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F7849" w:rsidRPr="006209BA" w:rsidRDefault="00DF7849" w:rsidP="00DF7849">
      <w:pPr>
        <w:tabs>
          <w:tab w:val="right" w:pos="9360"/>
        </w:tabs>
        <w:spacing w:after="60"/>
        <w:jc w:val="both"/>
        <w:rPr>
          <w:rFonts w:ascii="Arial" w:hAnsi="Arial" w:cs="Arial"/>
          <w:b/>
          <w:i/>
          <w:sz w:val="20"/>
          <w:szCs w:val="20"/>
          <w:lang w:eastAsia="zh-CN"/>
        </w:rPr>
      </w:pPr>
      <w:r w:rsidRPr="006209BA">
        <w:rPr>
          <w:rFonts w:ascii="Arial" w:hAnsi="Arial" w:cs="Arial"/>
          <w:b/>
          <w:sz w:val="20"/>
          <w:szCs w:val="20"/>
        </w:rPr>
        <w:t xml:space="preserve">3GPP TSG RAN WG1 Meeting #88                                                   </w:t>
      </w:r>
      <w:r w:rsidRPr="006209BA">
        <w:rPr>
          <w:rFonts w:ascii="Arial" w:hAnsi="Arial" w:cs="Arial"/>
          <w:b/>
          <w:sz w:val="20"/>
          <w:szCs w:val="20"/>
        </w:rPr>
        <w:tab/>
        <w:t xml:space="preserve">  R1-1702711</w:t>
      </w:r>
    </w:p>
    <w:p w:rsidR="00DF7849" w:rsidRPr="006209BA" w:rsidRDefault="00DF7849" w:rsidP="00DF7849">
      <w:pPr>
        <w:rPr>
          <w:rFonts w:ascii="Arial" w:hAnsi="Arial" w:cs="Arial"/>
          <w:b/>
          <w:sz w:val="20"/>
          <w:szCs w:val="20"/>
        </w:rPr>
      </w:pPr>
      <w:r w:rsidRPr="006209BA">
        <w:rPr>
          <w:rFonts w:ascii="Arial" w:hAnsi="Arial" w:cs="Arial"/>
          <w:b/>
          <w:sz w:val="20"/>
          <w:szCs w:val="20"/>
        </w:rPr>
        <w:t>Athens, Greece, February 13 – 17 2017</w:t>
      </w:r>
    </w:p>
    <w:p w:rsidR="00DF7849" w:rsidRDefault="00DF7849" w:rsidP="00DF7849">
      <w:pPr>
        <w:tabs>
          <w:tab w:val="left" w:pos="1701"/>
          <w:tab w:val="right" w:pos="9072"/>
          <w:tab w:val="right" w:pos="10206"/>
        </w:tabs>
        <w:spacing w:after="80"/>
        <w:rPr>
          <w:rFonts w:ascii="Arial" w:hAnsi="Arial"/>
          <w:b/>
          <w:sz w:val="20"/>
          <w:szCs w:val="20"/>
        </w:rPr>
      </w:pPr>
      <w:r>
        <w:rPr>
          <w:rFonts w:ascii="Arial" w:hAnsi="Arial"/>
          <w:b/>
          <w:sz w:val="20"/>
          <w:szCs w:val="20"/>
        </w:rPr>
        <w:t>Agenda Item:</w:t>
      </w:r>
      <w:r>
        <w:rPr>
          <w:rFonts w:ascii="Arial" w:hAnsi="Arial"/>
          <w:b/>
          <w:sz w:val="20"/>
          <w:szCs w:val="20"/>
        </w:rPr>
        <w:tab/>
        <w:t>8.1.4.1</w:t>
      </w:r>
    </w:p>
    <w:p w:rsidR="00DF7849" w:rsidRPr="00825C5F" w:rsidRDefault="00DF7849" w:rsidP="00DF7849">
      <w:pPr>
        <w:tabs>
          <w:tab w:val="left" w:pos="1701"/>
          <w:tab w:val="right" w:pos="9072"/>
          <w:tab w:val="right" w:pos="10206"/>
        </w:tabs>
        <w:spacing w:after="80"/>
        <w:rPr>
          <w:rFonts w:ascii="Arial" w:hAnsi="Arial"/>
          <w:b/>
          <w:sz w:val="20"/>
          <w:szCs w:val="20"/>
        </w:rPr>
      </w:pPr>
      <w:r w:rsidRPr="00825C5F">
        <w:rPr>
          <w:rFonts w:ascii="Arial" w:hAnsi="Arial"/>
          <w:b/>
          <w:sz w:val="20"/>
          <w:szCs w:val="20"/>
        </w:rPr>
        <w:t xml:space="preserve">Source: </w:t>
      </w:r>
      <w:r w:rsidRPr="00825C5F">
        <w:rPr>
          <w:rFonts w:ascii="Arial" w:hAnsi="Arial"/>
          <w:b/>
          <w:sz w:val="20"/>
          <w:szCs w:val="20"/>
        </w:rPr>
        <w:tab/>
        <w:t>Intel</w:t>
      </w:r>
      <w:r>
        <w:rPr>
          <w:rFonts w:ascii="Arial" w:hAnsi="Arial"/>
          <w:b/>
          <w:sz w:val="20"/>
          <w:szCs w:val="20"/>
        </w:rPr>
        <w:t xml:space="preserve"> Corporation</w:t>
      </w:r>
    </w:p>
    <w:p w:rsidR="00DF7849" w:rsidRPr="00825C5F" w:rsidRDefault="00DF7849" w:rsidP="00DF7849">
      <w:pPr>
        <w:tabs>
          <w:tab w:val="left" w:pos="1701"/>
          <w:tab w:val="right" w:pos="9072"/>
          <w:tab w:val="right" w:pos="10206"/>
        </w:tabs>
        <w:spacing w:after="80"/>
        <w:rPr>
          <w:rFonts w:ascii="Arial" w:hAnsi="Arial"/>
          <w:b/>
          <w:sz w:val="20"/>
          <w:szCs w:val="20"/>
        </w:rPr>
      </w:pPr>
      <w:r w:rsidRPr="00825C5F">
        <w:rPr>
          <w:rFonts w:ascii="Arial" w:hAnsi="Arial"/>
          <w:b/>
          <w:sz w:val="20"/>
          <w:szCs w:val="20"/>
        </w:rPr>
        <w:t>Title:</w:t>
      </w:r>
      <w:bookmarkStart w:id="0" w:name="Title"/>
      <w:bookmarkEnd w:id="0"/>
      <w:r w:rsidRPr="00825C5F">
        <w:rPr>
          <w:rFonts w:ascii="Arial" w:hAnsi="Arial"/>
          <w:b/>
          <w:sz w:val="20"/>
          <w:szCs w:val="20"/>
        </w:rPr>
        <w:tab/>
      </w:r>
      <w:r w:rsidRPr="0047074E">
        <w:rPr>
          <w:rFonts w:ascii="Arial" w:hAnsi="Arial"/>
          <w:b/>
          <w:noProof/>
          <w:sz w:val="20"/>
          <w:szCs w:val="20"/>
        </w:rPr>
        <mc:AlternateContent>
          <mc:Choice Requires="wps">
            <w:drawing>
              <wp:anchor distT="0" distB="0" distL="114300" distR="114300" simplePos="0" relativeHeight="251659264" behindDoc="0" locked="0" layoutInCell="1" allowOverlap="1" wp14:anchorId="7BA66A18" wp14:editId="3A410FC2">
                <wp:simplePos x="0" y="0"/>
                <wp:positionH relativeFrom="column">
                  <wp:posOffset>0</wp:posOffset>
                </wp:positionH>
                <wp:positionV relativeFrom="paragraph">
                  <wp:posOffset>0</wp:posOffset>
                </wp:positionV>
                <wp:extent cx="1828800" cy="1828800"/>
                <wp:effectExtent l="0" t="0" r="0" b="0"/>
                <wp:wrapNone/>
                <wp:docPr id="3" name="Text Box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rsidR="00DF7849" w:rsidRPr="00825C5F" w:rsidRDefault="00DF7849" w:rsidP="00DF7849">
                            <w:pPr>
                              <w:tabs>
                                <w:tab w:val="left" w:pos="1701"/>
                                <w:tab w:val="right" w:pos="9072"/>
                                <w:tab w:val="right" w:pos="10206"/>
                              </w:tabs>
                              <w:spacing w:after="80"/>
                              <w:jc w:val="center"/>
                              <w:rPr>
                                <w:rFonts w:ascii="Arial" w:hAnsi="Arial"/>
                                <w:b/>
                                <w:sz w:val="72"/>
                                <w:szCs w:val="72"/>
                                <w14:textOutline w14:w="12700" w14:cap="flat" w14:cmpd="sng" w14:algn="ctr">
                                  <w14:solidFill>
                                    <w14:schemeClr w14:val="accent4"/>
                                  </w14:solidFill>
                                  <w14:prstDash w14:val="solid"/>
                                  <w14:round/>
                                </w14:textOutline>
                                <w14:textFill>
                                  <w14:gradFill>
                                    <w14:gsLst>
                                      <w14:gs w14:pos="0">
                                        <w14:schemeClr w14:val="accent4"/>
                                      </w14:gs>
                                      <w14:gs w14:pos="4000">
                                        <w14:schemeClr w14:val="accent4">
                                          <w14:lumMod w14:val="60000"/>
                                          <w14:lumOff w14:val="40000"/>
                                        </w14:schemeClr>
                                      </w14:gs>
                                      <w14:gs w14:pos="87000">
                                        <w14:schemeClr w14:val="accent4">
                                          <w14:lumMod w14:val="20000"/>
                                          <w14:lumOff w14:val="80000"/>
                                        </w14:schemeClr>
                                      </w14:gs>
                                    </w14:gsLst>
                                    <w14:lin w14:ang="5400000" w14:scaled="0"/>
                                  </w14:gradFill>
                                </w14:textFill>
                              </w:rPr>
                            </w:pP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7BA66A18" id="_x0000_t202" coordsize="21600,21600" o:spt="202" path="m,l,21600r21600,l21600,xe">
                <v:stroke joinstyle="miter"/>
                <v:path gradientshapeok="t" o:connecttype="rect"/>
              </v:shapetype>
              <v:shape id="Text Box 3" o:spid="_x0000_s1026" type="#_x0000_t202" style="position:absolute;margin-left:0;margin-top:0;width:2in;height:2in;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VDuLJAIAAFUEAAAOAAAAZHJzL2Uyb0RvYy54bWysVE2P2jAQvVfqf7B8LwGWthQRVnRXVJVW&#10;uytBtWfjOCRS4rFsQ0J/fZ+dhKXbnqpenPnyeGbemyxv27piJ2VdSTrlk9GYM6UlZaU+pPzHbvNh&#10;zpnzQmeiIq1SflaO367ev1s2ZqGmVFCVKcuQRLtFY1JeeG8WSeJkoWrhRmSUhjMnWwsP1R6SzIoG&#10;2esqmY7Hn5KGbGYsSeUcrPedk69i/jxX0j/luVOeVSlHbT6eNp77cCarpVgcrDBFKfsyxD9UUYtS&#10;49FLqnvhBTva8o9UdSktOcr9SFKdUJ6XUsUe0M1k/KabbSGMir1gOM5cxuT+X1r5eHq2rMxSfsOZ&#10;FjUg2qnWs6/Uspswnca4BYK2BmG+hRkoD3YHY2i6zW0dvmiHwY85ny+zDclkuDSfzudjuCR8g4L8&#10;yet1Y53/pqhmQUi5BXhxpuL04HwXOoSE1zRtyqqKAFb6NwNydhYVGdDfDp10FQfJt/u2b29P2Rnd&#10;WerY4YzclKjgQTj/LCzogKpBcf+EI6+oSTn1EmcF2Z9/s4d4oAQvZw3olXIN/nNWfddA78tkNgts&#10;jMrs4+cpFHvt2V979LG+I/B3glUyMooh3leDmFuqX7AH6/AmXEJLvJxyP4h3vqM89kiq9ToGgX9G&#10;+Ae9NTKkDgMM0921L8KaHgIP9B5poKFYvEGiiw03nVkfPfCIMIXxdjMFvEEBdyPQ/Z6F5bjWY9Tr&#10;32D1CwAA//8DAFBLAwQUAAYACAAAACEAS4kmzdYAAAAFAQAADwAAAGRycy9kb3ducmV2LnhtbEyP&#10;0U7DMAxF35H4h8hIvLF0FaBSmk5owDMw+ACvMU1p41RNthW+HoOQxovlq2tdn1utZj+oPU2xC2xg&#10;uchAETfBdtwaeHt9vChAxYRscQhMBj4pwqo+PamwtOHAL7TfpFZJCMcSDbiUxlLr2DjyGBdhJBbv&#10;PUwek8ip1XbCg4T7QedZdq09diwfHI60dtT0m503UGT+qe9v8ufoL7+WV259Hx7GD2POz+a7W1CJ&#10;5nQ8hh98QYdamLZhxzaqwYAUSb9TvLwoRG7/Fl1X+j99/Q0AAP//AwBQSwECLQAUAAYACAAAACEA&#10;toM4kv4AAADhAQAAEwAAAAAAAAAAAAAAAAAAAAAAW0NvbnRlbnRfVHlwZXNdLnhtbFBLAQItABQA&#10;BgAIAAAAIQA4/SH/1gAAAJQBAAALAAAAAAAAAAAAAAAAAC8BAABfcmVscy8ucmVsc1BLAQItABQA&#10;BgAIAAAAIQCIVDuLJAIAAFUEAAAOAAAAAAAAAAAAAAAAAC4CAABkcnMvZTJvRG9jLnhtbFBLAQIt&#10;ABQABgAIAAAAIQBLiSbN1gAAAAUBAAAPAAAAAAAAAAAAAAAAAH4EAABkcnMvZG93bnJldi54bWxQ&#10;SwUGAAAAAAQABADzAAAAgQUAAAAA&#10;" filled="f" stroked="f">
                <v:textbox style="mso-fit-shape-to-text:t">
                  <w:txbxContent>
                    <w:p w:rsidR="00DF7849" w:rsidRPr="00825C5F" w:rsidRDefault="00DF7849" w:rsidP="00DF7849">
                      <w:pPr>
                        <w:tabs>
                          <w:tab w:val="left" w:pos="1701"/>
                          <w:tab w:val="right" w:pos="9072"/>
                          <w:tab w:val="right" w:pos="10206"/>
                        </w:tabs>
                        <w:spacing w:after="80"/>
                        <w:jc w:val="center"/>
                        <w:rPr>
                          <w:rFonts w:ascii="Arial" w:hAnsi="Arial"/>
                          <w:b/>
                          <w:sz w:val="72"/>
                          <w:szCs w:val="72"/>
                          <w14:textOutline w14:w="12700" w14:cap="flat" w14:cmpd="sng" w14:algn="ctr">
                            <w14:solidFill>
                              <w14:schemeClr w14:val="accent4"/>
                            </w14:solidFill>
                            <w14:prstDash w14:val="solid"/>
                            <w14:round/>
                          </w14:textOutline>
                          <w14:textFill>
                            <w14:gradFill>
                              <w14:gsLst>
                                <w14:gs w14:pos="0">
                                  <w14:schemeClr w14:val="accent4"/>
                                </w14:gs>
                                <w14:gs w14:pos="4000">
                                  <w14:schemeClr w14:val="accent4">
                                    <w14:lumMod w14:val="60000"/>
                                    <w14:lumOff w14:val="40000"/>
                                  </w14:schemeClr>
                                </w14:gs>
                                <w14:gs w14:pos="87000">
                                  <w14:schemeClr w14:val="accent4">
                                    <w14:lumMod w14:val="20000"/>
                                    <w14:lumOff w14:val="80000"/>
                                  </w14:schemeClr>
                                </w14:gs>
                              </w14:gsLst>
                              <w14:lin w14:ang="5400000" w14:scaled="0"/>
                            </w14:gradFill>
                          </w14:textFill>
                        </w:rPr>
                      </w:pPr>
                    </w:p>
                  </w:txbxContent>
                </v:textbox>
              </v:shape>
            </w:pict>
          </mc:Fallback>
        </mc:AlternateContent>
      </w:r>
      <w:r w:rsidRPr="0047074E">
        <w:rPr>
          <w:rFonts w:ascii="Arial" w:hAnsi="Arial"/>
          <w:b/>
          <w:sz w:val="20"/>
          <w:szCs w:val="20"/>
        </w:rPr>
        <w:t xml:space="preserve"> Data channel encoding chain</w:t>
      </w:r>
    </w:p>
    <w:p w:rsidR="00DF7849" w:rsidRPr="00825C5F" w:rsidRDefault="00DF7849" w:rsidP="00DF7849">
      <w:pPr>
        <w:tabs>
          <w:tab w:val="left" w:pos="1701"/>
          <w:tab w:val="right" w:pos="9072"/>
          <w:tab w:val="right" w:pos="10206"/>
        </w:tabs>
        <w:spacing w:after="80"/>
        <w:rPr>
          <w:rFonts w:ascii="Arial" w:hAnsi="Arial"/>
          <w:b/>
          <w:sz w:val="20"/>
          <w:szCs w:val="20"/>
        </w:rPr>
      </w:pPr>
      <w:r w:rsidRPr="00825C5F">
        <w:rPr>
          <w:rFonts w:ascii="Arial" w:hAnsi="Arial"/>
          <w:b/>
          <w:sz w:val="20"/>
          <w:szCs w:val="20"/>
        </w:rPr>
        <w:t>Document for:</w:t>
      </w:r>
      <w:r w:rsidRPr="00825C5F">
        <w:rPr>
          <w:rFonts w:ascii="Arial" w:hAnsi="Arial"/>
          <w:b/>
          <w:sz w:val="20"/>
          <w:szCs w:val="20"/>
        </w:rPr>
        <w:tab/>
      </w:r>
      <w:bookmarkStart w:id="1" w:name="DocumentFor"/>
      <w:bookmarkEnd w:id="1"/>
      <w:r w:rsidRPr="00825C5F">
        <w:rPr>
          <w:rFonts w:ascii="Arial" w:hAnsi="Arial"/>
          <w:b/>
          <w:sz w:val="20"/>
          <w:szCs w:val="20"/>
        </w:rPr>
        <w:t>Decision</w:t>
      </w:r>
    </w:p>
    <w:p w:rsidR="00DF7849" w:rsidRPr="00D71F0D" w:rsidRDefault="00DF7849" w:rsidP="00DF7849">
      <w:pPr>
        <w:pStyle w:val="Heading1"/>
        <w:keepNext/>
        <w:keepLines/>
        <w:widowControl/>
        <w:numPr>
          <w:ilvl w:val="0"/>
          <w:numId w:val="1"/>
        </w:numPr>
        <w:pBdr>
          <w:top w:val="single" w:sz="12" w:space="3" w:color="auto"/>
        </w:pBdr>
        <w:overflowPunct w:val="0"/>
        <w:autoSpaceDE w:val="0"/>
        <w:autoSpaceDN w:val="0"/>
        <w:adjustRightInd w:val="0"/>
        <w:spacing w:after="180"/>
        <w:ind w:left="432" w:hanging="432"/>
        <w:textAlignment w:val="baseline"/>
        <w:rPr>
          <w:rFonts w:eastAsia="SimSun"/>
          <w:b w:val="0"/>
          <w:bCs w:val="0"/>
          <w:kern w:val="0"/>
          <w:sz w:val="36"/>
          <w:szCs w:val="20"/>
          <w:lang w:eastAsia="en-US"/>
        </w:rPr>
      </w:pPr>
      <w:r w:rsidRPr="00D71F0D">
        <w:rPr>
          <w:rFonts w:eastAsia="SimSun"/>
          <w:b w:val="0"/>
          <w:bCs w:val="0"/>
          <w:kern w:val="0"/>
          <w:sz w:val="36"/>
          <w:szCs w:val="20"/>
          <w:lang w:eastAsia="en-US"/>
        </w:rPr>
        <w:t>Introduction</w:t>
      </w:r>
    </w:p>
    <w:p w:rsidR="00DF7849" w:rsidRDefault="00DF7849" w:rsidP="00DF7849">
      <w:pPr>
        <w:overflowPunct w:val="0"/>
        <w:autoSpaceDE w:val="0"/>
        <w:autoSpaceDN w:val="0"/>
        <w:adjustRightInd w:val="0"/>
        <w:spacing w:after="180" w:line="240" w:lineRule="auto"/>
        <w:jc w:val="both"/>
        <w:textAlignment w:val="baseline"/>
        <w:rPr>
          <w:rFonts w:ascii="Times New Roman" w:eastAsia="SimSun" w:hAnsi="Times New Roman" w:cs="Times New Roman"/>
          <w:sz w:val="20"/>
        </w:rPr>
      </w:pPr>
      <w:r>
        <w:rPr>
          <w:rFonts w:ascii="Times New Roman" w:eastAsia="SimSun" w:hAnsi="Times New Roman" w:cs="Times New Roman"/>
          <w:sz w:val="20"/>
        </w:rPr>
        <w:t xml:space="preserve">In </w:t>
      </w:r>
      <w:r w:rsidRPr="007260B9">
        <w:rPr>
          <w:rFonts w:ascii="Times New Roman" w:eastAsia="SimSun" w:hAnsi="Times New Roman" w:cs="Times New Roman"/>
          <w:sz w:val="20"/>
        </w:rPr>
        <w:t xml:space="preserve">this contribution, we </w:t>
      </w:r>
      <w:r>
        <w:rPr>
          <w:rFonts w:ascii="Times New Roman" w:eastAsia="SimSun" w:hAnsi="Times New Roman" w:cs="Times New Roman"/>
          <w:sz w:val="20"/>
        </w:rPr>
        <w:t>discuss the data channel encoding chain, including the following:</w:t>
      </w:r>
    </w:p>
    <w:p w:rsidR="00DF7849" w:rsidRPr="0047074E" w:rsidRDefault="00DF7849" w:rsidP="00DF7849">
      <w:pPr>
        <w:pStyle w:val="ListParagraph"/>
        <w:numPr>
          <w:ilvl w:val="0"/>
          <w:numId w:val="4"/>
        </w:numPr>
        <w:overflowPunct w:val="0"/>
        <w:autoSpaceDE w:val="0"/>
        <w:autoSpaceDN w:val="0"/>
        <w:adjustRightInd w:val="0"/>
        <w:spacing w:after="180" w:line="240" w:lineRule="auto"/>
        <w:jc w:val="both"/>
        <w:textAlignment w:val="baseline"/>
        <w:rPr>
          <w:rFonts w:ascii="Times New Roman" w:eastAsia="SimSun" w:hAnsi="Times New Roman" w:cs="Times New Roman"/>
          <w:sz w:val="20"/>
        </w:rPr>
      </w:pPr>
      <w:r w:rsidRPr="0047074E">
        <w:rPr>
          <w:rFonts w:ascii="Times New Roman" w:eastAsia="SimSun" w:hAnsi="Times New Roman" w:cs="Times New Roman"/>
          <w:sz w:val="20"/>
        </w:rPr>
        <w:t>Transport block CRC attachment</w:t>
      </w:r>
    </w:p>
    <w:p w:rsidR="00DF7849" w:rsidRPr="0047074E" w:rsidRDefault="00DF7849" w:rsidP="00DF7849">
      <w:pPr>
        <w:pStyle w:val="ListParagraph"/>
        <w:numPr>
          <w:ilvl w:val="0"/>
          <w:numId w:val="4"/>
        </w:numPr>
        <w:overflowPunct w:val="0"/>
        <w:autoSpaceDE w:val="0"/>
        <w:autoSpaceDN w:val="0"/>
        <w:adjustRightInd w:val="0"/>
        <w:spacing w:after="180" w:line="240" w:lineRule="auto"/>
        <w:jc w:val="both"/>
        <w:textAlignment w:val="baseline"/>
        <w:rPr>
          <w:rFonts w:ascii="Times New Roman" w:eastAsia="SimSun" w:hAnsi="Times New Roman" w:cs="Times New Roman"/>
          <w:sz w:val="20"/>
        </w:rPr>
      </w:pPr>
      <w:r w:rsidRPr="0047074E">
        <w:rPr>
          <w:rFonts w:ascii="Times New Roman" w:eastAsia="SimSun" w:hAnsi="Times New Roman" w:cs="Times New Roman"/>
          <w:sz w:val="20"/>
        </w:rPr>
        <w:t>Code block segmentation</w:t>
      </w:r>
    </w:p>
    <w:p w:rsidR="00DF7849" w:rsidRPr="00783D0D" w:rsidRDefault="00DF7849" w:rsidP="00DF7849">
      <w:pPr>
        <w:pStyle w:val="ListParagraph"/>
        <w:numPr>
          <w:ilvl w:val="0"/>
          <w:numId w:val="4"/>
        </w:numPr>
        <w:overflowPunct w:val="0"/>
        <w:autoSpaceDE w:val="0"/>
        <w:autoSpaceDN w:val="0"/>
        <w:adjustRightInd w:val="0"/>
        <w:spacing w:after="180" w:line="240" w:lineRule="auto"/>
        <w:jc w:val="both"/>
        <w:textAlignment w:val="baseline"/>
        <w:rPr>
          <w:rFonts w:ascii="Times New Roman" w:eastAsia="SimSun" w:hAnsi="Times New Roman" w:cs="Times New Roman"/>
          <w:sz w:val="20"/>
        </w:rPr>
      </w:pPr>
      <w:r>
        <w:rPr>
          <w:rFonts w:ascii="Times New Roman" w:eastAsia="SimSun" w:hAnsi="Times New Roman" w:cs="Times New Roman"/>
          <w:sz w:val="20"/>
        </w:rPr>
        <w:t xml:space="preserve">Per code block functions including zero-padding </w:t>
      </w:r>
      <w:r w:rsidRPr="0047074E">
        <w:rPr>
          <w:rFonts w:ascii="Times New Roman" w:eastAsia="SimSun" w:hAnsi="Times New Roman" w:cs="Times New Roman"/>
          <w:sz w:val="20"/>
        </w:rPr>
        <w:t>LDPC encoding and rate-matching</w:t>
      </w:r>
      <w:r>
        <w:rPr>
          <w:rFonts w:ascii="Times New Roman" w:eastAsia="SimSun" w:hAnsi="Times New Roman" w:cs="Times New Roman"/>
          <w:sz w:val="20"/>
        </w:rPr>
        <w:t>, m</w:t>
      </w:r>
      <w:r w:rsidRPr="00783D0D">
        <w:rPr>
          <w:rFonts w:ascii="Times New Roman" w:eastAsia="SimSun" w:hAnsi="Times New Roman" w:cs="Times New Roman"/>
          <w:sz w:val="20"/>
        </w:rPr>
        <w:t xml:space="preserve">odulation symbol mapping </w:t>
      </w:r>
    </w:p>
    <w:p w:rsidR="00DF7849" w:rsidRPr="0047074E" w:rsidRDefault="00DF7849" w:rsidP="00DF7849">
      <w:pPr>
        <w:pStyle w:val="ListParagraph"/>
        <w:numPr>
          <w:ilvl w:val="0"/>
          <w:numId w:val="4"/>
        </w:numPr>
        <w:overflowPunct w:val="0"/>
        <w:autoSpaceDE w:val="0"/>
        <w:autoSpaceDN w:val="0"/>
        <w:adjustRightInd w:val="0"/>
        <w:spacing w:after="180" w:line="240" w:lineRule="auto"/>
        <w:jc w:val="both"/>
        <w:textAlignment w:val="baseline"/>
        <w:rPr>
          <w:rFonts w:ascii="Times New Roman" w:eastAsia="SimSun" w:hAnsi="Times New Roman" w:cs="Times New Roman"/>
          <w:sz w:val="20"/>
        </w:rPr>
      </w:pPr>
      <w:r>
        <w:rPr>
          <w:rFonts w:ascii="Times New Roman" w:eastAsia="SimSun" w:hAnsi="Times New Roman" w:cs="Times New Roman"/>
          <w:sz w:val="20"/>
        </w:rPr>
        <w:t>Mapping to physical resources</w:t>
      </w:r>
    </w:p>
    <w:p w:rsidR="00DF7849" w:rsidRPr="00D220ED" w:rsidRDefault="00DF7849" w:rsidP="00DF7849">
      <w:pPr>
        <w:pStyle w:val="Heading1"/>
        <w:keepNext/>
        <w:keepLines/>
        <w:widowControl/>
        <w:numPr>
          <w:ilvl w:val="0"/>
          <w:numId w:val="1"/>
        </w:numPr>
        <w:pBdr>
          <w:top w:val="single" w:sz="12" w:space="3" w:color="auto"/>
        </w:pBdr>
        <w:overflowPunct w:val="0"/>
        <w:autoSpaceDE w:val="0"/>
        <w:autoSpaceDN w:val="0"/>
        <w:adjustRightInd w:val="0"/>
        <w:spacing w:after="180"/>
        <w:ind w:left="432" w:hanging="432"/>
        <w:textAlignment w:val="baseline"/>
        <w:rPr>
          <w:rFonts w:eastAsia="SimSun"/>
          <w:b w:val="0"/>
          <w:bCs w:val="0"/>
          <w:kern w:val="0"/>
          <w:sz w:val="36"/>
          <w:szCs w:val="20"/>
          <w:lang w:eastAsia="en-US"/>
        </w:rPr>
      </w:pPr>
      <w:r>
        <w:rPr>
          <w:rFonts w:eastAsia="SimSun"/>
          <w:b w:val="0"/>
          <w:bCs w:val="0"/>
          <w:kern w:val="0"/>
          <w:sz w:val="36"/>
          <w:szCs w:val="20"/>
          <w:lang w:eastAsia="en-US"/>
        </w:rPr>
        <w:t xml:space="preserve">Discussion </w:t>
      </w:r>
    </w:p>
    <w:p w:rsidR="00DF7849" w:rsidRDefault="00DF7849" w:rsidP="00DF7849">
      <w:pPr>
        <w:overflowPunct w:val="0"/>
        <w:autoSpaceDE w:val="0"/>
        <w:autoSpaceDN w:val="0"/>
        <w:adjustRightInd w:val="0"/>
        <w:spacing w:after="180" w:line="240" w:lineRule="auto"/>
        <w:jc w:val="both"/>
        <w:textAlignment w:val="baseline"/>
        <w:rPr>
          <w:rFonts w:ascii="Times New Roman" w:hAnsi="Times New Roman" w:cs="Times New Roman"/>
          <w:sz w:val="20"/>
          <w:szCs w:val="20"/>
        </w:rPr>
      </w:pPr>
      <w:r>
        <w:rPr>
          <w:rFonts w:ascii="Times New Roman" w:hAnsi="Times New Roman" w:cs="Times New Roman"/>
          <w:sz w:val="20"/>
          <w:szCs w:val="20"/>
        </w:rPr>
        <w:t xml:space="preserve">The NR data channel coding scheme is required to deliver very large throughputs at very low-latencies. Therefore, the LDPC coding and multiplexing scheme should enable fast and pipelined decoding architecture. The proposed data channel encoding scheme is shown in Figure 1. </w:t>
      </w:r>
    </w:p>
    <w:p w:rsidR="00DF7849" w:rsidRDefault="00DF7849" w:rsidP="00DF7849">
      <w:pPr>
        <w:overflowPunct w:val="0"/>
        <w:autoSpaceDE w:val="0"/>
        <w:autoSpaceDN w:val="0"/>
        <w:adjustRightInd w:val="0"/>
        <w:spacing w:after="180" w:line="240" w:lineRule="auto"/>
        <w:jc w:val="center"/>
        <w:textAlignment w:val="baseline"/>
        <w:rPr>
          <w:rFonts w:ascii="Times New Roman" w:hAnsi="Times New Roman" w:cs="Times New Roman"/>
          <w:sz w:val="20"/>
          <w:szCs w:val="20"/>
        </w:rPr>
      </w:pPr>
      <w:r>
        <w:rPr>
          <w:rFonts w:ascii="Times New Roman" w:hAnsi="Times New Roman" w:cs="Times New Roman"/>
          <w:noProof/>
          <w:sz w:val="20"/>
          <w:szCs w:val="20"/>
        </w:rPr>
        <w:drawing>
          <wp:inline distT="0" distB="0" distL="0" distR="0" wp14:anchorId="6D0654D3" wp14:editId="26F10A35">
            <wp:extent cx="5029200" cy="740664"/>
            <wp:effectExtent l="0" t="0" r="0" b="254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5029200" cy="740664"/>
                    </a:xfrm>
                    <a:prstGeom prst="rect">
                      <a:avLst/>
                    </a:prstGeom>
                    <a:noFill/>
                  </pic:spPr>
                </pic:pic>
              </a:graphicData>
            </a:graphic>
          </wp:inline>
        </w:drawing>
      </w:r>
    </w:p>
    <w:p w:rsidR="00DF7849" w:rsidRDefault="00DF7849" w:rsidP="00DF7849">
      <w:pPr>
        <w:overflowPunct w:val="0"/>
        <w:autoSpaceDE w:val="0"/>
        <w:autoSpaceDN w:val="0"/>
        <w:adjustRightInd w:val="0"/>
        <w:spacing w:after="180" w:line="240" w:lineRule="auto"/>
        <w:jc w:val="both"/>
        <w:textAlignment w:val="baseline"/>
        <w:rPr>
          <w:rFonts w:ascii="Times New Roman" w:hAnsi="Times New Roman" w:cs="Times New Roman"/>
          <w:sz w:val="20"/>
          <w:szCs w:val="20"/>
        </w:rPr>
      </w:pPr>
      <w:r>
        <w:rPr>
          <w:rFonts w:ascii="Times New Roman" w:hAnsi="Times New Roman" w:cs="Times New Roman"/>
          <w:sz w:val="20"/>
          <w:szCs w:val="20"/>
        </w:rPr>
        <w:t>We discuss the different blocks below in a bit more detail. There is a quite a bit of overlap with the LTE downlink coding chain [1][2].</w:t>
      </w:r>
    </w:p>
    <w:p w:rsidR="00DF7849" w:rsidRDefault="00DF7849" w:rsidP="00DF7849">
      <w:pPr>
        <w:overflowPunct w:val="0"/>
        <w:autoSpaceDE w:val="0"/>
        <w:autoSpaceDN w:val="0"/>
        <w:adjustRightInd w:val="0"/>
        <w:spacing w:after="180" w:line="240" w:lineRule="auto"/>
        <w:jc w:val="both"/>
        <w:textAlignment w:val="baseline"/>
        <w:rPr>
          <w:rFonts w:ascii="Times New Roman" w:hAnsi="Times New Roman" w:cs="Times New Roman"/>
          <w:sz w:val="20"/>
          <w:szCs w:val="20"/>
        </w:rPr>
      </w:pPr>
      <w:r w:rsidRPr="00901737">
        <w:rPr>
          <w:rFonts w:ascii="Times New Roman" w:hAnsi="Times New Roman" w:cs="Times New Roman"/>
          <w:sz w:val="20"/>
          <w:szCs w:val="20"/>
          <w:u w:val="single"/>
        </w:rPr>
        <w:t>Transport block CRC attachment</w:t>
      </w:r>
      <w:r>
        <w:rPr>
          <w:rFonts w:ascii="Times New Roman" w:hAnsi="Times New Roman" w:cs="Times New Roman"/>
          <w:sz w:val="20"/>
          <w:szCs w:val="20"/>
          <w:u w:val="single"/>
        </w:rPr>
        <w:t>:</w:t>
      </w:r>
      <w:r>
        <w:rPr>
          <w:rFonts w:ascii="Times New Roman" w:hAnsi="Times New Roman" w:cs="Times New Roman"/>
          <w:sz w:val="20"/>
          <w:szCs w:val="20"/>
        </w:rPr>
        <w:t xml:space="preserve"> Transport block CRC is attached to ensure data integrity (i.e. error detection) of the MAC payload. Typically in LTE, a 24-bit CRC is attached a transport block level. However given LDPC parity-check can provide inherent error detection capability, it is possible to have a smaller CRC overhead for transport block level CRC, which when used in conjunction with LDPC parity check criterion can improve the overall code performance without sacrificing the false alarm rate. </w:t>
      </w:r>
    </w:p>
    <w:p w:rsidR="00DF7849" w:rsidRDefault="00DF7849" w:rsidP="00DF7849">
      <w:pPr>
        <w:overflowPunct w:val="0"/>
        <w:autoSpaceDE w:val="0"/>
        <w:autoSpaceDN w:val="0"/>
        <w:adjustRightInd w:val="0"/>
        <w:spacing w:after="180" w:line="240" w:lineRule="auto"/>
        <w:jc w:val="both"/>
        <w:textAlignment w:val="baseline"/>
        <w:rPr>
          <w:rFonts w:ascii="Times New Roman" w:hAnsi="Times New Roman" w:cs="Times New Roman"/>
          <w:sz w:val="20"/>
          <w:szCs w:val="20"/>
        </w:rPr>
      </w:pPr>
      <w:r w:rsidRPr="00901737">
        <w:rPr>
          <w:rFonts w:ascii="Times New Roman" w:hAnsi="Times New Roman" w:cs="Times New Roman"/>
          <w:sz w:val="20"/>
          <w:szCs w:val="20"/>
          <w:u w:val="single"/>
        </w:rPr>
        <w:t>Code Block Segmentation</w:t>
      </w:r>
      <w:r>
        <w:rPr>
          <w:rFonts w:ascii="Times New Roman" w:hAnsi="Times New Roman" w:cs="Times New Roman"/>
          <w:sz w:val="20"/>
          <w:szCs w:val="20"/>
        </w:rPr>
        <w:t xml:space="preserve">: Very large transport blocks are segmented in to smaller code block segments, each of which can be independently (of one another) processed using reduced hardware complexity without any major performance degradation. The code block segmentation takes into account the largest supportable LDPC information block size as one of the criterion in determining the code block segment size. To facilitate pipelined decoding, in some scenarios (e.g. very fast feedback (e.g. A/N fed back in the same slot)), it may be desirable to align the code block boundaries (i.e. in mapping a set of code blocks to a group of assigned OFDM symbols). In other scenarios (e.g. a relatively relaxed feedback), it may be desirable to align the boundaries for a group of code blocks to a group of OFDM symbols. In the former case, more zero-padding may need to supported, trading-off performance for latency, whereas in latter case, the performance can be improved a bit at the cost of increased processing latency. In case of a group CRC attachment (described next), the code block segmentation can encompass the group CRC attachment also. </w:t>
      </w:r>
    </w:p>
    <w:p w:rsidR="00DF7849" w:rsidRDefault="00DF7849" w:rsidP="00DF7849">
      <w:pPr>
        <w:overflowPunct w:val="0"/>
        <w:autoSpaceDE w:val="0"/>
        <w:autoSpaceDN w:val="0"/>
        <w:adjustRightInd w:val="0"/>
        <w:spacing w:after="180" w:line="240" w:lineRule="auto"/>
        <w:jc w:val="both"/>
        <w:textAlignment w:val="baseline"/>
        <w:rPr>
          <w:rFonts w:ascii="Times New Roman" w:hAnsi="Times New Roman" w:cs="Times New Roman"/>
          <w:sz w:val="20"/>
          <w:szCs w:val="20"/>
        </w:rPr>
      </w:pPr>
      <w:r w:rsidRPr="00D40FCF">
        <w:rPr>
          <w:rFonts w:ascii="Times New Roman" w:hAnsi="Times New Roman" w:cs="Times New Roman"/>
          <w:sz w:val="20"/>
          <w:szCs w:val="20"/>
          <w:u w:val="single"/>
        </w:rPr>
        <w:t>Group CRC attachment</w:t>
      </w:r>
      <w:r>
        <w:rPr>
          <w:rFonts w:ascii="Times New Roman" w:hAnsi="Times New Roman" w:cs="Times New Roman"/>
          <w:sz w:val="20"/>
          <w:szCs w:val="20"/>
        </w:rPr>
        <w:t>:</w:t>
      </w:r>
    </w:p>
    <w:p w:rsidR="00DF7849" w:rsidRPr="00D40FCF" w:rsidRDefault="00DF7849" w:rsidP="00DF7849">
      <w:pPr>
        <w:overflowPunct w:val="0"/>
        <w:autoSpaceDE w:val="0"/>
        <w:autoSpaceDN w:val="0"/>
        <w:adjustRightInd w:val="0"/>
        <w:spacing w:after="180" w:line="240" w:lineRule="auto"/>
        <w:jc w:val="both"/>
        <w:textAlignment w:val="baseline"/>
        <w:rPr>
          <w:rFonts w:ascii="Times New Roman" w:hAnsi="Times New Roman" w:cs="Times New Roman"/>
          <w:sz w:val="20"/>
          <w:szCs w:val="20"/>
        </w:rPr>
      </w:pPr>
      <w:r>
        <w:rPr>
          <w:rFonts w:ascii="Times New Roman" w:hAnsi="Times New Roman" w:cs="Times New Roman"/>
          <w:sz w:val="20"/>
          <w:szCs w:val="20"/>
        </w:rPr>
        <w:t xml:space="preserve">In LTE, each code block segment has an attached code block level CRC to facilitate early stop of decoding. However, as mentioned earlier, since LDPC provides a built-in parity-check criterion, it can be used to reduced (or avoid) any code block level CRC attachment. However, as being discussed in other topic (e.g. multiplexing of URLLC and EMBB, see [3][4]), there may be a need to support retransmissions on a granularity that may be on a sub-transport block level e.g. at a group of code </w:t>
      </w:r>
      <w:r>
        <w:rPr>
          <w:rFonts w:ascii="Times New Roman" w:hAnsi="Times New Roman" w:cs="Times New Roman"/>
          <w:sz w:val="20"/>
          <w:szCs w:val="20"/>
        </w:rPr>
        <w:lastRenderedPageBreak/>
        <w:t xml:space="preserve">blocks level. To support HARQ feedback in such a case, a CRC may need to be attached to a group of code blocks. Therefore, this group CRC attachment block is shown as optional in the figure as it is required only if A/N at a sub-transport block level needs to be supported – see [3] for discussion, where the code block level and transport block level HARQ are compared, etc. The CRC attachment is not required for early stopping in the decoder. </w:t>
      </w:r>
    </w:p>
    <w:p w:rsidR="00DF7849" w:rsidRPr="0032036B" w:rsidRDefault="00DF7849" w:rsidP="00DF7849">
      <w:pPr>
        <w:overflowPunct w:val="0"/>
        <w:autoSpaceDE w:val="0"/>
        <w:autoSpaceDN w:val="0"/>
        <w:adjustRightInd w:val="0"/>
        <w:spacing w:after="180" w:line="240" w:lineRule="auto"/>
        <w:jc w:val="both"/>
        <w:textAlignment w:val="baseline"/>
        <w:rPr>
          <w:rFonts w:ascii="Times New Roman" w:eastAsia="SimSun" w:hAnsi="Times New Roman" w:cs="Times New Roman"/>
          <w:sz w:val="20"/>
          <w:szCs w:val="20"/>
          <w:u w:val="single"/>
        </w:rPr>
      </w:pPr>
      <w:r w:rsidRPr="0032036B">
        <w:rPr>
          <w:rFonts w:ascii="Times New Roman" w:eastAsia="SimSun" w:hAnsi="Times New Roman" w:cs="Times New Roman"/>
          <w:sz w:val="20"/>
          <w:szCs w:val="20"/>
          <w:u w:val="single"/>
        </w:rPr>
        <w:t>Per-code block functions:</w:t>
      </w:r>
    </w:p>
    <w:p w:rsidR="00DF7849" w:rsidRDefault="00DF7849" w:rsidP="00DF7849">
      <w:pPr>
        <w:overflowPunct w:val="0"/>
        <w:autoSpaceDE w:val="0"/>
        <w:autoSpaceDN w:val="0"/>
        <w:adjustRightInd w:val="0"/>
        <w:spacing w:after="180" w:line="240" w:lineRule="auto"/>
        <w:jc w:val="both"/>
        <w:textAlignment w:val="baseline"/>
        <w:rPr>
          <w:rFonts w:ascii="Times New Roman" w:eastAsia="SimSun" w:hAnsi="Times New Roman" w:cs="Times New Roman"/>
          <w:sz w:val="20"/>
          <w:szCs w:val="20"/>
        </w:rPr>
      </w:pPr>
      <w:r>
        <w:rPr>
          <w:rFonts w:ascii="Times New Roman" w:eastAsia="SimSun" w:hAnsi="Times New Roman" w:cs="Times New Roman"/>
          <w:sz w:val="20"/>
          <w:szCs w:val="20"/>
        </w:rPr>
        <w:t xml:space="preserve">Following the code block segmentation (and any possible group CRC attachment), the remaining operations such as zero-padding, LDPC encoding, rate-matching (including a circular buffer operation with redundancy version) and modulation symbol mapping are all performed at code block level. This is very helpful for a pipelined decoding architecture, and also supports flexible implementations (e.g. one or more parallel decoders can be used). </w:t>
      </w:r>
    </w:p>
    <w:p w:rsidR="00DF7849" w:rsidRDefault="00DF7849" w:rsidP="00DF7849">
      <w:pPr>
        <w:overflowPunct w:val="0"/>
        <w:autoSpaceDE w:val="0"/>
        <w:autoSpaceDN w:val="0"/>
        <w:adjustRightInd w:val="0"/>
        <w:spacing w:after="180" w:line="240" w:lineRule="auto"/>
        <w:jc w:val="both"/>
        <w:textAlignment w:val="baseline"/>
        <w:rPr>
          <w:rFonts w:ascii="Times New Roman" w:eastAsia="SimSun" w:hAnsi="Times New Roman" w:cs="Times New Roman"/>
          <w:sz w:val="20"/>
          <w:szCs w:val="20"/>
        </w:rPr>
      </w:pPr>
      <w:r w:rsidRPr="0032036B">
        <w:rPr>
          <w:rFonts w:ascii="Times New Roman" w:eastAsia="SimSun" w:hAnsi="Times New Roman" w:cs="Times New Roman"/>
          <w:sz w:val="20"/>
          <w:szCs w:val="20"/>
          <w:u w:val="single"/>
        </w:rPr>
        <w:t>Mapping to physical resources</w:t>
      </w:r>
      <w:r>
        <w:rPr>
          <w:rFonts w:ascii="Times New Roman" w:eastAsia="SimSun" w:hAnsi="Times New Roman" w:cs="Times New Roman"/>
          <w:sz w:val="20"/>
          <w:szCs w:val="20"/>
        </w:rPr>
        <w:t>:</w:t>
      </w:r>
    </w:p>
    <w:p w:rsidR="00DF7849" w:rsidRPr="00636BA2" w:rsidRDefault="00DF7849" w:rsidP="00DF7849">
      <w:pPr>
        <w:overflowPunct w:val="0"/>
        <w:autoSpaceDE w:val="0"/>
        <w:autoSpaceDN w:val="0"/>
        <w:adjustRightInd w:val="0"/>
        <w:spacing w:after="180" w:line="240" w:lineRule="auto"/>
        <w:jc w:val="both"/>
        <w:textAlignment w:val="baseline"/>
        <w:rPr>
          <w:rFonts w:ascii="Times New Roman" w:eastAsia="SimSun" w:hAnsi="Times New Roman" w:cs="Times New Roman"/>
          <w:sz w:val="20"/>
          <w:szCs w:val="20"/>
        </w:rPr>
      </w:pPr>
      <w:r>
        <w:rPr>
          <w:rFonts w:ascii="Times New Roman" w:eastAsia="SimSun" w:hAnsi="Times New Roman" w:cs="Times New Roman"/>
          <w:sz w:val="20"/>
          <w:szCs w:val="20"/>
        </w:rPr>
        <w:t xml:space="preserve">After the modulation symbols are generated, scrambling is applied and the modulation symbols can be mapped to the available OFDM symbols in a frequency-first manner rather than in a time-first manner as the former allows the decoder to start decoding of the code blocks early, similar to LTE downlink – on the other hand, for EMBB and URLLC multiplexing, the mapping order (freq-first/time-first/randomized) can impact the overall system performance differently. This aspect is considered further in [3]. We think the mapping to physical resources should be determined based on overall system impact as well the impact of the mapping on the latency of the decoder. </w:t>
      </w:r>
    </w:p>
    <w:p w:rsidR="00DF7849" w:rsidRPr="007019B4" w:rsidRDefault="00DF7849" w:rsidP="00DF7849">
      <w:pPr>
        <w:pStyle w:val="Heading1"/>
        <w:keepNext/>
        <w:keepLines/>
        <w:widowControl/>
        <w:numPr>
          <w:ilvl w:val="0"/>
          <w:numId w:val="1"/>
        </w:numPr>
        <w:pBdr>
          <w:top w:val="single" w:sz="12" w:space="3" w:color="auto"/>
        </w:pBdr>
        <w:overflowPunct w:val="0"/>
        <w:autoSpaceDE w:val="0"/>
        <w:autoSpaceDN w:val="0"/>
        <w:adjustRightInd w:val="0"/>
        <w:spacing w:after="180"/>
        <w:ind w:left="432" w:hanging="432"/>
        <w:textAlignment w:val="baseline"/>
        <w:rPr>
          <w:rFonts w:eastAsia="SimSun"/>
          <w:b w:val="0"/>
          <w:bCs w:val="0"/>
          <w:kern w:val="0"/>
          <w:sz w:val="36"/>
          <w:szCs w:val="20"/>
          <w:lang w:eastAsia="en-US"/>
        </w:rPr>
      </w:pPr>
      <w:r w:rsidRPr="007019B4">
        <w:rPr>
          <w:rFonts w:eastAsia="SimSun"/>
          <w:b w:val="0"/>
          <w:bCs w:val="0"/>
          <w:kern w:val="0"/>
          <w:sz w:val="36"/>
          <w:szCs w:val="20"/>
          <w:lang w:eastAsia="en-US"/>
        </w:rPr>
        <w:t>Conclusion</w:t>
      </w:r>
    </w:p>
    <w:p w:rsidR="00DF7849" w:rsidRDefault="00DF7849" w:rsidP="00DF7849">
      <w:pPr>
        <w:overflowPunct w:val="0"/>
        <w:autoSpaceDE w:val="0"/>
        <w:autoSpaceDN w:val="0"/>
        <w:adjustRightInd w:val="0"/>
        <w:spacing w:after="180" w:line="240" w:lineRule="auto"/>
        <w:jc w:val="both"/>
        <w:textAlignment w:val="baseline"/>
        <w:rPr>
          <w:rFonts w:ascii="Times New Roman" w:eastAsia="SimSun" w:hAnsi="Times New Roman" w:cs="Times New Roman"/>
          <w:b/>
          <w:sz w:val="20"/>
          <w:szCs w:val="20"/>
        </w:rPr>
      </w:pPr>
      <w:r w:rsidRPr="00E638A6">
        <w:rPr>
          <w:rFonts w:ascii="Times New Roman" w:eastAsia="SimSun" w:hAnsi="Times New Roman" w:cs="Times New Roman"/>
          <w:b/>
          <w:sz w:val="20"/>
          <w:szCs w:val="20"/>
        </w:rPr>
        <w:t xml:space="preserve">Proposal </w:t>
      </w:r>
      <w:r>
        <w:rPr>
          <w:rFonts w:ascii="Times New Roman" w:eastAsia="SimSun" w:hAnsi="Times New Roman" w:cs="Times New Roman"/>
          <w:b/>
          <w:sz w:val="20"/>
          <w:szCs w:val="20"/>
        </w:rPr>
        <w:t>1:</w:t>
      </w:r>
      <w:r w:rsidRPr="00E638A6">
        <w:rPr>
          <w:rFonts w:ascii="Times New Roman" w:eastAsia="SimSun" w:hAnsi="Times New Roman" w:cs="Times New Roman"/>
          <w:b/>
          <w:sz w:val="20"/>
          <w:szCs w:val="20"/>
        </w:rPr>
        <w:t xml:space="preserve"> </w:t>
      </w:r>
      <w:r>
        <w:rPr>
          <w:rFonts w:ascii="Times New Roman" w:eastAsia="SimSun" w:hAnsi="Times New Roman" w:cs="Times New Roman"/>
          <w:b/>
          <w:sz w:val="20"/>
          <w:szCs w:val="20"/>
        </w:rPr>
        <w:t>Data channel encoding chain for a single transport block is as shown below:</w:t>
      </w:r>
    </w:p>
    <w:p w:rsidR="00DF7849" w:rsidRPr="00E638A6" w:rsidRDefault="00DF7849" w:rsidP="00DF7849">
      <w:pPr>
        <w:overflowPunct w:val="0"/>
        <w:autoSpaceDE w:val="0"/>
        <w:autoSpaceDN w:val="0"/>
        <w:adjustRightInd w:val="0"/>
        <w:spacing w:after="180" w:line="240" w:lineRule="auto"/>
        <w:jc w:val="center"/>
        <w:textAlignment w:val="baseline"/>
        <w:rPr>
          <w:rFonts w:ascii="Times New Roman" w:eastAsia="SimSun" w:hAnsi="Times New Roman" w:cs="Times New Roman"/>
          <w:b/>
          <w:sz w:val="20"/>
          <w:szCs w:val="20"/>
        </w:rPr>
      </w:pPr>
      <w:r>
        <w:rPr>
          <w:rFonts w:ascii="Times New Roman" w:hAnsi="Times New Roman" w:cs="Times New Roman"/>
          <w:noProof/>
          <w:sz w:val="20"/>
          <w:szCs w:val="20"/>
        </w:rPr>
        <w:drawing>
          <wp:inline distT="0" distB="0" distL="0" distR="0" wp14:anchorId="082147EF" wp14:editId="7FD14388">
            <wp:extent cx="5029200" cy="740664"/>
            <wp:effectExtent l="0" t="0" r="0" b="254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5029200" cy="740664"/>
                    </a:xfrm>
                    <a:prstGeom prst="rect">
                      <a:avLst/>
                    </a:prstGeom>
                    <a:noFill/>
                  </pic:spPr>
                </pic:pic>
              </a:graphicData>
            </a:graphic>
          </wp:inline>
        </w:drawing>
      </w:r>
    </w:p>
    <w:p w:rsidR="00DF7849" w:rsidRPr="007019B4" w:rsidRDefault="00DF7849" w:rsidP="00DF7849">
      <w:pPr>
        <w:overflowPunct w:val="0"/>
        <w:autoSpaceDE w:val="0"/>
        <w:autoSpaceDN w:val="0"/>
        <w:adjustRightInd w:val="0"/>
        <w:spacing w:after="180" w:line="240" w:lineRule="auto"/>
        <w:jc w:val="both"/>
        <w:textAlignment w:val="baseline"/>
        <w:rPr>
          <w:rFonts w:ascii="Times New Roman" w:eastAsia="SimSun" w:hAnsi="Times New Roman" w:cs="Times New Roman"/>
          <w:b/>
          <w:sz w:val="20"/>
          <w:szCs w:val="20"/>
        </w:rPr>
      </w:pPr>
      <w:r>
        <w:rPr>
          <w:rFonts w:ascii="Times New Roman" w:eastAsia="SimSun" w:hAnsi="Times New Roman" w:cs="Times New Roman"/>
          <w:b/>
          <w:sz w:val="20"/>
          <w:szCs w:val="20"/>
        </w:rPr>
        <w:t>Note  : Group CRC attachment may not be required if A/N feedback at a sub-transport block level is not supported.</w:t>
      </w:r>
    </w:p>
    <w:p w:rsidR="00DF7849" w:rsidRPr="007019B4" w:rsidRDefault="00DF7849" w:rsidP="00DF7849">
      <w:pPr>
        <w:pStyle w:val="Heading1"/>
        <w:keepNext/>
        <w:keepLines/>
        <w:widowControl/>
        <w:numPr>
          <w:ilvl w:val="0"/>
          <w:numId w:val="1"/>
        </w:numPr>
        <w:pBdr>
          <w:top w:val="single" w:sz="12" w:space="3" w:color="auto"/>
        </w:pBdr>
        <w:overflowPunct w:val="0"/>
        <w:autoSpaceDE w:val="0"/>
        <w:autoSpaceDN w:val="0"/>
        <w:adjustRightInd w:val="0"/>
        <w:spacing w:after="180"/>
        <w:ind w:left="432" w:hanging="432"/>
        <w:textAlignment w:val="baseline"/>
        <w:rPr>
          <w:rFonts w:eastAsia="SimSun"/>
          <w:b w:val="0"/>
          <w:bCs w:val="0"/>
          <w:kern w:val="0"/>
          <w:sz w:val="36"/>
          <w:szCs w:val="20"/>
          <w:lang w:eastAsia="en-US"/>
        </w:rPr>
      </w:pPr>
      <w:r w:rsidRPr="007019B4">
        <w:rPr>
          <w:rFonts w:eastAsia="SimSun"/>
          <w:b w:val="0"/>
          <w:bCs w:val="0"/>
          <w:kern w:val="0"/>
          <w:sz w:val="36"/>
          <w:szCs w:val="20"/>
          <w:lang w:eastAsia="en-US"/>
        </w:rPr>
        <w:t>References</w:t>
      </w:r>
    </w:p>
    <w:p w:rsidR="00DF7849" w:rsidRDefault="00DF7849" w:rsidP="00DF7849">
      <w:pPr>
        <w:pStyle w:val="NumberedList"/>
        <w:numPr>
          <w:ilvl w:val="0"/>
          <w:numId w:val="2"/>
        </w:numPr>
      </w:pPr>
      <w:r>
        <w:t>TS36.212</w:t>
      </w:r>
    </w:p>
    <w:p w:rsidR="00DF7849" w:rsidRDefault="00DF7849" w:rsidP="00DF7849">
      <w:pPr>
        <w:pStyle w:val="NumberedList"/>
        <w:numPr>
          <w:ilvl w:val="0"/>
          <w:numId w:val="2"/>
        </w:numPr>
      </w:pPr>
      <w:r w:rsidRPr="00DC7C81">
        <w:t>R1-071438, Motorola, On Enabling Pipelining of Channel Coding Operations in LTE, RAN1 #48bis, Mar 2006</w:t>
      </w:r>
    </w:p>
    <w:p w:rsidR="00DF7849" w:rsidRDefault="00DF7849" w:rsidP="00DF7849">
      <w:pPr>
        <w:pStyle w:val="NumberedList"/>
        <w:numPr>
          <w:ilvl w:val="0"/>
          <w:numId w:val="2"/>
        </w:numPr>
      </w:pPr>
      <w:r>
        <w:t>R1-1700374, Intel, “Downlink multiplexing of EMBB and URLLC transmissions”, RAN1 adhoc, Spokane, Jan 2017</w:t>
      </w:r>
    </w:p>
    <w:p w:rsidR="00DF7849" w:rsidRPr="006459A7" w:rsidRDefault="00DF7849" w:rsidP="00DF7849">
      <w:pPr>
        <w:pStyle w:val="NumberedList"/>
        <w:numPr>
          <w:ilvl w:val="0"/>
          <w:numId w:val="2"/>
        </w:numPr>
      </w:pPr>
      <w:r>
        <w:t xml:space="preserve">R1-1702237, Intel, </w:t>
      </w:r>
      <w:r w:rsidRPr="008A3DF8">
        <w:t>Multi-bit HARQ Feedback per TB</w:t>
      </w:r>
      <w:r>
        <w:t>, RAN1#88, Feb 2017</w:t>
      </w:r>
    </w:p>
    <w:p w:rsidR="00DF7849" w:rsidRDefault="00DF7849" w:rsidP="00DF7849">
      <w:pPr>
        <w:rPr>
          <w:rFonts w:ascii="Arial" w:hAnsi="Arial" w:cs="Arial"/>
          <w:color w:val="222222"/>
          <w:sz w:val="20"/>
          <w:szCs w:val="20"/>
          <w:shd w:val="clear" w:color="auto" w:fill="FFFFFF"/>
        </w:rPr>
      </w:pPr>
    </w:p>
    <w:p w:rsidR="00DF7849" w:rsidRDefault="00DF7849" w:rsidP="00DF7849"/>
    <w:p w:rsidR="00DF7849" w:rsidRPr="004E55AD" w:rsidRDefault="00DF7849" w:rsidP="00DF7849"/>
    <w:p w:rsidR="00DF7849" w:rsidRDefault="00DF7849" w:rsidP="00DF7849"/>
    <w:p w:rsidR="00DF7849" w:rsidRDefault="00DF7849" w:rsidP="00DF7849"/>
    <w:p w:rsidR="002F3778" w:rsidRDefault="002F3778">
      <w:bookmarkStart w:id="2" w:name="_GoBack"/>
      <w:bookmarkEnd w:id="2"/>
    </w:p>
    <w:sectPr w:rsidR="002F3778" w:rsidSect="00F546BE">
      <w:footerReference w:type="default" r:id="rId6"/>
      <w:pgSz w:w="12240" w:h="15840" w:code="1"/>
      <w:pgMar w:top="1411" w:right="1138" w:bottom="1138" w:left="1138" w:header="677" w:footer="562" w:gutter="0"/>
      <w:cols w:space="720"/>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49499509"/>
      <w:docPartObj>
        <w:docPartGallery w:val="Page Numbers (Bottom of Page)"/>
        <w:docPartUnique/>
      </w:docPartObj>
    </w:sdtPr>
    <w:sdtEndPr>
      <w:rPr>
        <w:color w:val="7F7F7F" w:themeColor="background1" w:themeShade="7F"/>
        <w:spacing w:val="60"/>
      </w:rPr>
    </w:sdtEndPr>
    <w:sdtContent>
      <w:p w:rsidR="00B04235" w:rsidRDefault="00DF7849">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2</w:t>
        </w:r>
        <w:r>
          <w:rPr>
            <w:noProof/>
          </w:rPr>
          <w:fldChar w:fldCharType="end"/>
        </w:r>
        <w:r>
          <w:t xml:space="preserve"> | </w:t>
        </w:r>
        <w:r>
          <w:rPr>
            <w:color w:val="7F7F7F" w:themeColor="background1" w:themeShade="7F"/>
            <w:spacing w:val="60"/>
          </w:rPr>
          <w:t>Page</w:t>
        </w:r>
      </w:p>
    </w:sdtContent>
  </w:sdt>
  <w:p w:rsidR="00B04235" w:rsidRDefault="00DF7849">
    <w:pPr>
      <w:pStyle w:val="Foote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556852"/>
    <w:multiLevelType w:val="hybridMultilevel"/>
    <w:tmpl w:val="ABA0AE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B1F2A57"/>
    <w:multiLevelType w:val="hybridMultilevel"/>
    <w:tmpl w:val="03F2A210"/>
    <w:lvl w:ilvl="0" w:tplc="F0E4191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45E05BD5"/>
    <w:multiLevelType w:val="hybridMultilevel"/>
    <w:tmpl w:val="42BEF742"/>
    <w:lvl w:ilvl="0" w:tplc="D26E769E">
      <w:start w:val="1"/>
      <w:numFmt w:val="decimal"/>
      <w:pStyle w:val="NumberedList"/>
      <w:lvlText w:val="[%1]."/>
      <w:lvlJc w:val="left"/>
      <w:pPr>
        <w:tabs>
          <w:tab w:val="num" w:pos="432"/>
        </w:tabs>
        <w:ind w:left="432" w:hanging="432"/>
      </w:p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52623D6D"/>
    <w:multiLevelType w:val="hybridMultilevel"/>
    <w:tmpl w:val="A768AAA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1"/>
  </w:num>
  <w:num w:numId="3">
    <w:abstractNumId w:val="2"/>
    <w:lvlOverride w:ilvl="0">
      <w:startOverride w:val="1"/>
    </w:lvlOverride>
    <w:lvlOverride w:ilvl="1"/>
    <w:lvlOverride w:ilvl="2"/>
    <w:lvlOverride w:ilvl="3"/>
    <w:lvlOverride w:ilvl="4"/>
    <w:lvlOverride w:ilvl="5"/>
    <w:lvlOverride w:ilvl="6"/>
    <w:lvlOverride w:ilvl="7"/>
    <w:lvlOverride w:ilvl="8"/>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20"/>
  <w:drawingGridHorizontalSpacing w:val="100"/>
  <w:drawingGridVerticalSpacing w:val="136"/>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F7849"/>
    <w:rsid w:val="002F3778"/>
    <w:rsid w:val="00CF1D54"/>
    <w:rsid w:val="00DF7849"/>
    <w:rsid w:val="00F546B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979F08F-F8F5-4201-9F52-F454406C04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F7849"/>
  </w:style>
  <w:style w:type="paragraph" w:styleId="Heading1">
    <w:name w:val="heading 1"/>
    <w:aliases w:val="NMP Heading 1,H1,h11,h12,h13,h14,h15,h16,app heading 1,l1,Memo Heading 1,Heading 1_a,heading 1,h17,h111,h121,h131,h141,h151,h161,h18,h112,h122,h132,h142,h152,h162,h19,h113,h123,h133,h143,h153,h163,标题 1,Alt+1,Alt+11,Alt+12,Alt+13"/>
    <w:basedOn w:val="Normal"/>
    <w:next w:val="Normal"/>
    <w:link w:val="Heading1Char1"/>
    <w:qFormat/>
    <w:rsid w:val="00DF7849"/>
    <w:pPr>
      <w:widowControl w:val="0"/>
      <w:spacing w:before="240" w:after="60" w:line="240" w:lineRule="auto"/>
      <w:outlineLvl w:val="0"/>
    </w:pPr>
    <w:rPr>
      <w:rFonts w:ascii="Arial" w:eastAsia="Batang" w:hAnsi="Arial" w:cs="Times New Roman"/>
      <w:b/>
      <w:bCs/>
      <w:kern w:val="32"/>
      <w:sz w:val="32"/>
      <w:szCs w:val="32"/>
      <w:lang w:val="en-GB"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DF7849"/>
    <w:rPr>
      <w:rFonts w:asciiTheme="majorHAnsi" w:eastAsiaTheme="majorEastAsia" w:hAnsiTheme="majorHAnsi" w:cstheme="majorBidi"/>
      <w:color w:val="2E74B5" w:themeColor="accent1" w:themeShade="BF"/>
      <w:sz w:val="32"/>
      <w:szCs w:val="32"/>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rsid w:val="00DF7849"/>
    <w:rPr>
      <w:rFonts w:ascii="Arial" w:eastAsia="Batang" w:hAnsi="Arial" w:cs="Times New Roman"/>
      <w:b/>
      <w:bCs/>
      <w:kern w:val="32"/>
      <w:sz w:val="32"/>
      <w:szCs w:val="32"/>
      <w:lang w:val="en-GB" w:eastAsia="x-none"/>
    </w:rPr>
  </w:style>
  <w:style w:type="paragraph" w:styleId="Footer">
    <w:name w:val="footer"/>
    <w:basedOn w:val="Normal"/>
    <w:link w:val="FooterChar"/>
    <w:uiPriority w:val="99"/>
    <w:unhideWhenUsed/>
    <w:rsid w:val="00DF7849"/>
    <w:pPr>
      <w:tabs>
        <w:tab w:val="center" w:pos="4680"/>
        <w:tab w:val="right" w:pos="9360"/>
      </w:tabs>
      <w:spacing w:after="0" w:line="240" w:lineRule="auto"/>
    </w:pPr>
  </w:style>
  <w:style w:type="character" w:customStyle="1" w:styleId="FooterChar">
    <w:name w:val="Footer Char"/>
    <w:basedOn w:val="DefaultParagraphFont"/>
    <w:link w:val="Footer"/>
    <w:uiPriority w:val="99"/>
    <w:rsid w:val="00DF7849"/>
  </w:style>
  <w:style w:type="paragraph" w:customStyle="1" w:styleId="NumberedList">
    <w:name w:val="Numbered List"/>
    <w:basedOn w:val="Normal"/>
    <w:rsid w:val="00DF7849"/>
    <w:pPr>
      <w:numPr>
        <w:numId w:val="3"/>
      </w:numPr>
      <w:spacing w:after="0" w:line="240" w:lineRule="auto"/>
      <w:jc w:val="both"/>
    </w:pPr>
    <w:rPr>
      <w:rFonts w:ascii="Times New Roman" w:eastAsia="MS Mincho" w:hAnsi="Times New Roman" w:cs="Times New Roman"/>
      <w:sz w:val="20"/>
      <w:szCs w:val="20"/>
      <w:lang w:val="en-GB"/>
    </w:rPr>
  </w:style>
  <w:style w:type="paragraph" w:styleId="ListParagraph">
    <w:name w:val="List Paragraph"/>
    <w:basedOn w:val="Normal"/>
    <w:uiPriority w:val="34"/>
    <w:qFormat/>
    <w:rsid w:val="00DF784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er" Target="footer1.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821</Words>
  <Characters>4388</Characters>
  <Application>Microsoft Office Word</Application>
  <DocSecurity>0</DocSecurity>
  <Lines>69</Lines>
  <Paragraphs>31</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5249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Ajit</dc:creator>
  <cp:keywords>CTPClassification=CTP_PUBLIC:VisualMarkings=</cp:keywords>
  <dc:description/>
  <cp:lastModifiedBy>Ajit</cp:lastModifiedBy>
  <cp:revision>1</cp:revision>
  <dcterms:created xsi:type="dcterms:W3CDTF">2017-02-07T03:35:00Z</dcterms:created>
  <dcterms:modified xsi:type="dcterms:W3CDTF">2017-02-07T03:35:00Z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a7146b06-e859-4835-b000-bcc93ee7d008</vt:lpwstr>
  </property>
  <property fmtid="{D5CDD505-2E9C-101B-9397-08002B2CF9AE}" pid="3" name="CTP_TimeStamp">
    <vt:lpwstr>2017-02-07 03:35:21Z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