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41D27" w:rsidRPr="00CF6834" w:rsidRDefault="00941D27" w:rsidP="00941D27">
      <w:pPr>
        <w:pStyle w:val="a3"/>
        <w:tabs>
          <w:tab w:val="right" w:pos="8280"/>
          <w:tab w:val="right" w:pos="9781"/>
        </w:tabs>
        <w:ind w:right="-58"/>
        <w:rPr>
          <w:rFonts w:cs="Arial"/>
          <w:bCs/>
          <w:sz w:val="20"/>
          <w:lang w:eastAsia="ja-JP"/>
        </w:rPr>
      </w:pPr>
      <w:r>
        <w:rPr>
          <w:rFonts w:cs="Arial"/>
          <w:bCs/>
          <w:sz w:val="20"/>
          <w:lang w:eastAsia="ja-JP"/>
        </w:rPr>
        <w:fldChar w:fldCharType="begin"/>
      </w:r>
      <w:r>
        <w:rPr>
          <w:rFonts w:cs="Arial"/>
          <w:bCs/>
          <w:sz w:val="20"/>
          <w:lang w:eastAsia="ja-JP"/>
        </w:rPr>
        <w:instrText xml:space="preserve"> MACROBUTTON MTEditEquationSection2 </w:instrText>
      </w:r>
      <w:r w:rsidRPr="00CF6834">
        <w:rPr>
          <w:rStyle w:val="MTEquationSection"/>
        </w:rPr>
        <w:instrText>Equation Chapter 1 Section 1</w:instrText>
      </w:r>
      <w:r>
        <w:rPr>
          <w:rFonts w:cs="Arial"/>
          <w:bCs/>
          <w:sz w:val="20"/>
          <w:lang w:eastAsia="ja-JP"/>
        </w:rPr>
        <w:fldChar w:fldCharType="begin"/>
      </w:r>
      <w:r>
        <w:rPr>
          <w:rFonts w:cs="Arial"/>
          <w:bCs/>
          <w:sz w:val="20"/>
          <w:lang w:eastAsia="ja-JP"/>
        </w:rPr>
        <w:instrText xml:space="preserve"> SEQ MTEqn \r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MTSec \r 1 \h \* MERGEFORMAT </w:instrText>
      </w:r>
      <w:r>
        <w:rPr>
          <w:rFonts w:cs="Arial"/>
          <w:bCs/>
          <w:sz w:val="20"/>
          <w:lang w:eastAsia="ja-JP"/>
        </w:rPr>
        <w:fldChar w:fldCharType="end"/>
      </w:r>
      <w:r>
        <w:rPr>
          <w:rFonts w:cs="Arial"/>
          <w:bCs/>
          <w:sz w:val="20"/>
          <w:lang w:eastAsia="ja-JP"/>
        </w:rPr>
        <w:fldChar w:fldCharType="begin"/>
      </w:r>
      <w:r>
        <w:rPr>
          <w:rFonts w:cs="Arial"/>
          <w:bCs/>
          <w:sz w:val="20"/>
          <w:lang w:eastAsia="ja-JP"/>
        </w:rPr>
        <w:instrText xml:space="preserve"> SEQ MTChap \r 1 \h \* MERGEFORMAT </w:instrText>
      </w:r>
      <w:r>
        <w:rPr>
          <w:rFonts w:cs="Arial"/>
          <w:bCs/>
          <w:sz w:val="20"/>
          <w:lang w:eastAsia="ja-JP"/>
        </w:rPr>
        <w:fldChar w:fldCharType="end"/>
      </w:r>
      <w:r>
        <w:rPr>
          <w:rFonts w:cs="Arial"/>
          <w:bCs/>
          <w:sz w:val="20"/>
          <w:lang w:eastAsia="ja-JP"/>
        </w:rPr>
        <w:fldChar w:fldCharType="end"/>
      </w:r>
      <w:r w:rsidRPr="00183562">
        <w:rPr>
          <w:rFonts w:cs="Arial"/>
          <w:bCs/>
          <w:sz w:val="20"/>
        </w:rPr>
        <w:t xml:space="preserve">3GPP TSG RAN WG1 </w:t>
      </w:r>
      <w:r w:rsidR="00C729C7">
        <w:rPr>
          <w:rFonts w:cs="Arial" w:hint="eastAsia"/>
          <w:bCs/>
          <w:sz w:val="20"/>
          <w:lang w:eastAsia="ja-JP"/>
        </w:rPr>
        <w:t>Meeting #88</w:t>
      </w:r>
      <w:r w:rsidR="003621EF">
        <w:rPr>
          <w:rFonts w:cs="Arial" w:hint="eastAsia"/>
          <w:bCs/>
          <w:sz w:val="20"/>
          <w:lang w:eastAsia="ja-JP"/>
        </w:rPr>
        <w:tab/>
      </w:r>
      <w:r w:rsidR="003621EF">
        <w:rPr>
          <w:rFonts w:cs="Arial" w:hint="eastAsia"/>
          <w:bCs/>
          <w:sz w:val="20"/>
          <w:lang w:eastAsia="ja-JP"/>
        </w:rPr>
        <w:tab/>
      </w:r>
      <w:r w:rsidR="003621EF" w:rsidRPr="003621EF">
        <w:rPr>
          <w:rFonts w:cs="Arial"/>
          <w:bCs/>
          <w:sz w:val="20"/>
        </w:rPr>
        <w:t>R1-1702309</w:t>
      </w:r>
    </w:p>
    <w:p w:rsidR="00941D27" w:rsidRPr="0093682F" w:rsidRDefault="00C729C7" w:rsidP="00941D27">
      <w:pPr>
        <w:pStyle w:val="TdocHeader2"/>
        <w:jc w:val="left"/>
        <w:rPr>
          <w:rFonts w:eastAsiaTheme="minorEastAsia"/>
          <w:lang w:val="en-US"/>
        </w:rPr>
      </w:pPr>
      <w:r>
        <w:rPr>
          <w:rFonts w:eastAsia="ＭＳ 明朝" w:cs="Arial" w:hint="eastAsia"/>
          <w:bCs/>
          <w:sz w:val="20"/>
          <w:lang w:val="en-US" w:eastAsia="ja-JP"/>
        </w:rPr>
        <w:t>Athens</w:t>
      </w:r>
      <w:r w:rsidR="000442A5">
        <w:rPr>
          <w:rFonts w:eastAsia="ＭＳ 明朝" w:cs="Arial" w:hint="eastAsia"/>
          <w:bCs/>
          <w:sz w:val="20"/>
          <w:lang w:val="en-US" w:eastAsia="ja-JP"/>
        </w:rPr>
        <w:t xml:space="preserve">, </w:t>
      </w:r>
      <w:r>
        <w:rPr>
          <w:rFonts w:eastAsia="ＭＳ 明朝" w:cs="Arial" w:hint="eastAsia"/>
          <w:bCs/>
          <w:sz w:val="20"/>
          <w:lang w:val="en-US" w:eastAsia="ja-JP"/>
        </w:rPr>
        <w:t>Greece</w:t>
      </w:r>
      <w:r w:rsidR="000442A5" w:rsidRPr="007D67B4">
        <w:rPr>
          <w:rFonts w:eastAsia="ＭＳ 明朝" w:cs="Arial"/>
          <w:bCs/>
          <w:sz w:val="20"/>
          <w:lang w:val="en-US" w:eastAsia="ja-JP"/>
        </w:rPr>
        <w:t xml:space="preserve">, </w:t>
      </w:r>
      <w:r>
        <w:rPr>
          <w:rFonts w:eastAsia="ＭＳ 明朝" w:cs="Arial" w:hint="eastAsia"/>
          <w:bCs/>
          <w:sz w:val="20"/>
          <w:lang w:val="en-US" w:eastAsia="ja-JP"/>
        </w:rPr>
        <w:t>13th</w:t>
      </w:r>
      <w:r w:rsidRPr="00B556BF">
        <w:rPr>
          <w:rFonts w:cs="Arial"/>
          <w:bCs/>
          <w:sz w:val="20"/>
          <w:lang w:val="en-US" w:eastAsia="ja-JP"/>
        </w:rPr>
        <w:t xml:space="preserve"> </w:t>
      </w:r>
      <w:r w:rsidR="000442A5" w:rsidRPr="00B556BF">
        <w:rPr>
          <w:rFonts w:cs="Arial"/>
          <w:bCs/>
          <w:sz w:val="20"/>
          <w:lang w:val="en-US" w:eastAsia="ja-JP"/>
        </w:rPr>
        <w:t xml:space="preserve">– </w:t>
      </w:r>
      <w:r>
        <w:rPr>
          <w:rFonts w:eastAsia="ＭＳ 明朝" w:cs="Arial" w:hint="eastAsia"/>
          <w:bCs/>
          <w:sz w:val="20"/>
          <w:lang w:val="en-US" w:eastAsia="ja-JP"/>
        </w:rPr>
        <w:t>17th</w:t>
      </w:r>
      <w:r w:rsidRPr="00B556BF">
        <w:rPr>
          <w:rFonts w:cs="Arial"/>
          <w:bCs/>
          <w:sz w:val="20"/>
          <w:lang w:val="en-US" w:eastAsia="ja-JP"/>
        </w:rPr>
        <w:t xml:space="preserve"> </w:t>
      </w:r>
      <w:r>
        <w:rPr>
          <w:rFonts w:eastAsia="ＭＳ 明朝" w:cs="Arial" w:hint="eastAsia"/>
          <w:bCs/>
          <w:sz w:val="20"/>
          <w:lang w:val="en-US" w:eastAsia="ja-JP"/>
        </w:rPr>
        <w:t>February</w:t>
      </w:r>
      <w:r w:rsidRPr="00B556BF">
        <w:rPr>
          <w:rFonts w:cs="Arial"/>
          <w:bCs/>
          <w:sz w:val="20"/>
          <w:lang w:val="en-US" w:eastAsia="ja-JP"/>
        </w:rPr>
        <w:t xml:space="preserve"> </w:t>
      </w:r>
      <w:r>
        <w:rPr>
          <w:rFonts w:eastAsiaTheme="minorEastAsia" w:cs="Arial" w:hint="eastAsia"/>
          <w:bCs/>
          <w:sz w:val="20"/>
          <w:lang w:val="en-US" w:eastAsia="ja-JP"/>
        </w:rPr>
        <w:t>2017</w:t>
      </w:r>
    </w:p>
    <w:p w:rsidR="005479EF" w:rsidRDefault="005479EF" w:rsidP="001455E4">
      <w:pPr>
        <w:pStyle w:val="a6"/>
        <w:widowControl w:val="0"/>
      </w:pPr>
    </w:p>
    <w:p w:rsidR="005479EF" w:rsidRPr="00183562" w:rsidRDefault="005479EF" w:rsidP="000206CA">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rsidR="005479EF" w:rsidRPr="003A3034" w:rsidRDefault="005479EF" w:rsidP="000206CA">
      <w:pPr>
        <w:pStyle w:val="TdocHeader2"/>
        <w:spacing w:after="60"/>
        <w:jc w:val="left"/>
        <w:rPr>
          <w:rFonts w:eastAsia="ＭＳ 明朝"/>
          <w:b w:val="0"/>
          <w:sz w:val="20"/>
          <w:lang w:eastAsia="ja-JP"/>
        </w:rPr>
      </w:pPr>
      <w:r w:rsidRPr="00183562">
        <w:rPr>
          <w:sz w:val="20"/>
        </w:rPr>
        <w:t xml:space="preserve">Title: </w:t>
      </w:r>
      <w:r w:rsidRPr="00183562">
        <w:rPr>
          <w:sz w:val="20"/>
        </w:rPr>
        <w:tab/>
      </w:r>
      <w:r w:rsidR="00445B85">
        <w:rPr>
          <w:rFonts w:eastAsia="ＭＳ 明朝" w:hint="eastAsia"/>
          <w:b w:val="0"/>
          <w:sz w:val="20"/>
          <w:lang w:eastAsia="ja-JP"/>
        </w:rPr>
        <w:t xml:space="preserve">Discussion on </w:t>
      </w:r>
      <w:r w:rsidR="009E6DD2">
        <w:rPr>
          <w:rFonts w:eastAsia="ＭＳ 明朝" w:hint="eastAsia"/>
          <w:b w:val="0"/>
          <w:sz w:val="20"/>
          <w:lang w:eastAsia="ja-JP"/>
        </w:rPr>
        <w:t xml:space="preserve">flexible bandwidth operation </w:t>
      </w:r>
      <w:r w:rsidR="00445B85">
        <w:rPr>
          <w:rFonts w:eastAsia="ＭＳ 明朝" w:hint="eastAsia"/>
          <w:b w:val="0"/>
          <w:sz w:val="20"/>
          <w:lang w:eastAsia="ja-JP"/>
        </w:rPr>
        <w:t>in NR</w:t>
      </w:r>
    </w:p>
    <w:p w:rsidR="005479EF" w:rsidRPr="0081369B" w:rsidRDefault="005479EF" w:rsidP="006938DA">
      <w:pPr>
        <w:spacing w:after="60"/>
        <w:rPr>
          <w:rFonts w:eastAsiaTheme="minorEastAsia"/>
          <w:lang w:eastAsia="ja-JP"/>
        </w:rPr>
      </w:pPr>
      <w:r w:rsidRPr="00183562">
        <w:rPr>
          <w:rFonts w:ascii="Arial" w:eastAsia="Batang" w:hAnsi="Arial"/>
          <w:b/>
        </w:rPr>
        <w:t>Agenda Item:</w:t>
      </w:r>
      <w:r w:rsidRPr="00183562">
        <w:rPr>
          <w:rFonts w:ascii="Arial" w:eastAsia="Batang" w:hAnsi="Arial"/>
          <w:b/>
        </w:rPr>
        <w:tab/>
      </w:r>
      <w:r w:rsidR="00103674">
        <w:rPr>
          <w:rFonts w:ascii="Arial" w:eastAsia="SimSun" w:hAnsi="Arial" w:hint="eastAsia"/>
          <w:b/>
          <w:lang w:eastAsia="zh-CN"/>
        </w:rPr>
        <w:tab/>
      </w:r>
      <w:r w:rsidR="00C729C7">
        <w:rPr>
          <w:rFonts w:ascii="Arial" w:hAnsi="Arial" w:hint="eastAsia"/>
          <w:lang w:eastAsia="ja-JP"/>
        </w:rPr>
        <w:t>8</w:t>
      </w:r>
      <w:r w:rsidR="007513EF">
        <w:rPr>
          <w:rFonts w:ascii="Arial" w:hAnsi="Arial" w:hint="eastAsia"/>
          <w:lang w:eastAsia="ja-JP"/>
        </w:rPr>
        <w:t>.1.</w:t>
      </w:r>
      <w:r w:rsidR="007F2BD0">
        <w:rPr>
          <w:rFonts w:ascii="Arial" w:hAnsi="Arial" w:hint="eastAsia"/>
          <w:lang w:eastAsia="ja-JP"/>
        </w:rPr>
        <w:t>3</w:t>
      </w:r>
      <w:r w:rsidR="0028719E">
        <w:rPr>
          <w:rFonts w:ascii="Arial" w:hAnsi="Arial" w:hint="eastAsia"/>
          <w:lang w:eastAsia="ja-JP"/>
        </w:rPr>
        <w:t>.</w:t>
      </w:r>
      <w:r w:rsidR="00445B85">
        <w:rPr>
          <w:rFonts w:ascii="Arial" w:hAnsi="Arial" w:hint="eastAsia"/>
          <w:lang w:eastAsia="ja-JP"/>
        </w:rPr>
        <w:t>3</w:t>
      </w:r>
      <w:r w:rsidR="00C729C7">
        <w:rPr>
          <w:rFonts w:ascii="Arial" w:hAnsi="Arial" w:hint="eastAsia"/>
          <w:lang w:eastAsia="ja-JP"/>
        </w:rPr>
        <w:t>.3</w:t>
      </w:r>
    </w:p>
    <w:p w:rsidR="005479EF" w:rsidRPr="00183562" w:rsidRDefault="005479EF" w:rsidP="000206CA">
      <w:pPr>
        <w:pStyle w:val="TdocHeader2"/>
        <w:jc w:val="left"/>
        <w:rPr>
          <w:rFonts w:eastAsia="SimSun"/>
          <w:sz w:val="20"/>
          <w:lang w:eastAsia="zh-CN"/>
        </w:rPr>
      </w:pPr>
      <w:r w:rsidRPr="00183562">
        <w:rPr>
          <w:sz w:val="20"/>
        </w:rPr>
        <w:t>Document for:</w:t>
      </w:r>
      <w:r w:rsidRPr="00183562">
        <w:rPr>
          <w:sz w:val="20"/>
        </w:rPr>
        <w:tab/>
      </w:r>
      <w:r w:rsidRPr="00183562">
        <w:rPr>
          <w:rFonts w:eastAsia="SimSun"/>
          <w:b w:val="0"/>
          <w:sz w:val="20"/>
          <w:lang w:eastAsia="zh-CN"/>
        </w:rPr>
        <w:t>Discussion</w:t>
      </w:r>
    </w:p>
    <w:p w:rsidR="00AB66E3" w:rsidRPr="0020685A" w:rsidRDefault="003831E7" w:rsidP="00794EA5">
      <w:pPr>
        <w:pStyle w:val="1"/>
        <w:pBdr>
          <w:top w:val="single" w:sz="12" w:space="4" w:color="auto"/>
        </w:pBdr>
        <w:tabs>
          <w:tab w:val="num" w:pos="426"/>
        </w:tabs>
        <w:ind w:left="425" w:hanging="425"/>
        <w:rPr>
          <w:rFonts w:eastAsia="SimSun"/>
          <w:szCs w:val="36"/>
          <w:lang w:eastAsia="zh-CN"/>
        </w:rPr>
      </w:pPr>
      <w:r w:rsidRPr="0020685A">
        <w:rPr>
          <w:szCs w:val="36"/>
        </w:rPr>
        <w:t>Introduction</w:t>
      </w:r>
    </w:p>
    <w:p w:rsidR="000442A5" w:rsidRDefault="000442A5" w:rsidP="000442A5">
      <w:pPr>
        <w:tabs>
          <w:tab w:val="left" w:pos="4008"/>
        </w:tabs>
        <w:spacing w:after="0"/>
        <w:rPr>
          <w:lang w:eastAsia="ja-JP"/>
        </w:rPr>
      </w:pPr>
      <w:bookmarkStart w:id="0" w:name="OLE_LINK10"/>
      <w:bookmarkStart w:id="1" w:name="OLE_LINK11"/>
      <w:r>
        <w:rPr>
          <w:rFonts w:hint="eastAsia"/>
          <w:lang w:eastAsia="ja-JP"/>
        </w:rPr>
        <w:t xml:space="preserve">In </w:t>
      </w:r>
      <w:r w:rsidR="009E6DD2">
        <w:rPr>
          <w:rFonts w:hint="eastAsia"/>
          <w:lang w:eastAsia="ja-JP"/>
        </w:rPr>
        <w:t>NR</w:t>
      </w:r>
      <w:r>
        <w:rPr>
          <w:rFonts w:hint="eastAsia"/>
          <w:lang w:eastAsia="ja-JP"/>
        </w:rPr>
        <w:t xml:space="preserve">, </w:t>
      </w:r>
      <w:r w:rsidR="009E6DD2">
        <w:rPr>
          <w:rFonts w:hint="eastAsia"/>
          <w:lang w:eastAsia="ja-JP"/>
        </w:rPr>
        <w:t>both single-carrier and multi-carrier operation ha</w:t>
      </w:r>
      <w:r w:rsidR="00E67A1E">
        <w:rPr>
          <w:rFonts w:hint="eastAsia"/>
          <w:lang w:eastAsia="ja-JP"/>
        </w:rPr>
        <w:t>ve</w:t>
      </w:r>
      <w:r w:rsidR="009E6DD2">
        <w:rPr>
          <w:rFonts w:hint="eastAsia"/>
          <w:lang w:eastAsia="ja-JP"/>
        </w:rPr>
        <w:t xml:space="preserve"> been studied for wider and/or flexible bandwidth operation</w:t>
      </w:r>
      <w:r w:rsidR="00A14F20">
        <w:rPr>
          <w:rFonts w:hint="eastAsia"/>
          <w:lang w:eastAsia="ja-JP"/>
        </w:rPr>
        <w:t>.</w:t>
      </w:r>
    </w:p>
    <w:p w:rsidR="009E6DD2" w:rsidRDefault="009E6DD2" w:rsidP="009E6DD2">
      <w:pPr>
        <w:tabs>
          <w:tab w:val="left" w:pos="4008"/>
        </w:tabs>
        <w:spacing w:beforeLines="50" w:before="120" w:after="0"/>
        <w:rPr>
          <w:lang w:eastAsia="ja-JP"/>
        </w:rPr>
      </w:pPr>
      <w:r>
        <w:rPr>
          <w:rFonts w:hint="eastAsia"/>
          <w:lang w:eastAsia="ja-JP"/>
        </w:rPr>
        <w:t xml:space="preserve">For multi-carrier operation, it was agreed that both carrier aggregation and dual connectivity operation </w:t>
      </w:r>
      <w:r w:rsidR="00E67A1E">
        <w:rPr>
          <w:rFonts w:hint="eastAsia"/>
          <w:lang w:eastAsia="ja-JP"/>
        </w:rPr>
        <w:t>are</w:t>
      </w:r>
      <w:r>
        <w:rPr>
          <w:rFonts w:hint="eastAsia"/>
          <w:lang w:eastAsia="ja-JP"/>
        </w:rPr>
        <w:t xml:space="preserve"> supported in RAN1#87 as follows:</w:t>
      </w:r>
    </w:p>
    <w:p w:rsidR="009E6DD2" w:rsidRPr="00AA2419" w:rsidRDefault="009E6DD2" w:rsidP="009E6DD2">
      <w:pPr>
        <w:spacing w:beforeLines="50" w:before="120" w:after="0"/>
        <w:ind w:left="1440" w:hanging="1440"/>
        <w:rPr>
          <w:rFonts w:ascii="Times" w:hAnsi="Times"/>
          <w:b/>
          <w:szCs w:val="24"/>
          <w:lang w:eastAsia="ja-JP"/>
        </w:rPr>
      </w:pPr>
      <w:r w:rsidRPr="00AA2419">
        <w:rPr>
          <w:rFonts w:ascii="Times" w:hAnsi="Times" w:hint="eastAsia"/>
          <w:b/>
          <w:szCs w:val="24"/>
          <w:highlight w:val="green"/>
          <w:u w:val="single"/>
          <w:lang w:eastAsia="ja-JP"/>
        </w:rPr>
        <w:t>Agreements:</w:t>
      </w:r>
    </w:p>
    <w:p w:rsidR="009E6DD2" w:rsidRPr="00AA2419" w:rsidRDefault="009E6DD2" w:rsidP="009E6DD2">
      <w:pPr>
        <w:numPr>
          <w:ilvl w:val="0"/>
          <w:numId w:val="39"/>
        </w:numPr>
        <w:spacing w:after="0"/>
        <w:rPr>
          <w:rFonts w:ascii="Times" w:hAnsi="Times"/>
          <w:szCs w:val="24"/>
          <w:lang w:eastAsia="ja-JP"/>
        </w:rPr>
      </w:pPr>
      <w:r w:rsidRPr="00AA2419">
        <w:rPr>
          <w:rFonts w:ascii="Times" w:hAnsi="Times" w:hint="eastAsia"/>
          <w:szCs w:val="24"/>
          <w:lang w:eastAsia="ja-JP"/>
        </w:rPr>
        <w:t xml:space="preserve">NR </w:t>
      </w:r>
      <w:r w:rsidRPr="00AA2419">
        <w:rPr>
          <w:rFonts w:ascii="Times" w:hAnsi="Times"/>
          <w:szCs w:val="24"/>
          <w:lang w:eastAsia="ja-JP"/>
        </w:rPr>
        <w:t>should</w:t>
      </w:r>
      <w:r w:rsidRPr="00AA2419">
        <w:rPr>
          <w:rFonts w:ascii="Times" w:hAnsi="Times" w:hint="eastAsia"/>
          <w:szCs w:val="24"/>
          <w:lang w:eastAsia="ja-JP"/>
        </w:rPr>
        <w:t xml:space="preserve"> provide support for carrier aggregation, including different carriers having same or different numerologies.</w:t>
      </w:r>
    </w:p>
    <w:p w:rsidR="009E6DD2" w:rsidRPr="00AA2419" w:rsidRDefault="009E6DD2" w:rsidP="00FE7211">
      <w:pPr>
        <w:spacing w:beforeLines="50" w:before="120" w:after="0"/>
        <w:ind w:left="1440" w:hanging="1440"/>
        <w:rPr>
          <w:rFonts w:ascii="Times" w:hAnsi="Times"/>
          <w:b/>
          <w:szCs w:val="24"/>
          <w:lang w:eastAsia="ja-JP"/>
        </w:rPr>
      </w:pPr>
      <w:r w:rsidRPr="00AA2419">
        <w:rPr>
          <w:rFonts w:ascii="Times" w:hAnsi="Times" w:hint="eastAsia"/>
          <w:b/>
          <w:szCs w:val="24"/>
          <w:highlight w:val="green"/>
          <w:u w:val="single"/>
          <w:lang w:eastAsia="ja-JP"/>
        </w:rPr>
        <w:t>Agreements:</w:t>
      </w:r>
    </w:p>
    <w:p w:rsidR="009E6DD2" w:rsidRPr="00AA2419" w:rsidRDefault="009E6DD2" w:rsidP="009E6DD2">
      <w:pPr>
        <w:numPr>
          <w:ilvl w:val="0"/>
          <w:numId w:val="39"/>
        </w:numPr>
        <w:spacing w:after="0"/>
        <w:rPr>
          <w:rFonts w:ascii="Times" w:hAnsi="Times"/>
          <w:szCs w:val="24"/>
          <w:lang w:eastAsia="ja-JP"/>
        </w:rPr>
      </w:pPr>
      <w:r w:rsidRPr="00AA2419">
        <w:rPr>
          <w:rFonts w:ascii="Times" w:hAnsi="Times" w:hint="eastAsia"/>
          <w:szCs w:val="24"/>
          <w:lang w:eastAsia="ja-JP"/>
        </w:rPr>
        <w:t>For phase 1, carrier aggregation / dual connectivity operation within NR carriers over e.g., around 1 GHz contiguous and non-contiguous spectrum from both NW and UE perspectives is supported.</w:t>
      </w:r>
    </w:p>
    <w:p w:rsidR="009E6DD2" w:rsidRPr="00AA2419" w:rsidRDefault="009E6DD2" w:rsidP="009E6DD2">
      <w:pPr>
        <w:numPr>
          <w:ilvl w:val="1"/>
          <w:numId w:val="39"/>
        </w:numPr>
        <w:spacing w:after="0"/>
        <w:rPr>
          <w:rFonts w:ascii="Times" w:hAnsi="Times"/>
          <w:szCs w:val="24"/>
          <w:lang w:eastAsia="ja-JP"/>
        </w:rPr>
      </w:pPr>
      <w:r w:rsidRPr="00AA2419">
        <w:rPr>
          <w:rFonts w:ascii="Times" w:hAnsi="Times" w:hint="eastAsia"/>
          <w:szCs w:val="24"/>
          <w:lang w:eastAsia="ja-JP"/>
        </w:rPr>
        <w:t>[4-32] should be assumed for further study of the maximum number of NR carriers.</w:t>
      </w:r>
    </w:p>
    <w:p w:rsidR="009E6DD2" w:rsidRPr="00AA2419" w:rsidRDefault="009E6DD2" w:rsidP="009E6DD2">
      <w:pPr>
        <w:numPr>
          <w:ilvl w:val="2"/>
          <w:numId w:val="39"/>
        </w:numPr>
        <w:spacing w:after="0"/>
        <w:rPr>
          <w:rFonts w:ascii="Times" w:hAnsi="Times"/>
          <w:szCs w:val="24"/>
          <w:lang w:eastAsia="ja-JP"/>
        </w:rPr>
      </w:pPr>
      <w:r w:rsidRPr="00AA2419">
        <w:rPr>
          <w:rFonts w:ascii="Times" w:hAnsi="Times" w:hint="eastAsia"/>
          <w:szCs w:val="24"/>
          <w:lang w:eastAsia="ja-JP"/>
        </w:rPr>
        <w:t>RAN1 will try to decide the exact number in this week.</w:t>
      </w:r>
    </w:p>
    <w:p w:rsidR="009E6DD2" w:rsidRPr="00AA2419" w:rsidRDefault="009E6DD2" w:rsidP="009E6DD2">
      <w:pPr>
        <w:numPr>
          <w:ilvl w:val="1"/>
          <w:numId w:val="39"/>
        </w:numPr>
        <w:spacing w:after="0"/>
        <w:rPr>
          <w:rFonts w:ascii="Times" w:hAnsi="Times"/>
          <w:szCs w:val="24"/>
          <w:lang w:eastAsia="ja-JP"/>
        </w:rPr>
      </w:pPr>
      <w:r w:rsidRPr="00AA2419">
        <w:rPr>
          <w:rFonts w:ascii="Times" w:hAnsi="Times" w:hint="eastAsia"/>
          <w:szCs w:val="24"/>
          <w:lang w:eastAsia="ja-JP"/>
        </w:rPr>
        <w:t>Cross-carrier scheduling and joint UCI feedback are supported.</w:t>
      </w:r>
    </w:p>
    <w:p w:rsidR="009E6DD2" w:rsidRPr="00FE7211" w:rsidRDefault="009E6DD2" w:rsidP="009E6DD2">
      <w:pPr>
        <w:numPr>
          <w:ilvl w:val="1"/>
          <w:numId w:val="39"/>
        </w:numPr>
        <w:spacing w:after="0"/>
        <w:rPr>
          <w:rFonts w:ascii="Times" w:hAnsi="Times"/>
          <w:szCs w:val="24"/>
          <w:lang w:eastAsia="ja-JP"/>
        </w:rPr>
      </w:pPr>
      <w:r w:rsidRPr="00FE7211">
        <w:rPr>
          <w:rFonts w:ascii="Times" w:hAnsi="Times" w:hint="eastAsia"/>
          <w:szCs w:val="24"/>
          <w:lang w:eastAsia="ja-JP"/>
        </w:rPr>
        <w:t>Per-carrier TB mapping is supported.</w:t>
      </w:r>
    </w:p>
    <w:p w:rsidR="009E6DD2" w:rsidRPr="00FE7211" w:rsidRDefault="009E6DD2" w:rsidP="009E6DD2">
      <w:pPr>
        <w:numPr>
          <w:ilvl w:val="2"/>
          <w:numId w:val="39"/>
        </w:numPr>
        <w:spacing w:after="0"/>
        <w:rPr>
          <w:rFonts w:ascii="Times" w:hAnsi="Times"/>
          <w:szCs w:val="24"/>
          <w:lang w:eastAsia="ja-JP"/>
        </w:rPr>
      </w:pPr>
      <w:r w:rsidRPr="00FE7211">
        <w:rPr>
          <w:rFonts w:ascii="Times" w:hAnsi="Times" w:hint="eastAsia"/>
          <w:szCs w:val="24"/>
          <w:lang w:eastAsia="ja-JP"/>
        </w:rPr>
        <w:t>FFS TB mapping across multiple carriers.</w:t>
      </w:r>
    </w:p>
    <w:p w:rsidR="009E6DD2" w:rsidRPr="009E6DD2" w:rsidRDefault="009E6DD2" w:rsidP="000442A5">
      <w:pPr>
        <w:tabs>
          <w:tab w:val="left" w:pos="4008"/>
        </w:tabs>
        <w:spacing w:after="0"/>
        <w:rPr>
          <w:lang w:eastAsia="ja-JP"/>
        </w:rPr>
      </w:pPr>
    </w:p>
    <w:p w:rsidR="009E6DD2" w:rsidRDefault="00FE3CBA" w:rsidP="000442A5">
      <w:pPr>
        <w:tabs>
          <w:tab w:val="left" w:pos="4008"/>
        </w:tabs>
        <w:spacing w:after="0"/>
        <w:rPr>
          <w:lang w:eastAsia="ja-JP"/>
        </w:rPr>
      </w:pPr>
      <w:r>
        <w:rPr>
          <w:rFonts w:hint="eastAsia"/>
          <w:lang w:eastAsia="ja-JP"/>
        </w:rPr>
        <w:t xml:space="preserve">For single carrier operation, </w:t>
      </w:r>
      <w:r w:rsidR="00B22A3E">
        <w:rPr>
          <w:rFonts w:hint="eastAsia"/>
          <w:lang w:eastAsia="ja-JP"/>
        </w:rPr>
        <w:t>RF bandwidth adaptation has been studied and following agreements were made in RAN1#86bis.</w:t>
      </w:r>
    </w:p>
    <w:p w:rsidR="00B22A3E" w:rsidRPr="00711649" w:rsidRDefault="00B22A3E" w:rsidP="00B22A3E">
      <w:pPr>
        <w:spacing w:beforeLines="50" w:before="120" w:after="0"/>
        <w:rPr>
          <w:b/>
          <w:lang w:eastAsia="ja-JP"/>
        </w:rPr>
      </w:pPr>
      <w:r w:rsidRPr="00711649">
        <w:rPr>
          <w:rFonts w:hint="eastAsia"/>
          <w:b/>
          <w:highlight w:val="green"/>
          <w:u w:val="single"/>
          <w:lang w:eastAsia="ja-JP"/>
        </w:rPr>
        <w:t>Agreements:</w:t>
      </w:r>
    </w:p>
    <w:p w:rsidR="00B22A3E" w:rsidRDefault="00B22A3E" w:rsidP="00B22A3E">
      <w:pPr>
        <w:numPr>
          <w:ilvl w:val="0"/>
          <w:numId w:val="41"/>
        </w:numPr>
        <w:spacing w:after="0"/>
        <w:rPr>
          <w:lang w:eastAsia="ja-JP"/>
        </w:rPr>
      </w:pPr>
      <w:r>
        <w:rPr>
          <w:rFonts w:hint="eastAsia"/>
          <w:lang w:eastAsia="ja-JP"/>
        </w:rPr>
        <w:t xml:space="preserve">At least for single carrier operation, NR should allow a UE to operate in a way where it receives at least downlink control information in a first RF bandwidth and where the UE is not expected to receive in a second RF bandwidth that is larger than the first RF </w:t>
      </w:r>
      <w:r>
        <w:rPr>
          <w:lang w:eastAsia="ja-JP"/>
        </w:rPr>
        <w:t>bandwidth</w:t>
      </w:r>
      <w:r>
        <w:rPr>
          <w:rFonts w:hint="eastAsia"/>
          <w:lang w:eastAsia="ja-JP"/>
        </w:rPr>
        <w:t xml:space="preserve"> within less than X us (FFS: value of X).</w:t>
      </w:r>
    </w:p>
    <w:p w:rsidR="00B22A3E" w:rsidRDefault="00B22A3E" w:rsidP="00B22A3E">
      <w:pPr>
        <w:numPr>
          <w:ilvl w:val="1"/>
          <w:numId w:val="40"/>
        </w:numPr>
        <w:spacing w:after="0"/>
        <w:ind w:left="709" w:hanging="289"/>
        <w:rPr>
          <w:lang w:eastAsia="ja-JP"/>
        </w:rPr>
      </w:pPr>
      <w:r>
        <w:rPr>
          <w:rFonts w:hint="eastAsia"/>
          <w:lang w:eastAsia="ja-JP"/>
        </w:rPr>
        <w:t>FFS the first RF bandwidth is within the second RF bandwidth.</w:t>
      </w:r>
    </w:p>
    <w:p w:rsidR="00B22A3E" w:rsidRDefault="00B22A3E" w:rsidP="00B22A3E">
      <w:pPr>
        <w:numPr>
          <w:ilvl w:val="2"/>
          <w:numId w:val="40"/>
        </w:numPr>
        <w:spacing w:after="0"/>
        <w:rPr>
          <w:lang w:eastAsia="ja-JP"/>
        </w:rPr>
      </w:pPr>
      <w:r>
        <w:rPr>
          <w:rFonts w:hint="eastAsia"/>
          <w:lang w:eastAsia="ja-JP"/>
        </w:rPr>
        <w:t xml:space="preserve">FFS the first RF bandwidth is at the center of the </w:t>
      </w:r>
      <w:r>
        <w:rPr>
          <w:lang w:eastAsia="ja-JP"/>
        </w:rPr>
        <w:t>second</w:t>
      </w:r>
      <w:r>
        <w:rPr>
          <w:rFonts w:hint="eastAsia"/>
          <w:lang w:eastAsia="ja-JP"/>
        </w:rPr>
        <w:t xml:space="preserve"> RF bandwidth.</w:t>
      </w:r>
    </w:p>
    <w:p w:rsidR="00B22A3E" w:rsidRDefault="00B22A3E" w:rsidP="00B22A3E">
      <w:pPr>
        <w:numPr>
          <w:ilvl w:val="1"/>
          <w:numId w:val="40"/>
        </w:numPr>
        <w:spacing w:after="0"/>
        <w:rPr>
          <w:lang w:eastAsia="ja-JP"/>
        </w:rPr>
      </w:pPr>
      <w:r>
        <w:rPr>
          <w:rFonts w:hint="eastAsia"/>
          <w:lang w:eastAsia="ja-JP"/>
        </w:rPr>
        <w:t>FFS the maximum ratio of the first RF bandwidth over the second RF bandwidth.</w:t>
      </w:r>
    </w:p>
    <w:p w:rsidR="00B22A3E" w:rsidRDefault="00B22A3E" w:rsidP="00B22A3E">
      <w:pPr>
        <w:numPr>
          <w:ilvl w:val="1"/>
          <w:numId w:val="40"/>
        </w:numPr>
        <w:spacing w:after="0"/>
        <w:rPr>
          <w:lang w:eastAsia="ja-JP"/>
        </w:rPr>
      </w:pPr>
      <w:r>
        <w:rPr>
          <w:rFonts w:hint="eastAsia"/>
          <w:lang w:eastAsia="ja-JP"/>
        </w:rPr>
        <w:t>FFS detailed mechanism</w:t>
      </w:r>
    </w:p>
    <w:p w:rsidR="00B22A3E" w:rsidRDefault="00B22A3E" w:rsidP="00B22A3E">
      <w:pPr>
        <w:numPr>
          <w:ilvl w:val="0"/>
          <w:numId w:val="40"/>
        </w:numPr>
        <w:spacing w:after="0"/>
        <w:rPr>
          <w:lang w:eastAsia="ja-JP"/>
        </w:rPr>
      </w:pPr>
      <w:r>
        <w:rPr>
          <w:rFonts w:hint="eastAsia"/>
          <w:lang w:eastAsia="ja-JP"/>
        </w:rPr>
        <w:t>FFS RF bandwidth adaptation for RRM measurement</w:t>
      </w:r>
    </w:p>
    <w:p w:rsidR="008708DB" w:rsidRDefault="009E6DD2" w:rsidP="009E6DD2">
      <w:pPr>
        <w:spacing w:beforeLines="50" w:before="120" w:after="0"/>
        <w:rPr>
          <w:lang w:eastAsia="ja-JP"/>
        </w:rPr>
      </w:pPr>
      <w:r w:rsidRPr="009E6DD2">
        <w:rPr>
          <w:lang w:eastAsia="ja-JP"/>
        </w:rPr>
        <w:t xml:space="preserve">In this contribution, we </w:t>
      </w:r>
      <w:r>
        <w:rPr>
          <w:rFonts w:hint="eastAsia"/>
          <w:lang w:eastAsia="ja-JP"/>
        </w:rPr>
        <w:t xml:space="preserve">discuss some of mechanisms for </w:t>
      </w:r>
      <w:r w:rsidR="00F75FB1">
        <w:rPr>
          <w:lang w:eastAsia="ja-JP"/>
        </w:rPr>
        <w:t xml:space="preserve">flexible bandwidth operation </w:t>
      </w:r>
      <w:r w:rsidR="00F75FB1">
        <w:rPr>
          <w:rFonts w:hint="eastAsia"/>
          <w:lang w:eastAsia="ja-JP"/>
        </w:rPr>
        <w:t xml:space="preserve">taking into </w:t>
      </w:r>
      <w:r w:rsidR="00F75FB1">
        <w:rPr>
          <w:lang w:eastAsia="ja-JP"/>
        </w:rPr>
        <w:t>account</w:t>
      </w:r>
      <w:r w:rsidR="00F75FB1">
        <w:rPr>
          <w:rFonts w:hint="eastAsia"/>
          <w:lang w:eastAsia="ja-JP"/>
        </w:rPr>
        <w:t xml:space="preserve"> the above agreements related to downlink data scheduling</w:t>
      </w:r>
      <w:r w:rsidRPr="009E6DD2">
        <w:rPr>
          <w:lang w:eastAsia="ja-JP"/>
        </w:rPr>
        <w:t>.</w:t>
      </w:r>
      <w:r w:rsidR="00032408">
        <w:rPr>
          <w:rFonts w:hint="eastAsia"/>
          <w:lang w:eastAsia="ja-JP"/>
        </w:rPr>
        <w:t xml:space="preserve"> </w:t>
      </w:r>
      <w:r w:rsidR="00D23FD3">
        <w:rPr>
          <w:rFonts w:hint="eastAsia"/>
          <w:lang w:eastAsia="ja-JP"/>
        </w:rPr>
        <w:t xml:space="preserve">Our companion contribution [1] discusses </w:t>
      </w:r>
      <w:r w:rsidR="00984919">
        <w:rPr>
          <w:rFonts w:hint="eastAsia"/>
          <w:lang w:eastAsia="ja-JP"/>
        </w:rPr>
        <w:t>c</w:t>
      </w:r>
      <w:r w:rsidR="00984919">
        <w:t>ontrol signalling design on downlink resource allocation</w:t>
      </w:r>
      <w:bookmarkStart w:id="2" w:name="_GoBack"/>
      <w:bookmarkEnd w:id="2"/>
      <w:r w:rsidR="00012A0E">
        <w:rPr>
          <w:rFonts w:hint="eastAsia"/>
          <w:lang w:eastAsia="ja-JP"/>
        </w:rPr>
        <w:t>.</w:t>
      </w:r>
    </w:p>
    <w:bookmarkEnd w:id="0"/>
    <w:bookmarkEnd w:id="1"/>
    <w:p w:rsidR="00465C03" w:rsidRDefault="005824CD" w:rsidP="002D4DCA">
      <w:pPr>
        <w:pStyle w:val="1"/>
        <w:tabs>
          <w:tab w:val="num" w:pos="426"/>
        </w:tabs>
        <w:ind w:left="426" w:hanging="426"/>
        <w:rPr>
          <w:szCs w:val="36"/>
          <w:lang w:eastAsia="ja-JP"/>
        </w:rPr>
      </w:pPr>
      <w:r>
        <w:rPr>
          <w:rFonts w:hint="eastAsia"/>
          <w:szCs w:val="36"/>
          <w:lang w:eastAsia="ja-JP"/>
        </w:rPr>
        <w:t>Discussion</w:t>
      </w:r>
    </w:p>
    <w:p w:rsidR="00F90EAD" w:rsidRPr="00F90EAD" w:rsidRDefault="004069D4" w:rsidP="00F90EAD">
      <w:pPr>
        <w:pStyle w:val="2"/>
        <w:numPr>
          <w:ilvl w:val="1"/>
          <w:numId w:val="36"/>
        </w:numPr>
        <w:spacing w:before="240"/>
        <w:rPr>
          <w:lang w:val="en-US" w:eastAsia="ja-JP"/>
        </w:rPr>
      </w:pPr>
      <w:r>
        <w:rPr>
          <w:rFonts w:hint="eastAsia"/>
          <w:lang w:val="en-US" w:eastAsia="ja-JP"/>
        </w:rPr>
        <w:t>Mechanism</w:t>
      </w:r>
      <w:r w:rsidR="00604F3A">
        <w:rPr>
          <w:rFonts w:hint="eastAsia"/>
          <w:lang w:val="en-US" w:eastAsia="ja-JP"/>
        </w:rPr>
        <w:t>s</w:t>
      </w:r>
      <w:r>
        <w:rPr>
          <w:rFonts w:hint="eastAsia"/>
          <w:lang w:val="en-US" w:eastAsia="ja-JP"/>
        </w:rPr>
        <w:t xml:space="preserve"> for flexible bandwidth operation</w:t>
      </w:r>
    </w:p>
    <w:p w:rsidR="00CE7A06" w:rsidRDefault="00CE7A06" w:rsidP="00CF42E4">
      <w:pPr>
        <w:spacing w:before="120" w:after="120"/>
        <w:rPr>
          <w:kern w:val="2"/>
          <w:lang w:val="en-US" w:eastAsia="ja-JP"/>
        </w:rPr>
      </w:pPr>
      <w:r w:rsidRPr="00CE7A06">
        <w:rPr>
          <w:kern w:val="2"/>
          <w:lang w:val="en-US" w:eastAsia="ja-JP"/>
        </w:rPr>
        <w:t>In RAN1#72, synchronized new carriers were discussed in New Carrier Type for LTE</w:t>
      </w:r>
      <w:r>
        <w:rPr>
          <w:rFonts w:hint="eastAsia"/>
          <w:kern w:val="2"/>
          <w:lang w:val="en-US" w:eastAsia="ja-JP"/>
        </w:rPr>
        <w:t xml:space="preserve"> [</w:t>
      </w:r>
      <w:r w:rsidR="007078D3">
        <w:rPr>
          <w:rFonts w:hint="eastAsia"/>
          <w:kern w:val="2"/>
          <w:lang w:val="en-US" w:eastAsia="ja-JP"/>
        </w:rPr>
        <w:t>2</w:t>
      </w:r>
      <w:r>
        <w:rPr>
          <w:rFonts w:hint="eastAsia"/>
          <w:kern w:val="2"/>
          <w:lang w:val="en-US" w:eastAsia="ja-JP"/>
        </w:rPr>
        <w:t>]</w:t>
      </w:r>
      <w:r w:rsidRPr="00CE7A06">
        <w:rPr>
          <w:kern w:val="2"/>
          <w:lang w:val="en-US" w:eastAsia="ja-JP"/>
        </w:rPr>
        <w:t xml:space="preserve">. In </w:t>
      </w:r>
      <w:r w:rsidR="009176B1">
        <w:rPr>
          <w:rFonts w:hint="eastAsia"/>
          <w:kern w:val="2"/>
          <w:lang w:val="en-US" w:eastAsia="ja-JP"/>
        </w:rPr>
        <w:t>[</w:t>
      </w:r>
      <w:r w:rsidR="007078D3">
        <w:rPr>
          <w:rFonts w:hint="eastAsia"/>
          <w:kern w:val="2"/>
          <w:lang w:val="en-US" w:eastAsia="ja-JP"/>
        </w:rPr>
        <w:t>3</w:t>
      </w:r>
      <w:r w:rsidR="009176B1">
        <w:rPr>
          <w:rFonts w:hint="eastAsia"/>
          <w:kern w:val="2"/>
          <w:lang w:val="en-US" w:eastAsia="ja-JP"/>
        </w:rPr>
        <w:t>]</w:t>
      </w:r>
      <w:r w:rsidRPr="00CE7A06">
        <w:rPr>
          <w:kern w:val="2"/>
          <w:lang w:val="en-US" w:eastAsia="ja-JP"/>
        </w:rPr>
        <w:t xml:space="preserve">, potential </w:t>
      </w:r>
      <w:r w:rsidR="002D085E">
        <w:rPr>
          <w:kern w:val="2"/>
          <w:lang w:val="en-US" w:eastAsia="ja-JP"/>
        </w:rPr>
        <w:t>designs were identified</w:t>
      </w:r>
      <w:r w:rsidR="002D085E">
        <w:rPr>
          <w:rFonts w:hint="eastAsia"/>
          <w:kern w:val="2"/>
          <w:lang w:val="en-US" w:eastAsia="ja-JP"/>
        </w:rPr>
        <w:t xml:space="preserve"> as follows.</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is in the same band with backward compatible carrier</w:t>
      </w:r>
      <w:r>
        <w:rPr>
          <w:rFonts w:hint="eastAsia"/>
          <w:lang w:val="en-US" w:eastAsia="ja-JP"/>
        </w:rPr>
        <w:t xml:space="preserve"> </w:t>
      </w:r>
      <w:r w:rsidRPr="0073515F">
        <w:rPr>
          <w:lang w:val="en-US" w:eastAsia="ja-JP"/>
        </w:rPr>
        <w:t>(BCC)</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is only downlink</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Segment size is less than backward compatible carrier.</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BCC and segment are synchronized in time and frequency.</w:t>
      </w:r>
    </w:p>
    <w:p w:rsidR="002D085E" w:rsidRPr="00103DEE" w:rsidRDefault="002D085E" w:rsidP="009E5D77">
      <w:pPr>
        <w:numPr>
          <w:ilvl w:val="1"/>
          <w:numId w:val="45"/>
        </w:numPr>
        <w:tabs>
          <w:tab w:val="left" w:pos="0"/>
        </w:tabs>
        <w:spacing w:after="0"/>
        <w:rPr>
          <w:lang w:val="en-US" w:eastAsia="ja-JP"/>
        </w:rPr>
      </w:pPr>
      <w:r w:rsidRPr="0073515F">
        <w:rPr>
          <w:lang w:val="en-US" w:eastAsia="ja-JP"/>
        </w:rPr>
        <w:t>PSS/SSS/PBCH/SIBs are not transmitted in segment.</w:t>
      </w:r>
    </w:p>
    <w:p w:rsidR="002D085E" w:rsidRPr="00103DEE" w:rsidRDefault="002D085E" w:rsidP="002D085E">
      <w:pPr>
        <w:numPr>
          <w:ilvl w:val="0"/>
          <w:numId w:val="42"/>
        </w:numPr>
        <w:tabs>
          <w:tab w:val="left" w:pos="0"/>
        </w:tabs>
        <w:spacing w:after="0"/>
        <w:rPr>
          <w:lang w:val="en-US" w:eastAsia="ja-JP"/>
        </w:rPr>
      </w:pPr>
      <w:r w:rsidRPr="0073515F">
        <w:rPr>
          <w:lang w:val="en-US" w:eastAsia="ja-JP"/>
        </w:rPr>
        <w:t>Single (e)PDCCH DCI indicates both BCC and segment</w:t>
      </w:r>
    </w:p>
    <w:p w:rsidR="002D085E" w:rsidRPr="00103DEE" w:rsidRDefault="002D085E" w:rsidP="009E5D77">
      <w:pPr>
        <w:numPr>
          <w:ilvl w:val="1"/>
          <w:numId w:val="45"/>
        </w:numPr>
        <w:tabs>
          <w:tab w:val="left" w:pos="0"/>
        </w:tabs>
        <w:spacing w:after="0"/>
        <w:rPr>
          <w:lang w:val="en-US" w:eastAsia="ja-JP"/>
        </w:rPr>
      </w:pPr>
      <w:r w:rsidRPr="0073515F">
        <w:rPr>
          <w:lang w:val="en-US" w:eastAsia="ja-JP"/>
        </w:rPr>
        <w:t>One HARQ for BCC and segment</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The maximum resource allocation size as the sum of BCC and segment is 110 PRB pairs (20MHz).</w:t>
      </w:r>
    </w:p>
    <w:p w:rsidR="002D085E" w:rsidRPr="0073515F" w:rsidRDefault="002D085E" w:rsidP="002D085E">
      <w:pPr>
        <w:numPr>
          <w:ilvl w:val="0"/>
          <w:numId w:val="42"/>
        </w:numPr>
        <w:tabs>
          <w:tab w:val="left" w:pos="0"/>
        </w:tabs>
        <w:spacing w:after="0"/>
        <w:rPr>
          <w:lang w:val="en-US" w:eastAsia="ja-JP"/>
        </w:rPr>
      </w:pPr>
      <w:r w:rsidRPr="0073515F">
        <w:rPr>
          <w:lang w:val="en-US" w:eastAsia="ja-JP"/>
        </w:rPr>
        <w:lastRenderedPageBreak/>
        <w:t>Segment supports only unicast PDSCH.</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CRS is transmitted on segment, and TM1-10 can be supported.</w:t>
      </w:r>
    </w:p>
    <w:p w:rsidR="002D085E" w:rsidRPr="0073515F" w:rsidRDefault="002D085E" w:rsidP="002D085E">
      <w:pPr>
        <w:numPr>
          <w:ilvl w:val="0"/>
          <w:numId w:val="42"/>
        </w:numPr>
        <w:tabs>
          <w:tab w:val="left" w:pos="0"/>
        </w:tabs>
        <w:spacing w:after="0"/>
        <w:rPr>
          <w:lang w:val="en-US" w:eastAsia="ja-JP"/>
        </w:rPr>
      </w:pPr>
      <w:r w:rsidRPr="0073515F">
        <w:rPr>
          <w:lang w:val="en-US" w:eastAsia="ja-JP"/>
        </w:rPr>
        <w:t>Following points would be RAN4 discussion</w:t>
      </w:r>
    </w:p>
    <w:p w:rsidR="002D085E" w:rsidRPr="0073515F" w:rsidRDefault="002D085E" w:rsidP="009E5D77">
      <w:pPr>
        <w:numPr>
          <w:ilvl w:val="1"/>
          <w:numId w:val="45"/>
        </w:numPr>
        <w:tabs>
          <w:tab w:val="left" w:pos="0"/>
        </w:tabs>
        <w:spacing w:after="0"/>
        <w:rPr>
          <w:lang w:val="en-US" w:eastAsia="ja-JP"/>
        </w:rPr>
      </w:pPr>
      <w:r w:rsidRPr="0073515F">
        <w:rPr>
          <w:lang w:val="en-US" w:eastAsia="ja-JP"/>
        </w:rPr>
        <w:t>FFS on guard band between BCC and segment.</w:t>
      </w:r>
    </w:p>
    <w:p w:rsidR="002D085E" w:rsidRDefault="002D085E" w:rsidP="009E5D77">
      <w:pPr>
        <w:numPr>
          <w:ilvl w:val="1"/>
          <w:numId w:val="45"/>
        </w:numPr>
        <w:tabs>
          <w:tab w:val="left" w:pos="0"/>
        </w:tabs>
        <w:spacing w:after="0"/>
        <w:rPr>
          <w:lang w:val="en-US" w:eastAsia="ja-JP"/>
        </w:rPr>
      </w:pPr>
      <w:r w:rsidRPr="0073515F">
        <w:rPr>
          <w:lang w:val="en-US" w:eastAsia="ja-JP"/>
        </w:rPr>
        <w:t>FFS on segment can be either o</w:t>
      </w:r>
      <w:r>
        <w:rPr>
          <w:lang w:val="en-US" w:eastAsia="ja-JP"/>
        </w:rPr>
        <w:t>n both edges or one edge of BCC</w:t>
      </w:r>
      <w:r>
        <w:rPr>
          <w:rFonts w:hint="eastAsia"/>
          <w:lang w:val="en-US" w:eastAsia="ja-JP"/>
        </w:rPr>
        <w:t>.</w:t>
      </w:r>
    </w:p>
    <w:p w:rsidR="002D085E" w:rsidRDefault="00D714EB" w:rsidP="00CF42E4">
      <w:pPr>
        <w:spacing w:before="120" w:after="120"/>
        <w:rPr>
          <w:kern w:val="2"/>
          <w:lang w:val="en-US" w:eastAsia="ja-JP"/>
        </w:rPr>
      </w:pPr>
      <w:r>
        <w:rPr>
          <w:rFonts w:hint="eastAsia"/>
          <w:kern w:val="2"/>
          <w:lang w:val="en-US" w:eastAsia="ja-JP"/>
        </w:rPr>
        <w:t>The merits compared with CA were identified as:</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Optimized design for band</w:t>
      </w:r>
      <w:r w:rsidR="00E67A1E">
        <w:rPr>
          <w:rFonts w:hint="eastAsia"/>
          <w:lang w:val="en-US" w:eastAsia="ja-JP"/>
        </w:rPr>
        <w:t xml:space="preserve"> </w:t>
      </w:r>
      <w:r w:rsidRPr="0073515F">
        <w:rPr>
          <w:lang w:val="en-US" w:eastAsia="ja-JP"/>
        </w:rPr>
        <w:t>filling like 6MHz</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No separate HARQ/CSI/DCI =&gt; Control resource and complexity reduction</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HARQ buffer is utilized efficiently because of no split</w:t>
      </w:r>
    </w:p>
    <w:p w:rsidR="00D714EB" w:rsidRPr="0073515F" w:rsidRDefault="00D714EB" w:rsidP="00D714EB">
      <w:pPr>
        <w:numPr>
          <w:ilvl w:val="0"/>
          <w:numId w:val="43"/>
        </w:numPr>
        <w:tabs>
          <w:tab w:val="left" w:pos="0"/>
        </w:tabs>
        <w:spacing w:after="0"/>
        <w:rPr>
          <w:lang w:val="en-US" w:eastAsia="ja-JP"/>
        </w:rPr>
      </w:pPr>
      <w:r w:rsidRPr="0073515F">
        <w:rPr>
          <w:lang w:val="en-US" w:eastAsia="ja-JP"/>
        </w:rPr>
        <w:t>No need of</w:t>
      </w:r>
      <w:r w:rsidRPr="0001331E">
        <w:rPr>
          <w:rFonts w:eastAsia="SimSun" w:hint="eastAsia"/>
          <w:lang w:val="en-US" w:eastAsia="zh-CN"/>
        </w:rPr>
        <w:t xml:space="preserve"> additional</w:t>
      </w:r>
      <w:r w:rsidRPr="0073515F">
        <w:rPr>
          <w:lang w:val="en-US" w:eastAsia="ja-JP"/>
        </w:rPr>
        <w:t xml:space="preserve"> intra-band CA capability</w:t>
      </w:r>
    </w:p>
    <w:p w:rsidR="00D714EB" w:rsidRPr="0073515F" w:rsidRDefault="00D714EB" w:rsidP="009E5D77">
      <w:pPr>
        <w:numPr>
          <w:ilvl w:val="1"/>
          <w:numId w:val="45"/>
        </w:numPr>
        <w:tabs>
          <w:tab w:val="left" w:pos="0"/>
        </w:tabs>
        <w:spacing w:after="0"/>
        <w:rPr>
          <w:lang w:val="en-US" w:eastAsia="ja-JP"/>
        </w:rPr>
      </w:pPr>
      <w:r w:rsidRPr="0073515F">
        <w:rPr>
          <w:lang w:val="en-US" w:eastAsia="ja-JP"/>
        </w:rPr>
        <w:t>Band X (with BCC + segment) + Band Y   =&gt;  2 CA capable UE.</w:t>
      </w:r>
    </w:p>
    <w:p w:rsidR="00D714EB" w:rsidRDefault="00D714EB" w:rsidP="009E5D77">
      <w:pPr>
        <w:numPr>
          <w:ilvl w:val="1"/>
          <w:numId w:val="45"/>
        </w:numPr>
        <w:tabs>
          <w:tab w:val="left" w:pos="0"/>
        </w:tabs>
        <w:spacing w:after="0"/>
        <w:rPr>
          <w:lang w:val="en-US" w:eastAsia="ja-JP"/>
        </w:rPr>
      </w:pPr>
      <w:r w:rsidRPr="0073515F">
        <w:rPr>
          <w:lang w:val="en-US" w:eastAsia="ja-JP"/>
        </w:rPr>
        <w:t>Band X (with BCC + synch carrier) + Band Y  =&gt; 3 CA capable UE.</w:t>
      </w:r>
    </w:p>
    <w:p w:rsidR="004D1A48" w:rsidRDefault="004D1A48" w:rsidP="00CF42E4">
      <w:pPr>
        <w:spacing w:before="120" w:after="120"/>
        <w:rPr>
          <w:kern w:val="2"/>
          <w:lang w:val="en-US" w:eastAsia="ja-JP"/>
        </w:rPr>
      </w:pPr>
      <w:r>
        <w:rPr>
          <w:rFonts w:hint="eastAsia"/>
          <w:kern w:val="2"/>
          <w:lang w:val="en-US" w:eastAsia="ja-JP"/>
        </w:rPr>
        <w:t xml:space="preserve">We see the similarity between the above </w:t>
      </w:r>
      <w:r w:rsidR="00E67A1E">
        <w:rPr>
          <w:rFonts w:hint="eastAsia"/>
          <w:kern w:val="2"/>
          <w:lang w:val="en-US" w:eastAsia="ja-JP"/>
        </w:rPr>
        <w:t xml:space="preserve">segment in </w:t>
      </w:r>
      <w:r>
        <w:rPr>
          <w:kern w:val="2"/>
          <w:lang w:val="en-US" w:eastAsia="ja-JP"/>
        </w:rPr>
        <w:t>synchronized</w:t>
      </w:r>
      <w:r>
        <w:rPr>
          <w:rFonts w:hint="eastAsia"/>
          <w:kern w:val="2"/>
          <w:lang w:val="en-US" w:eastAsia="ja-JP"/>
        </w:rPr>
        <w:t xml:space="preserve"> new carriers and RF bandwidth adaptation. </w:t>
      </w:r>
      <w:r w:rsidR="006B7793">
        <w:rPr>
          <w:rFonts w:hint="eastAsia"/>
          <w:kern w:val="2"/>
          <w:lang w:val="en-US" w:eastAsia="ja-JP"/>
        </w:rPr>
        <w:t xml:space="preserve">The </w:t>
      </w:r>
      <w:r w:rsidR="006B7793">
        <w:rPr>
          <w:rFonts w:hint="eastAsia"/>
          <w:lang w:eastAsia="ja-JP"/>
        </w:rPr>
        <w:t xml:space="preserve">first RF bandwidth in </w:t>
      </w:r>
      <w:r w:rsidR="00ED5DC8">
        <w:rPr>
          <w:rFonts w:hint="eastAsia"/>
          <w:lang w:eastAsia="ja-JP"/>
        </w:rPr>
        <w:t xml:space="preserve">RF bandwidth adaptation could have similarity to BCC in </w:t>
      </w:r>
      <w:r w:rsidR="00ED5DC8" w:rsidRPr="00CE7A06">
        <w:rPr>
          <w:kern w:val="2"/>
          <w:lang w:val="en-US" w:eastAsia="ja-JP"/>
        </w:rPr>
        <w:t>synchronized new carriers</w:t>
      </w:r>
      <w:r w:rsidR="00ED5DC8">
        <w:rPr>
          <w:rFonts w:hint="eastAsia"/>
          <w:kern w:val="2"/>
          <w:lang w:val="en-US" w:eastAsia="ja-JP"/>
        </w:rPr>
        <w:t xml:space="preserve"> and second RF bandwidth could have similarity to </w:t>
      </w:r>
      <w:r w:rsidR="00ED5DC8">
        <w:rPr>
          <w:kern w:val="2"/>
          <w:lang w:val="en-US" w:eastAsia="ja-JP"/>
        </w:rPr>
        <w:t>“</w:t>
      </w:r>
      <w:r w:rsidR="00ED5DC8" w:rsidRPr="00C4050E">
        <w:rPr>
          <w:kern w:val="2"/>
          <w:lang w:val="en-US" w:eastAsia="ja-JP"/>
        </w:rPr>
        <w:t>BCC + segment</w:t>
      </w:r>
      <w:r w:rsidR="00ED5DC8">
        <w:rPr>
          <w:kern w:val="2"/>
          <w:lang w:val="en-US" w:eastAsia="ja-JP"/>
        </w:rPr>
        <w:t>”</w:t>
      </w:r>
      <w:r w:rsidR="00ED5DC8">
        <w:rPr>
          <w:rFonts w:hint="eastAsia"/>
          <w:kern w:val="2"/>
          <w:lang w:val="en-US" w:eastAsia="ja-JP"/>
        </w:rPr>
        <w:t xml:space="preserve"> (or segment only).</w:t>
      </w:r>
    </w:p>
    <w:p w:rsidR="00B82E17" w:rsidRDefault="00B82E17" w:rsidP="00B82E17">
      <w:pPr>
        <w:tabs>
          <w:tab w:val="left" w:pos="4008"/>
        </w:tabs>
        <w:spacing w:before="120" w:after="120"/>
        <w:rPr>
          <w:rFonts w:eastAsiaTheme="minorEastAsia"/>
          <w:lang w:eastAsia="ja-JP"/>
        </w:rPr>
      </w:pPr>
      <w:r>
        <w:rPr>
          <w:rFonts w:eastAsiaTheme="minorEastAsia" w:hint="eastAsia"/>
          <w:lang w:eastAsia="ja-JP"/>
        </w:rPr>
        <w:t xml:space="preserve">BCC or </w:t>
      </w:r>
      <w:r w:rsidR="006D3768">
        <w:rPr>
          <w:rFonts w:eastAsiaTheme="minorEastAsia" w:hint="eastAsia"/>
          <w:lang w:eastAsia="ja-JP"/>
        </w:rPr>
        <w:t xml:space="preserve">first </w:t>
      </w:r>
      <w:r>
        <w:rPr>
          <w:rFonts w:eastAsiaTheme="minorEastAsia" w:hint="eastAsia"/>
          <w:lang w:eastAsia="ja-JP"/>
        </w:rPr>
        <w:t>RF bandwidth is for d</w:t>
      </w:r>
      <w:r w:rsidRPr="00B82E17">
        <w:rPr>
          <w:rFonts w:eastAsiaTheme="minorEastAsia"/>
          <w:lang w:eastAsia="ja-JP"/>
        </w:rPr>
        <w:t xml:space="preserve">efault </w:t>
      </w:r>
      <w:r>
        <w:rPr>
          <w:rFonts w:eastAsiaTheme="minorEastAsia" w:hint="eastAsia"/>
          <w:lang w:eastAsia="ja-JP"/>
        </w:rPr>
        <w:t xml:space="preserve">(group) common search space (CSS) </w:t>
      </w:r>
      <w:r w:rsidRPr="00B82E17">
        <w:rPr>
          <w:rFonts w:eastAsiaTheme="minorEastAsia"/>
          <w:lang w:eastAsia="ja-JP"/>
        </w:rPr>
        <w:t xml:space="preserve">and </w:t>
      </w:r>
      <w:r>
        <w:rPr>
          <w:rFonts w:eastAsiaTheme="minorEastAsia" w:hint="eastAsia"/>
          <w:lang w:eastAsia="ja-JP"/>
        </w:rPr>
        <w:t xml:space="preserve">user </w:t>
      </w:r>
      <w:r w:rsidR="003F4EE6">
        <w:rPr>
          <w:rFonts w:eastAsiaTheme="minorEastAsia" w:hint="eastAsia"/>
          <w:lang w:eastAsia="ja-JP"/>
        </w:rPr>
        <w:t>search space</w:t>
      </w:r>
      <w:r w:rsidRPr="00B82E17">
        <w:rPr>
          <w:rFonts w:eastAsiaTheme="minorEastAsia"/>
          <w:lang w:eastAsia="ja-JP"/>
        </w:rPr>
        <w:t>.</w:t>
      </w:r>
      <w:r w:rsidR="003F4EE6">
        <w:rPr>
          <w:rFonts w:eastAsiaTheme="minorEastAsia" w:hint="eastAsia"/>
          <w:lang w:eastAsia="ja-JP"/>
        </w:rPr>
        <w:t xml:space="preserve"> </w:t>
      </w:r>
      <w:r w:rsidRPr="00B82E17">
        <w:rPr>
          <w:rFonts w:eastAsiaTheme="minorEastAsia"/>
          <w:lang w:eastAsia="ja-JP"/>
        </w:rPr>
        <w:t xml:space="preserve">BCC </w:t>
      </w:r>
      <w:r w:rsidR="003F4EE6">
        <w:rPr>
          <w:rFonts w:eastAsiaTheme="minorEastAsia" w:hint="eastAsia"/>
          <w:lang w:eastAsia="ja-JP"/>
        </w:rPr>
        <w:t xml:space="preserve">or </w:t>
      </w:r>
      <w:r w:rsidR="006D3768">
        <w:rPr>
          <w:rFonts w:eastAsiaTheme="minorEastAsia" w:hint="eastAsia"/>
          <w:lang w:eastAsia="ja-JP"/>
        </w:rPr>
        <w:t xml:space="preserve">first </w:t>
      </w:r>
      <w:r w:rsidR="003F4EE6">
        <w:rPr>
          <w:rFonts w:eastAsiaTheme="minorEastAsia" w:hint="eastAsia"/>
          <w:lang w:eastAsia="ja-JP"/>
        </w:rPr>
        <w:t xml:space="preserve">RF bandwidth </w:t>
      </w:r>
      <w:r w:rsidRPr="00B82E17">
        <w:rPr>
          <w:rFonts w:eastAsiaTheme="minorEastAsia"/>
          <w:lang w:eastAsia="ja-JP"/>
        </w:rPr>
        <w:t>is</w:t>
      </w:r>
      <w:r w:rsidR="003F4EE6">
        <w:rPr>
          <w:rFonts w:eastAsiaTheme="minorEastAsia" w:hint="eastAsia"/>
          <w:lang w:eastAsia="ja-JP"/>
        </w:rPr>
        <w:t xml:space="preserve"> also </w:t>
      </w:r>
      <w:r w:rsidRPr="00B82E17">
        <w:rPr>
          <w:rFonts w:eastAsiaTheme="minorEastAsia"/>
          <w:lang w:eastAsia="ja-JP"/>
        </w:rPr>
        <w:t xml:space="preserve">for receiving PSS/SSS/MIB/SIB, PRACH procedure, RRC connection procedure. UE knows segment bandwidth information </w:t>
      </w:r>
      <w:r w:rsidR="003F4EE6">
        <w:rPr>
          <w:rFonts w:eastAsiaTheme="minorEastAsia" w:hint="eastAsia"/>
          <w:lang w:eastAsia="ja-JP"/>
        </w:rPr>
        <w:t xml:space="preserve">or second RF bandwidth information </w:t>
      </w:r>
      <w:r w:rsidRPr="00B82E17">
        <w:rPr>
          <w:rFonts w:eastAsiaTheme="minorEastAsia"/>
          <w:lang w:eastAsia="ja-JP"/>
        </w:rPr>
        <w:t>(</w:t>
      </w:r>
      <w:r w:rsidR="003F4EE6">
        <w:rPr>
          <w:rFonts w:eastAsiaTheme="minorEastAsia" w:hint="eastAsia"/>
          <w:lang w:eastAsia="ja-JP"/>
        </w:rPr>
        <w:t xml:space="preserve">such as </w:t>
      </w:r>
      <w:r w:rsidRPr="00B82E17">
        <w:rPr>
          <w:rFonts w:eastAsiaTheme="minorEastAsia"/>
          <w:lang w:eastAsia="ja-JP"/>
        </w:rPr>
        <w:t>DCI size for resource allocation) from SIB or dedicated RRC signalling and so on.</w:t>
      </w:r>
      <w:r w:rsidR="00F82C27">
        <w:rPr>
          <w:rFonts w:eastAsiaTheme="minorEastAsia" w:hint="eastAsia"/>
          <w:lang w:eastAsia="ja-JP"/>
        </w:rPr>
        <w:t xml:space="preserve"> The PDCCH can schedule wider scheduling including segment is also similarity.</w:t>
      </w:r>
    </w:p>
    <w:p w:rsidR="00F82C27" w:rsidRDefault="00F82C27" w:rsidP="00B82E17">
      <w:pPr>
        <w:tabs>
          <w:tab w:val="left" w:pos="4008"/>
        </w:tabs>
        <w:spacing w:before="120" w:after="120"/>
        <w:rPr>
          <w:rFonts w:eastAsiaTheme="minorEastAsia"/>
          <w:lang w:eastAsia="ja-JP"/>
        </w:rPr>
      </w:pPr>
      <w:r>
        <w:rPr>
          <w:rFonts w:eastAsiaTheme="minorEastAsia" w:hint="eastAsia"/>
          <w:lang w:eastAsia="ja-JP"/>
        </w:rPr>
        <w:t xml:space="preserve">On the other hand, </w:t>
      </w:r>
      <w:r w:rsidR="009E5D77">
        <w:rPr>
          <w:rFonts w:eastAsiaTheme="minorEastAsia"/>
          <w:lang w:eastAsia="ja-JP"/>
        </w:rPr>
        <w:t>“</w:t>
      </w:r>
      <w:r w:rsidRPr="0073515F">
        <w:rPr>
          <w:lang w:val="en-US" w:eastAsia="ja-JP"/>
        </w:rPr>
        <w:t>Segment size is less t</w:t>
      </w:r>
      <w:r>
        <w:rPr>
          <w:lang w:val="en-US" w:eastAsia="ja-JP"/>
        </w:rPr>
        <w:t>han backward compatible carrier</w:t>
      </w:r>
      <w:r>
        <w:rPr>
          <w:rFonts w:eastAsiaTheme="minorEastAsia" w:hint="eastAsia"/>
          <w:lang w:eastAsia="ja-JP"/>
        </w:rPr>
        <w:t>,</w:t>
      </w:r>
      <w:r w:rsidR="009E5D77">
        <w:rPr>
          <w:rFonts w:eastAsiaTheme="minorEastAsia"/>
          <w:lang w:eastAsia="ja-JP"/>
        </w:rPr>
        <w:t>”</w:t>
      </w:r>
      <w:r>
        <w:rPr>
          <w:rFonts w:eastAsiaTheme="minorEastAsia" w:hint="eastAsia"/>
          <w:lang w:eastAsia="ja-JP"/>
        </w:rPr>
        <w:t xml:space="preserve"> </w:t>
      </w:r>
      <w:r w:rsidR="009E5D77">
        <w:rPr>
          <w:rFonts w:eastAsiaTheme="minorEastAsia"/>
          <w:lang w:eastAsia="ja-JP"/>
        </w:rPr>
        <w:t>“</w:t>
      </w:r>
      <w:r>
        <w:rPr>
          <w:rFonts w:eastAsiaTheme="minorEastAsia" w:hint="eastAsia"/>
          <w:lang w:eastAsia="ja-JP"/>
        </w:rPr>
        <w:t>t</w:t>
      </w:r>
      <w:r w:rsidRPr="00F82C27">
        <w:rPr>
          <w:rFonts w:eastAsiaTheme="minorEastAsia"/>
          <w:lang w:eastAsia="ja-JP"/>
        </w:rPr>
        <w:t>he maximum resource allocation size as the sum of BCC and segment is 110 PRB pairs (20MHz</w:t>
      </w:r>
      <w:r w:rsidR="009E5D77" w:rsidRPr="00F82C27">
        <w:rPr>
          <w:rFonts w:eastAsiaTheme="minorEastAsia"/>
          <w:lang w:eastAsia="ja-JP"/>
        </w:rPr>
        <w:t>)</w:t>
      </w:r>
      <w:r w:rsidR="009E5D77">
        <w:rPr>
          <w:rFonts w:eastAsiaTheme="minorEastAsia"/>
          <w:lang w:eastAsia="ja-JP"/>
        </w:rPr>
        <w:t>”</w:t>
      </w:r>
      <w:r w:rsidR="009E5D77">
        <w:rPr>
          <w:rFonts w:eastAsiaTheme="minorEastAsia" w:hint="eastAsia"/>
          <w:lang w:eastAsia="ja-JP"/>
        </w:rPr>
        <w:t xml:space="preserve"> </w:t>
      </w:r>
      <w:r>
        <w:rPr>
          <w:rFonts w:eastAsiaTheme="minorEastAsia" w:hint="eastAsia"/>
          <w:lang w:eastAsia="ja-JP"/>
        </w:rPr>
        <w:t xml:space="preserve">and </w:t>
      </w:r>
      <w:r w:rsidR="009E5D77">
        <w:rPr>
          <w:rFonts w:eastAsiaTheme="minorEastAsia"/>
          <w:lang w:eastAsia="ja-JP"/>
        </w:rPr>
        <w:t>“</w:t>
      </w:r>
      <w:r w:rsidRPr="00F82C27">
        <w:rPr>
          <w:rFonts w:eastAsiaTheme="minorEastAsia"/>
          <w:lang w:eastAsia="ja-JP"/>
        </w:rPr>
        <w:t>CRS is transmitted on segment, and TM1-10 can be supported</w:t>
      </w:r>
      <w:r w:rsidR="009E5D77">
        <w:rPr>
          <w:rFonts w:eastAsiaTheme="minorEastAsia"/>
          <w:lang w:eastAsia="ja-JP"/>
        </w:rPr>
        <w:t>”</w:t>
      </w:r>
      <w:r w:rsidR="009E5D77">
        <w:rPr>
          <w:rFonts w:eastAsiaTheme="minorEastAsia" w:hint="eastAsia"/>
          <w:lang w:eastAsia="ja-JP"/>
        </w:rPr>
        <w:t xml:space="preserve"> </w:t>
      </w:r>
      <w:r>
        <w:rPr>
          <w:rFonts w:eastAsiaTheme="minorEastAsia" w:hint="eastAsia"/>
          <w:lang w:eastAsia="ja-JP"/>
        </w:rPr>
        <w:t>are different in NR.</w:t>
      </w:r>
      <w:r w:rsidR="00C72C2F">
        <w:rPr>
          <w:rFonts w:eastAsiaTheme="minorEastAsia" w:hint="eastAsia"/>
          <w:lang w:eastAsia="ja-JP"/>
        </w:rPr>
        <w:t xml:space="preserve"> The group scheduling over second RF is not necessary to be restricted. Therefore, </w:t>
      </w:r>
      <w:r w:rsidR="009E5D77">
        <w:rPr>
          <w:rFonts w:eastAsiaTheme="minorEastAsia"/>
          <w:lang w:eastAsia="ja-JP"/>
        </w:rPr>
        <w:t>“</w:t>
      </w:r>
      <w:r w:rsidR="00C72C2F">
        <w:rPr>
          <w:rFonts w:eastAsiaTheme="minorEastAsia" w:hint="eastAsia"/>
          <w:lang w:eastAsia="ja-JP"/>
        </w:rPr>
        <w:t>s</w:t>
      </w:r>
      <w:r w:rsidR="00C72C2F" w:rsidRPr="00C72C2F">
        <w:rPr>
          <w:rFonts w:eastAsiaTheme="minorEastAsia"/>
          <w:lang w:eastAsia="ja-JP"/>
        </w:rPr>
        <w:t>egment supports only unicast PDSCH</w:t>
      </w:r>
      <w:r w:rsidR="009E5D77">
        <w:rPr>
          <w:rFonts w:eastAsiaTheme="minorEastAsia"/>
          <w:lang w:eastAsia="ja-JP"/>
        </w:rPr>
        <w:t>”</w:t>
      </w:r>
      <w:r w:rsidR="009E5D77">
        <w:rPr>
          <w:rFonts w:eastAsiaTheme="minorEastAsia" w:hint="eastAsia"/>
          <w:lang w:eastAsia="ja-JP"/>
        </w:rPr>
        <w:t xml:space="preserve"> </w:t>
      </w:r>
      <w:r w:rsidR="00C72C2F">
        <w:rPr>
          <w:rFonts w:eastAsiaTheme="minorEastAsia" w:hint="eastAsia"/>
          <w:lang w:eastAsia="ja-JP"/>
        </w:rPr>
        <w:t>is also different in NR.</w:t>
      </w:r>
    </w:p>
    <w:p w:rsidR="00C43B6B" w:rsidRDefault="00C43B6B" w:rsidP="00C43B6B">
      <w:pPr>
        <w:tabs>
          <w:tab w:val="left" w:pos="4008"/>
        </w:tabs>
        <w:spacing w:before="120" w:after="120"/>
        <w:rPr>
          <w:b/>
          <w:lang w:eastAsia="ja-JP"/>
        </w:rPr>
      </w:pPr>
      <w:r>
        <w:rPr>
          <w:rFonts w:hint="eastAsia"/>
          <w:b/>
          <w:lang w:eastAsia="ja-JP"/>
        </w:rPr>
        <w:t>Observation</w:t>
      </w:r>
      <w:r w:rsidR="007078D3">
        <w:rPr>
          <w:rFonts w:hint="eastAsia"/>
          <w:b/>
          <w:lang w:eastAsia="ja-JP"/>
        </w:rPr>
        <w:t xml:space="preserve"> 1</w:t>
      </w:r>
      <w:r w:rsidRPr="00CF0779">
        <w:rPr>
          <w:rFonts w:hint="eastAsia"/>
          <w:b/>
          <w:lang w:eastAsia="ja-JP"/>
        </w:rPr>
        <w:t xml:space="preserve">: </w:t>
      </w:r>
      <w:r>
        <w:rPr>
          <w:rFonts w:hint="eastAsia"/>
          <w:b/>
          <w:lang w:eastAsia="ja-JP"/>
        </w:rPr>
        <w:t xml:space="preserve">The concept of </w:t>
      </w:r>
      <w:r>
        <w:rPr>
          <w:b/>
          <w:lang w:eastAsia="ja-JP"/>
        </w:rPr>
        <w:t>“</w:t>
      </w:r>
      <w:r>
        <w:rPr>
          <w:rFonts w:hint="eastAsia"/>
          <w:b/>
          <w:lang w:eastAsia="ja-JP"/>
        </w:rPr>
        <w:t>BCC and segment</w:t>
      </w:r>
      <w:r>
        <w:rPr>
          <w:b/>
          <w:lang w:eastAsia="ja-JP"/>
        </w:rPr>
        <w:t>”</w:t>
      </w:r>
      <w:r>
        <w:rPr>
          <w:rFonts w:hint="eastAsia"/>
          <w:b/>
          <w:lang w:eastAsia="ja-JP"/>
        </w:rPr>
        <w:t xml:space="preserve"> discussed in synchronized new carriers for New Carrier Type for LTE ha</w:t>
      </w:r>
      <w:r w:rsidR="006C7B58">
        <w:rPr>
          <w:rFonts w:hint="eastAsia"/>
          <w:b/>
          <w:lang w:eastAsia="ja-JP"/>
        </w:rPr>
        <w:t>s</w:t>
      </w:r>
      <w:r>
        <w:rPr>
          <w:rFonts w:hint="eastAsia"/>
          <w:b/>
          <w:lang w:eastAsia="ja-JP"/>
        </w:rPr>
        <w:t xml:space="preserve"> similarity to RF bandwidth adaptation for NR</w:t>
      </w:r>
      <w:r w:rsidR="006D3768">
        <w:rPr>
          <w:rFonts w:hint="eastAsia"/>
          <w:b/>
          <w:lang w:eastAsia="ja-JP"/>
        </w:rPr>
        <w:t xml:space="preserve"> regarding to common channel transmission and PDCCH assignment</w:t>
      </w:r>
      <w:r>
        <w:rPr>
          <w:rFonts w:hint="eastAsia"/>
          <w:b/>
          <w:lang w:eastAsia="ja-JP"/>
        </w:rPr>
        <w:t>.</w:t>
      </w:r>
    </w:p>
    <w:p w:rsidR="00675A7A" w:rsidRPr="000C7DCA" w:rsidRDefault="00675A7A" w:rsidP="0085196E">
      <w:pPr>
        <w:tabs>
          <w:tab w:val="left" w:pos="4008"/>
        </w:tabs>
        <w:spacing w:before="120" w:after="120"/>
        <w:rPr>
          <w:rFonts w:eastAsiaTheme="minorEastAsia"/>
          <w:lang w:eastAsia="ja-JP"/>
        </w:rPr>
      </w:pPr>
    </w:p>
    <w:p w:rsidR="00A528B6" w:rsidRPr="008968A8" w:rsidRDefault="003D68EB" w:rsidP="00A528B6">
      <w:pPr>
        <w:tabs>
          <w:tab w:val="left" w:pos="0"/>
        </w:tabs>
        <w:spacing w:after="0"/>
        <w:rPr>
          <w:b/>
          <w:u w:val="single"/>
          <w:lang w:eastAsia="ja-JP"/>
        </w:rPr>
      </w:pPr>
      <w:r>
        <w:rPr>
          <w:rFonts w:hint="eastAsia"/>
          <w:b/>
          <w:u w:val="single"/>
          <w:lang w:eastAsia="ja-JP"/>
        </w:rPr>
        <w:t xml:space="preserve">Bandwidth </w:t>
      </w:r>
      <w:r w:rsidR="000C7DCA">
        <w:rPr>
          <w:rFonts w:hint="eastAsia"/>
          <w:b/>
          <w:u w:val="single"/>
          <w:lang w:eastAsia="ja-JP"/>
        </w:rPr>
        <w:t>configuration</w:t>
      </w:r>
    </w:p>
    <w:p w:rsidR="008108B9" w:rsidRDefault="008108B9" w:rsidP="0085196E">
      <w:pPr>
        <w:tabs>
          <w:tab w:val="left" w:pos="4008"/>
        </w:tabs>
        <w:spacing w:before="120" w:after="120"/>
        <w:rPr>
          <w:rFonts w:eastAsiaTheme="minorEastAsia"/>
          <w:lang w:eastAsia="ja-JP"/>
        </w:rPr>
      </w:pPr>
      <w:r>
        <w:rPr>
          <w:rFonts w:eastAsiaTheme="minorEastAsia" w:hint="eastAsia"/>
          <w:lang w:eastAsia="ja-JP"/>
        </w:rPr>
        <w:t>In LTE, bandwidth</w:t>
      </w:r>
      <w:r w:rsidR="004412C8">
        <w:rPr>
          <w:rFonts w:eastAsiaTheme="minorEastAsia" w:hint="eastAsia"/>
          <w:lang w:eastAsia="ja-JP"/>
        </w:rPr>
        <w:t xml:space="preserve"> is indicated by MIB. For </w:t>
      </w:r>
      <w:r w:rsidR="001B6A73">
        <w:rPr>
          <w:rFonts w:hint="eastAsia"/>
          <w:lang w:val="en-US" w:eastAsia="ja-JP"/>
        </w:rPr>
        <w:t>flexible bandwidth operation</w:t>
      </w:r>
      <w:r w:rsidR="004412C8">
        <w:rPr>
          <w:rFonts w:eastAsiaTheme="minorEastAsia" w:hint="eastAsia"/>
          <w:lang w:eastAsia="ja-JP"/>
        </w:rPr>
        <w:t xml:space="preserve">, the bandwidth of </w:t>
      </w:r>
      <w:r w:rsidR="001B6A73">
        <w:rPr>
          <w:rFonts w:eastAsiaTheme="minorEastAsia" w:hint="eastAsia"/>
          <w:lang w:eastAsia="ja-JP"/>
        </w:rPr>
        <w:t xml:space="preserve">BCC or </w:t>
      </w:r>
      <w:r w:rsidR="004412C8">
        <w:rPr>
          <w:rFonts w:eastAsiaTheme="minorEastAsia" w:hint="eastAsia"/>
          <w:lang w:eastAsia="ja-JP"/>
        </w:rPr>
        <w:t xml:space="preserve">first RF bandwidth </w:t>
      </w:r>
      <w:r w:rsidR="001B6A73">
        <w:rPr>
          <w:rFonts w:eastAsiaTheme="minorEastAsia" w:hint="eastAsia"/>
          <w:lang w:eastAsia="ja-JP"/>
        </w:rPr>
        <w:t xml:space="preserve">could also be indicated by MIB. While for the bandwidth indication of </w:t>
      </w:r>
      <w:r w:rsidR="001B6A73">
        <w:rPr>
          <w:rFonts w:eastAsiaTheme="minorEastAsia"/>
          <w:lang w:eastAsia="ja-JP"/>
        </w:rPr>
        <w:t>“</w:t>
      </w:r>
      <w:r w:rsidR="001B6A73">
        <w:rPr>
          <w:rFonts w:eastAsiaTheme="minorEastAsia" w:hint="eastAsia"/>
          <w:lang w:eastAsia="ja-JP"/>
        </w:rPr>
        <w:t>BCC + segment(s)</w:t>
      </w:r>
      <w:r w:rsidR="001B6A73">
        <w:rPr>
          <w:rFonts w:eastAsiaTheme="minorEastAsia"/>
          <w:lang w:eastAsia="ja-JP"/>
        </w:rPr>
        <w:t>”</w:t>
      </w:r>
      <w:r w:rsidR="001B6A73">
        <w:rPr>
          <w:rFonts w:eastAsiaTheme="minorEastAsia" w:hint="eastAsia"/>
          <w:lang w:eastAsia="ja-JP"/>
        </w:rPr>
        <w:t xml:space="preserve"> or second RF </w:t>
      </w:r>
      <w:r w:rsidR="00CD7EA3">
        <w:rPr>
          <w:rFonts w:eastAsiaTheme="minorEastAsia" w:hint="eastAsia"/>
          <w:lang w:eastAsia="ja-JP"/>
        </w:rPr>
        <w:t>bandwidth</w:t>
      </w:r>
      <w:r w:rsidR="001B6A73">
        <w:rPr>
          <w:rFonts w:eastAsiaTheme="minorEastAsia" w:hint="eastAsia"/>
          <w:lang w:eastAsia="ja-JP"/>
        </w:rPr>
        <w:t>, there would be several options as follows:</w:t>
      </w:r>
    </w:p>
    <w:p w:rsidR="001B6A73" w:rsidRDefault="001B6A73" w:rsidP="001B6A73">
      <w:pPr>
        <w:numPr>
          <w:ilvl w:val="0"/>
          <w:numId w:val="44"/>
        </w:numPr>
        <w:tabs>
          <w:tab w:val="left" w:pos="0"/>
        </w:tabs>
        <w:spacing w:after="0"/>
        <w:rPr>
          <w:lang w:eastAsia="ja-JP"/>
        </w:rPr>
      </w:pPr>
      <w:r>
        <w:rPr>
          <w:rFonts w:hint="eastAsia"/>
          <w:lang w:eastAsia="ja-JP"/>
        </w:rPr>
        <w:t>Option 1: MIB indicates only the BCC bandwidth. Bandwidths for segments are indicated by SIB or dedicated RRC signalling.</w:t>
      </w:r>
    </w:p>
    <w:p w:rsidR="001B6A73" w:rsidRDefault="001B6A73" w:rsidP="001B6A73">
      <w:pPr>
        <w:numPr>
          <w:ilvl w:val="0"/>
          <w:numId w:val="44"/>
        </w:numPr>
        <w:tabs>
          <w:tab w:val="left" w:pos="0"/>
        </w:tabs>
        <w:spacing w:after="0"/>
        <w:rPr>
          <w:lang w:eastAsia="ja-JP"/>
        </w:rPr>
      </w:pPr>
      <w:r>
        <w:rPr>
          <w:rFonts w:hint="eastAsia"/>
          <w:lang w:eastAsia="ja-JP"/>
        </w:rPr>
        <w:t xml:space="preserve">Option 2: MIB indicates one </w:t>
      </w:r>
      <w:r w:rsidR="00EF2770">
        <w:rPr>
          <w:lang w:eastAsia="ja-JP"/>
        </w:rPr>
        <w:t>“</w:t>
      </w:r>
      <w:r>
        <w:rPr>
          <w:rFonts w:hint="eastAsia"/>
          <w:lang w:eastAsia="ja-JP"/>
        </w:rPr>
        <w:t>BCC + segment</w:t>
      </w:r>
      <w:r w:rsidR="00EF2770">
        <w:rPr>
          <w:rFonts w:eastAsiaTheme="minorEastAsia" w:hint="eastAsia"/>
          <w:lang w:eastAsia="ja-JP"/>
        </w:rPr>
        <w:t>(s)</w:t>
      </w:r>
      <w:r w:rsidR="00EF2770">
        <w:rPr>
          <w:lang w:eastAsia="ja-JP"/>
        </w:rPr>
        <w:t>”</w:t>
      </w:r>
      <w:r>
        <w:rPr>
          <w:rFonts w:hint="eastAsia"/>
          <w:lang w:eastAsia="ja-JP"/>
        </w:rPr>
        <w:t xml:space="preserve"> bandwidth.</w:t>
      </w:r>
    </w:p>
    <w:p w:rsidR="001B6A73" w:rsidRDefault="001B6A73" w:rsidP="001B6A73">
      <w:pPr>
        <w:numPr>
          <w:ilvl w:val="0"/>
          <w:numId w:val="44"/>
        </w:numPr>
        <w:tabs>
          <w:tab w:val="left" w:pos="0"/>
        </w:tabs>
        <w:spacing w:after="0"/>
        <w:rPr>
          <w:lang w:eastAsia="ja-JP"/>
        </w:rPr>
      </w:pPr>
      <w:r>
        <w:rPr>
          <w:lang w:eastAsia="ja-JP"/>
        </w:rPr>
        <w:t xml:space="preserve">Option 3: </w:t>
      </w:r>
      <w:r>
        <w:rPr>
          <w:rFonts w:hint="eastAsia"/>
          <w:lang w:eastAsia="ja-JP"/>
        </w:rPr>
        <w:t xml:space="preserve">MIB indicates one </w:t>
      </w:r>
      <w:r>
        <w:rPr>
          <w:lang w:eastAsia="ja-JP"/>
        </w:rPr>
        <w:t xml:space="preserve">contiguous </w:t>
      </w:r>
      <w:r w:rsidR="00EF2770">
        <w:rPr>
          <w:lang w:eastAsia="ja-JP"/>
        </w:rPr>
        <w:t>“</w:t>
      </w:r>
      <w:r>
        <w:rPr>
          <w:rFonts w:hint="eastAsia"/>
          <w:lang w:eastAsia="ja-JP"/>
        </w:rPr>
        <w:t>BCC + segment</w:t>
      </w:r>
      <w:r w:rsidR="00EF2770">
        <w:rPr>
          <w:rFonts w:hint="eastAsia"/>
          <w:lang w:eastAsia="ja-JP"/>
        </w:rPr>
        <w:t>(s)</w:t>
      </w:r>
      <w:r w:rsidR="00EF2770">
        <w:rPr>
          <w:lang w:eastAsia="ja-JP"/>
        </w:rPr>
        <w:t>”</w:t>
      </w:r>
      <w:r>
        <w:rPr>
          <w:rFonts w:hint="eastAsia"/>
          <w:lang w:eastAsia="ja-JP"/>
        </w:rPr>
        <w:t xml:space="preserve"> bandwidth</w:t>
      </w:r>
      <w:r>
        <w:rPr>
          <w:lang w:eastAsia="ja-JP"/>
        </w:rPr>
        <w:t>. Other segments that are non-contiguous are indicated by SIB</w:t>
      </w:r>
      <w:r>
        <w:rPr>
          <w:rFonts w:hint="eastAsia"/>
          <w:lang w:eastAsia="ja-JP"/>
        </w:rPr>
        <w:t xml:space="preserve"> or dedicated RRC signalling.</w:t>
      </w:r>
    </w:p>
    <w:p w:rsidR="00164FF2" w:rsidRDefault="00CD7EA3" w:rsidP="00CD7EA3">
      <w:pPr>
        <w:tabs>
          <w:tab w:val="left" w:pos="4008"/>
        </w:tabs>
        <w:spacing w:before="120" w:after="120"/>
        <w:rPr>
          <w:b/>
          <w:lang w:eastAsia="ja-JP"/>
        </w:rPr>
      </w:pPr>
      <w:r>
        <w:rPr>
          <w:rFonts w:eastAsiaTheme="minorEastAsia" w:hint="eastAsia"/>
          <w:lang w:eastAsia="ja-JP"/>
        </w:rPr>
        <w:t xml:space="preserve">Option 1 would be reasonable choice for RF bandwidth adaptation. On the other hand, Option 2 and Option 3 would have the benefit for the case the BCC is narrower bandwidth. If MIB and SIB are only transmitted in the BCC in that case, the system might not be operable because of the lack of resource. In that case, if the UE is already aware from MIB of the wider bandwidth, it could become operable. </w:t>
      </w:r>
      <w:r w:rsidRPr="00CD7EA3">
        <w:rPr>
          <w:rFonts w:eastAsiaTheme="minorEastAsia"/>
          <w:lang w:eastAsia="ja-JP"/>
        </w:rPr>
        <w:t xml:space="preserve">But if there is a frequency gap between BCC and segments, this signal could be very expensive. Then in MIB (or SIB) it would be possible to indicate </w:t>
      </w:r>
      <w:r>
        <w:rPr>
          <w:rFonts w:eastAsiaTheme="minorEastAsia"/>
          <w:lang w:eastAsia="ja-JP"/>
        </w:rPr>
        <w:t>“</w:t>
      </w:r>
      <w:r w:rsidRPr="00CD7EA3">
        <w:rPr>
          <w:rFonts w:eastAsiaTheme="minorEastAsia"/>
          <w:lang w:eastAsia="ja-JP"/>
        </w:rPr>
        <w:t>BCC</w:t>
      </w:r>
      <w:r>
        <w:rPr>
          <w:rFonts w:eastAsiaTheme="minorEastAsia" w:hint="eastAsia"/>
          <w:lang w:eastAsia="ja-JP"/>
        </w:rPr>
        <w:t xml:space="preserve"> </w:t>
      </w:r>
      <w:r w:rsidRPr="00CD7EA3">
        <w:rPr>
          <w:rFonts w:eastAsiaTheme="minorEastAsia"/>
          <w:lang w:eastAsia="ja-JP"/>
        </w:rPr>
        <w:t>+</w:t>
      </w:r>
      <w:r>
        <w:rPr>
          <w:rFonts w:eastAsiaTheme="minorEastAsia" w:hint="eastAsia"/>
          <w:lang w:eastAsia="ja-JP"/>
        </w:rPr>
        <w:t xml:space="preserve"> </w:t>
      </w:r>
      <w:r w:rsidRPr="00CD7EA3">
        <w:rPr>
          <w:rFonts w:eastAsiaTheme="minorEastAsia"/>
          <w:lang w:eastAsia="ja-JP"/>
        </w:rPr>
        <w:t>segment</w:t>
      </w:r>
      <w:r>
        <w:rPr>
          <w:rFonts w:eastAsiaTheme="minorEastAsia"/>
          <w:lang w:eastAsia="ja-JP"/>
        </w:rPr>
        <w:t>”</w:t>
      </w:r>
      <w:r w:rsidRPr="00CD7EA3">
        <w:rPr>
          <w:rFonts w:eastAsiaTheme="minorEastAsia"/>
          <w:lang w:eastAsia="ja-JP"/>
        </w:rPr>
        <w:t xml:space="preserve"> bandwidths just for the cases where there is no frequency gap, i.e. only for if BCC and segments are fully contiguous.</w:t>
      </w:r>
    </w:p>
    <w:p w:rsidR="000C7DCA" w:rsidRPr="000C7DCA" w:rsidRDefault="00B82E17" w:rsidP="000C7DCA">
      <w:pPr>
        <w:tabs>
          <w:tab w:val="left" w:pos="4008"/>
        </w:tabs>
        <w:spacing w:before="120" w:after="120"/>
        <w:rPr>
          <w:rFonts w:eastAsiaTheme="minorEastAsia"/>
          <w:lang w:eastAsia="ja-JP"/>
        </w:rPr>
      </w:pPr>
      <w:r w:rsidRPr="00B82E17">
        <w:rPr>
          <w:rFonts w:eastAsiaTheme="minorEastAsia"/>
          <w:lang w:val="en-US" w:eastAsia="ja-JP"/>
        </w:rPr>
        <w:t xml:space="preserve">Segment carrier </w:t>
      </w:r>
      <w:r w:rsidR="000C7DCA">
        <w:rPr>
          <w:rFonts w:eastAsiaTheme="minorEastAsia" w:hint="eastAsia"/>
          <w:lang w:val="en-US" w:eastAsia="ja-JP"/>
        </w:rPr>
        <w:t xml:space="preserve">or second RF </w:t>
      </w:r>
      <w:r w:rsidR="000C7DCA">
        <w:rPr>
          <w:rFonts w:eastAsiaTheme="minorEastAsia"/>
          <w:lang w:val="en-US" w:eastAsia="ja-JP"/>
        </w:rPr>
        <w:t>bandwidth</w:t>
      </w:r>
      <w:r w:rsidR="000C7DCA">
        <w:rPr>
          <w:rFonts w:eastAsiaTheme="minorEastAsia" w:hint="eastAsia"/>
          <w:lang w:val="en-US" w:eastAsia="ja-JP"/>
        </w:rPr>
        <w:t xml:space="preserve"> could</w:t>
      </w:r>
      <w:r w:rsidRPr="00B82E17">
        <w:rPr>
          <w:rFonts w:eastAsiaTheme="minorEastAsia"/>
          <w:lang w:val="en-US" w:eastAsia="ja-JP"/>
        </w:rPr>
        <w:t xml:space="preserve"> be activated by MAC s</w:t>
      </w:r>
      <w:r w:rsidR="000C7DCA">
        <w:rPr>
          <w:rFonts w:eastAsiaTheme="minorEastAsia"/>
          <w:lang w:val="en-US" w:eastAsia="ja-JP"/>
        </w:rPr>
        <w:t xml:space="preserve">ignaling as </w:t>
      </w:r>
      <w:r w:rsidR="00C72C2F">
        <w:rPr>
          <w:rFonts w:eastAsiaTheme="minorEastAsia" w:hint="eastAsia"/>
          <w:lang w:val="en-US" w:eastAsia="ja-JP"/>
        </w:rPr>
        <w:t>LTE</w:t>
      </w:r>
      <w:r w:rsidR="00C72C2F">
        <w:rPr>
          <w:rFonts w:eastAsiaTheme="minorEastAsia"/>
          <w:lang w:val="en-US" w:eastAsia="ja-JP"/>
        </w:rPr>
        <w:t xml:space="preserve"> </w:t>
      </w:r>
      <w:r w:rsidR="000C7DCA">
        <w:rPr>
          <w:rFonts w:eastAsiaTheme="minorEastAsia"/>
          <w:lang w:val="en-US" w:eastAsia="ja-JP"/>
        </w:rPr>
        <w:t>CA protocol</w:t>
      </w:r>
      <w:r w:rsidR="000C7DCA">
        <w:rPr>
          <w:rFonts w:eastAsiaTheme="minorEastAsia" w:hint="eastAsia"/>
          <w:lang w:val="en-US" w:eastAsia="ja-JP"/>
        </w:rPr>
        <w:t xml:space="preserve"> or configured by </w:t>
      </w:r>
      <w:r w:rsidR="00C72C2F">
        <w:rPr>
          <w:rFonts w:eastAsiaTheme="minorEastAsia" w:hint="eastAsia"/>
          <w:lang w:val="en-US" w:eastAsia="ja-JP"/>
        </w:rPr>
        <w:t xml:space="preserve">LTE </w:t>
      </w:r>
      <w:r w:rsidR="000C7DCA">
        <w:rPr>
          <w:rFonts w:eastAsiaTheme="minorEastAsia" w:hint="eastAsia"/>
          <w:lang w:val="en-US" w:eastAsia="ja-JP"/>
        </w:rPr>
        <w:t xml:space="preserve">RRC </w:t>
      </w:r>
      <w:r w:rsidR="000C7DCA">
        <w:rPr>
          <w:rFonts w:eastAsiaTheme="minorEastAsia"/>
          <w:lang w:val="en-US" w:eastAsia="ja-JP"/>
        </w:rPr>
        <w:t>signaling</w:t>
      </w:r>
      <w:r w:rsidR="000C7DCA">
        <w:rPr>
          <w:rFonts w:eastAsiaTheme="minorEastAsia" w:hint="eastAsia"/>
          <w:lang w:val="en-US" w:eastAsia="ja-JP"/>
        </w:rPr>
        <w:t>. Dynamic bandwidth configuration by DCI could also be considered</w:t>
      </w:r>
      <w:r w:rsidR="00C72C2F">
        <w:rPr>
          <w:rFonts w:eastAsiaTheme="minorEastAsia" w:hint="eastAsia"/>
          <w:lang w:val="en-US" w:eastAsia="ja-JP"/>
        </w:rPr>
        <w:t xml:space="preserve"> in NR</w:t>
      </w:r>
      <w:r w:rsidR="000C7DCA">
        <w:rPr>
          <w:rFonts w:eastAsiaTheme="minorEastAsia" w:hint="eastAsia"/>
          <w:lang w:val="en-US" w:eastAsia="ja-JP"/>
        </w:rPr>
        <w:t>.</w:t>
      </w:r>
      <w:r w:rsidR="000C7DCA" w:rsidRPr="000C7DCA">
        <w:rPr>
          <w:rFonts w:eastAsiaTheme="minorEastAsia"/>
          <w:lang w:eastAsia="ja-JP"/>
        </w:rPr>
        <w:t xml:space="preserve"> </w:t>
      </w:r>
      <w:r w:rsidR="000C7DCA">
        <w:rPr>
          <w:rFonts w:eastAsiaTheme="minorEastAsia" w:hint="eastAsia"/>
          <w:lang w:eastAsia="ja-JP"/>
        </w:rPr>
        <w:t xml:space="preserve">In this case, </w:t>
      </w:r>
      <w:r w:rsidR="000C7DCA" w:rsidRPr="000C7DCA">
        <w:rPr>
          <w:rFonts w:eastAsiaTheme="minorEastAsia"/>
          <w:lang w:eastAsia="ja-JP"/>
        </w:rPr>
        <w:t>2-step approach such as 1st DCI in BCC PDCCH configure</w:t>
      </w:r>
      <w:r w:rsidR="00B028B5">
        <w:rPr>
          <w:rFonts w:eastAsiaTheme="minorEastAsia" w:hint="eastAsia"/>
          <w:lang w:eastAsia="ja-JP"/>
        </w:rPr>
        <w:t>s</w:t>
      </w:r>
      <w:r w:rsidR="000C7DCA" w:rsidRPr="000C7DCA">
        <w:rPr>
          <w:rFonts w:eastAsiaTheme="minorEastAsia"/>
          <w:lang w:eastAsia="ja-JP"/>
        </w:rPr>
        <w:t xml:space="preserve"> segments and 2nd DCI in </w:t>
      </w:r>
      <w:r w:rsidR="000C7DCA">
        <w:rPr>
          <w:rFonts w:eastAsiaTheme="minorEastAsia"/>
          <w:lang w:eastAsia="ja-JP"/>
        </w:rPr>
        <w:t>“</w:t>
      </w:r>
      <w:r w:rsidR="000C7DCA" w:rsidRPr="000C7DCA">
        <w:rPr>
          <w:rFonts w:eastAsiaTheme="minorEastAsia"/>
          <w:lang w:eastAsia="ja-JP"/>
        </w:rPr>
        <w:t>BCC</w:t>
      </w:r>
      <w:r w:rsidR="000C7DCA">
        <w:rPr>
          <w:rFonts w:eastAsiaTheme="minorEastAsia" w:hint="eastAsia"/>
          <w:lang w:eastAsia="ja-JP"/>
        </w:rPr>
        <w:t xml:space="preserve"> </w:t>
      </w:r>
      <w:r w:rsidR="000C7DCA" w:rsidRPr="000C7DCA">
        <w:rPr>
          <w:rFonts w:eastAsiaTheme="minorEastAsia"/>
          <w:lang w:eastAsia="ja-JP"/>
        </w:rPr>
        <w:t>+</w:t>
      </w:r>
      <w:r w:rsidR="000C7DCA">
        <w:rPr>
          <w:rFonts w:eastAsiaTheme="minorEastAsia" w:hint="eastAsia"/>
          <w:lang w:eastAsia="ja-JP"/>
        </w:rPr>
        <w:t xml:space="preserve"> </w:t>
      </w:r>
      <w:r w:rsidR="000C7DCA" w:rsidRPr="000C7DCA">
        <w:rPr>
          <w:rFonts w:eastAsiaTheme="minorEastAsia"/>
          <w:lang w:eastAsia="ja-JP"/>
        </w:rPr>
        <w:t>segments</w:t>
      </w:r>
      <w:r w:rsidR="000C7DCA">
        <w:rPr>
          <w:rFonts w:eastAsiaTheme="minorEastAsia"/>
          <w:lang w:eastAsia="ja-JP"/>
        </w:rPr>
        <w:t>”</w:t>
      </w:r>
      <w:r w:rsidR="000C7DCA" w:rsidRPr="000C7DCA">
        <w:rPr>
          <w:rFonts w:eastAsiaTheme="minorEastAsia"/>
          <w:lang w:eastAsia="ja-JP"/>
        </w:rPr>
        <w:t xml:space="preserve"> PDCCH allocate</w:t>
      </w:r>
      <w:r w:rsidR="00B028B5">
        <w:rPr>
          <w:rFonts w:eastAsiaTheme="minorEastAsia" w:hint="eastAsia"/>
          <w:lang w:eastAsia="ja-JP"/>
        </w:rPr>
        <w:t>s</w:t>
      </w:r>
      <w:r w:rsidR="000C7DCA" w:rsidRPr="000C7DCA">
        <w:rPr>
          <w:rFonts w:eastAsiaTheme="minorEastAsia"/>
          <w:lang w:eastAsia="ja-JP"/>
        </w:rPr>
        <w:t xml:space="preserve"> the resource </w:t>
      </w:r>
      <w:r w:rsidR="00D37DAB">
        <w:rPr>
          <w:rFonts w:eastAsiaTheme="minorEastAsia" w:hint="eastAsia"/>
          <w:lang w:eastAsia="ja-JP"/>
        </w:rPr>
        <w:t>could</w:t>
      </w:r>
      <w:r w:rsidR="00D37DAB" w:rsidRPr="000C7DCA">
        <w:rPr>
          <w:rFonts w:eastAsiaTheme="minorEastAsia"/>
          <w:lang w:eastAsia="ja-JP"/>
        </w:rPr>
        <w:t xml:space="preserve"> </w:t>
      </w:r>
      <w:r w:rsidR="000C7DCA" w:rsidRPr="000C7DCA">
        <w:rPr>
          <w:rFonts w:eastAsiaTheme="minorEastAsia"/>
          <w:lang w:eastAsia="ja-JP"/>
        </w:rPr>
        <w:t>be considered</w:t>
      </w:r>
      <w:r w:rsidR="00D37DAB">
        <w:rPr>
          <w:rFonts w:eastAsiaTheme="minorEastAsia" w:hint="eastAsia"/>
          <w:lang w:eastAsia="ja-JP"/>
        </w:rPr>
        <w:t>.</w:t>
      </w:r>
    </w:p>
    <w:p w:rsidR="00675A7A" w:rsidRPr="00D37DAB" w:rsidRDefault="00675A7A" w:rsidP="00B82E17">
      <w:pPr>
        <w:tabs>
          <w:tab w:val="left" w:pos="4008"/>
        </w:tabs>
        <w:spacing w:before="120" w:after="120"/>
        <w:rPr>
          <w:rFonts w:eastAsiaTheme="minorEastAsia"/>
          <w:lang w:eastAsia="ja-JP"/>
        </w:rPr>
      </w:pPr>
    </w:p>
    <w:p w:rsidR="00C34671" w:rsidRPr="008968A8" w:rsidRDefault="00C34671" w:rsidP="00C34671">
      <w:pPr>
        <w:tabs>
          <w:tab w:val="left" w:pos="0"/>
        </w:tabs>
        <w:spacing w:after="0"/>
        <w:rPr>
          <w:b/>
          <w:u w:val="single"/>
          <w:lang w:eastAsia="ja-JP"/>
        </w:rPr>
      </w:pPr>
      <w:r>
        <w:rPr>
          <w:rFonts w:hint="eastAsia"/>
          <w:b/>
          <w:u w:val="single"/>
          <w:lang w:eastAsia="ja-JP"/>
        </w:rPr>
        <w:t>Resource allocation (for downlink data channel)</w:t>
      </w:r>
    </w:p>
    <w:p w:rsidR="00BD05F2" w:rsidRDefault="00B8671C" w:rsidP="00BD05F2">
      <w:pPr>
        <w:tabs>
          <w:tab w:val="left" w:pos="4008"/>
        </w:tabs>
        <w:spacing w:before="120" w:after="120"/>
        <w:rPr>
          <w:lang w:eastAsia="ja-JP"/>
        </w:rPr>
      </w:pPr>
      <w:r>
        <w:rPr>
          <w:rFonts w:hint="eastAsia"/>
          <w:lang w:val="en-US" w:eastAsia="ja-JP"/>
        </w:rPr>
        <w:t xml:space="preserve">In order to reduce the control </w:t>
      </w:r>
      <w:r>
        <w:rPr>
          <w:lang w:val="en-US" w:eastAsia="ja-JP"/>
        </w:rPr>
        <w:t>signaling</w:t>
      </w:r>
      <w:r>
        <w:rPr>
          <w:rFonts w:hint="eastAsia"/>
          <w:lang w:val="en-US" w:eastAsia="ja-JP"/>
        </w:rPr>
        <w:t xml:space="preserve"> overhead, r</w:t>
      </w:r>
      <w:r w:rsidR="004338C4" w:rsidRPr="004338C4">
        <w:rPr>
          <w:lang w:val="en-US" w:eastAsia="ja-JP"/>
        </w:rPr>
        <w:t xml:space="preserve">esource allocation </w:t>
      </w:r>
      <w:r>
        <w:rPr>
          <w:rFonts w:hint="eastAsia"/>
          <w:lang w:val="en-US" w:eastAsia="ja-JP"/>
        </w:rPr>
        <w:t>should</w:t>
      </w:r>
      <w:r w:rsidR="004338C4" w:rsidRPr="004338C4">
        <w:rPr>
          <w:lang w:val="en-US" w:eastAsia="ja-JP"/>
        </w:rPr>
        <w:t xml:space="preserve"> </w:t>
      </w:r>
      <w:r>
        <w:rPr>
          <w:rFonts w:hint="eastAsia"/>
          <w:lang w:val="en-US" w:eastAsia="ja-JP"/>
        </w:rPr>
        <w:t xml:space="preserve">be </w:t>
      </w:r>
      <w:r w:rsidR="004338C4" w:rsidRPr="004338C4">
        <w:rPr>
          <w:lang w:val="en-US" w:eastAsia="ja-JP"/>
        </w:rPr>
        <w:t>based on virtual carrier whic</w:t>
      </w:r>
      <w:r w:rsidR="004338C4">
        <w:rPr>
          <w:lang w:val="en-US" w:eastAsia="ja-JP"/>
        </w:rPr>
        <w:t>h includes “BCC + segments”</w:t>
      </w:r>
      <w:r w:rsidR="004338C4">
        <w:rPr>
          <w:rFonts w:hint="eastAsia"/>
          <w:lang w:val="en-US" w:eastAsia="ja-JP"/>
        </w:rPr>
        <w:t xml:space="preserve">, which means </w:t>
      </w:r>
      <w:r w:rsidR="003E0669">
        <w:rPr>
          <w:rFonts w:hint="eastAsia"/>
          <w:lang w:eastAsia="ja-JP"/>
        </w:rPr>
        <w:t>o</w:t>
      </w:r>
      <w:r w:rsidR="003E0669" w:rsidRPr="003E0669">
        <w:rPr>
          <w:lang w:eastAsia="ja-JP"/>
        </w:rPr>
        <w:t xml:space="preserve">ne TB in </w:t>
      </w:r>
      <w:r w:rsidR="00EF2770">
        <w:rPr>
          <w:lang w:eastAsia="ja-JP"/>
        </w:rPr>
        <w:t>“</w:t>
      </w:r>
      <w:r w:rsidR="003E0669" w:rsidRPr="003E0669">
        <w:rPr>
          <w:lang w:eastAsia="ja-JP"/>
        </w:rPr>
        <w:t>BCC + segment</w:t>
      </w:r>
      <w:r w:rsidR="00EF2770">
        <w:rPr>
          <w:rFonts w:hint="eastAsia"/>
          <w:lang w:eastAsia="ja-JP"/>
        </w:rPr>
        <w:t>(</w:t>
      </w:r>
      <w:r w:rsidR="003E0669" w:rsidRPr="003E0669">
        <w:rPr>
          <w:lang w:eastAsia="ja-JP"/>
        </w:rPr>
        <w:t>s</w:t>
      </w:r>
      <w:r w:rsidR="00EF2770">
        <w:rPr>
          <w:rFonts w:hint="eastAsia"/>
          <w:lang w:eastAsia="ja-JP"/>
        </w:rPr>
        <w:t>)</w:t>
      </w:r>
      <w:r w:rsidR="00EF2770">
        <w:rPr>
          <w:lang w:eastAsia="ja-JP"/>
        </w:rPr>
        <w:t>”</w:t>
      </w:r>
      <w:r w:rsidR="003E0669" w:rsidRPr="003E0669">
        <w:rPr>
          <w:lang w:eastAsia="ja-JP"/>
        </w:rPr>
        <w:t xml:space="preserve"> and then, single PDCCH DCI indicates both BCC and segment.</w:t>
      </w:r>
      <w:r w:rsidR="004338C4">
        <w:rPr>
          <w:rFonts w:hint="eastAsia"/>
          <w:lang w:eastAsia="ja-JP"/>
        </w:rPr>
        <w:t xml:space="preserve"> </w:t>
      </w:r>
      <w:r w:rsidR="00EF2770">
        <w:rPr>
          <w:rFonts w:hint="eastAsia"/>
          <w:lang w:eastAsia="ja-JP"/>
        </w:rPr>
        <w:t>In this case, t</w:t>
      </w:r>
      <w:r w:rsidR="00EF2770" w:rsidRPr="00EF2770">
        <w:rPr>
          <w:lang w:eastAsia="ja-JP"/>
        </w:rPr>
        <w:t xml:space="preserve">he parameters </w:t>
      </w:r>
      <w:r w:rsidR="00EF2770">
        <w:rPr>
          <w:rFonts w:hint="eastAsia"/>
          <w:lang w:eastAsia="ja-JP"/>
        </w:rPr>
        <w:t>of</w:t>
      </w:r>
      <w:r w:rsidR="00EF2770" w:rsidRPr="00EF2770">
        <w:rPr>
          <w:lang w:eastAsia="ja-JP"/>
        </w:rPr>
        <w:t xml:space="preserve"> </w:t>
      </w:r>
      <w:r w:rsidR="00EF2770">
        <w:rPr>
          <w:rFonts w:hint="eastAsia"/>
          <w:lang w:eastAsia="ja-JP"/>
        </w:rPr>
        <w:t>resource allocation</w:t>
      </w:r>
      <w:r w:rsidR="0081386E">
        <w:rPr>
          <w:rFonts w:hint="eastAsia"/>
          <w:lang w:eastAsia="ja-JP"/>
        </w:rPr>
        <w:t>, such as RBG, PRG, CSI subband, and SRS subband,</w:t>
      </w:r>
      <w:r w:rsidR="00EF2770">
        <w:rPr>
          <w:rFonts w:hint="eastAsia"/>
          <w:lang w:eastAsia="ja-JP"/>
        </w:rPr>
        <w:t xml:space="preserve"> for </w:t>
      </w:r>
      <w:r w:rsidR="00EF2770">
        <w:rPr>
          <w:lang w:eastAsia="ja-JP"/>
        </w:rPr>
        <w:t>“</w:t>
      </w:r>
      <w:r w:rsidR="00EF2770">
        <w:rPr>
          <w:rFonts w:hint="eastAsia"/>
          <w:lang w:eastAsia="ja-JP"/>
        </w:rPr>
        <w:t>BCC + segment(s)</w:t>
      </w:r>
      <w:r w:rsidR="00EF2770">
        <w:rPr>
          <w:lang w:eastAsia="ja-JP"/>
        </w:rPr>
        <w:t>”</w:t>
      </w:r>
      <w:r w:rsidR="00EF2770">
        <w:rPr>
          <w:rFonts w:hint="eastAsia"/>
          <w:lang w:eastAsia="ja-JP"/>
        </w:rPr>
        <w:t xml:space="preserve"> (or second RF bandwidth) should be carefully designed to efficient resource utilization.</w:t>
      </w:r>
      <w:r w:rsidR="00DE56DD">
        <w:rPr>
          <w:rFonts w:hint="eastAsia"/>
          <w:lang w:eastAsia="ja-JP"/>
        </w:rPr>
        <w:t xml:space="preserve"> Taking RBG for example, </w:t>
      </w:r>
      <w:r w:rsidR="00675A7A">
        <w:rPr>
          <w:rFonts w:hint="eastAsia"/>
          <w:lang w:eastAsia="ja-JP"/>
        </w:rPr>
        <w:t xml:space="preserve">if RBG size is based on </w:t>
      </w:r>
      <w:r w:rsidR="00675A7A">
        <w:rPr>
          <w:lang w:eastAsia="ja-JP"/>
        </w:rPr>
        <w:t>“</w:t>
      </w:r>
      <w:r w:rsidR="00675A7A">
        <w:rPr>
          <w:rFonts w:hint="eastAsia"/>
          <w:lang w:eastAsia="ja-JP"/>
        </w:rPr>
        <w:t>BCC +segment(s)</w:t>
      </w:r>
      <w:r w:rsidR="00675A7A">
        <w:rPr>
          <w:lang w:eastAsia="ja-JP"/>
        </w:rPr>
        <w:t>”</w:t>
      </w:r>
      <w:r w:rsidR="008A4C06">
        <w:rPr>
          <w:rFonts w:hint="eastAsia"/>
          <w:lang w:eastAsia="ja-JP"/>
        </w:rPr>
        <w:t xml:space="preserve"> bandwidth or second RF bandwidth</w:t>
      </w:r>
      <w:r w:rsidR="00D17E3C">
        <w:rPr>
          <w:rFonts w:hint="eastAsia"/>
          <w:lang w:eastAsia="ja-JP"/>
        </w:rPr>
        <w:t xml:space="preserve"> to reduce DCI size</w:t>
      </w:r>
      <w:r w:rsidR="008A4C06">
        <w:rPr>
          <w:rFonts w:hint="eastAsia"/>
          <w:lang w:eastAsia="ja-JP"/>
        </w:rPr>
        <w:t xml:space="preserve">, </w:t>
      </w:r>
      <w:r w:rsidR="008A4C06">
        <w:rPr>
          <w:rFonts w:hint="eastAsia"/>
          <w:lang w:eastAsia="ja-JP"/>
        </w:rPr>
        <w:lastRenderedPageBreak/>
        <w:t xml:space="preserve">RBG size might be different between UEs, which results in inefficient resource utilization. </w:t>
      </w:r>
      <w:r w:rsidR="00D17E3C">
        <w:rPr>
          <w:rFonts w:hint="eastAsia"/>
          <w:lang w:eastAsia="ja-JP"/>
        </w:rPr>
        <w:t xml:space="preserve">Therefore, some alignment of RBG size or </w:t>
      </w:r>
      <w:r w:rsidR="00D17E3C">
        <w:t>configur</w:t>
      </w:r>
      <w:r w:rsidR="00D17E3C">
        <w:rPr>
          <w:rFonts w:hint="eastAsia"/>
          <w:lang w:eastAsia="ja-JP"/>
        </w:rPr>
        <w:t xml:space="preserve">ability </w:t>
      </w:r>
      <w:r w:rsidR="00FA32FF">
        <w:rPr>
          <w:rFonts w:hint="eastAsia"/>
          <w:lang w:eastAsia="ja-JP"/>
        </w:rPr>
        <w:t>would be</w:t>
      </w:r>
      <w:r w:rsidR="00D17E3C">
        <w:rPr>
          <w:rFonts w:hint="eastAsia"/>
          <w:lang w:eastAsia="ja-JP"/>
        </w:rPr>
        <w:t xml:space="preserve"> necessary</w:t>
      </w:r>
      <w:r w:rsidR="00FA32FF">
        <w:rPr>
          <w:rFonts w:hint="eastAsia"/>
          <w:lang w:eastAsia="ja-JP"/>
        </w:rPr>
        <w:t xml:space="preserve"> for UE specific flexible bandwidth operation</w:t>
      </w:r>
      <w:r w:rsidR="00D17E3C">
        <w:rPr>
          <w:rFonts w:hint="eastAsia"/>
          <w:lang w:eastAsia="ja-JP"/>
        </w:rPr>
        <w:t>.</w:t>
      </w:r>
      <w:r w:rsidR="0081386E">
        <w:rPr>
          <w:rFonts w:hint="eastAsia"/>
          <w:lang w:eastAsia="ja-JP"/>
        </w:rPr>
        <w:t xml:space="preserve"> In addition, if there is a frequency gap between BCC and segments, RBG </w:t>
      </w:r>
      <w:r w:rsidR="0081386E">
        <w:rPr>
          <w:lang w:eastAsia="ja-JP"/>
        </w:rPr>
        <w:t>boundary</w:t>
      </w:r>
      <w:r w:rsidR="0081386E">
        <w:rPr>
          <w:rFonts w:hint="eastAsia"/>
          <w:lang w:eastAsia="ja-JP"/>
        </w:rPr>
        <w:t xml:space="preserve"> for virtual carrier is not aligned to the boundary of BCC and segments, i.e., RBG can span across BCC and segments. In this case it will give detrimental impacts to scheduling, precoder choice, and channel estimation.</w:t>
      </w:r>
      <w:r w:rsidR="00807692">
        <w:rPr>
          <w:rFonts w:hint="eastAsia"/>
          <w:lang w:eastAsia="ja-JP"/>
        </w:rPr>
        <w:t xml:space="preserve"> Then, some alignment of the boundary of parameters, such as RBG, PRG, CSI subband, and SRS subband should also be considered.</w:t>
      </w:r>
      <w:r w:rsidR="00BD05F2">
        <w:rPr>
          <w:rFonts w:hint="eastAsia"/>
          <w:lang w:eastAsia="ja-JP"/>
        </w:rPr>
        <w:t xml:space="preserve"> Note that it was agreed that NR supports configurable PRG size for data DMRS in the previous meeting [4]. T</w:t>
      </w:r>
      <w:r w:rsidR="00BD05F2">
        <w:rPr>
          <w:lang w:eastAsia="ja-JP"/>
        </w:rPr>
        <w:t xml:space="preserve">he configuration of PRG size </w:t>
      </w:r>
      <w:r w:rsidR="00BD05F2">
        <w:rPr>
          <w:rFonts w:hint="eastAsia"/>
          <w:lang w:eastAsia="ja-JP"/>
        </w:rPr>
        <w:t xml:space="preserve">should consider UE specific flexible bandwidth operation and such configurability should be supported also for RBG, CSI </w:t>
      </w:r>
      <w:r w:rsidR="00FD7EEF">
        <w:rPr>
          <w:lang w:eastAsia="ja-JP"/>
        </w:rPr>
        <w:t>bandwidth</w:t>
      </w:r>
      <w:r w:rsidR="00BD05F2">
        <w:rPr>
          <w:rFonts w:hint="eastAsia"/>
          <w:lang w:eastAsia="ja-JP"/>
        </w:rPr>
        <w:t xml:space="preserve">, and SRS </w:t>
      </w:r>
      <w:r w:rsidR="00FD7EEF">
        <w:rPr>
          <w:lang w:eastAsia="ja-JP"/>
        </w:rPr>
        <w:t>bandwidth</w:t>
      </w:r>
      <w:r w:rsidR="00BD05F2">
        <w:rPr>
          <w:rFonts w:hint="eastAsia"/>
          <w:lang w:eastAsia="ja-JP"/>
        </w:rPr>
        <w:t>.</w:t>
      </w:r>
    </w:p>
    <w:p w:rsidR="003352D5" w:rsidRDefault="003352D5" w:rsidP="003352D5">
      <w:pPr>
        <w:tabs>
          <w:tab w:val="left" w:pos="4008"/>
        </w:tabs>
        <w:spacing w:before="120" w:after="120"/>
        <w:rPr>
          <w:b/>
          <w:lang w:eastAsia="ja-JP"/>
        </w:rPr>
      </w:pPr>
      <w:r>
        <w:rPr>
          <w:rFonts w:hint="eastAsia"/>
          <w:b/>
          <w:lang w:eastAsia="ja-JP"/>
        </w:rPr>
        <w:t>Proposal 1</w:t>
      </w:r>
      <w:r w:rsidRPr="00CF0779">
        <w:rPr>
          <w:rFonts w:hint="eastAsia"/>
          <w:b/>
          <w:lang w:eastAsia="ja-JP"/>
        </w:rPr>
        <w:t xml:space="preserve">: </w:t>
      </w:r>
      <w:r>
        <w:rPr>
          <w:rFonts w:hint="eastAsia"/>
          <w:b/>
          <w:lang w:eastAsia="ja-JP"/>
        </w:rPr>
        <w:t>So</w:t>
      </w:r>
      <w:r w:rsidRPr="003352D5">
        <w:rPr>
          <w:rFonts w:hint="eastAsia"/>
          <w:b/>
          <w:lang w:eastAsia="ja-JP"/>
        </w:rPr>
        <w:t xml:space="preserve">me alignment or </w:t>
      </w:r>
      <w:r w:rsidRPr="003352D5">
        <w:rPr>
          <w:b/>
          <w:lang w:eastAsia="ja-JP"/>
        </w:rPr>
        <w:t>configur</w:t>
      </w:r>
      <w:r w:rsidRPr="003352D5">
        <w:rPr>
          <w:rFonts w:hint="eastAsia"/>
          <w:b/>
          <w:lang w:eastAsia="ja-JP"/>
        </w:rPr>
        <w:t xml:space="preserve">ability </w:t>
      </w:r>
      <w:r>
        <w:rPr>
          <w:rFonts w:hint="eastAsia"/>
          <w:b/>
          <w:lang w:eastAsia="ja-JP"/>
        </w:rPr>
        <w:t xml:space="preserve">of the parameters </w:t>
      </w:r>
      <w:r w:rsidR="00097AC9">
        <w:rPr>
          <w:rFonts w:hint="eastAsia"/>
          <w:b/>
          <w:lang w:eastAsia="ja-JP"/>
        </w:rPr>
        <w:t xml:space="preserve">(such as PRG, RBG, CSI bandwidth and SRS bandwidth) </w:t>
      </w:r>
      <w:r>
        <w:rPr>
          <w:rFonts w:hint="eastAsia"/>
          <w:b/>
          <w:lang w:eastAsia="ja-JP"/>
        </w:rPr>
        <w:t xml:space="preserve">of resource allocation should be considered </w:t>
      </w:r>
      <w:r w:rsidRPr="003352D5">
        <w:rPr>
          <w:rFonts w:hint="eastAsia"/>
          <w:b/>
          <w:lang w:eastAsia="ja-JP"/>
        </w:rPr>
        <w:t>for UE specific flexible bandwidth operation</w:t>
      </w:r>
      <w:r>
        <w:rPr>
          <w:rFonts w:hint="eastAsia"/>
          <w:b/>
          <w:lang w:eastAsia="ja-JP"/>
        </w:rPr>
        <w:t>.</w:t>
      </w:r>
    </w:p>
    <w:p w:rsidR="003E6D84" w:rsidRPr="00430C2B" w:rsidRDefault="003E6D84" w:rsidP="0061090F">
      <w:pPr>
        <w:tabs>
          <w:tab w:val="left" w:pos="4008"/>
        </w:tabs>
        <w:spacing w:before="120" w:after="120"/>
        <w:rPr>
          <w:lang w:eastAsia="ja-JP"/>
        </w:rPr>
      </w:pPr>
    </w:p>
    <w:p w:rsidR="008455D2" w:rsidRPr="008455D2" w:rsidRDefault="008455D2" w:rsidP="008455D2">
      <w:pPr>
        <w:pStyle w:val="2"/>
        <w:numPr>
          <w:ilvl w:val="1"/>
          <w:numId w:val="36"/>
        </w:numPr>
        <w:spacing w:before="240"/>
        <w:rPr>
          <w:lang w:val="en-US" w:eastAsia="ja-JP"/>
        </w:rPr>
      </w:pPr>
      <w:r w:rsidRPr="008455D2">
        <w:rPr>
          <w:rFonts w:hint="eastAsia"/>
          <w:lang w:val="en-US" w:eastAsia="ja-JP"/>
        </w:rPr>
        <w:t xml:space="preserve">TB mapping </w:t>
      </w:r>
      <w:r w:rsidRPr="008455D2">
        <w:rPr>
          <w:lang w:val="en-US" w:eastAsia="ja-JP"/>
        </w:rPr>
        <w:t>across</w:t>
      </w:r>
      <w:r w:rsidRPr="008455D2">
        <w:rPr>
          <w:rFonts w:hint="eastAsia"/>
          <w:lang w:val="en-US" w:eastAsia="ja-JP"/>
        </w:rPr>
        <w:t xml:space="preserve"> multiple carriers</w:t>
      </w:r>
    </w:p>
    <w:p w:rsidR="008455D2" w:rsidRDefault="008455D2" w:rsidP="008455D2">
      <w:pPr>
        <w:spacing w:before="120" w:after="120"/>
        <w:rPr>
          <w:lang w:val="en-US" w:eastAsia="ja-JP"/>
        </w:rPr>
      </w:pPr>
      <w:r>
        <w:rPr>
          <w:rFonts w:hint="eastAsia"/>
          <w:lang w:val="en-US" w:eastAsia="ja-JP"/>
        </w:rPr>
        <w:t xml:space="preserve">In RAN1#87, per-carrier TB mapping is supported for </w:t>
      </w:r>
      <w:r>
        <w:rPr>
          <w:rFonts w:ascii="Times" w:hAnsi="Times" w:hint="eastAsia"/>
          <w:szCs w:val="24"/>
          <w:lang w:eastAsia="ja-JP"/>
        </w:rPr>
        <w:t>CA</w:t>
      </w:r>
      <w:r w:rsidRPr="00AA2419">
        <w:rPr>
          <w:rFonts w:ascii="Times" w:hAnsi="Times" w:hint="eastAsia"/>
          <w:szCs w:val="24"/>
          <w:lang w:eastAsia="ja-JP"/>
        </w:rPr>
        <w:t xml:space="preserve"> / dual connectivity operation</w:t>
      </w:r>
      <w:r>
        <w:rPr>
          <w:rFonts w:ascii="Times" w:hAnsi="Times" w:hint="eastAsia"/>
          <w:szCs w:val="24"/>
          <w:lang w:eastAsia="ja-JP"/>
        </w:rPr>
        <w:t>, while TB mapping across multiple carriers was FFS. In [</w:t>
      </w:r>
      <w:r w:rsidR="00BD05F2">
        <w:rPr>
          <w:rFonts w:ascii="Times" w:hAnsi="Times" w:hint="eastAsia"/>
          <w:szCs w:val="24"/>
          <w:lang w:eastAsia="ja-JP"/>
        </w:rPr>
        <w:t>5</w:t>
      </w:r>
      <w:r>
        <w:rPr>
          <w:rFonts w:ascii="Times" w:hAnsi="Times" w:hint="eastAsia"/>
          <w:szCs w:val="24"/>
          <w:lang w:eastAsia="ja-JP"/>
        </w:rPr>
        <w:t xml:space="preserve">], the TB mapping schemes was discussed taking into account the control signalling. We also see the benefits of TB mapping across multiple carriers especially when CA / dual connectivity with multiple smaller bandwidth is considered. We also think that </w:t>
      </w:r>
      <w:r>
        <w:rPr>
          <w:rFonts w:hint="eastAsia"/>
          <w:lang w:val="en-US" w:eastAsia="ja-JP"/>
        </w:rPr>
        <w:t xml:space="preserve">to realize the flexible bandwidth behavior within single-carrier would be more prioritized </w:t>
      </w:r>
      <w:r>
        <w:rPr>
          <w:lang w:val="en-US" w:eastAsia="ja-JP"/>
        </w:rPr>
        <w:t>decision</w:t>
      </w:r>
      <w:r>
        <w:rPr>
          <w:rFonts w:hint="eastAsia"/>
          <w:lang w:val="en-US" w:eastAsia="ja-JP"/>
        </w:rPr>
        <w:t xml:space="preserve"> and then, what mechanism can be reused/modified could be discussed for CA / dual connectivity. </w:t>
      </w:r>
      <w:r>
        <w:rPr>
          <w:rFonts w:ascii="Times" w:hAnsi="Times" w:hint="eastAsia"/>
          <w:szCs w:val="24"/>
          <w:lang w:eastAsia="ja-JP"/>
        </w:rPr>
        <w:t>Considering RF bandwidth adaptation within single-carrier</w:t>
      </w:r>
      <w:r w:rsidR="007078D3">
        <w:rPr>
          <w:rFonts w:ascii="Times" w:hAnsi="Times" w:hint="eastAsia"/>
          <w:szCs w:val="24"/>
          <w:lang w:eastAsia="ja-JP"/>
        </w:rPr>
        <w:t xml:space="preserve"> as above</w:t>
      </w:r>
      <w:r>
        <w:rPr>
          <w:rFonts w:ascii="Times" w:hAnsi="Times" w:hint="eastAsia"/>
          <w:szCs w:val="24"/>
          <w:lang w:eastAsia="ja-JP"/>
        </w:rPr>
        <w:t xml:space="preserve">, </w:t>
      </w:r>
      <w:r>
        <w:rPr>
          <w:rFonts w:hint="eastAsia"/>
          <w:lang w:val="en-US" w:eastAsia="ja-JP"/>
        </w:rPr>
        <w:t xml:space="preserve">the similar </w:t>
      </w:r>
      <w:r>
        <w:rPr>
          <w:lang w:val="en-US" w:eastAsia="ja-JP"/>
        </w:rPr>
        <w:t>mechanism</w:t>
      </w:r>
      <w:r>
        <w:rPr>
          <w:rFonts w:hint="eastAsia"/>
          <w:lang w:val="en-US" w:eastAsia="ja-JP"/>
        </w:rPr>
        <w:t xml:space="preserve"> may be available between single-carrier operation with RF bandwidth operation and multi-carrier operation with CA / dual connectivity. Therefore, TB mapping </w:t>
      </w:r>
      <w:r>
        <w:rPr>
          <w:lang w:val="en-US" w:eastAsia="ja-JP"/>
        </w:rPr>
        <w:t>across</w:t>
      </w:r>
      <w:r>
        <w:rPr>
          <w:rFonts w:hint="eastAsia"/>
          <w:lang w:val="en-US" w:eastAsia="ja-JP"/>
        </w:rPr>
        <w:t xml:space="preserve"> multiple carriers should also be considered for NR CA / dual connectivity operation.</w:t>
      </w:r>
    </w:p>
    <w:p w:rsidR="008455D2" w:rsidRDefault="007078D3" w:rsidP="008455D2">
      <w:pPr>
        <w:tabs>
          <w:tab w:val="left" w:pos="4008"/>
        </w:tabs>
        <w:spacing w:before="120" w:after="120"/>
        <w:rPr>
          <w:b/>
          <w:lang w:eastAsia="ja-JP"/>
        </w:rPr>
      </w:pPr>
      <w:r>
        <w:rPr>
          <w:rFonts w:hint="eastAsia"/>
          <w:b/>
          <w:lang w:eastAsia="ja-JP"/>
        </w:rPr>
        <w:t>Observation 2</w:t>
      </w:r>
      <w:r w:rsidR="008455D2" w:rsidRPr="00CF0779">
        <w:rPr>
          <w:rFonts w:hint="eastAsia"/>
          <w:b/>
          <w:lang w:eastAsia="ja-JP"/>
        </w:rPr>
        <w:t xml:space="preserve">: </w:t>
      </w:r>
      <w:r w:rsidR="008455D2">
        <w:rPr>
          <w:rFonts w:hint="eastAsia"/>
          <w:b/>
          <w:lang w:eastAsia="ja-JP"/>
        </w:rPr>
        <w:t xml:space="preserve">TB mapping </w:t>
      </w:r>
      <w:r w:rsidR="008455D2">
        <w:rPr>
          <w:b/>
          <w:lang w:eastAsia="ja-JP"/>
        </w:rPr>
        <w:t>across</w:t>
      </w:r>
      <w:r w:rsidR="008455D2">
        <w:rPr>
          <w:rFonts w:hint="eastAsia"/>
          <w:b/>
          <w:lang w:eastAsia="ja-JP"/>
        </w:rPr>
        <w:t xml:space="preserve"> multiple carriers should also be considered for NR CA / dual connectivity operation.</w:t>
      </w:r>
    </w:p>
    <w:p w:rsidR="001A21CC" w:rsidRDefault="001A21CC" w:rsidP="001A21CC">
      <w:pPr>
        <w:pStyle w:val="1"/>
        <w:tabs>
          <w:tab w:val="num" w:pos="426"/>
        </w:tabs>
        <w:ind w:left="426" w:hanging="426"/>
        <w:rPr>
          <w:szCs w:val="36"/>
          <w:lang w:eastAsia="ja-JP"/>
        </w:rPr>
      </w:pPr>
      <w:r>
        <w:rPr>
          <w:rFonts w:hint="eastAsia"/>
          <w:szCs w:val="36"/>
          <w:lang w:eastAsia="ja-JP"/>
        </w:rPr>
        <w:t>Conclusion</w:t>
      </w:r>
    </w:p>
    <w:p w:rsidR="00073940" w:rsidRDefault="00E0342F" w:rsidP="00073940">
      <w:pPr>
        <w:rPr>
          <w:color w:val="000000"/>
          <w:lang w:val="en-US" w:eastAsia="ja-JP"/>
        </w:rPr>
      </w:pPr>
      <w:r w:rsidRPr="00E0342F">
        <w:rPr>
          <w:rFonts w:hint="eastAsia"/>
          <w:lang w:eastAsia="ja-JP"/>
        </w:rPr>
        <w:t>In this</w:t>
      </w:r>
      <w:r>
        <w:rPr>
          <w:rFonts w:hint="eastAsia"/>
          <w:lang w:eastAsia="ja-JP"/>
        </w:rPr>
        <w:t xml:space="preserve"> contribution, we discussed </w:t>
      </w:r>
      <w:r w:rsidR="0059579C">
        <w:rPr>
          <w:rFonts w:hint="eastAsia"/>
          <w:lang w:eastAsia="ja-JP"/>
        </w:rPr>
        <w:t xml:space="preserve">some of mechanisms for </w:t>
      </w:r>
      <w:r w:rsidR="0059579C">
        <w:rPr>
          <w:lang w:eastAsia="ja-JP"/>
        </w:rPr>
        <w:t xml:space="preserve">flexible bandwidth operation </w:t>
      </w:r>
      <w:r w:rsidR="0059579C">
        <w:rPr>
          <w:rFonts w:hint="eastAsia"/>
          <w:lang w:eastAsia="ja-JP"/>
        </w:rPr>
        <w:t>related to downlink data scheduling</w:t>
      </w:r>
      <w:r w:rsidR="00073940">
        <w:rPr>
          <w:rFonts w:hint="eastAsia"/>
          <w:lang w:eastAsia="ja-JP"/>
        </w:rPr>
        <w:t xml:space="preserve"> </w:t>
      </w:r>
      <w:r w:rsidR="00073940">
        <w:rPr>
          <w:rFonts w:hint="eastAsia"/>
          <w:color w:val="000000"/>
          <w:lang w:val="en-US" w:eastAsia="ja-JP"/>
        </w:rPr>
        <w:t xml:space="preserve">and we have the following </w:t>
      </w:r>
      <w:r w:rsidR="00AF5892">
        <w:rPr>
          <w:rFonts w:hint="eastAsia"/>
          <w:color w:val="000000"/>
          <w:lang w:val="en-US" w:eastAsia="ja-JP"/>
        </w:rPr>
        <w:t xml:space="preserve">observations and </w:t>
      </w:r>
      <w:r w:rsidR="00073940">
        <w:rPr>
          <w:rFonts w:hint="eastAsia"/>
          <w:color w:val="000000"/>
          <w:lang w:val="en-US" w:eastAsia="ja-JP"/>
        </w:rPr>
        <w:t>proposal:</w:t>
      </w:r>
    </w:p>
    <w:p w:rsidR="00A7106C" w:rsidRDefault="00A7106C" w:rsidP="00A7106C">
      <w:pPr>
        <w:tabs>
          <w:tab w:val="left" w:pos="4008"/>
        </w:tabs>
        <w:spacing w:before="120" w:after="120"/>
        <w:rPr>
          <w:b/>
          <w:lang w:eastAsia="ja-JP"/>
        </w:rPr>
      </w:pPr>
      <w:r>
        <w:rPr>
          <w:rFonts w:hint="eastAsia"/>
          <w:b/>
          <w:lang w:eastAsia="ja-JP"/>
        </w:rPr>
        <w:t>Observation 1</w:t>
      </w:r>
      <w:r w:rsidRPr="00CF0779">
        <w:rPr>
          <w:rFonts w:hint="eastAsia"/>
          <w:b/>
          <w:lang w:eastAsia="ja-JP"/>
        </w:rPr>
        <w:t xml:space="preserve">: </w:t>
      </w:r>
      <w:r>
        <w:rPr>
          <w:rFonts w:hint="eastAsia"/>
          <w:b/>
          <w:lang w:eastAsia="ja-JP"/>
        </w:rPr>
        <w:t xml:space="preserve">The concept of </w:t>
      </w:r>
      <w:r>
        <w:rPr>
          <w:b/>
          <w:lang w:eastAsia="ja-JP"/>
        </w:rPr>
        <w:t>“</w:t>
      </w:r>
      <w:r>
        <w:rPr>
          <w:rFonts w:hint="eastAsia"/>
          <w:b/>
          <w:lang w:eastAsia="ja-JP"/>
        </w:rPr>
        <w:t>BCC and segment</w:t>
      </w:r>
      <w:r>
        <w:rPr>
          <w:b/>
          <w:lang w:eastAsia="ja-JP"/>
        </w:rPr>
        <w:t>”</w:t>
      </w:r>
      <w:r>
        <w:rPr>
          <w:rFonts w:hint="eastAsia"/>
          <w:b/>
          <w:lang w:eastAsia="ja-JP"/>
        </w:rPr>
        <w:t xml:space="preserve"> discussed in synchronized new carriers for New Carrier Type for LTE has similarity to RF bandwidth adaptation for NR regarding to common channel transmission and PDCCH assignment.</w:t>
      </w:r>
    </w:p>
    <w:p w:rsidR="00A7106C" w:rsidRDefault="00A7106C" w:rsidP="00A7106C">
      <w:pPr>
        <w:tabs>
          <w:tab w:val="left" w:pos="4008"/>
        </w:tabs>
        <w:spacing w:before="120" w:after="120"/>
        <w:rPr>
          <w:b/>
          <w:lang w:eastAsia="ja-JP"/>
        </w:rPr>
      </w:pPr>
      <w:r>
        <w:rPr>
          <w:rFonts w:hint="eastAsia"/>
          <w:b/>
          <w:lang w:eastAsia="ja-JP"/>
        </w:rPr>
        <w:t>Observation 2</w:t>
      </w:r>
      <w:r w:rsidRPr="00CF0779">
        <w:rPr>
          <w:rFonts w:hint="eastAsia"/>
          <w:b/>
          <w:lang w:eastAsia="ja-JP"/>
        </w:rPr>
        <w:t xml:space="preserve">: </w:t>
      </w:r>
      <w:r>
        <w:rPr>
          <w:rFonts w:hint="eastAsia"/>
          <w:b/>
          <w:lang w:eastAsia="ja-JP"/>
        </w:rPr>
        <w:t xml:space="preserve">TB mapping </w:t>
      </w:r>
      <w:r>
        <w:rPr>
          <w:b/>
          <w:lang w:eastAsia="ja-JP"/>
        </w:rPr>
        <w:t>across</w:t>
      </w:r>
      <w:r>
        <w:rPr>
          <w:rFonts w:hint="eastAsia"/>
          <w:b/>
          <w:lang w:eastAsia="ja-JP"/>
        </w:rPr>
        <w:t xml:space="preserve"> multiple carriers should also be considered for NR CA / dual connectivity operation.</w:t>
      </w:r>
    </w:p>
    <w:p w:rsidR="00A7106C" w:rsidRPr="00A7106C" w:rsidRDefault="00A7106C" w:rsidP="00A7106C">
      <w:pPr>
        <w:tabs>
          <w:tab w:val="left" w:pos="4008"/>
        </w:tabs>
        <w:spacing w:before="120" w:after="120"/>
        <w:rPr>
          <w:b/>
          <w:lang w:eastAsia="ja-JP"/>
        </w:rPr>
      </w:pPr>
    </w:p>
    <w:p w:rsidR="00A7106C" w:rsidRDefault="00A7106C" w:rsidP="00A7106C">
      <w:pPr>
        <w:tabs>
          <w:tab w:val="left" w:pos="4008"/>
        </w:tabs>
        <w:spacing w:before="120" w:after="120"/>
        <w:rPr>
          <w:b/>
          <w:lang w:eastAsia="ja-JP"/>
        </w:rPr>
      </w:pPr>
      <w:r>
        <w:rPr>
          <w:rFonts w:hint="eastAsia"/>
          <w:b/>
          <w:lang w:eastAsia="ja-JP"/>
        </w:rPr>
        <w:t>Proposal 1</w:t>
      </w:r>
      <w:r w:rsidRPr="00CF0779">
        <w:rPr>
          <w:rFonts w:hint="eastAsia"/>
          <w:b/>
          <w:lang w:eastAsia="ja-JP"/>
        </w:rPr>
        <w:t xml:space="preserve">: </w:t>
      </w:r>
      <w:r>
        <w:rPr>
          <w:rFonts w:hint="eastAsia"/>
          <w:b/>
          <w:lang w:eastAsia="ja-JP"/>
        </w:rPr>
        <w:t>So</w:t>
      </w:r>
      <w:r w:rsidRPr="003352D5">
        <w:rPr>
          <w:rFonts w:hint="eastAsia"/>
          <w:b/>
          <w:lang w:eastAsia="ja-JP"/>
        </w:rPr>
        <w:t xml:space="preserve">me alignment or </w:t>
      </w:r>
      <w:r w:rsidRPr="003352D5">
        <w:rPr>
          <w:b/>
          <w:lang w:eastAsia="ja-JP"/>
        </w:rPr>
        <w:t>configur</w:t>
      </w:r>
      <w:r w:rsidRPr="003352D5">
        <w:rPr>
          <w:rFonts w:hint="eastAsia"/>
          <w:b/>
          <w:lang w:eastAsia="ja-JP"/>
        </w:rPr>
        <w:t xml:space="preserve">ability </w:t>
      </w:r>
      <w:r>
        <w:rPr>
          <w:rFonts w:hint="eastAsia"/>
          <w:b/>
          <w:lang w:eastAsia="ja-JP"/>
        </w:rPr>
        <w:t xml:space="preserve">of the parameters of resource allocation should be considered </w:t>
      </w:r>
      <w:r w:rsidRPr="003352D5">
        <w:rPr>
          <w:rFonts w:hint="eastAsia"/>
          <w:b/>
          <w:lang w:eastAsia="ja-JP"/>
        </w:rPr>
        <w:t>for UE specific flexible bandwidth operation</w:t>
      </w:r>
      <w:r>
        <w:rPr>
          <w:rFonts w:hint="eastAsia"/>
          <w:b/>
          <w:lang w:eastAsia="ja-JP"/>
        </w:rPr>
        <w:t>.</w:t>
      </w:r>
    </w:p>
    <w:p w:rsidR="00D34164" w:rsidRDefault="00D34164" w:rsidP="00D34164">
      <w:pPr>
        <w:pStyle w:val="1"/>
        <w:tabs>
          <w:tab w:val="num" w:pos="426"/>
        </w:tabs>
        <w:ind w:left="426" w:hanging="426"/>
        <w:rPr>
          <w:szCs w:val="36"/>
          <w:lang w:eastAsia="ja-JP"/>
        </w:rPr>
      </w:pPr>
      <w:r>
        <w:rPr>
          <w:rFonts w:hint="eastAsia"/>
          <w:szCs w:val="36"/>
          <w:lang w:eastAsia="ja-JP"/>
        </w:rPr>
        <w:t>Reference</w:t>
      </w:r>
    </w:p>
    <w:p w:rsidR="00032408" w:rsidRDefault="00032408" w:rsidP="005C183D">
      <w:pPr>
        <w:tabs>
          <w:tab w:val="left" w:pos="4008"/>
        </w:tabs>
        <w:spacing w:before="120" w:after="120"/>
        <w:rPr>
          <w:lang w:val="en-US" w:eastAsia="ja-JP"/>
        </w:rPr>
      </w:pPr>
      <w:r>
        <w:rPr>
          <w:rFonts w:hint="eastAsia"/>
          <w:lang w:val="en-US" w:eastAsia="ja-JP"/>
        </w:rPr>
        <w:t xml:space="preserve">[1] </w:t>
      </w:r>
      <w:r w:rsidR="00984919">
        <w:t>R1-1703279</w:t>
      </w:r>
      <w:r>
        <w:rPr>
          <w:rFonts w:hint="eastAsia"/>
          <w:lang w:val="en-US" w:eastAsia="ja-JP"/>
        </w:rPr>
        <w:t xml:space="preserve">, </w:t>
      </w:r>
      <w:r>
        <w:rPr>
          <w:lang w:val="en-US" w:eastAsia="ja-JP"/>
        </w:rPr>
        <w:t>“</w:t>
      </w:r>
      <w:r w:rsidR="00012A0E" w:rsidRPr="00012A0E">
        <w:rPr>
          <w:lang w:eastAsia="ja-JP"/>
        </w:rPr>
        <w:t>Downlink resource allocation and UE bandwidth</w:t>
      </w:r>
      <w:r>
        <w:rPr>
          <w:lang w:val="en-US" w:eastAsia="ja-JP"/>
        </w:rPr>
        <w:t>”</w:t>
      </w:r>
      <w:r>
        <w:rPr>
          <w:rFonts w:hint="eastAsia"/>
          <w:lang w:val="en-US" w:eastAsia="ja-JP"/>
        </w:rPr>
        <w:t>, Panasonic, RAN1</w:t>
      </w:r>
      <w:r w:rsidR="00D23FD3">
        <w:rPr>
          <w:rFonts w:hint="eastAsia"/>
          <w:lang w:val="en-US" w:eastAsia="ja-JP"/>
        </w:rPr>
        <w:t>#88</w:t>
      </w:r>
    </w:p>
    <w:p w:rsidR="008A477D" w:rsidRDefault="00CE7A06" w:rsidP="005C183D">
      <w:pPr>
        <w:tabs>
          <w:tab w:val="left" w:pos="4008"/>
        </w:tabs>
        <w:spacing w:before="120" w:after="120"/>
        <w:rPr>
          <w:lang w:val="en-US" w:eastAsia="ja-JP"/>
        </w:rPr>
      </w:pPr>
      <w:r>
        <w:rPr>
          <w:rFonts w:hint="eastAsia"/>
          <w:lang w:val="en-US" w:eastAsia="ja-JP"/>
        </w:rPr>
        <w:t>[</w:t>
      </w:r>
      <w:r w:rsidR="007078D3">
        <w:rPr>
          <w:rFonts w:hint="eastAsia"/>
          <w:lang w:val="en-US" w:eastAsia="ja-JP"/>
        </w:rPr>
        <w:t>2</w:t>
      </w:r>
      <w:r>
        <w:rPr>
          <w:rFonts w:hint="eastAsia"/>
          <w:lang w:val="en-US" w:eastAsia="ja-JP"/>
        </w:rPr>
        <w:t xml:space="preserve">] </w:t>
      </w:r>
      <w:r w:rsidRPr="00CE7A06">
        <w:rPr>
          <w:lang w:val="en-US" w:eastAsia="ja-JP"/>
        </w:rPr>
        <w:t>R1-130861</w:t>
      </w:r>
      <w:r>
        <w:rPr>
          <w:rFonts w:hint="eastAsia"/>
          <w:lang w:val="en-US" w:eastAsia="ja-JP"/>
        </w:rPr>
        <w:t xml:space="preserve">, </w:t>
      </w:r>
      <w:r>
        <w:rPr>
          <w:lang w:val="en-US" w:eastAsia="ja-JP"/>
        </w:rPr>
        <w:t>“</w:t>
      </w:r>
      <w:r w:rsidRPr="00CE7A06">
        <w:rPr>
          <w:lang w:val="en-US" w:eastAsia="ja-JP"/>
        </w:rPr>
        <w:t>Final Report of RAN1#72 meeting</w:t>
      </w:r>
      <w:r>
        <w:rPr>
          <w:lang w:val="en-US" w:eastAsia="ja-JP"/>
        </w:rPr>
        <w:t>,”</w:t>
      </w:r>
      <w:r>
        <w:rPr>
          <w:rFonts w:hint="eastAsia"/>
          <w:lang w:val="en-US" w:eastAsia="ja-JP"/>
        </w:rPr>
        <w:t xml:space="preserve"> </w:t>
      </w:r>
      <w:r w:rsidRPr="00CE7A06">
        <w:rPr>
          <w:lang w:val="en-US" w:eastAsia="ja-JP"/>
        </w:rPr>
        <w:t>MCC</w:t>
      </w:r>
      <w:r>
        <w:rPr>
          <w:rFonts w:hint="eastAsia"/>
          <w:lang w:val="en-US" w:eastAsia="ja-JP"/>
        </w:rPr>
        <w:t>, RAN1#72bis</w:t>
      </w:r>
    </w:p>
    <w:p w:rsidR="008A477D" w:rsidRDefault="009176B1" w:rsidP="009176B1">
      <w:pPr>
        <w:tabs>
          <w:tab w:val="left" w:pos="4008"/>
        </w:tabs>
        <w:spacing w:before="120" w:after="120"/>
        <w:rPr>
          <w:lang w:val="en-US" w:eastAsia="ja-JP"/>
        </w:rPr>
      </w:pPr>
      <w:r>
        <w:rPr>
          <w:rFonts w:hint="eastAsia"/>
          <w:lang w:val="en-US" w:eastAsia="ja-JP"/>
        </w:rPr>
        <w:t>[</w:t>
      </w:r>
      <w:r w:rsidR="007078D3">
        <w:rPr>
          <w:rFonts w:hint="eastAsia"/>
          <w:lang w:val="en-US" w:eastAsia="ja-JP"/>
        </w:rPr>
        <w:t>3</w:t>
      </w:r>
      <w:r>
        <w:rPr>
          <w:rFonts w:hint="eastAsia"/>
          <w:lang w:val="en-US" w:eastAsia="ja-JP"/>
        </w:rPr>
        <w:t xml:space="preserve">] R1-130786, </w:t>
      </w:r>
      <w:r>
        <w:rPr>
          <w:lang w:val="en-US" w:eastAsia="ja-JP"/>
        </w:rPr>
        <w:t>“</w:t>
      </w:r>
      <w:r w:rsidRPr="009176B1">
        <w:rPr>
          <w:lang w:val="en-US" w:eastAsia="ja-JP"/>
        </w:rPr>
        <w:t>Way Forward on synchronized carrier and segment</w:t>
      </w:r>
      <w:r>
        <w:rPr>
          <w:rFonts w:hint="eastAsia"/>
          <w:lang w:val="en-US" w:eastAsia="ja-JP"/>
        </w:rPr>
        <w:t>,</w:t>
      </w:r>
      <w:r>
        <w:rPr>
          <w:lang w:val="en-US" w:eastAsia="ja-JP"/>
        </w:rPr>
        <w:t>”</w:t>
      </w:r>
      <w:r>
        <w:rPr>
          <w:rFonts w:hint="eastAsia"/>
          <w:lang w:val="en-US" w:eastAsia="ja-JP"/>
        </w:rPr>
        <w:t xml:space="preserve"> </w:t>
      </w:r>
      <w:r w:rsidRPr="009176B1">
        <w:rPr>
          <w:lang w:val="en-US" w:eastAsia="ja-JP"/>
        </w:rPr>
        <w:t>Panasonic, KDDI, AT&amp;T, Qualcomm, Motorola Mobility, New Postcom, Interdigital</w:t>
      </w:r>
      <w:r>
        <w:rPr>
          <w:rFonts w:hint="eastAsia"/>
          <w:lang w:val="en-US" w:eastAsia="ja-JP"/>
        </w:rPr>
        <w:t>, RAN1#72</w:t>
      </w:r>
    </w:p>
    <w:p w:rsidR="00BD05F2" w:rsidRDefault="00BD05F2" w:rsidP="009176B1">
      <w:pPr>
        <w:tabs>
          <w:tab w:val="left" w:pos="4008"/>
        </w:tabs>
        <w:spacing w:before="120" w:after="120"/>
        <w:rPr>
          <w:lang w:val="en-US" w:eastAsia="ja-JP"/>
        </w:rPr>
      </w:pPr>
      <w:r>
        <w:rPr>
          <w:rFonts w:hint="eastAsia"/>
          <w:lang w:val="en-US" w:eastAsia="ja-JP"/>
        </w:rPr>
        <w:t>[4] RAN1 NR Adhoc, Chairman</w:t>
      </w:r>
      <w:r>
        <w:rPr>
          <w:lang w:val="en-US" w:eastAsia="ja-JP"/>
        </w:rPr>
        <w:t>’</w:t>
      </w:r>
      <w:r>
        <w:rPr>
          <w:rFonts w:hint="eastAsia"/>
          <w:lang w:val="en-US" w:eastAsia="ja-JP"/>
        </w:rPr>
        <w:t>s note, Jan. 2017.</w:t>
      </w:r>
    </w:p>
    <w:p w:rsidR="007078D3" w:rsidRPr="007078D3" w:rsidRDefault="007078D3" w:rsidP="009176B1">
      <w:pPr>
        <w:tabs>
          <w:tab w:val="left" w:pos="4008"/>
        </w:tabs>
        <w:spacing w:before="120" w:after="120"/>
        <w:rPr>
          <w:lang w:val="en-US" w:eastAsia="ja-JP"/>
        </w:rPr>
      </w:pPr>
      <w:r>
        <w:rPr>
          <w:rFonts w:hint="eastAsia"/>
          <w:lang w:val="en-US" w:eastAsia="ja-JP"/>
        </w:rPr>
        <w:t>[</w:t>
      </w:r>
      <w:r w:rsidR="00BD05F2">
        <w:rPr>
          <w:rFonts w:hint="eastAsia"/>
          <w:lang w:val="en-US" w:eastAsia="ja-JP"/>
        </w:rPr>
        <w:t>5</w:t>
      </w:r>
      <w:r>
        <w:rPr>
          <w:rFonts w:hint="eastAsia"/>
          <w:lang w:val="en-US" w:eastAsia="ja-JP"/>
        </w:rPr>
        <w:t xml:space="preserve">] </w:t>
      </w:r>
      <w:r w:rsidRPr="003A5413">
        <w:rPr>
          <w:lang w:val="en-US" w:eastAsia="ja-JP"/>
        </w:rPr>
        <w:t>R1-</w:t>
      </w:r>
      <w:r>
        <w:rPr>
          <w:rFonts w:hint="eastAsia"/>
          <w:lang w:val="en-US" w:eastAsia="ja-JP"/>
        </w:rPr>
        <w:t xml:space="preserve">1611201, </w:t>
      </w:r>
      <w:r>
        <w:rPr>
          <w:lang w:val="en-US" w:eastAsia="ja-JP"/>
        </w:rPr>
        <w:t>“</w:t>
      </w:r>
      <w:r>
        <w:rPr>
          <w:rFonts w:hint="eastAsia"/>
          <w:lang w:eastAsia="ja-JP"/>
        </w:rPr>
        <w:t>On TB mapping for CA</w:t>
      </w:r>
      <w:r>
        <w:rPr>
          <w:rFonts w:hint="eastAsia"/>
          <w:lang w:val="en-US" w:eastAsia="ja-JP"/>
        </w:rPr>
        <w:t>,</w:t>
      </w:r>
      <w:r>
        <w:rPr>
          <w:lang w:val="en-US" w:eastAsia="ja-JP"/>
        </w:rPr>
        <w:t>”</w:t>
      </w:r>
      <w:r>
        <w:rPr>
          <w:rFonts w:hint="eastAsia"/>
          <w:lang w:val="en-US" w:eastAsia="ja-JP"/>
        </w:rPr>
        <w:t xml:space="preserve"> Huawei, HiSilicon, RAN1#87</w:t>
      </w:r>
    </w:p>
    <w:sectPr w:rsidR="007078D3" w:rsidRPr="007078D3">
      <w:footerReference w:type="even" r:id="rId10"/>
      <w:footerReference w:type="default" r:id="rId11"/>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629F" w:rsidRDefault="00F0629F">
      <w:r>
        <w:separator/>
      </w:r>
    </w:p>
  </w:endnote>
  <w:endnote w:type="continuationSeparator" w:id="0">
    <w:p w:rsidR="00F0629F" w:rsidRDefault="00F0629F">
      <w:r>
        <w:continuationSeparator/>
      </w:r>
    </w:p>
  </w:endnote>
  <w:endnote w:type="continuationNotice" w:id="1">
    <w:p w:rsidR="00F0629F" w:rsidRDefault="00F0629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ＭＳ ゴシック">
    <w:altName w:val="MS Gothic"/>
    <w:panose1 w:val="020B06090702050802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
    <w:altName w:val="Arial Unicode MS"/>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Pr>
        <w:rStyle w:val="af5"/>
      </w:rPr>
      <w:t>4</w:t>
    </w:r>
    <w:r>
      <w:rPr>
        <w:rStyle w:val="af5"/>
      </w:rPr>
      <w:fldChar w:fldCharType="end"/>
    </w:r>
  </w:p>
  <w:p w:rsidR="007C2774" w:rsidRDefault="007C2774">
    <w:pPr>
      <w:pStyle w:val="a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774" w:rsidRDefault="007C2774">
    <w:pPr>
      <w:pStyle w:val="a4"/>
      <w:framePr w:wrap="around" w:vAnchor="text" w:hAnchor="margin" w:xAlign="right" w:y="1"/>
      <w:rPr>
        <w:rStyle w:val="af5"/>
      </w:rPr>
    </w:pPr>
    <w:r>
      <w:rPr>
        <w:rStyle w:val="af5"/>
      </w:rPr>
      <w:fldChar w:fldCharType="begin"/>
    </w:r>
    <w:r>
      <w:rPr>
        <w:rStyle w:val="af5"/>
      </w:rPr>
      <w:instrText xml:space="preserve">PAGE  </w:instrText>
    </w:r>
    <w:r>
      <w:rPr>
        <w:rStyle w:val="af5"/>
      </w:rPr>
      <w:fldChar w:fldCharType="separate"/>
    </w:r>
    <w:r w:rsidR="002657AD">
      <w:rPr>
        <w:rStyle w:val="af5"/>
      </w:rPr>
      <w:t>1</w:t>
    </w:r>
    <w:r>
      <w:rPr>
        <w:rStyle w:val="af5"/>
      </w:rPr>
      <w:fldChar w:fldCharType="end"/>
    </w:r>
  </w:p>
  <w:p w:rsidR="007C2774" w:rsidRDefault="007C2774">
    <w:pPr>
      <w:pStyle w:val="a4"/>
      <w:ind w:right="360"/>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629F" w:rsidRDefault="00F0629F">
      <w:r>
        <w:separator/>
      </w:r>
    </w:p>
  </w:footnote>
  <w:footnote w:type="continuationSeparator" w:id="0">
    <w:p w:rsidR="00F0629F" w:rsidRDefault="00F0629F">
      <w:r>
        <w:continuationSeparator/>
      </w:r>
    </w:p>
  </w:footnote>
  <w:footnote w:type="continuationNotice" w:id="1">
    <w:p w:rsidR="00F0629F" w:rsidRDefault="00F0629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6149D"/>
    <w:multiLevelType w:val="hybridMultilevel"/>
    <w:tmpl w:val="B4FCD56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00E57C57"/>
    <w:multiLevelType w:val="hybridMultilevel"/>
    <w:tmpl w:val="C53AE49A"/>
    <w:lvl w:ilvl="0" w:tplc="2632B988">
      <w:start w:val="1"/>
      <w:numFmt w:val="bullet"/>
      <w:lvlText w:val="-"/>
      <w:lvlJc w:val="left"/>
      <w:pPr>
        <w:ind w:left="704" w:hanging="420"/>
      </w:pPr>
      <w:rPr>
        <w:rFonts w:ascii="Verdana" w:hAnsi="Verdana"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
    <w:nsid w:val="07307A9A"/>
    <w:multiLevelType w:val="hybridMultilevel"/>
    <w:tmpl w:val="3CF86354"/>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11743C01"/>
    <w:multiLevelType w:val="hybridMultilevel"/>
    <w:tmpl w:val="04268AA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12EE6CE3"/>
    <w:multiLevelType w:val="hybridMultilevel"/>
    <w:tmpl w:val="3BE890CE"/>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nsid w:val="173458E8"/>
    <w:multiLevelType w:val="hybridMultilevel"/>
    <w:tmpl w:val="2DC2EF0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190B78D2"/>
    <w:multiLevelType w:val="hybridMultilevel"/>
    <w:tmpl w:val="E1A4F41C"/>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7">
    <w:nsid w:val="19295FE6"/>
    <w:multiLevelType w:val="hybridMultilevel"/>
    <w:tmpl w:val="7854A2E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9B4428C"/>
    <w:multiLevelType w:val="hybridMultilevel"/>
    <w:tmpl w:val="5B1E2B0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2C344D64">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nsid w:val="3C0E3091"/>
    <w:multiLevelType w:val="hybridMultilevel"/>
    <w:tmpl w:val="2396A626"/>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3D07066B"/>
    <w:multiLevelType w:val="hybridMultilevel"/>
    <w:tmpl w:val="A838D57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3FBB2DB3"/>
    <w:multiLevelType w:val="hybridMultilevel"/>
    <w:tmpl w:val="E50C807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nsid w:val="45533A16"/>
    <w:multiLevelType w:val="hybridMultilevel"/>
    <w:tmpl w:val="6C82425A"/>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15">
    <w:nsid w:val="45D42803"/>
    <w:multiLevelType w:val="hybridMultilevel"/>
    <w:tmpl w:val="62666D22"/>
    <w:lvl w:ilvl="0" w:tplc="0409000B">
      <w:start w:val="1"/>
      <w:numFmt w:val="bullet"/>
      <w:lvlText w:val=""/>
      <w:lvlJc w:val="left"/>
      <w:pPr>
        <w:ind w:left="704" w:hanging="420"/>
      </w:pPr>
      <w:rPr>
        <w:rFonts w:ascii="Wingdings" w:hAnsi="Wingdings" w:hint="default"/>
      </w:rPr>
    </w:lvl>
    <w:lvl w:ilvl="1" w:tplc="0409000B">
      <w:start w:val="1"/>
      <w:numFmt w:val="bullet"/>
      <w:lvlText w:val=""/>
      <w:lvlJc w:val="left"/>
      <w:pPr>
        <w:ind w:left="1124" w:hanging="420"/>
      </w:pPr>
      <w:rPr>
        <w:rFonts w:ascii="Wingdings" w:hAnsi="Wingdings" w:hint="default"/>
      </w:rPr>
    </w:lvl>
    <w:lvl w:ilvl="2" w:tplc="0409000D">
      <w:start w:val="1"/>
      <w:numFmt w:val="bullet"/>
      <w:lvlText w:val=""/>
      <w:lvlJc w:val="left"/>
      <w:pPr>
        <w:ind w:left="1544" w:hanging="420"/>
      </w:pPr>
      <w:rPr>
        <w:rFonts w:ascii="Wingdings" w:hAnsi="Wingdings" w:hint="default"/>
      </w:rPr>
    </w:lvl>
    <w:lvl w:ilvl="3" w:tplc="A49475DE">
      <w:start w:val="1"/>
      <w:numFmt w:val="bullet"/>
      <w:lvlText w:val="•"/>
      <w:lvlJc w:val="left"/>
      <w:pPr>
        <w:ind w:left="1964" w:hanging="420"/>
      </w:pPr>
      <w:rPr>
        <w:rFonts w:ascii="Arial" w:hAnsi="Arial"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6">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8">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9">
    <w:nsid w:val="50C266BF"/>
    <w:multiLevelType w:val="hybridMultilevel"/>
    <w:tmpl w:val="F172543E"/>
    <w:lvl w:ilvl="0" w:tplc="2ECE2388">
      <w:start w:val="1"/>
      <w:numFmt w:val="bullet"/>
      <w:lvlText w:val="-"/>
      <w:lvlJc w:val="left"/>
      <w:pPr>
        <w:ind w:left="988" w:hanging="420"/>
      </w:pPr>
      <w:rPr>
        <w:rFonts w:ascii="ＭＳ ゴシック" w:eastAsia="ＭＳ ゴシック" w:hAnsi="ＭＳ ゴシック" w:hint="eastAsia"/>
      </w:rPr>
    </w:lvl>
    <w:lvl w:ilvl="1" w:tplc="9CC22EDE">
      <w:start w:val="1"/>
      <w:numFmt w:val="bullet"/>
      <w:lvlText w:val=""/>
      <w:lvlJc w:val="left"/>
      <w:pPr>
        <w:ind w:left="1408" w:hanging="420"/>
      </w:pPr>
      <w:rPr>
        <w:rFonts w:ascii="Wingdings" w:hAnsi="Wingdings" w:hint="default"/>
      </w:rPr>
    </w:lvl>
    <w:lvl w:ilvl="2" w:tplc="0409000D">
      <w:start w:val="1"/>
      <w:numFmt w:val="bullet"/>
      <w:lvlText w:val=""/>
      <w:lvlJc w:val="left"/>
      <w:pPr>
        <w:ind w:left="1828" w:hanging="420"/>
      </w:pPr>
      <w:rPr>
        <w:rFonts w:ascii="Wingdings" w:hAnsi="Wingdings" w:hint="default"/>
      </w:rPr>
    </w:lvl>
    <w:lvl w:ilvl="3" w:tplc="04090009">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0">
    <w:nsid w:val="527A595B"/>
    <w:multiLevelType w:val="hybridMultilevel"/>
    <w:tmpl w:val="93803AA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559B7589"/>
    <w:multiLevelType w:val="hybridMultilevel"/>
    <w:tmpl w:val="9F32E070"/>
    <w:lvl w:ilvl="0" w:tplc="2ECE2388">
      <w:start w:val="1"/>
      <w:numFmt w:val="bullet"/>
      <w:lvlText w:val="-"/>
      <w:lvlJc w:val="left"/>
      <w:pPr>
        <w:ind w:left="420" w:hanging="420"/>
      </w:pPr>
      <w:rPr>
        <w:rFonts w:ascii="ＭＳ ゴシック" w:eastAsia="ＭＳ ゴシック" w:hAnsi="ＭＳ ゴシック"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nsid w:val="581A2FEA"/>
    <w:multiLevelType w:val="hybridMultilevel"/>
    <w:tmpl w:val="6AC0CB46"/>
    <w:lvl w:ilvl="0" w:tplc="DB1C52B0">
      <w:start w:val="1"/>
      <w:numFmt w:val="bullet"/>
      <w:lvlText w:val="-"/>
      <w:lvlJc w:val="left"/>
      <w:pPr>
        <w:ind w:left="420" w:hanging="420"/>
      </w:pPr>
      <w:rPr>
        <w:rFonts w:ascii="Verdana" w:hAnsi="Verdana" w:hint="default"/>
        <w:lang w:val="en-US"/>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nsid w:val="59432191"/>
    <w:multiLevelType w:val="hybridMultilevel"/>
    <w:tmpl w:val="DE642AE4"/>
    <w:lvl w:ilvl="0" w:tplc="2ECE2388">
      <w:start w:val="1"/>
      <w:numFmt w:val="bullet"/>
      <w:lvlText w:val="-"/>
      <w:lvlJc w:val="left"/>
      <w:pPr>
        <w:ind w:left="988" w:hanging="420"/>
      </w:pPr>
      <w:rPr>
        <w:rFonts w:ascii="ＭＳ ゴシック" w:eastAsia="ＭＳ ゴシック" w:hAnsi="ＭＳ ゴシック" w:hint="eastAsia"/>
      </w:rPr>
    </w:lvl>
    <w:lvl w:ilvl="1" w:tplc="0409000B">
      <w:start w:val="1"/>
      <w:numFmt w:val="bullet"/>
      <w:lvlText w:val=""/>
      <w:lvlJc w:val="left"/>
      <w:pPr>
        <w:ind w:left="1408" w:hanging="420"/>
      </w:pPr>
      <w:rPr>
        <w:rFonts w:ascii="Wingdings" w:hAnsi="Wingdings" w:hint="default"/>
      </w:rPr>
    </w:lvl>
    <w:lvl w:ilvl="2" w:tplc="0409000D"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B" w:tentative="1">
      <w:start w:val="1"/>
      <w:numFmt w:val="bullet"/>
      <w:lvlText w:val=""/>
      <w:lvlJc w:val="left"/>
      <w:pPr>
        <w:ind w:left="2668" w:hanging="420"/>
      </w:pPr>
      <w:rPr>
        <w:rFonts w:ascii="Wingdings" w:hAnsi="Wingdings" w:hint="default"/>
      </w:rPr>
    </w:lvl>
    <w:lvl w:ilvl="5" w:tplc="0409000D"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B" w:tentative="1">
      <w:start w:val="1"/>
      <w:numFmt w:val="bullet"/>
      <w:lvlText w:val=""/>
      <w:lvlJc w:val="left"/>
      <w:pPr>
        <w:ind w:left="3928" w:hanging="420"/>
      </w:pPr>
      <w:rPr>
        <w:rFonts w:ascii="Wingdings" w:hAnsi="Wingdings" w:hint="default"/>
      </w:rPr>
    </w:lvl>
    <w:lvl w:ilvl="8" w:tplc="0409000D" w:tentative="1">
      <w:start w:val="1"/>
      <w:numFmt w:val="bullet"/>
      <w:lvlText w:val=""/>
      <w:lvlJc w:val="left"/>
      <w:pPr>
        <w:ind w:left="4348" w:hanging="420"/>
      </w:pPr>
      <w:rPr>
        <w:rFonts w:ascii="Wingdings" w:hAnsi="Wingdings" w:hint="default"/>
      </w:rPr>
    </w:lvl>
  </w:abstractNum>
  <w:abstractNum w:abstractNumId="24">
    <w:nsid w:val="5AD43B5E"/>
    <w:multiLevelType w:val="hybridMultilevel"/>
    <w:tmpl w:val="D606292A"/>
    <w:lvl w:ilvl="0" w:tplc="2ECE2388">
      <w:start w:val="1"/>
      <w:numFmt w:val="bullet"/>
      <w:lvlText w:val="-"/>
      <w:lvlJc w:val="left"/>
      <w:pPr>
        <w:ind w:left="705" w:hanging="420"/>
      </w:pPr>
      <w:rPr>
        <w:rFonts w:ascii="ＭＳ ゴシック" w:eastAsia="ＭＳ ゴシック" w:hAnsi="ＭＳ ゴシック" w:hint="eastAsia"/>
      </w:rPr>
    </w:lvl>
    <w:lvl w:ilvl="1" w:tplc="0409000B">
      <w:start w:val="1"/>
      <w:numFmt w:val="bullet"/>
      <w:lvlText w:val=""/>
      <w:lvlJc w:val="left"/>
      <w:pPr>
        <w:ind w:left="1125" w:hanging="420"/>
      </w:pPr>
      <w:rPr>
        <w:rFonts w:ascii="Wingdings" w:hAnsi="Wingdings" w:hint="default"/>
      </w:rPr>
    </w:lvl>
    <w:lvl w:ilvl="2" w:tplc="0409000D">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B" w:tentative="1">
      <w:start w:val="1"/>
      <w:numFmt w:val="bullet"/>
      <w:lvlText w:val=""/>
      <w:lvlJc w:val="left"/>
      <w:pPr>
        <w:ind w:left="2385" w:hanging="420"/>
      </w:pPr>
      <w:rPr>
        <w:rFonts w:ascii="Wingdings" w:hAnsi="Wingdings" w:hint="default"/>
      </w:rPr>
    </w:lvl>
    <w:lvl w:ilvl="5" w:tplc="0409000D"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B" w:tentative="1">
      <w:start w:val="1"/>
      <w:numFmt w:val="bullet"/>
      <w:lvlText w:val=""/>
      <w:lvlJc w:val="left"/>
      <w:pPr>
        <w:ind w:left="3645" w:hanging="420"/>
      </w:pPr>
      <w:rPr>
        <w:rFonts w:ascii="Wingdings" w:hAnsi="Wingdings" w:hint="default"/>
      </w:rPr>
    </w:lvl>
    <w:lvl w:ilvl="8" w:tplc="0409000D" w:tentative="1">
      <w:start w:val="1"/>
      <w:numFmt w:val="bullet"/>
      <w:lvlText w:val=""/>
      <w:lvlJc w:val="left"/>
      <w:pPr>
        <w:ind w:left="4065" w:hanging="420"/>
      </w:pPr>
      <w:rPr>
        <w:rFonts w:ascii="Wingdings" w:hAnsi="Wingdings" w:hint="default"/>
      </w:rPr>
    </w:lvl>
  </w:abstractNum>
  <w:abstractNum w:abstractNumId="25">
    <w:nsid w:val="62040100"/>
    <w:multiLevelType w:val="hybridMultilevel"/>
    <w:tmpl w:val="93406896"/>
    <w:lvl w:ilvl="0" w:tplc="D0DC00F6">
      <w:start w:val="1"/>
      <w:numFmt w:val="bullet"/>
      <w:lvlText w:val="-"/>
      <w:lvlJc w:val="left"/>
      <w:pPr>
        <w:ind w:left="704" w:hanging="420"/>
      </w:pPr>
      <w:rPr>
        <w:rFonts w:ascii="Verdana" w:hAnsi="Verdana" w:hint="default"/>
        <w:lang w:val="en-GB"/>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6">
    <w:nsid w:val="6C9D223F"/>
    <w:multiLevelType w:val="hybridMultilevel"/>
    <w:tmpl w:val="2A12639A"/>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nsid w:val="6F7A7A9B"/>
    <w:multiLevelType w:val="hybridMultilevel"/>
    <w:tmpl w:val="B85291E8"/>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nsid w:val="6FEF7775"/>
    <w:multiLevelType w:val="hybridMultilevel"/>
    <w:tmpl w:val="29EA643E"/>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9">
      <w:start w:val="1"/>
      <w:numFmt w:val="bullet"/>
      <w:lvlText w:val=""/>
      <w:lvlJc w:val="left"/>
      <w:pPr>
        <w:ind w:left="1680" w:hanging="420"/>
      </w:pPr>
      <w:rPr>
        <w:rFonts w:ascii="Wingdings" w:hAnsi="Wingdings" w:hint="default"/>
      </w:rPr>
    </w:lvl>
    <w:lvl w:ilvl="4" w:tplc="ADC629F4">
      <w:numFmt w:val="bullet"/>
      <w:lvlText w:val="–"/>
      <w:lvlJc w:val="left"/>
      <w:pPr>
        <w:ind w:left="2385" w:hanging="705"/>
      </w:pPr>
      <w:rPr>
        <w:rFonts w:ascii="ＭＳ 明朝" w:eastAsia="ＭＳ 明朝" w:hAnsi="ＭＳ 明朝" w:cs="Times New Roman" w:hint="eastAsia"/>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nsid w:val="722C43AA"/>
    <w:multiLevelType w:val="hybridMultilevel"/>
    <w:tmpl w:val="72581212"/>
    <w:lvl w:ilvl="0" w:tplc="2ECE2388">
      <w:start w:val="1"/>
      <w:numFmt w:val="bullet"/>
      <w:lvlText w:val="-"/>
      <w:lvlJc w:val="left"/>
      <w:pPr>
        <w:ind w:left="704" w:hanging="420"/>
      </w:pPr>
      <w:rPr>
        <w:rFonts w:ascii="ＭＳ ゴシック" w:eastAsia="ＭＳ ゴシック" w:hAnsi="ＭＳ ゴシック"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31">
    <w:nsid w:val="772C13EE"/>
    <w:multiLevelType w:val="multilevel"/>
    <w:tmpl w:val="041AC2AA"/>
    <w:lvl w:ilvl="0">
      <w:start w:val="1"/>
      <w:numFmt w:val="decimal"/>
      <w:pStyle w:val="1"/>
      <w:lvlText w:val="%1"/>
      <w:lvlJc w:val="left"/>
      <w:pPr>
        <w:tabs>
          <w:tab w:val="num" w:pos="4969"/>
        </w:tabs>
        <w:ind w:left="4969" w:hanging="432"/>
      </w:pPr>
      <w:rPr>
        <w:rFonts w:hint="eastAsia"/>
        <w:lang w:val="en-GB"/>
      </w:rPr>
    </w:lvl>
    <w:lvl w:ilvl="1">
      <w:start w:val="1"/>
      <w:numFmt w:val="decimal"/>
      <w:pStyle w:val="2"/>
      <w:lvlText w:val="%1.%2"/>
      <w:lvlJc w:val="left"/>
      <w:pPr>
        <w:tabs>
          <w:tab w:val="num" w:pos="284"/>
        </w:tabs>
        <w:ind w:left="284" w:firstLine="0"/>
      </w:pPr>
      <w:rPr>
        <w:rFonts w:hint="eastAsia"/>
        <w:lang w:val="en-GB"/>
      </w:rPr>
    </w:lvl>
    <w:lvl w:ilvl="2">
      <w:start w:val="1"/>
      <w:numFmt w:val="decimal"/>
      <w:pStyle w:val="3"/>
      <w:lvlText w:val="%1.%2.%3"/>
      <w:lvlJc w:val="left"/>
      <w:pPr>
        <w:tabs>
          <w:tab w:val="num" w:pos="720"/>
        </w:tabs>
        <w:ind w:left="720" w:hanging="720"/>
      </w:pPr>
      <w:rPr>
        <w:rFonts w:hint="eastAsia"/>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32">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3">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nsid w:val="7EAB4306"/>
    <w:multiLevelType w:val="hybridMultilevel"/>
    <w:tmpl w:val="F5204D5C"/>
    <w:lvl w:ilvl="0" w:tplc="2ECE2388">
      <w:start w:val="1"/>
      <w:numFmt w:val="bullet"/>
      <w:lvlText w:val="-"/>
      <w:lvlJc w:val="left"/>
      <w:pPr>
        <w:ind w:left="420" w:hanging="420"/>
      </w:pPr>
      <w:rPr>
        <w:rFonts w:ascii="ＭＳ ゴシック" w:eastAsia="ＭＳ ゴシック" w:hAnsi="ＭＳ ゴシック"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31"/>
  </w:num>
  <w:num w:numId="2">
    <w:abstractNumId w:val="33"/>
  </w:num>
  <w:num w:numId="3">
    <w:abstractNumId w:val="13"/>
  </w:num>
  <w:num w:numId="4">
    <w:abstractNumId w:val="27"/>
  </w:num>
  <w:num w:numId="5">
    <w:abstractNumId w:val="17"/>
  </w:num>
  <w:num w:numId="6">
    <w:abstractNumId w:val="18"/>
  </w:num>
  <w:num w:numId="7">
    <w:abstractNumId w:val="16"/>
  </w:num>
  <w:num w:numId="8">
    <w:abstractNumId w:val="32"/>
  </w:num>
  <w:num w:numId="9">
    <w:abstractNumId w:val="9"/>
  </w:num>
  <w:num w:numId="10">
    <w:abstractNumId w:val="12"/>
  </w:num>
  <w:num w:numId="11">
    <w:abstractNumId w:val="15"/>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9"/>
  </w:num>
  <w:num w:numId="15">
    <w:abstractNumId w:val="28"/>
  </w:num>
  <w:num w:numId="16">
    <w:abstractNumId w:val="21"/>
  </w:num>
  <w:num w:numId="1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num>
  <w:num w:numId="19">
    <w:abstractNumId w:val="1"/>
  </w:num>
  <w:num w:numId="20">
    <w:abstractNumId w:val="10"/>
  </w:num>
  <w:num w:numId="21">
    <w:abstractNumId w:val="34"/>
  </w:num>
  <w:num w:numId="22">
    <w:abstractNumId w:val="6"/>
  </w:num>
  <w:num w:numId="23">
    <w:abstractNumId w:val="22"/>
  </w:num>
  <w:num w:numId="24">
    <w:abstractNumId w:val="24"/>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1"/>
  </w:num>
  <w:num w:numId="27">
    <w:abstractNumId w:val="4"/>
  </w:num>
  <w:num w:numId="28">
    <w:abstractNumId w:val="7"/>
  </w:num>
  <w:num w:numId="29">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6"/>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30"/>
  </w:num>
  <w:num w:numId="38">
    <w:abstractNumId w:val="20"/>
  </w:num>
  <w:num w:numId="39">
    <w:abstractNumId w:val="3"/>
  </w:num>
  <w:num w:numId="40">
    <w:abstractNumId w:val="8"/>
  </w:num>
  <w:num w:numId="41">
    <w:abstractNumId w:val="0"/>
  </w:num>
  <w:num w:numId="42">
    <w:abstractNumId w:val="14"/>
  </w:num>
  <w:num w:numId="43">
    <w:abstractNumId w:val="23"/>
  </w:num>
  <w:num w:numId="44">
    <w:abstractNumId w:val="2"/>
  </w:num>
  <w:num w:numId="45">
    <w:abstractNumId w:val="19"/>
  </w:num>
  <w:num w:numId="46">
    <w:abstractNumId w:val="5"/>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idetoshi suzuki 03">
    <w15:presenceInfo w15:providerId="None" w15:userId="hidetoshi suzuki 03"/>
  </w15:person>
  <w15:person w15:author="hidetoshi suzuki 01">
    <w15:presenceInfo w15:providerId="None" w15:userId="hidetoshi suzuki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intFractionalCharacterWidth/>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ja-JP"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05AA"/>
    <w:rsid w:val="00000230"/>
    <w:rsid w:val="00000835"/>
    <w:rsid w:val="000023A0"/>
    <w:rsid w:val="00002485"/>
    <w:rsid w:val="000027C3"/>
    <w:rsid w:val="00002F0F"/>
    <w:rsid w:val="0000305B"/>
    <w:rsid w:val="000032D0"/>
    <w:rsid w:val="0000399C"/>
    <w:rsid w:val="00003A88"/>
    <w:rsid w:val="00003BCD"/>
    <w:rsid w:val="00003F5E"/>
    <w:rsid w:val="000054F7"/>
    <w:rsid w:val="00005BA8"/>
    <w:rsid w:val="000071A7"/>
    <w:rsid w:val="00007483"/>
    <w:rsid w:val="00010D87"/>
    <w:rsid w:val="0001175D"/>
    <w:rsid w:val="00011D9F"/>
    <w:rsid w:val="00011F63"/>
    <w:rsid w:val="00012A0E"/>
    <w:rsid w:val="00013795"/>
    <w:rsid w:val="00013CE7"/>
    <w:rsid w:val="00013E6F"/>
    <w:rsid w:val="0001480E"/>
    <w:rsid w:val="000150E7"/>
    <w:rsid w:val="00015BBE"/>
    <w:rsid w:val="0001728A"/>
    <w:rsid w:val="00017972"/>
    <w:rsid w:val="00020117"/>
    <w:rsid w:val="000201FC"/>
    <w:rsid w:val="00020386"/>
    <w:rsid w:val="000206CA"/>
    <w:rsid w:val="00020753"/>
    <w:rsid w:val="00020A07"/>
    <w:rsid w:val="000215FD"/>
    <w:rsid w:val="00021CF5"/>
    <w:rsid w:val="00022AE1"/>
    <w:rsid w:val="000230F1"/>
    <w:rsid w:val="00023167"/>
    <w:rsid w:val="000233D5"/>
    <w:rsid w:val="0002364D"/>
    <w:rsid w:val="00023AE3"/>
    <w:rsid w:val="00023CCE"/>
    <w:rsid w:val="00024144"/>
    <w:rsid w:val="00024F2A"/>
    <w:rsid w:val="00025853"/>
    <w:rsid w:val="00026B2D"/>
    <w:rsid w:val="0003061E"/>
    <w:rsid w:val="00030737"/>
    <w:rsid w:val="000308A1"/>
    <w:rsid w:val="00031400"/>
    <w:rsid w:val="00031E0C"/>
    <w:rsid w:val="00031EAF"/>
    <w:rsid w:val="00032060"/>
    <w:rsid w:val="00032408"/>
    <w:rsid w:val="00032486"/>
    <w:rsid w:val="0003260D"/>
    <w:rsid w:val="000331C6"/>
    <w:rsid w:val="000332CA"/>
    <w:rsid w:val="000334FE"/>
    <w:rsid w:val="00033C8D"/>
    <w:rsid w:val="00034302"/>
    <w:rsid w:val="00034C07"/>
    <w:rsid w:val="0003542D"/>
    <w:rsid w:val="00035574"/>
    <w:rsid w:val="00036A11"/>
    <w:rsid w:val="00036F38"/>
    <w:rsid w:val="00037114"/>
    <w:rsid w:val="00037478"/>
    <w:rsid w:val="00037B0C"/>
    <w:rsid w:val="00040D18"/>
    <w:rsid w:val="0004128F"/>
    <w:rsid w:val="00041836"/>
    <w:rsid w:val="00041E8D"/>
    <w:rsid w:val="00042C82"/>
    <w:rsid w:val="00042E74"/>
    <w:rsid w:val="000442A5"/>
    <w:rsid w:val="0004510F"/>
    <w:rsid w:val="00046137"/>
    <w:rsid w:val="00047F74"/>
    <w:rsid w:val="0005007B"/>
    <w:rsid w:val="00050189"/>
    <w:rsid w:val="000503F0"/>
    <w:rsid w:val="0005088D"/>
    <w:rsid w:val="00050B1B"/>
    <w:rsid w:val="00050B89"/>
    <w:rsid w:val="00050BA6"/>
    <w:rsid w:val="00050C79"/>
    <w:rsid w:val="00050D3F"/>
    <w:rsid w:val="00050D62"/>
    <w:rsid w:val="0005105A"/>
    <w:rsid w:val="00051409"/>
    <w:rsid w:val="00053414"/>
    <w:rsid w:val="00053C42"/>
    <w:rsid w:val="000540D4"/>
    <w:rsid w:val="00054C50"/>
    <w:rsid w:val="000558E4"/>
    <w:rsid w:val="00057AA6"/>
    <w:rsid w:val="0006043B"/>
    <w:rsid w:val="00060784"/>
    <w:rsid w:val="00060D12"/>
    <w:rsid w:val="00061B2D"/>
    <w:rsid w:val="0006224C"/>
    <w:rsid w:val="00062449"/>
    <w:rsid w:val="00062963"/>
    <w:rsid w:val="00064752"/>
    <w:rsid w:val="00064F18"/>
    <w:rsid w:val="00064F1C"/>
    <w:rsid w:val="00065323"/>
    <w:rsid w:val="00065AAC"/>
    <w:rsid w:val="00065C71"/>
    <w:rsid w:val="00066306"/>
    <w:rsid w:val="00066FAE"/>
    <w:rsid w:val="00067AA1"/>
    <w:rsid w:val="00067DEE"/>
    <w:rsid w:val="0007056A"/>
    <w:rsid w:val="000708B2"/>
    <w:rsid w:val="00070971"/>
    <w:rsid w:val="000710A9"/>
    <w:rsid w:val="00071219"/>
    <w:rsid w:val="00071B78"/>
    <w:rsid w:val="00071C0F"/>
    <w:rsid w:val="0007215B"/>
    <w:rsid w:val="00073940"/>
    <w:rsid w:val="00074024"/>
    <w:rsid w:val="00075BB7"/>
    <w:rsid w:val="0007690F"/>
    <w:rsid w:val="000803A0"/>
    <w:rsid w:val="00081405"/>
    <w:rsid w:val="00082B6C"/>
    <w:rsid w:val="00083B28"/>
    <w:rsid w:val="00083CFB"/>
    <w:rsid w:val="00085A5C"/>
    <w:rsid w:val="000865D7"/>
    <w:rsid w:val="00087E13"/>
    <w:rsid w:val="00087F01"/>
    <w:rsid w:val="00087FB3"/>
    <w:rsid w:val="0009048D"/>
    <w:rsid w:val="000908EC"/>
    <w:rsid w:val="00090E2D"/>
    <w:rsid w:val="0009157D"/>
    <w:rsid w:val="00093263"/>
    <w:rsid w:val="00093617"/>
    <w:rsid w:val="000937B6"/>
    <w:rsid w:val="00093AED"/>
    <w:rsid w:val="00094778"/>
    <w:rsid w:val="00095395"/>
    <w:rsid w:val="00095C84"/>
    <w:rsid w:val="00095F68"/>
    <w:rsid w:val="00096002"/>
    <w:rsid w:val="0009639E"/>
    <w:rsid w:val="00096543"/>
    <w:rsid w:val="000965D3"/>
    <w:rsid w:val="00096DF9"/>
    <w:rsid w:val="00097555"/>
    <w:rsid w:val="00097918"/>
    <w:rsid w:val="00097AC9"/>
    <w:rsid w:val="00097ED4"/>
    <w:rsid w:val="000A064A"/>
    <w:rsid w:val="000A1408"/>
    <w:rsid w:val="000A16EF"/>
    <w:rsid w:val="000A2953"/>
    <w:rsid w:val="000A2F81"/>
    <w:rsid w:val="000A3132"/>
    <w:rsid w:val="000A3512"/>
    <w:rsid w:val="000A3A30"/>
    <w:rsid w:val="000A3C0F"/>
    <w:rsid w:val="000A42F7"/>
    <w:rsid w:val="000A5BD3"/>
    <w:rsid w:val="000A65C8"/>
    <w:rsid w:val="000A6936"/>
    <w:rsid w:val="000A6BB2"/>
    <w:rsid w:val="000B038F"/>
    <w:rsid w:val="000B0BE4"/>
    <w:rsid w:val="000B0EBC"/>
    <w:rsid w:val="000B1005"/>
    <w:rsid w:val="000B1BD7"/>
    <w:rsid w:val="000B2408"/>
    <w:rsid w:val="000B2427"/>
    <w:rsid w:val="000B3279"/>
    <w:rsid w:val="000B486A"/>
    <w:rsid w:val="000B5228"/>
    <w:rsid w:val="000B63B1"/>
    <w:rsid w:val="000B6F65"/>
    <w:rsid w:val="000B7468"/>
    <w:rsid w:val="000C02E0"/>
    <w:rsid w:val="000C0AD5"/>
    <w:rsid w:val="000C0E68"/>
    <w:rsid w:val="000C0F2B"/>
    <w:rsid w:val="000C2EB3"/>
    <w:rsid w:val="000C3EA7"/>
    <w:rsid w:val="000C4771"/>
    <w:rsid w:val="000C5251"/>
    <w:rsid w:val="000C5BF8"/>
    <w:rsid w:val="000C5D4C"/>
    <w:rsid w:val="000C656D"/>
    <w:rsid w:val="000C67C1"/>
    <w:rsid w:val="000C7B42"/>
    <w:rsid w:val="000C7DCA"/>
    <w:rsid w:val="000C7FF3"/>
    <w:rsid w:val="000D04ED"/>
    <w:rsid w:val="000D0AAE"/>
    <w:rsid w:val="000D0D9D"/>
    <w:rsid w:val="000D0EA6"/>
    <w:rsid w:val="000D1A83"/>
    <w:rsid w:val="000D1F34"/>
    <w:rsid w:val="000D2B1C"/>
    <w:rsid w:val="000D2E56"/>
    <w:rsid w:val="000D3951"/>
    <w:rsid w:val="000D3BAD"/>
    <w:rsid w:val="000D3D6D"/>
    <w:rsid w:val="000D5107"/>
    <w:rsid w:val="000D59A5"/>
    <w:rsid w:val="000D71D1"/>
    <w:rsid w:val="000D7999"/>
    <w:rsid w:val="000D7A9E"/>
    <w:rsid w:val="000D7B5E"/>
    <w:rsid w:val="000E00E0"/>
    <w:rsid w:val="000E06B2"/>
    <w:rsid w:val="000E0F9C"/>
    <w:rsid w:val="000E2A29"/>
    <w:rsid w:val="000E3220"/>
    <w:rsid w:val="000E33DF"/>
    <w:rsid w:val="000E4C04"/>
    <w:rsid w:val="000E51E3"/>
    <w:rsid w:val="000E5A9A"/>
    <w:rsid w:val="000E5D88"/>
    <w:rsid w:val="000E6138"/>
    <w:rsid w:val="000E64A0"/>
    <w:rsid w:val="000E6C1F"/>
    <w:rsid w:val="000F0375"/>
    <w:rsid w:val="000F056A"/>
    <w:rsid w:val="000F05AA"/>
    <w:rsid w:val="000F0DA5"/>
    <w:rsid w:val="000F12BC"/>
    <w:rsid w:val="000F255F"/>
    <w:rsid w:val="000F2810"/>
    <w:rsid w:val="000F29F2"/>
    <w:rsid w:val="000F31B5"/>
    <w:rsid w:val="000F36BC"/>
    <w:rsid w:val="000F4260"/>
    <w:rsid w:val="000F45D1"/>
    <w:rsid w:val="000F4952"/>
    <w:rsid w:val="000F5FB5"/>
    <w:rsid w:val="000F62E0"/>
    <w:rsid w:val="000F72C1"/>
    <w:rsid w:val="000F766C"/>
    <w:rsid w:val="000F7713"/>
    <w:rsid w:val="0010053A"/>
    <w:rsid w:val="00100CDE"/>
    <w:rsid w:val="00101022"/>
    <w:rsid w:val="00101982"/>
    <w:rsid w:val="00101A9B"/>
    <w:rsid w:val="00101C3D"/>
    <w:rsid w:val="0010201D"/>
    <w:rsid w:val="001021F0"/>
    <w:rsid w:val="00102B08"/>
    <w:rsid w:val="00102D91"/>
    <w:rsid w:val="00103168"/>
    <w:rsid w:val="00103674"/>
    <w:rsid w:val="0010380B"/>
    <w:rsid w:val="00103B2C"/>
    <w:rsid w:val="00103BED"/>
    <w:rsid w:val="0010554C"/>
    <w:rsid w:val="00106F60"/>
    <w:rsid w:val="00107D5D"/>
    <w:rsid w:val="00107F2F"/>
    <w:rsid w:val="00110451"/>
    <w:rsid w:val="00111ECE"/>
    <w:rsid w:val="00113D82"/>
    <w:rsid w:val="00114B5E"/>
    <w:rsid w:val="0011542C"/>
    <w:rsid w:val="00115963"/>
    <w:rsid w:val="0011602B"/>
    <w:rsid w:val="001168DF"/>
    <w:rsid w:val="00116C10"/>
    <w:rsid w:val="00117194"/>
    <w:rsid w:val="00117F83"/>
    <w:rsid w:val="00120603"/>
    <w:rsid w:val="001224FE"/>
    <w:rsid w:val="001227F0"/>
    <w:rsid w:val="00122C42"/>
    <w:rsid w:val="00123466"/>
    <w:rsid w:val="00123472"/>
    <w:rsid w:val="00123AE5"/>
    <w:rsid w:val="0012418D"/>
    <w:rsid w:val="00124354"/>
    <w:rsid w:val="00124469"/>
    <w:rsid w:val="00124817"/>
    <w:rsid w:val="00125329"/>
    <w:rsid w:val="0012570C"/>
    <w:rsid w:val="001257D0"/>
    <w:rsid w:val="00125964"/>
    <w:rsid w:val="00125FA5"/>
    <w:rsid w:val="001269B2"/>
    <w:rsid w:val="001277E5"/>
    <w:rsid w:val="001279B3"/>
    <w:rsid w:val="00127D47"/>
    <w:rsid w:val="00127FBC"/>
    <w:rsid w:val="001303E8"/>
    <w:rsid w:val="0013055D"/>
    <w:rsid w:val="00131C62"/>
    <w:rsid w:val="001320FB"/>
    <w:rsid w:val="001322EF"/>
    <w:rsid w:val="001332CD"/>
    <w:rsid w:val="00133987"/>
    <w:rsid w:val="00133AC1"/>
    <w:rsid w:val="00133CDF"/>
    <w:rsid w:val="00133D84"/>
    <w:rsid w:val="001342AE"/>
    <w:rsid w:val="00134305"/>
    <w:rsid w:val="00134BD7"/>
    <w:rsid w:val="00134C09"/>
    <w:rsid w:val="00135362"/>
    <w:rsid w:val="00135BC5"/>
    <w:rsid w:val="00135BF0"/>
    <w:rsid w:val="00135EBE"/>
    <w:rsid w:val="00136301"/>
    <w:rsid w:val="00137388"/>
    <w:rsid w:val="00140912"/>
    <w:rsid w:val="00140C2F"/>
    <w:rsid w:val="00142434"/>
    <w:rsid w:val="00143766"/>
    <w:rsid w:val="001455E4"/>
    <w:rsid w:val="00145997"/>
    <w:rsid w:val="00145B95"/>
    <w:rsid w:val="00145C42"/>
    <w:rsid w:val="00145DDC"/>
    <w:rsid w:val="001462FE"/>
    <w:rsid w:val="00146A8F"/>
    <w:rsid w:val="00150870"/>
    <w:rsid w:val="00151516"/>
    <w:rsid w:val="0015154C"/>
    <w:rsid w:val="00152351"/>
    <w:rsid w:val="00152393"/>
    <w:rsid w:val="001526A4"/>
    <w:rsid w:val="00152BE6"/>
    <w:rsid w:val="00152EDA"/>
    <w:rsid w:val="001535EC"/>
    <w:rsid w:val="00153BB2"/>
    <w:rsid w:val="00153D5F"/>
    <w:rsid w:val="0015416B"/>
    <w:rsid w:val="00154768"/>
    <w:rsid w:val="001548CF"/>
    <w:rsid w:val="00155230"/>
    <w:rsid w:val="001555EE"/>
    <w:rsid w:val="00155620"/>
    <w:rsid w:val="001564A4"/>
    <w:rsid w:val="001565E5"/>
    <w:rsid w:val="00156971"/>
    <w:rsid w:val="00156D28"/>
    <w:rsid w:val="00157969"/>
    <w:rsid w:val="00160041"/>
    <w:rsid w:val="0016034C"/>
    <w:rsid w:val="001603FD"/>
    <w:rsid w:val="00161756"/>
    <w:rsid w:val="001618B6"/>
    <w:rsid w:val="00162CB3"/>
    <w:rsid w:val="001632ED"/>
    <w:rsid w:val="00163BB0"/>
    <w:rsid w:val="00164FF2"/>
    <w:rsid w:val="001651C5"/>
    <w:rsid w:val="0016550F"/>
    <w:rsid w:val="00166026"/>
    <w:rsid w:val="00166356"/>
    <w:rsid w:val="001667AA"/>
    <w:rsid w:val="001669A0"/>
    <w:rsid w:val="00166E0D"/>
    <w:rsid w:val="00167CB4"/>
    <w:rsid w:val="001704FD"/>
    <w:rsid w:val="00170C90"/>
    <w:rsid w:val="00170FA7"/>
    <w:rsid w:val="00171395"/>
    <w:rsid w:val="00171507"/>
    <w:rsid w:val="001720FD"/>
    <w:rsid w:val="001730FB"/>
    <w:rsid w:val="001732BB"/>
    <w:rsid w:val="00173C53"/>
    <w:rsid w:val="00173F1B"/>
    <w:rsid w:val="001743A5"/>
    <w:rsid w:val="00174789"/>
    <w:rsid w:val="00174B3C"/>
    <w:rsid w:val="0017645C"/>
    <w:rsid w:val="00176C74"/>
    <w:rsid w:val="0017796A"/>
    <w:rsid w:val="00177ED5"/>
    <w:rsid w:val="00177F56"/>
    <w:rsid w:val="00180010"/>
    <w:rsid w:val="0018034C"/>
    <w:rsid w:val="0018076D"/>
    <w:rsid w:val="00181127"/>
    <w:rsid w:val="001812EF"/>
    <w:rsid w:val="00181E2B"/>
    <w:rsid w:val="0018259F"/>
    <w:rsid w:val="001827CC"/>
    <w:rsid w:val="00182F10"/>
    <w:rsid w:val="00183562"/>
    <w:rsid w:val="00184CFE"/>
    <w:rsid w:val="0018574D"/>
    <w:rsid w:val="00185992"/>
    <w:rsid w:val="00186179"/>
    <w:rsid w:val="001863E3"/>
    <w:rsid w:val="001866E9"/>
    <w:rsid w:val="00187151"/>
    <w:rsid w:val="00187695"/>
    <w:rsid w:val="00190C74"/>
    <w:rsid w:val="00191C14"/>
    <w:rsid w:val="001926EC"/>
    <w:rsid w:val="00193AA8"/>
    <w:rsid w:val="00194A98"/>
    <w:rsid w:val="00195684"/>
    <w:rsid w:val="00195842"/>
    <w:rsid w:val="00197556"/>
    <w:rsid w:val="00197E18"/>
    <w:rsid w:val="00197E31"/>
    <w:rsid w:val="001A0191"/>
    <w:rsid w:val="001A0C7D"/>
    <w:rsid w:val="001A1581"/>
    <w:rsid w:val="001A1B24"/>
    <w:rsid w:val="001A21CC"/>
    <w:rsid w:val="001A3319"/>
    <w:rsid w:val="001A3478"/>
    <w:rsid w:val="001A4693"/>
    <w:rsid w:val="001A49E7"/>
    <w:rsid w:val="001A4B69"/>
    <w:rsid w:val="001A548D"/>
    <w:rsid w:val="001A6366"/>
    <w:rsid w:val="001A66F8"/>
    <w:rsid w:val="001A6799"/>
    <w:rsid w:val="001A7288"/>
    <w:rsid w:val="001A73D0"/>
    <w:rsid w:val="001B059D"/>
    <w:rsid w:val="001B05DC"/>
    <w:rsid w:val="001B05EC"/>
    <w:rsid w:val="001B0CF9"/>
    <w:rsid w:val="001B1300"/>
    <w:rsid w:val="001B223C"/>
    <w:rsid w:val="001B43B1"/>
    <w:rsid w:val="001B4583"/>
    <w:rsid w:val="001B48B1"/>
    <w:rsid w:val="001B4C69"/>
    <w:rsid w:val="001B4F90"/>
    <w:rsid w:val="001B6505"/>
    <w:rsid w:val="001B6A73"/>
    <w:rsid w:val="001B7243"/>
    <w:rsid w:val="001B78D0"/>
    <w:rsid w:val="001B7952"/>
    <w:rsid w:val="001B7A55"/>
    <w:rsid w:val="001B7A83"/>
    <w:rsid w:val="001B7C23"/>
    <w:rsid w:val="001B7E74"/>
    <w:rsid w:val="001C0F66"/>
    <w:rsid w:val="001C148B"/>
    <w:rsid w:val="001C189C"/>
    <w:rsid w:val="001C1999"/>
    <w:rsid w:val="001C2DC0"/>
    <w:rsid w:val="001C3363"/>
    <w:rsid w:val="001C3850"/>
    <w:rsid w:val="001C39C2"/>
    <w:rsid w:val="001C4FC0"/>
    <w:rsid w:val="001C5988"/>
    <w:rsid w:val="001C5CA7"/>
    <w:rsid w:val="001D0C92"/>
    <w:rsid w:val="001D0E47"/>
    <w:rsid w:val="001D0EC7"/>
    <w:rsid w:val="001D1FE4"/>
    <w:rsid w:val="001D2E8A"/>
    <w:rsid w:val="001D324D"/>
    <w:rsid w:val="001D4B64"/>
    <w:rsid w:val="001D52BC"/>
    <w:rsid w:val="001D5F89"/>
    <w:rsid w:val="001D6055"/>
    <w:rsid w:val="001D6C72"/>
    <w:rsid w:val="001D791C"/>
    <w:rsid w:val="001D7A39"/>
    <w:rsid w:val="001E03AD"/>
    <w:rsid w:val="001E0C3D"/>
    <w:rsid w:val="001E0F84"/>
    <w:rsid w:val="001E1114"/>
    <w:rsid w:val="001E1CF2"/>
    <w:rsid w:val="001E307E"/>
    <w:rsid w:val="001E328E"/>
    <w:rsid w:val="001E559B"/>
    <w:rsid w:val="001E56B4"/>
    <w:rsid w:val="001E63BB"/>
    <w:rsid w:val="001E68E7"/>
    <w:rsid w:val="001E6B41"/>
    <w:rsid w:val="001E6C25"/>
    <w:rsid w:val="001E7B7F"/>
    <w:rsid w:val="001E7BCF"/>
    <w:rsid w:val="001E7F8E"/>
    <w:rsid w:val="001F0528"/>
    <w:rsid w:val="001F2420"/>
    <w:rsid w:val="001F24E3"/>
    <w:rsid w:val="001F31ED"/>
    <w:rsid w:val="001F329E"/>
    <w:rsid w:val="001F42E7"/>
    <w:rsid w:val="001F466F"/>
    <w:rsid w:val="001F4E37"/>
    <w:rsid w:val="001F5B89"/>
    <w:rsid w:val="001F667A"/>
    <w:rsid w:val="001F6C8B"/>
    <w:rsid w:val="001F7571"/>
    <w:rsid w:val="001F7C32"/>
    <w:rsid w:val="002010AF"/>
    <w:rsid w:val="002010CF"/>
    <w:rsid w:val="002014A2"/>
    <w:rsid w:val="00201671"/>
    <w:rsid w:val="002025B5"/>
    <w:rsid w:val="00202A72"/>
    <w:rsid w:val="00203114"/>
    <w:rsid w:val="00203988"/>
    <w:rsid w:val="00204256"/>
    <w:rsid w:val="00204779"/>
    <w:rsid w:val="0020685A"/>
    <w:rsid w:val="00206948"/>
    <w:rsid w:val="00206AB0"/>
    <w:rsid w:val="00206AEB"/>
    <w:rsid w:val="00206B58"/>
    <w:rsid w:val="0020727C"/>
    <w:rsid w:val="00207B8F"/>
    <w:rsid w:val="00210FF7"/>
    <w:rsid w:val="0021118E"/>
    <w:rsid w:val="00212D25"/>
    <w:rsid w:val="00213CA5"/>
    <w:rsid w:val="00214051"/>
    <w:rsid w:val="00214A85"/>
    <w:rsid w:val="00214D2E"/>
    <w:rsid w:val="00214EAF"/>
    <w:rsid w:val="00215262"/>
    <w:rsid w:val="00215362"/>
    <w:rsid w:val="00215A3B"/>
    <w:rsid w:val="002160D0"/>
    <w:rsid w:val="00217133"/>
    <w:rsid w:val="0021799B"/>
    <w:rsid w:val="002200AE"/>
    <w:rsid w:val="00221270"/>
    <w:rsid w:val="002215AA"/>
    <w:rsid w:val="00221B5F"/>
    <w:rsid w:val="00221CE3"/>
    <w:rsid w:val="00222369"/>
    <w:rsid w:val="00222445"/>
    <w:rsid w:val="002226F9"/>
    <w:rsid w:val="002227C2"/>
    <w:rsid w:val="00222DE4"/>
    <w:rsid w:val="00230070"/>
    <w:rsid w:val="00231AF0"/>
    <w:rsid w:val="00233541"/>
    <w:rsid w:val="00234680"/>
    <w:rsid w:val="00234923"/>
    <w:rsid w:val="00234ACA"/>
    <w:rsid w:val="002352CB"/>
    <w:rsid w:val="00235B67"/>
    <w:rsid w:val="002368D5"/>
    <w:rsid w:val="002374E2"/>
    <w:rsid w:val="0023757B"/>
    <w:rsid w:val="00237750"/>
    <w:rsid w:val="00237AEB"/>
    <w:rsid w:val="00237D0B"/>
    <w:rsid w:val="002403E6"/>
    <w:rsid w:val="00240AD3"/>
    <w:rsid w:val="00241E1F"/>
    <w:rsid w:val="00242940"/>
    <w:rsid w:val="002436DF"/>
    <w:rsid w:val="00243AD9"/>
    <w:rsid w:val="00243BD8"/>
    <w:rsid w:val="00245839"/>
    <w:rsid w:val="00245D3E"/>
    <w:rsid w:val="00245DCF"/>
    <w:rsid w:val="00245E25"/>
    <w:rsid w:val="00246464"/>
    <w:rsid w:val="0024790A"/>
    <w:rsid w:val="00247C3A"/>
    <w:rsid w:val="00251467"/>
    <w:rsid w:val="002519E5"/>
    <w:rsid w:val="00251B56"/>
    <w:rsid w:val="00251D1D"/>
    <w:rsid w:val="00252069"/>
    <w:rsid w:val="0025258A"/>
    <w:rsid w:val="00252C20"/>
    <w:rsid w:val="002534B1"/>
    <w:rsid w:val="002536ED"/>
    <w:rsid w:val="00253B10"/>
    <w:rsid w:val="002541CB"/>
    <w:rsid w:val="00255234"/>
    <w:rsid w:val="002553FE"/>
    <w:rsid w:val="00255F10"/>
    <w:rsid w:val="0025623D"/>
    <w:rsid w:val="00257920"/>
    <w:rsid w:val="002579BD"/>
    <w:rsid w:val="00260961"/>
    <w:rsid w:val="00260AC9"/>
    <w:rsid w:val="00260B3D"/>
    <w:rsid w:val="00261439"/>
    <w:rsid w:val="00261A2A"/>
    <w:rsid w:val="00262240"/>
    <w:rsid w:val="002625BC"/>
    <w:rsid w:val="00262A5F"/>
    <w:rsid w:val="0026344D"/>
    <w:rsid w:val="002639F0"/>
    <w:rsid w:val="00264209"/>
    <w:rsid w:val="002647BC"/>
    <w:rsid w:val="002657AD"/>
    <w:rsid w:val="00265927"/>
    <w:rsid w:val="002676D3"/>
    <w:rsid w:val="00267727"/>
    <w:rsid w:val="00267789"/>
    <w:rsid w:val="00271379"/>
    <w:rsid w:val="00271426"/>
    <w:rsid w:val="00271702"/>
    <w:rsid w:val="00271A30"/>
    <w:rsid w:val="00272978"/>
    <w:rsid w:val="00273230"/>
    <w:rsid w:val="00273361"/>
    <w:rsid w:val="00273CEC"/>
    <w:rsid w:val="00273EF4"/>
    <w:rsid w:val="00274C57"/>
    <w:rsid w:val="00275A33"/>
    <w:rsid w:val="00276254"/>
    <w:rsid w:val="00276E11"/>
    <w:rsid w:val="00276E89"/>
    <w:rsid w:val="00277238"/>
    <w:rsid w:val="002809CD"/>
    <w:rsid w:val="0028164A"/>
    <w:rsid w:val="002824F7"/>
    <w:rsid w:val="00283225"/>
    <w:rsid w:val="0028393C"/>
    <w:rsid w:val="00283BF6"/>
    <w:rsid w:val="00284032"/>
    <w:rsid w:val="00284E44"/>
    <w:rsid w:val="002863C6"/>
    <w:rsid w:val="0028719E"/>
    <w:rsid w:val="002877FB"/>
    <w:rsid w:val="00287A5A"/>
    <w:rsid w:val="00287B8D"/>
    <w:rsid w:val="00290836"/>
    <w:rsid w:val="0029160B"/>
    <w:rsid w:val="00291A3F"/>
    <w:rsid w:val="00291DB7"/>
    <w:rsid w:val="002926A5"/>
    <w:rsid w:val="0029285D"/>
    <w:rsid w:val="00293872"/>
    <w:rsid w:val="00293C63"/>
    <w:rsid w:val="00294774"/>
    <w:rsid w:val="00294861"/>
    <w:rsid w:val="00294A28"/>
    <w:rsid w:val="002951BB"/>
    <w:rsid w:val="00295C19"/>
    <w:rsid w:val="00296092"/>
    <w:rsid w:val="002966C4"/>
    <w:rsid w:val="00296A1E"/>
    <w:rsid w:val="00296C18"/>
    <w:rsid w:val="0029702F"/>
    <w:rsid w:val="00297281"/>
    <w:rsid w:val="00297680"/>
    <w:rsid w:val="00297FAD"/>
    <w:rsid w:val="002A0398"/>
    <w:rsid w:val="002A1562"/>
    <w:rsid w:val="002A1682"/>
    <w:rsid w:val="002A25D0"/>
    <w:rsid w:val="002A37B3"/>
    <w:rsid w:val="002A4839"/>
    <w:rsid w:val="002A4EEB"/>
    <w:rsid w:val="002A512D"/>
    <w:rsid w:val="002A5188"/>
    <w:rsid w:val="002A5D13"/>
    <w:rsid w:val="002A5E54"/>
    <w:rsid w:val="002B0675"/>
    <w:rsid w:val="002B0927"/>
    <w:rsid w:val="002B127B"/>
    <w:rsid w:val="002B1348"/>
    <w:rsid w:val="002B19FC"/>
    <w:rsid w:val="002B1ACB"/>
    <w:rsid w:val="002B1D19"/>
    <w:rsid w:val="002B27D9"/>
    <w:rsid w:val="002B321E"/>
    <w:rsid w:val="002B5D46"/>
    <w:rsid w:val="002B5E92"/>
    <w:rsid w:val="002B5F5B"/>
    <w:rsid w:val="002B5FC1"/>
    <w:rsid w:val="002B65BF"/>
    <w:rsid w:val="002B6F5B"/>
    <w:rsid w:val="002C04A3"/>
    <w:rsid w:val="002C0628"/>
    <w:rsid w:val="002C09A4"/>
    <w:rsid w:val="002C101B"/>
    <w:rsid w:val="002C1516"/>
    <w:rsid w:val="002C1CE6"/>
    <w:rsid w:val="002C27D6"/>
    <w:rsid w:val="002C32AD"/>
    <w:rsid w:val="002C3326"/>
    <w:rsid w:val="002C3343"/>
    <w:rsid w:val="002C4466"/>
    <w:rsid w:val="002C595E"/>
    <w:rsid w:val="002C5B49"/>
    <w:rsid w:val="002C7DA3"/>
    <w:rsid w:val="002D01A0"/>
    <w:rsid w:val="002D085E"/>
    <w:rsid w:val="002D15B8"/>
    <w:rsid w:val="002D16D2"/>
    <w:rsid w:val="002D20EF"/>
    <w:rsid w:val="002D21BC"/>
    <w:rsid w:val="002D262D"/>
    <w:rsid w:val="002D2FDB"/>
    <w:rsid w:val="002D33B3"/>
    <w:rsid w:val="002D3853"/>
    <w:rsid w:val="002D414D"/>
    <w:rsid w:val="002D48ED"/>
    <w:rsid w:val="002D4A66"/>
    <w:rsid w:val="002D4DCA"/>
    <w:rsid w:val="002D5301"/>
    <w:rsid w:val="002D5A4F"/>
    <w:rsid w:val="002D626B"/>
    <w:rsid w:val="002D65E1"/>
    <w:rsid w:val="002D661E"/>
    <w:rsid w:val="002D6E1D"/>
    <w:rsid w:val="002D7363"/>
    <w:rsid w:val="002D7C45"/>
    <w:rsid w:val="002D7CA0"/>
    <w:rsid w:val="002E0092"/>
    <w:rsid w:val="002E01E3"/>
    <w:rsid w:val="002E14BA"/>
    <w:rsid w:val="002E181D"/>
    <w:rsid w:val="002E2C24"/>
    <w:rsid w:val="002E2E24"/>
    <w:rsid w:val="002E38BA"/>
    <w:rsid w:val="002E3979"/>
    <w:rsid w:val="002E3CD2"/>
    <w:rsid w:val="002E41B2"/>
    <w:rsid w:val="002E55D3"/>
    <w:rsid w:val="002E5912"/>
    <w:rsid w:val="002E5947"/>
    <w:rsid w:val="002E5EA0"/>
    <w:rsid w:val="002E68ED"/>
    <w:rsid w:val="002E79F5"/>
    <w:rsid w:val="002E7F1C"/>
    <w:rsid w:val="002F062F"/>
    <w:rsid w:val="002F0DD4"/>
    <w:rsid w:val="002F1057"/>
    <w:rsid w:val="002F1811"/>
    <w:rsid w:val="002F1DE1"/>
    <w:rsid w:val="002F253F"/>
    <w:rsid w:val="002F27A4"/>
    <w:rsid w:val="002F297D"/>
    <w:rsid w:val="002F2A75"/>
    <w:rsid w:val="002F2BF4"/>
    <w:rsid w:val="002F38C0"/>
    <w:rsid w:val="002F4691"/>
    <w:rsid w:val="002F532B"/>
    <w:rsid w:val="002F6892"/>
    <w:rsid w:val="002F6BC6"/>
    <w:rsid w:val="002F7317"/>
    <w:rsid w:val="003001F4"/>
    <w:rsid w:val="003003B0"/>
    <w:rsid w:val="003004B5"/>
    <w:rsid w:val="00300729"/>
    <w:rsid w:val="0030089B"/>
    <w:rsid w:val="0030093F"/>
    <w:rsid w:val="003009BB"/>
    <w:rsid w:val="00300F58"/>
    <w:rsid w:val="00301BCA"/>
    <w:rsid w:val="00301CC9"/>
    <w:rsid w:val="00302C4D"/>
    <w:rsid w:val="00303142"/>
    <w:rsid w:val="00303A58"/>
    <w:rsid w:val="00303CCD"/>
    <w:rsid w:val="003046F4"/>
    <w:rsid w:val="00304C1C"/>
    <w:rsid w:val="00304E10"/>
    <w:rsid w:val="0030520F"/>
    <w:rsid w:val="0030540E"/>
    <w:rsid w:val="00306EFD"/>
    <w:rsid w:val="00306F7E"/>
    <w:rsid w:val="00307F8C"/>
    <w:rsid w:val="00310B73"/>
    <w:rsid w:val="003113FD"/>
    <w:rsid w:val="00311DB9"/>
    <w:rsid w:val="00312700"/>
    <w:rsid w:val="00312AAE"/>
    <w:rsid w:val="00312FB8"/>
    <w:rsid w:val="00313824"/>
    <w:rsid w:val="00314218"/>
    <w:rsid w:val="0031425F"/>
    <w:rsid w:val="0031447F"/>
    <w:rsid w:val="00315566"/>
    <w:rsid w:val="00316084"/>
    <w:rsid w:val="00316643"/>
    <w:rsid w:val="0031679D"/>
    <w:rsid w:val="00316C6B"/>
    <w:rsid w:val="00316D51"/>
    <w:rsid w:val="0031720A"/>
    <w:rsid w:val="00317A50"/>
    <w:rsid w:val="00320126"/>
    <w:rsid w:val="0032057A"/>
    <w:rsid w:val="0032098E"/>
    <w:rsid w:val="00320BAE"/>
    <w:rsid w:val="00320BCD"/>
    <w:rsid w:val="0032103A"/>
    <w:rsid w:val="0032172E"/>
    <w:rsid w:val="00321E8A"/>
    <w:rsid w:val="00322C2B"/>
    <w:rsid w:val="00322FE7"/>
    <w:rsid w:val="00323028"/>
    <w:rsid w:val="00323048"/>
    <w:rsid w:val="00323396"/>
    <w:rsid w:val="00323DC3"/>
    <w:rsid w:val="003246D2"/>
    <w:rsid w:val="00324D71"/>
    <w:rsid w:val="003265CB"/>
    <w:rsid w:val="0032688B"/>
    <w:rsid w:val="00326A0A"/>
    <w:rsid w:val="003275D4"/>
    <w:rsid w:val="00327A93"/>
    <w:rsid w:val="00327D75"/>
    <w:rsid w:val="00327FA7"/>
    <w:rsid w:val="00330B9F"/>
    <w:rsid w:val="00330D81"/>
    <w:rsid w:val="00331AEB"/>
    <w:rsid w:val="0033208B"/>
    <w:rsid w:val="0033297A"/>
    <w:rsid w:val="00332E37"/>
    <w:rsid w:val="00332F13"/>
    <w:rsid w:val="0033328D"/>
    <w:rsid w:val="003351C5"/>
    <w:rsid w:val="003352D5"/>
    <w:rsid w:val="00335411"/>
    <w:rsid w:val="003360CF"/>
    <w:rsid w:val="003366A3"/>
    <w:rsid w:val="00336B9A"/>
    <w:rsid w:val="00336C59"/>
    <w:rsid w:val="00336CF5"/>
    <w:rsid w:val="00340F0C"/>
    <w:rsid w:val="0034144A"/>
    <w:rsid w:val="0034163E"/>
    <w:rsid w:val="0034194C"/>
    <w:rsid w:val="00342587"/>
    <w:rsid w:val="00342632"/>
    <w:rsid w:val="00342F35"/>
    <w:rsid w:val="00343367"/>
    <w:rsid w:val="00343AC5"/>
    <w:rsid w:val="00344063"/>
    <w:rsid w:val="0034431F"/>
    <w:rsid w:val="00344DDC"/>
    <w:rsid w:val="00345530"/>
    <w:rsid w:val="00346B73"/>
    <w:rsid w:val="003472E6"/>
    <w:rsid w:val="00347F6B"/>
    <w:rsid w:val="00350815"/>
    <w:rsid w:val="00350CD1"/>
    <w:rsid w:val="00351FCB"/>
    <w:rsid w:val="00352260"/>
    <w:rsid w:val="00354C4B"/>
    <w:rsid w:val="00354CD8"/>
    <w:rsid w:val="0035546D"/>
    <w:rsid w:val="00356DEE"/>
    <w:rsid w:val="00357AEC"/>
    <w:rsid w:val="00357F85"/>
    <w:rsid w:val="003601F7"/>
    <w:rsid w:val="003612FC"/>
    <w:rsid w:val="0036143D"/>
    <w:rsid w:val="00361689"/>
    <w:rsid w:val="003619F3"/>
    <w:rsid w:val="0036204C"/>
    <w:rsid w:val="003621EF"/>
    <w:rsid w:val="00362933"/>
    <w:rsid w:val="00362ED2"/>
    <w:rsid w:val="00365954"/>
    <w:rsid w:val="00367C06"/>
    <w:rsid w:val="0037064E"/>
    <w:rsid w:val="00370E67"/>
    <w:rsid w:val="00371AC7"/>
    <w:rsid w:val="00372277"/>
    <w:rsid w:val="0037242B"/>
    <w:rsid w:val="00372BF0"/>
    <w:rsid w:val="00372E30"/>
    <w:rsid w:val="00373B03"/>
    <w:rsid w:val="00374322"/>
    <w:rsid w:val="00374655"/>
    <w:rsid w:val="0037528F"/>
    <w:rsid w:val="003756F7"/>
    <w:rsid w:val="00376092"/>
    <w:rsid w:val="00376319"/>
    <w:rsid w:val="0037637F"/>
    <w:rsid w:val="003764EF"/>
    <w:rsid w:val="00377E5F"/>
    <w:rsid w:val="00382172"/>
    <w:rsid w:val="003825A3"/>
    <w:rsid w:val="003826BD"/>
    <w:rsid w:val="00382F66"/>
    <w:rsid w:val="00383089"/>
    <w:rsid w:val="003831E7"/>
    <w:rsid w:val="003844BF"/>
    <w:rsid w:val="003847FD"/>
    <w:rsid w:val="0038553B"/>
    <w:rsid w:val="003858EF"/>
    <w:rsid w:val="00385AAD"/>
    <w:rsid w:val="00385C26"/>
    <w:rsid w:val="00385E6C"/>
    <w:rsid w:val="003860B3"/>
    <w:rsid w:val="00386680"/>
    <w:rsid w:val="00386C02"/>
    <w:rsid w:val="00387057"/>
    <w:rsid w:val="00387AC8"/>
    <w:rsid w:val="00390118"/>
    <w:rsid w:val="00390AD8"/>
    <w:rsid w:val="00390BF4"/>
    <w:rsid w:val="0039134B"/>
    <w:rsid w:val="0039178F"/>
    <w:rsid w:val="00392193"/>
    <w:rsid w:val="00392284"/>
    <w:rsid w:val="003925D2"/>
    <w:rsid w:val="00392A34"/>
    <w:rsid w:val="00392CAB"/>
    <w:rsid w:val="00393011"/>
    <w:rsid w:val="00393E22"/>
    <w:rsid w:val="00394005"/>
    <w:rsid w:val="003945F8"/>
    <w:rsid w:val="00395564"/>
    <w:rsid w:val="00396027"/>
    <w:rsid w:val="00396ACE"/>
    <w:rsid w:val="003978C7"/>
    <w:rsid w:val="003A1523"/>
    <w:rsid w:val="003A257F"/>
    <w:rsid w:val="003A2A79"/>
    <w:rsid w:val="003A2ECC"/>
    <w:rsid w:val="003A3034"/>
    <w:rsid w:val="003A40F9"/>
    <w:rsid w:val="003A488C"/>
    <w:rsid w:val="003A4E9C"/>
    <w:rsid w:val="003A4F5E"/>
    <w:rsid w:val="003A4F93"/>
    <w:rsid w:val="003A4FAF"/>
    <w:rsid w:val="003A51D7"/>
    <w:rsid w:val="003A5413"/>
    <w:rsid w:val="003A657B"/>
    <w:rsid w:val="003A65B8"/>
    <w:rsid w:val="003A6E12"/>
    <w:rsid w:val="003A76D1"/>
    <w:rsid w:val="003A7965"/>
    <w:rsid w:val="003A7BE4"/>
    <w:rsid w:val="003B0040"/>
    <w:rsid w:val="003B2D20"/>
    <w:rsid w:val="003B359C"/>
    <w:rsid w:val="003B3B29"/>
    <w:rsid w:val="003B3C24"/>
    <w:rsid w:val="003B481A"/>
    <w:rsid w:val="003B5702"/>
    <w:rsid w:val="003B59F4"/>
    <w:rsid w:val="003B5BAA"/>
    <w:rsid w:val="003B6E44"/>
    <w:rsid w:val="003B6FC4"/>
    <w:rsid w:val="003B7211"/>
    <w:rsid w:val="003B7A7C"/>
    <w:rsid w:val="003C00B0"/>
    <w:rsid w:val="003C062C"/>
    <w:rsid w:val="003C14C8"/>
    <w:rsid w:val="003C1D24"/>
    <w:rsid w:val="003C1F5D"/>
    <w:rsid w:val="003C23FA"/>
    <w:rsid w:val="003C310E"/>
    <w:rsid w:val="003C31A0"/>
    <w:rsid w:val="003C3601"/>
    <w:rsid w:val="003C3637"/>
    <w:rsid w:val="003C396F"/>
    <w:rsid w:val="003C4619"/>
    <w:rsid w:val="003C465D"/>
    <w:rsid w:val="003C47AD"/>
    <w:rsid w:val="003C482B"/>
    <w:rsid w:val="003C4B4E"/>
    <w:rsid w:val="003C5025"/>
    <w:rsid w:val="003C54FD"/>
    <w:rsid w:val="003C56D7"/>
    <w:rsid w:val="003C676E"/>
    <w:rsid w:val="003C7177"/>
    <w:rsid w:val="003D0BCC"/>
    <w:rsid w:val="003D0D85"/>
    <w:rsid w:val="003D0EC0"/>
    <w:rsid w:val="003D1842"/>
    <w:rsid w:val="003D2016"/>
    <w:rsid w:val="003D390C"/>
    <w:rsid w:val="003D3A66"/>
    <w:rsid w:val="003D573C"/>
    <w:rsid w:val="003D5CF7"/>
    <w:rsid w:val="003D659B"/>
    <w:rsid w:val="003D671C"/>
    <w:rsid w:val="003D68EB"/>
    <w:rsid w:val="003D7D10"/>
    <w:rsid w:val="003E0231"/>
    <w:rsid w:val="003E0669"/>
    <w:rsid w:val="003E08B3"/>
    <w:rsid w:val="003E0B9B"/>
    <w:rsid w:val="003E153F"/>
    <w:rsid w:val="003E210D"/>
    <w:rsid w:val="003E27FA"/>
    <w:rsid w:val="003E2A08"/>
    <w:rsid w:val="003E380A"/>
    <w:rsid w:val="003E4559"/>
    <w:rsid w:val="003E5099"/>
    <w:rsid w:val="003E528A"/>
    <w:rsid w:val="003E570B"/>
    <w:rsid w:val="003E5D22"/>
    <w:rsid w:val="003E6D84"/>
    <w:rsid w:val="003E6E6D"/>
    <w:rsid w:val="003E7840"/>
    <w:rsid w:val="003E7B17"/>
    <w:rsid w:val="003F01E1"/>
    <w:rsid w:val="003F11ED"/>
    <w:rsid w:val="003F19A5"/>
    <w:rsid w:val="003F1C39"/>
    <w:rsid w:val="003F23C5"/>
    <w:rsid w:val="003F28C6"/>
    <w:rsid w:val="003F330C"/>
    <w:rsid w:val="003F3D28"/>
    <w:rsid w:val="003F489A"/>
    <w:rsid w:val="003F49B3"/>
    <w:rsid w:val="003F4CE9"/>
    <w:rsid w:val="003F4EE6"/>
    <w:rsid w:val="003F50B7"/>
    <w:rsid w:val="003F54FE"/>
    <w:rsid w:val="003F6F52"/>
    <w:rsid w:val="003F7C34"/>
    <w:rsid w:val="00400773"/>
    <w:rsid w:val="00400B59"/>
    <w:rsid w:val="00400C3F"/>
    <w:rsid w:val="00400CCA"/>
    <w:rsid w:val="00400ED6"/>
    <w:rsid w:val="00401213"/>
    <w:rsid w:val="00402FC7"/>
    <w:rsid w:val="004034D6"/>
    <w:rsid w:val="00403722"/>
    <w:rsid w:val="004037BE"/>
    <w:rsid w:val="0040382E"/>
    <w:rsid w:val="00404D4E"/>
    <w:rsid w:val="0040549E"/>
    <w:rsid w:val="004055F5"/>
    <w:rsid w:val="004069D4"/>
    <w:rsid w:val="00407165"/>
    <w:rsid w:val="00407F2A"/>
    <w:rsid w:val="00410EED"/>
    <w:rsid w:val="004112F2"/>
    <w:rsid w:val="00411624"/>
    <w:rsid w:val="00411A51"/>
    <w:rsid w:val="00411B09"/>
    <w:rsid w:val="00411BA3"/>
    <w:rsid w:val="0041271A"/>
    <w:rsid w:val="004128B8"/>
    <w:rsid w:val="00413052"/>
    <w:rsid w:val="004131AE"/>
    <w:rsid w:val="00413E1F"/>
    <w:rsid w:val="0041464E"/>
    <w:rsid w:val="004147A1"/>
    <w:rsid w:val="00415452"/>
    <w:rsid w:val="00415DC2"/>
    <w:rsid w:val="00415E00"/>
    <w:rsid w:val="00416098"/>
    <w:rsid w:val="0041747B"/>
    <w:rsid w:val="00417910"/>
    <w:rsid w:val="004200D6"/>
    <w:rsid w:val="00420A79"/>
    <w:rsid w:val="00420C29"/>
    <w:rsid w:val="00420D35"/>
    <w:rsid w:val="00420EE5"/>
    <w:rsid w:val="004221F2"/>
    <w:rsid w:val="00422760"/>
    <w:rsid w:val="0042299B"/>
    <w:rsid w:val="00422A10"/>
    <w:rsid w:val="0042368F"/>
    <w:rsid w:val="00423CAA"/>
    <w:rsid w:val="00425242"/>
    <w:rsid w:val="004258B3"/>
    <w:rsid w:val="00427358"/>
    <w:rsid w:val="004300FE"/>
    <w:rsid w:val="0043064B"/>
    <w:rsid w:val="0043067A"/>
    <w:rsid w:val="00430B72"/>
    <w:rsid w:val="00430C2B"/>
    <w:rsid w:val="00430CBC"/>
    <w:rsid w:val="00430ECB"/>
    <w:rsid w:val="0043100B"/>
    <w:rsid w:val="00431EF9"/>
    <w:rsid w:val="0043261E"/>
    <w:rsid w:val="004328EC"/>
    <w:rsid w:val="00432D0C"/>
    <w:rsid w:val="00433244"/>
    <w:rsid w:val="004338C4"/>
    <w:rsid w:val="00433943"/>
    <w:rsid w:val="004340C4"/>
    <w:rsid w:val="004349EF"/>
    <w:rsid w:val="00434C24"/>
    <w:rsid w:val="00434FD2"/>
    <w:rsid w:val="004358E1"/>
    <w:rsid w:val="00436265"/>
    <w:rsid w:val="004366A9"/>
    <w:rsid w:val="00436E8B"/>
    <w:rsid w:val="00436EBC"/>
    <w:rsid w:val="00437827"/>
    <w:rsid w:val="00440318"/>
    <w:rsid w:val="004404B0"/>
    <w:rsid w:val="00440ECE"/>
    <w:rsid w:val="00441128"/>
    <w:rsid w:val="004412C8"/>
    <w:rsid w:val="0044178B"/>
    <w:rsid w:val="004430E2"/>
    <w:rsid w:val="004434FE"/>
    <w:rsid w:val="00443832"/>
    <w:rsid w:val="00443A3B"/>
    <w:rsid w:val="00443B1F"/>
    <w:rsid w:val="00443C2A"/>
    <w:rsid w:val="0044454A"/>
    <w:rsid w:val="00444937"/>
    <w:rsid w:val="00444CA2"/>
    <w:rsid w:val="004452A0"/>
    <w:rsid w:val="004457F2"/>
    <w:rsid w:val="00445B08"/>
    <w:rsid w:val="00445B85"/>
    <w:rsid w:val="004465F8"/>
    <w:rsid w:val="0044673D"/>
    <w:rsid w:val="00446D1B"/>
    <w:rsid w:val="00446DF7"/>
    <w:rsid w:val="0044749B"/>
    <w:rsid w:val="00447A4E"/>
    <w:rsid w:val="00447D01"/>
    <w:rsid w:val="00447DEF"/>
    <w:rsid w:val="004504E9"/>
    <w:rsid w:val="00450EC2"/>
    <w:rsid w:val="0045206B"/>
    <w:rsid w:val="00452238"/>
    <w:rsid w:val="00452285"/>
    <w:rsid w:val="00452DFC"/>
    <w:rsid w:val="00453487"/>
    <w:rsid w:val="0045355C"/>
    <w:rsid w:val="00453666"/>
    <w:rsid w:val="0045394B"/>
    <w:rsid w:val="00453E7E"/>
    <w:rsid w:val="00454111"/>
    <w:rsid w:val="004558BC"/>
    <w:rsid w:val="004559D3"/>
    <w:rsid w:val="00455AFD"/>
    <w:rsid w:val="004562EC"/>
    <w:rsid w:val="00456630"/>
    <w:rsid w:val="00456755"/>
    <w:rsid w:val="00456891"/>
    <w:rsid w:val="00456FFF"/>
    <w:rsid w:val="004577F8"/>
    <w:rsid w:val="004605FA"/>
    <w:rsid w:val="0046068A"/>
    <w:rsid w:val="00460C3F"/>
    <w:rsid w:val="00461569"/>
    <w:rsid w:val="0046173B"/>
    <w:rsid w:val="004618FE"/>
    <w:rsid w:val="0046210B"/>
    <w:rsid w:val="00462488"/>
    <w:rsid w:val="00463D73"/>
    <w:rsid w:val="004640AF"/>
    <w:rsid w:val="004646A0"/>
    <w:rsid w:val="00465C03"/>
    <w:rsid w:val="00465C42"/>
    <w:rsid w:val="0046604F"/>
    <w:rsid w:val="004664DB"/>
    <w:rsid w:val="00466A81"/>
    <w:rsid w:val="00466F95"/>
    <w:rsid w:val="004670C7"/>
    <w:rsid w:val="00467503"/>
    <w:rsid w:val="00467CA4"/>
    <w:rsid w:val="004708FE"/>
    <w:rsid w:val="00470BFF"/>
    <w:rsid w:val="00471CC5"/>
    <w:rsid w:val="00472C46"/>
    <w:rsid w:val="00473206"/>
    <w:rsid w:val="00474496"/>
    <w:rsid w:val="004746EB"/>
    <w:rsid w:val="004755DD"/>
    <w:rsid w:val="00476E9A"/>
    <w:rsid w:val="0047719C"/>
    <w:rsid w:val="004771A6"/>
    <w:rsid w:val="00480888"/>
    <w:rsid w:val="0048088F"/>
    <w:rsid w:val="0048098F"/>
    <w:rsid w:val="0048150E"/>
    <w:rsid w:val="00481980"/>
    <w:rsid w:val="00482967"/>
    <w:rsid w:val="0048299E"/>
    <w:rsid w:val="004833F8"/>
    <w:rsid w:val="004842E1"/>
    <w:rsid w:val="00484A69"/>
    <w:rsid w:val="00484D5B"/>
    <w:rsid w:val="00484E53"/>
    <w:rsid w:val="00484ED4"/>
    <w:rsid w:val="00484FB2"/>
    <w:rsid w:val="004850B7"/>
    <w:rsid w:val="00485438"/>
    <w:rsid w:val="004856A5"/>
    <w:rsid w:val="00485CDE"/>
    <w:rsid w:val="004862CD"/>
    <w:rsid w:val="00486A50"/>
    <w:rsid w:val="00486E13"/>
    <w:rsid w:val="00486E6A"/>
    <w:rsid w:val="004919CF"/>
    <w:rsid w:val="00491C0C"/>
    <w:rsid w:val="00491F76"/>
    <w:rsid w:val="00492595"/>
    <w:rsid w:val="00492C30"/>
    <w:rsid w:val="004932F4"/>
    <w:rsid w:val="00493991"/>
    <w:rsid w:val="00494B5B"/>
    <w:rsid w:val="0049598B"/>
    <w:rsid w:val="00496384"/>
    <w:rsid w:val="004965D7"/>
    <w:rsid w:val="0049661C"/>
    <w:rsid w:val="00496AC2"/>
    <w:rsid w:val="00496D9C"/>
    <w:rsid w:val="0049741E"/>
    <w:rsid w:val="00497849"/>
    <w:rsid w:val="004A1190"/>
    <w:rsid w:val="004A1697"/>
    <w:rsid w:val="004A1A12"/>
    <w:rsid w:val="004A1BA0"/>
    <w:rsid w:val="004A20E7"/>
    <w:rsid w:val="004A2CE2"/>
    <w:rsid w:val="004A37D6"/>
    <w:rsid w:val="004A3A61"/>
    <w:rsid w:val="004A4B9C"/>
    <w:rsid w:val="004A548F"/>
    <w:rsid w:val="004A625D"/>
    <w:rsid w:val="004A6ACE"/>
    <w:rsid w:val="004A6DF9"/>
    <w:rsid w:val="004A770D"/>
    <w:rsid w:val="004A77FB"/>
    <w:rsid w:val="004B0877"/>
    <w:rsid w:val="004B0CA2"/>
    <w:rsid w:val="004B154F"/>
    <w:rsid w:val="004B157B"/>
    <w:rsid w:val="004B2915"/>
    <w:rsid w:val="004B2F20"/>
    <w:rsid w:val="004B3BDE"/>
    <w:rsid w:val="004B47A0"/>
    <w:rsid w:val="004B4BC6"/>
    <w:rsid w:val="004B628F"/>
    <w:rsid w:val="004B6974"/>
    <w:rsid w:val="004B6B11"/>
    <w:rsid w:val="004B6F2F"/>
    <w:rsid w:val="004B707E"/>
    <w:rsid w:val="004B76CA"/>
    <w:rsid w:val="004C0D98"/>
    <w:rsid w:val="004C200F"/>
    <w:rsid w:val="004C202E"/>
    <w:rsid w:val="004C29EE"/>
    <w:rsid w:val="004C33E9"/>
    <w:rsid w:val="004C347B"/>
    <w:rsid w:val="004C3A0B"/>
    <w:rsid w:val="004C3BC4"/>
    <w:rsid w:val="004C519B"/>
    <w:rsid w:val="004C54CE"/>
    <w:rsid w:val="004C5DD0"/>
    <w:rsid w:val="004C634B"/>
    <w:rsid w:val="004C64D7"/>
    <w:rsid w:val="004C6D90"/>
    <w:rsid w:val="004C6F0B"/>
    <w:rsid w:val="004C7063"/>
    <w:rsid w:val="004D041B"/>
    <w:rsid w:val="004D08BA"/>
    <w:rsid w:val="004D14BC"/>
    <w:rsid w:val="004D1A48"/>
    <w:rsid w:val="004D2467"/>
    <w:rsid w:val="004D28B5"/>
    <w:rsid w:val="004D3B5D"/>
    <w:rsid w:val="004D3EFE"/>
    <w:rsid w:val="004D44AC"/>
    <w:rsid w:val="004D49DE"/>
    <w:rsid w:val="004D5105"/>
    <w:rsid w:val="004D5C9A"/>
    <w:rsid w:val="004D6178"/>
    <w:rsid w:val="004D71A7"/>
    <w:rsid w:val="004D7619"/>
    <w:rsid w:val="004D7CF3"/>
    <w:rsid w:val="004E006C"/>
    <w:rsid w:val="004E07C4"/>
    <w:rsid w:val="004E0B4E"/>
    <w:rsid w:val="004E0B6B"/>
    <w:rsid w:val="004E1359"/>
    <w:rsid w:val="004E1C12"/>
    <w:rsid w:val="004E21A1"/>
    <w:rsid w:val="004E223B"/>
    <w:rsid w:val="004E3FEF"/>
    <w:rsid w:val="004E5042"/>
    <w:rsid w:val="004E51A5"/>
    <w:rsid w:val="004E5466"/>
    <w:rsid w:val="004E65B4"/>
    <w:rsid w:val="004E7427"/>
    <w:rsid w:val="004E77DD"/>
    <w:rsid w:val="004E7F59"/>
    <w:rsid w:val="004F0749"/>
    <w:rsid w:val="004F230C"/>
    <w:rsid w:val="004F285D"/>
    <w:rsid w:val="004F28E8"/>
    <w:rsid w:val="004F331D"/>
    <w:rsid w:val="004F3C98"/>
    <w:rsid w:val="004F3EF7"/>
    <w:rsid w:val="004F437A"/>
    <w:rsid w:val="004F51BB"/>
    <w:rsid w:val="004F6165"/>
    <w:rsid w:val="004F6C47"/>
    <w:rsid w:val="004F782D"/>
    <w:rsid w:val="0050011B"/>
    <w:rsid w:val="0050041B"/>
    <w:rsid w:val="00500623"/>
    <w:rsid w:val="00500B97"/>
    <w:rsid w:val="005011B7"/>
    <w:rsid w:val="00501639"/>
    <w:rsid w:val="00501F6E"/>
    <w:rsid w:val="005031A3"/>
    <w:rsid w:val="005032C8"/>
    <w:rsid w:val="00503EA6"/>
    <w:rsid w:val="005056A6"/>
    <w:rsid w:val="005060DB"/>
    <w:rsid w:val="005064C6"/>
    <w:rsid w:val="00506519"/>
    <w:rsid w:val="00506B3B"/>
    <w:rsid w:val="00506DF8"/>
    <w:rsid w:val="00507C7F"/>
    <w:rsid w:val="00507DD3"/>
    <w:rsid w:val="00510402"/>
    <w:rsid w:val="00511034"/>
    <w:rsid w:val="00511786"/>
    <w:rsid w:val="00512655"/>
    <w:rsid w:val="00512867"/>
    <w:rsid w:val="00512A68"/>
    <w:rsid w:val="00513B4C"/>
    <w:rsid w:val="00513CB1"/>
    <w:rsid w:val="005141E7"/>
    <w:rsid w:val="00514560"/>
    <w:rsid w:val="00514877"/>
    <w:rsid w:val="0051497E"/>
    <w:rsid w:val="00515024"/>
    <w:rsid w:val="00515157"/>
    <w:rsid w:val="00515308"/>
    <w:rsid w:val="00516860"/>
    <w:rsid w:val="005168E2"/>
    <w:rsid w:val="00516CE9"/>
    <w:rsid w:val="00516DBF"/>
    <w:rsid w:val="0051732E"/>
    <w:rsid w:val="005179EA"/>
    <w:rsid w:val="00520313"/>
    <w:rsid w:val="0052031C"/>
    <w:rsid w:val="00521567"/>
    <w:rsid w:val="00521E7B"/>
    <w:rsid w:val="005224F5"/>
    <w:rsid w:val="00522AFD"/>
    <w:rsid w:val="00523E44"/>
    <w:rsid w:val="0052403A"/>
    <w:rsid w:val="00525A16"/>
    <w:rsid w:val="0052688D"/>
    <w:rsid w:val="005269E0"/>
    <w:rsid w:val="00526BC2"/>
    <w:rsid w:val="00526D40"/>
    <w:rsid w:val="005275D3"/>
    <w:rsid w:val="005279CA"/>
    <w:rsid w:val="00527E16"/>
    <w:rsid w:val="00527E6D"/>
    <w:rsid w:val="0053045D"/>
    <w:rsid w:val="00530620"/>
    <w:rsid w:val="00530BAA"/>
    <w:rsid w:val="00530E37"/>
    <w:rsid w:val="00531370"/>
    <w:rsid w:val="00531CDF"/>
    <w:rsid w:val="00532336"/>
    <w:rsid w:val="00532560"/>
    <w:rsid w:val="00532684"/>
    <w:rsid w:val="00532703"/>
    <w:rsid w:val="005327A0"/>
    <w:rsid w:val="00532F99"/>
    <w:rsid w:val="00533999"/>
    <w:rsid w:val="00533D97"/>
    <w:rsid w:val="00533FF6"/>
    <w:rsid w:val="00534C41"/>
    <w:rsid w:val="00534CBA"/>
    <w:rsid w:val="0053604D"/>
    <w:rsid w:val="00536311"/>
    <w:rsid w:val="005373AF"/>
    <w:rsid w:val="00537839"/>
    <w:rsid w:val="005400BB"/>
    <w:rsid w:val="00541B22"/>
    <w:rsid w:val="00541EE9"/>
    <w:rsid w:val="00542024"/>
    <w:rsid w:val="00542A21"/>
    <w:rsid w:val="005437E4"/>
    <w:rsid w:val="00543A7A"/>
    <w:rsid w:val="00543BB0"/>
    <w:rsid w:val="00543CEF"/>
    <w:rsid w:val="00543D31"/>
    <w:rsid w:val="00545239"/>
    <w:rsid w:val="00547059"/>
    <w:rsid w:val="00547731"/>
    <w:rsid w:val="005479EF"/>
    <w:rsid w:val="005500EB"/>
    <w:rsid w:val="0055084C"/>
    <w:rsid w:val="00550F46"/>
    <w:rsid w:val="005512D6"/>
    <w:rsid w:val="0055153D"/>
    <w:rsid w:val="00552164"/>
    <w:rsid w:val="005524A8"/>
    <w:rsid w:val="005529F5"/>
    <w:rsid w:val="0055305D"/>
    <w:rsid w:val="00553666"/>
    <w:rsid w:val="00553739"/>
    <w:rsid w:val="00553DB7"/>
    <w:rsid w:val="00553DFD"/>
    <w:rsid w:val="005543AE"/>
    <w:rsid w:val="00554E5A"/>
    <w:rsid w:val="0055520D"/>
    <w:rsid w:val="00555EBC"/>
    <w:rsid w:val="00557750"/>
    <w:rsid w:val="005605DB"/>
    <w:rsid w:val="0056094F"/>
    <w:rsid w:val="0056240D"/>
    <w:rsid w:val="00562864"/>
    <w:rsid w:val="0056453F"/>
    <w:rsid w:val="00564E2B"/>
    <w:rsid w:val="00565D97"/>
    <w:rsid w:val="00565F2F"/>
    <w:rsid w:val="0056611B"/>
    <w:rsid w:val="00567D33"/>
    <w:rsid w:val="00570C2B"/>
    <w:rsid w:val="005716D6"/>
    <w:rsid w:val="00572EDC"/>
    <w:rsid w:val="00573284"/>
    <w:rsid w:val="005746F0"/>
    <w:rsid w:val="00576BF9"/>
    <w:rsid w:val="005773DA"/>
    <w:rsid w:val="00580240"/>
    <w:rsid w:val="00580DC2"/>
    <w:rsid w:val="00580ED5"/>
    <w:rsid w:val="0058102B"/>
    <w:rsid w:val="0058139A"/>
    <w:rsid w:val="00581DA2"/>
    <w:rsid w:val="00581F30"/>
    <w:rsid w:val="0058228D"/>
    <w:rsid w:val="005824CD"/>
    <w:rsid w:val="00582ED6"/>
    <w:rsid w:val="005832F9"/>
    <w:rsid w:val="005837F4"/>
    <w:rsid w:val="00583851"/>
    <w:rsid w:val="00583B93"/>
    <w:rsid w:val="00583D4F"/>
    <w:rsid w:val="00584886"/>
    <w:rsid w:val="00585435"/>
    <w:rsid w:val="00586365"/>
    <w:rsid w:val="0058730F"/>
    <w:rsid w:val="00587317"/>
    <w:rsid w:val="00590185"/>
    <w:rsid w:val="00591F01"/>
    <w:rsid w:val="0059241B"/>
    <w:rsid w:val="0059248B"/>
    <w:rsid w:val="00592C37"/>
    <w:rsid w:val="00592C6F"/>
    <w:rsid w:val="00592F6D"/>
    <w:rsid w:val="00593189"/>
    <w:rsid w:val="0059397A"/>
    <w:rsid w:val="00593A48"/>
    <w:rsid w:val="00593FD9"/>
    <w:rsid w:val="00594138"/>
    <w:rsid w:val="0059550E"/>
    <w:rsid w:val="0059579C"/>
    <w:rsid w:val="00595846"/>
    <w:rsid w:val="00596108"/>
    <w:rsid w:val="005961E2"/>
    <w:rsid w:val="0059629C"/>
    <w:rsid w:val="00596481"/>
    <w:rsid w:val="00597BF8"/>
    <w:rsid w:val="005A004D"/>
    <w:rsid w:val="005A06C7"/>
    <w:rsid w:val="005A07CA"/>
    <w:rsid w:val="005A1AF8"/>
    <w:rsid w:val="005A1CEF"/>
    <w:rsid w:val="005A244C"/>
    <w:rsid w:val="005A2D67"/>
    <w:rsid w:val="005A30CD"/>
    <w:rsid w:val="005A33D3"/>
    <w:rsid w:val="005A4B10"/>
    <w:rsid w:val="005A5447"/>
    <w:rsid w:val="005A5538"/>
    <w:rsid w:val="005A66D2"/>
    <w:rsid w:val="005B00F3"/>
    <w:rsid w:val="005B0309"/>
    <w:rsid w:val="005B0661"/>
    <w:rsid w:val="005B0784"/>
    <w:rsid w:val="005B15A7"/>
    <w:rsid w:val="005B1BE5"/>
    <w:rsid w:val="005B2B21"/>
    <w:rsid w:val="005B419F"/>
    <w:rsid w:val="005B43F8"/>
    <w:rsid w:val="005B55BD"/>
    <w:rsid w:val="005B6FF8"/>
    <w:rsid w:val="005B7553"/>
    <w:rsid w:val="005C183D"/>
    <w:rsid w:val="005C2665"/>
    <w:rsid w:val="005C306B"/>
    <w:rsid w:val="005C337C"/>
    <w:rsid w:val="005C3384"/>
    <w:rsid w:val="005C38A4"/>
    <w:rsid w:val="005C396B"/>
    <w:rsid w:val="005C3B9B"/>
    <w:rsid w:val="005C3F12"/>
    <w:rsid w:val="005C4414"/>
    <w:rsid w:val="005C462D"/>
    <w:rsid w:val="005C473F"/>
    <w:rsid w:val="005C531A"/>
    <w:rsid w:val="005C5EA8"/>
    <w:rsid w:val="005C613B"/>
    <w:rsid w:val="005C6176"/>
    <w:rsid w:val="005C69AC"/>
    <w:rsid w:val="005C6ABE"/>
    <w:rsid w:val="005C6C28"/>
    <w:rsid w:val="005C7D72"/>
    <w:rsid w:val="005D00BB"/>
    <w:rsid w:val="005D0F3D"/>
    <w:rsid w:val="005D1E5B"/>
    <w:rsid w:val="005D260C"/>
    <w:rsid w:val="005D27CC"/>
    <w:rsid w:val="005D35C0"/>
    <w:rsid w:val="005D432A"/>
    <w:rsid w:val="005D468F"/>
    <w:rsid w:val="005D5D5C"/>
    <w:rsid w:val="005D6514"/>
    <w:rsid w:val="005D6659"/>
    <w:rsid w:val="005D73DC"/>
    <w:rsid w:val="005D7AE9"/>
    <w:rsid w:val="005D7C53"/>
    <w:rsid w:val="005E00C1"/>
    <w:rsid w:val="005E0761"/>
    <w:rsid w:val="005E0AF8"/>
    <w:rsid w:val="005E0BF2"/>
    <w:rsid w:val="005E0C26"/>
    <w:rsid w:val="005E0D95"/>
    <w:rsid w:val="005E1063"/>
    <w:rsid w:val="005E198A"/>
    <w:rsid w:val="005E1E4A"/>
    <w:rsid w:val="005E1ED8"/>
    <w:rsid w:val="005E1F0E"/>
    <w:rsid w:val="005E222F"/>
    <w:rsid w:val="005E3499"/>
    <w:rsid w:val="005E3731"/>
    <w:rsid w:val="005E4396"/>
    <w:rsid w:val="005E4611"/>
    <w:rsid w:val="005E51A4"/>
    <w:rsid w:val="005E5222"/>
    <w:rsid w:val="005E53D7"/>
    <w:rsid w:val="005E5D5F"/>
    <w:rsid w:val="005E5FBE"/>
    <w:rsid w:val="005E6447"/>
    <w:rsid w:val="005E64DB"/>
    <w:rsid w:val="005E68F1"/>
    <w:rsid w:val="005E6FAD"/>
    <w:rsid w:val="005F1514"/>
    <w:rsid w:val="005F3653"/>
    <w:rsid w:val="005F3B5E"/>
    <w:rsid w:val="005F3C62"/>
    <w:rsid w:val="005F41AF"/>
    <w:rsid w:val="005F45C1"/>
    <w:rsid w:val="005F4E29"/>
    <w:rsid w:val="005F6091"/>
    <w:rsid w:val="005F639A"/>
    <w:rsid w:val="005F6652"/>
    <w:rsid w:val="005F6DB2"/>
    <w:rsid w:val="005F723B"/>
    <w:rsid w:val="005F736D"/>
    <w:rsid w:val="005F7AB2"/>
    <w:rsid w:val="0060042B"/>
    <w:rsid w:val="006004DC"/>
    <w:rsid w:val="00600972"/>
    <w:rsid w:val="00601678"/>
    <w:rsid w:val="00602601"/>
    <w:rsid w:val="006029E3"/>
    <w:rsid w:val="00603056"/>
    <w:rsid w:val="006031C0"/>
    <w:rsid w:val="006031D7"/>
    <w:rsid w:val="006035BC"/>
    <w:rsid w:val="00603A39"/>
    <w:rsid w:val="00603FCE"/>
    <w:rsid w:val="0060438C"/>
    <w:rsid w:val="006048FB"/>
    <w:rsid w:val="00604F3A"/>
    <w:rsid w:val="00606AD7"/>
    <w:rsid w:val="00606B17"/>
    <w:rsid w:val="006073A6"/>
    <w:rsid w:val="006078A8"/>
    <w:rsid w:val="00607EED"/>
    <w:rsid w:val="00610851"/>
    <w:rsid w:val="0061090F"/>
    <w:rsid w:val="0061091F"/>
    <w:rsid w:val="00612655"/>
    <w:rsid w:val="006134E3"/>
    <w:rsid w:val="00613714"/>
    <w:rsid w:val="006137F6"/>
    <w:rsid w:val="00614718"/>
    <w:rsid w:val="006150AA"/>
    <w:rsid w:val="00615748"/>
    <w:rsid w:val="00615832"/>
    <w:rsid w:val="00615AE6"/>
    <w:rsid w:val="00616572"/>
    <w:rsid w:val="00616D43"/>
    <w:rsid w:val="00617021"/>
    <w:rsid w:val="006170DE"/>
    <w:rsid w:val="00617598"/>
    <w:rsid w:val="00617722"/>
    <w:rsid w:val="0061780E"/>
    <w:rsid w:val="006205A2"/>
    <w:rsid w:val="00621BA1"/>
    <w:rsid w:val="006221B2"/>
    <w:rsid w:val="00622225"/>
    <w:rsid w:val="006224DE"/>
    <w:rsid w:val="006226E4"/>
    <w:rsid w:val="0062411E"/>
    <w:rsid w:val="0062513F"/>
    <w:rsid w:val="00625369"/>
    <w:rsid w:val="006253FE"/>
    <w:rsid w:val="00625A2D"/>
    <w:rsid w:val="0062623E"/>
    <w:rsid w:val="00626313"/>
    <w:rsid w:val="006300B6"/>
    <w:rsid w:val="0063101D"/>
    <w:rsid w:val="0063124C"/>
    <w:rsid w:val="00631A95"/>
    <w:rsid w:val="00631D2C"/>
    <w:rsid w:val="00632F59"/>
    <w:rsid w:val="0063393B"/>
    <w:rsid w:val="00633BC0"/>
    <w:rsid w:val="006348C9"/>
    <w:rsid w:val="0063499C"/>
    <w:rsid w:val="00635C58"/>
    <w:rsid w:val="00637797"/>
    <w:rsid w:val="006377BF"/>
    <w:rsid w:val="00637D4A"/>
    <w:rsid w:val="00640CD6"/>
    <w:rsid w:val="006413BC"/>
    <w:rsid w:val="006420FA"/>
    <w:rsid w:val="0064228B"/>
    <w:rsid w:val="0064276F"/>
    <w:rsid w:val="00642F94"/>
    <w:rsid w:val="0064310E"/>
    <w:rsid w:val="00643DC8"/>
    <w:rsid w:val="006450F7"/>
    <w:rsid w:val="00645468"/>
    <w:rsid w:val="006454C8"/>
    <w:rsid w:val="006465AA"/>
    <w:rsid w:val="00646DAC"/>
    <w:rsid w:val="0064786A"/>
    <w:rsid w:val="00647C17"/>
    <w:rsid w:val="00647D2A"/>
    <w:rsid w:val="00650785"/>
    <w:rsid w:val="00650B27"/>
    <w:rsid w:val="00650EDD"/>
    <w:rsid w:val="00651474"/>
    <w:rsid w:val="00651ED3"/>
    <w:rsid w:val="00652941"/>
    <w:rsid w:val="006531D4"/>
    <w:rsid w:val="00653233"/>
    <w:rsid w:val="006537AE"/>
    <w:rsid w:val="00653837"/>
    <w:rsid w:val="0065427B"/>
    <w:rsid w:val="0065482C"/>
    <w:rsid w:val="00654F9B"/>
    <w:rsid w:val="0065519E"/>
    <w:rsid w:val="00655EB1"/>
    <w:rsid w:val="00656200"/>
    <w:rsid w:val="006567D7"/>
    <w:rsid w:val="0065724E"/>
    <w:rsid w:val="00657577"/>
    <w:rsid w:val="00657746"/>
    <w:rsid w:val="00657BB7"/>
    <w:rsid w:val="00657BF1"/>
    <w:rsid w:val="00660D5C"/>
    <w:rsid w:val="00660FC1"/>
    <w:rsid w:val="00661902"/>
    <w:rsid w:val="006627FD"/>
    <w:rsid w:val="00662DCF"/>
    <w:rsid w:val="00663576"/>
    <w:rsid w:val="00663707"/>
    <w:rsid w:val="00663B4A"/>
    <w:rsid w:val="00663E5F"/>
    <w:rsid w:val="006640E4"/>
    <w:rsid w:val="00664B29"/>
    <w:rsid w:val="006658B5"/>
    <w:rsid w:val="00665E7E"/>
    <w:rsid w:val="00666EDC"/>
    <w:rsid w:val="0066700B"/>
    <w:rsid w:val="006671E5"/>
    <w:rsid w:val="006677E1"/>
    <w:rsid w:val="00667852"/>
    <w:rsid w:val="006678C8"/>
    <w:rsid w:val="0066792E"/>
    <w:rsid w:val="00667C41"/>
    <w:rsid w:val="00667D62"/>
    <w:rsid w:val="00667D77"/>
    <w:rsid w:val="006700B6"/>
    <w:rsid w:val="00670EC6"/>
    <w:rsid w:val="00670ED6"/>
    <w:rsid w:val="0067124E"/>
    <w:rsid w:val="00671281"/>
    <w:rsid w:val="006714BF"/>
    <w:rsid w:val="0067189D"/>
    <w:rsid w:val="0067233E"/>
    <w:rsid w:val="00672343"/>
    <w:rsid w:val="006725B7"/>
    <w:rsid w:val="006726D9"/>
    <w:rsid w:val="00672942"/>
    <w:rsid w:val="00672B39"/>
    <w:rsid w:val="00674425"/>
    <w:rsid w:val="00674B6A"/>
    <w:rsid w:val="00674CBA"/>
    <w:rsid w:val="00674E42"/>
    <w:rsid w:val="00675718"/>
    <w:rsid w:val="006759A0"/>
    <w:rsid w:val="00675A7A"/>
    <w:rsid w:val="0067768E"/>
    <w:rsid w:val="00680654"/>
    <w:rsid w:val="006808D4"/>
    <w:rsid w:val="00680A4F"/>
    <w:rsid w:val="00680CB2"/>
    <w:rsid w:val="00680FE5"/>
    <w:rsid w:val="00680FFB"/>
    <w:rsid w:val="00681EA7"/>
    <w:rsid w:val="00682179"/>
    <w:rsid w:val="006828D2"/>
    <w:rsid w:val="00683339"/>
    <w:rsid w:val="00685B8E"/>
    <w:rsid w:val="00686005"/>
    <w:rsid w:val="006868D4"/>
    <w:rsid w:val="00686D6D"/>
    <w:rsid w:val="00687159"/>
    <w:rsid w:val="00687CD6"/>
    <w:rsid w:val="00691321"/>
    <w:rsid w:val="00691D32"/>
    <w:rsid w:val="0069337F"/>
    <w:rsid w:val="006934D1"/>
    <w:rsid w:val="006938DA"/>
    <w:rsid w:val="00693DD0"/>
    <w:rsid w:val="00694A2B"/>
    <w:rsid w:val="006950B1"/>
    <w:rsid w:val="006951CF"/>
    <w:rsid w:val="00695C91"/>
    <w:rsid w:val="00695E67"/>
    <w:rsid w:val="0069734E"/>
    <w:rsid w:val="006976AD"/>
    <w:rsid w:val="00697EA8"/>
    <w:rsid w:val="006A046A"/>
    <w:rsid w:val="006A0B90"/>
    <w:rsid w:val="006A1911"/>
    <w:rsid w:val="006A2B7B"/>
    <w:rsid w:val="006A2D4C"/>
    <w:rsid w:val="006A3BE4"/>
    <w:rsid w:val="006A4C31"/>
    <w:rsid w:val="006A5613"/>
    <w:rsid w:val="006A57DA"/>
    <w:rsid w:val="006A692B"/>
    <w:rsid w:val="006A69CD"/>
    <w:rsid w:val="006A6D9D"/>
    <w:rsid w:val="006A7CB3"/>
    <w:rsid w:val="006B0454"/>
    <w:rsid w:val="006B0D05"/>
    <w:rsid w:val="006B0E97"/>
    <w:rsid w:val="006B101E"/>
    <w:rsid w:val="006B1107"/>
    <w:rsid w:val="006B113E"/>
    <w:rsid w:val="006B2854"/>
    <w:rsid w:val="006B3077"/>
    <w:rsid w:val="006B30E4"/>
    <w:rsid w:val="006B3451"/>
    <w:rsid w:val="006B35CB"/>
    <w:rsid w:val="006B39BB"/>
    <w:rsid w:val="006B3C34"/>
    <w:rsid w:val="006B5587"/>
    <w:rsid w:val="006B6330"/>
    <w:rsid w:val="006B6A80"/>
    <w:rsid w:val="006B768A"/>
    <w:rsid w:val="006B7793"/>
    <w:rsid w:val="006B7DE9"/>
    <w:rsid w:val="006C08F9"/>
    <w:rsid w:val="006C17FB"/>
    <w:rsid w:val="006C1AA4"/>
    <w:rsid w:val="006C1DFE"/>
    <w:rsid w:val="006C1EC5"/>
    <w:rsid w:val="006C292F"/>
    <w:rsid w:val="006C3CB8"/>
    <w:rsid w:val="006C45AD"/>
    <w:rsid w:val="006C4CF9"/>
    <w:rsid w:val="006C4D46"/>
    <w:rsid w:val="006C537B"/>
    <w:rsid w:val="006C5954"/>
    <w:rsid w:val="006C5F7B"/>
    <w:rsid w:val="006C6025"/>
    <w:rsid w:val="006C7546"/>
    <w:rsid w:val="006C762E"/>
    <w:rsid w:val="006C76CE"/>
    <w:rsid w:val="006C7A0A"/>
    <w:rsid w:val="006C7B58"/>
    <w:rsid w:val="006C7F5B"/>
    <w:rsid w:val="006D0C2F"/>
    <w:rsid w:val="006D0E62"/>
    <w:rsid w:val="006D18B5"/>
    <w:rsid w:val="006D254D"/>
    <w:rsid w:val="006D2864"/>
    <w:rsid w:val="006D3179"/>
    <w:rsid w:val="006D370F"/>
    <w:rsid w:val="006D3768"/>
    <w:rsid w:val="006D45F7"/>
    <w:rsid w:val="006D6369"/>
    <w:rsid w:val="006D713A"/>
    <w:rsid w:val="006D7744"/>
    <w:rsid w:val="006D7897"/>
    <w:rsid w:val="006D7C31"/>
    <w:rsid w:val="006E0341"/>
    <w:rsid w:val="006E0646"/>
    <w:rsid w:val="006E0876"/>
    <w:rsid w:val="006E08DB"/>
    <w:rsid w:val="006E0950"/>
    <w:rsid w:val="006E15EF"/>
    <w:rsid w:val="006E1A2A"/>
    <w:rsid w:val="006E2B54"/>
    <w:rsid w:val="006E31D2"/>
    <w:rsid w:val="006E3453"/>
    <w:rsid w:val="006E4312"/>
    <w:rsid w:val="006E43F3"/>
    <w:rsid w:val="006E5219"/>
    <w:rsid w:val="006E5D3C"/>
    <w:rsid w:val="006E64D5"/>
    <w:rsid w:val="006E6C55"/>
    <w:rsid w:val="006E7617"/>
    <w:rsid w:val="006E779C"/>
    <w:rsid w:val="006E7DDA"/>
    <w:rsid w:val="006F0829"/>
    <w:rsid w:val="006F0F1C"/>
    <w:rsid w:val="006F1DE9"/>
    <w:rsid w:val="006F3060"/>
    <w:rsid w:val="006F3B59"/>
    <w:rsid w:val="006F4963"/>
    <w:rsid w:val="006F51AA"/>
    <w:rsid w:val="006F60E8"/>
    <w:rsid w:val="006F743B"/>
    <w:rsid w:val="006F764F"/>
    <w:rsid w:val="006F7AD3"/>
    <w:rsid w:val="006F7B02"/>
    <w:rsid w:val="00700787"/>
    <w:rsid w:val="00700F81"/>
    <w:rsid w:val="00701043"/>
    <w:rsid w:val="0070106A"/>
    <w:rsid w:val="00701632"/>
    <w:rsid w:val="007024D0"/>
    <w:rsid w:val="00702CCD"/>
    <w:rsid w:val="00702EFC"/>
    <w:rsid w:val="007032D6"/>
    <w:rsid w:val="00705297"/>
    <w:rsid w:val="007052C7"/>
    <w:rsid w:val="00706806"/>
    <w:rsid w:val="0070728A"/>
    <w:rsid w:val="007078D3"/>
    <w:rsid w:val="00707CBD"/>
    <w:rsid w:val="00707CFC"/>
    <w:rsid w:val="00710468"/>
    <w:rsid w:val="00710958"/>
    <w:rsid w:val="00710DF7"/>
    <w:rsid w:val="007117F4"/>
    <w:rsid w:val="0071213A"/>
    <w:rsid w:val="0071221F"/>
    <w:rsid w:val="0071246C"/>
    <w:rsid w:val="00713D13"/>
    <w:rsid w:val="007144E3"/>
    <w:rsid w:val="00714A6B"/>
    <w:rsid w:val="00714FAC"/>
    <w:rsid w:val="00715200"/>
    <w:rsid w:val="00715280"/>
    <w:rsid w:val="00715D4D"/>
    <w:rsid w:val="007176CB"/>
    <w:rsid w:val="00717955"/>
    <w:rsid w:val="00720C14"/>
    <w:rsid w:val="00720E42"/>
    <w:rsid w:val="00721713"/>
    <w:rsid w:val="00721C13"/>
    <w:rsid w:val="00721CC3"/>
    <w:rsid w:val="007224F2"/>
    <w:rsid w:val="00722A16"/>
    <w:rsid w:val="00722BD3"/>
    <w:rsid w:val="0072328F"/>
    <w:rsid w:val="00724EC2"/>
    <w:rsid w:val="00725590"/>
    <w:rsid w:val="007255A8"/>
    <w:rsid w:val="00725F29"/>
    <w:rsid w:val="007261AC"/>
    <w:rsid w:val="00727EBC"/>
    <w:rsid w:val="00730563"/>
    <w:rsid w:val="0073065D"/>
    <w:rsid w:val="00731BA5"/>
    <w:rsid w:val="007322B0"/>
    <w:rsid w:val="00732408"/>
    <w:rsid w:val="00732B88"/>
    <w:rsid w:val="007333CA"/>
    <w:rsid w:val="007334AC"/>
    <w:rsid w:val="007358F4"/>
    <w:rsid w:val="00737495"/>
    <w:rsid w:val="00737A71"/>
    <w:rsid w:val="00737CDF"/>
    <w:rsid w:val="00737E49"/>
    <w:rsid w:val="007404F7"/>
    <w:rsid w:val="0074098A"/>
    <w:rsid w:val="00740CA1"/>
    <w:rsid w:val="00741362"/>
    <w:rsid w:val="00741408"/>
    <w:rsid w:val="0074155D"/>
    <w:rsid w:val="00742AC9"/>
    <w:rsid w:val="0074332A"/>
    <w:rsid w:val="0074399D"/>
    <w:rsid w:val="00743C86"/>
    <w:rsid w:val="007448E6"/>
    <w:rsid w:val="00744DF3"/>
    <w:rsid w:val="0074509A"/>
    <w:rsid w:val="007451E0"/>
    <w:rsid w:val="0074520C"/>
    <w:rsid w:val="00745428"/>
    <w:rsid w:val="007454BA"/>
    <w:rsid w:val="00745ACC"/>
    <w:rsid w:val="007462EF"/>
    <w:rsid w:val="00746A20"/>
    <w:rsid w:val="00746D91"/>
    <w:rsid w:val="007476AA"/>
    <w:rsid w:val="00747F73"/>
    <w:rsid w:val="00750A88"/>
    <w:rsid w:val="007513EF"/>
    <w:rsid w:val="00751E9C"/>
    <w:rsid w:val="00751FB2"/>
    <w:rsid w:val="007522C3"/>
    <w:rsid w:val="00752BCA"/>
    <w:rsid w:val="0075337B"/>
    <w:rsid w:val="00753384"/>
    <w:rsid w:val="00753F80"/>
    <w:rsid w:val="00754758"/>
    <w:rsid w:val="00754BC4"/>
    <w:rsid w:val="00754BDF"/>
    <w:rsid w:val="00755A4E"/>
    <w:rsid w:val="0075641A"/>
    <w:rsid w:val="00756541"/>
    <w:rsid w:val="00757D84"/>
    <w:rsid w:val="00760071"/>
    <w:rsid w:val="0076028E"/>
    <w:rsid w:val="00760DA2"/>
    <w:rsid w:val="00760FAC"/>
    <w:rsid w:val="0076124A"/>
    <w:rsid w:val="007618C1"/>
    <w:rsid w:val="00761DCE"/>
    <w:rsid w:val="0076253C"/>
    <w:rsid w:val="00763839"/>
    <w:rsid w:val="007641A2"/>
    <w:rsid w:val="007649E8"/>
    <w:rsid w:val="00764B3B"/>
    <w:rsid w:val="007658BB"/>
    <w:rsid w:val="00765D32"/>
    <w:rsid w:val="007664AC"/>
    <w:rsid w:val="00766EE3"/>
    <w:rsid w:val="00767306"/>
    <w:rsid w:val="00767901"/>
    <w:rsid w:val="00767C7A"/>
    <w:rsid w:val="00767CAB"/>
    <w:rsid w:val="00767F2D"/>
    <w:rsid w:val="00771C9A"/>
    <w:rsid w:val="007745D4"/>
    <w:rsid w:val="00774714"/>
    <w:rsid w:val="00775639"/>
    <w:rsid w:val="007767C2"/>
    <w:rsid w:val="00780256"/>
    <w:rsid w:val="007802BA"/>
    <w:rsid w:val="007804A5"/>
    <w:rsid w:val="007809E2"/>
    <w:rsid w:val="00780A60"/>
    <w:rsid w:val="00780D5C"/>
    <w:rsid w:val="007811D2"/>
    <w:rsid w:val="007811DF"/>
    <w:rsid w:val="00781FDD"/>
    <w:rsid w:val="00782115"/>
    <w:rsid w:val="00782123"/>
    <w:rsid w:val="007826AC"/>
    <w:rsid w:val="00783AAF"/>
    <w:rsid w:val="00783DAC"/>
    <w:rsid w:val="00784194"/>
    <w:rsid w:val="00785BF8"/>
    <w:rsid w:val="00785DA1"/>
    <w:rsid w:val="00785DCA"/>
    <w:rsid w:val="00785ED3"/>
    <w:rsid w:val="00786455"/>
    <w:rsid w:val="007877C6"/>
    <w:rsid w:val="00787BA2"/>
    <w:rsid w:val="00787C11"/>
    <w:rsid w:val="00790255"/>
    <w:rsid w:val="007902CC"/>
    <w:rsid w:val="00791074"/>
    <w:rsid w:val="00791A49"/>
    <w:rsid w:val="00792220"/>
    <w:rsid w:val="007924B5"/>
    <w:rsid w:val="007925EB"/>
    <w:rsid w:val="007929AD"/>
    <w:rsid w:val="007930F0"/>
    <w:rsid w:val="00793667"/>
    <w:rsid w:val="00794AAF"/>
    <w:rsid w:val="00794EA5"/>
    <w:rsid w:val="0079629B"/>
    <w:rsid w:val="007A01B2"/>
    <w:rsid w:val="007A02D1"/>
    <w:rsid w:val="007A0613"/>
    <w:rsid w:val="007A2463"/>
    <w:rsid w:val="007A29A7"/>
    <w:rsid w:val="007A29BA"/>
    <w:rsid w:val="007A2EE3"/>
    <w:rsid w:val="007A3A2C"/>
    <w:rsid w:val="007A4605"/>
    <w:rsid w:val="007A4D17"/>
    <w:rsid w:val="007A515F"/>
    <w:rsid w:val="007A57C4"/>
    <w:rsid w:val="007A5893"/>
    <w:rsid w:val="007A5BBC"/>
    <w:rsid w:val="007A6230"/>
    <w:rsid w:val="007B064F"/>
    <w:rsid w:val="007B0E32"/>
    <w:rsid w:val="007B3AED"/>
    <w:rsid w:val="007B3D6C"/>
    <w:rsid w:val="007B5280"/>
    <w:rsid w:val="007B5AAE"/>
    <w:rsid w:val="007B6595"/>
    <w:rsid w:val="007B70A0"/>
    <w:rsid w:val="007B74D9"/>
    <w:rsid w:val="007B7E87"/>
    <w:rsid w:val="007C02F4"/>
    <w:rsid w:val="007C0930"/>
    <w:rsid w:val="007C0E1C"/>
    <w:rsid w:val="007C10D0"/>
    <w:rsid w:val="007C15DD"/>
    <w:rsid w:val="007C18C8"/>
    <w:rsid w:val="007C2774"/>
    <w:rsid w:val="007C288A"/>
    <w:rsid w:val="007C2A09"/>
    <w:rsid w:val="007C2C8C"/>
    <w:rsid w:val="007C33D7"/>
    <w:rsid w:val="007C3639"/>
    <w:rsid w:val="007C3AA4"/>
    <w:rsid w:val="007C3F1D"/>
    <w:rsid w:val="007C4A70"/>
    <w:rsid w:val="007C5298"/>
    <w:rsid w:val="007C5299"/>
    <w:rsid w:val="007C5E4A"/>
    <w:rsid w:val="007C61E1"/>
    <w:rsid w:val="007C6228"/>
    <w:rsid w:val="007C6B7C"/>
    <w:rsid w:val="007C76F6"/>
    <w:rsid w:val="007C7F30"/>
    <w:rsid w:val="007D0FA9"/>
    <w:rsid w:val="007D13A5"/>
    <w:rsid w:val="007D1A18"/>
    <w:rsid w:val="007D2045"/>
    <w:rsid w:val="007D2157"/>
    <w:rsid w:val="007D23FE"/>
    <w:rsid w:val="007D26FC"/>
    <w:rsid w:val="007D3430"/>
    <w:rsid w:val="007D40D2"/>
    <w:rsid w:val="007D4721"/>
    <w:rsid w:val="007D47FC"/>
    <w:rsid w:val="007D4C72"/>
    <w:rsid w:val="007D5240"/>
    <w:rsid w:val="007D58F9"/>
    <w:rsid w:val="007D5927"/>
    <w:rsid w:val="007D5CAD"/>
    <w:rsid w:val="007D6255"/>
    <w:rsid w:val="007D67B4"/>
    <w:rsid w:val="007D6E91"/>
    <w:rsid w:val="007D6EC6"/>
    <w:rsid w:val="007E3DE0"/>
    <w:rsid w:val="007E4448"/>
    <w:rsid w:val="007E467D"/>
    <w:rsid w:val="007E536E"/>
    <w:rsid w:val="007E59CE"/>
    <w:rsid w:val="007E5C50"/>
    <w:rsid w:val="007E6117"/>
    <w:rsid w:val="007E6B37"/>
    <w:rsid w:val="007E6B8C"/>
    <w:rsid w:val="007E7219"/>
    <w:rsid w:val="007E788E"/>
    <w:rsid w:val="007E7E37"/>
    <w:rsid w:val="007E7F75"/>
    <w:rsid w:val="007F0A09"/>
    <w:rsid w:val="007F1161"/>
    <w:rsid w:val="007F20FF"/>
    <w:rsid w:val="007F25BD"/>
    <w:rsid w:val="007F25EC"/>
    <w:rsid w:val="007F2726"/>
    <w:rsid w:val="007F2BD0"/>
    <w:rsid w:val="007F338C"/>
    <w:rsid w:val="007F35B6"/>
    <w:rsid w:val="007F39E5"/>
    <w:rsid w:val="007F3B88"/>
    <w:rsid w:val="007F3F72"/>
    <w:rsid w:val="007F45BF"/>
    <w:rsid w:val="007F495A"/>
    <w:rsid w:val="007F4B9E"/>
    <w:rsid w:val="007F53AC"/>
    <w:rsid w:val="007F5C52"/>
    <w:rsid w:val="007F65F4"/>
    <w:rsid w:val="007F75D1"/>
    <w:rsid w:val="007F7B35"/>
    <w:rsid w:val="0080044D"/>
    <w:rsid w:val="008008FC"/>
    <w:rsid w:val="00800B54"/>
    <w:rsid w:val="00801411"/>
    <w:rsid w:val="0080211F"/>
    <w:rsid w:val="008021DD"/>
    <w:rsid w:val="0080301C"/>
    <w:rsid w:val="00803337"/>
    <w:rsid w:val="0080349C"/>
    <w:rsid w:val="00803BED"/>
    <w:rsid w:val="008044A1"/>
    <w:rsid w:val="00805037"/>
    <w:rsid w:val="0080535C"/>
    <w:rsid w:val="00806200"/>
    <w:rsid w:val="008069D9"/>
    <w:rsid w:val="00807692"/>
    <w:rsid w:val="00807DE2"/>
    <w:rsid w:val="008108B9"/>
    <w:rsid w:val="00810955"/>
    <w:rsid w:val="00810DFC"/>
    <w:rsid w:val="008111C7"/>
    <w:rsid w:val="00811730"/>
    <w:rsid w:val="00811945"/>
    <w:rsid w:val="00811CDE"/>
    <w:rsid w:val="0081369B"/>
    <w:rsid w:val="0081386E"/>
    <w:rsid w:val="00813C47"/>
    <w:rsid w:val="0081489D"/>
    <w:rsid w:val="00814C8F"/>
    <w:rsid w:val="00814D5B"/>
    <w:rsid w:val="008155F3"/>
    <w:rsid w:val="008157A4"/>
    <w:rsid w:val="00816174"/>
    <w:rsid w:val="0081664B"/>
    <w:rsid w:val="008166DF"/>
    <w:rsid w:val="00817EEB"/>
    <w:rsid w:val="00820966"/>
    <w:rsid w:val="00820B86"/>
    <w:rsid w:val="0082121C"/>
    <w:rsid w:val="008220CA"/>
    <w:rsid w:val="0082228A"/>
    <w:rsid w:val="00822AB9"/>
    <w:rsid w:val="00822C35"/>
    <w:rsid w:val="0082376A"/>
    <w:rsid w:val="00823D46"/>
    <w:rsid w:val="0082482C"/>
    <w:rsid w:val="00824922"/>
    <w:rsid w:val="00825265"/>
    <w:rsid w:val="008303E6"/>
    <w:rsid w:val="00831F0D"/>
    <w:rsid w:val="00831F15"/>
    <w:rsid w:val="008322F7"/>
    <w:rsid w:val="008328B8"/>
    <w:rsid w:val="00832B13"/>
    <w:rsid w:val="0083377C"/>
    <w:rsid w:val="0083388A"/>
    <w:rsid w:val="008347C5"/>
    <w:rsid w:val="00835FB0"/>
    <w:rsid w:val="008362B1"/>
    <w:rsid w:val="0083634B"/>
    <w:rsid w:val="008368D2"/>
    <w:rsid w:val="00836C3E"/>
    <w:rsid w:val="008376BA"/>
    <w:rsid w:val="00837F48"/>
    <w:rsid w:val="00840091"/>
    <w:rsid w:val="00841275"/>
    <w:rsid w:val="008413BE"/>
    <w:rsid w:val="00841BDE"/>
    <w:rsid w:val="00841F07"/>
    <w:rsid w:val="00842A7B"/>
    <w:rsid w:val="00842EF7"/>
    <w:rsid w:val="008432ED"/>
    <w:rsid w:val="0084379B"/>
    <w:rsid w:val="00844C65"/>
    <w:rsid w:val="008455D2"/>
    <w:rsid w:val="008460B0"/>
    <w:rsid w:val="008466B3"/>
    <w:rsid w:val="0084762B"/>
    <w:rsid w:val="00847F13"/>
    <w:rsid w:val="0085014F"/>
    <w:rsid w:val="0085196E"/>
    <w:rsid w:val="008525FE"/>
    <w:rsid w:val="008526D1"/>
    <w:rsid w:val="008535A3"/>
    <w:rsid w:val="00854A31"/>
    <w:rsid w:val="00854CA6"/>
    <w:rsid w:val="00855196"/>
    <w:rsid w:val="00855771"/>
    <w:rsid w:val="008567BC"/>
    <w:rsid w:val="0085701E"/>
    <w:rsid w:val="008579AC"/>
    <w:rsid w:val="00861232"/>
    <w:rsid w:val="0086152B"/>
    <w:rsid w:val="00861D65"/>
    <w:rsid w:val="0086227A"/>
    <w:rsid w:val="00862F08"/>
    <w:rsid w:val="008632E4"/>
    <w:rsid w:val="008648AC"/>
    <w:rsid w:val="00864D62"/>
    <w:rsid w:val="0086514F"/>
    <w:rsid w:val="00865421"/>
    <w:rsid w:val="008654A5"/>
    <w:rsid w:val="00865B62"/>
    <w:rsid w:val="00865C70"/>
    <w:rsid w:val="00866894"/>
    <w:rsid w:val="00866C92"/>
    <w:rsid w:val="00867303"/>
    <w:rsid w:val="008706DB"/>
    <w:rsid w:val="008708DB"/>
    <w:rsid w:val="00870BBF"/>
    <w:rsid w:val="008710B4"/>
    <w:rsid w:val="0087118B"/>
    <w:rsid w:val="0087165B"/>
    <w:rsid w:val="00871D37"/>
    <w:rsid w:val="008726CB"/>
    <w:rsid w:val="0087296D"/>
    <w:rsid w:val="00872FAA"/>
    <w:rsid w:val="00873382"/>
    <w:rsid w:val="00873B45"/>
    <w:rsid w:val="0087421D"/>
    <w:rsid w:val="0087462A"/>
    <w:rsid w:val="0087471E"/>
    <w:rsid w:val="00874C6B"/>
    <w:rsid w:val="008763DA"/>
    <w:rsid w:val="008764D8"/>
    <w:rsid w:val="0087664C"/>
    <w:rsid w:val="00876926"/>
    <w:rsid w:val="0087693C"/>
    <w:rsid w:val="0087757F"/>
    <w:rsid w:val="00877605"/>
    <w:rsid w:val="008779A4"/>
    <w:rsid w:val="00877FFB"/>
    <w:rsid w:val="008806CE"/>
    <w:rsid w:val="00880700"/>
    <w:rsid w:val="008807A2"/>
    <w:rsid w:val="00880BF6"/>
    <w:rsid w:val="00880F2F"/>
    <w:rsid w:val="008810C0"/>
    <w:rsid w:val="0088135B"/>
    <w:rsid w:val="00881683"/>
    <w:rsid w:val="0088199F"/>
    <w:rsid w:val="008825A6"/>
    <w:rsid w:val="008829D4"/>
    <w:rsid w:val="008833E7"/>
    <w:rsid w:val="0088421A"/>
    <w:rsid w:val="00884A24"/>
    <w:rsid w:val="00884BE3"/>
    <w:rsid w:val="00885042"/>
    <w:rsid w:val="00885B1B"/>
    <w:rsid w:val="00885EB8"/>
    <w:rsid w:val="00886485"/>
    <w:rsid w:val="008873F4"/>
    <w:rsid w:val="00887C04"/>
    <w:rsid w:val="00891785"/>
    <w:rsid w:val="0089212F"/>
    <w:rsid w:val="00892F00"/>
    <w:rsid w:val="00893D9D"/>
    <w:rsid w:val="00894D70"/>
    <w:rsid w:val="0089510F"/>
    <w:rsid w:val="00895412"/>
    <w:rsid w:val="008959F2"/>
    <w:rsid w:val="00895E07"/>
    <w:rsid w:val="008964EB"/>
    <w:rsid w:val="00896C24"/>
    <w:rsid w:val="0089798A"/>
    <w:rsid w:val="008A07B3"/>
    <w:rsid w:val="008A0F79"/>
    <w:rsid w:val="008A10CB"/>
    <w:rsid w:val="008A139C"/>
    <w:rsid w:val="008A158E"/>
    <w:rsid w:val="008A1ABD"/>
    <w:rsid w:val="008A20F2"/>
    <w:rsid w:val="008A23B6"/>
    <w:rsid w:val="008A24C3"/>
    <w:rsid w:val="008A292A"/>
    <w:rsid w:val="008A42C4"/>
    <w:rsid w:val="008A43D4"/>
    <w:rsid w:val="008A4423"/>
    <w:rsid w:val="008A477D"/>
    <w:rsid w:val="008A4C06"/>
    <w:rsid w:val="008A5269"/>
    <w:rsid w:val="008A5DCE"/>
    <w:rsid w:val="008A5DFD"/>
    <w:rsid w:val="008A64A7"/>
    <w:rsid w:val="008A771F"/>
    <w:rsid w:val="008A7735"/>
    <w:rsid w:val="008A7D18"/>
    <w:rsid w:val="008A7F03"/>
    <w:rsid w:val="008B009A"/>
    <w:rsid w:val="008B0B54"/>
    <w:rsid w:val="008B1241"/>
    <w:rsid w:val="008B224C"/>
    <w:rsid w:val="008B24A1"/>
    <w:rsid w:val="008B2CC5"/>
    <w:rsid w:val="008B3FB9"/>
    <w:rsid w:val="008B4253"/>
    <w:rsid w:val="008B4567"/>
    <w:rsid w:val="008B4B23"/>
    <w:rsid w:val="008B5997"/>
    <w:rsid w:val="008B5999"/>
    <w:rsid w:val="008B5F4E"/>
    <w:rsid w:val="008B6B9D"/>
    <w:rsid w:val="008B7ECA"/>
    <w:rsid w:val="008C0672"/>
    <w:rsid w:val="008C1838"/>
    <w:rsid w:val="008C1CCF"/>
    <w:rsid w:val="008C22B7"/>
    <w:rsid w:val="008C2310"/>
    <w:rsid w:val="008C2666"/>
    <w:rsid w:val="008C2D34"/>
    <w:rsid w:val="008C310B"/>
    <w:rsid w:val="008C42F0"/>
    <w:rsid w:val="008C5CB4"/>
    <w:rsid w:val="008C649F"/>
    <w:rsid w:val="008C6BA3"/>
    <w:rsid w:val="008C6D60"/>
    <w:rsid w:val="008C77BD"/>
    <w:rsid w:val="008C7CFB"/>
    <w:rsid w:val="008C7E7D"/>
    <w:rsid w:val="008D1AC9"/>
    <w:rsid w:val="008D266C"/>
    <w:rsid w:val="008D2922"/>
    <w:rsid w:val="008D31CE"/>
    <w:rsid w:val="008D3B33"/>
    <w:rsid w:val="008D3B4E"/>
    <w:rsid w:val="008D3F8B"/>
    <w:rsid w:val="008D4BE0"/>
    <w:rsid w:val="008D72A9"/>
    <w:rsid w:val="008D78B5"/>
    <w:rsid w:val="008E00E2"/>
    <w:rsid w:val="008E0D9F"/>
    <w:rsid w:val="008E0DC7"/>
    <w:rsid w:val="008E101F"/>
    <w:rsid w:val="008E1341"/>
    <w:rsid w:val="008E1E20"/>
    <w:rsid w:val="008E2195"/>
    <w:rsid w:val="008E2281"/>
    <w:rsid w:val="008E39CA"/>
    <w:rsid w:val="008E3C3D"/>
    <w:rsid w:val="008E5685"/>
    <w:rsid w:val="008E691A"/>
    <w:rsid w:val="008E711A"/>
    <w:rsid w:val="008F0807"/>
    <w:rsid w:val="008F0D33"/>
    <w:rsid w:val="008F1ED1"/>
    <w:rsid w:val="008F2858"/>
    <w:rsid w:val="008F2BAD"/>
    <w:rsid w:val="008F3183"/>
    <w:rsid w:val="008F38A3"/>
    <w:rsid w:val="008F3BED"/>
    <w:rsid w:val="008F5C41"/>
    <w:rsid w:val="008F6537"/>
    <w:rsid w:val="008F69F9"/>
    <w:rsid w:val="008F6E52"/>
    <w:rsid w:val="008F70F1"/>
    <w:rsid w:val="008F74F3"/>
    <w:rsid w:val="008F75B3"/>
    <w:rsid w:val="008F7B7C"/>
    <w:rsid w:val="00900378"/>
    <w:rsid w:val="00900D3E"/>
    <w:rsid w:val="00902FB2"/>
    <w:rsid w:val="00902FF8"/>
    <w:rsid w:val="00904AA2"/>
    <w:rsid w:val="00905383"/>
    <w:rsid w:val="00905D64"/>
    <w:rsid w:val="009060F7"/>
    <w:rsid w:val="009061A5"/>
    <w:rsid w:val="0090623F"/>
    <w:rsid w:val="009062AF"/>
    <w:rsid w:val="0090706A"/>
    <w:rsid w:val="00910A04"/>
    <w:rsid w:val="00910EBE"/>
    <w:rsid w:val="00911A2A"/>
    <w:rsid w:val="00913135"/>
    <w:rsid w:val="009157DF"/>
    <w:rsid w:val="009157F1"/>
    <w:rsid w:val="00915B39"/>
    <w:rsid w:val="00915CC9"/>
    <w:rsid w:val="009160C4"/>
    <w:rsid w:val="00916736"/>
    <w:rsid w:val="009172A6"/>
    <w:rsid w:val="009172FF"/>
    <w:rsid w:val="009176B1"/>
    <w:rsid w:val="0091773F"/>
    <w:rsid w:val="009177C2"/>
    <w:rsid w:val="009200FC"/>
    <w:rsid w:val="009201B1"/>
    <w:rsid w:val="009210D3"/>
    <w:rsid w:val="00921173"/>
    <w:rsid w:val="00921492"/>
    <w:rsid w:val="009214F7"/>
    <w:rsid w:val="00921FB4"/>
    <w:rsid w:val="0092245B"/>
    <w:rsid w:val="00922498"/>
    <w:rsid w:val="00922502"/>
    <w:rsid w:val="009225F6"/>
    <w:rsid w:val="00923855"/>
    <w:rsid w:val="009239F2"/>
    <w:rsid w:val="00924F54"/>
    <w:rsid w:val="00924F56"/>
    <w:rsid w:val="00924F8A"/>
    <w:rsid w:val="00925220"/>
    <w:rsid w:val="0092582A"/>
    <w:rsid w:val="00926155"/>
    <w:rsid w:val="0092672E"/>
    <w:rsid w:val="00926CFC"/>
    <w:rsid w:val="0092719E"/>
    <w:rsid w:val="00927618"/>
    <w:rsid w:val="00927706"/>
    <w:rsid w:val="00927817"/>
    <w:rsid w:val="00927CE5"/>
    <w:rsid w:val="00927F15"/>
    <w:rsid w:val="00930049"/>
    <w:rsid w:val="00930A48"/>
    <w:rsid w:val="00931F38"/>
    <w:rsid w:val="00931FF7"/>
    <w:rsid w:val="00933794"/>
    <w:rsid w:val="0093481B"/>
    <w:rsid w:val="009349A1"/>
    <w:rsid w:val="00934D47"/>
    <w:rsid w:val="009356D1"/>
    <w:rsid w:val="009359D7"/>
    <w:rsid w:val="00935C4D"/>
    <w:rsid w:val="00935D48"/>
    <w:rsid w:val="00936331"/>
    <w:rsid w:val="009364DD"/>
    <w:rsid w:val="0093682F"/>
    <w:rsid w:val="00936C0A"/>
    <w:rsid w:val="00936E36"/>
    <w:rsid w:val="00936ED4"/>
    <w:rsid w:val="00937574"/>
    <w:rsid w:val="00937DFE"/>
    <w:rsid w:val="00940116"/>
    <w:rsid w:val="0094080C"/>
    <w:rsid w:val="009408BD"/>
    <w:rsid w:val="0094117F"/>
    <w:rsid w:val="00941D27"/>
    <w:rsid w:val="009423CE"/>
    <w:rsid w:val="009423D4"/>
    <w:rsid w:val="00942466"/>
    <w:rsid w:val="009426B0"/>
    <w:rsid w:val="009432FF"/>
    <w:rsid w:val="00943715"/>
    <w:rsid w:val="00943A97"/>
    <w:rsid w:val="00944376"/>
    <w:rsid w:val="00945911"/>
    <w:rsid w:val="0094659C"/>
    <w:rsid w:val="00946F41"/>
    <w:rsid w:val="00947B90"/>
    <w:rsid w:val="00950454"/>
    <w:rsid w:val="0095083E"/>
    <w:rsid w:val="009517D0"/>
    <w:rsid w:val="009517FE"/>
    <w:rsid w:val="009529CD"/>
    <w:rsid w:val="00952B91"/>
    <w:rsid w:val="00953F31"/>
    <w:rsid w:val="009542D7"/>
    <w:rsid w:val="00954759"/>
    <w:rsid w:val="009564D4"/>
    <w:rsid w:val="00956C7A"/>
    <w:rsid w:val="00957227"/>
    <w:rsid w:val="0095748C"/>
    <w:rsid w:val="00957720"/>
    <w:rsid w:val="00957EC8"/>
    <w:rsid w:val="00957F60"/>
    <w:rsid w:val="00960583"/>
    <w:rsid w:val="00961AC5"/>
    <w:rsid w:val="0096295F"/>
    <w:rsid w:val="00963126"/>
    <w:rsid w:val="009648E6"/>
    <w:rsid w:val="00964E44"/>
    <w:rsid w:val="00965531"/>
    <w:rsid w:val="00965DD6"/>
    <w:rsid w:val="00966194"/>
    <w:rsid w:val="00966240"/>
    <w:rsid w:val="009667C5"/>
    <w:rsid w:val="0096721B"/>
    <w:rsid w:val="00967F8F"/>
    <w:rsid w:val="0097083D"/>
    <w:rsid w:val="00970FFA"/>
    <w:rsid w:val="00971132"/>
    <w:rsid w:val="00971BEC"/>
    <w:rsid w:val="00972CCB"/>
    <w:rsid w:val="00972CE6"/>
    <w:rsid w:val="00973DA9"/>
    <w:rsid w:val="009761D8"/>
    <w:rsid w:val="00976842"/>
    <w:rsid w:val="00976AC1"/>
    <w:rsid w:val="00976F61"/>
    <w:rsid w:val="0097775D"/>
    <w:rsid w:val="0098121A"/>
    <w:rsid w:val="0098320B"/>
    <w:rsid w:val="009833BF"/>
    <w:rsid w:val="00983634"/>
    <w:rsid w:val="00984275"/>
    <w:rsid w:val="00984919"/>
    <w:rsid w:val="009866D7"/>
    <w:rsid w:val="009866EC"/>
    <w:rsid w:val="00986A59"/>
    <w:rsid w:val="00986FDD"/>
    <w:rsid w:val="00987418"/>
    <w:rsid w:val="00987460"/>
    <w:rsid w:val="009875CE"/>
    <w:rsid w:val="0098798D"/>
    <w:rsid w:val="009879A8"/>
    <w:rsid w:val="00987F43"/>
    <w:rsid w:val="00990322"/>
    <w:rsid w:val="00990547"/>
    <w:rsid w:val="009910B0"/>
    <w:rsid w:val="00991A3C"/>
    <w:rsid w:val="0099252F"/>
    <w:rsid w:val="009927F4"/>
    <w:rsid w:val="009934CE"/>
    <w:rsid w:val="0099355E"/>
    <w:rsid w:val="009935E1"/>
    <w:rsid w:val="00993C3E"/>
    <w:rsid w:val="00993D1B"/>
    <w:rsid w:val="00993FFB"/>
    <w:rsid w:val="009943CD"/>
    <w:rsid w:val="00994E85"/>
    <w:rsid w:val="00994EC4"/>
    <w:rsid w:val="0099551D"/>
    <w:rsid w:val="009955AF"/>
    <w:rsid w:val="00995A2C"/>
    <w:rsid w:val="00995A37"/>
    <w:rsid w:val="009973B1"/>
    <w:rsid w:val="009978D9"/>
    <w:rsid w:val="00997D96"/>
    <w:rsid w:val="00997DA4"/>
    <w:rsid w:val="00997DEF"/>
    <w:rsid w:val="009A0B90"/>
    <w:rsid w:val="009A1966"/>
    <w:rsid w:val="009A1E56"/>
    <w:rsid w:val="009A3407"/>
    <w:rsid w:val="009A3A4C"/>
    <w:rsid w:val="009A4662"/>
    <w:rsid w:val="009A474A"/>
    <w:rsid w:val="009A4882"/>
    <w:rsid w:val="009A548B"/>
    <w:rsid w:val="009A570E"/>
    <w:rsid w:val="009A5799"/>
    <w:rsid w:val="009A5DBB"/>
    <w:rsid w:val="009A5E27"/>
    <w:rsid w:val="009A618D"/>
    <w:rsid w:val="009A6431"/>
    <w:rsid w:val="009A6CCD"/>
    <w:rsid w:val="009A75A4"/>
    <w:rsid w:val="009B04D7"/>
    <w:rsid w:val="009B05BE"/>
    <w:rsid w:val="009B092B"/>
    <w:rsid w:val="009B1A1B"/>
    <w:rsid w:val="009B1D7B"/>
    <w:rsid w:val="009B215B"/>
    <w:rsid w:val="009B2413"/>
    <w:rsid w:val="009B3B67"/>
    <w:rsid w:val="009B450E"/>
    <w:rsid w:val="009B4533"/>
    <w:rsid w:val="009B49D2"/>
    <w:rsid w:val="009B5747"/>
    <w:rsid w:val="009B5CA3"/>
    <w:rsid w:val="009B5DBC"/>
    <w:rsid w:val="009B5E74"/>
    <w:rsid w:val="009B6CD5"/>
    <w:rsid w:val="009B768F"/>
    <w:rsid w:val="009B79FA"/>
    <w:rsid w:val="009B7B86"/>
    <w:rsid w:val="009C0044"/>
    <w:rsid w:val="009C07A9"/>
    <w:rsid w:val="009C0E0D"/>
    <w:rsid w:val="009C1942"/>
    <w:rsid w:val="009C1FFF"/>
    <w:rsid w:val="009C291B"/>
    <w:rsid w:val="009C2E18"/>
    <w:rsid w:val="009C3A30"/>
    <w:rsid w:val="009C3C96"/>
    <w:rsid w:val="009C42F5"/>
    <w:rsid w:val="009C4C83"/>
    <w:rsid w:val="009C5BAC"/>
    <w:rsid w:val="009C61A5"/>
    <w:rsid w:val="009C656D"/>
    <w:rsid w:val="009C67BE"/>
    <w:rsid w:val="009C7506"/>
    <w:rsid w:val="009C75E0"/>
    <w:rsid w:val="009C78CA"/>
    <w:rsid w:val="009C7A31"/>
    <w:rsid w:val="009C7C0D"/>
    <w:rsid w:val="009C7C42"/>
    <w:rsid w:val="009C7D94"/>
    <w:rsid w:val="009D00A6"/>
    <w:rsid w:val="009D173D"/>
    <w:rsid w:val="009D1B06"/>
    <w:rsid w:val="009D1B5C"/>
    <w:rsid w:val="009D2E5E"/>
    <w:rsid w:val="009D3C0E"/>
    <w:rsid w:val="009D41FB"/>
    <w:rsid w:val="009D4B2D"/>
    <w:rsid w:val="009D570B"/>
    <w:rsid w:val="009D57AB"/>
    <w:rsid w:val="009D5A10"/>
    <w:rsid w:val="009D6370"/>
    <w:rsid w:val="009D64D4"/>
    <w:rsid w:val="009D72F5"/>
    <w:rsid w:val="009D78D0"/>
    <w:rsid w:val="009D7AB4"/>
    <w:rsid w:val="009D7DC4"/>
    <w:rsid w:val="009E0513"/>
    <w:rsid w:val="009E0722"/>
    <w:rsid w:val="009E1C45"/>
    <w:rsid w:val="009E2650"/>
    <w:rsid w:val="009E28AA"/>
    <w:rsid w:val="009E2A77"/>
    <w:rsid w:val="009E2AEE"/>
    <w:rsid w:val="009E3ED0"/>
    <w:rsid w:val="009E5113"/>
    <w:rsid w:val="009E55D1"/>
    <w:rsid w:val="009E590A"/>
    <w:rsid w:val="009E5D77"/>
    <w:rsid w:val="009E5DE6"/>
    <w:rsid w:val="009E6156"/>
    <w:rsid w:val="009E6808"/>
    <w:rsid w:val="009E6C20"/>
    <w:rsid w:val="009E6DD2"/>
    <w:rsid w:val="009E6EBC"/>
    <w:rsid w:val="009E760E"/>
    <w:rsid w:val="009E7745"/>
    <w:rsid w:val="009E7CB4"/>
    <w:rsid w:val="009F00CD"/>
    <w:rsid w:val="009F0499"/>
    <w:rsid w:val="009F0711"/>
    <w:rsid w:val="009F11A7"/>
    <w:rsid w:val="009F2BB5"/>
    <w:rsid w:val="009F3513"/>
    <w:rsid w:val="009F3FB9"/>
    <w:rsid w:val="009F40CE"/>
    <w:rsid w:val="009F4774"/>
    <w:rsid w:val="009F5056"/>
    <w:rsid w:val="009F5F1F"/>
    <w:rsid w:val="009F7F02"/>
    <w:rsid w:val="00A000CC"/>
    <w:rsid w:val="00A009BE"/>
    <w:rsid w:val="00A00FE2"/>
    <w:rsid w:val="00A01AE0"/>
    <w:rsid w:val="00A01E7A"/>
    <w:rsid w:val="00A02338"/>
    <w:rsid w:val="00A03F07"/>
    <w:rsid w:val="00A03FED"/>
    <w:rsid w:val="00A04252"/>
    <w:rsid w:val="00A0520E"/>
    <w:rsid w:val="00A05603"/>
    <w:rsid w:val="00A0582F"/>
    <w:rsid w:val="00A05D88"/>
    <w:rsid w:val="00A05E90"/>
    <w:rsid w:val="00A05EAB"/>
    <w:rsid w:val="00A06791"/>
    <w:rsid w:val="00A07326"/>
    <w:rsid w:val="00A07B62"/>
    <w:rsid w:val="00A105E5"/>
    <w:rsid w:val="00A10D84"/>
    <w:rsid w:val="00A115BD"/>
    <w:rsid w:val="00A1241B"/>
    <w:rsid w:val="00A12ABA"/>
    <w:rsid w:val="00A135F5"/>
    <w:rsid w:val="00A139B6"/>
    <w:rsid w:val="00A13DAA"/>
    <w:rsid w:val="00A14AC8"/>
    <w:rsid w:val="00A14F20"/>
    <w:rsid w:val="00A1588C"/>
    <w:rsid w:val="00A15DE0"/>
    <w:rsid w:val="00A15EE0"/>
    <w:rsid w:val="00A1733B"/>
    <w:rsid w:val="00A2087F"/>
    <w:rsid w:val="00A21404"/>
    <w:rsid w:val="00A22760"/>
    <w:rsid w:val="00A22C84"/>
    <w:rsid w:val="00A2375D"/>
    <w:rsid w:val="00A237EB"/>
    <w:rsid w:val="00A237F3"/>
    <w:rsid w:val="00A24D21"/>
    <w:rsid w:val="00A2523C"/>
    <w:rsid w:val="00A25653"/>
    <w:rsid w:val="00A25981"/>
    <w:rsid w:val="00A27DE7"/>
    <w:rsid w:val="00A3032D"/>
    <w:rsid w:val="00A32777"/>
    <w:rsid w:val="00A32D03"/>
    <w:rsid w:val="00A33C1C"/>
    <w:rsid w:val="00A34230"/>
    <w:rsid w:val="00A35124"/>
    <w:rsid w:val="00A352B9"/>
    <w:rsid w:val="00A35A5C"/>
    <w:rsid w:val="00A36527"/>
    <w:rsid w:val="00A36F48"/>
    <w:rsid w:val="00A37659"/>
    <w:rsid w:val="00A376F4"/>
    <w:rsid w:val="00A37A9C"/>
    <w:rsid w:val="00A407D5"/>
    <w:rsid w:val="00A4186A"/>
    <w:rsid w:val="00A4248C"/>
    <w:rsid w:val="00A4277C"/>
    <w:rsid w:val="00A42C66"/>
    <w:rsid w:val="00A4315F"/>
    <w:rsid w:val="00A434E0"/>
    <w:rsid w:val="00A4352A"/>
    <w:rsid w:val="00A43C8F"/>
    <w:rsid w:val="00A44202"/>
    <w:rsid w:val="00A44446"/>
    <w:rsid w:val="00A44563"/>
    <w:rsid w:val="00A44E92"/>
    <w:rsid w:val="00A4572A"/>
    <w:rsid w:val="00A45A63"/>
    <w:rsid w:val="00A4660B"/>
    <w:rsid w:val="00A470AA"/>
    <w:rsid w:val="00A47595"/>
    <w:rsid w:val="00A47DE0"/>
    <w:rsid w:val="00A501DE"/>
    <w:rsid w:val="00A50350"/>
    <w:rsid w:val="00A505BF"/>
    <w:rsid w:val="00A505DD"/>
    <w:rsid w:val="00A51204"/>
    <w:rsid w:val="00A51F19"/>
    <w:rsid w:val="00A5218D"/>
    <w:rsid w:val="00A528B6"/>
    <w:rsid w:val="00A52F0B"/>
    <w:rsid w:val="00A531F2"/>
    <w:rsid w:val="00A5339E"/>
    <w:rsid w:val="00A53676"/>
    <w:rsid w:val="00A53D3C"/>
    <w:rsid w:val="00A53F7F"/>
    <w:rsid w:val="00A5451F"/>
    <w:rsid w:val="00A55121"/>
    <w:rsid w:val="00A55C8A"/>
    <w:rsid w:val="00A56CB5"/>
    <w:rsid w:val="00A575DF"/>
    <w:rsid w:val="00A577CC"/>
    <w:rsid w:val="00A57F2B"/>
    <w:rsid w:val="00A6012E"/>
    <w:rsid w:val="00A6093B"/>
    <w:rsid w:val="00A614F0"/>
    <w:rsid w:val="00A6166C"/>
    <w:rsid w:val="00A619AE"/>
    <w:rsid w:val="00A61B58"/>
    <w:rsid w:val="00A62CF6"/>
    <w:rsid w:val="00A6430C"/>
    <w:rsid w:val="00A64537"/>
    <w:rsid w:val="00A64A43"/>
    <w:rsid w:val="00A64B50"/>
    <w:rsid w:val="00A66146"/>
    <w:rsid w:val="00A662F3"/>
    <w:rsid w:val="00A66C39"/>
    <w:rsid w:val="00A7047E"/>
    <w:rsid w:val="00A70DF9"/>
    <w:rsid w:val="00A7106C"/>
    <w:rsid w:val="00A71177"/>
    <w:rsid w:val="00A712D3"/>
    <w:rsid w:val="00A72643"/>
    <w:rsid w:val="00A72F19"/>
    <w:rsid w:val="00A73486"/>
    <w:rsid w:val="00A73D68"/>
    <w:rsid w:val="00A74491"/>
    <w:rsid w:val="00A75456"/>
    <w:rsid w:val="00A8086E"/>
    <w:rsid w:val="00A80B98"/>
    <w:rsid w:val="00A810F1"/>
    <w:rsid w:val="00A81773"/>
    <w:rsid w:val="00A81C3B"/>
    <w:rsid w:val="00A82816"/>
    <w:rsid w:val="00A82C0E"/>
    <w:rsid w:val="00A82DDA"/>
    <w:rsid w:val="00A8341D"/>
    <w:rsid w:val="00A84473"/>
    <w:rsid w:val="00A8572F"/>
    <w:rsid w:val="00A85A81"/>
    <w:rsid w:val="00A85AEF"/>
    <w:rsid w:val="00A86FBB"/>
    <w:rsid w:val="00A87787"/>
    <w:rsid w:val="00A87BA2"/>
    <w:rsid w:val="00A908ED"/>
    <w:rsid w:val="00A90D4D"/>
    <w:rsid w:val="00A91019"/>
    <w:rsid w:val="00A91A01"/>
    <w:rsid w:val="00A91E74"/>
    <w:rsid w:val="00A92085"/>
    <w:rsid w:val="00A9257D"/>
    <w:rsid w:val="00A92675"/>
    <w:rsid w:val="00A9300E"/>
    <w:rsid w:val="00A93241"/>
    <w:rsid w:val="00A9373B"/>
    <w:rsid w:val="00A94C50"/>
    <w:rsid w:val="00A94FAA"/>
    <w:rsid w:val="00A9500C"/>
    <w:rsid w:val="00A952C0"/>
    <w:rsid w:val="00A95FCA"/>
    <w:rsid w:val="00A96436"/>
    <w:rsid w:val="00A9682F"/>
    <w:rsid w:val="00A96977"/>
    <w:rsid w:val="00A96AD1"/>
    <w:rsid w:val="00A96E5B"/>
    <w:rsid w:val="00AA0845"/>
    <w:rsid w:val="00AA0AB3"/>
    <w:rsid w:val="00AA0E5E"/>
    <w:rsid w:val="00AA1129"/>
    <w:rsid w:val="00AA1886"/>
    <w:rsid w:val="00AA1F16"/>
    <w:rsid w:val="00AA2055"/>
    <w:rsid w:val="00AA2BAA"/>
    <w:rsid w:val="00AA2D99"/>
    <w:rsid w:val="00AA331B"/>
    <w:rsid w:val="00AA3545"/>
    <w:rsid w:val="00AA4158"/>
    <w:rsid w:val="00AA51D4"/>
    <w:rsid w:val="00AA5C17"/>
    <w:rsid w:val="00AA5FCB"/>
    <w:rsid w:val="00AA6094"/>
    <w:rsid w:val="00AA6323"/>
    <w:rsid w:val="00AA6650"/>
    <w:rsid w:val="00AA69AA"/>
    <w:rsid w:val="00AA71EE"/>
    <w:rsid w:val="00AA7331"/>
    <w:rsid w:val="00AA788D"/>
    <w:rsid w:val="00AB03A7"/>
    <w:rsid w:val="00AB12DC"/>
    <w:rsid w:val="00AB1AD0"/>
    <w:rsid w:val="00AB1B63"/>
    <w:rsid w:val="00AB292A"/>
    <w:rsid w:val="00AB3474"/>
    <w:rsid w:val="00AB3C5B"/>
    <w:rsid w:val="00AB3E02"/>
    <w:rsid w:val="00AB3F30"/>
    <w:rsid w:val="00AB4022"/>
    <w:rsid w:val="00AB4349"/>
    <w:rsid w:val="00AB4388"/>
    <w:rsid w:val="00AB487C"/>
    <w:rsid w:val="00AB4D02"/>
    <w:rsid w:val="00AB55A3"/>
    <w:rsid w:val="00AB66E3"/>
    <w:rsid w:val="00AB71CA"/>
    <w:rsid w:val="00AB73F0"/>
    <w:rsid w:val="00AB79C6"/>
    <w:rsid w:val="00AB7E1B"/>
    <w:rsid w:val="00AC0910"/>
    <w:rsid w:val="00AC0D45"/>
    <w:rsid w:val="00AC0F07"/>
    <w:rsid w:val="00AC2094"/>
    <w:rsid w:val="00AC2231"/>
    <w:rsid w:val="00AC29DF"/>
    <w:rsid w:val="00AC3E82"/>
    <w:rsid w:val="00AC3F21"/>
    <w:rsid w:val="00AC4BE5"/>
    <w:rsid w:val="00AC4CEA"/>
    <w:rsid w:val="00AC4DE2"/>
    <w:rsid w:val="00AC4E8F"/>
    <w:rsid w:val="00AC57D9"/>
    <w:rsid w:val="00AC5D0E"/>
    <w:rsid w:val="00AC5D63"/>
    <w:rsid w:val="00AC653D"/>
    <w:rsid w:val="00AC7299"/>
    <w:rsid w:val="00AC7E3D"/>
    <w:rsid w:val="00AC7E97"/>
    <w:rsid w:val="00AD05CF"/>
    <w:rsid w:val="00AD08D1"/>
    <w:rsid w:val="00AD0BDF"/>
    <w:rsid w:val="00AD0D0B"/>
    <w:rsid w:val="00AD0D4F"/>
    <w:rsid w:val="00AD239C"/>
    <w:rsid w:val="00AD28B7"/>
    <w:rsid w:val="00AD2ADB"/>
    <w:rsid w:val="00AD2D8B"/>
    <w:rsid w:val="00AD32D9"/>
    <w:rsid w:val="00AD3674"/>
    <w:rsid w:val="00AD3F88"/>
    <w:rsid w:val="00AD54EC"/>
    <w:rsid w:val="00AD5507"/>
    <w:rsid w:val="00AD5989"/>
    <w:rsid w:val="00AD6083"/>
    <w:rsid w:val="00AD7778"/>
    <w:rsid w:val="00AD7F3E"/>
    <w:rsid w:val="00AE03AD"/>
    <w:rsid w:val="00AE1009"/>
    <w:rsid w:val="00AE1696"/>
    <w:rsid w:val="00AE1BA6"/>
    <w:rsid w:val="00AE1EDC"/>
    <w:rsid w:val="00AE1F79"/>
    <w:rsid w:val="00AE2702"/>
    <w:rsid w:val="00AE3425"/>
    <w:rsid w:val="00AE38E5"/>
    <w:rsid w:val="00AE394C"/>
    <w:rsid w:val="00AE40E0"/>
    <w:rsid w:val="00AE4A33"/>
    <w:rsid w:val="00AE745B"/>
    <w:rsid w:val="00AF0202"/>
    <w:rsid w:val="00AF05AB"/>
    <w:rsid w:val="00AF08A6"/>
    <w:rsid w:val="00AF254A"/>
    <w:rsid w:val="00AF3091"/>
    <w:rsid w:val="00AF321A"/>
    <w:rsid w:val="00AF33B2"/>
    <w:rsid w:val="00AF379C"/>
    <w:rsid w:val="00AF39A6"/>
    <w:rsid w:val="00AF4160"/>
    <w:rsid w:val="00AF450D"/>
    <w:rsid w:val="00AF45AE"/>
    <w:rsid w:val="00AF45CF"/>
    <w:rsid w:val="00AF461D"/>
    <w:rsid w:val="00AF5892"/>
    <w:rsid w:val="00AF58D6"/>
    <w:rsid w:val="00AF6F41"/>
    <w:rsid w:val="00B00635"/>
    <w:rsid w:val="00B00776"/>
    <w:rsid w:val="00B01FF3"/>
    <w:rsid w:val="00B0275E"/>
    <w:rsid w:val="00B028B5"/>
    <w:rsid w:val="00B02F57"/>
    <w:rsid w:val="00B02F93"/>
    <w:rsid w:val="00B03112"/>
    <w:rsid w:val="00B03424"/>
    <w:rsid w:val="00B036F7"/>
    <w:rsid w:val="00B043A3"/>
    <w:rsid w:val="00B049DD"/>
    <w:rsid w:val="00B04F14"/>
    <w:rsid w:val="00B053F0"/>
    <w:rsid w:val="00B05BDC"/>
    <w:rsid w:val="00B05CE4"/>
    <w:rsid w:val="00B06AC9"/>
    <w:rsid w:val="00B06FAD"/>
    <w:rsid w:val="00B072DA"/>
    <w:rsid w:val="00B074E5"/>
    <w:rsid w:val="00B136CD"/>
    <w:rsid w:val="00B14B8E"/>
    <w:rsid w:val="00B14FB1"/>
    <w:rsid w:val="00B155A5"/>
    <w:rsid w:val="00B155F7"/>
    <w:rsid w:val="00B15ED6"/>
    <w:rsid w:val="00B16988"/>
    <w:rsid w:val="00B1755C"/>
    <w:rsid w:val="00B17815"/>
    <w:rsid w:val="00B17EF2"/>
    <w:rsid w:val="00B2028B"/>
    <w:rsid w:val="00B213D6"/>
    <w:rsid w:val="00B21B9C"/>
    <w:rsid w:val="00B2286B"/>
    <w:rsid w:val="00B22A3E"/>
    <w:rsid w:val="00B230A1"/>
    <w:rsid w:val="00B23914"/>
    <w:rsid w:val="00B23C27"/>
    <w:rsid w:val="00B24828"/>
    <w:rsid w:val="00B24BA6"/>
    <w:rsid w:val="00B24D74"/>
    <w:rsid w:val="00B2507F"/>
    <w:rsid w:val="00B25489"/>
    <w:rsid w:val="00B2629F"/>
    <w:rsid w:val="00B268FD"/>
    <w:rsid w:val="00B26A3F"/>
    <w:rsid w:val="00B26EA5"/>
    <w:rsid w:val="00B27446"/>
    <w:rsid w:val="00B300B1"/>
    <w:rsid w:val="00B3069F"/>
    <w:rsid w:val="00B306C5"/>
    <w:rsid w:val="00B30EF9"/>
    <w:rsid w:val="00B31127"/>
    <w:rsid w:val="00B322E1"/>
    <w:rsid w:val="00B3234B"/>
    <w:rsid w:val="00B3241C"/>
    <w:rsid w:val="00B3259B"/>
    <w:rsid w:val="00B32BE4"/>
    <w:rsid w:val="00B3369F"/>
    <w:rsid w:val="00B339A2"/>
    <w:rsid w:val="00B340D1"/>
    <w:rsid w:val="00B346A2"/>
    <w:rsid w:val="00B346CB"/>
    <w:rsid w:val="00B3545D"/>
    <w:rsid w:val="00B36A0A"/>
    <w:rsid w:val="00B371F4"/>
    <w:rsid w:val="00B376C0"/>
    <w:rsid w:val="00B4097E"/>
    <w:rsid w:val="00B40D91"/>
    <w:rsid w:val="00B4164D"/>
    <w:rsid w:val="00B41CED"/>
    <w:rsid w:val="00B439D4"/>
    <w:rsid w:val="00B4589A"/>
    <w:rsid w:val="00B47369"/>
    <w:rsid w:val="00B474A0"/>
    <w:rsid w:val="00B47B30"/>
    <w:rsid w:val="00B50311"/>
    <w:rsid w:val="00B53011"/>
    <w:rsid w:val="00B54305"/>
    <w:rsid w:val="00B54834"/>
    <w:rsid w:val="00B54849"/>
    <w:rsid w:val="00B552E4"/>
    <w:rsid w:val="00B555A5"/>
    <w:rsid w:val="00B556BF"/>
    <w:rsid w:val="00B5693D"/>
    <w:rsid w:val="00B56DC8"/>
    <w:rsid w:val="00B57321"/>
    <w:rsid w:val="00B574E0"/>
    <w:rsid w:val="00B57997"/>
    <w:rsid w:val="00B57D77"/>
    <w:rsid w:val="00B57DED"/>
    <w:rsid w:val="00B61C8C"/>
    <w:rsid w:val="00B61E80"/>
    <w:rsid w:val="00B62BE0"/>
    <w:rsid w:val="00B62D4A"/>
    <w:rsid w:val="00B634A2"/>
    <w:rsid w:val="00B63F85"/>
    <w:rsid w:val="00B64D27"/>
    <w:rsid w:val="00B651D4"/>
    <w:rsid w:val="00B65B0A"/>
    <w:rsid w:val="00B65FEF"/>
    <w:rsid w:val="00B66E99"/>
    <w:rsid w:val="00B67677"/>
    <w:rsid w:val="00B67930"/>
    <w:rsid w:val="00B703D2"/>
    <w:rsid w:val="00B706C1"/>
    <w:rsid w:val="00B70DBF"/>
    <w:rsid w:val="00B71471"/>
    <w:rsid w:val="00B7163E"/>
    <w:rsid w:val="00B71F06"/>
    <w:rsid w:val="00B727F7"/>
    <w:rsid w:val="00B7292E"/>
    <w:rsid w:val="00B72EDE"/>
    <w:rsid w:val="00B72F45"/>
    <w:rsid w:val="00B733EE"/>
    <w:rsid w:val="00B735C3"/>
    <w:rsid w:val="00B750BF"/>
    <w:rsid w:val="00B766BA"/>
    <w:rsid w:val="00B76D2A"/>
    <w:rsid w:val="00B76F61"/>
    <w:rsid w:val="00B77214"/>
    <w:rsid w:val="00B77775"/>
    <w:rsid w:val="00B77C53"/>
    <w:rsid w:val="00B8017B"/>
    <w:rsid w:val="00B80994"/>
    <w:rsid w:val="00B82288"/>
    <w:rsid w:val="00B82E17"/>
    <w:rsid w:val="00B82E9B"/>
    <w:rsid w:val="00B8383B"/>
    <w:rsid w:val="00B84582"/>
    <w:rsid w:val="00B8485A"/>
    <w:rsid w:val="00B84DEB"/>
    <w:rsid w:val="00B85077"/>
    <w:rsid w:val="00B8525D"/>
    <w:rsid w:val="00B86259"/>
    <w:rsid w:val="00B8671C"/>
    <w:rsid w:val="00B86C88"/>
    <w:rsid w:val="00B909F5"/>
    <w:rsid w:val="00B91AEC"/>
    <w:rsid w:val="00B92176"/>
    <w:rsid w:val="00B940F0"/>
    <w:rsid w:val="00B94814"/>
    <w:rsid w:val="00B951FF"/>
    <w:rsid w:val="00B95EC7"/>
    <w:rsid w:val="00B96099"/>
    <w:rsid w:val="00B97EE3"/>
    <w:rsid w:val="00B97F4E"/>
    <w:rsid w:val="00BA091C"/>
    <w:rsid w:val="00BA1020"/>
    <w:rsid w:val="00BA1C22"/>
    <w:rsid w:val="00BA1D5A"/>
    <w:rsid w:val="00BA22D6"/>
    <w:rsid w:val="00BA26B9"/>
    <w:rsid w:val="00BA3769"/>
    <w:rsid w:val="00BA3E6D"/>
    <w:rsid w:val="00BA4C5D"/>
    <w:rsid w:val="00BA5A80"/>
    <w:rsid w:val="00BA65F4"/>
    <w:rsid w:val="00BA6A03"/>
    <w:rsid w:val="00BA6AC4"/>
    <w:rsid w:val="00BA6E66"/>
    <w:rsid w:val="00BA7059"/>
    <w:rsid w:val="00BA7600"/>
    <w:rsid w:val="00BA7880"/>
    <w:rsid w:val="00BB0699"/>
    <w:rsid w:val="00BB06F9"/>
    <w:rsid w:val="00BB090F"/>
    <w:rsid w:val="00BB099D"/>
    <w:rsid w:val="00BB0BB0"/>
    <w:rsid w:val="00BB115A"/>
    <w:rsid w:val="00BB25EF"/>
    <w:rsid w:val="00BB29DF"/>
    <w:rsid w:val="00BB34BB"/>
    <w:rsid w:val="00BB3E1F"/>
    <w:rsid w:val="00BB4283"/>
    <w:rsid w:val="00BB4434"/>
    <w:rsid w:val="00BB48BF"/>
    <w:rsid w:val="00BB4AF3"/>
    <w:rsid w:val="00BB51E3"/>
    <w:rsid w:val="00BB58BF"/>
    <w:rsid w:val="00BB6BFF"/>
    <w:rsid w:val="00BB6E49"/>
    <w:rsid w:val="00BB6F4B"/>
    <w:rsid w:val="00BB71DC"/>
    <w:rsid w:val="00BB76EA"/>
    <w:rsid w:val="00BC0A41"/>
    <w:rsid w:val="00BC133D"/>
    <w:rsid w:val="00BC1357"/>
    <w:rsid w:val="00BC3CBD"/>
    <w:rsid w:val="00BC4070"/>
    <w:rsid w:val="00BC44F2"/>
    <w:rsid w:val="00BC4704"/>
    <w:rsid w:val="00BC4C62"/>
    <w:rsid w:val="00BC4D32"/>
    <w:rsid w:val="00BC5799"/>
    <w:rsid w:val="00BC5BD4"/>
    <w:rsid w:val="00BC6038"/>
    <w:rsid w:val="00BC63AB"/>
    <w:rsid w:val="00BC6671"/>
    <w:rsid w:val="00BC6956"/>
    <w:rsid w:val="00BC7F04"/>
    <w:rsid w:val="00BD0053"/>
    <w:rsid w:val="00BD0271"/>
    <w:rsid w:val="00BD05F2"/>
    <w:rsid w:val="00BD104E"/>
    <w:rsid w:val="00BD148C"/>
    <w:rsid w:val="00BD5896"/>
    <w:rsid w:val="00BD5D19"/>
    <w:rsid w:val="00BD640B"/>
    <w:rsid w:val="00BD6523"/>
    <w:rsid w:val="00BD6A15"/>
    <w:rsid w:val="00BD77BC"/>
    <w:rsid w:val="00BD7E45"/>
    <w:rsid w:val="00BE0098"/>
    <w:rsid w:val="00BE0239"/>
    <w:rsid w:val="00BE30AC"/>
    <w:rsid w:val="00BE3255"/>
    <w:rsid w:val="00BE3BF4"/>
    <w:rsid w:val="00BE56C5"/>
    <w:rsid w:val="00BE6392"/>
    <w:rsid w:val="00BE6F70"/>
    <w:rsid w:val="00BE7441"/>
    <w:rsid w:val="00BE75B6"/>
    <w:rsid w:val="00BE76E3"/>
    <w:rsid w:val="00BE7BD6"/>
    <w:rsid w:val="00BE7E85"/>
    <w:rsid w:val="00BF00EC"/>
    <w:rsid w:val="00BF02DD"/>
    <w:rsid w:val="00BF0C6D"/>
    <w:rsid w:val="00BF1878"/>
    <w:rsid w:val="00BF1EED"/>
    <w:rsid w:val="00BF261A"/>
    <w:rsid w:val="00BF2BFD"/>
    <w:rsid w:val="00BF3228"/>
    <w:rsid w:val="00BF3381"/>
    <w:rsid w:val="00BF3467"/>
    <w:rsid w:val="00BF4351"/>
    <w:rsid w:val="00BF59E3"/>
    <w:rsid w:val="00BF5C1D"/>
    <w:rsid w:val="00BF65FA"/>
    <w:rsid w:val="00BF6904"/>
    <w:rsid w:val="00BF69EE"/>
    <w:rsid w:val="00BF69F7"/>
    <w:rsid w:val="00BF714C"/>
    <w:rsid w:val="00BF785B"/>
    <w:rsid w:val="00BF79C8"/>
    <w:rsid w:val="00C001F8"/>
    <w:rsid w:val="00C0112F"/>
    <w:rsid w:val="00C01FBA"/>
    <w:rsid w:val="00C020A9"/>
    <w:rsid w:val="00C02405"/>
    <w:rsid w:val="00C029CF"/>
    <w:rsid w:val="00C03011"/>
    <w:rsid w:val="00C0334E"/>
    <w:rsid w:val="00C03CAB"/>
    <w:rsid w:val="00C0404A"/>
    <w:rsid w:val="00C0419D"/>
    <w:rsid w:val="00C04A4E"/>
    <w:rsid w:val="00C04F58"/>
    <w:rsid w:val="00C05839"/>
    <w:rsid w:val="00C05B4F"/>
    <w:rsid w:val="00C0636D"/>
    <w:rsid w:val="00C07E93"/>
    <w:rsid w:val="00C10935"/>
    <w:rsid w:val="00C1093A"/>
    <w:rsid w:val="00C10946"/>
    <w:rsid w:val="00C11713"/>
    <w:rsid w:val="00C14D05"/>
    <w:rsid w:val="00C151FD"/>
    <w:rsid w:val="00C15705"/>
    <w:rsid w:val="00C15E1A"/>
    <w:rsid w:val="00C15EDB"/>
    <w:rsid w:val="00C16682"/>
    <w:rsid w:val="00C16CC6"/>
    <w:rsid w:val="00C17345"/>
    <w:rsid w:val="00C17826"/>
    <w:rsid w:val="00C17EF8"/>
    <w:rsid w:val="00C20614"/>
    <w:rsid w:val="00C20741"/>
    <w:rsid w:val="00C20965"/>
    <w:rsid w:val="00C2097D"/>
    <w:rsid w:val="00C2144E"/>
    <w:rsid w:val="00C218AD"/>
    <w:rsid w:val="00C22E73"/>
    <w:rsid w:val="00C22F76"/>
    <w:rsid w:val="00C23587"/>
    <w:rsid w:val="00C23789"/>
    <w:rsid w:val="00C23B26"/>
    <w:rsid w:val="00C240AF"/>
    <w:rsid w:val="00C240F7"/>
    <w:rsid w:val="00C24E27"/>
    <w:rsid w:val="00C2672C"/>
    <w:rsid w:val="00C26C59"/>
    <w:rsid w:val="00C27FF9"/>
    <w:rsid w:val="00C305C2"/>
    <w:rsid w:val="00C30C08"/>
    <w:rsid w:val="00C314AC"/>
    <w:rsid w:val="00C31F3E"/>
    <w:rsid w:val="00C328AA"/>
    <w:rsid w:val="00C32E15"/>
    <w:rsid w:val="00C32E4B"/>
    <w:rsid w:val="00C33A96"/>
    <w:rsid w:val="00C34671"/>
    <w:rsid w:val="00C354CB"/>
    <w:rsid w:val="00C359B8"/>
    <w:rsid w:val="00C35A08"/>
    <w:rsid w:val="00C35E01"/>
    <w:rsid w:val="00C3624E"/>
    <w:rsid w:val="00C36423"/>
    <w:rsid w:val="00C3692F"/>
    <w:rsid w:val="00C36E23"/>
    <w:rsid w:val="00C372EC"/>
    <w:rsid w:val="00C37417"/>
    <w:rsid w:val="00C375F2"/>
    <w:rsid w:val="00C37BD6"/>
    <w:rsid w:val="00C4050E"/>
    <w:rsid w:val="00C40DC6"/>
    <w:rsid w:val="00C41072"/>
    <w:rsid w:val="00C41BD3"/>
    <w:rsid w:val="00C4204A"/>
    <w:rsid w:val="00C4267C"/>
    <w:rsid w:val="00C42F66"/>
    <w:rsid w:val="00C43B6B"/>
    <w:rsid w:val="00C4416F"/>
    <w:rsid w:val="00C477BC"/>
    <w:rsid w:val="00C47DAE"/>
    <w:rsid w:val="00C50498"/>
    <w:rsid w:val="00C50630"/>
    <w:rsid w:val="00C5194F"/>
    <w:rsid w:val="00C5250C"/>
    <w:rsid w:val="00C52D72"/>
    <w:rsid w:val="00C52E82"/>
    <w:rsid w:val="00C53627"/>
    <w:rsid w:val="00C53DD2"/>
    <w:rsid w:val="00C54550"/>
    <w:rsid w:val="00C54938"/>
    <w:rsid w:val="00C54ACC"/>
    <w:rsid w:val="00C54E5F"/>
    <w:rsid w:val="00C55FB9"/>
    <w:rsid w:val="00C56275"/>
    <w:rsid w:val="00C56436"/>
    <w:rsid w:val="00C5699C"/>
    <w:rsid w:val="00C57492"/>
    <w:rsid w:val="00C57513"/>
    <w:rsid w:val="00C57939"/>
    <w:rsid w:val="00C6067F"/>
    <w:rsid w:val="00C61087"/>
    <w:rsid w:val="00C6116E"/>
    <w:rsid w:val="00C62A2B"/>
    <w:rsid w:val="00C62A5C"/>
    <w:rsid w:val="00C6409C"/>
    <w:rsid w:val="00C6431C"/>
    <w:rsid w:val="00C6444E"/>
    <w:rsid w:val="00C64869"/>
    <w:rsid w:val="00C64AC4"/>
    <w:rsid w:val="00C64C19"/>
    <w:rsid w:val="00C650A7"/>
    <w:rsid w:val="00C65E47"/>
    <w:rsid w:val="00C66FD0"/>
    <w:rsid w:val="00C70245"/>
    <w:rsid w:val="00C70327"/>
    <w:rsid w:val="00C70A67"/>
    <w:rsid w:val="00C7113E"/>
    <w:rsid w:val="00C711A8"/>
    <w:rsid w:val="00C713D8"/>
    <w:rsid w:val="00C71435"/>
    <w:rsid w:val="00C714D9"/>
    <w:rsid w:val="00C728F4"/>
    <w:rsid w:val="00C72968"/>
    <w:rsid w:val="00C729C7"/>
    <w:rsid w:val="00C72C2F"/>
    <w:rsid w:val="00C72C9B"/>
    <w:rsid w:val="00C730AF"/>
    <w:rsid w:val="00C73FC5"/>
    <w:rsid w:val="00C74734"/>
    <w:rsid w:val="00C74B26"/>
    <w:rsid w:val="00C761F2"/>
    <w:rsid w:val="00C76957"/>
    <w:rsid w:val="00C800B4"/>
    <w:rsid w:val="00C801C8"/>
    <w:rsid w:val="00C8154F"/>
    <w:rsid w:val="00C81825"/>
    <w:rsid w:val="00C834D5"/>
    <w:rsid w:val="00C83E7C"/>
    <w:rsid w:val="00C8400D"/>
    <w:rsid w:val="00C8401E"/>
    <w:rsid w:val="00C84A08"/>
    <w:rsid w:val="00C851BB"/>
    <w:rsid w:val="00C85466"/>
    <w:rsid w:val="00C856E0"/>
    <w:rsid w:val="00C86901"/>
    <w:rsid w:val="00C86C0C"/>
    <w:rsid w:val="00C87276"/>
    <w:rsid w:val="00C872E9"/>
    <w:rsid w:val="00C87775"/>
    <w:rsid w:val="00C87AB3"/>
    <w:rsid w:val="00C87B36"/>
    <w:rsid w:val="00C907E8"/>
    <w:rsid w:val="00C91A9A"/>
    <w:rsid w:val="00C92728"/>
    <w:rsid w:val="00C92EFF"/>
    <w:rsid w:val="00C9338F"/>
    <w:rsid w:val="00C93DB7"/>
    <w:rsid w:val="00C93EAF"/>
    <w:rsid w:val="00C941E0"/>
    <w:rsid w:val="00C95087"/>
    <w:rsid w:val="00C95CC9"/>
    <w:rsid w:val="00C965CD"/>
    <w:rsid w:val="00C96B6A"/>
    <w:rsid w:val="00C96D9F"/>
    <w:rsid w:val="00C96FB9"/>
    <w:rsid w:val="00C978A0"/>
    <w:rsid w:val="00CA1D3C"/>
    <w:rsid w:val="00CA22C4"/>
    <w:rsid w:val="00CA2648"/>
    <w:rsid w:val="00CA3105"/>
    <w:rsid w:val="00CA32F2"/>
    <w:rsid w:val="00CA348F"/>
    <w:rsid w:val="00CA3809"/>
    <w:rsid w:val="00CA3B17"/>
    <w:rsid w:val="00CA3EA2"/>
    <w:rsid w:val="00CA4910"/>
    <w:rsid w:val="00CA549E"/>
    <w:rsid w:val="00CA55F4"/>
    <w:rsid w:val="00CA562E"/>
    <w:rsid w:val="00CA574B"/>
    <w:rsid w:val="00CA641D"/>
    <w:rsid w:val="00CA68F4"/>
    <w:rsid w:val="00CA74E2"/>
    <w:rsid w:val="00CA7763"/>
    <w:rsid w:val="00CB0525"/>
    <w:rsid w:val="00CB0C82"/>
    <w:rsid w:val="00CB15DB"/>
    <w:rsid w:val="00CB21BC"/>
    <w:rsid w:val="00CB23A6"/>
    <w:rsid w:val="00CB2EC3"/>
    <w:rsid w:val="00CB329B"/>
    <w:rsid w:val="00CB3FEB"/>
    <w:rsid w:val="00CB4135"/>
    <w:rsid w:val="00CB4ECC"/>
    <w:rsid w:val="00CB5631"/>
    <w:rsid w:val="00CB6045"/>
    <w:rsid w:val="00CB611F"/>
    <w:rsid w:val="00CB66AE"/>
    <w:rsid w:val="00CB724D"/>
    <w:rsid w:val="00CB7309"/>
    <w:rsid w:val="00CC0E93"/>
    <w:rsid w:val="00CC3158"/>
    <w:rsid w:val="00CC386D"/>
    <w:rsid w:val="00CC44A0"/>
    <w:rsid w:val="00CC497E"/>
    <w:rsid w:val="00CC5C32"/>
    <w:rsid w:val="00CC6131"/>
    <w:rsid w:val="00CC6286"/>
    <w:rsid w:val="00CC64A1"/>
    <w:rsid w:val="00CC7BE3"/>
    <w:rsid w:val="00CC7C95"/>
    <w:rsid w:val="00CC7CAE"/>
    <w:rsid w:val="00CC7E12"/>
    <w:rsid w:val="00CC7F90"/>
    <w:rsid w:val="00CD0498"/>
    <w:rsid w:val="00CD04EB"/>
    <w:rsid w:val="00CD0973"/>
    <w:rsid w:val="00CD0DA6"/>
    <w:rsid w:val="00CD141D"/>
    <w:rsid w:val="00CD2476"/>
    <w:rsid w:val="00CD29EB"/>
    <w:rsid w:val="00CD2D0B"/>
    <w:rsid w:val="00CD2E0E"/>
    <w:rsid w:val="00CD36C5"/>
    <w:rsid w:val="00CD4F79"/>
    <w:rsid w:val="00CD535C"/>
    <w:rsid w:val="00CD6191"/>
    <w:rsid w:val="00CD7EA3"/>
    <w:rsid w:val="00CD7FFC"/>
    <w:rsid w:val="00CE0793"/>
    <w:rsid w:val="00CE1685"/>
    <w:rsid w:val="00CE197D"/>
    <w:rsid w:val="00CE28A6"/>
    <w:rsid w:val="00CE3235"/>
    <w:rsid w:val="00CE3932"/>
    <w:rsid w:val="00CE39B8"/>
    <w:rsid w:val="00CE476D"/>
    <w:rsid w:val="00CE4A3C"/>
    <w:rsid w:val="00CE5A0D"/>
    <w:rsid w:val="00CE5A2F"/>
    <w:rsid w:val="00CE6EAD"/>
    <w:rsid w:val="00CE7218"/>
    <w:rsid w:val="00CE734F"/>
    <w:rsid w:val="00CE7778"/>
    <w:rsid w:val="00CE7A06"/>
    <w:rsid w:val="00CE7BDC"/>
    <w:rsid w:val="00CE7F3D"/>
    <w:rsid w:val="00CF0266"/>
    <w:rsid w:val="00CF0779"/>
    <w:rsid w:val="00CF33D8"/>
    <w:rsid w:val="00CF40DF"/>
    <w:rsid w:val="00CF42E4"/>
    <w:rsid w:val="00CF46BC"/>
    <w:rsid w:val="00CF4706"/>
    <w:rsid w:val="00CF4EF7"/>
    <w:rsid w:val="00CF59EF"/>
    <w:rsid w:val="00CF5C19"/>
    <w:rsid w:val="00CF6647"/>
    <w:rsid w:val="00CF66EC"/>
    <w:rsid w:val="00CF6834"/>
    <w:rsid w:val="00CF6DF8"/>
    <w:rsid w:val="00CF6ED5"/>
    <w:rsid w:val="00CF7117"/>
    <w:rsid w:val="00CF7F66"/>
    <w:rsid w:val="00D00002"/>
    <w:rsid w:val="00D01488"/>
    <w:rsid w:val="00D02669"/>
    <w:rsid w:val="00D02896"/>
    <w:rsid w:val="00D02D13"/>
    <w:rsid w:val="00D02FD5"/>
    <w:rsid w:val="00D032FD"/>
    <w:rsid w:val="00D0339D"/>
    <w:rsid w:val="00D04ECE"/>
    <w:rsid w:val="00D0542A"/>
    <w:rsid w:val="00D0544B"/>
    <w:rsid w:val="00D05B10"/>
    <w:rsid w:val="00D05CA6"/>
    <w:rsid w:val="00D06423"/>
    <w:rsid w:val="00D06BA6"/>
    <w:rsid w:val="00D074CC"/>
    <w:rsid w:val="00D0794B"/>
    <w:rsid w:val="00D07BF5"/>
    <w:rsid w:val="00D07F6F"/>
    <w:rsid w:val="00D10A3B"/>
    <w:rsid w:val="00D10C13"/>
    <w:rsid w:val="00D1261F"/>
    <w:rsid w:val="00D135C5"/>
    <w:rsid w:val="00D1398B"/>
    <w:rsid w:val="00D13A39"/>
    <w:rsid w:val="00D13CEA"/>
    <w:rsid w:val="00D13E28"/>
    <w:rsid w:val="00D15566"/>
    <w:rsid w:val="00D15E43"/>
    <w:rsid w:val="00D16741"/>
    <w:rsid w:val="00D16CAA"/>
    <w:rsid w:val="00D16D4C"/>
    <w:rsid w:val="00D16E2D"/>
    <w:rsid w:val="00D17E3C"/>
    <w:rsid w:val="00D208A0"/>
    <w:rsid w:val="00D20EFD"/>
    <w:rsid w:val="00D210CC"/>
    <w:rsid w:val="00D23009"/>
    <w:rsid w:val="00D23582"/>
    <w:rsid w:val="00D235F9"/>
    <w:rsid w:val="00D2370E"/>
    <w:rsid w:val="00D23CBB"/>
    <w:rsid w:val="00D23FD3"/>
    <w:rsid w:val="00D2507F"/>
    <w:rsid w:val="00D25598"/>
    <w:rsid w:val="00D25B58"/>
    <w:rsid w:val="00D25F1D"/>
    <w:rsid w:val="00D27138"/>
    <w:rsid w:val="00D271BF"/>
    <w:rsid w:val="00D276A2"/>
    <w:rsid w:val="00D276AC"/>
    <w:rsid w:val="00D3003B"/>
    <w:rsid w:val="00D303B8"/>
    <w:rsid w:val="00D311D3"/>
    <w:rsid w:val="00D314BE"/>
    <w:rsid w:val="00D314E5"/>
    <w:rsid w:val="00D31649"/>
    <w:rsid w:val="00D31833"/>
    <w:rsid w:val="00D318DD"/>
    <w:rsid w:val="00D32AA5"/>
    <w:rsid w:val="00D33DDC"/>
    <w:rsid w:val="00D34164"/>
    <w:rsid w:val="00D342DF"/>
    <w:rsid w:val="00D347AD"/>
    <w:rsid w:val="00D354A5"/>
    <w:rsid w:val="00D3734F"/>
    <w:rsid w:val="00D374DE"/>
    <w:rsid w:val="00D3750C"/>
    <w:rsid w:val="00D37837"/>
    <w:rsid w:val="00D37BF3"/>
    <w:rsid w:val="00D37DAB"/>
    <w:rsid w:val="00D37EC2"/>
    <w:rsid w:val="00D40204"/>
    <w:rsid w:val="00D4074F"/>
    <w:rsid w:val="00D40E65"/>
    <w:rsid w:val="00D410B3"/>
    <w:rsid w:val="00D420A6"/>
    <w:rsid w:val="00D421AF"/>
    <w:rsid w:val="00D42721"/>
    <w:rsid w:val="00D42801"/>
    <w:rsid w:val="00D42BA0"/>
    <w:rsid w:val="00D43B8F"/>
    <w:rsid w:val="00D44248"/>
    <w:rsid w:val="00D44CB9"/>
    <w:rsid w:val="00D44F8E"/>
    <w:rsid w:val="00D4557A"/>
    <w:rsid w:val="00D4576F"/>
    <w:rsid w:val="00D461F2"/>
    <w:rsid w:val="00D47314"/>
    <w:rsid w:val="00D47BDC"/>
    <w:rsid w:val="00D50996"/>
    <w:rsid w:val="00D511AB"/>
    <w:rsid w:val="00D5131C"/>
    <w:rsid w:val="00D51698"/>
    <w:rsid w:val="00D5179D"/>
    <w:rsid w:val="00D51B7E"/>
    <w:rsid w:val="00D51E09"/>
    <w:rsid w:val="00D51E90"/>
    <w:rsid w:val="00D5230D"/>
    <w:rsid w:val="00D5244C"/>
    <w:rsid w:val="00D52D3F"/>
    <w:rsid w:val="00D53DBA"/>
    <w:rsid w:val="00D54C14"/>
    <w:rsid w:val="00D55514"/>
    <w:rsid w:val="00D5585A"/>
    <w:rsid w:val="00D56D27"/>
    <w:rsid w:val="00D573E6"/>
    <w:rsid w:val="00D5785C"/>
    <w:rsid w:val="00D622CE"/>
    <w:rsid w:val="00D62FC8"/>
    <w:rsid w:val="00D63567"/>
    <w:rsid w:val="00D6365D"/>
    <w:rsid w:val="00D6366A"/>
    <w:rsid w:val="00D63F4D"/>
    <w:rsid w:val="00D64397"/>
    <w:rsid w:val="00D644CD"/>
    <w:rsid w:val="00D64E52"/>
    <w:rsid w:val="00D67274"/>
    <w:rsid w:val="00D6773A"/>
    <w:rsid w:val="00D679E1"/>
    <w:rsid w:val="00D70A7D"/>
    <w:rsid w:val="00D70D32"/>
    <w:rsid w:val="00D70D88"/>
    <w:rsid w:val="00D711A7"/>
    <w:rsid w:val="00D714CA"/>
    <w:rsid w:val="00D714EB"/>
    <w:rsid w:val="00D71733"/>
    <w:rsid w:val="00D72A83"/>
    <w:rsid w:val="00D7300D"/>
    <w:rsid w:val="00D73F82"/>
    <w:rsid w:val="00D75C5E"/>
    <w:rsid w:val="00D76C13"/>
    <w:rsid w:val="00D7783D"/>
    <w:rsid w:val="00D77F58"/>
    <w:rsid w:val="00D8017E"/>
    <w:rsid w:val="00D803DF"/>
    <w:rsid w:val="00D809F3"/>
    <w:rsid w:val="00D80A8D"/>
    <w:rsid w:val="00D82243"/>
    <w:rsid w:val="00D82514"/>
    <w:rsid w:val="00D83AC4"/>
    <w:rsid w:val="00D84093"/>
    <w:rsid w:val="00D853E6"/>
    <w:rsid w:val="00D863F0"/>
    <w:rsid w:val="00D864F8"/>
    <w:rsid w:val="00D86B09"/>
    <w:rsid w:val="00D87706"/>
    <w:rsid w:val="00D87E29"/>
    <w:rsid w:val="00D91BA3"/>
    <w:rsid w:val="00D92860"/>
    <w:rsid w:val="00D929EC"/>
    <w:rsid w:val="00D92E41"/>
    <w:rsid w:val="00D93052"/>
    <w:rsid w:val="00D938F4"/>
    <w:rsid w:val="00D93E23"/>
    <w:rsid w:val="00D94644"/>
    <w:rsid w:val="00D94FA8"/>
    <w:rsid w:val="00D95A1E"/>
    <w:rsid w:val="00D96085"/>
    <w:rsid w:val="00D962D7"/>
    <w:rsid w:val="00D96925"/>
    <w:rsid w:val="00D96FBC"/>
    <w:rsid w:val="00D976B6"/>
    <w:rsid w:val="00D977C7"/>
    <w:rsid w:val="00DA0051"/>
    <w:rsid w:val="00DA024F"/>
    <w:rsid w:val="00DA0451"/>
    <w:rsid w:val="00DA07E7"/>
    <w:rsid w:val="00DA0907"/>
    <w:rsid w:val="00DA0F29"/>
    <w:rsid w:val="00DA18E5"/>
    <w:rsid w:val="00DA1DEE"/>
    <w:rsid w:val="00DA28A7"/>
    <w:rsid w:val="00DA2BD9"/>
    <w:rsid w:val="00DA2FA2"/>
    <w:rsid w:val="00DA302C"/>
    <w:rsid w:val="00DA3F57"/>
    <w:rsid w:val="00DA431F"/>
    <w:rsid w:val="00DA4901"/>
    <w:rsid w:val="00DA4B2C"/>
    <w:rsid w:val="00DA56F3"/>
    <w:rsid w:val="00DA5CA6"/>
    <w:rsid w:val="00DA5D30"/>
    <w:rsid w:val="00DA5D42"/>
    <w:rsid w:val="00DA645E"/>
    <w:rsid w:val="00DA6736"/>
    <w:rsid w:val="00DA69AD"/>
    <w:rsid w:val="00DA6AB6"/>
    <w:rsid w:val="00DA6F2C"/>
    <w:rsid w:val="00DA7193"/>
    <w:rsid w:val="00DB02BA"/>
    <w:rsid w:val="00DB0A66"/>
    <w:rsid w:val="00DB172A"/>
    <w:rsid w:val="00DB1BC7"/>
    <w:rsid w:val="00DB20DB"/>
    <w:rsid w:val="00DB2102"/>
    <w:rsid w:val="00DB2EF1"/>
    <w:rsid w:val="00DB42C9"/>
    <w:rsid w:val="00DB42F5"/>
    <w:rsid w:val="00DB5605"/>
    <w:rsid w:val="00DB59B4"/>
    <w:rsid w:val="00DB5FA8"/>
    <w:rsid w:val="00DB65F2"/>
    <w:rsid w:val="00DB6F7F"/>
    <w:rsid w:val="00DB7583"/>
    <w:rsid w:val="00DB7608"/>
    <w:rsid w:val="00DB7A44"/>
    <w:rsid w:val="00DB7DC3"/>
    <w:rsid w:val="00DC0B49"/>
    <w:rsid w:val="00DC0FC5"/>
    <w:rsid w:val="00DC18CF"/>
    <w:rsid w:val="00DC1CF3"/>
    <w:rsid w:val="00DC2586"/>
    <w:rsid w:val="00DC3456"/>
    <w:rsid w:val="00DC3AA6"/>
    <w:rsid w:val="00DC4021"/>
    <w:rsid w:val="00DC4E1E"/>
    <w:rsid w:val="00DC601A"/>
    <w:rsid w:val="00DC69C4"/>
    <w:rsid w:val="00DC773F"/>
    <w:rsid w:val="00DC77C2"/>
    <w:rsid w:val="00DC77E3"/>
    <w:rsid w:val="00DD1B7C"/>
    <w:rsid w:val="00DD25F4"/>
    <w:rsid w:val="00DD29E5"/>
    <w:rsid w:val="00DD2F45"/>
    <w:rsid w:val="00DD3900"/>
    <w:rsid w:val="00DD4903"/>
    <w:rsid w:val="00DD498F"/>
    <w:rsid w:val="00DD6CFA"/>
    <w:rsid w:val="00DD74A3"/>
    <w:rsid w:val="00DD7D8B"/>
    <w:rsid w:val="00DE1024"/>
    <w:rsid w:val="00DE1098"/>
    <w:rsid w:val="00DE1289"/>
    <w:rsid w:val="00DE2753"/>
    <w:rsid w:val="00DE3A56"/>
    <w:rsid w:val="00DE3B5C"/>
    <w:rsid w:val="00DE4008"/>
    <w:rsid w:val="00DE4F6A"/>
    <w:rsid w:val="00DE56DD"/>
    <w:rsid w:val="00DE596D"/>
    <w:rsid w:val="00DE5A66"/>
    <w:rsid w:val="00DE6CCB"/>
    <w:rsid w:val="00DE6EE1"/>
    <w:rsid w:val="00DE7724"/>
    <w:rsid w:val="00DF0116"/>
    <w:rsid w:val="00DF01D5"/>
    <w:rsid w:val="00DF05E1"/>
    <w:rsid w:val="00DF0DCD"/>
    <w:rsid w:val="00DF1316"/>
    <w:rsid w:val="00DF137A"/>
    <w:rsid w:val="00DF14CA"/>
    <w:rsid w:val="00DF230C"/>
    <w:rsid w:val="00DF4CF1"/>
    <w:rsid w:val="00DF50BD"/>
    <w:rsid w:val="00DF559C"/>
    <w:rsid w:val="00DF5AC1"/>
    <w:rsid w:val="00DF6CDC"/>
    <w:rsid w:val="00DF7368"/>
    <w:rsid w:val="00DF76DD"/>
    <w:rsid w:val="00DF7D23"/>
    <w:rsid w:val="00E00076"/>
    <w:rsid w:val="00E002B3"/>
    <w:rsid w:val="00E0127E"/>
    <w:rsid w:val="00E015A8"/>
    <w:rsid w:val="00E0342F"/>
    <w:rsid w:val="00E03454"/>
    <w:rsid w:val="00E0391E"/>
    <w:rsid w:val="00E03F31"/>
    <w:rsid w:val="00E04F95"/>
    <w:rsid w:val="00E055BD"/>
    <w:rsid w:val="00E05EC9"/>
    <w:rsid w:val="00E05EF3"/>
    <w:rsid w:val="00E06BEC"/>
    <w:rsid w:val="00E072E4"/>
    <w:rsid w:val="00E10412"/>
    <w:rsid w:val="00E10551"/>
    <w:rsid w:val="00E10CB5"/>
    <w:rsid w:val="00E11B4C"/>
    <w:rsid w:val="00E11CD2"/>
    <w:rsid w:val="00E11EDE"/>
    <w:rsid w:val="00E1367C"/>
    <w:rsid w:val="00E13989"/>
    <w:rsid w:val="00E13B8B"/>
    <w:rsid w:val="00E13FAD"/>
    <w:rsid w:val="00E149EC"/>
    <w:rsid w:val="00E14E82"/>
    <w:rsid w:val="00E1552B"/>
    <w:rsid w:val="00E15ACA"/>
    <w:rsid w:val="00E17860"/>
    <w:rsid w:val="00E17F5D"/>
    <w:rsid w:val="00E20D8E"/>
    <w:rsid w:val="00E21073"/>
    <w:rsid w:val="00E219F6"/>
    <w:rsid w:val="00E21BD0"/>
    <w:rsid w:val="00E21F17"/>
    <w:rsid w:val="00E22454"/>
    <w:rsid w:val="00E23A68"/>
    <w:rsid w:val="00E24206"/>
    <w:rsid w:val="00E244A7"/>
    <w:rsid w:val="00E24B84"/>
    <w:rsid w:val="00E24FC6"/>
    <w:rsid w:val="00E2647D"/>
    <w:rsid w:val="00E3001D"/>
    <w:rsid w:val="00E3002C"/>
    <w:rsid w:val="00E31003"/>
    <w:rsid w:val="00E312C2"/>
    <w:rsid w:val="00E31DBA"/>
    <w:rsid w:val="00E32115"/>
    <w:rsid w:val="00E332A9"/>
    <w:rsid w:val="00E33AA3"/>
    <w:rsid w:val="00E34624"/>
    <w:rsid w:val="00E3475E"/>
    <w:rsid w:val="00E34AD5"/>
    <w:rsid w:val="00E3557E"/>
    <w:rsid w:val="00E3606D"/>
    <w:rsid w:val="00E36085"/>
    <w:rsid w:val="00E36561"/>
    <w:rsid w:val="00E36F9E"/>
    <w:rsid w:val="00E3756A"/>
    <w:rsid w:val="00E42E00"/>
    <w:rsid w:val="00E43CF2"/>
    <w:rsid w:val="00E44132"/>
    <w:rsid w:val="00E44F61"/>
    <w:rsid w:val="00E45319"/>
    <w:rsid w:val="00E46028"/>
    <w:rsid w:val="00E47E4E"/>
    <w:rsid w:val="00E50065"/>
    <w:rsid w:val="00E50E2B"/>
    <w:rsid w:val="00E51A36"/>
    <w:rsid w:val="00E51B50"/>
    <w:rsid w:val="00E51D31"/>
    <w:rsid w:val="00E530F4"/>
    <w:rsid w:val="00E53496"/>
    <w:rsid w:val="00E534A5"/>
    <w:rsid w:val="00E53E69"/>
    <w:rsid w:val="00E54229"/>
    <w:rsid w:val="00E543A7"/>
    <w:rsid w:val="00E543C1"/>
    <w:rsid w:val="00E5521E"/>
    <w:rsid w:val="00E56CAC"/>
    <w:rsid w:val="00E56EE5"/>
    <w:rsid w:val="00E5765C"/>
    <w:rsid w:val="00E57935"/>
    <w:rsid w:val="00E60CB4"/>
    <w:rsid w:val="00E61678"/>
    <w:rsid w:val="00E61E0C"/>
    <w:rsid w:val="00E61E6E"/>
    <w:rsid w:val="00E6232B"/>
    <w:rsid w:val="00E62E6F"/>
    <w:rsid w:val="00E6307E"/>
    <w:rsid w:val="00E63283"/>
    <w:rsid w:val="00E636D2"/>
    <w:rsid w:val="00E64472"/>
    <w:rsid w:val="00E645E5"/>
    <w:rsid w:val="00E6482D"/>
    <w:rsid w:val="00E64849"/>
    <w:rsid w:val="00E64C70"/>
    <w:rsid w:val="00E650CD"/>
    <w:rsid w:val="00E650D7"/>
    <w:rsid w:val="00E6542E"/>
    <w:rsid w:val="00E657BC"/>
    <w:rsid w:val="00E65B3B"/>
    <w:rsid w:val="00E66159"/>
    <w:rsid w:val="00E6627C"/>
    <w:rsid w:val="00E66C5D"/>
    <w:rsid w:val="00E66D7F"/>
    <w:rsid w:val="00E67A1E"/>
    <w:rsid w:val="00E67EAD"/>
    <w:rsid w:val="00E70DFA"/>
    <w:rsid w:val="00E71349"/>
    <w:rsid w:val="00E7159D"/>
    <w:rsid w:val="00E719E3"/>
    <w:rsid w:val="00E71B63"/>
    <w:rsid w:val="00E72C2B"/>
    <w:rsid w:val="00E73418"/>
    <w:rsid w:val="00E73667"/>
    <w:rsid w:val="00E73755"/>
    <w:rsid w:val="00E739A5"/>
    <w:rsid w:val="00E7434D"/>
    <w:rsid w:val="00E74D93"/>
    <w:rsid w:val="00E75641"/>
    <w:rsid w:val="00E76CC3"/>
    <w:rsid w:val="00E77301"/>
    <w:rsid w:val="00E77BE3"/>
    <w:rsid w:val="00E808B0"/>
    <w:rsid w:val="00E80B1A"/>
    <w:rsid w:val="00E8101D"/>
    <w:rsid w:val="00E81734"/>
    <w:rsid w:val="00E81945"/>
    <w:rsid w:val="00E823BF"/>
    <w:rsid w:val="00E82750"/>
    <w:rsid w:val="00E82791"/>
    <w:rsid w:val="00E82911"/>
    <w:rsid w:val="00E83D0C"/>
    <w:rsid w:val="00E84758"/>
    <w:rsid w:val="00E8488A"/>
    <w:rsid w:val="00E84906"/>
    <w:rsid w:val="00E84A9F"/>
    <w:rsid w:val="00E85BCD"/>
    <w:rsid w:val="00E8703B"/>
    <w:rsid w:val="00E87352"/>
    <w:rsid w:val="00E87850"/>
    <w:rsid w:val="00E91620"/>
    <w:rsid w:val="00E921E8"/>
    <w:rsid w:val="00E92489"/>
    <w:rsid w:val="00E92A93"/>
    <w:rsid w:val="00E92C7B"/>
    <w:rsid w:val="00E92EA2"/>
    <w:rsid w:val="00E93A0C"/>
    <w:rsid w:val="00E95985"/>
    <w:rsid w:val="00E959FA"/>
    <w:rsid w:val="00E95CE7"/>
    <w:rsid w:val="00E95DE1"/>
    <w:rsid w:val="00E961D8"/>
    <w:rsid w:val="00E96B04"/>
    <w:rsid w:val="00E974CB"/>
    <w:rsid w:val="00E97759"/>
    <w:rsid w:val="00EA0E56"/>
    <w:rsid w:val="00EA1081"/>
    <w:rsid w:val="00EA1131"/>
    <w:rsid w:val="00EA12B6"/>
    <w:rsid w:val="00EA1962"/>
    <w:rsid w:val="00EA227F"/>
    <w:rsid w:val="00EA235D"/>
    <w:rsid w:val="00EA2D7D"/>
    <w:rsid w:val="00EA2DE5"/>
    <w:rsid w:val="00EA2E4C"/>
    <w:rsid w:val="00EA36E8"/>
    <w:rsid w:val="00EA3A6B"/>
    <w:rsid w:val="00EA3B37"/>
    <w:rsid w:val="00EA3DE1"/>
    <w:rsid w:val="00EA3EAA"/>
    <w:rsid w:val="00EA3FBA"/>
    <w:rsid w:val="00EA519A"/>
    <w:rsid w:val="00EA5256"/>
    <w:rsid w:val="00EA5629"/>
    <w:rsid w:val="00EA57BA"/>
    <w:rsid w:val="00EA5D8D"/>
    <w:rsid w:val="00EB0727"/>
    <w:rsid w:val="00EB0748"/>
    <w:rsid w:val="00EB0D4F"/>
    <w:rsid w:val="00EB12D2"/>
    <w:rsid w:val="00EB1CB1"/>
    <w:rsid w:val="00EB1DE3"/>
    <w:rsid w:val="00EB1EFE"/>
    <w:rsid w:val="00EB269A"/>
    <w:rsid w:val="00EB28EC"/>
    <w:rsid w:val="00EB30FE"/>
    <w:rsid w:val="00EB3364"/>
    <w:rsid w:val="00EB3442"/>
    <w:rsid w:val="00EB3F2A"/>
    <w:rsid w:val="00EB468C"/>
    <w:rsid w:val="00EB4C64"/>
    <w:rsid w:val="00EB5145"/>
    <w:rsid w:val="00EB5176"/>
    <w:rsid w:val="00EB6058"/>
    <w:rsid w:val="00EB72D8"/>
    <w:rsid w:val="00EC029B"/>
    <w:rsid w:val="00EC1A23"/>
    <w:rsid w:val="00EC1BFD"/>
    <w:rsid w:val="00EC27EE"/>
    <w:rsid w:val="00EC2C7A"/>
    <w:rsid w:val="00EC33C9"/>
    <w:rsid w:val="00EC34A5"/>
    <w:rsid w:val="00EC3D2A"/>
    <w:rsid w:val="00EC4815"/>
    <w:rsid w:val="00EC4E6D"/>
    <w:rsid w:val="00EC4F53"/>
    <w:rsid w:val="00EC51A3"/>
    <w:rsid w:val="00EC564D"/>
    <w:rsid w:val="00EC620C"/>
    <w:rsid w:val="00EC713C"/>
    <w:rsid w:val="00EC7326"/>
    <w:rsid w:val="00EC73A2"/>
    <w:rsid w:val="00EC73AE"/>
    <w:rsid w:val="00EC7F70"/>
    <w:rsid w:val="00ED0094"/>
    <w:rsid w:val="00ED0594"/>
    <w:rsid w:val="00ED0970"/>
    <w:rsid w:val="00ED0B28"/>
    <w:rsid w:val="00ED1DBD"/>
    <w:rsid w:val="00ED1E47"/>
    <w:rsid w:val="00ED3EEA"/>
    <w:rsid w:val="00ED3FDA"/>
    <w:rsid w:val="00ED5190"/>
    <w:rsid w:val="00ED557B"/>
    <w:rsid w:val="00ED5601"/>
    <w:rsid w:val="00ED58FE"/>
    <w:rsid w:val="00ED5C21"/>
    <w:rsid w:val="00ED5DC8"/>
    <w:rsid w:val="00ED63FA"/>
    <w:rsid w:val="00ED64C7"/>
    <w:rsid w:val="00ED6D9E"/>
    <w:rsid w:val="00EE0C00"/>
    <w:rsid w:val="00EE10B8"/>
    <w:rsid w:val="00EE162D"/>
    <w:rsid w:val="00EE1794"/>
    <w:rsid w:val="00EE2B2E"/>
    <w:rsid w:val="00EE2C40"/>
    <w:rsid w:val="00EE32C9"/>
    <w:rsid w:val="00EE370A"/>
    <w:rsid w:val="00EE3EDC"/>
    <w:rsid w:val="00EE4101"/>
    <w:rsid w:val="00EE4887"/>
    <w:rsid w:val="00EE4B61"/>
    <w:rsid w:val="00EE4C15"/>
    <w:rsid w:val="00EE537D"/>
    <w:rsid w:val="00EE539C"/>
    <w:rsid w:val="00EE594D"/>
    <w:rsid w:val="00EE5E85"/>
    <w:rsid w:val="00EE5FA4"/>
    <w:rsid w:val="00EE64BA"/>
    <w:rsid w:val="00EE6BD6"/>
    <w:rsid w:val="00EE7051"/>
    <w:rsid w:val="00EE7BBB"/>
    <w:rsid w:val="00EF221F"/>
    <w:rsid w:val="00EF2770"/>
    <w:rsid w:val="00EF354D"/>
    <w:rsid w:val="00EF4044"/>
    <w:rsid w:val="00EF4076"/>
    <w:rsid w:val="00EF47E9"/>
    <w:rsid w:val="00EF4CCA"/>
    <w:rsid w:val="00EF4D16"/>
    <w:rsid w:val="00EF56FE"/>
    <w:rsid w:val="00EF5D8E"/>
    <w:rsid w:val="00EF5F2B"/>
    <w:rsid w:val="00EF6D8B"/>
    <w:rsid w:val="00EF7852"/>
    <w:rsid w:val="00EF7B67"/>
    <w:rsid w:val="00EF7DF7"/>
    <w:rsid w:val="00F00091"/>
    <w:rsid w:val="00F00B4A"/>
    <w:rsid w:val="00F00F95"/>
    <w:rsid w:val="00F01B85"/>
    <w:rsid w:val="00F0231F"/>
    <w:rsid w:val="00F02661"/>
    <w:rsid w:val="00F02674"/>
    <w:rsid w:val="00F02767"/>
    <w:rsid w:val="00F02855"/>
    <w:rsid w:val="00F02876"/>
    <w:rsid w:val="00F02BA5"/>
    <w:rsid w:val="00F030E1"/>
    <w:rsid w:val="00F0385C"/>
    <w:rsid w:val="00F03CC3"/>
    <w:rsid w:val="00F04638"/>
    <w:rsid w:val="00F05100"/>
    <w:rsid w:val="00F0511B"/>
    <w:rsid w:val="00F05667"/>
    <w:rsid w:val="00F060DC"/>
    <w:rsid w:val="00F0629F"/>
    <w:rsid w:val="00F06429"/>
    <w:rsid w:val="00F073C9"/>
    <w:rsid w:val="00F07420"/>
    <w:rsid w:val="00F079C3"/>
    <w:rsid w:val="00F10BC9"/>
    <w:rsid w:val="00F10CC9"/>
    <w:rsid w:val="00F10DDF"/>
    <w:rsid w:val="00F110EB"/>
    <w:rsid w:val="00F11C8F"/>
    <w:rsid w:val="00F124C1"/>
    <w:rsid w:val="00F12A02"/>
    <w:rsid w:val="00F13A3F"/>
    <w:rsid w:val="00F140DF"/>
    <w:rsid w:val="00F14C76"/>
    <w:rsid w:val="00F15A1B"/>
    <w:rsid w:val="00F16296"/>
    <w:rsid w:val="00F168EF"/>
    <w:rsid w:val="00F17DAE"/>
    <w:rsid w:val="00F20475"/>
    <w:rsid w:val="00F206BF"/>
    <w:rsid w:val="00F20C2F"/>
    <w:rsid w:val="00F22635"/>
    <w:rsid w:val="00F23705"/>
    <w:rsid w:val="00F238DB"/>
    <w:rsid w:val="00F23A73"/>
    <w:rsid w:val="00F23A98"/>
    <w:rsid w:val="00F23E26"/>
    <w:rsid w:val="00F244BB"/>
    <w:rsid w:val="00F246EB"/>
    <w:rsid w:val="00F258F6"/>
    <w:rsid w:val="00F25C3B"/>
    <w:rsid w:val="00F263D6"/>
    <w:rsid w:val="00F26DF9"/>
    <w:rsid w:val="00F270EC"/>
    <w:rsid w:val="00F272FF"/>
    <w:rsid w:val="00F27CD5"/>
    <w:rsid w:val="00F27EFE"/>
    <w:rsid w:val="00F30209"/>
    <w:rsid w:val="00F30353"/>
    <w:rsid w:val="00F316B6"/>
    <w:rsid w:val="00F31CA4"/>
    <w:rsid w:val="00F326D7"/>
    <w:rsid w:val="00F33007"/>
    <w:rsid w:val="00F33C35"/>
    <w:rsid w:val="00F34252"/>
    <w:rsid w:val="00F346C9"/>
    <w:rsid w:val="00F35403"/>
    <w:rsid w:val="00F355E0"/>
    <w:rsid w:val="00F35D64"/>
    <w:rsid w:val="00F36A95"/>
    <w:rsid w:val="00F36AA7"/>
    <w:rsid w:val="00F37B08"/>
    <w:rsid w:val="00F4015C"/>
    <w:rsid w:val="00F40A04"/>
    <w:rsid w:val="00F411E4"/>
    <w:rsid w:val="00F417F5"/>
    <w:rsid w:val="00F41EA6"/>
    <w:rsid w:val="00F432A4"/>
    <w:rsid w:val="00F43584"/>
    <w:rsid w:val="00F4388C"/>
    <w:rsid w:val="00F44265"/>
    <w:rsid w:val="00F4448E"/>
    <w:rsid w:val="00F44704"/>
    <w:rsid w:val="00F450AC"/>
    <w:rsid w:val="00F46A24"/>
    <w:rsid w:val="00F4736D"/>
    <w:rsid w:val="00F47781"/>
    <w:rsid w:val="00F50251"/>
    <w:rsid w:val="00F507BD"/>
    <w:rsid w:val="00F50ACD"/>
    <w:rsid w:val="00F51567"/>
    <w:rsid w:val="00F52F4D"/>
    <w:rsid w:val="00F52FB8"/>
    <w:rsid w:val="00F53DF2"/>
    <w:rsid w:val="00F5463E"/>
    <w:rsid w:val="00F547E6"/>
    <w:rsid w:val="00F54C22"/>
    <w:rsid w:val="00F5532E"/>
    <w:rsid w:val="00F55A45"/>
    <w:rsid w:val="00F55EC6"/>
    <w:rsid w:val="00F567FE"/>
    <w:rsid w:val="00F568CD"/>
    <w:rsid w:val="00F571F4"/>
    <w:rsid w:val="00F574A9"/>
    <w:rsid w:val="00F57580"/>
    <w:rsid w:val="00F604EE"/>
    <w:rsid w:val="00F607D7"/>
    <w:rsid w:val="00F60A89"/>
    <w:rsid w:val="00F620A0"/>
    <w:rsid w:val="00F621F7"/>
    <w:rsid w:val="00F626CF"/>
    <w:rsid w:val="00F631DC"/>
    <w:rsid w:val="00F63256"/>
    <w:rsid w:val="00F648E0"/>
    <w:rsid w:val="00F64923"/>
    <w:rsid w:val="00F64BAC"/>
    <w:rsid w:val="00F64EDA"/>
    <w:rsid w:val="00F6503F"/>
    <w:rsid w:val="00F65ED3"/>
    <w:rsid w:val="00F6654F"/>
    <w:rsid w:val="00F67DCE"/>
    <w:rsid w:val="00F70A27"/>
    <w:rsid w:val="00F71101"/>
    <w:rsid w:val="00F711C9"/>
    <w:rsid w:val="00F71514"/>
    <w:rsid w:val="00F71922"/>
    <w:rsid w:val="00F71F32"/>
    <w:rsid w:val="00F721D4"/>
    <w:rsid w:val="00F721EF"/>
    <w:rsid w:val="00F72999"/>
    <w:rsid w:val="00F72B82"/>
    <w:rsid w:val="00F73533"/>
    <w:rsid w:val="00F73AF4"/>
    <w:rsid w:val="00F748CE"/>
    <w:rsid w:val="00F75464"/>
    <w:rsid w:val="00F75C00"/>
    <w:rsid w:val="00F75FA1"/>
    <w:rsid w:val="00F75FB1"/>
    <w:rsid w:val="00F77073"/>
    <w:rsid w:val="00F7767B"/>
    <w:rsid w:val="00F7791F"/>
    <w:rsid w:val="00F807A8"/>
    <w:rsid w:val="00F81916"/>
    <w:rsid w:val="00F82144"/>
    <w:rsid w:val="00F82C27"/>
    <w:rsid w:val="00F82C5F"/>
    <w:rsid w:val="00F834FA"/>
    <w:rsid w:val="00F837A6"/>
    <w:rsid w:val="00F83AD5"/>
    <w:rsid w:val="00F83D7F"/>
    <w:rsid w:val="00F845F7"/>
    <w:rsid w:val="00F86208"/>
    <w:rsid w:val="00F865A4"/>
    <w:rsid w:val="00F869E2"/>
    <w:rsid w:val="00F86E1D"/>
    <w:rsid w:val="00F900CD"/>
    <w:rsid w:val="00F9034B"/>
    <w:rsid w:val="00F90EAD"/>
    <w:rsid w:val="00F91086"/>
    <w:rsid w:val="00F91A50"/>
    <w:rsid w:val="00F91F66"/>
    <w:rsid w:val="00F91FE9"/>
    <w:rsid w:val="00F92545"/>
    <w:rsid w:val="00F93759"/>
    <w:rsid w:val="00F941D1"/>
    <w:rsid w:val="00F94689"/>
    <w:rsid w:val="00F95293"/>
    <w:rsid w:val="00F95708"/>
    <w:rsid w:val="00F959BC"/>
    <w:rsid w:val="00F95F3C"/>
    <w:rsid w:val="00F97530"/>
    <w:rsid w:val="00F97D83"/>
    <w:rsid w:val="00FA0B35"/>
    <w:rsid w:val="00FA1251"/>
    <w:rsid w:val="00FA1539"/>
    <w:rsid w:val="00FA1B46"/>
    <w:rsid w:val="00FA206C"/>
    <w:rsid w:val="00FA24FD"/>
    <w:rsid w:val="00FA2559"/>
    <w:rsid w:val="00FA2620"/>
    <w:rsid w:val="00FA2B38"/>
    <w:rsid w:val="00FA327B"/>
    <w:rsid w:val="00FA328F"/>
    <w:rsid w:val="00FA32FF"/>
    <w:rsid w:val="00FA3EBC"/>
    <w:rsid w:val="00FA4000"/>
    <w:rsid w:val="00FA421E"/>
    <w:rsid w:val="00FA44E6"/>
    <w:rsid w:val="00FA64B2"/>
    <w:rsid w:val="00FA698A"/>
    <w:rsid w:val="00FA6F10"/>
    <w:rsid w:val="00FA7599"/>
    <w:rsid w:val="00FA7F1D"/>
    <w:rsid w:val="00FB0313"/>
    <w:rsid w:val="00FB16EC"/>
    <w:rsid w:val="00FB350C"/>
    <w:rsid w:val="00FB37CF"/>
    <w:rsid w:val="00FB4D69"/>
    <w:rsid w:val="00FB66C7"/>
    <w:rsid w:val="00FB69F5"/>
    <w:rsid w:val="00FB7758"/>
    <w:rsid w:val="00FB77F5"/>
    <w:rsid w:val="00FB7D65"/>
    <w:rsid w:val="00FC0038"/>
    <w:rsid w:val="00FC25A6"/>
    <w:rsid w:val="00FC2627"/>
    <w:rsid w:val="00FC29CF"/>
    <w:rsid w:val="00FC2F14"/>
    <w:rsid w:val="00FC3BD6"/>
    <w:rsid w:val="00FC4781"/>
    <w:rsid w:val="00FC623B"/>
    <w:rsid w:val="00FC6829"/>
    <w:rsid w:val="00FC6A40"/>
    <w:rsid w:val="00FC6A84"/>
    <w:rsid w:val="00FC730D"/>
    <w:rsid w:val="00FC7703"/>
    <w:rsid w:val="00FC79DE"/>
    <w:rsid w:val="00FC7E41"/>
    <w:rsid w:val="00FD081C"/>
    <w:rsid w:val="00FD0C58"/>
    <w:rsid w:val="00FD10F3"/>
    <w:rsid w:val="00FD180C"/>
    <w:rsid w:val="00FD1D5A"/>
    <w:rsid w:val="00FD1E49"/>
    <w:rsid w:val="00FD2416"/>
    <w:rsid w:val="00FD2935"/>
    <w:rsid w:val="00FD2BD2"/>
    <w:rsid w:val="00FD2BF8"/>
    <w:rsid w:val="00FD3751"/>
    <w:rsid w:val="00FD3899"/>
    <w:rsid w:val="00FD39CB"/>
    <w:rsid w:val="00FD45C3"/>
    <w:rsid w:val="00FD6441"/>
    <w:rsid w:val="00FD6605"/>
    <w:rsid w:val="00FD6BDD"/>
    <w:rsid w:val="00FD77A8"/>
    <w:rsid w:val="00FD7A4E"/>
    <w:rsid w:val="00FD7EEF"/>
    <w:rsid w:val="00FE01EB"/>
    <w:rsid w:val="00FE0561"/>
    <w:rsid w:val="00FE0D8B"/>
    <w:rsid w:val="00FE19A3"/>
    <w:rsid w:val="00FE1B30"/>
    <w:rsid w:val="00FE1EEF"/>
    <w:rsid w:val="00FE2B17"/>
    <w:rsid w:val="00FE31D1"/>
    <w:rsid w:val="00FE3B3B"/>
    <w:rsid w:val="00FE3CBA"/>
    <w:rsid w:val="00FE3D0F"/>
    <w:rsid w:val="00FE4ED3"/>
    <w:rsid w:val="00FE56C2"/>
    <w:rsid w:val="00FE56E7"/>
    <w:rsid w:val="00FE5A56"/>
    <w:rsid w:val="00FE5D69"/>
    <w:rsid w:val="00FE5F07"/>
    <w:rsid w:val="00FE65E0"/>
    <w:rsid w:val="00FE6FAA"/>
    <w:rsid w:val="00FE7070"/>
    <w:rsid w:val="00FE7211"/>
    <w:rsid w:val="00FF0552"/>
    <w:rsid w:val="00FF21D4"/>
    <w:rsid w:val="00FF2A42"/>
    <w:rsid w:val="00FF4F0B"/>
    <w:rsid w:val="00FF5615"/>
    <w:rsid w:val="00FF5B6C"/>
    <w:rsid w:val="00FF5CE5"/>
    <w:rsid w:val="00FF6D6E"/>
    <w:rsid w:val="00FF6DAA"/>
    <w:rsid w:val="00FF6DE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wrap-style:none" fill="f" fillcolor="white" stroke="f">
      <v:fill color="white" on="f"/>
      <v:stroke on="f"/>
      <v:textbox style="mso-fit-shape-to-text:t"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400BB"/>
    <w:pPr>
      <w:spacing w:after="180"/>
    </w:pPr>
    <w:rPr>
      <w:lang w:val="en-GB" w:eastAsia="en-US"/>
    </w:rPr>
  </w:style>
  <w:style w:type="paragraph" w:styleId="1">
    <w:name w:val="heading 1"/>
    <w:aliases w:val="H1,h1,app heading 1,l1,Memo Heading 1,h11,h12,h13,h14,h15,h16,Heading 1_a,heading 1,h17,h111,h121,h131,h141,h151,h161,h18,h112,h122,h132,h142,h152,h162,h19,h113,h123,h133,h143,h153,h163,NMP Heading 1,Heading 1 3GPP"/>
    <w:next w:val="a"/>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
    <w:name w:val="heading 5"/>
    <w:aliases w:val="h5,Heading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H6"/>
    <w:next w:val="a"/>
    <w:qFormat/>
    <w:pPr>
      <w:numPr>
        <w:ilvl w:val="7"/>
      </w:numPr>
      <w:outlineLvl w:val="7"/>
    </w:pPr>
  </w:style>
  <w:style w:type="paragraph" w:styleId="9">
    <w:name w:val="heading 9"/>
    <w:basedOn w:val="H6"/>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pPr>
      <w:keepNext/>
      <w:keepLines/>
      <w:spacing w:after="0"/>
    </w:pPr>
    <w:rPr>
      <w:rFonts w:ascii="Arial" w:hAnsi="Arial"/>
      <w:sz w:val="18"/>
    </w:rPr>
  </w:style>
  <w:style w:type="paragraph" w:styleId="23">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8"/>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style>
  <w:style w:type="character" w:styleId="af2">
    <w:name w:val="annotation reference"/>
    <w:rPr>
      <w:sz w:val="16"/>
    </w:rPr>
  </w:style>
  <w:style w:type="paragraph" w:customStyle="1" w:styleId="Guidance">
    <w:name w:val="Guidance"/>
    <w:basedOn w:val="a"/>
    <w:rPr>
      <w:i/>
      <w:color w:val="0000FF"/>
    </w:rPr>
  </w:style>
  <w:style w:type="paragraph" w:styleId="af3">
    <w:name w:val="annotation text"/>
    <w:basedOn w:val="a"/>
    <w:link w:val="af4"/>
  </w:style>
  <w:style w:type="character" w:styleId="af5">
    <w:name w:val="page number"/>
    <w:basedOn w:val="a0"/>
  </w:style>
  <w:style w:type="paragraph" w:styleId="af6">
    <w:name w:val="Body Text Indent"/>
    <w:basedOn w:val="a"/>
    <w:pPr>
      <w:tabs>
        <w:tab w:val="left" w:pos="2127"/>
      </w:tabs>
      <w:spacing w:before="120"/>
      <w:ind w:left="2127" w:hanging="2127"/>
    </w:pPr>
    <w:rPr>
      <w:rFonts w:ascii="Arial" w:hAnsi="Arial"/>
      <w:b/>
      <w:sz w:val="24"/>
    </w:rPr>
  </w:style>
  <w:style w:type="paragraph" w:customStyle="1" w:styleId="12">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lang w:val="en-US"/>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lang w:val="en-US"/>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3">
    <w:name w:val="コメント内容1"/>
    <w:basedOn w:val="af3"/>
    <w:next w:val="af3"/>
    <w:semiHidden/>
    <w:rPr>
      <w:b/>
      <w:bCs/>
    </w:rPr>
  </w:style>
  <w:style w:type="paragraph" w:styleId="af7">
    <w:name w:val="Balloon Text"/>
    <w:basedOn w:val="a"/>
    <w:semiHidden/>
    <w:rPr>
      <w:rFonts w:ascii="Arial" w:eastAsia="ＭＳ ゴシック" w:hAnsi="Arial"/>
      <w:sz w:val="16"/>
      <w:szCs w:val="16"/>
    </w:rPr>
  </w:style>
  <w:style w:type="paragraph" w:styleId="af8">
    <w:name w:val="annotation subject"/>
    <w:basedOn w:val="af3"/>
    <w:next w:val="af3"/>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val="en-US"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9">
    <w:name w:val="Table Grid"/>
    <w:basedOn w:val="a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0"/>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a">
    <w:name w:val="Body Text First Indent"/>
    <w:basedOn w:val="af0"/>
    <w:pPr>
      <w:ind w:firstLineChars="100" w:firstLine="210"/>
    </w:pPr>
  </w:style>
  <w:style w:type="paragraph" w:styleId="28">
    <w:name w:val="Body Text First Indent 2"/>
    <w:basedOn w:val="af6"/>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af1">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0"/>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9"/>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4">
    <w:name w:val="コメント文字列 (文字)"/>
    <w:link w:val="af3"/>
    <w:rsid w:val="001D5F89"/>
    <w:rPr>
      <w:lang w:val="en-GB" w:eastAsia="en-US"/>
    </w:rPr>
  </w:style>
  <w:style w:type="paragraph" w:styleId="afb">
    <w:name w:val="Date"/>
    <w:basedOn w:val="a"/>
    <w:next w:val="a"/>
    <w:link w:val="afc"/>
    <w:rsid w:val="001D5F89"/>
    <w:pPr>
      <w:overflowPunct w:val="0"/>
      <w:autoSpaceDE w:val="0"/>
      <w:autoSpaceDN w:val="0"/>
      <w:adjustRightInd w:val="0"/>
      <w:spacing w:after="0"/>
      <w:jc w:val="both"/>
      <w:textAlignment w:val="baseline"/>
    </w:pPr>
    <w:rPr>
      <w:rFonts w:eastAsia="Times New Roman"/>
    </w:rPr>
  </w:style>
  <w:style w:type="character" w:customStyle="1" w:styleId="afc">
    <w:name w:val="日付 (文字)"/>
    <w:link w:val="afb"/>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d">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eastAsia="en-US"/>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4">
    <w:name w:val="リスト段落1"/>
    <w:basedOn w:val="a"/>
    <w:qFormat/>
    <w:rsid w:val="006D6369"/>
    <w:pPr>
      <w:spacing w:after="200" w:line="276" w:lineRule="auto"/>
      <w:ind w:firstLineChars="200" w:firstLine="420"/>
    </w:pPr>
    <w:rPr>
      <w:rFonts w:ascii="Calibri" w:eastAsia="Calibri" w:hAnsi="Calibri"/>
      <w:sz w:val="22"/>
      <w:szCs w:val="22"/>
      <w:lang w:val="en-US"/>
    </w:rPr>
  </w:style>
  <w:style w:type="paragraph" w:customStyle="1" w:styleId="15">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val="en-US" w:eastAsia="zh-CN"/>
    </w:rPr>
  </w:style>
  <w:style w:type="paragraph" w:styleId="afe">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
    <w:name w:val="Title"/>
    <w:basedOn w:val="a"/>
    <w:link w:val="aff0"/>
    <w:qFormat/>
    <w:rsid w:val="002536ED"/>
    <w:pPr>
      <w:widowControl w:val="0"/>
      <w:spacing w:after="0"/>
      <w:jc w:val="center"/>
    </w:pPr>
    <w:rPr>
      <w:rFonts w:ascii="Century" w:hAnsi="Century"/>
      <w:b/>
      <w:kern w:val="2"/>
      <w:sz w:val="28"/>
      <w:lang w:val="x-none" w:eastAsia="ja-JP"/>
    </w:rPr>
  </w:style>
  <w:style w:type="character" w:customStyle="1" w:styleId="aff0">
    <w:name w:val="表題 (文字)"/>
    <w:link w:val="aff"/>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aff1">
    <w:name w:val="List Paragraph"/>
    <w:basedOn w:val="a"/>
    <w:uiPriority w:val="34"/>
    <w:qFormat/>
    <w:rsid w:val="00A1241B"/>
    <w:pPr>
      <w:ind w:leftChars="400" w:left="840"/>
    </w:pPr>
  </w:style>
  <w:style w:type="character" w:customStyle="1" w:styleId="20">
    <w:name w:val="見出し 2 (文字)"/>
    <w:aliases w:val="Head2A (文字),2 (文字),H2 (文字),UNDERRUBRIK 1-2 (文字),DO NOT USE_h2 (文字),h2 (文字),h21 (文字),Heading 2 Char (文字),H2 Char (文字),h2 Char (文字)"/>
    <w:basedOn w:val="a0"/>
    <w:link w:val="2"/>
    <w:rsid w:val="004562EC"/>
    <w:rPr>
      <w:rFonts w:ascii="Arial" w:hAnsi="Arial"/>
      <w:sz w:val="32"/>
      <w:lang w:val="en-GB" w:eastAsia="en-US"/>
    </w:rPr>
  </w:style>
  <w:style w:type="paragraph" w:customStyle="1" w:styleId="maintext">
    <w:name w:val="main text"/>
    <w:basedOn w:val="a"/>
    <w:link w:val="maintextChar"/>
    <w:qFormat/>
    <w:rsid w:val="00313824"/>
    <w:pPr>
      <w:spacing w:before="60" w:after="60" w:line="288" w:lineRule="auto"/>
      <w:ind w:firstLineChars="200" w:firstLine="200"/>
      <w:jc w:val="both"/>
    </w:pPr>
    <w:rPr>
      <w:rFonts w:eastAsia="Malgun Gothic" w:cs="Batang"/>
      <w:lang w:eastAsia="ko-KR"/>
    </w:rPr>
  </w:style>
  <w:style w:type="character" w:customStyle="1" w:styleId="maintextChar">
    <w:name w:val="main text Char"/>
    <w:basedOn w:val="a0"/>
    <w:link w:val="maintext"/>
    <w:rsid w:val="00313824"/>
    <w:rPr>
      <w:rFonts w:eastAsia="Malgun Gothic" w:cs="Batang"/>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681966">
      <w:bodyDiv w:val="1"/>
      <w:marLeft w:val="0"/>
      <w:marRight w:val="0"/>
      <w:marTop w:val="0"/>
      <w:marBottom w:val="0"/>
      <w:divBdr>
        <w:top w:val="none" w:sz="0" w:space="0" w:color="auto"/>
        <w:left w:val="none" w:sz="0" w:space="0" w:color="auto"/>
        <w:bottom w:val="none" w:sz="0" w:space="0" w:color="auto"/>
        <w:right w:val="none" w:sz="0" w:space="0" w:color="auto"/>
      </w:divBdr>
    </w:div>
    <w:div w:id="193928055">
      <w:bodyDiv w:val="1"/>
      <w:marLeft w:val="0"/>
      <w:marRight w:val="0"/>
      <w:marTop w:val="0"/>
      <w:marBottom w:val="0"/>
      <w:divBdr>
        <w:top w:val="none" w:sz="0" w:space="0" w:color="auto"/>
        <w:left w:val="none" w:sz="0" w:space="0" w:color="auto"/>
        <w:bottom w:val="none" w:sz="0" w:space="0" w:color="auto"/>
        <w:right w:val="none" w:sz="0" w:space="0" w:color="auto"/>
      </w:divBdr>
      <w:divsChild>
        <w:div w:id="1404912588">
          <w:marLeft w:val="1800"/>
          <w:marRight w:val="0"/>
          <w:marTop w:val="6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1990108">
      <w:bodyDiv w:val="1"/>
      <w:marLeft w:val="0"/>
      <w:marRight w:val="0"/>
      <w:marTop w:val="0"/>
      <w:marBottom w:val="0"/>
      <w:divBdr>
        <w:top w:val="none" w:sz="0" w:space="0" w:color="auto"/>
        <w:left w:val="none" w:sz="0" w:space="0" w:color="auto"/>
        <w:bottom w:val="none" w:sz="0" w:space="0" w:color="auto"/>
        <w:right w:val="none" w:sz="0" w:space="0" w:color="auto"/>
      </w:divBdr>
      <w:divsChild>
        <w:div w:id="1525706510">
          <w:marLeft w:val="2520"/>
          <w:marRight w:val="0"/>
          <w:marTop w:val="58"/>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3856509">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0271766">
      <w:bodyDiv w:val="1"/>
      <w:marLeft w:val="0"/>
      <w:marRight w:val="0"/>
      <w:marTop w:val="0"/>
      <w:marBottom w:val="0"/>
      <w:divBdr>
        <w:top w:val="none" w:sz="0" w:space="0" w:color="auto"/>
        <w:left w:val="none" w:sz="0" w:space="0" w:color="auto"/>
        <w:bottom w:val="none" w:sz="0" w:space="0" w:color="auto"/>
        <w:right w:val="none" w:sz="0" w:space="0" w:color="auto"/>
      </w:divBdr>
      <w:divsChild>
        <w:div w:id="685596887">
          <w:marLeft w:val="1166"/>
          <w:marRight w:val="0"/>
          <w:marTop w:val="86"/>
          <w:marBottom w:val="0"/>
          <w:divBdr>
            <w:top w:val="none" w:sz="0" w:space="0" w:color="auto"/>
            <w:left w:val="none" w:sz="0" w:space="0" w:color="auto"/>
            <w:bottom w:val="none" w:sz="0" w:space="0" w:color="auto"/>
            <w:right w:val="none" w:sz="0" w:space="0" w:color="auto"/>
          </w:divBdr>
        </w:div>
      </w:divsChild>
    </w:div>
    <w:div w:id="857430106">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7798876">
      <w:bodyDiv w:val="1"/>
      <w:marLeft w:val="0"/>
      <w:marRight w:val="0"/>
      <w:marTop w:val="0"/>
      <w:marBottom w:val="0"/>
      <w:divBdr>
        <w:top w:val="none" w:sz="0" w:space="0" w:color="auto"/>
        <w:left w:val="none" w:sz="0" w:space="0" w:color="auto"/>
        <w:bottom w:val="none" w:sz="0" w:space="0" w:color="auto"/>
        <w:right w:val="none" w:sz="0" w:space="0" w:color="auto"/>
      </w:divBdr>
      <w:divsChild>
        <w:div w:id="1906987834">
          <w:marLeft w:val="1800"/>
          <w:marRight w:val="0"/>
          <w:marTop w:val="67"/>
          <w:marBottom w:val="0"/>
          <w:divBdr>
            <w:top w:val="none" w:sz="0" w:space="0" w:color="auto"/>
            <w:left w:val="none" w:sz="0" w:space="0" w:color="auto"/>
            <w:bottom w:val="none" w:sz="0" w:space="0" w:color="auto"/>
            <w:right w:val="none" w:sz="0" w:space="0" w:color="auto"/>
          </w:divBdr>
        </w:div>
        <w:div w:id="541477528">
          <w:marLeft w:val="1800"/>
          <w:marRight w:val="0"/>
          <w:marTop w:val="67"/>
          <w:marBottom w:val="0"/>
          <w:divBdr>
            <w:top w:val="none" w:sz="0" w:space="0" w:color="auto"/>
            <w:left w:val="none" w:sz="0" w:space="0" w:color="auto"/>
            <w:bottom w:val="none" w:sz="0" w:space="0" w:color="auto"/>
            <w:right w:val="none" w:sz="0" w:space="0" w:color="auto"/>
          </w:divBdr>
        </w:div>
        <w:div w:id="1771586359">
          <w:marLeft w:val="1800"/>
          <w:marRight w:val="0"/>
          <w:marTop w:val="67"/>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044904">
      <w:bodyDiv w:val="1"/>
      <w:marLeft w:val="0"/>
      <w:marRight w:val="0"/>
      <w:marTop w:val="0"/>
      <w:marBottom w:val="0"/>
      <w:divBdr>
        <w:top w:val="none" w:sz="0" w:space="0" w:color="auto"/>
        <w:left w:val="none" w:sz="0" w:space="0" w:color="auto"/>
        <w:bottom w:val="none" w:sz="0" w:space="0" w:color="auto"/>
        <w:right w:val="none" w:sz="0" w:space="0" w:color="auto"/>
      </w:divBdr>
      <w:divsChild>
        <w:div w:id="788360882">
          <w:marLeft w:val="1800"/>
          <w:marRight w:val="0"/>
          <w:marTop w:val="67"/>
          <w:marBottom w:val="0"/>
          <w:divBdr>
            <w:top w:val="none" w:sz="0" w:space="0" w:color="auto"/>
            <w:left w:val="none" w:sz="0" w:space="0" w:color="auto"/>
            <w:bottom w:val="none" w:sz="0" w:space="0" w:color="auto"/>
            <w:right w:val="none" w:sz="0" w:space="0" w:color="auto"/>
          </w:divBdr>
        </w:div>
      </w:divsChild>
    </w:div>
    <w:div w:id="115259732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2957621">
      <w:bodyDiv w:val="1"/>
      <w:marLeft w:val="0"/>
      <w:marRight w:val="0"/>
      <w:marTop w:val="0"/>
      <w:marBottom w:val="0"/>
      <w:divBdr>
        <w:top w:val="none" w:sz="0" w:space="0" w:color="auto"/>
        <w:left w:val="none" w:sz="0" w:space="0" w:color="auto"/>
        <w:bottom w:val="none" w:sz="0" w:space="0" w:color="auto"/>
        <w:right w:val="none" w:sz="0" w:space="0" w:color="auto"/>
      </w:divBdr>
      <w:divsChild>
        <w:div w:id="127434543">
          <w:marLeft w:val="2520"/>
          <w:marRight w:val="0"/>
          <w:marTop w:val="58"/>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4169645">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6591482">
      <w:bodyDiv w:val="1"/>
      <w:marLeft w:val="0"/>
      <w:marRight w:val="0"/>
      <w:marTop w:val="0"/>
      <w:marBottom w:val="0"/>
      <w:divBdr>
        <w:top w:val="none" w:sz="0" w:space="0" w:color="auto"/>
        <w:left w:val="none" w:sz="0" w:space="0" w:color="auto"/>
        <w:bottom w:val="none" w:sz="0" w:space="0" w:color="auto"/>
        <w:right w:val="none" w:sz="0" w:space="0" w:color="auto"/>
      </w:divBdr>
      <w:divsChild>
        <w:div w:id="1027832414">
          <w:marLeft w:val="1166"/>
          <w:marRight w:val="0"/>
          <w:marTop w:val="86"/>
          <w:marBottom w:val="0"/>
          <w:divBdr>
            <w:top w:val="none" w:sz="0" w:space="0" w:color="auto"/>
            <w:left w:val="none" w:sz="0" w:space="0" w:color="auto"/>
            <w:bottom w:val="none" w:sz="0" w:space="0" w:color="auto"/>
            <w:right w:val="none" w:sz="0" w:space="0" w:color="auto"/>
          </w:divBdr>
        </w:div>
        <w:div w:id="1849171473">
          <w:marLeft w:val="1800"/>
          <w:marRight w:val="0"/>
          <w:marTop w:val="77"/>
          <w:marBottom w:val="0"/>
          <w:divBdr>
            <w:top w:val="none" w:sz="0" w:space="0" w:color="auto"/>
            <w:left w:val="none" w:sz="0" w:space="0" w:color="auto"/>
            <w:bottom w:val="none" w:sz="0" w:space="0" w:color="auto"/>
            <w:right w:val="none" w:sz="0" w:space="0" w:color="auto"/>
          </w:divBdr>
        </w:div>
        <w:div w:id="820468475">
          <w:marLeft w:val="1800"/>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89872152">
      <w:bodyDiv w:val="1"/>
      <w:marLeft w:val="0"/>
      <w:marRight w:val="0"/>
      <w:marTop w:val="0"/>
      <w:marBottom w:val="0"/>
      <w:divBdr>
        <w:top w:val="none" w:sz="0" w:space="0" w:color="auto"/>
        <w:left w:val="none" w:sz="0" w:space="0" w:color="auto"/>
        <w:bottom w:val="none" w:sz="0" w:space="0" w:color="auto"/>
        <w:right w:val="none" w:sz="0" w:space="0" w:color="auto"/>
      </w:divBdr>
      <w:divsChild>
        <w:div w:id="981151226">
          <w:marLeft w:val="1166"/>
          <w:marRight w:val="0"/>
          <w:marTop w:val="86"/>
          <w:marBottom w:val="0"/>
          <w:divBdr>
            <w:top w:val="none" w:sz="0" w:space="0" w:color="auto"/>
            <w:left w:val="none" w:sz="0" w:space="0" w:color="auto"/>
            <w:bottom w:val="none" w:sz="0" w:space="0" w:color="auto"/>
            <w:right w:val="none" w:sz="0" w:space="0" w:color="auto"/>
          </w:divBdr>
        </w:div>
        <w:div w:id="2020352512">
          <w:marLeft w:val="1166"/>
          <w:marRight w:val="0"/>
          <w:marTop w:val="8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733247">
      <w:bodyDiv w:val="1"/>
      <w:marLeft w:val="0"/>
      <w:marRight w:val="0"/>
      <w:marTop w:val="0"/>
      <w:marBottom w:val="0"/>
      <w:divBdr>
        <w:top w:val="none" w:sz="0" w:space="0" w:color="auto"/>
        <w:left w:val="none" w:sz="0" w:space="0" w:color="auto"/>
        <w:bottom w:val="none" w:sz="0" w:space="0" w:color="auto"/>
        <w:right w:val="none" w:sz="0" w:space="0" w:color="auto"/>
      </w:divBdr>
      <w:divsChild>
        <w:div w:id="951204395">
          <w:marLeft w:val="547"/>
          <w:marRight w:val="0"/>
          <w:marTop w:val="96"/>
          <w:marBottom w:val="0"/>
          <w:divBdr>
            <w:top w:val="none" w:sz="0" w:space="0" w:color="auto"/>
            <w:left w:val="none" w:sz="0" w:space="0" w:color="auto"/>
            <w:bottom w:val="none" w:sz="0" w:space="0" w:color="auto"/>
            <w:right w:val="none" w:sz="0" w:space="0" w:color="auto"/>
          </w:divBdr>
        </w:div>
        <w:div w:id="1045643322">
          <w:marLeft w:val="1166"/>
          <w:marRight w:val="0"/>
          <w:marTop w:val="86"/>
          <w:marBottom w:val="0"/>
          <w:divBdr>
            <w:top w:val="none" w:sz="0" w:space="0" w:color="auto"/>
            <w:left w:val="none" w:sz="0" w:space="0" w:color="auto"/>
            <w:bottom w:val="none" w:sz="0" w:space="0" w:color="auto"/>
            <w:right w:val="none" w:sz="0" w:space="0" w:color="auto"/>
          </w:divBdr>
        </w:div>
        <w:div w:id="1105151844">
          <w:marLeft w:val="1166"/>
          <w:marRight w:val="0"/>
          <w:marTop w:val="86"/>
          <w:marBottom w:val="0"/>
          <w:divBdr>
            <w:top w:val="none" w:sz="0" w:space="0" w:color="auto"/>
            <w:left w:val="none" w:sz="0" w:space="0" w:color="auto"/>
            <w:bottom w:val="none" w:sz="0" w:space="0" w:color="auto"/>
            <w:right w:val="none" w:sz="0" w:space="0" w:color="auto"/>
          </w:divBdr>
        </w:div>
        <w:div w:id="972097174">
          <w:marLeft w:val="1800"/>
          <w:marRight w:val="0"/>
          <w:marTop w:val="77"/>
          <w:marBottom w:val="0"/>
          <w:divBdr>
            <w:top w:val="none" w:sz="0" w:space="0" w:color="auto"/>
            <w:left w:val="none" w:sz="0" w:space="0" w:color="auto"/>
            <w:bottom w:val="none" w:sz="0" w:space="0" w:color="auto"/>
            <w:right w:val="none" w:sz="0" w:space="0" w:color="auto"/>
          </w:divBdr>
        </w:div>
        <w:div w:id="2059862214">
          <w:marLeft w:val="1800"/>
          <w:marRight w:val="0"/>
          <w:marTop w:val="77"/>
          <w:marBottom w:val="0"/>
          <w:divBdr>
            <w:top w:val="none" w:sz="0" w:space="0" w:color="auto"/>
            <w:left w:val="none" w:sz="0" w:space="0" w:color="auto"/>
            <w:bottom w:val="none" w:sz="0" w:space="0" w:color="auto"/>
            <w:right w:val="none" w:sz="0" w:space="0" w:color="auto"/>
          </w:divBdr>
        </w:div>
        <w:div w:id="1441493376">
          <w:marLeft w:val="1800"/>
          <w:marRight w:val="0"/>
          <w:marTop w:val="77"/>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8659054">
      <w:bodyDiv w:val="1"/>
      <w:marLeft w:val="0"/>
      <w:marRight w:val="0"/>
      <w:marTop w:val="0"/>
      <w:marBottom w:val="0"/>
      <w:divBdr>
        <w:top w:val="none" w:sz="0" w:space="0" w:color="auto"/>
        <w:left w:val="none" w:sz="0" w:space="0" w:color="auto"/>
        <w:bottom w:val="none" w:sz="0" w:space="0" w:color="auto"/>
        <w:right w:val="none" w:sz="0" w:space="0" w:color="auto"/>
      </w:divBdr>
      <w:divsChild>
        <w:div w:id="1148668122">
          <w:marLeft w:val="1800"/>
          <w:marRight w:val="0"/>
          <w:marTop w:val="67"/>
          <w:marBottom w:val="0"/>
          <w:divBdr>
            <w:top w:val="none" w:sz="0" w:space="0" w:color="auto"/>
            <w:left w:val="none" w:sz="0" w:space="0" w:color="auto"/>
            <w:bottom w:val="none" w:sz="0" w:space="0" w:color="auto"/>
            <w:right w:val="none" w:sz="0" w:space="0" w:color="auto"/>
          </w:divBdr>
        </w:div>
      </w:divsChild>
    </w:div>
    <w:div w:id="1950501974">
      <w:bodyDiv w:val="1"/>
      <w:marLeft w:val="0"/>
      <w:marRight w:val="0"/>
      <w:marTop w:val="0"/>
      <w:marBottom w:val="0"/>
      <w:divBdr>
        <w:top w:val="none" w:sz="0" w:space="0" w:color="auto"/>
        <w:left w:val="none" w:sz="0" w:space="0" w:color="auto"/>
        <w:bottom w:val="none" w:sz="0" w:space="0" w:color="auto"/>
        <w:right w:val="none" w:sz="0" w:space="0" w:color="auto"/>
      </w:divBdr>
      <w:divsChild>
        <w:div w:id="1071929670">
          <w:marLeft w:val="2520"/>
          <w:marRight w:val="0"/>
          <w:marTop w:val="58"/>
          <w:marBottom w:val="0"/>
          <w:divBdr>
            <w:top w:val="none" w:sz="0" w:space="0" w:color="auto"/>
            <w:left w:val="none" w:sz="0" w:space="0" w:color="auto"/>
            <w:bottom w:val="none" w:sz="0" w:space="0" w:color="auto"/>
            <w:right w:val="none" w:sz="0" w:space="0" w:color="auto"/>
          </w:divBdr>
        </w:div>
      </w:divsChild>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13671340">
      <w:bodyDiv w:val="1"/>
      <w:marLeft w:val="0"/>
      <w:marRight w:val="0"/>
      <w:marTop w:val="0"/>
      <w:marBottom w:val="0"/>
      <w:divBdr>
        <w:top w:val="none" w:sz="0" w:space="0" w:color="auto"/>
        <w:left w:val="none" w:sz="0" w:space="0" w:color="auto"/>
        <w:bottom w:val="none" w:sz="0" w:space="0" w:color="auto"/>
        <w:right w:val="none" w:sz="0" w:space="0" w:color="auto"/>
      </w:divBdr>
    </w:div>
    <w:div w:id="2146584700">
      <w:bodyDiv w:val="1"/>
      <w:marLeft w:val="0"/>
      <w:marRight w:val="0"/>
      <w:marTop w:val="0"/>
      <w:marBottom w:val="0"/>
      <w:divBdr>
        <w:top w:val="none" w:sz="0" w:space="0" w:color="auto"/>
        <w:left w:val="none" w:sz="0" w:space="0" w:color="auto"/>
        <w:bottom w:val="none" w:sz="0" w:space="0" w:color="auto"/>
        <w:right w:val="none" w:sz="0" w:space="0" w:color="auto"/>
      </w:divBdr>
      <w:divsChild>
        <w:div w:id="2102607316">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4" Type="http://schemas.microsoft.com/office/2011/relationships/people" Target="peop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E7BEF0-5FB7-4C01-87DB-BB9B5BE80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897</TotalTime>
  <Pages>3</Pages>
  <Words>1570</Words>
  <Characters>8952</Characters>
  <Application>Microsoft Office Word</Application>
  <DocSecurity>0</DocSecurity>
  <Lines>74</Lines>
  <Paragraphs>21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10501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Tetsuya Yamamoto</dc:creator>
  <cp:keywords>3GPP</cp:keywords>
  <cp:lastModifiedBy>Tetsuya Yamamoto</cp:lastModifiedBy>
  <cp:revision>241</cp:revision>
  <cp:lastPrinted>2010-04-02T09:58:00Z</cp:lastPrinted>
  <dcterms:created xsi:type="dcterms:W3CDTF">2016-09-30T06:28:00Z</dcterms:created>
  <dcterms:modified xsi:type="dcterms:W3CDTF">2017-02-06T01:39:00Z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ies>
</file>