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42E4F0BD"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B214D2">
        <w:rPr>
          <w:rFonts w:ascii="Arial" w:hAnsi="Arial" w:cs="Arial"/>
          <w:b/>
          <w:sz w:val="24"/>
          <w:szCs w:val="24"/>
        </w:rPr>
        <w:t>6</w:t>
      </w:r>
      <w:r w:rsidR="004204CB">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4371F" w:rsidRPr="0094371F">
        <w:rPr>
          <w:rFonts w:ascii="Arial" w:hAnsi="Arial" w:cs="Arial"/>
          <w:b/>
          <w:sz w:val="24"/>
          <w:szCs w:val="24"/>
        </w:rPr>
        <w:t>R1-1610151</w:t>
      </w:r>
    </w:p>
    <w:p w14:paraId="3DB44C9C" w14:textId="1FB1FAC4"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14</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Pr>
          <w:rFonts w:ascii="Arial" w:hAnsi="Arial" w:cs="Arial"/>
          <w:b/>
          <w:sz w:val="24"/>
          <w:szCs w:val="24"/>
        </w:rPr>
        <w:t>October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68D60914" w:rsidR="00D42D5D" w:rsidRPr="000A64D8" w:rsidRDefault="004204CB" w:rsidP="00D42D5D">
      <w:pPr>
        <w:spacing w:after="0"/>
        <w:rPr>
          <w:rFonts w:ascii="Arial" w:hAnsi="Arial" w:cs="Arial"/>
          <w:b/>
          <w:sz w:val="24"/>
          <w:szCs w:val="24"/>
        </w:rPr>
      </w:pPr>
      <w:r>
        <w:rPr>
          <w:rFonts w:ascii="Arial" w:hAnsi="Arial" w:cs="Arial"/>
          <w:b/>
          <w:sz w:val="24"/>
          <w:szCs w:val="24"/>
        </w:rPr>
        <w:t>Lisbon</w:t>
      </w:r>
      <w:r w:rsidR="00B214D2">
        <w:rPr>
          <w:rFonts w:ascii="Arial" w:hAnsi="Arial" w:cs="Arial"/>
          <w:b/>
          <w:sz w:val="24"/>
          <w:szCs w:val="24"/>
        </w:rPr>
        <w:t xml:space="preserve">, </w:t>
      </w:r>
      <w:r>
        <w:rPr>
          <w:rFonts w:ascii="Arial" w:hAnsi="Arial" w:cs="Arial"/>
          <w:b/>
          <w:sz w:val="24"/>
          <w:szCs w:val="24"/>
        </w:rPr>
        <w:t>Portugal</w:t>
      </w:r>
    </w:p>
    <w:p w14:paraId="171BD919" w14:textId="77777777" w:rsidR="0068226B" w:rsidRPr="000A64D8" w:rsidRDefault="0068226B" w:rsidP="00480B03">
      <w:pPr>
        <w:pStyle w:val="Footer"/>
        <w:jc w:val="both"/>
        <w:rPr>
          <w:noProof w:val="0"/>
        </w:rPr>
      </w:pPr>
    </w:p>
    <w:p w14:paraId="22644A68" w14:textId="4DDE3A9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214D2">
        <w:rPr>
          <w:rFonts w:ascii="Arial" w:hAnsi="Arial"/>
          <w:sz w:val="24"/>
        </w:rPr>
        <w:t>8.1.</w:t>
      </w:r>
      <w:r w:rsidR="004204CB">
        <w:rPr>
          <w:rFonts w:ascii="Arial" w:hAnsi="Arial"/>
          <w:sz w:val="24"/>
        </w:rPr>
        <w:t>4.</w:t>
      </w:r>
      <w:r w:rsidR="008A7629">
        <w:rPr>
          <w:rFonts w:ascii="Arial" w:hAnsi="Arial"/>
          <w:sz w:val="24"/>
        </w:rPr>
        <w:t>4</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14691253"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D761C">
        <w:rPr>
          <w:rFonts w:ascii="Arial" w:hAnsi="Arial"/>
          <w:sz w:val="22"/>
        </w:rPr>
        <w:t>Views on RS for CSI acquisition</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345B2866" w14:textId="73D3FD60" w:rsidR="00763545" w:rsidRDefault="00763545" w:rsidP="00763545">
      <w:pPr>
        <w:jc w:val="both"/>
        <w:rPr>
          <w:szCs w:val="22"/>
        </w:rPr>
      </w:pPr>
      <w:r w:rsidRPr="0034718C">
        <w:rPr>
          <w:szCs w:val="22"/>
        </w:rPr>
        <w:t>In RAN</w:t>
      </w:r>
      <w:r>
        <w:rPr>
          <w:szCs w:val="22"/>
        </w:rPr>
        <w:t>1</w:t>
      </w:r>
      <w:r w:rsidRPr="0034718C">
        <w:rPr>
          <w:szCs w:val="22"/>
        </w:rPr>
        <w:t>#</w:t>
      </w:r>
      <w:r>
        <w:rPr>
          <w:szCs w:val="22"/>
        </w:rPr>
        <w:t>8</w:t>
      </w:r>
      <w:r w:rsidR="009A64EE">
        <w:rPr>
          <w:szCs w:val="22"/>
        </w:rPr>
        <w:t>6</w:t>
      </w:r>
      <w:r w:rsidRPr="0034718C">
        <w:rPr>
          <w:szCs w:val="22"/>
        </w:rPr>
        <w:t>,</w:t>
      </w:r>
      <w:r>
        <w:rPr>
          <w:szCs w:val="22"/>
        </w:rPr>
        <w:t xml:space="preserve"> </w:t>
      </w:r>
      <w:r w:rsidR="009A64EE">
        <w:rPr>
          <w:szCs w:val="22"/>
        </w:rPr>
        <w:t>a</w:t>
      </w:r>
      <w:r w:rsidR="00B94D0D">
        <w:rPr>
          <w:szCs w:val="22"/>
        </w:rPr>
        <w:t xml:space="preserve"> WF</w:t>
      </w:r>
      <w:r w:rsidR="009A64EE">
        <w:rPr>
          <w:szCs w:val="22"/>
        </w:rPr>
        <w:t xml:space="preserve"> on RS for CSI acquisition in NR</w:t>
      </w:r>
      <w:r w:rsidR="00875206">
        <w:rPr>
          <w:szCs w:val="22"/>
        </w:rPr>
        <w:t xml:space="preserve"> [1]</w:t>
      </w:r>
      <w:r w:rsidR="003A7972">
        <w:rPr>
          <w:szCs w:val="22"/>
        </w:rPr>
        <w:t xml:space="preserve"> was agree that</w:t>
      </w:r>
      <w:r w:rsidR="009B7EB2">
        <w:rPr>
          <w:szCs w:val="22"/>
        </w:rPr>
        <w:t xml:space="preserve"> </w:t>
      </w:r>
    </w:p>
    <w:p w14:paraId="7D4B9380" w14:textId="77777777" w:rsidR="009A64EE" w:rsidRPr="009A64EE" w:rsidRDefault="009A64EE" w:rsidP="009A64EE">
      <w:pPr>
        <w:numPr>
          <w:ilvl w:val="0"/>
          <w:numId w:val="5"/>
        </w:numPr>
        <w:overflowPunct/>
        <w:autoSpaceDE/>
        <w:autoSpaceDN/>
        <w:adjustRightInd/>
        <w:spacing w:after="0"/>
        <w:textAlignment w:val="auto"/>
        <w:rPr>
          <w:rFonts w:eastAsia="MS Mincho"/>
          <w:i/>
          <w:lang w:eastAsia="ja-JP"/>
        </w:rPr>
      </w:pPr>
      <w:r w:rsidRPr="009A64EE">
        <w:rPr>
          <w:rFonts w:eastAsia="MS Mincho"/>
          <w:i/>
          <w:lang w:eastAsia="ja-JP"/>
        </w:rPr>
        <w:t>At least one of following RS configurations for CSI measurement are supported in NR</w:t>
      </w:r>
    </w:p>
    <w:p w14:paraId="576689A3"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Aperiodic RS</w:t>
      </w:r>
    </w:p>
    <w:p w14:paraId="13BB2109"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Semi-persistent RS</w:t>
      </w:r>
    </w:p>
    <w:p w14:paraId="0CEF228D"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Periodic RS</w:t>
      </w:r>
    </w:p>
    <w:p w14:paraId="4D0D2B40" w14:textId="77777777" w:rsidR="009A64EE" w:rsidRPr="009A64EE" w:rsidRDefault="009A64EE" w:rsidP="009A64EE">
      <w:pPr>
        <w:numPr>
          <w:ilvl w:val="0"/>
          <w:numId w:val="5"/>
        </w:numPr>
        <w:overflowPunct/>
        <w:autoSpaceDE/>
        <w:autoSpaceDN/>
        <w:adjustRightInd/>
        <w:spacing w:after="0"/>
        <w:textAlignment w:val="auto"/>
        <w:rPr>
          <w:rFonts w:eastAsia="MS Mincho"/>
          <w:i/>
          <w:lang w:eastAsia="ja-JP"/>
        </w:rPr>
      </w:pPr>
      <w:r w:rsidRPr="009A64EE">
        <w:rPr>
          <w:rFonts w:eastAsia="MS Mincho"/>
          <w:i/>
          <w:lang w:eastAsia="ja-JP"/>
        </w:rPr>
        <w:t>Study RS pattern for CSI measurement in NR both for DL and UL</w:t>
      </w:r>
    </w:p>
    <w:p w14:paraId="0D4120A7"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Study the density of RS</w:t>
      </w:r>
    </w:p>
    <w:p w14:paraId="168E5773"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Study the position of RS in the [subframe]</w:t>
      </w:r>
    </w:p>
    <w:p w14:paraId="6DBD93C4" w14:textId="77777777" w:rsidR="009A64EE" w:rsidRPr="009A64EE" w:rsidRDefault="009A64EE" w:rsidP="009A64EE">
      <w:pPr>
        <w:numPr>
          <w:ilvl w:val="1"/>
          <w:numId w:val="5"/>
        </w:numPr>
        <w:overflowPunct/>
        <w:autoSpaceDE/>
        <w:autoSpaceDN/>
        <w:adjustRightInd/>
        <w:spacing w:after="0"/>
        <w:textAlignment w:val="auto"/>
        <w:rPr>
          <w:rFonts w:eastAsia="MS Mincho"/>
          <w:i/>
          <w:lang w:eastAsia="ja-JP"/>
        </w:rPr>
      </w:pPr>
      <w:r w:rsidRPr="009A64EE">
        <w:rPr>
          <w:rFonts w:eastAsia="MS Mincho"/>
          <w:i/>
          <w:lang w:eastAsia="ja-JP"/>
        </w:rPr>
        <w:t>Study the mapping of RS in one or several symbols</w:t>
      </w:r>
    </w:p>
    <w:p w14:paraId="7064CED0" w14:textId="2860BEA8" w:rsidR="00E3066B" w:rsidRPr="003E3A04" w:rsidRDefault="00E3066B" w:rsidP="006E4875">
      <w:pPr>
        <w:spacing w:before="120"/>
        <w:jc w:val="both"/>
        <w:rPr>
          <w:lang w:val="en-GB"/>
        </w:rPr>
      </w:pPr>
      <w:r>
        <w:rPr>
          <w:lang w:val="en-GB"/>
        </w:rPr>
        <w:t xml:space="preserve">In this contribution, we discuss </w:t>
      </w:r>
      <w:r w:rsidR="00E23F96">
        <w:rPr>
          <w:lang w:val="en-GB"/>
        </w:rPr>
        <w:t xml:space="preserve">some </w:t>
      </w:r>
      <w:r w:rsidR="009A64EE">
        <w:rPr>
          <w:lang w:val="en-GB"/>
        </w:rPr>
        <w:t xml:space="preserve">high-level design principles of </w:t>
      </w:r>
      <w:r w:rsidR="00425A97">
        <w:rPr>
          <w:lang w:val="en-GB"/>
        </w:rPr>
        <w:t xml:space="preserve">reference signals </w:t>
      </w:r>
      <w:r w:rsidR="009A64EE">
        <w:rPr>
          <w:lang w:val="en-GB"/>
        </w:rPr>
        <w:t>for CSI acquisition</w:t>
      </w:r>
      <w:r w:rsidR="00425A97">
        <w:rPr>
          <w:lang w:val="en-GB"/>
        </w:rPr>
        <w:t xml:space="preserve"> in both UL and DL</w:t>
      </w:r>
      <w:r w:rsidR="00E23F96">
        <w:rPr>
          <w:lang w:val="en-GB"/>
        </w:rPr>
        <w:t>.</w:t>
      </w:r>
    </w:p>
    <w:p w14:paraId="60F03440" w14:textId="650382E9" w:rsidR="00E3066B" w:rsidRDefault="00E3066B" w:rsidP="00E3066B">
      <w:pPr>
        <w:pStyle w:val="Heading1"/>
        <w:jc w:val="both"/>
      </w:pPr>
      <w:r>
        <w:t>Discussion</w:t>
      </w:r>
    </w:p>
    <w:p w14:paraId="757FAAA1" w14:textId="6E8C180E" w:rsidR="00031ADB" w:rsidRPr="00031ADB" w:rsidRDefault="00031ADB" w:rsidP="00031ADB">
      <w:pPr>
        <w:rPr>
          <w:lang w:val="en-GB"/>
        </w:rPr>
      </w:pPr>
      <w:r>
        <w:rPr>
          <w:lang w:val="en-GB"/>
        </w:rPr>
        <w:t>We consider two types of reference signals for CSI acquisition, i.e. the CSI reference signal (CSI-RS) in DL, and the sounding reference signal (SRS) in UL.</w:t>
      </w:r>
    </w:p>
    <w:p w14:paraId="5B52F9B8" w14:textId="0918F88C" w:rsidR="0014368C" w:rsidRDefault="007A32B9" w:rsidP="0014368C">
      <w:pPr>
        <w:pStyle w:val="Heading2"/>
      </w:pPr>
      <w:r>
        <w:t xml:space="preserve">DL </w:t>
      </w:r>
      <w:r w:rsidR="006E30AB">
        <w:t>CSI reference signal (CSI-RS)</w:t>
      </w:r>
    </w:p>
    <w:p w14:paraId="5B645DA0" w14:textId="6CC8C17E" w:rsidR="008065D3" w:rsidRDefault="008065D3" w:rsidP="008065D3">
      <w:pPr>
        <w:pStyle w:val="Heading3"/>
      </w:pPr>
      <w:r>
        <w:t>Non-UE-specific RS and UE-specific RS</w:t>
      </w:r>
    </w:p>
    <w:p w14:paraId="2D1838DE" w14:textId="3397BAC7" w:rsidR="008065D3" w:rsidRDefault="001D4A3F" w:rsidP="008065D3">
      <w:pPr>
        <w:rPr>
          <w:lang w:val="en-GB"/>
        </w:rPr>
      </w:pPr>
      <w:r>
        <w:rPr>
          <w:lang w:val="en-GB"/>
        </w:rPr>
        <w:t>N</w:t>
      </w:r>
      <w:r w:rsidR="008065D3">
        <w:rPr>
          <w:lang w:val="en-GB"/>
        </w:rPr>
        <w:t xml:space="preserve">on-UE-specific RS and UE-specific RS can be considered for CSI measurement.  The non-UE-specific RS can be either cell-specific or TRP-specific.  The non-UE-specific RS can be either non-beamformed or beamformed.  The non-beamformed RS is analogous to CLASS </w:t>
      </w:r>
      <w:proofErr w:type="gramStart"/>
      <w:r w:rsidR="008065D3">
        <w:rPr>
          <w:lang w:val="en-GB"/>
        </w:rPr>
        <w:t>A</w:t>
      </w:r>
      <w:proofErr w:type="gramEnd"/>
      <w:r w:rsidR="008065D3">
        <w:rPr>
          <w:lang w:val="en-GB"/>
        </w:rPr>
        <w:t xml:space="preserve"> CSI-RS in Rel-13.  For a cell/TRP, a UE can be configure with a single RS resource for CSI measurement.  There are could be two use cases for CSI measurement – implicit CSI measurement and explicit CSI measurement.  One potential issue with non-beamformed RS is its overhead, especially when the dimension of the array is getting large.  If non-beamformed RS is supported for implicit CSI measurement, the number of RS ports shall not be larger than that in Rel-14 </w:t>
      </w:r>
      <w:proofErr w:type="spellStart"/>
      <w:r w:rsidR="008065D3">
        <w:rPr>
          <w:lang w:val="en-GB"/>
        </w:rPr>
        <w:t>eFD</w:t>
      </w:r>
      <w:proofErr w:type="spellEnd"/>
      <w:r w:rsidR="008065D3">
        <w:rPr>
          <w:lang w:val="en-GB"/>
        </w:rPr>
        <w:t xml:space="preserve">-MIMO, unless there are sufficient performance benefit justifying the support of a larger number of RS ports. </w:t>
      </w:r>
    </w:p>
    <w:p w14:paraId="154A7298" w14:textId="77777777" w:rsidR="008065D3" w:rsidRPr="00916EE5" w:rsidRDefault="008065D3" w:rsidP="008065D3">
      <w:pPr>
        <w:rPr>
          <w:b/>
          <w:i/>
          <w:lang w:val="en-GB"/>
        </w:rPr>
      </w:pPr>
      <w:r w:rsidRPr="00916EE5">
        <w:rPr>
          <w:b/>
          <w:i/>
          <w:lang w:val="en-GB"/>
        </w:rPr>
        <w:t>Proposal</w:t>
      </w:r>
      <w:r>
        <w:rPr>
          <w:b/>
          <w:i/>
          <w:lang w:val="en-GB"/>
        </w:rPr>
        <w:t xml:space="preserve"> 1</w:t>
      </w:r>
      <w:r w:rsidRPr="00916EE5">
        <w:rPr>
          <w:b/>
          <w:i/>
          <w:lang w:val="en-GB"/>
        </w:rPr>
        <w:t>: For implicit CSI measurement, the number of non-beamformed RSs shall be not larger than 32.</w:t>
      </w:r>
    </w:p>
    <w:p w14:paraId="641AF1CE" w14:textId="1D846B54" w:rsidR="008065D3" w:rsidRDefault="008065D3" w:rsidP="008065D3">
      <w:pPr>
        <w:rPr>
          <w:lang w:val="en-GB"/>
        </w:rPr>
      </w:pPr>
      <w:r>
        <w:rPr>
          <w:lang w:val="en-GB"/>
        </w:rPr>
        <w:t xml:space="preserve">The beamformed RS is analogous to CLASS B CSI-RS with </w:t>
      </w:r>
      <w:r w:rsidRPr="00FA129D">
        <w:rPr>
          <w:i/>
          <w:lang w:val="en-GB"/>
        </w:rPr>
        <w:t>K</w:t>
      </w:r>
      <w:r>
        <w:rPr>
          <w:lang w:val="en-GB"/>
        </w:rPr>
        <w:t xml:space="preserve"> </w:t>
      </w:r>
      <w:r w:rsidR="00F46957">
        <w:rPr>
          <w:lang w:val="en-GB"/>
        </w:rPr>
        <w:t>≥</w:t>
      </w:r>
      <w:r>
        <w:rPr>
          <w:lang w:val="en-GB"/>
        </w:rPr>
        <w:t xml:space="preserve"> 1 in Rel-13.  For a cell/TRP, a set of cell-/TRP-common RS resources can be defined and a UE can be configured with a subset of RS resources for CSI measurement.  The RS resources are shared by UEs for measuring the CSI from the cell/TRP.  For a RS resource, the RS beamforming weight may be dynamically changed over time to support</w:t>
      </w:r>
      <w:r w:rsidR="000A10A3">
        <w:rPr>
          <w:lang w:val="en-GB"/>
        </w:rPr>
        <w:t xml:space="preserve"> CSI measurement on different beams in a TDM manner</w:t>
      </w:r>
      <w:r>
        <w:rPr>
          <w:lang w:val="en-GB"/>
        </w:rPr>
        <w:t xml:space="preserve">.  </w:t>
      </w:r>
    </w:p>
    <w:p w14:paraId="78BB5BB3" w14:textId="693FC8A7" w:rsidR="008065D3" w:rsidRPr="0029441D" w:rsidRDefault="008065D3" w:rsidP="008065D3">
      <w:pPr>
        <w:rPr>
          <w:b/>
          <w:i/>
          <w:lang w:val="en-GB"/>
        </w:rPr>
      </w:pPr>
      <w:r w:rsidRPr="0029441D">
        <w:rPr>
          <w:b/>
          <w:i/>
          <w:lang w:val="en-GB"/>
        </w:rPr>
        <w:t>Proposal</w:t>
      </w:r>
      <w:r>
        <w:rPr>
          <w:b/>
          <w:i/>
          <w:lang w:val="en-GB"/>
        </w:rPr>
        <w:t xml:space="preserve"> 2</w:t>
      </w:r>
      <w:r w:rsidRPr="0029441D">
        <w:rPr>
          <w:b/>
          <w:i/>
          <w:lang w:val="en-GB"/>
        </w:rPr>
        <w:t>: Non-UE-specific RS may be beamformed</w:t>
      </w:r>
      <w:r>
        <w:rPr>
          <w:b/>
          <w:i/>
          <w:lang w:val="en-GB"/>
        </w:rPr>
        <w:t xml:space="preserve"> with multiple RS resources</w:t>
      </w:r>
      <w:r w:rsidRPr="0029441D">
        <w:rPr>
          <w:b/>
          <w:i/>
          <w:lang w:val="en-GB"/>
        </w:rPr>
        <w:t>.</w:t>
      </w:r>
      <w:r w:rsidR="000A10A3">
        <w:rPr>
          <w:b/>
          <w:i/>
          <w:lang w:val="en-GB"/>
        </w:rPr>
        <w:t xml:space="preserve">  Dynamic beamformed RS </w:t>
      </w:r>
      <w:r>
        <w:rPr>
          <w:b/>
          <w:i/>
          <w:lang w:val="en-GB"/>
        </w:rPr>
        <w:t>is supported.</w:t>
      </w:r>
      <w:r w:rsidRPr="0029441D">
        <w:rPr>
          <w:b/>
          <w:i/>
          <w:lang w:val="en-GB"/>
        </w:rPr>
        <w:t xml:space="preserve">  </w:t>
      </w:r>
    </w:p>
    <w:p w14:paraId="653F968F" w14:textId="77777777" w:rsidR="008065D3" w:rsidRDefault="008065D3" w:rsidP="008065D3">
      <w:pPr>
        <w:rPr>
          <w:lang w:val="en-GB"/>
        </w:rPr>
      </w:pPr>
      <w:r>
        <w:rPr>
          <w:lang w:val="en-GB"/>
        </w:rPr>
        <w:lastRenderedPageBreak/>
        <w:t xml:space="preserve">The non-UE-specific beamformed RS may not be able to adapt to each UE’s channel due to its cell-/TRP-common nature. The beamforming resolution depends on the number of beams available for RS transmission.  To better adapt to each UE’s channel, UE-specific RS which is analogous to CLASS B CSI-RS with </w:t>
      </w:r>
      <w:r w:rsidRPr="00AA48D4">
        <w:rPr>
          <w:i/>
          <w:lang w:val="en-GB"/>
        </w:rPr>
        <w:t>K</w:t>
      </w:r>
      <w:r>
        <w:rPr>
          <w:lang w:val="en-GB"/>
        </w:rPr>
        <w:t xml:space="preserve"> = 1 in Rel-13 can be considered for CSI measurement.  The UE-specific RS overhead, however, might become an issue as the number of UEs increasing.  Aperiodic UE-specific RS transmission can be considered for RS overhead reduction.  RRC/L1 signaling can be introduced to indicate the aperiodic RS transmission to a UE.  A UE can be configured with one or multiple UE-specific RS resources semi-statically via RRC signaling.  The aperiodic RS transmission happens on one out of the configured resources, which can be dynamically indicated by a L1 signaling.</w:t>
      </w:r>
    </w:p>
    <w:p w14:paraId="537FDB97" w14:textId="77777777" w:rsidR="008065D3" w:rsidRDefault="008065D3" w:rsidP="008065D3">
      <w:pPr>
        <w:rPr>
          <w:b/>
          <w:i/>
          <w:lang w:val="en-GB"/>
        </w:rPr>
      </w:pPr>
      <w:r w:rsidRPr="009E4FCD">
        <w:rPr>
          <w:b/>
          <w:i/>
          <w:lang w:val="en-GB"/>
        </w:rPr>
        <w:t xml:space="preserve">Proposal 3: Aperiodic UE-specific RS is supported for CSI measurement.  Each UE can be configured with one or more UE-specific RS resources by only one resource is dynamically indicated for aperiodic RS transmission. </w:t>
      </w:r>
    </w:p>
    <w:p w14:paraId="41889CF5" w14:textId="7F38F116" w:rsidR="001D4A3F" w:rsidRPr="001D4A3F" w:rsidRDefault="001D4A3F" w:rsidP="008065D3">
      <w:pPr>
        <w:rPr>
          <w:lang w:val="en-GB"/>
        </w:rPr>
      </w:pPr>
      <w:r>
        <w:rPr>
          <w:lang w:val="en-GB"/>
        </w:rPr>
        <w:t>Aperiodic RS transmission increases dynamics of the resource utilization.  When the aperiodic RS is not transmitted, the REs associated with the RS shall be released for DL data transmission.  But the dynamic RS transmission makes the rate matching more complicated.  The signalling to indicate flexible rate matching for DL data transmission need to be studied.</w:t>
      </w:r>
    </w:p>
    <w:p w14:paraId="2625FD28" w14:textId="6FA402F4" w:rsidR="008065D3" w:rsidRDefault="008065D3" w:rsidP="008065D3">
      <w:pPr>
        <w:rPr>
          <w:b/>
          <w:i/>
          <w:lang w:val="en-GB"/>
        </w:rPr>
      </w:pPr>
      <w:r w:rsidRPr="00D446B9">
        <w:rPr>
          <w:b/>
          <w:i/>
          <w:lang w:val="en-GB"/>
        </w:rPr>
        <w:t>Proposal</w:t>
      </w:r>
      <w:r>
        <w:rPr>
          <w:b/>
          <w:i/>
          <w:lang w:val="en-GB"/>
        </w:rPr>
        <w:t xml:space="preserve"> </w:t>
      </w:r>
      <w:r w:rsidR="009E6BE1">
        <w:rPr>
          <w:b/>
          <w:i/>
          <w:lang w:val="en-GB"/>
        </w:rPr>
        <w:t>4</w:t>
      </w:r>
      <w:r w:rsidRPr="00D446B9">
        <w:rPr>
          <w:b/>
          <w:i/>
          <w:lang w:val="en-GB"/>
        </w:rPr>
        <w:t>: Rate matching for DL data transmission on unused RS resources shall be studied.</w:t>
      </w:r>
    </w:p>
    <w:p w14:paraId="177B26A6" w14:textId="75E1FF5C" w:rsidR="00B93BA0" w:rsidRDefault="00B93BA0" w:rsidP="00B93BA0">
      <w:pPr>
        <w:pStyle w:val="Heading3"/>
      </w:pPr>
      <w:r>
        <w:t>Pre-committed CSI-RS</w:t>
      </w:r>
    </w:p>
    <w:p w14:paraId="0BF6D3C0" w14:textId="77777777" w:rsidR="003C2E72" w:rsidRDefault="00024E64" w:rsidP="008065D3">
      <w:pPr>
        <w:rPr>
          <w:lang w:val="en-GB"/>
        </w:rPr>
      </w:pPr>
      <w:r>
        <w:rPr>
          <w:lang w:val="en-GB"/>
        </w:rPr>
        <w:t xml:space="preserve">NR may support up to 256 antennas even at sub-6GHz bands, which tends to be able to spatially multiplex more UEs on the same time-frequency resource.  In LTE, the CSI measurement based on either non-precoded CSI-RS or beamformed CSI-RS does not assume multi-user MIMO transmission.  Hence, the UE always report CQI assuming a SU-MIMO operation.  When multiple UEs are co-scheduled to share the same resource, </w:t>
      </w:r>
      <w:r w:rsidR="00446ED5">
        <w:rPr>
          <w:lang w:val="en-GB"/>
        </w:rPr>
        <w:t>the eNB needs to predict the achievable rate of each UE based on their reported SU CQI.  T</w:t>
      </w:r>
      <w:r>
        <w:rPr>
          <w:lang w:val="en-GB"/>
        </w:rPr>
        <w:t xml:space="preserve">he </w:t>
      </w:r>
      <w:r w:rsidR="00446ED5">
        <w:rPr>
          <w:lang w:val="en-GB"/>
        </w:rPr>
        <w:t xml:space="preserve">link adaptation </w:t>
      </w:r>
      <w:r>
        <w:rPr>
          <w:lang w:val="en-GB"/>
        </w:rPr>
        <w:t xml:space="preserve">at the eNB may suffer from the </w:t>
      </w:r>
      <w:r w:rsidR="00446ED5">
        <w:rPr>
          <w:lang w:val="en-GB"/>
        </w:rPr>
        <w:t xml:space="preserve">difference between the interference in SU operation and that in MU operation.  </w:t>
      </w:r>
      <w:r w:rsidR="00AA20A1">
        <w:rPr>
          <w:lang w:val="en-GB"/>
        </w:rPr>
        <w:t xml:space="preserve">The mismatch comes from the imperfect nulling of other UE’s interference by MU precoding due to inaccurate CSI and from the missing of knowledge about the interference rejection capability at the UE.  The former may be improved by providing more accurate CSI with advanced CSI feedback design, e.g., linear combination codebook or channel coefficient feedback.  The latter can be addressed by introducing an on-demand </w:t>
      </w:r>
      <w:r w:rsidR="003D6F54">
        <w:rPr>
          <w:lang w:val="en-GB"/>
        </w:rPr>
        <w:t xml:space="preserve">pre-committed CSI-RS, as shown in Figure 1.  </w:t>
      </w:r>
    </w:p>
    <w:p w14:paraId="45F1D40C" w14:textId="078D5E3F" w:rsidR="00BF0089" w:rsidRDefault="00E32E10" w:rsidP="00EF2902">
      <w:pPr>
        <w:jc w:val="center"/>
        <w:rPr>
          <w:i/>
          <w:lang w:val="en-GB"/>
        </w:rPr>
      </w:pPr>
      <w:r>
        <w:rPr>
          <w:i/>
          <w:noProof/>
          <w:lang w:eastAsia="zh-CN"/>
        </w:rPr>
        <w:drawing>
          <wp:inline distT="0" distB="0" distL="0" distR="0" wp14:anchorId="42DB7382" wp14:editId="0408FE21">
            <wp:extent cx="5675868" cy="1767993"/>
            <wp:effectExtent l="0" t="0" r="127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e-committed_CSI-RS.png"/>
                    <pic:cNvPicPr/>
                  </pic:nvPicPr>
                  <pic:blipFill>
                    <a:blip r:embed="rId8">
                      <a:extLst>
                        <a:ext uri="{28A0092B-C50C-407E-A947-70E740481C1C}">
                          <a14:useLocalDpi xmlns:a14="http://schemas.microsoft.com/office/drawing/2010/main" val="0"/>
                        </a:ext>
                      </a:extLst>
                    </a:blip>
                    <a:stretch>
                      <a:fillRect/>
                    </a:stretch>
                  </pic:blipFill>
                  <pic:spPr>
                    <a:xfrm>
                      <a:off x="0" y="0"/>
                      <a:ext cx="5675868" cy="1767993"/>
                    </a:xfrm>
                    <a:prstGeom prst="rect">
                      <a:avLst/>
                    </a:prstGeom>
                  </pic:spPr>
                </pic:pic>
              </a:graphicData>
            </a:graphic>
          </wp:inline>
        </w:drawing>
      </w:r>
    </w:p>
    <w:p w14:paraId="6CE6432B" w14:textId="20FAD50C" w:rsidR="00EF2902" w:rsidRPr="00EF2902" w:rsidRDefault="00EF2902" w:rsidP="00EF2902">
      <w:pPr>
        <w:pStyle w:val="Caption"/>
        <w:jc w:val="center"/>
        <w:rPr>
          <w:i/>
          <w:lang w:val="en-GB"/>
        </w:rPr>
      </w:pPr>
      <w:r>
        <w:t xml:space="preserve">Figure </w:t>
      </w:r>
      <w:fldSimple w:instr=" SEQ Figure \* ARABIC ">
        <w:r w:rsidR="00790C3F">
          <w:rPr>
            <w:noProof/>
          </w:rPr>
          <w:t>1</w:t>
        </w:r>
      </w:fldSimple>
      <w:r>
        <w:t xml:space="preserve">  Illustration of link adaptation based on pre-committed CSI-RS.</w:t>
      </w:r>
    </w:p>
    <w:p w14:paraId="235B5C0F" w14:textId="17261B35" w:rsidR="00446ED5" w:rsidRDefault="00AA20A1" w:rsidP="008065D3">
      <w:pPr>
        <w:rPr>
          <w:lang w:val="en-GB"/>
        </w:rPr>
      </w:pPr>
      <w:r>
        <w:rPr>
          <w:lang w:val="en-GB"/>
        </w:rPr>
        <w:t xml:space="preserve">The TRP first pre-schedules some UEs either based on the UL channel sounding or based on the CSI feedback using LTE-alike non-precoded- or beamformed CSI-RS.  Then, the TRP transmits a DMRS-like pre-committed CSI-RS to those pre-scheduled UEs before transmitting the data.  The UEs can thus observe the MU interference, i.e., the interference on layers other than its own layers, and measure the CQI based on its receiver capability.  </w:t>
      </w:r>
      <w:r w:rsidR="003D6F54">
        <w:rPr>
          <w:lang w:val="en-GB"/>
        </w:rPr>
        <w:t xml:space="preserve">On receiving the CQI reporting, the TRP can transmit the data using a proper MCS.  </w:t>
      </w:r>
      <w:r>
        <w:rPr>
          <w:lang w:val="en-GB"/>
        </w:rPr>
        <w:t xml:space="preserve">The UE may optionally feedback a refinement precoding matrix based on the pre-committed CSI-RS together with a rank indicator to </w:t>
      </w:r>
      <w:r w:rsidR="003D6F54">
        <w:rPr>
          <w:lang w:val="en-GB"/>
        </w:rPr>
        <w:t>provide a better link adaption.</w:t>
      </w:r>
    </w:p>
    <w:p w14:paraId="22D26D9D" w14:textId="15EE53D3" w:rsidR="00024E64" w:rsidRDefault="00361329" w:rsidP="00A6218C">
      <w:pPr>
        <w:tabs>
          <w:tab w:val="num" w:pos="720"/>
        </w:tabs>
      </w:pPr>
      <w:r>
        <w:t>For the pre-committed CSI-RS, it is expected to have similar design as DMRS to enable hardware reuse, i.e., use REs from two consecutive OFDM symbols with 2-layer Walsh covering.  To facilitate wideband channel estimation at the UE, uniform density in frequency is preferred.  To support self-contained CQI feedback, the pre-committed CSI-RS shall be transmitted earlier in the subframe to leave sufficient time for CQI processing.</w:t>
      </w:r>
    </w:p>
    <w:p w14:paraId="5130E450" w14:textId="4A69EC67" w:rsidR="00A6218C" w:rsidRPr="00361329" w:rsidRDefault="00A6218C" w:rsidP="00A6218C">
      <w:pPr>
        <w:rPr>
          <w:b/>
          <w:i/>
          <w:lang w:val="en-GB"/>
        </w:rPr>
      </w:pPr>
      <w:r w:rsidRPr="00361329">
        <w:rPr>
          <w:b/>
          <w:i/>
          <w:lang w:val="en-GB"/>
        </w:rPr>
        <w:lastRenderedPageBreak/>
        <w:t xml:space="preserve">Proposal 5:  Pre-committed CSI-RS </w:t>
      </w:r>
      <w:r w:rsidR="00251236">
        <w:rPr>
          <w:b/>
          <w:i/>
          <w:lang w:val="en-GB"/>
        </w:rPr>
        <w:t xml:space="preserve">with uniform frequency density </w:t>
      </w:r>
      <w:r w:rsidRPr="00361329">
        <w:rPr>
          <w:b/>
          <w:i/>
          <w:lang w:val="en-GB"/>
        </w:rPr>
        <w:t>shall be supported in NR.</w:t>
      </w:r>
      <w:r>
        <w:rPr>
          <w:b/>
          <w:i/>
          <w:lang w:val="en-GB"/>
        </w:rPr>
        <w:t xml:space="preserve">  </w:t>
      </w:r>
      <w:r w:rsidR="00776564">
        <w:rPr>
          <w:b/>
          <w:i/>
          <w:lang w:val="en-GB"/>
        </w:rPr>
        <w:t>Its</w:t>
      </w:r>
      <w:r w:rsidR="00251236">
        <w:rPr>
          <w:b/>
          <w:i/>
          <w:lang w:val="en-GB"/>
        </w:rPr>
        <w:t xml:space="preserve"> design shall </w:t>
      </w:r>
      <w:r w:rsidR="00776564">
        <w:rPr>
          <w:b/>
          <w:i/>
          <w:lang w:val="en-GB"/>
        </w:rPr>
        <w:t xml:space="preserve">facilitate </w:t>
      </w:r>
      <w:r w:rsidR="00251236">
        <w:rPr>
          <w:b/>
          <w:i/>
          <w:lang w:val="en-GB"/>
        </w:rPr>
        <w:t>hardware reuse</w:t>
      </w:r>
      <w:r w:rsidR="00776564">
        <w:rPr>
          <w:b/>
          <w:i/>
          <w:lang w:val="en-GB"/>
        </w:rPr>
        <w:t xml:space="preserve"> and</w:t>
      </w:r>
      <w:r w:rsidR="00251236">
        <w:rPr>
          <w:b/>
          <w:i/>
          <w:lang w:val="en-GB"/>
        </w:rPr>
        <w:t xml:space="preserve"> self-contained CQI feedback.</w:t>
      </w:r>
    </w:p>
    <w:p w14:paraId="4A390D9C" w14:textId="2CCB2D84" w:rsidR="007A32B9" w:rsidRDefault="00B8282F" w:rsidP="007A32B9">
      <w:pPr>
        <w:pStyle w:val="Heading2"/>
      </w:pPr>
      <w:r>
        <w:t>U</w:t>
      </w:r>
      <w:r w:rsidR="007A32B9">
        <w:t>L sounding reference signal</w:t>
      </w:r>
      <w:r w:rsidR="006E30AB">
        <w:t xml:space="preserve"> (SRS)</w:t>
      </w:r>
    </w:p>
    <w:p w14:paraId="557CC065" w14:textId="5CE6E966" w:rsidR="00880783" w:rsidRPr="00880783" w:rsidRDefault="00880783" w:rsidP="00880783">
      <w:pPr>
        <w:rPr>
          <w:lang w:val="en-GB"/>
        </w:rPr>
      </w:pPr>
      <w:r>
        <w:rPr>
          <w:lang w:val="en-GB"/>
        </w:rPr>
        <w:t xml:space="preserve">To exploit UL-DL reciprocity, RS for UL channel sounding is needed.  </w:t>
      </w:r>
      <w:r w:rsidR="00D73502">
        <w:rPr>
          <w:lang w:val="en-GB"/>
        </w:rPr>
        <w:t xml:space="preserve">SRS is transmitted on the UL to allow the TRP to estimate the UL channel state.  In this section, we discuss some high-level design principles of SRS in NR, including </w:t>
      </w:r>
      <w:r w:rsidR="00A0738F">
        <w:rPr>
          <w:lang w:val="en-GB"/>
        </w:rPr>
        <w:t xml:space="preserve">sounding bandwidth, multiplexing, </w:t>
      </w:r>
      <w:r w:rsidR="00D73502">
        <w:rPr>
          <w:lang w:val="en-GB"/>
        </w:rPr>
        <w:t>dynamic sounding management,</w:t>
      </w:r>
      <w:r w:rsidR="00A0738F">
        <w:rPr>
          <w:lang w:val="en-GB"/>
        </w:rPr>
        <w:t xml:space="preserve"> precoded sounding, etc</w:t>
      </w:r>
      <w:r w:rsidR="00D73502">
        <w:rPr>
          <w:lang w:val="en-GB"/>
        </w:rPr>
        <w:t>.</w:t>
      </w:r>
    </w:p>
    <w:p w14:paraId="29EE2B49" w14:textId="225E3950" w:rsidR="00A0738F" w:rsidRDefault="00A0738F" w:rsidP="00000D18">
      <w:pPr>
        <w:pStyle w:val="Heading3"/>
      </w:pPr>
      <w:r>
        <w:t xml:space="preserve">Sounding </w:t>
      </w:r>
      <w:r w:rsidR="00694F69">
        <w:t>bandwidth</w:t>
      </w:r>
    </w:p>
    <w:p w14:paraId="3A44B675" w14:textId="47D2FE73" w:rsidR="00051D51" w:rsidRDefault="00AA13A6" w:rsidP="00A0738F">
      <w:pPr>
        <w:rPr>
          <w:lang w:val="en-GB"/>
        </w:rPr>
      </w:pPr>
      <w:r>
        <w:rPr>
          <w:lang w:val="en-GB"/>
        </w:rPr>
        <w:t>Wideband s</w:t>
      </w:r>
      <w:r w:rsidR="00A0738F">
        <w:rPr>
          <w:lang w:val="en-GB"/>
        </w:rPr>
        <w:t xml:space="preserve">ounding </w:t>
      </w:r>
      <w:r>
        <w:rPr>
          <w:lang w:val="en-GB"/>
        </w:rPr>
        <w:t>allows the TRP to estimate the UL channel state on the</w:t>
      </w:r>
      <w:r w:rsidR="00A0738F">
        <w:rPr>
          <w:lang w:val="en-GB"/>
        </w:rPr>
        <w:t xml:space="preserve"> whole system bandwidth</w:t>
      </w:r>
      <w:r>
        <w:rPr>
          <w:lang w:val="en-GB"/>
        </w:rPr>
        <w:t xml:space="preserve">, which provides the flexibility to do frequency domain scheduling.  But for </w:t>
      </w:r>
      <w:r w:rsidR="00051D51">
        <w:rPr>
          <w:lang w:val="en-GB"/>
        </w:rPr>
        <w:t xml:space="preserve">cell-edge UEs, </w:t>
      </w:r>
      <w:r w:rsidR="00327127">
        <w:rPr>
          <w:lang w:val="en-GB"/>
        </w:rPr>
        <w:t>if the limited transmit power is split to all its</w:t>
      </w:r>
      <w:r w:rsidR="00051D51">
        <w:rPr>
          <w:lang w:val="en-GB"/>
        </w:rPr>
        <w:t xml:space="preserve"> transmit </w:t>
      </w:r>
      <w:r w:rsidR="00327127">
        <w:rPr>
          <w:lang w:val="en-GB"/>
        </w:rPr>
        <w:t>antennas to perform wideband sounding, the UL channel estimation quality may not be guaranteed</w:t>
      </w:r>
      <w:r w:rsidR="00051D51">
        <w:rPr>
          <w:lang w:val="en-GB"/>
        </w:rPr>
        <w:t>.</w:t>
      </w:r>
      <w:r w:rsidR="00327127">
        <w:rPr>
          <w:lang w:val="en-GB"/>
        </w:rPr>
        <w:t xml:space="preserve">  One way to tackle this issue is </w:t>
      </w:r>
      <w:r w:rsidR="005424CC">
        <w:rPr>
          <w:lang w:val="en-GB"/>
        </w:rPr>
        <w:t>to allocated all the available transmit power to a smaller</w:t>
      </w:r>
      <w:r w:rsidR="00327127">
        <w:rPr>
          <w:lang w:val="en-GB"/>
        </w:rPr>
        <w:t xml:space="preserve"> </w:t>
      </w:r>
      <w:r w:rsidR="005424CC">
        <w:rPr>
          <w:lang w:val="en-GB"/>
        </w:rPr>
        <w:t>bandwidth partition to sound all the transmit antennas.</w:t>
      </w:r>
      <w:r w:rsidR="00327127">
        <w:rPr>
          <w:lang w:val="en-GB"/>
        </w:rPr>
        <w:t xml:space="preserve"> </w:t>
      </w:r>
      <w:r w:rsidR="005424CC">
        <w:rPr>
          <w:lang w:val="en-GB"/>
        </w:rPr>
        <w:t xml:space="preserve"> To acquire channel state </w:t>
      </w:r>
      <w:r w:rsidR="00CA1148">
        <w:rPr>
          <w:lang w:val="en-GB"/>
        </w:rPr>
        <w:t>of the whole system bandwidth, frequency hopping can be introduced to sound each bandwidth partition in a TDM manner.</w:t>
      </w:r>
      <w:r w:rsidR="00327127">
        <w:rPr>
          <w:lang w:val="en-GB"/>
        </w:rPr>
        <w:t xml:space="preserve">  </w:t>
      </w:r>
      <w:r w:rsidR="00694F69">
        <w:rPr>
          <w:lang w:val="en-GB"/>
        </w:rPr>
        <w:t xml:space="preserve">The frequency hopping can be performed in multiple subframe as in LTE, or in multiple symbols.  </w:t>
      </w:r>
      <w:r w:rsidR="00327127">
        <w:rPr>
          <w:lang w:val="en-GB"/>
        </w:rPr>
        <w:t>One potentially issue</w:t>
      </w:r>
      <w:r w:rsidR="00CA1148">
        <w:rPr>
          <w:lang w:val="en-GB"/>
        </w:rPr>
        <w:t xml:space="preserve"> with </w:t>
      </w:r>
      <w:r w:rsidR="00694F69">
        <w:rPr>
          <w:lang w:val="en-GB"/>
        </w:rPr>
        <w:t xml:space="preserve">subframe-level </w:t>
      </w:r>
      <w:r w:rsidR="00CA1148">
        <w:rPr>
          <w:lang w:val="en-GB"/>
        </w:rPr>
        <w:t xml:space="preserve">frequency hopping is that the channel state obtained in different subframes may suffer from phase rotation due to channel decorrelation between subframes.  </w:t>
      </w:r>
      <w:r w:rsidR="008176D6">
        <w:rPr>
          <w:lang w:val="en-GB"/>
        </w:rPr>
        <w:t xml:space="preserve">The performance of symbol-level hopping is limited by tradeoff between the power-amplifier re-tune delay and backoff.  </w:t>
      </w:r>
      <w:r w:rsidR="007D1572">
        <w:rPr>
          <w:lang w:val="en-GB"/>
        </w:rPr>
        <w:t xml:space="preserve">Besides, cell-edge UEs are unlikely to have high-rank MIMO transmission.  The accurate channel state on a fewer antennas could be more useful than inaccurate channel knowledge on all transmit antennas.  Hence, </w:t>
      </w:r>
      <w:r w:rsidR="00157BFC">
        <w:rPr>
          <w:lang w:val="en-GB"/>
        </w:rPr>
        <w:t xml:space="preserve">we </w:t>
      </w:r>
      <w:r w:rsidR="00E12FB2">
        <w:rPr>
          <w:lang w:val="en-GB"/>
        </w:rPr>
        <w:t>may</w:t>
      </w:r>
      <w:r w:rsidR="007D1572">
        <w:rPr>
          <w:lang w:val="en-GB"/>
        </w:rPr>
        <w:t xml:space="preserve"> alternatively</w:t>
      </w:r>
      <w:r w:rsidR="00E12FB2">
        <w:rPr>
          <w:lang w:val="en-GB"/>
        </w:rPr>
        <w:t xml:space="preserve"> consider to use the limited transmit power to sound fewer antennas on a wider ban</w:t>
      </w:r>
      <w:r w:rsidR="00837286">
        <w:rPr>
          <w:lang w:val="en-GB"/>
        </w:rPr>
        <w:t xml:space="preserve">dwidth.  </w:t>
      </w:r>
      <w:r w:rsidR="00E73B87">
        <w:rPr>
          <w:lang w:val="en-GB"/>
        </w:rPr>
        <w:t xml:space="preserve">This could allow the TRP to have a better channel estimation on a subset of transmit antennas.  </w:t>
      </w:r>
      <w:r w:rsidR="00837286">
        <w:rPr>
          <w:lang w:val="en-GB"/>
        </w:rPr>
        <w:t xml:space="preserve">Essentially, it’s about the tradeoff between the channel estimation quality </w:t>
      </w:r>
      <w:r w:rsidR="00E73B87">
        <w:rPr>
          <w:lang w:val="en-GB"/>
        </w:rPr>
        <w:t xml:space="preserve">and the spatial dimensionality.  </w:t>
      </w:r>
    </w:p>
    <w:p w14:paraId="696793E9" w14:textId="4559F487" w:rsidR="00E73B87" w:rsidRPr="005148EC" w:rsidRDefault="00E73B87" w:rsidP="00A0738F">
      <w:pPr>
        <w:rPr>
          <w:b/>
          <w:i/>
          <w:lang w:val="en-GB"/>
        </w:rPr>
      </w:pPr>
      <w:r w:rsidRPr="005148EC">
        <w:rPr>
          <w:b/>
          <w:i/>
          <w:lang w:val="en-GB"/>
        </w:rPr>
        <w:t>Proposal</w:t>
      </w:r>
      <w:r w:rsidR="00B54870">
        <w:rPr>
          <w:b/>
          <w:i/>
          <w:lang w:val="en-GB"/>
        </w:rPr>
        <w:t xml:space="preserve"> </w:t>
      </w:r>
      <w:r w:rsidR="00776564">
        <w:rPr>
          <w:b/>
          <w:i/>
          <w:lang w:val="en-GB"/>
        </w:rPr>
        <w:t>6</w:t>
      </w:r>
      <w:r w:rsidRPr="005148EC">
        <w:rPr>
          <w:b/>
          <w:i/>
          <w:lang w:val="en-GB"/>
        </w:rPr>
        <w:t>: Study various wideband and narrow band sounding approaches to understand their impact on channel estimation quality and spatial dimensionality.</w:t>
      </w:r>
    </w:p>
    <w:p w14:paraId="28AAF02F" w14:textId="77777777" w:rsidR="00A0738F" w:rsidRDefault="00A0738F" w:rsidP="00A0738F">
      <w:pPr>
        <w:pStyle w:val="Heading3"/>
      </w:pPr>
      <w:r>
        <w:t>SRS Multiplexing</w:t>
      </w:r>
    </w:p>
    <w:p w14:paraId="70AFDC51" w14:textId="047858B3" w:rsidR="00D35D27" w:rsidRDefault="00A0738F" w:rsidP="00D35D27">
      <w:pPr>
        <w:rPr>
          <w:b/>
          <w:i/>
        </w:rPr>
      </w:pPr>
      <w:r>
        <w:t xml:space="preserve">Essentially, SRS can be multiplexed using </w:t>
      </w:r>
      <w:r w:rsidR="00B20EC8">
        <w:t xml:space="preserve">TDM, </w:t>
      </w:r>
      <w:r>
        <w:t xml:space="preserve">FDM and CDM.  </w:t>
      </w:r>
      <w:r w:rsidR="00B20EC8">
        <w:t xml:space="preserve">TDM-based multiplexing is useful when a power-amplifier need to be shared by multiple transmit.  In such case, concurrent sounding on all transmit antennas </w:t>
      </w:r>
      <w:r w:rsidR="00D43470">
        <w:t xml:space="preserve">is impossible.  Different antennas have to be sounded in multiple subframes/symbols.  </w:t>
      </w:r>
      <w:r>
        <w:t xml:space="preserve">For CDM based approach, both orthogonal and non-orthogonal multiplexing can be considered.  The orthogonal multiplexing may be </w:t>
      </w:r>
      <w:r w:rsidR="00B20EC8">
        <w:t>achieved</w:t>
      </w:r>
      <w:r>
        <w:t xml:space="preserve"> by using different cyclic shift of a </w:t>
      </w:r>
      <w:proofErr w:type="spellStart"/>
      <w:r>
        <w:t>Zadoff</w:t>
      </w:r>
      <w:proofErr w:type="spellEnd"/>
      <w:r>
        <w:t xml:space="preserve">-Chu sequence as the SRS sequence in frequency domain, while the pseudo noise sequences may be employed for non-orthogonal multiplexing of SRSs.  The capacity of orthogonal multiplexing is bounded by delay spread of the channel.  The capacity of non-orthogonal multiplexing is limited by cross-interference.  Due to low SNR operating point, non-orthogonal multiplexing can multiplex much more UEs than orthogonal multiplexing.  For FDM based approach, the whole system bandwidth can be partitioned into multiple “combs.”  SRSs are </w:t>
      </w:r>
      <w:proofErr w:type="spellStart"/>
      <w:r>
        <w:t>FDMed</w:t>
      </w:r>
      <w:proofErr w:type="spellEnd"/>
      <w:r>
        <w:t xml:space="preserve"> across combs and then </w:t>
      </w:r>
      <w:proofErr w:type="spellStart"/>
      <w:r>
        <w:t>CDMed</w:t>
      </w:r>
      <w:proofErr w:type="spellEnd"/>
      <w:r>
        <w:t xml:space="preserve"> within a comb.  Compared to full bandwidth spread (i.e., CDM only), such FDM/CDM based approach can provide the same multiplexing capacity and 3dB higher sounding SNR.  In a cell, there exists UEs operating at high SNR and UEs operating at low SNR.  A hybrid SRS multiplexing scheme can avoid that the high power UEs wipe out low power UEs</w:t>
      </w:r>
      <w:r w:rsidR="00875568">
        <w:t xml:space="preserve">.  </w:t>
      </w:r>
      <w:r>
        <w:t xml:space="preserve">For example, </w:t>
      </w:r>
      <w:r w:rsidR="00875568">
        <w:t xml:space="preserve">as shown in Figure </w:t>
      </w:r>
      <w:r w:rsidR="00E23C07">
        <w:t>2</w:t>
      </w:r>
      <w:r>
        <w:t>, there are some cell center UEs need 64QAM PDSCH with SU/MU-MIMO, which requires high SRS SNR for channel estimation quality.  SRSs of those UEs with high SNR operating point can share one comb using orthogonal multiplexing, while non-orthogonal multiplexing is applied on another comb for those UEs with low SNR operating point.</w:t>
      </w:r>
      <w:r w:rsidR="00D35D27" w:rsidRPr="00D35D27">
        <w:rPr>
          <w:b/>
          <w:i/>
        </w:rPr>
        <w:t xml:space="preserve"> </w:t>
      </w:r>
    </w:p>
    <w:p w14:paraId="4B87D3E3" w14:textId="25A404FD" w:rsidR="00D35D27" w:rsidRPr="00E108C4" w:rsidRDefault="00D35D27" w:rsidP="00D35D27">
      <w:pPr>
        <w:rPr>
          <w:b/>
          <w:i/>
        </w:rPr>
      </w:pPr>
      <w:r w:rsidRPr="00835625">
        <w:rPr>
          <w:b/>
          <w:i/>
        </w:rPr>
        <w:t>Proposal</w:t>
      </w:r>
      <w:r>
        <w:rPr>
          <w:b/>
          <w:i/>
        </w:rPr>
        <w:t xml:space="preserve"> 7</w:t>
      </w:r>
      <w:r w:rsidRPr="00835625">
        <w:rPr>
          <w:b/>
          <w:i/>
        </w:rPr>
        <w:t>: Support hybrid SRS multiplexing using different sequences on different combs.</w:t>
      </w:r>
    </w:p>
    <w:p w14:paraId="40CCF777" w14:textId="0BE6C1D4" w:rsidR="00A0738F" w:rsidRDefault="00A0738F" w:rsidP="00A0738F"/>
    <w:p w14:paraId="5A8110DB" w14:textId="3FE09CED" w:rsidR="0040461F" w:rsidRDefault="00CA35F0" w:rsidP="00665874">
      <w:pPr>
        <w:keepNext/>
        <w:jc w:val="center"/>
      </w:pPr>
      <w:r>
        <w:rPr>
          <w:i/>
          <w:noProof/>
          <w:lang w:eastAsia="zh-CN"/>
        </w:rPr>
        <w:lastRenderedPageBreak/>
        <w:drawing>
          <wp:inline distT="0" distB="0" distL="0" distR="0" wp14:anchorId="1C620C30" wp14:editId="787A572A">
            <wp:extent cx="5054022" cy="169483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png"/>
                    <pic:cNvPicPr/>
                  </pic:nvPicPr>
                  <pic:blipFill>
                    <a:blip r:embed="rId9">
                      <a:extLst>
                        <a:ext uri="{28A0092B-C50C-407E-A947-70E740481C1C}">
                          <a14:useLocalDpi xmlns:a14="http://schemas.microsoft.com/office/drawing/2010/main" val="0"/>
                        </a:ext>
                      </a:extLst>
                    </a:blip>
                    <a:stretch>
                      <a:fillRect/>
                    </a:stretch>
                  </pic:blipFill>
                  <pic:spPr>
                    <a:xfrm>
                      <a:off x="0" y="0"/>
                      <a:ext cx="5054022" cy="1694835"/>
                    </a:xfrm>
                    <a:prstGeom prst="rect">
                      <a:avLst/>
                    </a:prstGeom>
                  </pic:spPr>
                </pic:pic>
              </a:graphicData>
            </a:graphic>
          </wp:inline>
        </w:drawing>
      </w:r>
    </w:p>
    <w:p w14:paraId="0E926A0F" w14:textId="677E04B2" w:rsidR="00875568" w:rsidRDefault="00875568" w:rsidP="00875568">
      <w:pPr>
        <w:pStyle w:val="Caption"/>
        <w:jc w:val="center"/>
      </w:pPr>
      <w:r>
        <w:t xml:space="preserve">Figure </w:t>
      </w:r>
      <w:fldSimple w:instr=" SEQ Figure \* ARABIC ">
        <w:r w:rsidR="00790C3F">
          <w:rPr>
            <w:noProof/>
          </w:rPr>
          <w:t>2</w:t>
        </w:r>
      </w:fldSimple>
      <w:r>
        <w:t xml:space="preserve">  Hybrid SRS multiplexing to deal with UE power imbalance.</w:t>
      </w:r>
    </w:p>
    <w:p w14:paraId="4A231C4F" w14:textId="59AC83C4" w:rsidR="00000D18" w:rsidRDefault="00354963" w:rsidP="00000D18">
      <w:pPr>
        <w:pStyle w:val="Heading3"/>
      </w:pPr>
      <w:r>
        <w:t>Dynamic s</w:t>
      </w:r>
      <w:r w:rsidR="000B78D1">
        <w:t xml:space="preserve">ounding </w:t>
      </w:r>
      <w:r w:rsidR="006E30AB">
        <w:t>management</w:t>
      </w:r>
    </w:p>
    <w:p w14:paraId="2DFE2E8B" w14:textId="55A5D22C" w:rsidR="00A87E67" w:rsidRDefault="00A87E67" w:rsidP="00A87E67">
      <w:r>
        <w:rPr>
          <w:lang w:val="en-GB"/>
        </w:rPr>
        <w:t xml:space="preserve">Since LTE Rel-10, a UE may be configured to transmit SRS on multiple antenna ports of a serving cell.  The number of antenna ports may be configured by higher layer signaling.  A UE configured for SRS transmission on multiple antenna ports 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To tackle this issue, dynamic sounding port management can be considered.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subframes, and on 6 antenna ports in some other subframes.  </w:t>
      </w:r>
    </w:p>
    <w:p w14:paraId="0B4C550E" w14:textId="28B05623" w:rsidR="00A87E67" w:rsidRDefault="00A87E67" w:rsidP="00A87E67">
      <w:pPr>
        <w:rPr>
          <w:b/>
          <w:i/>
        </w:rPr>
      </w:pPr>
      <w:r w:rsidRPr="005B5A1D">
        <w:rPr>
          <w:b/>
          <w:i/>
        </w:rPr>
        <w:t xml:space="preserve">Proposal </w:t>
      </w:r>
      <w:r w:rsidR="00776564">
        <w:rPr>
          <w:b/>
          <w:i/>
        </w:rPr>
        <w:t>8</w:t>
      </w:r>
      <w:r w:rsidRPr="005B5A1D">
        <w:rPr>
          <w:b/>
          <w:i/>
        </w:rPr>
        <w:t>: Dynamic management of antenna ports for UL sounding shall be considered.</w:t>
      </w:r>
    </w:p>
    <w:p w14:paraId="47815E00" w14:textId="7EC8916F" w:rsidR="008773B5" w:rsidRDefault="008773B5" w:rsidP="008773B5">
      <w:pPr>
        <w:pStyle w:val="Heading3"/>
      </w:pPr>
      <w:r>
        <w:t>Precoded</w:t>
      </w:r>
      <w:r w:rsidR="00B841D6">
        <w:t>/Pre-whitened</w:t>
      </w:r>
      <w:r>
        <w:t xml:space="preserve"> </w:t>
      </w:r>
      <w:r w:rsidR="00D73502">
        <w:t>SRS</w:t>
      </w:r>
    </w:p>
    <w:p w14:paraId="48FFEFCE" w14:textId="1D71C7EB" w:rsidR="008773B5" w:rsidRDefault="008773B5" w:rsidP="008773B5">
      <w:pPr>
        <w:rPr>
          <w:lang w:val="en-GB"/>
        </w:rPr>
      </w:pPr>
      <w:r>
        <w:rPr>
          <w:lang w:val="en-GB"/>
        </w:rPr>
        <w:t>In some scenarios, the UE may identify certain precoding to be applied to the SRS in order to improve the quality of the channel sounding.  The precoding to apply to the reference signal may be selected based on an indication by the TRP itself. Such a precoded uplink reference signal may be useful to improve the channel estimation quality.</w:t>
      </w:r>
      <w:r w:rsidR="003B0B4B">
        <w:rPr>
          <w:lang w:val="en-GB"/>
        </w:rPr>
        <w:t xml:space="preserve">  The SRS precoding matrix may be obtained from DL channel estimation by exploiting channel reciprocity.  A UE may transmit multiple precoded SRS ports to indicate potential UL MIMO precoding candidates.  </w:t>
      </w:r>
    </w:p>
    <w:p w14:paraId="310F42BC" w14:textId="32CC96CC" w:rsidR="003B0B4B" w:rsidRDefault="003B0B4B" w:rsidP="008773B5">
      <w:pPr>
        <w:rPr>
          <w:lang w:val="en-GB"/>
        </w:rPr>
      </w:pPr>
      <w:r>
        <w:rPr>
          <w:lang w:val="en-GB"/>
        </w:rPr>
        <w:t>Pre-whitened SRS can be though as another type of precoded SRS.  The UE may estimate the interference covariance matrix</w:t>
      </w:r>
      <w:proofErr w:type="gramStart"/>
      <w:r>
        <w:rPr>
          <w:lang w:val="en-GB"/>
        </w:rPr>
        <w:t xml:space="preserve">, </w:t>
      </w:r>
      <w:proofErr w:type="gramEnd"/>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nn</m:t>
            </m:r>
          </m:sub>
        </m:sSub>
      </m:oMath>
      <w:r>
        <w:rPr>
          <w:lang w:val="en-GB"/>
        </w:rPr>
        <w:t xml:space="preserve">, and use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nn</m:t>
            </m:r>
          </m:sub>
          <m:sup>
            <m:r>
              <w:rPr>
                <w:rFonts w:ascii="Cambria Math" w:hAnsi="Cambria Math"/>
                <w:lang w:val="en-GB"/>
              </w:rPr>
              <m:t>-1/2</m:t>
            </m:r>
          </m:sup>
        </m:sSubSup>
      </m:oMath>
      <w:r>
        <w:rPr>
          <w:lang w:val="en-GB"/>
        </w:rPr>
        <w:t xml:space="preserve"> as the SRS precoding matrix.  The TRP then can estimate the pre-whitened UL channel </w:t>
      </w:r>
      <m:oMath>
        <m:sSubSup>
          <m:sSubSupPr>
            <m:ctrlPr>
              <w:rPr>
                <w:rFonts w:ascii="Cambria Math" w:hAnsi="Cambria Math"/>
                <w:i/>
                <w:lang w:val="en-GB"/>
              </w:rPr>
            </m:ctrlPr>
          </m:sSubSupPr>
          <m:e>
            <m:r>
              <w:rPr>
                <w:rFonts w:ascii="Cambria Math" w:hAnsi="Cambria Math"/>
                <w:lang w:val="en-GB"/>
              </w:rPr>
              <m:t>R</m:t>
            </m:r>
          </m:e>
          <m:sub>
            <m:r>
              <w:rPr>
                <w:rFonts w:ascii="Cambria Math" w:hAnsi="Cambria Math"/>
                <w:lang w:val="en-GB"/>
              </w:rPr>
              <m:t>nn</m:t>
            </m:r>
          </m:sub>
          <m:sup>
            <m:r>
              <w:rPr>
                <w:rFonts w:ascii="Cambria Math" w:hAnsi="Cambria Math"/>
                <w:lang w:val="en-GB"/>
              </w:rPr>
              <m:t>-1/2</m:t>
            </m:r>
          </m:sup>
        </m:sSubSup>
        <m:sSub>
          <m:sSubPr>
            <m:ctrlPr>
              <w:rPr>
                <w:rFonts w:ascii="Cambria Math" w:hAnsi="Cambria Math"/>
                <w:i/>
                <w:lang w:val="en-GB"/>
              </w:rPr>
            </m:ctrlPr>
          </m:sSubPr>
          <m:e>
            <m:r>
              <w:rPr>
                <w:rFonts w:ascii="Cambria Math" w:hAnsi="Cambria Math"/>
                <w:lang w:val="en-GB"/>
              </w:rPr>
              <m:t>H</m:t>
            </m:r>
          </m:e>
          <m:sub>
            <m:r>
              <w:rPr>
                <w:rFonts w:ascii="Cambria Math" w:hAnsi="Cambria Math"/>
                <w:lang w:val="en-GB"/>
              </w:rPr>
              <m:t>UL</m:t>
            </m:r>
          </m:sub>
        </m:sSub>
      </m:oMath>
      <w:r>
        <w:rPr>
          <w:lang w:val="en-GB"/>
        </w:rPr>
        <w:t xml:space="preserve"> from the precoded SRS, which reflects the interference structure observed at the UE.  This can be particularly useful in reciprocity based DL transmission, as the TRP may not only have the DL channel state information from the UL sounding, but also obtain the knowledge of the interference level at the UE side.  The TRP may perform more accurate link adaptation based on the pre-whitened channel estimation. </w:t>
      </w:r>
    </w:p>
    <w:p w14:paraId="1D9F8875" w14:textId="67B2CB3F" w:rsidR="008773B5" w:rsidRDefault="008773B5" w:rsidP="008773B5">
      <w:pPr>
        <w:rPr>
          <w:b/>
          <w:i/>
          <w:lang w:val="en-GB"/>
        </w:rPr>
      </w:pPr>
      <w:r>
        <w:rPr>
          <w:b/>
          <w:i/>
          <w:lang w:val="en-GB"/>
        </w:rPr>
        <w:t xml:space="preserve">Proposal </w:t>
      </w:r>
      <w:r w:rsidR="00776564">
        <w:rPr>
          <w:b/>
          <w:i/>
          <w:lang w:val="en-GB"/>
        </w:rPr>
        <w:t>9</w:t>
      </w:r>
      <w:r>
        <w:rPr>
          <w:b/>
          <w:i/>
          <w:lang w:val="en-GB"/>
        </w:rPr>
        <w:t>: Study the effect of beam-formed uplink reference signals for NR MIMO.</w:t>
      </w:r>
    </w:p>
    <w:p w14:paraId="4B7656F3" w14:textId="0D891B9C" w:rsidR="00E3066B" w:rsidRDefault="00E3066B" w:rsidP="00E3066B">
      <w:pPr>
        <w:pStyle w:val="Heading1"/>
        <w:jc w:val="both"/>
      </w:pPr>
      <w:r w:rsidRPr="00E05A22">
        <w:t xml:space="preserve">Conclusions </w:t>
      </w:r>
    </w:p>
    <w:p w14:paraId="15F28724" w14:textId="13D88DF8" w:rsidR="00E3066B" w:rsidRDefault="00E3066B" w:rsidP="00E3066B">
      <w:pPr>
        <w:rPr>
          <w:lang w:val="en-GB"/>
        </w:rPr>
      </w:pPr>
      <w:r>
        <w:rPr>
          <w:lang w:val="en-GB"/>
        </w:rPr>
        <w:t xml:space="preserve">To summarize, we discussed </w:t>
      </w:r>
      <w:r w:rsidR="00C51D5C">
        <w:rPr>
          <w:lang w:val="en-GB"/>
        </w:rPr>
        <w:t>some high-level views on RSs for CSI acquisition in both UL and DL.</w:t>
      </w:r>
      <w:r>
        <w:rPr>
          <w:lang w:val="en-GB"/>
        </w:rPr>
        <w:t xml:space="preserve"> </w:t>
      </w:r>
      <w:r w:rsidR="00C51D5C">
        <w:rPr>
          <w:lang w:val="en-GB"/>
        </w:rPr>
        <w:t xml:space="preserve"> </w:t>
      </w:r>
      <w:r w:rsidR="00776564">
        <w:rPr>
          <w:lang w:val="en-GB"/>
        </w:rPr>
        <w:t>For DL CSI-RS, we propose following</w:t>
      </w:r>
      <w:r>
        <w:rPr>
          <w:lang w:val="en-GB"/>
        </w:rPr>
        <w:t>:</w:t>
      </w:r>
    </w:p>
    <w:p w14:paraId="5E82A870" w14:textId="77777777" w:rsidR="00282018" w:rsidRPr="00916EE5" w:rsidRDefault="00282018" w:rsidP="005304B1">
      <w:pPr>
        <w:spacing w:after="0"/>
        <w:rPr>
          <w:b/>
          <w:i/>
          <w:lang w:val="en-GB"/>
        </w:rPr>
      </w:pPr>
      <w:r w:rsidRPr="00916EE5">
        <w:rPr>
          <w:b/>
          <w:i/>
          <w:lang w:val="en-GB"/>
        </w:rPr>
        <w:t>Proposal</w:t>
      </w:r>
      <w:r>
        <w:rPr>
          <w:b/>
          <w:i/>
          <w:lang w:val="en-GB"/>
        </w:rPr>
        <w:t xml:space="preserve"> 1</w:t>
      </w:r>
      <w:r w:rsidRPr="00916EE5">
        <w:rPr>
          <w:b/>
          <w:i/>
          <w:lang w:val="en-GB"/>
        </w:rPr>
        <w:t>: For implicit CSI measurement, the number of non-beamformed RSs shall be not larger than 32.</w:t>
      </w:r>
    </w:p>
    <w:p w14:paraId="6285558D" w14:textId="77777777" w:rsidR="00282018" w:rsidRPr="0029441D" w:rsidRDefault="00282018" w:rsidP="005304B1">
      <w:pPr>
        <w:spacing w:after="0"/>
        <w:rPr>
          <w:b/>
          <w:i/>
          <w:lang w:val="en-GB"/>
        </w:rPr>
      </w:pPr>
      <w:r w:rsidRPr="0029441D">
        <w:rPr>
          <w:b/>
          <w:i/>
          <w:lang w:val="en-GB"/>
        </w:rPr>
        <w:t>Proposal</w:t>
      </w:r>
      <w:r>
        <w:rPr>
          <w:b/>
          <w:i/>
          <w:lang w:val="en-GB"/>
        </w:rPr>
        <w:t xml:space="preserve"> 2</w:t>
      </w:r>
      <w:r w:rsidRPr="0029441D">
        <w:rPr>
          <w:b/>
          <w:i/>
          <w:lang w:val="en-GB"/>
        </w:rPr>
        <w:t>: Non-UE-specific RS may be beamformed</w:t>
      </w:r>
      <w:r>
        <w:rPr>
          <w:b/>
          <w:i/>
          <w:lang w:val="en-GB"/>
        </w:rPr>
        <w:t xml:space="preserve"> with multiple RS resources</w:t>
      </w:r>
      <w:r w:rsidRPr="0029441D">
        <w:rPr>
          <w:b/>
          <w:i/>
          <w:lang w:val="en-GB"/>
        </w:rPr>
        <w:t>.</w:t>
      </w:r>
      <w:r>
        <w:rPr>
          <w:b/>
          <w:i/>
          <w:lang w:val="en-GB"/>
        </w:rPr>
        <w:t xml:space="preserve">  Dynamic beamformed RS is supported.</w:t>
      </w:r>
      <w:r w:rsidRPr="0029441D">
        <w:rPr>
          <w:b/>
          <w:i/>
          <w:lang w:val="en-GB"/>
        </w:rPr>
        <w:t xml:space="preserve">  </w:t>
      </w:r>
    </w:p>
    <w:p w14:paraId="25BA7CA2" w14:textId="77777777" w:rsidR="00282018" w:rsidRDefault="00282018" w:rsidP="005304B1">
      <w:pPr>
        <w:spacing w:after="0"/>
        <w:rPr>
          <w:b/>
          <w:i/>
          <w:lang w:val="en-GB"/>
        </w:rPr>
      </w:pPr>
      <w:r w:rsidRPr="009E4FCD">
        <w:rPr>
          <w:b/>
          <w:i/>
          <w:lang w:val="en-GB"/>
        </w:rPr>
        <w:lastRenderedPageBreak/>
        <w:t xml:space="preserve">Proposal 3: Aperiodic UE-specific RS is supported for CSI measurement.  Each UE can be configured with one or more UE-specific RS resources by only one resource is dynamically indicated for aperiodic RS transmission. </w:t>
      </w:r>
    </w:p>
    <w:p w14:paraId="4A0271E1" w14:textId="77777777" w:rsidR="00282018" w:rsidRDefault="00282018" w:rsidP="005304B1">
      <w:pPr>
        <w:spacing w:after="0"/>
        <w:rPr>
          <w:b/>
          <w:i/>
          <w:lang w:val="en-GB"/>
        </w:rPr>
      </w:pPr>
      <w:r w:rsidRPr="00D446B9">
        <w:rPr>
          <w:b/>
          <w:i/>
          <w:lang w:val="en-GB"/>
        </w:rPr>
        <w:t>Proposal</w:t>
      </w:r>
      <w:r>
        <w:rPr>
          <w:b/>
          <w:i/>
          <w:lang w:val="en-GB"/>
        </w:rPr>
        <w:t xml:space="preserve"> 4</w:t>
      </w:r>
      <w:r w:rsidRPr="00D446B9">
        <w:rPr>
          <w:b/>
          <w:i/>
          <w:lang w:val="en-GB"/>
        </w:rPr>
        <w:t>: Rate matching for DL data transmission on unused RS resources shall be studied.</w:t>
      </w:r>
    </w:p>
    <w:p w14:paraId="5E2EA8E7" w14:textId="77777777" w:rsidR="00776564" w:rsidRDefault="00776564" w:rsidP="005304B1">
      <w:pPr>
        <w:spacing w:after="0"/>
        <w:rPr>
          <w:b/>
          <w:i/>
          <w:lang w:val="en-GB"/>
        </w:rPr>
      </w:pPr>
      <w:r w:rsidRPr="00361329">
        <w:rPr>
          <w:b/>
          <w:i/>
          <w:lang w:val="en-GB"/>
        </w:rPr>
        <w:t xml:space="preserve">Proposal 5:  Pre-committed CSI-RS </w:t>
      </w:r>
      <w:r>
        <w:rPr>
          <w:b/>
          <w:i/>
          <w:lang w:val="en-GB"/>
        </w:rPr>
        <w:t xml:space="preserve">with uniform frequency density </w:t>
      </w:r>
      <w:r w:rsidRPr="00361329">
        <w:rPr>
          <w:b/>
          <w:i/>
          <w:lang w:val="en-GB"/>
        </w:rPr>
        <w:t>shall be supported in NR.</w:t>
      </w:r>
      <w:r>
        <w:rPr>
          <w:b/>
          <w:i/>
          <w:lang w:val="en-GB"/>
        </w:rPr>
        <w:t xml:space="preserve">  Its design shall facilitate hardware reuse and self-contained CQI feedback.</w:t>
      </w:r>
    </w:p>
    <w:p w14:paraId="75CB2900" w14:textId="0DF0D0E6" w:rsidR="00776564" w:rsidRPr="00776564" w:rsidRDefault="00776564" w:rsidP="005304B1">
      <w:pPr>
        <w:spacing w:before="120"/>
        <w:rPr>
          <w:lang w:val="en-GB"/>
        </w:rPr>
      </w:pPr>
      <w:r w:rsidRPr="00776564">
        <w:rPr>
          <w:lang w:val="en-GB"/>
        </w:rPr>
        <w:t>For UL SRS, we propose:</w:t>
      </w:r>
    </w:p>
    <w:p w14:paraId="6F578D5D" w14:textId="77777777" w:rsidR="002F45B9" w:rsidRPr="005148EC" w:rsidRDefault="002F45B9" w:rsidP="005304B1">
      <w:pPr>
        <w:spacing w:after="0"/>
        <w:rPr>
          <w:b/>
          <w:i/>
          <w:lang w:val="en-GB"/>
        </w:rPr>
      </w:pPr>
      <w:r w:rsidRPr="005148EC">
        <w:rPr>
          <w:b/>
          <w:i/>
          <w:lang w:val="en-GB"/>
        </w:rPr>
        <w:t>Proposal</w:t>
      </w:r>
      <w:r>
        <w:rPr>
          <w:b/>
          <w:i/>
          <w:lang w:val="en-GB"/>
        </w:rPr>
        <w:t xml:space="preserve"> 6</w:t>
      </w:r>
      <w:r w:rsidRPr="005148EC">
        <w:rPr>
          <w:b/>
          <w:i/>
          <w:lang w:val="en-GB"/>
        </w:rPr>
        <w:t>: Study various wideband and narrow band sounding approaches to understand their impact on channel estimation quality and spatial dimensionality.</w:t>
      </w:r>
    </w:p>
    <w:p w14:paraId="227AEADD" w14:textId="77777777" w:rsidR="00776564" w:rsidRPr="00E108C4" w:rsidRDefault="00776564" w:rsidP="005304B1">
      <w:pPr>
        <w:spacing w:after="0"/>
        <w:rPr>
          <w:b/>
          <w:i/>
        </w:rPr>
      </w:pPr>
      <w:r w:rsidRPr="00835625">
        <w:rPr>
          <w:b/>
          <w:i/>
        </w:rPr>
        <w:t>Proposal</w:t>
      </w:r>
      <w:r>
        <w:rPr>
          <w:b/>
          <w:i/>
        </w:rPr>
        <w:t xml:space="preserve"> 7</w:t>
      </w:r>
      <w:r w:rsidRPr="00835625">
        <w:rPr>
          <w:b/>
          <w:i/>
        </w:rPr>
        <w:t>: Support hybrid SRS multiplexing using different sequences on different combs.</w:t>
      </w:r>
    </w:p>
    <w:p w14:paraId="322C4E14" w14:textId="77777777" w:rsidR="00776564" w:rsidRDefault="00776564" w:rsidP="005304B1">
      <w:pPr>
        <w:spacing w:after="0"/>
        <w:rPr>
          <w:b/>
          <w:i/>
        </w:rPr>
      </w:pPr>
      <w:r w:rsidRPr="005B5A1D">
        <w:rPr>
          <w:b/>
          <w:i/>
        </w:rPr>
        <w:t xml:space="preserve">Proposal </w:t>
      </w:r>
      <w:r>
        <w:rPr>
          <w:b/>
          <w:i/>
        </w:rPr>
        <w:t>8</w:t>
      </w:r>
      <w:r w:rsidRPr="005B5A1D">
        <w:rPr>
          <w:b/>
          <w:i/>
        </w:rPr>
        <w:t>: Dynamic management of antenna ports for UL sounding shall be considered.</w:t>
      </w:r>
    </w:p>
    <w:p w14:paraId="797192BE" w14:textId="3D94C80D" w:rsidR="00C51D5C" w:rsidRPr="00A52DC6" w:rsidRDefault="002F45B9" w:rsidP="005304B1">
      <w:pPr>
        <w:spacing w:after="0"/>
        <w:rPr>
          <w:b/>
          <w:i/>
          <w:lang w:val="en-GB"/>
        </w:rPr>
      </w:pPr>
      <w:r>
        <w:rPr>
          <w:b/>
          <w:i/>
          <w:lang w:val="en-GB"/>
        </w:rPr>
        <w:t>Proposal 9: Study the effect of beam-formed uplink reference signals for NR MIMO.</w:t>
      </w:r>
    </w:p>
    <w:p w14:paraId="4793F582" w14:textId="77777777" w:rsidR="00E3066B" w:rsidRDefault="00E3066B" w:rsidP="00E3066B">
      <w:pPr>
        <w:pStyle w:val="Heading1"/>
        <w:textAlignment w:val="auto"/>
        <w:rPr>
          <w:lang w:val="en-US"/>
        </w:rPr>
      </w:pPr>
      <w:r>
        <w:rPr>
          <w:lang w:val="en-US"/>
        </w:rPr>
        <w:t>References</w:t>
      </w:r>
    </w:p>
    <w:p w14:paraId="19BD9193" w14:textId="11B8EEE5" w:rsidR="0011034F" w:rsidRPr="00B70A03" w:rsidRDefault="00B94D0D" w:rsidP="00B70A03">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00B93639" w:rsidRPr="00B93639">
        <w:rPr>
          <w:rFonts w:ascii="Times New Roman" w:hAnsi="Times New Roman"/>
          <w:sz w:val="20"/>
          <w:lang w:val="en-GB"/>
        </w:rPr>
        <w:t>168498</w:t>
      </w:r>
      <w:r>
        <w:rPr>
          <w:rFonts w:ascii="Times New Roman" w:hAnsi="Times New Roman"/>
          <w:sz w:val="20"/>
          <w:lang w:val="en-GB"/>
        </w:rPr>
        <w:t xml:space="preserve">, “WF on </w:t>
      </w:r>
      <w:r w:rsidR="00B93639">
        <w:rPr>
          <w:rFonts w:ascii="Times New Roman" w:hAnsi="Times New Roman"/>
          <w:sz w:val="20"/>
          <w:lang w:val="en-GB"/>
        </w:rPr>
        <w:t>RS for CSI acquisition and demodulation in NR</w:t>
      </w:r>
      <w:bookmarkEnd w:id="3"/>
      <w:r w:rsidR="00523F11">
        <w:rPr>
          <w:rFonts w:ascii="Times New Roman" w:hAnsi="Times New Roman"/>
          <w:sz w:val="20"/>
          <w:lang w:val="en-GB"/>
        </w:rPr>
        <w:t xml:space="preserve">,” Huawei, </w:t>
      </w:r>
      <w:proofErr w:type="spellStart"/>
      <w:r w:rsidR="00523F11">
        <w:rPr>
          <w:rFonts w:ascii="Times New Roman" w:hAnsi="Times New Roman"/>
          <w:sz w:val="20"/>
          <w:lang w:val="en-GB"/>
        </w:rPr>
        <w:t>HiSilicon</w:t>
      </w:r>
      <w:proofErr w:type="spellEnd"/>
      <w:r w:rsidR="00523F11">
        <w:rPr>
          <w:rFonts w:ascii="Times New Roman" w:hAnsi="Times New Roman"/>
          <w:sz w:val="20"/>
          <w:lang w:val="en-GB"/>
        </w:rPr>
        <w:t>.</w:t>
      </w:r>
      <w:bookmarkStart w:id="5" w:name="_Ref450583331"/>
      <w:bookmarkEnd w:id="4"/>
      <w:bookmarkEnd w:id="5"/>
    </w:p>
    <w:sectPr w:rsidR="0011034F" w:rsidRPr="00B70A03" w:rsidSect="00671B4F">
      <w:headerReference w:type="even" r:id="rId10"/>
      <w:footerReference w:type="even" r:id="rId11"/>
      <w:footerReference w:type="default" r:id="rId1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14E30" w14:textId="77777777" w:rsidR="004B4B71" w:rsidRDefault="004B4B71">
      <w:r>
        <w:separator/>
      </w:r>
    </w:p>
  </w:endnote>
  <w:endnote w:type="continuationSeparator" w:id="0">
    <w:p w14:paraId="4332C42B" w14:textId="77777777" w:rsidR="004B4B71" w:rsidRDefault="004B4B71">
      <w:r>
        <w:continuationSeparator/>
      </w:r>
    </w:p>
  </w:endnote>
  <w:endnote w:type="continuationNotice" w:id="1">
    <w:p w14:paraId="4520C294" w14:textId="77777777" w:rsidR="004B4B71" w:rsidRDefault="004B4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6CC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6CC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ABF09" w14:textId="77777777" w:rsidR="004B4B71" w:rsidRDefault="004B4B71">
      <w:r>
        <w:separator/>
      </w:r>
    </w:p>
  </w:footnote>
  <w:footnote w:type="continuationSeparator" w:id="0">
    <w:p w14:paraId="3E0D7888" w14:textId="77777777" w:rsidR="004B4B71" w:rsidRDefault="004B4B71">
      <w:r>
        <w:continuationSeparator/>
      </w:r>
    </w:p>
  </w:footnote>
  <w:footnote w:type="continuationNotice" w:id="1">
    <w:p w14:paraId="188B98C0" w14:textId="77777777" w:rsidR="004B4B71" w:rsidRDefault="004B4B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lvlOverride w:ilvl="0">
      <w:startOverride w:val="1"/>
    </w:lvlOverride>
  </w:num>
  <w:num w:numId="4">
    <w:abstractNumId w:val="6"/>
    <w:lvlOverride w:ilvl="0">
      <w:startOverride w:val="1"/>
    </w:lvlOverride>
  </w:num>
  <w:num w:numId="5">
    <w:abstractNumId w:val="3"/>
  </w:num>
  <w:num w:numId="6">
    <w:abstractNumId w:val="0"/>
  </w:num>
  <w:num w:numId="7">
    <w:abstractNumId w:val="7"/>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B559D-8B6A-401F-91E4-B0F53933F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12844</TotalTime>
  <Pages>5</Pages>
  <Words>2204</Words>
  <Characters>12567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151</cp:revision>
  <cp:lastPrinted>2014-11-07T05:38:00Z</cp:lastPrinted>
  <dcterms:created xsi:type="dcterms:W3CDTF">2015-04-02T06:13:00Z</dcterms:created>
  <dcterms:modified xsi:type="dcterms:W3CDTF">2016-10-01T03:24:00Z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