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542A1F9F"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3453BF">
        <w:rPr>
          <w:rFonts w:ascii="Arial" w:hAnsi="Arial" w:cs="Arial"/>
          <w:b/>
          <w:sz w:val="24"/>
          <w:szCs w:val="24"/>
        </w:rPr>
        <w:t>6</w:t>
      </w:r>
      <w:r w:rsidR="00AB3789">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w:t>
      </w:r>
      <w:r w:rsidR="007C460F" w:rsidRPr="00961A61">
        <w:rPr>
          <w:rFonts w:ascii="Arial" w:hAnsi="Arial" w:cs="Arial"/>
          <w:b/>
          <w:sz w:val="24"/>
          <w:szCs w:val="24"/>
        </w:rPr>
        <w:t>1</w:t>
      </w:r>
      <w:r w:rsidR="007C460F">
        <w:rPr>
          <w:rFonts w:ascii="Arial" w:hAnsi="Arial" w:cs="Arial"/>
          <w:b/>
          <w:sz w:val="24"/>
          <w:szCs w:val="24"/>
        </w:rPr>
        <w:t>610136</w:t>
      </w:r>
    </w:p>
    <w:p w14:paraId="43B7F879" w14:textId="11D78480" w:rsidR="00D1303E" w:rsidRPr="00FD021C" w:rsidRDefault="007C460F" w:rsidP="00D1303E">
      <w:pPr>
        <w:tabs>
          <w:tab w:val="right" w:pos="9630"/>
        </w:tabs>
        <w:spacing w:after="0"/>
        <w:jc w:val="both"/>
        <w:rPr>
          <w:rFonts w:ascii="Arial" w:hAnsi="Arial" w:cs="Arial"/>
          <w:b/>
          <w:sz w:val="24"/>
          <w:szCs w:val="24"/>
        </w:rPr>
      </w:pPr>
      <w:r w:rsidRPr="007C460F">
        <w:rPr>
          <w:rFonts w:ascii="Arial" w:hAnsi="Arial" w:cs="Arial"/>
          <w:b/>
          <w:sz w:val="24"/>
          <w:szCs w:val="24"/>
        </w:rPr>
        <w:t>10</w:t>
      </w:r>
      <w:r w:rsidRPr="007C460F">
        <w:rPr>
          <w:rFonts w:ascii="Arial" w:hAnsi="Arial" w:cs="Arial"/>
          <w:b/>
          <w:sz w:val="24"/>
          <w:szCs w:val="24"/>
          <w:vertAlign w:val="superscript"/>
        </w:rPr>
        <w:t>th</w:t>
      </w:r>
      <w:r w:rsidRPr="007C460F">
        <w:rPr>
          <w:rFonts w:ascii="Arial" w:hAnsi="Arial" w:cs="Arial"/>
          <w:b/>
          <w:sz w:val="24"/>
          <w:szCs w:val="24"/>
        </w:rPr>
        <w:t xml:space="preserve"> </w:t>
      </w:r>
      <w:r w:rsidR="00D1303E" w:rsidRPr="007C460F">
        <w:rPr>
          <w:rFonts w:ascii="Arial" w:hAnsi="Arial" w:cs="Arial"/>
          <w:b/>
          <w:sz w:val="24"/>
          <w:szCs w:val="24"/>
        </w:rPr>
        <w:t xml:space="preserve">– </w:t>
      </w:r>
      <w:r w:rsidRPr="007C460F">
        <w:rPr>
          <w:rFonts w:ascii="Arial" w:hAnsi="Arial" w:cs="Arial"/>
          <w:b/>
          <w:sz w:val="24"/>
          <w:szCs w:val="24"/>
        </w:rPr>
        <w:t>14</w:t>
      </w:r>
      <w:r w:rsidRPr="007C460F">
        <w:rPr>
          <w:rFonts w:ascii="Arial" w:hAnsi="Arial" w:cs="Arial"/>
          <w:b/>
          <w:sz w:val="24"/>
          <w:szCs w:val="24"/>
          <w:vertAlign w:val="superscript"/>
        </w:rPr>
        <w:t>th</w:t>
      </w:r>
      <w:r w:rsidRPr="007C460F">
        <w:rPr>
          <w:rFonts w:ascii="Arial" w:hAnsi="Arial" w:cs="Arial"/>
          <w:b/>
          <w:sz w:val="24"/>
          <w:szCs w:val="24"/>
        </w:rPr>
        <w:t xml:space="preserve"> October </w:t>
      </w:r>
      <w:r w:rsidR="00CA6BDF" w:rsidRPr="007C460F">
        <w:rPr>
          <w:rFonts w:ascii="Arial" w:hAnsi="Arial" w:cs="Arial"/>
          <w:b/>
          <w:sz w:val="24"/>
          <w:szCs w:val="24"/>
        </w:rPr>
        <w:t>2016</w:t>
      </w:r>
    </w:p>
    <w:p w14:paraId="43B7F87A" w14:textId="2EBAA14B" w:rsidR="00D1303E" w:rsidRPr="00FD021C" w:rsidRDefault="0009241B" w:rsidP="00D1303E">
      <w:pPr>
        <w:spacing w:after="0"/>
        <w:jc w:val="both"/>
        <w:rPr>
          <w:rFonts w:ascii="Arial" w:hAnsi="Arial" w:cs="Arial"/>
          <w:b/>
          <w:sz w:val="24"/>
          <w:szCs w:val="24"/>
        </w:rPr>
      </w:pPr>
      <w:r>
        <w:rPr>
          <w:rFonts w:ascii="Arial" w:hAnsi="Arial" w:cs="Arial"/>
          <w:b/>
          <w:sz w:val="24"/>
          <w:szCs w:val="24"/>
        </w:rPr>
        <w:t>Lisbon</w:t>
      </w:r>
      <w:r w:rsidR="00CA6BDF" w:rsidRPr="00CA6BDF">
        <w:rPr>
          <w:rFonts w:ascii="Arial" w:hAnsi="Arial" w:cs="Arial"/>
          <w:b/>
          <w:sz w:val="24"/>
          <w:szCs w:val="24"/>
        </w:rPr>
        <w:t xml:space="preserve">, </w:t>
      </w:r>
      <w:r>
        <w:rPr>
          <w:rFonts w:ascii="Arial" w:hAnsi="Arial" w:cs="Arial"/>
          <w:b/>
          <w:sz w:val="24"/>
          <w:szCs w:val="24"/>
        </w:rPr>
        <w:t>Portugal</w:t>
      </w:r>
    </w:p>
    <w:p w14:paraId="43B7F87B" w14:textId="77777777" w:rsidR="0068226B" w:rsidRPr="000A64D8" w:rsidRDefault="0068226B" w:rsidP="00480B03">
      <w:pPr>
        <w:pStyle w:val="Footer"/>
        <w:jc w:val="both"/>
        <w:rPr>
          <w:noProof w:val="0"/>
        </w:rPr>
      </w:pPr>
    </w:p>
    <w:p w14:paraId="43B7F87C" w14:textId="01B50039"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22AF" w:rsidRPr="007C460F">
        <w:rPr>
          <w:rFonts w:ascii="Arial" w:hAnsi="Arial"/>
          <w:sz w:val="24"/>
        </w:rPr>
        <w:t>8</w:t>
      </w:r>
      <w:r w:rsidR="00CA6BDF" w:rsidRPr="007C460F">
        <w:rPr>
          <w:rFonts w:ascii="Arial" w:hAnsi="Arial"/>
          <w:sz w:val="24"/>
        </w:rPr>
        <w:t>.</w:t>
      </w:r>
      <w:r w:rsidR="005729A6" w:rsidRPr="007C460F">
        <w:rPr>
          <w:rFonts w:ascii="Arial" w:hAnsi="Arial"/>
          <w:sz w:val="24"/>
        </w:rPr>
        <w:t>1</w:t>
      </w:r>
      <w:r w:rsidR="00CA6BDF" w:rsidRPr="007C460F">
        <w:rPr>
          <w:rFonts w:ascii="Arial" w:hAnsi="Arial"/>
          <w:sz w:val="24"/>
        </w:rPr>
        <w:t>.</w:t>
      </w:r>
      <w:r w:rsidR="007C460F" w:rsidRPr="007C460F">
        <w:rPr>
          <w:rFonts w:ascii="Arial" w:hAnsi="Arial"/>
          <w:sz w:val="24"/>
        </w:rPr>
        <w:t>3</w:t>
      </w:r>
      <w:r w:rsidR="003711C5" w:rsidRPr="007C460F">
        <w:rPr>
          <w:rFonts w:ascii="Arial" w:hAnsi="Arial"/>
          <w:sz w:val="24"/>
        </w:rPr>
        <w:t>.</w:t>
      </w:r>
      <w:r w:rsidR="005729A6" w:rsidRPr="007C460F">
        <w:rPr>
          <w:rFonts w:ascii="Arial" w:hAnsi="Arial"/>
          <w:sz w:val="24"/>
        </w:rPr>
        <w:t>1</w:t>
      </w:r>
    </w:p>
    <w:p w14:paraId="43B7F87D" w14:textId="62E0A7E2" w:rsidR="0068226B" w:rsidRPr="0065046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650468">
        <w:rPr>
          <w:rFonts w:ascii="Arial" w:hAnsi="Arial"/>
          <w:sz w:val="24"/>
        </w:rPr>
        <w:t>Qualcomm Incorporated</w:t>
      </w:r>
    </w:p>
    <w:p w14:paraId="43B7F87E" w14:textId="190B5B97"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50468">
        <w:rPr>
          <w:rFonts w:ascii="Arial" w:hAnsi="Arial"/>
          <w:sz w:val="24"/>
        </w:rPr>
        <w:t xml:space="preserve">LDPC for </w:t>
      </w:r>
      <w:r w:rsidR="00334EBF">
        <w:rPr>
          <w:rFonts w:ascii="Arial" w:hAnsi="Arial"/>
          <w:sz w:val="24"/>
        </w:rPr>
        <w:t>EMBB</w:t>
      </w:r>
      <w:r w:rsidR="00650468">
        <w:rPr>
          <w:rFonts w:ascii="Arial" w:hAnsi="Arial"/>
          <w:sz w:val="24"/>
        </w:rPr>
        <w:t xml:space="preserve"> </w:t>
      </w:r>
      <w:r w:rsidR="0028582D">
        <w:rPr>
          <w:rFonts w:ascii="Arial" w:hAnsi="Arial"/>
          <w:sz w:val="24"/>
        </w:rPr>
        <w:t>and</w:t>
      </w:r>
      <w:r w:rsidR="00700E57">
        <w:rPr>
          <w:rFonts w:ascii="Arial" w:hAnsi="Arial"/>
          <w:sz w:val="24"/>
        </w:rPr>
        <w:t xml:space="preserve"> </w:t>
      </w:r>
      <w:r w:rsidR="00334EBF">
        <w:rPr>
          <w:rFonts w:ascii="Arial" w:hAnsi="Arial"/>
          <w:sz w:val="24"/>
        </w:rPr>
        <w:t>URLLC</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777173AE" w14:textId="3A771B34" w:rsidR="007C460F" w:rsidRPr="006462C9" w:rsidRDefault="005F2316" w:rsidP="006462C9">
      <w:pPr>
        <w:jc w:val="both"/>
        <w:rPr>
          <w:szCs w:val="22"/>
        </w:rPr>
      </w:pPr>
      <w:r>
        <w:rPr>
          <w:szCs w:val="22"/>
        </w:rPr>
        <w:t xml:space="preserve">This contribution </w:t>
      </w:r>
      <w:r w:rsidR="006462C9">
        <w:rPr>
          <w:szCs w:val="22"/>
        </w:rPr>
        <w:t xml:space="preserve">is an overview of all of our studies submitted for RAN1 #86bis </w:t>
      </w:r>
      <w:r w:rsidR="006462C9">
        <w:rPr>
          <w:szCs w:val="22"/>
        </w:rPr>
        <w:fldChar w:fldCharType="begin"/>
      </w:r>
      <w:r w:rsidR="006462C9">
        <w:rPr>
          <w:szCs w:val="22"/>
        </w:rPr>
        <w:instrText xml:space="preserve"> REF _Ref460103731 \r \h </w:instrText>
      </w:r>
      <w:r w:rsidR="006462C9">
        <w:rPr>
          <w:szCs w:val="22"/>
        </w:rPr>
      </w:r>
      <w:r w:rsidR="006462C9">
        <w:rPr>
          <w:szCs w:val="22"/>
        </w:rPr>
        <w:fldChar w:fldCharType="separate"/>
      </w:r>
      <w:r w:rsidR="00BF3DAC">
        <w:rPr>
          <w:szCs w:val="22"/>
        </w:rPr>
        <w:t>[2]</w:t>
      </w:r>
      <w:r w:rsidR="006462C9">
        <w:rPr>
          <w:szCs w:val="22"/>
        </w:rPr>
        <w:fldChar w:fldCharType="end"/>
      </w:r>
      <w:r w:rsidR="006462C9">
        <w:rPr>
          <w:szCs w:val="22"/>
        </w:rPr>
        <w:fldChar w:fldCharType="begin"/>
      </w:r>
      <w:r w:rsidR="006462C9">
        <w:rPr>
          <w:szCs w:val="22"/>
        </w:rPr>
        <w:instrText xml:space="preserve"> REF _Ref463003004 \r \h </w:instrText>
      </w:r>
      <w:r w:rsidR="006462C9">
        <w:rPr>
          <w:szCs w:val="22"/>
        </w:rPr>
      </w:r>
      <w:r w:rsidR="006462C9">
        <w:rPr>
          <w:szCs w:val="22"/>
        </w:rPr>
        <w:fldChar w:fldCharType="separate"/>
      </w:r>
      <w:r w:rsidR="00BF3DAC">
        <w:rPr>
          <w:szCs w:val="22"/>
        </w:rPr>
        <w:t>[3]</w:t>
      </w:r>
      <w:r w:rsidR="006462C9">
        <w:rPr>
          <w:szCs w:val="22"/>
        </w:rPr>
        <w:fldChar w:fldCharType="end"/>
      </w:r>
      <w:r w:rsidR="006462C9">
        <w:rPr>
          <w:szCs w:val="22"/>
        </w:rPr>
        <w:fldChar w:fldCharType="begin"/>
      </w:r>
      <w:r w:rsidR="006462C9">
        <w:rPr>
          <w:szCs w:val="22"/>
        </w:rPr>
        <w:instrText xml:space="preserve"> REF _Ref463036810 \r \h </w:instrText>
      </w:r>
      <w:r w:rsidR="006462C9">
        <w:rPr>
          <w:szCs w:val="22"/>
        </w:rPr>
      </w:r>
      <w:r w:rsidR="006462C9">
        <w:rPr>
          <w:szCs w:val="22"/>
        </w:rPr>
        <w:fldChar w:fldCharType="separate"/>
      </w:r>
      <w:r w:rsidR="00BF3DAC">
        <w:rPr>
          <w:szCs w:val="22"/>
        </w:rPr>
        <w:t>[4]</w:t>
      </w:r>
      <w:r w:rsidR="006462C9">
        <w:rPr>
          <w:szCs w:val="22"/>
        </w:rPr>
        <w:fldChar w:fldCharType="end"/>
      </w:r>
      <w:r w:rsidR="006462C9">
        <w:rPr>
          <w:szCs w:val="22"/>
        </w:rPr>
        <w:fldChar w:fldCharType="begin"/>
      </w:r>
      <w:r w:rsidR="006462C9">
        <w:rPr>
          <w:szCs w:val="22"/>
        </w:rPr>
        <w:instrText xml:space="preserve"> REF _Ref463036814 \r \h </w:instrText>
      </w:r>
      <w:r w:rsidR="006462C9">
        <w:rPr>
          <w:szCs w:val="22"/>
        </w:rPr>
      </w:r>
      <w:r w:rsidR="006462C9">
        <w:rPr>
          <w:szCs w:val="22"/>
        </w:rPr>
        <w:fldChar w:fldCharType="separate"/>
      </w:r>
      <w:r w:rsidR="00BF3DAC">
        <w:rPr>
          <w:szCs w:val="22"/>
        </w:rPr>
        <w:t>[6]</w:t>
      </w:r>
      <w:r w:rsidR="006462C9">
        <w:rPr>
          <w:szCs w:val="22"/>
        </w:rPr>
        <w:fldChar w:fldCharType="end"/>
      </w:r>
      <w:r w:rsidR="006462C9">
        <w:rPr>
          <w:szCs w:val="22"/>
        </w:rPr>
        <w:fldChar w:fldCharType="begin"/>
      </w:r>
      <w:r w:rsidR="006462C9">
        <w:rPr>
          <w:szCs w:val="22"/>
        </w:rPr>
        <w:instrText xml:space="preserve"> REF _Ref463034341 \r \h </w:instrText>
      </w:r>
      <w:r w:rsidR="006462C9">
        <w:rPr>
          <w:szCs w:val="22"/>
        </w:rPr>
      </w:r>
      <w:r w:rsidR="006462C9">
        <w:rPr>
          <w:szCs w:val="22"/>
        </w:rPr>
        <w:fldChar w:fldCharType="separate"/>
      </w:r>
      <w:r w:rsidR="00BF3DAC">
        <w:rPr>
          <w:szCs w:val="22"/>
        </w:rPr>
        <w:t>[7]</w:t>
      </w:r>
      <w:r w:rsidR="006462C9">
        <w:rPr>
          <w:szCs w:val="22"/>
        </w:rPr>
        <w:fldChar w:fldCharType="end"/>
      </w:r>
      <w:r w:rsidR="006462C9">
        <w:rPr>
          <w:szCs w:val="22"/>
        </w:rPr>
        <w:fldChar w:fldCharType="begin"/>
      </w:r>
      <w:r w:rsidR="006462C9">
        <w:rPr>
          <w:szCs w:val="22"/>
        </w:rPr>
        <w:instrText xml:space="preserve"> REF _Ref463036821 \r \h </w:instrText>
      </w:r>
      <w:r w:rsidR="006462C9">
        <w:rPr>
          <w:szCs w:val="22"/>
        </w:rPr>
      </w:r>
      <w:r w:rsidR="006462C9">
        <w:rPr>
          <w:szCs w:val="22"/>
        </w:rPr>
        <w:fldChar w:fldCharType="separate"/>
      </w:r>
      <w:r w:rsidR="00BF3DAC">
        <w:rPr>
          <w:szCs w:val="22"/>
        </w:rPr>
        <w:t>[8]</w:t>
      </w:r>
      <w:r w:rsidR="006462C9">
        <w:rPr>
          <w:szCs w:val="22"/>
        </w:rPr>
        <w:fldChar w:fldCharType="end"/>
      </w:r>
      <w:r w:rsidR="006462C9">
        <w:rPr>
          <w:szCs w:val="22"/>
        </w:rPr>
        <w:t xml:space="preserve">, in order to address the </w:t>
      </w:r>
      <w:r>
        <w:rPr>
          <w:szCs w:val="22"/>
        </w:rPr>
        <w:t xml:space="preserve">RAN1 </w:t>
      </w:r>
      <w:r w:rsidR="006462C9">
        <w:rPr>
          <w:szCs w:val="22"/>
        </w:rPr>
        <w:t>#</w:t>
      </w:r>
      <w:r>
        <w:rPr>
          <w:szCs w:val="22"/>
        </w:rPr>
        <w:t xml:space="preserve">86 </w:t>
      </w:r>
      <w:r w:rsidR="00925EAA">
        <w:rPr>
          <w:szCs w:val="22"/>
        </w:rPr>
        <w:t>conclu</w:t>
      </w:r>
      <w:r w:rsidR="00391AE3">
        <w:rPr>
          <w:szCs w:val="22"/>
        </w:rPr>
        <w:t>sion</w:t>
      </w:r>
      <w:r w:rsidR="00925EAA">
        <w:rPr>
          <w:szCs w:val="22"/>
        </w:rPr>
        <w:t xml:space="preserve"> that</w:t>
      </w:r>
      <w:r>
        <w:rPr>
          <w:szCs w:val="22"/>
        </w:rPr>
        <w:t xml:space="preserve"> </w:t>
      </w:r>
      <w:r w:rsidR="00F21569">
        <w:rPr>
          <w:szCs w:val="22"/>
        </w:rPr>
        <w:t xml:space="preserve">further study </w:t>
      </w:r>
      <w:r w:rsidR="008663F8">
        <w:rPr>
          <w:szCs w:val="22"/>
        </w:rPr>
        <w:t>be prioritized for</w:t>
      </w:r>
      <w:r w:rsidR="007C460F">
        <w:rPr>
          <w:szCs w:val="22"/>
        </w:rPr>
        <w:t xml:space="preserve"> LDPC codes with respect to the EMBB data channel</w:t>
      </w:r>
      <w:r w:rsidR="00E07E6E">
        <w:rPr>
          <w:szCs w:val="22"/>
        </w:rPr>
        <w:t xml:space="preserve"> </w:t>
      </w:r>
      <w:r w:rsidR="00CE3FA9">
        <w:rPr>
          <w:szCs w:val="22"/>
        </w:rPr>
        <w:fldChar w:fldCharType="begin"/>
      </w:r>
      <w:r w:rsidR="00CE3FA9">
        <w:rPr>
          <w:szCs w:val="22"/>
        </w:rPr>
        <w:instrText xml:space="preserve"> REF _Ref460096772 \r \h </w:instrText>
      </w:r>
      <w:r w:rsidR="00CE3FA9">
        <w:rPr>
          <w:szCs w:val="22"/>
        </w:rPr>
      </w:r>
      <w:r w:rsidR="00CE3FA9">
        <w:rPr>
          <w:szCs w:val="22"/>
        </w:rPr>
        <w:fldChar w:fldCharType="separate"/>
      </w:r>
      <w:r w:rsidR="00BF3DAC">
        <w:rPr>
          <w:szCs w:val="22"/>
        </w:rPr>
        <w:t>[1]</w:t>
      </w:r>
      <w:r w:rsidR="00CE3FA9">
        <w:rPr>
          <w:szCs w:val="22"/>
        </w:rPr>
        <w:fldChar w:fldCharType="end"/>
      </w:r>
      <w:r w:rsidR="007C460F">
        <w:rPr>
          <w:szCs w:val="22"/>
        </w:rPr>
        <w:t>.</w:t>
      </w:r>
    </w:p>
    <w:p w14:paraId="566FCF8C" w14:textId="77777777" w:rsidR="007C460F" w:rsidRPr="00161446" w:rsidRDefault="007C460F" w:rsidP="007C460F">
      <w:pPr>
        <w:rPr>
          <w:rFonts w:eastAsia="MS Mincho"/>
          <w:b/>
          <w:highlight w:val="green"/>
          <w:u w:val="single"/>
          <w:lang w:eastAsia="ja-JP"/>
        </w:rPr>
      </w:pPr>
      <w:r w:rsidRPr="00161446">
        <w:rPr>
          <w:rFonts w:eastAsia="MS Mincho"/>
          <w:b/>
          <w:highlight w:val="green"/>
          <w:u w:val="single"/>
          <w:lang w:eastAsia="ja-JP"/>
        </w:rPr>
        <w:t>Conclusion:</w:t>
      </w:r>
    </w:p>
    <w:p w14:paraId="1A7A1916" w14:textId="77777777" w:rsidR="007C460F" w:rsidRDefault="007C460F" w:rsidP="007C460F">
      <w:pPr>
        <w:numPr>
          <w:ilvl w:val="0"/>
          <w:numId w:val="15"/>
        </w:numPr>
        <w:overflowPunct/>
        <w:autoSpaceDE/>
        <w:autoSpaceDN/>
        <w:adjustRightInd/>
        <w:spacing w:after="0"/>
        <w:textAlignment w:val="auto"/>
        <w:rPr>
          <w:rFonts w:eastAsia="MS Mincho"/>
          <w:lang w:eastAsia="ja-JP"/>
        </w:rPr>
      </w:pPr>
      <w:r>
        <w:rPr>
          <w:rFonts w:eastAsia="MS Mincho"/>
          <w:lang w:eastAsia="ja-JP"/>
        </w:rPr>
        <w:t>The eMBB data channel coding scheme will be chosen at RAN1#86bis</w:t>
      </w:r>
    </w:p>
    <w:p w14:paraId="592111B2" w14:textId="77777777" w:rsidR="007C460F" w:rsidRDefault="007C460F" w:rsidP="007C460F">
      <w:pPr>
        <w:numPr>
          <w:ilvl w:val="1"/>
          <w:numId w:val="15"/>
        </w:numPr>
        <w:overflowPunct/>
        <w:autoSpaceDE/>
        <w:autoSpaceDN/>
        <w:adjustRightInd/>
        <w:spacing w:after="0"/>
        <w:textAlignment w:val="auto"/>
        <w:rPr>
          <w:rFonts w:eastAsia="MS Mincho"/>
          <w:lang w:eastAsia="ja-JP"/>
        </w:rPr>
      </w:pPr>
      <w:r>
        <w:rPr>
          <w:rFonts w:eastAsia="MS Mincho"/>
          <w:lang w:eastAsia="ja-JP"/>
        </w:rPr>
        <w:t xml:space="preserve">including agreeing on the observations that led to the decision. </w:t>
      </w:r>
    </w:p>
    <w:p w14:paraId="64B0B60C" w14:textId="77777777" w:rsidR="007C460F" w:rsidRDefault="007C460F" w:rsidP="007C460F">
      <w:pPr>
        <w:numPr>
          <w:ilvl w:val="0"/>
          <w:numId w:val="15"/>
        </w:numPr>
        <w:overflowPunct/>
        <w:autoSpaceDE/>
        <w:autoSpaceDN/>
        <w:adjustRightInd/>
        <w:spacing w:after="0"/>
        <w:textAlignment w:val="auto"/>
        <w:rPr>
          <w:rFonts w:eastAsia="MS Mincho"/>
          <w:lang w:eastAsia="ja-JP"/>
        </w:rPr>
      </w:pPr>
      <w:r>
        <w:rPr>
          <w:rFonts w:eastAsia="MS Mincho"/>
          <w:lang w:eastAsia="ja-JP"/>
        </w:rPr>
        <w:t>Companies are encouraged to:</w:t>
      </w:r>
    </w:p>
    <w:p w14:paraId="6A44E923" w14:textId="77777777" w:rsidR="007C460F" w:rsidRDefault="007C460F" w:rsidP="007C460F">
      <w:pPr>
        <w:numPr>
          <w:ilvl w:val="1"/>
          <w:numId w:val="15"/>
        </w:numPr>
        <w:overflowPunct/>
        <w:autoSpaceDE/>
        <w:autoSpaceDN/>
        <w:adjustRightInd/>
        <w:spacing w:after="0"/>
        <w:textAlignment w:val="auto"/>
        <w:rPr>
          <w:rFonts w:eastAsia="MS Mincho"/>
          <w:lang w:eastAsia="ja-JP"/>
        </w:rPr>
      </w:pPr>
      <w:r>
        <w:rPr>
          <w:rFonts w:eastAsia="MS Mincho"/>
          <w:lang w:eastAsia="ja-JP"/>
        </w:rPr>
        <w:t>continue analysis and comparison in order to inform the final decision at RAN1#86bis</w:t>
      </w:r>
    </w:p>
    <w:p w14:paraId="70B0CA70" w14:textId="77777777" w:rsidR="007C460F" w:rsidRDefault="007C460F" w:rsidP="007C460F">
      <w:pPr>
        <w:numPr>
          <w:ilvl w:val="1"/>
          <w:numId w:val="15"/>
        </w:numPr>
        <w:overflowPunct/>
        <w:autoSpaceDE/>
        <w:autoSpaceDN/>
        <w:adjustRightInd/>
        <w:spacing w:after="0"/>
        <w:textAlignment w:val="auto"/>
        <w:rPr>
          <w:rFonts w:eastAsia="MS Mincho"/>
          <w:lang w:eastAsia="ja-JP"/>
        </w:rPr>
      </w:pPr>
      <w:r>
        <w:rPr>
          <w:rFonts w:eastAsia="MS Mincho"/>
          <w:lang w:eastAsia="ja-JP"/>
        </w:rPr>
        <w:t xml:space="preserve">provide any remaining details, especially focusing on LDPC (in view of the situation in this meeting) </w:t>
      </w:r>
    </w:p>
    <w:p w14:paraId="49532C03" w14:textId="77777777" w:rsidR="007C460F" w:rsidRDefault="007C460F" w:rsidP="007C460F">
      <w:pPr>
        <w:numPr>
          <w:ilvl w:val="1"/>
          <w:numId w:val="15"/>
        </w:numPr>
        <w:overflowPunct/>
        <w:autoSpaceDE/>
        <w:autoSpaceDN/>
        <w:adjustRightInd/>
        <w:spacing w:after="0"/>
        <w:textAlignment w:val="auto"/>
        <w:rPr>
          <w:rFonts w:eastAsia="MS Mincho"/>
          <w:lang w:eastAsia="ja-JP"/>
        </w:rPr>
      </w:pPr>
      <w:r>
        <w:rPr>
          <w:rFonts w:eastAsia="MS Mincho"/>
          <w:lang w:eastAsia="ja-JP"/>
        </w:rPr>
        <w:t>provide any remaining details of the flexibility requirements and how they can be satisfied, and corresponding implementation complexity and any impact on performance</w:t>
      </w:r>
    </w:p>
    <w:p w14:paraId="16CC5CB6" w14:textId="77777777" w:rsidR="007C460F" w:rsidRDefault="007C460F" w:rsidP="007C460F">
      <w:pPr>
        <w:numPr>
          <w:ilvl w:val="0"/>
          <w:numId w:val="15"/>
        </w:numPr>
        <w:overflowPunct/>
        <w:autoSpaceDE/>
        <w:autoSpaceDN/>
        <w:adjustRightInd/>
        <w:spacing w:after="0"/>
        <w:textAlignment w:val="auto"/>
        <w:rPr>
          <w:rFonts w:eastAsia="MS Mincho"/>
          <w:lang w:eastAsia="ja-JP"/>
        </w:rPr>
      </w:pPr>
      <w:r w:rsidRPr="00C60717">
        <w:rPr>
          <w:rFonts w:eastAsia="MS Mincho"/>
          <w:lang w:eastAsia="ja-JP"/>
        </w:rPr>
        <w:t xml:space="preserve">Note that consideration of combinations of coding schemes is not precluded. </w:t>
      </w:r>
    </w:p>
    <w:p w14:paraId="390D81FE" w14:textId="77777777" w:rsidR="007C460F" w:rsidRDefault="007C460F" w:rsidP="007C460F">
      <w:pPr>
        <w:numPr>
          <w:ilvl w:val="0"/>
          <w:numId w:val="15"/>
        </w:numPr>
        <w:overflowPunct/>
        <w:autoSpaceDE/>
        <w:autoSpaceDN/>
        <w:adjustRightInd/>
        <w:spacing w:after="0"/>
        <w:textAlignment w:val="auto"/>
        <w:rPr>
          <w:rFonts w:eastAsia="MS Mincho"/>
          <w:lang w:eastAsia="ja-JP"/>
        </w:rPr>
      </w:pPr>
      <w:r w:rsidRPr="00C60717">
        <w:rPr>
          <w:rFonts w:eastAsia="MS Mincho"/>
          <w:lang w:eastAsia="ja-JP"/>
        </w:rPr>
        <w:t xml:space="preserve">In case of changes to proposals already available, companies are encouraged to provide them at least 1 week before the normal submission deadline for RAN1#86bis. </w:t>
      </w:r>
    </w:p>
    <w:p w14:paraId="3FD62C2B" w14:textId="1208D21E" w:rsidR="007C460F" w:rsidRDefault="005F2316" w:rsidP="004503F9">
      <w:pPr>
        <w:jc w:val="both"/>
        <w:rPr>
          <w:szCs w:val="22"/>
        </w:rPr>
      </w:pPr>
      <w:r>
        <w:rPr>
          <w:szCs w:val="22"/>
        </w:rPr>
        <w:t xml:space="preserve"> </w:t>
      </w:r>
    </w:p>
    <w:p w14:paraId="6AAE84A9" w14:textId="166943C1" w:rsidR="00E20162" w:rsidRDefault="005F2316" w:rsidP="004503F9">
      <w:pPr>
        <w:jc w:val="both"/>
        <w:rPr>
          <w:szCs w:val="22"/>
        </w:rPr>
      </w:pPr>
      <w:r>
        <w:rPr>
          <w:szCs w:val="22"/>
        </w:rPr>
        <w:t xml:space="preserve">Here we </w:t>
      </w:r>
      <w:r w:rsidR="00156013">
        <w:rPr>
          <w:szCs w:val="22"/>
        </w:rPr>
        <w:t>provide further evidence for LDPC selection</w:t>
      </w:r>
      <w:r w:rsidR="002F5280">
        <w:rPr>
          <w:szCs w:val="22"/>
        </w:rPr>
        <w:t>,</w:t>
      </w:r>
      <w:r w:rsidR="00156013">
        <w:rPr>
          <w:szCs w:val="22"/>
        </w:rPr>
        <w:t xml:space="preserve"> </w:t>
      </w:r>
      <w:r w:rsidR="002F5280">
        <w:rPr>
          <w:szCs w:val="22"/>
        </w:rPr>
        <w:t>highlighting</w:t>
      </w:r>
      <w:r w:rsidR="00156013">
        <w:rPr>
          <w:szCs w:val="22"/>
        </w:rPr>
        <w:t xml:space="preserve"> companion contributions</w:t>
      </w:r>
      <w:r w:rsidR="002F5280">
        <w:rPr>
          <w:szCs w:val="22"/>
        </w:rPr>
        <w:t xml:space="preserve"> which</w:t>
      </w:r>
      <w:r w:rsidR="00085212">
        <w:rPr>
          <w:szCs w:val="22"/>
        </w:rPr>
        <w:t xml:space="preserve"> address </w:t>
      </w:r>
      <w:r w:rsidR="002F5280">
        <w:rPr>
          <w:szCs w:val="22"/>
        </w:rPr>
        <w:t xml:space="preserve">the </w:t>
      </w:r>
      <w:r w:rsidR="00085212">
        <w:rPr>
          <w:szCs w:val="22"/>
        </w:rPr>
        <w:t xml:space="preserve">many aspects </w:t>
      </w:r>
      <w:r w:rsidR="002F5280">
        <w:rPr>
          <w:szCs w:val="22"/>
        </w:rPr>
        <w:t>of</w:t>
      </w:r>
      <w:r w:rsidR="00085212">
        <w:rPr>
          <w:szCs w:val="22"/>
        </w:rPr>
        <w:t xml:space="preserve"> f</w:t>
      </w:r>
      <w:r w:rsidR="002B7497">
        <w:rPr>
          <w:szCs w:val="22"/>
        </w:rPr>
        <w:t>lexibility, performance</w:t>
      </w:r>
      <w:r>
        <w:rPr>
          <w:szCs w:val="22"/>
        </w:rPr>
        <w:t xml:space="preserve">, and implementation </w:t>
      </w:r>
      <w:r w:rsidR="00085212">
        <w:rPr>
          <w:szCs w:val="22"/>
        </w:rPr>
        <w:t>superiority.</w:t>
      </w:r>
    </w:p>
    <w:p w14:paraId="3621D5D8" w14:textId="53FA789D" w:rsidR="005F2316" w:rsidRDefault="00085212" w:rsidP="004503F9">
      <w:pPr>
        <w:jc w:val="both"/>
        <w:rPr>
          <w:szCs w:val="22"/>
        </w:rPr>
      </w:pPr>
      <w:r>
        <w:rPr>
          <w:szCs w:val="22"/>
        </w:rPr>
        <w:t xml:space="preserve">Additionally, </w:t>
      </w:r>
      <w:r w:rsidR="008C46CA">
        <w:rPr>
          <w:szCs w:val="22"/>
        </w:rPr>
        <w:t xml:space="preserve">we provide new study into the benefits of forward compatibility </w:t>
      </w:r>
      <w:r>
        <w:rPr>
          <w:szCs w:val="22"/>
        </w:rPr>
        <w:t xml:space="preserve">given the assumption of the </w:t>
      </w:r>
      <w:r w:rsidR="001C1AAC">
        <w:rPr>
          <w:szCs w:val="22"/>
        </w:rPr>
        <w:t>LDPC selection for eMBB data channel. We show how the LDPC</w:t>
      </w:r>
      <w:r w:rsidR="00491622">
        <w:rPr>
          <w:szCs w:val="22"/>
        </w:rPr>
        <w:t xml:space="preserve"> </w:t>
      </w:r>
      <w:r w:rsidR="001C1AAC">
        <w:rPr>
          <w:szCs w:val="22"/>
        </w:rPr>
        <w:t>specification and resulting HW enveloped defined by eMBB can efficiently be reused to address</w:t>
      </w:r>
      <w:r w:rsidR="00853177">
        <w:rPr>
          <w:szCs w:val="22"/>
        </w:rPr>
        <w:t xml:space="preserve"> URLLC</w:t>
      </w:r>
      <w:r w:rsidR="0054016F">
        <w:rPr>
          <w:szCs w:val="22"/>
        </w:rPr>
        <w:t xml:space="preserve">, </w:t>
      </w:r>
      <w:r w:rsidR="00853177">
        <w:rPr>
          <w:szCs w:val="22"/>
        </w:rPr>
        <w:t>MMTC</w:t>
      </w:r>
      <w:r w:rsidR="0054016F">
        <w:rPr>
          <w:szCs w:val="22"/>
        </w:rPr>
        <w:t xml:space="preserve">, unlicensed, and sidelink use cases with </w:t>
      </w:r>
      <w:r w:rsidR="001C1AAC">
        <w:rPr>
          <w:szCs w:val="22"/>
        </w:rPr>
        <w:t>optimize</w:t>
      </w:r>
      <w:r w:rsidR="0054016F">
        <w:rPr>
          <w:szCs w:val="22"/>
        </w:rPr>
        <w:t>d</w:t>
      </w:r>
      <w:r w:rsidR="001C1AAC">
        <w:rPr>
          <w:szCs w:val="22"/>
        </w:rPr>
        <w:t xml:space="preserve"> performance.</w:t>
      </w:r>
      <w:r w:rsidR="00491622">
        <w:rPr>
          <w:szCs w:val="22"/>
        </w:rPr>
        <w:t xml:space="preserve"> This</w:t>
      </w:r>
      <w:r w:rsidR="001C1AAC">
        <w:rPr>
          <w:szCs w:val="22"/>
        </w:rPr>
        <w:t xml:space="preserve"> underscores</w:t>
      </w:r>
      <w:r w:rsidR="00611B5B">
        <w:rPr>
          <w:szCs w:val="22"/>
        </w:rPr>
        <w:t xml:space="preserve"> </w:t>
      </w:r>
      <w:r w:rsidR="00853177">
        <w:rPr>
          <w:szCs w:val="22"/>
        </w:rPr>
        <w:t xml:space="preserve">how </w:t>
      </w:r>
      <w:r w:rsidR="00491622">
        <w:rPr>
          <w:szCs w:val="22"/>
        </w:rPr>
        <w:t xml:space="preserve">LDPC </w:t>
      </w:r>
      <w:r w:rsidR="00853177">
        <w:rPr>
          <w:szCs w:val="22"/>
        </w:rPr>
        <w:t xml:space="preserve">adoption for EMBB can provide a competitive </w:t>
      </w:r>
      <w:r w:rsidR="00295B27">
        <w:rPr>
          <w:szCs w:val="22"/>
        </w:rPr>
        <w:t xml:space="preserve">and robust </w:t>
      </w:r>
      <w:r w:rsidR="00853177">
        <w:rPr>
          <w:szCs w:val="22"/>
        </w:rPr>
        <w:t xml:space="preserve">platform </w:t>
      </w:r>
      <w:r w:rsidR="00FC0CB1">
        <w:rPr>
          <w:szCs w:val="22"/>
        </w:rPr>
        <w:t>that is forward compatible</w:t>
      </w:r>
      <w:r w:rsidR="00FE7398">
        <w:rPr>
          <w:szCs w:val="22"/>
        </w:rPr>
        <w:t>.</w:t>
      </w:r>
    </w:p>
    <w:p w14:paraId="0D641404" w14:textId="4953421F" w:rsidR="00E57623" w:rsidRDefault="002B7497" w:rsidP="00C9638E">
      <w:pPr>
        <w:pStyle w:val="Heading1"/>
      </w:pPr>
      <w:r>
        <w:t>Flexibility</w:t>
      </w:r>
      <w:r w:rsidR="00E3751B">
        <w:t xml:space="preserve"> and performance</w:t>
      </w:r>
    </w:p>
    <w:p w14:paraId="784C8F60" w14:textId="1548F828" w:rsidR="001E2AD4" w:rsidRDefault="00A0022D" w:rsidP="001E2AD4">
      <w:pPr>
        <w:jc w:val="both"/>
        <w:rPr>
          <w:lang w:val="en-GB"/>
        </w:rPr>
      </w:pPr>
      <w:r>
        <w:rPr>
          <w:b/>
          <w:u w:val="single"/>
          <w:lang w:val="en-GB"/>
        </w:rPr>
        <w:t>Observation 1</w:t>
      </w:r>
      <w:r w:rsidR="001E2AD4">
        <w:rPr>
          <w:b/>
          <w:u w:val="single"/>
          <w:lang w:val="en-GB"/>
        </w:rPr>
        <w:t xml:space="preserve"> </w:t>
      </w:r>
      <w:r w:rsidR="00E2693D">
        <w:rPr>
          <w:b/>
          <w:u w:val="single"/>
          <w:lang w:val="en-GB"/>
        </w:rPr>
        <w:t>(</w:t>
      </w:r>
      <w:r w:rsidR="00B918A0">
        <w:rPr>
          <w:b/>
          <w:u w:val="single"/>
          <w:lang w:val="en-GB"/>
        </w:rPr>
        <w:t xml:space="preserve">Fading </w:t>
      </w:r>
      <w:r w:rsidR="00E2693D">
        <w:rPr>
          <w:b/>
          <w:u w:val="single"/>
          <w:lang w:val="en-GB"/>
        </w:rPr>
        <w:t>Performance)</w:t>
      </w:r>
      <w:r>
        <w:rPr>
          <w:b/>
          <w:u w:val="single"/>
          <w:lang w:val="en-GB"/>
        </w:rPr>
        <w:t>:-</w:t>
      </w:r>
      <w:r w:rsidR="00E2693D" w:rsidRPr="00E2693D">
        <w:rPr>
          <w:lang w:val="en-GB"/>
        </w:rPr>
        <w:t xml:space="preserve"> </w:t>
      </w:r>
      <w:r w:rsidR="001E2AD4">
        <w:rPr>
          <w:lang w:val="en-GB"/>
        </w:rPr>
        <w:t>It is observed that the proposed LDPC code design has performance advantages o</w:t>
      </w:r>
      <w:r w:rsidR="00DE46DE">
        <w:rPr>
          <w:lang w:val="en-GB"/>
        </w:rPr>
        <w:t xml:space="preserve">ver both Turbo and Polar codes </w:t>
      </w:r>
      <w:r w:rsidR="001E2AD4">
        <w:rPr>
          <w:lang w:val="en-GB"/>
        </w:rPr>
        <w:t xml:space="preserve">over the AWGN and fading channel scenario when all </w:t>
      </w:r>
      <w:r w:rsidR="00E2693D">
        <w:rPr>
          <w:lang w:val="en-GB"/>
        </w:rPr>
        <w:t xml:space="preserve">the codes are decoded using </w:t>
      </w:r>
      <w:r w:rsidR="001E2AD4">
        <w:rPr>
          <w:lang w:val="en-GB"/>
        </w:rPr>
        <w:t>their respective optimal decoder</w:t>
      </w:r>
      <w:r w:rsidR="00E2693D">
        <w:rPr>
          <w:lang w:val="en-GB"/>
        </w:rPr>
        <w:t xml:space="preserve"> (SP for LDPC, logMAP for Turbo and List SC decoder for Polar codes), thus demonstrating the superiority</w:t>
      </w:r>
      <w:r w:rsidR="001E2AD4">
        <w:rPr>
          <w:lang w:val="en-GB"/>
        </w:rPr>
        <w:t xml:space="preserve"> of the </w:t>
      </w:r>
      <w:r w:rsidR="00542766">
        <w:rPr>
          <w:lang w:val="en-GB"/>
        </w:rPr>
        <w:t xml:space="preserve">LDPC </w:t>
      </w:r>
      <w:r w:rsidR="001E2AD4">
        <w:rPr>
          <w:lang w:val="en-GB"/>
        </w:rPr>
        <w:t>code</w:t>
      </w:r>
      <w:r w:rsidR="00542766">
        <w:rPr>
          <w:lang w:val="en-GB"/>
        </w:rPr>
        <w:t>s</w:t>
      </w:r>
      <w:r w:rsidR="001E2AD4">
        <w:rPr>
          <w:lang w:val="en-GB"/>
        </w:rPr>
        <w:t xml:space="preserve"> </w:t>
      </w:r>
      <w:r w:rsidR="00542766">
        <w:rPr>
          <w:lang w:val="en-GB"/>
        </w:rPr>
        <w:t>themselves</w:t>
      </w:r>
      <w:r w:rsidR="001E2AD4">
        <w:rPr>
          <w:lang w:val="en-GB"/>
        </w:rPr>
        <w:t>. See contribution</w:t>
      </w:r>
      <w:r w:rsidR="00E2693D">
        <w:rPr>
          <w:lang w:val="en-GB"/>
        </w:rPr>
        <w:t>s</w:t>
      </w:r>
      <w:r w:rsidR="00F42257">
        <w:rPr>
          <w:lang w:val="en-GB"/>
        </w:rPr>
        <w:t xml:space="preserve"> </w:t>
      </w:r>
      <w:r w:rsidR="004D02B1">
        <w:rPr>
          <w:lang w:val="en-GB"/>
        </w:rPr>
        <w:fldChar w:fldCharType="begin"/>
      </w:r>
      <w:r w:rsidR="004D02B1">
        <w:rPr>
          <w:lang w:val="en-GB"/>
        </w:rPr>
        <w:instrText xml:space="preserve"> REF _Ref463003004 \r \h </w:instrText>
      </w:r>
      <w:r w:rsidR="004D02B1">
        <w:rPr>
          <w:lang w:val="en-GB"/>
        </w:rPr>
      </w:r>
      <w:r w:rsidR="004D02B1">
        <w:rPr>
          <w:lang w:val="en-GB"/>
        </w:rPr>
        <w:fldChar w:fldCharType="separate"/>
      </w:r>
      <w:r w:rsidR="00BF3DAC">
        <w:rPr>
          <w:lang w:val="en-GB"/>
        </w:rPr>
        <w:t>[3]</w:t>
      </w:r>
      <w:r w:rsidR="004D02B1">
        <w:rPr>
          <w:lang w:val="en-GB"/>
        </w:rPr>
        <w:fldChar w:fldCharType="end"/>
      </w:r>
      <w:r w:rsidR="004D02B1">
        <w:rPr>
          <w:lang w:val="en-GB"/>
        </w:rPr>
        <w:fldChar w:fldCharType="begin"/>
      </w:r>
      <w:r w:rsidR="004D02B1">
        <w:rPr>
          <w:lang w:val="en-GB"/>
        </w:rPr>
        <w:instrText xml:space="preserve"> REF _Ref463036810 \r \h </w:instrText>
      </w:r>
      <w:r w:rsidR="004D02B1">
        <w:rPr>
          <w:lang w:val="en-GB"/>
        </w:rPr>
      </w:r>
      <w:r w:rsidR="004D02B1">
        <w:rPr>
          <w:lang w:val="en-GB"/>
        </w:rPr>
        <w:fldChar w:fldCharType="separate"/>
      </w:r>
      <w:r w:rsidR="00BF3DAC">
        <w:rPr>
          <w:lang w:val="en-GB"/>
        </w:rPr>
        <w:t>[4]</w:t>
      </w:r>
      <w:r w:rsidR="004D02B1">
        <w:rPr>
          <w:lang w:val="en-GB"/>
        </w:rPr>
        <w:fldChar w:fldCharType="end"/>
      </w:r>
      <w:r w:rsidR="00E46094">
        <w:rPr>
          <w:lang w:val="en-GB"/>
        </w:rPr>
        <w:t xml:space="preserve"> and </w:t>
      </w:r>
      <w:r w:rsidR="00E46094">
        <w:rPr>
          <w:lang w:val="en-GB"/>
        </w:rPr>
        <w:fldChar w:fldCharType="begin"/>
      </w:r>
      <w:r w:rsidR="00E46094">
        <w:rPr>
          <w:lang w:val="en-GB"/>
        </w:rPr>
        <w:instrText xml:space="preserve"> REF _Ref463038402 \r \h </w:instrText>
      </w:r>
      <w:r w:rsidR="00E46094">
        <w:rPr>
          <w:lang w:val="en-GB"/>
        </w:rPr>
      </w:r>
      <w:r w:rsidR="00E46094">
        <w:rPr>
          <w:lang w:val="en-GB"/>
        </w:rPr>
        <w:fldChar w:fldCharType="separate"/>
      </w:r>
      <w:r w:rsidR="00BF3DAC">
        <w:rPr>
          <w:lang w:val="en-GB"/>
        </w:rPr>
        <w:t>[5]</w:t>
      </w:r>
      <w:r w:rsidR="00E46094">
        <w:rPr>
          <w:lang w:val="en-GB"/>
        </w:rPr>
        <w:fldChar w:fldCharType="end"/>
      </w:r>
      <w:r w:rsidR="001E2AD4">
        <w:rPr>
          <w:lang w:val="en-GB"/>
        </w:rPr>
        <w:t>.</w:t>
      </w:r>
    </w:p>
    <w:p w14:paraId="381F867F" w14:textId="6C75F24C" w:rsidR="00E2693D" w:rsidRDefault="00E2693D" w:rsidP="001E2AD4">
      <w:pPr>
        <w:jc w:val="both"/>
        <w:rPr>
          <w:lang w:val="en-GB"/>
        </w:rPr>
      </w:pPr>
      <w:r>
        <w:rPr>
          <w:b/>
          <w:u w:val="single"/>
          <w:lang w:val="en-GB"/>
        </w:rPr>
        <w:t>Observation 2 (IR-Hydrid ARQ)</w:t>
      </w:r>
      <w:r w:rsidR="005572E0">
        <w:rPr>
          <w:b/>
          <w:u w:val="single"/>
          <w:lang w:val="en-GB"/>
        </w:rPr>
        <w:t>:-</w:t>
      </w:r>
      <w:r w:rsidR="005572E0">
        <w:rPr>
          <w:lang w:val="en-GB"/>
        </w:rPr>
        <w:t xml:space="preserve"> It </w:t>
      </w:r>
      <w:r>
        <w:rPr>
          <w:lang w:val="en-GB"/>
        </w:rPr>
        <w:t>is observed that the proposed LDPC code designs provides sizeable IR</w:t>
      </w:r>
      <w:r w:rsidR="000563F3">
        <w:rPr>
          <w:lang w:val="en-GB"/>
        </w:rPr>
        <w:t xml:space="preserve">-HARQ gains at all rates. See contribution </w:t>
      </w:r>
      <w:r w:rsidR="004D02B1">
        <w:rPr>
          <w:lang w:val="en-GB"/>
        </w:rPr>
        <w:fldChar w:fldCharType="begin"/>
      </w:r>
      <w:r w:rsidR="004D02B1">
        <w:rPr>
          <w:lang w:val="en-GB"/>
        </w:rPr>
        <w:instrText xml:space="preserve"> REF _Ref463036814 \r \h </w:instrText>
      </w:r>
      <w:r w:rsidR="004D02B1">
        <w:rPr>
          <w:lang w:val="en-GB"/>
        </w:rPr>
      </w:r>
      <w:r w:rsidR="004D02B1">
        <w:rPr>
          <w:lang w:val="en-GB"/>
        </w:rPr>
        <w:fldChar w:fldCharType="separate"/>
      </w:r>
      <w:r w:rsidR="00BF3DAC">
        <w:rPr>
          <w:lang w:val="en-GB"/>
        </w:rPr>
        <w:t>[6]</w:t>
      </w:r>
      <w:r w:rsidR="004D02B1">
        <w:rPr>
          <w:lang w:val="en-GB"/>
        </w:rPr>
        <w:fldChar w:fldCharType="end"/>
      </w:r>
      <w:r w:rsidR="000563F3">
        <w:rPr>
          <w:lang w:val="en-GB"/>
        </w:rPr>
        <w:t xml:space="preserve"> for details. </w:t>
      </w:r>
      <w:r w:rsidR="005572E0">
        <w:rPr>
          <w:lang w:val="en-GB"/>
        </w:rPr>
        <w:t>It is also observed that the proposed LDPC code</w:t>
      </w:r>
      <w:r w:rsidR="003C5886">
        <w:rPr>
          <w:lang w:val="en-GB"/>
        </w:rPr>
        <w:t xml:space="preserve">s offer fine IR-HARQ capability </w:t>
      </w:r>
      <w:r w:rsidR="005572E0">
        <w:rPr>
          <w:lang w:val="en-GB"/>
        </w:rPr>
        <w:t xml:space="preserve">using </w:t>
      </w:r>
      <w:r w:rsidR="003C5886">
        <w:rPr>
          <w:lang w:val="en-GB"/>
        </w:rPr>
        <w:t xml:space="preserve">parity-check </w:t>
      </w:r>
      <w:r w:rsidR="005572E0">
        <w:rPr>
          <w:lang w:val="en-GB"/>
        </w:rPr>
        <w:t>extension, from the highest rate to the lowest rate over both the AWGN and fadi</w:t>
      </w:r>
      <w:r w:rsidR="00A0022D">
        <w:rPr>
          <w:lang w:val="en-GB"/>
        </w:rPr>
        <w:t xml:space="preserve">ng channels. See contribution </w:t>
      </w:r>
      <w:r w:rsidR="004D02B1">
        <w:rPr>
          <w:lang w:val="en-GB"/>
        </w:rPr>
        <w:fldChar w:fldCharType="begin"/>
      </w:r>
      <w:r w:rsidR="004D02B1">
        <w:rPr>
          <w:lang w:val="en-GB"/>
        </w:rPr>
        <w:instrText xml:space="preserve"> REF _Ref463036810 \r \h </w:instrText>
      </w:r>
      <w:r w:rsidR="004D02B1">
        <w:rPr>
          <w:lang w:val="en-GB"/>
        </w:rPr>
      </w:r>
      <w:r w:rsidR="004D02B1">
        <w:rPr>
          <w:lang w:val="en-GB"/>
        </w:rPr>
        <w:fldChar w:fldCharType="separate"/>
      </w:r>
      <w:r w:rsidR="00BF3DAC">
        <w:rPr>
          <w:lang w:val="en-GB"/>
        </w:rPr>
        <w:t>[4]</w:t>
      </w:r>
      <w:r w:rsidR="004D02B1">
        <w:rPr>
          <w:lang w:val="en-GB"/>
        </w:rPr>
        <w:fldChar w:fldCharType="end"/>
      </w:r>
      <w:r w:rsidR="00DE46DE">
        <w:rPr>
          <w:lang w:val="en-GB"/>
        </w:rPr>
        <w:t xml:space="preserve"> for details</w:t>
      </w:r>
      <w:r w:rsidR="005572E0">
        <w:rPr>
          <w:lang w:val="en-GB"/>
        </w:rPr>
        <w:t>.</w:t>
      </w:r>
      <w:r w:rsidR="00D95A13">
        <w:rPr>
          <w:lang w:val="en-GB"/>
        </w:rPr>
        <w:t xml:space="preserve"> Incremental freezing (or re-encoding procedure) approach</w:t>
      </w:r>
      <w:r w:rsidR="004F3A0E">
        <w:rPr>
          <w:lang w:val="en-GB"/>
        </w:rPr>
        <w:t xml:space="preserve"> for IR-HARQ for Polar codes performance can be sensitive at lower rates and lower blocklengths and also sensitive to fine granularity HARQ.</w:t>
      </w:r>
      <w:r w:rsidR="00D95A13">
        <w:rPr>
          <w:lang w:val="en-GB"/>
        </w:rPr>
        <w:t xml:space="preserve"> For the proposed LDPC codes, the IR-HARQ performance is optimized in the construction of the codes and hence provides good </w:t>
      </w:r>
      <w:r w:rsidR="00F474F5">
        <w:rPr>
          <w:lang w:val="en-GB"/>
        </w:rPr>
        <w:t>performance for fine IR-HARQ extension.</w:t>
      </w:r>
    </w:p>
    <w:p w14:paraId="344F1085" w14:textId="18DC4551" w:rsidR="00A0022D" w:rsidRDefault="00A0022D" w:rsidP="001E2AD4">
      <w:pPr>
        <w:jc w:val="both"/>
        <w:rPr>
          <w:lang w:val="en-GB"/>
        </w:rPr>
      </w:pPr>
      <w:r>
        <w:rPr>
          <w:b/>
          <w:u w:val="single"/>
          <w:lang w:val="en-GB"/>
        </w:rPr>
        <w:t xml:space="preserve">Observation 3 (Rate and Blocklength granularity):- </w:t>
      </w:r>
      <w:r>
        <w:rPr>
          <w:lang w:val="en-GB"/>
        </w:rPr>
        <w:t xml:space="preserve"> </w:t>
      </w:r>
      <w:r w:rsidR="00B854FD">
        <w:rPr>
          <w:lang w:val="en-GB"/>
        </w:rPr>
        <w:t xml:space="preserve"> </w:t>
      </w:r>
      <w:r>
        <w:rPr>
          <w:lang w:val="en-GB"/>
        </w:rPr>
        <w:t>It is observed that the proposed LDPC code can support any K and N and rate as prescribed by the limits of the design. See contribution</w:t>
      </w:r>
      <w:r w:rsidR="004D02B1">
        <w:rPr>
          <w:lang w:val="en-GB"/>
        </w:rPr>
        <w:t xml:space="preserve"> </w:t>
      </w:r>
      <w:r w:rsidR="004D02B1">
        <w:rPr>
          <w:lang w:val="en-GB"/>
        </w:rPr>
        <w:fldChar w:fldCharType="begin"/>
      </w:r>
      <w:r w:rsidR="004D02B1">
        <w:rPr>
          <w:lang w:val="en-GB"/>
        </w:rPr>
        <w:instrText xml:space="preserve"> REF _Ref463003004 \r \h </w:instrText>
      </w:r>
      <w:r w:rsidR="004D02B1">
        <w:rPr>
          <w:lang w:val="en-GB"/>
        </w:rPr>
      </w:r>
      <w:r w:rsidR="004D02B1">
        <w:rPr>
          <w:lang w:val="en-GB"/>
        </w:rPr>
        <w:fldChar w:fldCharType="separate"/>
      </w:r>
      <w:r w:rsidR="00BF3DAC">
        <w:rPr>
          <w:lang w:val="en-GB"/>
        </w:rPr>
        <w:t>[3]</w:t>
      </w:r>
      <w:r w:rsidR="004D02B1">
        <w:rPr>
          <w:lang w:val="en-GB"/>
        </w:rPr>
        <w:fldChar w:fldCharType="end"/>
      </w:r>
      <w:r>
        <w:rPr>
          <w:lang w:val="en-GB"/>
        </w:rPr>
        <w:t xml:space="preserve"> for details. It is also observed in the same contribution </w:t>
      </w:r>
      <w:r>
        <w:rPr>
          <w:lang w:val="en-GB"/>
        </w:rPr>
        <w:lastRenderedPageBreak/>
        <w:t xml:space="preserve">that the proposed LDPC code design has robust performance for single-bit blocklength scaling. </w:t>
      </w:r>
      <w:r w:rsidR="008C6F8A">
        <w:rPr>
          <w:lang w:val="en-GB"/>
        </w:rPr>
        <w:t xml:space="preserve">Turbo codes always operating using a fixed-rate base case, of rate 1/3 in LTE, and provide rate flexibility by puncturing. This limits decoder throughput at high code rates. In addition, turbo blocklength granularity becomes coarser as decoder parallelism increases. Contribution </w:t>
      </w:r>
      <w:r w:rsidR="008C6F8A">
        <w:rPr>
          <w:lang w:val="en-GB"/>
        </w:rPr>
        <w:fldChar w:fldCharType="begin"/>
      </w:r>
      <w:r w:rsidR="008C6F8A">
        <w:rPr>
          <w:lang w:val="en-GB"/>
        </w:rPr>
        <w:instrText xml:space="preserve"> REF _Ref463034341 \r \h </w:instrText>
      </w:r>
      <w:r w:rsidR="008C6F8A">
        <w:rPr>
          <w:lang w:val="en-GB"/>
        </w:rPr>
      </w:r>
      <w:r w:rsidR="008C6F8A">
        <w:rPr>
          <w:lang w:val="en-GB"/>
        </w:rPr>
        <w:fldChar w:fldCharType="separate"/>
      </w:r>
      <w:r w:rsidR="00BF3DAC">
        <w:rPr>
          <w:lang w:val="en-GB"/>
        </w:rPr>
        <w:t>[7]</w:t>
      </w:r>
      <w:r w:rsidR="008C6F8A">
        <w:rPr>
          <w:lang w:val="en-GB"/>
        </w:rPr>
        <w:fldChar w:fldCharType="end"/>
      </w:r>
      <w:r w:rsidR="008C6F8A">
        <w:rPr>
          <w:lang w:val="en-GB"/>
        </w:rPr>
        <w:t xml:space="preserve"> discusses those limitations in detail.</w:t>
      </w:r>
    </w:p>
    <w:p w14:paraId="277D5285" w14:textId="33903E6B" w:rsidR="00047828" w:rsidRDefault="00047828" w:rsidP="001E2AD4">
      <w:pPr>
        <w:jc w:val="both"/>
        <w:rPr>
          <w:lang w:val="en-GB"/>
        </w:rPr>
      </w:pPr>
      <w:r>
        <w:rPr>
          <w:b/>
          <w:u w:val="single"/>
          <w:lang w:val="en-GB"/>
        </w:rPr>
        <w:t>Observation 4 (Compact description):-</w:t>
      </w:r>
      <w:r w:rsidRPr="00047828">
        <w:rPr>
          <w:lang w:val="en-GB"/>
        </w:rPr>
        <w:t xml:space="preserve"> It is </w:t>
      </w:r>
      <w:r>
        <w:rPr>
          <w:lang w:val="en-GB"/>
        </w:rPr>
        <w:t>observed that the proposed LDPC design has small description complexity. The proposed design has 3 graphs with 21 bits per edge that need to be stored. See contribution</w:t>
      </w:r>
      <w:r w:rsidR="004D02B1">
        <w:rPr>
          <w:lang w:val="en-GB"/>
        </w:rPr>
        <w:t xml:space="preserve"> </w:t>
      </w:r>
      <w:r w:rsidR="004D02B1">
        <w:rPr>
          <w:lang w:val="en-GB"/>
        </w:rPr>
        <w:fldChar w:fldCharType="begin"/>
      </w:r>
      <w:r w:rsidR="004D02B1">
        <w:rPr>
          <w:lang w:val="en-GB"/>
        </w:rPr>
        <w:instrText xml:space="preserve"> REF _Ref463003004 \r \h </w:instrText>
      </w:r>
      <w:r w:rsidR="004D02B1">
        <w:rPr>
          <w:lang w:val="en-GB"/>
        </w:rPr>
      </w:r>
      <w:r w:rsidR="004D02B1">
        <w:rPr>
          <w:lang w:val="en-GB"/>
        </w:rPr>
        <w:fldChar w:fldCharType="separate"/>
      </w:r>
      <w:r w:rsidR="00BF3DAC">
        <w:rPr>
          <w:lang w:val="en-GB"/>
        </w:rPr>
        <w:t>[3]</w:t>
      </w:r>
      <w:r w:rsidR="004D02B1">
        <w:rPr>
          <w:lang w:val="en-GB"/>
        </w:rPr>
        <w:fldChar w:fldCharType="end"/>
      </w:r>
      <w:r>
        <w:rPr>
          <w:lang w:val="en-GB"/>
        </w:rPr>
        <w:t xml:space="preserve"> for details. It is also observed in the same contrib</w:t>
      </w:r>
      <w:r w:rsidR="0096671C">
        <w:rPr>
          <w:lang w:val="en-GB"/>
        </w:rPr>
        <w:t>ution that the highest family by</w:t>
      </w:r>
      <w:r>
        <w:rPr>
          <w:lang w:val="en-GB"/>
        </w:rPr>
        <w:t xml:space="preserve"> itself </w:t>
      </w:r>
      <w:r w:rsidR="00CB56C0">
        <w:rPr>
          <w:lang w:val="en-GB"/>
        </w:rPr>
        <w:t xml:space="preserve">is </w:t>
      </w:r>
      <w:r>
        <w:rPr>
          <w:lang w:val="en-GB"/>
        </w:rPr>
        <w:t>capable of supporting all the required eMBB rates and blocklengths.</w:t>
      </w:r>
    </w:p>
    <w:p w14:paraId="6FD9AA6C" w14:textId="16412B4A" w:rsidR="00F82158" w:rsidRPr="00F82158" w:rsidRDefault="00F82158" w:rsidP="001E2AD4">
      <w:pPr>
        <w:jc w:val="both"/>
        <w:rPr>
          <w:lang w:val="en-GB"/>
        </w:rPr>
      </w:pPr>
      <w:r>
        <w:rPr>
          <w:b/>
          <w:u w:val="single"/>
          <w:lang w:val="en-GB"/>
        </w:rPr>
        <w:t>Observation 5 (Lower rates):-</w:t>
      </w:r>
      <w:r w:rsidRPr="00904476">
        <w:rPr>
          <w:lang w:val="en-GB"/>
        </w:rPr>
        <w:t xml:space="preserve"> It </w:t>
      </w:r>
      <w:r>
        <w:rPr>
          <w:lang w:val="en-GB"/>
        </w:rPr>
        <w:t xml:space="preserve">is observed that the proposed LDPC design can support rates as low as rate 1/12 and blocklengths as small as 64 bits by using the lowest family. See contribution </w:t>
      </w:r>
      <w:r w:rsidR="004D02B1">
        <w:rPr>
          <w:lang w:val="en-GB"/>
        </w:rPr>
        <w:fldChar w:fldCharType="begin"/>
      </w:r>
      <w:r w:rsidR="004D02B1">
        <w:rPr>
          <w:lang w:val="en-GB"/>
        </w:rPr>
        <w:instrText xml:space="preserve"> REF _Ref463003004 \r \h </w:instrText>
      </w:r>
      <w:r w:rsidR="004D02B1">
        <w:rPr>
          <w:lang w:val="en-GB"/>
        </w:rPr>
      </w:r>
      <w:r w:rsidR="004D02B1">
        <w:rPr>
          <w:lang w:val="en-GB"/>
        </w:rPr>
        <w:fldChar w:fldCharType="separate"/>
      </w:r>
      <w:r w:rsidR="00BF3DAC">
        <w:rPr>
          <w:lang w:val="en-GB"/>
        </w:rPr>
        <w:t>[3]</w:t>
      </w:r>
      <w:r w:rsidR="004D02B1">
        <w:rPr>
          <w:lang w:val="en-GB"/>
        </w:rPr>
        <w:fldChar w:fldCharType="end"/>
      </w:r>
      <w:r>
        <w:rPr>
          <w:lang w:val="en-GB"/>
        </w:rPr>
        <w:t xml:space="preserve"> for details. This family can efficiently re-use the decoder area already dimensioned for the eMBB scenario. The lowest and the middle family allows us to cover the blocklengths and rates for </w:t>
      </w:r>
      <w:r w:rsidR="00ED6107">
        <w:rPr>
          <w:lang w:val="en-GB"/>
        </w:rPr>
        <w:t xml:space="preserve">the </w:t>
      </w:r>
      <w:bookmarkStart w:id="2" w:name="_GoBack"/>
      <w:bookmarkEnd w:id="2"/>
      <w:r>
        <w:rPr>
          <w:lang w:val="en-GB"/>
        </w:rPr>
        <w:t xml:space="preserve">URLLC scenario as well. </w:t>
      </w:r>
    </w:p>
    <w:p w14:paraId="6380FA67" w14:textId="106E1CF6" w:rsidR="00D1259A" w:rsidRDefault="00047828" w:rsidP="00174012">
      <w:pPr>
        <w:jc w:val="both"/>
        <w:rPr>
          <w:lang w:eastAsia="zh-CN"/>
        </w:rPr>
      </w:pPr>
      <w:r>
        <w:rPr>
          <w:b/>
          <w:u w:val="single"/>
          <w:lang w:val="en-GB"/>
        </w:rPr>
        <w:t xml:space="preserve">Observation </w:t>
      </w:r>
      <w:r w:rsidR="00F82158">
        <w:rPr>
          <w:b/>
          <w:u w:val="single"/>
          <w:lang w:val="en-GB"/>
        </w:rPr>
        <w:t>6</w:t>
      </w:r>
      <w:r>
        <w:rPr>
          <w:b/>
          <w:u w:val="single"/>
          <w:lang w:val="en-GB"/>
        </w:rPr>
        <w:t xml:space="preserve"> (</w:t>
      </w:r>
      <w:r w:rsidR="00174012">
        <w:rPr>
          <w:b/>
          <w:u w:val="single"/>
          <w:lang w:val="en-GB"/>
        </w:rPr>
        <w:t xml:space="preserve">Lower </w:t>
      </w:r>
      <w:r>
        <w:rPr>
          <w:b/>
          <w:u w:val="single"/>
          <w:lang w:val="en-GB"/>
        </w:rPr>
        <w:t>Latency):-</w:t>
      </w:r>
      <w:r w:rsidRPr="00047828">
        <w:rPr>
          <w:lang w:val="en-GB"/>
        </w:rPr>
        <w:t xml:space="preserve"> </w:t>
      </w:r>
      <w:r>
        <w:rPr>
          <w:lang w:val="en-GB"/>
        </w:rPr>
        <w:t xml:space="preserve"> </w:t>
      </w:r>
      <w:r w:rsidR="003C5886">
        <w:rPr>
          <w:lang w:val="en-GB"/>
        </w:rPr>
        <w:t xml:space="preserve"> I</w:t>
      </w:r>
      <w:r>
        <w:rPr>
          <w:lang w:val="en-GB"/>
        </w:rPr>
        <w:t xml:space="preserve">t is observed that </w:t>
      </w:r>
      <w:r w:rsidR="00E67D00">
        <w:rPr>
          <w:lang w:val="en-GB"/>
        </w:rPr>
        <w:t>the proposed LDPC design can provide lower latency at lower rates by using the low</w:t>
      </w:r>
      <w:r w:rsidR="00174012">
        <w:rPr>
          <w:lang w:val="en-GB"/>
        </w:rPr>
        <w:t>est family</w:t>
      </w:r>
      <w:r w:rsidR="00E67D00">
        <w:rPr>
          <w:lang w:val="en-GB"/>
        </w:rPr>
        <w:t>. The lowest family is defined on a smaller basegraph and hence can allow larger lift values for the same blocklength and thus enabling low</w:t>
      </w:r>
      <w:r w:rsidR="00904476">
        <w:rPr>
          <w:lang w:val="en-GB"/>
        </w:rPr>
        <w:t>er</w:t>
      </w:r>
      <w:r w:rsidR="00CD56E0">
        <w:rPr>
          <w:lang w:val="en-GB"/>
        </w:rPr>
        <w:t xml:space="preserve"> decoding</w:t>
      </w:r>
      <w:r w:rsidR="00904476">
        <w:rPr>
          <w:lang w:val="en-GB"/>
        </w:rPr>
        <w:t xml:space="preserve"> latencies</w:t>
      </w:r>
      <w:r w:rsidR="00E67D00">
        <w:rPr>
          <w:lang w:val="en-GB"/>
        </w:rPr>
        <w:t>.</w:t>
      </w:r>
      <w:r w:rsidR="00174012">
        <w:rPr>
          <w:lang w:val="en-GB"/>
        </w:rPr>
        <w:t xml:space="preserve"> See contribution </w:t>
      </w:r>
      <w:r w:rsidR="004D02B1">
        <w:rPr>
          <w:lang w:val="en-GB"/>
        </w:rPr>
        <w:fldChar w:fldCharType="begin"/>
      </w:r>
      <w:r w:rsidR="004D02B1">
        <w:rPr>
          <w:lang w:val="en-GB"/>
        </w:rPr>
        <w:instrText xml:space="preserve"> REF _Ref463003004 \r \h </w:instrText>
      </w:r>
      <w:r w:rsidR="004D02B1">
        <w:rPr>
          <w:lang w:val="en-GB"/>
        </w:rPr>
      </w:r>
      <w:r w:rsidR="004D02B1">
        <w:rPr>
          <w:lang w:val="en-GB"/>
        </w:rPr>
        <w:fldChar w:fldCharType="separate"/>
      </w:r>
      <w:r w:rsidR="00BF3DAC">
        <w:rPr>
          <w:lang w:val="en-GB"/>
        </w:rPr>
        <w:t>[3]</w:t>
      </w:r>
      <w:r w:rsidR="004D02B1">
        <w:rPr>
          <w:lang w:val="en-GB"/>
        </w:rPr>
        <w:fldChar w:fldCharType="end"/>
      </w:r>
      <w:r w:rsidR="00174012">
        <w:rPr>
          <w:lang w:val="en-GB"/>
        </w:rPr>
        <w:t xml:space="preserve"> for more details. Moving forward, URLLC may support higher rate and higher payload and eventually use unlicensed spectrum wherein low latency is crucial for medium access. The lowest family with larger lifts for obtaining smaller blocklengths and rates can support such a scenario.</w:t>
      </w:r>
      <w:r w:rsidR="00174012">
        <w:rPr>
          <w:lang w:eastAsia="zh-CN"/>
        </w:rPr>
        <w:t xml:space="preserve"> </w:t>
      </w:r>
    </w:p>
    <w:p w14:paraId="3D569FA8" w14:textId="66133B2D" w:rsidR="002B7497" w:rsidRDefault="002B7497" w:rsidP="00D1259A">
      <w:pPr>
        <w:pStyle w:val="Heading1"/>
        <w:rPr>
          <w:lang w:eastAsia="zh-CN"/>
        </w:rPr>
      </w:pPr>
      <w:r>
        <w:rPr>
          <w:lang w:eastAsia="zh-CN"/>
        </w:rPr>
        <w:t>Implementation</w:t>
      </w:r>
      <w:r w:rsidR="00AE6099">
        <w:rPr>
          <w:lang w:eastAsia="zh-CN"/>
        </w:rPr>
        <w:t xml:space="preserve"> advantages</w:t>
      </w:r>
    </w:p>
    <w:p w14:paraId="7C0DC988" w14:textId="3F5A4951" w:rsidR="000C529B" w:rsidRDefault="006F6224" w:rsidP="001E2AD4">
      <w:pPr>
        <w:jc w:val="both"/>
        <w:rPr>
          <w:lang w:val="en-GB"/>
        </w:rPr>
      </w:pPr>
      <w:r>
        <w:rPr>
          <w:b/>
          <w:u w:val="single"/>
          <w:lang w:val="en-GB" w:eastAsia="zh-CN"/>
        </w:rPr>
        <w:t xml:space="preserve">Observation </w:t>
      </w:r>
      <w:r w:rsidR="00334EBF">
        <w:rPr>
          <w:b/>
          <w:u w:val="single"/>
          <w:lang w:val="en-GB" w:eastAsia="zh-CN"/>
        </w:rPr>
        <w:t>7</w:t>
      </w:r>
      <w:r>
        <w:rPr>
          <w:b/>
          <w:u w:val="single"/>
          <w:lang w:val="en-GB" w:eastAsia="zh-CN"/>
        </w:rPr>
        <w:t xml:space="preserve"> (Throughput scaling and IR-HARQ):-</w:t>
      </w:r>
      <w:r>
        <w:rPr>
          <w:lang w:val="en-GB" w:eastAsia="zh-CN"/>
        </w:rPr>
        <w:t xml:space="preserve"> It is observed that the proposed LDPC code design can provide throughput scaling by increasing the lift size and also provide efficient IR-HARQ. See contribution </w:t>
      </w:r>
      <w:r w:rsidR="004D02B1">
        <w:rPr>
          <w:lang w:val="en-GB" w:eastAsia="zh-CN"/>
        </w:rPr>
        <w:fldChar w:fldCharType="begin"/>
      </w:r>
      <w:r w:rsidR="004D02B1">
        <w:rPr>
          <w:lang w:val="en-GB" w:eastAsia="zh-CN"/>
        </w:rPr>
        <w:instrText xml:space="preserve"> REF _Ref463036814 \r \h </w:instrText>
      </w:r>
      <w:r w:rsidR="004D02B1">
        <w:rPr>
          <w:lang w:val="en-GB" w:eastAsia="zh-CN"/>
        </w:rPr>
      </w:r>
      <w:r w:rsidR="004D02B1">
        <w:rPr>
          <w:lang w:val="en-GB" w:eastAsia="zh-CN"/>
        </w:rPr>
        <w:fldChar w:fldCharType="separate"/>
      </w:r>
      <w:r w:rsidR="00BF3DAC">
        <w:rPr>
          <w:lang w:val="en-GB" w:eastAsia="zh-CN"/>
        </w:rPr>
        <w:t>[6]</w:t>
      </w:r>
      <w:r w:rsidR="004D02B1">
        <w:rPr>
          <w:lang w:val="en-GB" w:eastAsia="zh-CN"/>
        </w:rPr>
        <w:fldChar w:fldCharType="end"/>
      </w:r>
      <w:r>
        <w:rPr>
          <w:lang w:val="en-GB" w:eastAsia="zh-CN"/>
        </w:rPr>
        <w:t xml:space="preserve"> for details. The primary advantage of LDPC codes </w:t>
      </w:r>
      <w:r w:rsidR="000C529B">
        <w:rPr>
          <w:lang w:val="en-GB" w:eastAsia="zh-CN"/>
        </w:rPr>
        <w:t xml:space="preserve">over </w:t>
      </w:r>
      <w:r>
        <w:rPr>
          <w:lang w:val="en-GB" w:eastAsia="zh-CN"/>
        </w:rPr>
        <w:t>Turbo codes is that for the same IR HARQ capability, the LDPC can scale to much higher throughputs as the IR HARQ requirement is relaxed. This however is not the case for LTE Turbo codes</w:t>
      </w:r>
      <w:r w:rsidR="008C6F8A">
        <w:rPr>
          <w:lang w:val="en-GB" w:eastAsia="zh-CN"/>
        </w:rPr>
        <w:t>, since they are limited by always operating on rate 1/3 base code regardless of the actual code rate.</w:t>
      </w:r>
      <w:r w:rsidR="000C529B">
        <w:rPr>
          <w:lang w:val="en-GB" w:eastAsia="zh-CN"/>
        </w:rPr>
        <w:t xml:space="preserve"> </w:t>
      </w:r>
      <w:r>
        <w:rPr>
          <w:lang w:val="en-GB"/>
        </w:rPr>
        <w:t xml:space="preserve">IR-HARQ for Turbo codes is inefficient due to wasted energy in processing punctured nodes at the highest rates. For the proposed LDPC code design, </w:t>
      </w:r>
      <w:r w:rsidR="0093584E">
        <w:rPr>
          <w:lang w:val="en-GB"/>
        </w:rPr>
        <w:t>the</w:t>
      </w:r>
      <w:r>
        <w:rPr>
          <w:lang w:val="en-GB"/>
        </w:rPr>
        <w:t xml:space="preserve"> punctured parity-bits do not participate in the </w:t>
      </w:r>
      <w:r w:rsidR="0093584E">
        <w:rPr>
          <w:lang w:val="en-GB"/>
        </w:rPr>
        <w:t xml:space="preserve">high-rate </w:t>
      </w:r>
      <w:r>
        <w:rPr>
          <w:lang w:val="en-GB"/>
        </w:rPr>
        <w:t>decoder at all and are hence are not processed.</w:t>
      </w:r>
      <w:r w:rsidR="00FE2619">
        <w:rPr>
          <w:lang w:val="en-GB"/>
        </w:rPr>
        <w:t xml:space="preserve"> </w:t>
      </w:r>
      <w:r w:rsidR="007F70E8">
        <w:rPr>
          <w:lang w:val="en-GB"/>
        </w:rPr>
        <w:t xml:space="preserve">Since the system operates at rates higher than 1/3 most of the time, efficient decoding of the high-rate earlier transmissions leads to significant energy savings. </w:t>
      </w:r>
      <w:r w:rsidR="00EA2627">
        <w:rPr>
          <w:lang w:val="en-GB"/>
        </w:rPr>
        <w:t>The serial decoding algorithm of polar codes limits throughput, which does not scale well with increased decoder complexity.</w:t>
      </w:r>
    </w:p>
    <w:p w14:paraId="49E027C9" w14:textId="35F836C6" w:rsidR="002732C0" w:rsidRDefault="00EA2627" w:rsidP="001E2AD4">
      <w:pPr>
        <w:jc w:val="both"/>
        <w:rPr>
          <w:lang w:val="en-GB" w:eastAsia="zh-CN"/>
        </w:rPr>
      </w:pPr>
      <w:r w:rsidRPr="002F2131" w:rsidDel="00EA2627">
        <w:rPr>
          <w:color w:val="FF0000"/>
          <w:lang w:val="en-GB" w:eastAsia="zh-CN"/>
        </w:rPr>
        <w:t xml:space="preserve"> </w:t>
      </w:r>
      <w:r w:rsidR="006F6224">
        <w:rPr>
          <w:b/>
          <w:u w:val="single"/>
          <w:lang w:val="en-GB" w:eastAsia="zh-CN"/>
        </w:rPr>
        <w:t xml:space="preserve">Observation </w:t>
      </w:r>
      <w:r w:rsidR="00334EBF">
        <w:rPr>
          <w:b/>
          <w:u w:val="single"/>
          <w:lang w:val="en-GB" w:eastAsia="zh-CN"/>
        </w:rPr>
        <w:t>8</w:t>
      </w:r>
      <w:r w:rsidR="00DA2907">
        <w:rPr>
          <w:b/>
          <w:u w:val="single"/>
          <w:lang w:val="en-GB" w:eastAsia="zh-CN"/>
        </w:rPr>
        <w:t xml:space="preserve"> (Maintaining throughput at lowest rate):-</w:t>
      </w:r>
      <w:r w:rsidR="00AF3810">
        <w:rPr>
          <w:lang w:val="en-GB" w:eastAsia="zh-CN"/>
        </w:rPr>
        <w:t xml:space="preserve"> </w:t>
      </w:r>
      <w:r w:rsidR="00071210">
        <w:rPr>
          <w:lang w:val="en-GB" w:eastAsia="zh-CN"/>
        </w:rPr>
        <w:t xml:space="preserve"> </w:t>
      </w:r>
      <w:r w:rsidR="00AF3810">
        <w:rPr>
          <w:lang w:val="en-GB" w:eastAsia="zh-CN"/>
        </w:rPr>
        <w:t xml:space="preserve">It is observed that the proposed LDPC code design can support a throughput of 1Gbps at the lowest rate of 1/5. See contribution </w:t>
      </w:r>
      <w:r w:rsidR="004D02B1">
        <w:rPr>
          <w:lang w:val="en-GB" w:eastAsia="zh-CN"/>
        </w:rPr>
        <w:fldChar w:fldCharType="begin"/>
      </w:r>
      <w:r w:rsidR="004D02B1">
        <w:rPr>
          <w:lang w:val="en-GB" w:eastAsia="zh-CN"/>
        </w:rPr>
        <w:instrText xml:space="preserve"> REF _Ref463034341 \r \h </w:instrText>
      </w:r>
      <w:r w:rsidR="004D02B1">
        <w:rPr>
          <w:lang w:val="en-GB" w:eastAsia="zh-CN"/>
        </w:rPr>
      </w:r>
      <w:r w:rsidR="004D02B1">
        <w:rPr>
          <w:lang w:val="en-GB" w:eastAsia="zh-CN"/>
        </w:rPr>
        <w:fldChar w:fldCharType="separate"/>
      </w:r>
      <w:r w:rsidR="00BF3DAC">
        <w:rPr>
          <w:lang w:val="en-GB" w:eastAsia="zh-CN"/>
        </w:rPr>
        <w:t>[7]</w:t>
      </w:r>
      <w:r w:rsidR="004D02B1">
        <w:rPr>
          <w:lang w:val="en-GB" w:eastAsia="zh-CN"/>
        </w:rPr>
        <w:fldChar w:fldCharType="end"/>
      </w:r>
      <w:r w:rsidR="00071210">
        <w:rPr>
          <w:lang w:val="en-GB" w:eastAsia="zh-CN"/>
        </w:rPr>
        <w:t xml:space="preserve"> for details. </w:t>
      </w:r>
      <w:r w:rsidR="002732C0">
        <w:rPr>
          <w:lang w:val="en-GB" w:eastAsia="zh-CN"/>
        </w:rPr>
        <w:t>In order</w:t>
      </w:r>
      <w:r w:rsidR="00EF2AD7">
        <w:rPr>
          <w:lang w:val="en-GB" w:eastAsia="zh-CN"/>
        </w:rPr>
        <w:t xml:space="preserve"> LDPC codes</w:t>
      </w:r>
      <w:r w:rsidR="002732C0">
        <w:rPr>
          <w:lang w:val="en-GB" w:eastAsia="zh-CN"/>
        </w:rPr>
        <w:t xml:space="preserve"> to replace LTE Turbo codes, it is important to normalize the area efficiency and energy efficiency of an LDPC implementation which provides the same capability. For instance, if an LTE Turbo code can provide 1Gbps throughput, then the LDPC code should equally be able to achieve 1 Gbps throughput at R=1/3 in order to achieve t</w:t>
      </w:r>
      <w:r w:rsidR="00217E7D">
        <w:rPr>
          <w:lang w:val="en-GB" w:eastAsia="zh-CN"/>
        </w:rPr>
        <w:t xml:space="preserve">he same flexibility in IR HARQ. </w:t>
      </w:r>
    </w:p>
    <w:p w14:paraId="228AE415" w14:textId="4281FD2E" w:rsidR="00DA2907" w:rsidRDefault="006F6224" w:rsidP="00E30FFA">
      <w:pPr>
        <w:jc w:val="both"/>
        <w:rPr>
          <w:color w:val="FF0000"/>
          <w:lang w:val="en-GB" w:eastAsia="zh-CN"/>
        </w:rPr>
      </w:pPr>
      <w:r>
        <w:rPr>
          <w:b/>
          <w:u w:val="single"/>
          <w:lang w:val="en-GB" w:eastAsia="zh-CN"/>
        </w:rPr>
        <w:t xml:space="preserve">Observation </w:t>
      </w:r>
      <w:r w:rsidR="00EA2627">
        <w:rPr>
          <w:b/>
          <w:u w:val="single"/>
          <w:lang w:val="en-GB" w:eastAsia="zh-CN"/>
        </w:rPr>
        <w:t>9</w:t>
      </w:r>
      <w:r w:rsidR="00DA2907">
        <w:rPr>
          <w:b/>
          <w:u w:val="single"/>
          <w:lang w:val="en-GB" w:eastAsia="zh-CN"/>
        </w:rPr>
        <w:t xml:space="preserve"> (Practical </w:t>
      </w:r>
      <w:r w:rsidR="004C62DA">
        <w:rPr>
          <w:b/>
          <w:u w:val="single"/>
          <w:lang w:val="en-GB" w:eastAsia="zh-CN"/>
        </w:rPr>
        <w:t xml:space="preserve">Robust </w:t>
      </w:r>
      <w:r w:rsidR="00DA2907">
        <w:rPr>
          <w:b/>
          <w:u w:val="single"/>
          <w:lang w:val="en-GB" w:eastAsia="zh-CN"/>
        </w:rPr>
        <w:t>Decoders):-</w:t>
      </w:r>
      <w:r w:rsidR="00DA2907">
        <w:rPr>
          <w:lang w:val="en-GB" w:eastAsia="zh-CN"/>
        </w:rPr>
        <w:t xml:space="preserve">  </w:t>
      </w:r>
      <w:r w:rsidR="00630BC6">
        <w:rPr>
          <w:lang w:val="en-GB" w:eastAsia="zh-CN"/>
        </w:rPr>
        <w:t xml:space="preserve">It is observed that the proposed LDPC codes lend themselves to a practical and efficiently </w:t>
      </w:r>
      <w:r w:rsidR="002B354F">
        <w:rPr>
          <w:lang w:val="en-GB" w:eastAsia="zh-CN"/>
        </w:rPr>
        <w:t>implemen</w:t>
      </w:r>
      <w:r w:rsidR="00630BC6">
        <w:rPr>
          <w:lang w:val="en-GB" w:eastAsia="zh-CN"/>
        </w:rPr>
        <w:t xml:space="preserve">table decoder. </w:t>
      </w:r>
      <w:r w:rsidR="00485461">
        <w:rPr>
          <w:lang w:val="en-GB" w:eastAsia="zh-CN"/>
        </w:rPr>
        <w:t xml:space="preserve">As described in </w:t>
      </w:r>
      <w:r w:rsidR="004D02B1">
        <w:rPr>
          <w:lang w:val="en-GB" w:eastAsia="zh-CN"/>
        </w:rPr>
        <w:fldChar w:fldCharType="begin"/>
      </w:r>
      <w:r w:rsidR="004D02B1">
        <w:rPr>
          <w:lang w:val="en-GB" w:eastAsia="zh-CN"/>
        </w:rPr>
        <w:instrText xml:space="preserve"> REF _Ref463036821 \r \h </w:instrText>
      </w:r>
      <w:r w:rsidR="004D02B1">
        <w:rPr>
          <w:lang w:val="en-GB" w:eastAsia="zh-CN"/>
        </w:rPr>
      </w:r>
      <w:r w:rsidR="004D02B1">
        <w:rPr>
          <w:lang w:val="en-GB" w:eastAsia="zh-CN"/>
        </w:rPr>
        <w:fldChar w:fldCharType="separate"/>
      </w:r>
      <w:r w:rsidR="00BF3DAC">
        <w:rPr>
          <w:lang w:val="en-GB" w:eastAsia="zh-CN"/>
        </w:rPr>
        <w:t>[8]</w:t>
      </w:r>
      <w:r w:rsidR="004D02B1">
        <w:rPr>
          <w:lang w:val="en-GB" w:eastAsia="zh-CN"/>
        </w:rPr>
        <w:fldChar w:fldCharType="end"/>
      </w:r>
      <w:r w:rsidR="00485461">
        <w:rPr>
          <w:lang w:val="en-GB" w:eastAsia="zh-CN"/>
        </w:rPr>
        <w:t xml:space="preserve"> the reduced complexity LDPC decoder uses adjusted Min-Sum decoder to limit the number of outgoing messages from the check node to be two. Hence the implementation complexity of the Adjusted Min-Sum is the same as Min-sum decoder while maintaining performance very close to the SP decoder. The reduced complexity decoder also proposes to use layered schedule for decoding which speeds up the traditional flooding decoder by a factor of two. Finally, the reduced complexity decoder also has a pre-processing step of the received LLR to take care of unknown scaling of the LLRs caused by channel mismatch or unknown gains. With all these practical </w:t>
      </w:r>
      <w:r w:rsidR="006039F1">
        <w:rPr>
          <w:lang w:val="en-GB" w:eastAsia="zh-CN"/>
        </w:rPr>
        <w:t>considerations,</w:t>
      </w:r>
      <w:r w:rsidR="00485461">
        <w:rPr>
          <w:lang w:val="en-GB" w:eastAsia="zh-CN"/>
        </w:rPr>
        <w:t xml:space="preserve"> the performance of the reduced complexity decoder is close to the performance of the SP decoder. </w:t>
      </w:r>
      <w:r w:rsidR="006039F1">
        <w:rPr>
          <w:lang w:val="en-GB" w:eastAsia="zh-CN"/>
        </w:rPr>
        <w:t>While, t</w:t>
      </w:r>
      <w:r w:rsidR="00485461">
        <w:rPr>
          <w:lang w:val="en-GB" w:eastAsia="zh-CN"/>
        </w:rPr>
        <w:t xml:space="preserve">he resulting complexity is </w:t>
      </w:r>
      <w:r w:rsidR="006039F1">
        <w:rPr>
          <w:lang w:val="en-GB" w:eastAsia="zh-CN"/>
        </w:rPr>
        <w:t xml:space="preserve">similar to </w:t>
      </w:r>
      <w:r w:rsidR="00485461">
        <w:rPr>
          <w:lang w:val="en-GB" w:eastAsia="zh-CN"/>
        </w:rPr>
        <w:t xml:space="preserve">that of the offset Min-Sum decoder. </w:t>
      </w:r>
      <w:r w:rsidR="006039F1">
        <w:rPr>
          <w:lang w:val="en-GB" w:eastAsia="zh-CN"/>
        </w:rPr>
        <w:t>C</w:t>
      </w:r>
      <w:r w:rsidR="00630BC6">
        <w:rPr>
          <w:lang w:val="en-GB" w:eastAsia="zh-CN"/>
        </w:rPr>
        <w:t>ontribution</w:t>
      </w:r>
      <w:r w:rsidR="00485461">
        <w:rPr>
          <w:lang w:val="en-GB" w:eastAsia="zh-CN"/>
        </w:rPr>
        <w:t>s</w:t>
      </w:r>
      <w:r w:rsidR="00630BC6">
        <w:rPr>
          <w:lang w:val="en-GB" w:eastAsia="zh-CN"/>
        </w:rPr>
        <w:t xml:space="preserve"> </w:t>
      </w:r>
      <w:r w:rsidR="004D02B1">
        <w:rPr>
          <w:lang w:val="en-GB" w:eastAsia="zh-CN"/>
        </w:rPr>
        <w:fldChar w:fldCharType="begin"/>
      </w:r>
      <w:r w:rsidR="004D02B1">
        <w:rPr>
          <w:lang w:val="en-GB" w:eastAsia="zh-CN"/>
        </w:rPr>
        <w:instrText xml:space="preserve"> REF _Ref463036821 \r \h </w:instrText>
      </w:r>
      <w:r w:rsidR="004D02B1">
        <w:rPr>
          <w:lang w:val="en-GB" w:eastAsia="zh-CN"/>
        </w:rPr>
      </w:r>
      <w:r w:rsidR="004D02B1">
        <w:rPr>
          <w:lang w:val="en-GB" w:eastAsia="zh-CN"/>
        </w:rPr>
        <w:fldChar w:fldCharType="separate"/>
      </w:r>
      <w:r w:rsidR="00BF3DAC">
        <w:rPr>
          <w:lang w:val="en-GB" w:eastAsia="zh-CN"/>
        </w:rPr>
        <w:t>[8]</w:t>
      </w:r>
      <w:r w:rsidR="004D02B1">
        <w:rPr>
          <w:lang w:val="en-GB" w:eastAsia="zh-CN"/>
        </w:rPr>
        <w:fldChar w:fldCharType="end"/>
      </w:r>
      <w:r w:rsidR="002B354F">
        <w:rPr>
          <w:lang w:val="en-GB" w:eastAsia="zh-CN"/>
        </w:rPr>
        <w:t xml:space="preserve"> and </w:t>
      </w:r>
      <w:r w:rsidR="004D02B1">
        <w:rPr>
          <w:lang w:val="en-GB" w:eastAsia="zh-CN"/>
        </w:rPr>
        <w:fldChar w:fldCharType="begin"/>
      </w:r>
      <w:r w:rsidR="004D02B1">
        <w:rPr>
          <w:lang w:val="en-GB" w:eastAsia="zh-CN"/>
        </w:rPr>
        <w:instrText xml:space="preserve"> REF _Ref463034341 \r \h </w:instrText>
      </w:r>
      <w:r w:rsidR="004D02B1">
        <w:rPr>
          <w:lang w:val="en-GB" w:eastAsia="zh-CN"/>
        </w:rPr>
      </w:r>
      <w:r w:rsidR="004D02B1">
        <w:rPr>
          <w:lang w:val="en-GB" w:eastAsia="zh-CN"/>
        </w:rPr>
        <w:fldChar w:fldCharType="separate"/>
      </w:r>
      <w:r w:rsidR="00BF3DAC">
        <w:rPr>
          <w:lang w:val="en-GB" w:eastAsia="zh-CN"/>
        </w:rPr>
        <w:t>[7]</w:t>
      </w:r>
      <w:r w:rsidR="004D02B1">
        <w:rPr>
          <w:lang w:val="en-GB" w:eastAsia="zh-CN"/>
        </w:rPr>
        <w:fldChar w:fldCharType="end"/>
      </w:r>
      <w:r w:rsidR="00630BC6">
        <w:rPr>
          <w:lang w:val="en-GB" w:eastAsia="zh-CN"/>
        </w:rPr>
        <w:t xml:space="preserve"> </w:t>
      </w:r>
      <w:r w:rsidR="006039F1">
        <w:rPr>
          <w:lang w:val="en-GB" w:eastAsia="zh-CN"/>
        </w:rPr>
        <w:t>describe the decoding algorithm and discuss decoder implementation, showing the significant latency and throughput advantages of the LDPC decoder compared to the turbo and polar decoder.</w:t>
      </w:r>
      <w:r w:rsidR="006039F1" w:rsidDel="006039F1">
        <w:rPr>
          <w:lang w:val="en-GB" w:eastAsia="zh-CN"/>
        </w:rPr>
        <w:t xml:space="preserve"> </w:t>
      </w:r>
    </w:p>
    <w:p w14:paraId="133A2406" w14:textId="5391AEDF" w:rsidR="002C1F9A" w:rsidRDefault="006F6224" w:rsidP="00E30FFA">
      <w:pPr>
        <w:jc w:val="both"/>
        <w:rPr>
          <w:lang w:val="en-GB" w:eastAsia="zh-CN"/>
        </w:rPr>
      </w:pPr>
      <w:r>
        <w:rPr>
          <w:b/>
          <w:u w:val="single"/>
          <w:lang w:val="en-GB" w:eastAsia="zh-CN"/>
        </w:rPr>
        <w:t xml:space="preserve">Observation </w:t>
      </w:r>
      <w:r w:rsidR="00EA2627">
        <w:rPr>
          <w:b/>
          <w:u w:val="single"/>
          <w:lang w:val="en-GB" w:eastAsia="zh-CN"/>
        </w:rPr>
        <w:t>10</w:t>
      </w:r>
      <w:r w:rsidR="007A1407">
        <w:rPr>
          <w:b/>
          <w:u w:val="single"/>
          <w:lang w:val="en-GB" w:eastAsia="zh-CN"/>
        </w:rPr>
        <w:t xml:space="preserve"> (</w:t>
      </w:r>
      <w:r w:rsidR="00F1340B">
        <w:rPr>
          <w:b/>
          <w:u w:val="single"/>
          <w:lang w:val="en-GB" w:eastAsia="zh-CN"/>
        </w:rPr>
        <w:t>Decoder Flexibility</w:t>
      </w:r>
      <w:r w:rsidR="007A1407">
        <w:rPr>
          <w:b/>
          <w:u w:val="single"/>
          <w:lang w:val="en-GB" w:eastAsia="zh-CN"/>
        </w:rPr>
        <w:t>):-</w:t>
      </w:r>
      <w:r w:rsidR="007A1407">
        <w:rPr>
          <w:lang w:val="en-GB" w:eastAsia="zh-CN"/>
        </w:rPr>
        <w:t xml:space="preserve"> It is observed that the increase in the complexity of hardware implementation of the proposed LDPC codes is about </w:t>
      </w:r>
      <w:r w:rsidR="00206F39">
        <w:rPr>
          <w:lang w:val="en-GB" w:eastAsia="zh-CN"/>
        </w:rPr>
        <w:t>6-15%</w:t>
      </w:r>
      <w:r w:rsidR="007A1407">
        <w:rPr>
          <w:lang w:val="en-GB" w:eastAsia="zh-CN"/>
        </w:rPr>
        <w:t xml:space="preserve"> more than the complexity of implementing an inflexible LDPC code. Here by flexibility we mean that the LDPC code can support fine rate and blocklength granularity whereas an inflexible LDPC code can support few rates and blocklengths. </w:t>
      </w:r>
      <w:r w:rsidR="00563BAB">
        <w:rPr>
          <w:lang w:val="en-GB" w:eastAsia="zh-CN"/>
        </w:rPr>
        <w:t>C</w:t>
      </w:r>
      <w:r w:rsidR="007A1407">
        <w:rPr>
          <w:lang w:val="en-GB" w:eastAsia="zh-CN"/>
        </w:rPr>
        <w:t xml:space="preserve">ontribution </w:t>
      </w:r>
      <w:r w:rsidR="004D02B1">
        <w:rPr>
          <w:lang w:val="en-GB" w:eastAsia="zh-CN"/>
        </w:rPr>
        <w:fldChar w:fldCharType="begin"/>
      </w:r>
      <w:r w:rsidR="004D02B1">
        <w:rPr>
          <w:lang w:val="en-GB" w:eastAsia="zh-CN"/>
        </w:rPr>
        <w:instrText xml:space="preserve"> REF _Ref463034341 \r \h </w:instrText>
      </w:r>
      <w:r w:rsidR="004D02B1">
        <w:rPr>
          <w:lang w:val="en-GB" w:eastAsia="zh-CN"/>
        </w:rPr>
      </w:r>
      <w:r w:rsidR="004D02B1">
        <w:rPr>
          <w:lang w:val="en-GB" w:eastAsia="zh-CN"/>
        </w:rPr>
        <w:fldChar w:fldCharType="separate"/>
      </w:r>
      <w:r w:rsidR="00BF3DAC">
        <w:rPr>
          <w:lang w:val="en-GB" w:eastAsia="zh-CN"/>
        </w:rPr>
        <w:t>[7]</w:t>
      </w:r>
      <w:r w:rsidR="004D02B1">
        <w:rPr>
          <w:lang w:val="en-GB" w:eastAsia="zh-CN"/>
        </w:rPr>
        <w:fldChar w:fldCharType="end"/>
      </w:r>
      <w:r w:rsidR="00563BAB">
        <w:rPr>
          <w:lang w:val="en-GB" w:eastAsia="zh-CN"/>
        </w:rPr>
        <w:t xml:space="preserve"> provides a detailed analysis of decoder flexibility</w:t>
      </w:r>
      <w:r w:rsidR="00EA2627">
        <w:rPr>
          <w:lang w:val="en-GB" w:eastAsia="zh-CN"/>
        </w:rPr>
        <w:t xml:space="preserve"> and shows that LDPC codes offer an unparalleled combination between flexibility, throughput, and implementation complexity</w:t>
      </w:r>
      <w:r w:rsidR="00563BAB">
        <w:rPr>
          <w:lang w:val="en-GB" w:eastAsia="zh-CN"/>
        </w:rPr>
        <w:t>.</w:t>
      </w:r>
      <w:r w:rsidR="00206F39" w:rsidDel="00206F39">
        <w:rPr>
          <w:lang w:val="en-GB" w:eastAsia="zh-CN"/>
        </w:rPr>
        <w:t xml:space="preserve"> </w:t>
      </w:r>
    </w:p>
    <w:p w14:paraId="355D75B2" w14:textId="06303C67" w:rsidR="00EA4E43" w:rsidRDefault="00EA4E43" w:rsidP="00740105">
      <w:pPr>
        <w:pStyle w:val="Heading1"/>
        <w:rPr>
          <w:lang w:eastAsia="zh-CN"/>
        </w:rPr>
      </w:pPr>
      <w:r>
        <w:rPr>
          <w:lang w:eastAsia="zh-CN"/>
        </w:rPr>
        <w:lastRenderedPageBreak/>
        <w:t>Forward compatibility</w:t>
      </w:r>
    </w:p>
    <w:p w14:paraId="2DDA7479" w14:textId="3D3D78E4" w:rsidR="00705263" w:rsidRPr="008364EE" w:rsidRDefault="00C224FF" w:rsidP="00C224FF">
      <w:pPr>
        <w:jc w:val="both"/>
        <w:rPr>
          <w:lang w:val="en-GB"/>
        </w:rPr>
      </w:pPr>
      <w:r>
        <w:rPr>
          <w:b/>
          <w:u w:val="single"/>
          <w:lang w:val="en-GB"/>
        </w:rPr>
        <w:t xml:space="preserve">Observation </w:t>
      </w:r>
      <w:r w:rsidR="009F04E6">
        <w:rPr>
          <w:b/>
          <w:u w:val="single"/>
          <w:lang w:val="en-GB"/>
        </w:rPr>
        <w:t>11</w:t>
      </w:r>
      <w:r>
        <w:rPr>
          <w:b/>
          <w:u w:val="single"/>
          <w:lang w:val="en-GB"/>
        </w:rPr>
        <w:t xml:space="preserve"> (</w:t>
      </w:r>
      <w:r w:rsidR="00705263">
        <w:rPr>
          <w:b/>
          <w:u w:val="single"/>
          <w:lang w:val="en-GB"/>
        </w:rPr>
        <w:t>MMTC Link Budget</w:t>
      </w:r>
      <w:r>
        <w:rPr>
          <w:b/>
          <w:u w:val="single"/>
          <w:lang w:val="en-GB"/>
        </w:rPr>
        <w:t>):-</w:t>
      </w:r>
      <w:r w:rsidRPr="00047828">
        <w:rPr>
          <w:lang w:val="en-GB"/>
        </w:rPr>
        <w:t xml:space="preserve"> </w:t>
      </w:r>
      <w:r>
        <w:rPr>
          <w:lang w:val="en-GB"/>
        </w:rPr>
        <w:t xml:space="preserve">  </w:t>
      </w:r>
      <w:r w:rsidR="00705263">
        <w:rPr>
          <w:lang w:val="en-GB"/>
        </w:rPr>
        <w:t xml:space="preserve">Lowest family </w:t>
      </w:r>
      <w:r w:rsidR="009A4D74">
        <w:rPr>
          <w:lang w:val="en-GB"/>
        </w:rPr>
        <w:t xml:space="preserve">in the proposed LDPC code design </w:t>
      </w:r>
      <w:r w:rsidR="00705263">
        <w:rPr>
          <w:lang w:val="en-GB"/>
        </w:rPr>
        <w:t>can improve</w:t>
      </w:r>
      <w:r w:rsidR="009A4D74">
        <w:rPr>
          <w:lang w:val="en-GB"/>
        </w:rPr>
        <w:t xml:space="preserve"> li</w:t>
      </w:r>
      <w:r w:rsidR="00421DD1">
        <w:rPr>
          <w:vanish/>
          <w:lang w:val="en-GB"/>
        </w:rPr>
        <w:t xml:space="preserve"> </w:t>
      </w:r>
      <w:r w:rsidR="009A4D74">
        <w:rPr>
          <w:lang w:val="en-GB"/>
        </w:rPr>
        <w:t>nk</w:t>
      </w:r>
      <w:r w:rsidR="00421DD1">
        <w:rPr>
          <w:lang w:val="en-GB"/>
        </w:rPr>
        <w:t xml:space="preserve"> </w:t>
      </w:r>
      <w:r w:rsidR="00755C5E">
        <w:rPr>
          <w:lang w:val="en-GB"/>
        </w:rPr>
        <w:t xml:space="preserve">budget with lower code rates </w:t>
      </w:r>
      <w:r w:rsidR="00705263">
        <w:rPr>
          <w:lang w:val="en-GB"/>
        </w:rPr>
        <w:t xml:space="preserve">and small encoding </w:t>
      </w:r>
      <w:r w:rsidR="00755C5E">
        <w:rPr>
          <w:lang w:val="en-GB"/>
        </w:rPr>
        <w:t xml:space="preserve">and decoding </w:t>
      </w:r>
      <w:r w:rsidR="00705263">
        <w:rPr>
          <w:lang w:val="en-GB"/>
        </w:rPr>
        <w:t xml:space="preserve">complexity </w:t>
      </w:r>
      <w:r w:rsidR="00755C5E">
        <w:rPr>
          <w:lang w:val="en-GB"/>
        </w:rPr>
        <w:t xml:space="preserve">for IoE devices. </w:t>
      </w:r>
    </w:p>
    <w:p w14:paraId="46E41873" w14:textId="1F0A4C67" w:rsidR="006A606E" w:rsidRDefault="00705263" w:rsidP="00705263">
      <w:pPr>
        <w:jc w:val="both"/>
        <w:rPr>
          <w:lang w:val="en-GB"/>
        </w:rPr>
      </w:pPr>
      <w:r>
        <w:rPr>
          <w:b/>
          <w:u w:val="single"/>
          <w:lang w:val="en-GB"/>
        </w:rPr>
        <w:t xml:space="preserve">Observation </w:t>
      </w:r>
      <w:r w:rsidR="009F04E6">
        <w:rPr>
          <w:b/>
          <w:u w:val="single"/>
          <w:lang w:val="en-GB"/>
        </w:rPr>
        <w:t>12</w:t>
      </w:r>
      <w:r>
        <w:rPr>
          <w:b/>
          <w:u w:val="single"/>
          <w:lang w:val="en-GB"/>
        </w:rPr>
        <w:t xml:space="preserve"> (Low latency):-</w:t>
      </w:r>
      <w:r w:rsidRPr="00047828">
        <w:rPr>
          <w:lang w:val="en-GB"/>
        </w:rPr>
        <w:t xml:space="preserve"> </w:t>
      </w:r>
      <w:r w:rsidR="00421DD1">
        <w:rPr>
          <w:lang w:val="en-GB"/>
        </w:rPr>
        <w:t xml:space="preserve"> Lowest family in the proposed LDPC code design can allow larger lift size for smaller blocklengths and can thus allow l</w:t>
      </w:r>
      <w:r>
        <w:rPr>
          <w:lang w:val="en-GB"/>
        </w:rPr>
        <w:t>ow</w:t>
      </w:r>
      <w:r w:rsidR="00421DD1">
        <w:rPr>
          <w:lang w:val="en-GB"/>
        </w:rPr>
        <w:t xml:space="preserve">er </w:t>
      </w:r>
      <w:r>
        <w:rPr>
          <w:lang w:val="en-GB"/>
        </w:rPr>
        <w:t>decoding</w:t>
      </w:r>
      <w:r w:rsidR="00421DD1">
        <w:rPr>
          <w:lang w:val="en-GB"/>
        </w:rPr>
        <w:t xml:space="preserve"> latency. This</w:t>
      </w:r>
      <w:r>
        <w:rPr>
          <w:lang w:val="en-GB"/>
        </w:rPr>
        <w:t xml:space="preserve"> can later enable unlicensed operation more efficiency and allow URLLC evolution to larger payloads. </w:t>
      </w:r>
    </w:p>
    <w:p w14:paraId="45465628" w14:textId="77777777" w:rsidR="00705263" w:rsidRPr="00705263" w:rsidRDefault="00705263" w:rsidP="00705263">
      <w:pPr>
        <w:jc w:val="both"/>
        <w:rPr>
          <w:lang w:val="en-GB"/>
        </w:rPr>
      </w:pPr>
    </w:p>
    <w:p w14:paraId="43B7F891" w14:textId="77777777" w:rsidR="004503F9" w:rsidRDefault="004503F9" w:rsidP="004503F9">
      <w:pPr>
        <w:pStyle w:val="Heading1"/>
        <w:rPr>
          <w:lang w:eastAsia="zh-CN"/>
        </w:rPr>
      </w:pPr>
      <w:r>
        <w:rPr>
          <w:lang w:eastAsia="zh-CN"/>
        </w:rPr>
        <w:t>Conclusions</w:t>
      </w:r>
    </w:p>
    <w:p w14:paraId="43B7F895" w14:textId="3E84DB23" w:rsidR="004503F9" w:rsidRDefault="004503F9" w:rsidP="00D14728">
      <w:pPr>
        <w:rPr>
          <w:lang w:eastAsia="ko-KR"/>
        </w:rPr>
      </w:pPr>
      <w:r w:rsidRPr="00AE7BBF">
        <w:rPr>
          <w:b/>
          <w:u w:val="single"/>
          <w:lang w:eastAsia="ko-KR"/>
        </w:rPr>
        <w:t>Proposal 1:</w:t>
      </w:r>
      <w:r w:rsidRPr="00AE7BBF">
        <w:rPr>
          <w:lang w:eastAsia="ko-KR"/>
        </w:rPr>
        <w:t xml:space="preserve"> </w:t>
      </w:r>
      <w:r w:rsidR="00E07E6E">
        <w:rPr>
          <w:lang w:eastAsia="ko-KR"/>
        </w:rPr>
        <w:t xml:space="preserve">LDPC codes </w:t>
      </w:r>
      <w:r w:rsidR="00D14D68">
        <w:rPr>
          <w:lang w:eastAsia="ko-KR"/>
        </w:rPr>
        <w:t xml:space="preserve">should </w:t>
      </w:r>
      <w:r w:rsidR="00E07E6E">
        <w:rPr>
          <w:lang w:eastAsia="ko-KR"/>
        </w:rPr>
        <w:t xml:space="preserve">be selected as the channel code for the </w:t>
      </w:r>
      <w:r w:rsidR="00C253F5">
        <w:rPr>
          <w:lang w:eastAsia="ko-KR"/>
        </w:rPr>
        <w:t>e</w:t>
      </w:r>
      <w:r w:rsidR="003751C5">
        <w:rPr>
          <w:lang w:eastAsia="ko-KR"/>
        </w:rPr>
        <w:t>MBB data channel</w:t>
      </w:r>
      <w:r w:rsidR="00C5328B">
        <w:rPr>
          <w:lang w:eastAsia="ko-KR"/>
        </w:rPr>
        <w:t xml:space="preserve"> in NR</w:t>
      </w:r>
      <w:r w:rsidR="007C3542">
        <w:rPr>
          <w:lang w:eastAsia="ko-KR"/>
        </w:rPr>
        <w:t xml:space="preserve">, as LDPC codes can </w:t>
      </w:r>
      <w:r w:rsidR="007C3542" w:rsidRPr="007C3542">
        <w:rPr>
          <w:lang w:eastAsia="ko-KR"/>
        </w:rPr>
        <w:t xml:space="preserve">provide additional performance and implementation advantages </w:t>
      </w:r>
      <w:r w:rsidR="007C3542">
        <w:rPr>
          <w:lang w:eastAsia="ko-KR"/>
        </w:rPr>
        <w:t>beyond the other candidate schemes</w:t>
      </w:r>
      <w:r w:rsidR="007C3542" w:rsidRPr="007C3542">
        <w:rPr>
          <w:lang w:eastAsia="ko-KR"/>
        </w:rPr>
        <w:t>.</w:t>
      </w:r>
    </w:p>
    <w:p w14:paraId="2A72FF9C" w14:textId="2A5CFE11" w:rsidR="00E07E6E" w:rsidRPr="00E07E6E" w:rsidRDefault="00E07E6E" w:rsidP="00E07E6E">
      <w:pPr>
        <w:rPr>
          <w:lang w:eastAsia="ko-KR"/>
        </w:rPr>
      </w:pPr>
      <w:r w:rsidRPr="00AE7BBF">
        <w:rPr>
          <w:b/>
          <w:u w:val="single"/>
          <w:lang w:eastAsia="ko-KR"/>
        </w:rPr>
        <w:t xml:space="preserve">Proposal </w:t>
      </w:r>
      <w:r>
        <w:rPr>
          <w:b/>
          <w:u w:val="single"/>
          <w:lang w:eastAsia="ko-KR"/>
        </w:rPr>
        <w:t>2</w:t>
      </w:r>
      <w:r w:rsidRPr="00AE7BBF">
        <w:rPr>
          <w:b/>
          <w:u w:val="single"/>
          <w:lang w:eastAsia="ko-KR"/>
        </w:rPr>
        <w:t>:</w:t>
      </w:r>
      <w:r w:rsidR="008041AC">
        <w:rPr>
          <w:lang w:eastAsia="ko-KR"/>
        </w:rPr>
        <w:t xml:space="preserve"> F</w:t>
      </w:r>
      <w:r>
        <w:rPr>
          <w:lang w:eastAsia="ko-KR"/>
        </w:rPr>
        <w:t xml:space="preserve">urther design of </w:t>
      </w:r>
      <w:r w:rsidR="007C3542">
        <w:rPr>
          <w:lang w:eastAsia="ko-KR"/>
        </w:rPr>
        <w:t xml:space="preserve">LDPC </w:t>
      </w:r>
      <w:r>
        <w:rPr>
          <w:lang w:eastAsia="ko-KR"/>
        </w:rPr>
        <w:t xml:space="preserve">parity check matrices </w:t>
      </w:r>
      <w:r w:rsidR="003A4C81">
        <w:rPr>
          <w:lang w:eastAsia="ko-KR"/>
        </w:rPr>
        <w:t>can</w:t>
      </w:r>
      <w:r>
        <w:rPr>
          <w:lang w:eastAsia="ko-KR"/>
        </w:rPr>
        <w:t xml:space="preserve"> be considered</w:t>
      </w:r>
      <w:r w:rsidR="003A4C81">
        <w:rPr>
          <w:lang w:eastAsia="ko-KR"/>
        </w:rPr>
        <w:t xml:space="preserve"> for future services while</w:t>
      </w:r>
      <w:r>
        <w:rPr>
          <w:lang w:eastAsia="ko-KR"/>
        </w:rPr>
        <w:t xml:space="preserve"> efficient</w:t>
      </w:r>
      <w:r w:rsidR="003A4C81">
        <w:rPr>
          <w:lang w:eastAsia="ko-KR"/>
        </w:rPr>
        <w:t>ly</w:t>
      </w:r>
      <w:r>
        <w:rPr>
          <w:lang w:eastAsia="ko-KR"/>
        </w:rPr>
        <w:t xml:space="preserve"> </w:t>
      </w:r>
      <w:r w:rsidR="006E1368">
        <w:rPr>
          <w:lang w:eastAsia="ko-KR"/>
        </w:rPr>
        <w:t>re</w:t>
      </w:r>
      <w:r w:rsidR="007C3542">
        <w:rPr>
          <w:lang w:eastAsia="ko-KR"/>
        </w:rPr>
        <w:t>-</w:t>
      </w:r>
      <w:r w:rsidR="006E1368">
        <w:rPr>
          <w:lang w:eastAsia="ko-KR"/>
        </w:rPr>
        <w:t>us</w:t>
      </w:r>
      <w:r w:rsidR="003A4C81">
        <w:rPr>
          <w:lang w:eastAsia="ko-KR"/>
        </w:rPr>
        <w:t>ing</w:t>
      </w:r>
      <w:r w:rsidR="00C3446F">
        <w:rPr>
          <w:lang w:eastAsia="ko-KR"/>
        </w:rPr>
        <w:t xml:space="preserve"> LDPC </w:t>
      </w:r>
      <w:r w:rsidR="00C253F5">
        <w:rPr>
          <w:lang w:eastAsia="ko-KR"/>
        </w:rPr>
        <w:t>e</w:t>
      </w:r>
      <w:r w:rsidR="00C3446F">
        <w:rPr>
          <w:lang w:eastAsia="ko-KR"/>
        </w:rPr>
        <w:t>MBB d</w:t>
      </w:r>
      <w:r w:rsidR="00E941C4">
        <w:rPr>
          <w:lang w:eastAsia="ko-KR"/>
        </w:rPr>
        <w:t>ata channel hardware.</w:t>
      </w:r>
      <w:r w:rsidR="007C3542">
        <w:rPr>
          <w:lang w:eastAsia="ko-KR"/>
        </w:rPr>
        <w:t xml:space="preserve"> </w:t>
      </w:r>
      <w:r w:rsidR="009F04E6">
        <w:rPr>
          <w:lang w:eastAsia="ko-KR"/>
        </w:rPr>
        <w:t>For example, t</w:t>
      </w:r>
      <w:r w:rsidR="007C3542">
        <w:rPr>
          <w:lang w:eastAsia="ko-KR"/>
        </w:rPr>
        <w:t>his can include unlicensed operation or evolution of URLLC to larger payloads.</w:t>
      </w:r>
    </w:p>
    <w:p w14:paraId="43B7F896" w14:textId="77777777" w:rsidR="00E523F3" w:rsidRPr="000A64D8" w:rsidRDefault="00E523F3" w:rsidP="00E523F3">
      <w:pPr>
        <w:pStyle w:val="Heading1"/>
        <w:rPr>
          <w:lang w:val="en-US"/>
        </w:rPr>
      </w:pPr>
      <w:r w:rsidRPr="000A64D8">
        <w:rPr>
          <w:lang w:val="en-US"/>
        </w:rPr>
        <w:t>References</w:t>
      </w:r>
    </w:p>
    <w:p w14:paraId="2004B9DC" w14:textId="7BCED6C3" w:rsidR="008D78FC" w:rsidRDefault="00F17CBA" w:rsidP="00F731FA">
      <w:pPr>
        <w:numPr>
          <w:ilvl w:val="0"/>
          <w:numId w:val="2"/>
        </w:numPr>
        <w:spacing w:before="100" w:beforeAutospacing="1" w:after="100" w:afterAutospacing="1"/>
        <w:ind w:left="562" w:hanging="562"/>
        <w:rPr>
          <w:szCs w:val="22"/>
        </w:rPr>
      </w:pPr>
      <w:bookmarkStart w:id="3" w:name="_Ref430766234"/>
      <w:bookmarkStart w:id="4" w:name="_Ref460096772"/>
      <w:r>
        <w:rPr>
          <w:szCs w:val="22"/>
        </w:rPr>
        <w:t xml:space="preserve">Chairman’s Notes, </w:t>
      </w:r>
      <w:r w:rsidR="00D46923">
        <w:rPr>
          <w:szCs w:val="22"/>
        </w:rPr>
        <w:t>R</w:t>
      </w:r>
      <w:r>
        <w:rPr>
          <w:szCs w:val="22"/>
        </w:rPr>
        <w:t>AN1 #86, Gothenburg, Swede</w:t>
      </w:r>
      <w:bookmarkEnd w:id="3"/>
      <w:r w:rsidR="00F731FA">
        <w:rPr>
          <w:szCs w:val="22"/>
        </w:rPr>
        <w:t>n</w:t>
      </w:r>
      <w:bookmarkEnd w:id="4"/>
    </w:p>
    <w:p w14:paraId="1CCEE203" w14:textId="39D05681" w:rsidR="0042746B" w:rsidRDefault="00A100FD" w:rsidP="0042746B">
      <w:pPr>
        <w:numPr>
          <w:ilvl w:val="0"/>
          <w:numId w:val="2"/>
        </w:numPr>
        <w:spacing w:before="100" w:beforeAutospacing="1" w:after="100" w:afterAutospacing="1"/>
        <w:rPr>
          <w:szCs w:val="22"/>
        </w:rPr>
      </w:pPr>
      <w:bookmarkStart w:id="5" w:name="_Ref460103731"/>
      <w:r w:rsidRPr="00A100FD">
        <w:rPr>
          <w:szCs w:val="22"/>
        </w:rPr>
        <w:t>R1-167213</w:t>
      </w:r>
      <w:r w:rsidR="005C7C8D">
        <w:rPr>
          <w:szCs w:val="22"/>
        </w:rPr>
        <w:t>,</w:t>
      </w:r>
      <w:r w:rsidRPr="00A100FD">
        <w:rPr>
          <w:szCs w:val="22"/>
        </w:rPr>
        <w:t xml:space="preserve"> </w:t>
      </w:r>
      <w:r w:rsidR="005C7C8D">
        <w:rPr>
          <w:szCs w:val="22"/>
        </w:rPr>
        <w:t>“</w:t>
      </w:r>
      <w:r w:rsidRPr="00A100FD">
        <w:rPr>
          <w:szCs w:val="22"/>
        </w:rPr>
        <w:t>Computational and implementation complexity of channel coding schemes</w:t>
      </w:r>
      <w:r>
        <w:rPr>
          <w:szCs w:val="22"/>
        </w:rPr>
        <w:t>”, Huawei HiSilicon, RAN1 #86, Gothenburg, Sweden</w:t>
      </w:r>
      <w:bookmarkEnd w:id="5"/>
    </w:p>
    <w:p w14:paraId="2423CB0F" w14:textId="77777777" w:rsidR="001E2AD4" w:rsidRPr="00192A55" w:rsidRDefault="001E2AD4" w:rsidP="001E2AD4">
      <w:pPr>
        <w:pStyle w:val="ListParagraph"/>
        <w:numPr>
          <w:ilvl w:val="0"/>
          <w:numId w:val="2"/>
        </w:numPr>
        <w:rPr>
          <w:rFonts w:ascii="Times New Roman" w:eastAsia="SimSun" w:hAnsi="Times New Roman"/>
          <w:sz w:val="20"/>
        </w:rPr>
      </w:pPr>
      <w:bookmarkStart w:id="6" w:name="_Ref463003004"/>
      <w:r w:rsidRPr="00192A55">
        <w:rPr>
          <w:rFonts w:ascii="Times New Roman" w:eastAsia="SimSun" w:hAnsi="Times New Roman"/>
          <w:sz w:val="20"/>
        </w:rPr>
        <w:t>R1-1610137</w:t>
      </w:r>
      <w:r>
        <w:rPr>
          <w:rFonts w:ascii="Times New Roman" w:eastAsia="SimSun" w:hAnsi="Times New Roman"/>
          <w:sz w:val="20"/>
        </w:rPr>
        <w:t>, “</w:t>
      </w:r>
      <w:r w:rsidRPr="00192A55">
        <w:rPr>
          <w:rFonts w:ascii="Times New Roman" w:eastAsia="SimSun" w:hAnsi="Times New Roman"/>
          <w:sz w:val="20"/>
        </w:rPr>
        <w:t>LDPC rate compatible design overview</w:t>
      </w:r>
      <w:r>
        <w:rPr>
          <w:rFonts w:ascii="Times New Roman" w:eastAsia="SimSun" w:hAnsi="Times New Roman"/>
          <w:sz w:val="20"/>
        </w:rPr>
        <w:t>”, Qualcomm, Incorporated, RAN1 #86bis, Lisbon, Portugal.</w:t>
      </w:r>
      <w:bookmarkEnd w:id="6"/>
    </w:p>
    <w:p w14:paraId="6C4F6291" w14:textId="7BC5DD6C" w:rsidR="001E2AD4" w:rsidRDefault="001E2AD4" w:rsidP="001E2AD4">
      <w:pPr>
        <w:pStyle w:val="ListParagraph"/>
        <w:numPr>
          <w:ilvl w:val="0"/>
          <w:numId w:val="2"/>
        </w:numPr>
        <w:rPr>
          <w:rFonts w:ascii="Times New Roman" w:eastAsia="SimSun" w:hAnsi="Times New Roman"/>
          <w:sz w:val="20"/>
        </w:rPr>
      </w:pPr>
      <w:bookmarkStart w:id="7" w:name="_Ref463036810"/>
      <w:r w:rsidRPr="007C460F">
        <w:rPr>
          <w:rFonts w:ascii="Times New Roman" w:eastAsia="SimSun" w:hAnsi="Times New Roman"/>
          <w:sz w:val="20"/>
        </w:rPr>
        <w:t>R1-16</w:t>
      </w:r>
      <w:r w:rsidR="007C460F">
        <w:rPr>
          <w:rFonts w:ascii="Times New Roman" w:eastAsia="SimSun" w:hAnsi="Times New Roman"/>
          <w:sz w:val="20"/>
        </w:rPr>
        <w:t>10138</w:t>
      </w:r>
      <w:r w:rsidRPr="007C460F">
        <w:rPr>
          <w:rFonts w:ascii="Times New Roman" w:eastAsia="SimSun" w:hAnsi="Times New Roman"/>
          <w:sz w:val="20"/>
        </w:rPr>
        <w:t>, “</w:t>
      </w:r>
      <w:r w:rsidRPr="007C460F">
        <w:rPr>
          <w:rFonts w:ascii="Times New Roman" w:hAnsi="Times New Roman"/>
          <w:sz w:val="20"/>
          <w:szCs w:val="20"/>
        </w:rPr>
        <w:t>Performance of EMBB channel codes with fading</w:t>
      </w:r>
      <w:r w:rsidRPr="007C460F">
        <w:rPr>
          <w:rFonts w:ascii="Times New Roman" w:eastAsia="SimSun" w:hAnsi="Times New Roman"/>
          <w:sz w:val="20"/>
        </w:rPr>
        <w:t>”, Qualcomm, Incorporated, RAN1 #86bis, Lisbon, Portugal.</w:t>
      </w:r>
      <w:bookmarkEnd w:id="7"/>
    </w:p>
    <w:p w14:paraId="4D3393BC" w14:textId="08686483" w:rsidR="00E46094" w:rsidRPr="007C460F" w:rsidRDefault="00E46094" w:rsidP="001E2AD4">
      <w:pPr>
        <w:pStyle w:val="ListParagraph"/>
        <w:numPr>
          <w:ilvl w:val="0"/>
          <w:numId w:val="2"/>
        </w:numPr>
        <w:rPr>
          <w:rFonts w:ascii="Times New Roman" w:eastAsia="SimSun" w:hAnsi="Times New Roman"/>
          <w:sz w:val="20"/>
        </w:rPr>
      </w:pPr>
      <w:bookmarkStart w:id="8" w:name="_Ref463038402"/>
      <w:r w:rsidRPr="00192A55">
        <w:rPr>
          <w:rFonts w:ascii="Times New Roman" w:eastAsia="SimSun" w:hAnsi="Times New Roman"/>
          <w:sz w:val="20"/>
        </w:rPr>
        <w:t>R1-16101</w:t>
      </w:r>
      <w:r>
        <w:rPr>
          <w:rFonts w:ascii="Times New Roman" w:eastAsia="SimSun" w:hAnsi="Times New Roman"/>
          <w:sz w:val="20"/>
        </w:rPr>
        <w:t>42</w:t>
      </w:r>
      <w:r>
        <w:rPr>
          <w:rFonts w:ascii="Times New Roman" w:eastAsia="SimSun" w:hAnsi="Times New Roman"/>
          <w:sz w:val="20"/>
        </w:rPr>
        <w:t>, “</w:t>
      </w:r>
      <w:r>
        <w:rPr>
          <w:rFonts w:ascii="Times New Roman" w:eastAsia="SimSun" w:hAnsi="Times New Roman"/>
          <w:sz w:val="20"/>
        </w:rPr>
        <w:t>URLLC Channel Coding</w:t>
      </w:r>
      <w:r>
        <w:rPr>
          <w:rFonts w:ascii="Times New Roman" w:eastAsia="SimSun" w:hAnsi="Times New Roman"/>
          <w:sz w:val="20"/>
        </w:rPr>
        <w:t>”, Qualcomm, Incorporated, RAN1 #86bis, Lisbon, Portugal.</w:t>
      </w:r>
      <w:bookmarkEnd w:id="8"/>
    </w:p>
    <w:p w14:paraId="042F42D6" w14:textId="0E70460E" w:rsidR="001E2AD4" w:rsidRPr="00AF3810" w:rsidRDefault="000563F3" w:rsidP="0042746B">
      <w:pPr>
        <w:numPr>
          <w:ilvl w:val="0"/>
          <w:numId w:val="2"/>
        </w:numPr>
        <w:spacing w:before="100" w:beforeAutospacing="1" w:after="100" w:afterAutospacing="1"/>
        <w:ind w:left="562" w:hanging="562"/>
        <w:rPr>
          <w:szCs w:val="22"/>
        </w:rPr>
      </w:pPr>
      <w:bookmarkStart w:id="9" w:name="_Ref463036814"/>
      <w:r>
        <w:t>R1-166369, “</w:t>
      </w:r>
      <w:r w:rsidRPr="000563F3">
        <w:t>LDPC HARQ</w:t>
      </w:r>
      <w:r>
        <w:t>”, Qualcomm, Incorporated, RAN1 #86, Gothenburg, Sweden.</w:t>
      </w:r>
      <w:bookmarkEnd w:id="9"/>
    </w:p>
    <w:p w14:paraId="31E312AD" w14:textId="07C72373" w:rsidR="00AF3810" w:rsidRPr="00630BC6" w:rsidRDefault="00AF3810" w:rsidP="0042746B">
      <w:pPr>
        <w:numPr>
          <w:ilvl w:val="0"/>
          <w:numId w:val="2"/>
        </w:numPr>
        <w:spacing w:before="100" w:beforeAutospacing="1" w:after="100" w:afterAutospacing="1"/>
        <w:ind w:left="562" w:hanging="562"/>
        <w:rPr>
          <w:szCs w:val="22"/>
        </w:rPr>
      </w:pPr>
      <w:bookmarkStart w:id="10" w:name="_Ref463034341"/>
      <w:r>
        <w:t>R1-1610139, “</w:t>
      </w:r>
      <w:r w:rsidRPr="00AF3810">
        <w:rPr>
          <w:color w:val="000000"/>
        </w:rPr>
        <w:t>Efficient Channel Coding Implementations for EMB</w:t>
      </w:r>
      <w:r>
        <w:rPr>
          <w:color w:val="000000"/>
        </w:rPr>
        <w:t>B’’, Qualcomm, Incorporated, RAN1 #86bis, Lisbon, Portugal.</w:t>
      </w:r>
      <w:bookmarkEnd w:id="10"/>
    </w:p>
    <w:p w14:paraId="7C02C9AB" w14:textId="5ECDC955" w:rsidR="00630BC6" w:rsidRPr="002C1F9A" w:rsidRDefault="00630BC6" w:rsidP="0042746B">
      <w:pPr>
        <w:numPr>
          <w:ilvl w:val="0"/>
          <w:numId w:val="2"/>
        </w:numPr>
        <w:spacing w:before="100" w:beforeAutospacing="1" w:after="100" w:afterAutospacing="1"/>
        <w:ind w:left="562" w:hanging="562"/>
        <w:rPr>
          <w:szCs w:val="22"/>
        </w:rPr>
      </w:pPr>
      <w:bookmarkStart w:id="11" w:name="_Ref463036821"/>
      <w:r>
        <w:t>R1-1</w:t>
      </w:r>
      <w:r w:rsidR="006462C9">
        <w:t>610140</w:t>
      </w:r>
      <w:r>
        <w:t>, “</w:t>
      </w:r>
      <w:r w:rsidRPr="00630BC6">
        <w:t>LDPC decoding with adjusted min-sum’’</w:t>
      </w:r>
      <w:r>
        <w:t>, Qualcomm, Incorporated, RAN1 #86bis.</w:t>
      </w:r>
      <w:bookmarkEnd w:id="11"/>
    </w:p>
    <w:p w14:paraId="3D601B8F" w14:textId="7C511DE9" w:rsidR="002C1F9A" w:rsidRPr="0042746B" w:rsidRDefault="002C1F9A" w:rsidP="000E2906">
      <w:pPr>
        <w:spacing w:before="100" w:beforeAutospacing="1" w:after="100" w:afterAutospacing="1"/>
        <w:ind w:left="562"/>
        <w:rPr>
          <w:szCs w:val="22"/>
        </w:rPr>
      </w:pPr>
    </w:p>
    <w:sectPr w:rsidR="002C1F9A" w:rsidRPr="0042746B"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A47C0" w14:textId="77777777" w:rsidR="003B4CDA" w:rsidRDefault="003B4CDA">
      <w:r>
        <w:separator/>
      </w:r>
    </w:p>
  </w:endnote>
  <w:endnote w:type="continuationSeparator" w:id="0">
    <w:p w14:paraId="39D8C905" w14:textId="77777777" w:rsidR="003B4CDA" w:rsidRDefault="003B4CDA">
      <w:r>
        <w:continuationSeparator/>
      </w:r>
    </w:p>
  </w:endnote>
  <w:endnote w:type="continuationNotice" w:id="1">
    <w:p w14:paraId="5F1D2A98" w14:textId="77777777" w:rsidR="003B4CDA" w:rsidRDefault="003B4C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D610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6107">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90294" w14:textId="77777777" w:rsidR="003B4CDA" w:rsidRDefault="003B4CDA">
      <w:r>
        <w:separator/>
      </w:r>
    </w:p>
  </w:footnote>
  <w:footnote w:type="continuationSeparator" w:id="0">
    <w:p w14:paraId="7AA99E00" w14:textId="77777777" w:rsidR="003B4CDA" w:rsidRDefault="003B4CDA">
      <w:r>
        <w:continuationSeparator/>
      </w:r>
    </w:p>
  </w:footnote>
  <w:footnote w:type="continuationNotice" w:id="1">
    <w:p w14:paraId="47CEA891" w14:textId="77777777" w:rsidR="003B4CDA" w:rsidRDefault="003B4CD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D6689"/>
    <w:multiLevelType w:val="hybridMultilevel"/>
    <w:tmpl w:val="EC365DE4"/>
    <w:lvl w:ilvl="0" w:tplc="D6FAAC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6410B"/>
    <w:multiLevelType w:val="hybridMultilevel"/>
    <w:tmpl w:val="D56C0BFE"/>
    <w:lvl w:ilvl="0" w:tplc="CDB8B5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27ADE"/>
    <w:multiLevelType w:val="hybridMultilevel"/>
    <w:tmpl w:val="E678341E"/>
    <w:lvl w:ilvl="0" w:tplc="57468C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0"/>
  </w:num>
  <w:num w:numId="3">
    <w:abstractNumId w:val="2"/>
  </w:num>
  <w:num w:numId="4">
    <w:abstractNumId w:val="8"/>
  </w:num>
  <w:num w:numId="5">
    <w:abstractNumId w:val="3"/>
  </w:num>
  <w:num w:numId="6">
    <w:abstractNumId w:val="5"/>
  </w:num>
  <w:num w:numId="7">
    <w:abstractNumId w:val="6"/>
  </w:num>
  <w:num w:numId="8">
    <w:abstractNumId w:val="1"/>
  </w:num>
  <w:num w:numId="9">
    <w:abstractNumId w:val="14"/>
    <w:lvlOverride w:ilvl="0">
      <w:startOverride w:val="1"/>
    </w:lvlOverride>
  </w:num>
  <w:num w:numId="10">
    <w:abstractNumId w:val="9"/>
  </w:num>
  <w:num w:numId="11">
    <w:abstractNumId w:val="11"/>
  </w:num>
  <w:num w:numId="12">
    <w:abstractNumId w:val="4"/>
  </w:num>
  <w:num w:numId="13">
    <w:abstractNumId w:val="12"/>
  </w:num>
  <w:num w:numId="14">
    <w:abstractNumId w:val="10"/>
  </w:num>
  <w:num w:numId="1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196"/>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CBD"/>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4DFF"/>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828"/>
    <w:rsid w:val="00047A82"/>
    <w:rsid w:val="00047B11"/>
    <w:rsid w:val="00050335"/>
    <w:rsid w:val="0005055B"/>
    <w:rsid w:val="000505E0"/>
    <w:rsid w:val="00051135"/>
    <w:rsid w:val="000515F7"/>
    <w:rsid w:val="0005201C"/>
    <w:rsid w:val="0005241E"/>
    <w:rsid w:val="0005291A"/>
    <w:rsid w:val="00052AE3"/>
    <w:rsid w:val="000531A8"/>
    <w:rsid w:val="000532C1"/>
    <w:rsid w:val="00053733"/>
    <w:rsid w:val="00053849"/>
    <w:rsid w:val="00053A47"/>
    <w:rsid w:val="0005456E"/>
    <w:rsid w:val="00054ACE"/>
    <w:rsid w:val="00054AE4"/>
    <w:rsid w:val="00054B6B"/>
    <w:rsid w:val="00054DAB"/>
    <w:rsid w:val="0005504C"/>
    <w:rsid w:val="00055873"/>
    <w:rsid w:val="00055B8E"/>
    <w:rsid w:val="0005602E"/>
    <w:rsid w:val="00056057"/>
    <w:rsid w:val="000563F3"/>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1DA"/>
    <w:rsid w:val="0006739D"/>
    <w:rsid w:val="0006777C"/>
    <w:rsid w:val="00067FE2"/>
    <w:rsid w:val="00070192"/>
    <w:rsid w:val="000701F6"/>
    <w:rsid w:val="0007118F"/>
    <w:rsid w:val="00071210"/>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12"/>
    <w:rsid w:val="00085239"/>
    <w:rsid w:val="00085F08"/>
    <w:rsid w:val="000862BA"/>
    <w:rsid w:val="000862F6"/>
    <w:rsid w:val="00086B50"/>
    <w:rsid w:val="00086C4D"/>
    <w:rsid w:val="0008760B"/>
    <w:rsid w:val="0008782D"/>
    <w:rsid w:val="00087E29"/>
    <w:rsid w:val="00087EA2"/>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29B"/>
    <w:rsid w:val="000C5759"/>
    <w:rsid w:val="000C5E7D"/>
    <w:rsid w:val="000C61EF"/>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2906"/>
    <w:rsid w:val="000E2A3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8A7"/>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01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012"/>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E3F"/>
    <w:rsid w:val="00184F51"/>
    <w:rsid w:val="00185257"/>
    <w:rsid w:val="00185E59"/>
    <w:rsid w:val="00185F10"/>
    <w:rsid w:val="00185FDA"/>
    <w:rsid w:val="00186395"/>
    <w:rsid w:val="001863E3"/>
    <w:rsid w:val="0018695F"/>
    <w:rsid w:val="00186B4D"/>
    <w:rsid w:val="0018767B"/>
    <w:rsid w:val="00190781"/>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D14"/>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142"/>
    <w:rsid w:val="001B5332"/>
    <w:rsid w:val="001B54E9"/>
    <w:rsid w:val="001B55DE"/>
    <w:rsid w:val="001B58C4"/>
    <w:rsid w:val="001B70CF"/>
    <w:rsid w:val="001B748B"/>
    <w:rsid w:val="001B7905"/>
    <w:rsid w:val="001C0085"/>
    <w:rsid w:val="001C063F"/>
    <w:rsid w:val="001C0874"/>
    <w:rsid w:val="001C0883"/>
    <w:rsid w:val="001C12A0"/>
    <w:rsid w:val="001C16A9"/>
    <w:rsid w:val="001C19EB"/>
    <w:rsid w:val="001C1AAC"/>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AD4"/>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A33"/>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6F39"/>
    <w:rsid w:val="00207613"/>
    <w:rsid w:val="00207847"/>
    <w:rsid w:val="00207AF9"/>
    <w:rsid w:val="00207BB9"/>
    <w:rsid w:val="00207EB6"/>
    <w:rsid w:val="00210174"/>
    <w:rsid w:val="0021065B"/>
    <w:rsid w:val="002108F7"/>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E7D"/>
    <w:rsid w:val="0022003A"/>
    <w:rsid w:val="002202EC"/>
    <w:rsid w:val="002204ED"/>
    <w:rsid w:val="002208BE"/>
    <w:rsid w:val="0022091D"/>
    <w:rsid w:val="00220E92"/>
    <w:rsid w:val="00221022"/>
    <w:rsid w:val="0022135D"/>
    <w:rsid w:val="00221A25"/>
    <w:rsid w:val="00222052"/>
    <w:rsid w:val="002222A4"/>
    <w:rsid w:val="00222AB8"/>
    <w:rsid w:val="00222B25"/>
    <w:rsid w:val="00222CFB"/>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546"/>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6EA"/>
    <w:rsid w:val="00272736"/>
    <w:rsid w:val="00272D06"/>
    <w:rsid w:val="00272FEB"/>
    <w:rsid w:val="002732C0"/>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2D"/>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E83"/>
    <w:rsid w:val="00293504"/>
    <w:rsid w:val="00293C49"/>
    <w:rsid w:val="00294266"/>
    <w:rsid w:val="002944CA"/>
    <w:rsid w:val="00294504"/>
    <w:rsid w:val="00294722"/>
    <w:rsid w:val="00294AB1"/>
    <w:rsid w:val="00294C8C"/>
    <w:rsid w:val="00295226"/>
    <w:rsid w:val="002953D0"/>
    <w:rsid w:val="00295B27"/>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520"/>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54F"/>
    <w:rsid w:val="002B3D90"/>
    <w:rsid w:val="002B453B"/>
    <w:rsid w:val="002B4C39"/>
    <w:rsid w:val="002B601A"/>
    <w:rsid w:val="002B61F1"/>
    <w:rsid w:val="002B64FE"/>
    <w:rsid w:val="002B693C"/>
    <w:rsid w:val="002B694E"/>
    <w:rsid w:val="002B6D31"/>
    <w:rsid w:val="002B70A2"/>
    <w:rsid w:val="002B7497"/>
    <w:rsid w:val="002B7D56"/>
    <w:rsid w:val="002C04C2"/>
    <w:rsid w:val="002C0818"/>
    <w:rsid w:val="002C0D11"/>
    <w:rsid w:val="002C1B17"/>
    <w:rsid w:val="002C1F9A"/>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439F"/>
    <w:rsid w:val="002E58E1"/>
    <w:rsid w:val="002E5BDD"/>
    <w:rsid w:val="002E5C56"/>
    <w:rsid w:val="002E5D86"/>
    <w:rsid w:val="002E5DD7"/>
    <w:rsid w:val="002E6809"/>
    <w:rsid w:val="002F0045"/>
    <w:rsid w:val="002F00F0"/>
    <w:rsid w:val="002F025B"/>
    <w:rsid w:val="002F0684"/>
    <w:rsid w:val="002F09C0"/>
    <w:rsid w:val="002F0ADB"/>
    <w:rsid w:val="002F0E34"/>
    <w:rsid w:val="002F2131"/>
    <w:rsid w:val="002F2AE0"/>
    <w:rsid w:val="002F31C4"/>
    <w:rsid w:val="002F322F"/>
    <w:rsid w:val="002F3F16"/>
    <w:rsid w:val="002F413F"/>
    <w:rsid w:val="002F446A"/>
    <w:rsid w:val="002F44AD"/>
    <w:rsid w:val="002F45D3"/>
    <w:rsid w:val="002F4934"/>
    <w:rsid w:val="002F4A52"/>
    <w:rsid w:val="002F4CF5"/>
    <w:rsid w:val="002F4E98"/>
    <w:rsid w:val="002F4FC5"/>
    <w:rsid w:val="002F5280"/>
    <w:rsid w:val="002F5312"/>
    <w:rsid w:val="002F5422"/>
    <w:rsid w:val="002F5634"/>
    <w:rsid w:val="002F566C"/>
    <w:rsid w:val="002F5874"/>
    <w:rsid w:val="002F5881"/>
    <w:rsid w:val="002F5FDA"/>
    <w:rsid w:val="002F617F"/>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1CF"/>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118"/>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4EBF"/>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5FF"/>
    <w:rsid w:val="003479B6"/>
    <w:rsid w:val="0035025F"/>
    <w:rsid w:val="0035041A"/>
    <w:rsid w:val="003505AD"/>
    <w:rsid w:val="00350631"/>
    <w:rsid w:val="00350EE7"/>
    <w:rsid w:val="00351309"/>
    <w:rsid w:val="00351439"/>
    <w:rsid w:val="003515F3"/>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1C5"/>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DD"/>
    <w:rsid w:val="00387B2B"/>
    <w:rsid w:val="00390449"/>
    <w:rsid w:val="003904B1"/>
    <w:rsid w:val="003907D2"/>
    <w:rsid w:val="00390C56"/>
    <w:rsid w:val="0039122C"/>
    <w:rsid w:val="0039124D"/>
    <w:rsid w:val="00391354"/>
    <w:rsid w:val="00391A92"/>
    <w:rsid w:val="00391AE3"/>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369"/>
    <w:rsid w:val="003A349E"/>
    <w:rsid w:val="003A38AC"/>
    <w:rsid w:val="003A42BB"/>
    <w:rsid w:val="003A44AA"/>
    <w:rsid w:val="003A45FB"/>
    <w:rsid w:val="003A48FC"/>
    <w:rsid w:val="003A4C81"/>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CDA"/>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194"/>
    <w:rsid w:val="003C4213"/>
    <w:rsid w:val="003C4250"/>
    <w:rsid w:val="003C44DB"/>
    <w:rsid w:val="003C4F25"/>
    <w:rsid w:val="003C5886"/>
    <w:rsid w:val="003C64CD"/>
    <w:rsid w:val="003C6580"/>
    <w:rsid w:val="003C6CCB"/>
    <w:rsid w:val="003C6DA9"/>
    <w:rsid w:val="003C7855"/>
    <w:rsid w:val="003D0240"/>
    <w:rsid w:val="003D06A7"/>
    <w:rsid w:val="003D0868"/>
    <w:rsid w:val="003D09DA"/>
    <w:rsid w:val="003D0D75"/>
    <w:rsid w:val="003D1F11"/>
    <w:rsid w:val="003D21F4"/>
    <w:rsid w:val="003D22AC"/>
    <w:rsid w:val="003D2339"/>
    <w:rsid w:val="003D26AA"/>
    <w:rsid w:val="003D2E43"/>
    <w:rsid w:val="003D3AD8"/>
    <w:rsid w:val="003D3EE3"/>
    <w:rsid w:val="003D4350"/>
    <w:rsid w:val="003D4409"/>
    <w:rsid w:val="003D4B93"/>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3F0"/>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BE8"/>
    <w:rsid w:val="00416F3B"/>
    <w:rsid w:val="0041743D"/>
    <w:rsid w:val="004174FC"/>
    <w:rsid w:val="00417678"/>
    <w:rsid w:val="00417D10"/>
    <w:rsid w:val="00420126"/>
    <w:rsid w:val="00420249"/>
    <w:rsid w:val="004203CF"/>
    <w:rsid w:val="00420755"/>
    <w:rsid w:val="00420CB7"/>
    <w:rsid w:val="00420CDE"/>
    <w:rsid w:val="004213C2"/>
    <w:rsid w:val="004213E8"/>
    <w:rsid w:val="0042156E"/>
    <w:rsid w:val="00421DD1"/>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46B"/>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461"/>
    <w:rsid w:val="004856EF"/>
    <w:rsid w:val="0048598C"/>
    <w:rsid w:val="00485998"/>
    <w:rsid w:val="00485A0B"/>
    <w:rsid w:val="00485E8A"/>
    <w:rsid w:val="004862DE"/>
    <w:rsid w:val="004864FB"/>
    <w:rsid w:val="004869B5"/>
    <w:rsid w:val="00487569"/>
    <w:rsid w:val="00487866"/>
    <w:rsid w:val="00487F28"/>
    <w:rsid w:val="00490185"/>
    <w:rsid w:val="00490532"/>
    <w:rsid w:val="00490649"/>
    <w:rsid w:val="0049093B"/>
    <w:rsid w:val="00490E94"/>
    <w:rsid w:val="00490EE3"/>
    <w:rsid w:val="00491294"/>
    <w:rsid w:val="0049143D"/>
    <w:rsid w:val="00491622"/>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2DA"/>
    <w:rsid w:val="004C63D6"/>
    <w:rsid w:val="004C660B"/>
    <w:rsid w:val="004C730E"/>
    <w:rsid w:val="004C7739"/>
    <w:rsid w:val="004C7BDF"/>
    <w:rsid w:val="004D02B1"/>
    <w:rsid w:val="004D0E42"/>
    <w:rsid w:val="004D0FA5"/>
    <w:rsid w:val="004D1059"/>
    <w:rsid w:val="004D17E6"/>
    <w:rsid w:val="004D1A33"/>
    <w:rsid w:val="004D1C2E"/>
    <w:rsid w:val="004D1C35"/>
    <w:rsid w:val="004D1D64"/>
    <w:rsid w:val="004D1DBB"/>
    <w:rsid w:val="004D1EAE"/>
    <w:rsid w:val="004D2474"/>
    <w:rsid w:val="004D259D"/>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A0E"/>
    <w:rsid w:val="004F3DD1"/>
    <w:rsid w:val="004F4336"/>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60D"/>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16F"/>
    <w:rsid w:val="00540725"/>
    <w:rsid w:val="00540C7A"/>
    <w:rsid w:val="005417A0"/>
    <w:rsid w:val="0054183A"/>
    <w:rsid w:val="00541D0D"/>
    <w:rsid w:val="00541E2B"/>
    <w:rsid w:val="00542766"/>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2E0"/>
    <w:rsid w:val="00557464"/>
    <w:rsid w:val="0055771C"/>
    <w:rsid w:val="00557A2C"/>
    <w:rsid w:val="00557CAB"/>
    <w:rsid w:val="00557D87"/>
    <w:rsid w:val="00560AC9"/>
    <w:rsid w:val="00561250"/>
    <w:rsid w:val="0056134D"/>
    <w:rsid w:val="00561A95"/>
    <w:rsid w:val="00561BF6"/>
    <w:rsid w:val="00561F41"/>
    <w:rsid w:val="00562757"/>
    <w:rsid w:val="005627C0"/>
    <w:rsid w:val="00562CDC"/>
    <w:rsid w:val="00563BAB"/>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D74"/>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879CA"/>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17"/>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BF4"/>
    <w:rsid w:val="005C4629"/>
    <w:rsid w:val="005C4B4D"/>
    <w:rsid w:val="005C4CD6"/>
    <w:rsid w:val="005C4DE3"/>
    <w:rsid w:val="005C5024"/>
    <w:rsid w:val="005C5372"/>
    <w:rsid w:val="005C5379"/>
    <w:rsid w:val="005C5425"/>
    <w:rsid w:val="005C5849"/>
    <w:rsid w:val="005C5A28"/>
    <w:rsid w:val="005C6222"/>
    <w:rsid w:val="005C6B26"/>
    <w:rsid w:val="005C772B"/>
    <w:rsid w:val="005C7A54"/>
    <w:rsid w:val="005C7C8D"/>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0A2E"/>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316"/>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9F1"/>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B5B"/>
    <w:rsid w:val="00611C82"/>
    <w:rsid w:val="006125DB"/>
    <w:rsid w:val="00612C73"/>
    <w:rsid w:val="00612E96"/>
    <w:rsid w:val="006133A2"/>
    <w:rsid w:val="006133A6"/>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5"/>
    <w:rsid w:val="00624C6E"/>
    <w:rsid w:val="00624FB3"/>
    <w:rsid w:val="00625B24"/>
    <w:rsid w:val="006260F1"/>
    <w:rsid w:val="0062657C"/>
    <w:rsid w:val="00626C25"/>
    <w:rsid w:val="00626E64"/>
    <w:rsid w:val="0062725A"/>
    <w:rsid w:val="0062776C"/>
    <w:rsid w:val="00627BA3"/>
    <w:rsid w:val="00627C39"/>
    <w:rsid w:val="00627E44"/>
    <w:rsid w:val="006300D7"/>
    <w:rsid w:val="00630333"/>
    <w:rsid w:val="00630BC6"/>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2C9"/>
    <w:rsid w:val="006466B5"/>
    <w:rsid w:val="006477A7"/>
    <w:rsid w:val="00647CB3"/>
    <w:rsid w:val="00650150"/>
    <w:rsid w:val="00650468"/>
    <w:rsid w:val="00650854"/>
    <w:rsid w:val="00650D1E"/>
    <w:rsid w:val="00650D3F"/>
    <w:rsid w:val="00650EB8"/>
    <w:rsid w:val="00650F7C"/>
    <w:rsid w:val="00650FBE"/>
    <w:rsid w:val="006513D5"/>
    <w:rsid w:val="0065179F"/>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1F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06E"/>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0BDD"/>
    <w:rsid w:val="006E1135"/>
    <w:rsid w:val="006E1368"/>
    <w:rsid w:val="006E1469"/>
    <w:rsid w:val="006E176F"/>
    <w:rsid w:val="006E1C34"/>
    <w:rsid w:val="006E1E45"/>
    <w:rsid w:val="006E2068"/>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224"/>
    <w:rsid w:val="006F6689"/>
    <w:rsid w:val="006F6740"/>
    <w:rsid w:val="006F6FEA"/>
    <w:rsid w:val="006F70E1"/>
    <w:rsid w:val="006F7427"/>
    <w:rsid w:val="006F746D"/>
    <w:rsid w:val="006F7A92"/>
    <w:rsid w:val="006F7E42"/>
    <w:rsid w:val="00700042"/>
    <w:rsid w:val="0070013F"/>
    <w:rsid w:val="0070023A"/>
    <w:rsid w:val="0070063F"/>
    <w:rsid w:val="00700E57"/>
    <w:rsid w:val="0070124B"/>
    <w:rsid w:val="007017EA"/>
    <w:rsid w:val="0070181F"/>
    <w:rsid w:val="0070193E"/>
    <w:rsid w:val="00701B27"/>
    <w:rsid w:val="00701F97"/>
    <w:rsid w:val="007032E6"/>
    <w:rsid w:val="007036E5"/>
    <w:rsid w:val="00703D8A"/>
    <w:rsid w:val="00704123"/>
    <w:rsid w:val="00704641"/>
    <w:rsid w:val="007047A7"/>
    <w:rsid w:val="007050A6"/>
    <w:rsid w:val="00705263"/>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105"/>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C5E"/>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407"/>
    <w:rsid w:val="007A15BA"/>
    <w:rsid w:val="007A16E9"/>
    <w:rsid w:val="007A1B63"/>
    <w:rsid w:val="007A22D6"/>
    <w:rsid w:val="007A2BFF"/>
    <w:rsid w:val="007A2D56"/>
    <w:rsid w:val="007A32E9"/>
    <w:rsid w:val="007A3395"/>
    <w:rsid w:val="007A3505"/>
    <w:rsid w:val="007A3BF2"/>
    <w:rsid w:val="007A4338"/>
    <w:rsid w:val="007A4AF1"/>
    <w:rsid w:val="007A5288"/>
    <w:rsid w:val="007A53C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1E17"/>
    <w:rsid w:val="007C26FF"/>
    <w:rsid w:val="007C2A39"/>
    <w:rsid w:val="007C2AAF"/>
    <w:rsid w:val="007C301B"/>
    <w:rsid w:val="007C3542"/>
    <w:rsid w:val="007C3C91"/>
    <w:rsid w:val="007C3D88"/>
    <w:rsid w:val="007C3EE5"/>
    <w:rsid w:val="007C3F14"/>
    <w:rsid w:val="007C450E"/>
    <w:rsid w:val="007C460F"/>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0E8"/>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AC"/>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37C"/>
    <w:rsid w:val="00814500"/>
    <w:rsid w:val="00814B38"/>
    <w:rsid w:val="00814B65"/>
    <w:rsid w:val="00814BD6"/>
    <w:rsid w:val="00814D2B"/>
    <w:rsid w:val="0081529F"/>
    <w:rsid w:val="008153F0"/>
    <w:rsid w:val="008154B6"/>
    <w:rsid w:val="008155E8"/>
    <w:rsid w:val="00815706"/>
    <w:rsid w:val="00815D64"/>
    <w:rsid w:val="00816292"/>
    <w:rsid w:val="00816543"/>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3D84"/>
    <w:rsid w:val="0083417A"/>
    <w:rsid w:val="00834512"/>
    <w:rsid w:val="008349E7"/>
    <w:rsid w:val="0083502E"/>
    <w:rsid w:val="008350E9"/>
    <w:rsid w:val="00835B82"/>
    <w:rsid w:val="00836133"/>
    <w:rsid w:val="008364EE"/>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177"/>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3F8"/>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A4B"/>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64E"/>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3DF5"/>
    <w:rsid w:val="008C46CA"/>
    <w:rsid w:val="008C4B47"/>
    <w:rsid w:val="008C570A"/>
    <w:rsid w:val="008C59D5"/>
    <w:rsid w:val="008C5B10"/>
    <w:rsid w:val="008C64E0"/>
    <w:rsid w:val="008C6970"/>
    <w:rsid w:val="008C69DC"/>
    <w:rsid w:val="008C6C7A"/>
    <w:rsid w:val="008C6D71"/>
    <w:rsid w:val="008C6F4F"/>
    <w:rsid w:val="008C6F8A"/>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039"/>
    <w:rsid w:val="008D4318"/>
    <w:rsid w:val="008D453F"/>
    <w:rsid w:val="008D508F"/>
    <w:rsid w:val="008D538D"/>
    <w:rsid w:val="008D5879"/>
    <w:rsid w:val="008D58B0"/>
    <w:rsid w:val="008D592F"/>
    <w:rsid w:val="008D5FCD"/>
    <w:rsid w:val="008D6137"/>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476"/>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EAA"/>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84E"/>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072"/>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71C"/>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7D5"/>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4B58"/>
    <w:rsid w:val="009A4D74"/>
    <w:rsid w:val="009A516A"/>
    <w:rsid w:val="009A51EC"/>
    <w:rsid w:val="009A56A7"/>
    <w:rsid w:val="009A6110"/>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4BAD"/>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0B78"/>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4E6"/>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22D"/>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0FD"/>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606"/>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CC0"/>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029"/>
    <w:rsid w:val="00A70A35"/>
    <w:rsid w:val="00A7141F"/>
    <w:rsid w:val="00A71D6B"/>
    <w:rsid w:val="00A71F00"/>
    <w:rsid w:val="00A726A3"/>
    <w:rsid w:val="00A726DE"/>
    <w:rsid w:val="00A73242"/>
    <w:rsid w:val="00A735F8"/>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4D13"/>
    <w:rsid w:val="00A9505F"/>
    <w:rsid w:val="00A9508C"/>
    <w:rsid w:val="00A9526D"/>
    <w:rsid w:val="00A95A3E"/>
    <w:rsid w:val="00A96058"/>
    <w:rsid w:val="00A964EC"/>
    <w:rsid w:val="00A9692B"/>
    <w:rsid w:val="00A96CF6"/>
    <w:rsid w:val="00A96D7E"/>
    <w:rsid w:val="00A97083"/>
    <w:rsid w:val="00A9727C"/>
    <w:rsid w:val="00A97406"/>
    <w:rsid w:val="00A97666"/>
    <w:rsid w:val="00A97B8C"/>
    <w:rsid w:val="00A97DBD"/>
    <w:rsid w:val="00A97EF9"/>
    <w:rsid w:val="00AA0003"/>
    <w:rsid w:val="00AA0D83"/>
    <w:rsid w:val="00AA0D9A"/>
    <w:rsid w:val="00AA1264"/>
    <w:rsid w:val="00AA158B"/>
    <w:rsid w:val="00AA1740"/>
    <w:rsid w:val="00AA1D12"/>
    <w:rsid w:val="00AA1EEC"/>
    <w:rsid w:val="00AA210C"/>
    <w:rsid w:val="00AA29F2"/>
    <w:rsid w:val="00AA2CD8"/>
    <w:rsid w:val="00AA30A2"/>
    <w:rsid w:val="00AA3413"/>
    <w:rsid w:val="00AA461D"/>
    <w:rsid w:val="00AA4C09"/>
    <w:rsid w:val="00AA4F41"/>
    <w:rsid w:val="00AA5424"/>
    <w:rsid w:val="00AA5584"/>
    <w:rsid w:val="00AA576F"/>
    <w:rsid w:val="00AA6026"/>
    <w:rsid w:val="00AA6206"/>
    <w:rsid w:val="00AA630A"/>
    <w:rsid w:val="00AA676E"/>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232"/>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DB9"/>
    <w:rsid w:val="00AE5E95"/>
    <w:rsid w:val="00AE6099"/>
    <w:rsid w:val="00AE6433"/>
    <w:rsid w:val="00AE6584"/>
    <w:rsid w:val="00AE69BD"/>
    <w:rsid w:val="00AE6D12"/>
    <w:rsid w:val="00AE723D"/>
    <w:rsid w:val="00AE768A"/>
    <w:rsid w:val="00AE7751"/>
    <w:rsid w:val="00AE780C"/>
    <w:rsid w:val="00AE7992"/>
    <w:rsid w:val="00AE7BBF"/>
    <w:rsid w:val="00AF090A"/>
    <w:rsid w:val="00AF0FFE"/>
    <w:rsid w:val="00AF1414"/>
    <w:rsid w:val="00AF15C3"/>
    <w:rsid w:val="00AF19CD"/>
    <w:rsid w:val="00AF25F3"/>
    <w:rsid w:val="00AF28B0"/>
    <w:rsid w:val="00AF2DED"/>
    <w:rsid w:val="00AF3560"/>
    <w:rsid w:val="00AF381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E16"/>
    <w:rsid w:val="00B13F1F"/>
    <w:rsid w:val="00B14251"/>
    <w:rsid w:val="00B147CC"/>
    <w:rsid w:val="00B15141"/>
    <w:rsid w:val="00B151C6"/>
    <w:rsid w:val="00B15916"/>
    <w:rsid w:val="00B16815"/>
    <w:rsid w:val="00B16B5F"/>
    <w:rsid w:val="00B16D08"/>
    <w:rsid w:val="00B1736C"/>
    <w:rsid w:val="00B17744"/>
    <w:rsid w:val="00B17D3E"/>
    <w:rsid w:val="00B17E1B"/>
    <w:rsid w:val="00B20057"/>
    <w:rsid w:val="00B2043A"/>
    <w:rsid w:val="00B20CD7"/>
    <w:rsid w:val="00B20E2B"/>
    <w:rsid w:val="00B20EC8"/>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BD5"/>
    <w:rsid w:val="00B54CC5"/>
    <w:rsid w:val="00B553CF"/>
    <w:rsid w:val="00B555B8"/>
    <w:rsid w:val="00B556F0"/>
    <w:rsid w:val="00B55ACA"/>
    <w:rsid w:val="00B55C2B"/>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0F9"/>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90D"/>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4FD"/>
    <w:rsid w:val="00B855A8"/>
    <w:rsid w:val="00B85837"/>
    <w:rsid w:val="00B85F67"/>
    <w:rsid w:val="00B86557"/>
    <w:rsid w:val="00B86D87"/>
    <w:rsid w:val="00B87C60"/>
    <w:rsid w:val="00B90165"/>
    <w:rsid w:val="00B91356"/>
    <w:rsid w:val="00B918A0"/>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0EB"/>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BA7"/>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3DAC"/>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4FF"/>
    <w:rsid w:val="00C226CE"/>
    <w:rsid w:val="00C232DD"/>
    <w:rsid w:val="00C23452"/>
    <w:rsid w:val="00C2423A"/>
    <w:rsid w:val="00C244D8"/>
    <w:rsid w:val="00C24789"/>
    <w:rsid w:val="00C24EE5"/>
    <w:rsid w:val="00C250CF"/>
    <w:rsid w:val="00C253F5"/>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46F"/>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26D"/>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3B"/>
    <w:rsid w:val="00C5328B"/>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3EEE"/>
    <w:rsid w:val="00CB41E7"/>
    <w:rsid w:val="00CB480A"/>
    <w:rsid w:val="00CB4FA5"/>
    <w:rsid w:val="00CB5008"/>
    <w:rsid w:val="00CB56C0"/>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8D5"/>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1E99"/>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6E0"/>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A9"/>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59A"/>
    <w:rsid w:val="00D126E6"/>
    <w:rsid w:val="00D126F8"/>
    <w:rsid w:val="00D128F5"/>
    <w:rsid w:val="00D12B75"/>
    <w:rsid w:val="00D1303E"/>
    <w:rsid w:val="00D13451"/>
    <w:rsid w:val="00D13820"/>
    <w:rsid w:val="00D13880"/>
    <w:rsid w:val="00D13BBC"/>
    <w:rsid w:val="00D13F9F"/>
    <w:rsid w:val="00D14204"/>
    <w:rsid w:val="00D14728"/>
    <w:rsid w:val="00D14D68"/>
    <w:rsid w:val="00D1552A"/>
    <w:rsid w:val="00D15D9D"/>
    <w:rsid w:val="00D1624D"/>
    <w:rsid w:val="00D17869"/>
    <w:rsid w:val="00D1792B"/>
    <w:rsid w:val="00D17F37"/>
    <w:rsid w:val="00D20270"/>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3F0E"/>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923"/>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B04"/>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A13"/>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07"/>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6DE"/>
    <w:rsid w:val="00DE4811"/>
    <w:rsid w:val="00DE49D0"/>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0A"/>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07E6E"/>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62"/>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93D"/>
    <w:rsid w:val="00E272FE"/>
    <w:rsid w:val="00E30063"/>
    <w:rsid w:val="00E30517"/>
    <w:rsid w:val="00E3070A"/>
    <w:rsid w:val="00E30A72"/>
    <w:rsid w:val="00E30DB2"/>
    <w:rsid w:val="00E30FFA"/>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51B"/>
    <w:rsid w:val="00E377BF"/>
    <w:rsid w:val="00E37C25"/>
    <w:rsid w:val="00E40362"/>
    <w:rsid w:val="00E41BAC"/>
    <w:rsid w:val="00E42532"/>
    <w:rsid w:val="00E42BAB"/>
    <w:rsid w:val="00E42D71"/>
    <w:rsid w:val="00E432AE"/>
    <w:rsid w:val="00E434D2"/>
    <w:rsid w:val="00E4356E"/>
    <w:rsid w:val="00E43F1E"/>
    <w:rsid w:val="00E4466A"/>
    <w:rsid w:val="00E447D5"/>
    <w:rsid w:val="00E45041"/>
    <w:rsid w:val="00E450D8"/>
    <w:rsid w:val="00E452D0"/>
    <w:rsid w:val="00E45A9D"/>
    <w:rsid w:val="00E46094"/>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AD5"/>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67D00"/>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1C4"/>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627"/>
    <w:rsid w:val="00EA2730"/>
    <w:rsid w:val="00EA3641"/>
    <w:rsid w:val="00EA3D67"/>
    <w:rsid w:val="00EA3DB9"/>
    <w:rsid w:val="00EA475F"/>
    <w:rsid w:val="00EA4A36"/>
    <w:rsid w:val="00EA4E43"/>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2B38"/>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26"/>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10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AD7"/>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7E8"/>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2A4"/>
    <w:rsid w:val="00F06F02"/>
    <w:rsid w:val="00F10437"/>
    <w:rsid w:val="00F10465"/>
    <w:rsid w:val="00F10864"/>
    <w:rsid w:val="00F1165E"/>
    <w:rsid w:val="00F11CF5"/>
    <w:rsid w:val="00F12B3D"/>
    <w:rsid w:val="00F13242"/>
    <w:rsid w:val="00F1340B"/>
    <w:rsid w:val="00F1403E"/>
    <w:rsid w:val="00F140FE"/>
    <w:rsid w:val="00F1415B"/>
    <w:rsid w:val="00F14E4F"/>
    <w:rsid w:val="00F14FB4"/>
    <w:rsid w:val="00F165FF"/>
    <w:rsid w:val="00F16BB1"/>
    <w:rsid w:val="00F17A8F"/>
    <w:rsid w:val="00F17CBA"/>
    <w:rsid w:val="00F17D56"/>
    <w:rsid w:val="00F20046"/>
    <w:rsid w:val="00F20242"/>
    <w:rsid w:val="00F206FE"/>
    <w:rsid w:val="00F20F5B"/>
    <w:rsid w:val="00F21048"/>
    <w:rsid w:val="00F210AB"/>
    <w:rsid w:val="00F21569"/>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E08"/>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257"/>
    <w:rsid w:val="00F426B0"/>
    <w:rsid w:val="00F42910"/>
    <w:rsid w:val="00F42C2B"/>
    <w:rsid w:val="00F44833"/>
    <w:rsid w:val="00F45B82"/>
    <w:rsid w:val="00F46694"/>
    <w:rsid w:val="00F467B0"/>
    <w:rsid w:val="00F4683A"/>
    <w:rsid w:val="00F46E40"/>
    <w:rsid w:val="00F46F8B"/>
    <w:rsid w:val="00F47132"/>
    <w:rsid w:val="00F474F5"/>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C15"/>
    <w:rsid w:val="00F71026"/>
    <w:rsid w:val="00F71042"/>
    <w:rsid w:val="00F710A0"/>
    <w:rsid w:val="00F710D9"/>
    <w:rsid w:val="00F71976"/>
    <w:rsid w:val="00F71F79"/>
    <w:rsid w:val="00F7219A"/>
    <w:rsid w:val="00F721A1"/>
    <w:rsid w:val="00F724E3"/>
    <w:rsid w:val="00F727AA"/>
    <w:rsid w:val="00F72C94"/>
    <w:rsid w:val="00F731FA"/>
    <w:rsid w:val="00F73F43"/>
    <w:rsid w:val="00F74664"/>
    <w:rsid w:val="00F74791"/>
    <w:rsid w:val="00F747FD"/>
    <w:rsid w:val="00F74A7A"/>
    <w:rsid w:val="00F75C0B"/>
    <w:rsid w:val="00F75EA5"/>
    <w:rsid w:val="00F763DF"/>
    <w:rsid w:val="00F77028"/>
    <w:rsid w:val="00F777E7"/>
    <w:rsid w:val="00F7792A"/>
    <w:rsid w:val="00F77C47"/>
    <w:rsid w:val="00F77CFA"/>
    <w:rsid w:val="00F802D3"/>
    <w:rsid w:val="00F80A32"/>
    <w:rsid w:val="00F80D8F"/>
    <w:rsid w:val="00F8116A"/>
    <w:rsid w:val="00F81311"/>
    <w:rsid w:val="00F81625"/>
    <w:rsid w:val="00F81A54"/>
    <w:rsid w:val="00F81E0E"/>
    <w:rsid w:val="00F81F25"/>
    <w:rsid w:val="00F82158"/>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54"/>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1C5"/>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CB1"/>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619"/>
    <w:rsid w:val="00FE2B7B"/>
    <w:rsid w:val="00FE3100"/>
    <w:rsid w:val="00FE3768"/>
    <w:rsid w:val="00FE3D47"/>
    <w:rsid w:val="00FE42C4"/>
    <w:rsid w:val="00FE47B0"/>
    <w:rsid w:val="00FE5172"/>
    <w:rsid w:val="00FE5236"/>
    <w:rsid w:val="00FE5977"/>
    <w:rsid w:val="00FE5CB2"/>
    <w:rsid w:val="00FE65DB"/>
    <w:rsid w:val="00FE6DEC"/>
    <w:rsid w:val="00FE7266"/>
    <w:rsid w:val="00FE7398"/>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46339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269898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HR33RHYHUWRF-4-425</_dlc_DocId>
    <_dlc_DocIdUrl xmlns="c06861ca-3f08-4d07-bff7-bb15bac121f4">
      <Url>https://projects.qualcomm.com/sites/pentari/_layouts/15/DocIdRedir.aspx?ID=HR33RHYHUWRF-4-425</Url>
      <Description>HR33RHYHUWRF-4-425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6EE9416B-D667-497F-BB5C-0D18C7C3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F5BE2909-9236-4A59-BAA9-FB03801D5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3</Pages>
  <Words>1655</Words>
  <Characters>9435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81</cp:revision>
  <cp:lastPrinted>2014-11-07T14:38:00Z</cp:lastPrinted>
  <dcterms:created xsi:type="dcterms:W3CDTF">2016-09-29T18:39:00Z</dcterms:created>
  <dcterms:modified xsi:type="dcterms:W3CDTF">2016-10-01T05:42:00Z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eef4665d-2c40-4016-b6f2-d761e0aebc0a</vt:lpwstr>
  </property>
</Properties>
</file>