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31C758" w14:textId="7D0DBE54" w:rsidR="00046837" w:rsidRPr="00624CB2" w:rsidRDefault="00752C50" w:rsidP="00326846">
      <w:pPr>
        <w:pStyle w:val="3GPPHeader"/>
        <w:spacing w:after="0"/>
        <w:jc w:val="both"/>
        <w:rPr>
          <w:rFonts w:ascii="Arial" w:hAnsi="Arial" w:cs="Arial"/>
        </w:rPr>
      </w:pPr>
      <w:r w:rsidRPr="00624CB2">
        <w:rPr>
          <w:rFonts w:ascii="Arial" w:hAnsi="Arial" w:cs="Arial"/>
        </w:rPr>
        <w:t>3GPP TSG-RAN WG1 Meeting</w:t>
      </w:r>
      <w:r w:rsidR="003816E1" w:rsidRPr="00624CB2">
        <w:rPr>
          <w:rFonts w:ascii="Arial" w:hAnsi="Arial" w:cs="Arial"/>
        </w:rPr>
        <w:t xml:space="preserve"> #8</w:t>
      </w:r>
      <w:r w:rsidR="00FD131C">
        <w:rPr>
          <w:rFonts w:ascii="Arial" w:hAnsi="Arial" w:cs="Arial"/>
        </w:rPr>
        <w:t>6</w:t>
      </w:r>
      <w:r w:rsidR="006B7A4C">
        <w:rPr>
          <w:rFonts w:ascii="Arial" w:hAnsi="Arial" w:cs="Arial"/>
        </w:rPr>
        <w:t>bis</w:t>
      </w:r>
      <w:r w:rsidR="00FA20F7" w:rsidRPr="00624CB2">
        <w:rPr>
          <w:rFonts w:ascii="Arial" w:hAnsi="Arial" w:cs="Arial"/>
        </w:rPr>
        <w:tab/>
      </w:r>
      <w:r w:rsidR="00616BAF">
        <w:rPr>
          <w:rFonts w:ascii="Arial" w:hAnsi="Arial" w:cs="Arial"/>
        </w:rPr>
        <w:t>R1-16</w:t>
      </w:r>
      <w:r w:rsidR="00AF5E20">
        <w:rPr>
          <w:rFonts w:ascii="Arial" w:hAnsi="Arial" w:cs="Arial"/>
        </w:rPr>
        <w:t>10051</w:t>
      </w:r>
    </w:p>
    <w:p w14:paraId="165195B1" w14:textId="2CA621A0" w:rsidR="00317B85" w:rsidRPr="00624CB2" w:rsidRDefault="006B7A4C" w:rsidP="00326846">
      <w:pPr>
        <w:pStyle w:val="3GPPHeader"/>
        <w:jc w:val="both"/>
        <w:rPr>
          <w:rFonts w:ascii="Arial" w:hAnsi="Arial" w:cs="Arial"/>
        </w:rPr>
      </w:pPr>
      <w:r>
        <w:rPr>
          <w:rFonts w:ascii="Arial" w:hAnsi="Arial" w:cs="Arial"/>
        </w:rPr>
        <w:t>Lisbon, Portugal</w:t>
      </w:r>
      <w:r w:rsidR="00FD131C">
        <w:rPr>
          <w:rFonts w:ascii="Arial" w:hAnsi="Arial" w:cs="Arial"/>
        </w:rPr>
        <w:t xml:space="preserve">, </w:t>
      </w:r>
      <w:r>
        <w:rPr>
          <w:rFonts w:ascii="Arial" w:hAnsi="Arial" w:cs="Arial"/>
        </w:rPr>
        <w:t>10</w:t>
      </w:r>
      <w:r w:rsidRPr="006B7A4C">
        <w:rPr>
          <w:rFonts w:ascii="Arial" w:hAnsi="Arial" w:cs="Arial"/>
          <w:vertAlign w:val="superscript"/>
        </w:rPr>
        <w:t>th</w:t>
      </w:r>
      <w:r>
        <w:rPr>
          <w:rFonts w:ascii="Arial" w:hAnsi="Arial" w:cs="Arial"/>
        </w:rPr>
        <w:t xml:space="preserve"> </w:t>
      </w:r>
      <w:r w:rsidR="00FD131C">
        <w:rPr>
          <w:rFonts w:ascii="Arial" w:hAnsi="Arial" w:cs="Arial"/>
        </w:rPr>
        <w:t xml:space="preserve">– </w:t>
      </w:r>
      <w:r>
        <w:rPr>
          <w:rFonts w:ascii="Arial" w:hAnsi="Arial" w:cs="Arial"/>
        </w:rPr>
        <w:t>14</w:t>
      </w:r>
      <w:r w:rsidRPr="006B7A4C">
        <w:rPr>
          <w:rFonts w:ascii="Arial" w:hAnsi="Arial" w:cs="Arial"/>
          <w:vertAlign w:val="superscript"/>
        </w:rPr>
        <w:t>th</w:t>
      </w:r>
      <w:r>
        <w:rPr>
          <w:rFonts w:ascii="Arial" w:hAnsi="Arial" w:cs="Arial"/>
        </w:rPr>
        <w:t xml:space="preserve"> October </w:t>
      </w:r>
      <w:r w:rsidR="00FD131C">
        <w:rPr>
          <w:rFonts w:ascii="Arial" w:hAnsi="Arial" w:cs="Arial"/>
        </w:rPr>
        <w:t>2016</w:t>
      </w:r>
    </w:p>
    <w:p w14:paraId="6FA141D4" w14:textId="3FCD913A" w:rsidR="00FA20F7" w:rsidRPr="00624CB2" w:rsidRDefault="00FA20F7" w:rsidP="00326846">
      <w:pPr>
        <w:pStyle w:val="CRCoverPage"/>
        <w:tabs>
          <w:tab w:val="left" w:pos="1980"/>
        </w:tabs>
        <w:jc w:val="both"/>
        <w:rPr>
          <w:rFonts w:cs="Arial"/>
          <w:b/>
          <w:bCs/>
          <w:sz w:val="24"/>
          <w:lang w:val="en-US" w:eastAsia="ja-JP"/>
        </w:rPr>
      </w:pPr>
      <w:r w:rsidRPr="00624CB2">
        <w:rPr>
          <w:rFonts w:cs="Arial"/>
          <w:b/>
          <w:bCs/>
          <w:sz w:val="24"/>
          <w:lang w:val="en-US"/>
        </w:rPr>
        <w:t>Agenda Item:</w:t>
      </w:r>
      <w:r w:rsidRPr="00624CB2">
        <w:rPr>
          <w:rFonts w:cs="Arial"/>
          <w:b/>
          <w:bCs/>
          <w:sz w:val="24"/>
          <w:lang w:val="en-US"/>
        </w:rPr>
        <w:tab/>
      </w:r>
      <w:r w:rsidR="00435803">
        <w:rPr>
          <w:rFonts w:cs="Arial"/>
          <w:b/>
          <w:bCs/>
          <w:sz w:val="24"/>
          <w:lang w:val="en-US"/>
        </w:rPr>
        <w:t>8.1.2.2</w:t>
      </w:r>
    </w:p>
    <w:p w14:paraId="186753AF" w14:textId="77777777" w:rsidR="00FA20F7" w:rsidRPr="00624CB2" w:rsidRDefault="0092027E" w:rsidP="00326846">
      <w:pPr>
        <w:tabs>
          <w:tab w:val="left" w:pos="1985"/>
        </w:tabs>
        <w:jc w:val="both"/>
        <w:rPr>
          <w:rFonts w:ascii="Arial" w:hAnsi="Arial" w:cs="Arial"/>
          <w:b/>
          <w:bCs/>
        </w:rPr>
      </w:pPr>
      <w:r w:rsidRPr="00624CB2">
        <w:rPr>
          <w:rFonts w:ascii="Arial" w:hAnsi="Arial" w:cs="Arial"/>
          <w:b/>
          <w:bCs/>
        </w:rPr>
        <w:t>Source:</w:t>
      </w:r>
      <w:r w:rsidRPr="00624CB2">
        <w:rPr>
          <w:rFonts w:ascii="Arial" w:hAnsi="Arial" w:cs="Arial"/>
          <w:b/>
          <w:bCs/>
        </w:rPr>
        <w:tab/>
      </w:r>
      <w:proofErr w:type="spellStart"/>
      <w:r w:rsidRPr="00624CB2">
        <w:rPr>
          <w:rFonts w:ascii="Arial" w:hAnsi="Arial" w:cs="Arial"/>
          <w:b/>
          <w:bCs/>
        </w:rPr>
        <w:t>InterDigital</w:t>
      </w:r>
      <w:proofErr w:type="spellEnd"/>
      <w:r w:rsidR="00E17A3B" w:rsidRPr="00624CB2">
        <w:rPr>
          <w:rFonts w:ascii="Arial" w:hAnsi="Arial" w:cs="Arial"/>
          <w:b/>
          <w:bCs/>
        </w:rPr>
        <w:t xml:space="preserve"> Communications</w:t>
      </w:r>
    </w:p>
    <w:p w14:paraId="4F02292E" w14:textId="6732E043" w:rsidR="00FA20F7" w:rsidRPr="00624CB2" w:rsidRDefault="00FA20F7" w:rsidP="00326846">
      <w:pPr>
        <w:ind w:left="1985" w:hanging="1985"/>
        <w:jc w:val="both"/>
        <w:rPr>
          <w:rFonts w:ascii="Arial" w:hAnsi="Arial" w:cs="Arial"/>
          <w:b/>
          <w:bCs/>
        </w:rPr>
      </w:pPr>
      <w:r w:rsidRPr="00624CB2">
        <w:rPr>
          <w:rFonts w:ascii="Arial" w:hAnsi="Arial" w:cs="Arial"/>
          <w:b/>
          <w:bCs/>
        </w:rPr>
        <w:t>Title:</w:t>
      </w:r>
      <w:r w:rsidRPr="00624CB2">
        <w:rPr>
          <w:rFonts w:ascii="Arial" w:hAnsi="Arial" w:cs="Arial"/>
          <w:b/>
          <w:bCs/>
        </w:rPr>
        <w:tab/>
      </w:r>
      <w:r w:rsidR="008E449E">
        <w:rPr>
          <w:rFonts w:ascii="Arial" w:hAnsi="Arial" w:cs="Arial"/>
          <w:b/>
          <w:bCs/>
        </w:rPr>
        <w:t xml:space="preserve">On </w:t>
      </w:r>
      <w:r w:rsidR="00046837">
        <w:rPr>
          <w:rFonts w:ascii="Arial" w:hAnsi="Arial" w:cs="Arial"/>
          <w:b/>
          <w:bCs/>
        </w:rPr>
        <w:t xml:space="preserve">PRB </w:t>
      </w:r>
      <w:r w:rsidR="00AF5E20">
        <w:rPr>
          <w:rFonts w:ascii="Arial" w:hAnsi="Arial" w:cs="Arial"/>
          <w:b/>
          <w:bCs/>
        </w:rPr>
        <w:t xml:space="preserve">alignment </w:t>
      </w:r>
      <w:r w:rsidR="00046837">
        <w:rPr>
          <w:rFonts w:ascii="Arial" w:hAnsi="Arial" w:cs="Arial"/>
          <w:b/>
          <w:bCs/>
        </w:rPr>
        <w:t xml:space="preserve">for </w:t>
      </w:r>
      <w:r w:rsidR="00AF5E20">
        <w:rPr>
          <w:rFonts w:ascii="Arial" w:hAnsi="Arial" w:cs="Arial"/>
          <w:b/>
          <w:bCs/>
        </w:rPr>
        <w:t xml:space="preserve">different </w:t>
      </w:r>
      <w:r w:rsidR="00046837">
        <w:rPr>
          <w:rFonts w:ascii="Arial" w:hAnsi="Arial" w:cs="Arial"/>
          <w:b/>
          <w:bCs/>
        </w:rPr>
        <w:t>NR</w:t>
      </w:r>
      <w:r w:rsidR="00AF5E20">
        <w:rPr>
          <w:rFonts w:ascii="Arial" w:hAnsi="Arial" w:cs="Arial"/>
          <w:b/>
          <w:bCs/>
        </w:rPr>
        <w:t xml:space="preserve"> numerologies</w:t>
      </w:r>
    </w:p>
    <w:p w14:paraId="20F2A3ED" w14:textId="0E18106F" w:rsidR="00FA20F7" w:rsidRPr="00624CB2" w:rsidRDefault="00FA20F7" w:rsidP="00326846">
      <w:pPr>
        <w:ind w:left="1985" w:hanging="1985"/>
        <w:jc w:val="both"/>
        <w:rPr>
          <w:rFonts w:ascii="Arial" w:hAnsi="Arial" w:cs="Arial"/>
          <w:b/>
          <w:bCs/>
        </w:rPr>
      </w:pPr>
      <w:r w:rsidRPr="00624CB2">
        <w:rPr>
          <w:rFonts w:ascii="Arial" w:hAnsi="Arial" w:cs="Arial"/>
          <w:b/>
          <w:bCs/>
        </w:rPr>
        <w:t>Document for:</w:t>
      </w:r>
      <w:r w:rsidRPr="00624CB2">
        <w:rPr>
          <w:rFonts w:ascii="Arial" w:hAnsi="Arial" w:cs="Arial"/>
          <w:b/>
          <w:bCs/>
        </w:rPr>
        <w:tab/>
        <w:t>Discussion</w:t>
      </w:r>
    </w:p>
    <w:p w14:paraId="17878940" w14:textId="77777777" w:rsidR="00116C54" w:rsidRPr="00624CB2" w:rsidRDefault="00116C54" w:rsidP="00326846">
      <w:pPr>
        <w:ind w:left="1985" w:hanging="1985"/>
        <w:jc w:val="both"/>
        <w:rPr>
          <w:b/>
          <w:bCs/>
          <w:lang w:eastAsia="ko-KR"/>
        </w:rPr>
      </w:pPr>
    </w:p>
    <w:p w14:paraId="45A92109" w14:textId="77777777" w:rsidR="00261A3A" w:rsidRPr="00624CB2" w:rsidRDefault="00A35469" w:rsidP="00326846">
      <w:pPr>
        <w:pStyle w:val="Heading1"/>
        <w:jc w:val="both"/>
        <w:rPr>
          <w:lang w:val="en-US"/>
        </w:rPr>
      </w:pPr>
      <w:r w:rsidRPr="00624CB2">
        <w:rPr>
          <w:lang w:val="en-US"/>
        </w:rPr>
        <w:t>Introduction</w:t>
      </w:r>
    </w:p>
    <w:p w14:paraId="60C6EA43" w14:textId="34350418" w:rsidR="00F772EE" w:rsidRDefault="00F772EE" w:rsidP="00F772EE">
      <w:pPr>
        <w:spacing w:after="120"/>
        <w:jc w:val="both"/>
        <w:rPr>
          <w:rFonts w:ascii="Arial" w:hAnsi="Arial" w:cs="Arial"/>
          <w:sz w:val="20"/>
        </w:rPr>
      </w:pPr>
      <w:r w:rsidRPr="00832008">
        <w:rPr>
          <w:rFonts w:ascii="Arial" w:hAnsi="Arial" w:cs="Arial"/>
          <w:sz w:val="20"/>
        </w:rPr>
        <w:t>I</w:t>
      </w:r>
      <w:r>
        <w:rPr>
          <w:rFonts w:ascii="Arial" w:hAnsi="Arial" w:cs="Arial"/>
          <w:sz w:val="20"/>
        </w:rPr>
        <w:t xml:space="preserve">n RAN1#86 it was agreed that </w:t>
      </w:r>
      <w:r w:rsidRPr="0090481D">
        <w:rPr>
          <w:rFonts w:ascii="Arial" w:hAnsi="Arial" w:cs="Arial"/>
          <w:sz w:val="20"/>
        </w:rPr>
        <w:t xml:space="preserve">when multiple numerologies are </w:t>
      </w:r>
      <w:r w:rsidRPr="00F772EE">
        <w:rPr>
          <w:rFonts w:ascii="Arial" w:hAnsi="Arial" w:cs="Arial"/>
          <w:i/>
          <w:sz w:val="20"/>
        </w:rPr>
        <w:t>time</w:t>
      </w:r>
      <w:r w:rsidRPr="00F772EE">
        <w:rPr>
          <w:rFonts w:ascii="Arial" w:hAnsi="Arial" w:cs="Arial"/>
          <w:sz w:val="20"/>
        </w:rPr>
        <w:t>-</w:t>
      </w:r>
      <w:r w:rsidRPr="0090481D">
        <w:rPr>
          <w:rFonts w:ascii="Arial" w:hAnsi="Arial" w:cs="Arial"/>
          <w:sz w:val="20"/>
        </w:rPr>
        <w:t>domain multiplexed</w:t>
      </w:r>
      <w:r>
        <w:rPr>
          <w:rFonts w:ascii="Arial" w:hAnsi="Arial" w:cs="Arial"/>
          <w:sz w:val="20"/>
        </w:rPr>
        <w:t xml:space="preserve"> in one carrier</w:t>
      </w:r>
      <w:r w:rsidRPr="0090481D">
        <w:rPr>
          <w:rFonts w:ascii="Arial" w:hAnsi="Arial" w:cs="Arial"/>
          <w:sz w:val="20"/>
        </w:rPr>
        <w:t>,</w:t>
      </w:r>
      <w:r>
        <w:rPr>
          <w:rFonts w:ascii="Arial" w:hAnsi="Arial" w:cs="Arial"/>
          <w:sz w:val="20"/>
        </w:rPr>
        <w:t xml:space="preserve"> </w:t>
      </w:r>
      <w:r w:rsidR="00C3326B">
        <w:rPr>
          <w:rFonts w:ascii="Arial" w:hAnsi="Arial" w:cs="Arial"/>
          <w:sz w:val="20"/>
        </w:rPr>
        <w:t xml:space="preserve">the </w:t>
      </w:r>
      <w:r w:rsidRPr="0090481D">
        <w:rPr>
          <w:rFonts w:ascii="Arial" w:hAnsi="Arial" w:cs="Arial"/>
          <w:sz w:val="20"/>
        </w:rPr>
        <w:t>RBs for different numerologies are located on a fixed grid relative to each other</w:t>
      </w:r>
      <w:r>
        <w:rPr>
          <w:rFonts w:ascii="Arial" w:hAnsi="Arial" w:cs="Arial"/>
          <w:sz w:val="20"/>
        </w:rPr>
        <w:t xml:space="preserve">. </w:t>
      </w:r>
      <w:r w:rsidRPr="0090481D">
        <w:rPr>
          <w:rFonts w:ascii="Arial" w:hAnsi="Arial" w:cs="Arial"/>
          <w:sz w:val="20"/>
        </w:rPr>
        <w:t xml:space="preserve">For </w:t>
      </w:r>
      <w:r>
        <w:rPr>
          <w:rFonts w:ascii="Arial" w:hAnsi="Arial" w:cs="Arial"/>
          <w:sz w:val="20"/>
        </w:rPr>
        <w:t xml:space="preserve">a </w:t>
      </w:r>
      <w:r w:rsidRPr="0090481D">
        <w:rPr>
          <w:rFonts w:ascii="Arial" w:hAnsi="Arial" w:cs="Arial"/>
          <w:sz w:val="20"/>
        </w:rPr>
        <w:lastRenderedPageBreak/>
        <w:t xml:space="preserve">subcarrier spacing of </w:t>
      </w:r>
      <w:proofErr w:type="gramStart"/>
      <w:r w:rsidRPr="0090481D">
        <w:rPr>
          <w:rFonts w:ascii="Arial" w:hAnsi="Arial" w:cs="Arial"/>
          <w:sz w:val="20"/>
        </w:rPr>
        <w:t>2</w:t>
      </w:r>
      <w:r>
        <w:rPr>
          <w:rFonts w:ascii="Arial" w:hAnsi="Arial" w:cs="Arial"/>
          <w:sz w:val="20"/>
          <w:vertAlign w:val="superscript"/>
        </w:rPr>
        <w:t>m</w:t>
      </w:r>
      <w:r w:rsidR="007543F9">
        <w:rPr>
          <w:rFonts w:ascii="Arial" w:hAnsi="Arial" w:cs="Arial"/>
          <w:sz w:val="20"/>
        </w:rPr>
        <w:t>*</w:t>
      </w:r>
      <w:r w:rsidRPr="0090481D">
        <w:rPr>
          <w:rFonts w:ascii="Arial" w:hAnsi="Arial" w:cs="Arial"/>
          <w:sz w:val="20"/>
        </w:rPr>
        <w:t>1</w:t>
      </w:r>
      <w:r>
        <w:rPr>
          <w:rFonts w:ascii="Arial" w:hAnsi="Arial" w:cs="Arial"/>
          <w:sz w:val="20"/>
        </w:rPr>
        <w:t>5</w:t>
      </w:r>
      <w:proofErr w:type="gramEnd"/>
      <w:r>
        <w:rPr>
          <w:rFonts w:ascii="Arial" w:hAnsi="Arial" w:cs="Arial"/>
          <w:sz w:val="20"/>
        </w:rPr>
        <w:t xml:space="preserve"> kHz, the RB grids are defined </w:t>
      </w:r>
      <w:r w:rsidRPr="0090481D">
        <w:rPr>
          <w:rFonts w:ascii="Arial" w:hAnsi="Arial" w:cs="Arial"/>
          <w:sz w:val="20"/>
        </w:rPr>
        <w:t>as the subset</w:t>
      </w:r>
      <w:r>
        <w:rPr>
          <w:rFonts w:ascii="Arial" w:hAnsi="Arial" w:cs="Arial"/>
          <w:sz w:val="20"/>
        </w:rPr>
        <w:t xml:space="preserve"> </w:t>
      </w:r>
      <w:r w:rsidRPr="0090481D">
        <w:rPr>
          <w:rFonts w:ascii="Arial" w:hAnsi="Arial" w:cs="Arial"/>
          <w:sz w:val="20"/>
        </w:rPr>
        <w:t>/</w:t>
      </w:r>
      <w:r>
        <w:rPr>
          <w:rFonts w:ascii="Arial" w:hAnsi="Arial" w:cs="Arial"/>
          <w:sz w:val="20"/>
        </w:rPr>
        <w:t xml:space="preserve"> </w:t>
      </w:r>
      <w:r w:rsidRPr="0090481D">
        <w:rPr>
          <w:rFonts w:ascii="Arial" w:hAnsi="Arial" w:cs="Arial"/>
          <w:sz w:val="20"/>
        </w:rPr>
        <w:t>superset of the RB grid for subcarrier spacing of 15</w:t>
      </w:r>
      <w:r>
        <w:rPr>
          <w:rFonts w:ascii="Arial" w:hAnsi="Arial" w:cs="Arial"/>
          <w:sz w:val="20"/>
        </w:rPr>
        <w:t xml:space="preserve"> </w:t>
      </w:r>
      <w:r w:rsidRPr="0090481D">
        <w:rPr>
          <w:rFonts w:ascii="Arial" w:hAnsi="Arial" w:cs="Arial"/>
          <w:sz w:val="20"/>
        </w:rPr>
        <w:t>kHz in a</w:t>
      </w:r>
      <w:r>
        <w:rPr>
          <w:rFonts w:ascii="Arial" w:hAnsi="Arial" w:cs="Arial"/>
          <w:sz w:val="20"/>
        </w:rPr>
        <w:t xml:space="preserve"> nested manner in the frequency </w:t>
      </w:r>
      <w:r w:rsidRPr="0090481D">
        <w:rPr>
          <w:rFonts w:ascii="Arial" w:hAnsi="Arial" w:cs="Arial"/>
          <w:sz w:val="20"/>
        </w:rPr>
        <w:t>domain</w:t>
      </w:r>
      <w:r>
        <w:rPr>
          <w:rFonts w:ascii="Arial" w:hAnsi="Arial" w:cs="Arial"/>
          <w:sz w:val="20"/>
        </w:rPr>
        <w:t xml:space="preserve">. The case of </w:t>
      </w:r>
      <w:r w:rsidRPr="00F772EE">
        <w:rPr>
          <w:rFonts w:ascii="Arial" w:hAnsi="Arial" w:cs="Arial"/>
          <w:i/>
          <w:sz w:val="20"/>
        </w:rPr>
        <w:t>frequency</w:t>
      </w:r>
      <w:r>
        <w:rPr>
          <w:rFonts w:ascii="Arial" w:hAnsi="Arial" w:cs="Arial"/>
          <w:sz w:val="20"/>
        </w:rPr>
        <w:t>-</w:t>
      </w:r>
      <w:r w:rsidRPr="0090481D">
        <w:rPr>
          <w:rFonts w:ascii="Arial" w:hAnsi="Arial" w:cs="Arial"/>
          <w:sz w:val="20"/>
        </w:rPr>
        <w:t xml:space="preserve">domain multiplexing </w:t>
      </w:r>
      <w:proofErr w:type="gramStart"/>
      <w:r>
        <w:rPr>
          <w:rFonts w:ascii="Arial" w:hAnsi="Arial" w:cs="Arial"/>
          <w:sz w:val="20"/>
        </w:rPr>
        <w:t>was left</w:t>
      </w:r>
      <w:proofErr w:type="gramEnd"/>
      <w:r>
        <w:rPr>
          <w:rFonts w:ascii="Arial" w:hAnsi="Arial" w:cs="Arial"/>
          <w:sz w:val="20"/>
        </w:rPr>
        <w:t xml:space="preserve"> FFS. Two possible alternatives </w:t>
      </w:r>
      <w:proofErr w:type="gramStart"/>
      <w:r>
        <w:rPr>
          <w:rFonts w:ascii="Arial" w:hAnsi="Arial" w:cs="Arial"/>
          <w:sz w:val="20"/>
        </w:rPr>
        <w:t>were identified</w:t>
      </w:r>
      <w:proofErr w:type="gramEnd"/>
      <w:r>
        <w:rPr>
          <w:rFonts w:ascii="Arial" w:hAnsi="Arial" w:cs="Arial"/>
          <w:sz w:val="20"/>
        </w:rPr>
        <w:t>,</w:t>
      </w:r>
    </w:p>
    <w:p w14:paraId="6B7F64BC" w14:textId="77777777" w:rsidR="00F772EE" w:rsidRDefault="00F772EE" w:rsidP="00D8317A">
      <w:pPr>
        <w:pStyle w:val="ListParagraph"/>
        <w:numPr>
          <w:ilvl w:val="0"/>
          <w:numId w:val="11"/>
        </w:numPr>
        <w:ind w:left="357" w:hanging="357"/>
        <w:jc w:val="both"/>
        <w:rPr>
          <w:rFonts w:ascii="Arial" w:hAnsi="Arial" w:cs="Arial"/>
          <w:sz w:val="20"/>
        </w:rPr>
      </w:pPr>
      <w:r>
        <w:rPr>
          <w:rFonts w:ascii="Arial" w:hAnsi="Arial" w:cs="Arial"/>
          <w:sz w:val="20"/>
        </w:rPr>
        <w:t>(Alt 1) A</w:t>
      </w:r>
      <w:r w:rsidRPr="00F772EE">
        <w:rPr>
          <w:rFonts w:ascii="Arial" w:hAnsi="Arial" w:cs="Arial"/>
          <w:sz w:val="20"/>
        </w:rPr>
        <w:t>dopt the RB grid for F</w:t>
      </w:r>
      <w:r>
        <w:rPr>
          <w:rFonts w:ascii="Arial" w:hAnsi="Arial" w:cs="Arial"/>
          <w:sz w:val="20"/>
        </w:rPr>
        <w:t>DM as it was agreed for TDM, or</w:t>
      </w:r>
    </w:p>
    <w:p w14:paraId="22F86B58" w14:textId="6BFCEF5A" w:rsidR="00F772EE" w:rsidRDefault="00C3326B" w:rsidP="00D8317A">
      <w:pPr>
        <w:pStyle w:val="ListParagraph"/>
        <w:numPr>
          <w:ilvl w:val="0"/>
          <w:numId w:val="11"/>
        </w:numPr>
        <w:spacing w:after="120"/>
        <w:jc w:val="both"/>
        <w:rPr>
          <w:rFonts w:ascii="Arial" w:hAnsi="Arial" w:cs="Arial"/>
          <w:sz w:val="20"/>
        </w:rPr>
      </w:pPr>
      <w:r>
        <w:rPr>
          <w:rFonts w:ascii="Arial" w:hAnsi="Arial" w:cs="Arial"/>
          <w:sz w:val="20"/>
        </w:rPr>
        <w:t>(Alt 2) U</w:t>
      </w:r>
      <w:r w:rsidR="00F772EE" w:rsidRPr="00F772EE">
        <w:rPr>
          <w:rFonts w:ascii="Arial" w:hAnsi="Arial" w:cs="Arial"/>
          <w:sz w:val="20"/>
        </w:rPr>
        <w:t xml:space="preserve">se the RB grid corresponding to the reference numerology for </w:t>
      </w:r>
      <w:proofErr w:type="gramStart"/>
      <w:r w:rsidR="00F772EE" w:rsidRPr="00F772EE">
        <w:rPr>
          <w:rFonts w:ascii="Arial" w:hAnsi="Arial" w:cs="Arial"/>
          <w:sz w:val="20"/>
        </w:rPr>
        <w:t>FDM,</w:t>
      </w:r>
      <w:proofErr w:type="gramEnd"/>
      <w:r w:rsidR="00F772EE" w:rsidRPr="00F772EE">
        <w:rPr>
          <w:rFonts w:ascii="Arial" w:hAnsi="Arial" w:cs="Arial"/>
          <w:sz w:val="20"/>
        </w:rPr>
        <w:t xml:space="preserve"> apply the same grid to TDM.</w:t>
      </w:r>
    </w:p>
    <w:p w14:paraId="12B70E43" w14:textId="37BE3240" w:rsidR="00F6445D" w:rsidRDefault="00F772EE" w:rsidP="00193C75">
      <w:pPr>
        <w:spacing w:after="120"/>
        <w:jc w:val="both"/>
        <w:rPr>
          <w:rFonts w:ascii="Arial" w:hAnsi="Arial" w:cs="Arial"/>
          <w:sz w:val="20"/>
        </w:rPr>
      </w:pPr>
      <w:r>
        <w:rPr>
          <w:rFonts w:ascii="Arial" w:hAnsi="Arial" w:cs="Arial"/>
          <w:sz w:val="20"/>
        </w:rPr>
        <w:t>Note that (</w:t>
      </w:r>
      <w:r w:rsidRPr="00F772EE">
        <w:rPr>
          <w:rFonts w:ascii="Arial" w:hAnsi="Arial" w:cs="Arial"/>
          <w:sz w:val="20"/>
        </w:rPr>
        <w:t xml:space="preserve">Alt 2) would </w:t>
      </w:r>
      <w:r>
        <w:rPr>
          <w:rFonts w:ascii="Arial" w:hAnsi="Arial" w:cs="Arial"/>
          <w:sz w:val="20"/>
        </w:rPr>
        <w:t xml:space="preserve">also </w:t>
      </w:r>
      <w:r w:rsidRPr="00F772EE">
        <w:rPr>
          <w:rFonts w:ascii="Arial" w:hAnsi="Arial" w:cs="Arial"/>
          <w:sz w:val="20"/>
        </w:rPr>
        <w:t>imply re-visiting the agreement for the case of TDM.</w:t>
      </w:r>
      <w:r w:rsidR="00C3326B">
        <w:rPr>
          <w:rFonts w:ascii="Arial" w:hAnsi="Arial" w:cs="Arial"/>
          <w:sz w:val="20"/>
        </w:rPr>
        <w:t xml:space="preserve"> </w:t>
      </w:r>
      <w:r>
        <w:rPr>
          <w:rFonts w:ascii="Arial" w:hAnsi="Arial" w:cs="Arial"/>
          <w:sz w:val="20"/>
        </w:rPr>
        <w:t xml:space="preserve">In this </w:t>
      </w:r>
      <w:proofErr w:type="gramStart"/>
      <w:r>
        <w:rPr>
          <w:rFonts w:ascii="Arial" w:hAnsi="Arial" w:cs="Arial"/>
          <w:sz w:val="20"/>
        </w:rPr>
        <w:t>contribution</w:t>
      </w:r>
      <w:proofErr w:type="gramEnd"/>
      <w:r>
        <w:rPr>
          <w:rFonts w:ascii="Arial" w:hAnsi="Arial" w:cs="Arial"/>
          <w:sz w:val="20"/>
        </w:rPr>
        <w:t xml:space="preserve"> we provide our views on </w:t>
      </w:r>
      <w:r w:rsidR="00C3326B">
        <w:rPr>
          <w:rFonts w:ascii="Arial" w:hAnsi="Arial" w:cs="Arial"/>
          <w:sz w:val="20"/>
        </w:rPr>
        <w:t>P</w:t>
      </w:r>
      <w:r>
        <w:rPr>
          <w:rFonts w:ascii="Arial" w:hAnsi="Arial" w:cs="Arial"/>
          <w:sz w:val="20"/>
        </w:rPr>
        <w:t xml:space="preserve">RB </w:t>
      </w:r>
      <w:r w:rsidR="00C3326B">
        <w:rPr>
          <w:rFonts w:ascii="Arial" w:hAnsi="Arial" w:cs="Arial"/>
          <w:sz w:val="20"/>
        </w:rPr>
        <w:t>alignment to support</w:t>
      </w:r>
      <w:r>
        <w:rPr>
          <w:rFonts w:ascii="Arial" w:hAnsi="Arial" w:cs="Arial"/>
          <w:sz w:val="20"/>
        </w:rPr>
        <w:t xml:space="preserve"> </w:t>
      </w:r>
      <w:r w:rsidR="00C3326B">
        <w:rPr>
          <w:rFonts w:ascii="Arial" w:hAnsi="Arial" w:cs="Arial"/>
          <w:sz w:val="20"/>
        </w:rPr>
        <w:t xml:space="preserve">different NR </w:t>
      </w:r>
      <w:r>
        <w:rPr>
          <w:rFonts w:ascii="Arial" w:hAnsi="Arial" w:cs="Arial"/>
          <w:sz w:val="20"/>
        </w:rPr>
        <w:t>numerologies</w:t>
      </w:r>
      <w:r w:rsidR="00C3326B">
        <w:rPr>
          <w:rFonts w:ascii="Arial" w:hAnsi="Arial" w:cs="Arial"/>
          <w:sz w:val="20"/>
        </w:rPr>
        <w:t xml:space="preserve"> for the FDM case</w:t>
      </w:r>
      <w:r>
        <w:rPr>
          <w:rFonts w:ascii="Arial" w:hAnsi="Arial" w:cs="Arial"/>
          <w:sz w:val="20"/>
        </w:rPr>
        <w:t>.</w:t>
      </w:r>
    </w:p>
    <w:p w14:paraId="617F1524" w14:textId="77777777" w:rsidR="007543F9" w:rsidRDefault="007543F9" w:rsidP="00193C75">
      <w:pPr>
        <w:spacing w:after="120"/>
        <w:jc w:val="both"/>
        <w:rPr>
          <w:rFonts w:ascii="Arial" w:hAnsi="Arial" w:cs="Arial"/>
          <w:sz w:val="20"/>
        </w:rPr>
      </w:pPr>
    </w:p>
    <w:p w14:paraId="707426DE" w14:textId="7254577B" w:rsidR="00746DE3" w:rsidRPr="00746DE3" w:rsidRDefault="00746DE3" w:rsidP="00746DE3">
      <w:pPr>
        <w:pStyle w:val="Heading1"/>
        <w:jc w:val="both"/>
        <w:rPr>
          <w:lang w:val="en-US"/>
        </w:rPr>
      </w:pPr>
      <w:r>
        <w:rPr>
          <w:lang w:val="en-US"/>
        </w:rPr>
        <w:lastRenderedPageBreak/>
        <w:t>Discussion</w:t>
      </w:r>
    </w:p>
    <w:p w14:paraId="50C6749B" w14:textId="77777777" w:rsidR="00B312BA" w:rsidRDefault="00B312BA" w:rsidP="00B312BA">
      <w:pPr>
        <w:spacing w:after="120"/>
        <w:jc w:val="both"/>
        <w:rPr>
          <w:rFonts w:ascii="Arial" w:hAnsi="Arial" w:cs="Arial"/>
          <w:sz w:val="20"/>
        </w:rPr>
      </w:pPr>
      <w:r>
        <w:rPr>
          <w:rFonts w:ascii="Arial" w:hAnsi="Arial" w:cs="Arial"/>
          <w:sz w:val="20"/>
        </w:rPr>
        <w:t xml:space="preserve">Coexistence and co-deployment with LTE is a primary design objective for NR. Several agreements </w:t>
      </w:r>
      <w:proofErr w:type="gramStart"/>
      <w:r>
        <w:rPr>
          <w:rFonts w:ascii="Arial" w:hAnsi="Arial" w:cs="Arial"/>
          <w:sz w:val="20"/>
        </w:rPr>
        <w:t>have already been made</w:t>
      </w:r>
      <w:proofErr w:type="gramEnd"/>
      <w:r>
        <w:rPr>
          <w:rFonts w:ascii="Arial" w:hAnsi="Arial" w:cs="Arial"/>
          <w:sz w:val="20"/>
        </w:rPr>
        <w:t xml:space="preserve"> during the NR study item in order to ensure alignment of the NR numerology to that of LTE.</w:t>
      </w:r>
    </w:p>
    <w:p w14:paraId="1142F53A" w14:textId="1BE1A439" w:rsidR="00B312BA" w:rsidRDefault="00B312BA" w:rsidP="00534E1A">
      <w:pPr>
        <w:spacing w:after="120"/>
        <w:jc w:val="both"/>
        <w:rPr>
          <w:rFonts w:ascii="Arial" w:hAnsi="Arial" w:cs="Arial"/>
          <w:sz w:val="20"/>
        </w:rPr>
      </w:pPr>
      <w:r>
        <w:rPr>
          <w:rFonts w:ascii="Arial" w:hAnsi="Arial" w:cs="Arial"/>
          <w:sz w:val="20"/>
        </w:rPr>
        <w:t xml:space="preserve">In RAN1#85, a scalable numerology for NR with subcarrier spacing </w:t>
      </w:r>
      <w:proofErr w:type="spellStart"/>
      <w:r>
        <w:rPr>
          <w:rFonts w:ascii="Arial" w:hAnsi="Arial" w:cs="Arial"/>
          <w:sz w:val="20"/>
        </w:rPr>
        <w:t>f</w:t>
      </w:r>
      <w:r w:rsidRPr="002E2121">
        <w:rPr>
          <w:rFonts w:ascii="Arial" w:hAnsi="Arial" w:cs="Arial"/>
          <w:sz w:val="20"/>
          <w:vertAlign w:val="subscript"/>
        </w:rPr>
        <w:t>SC</w:t>
      </w:r>
      <w:proofErr w:type="spellEnd"/>
      <w:r>
        <w:rPr>
          <w:rFonts w:ascii="Arial" w:hAnsi="Arial" w:cs="Arial"/>
          <w:sz w:val="20"/>
        </w:rPr>
        <w:t>=15*2</w:t>
      </w:r>
      <w:r>
        <w:rPr>
          <w:rFonts w:ascii="Arial" w:hAnsi="Arial" w:cs="Arial"/>
          <w:sz w:val="20"/>
          <w:vertAlign w:val="superscript"/>
        </w:rPr>
        <w:t>m</w:t>
      </w:r>
      <w:r>
        <w:rPr>
          <w:rFonts w:ascii="Arial" w:hAnsi="Arial" w:cs="Arial"/>
          <w:sz w:val="20"/>
        </w:rPr>
        <w:t xml:space="preserve"> kHz was agreed. NR scalable numerology explicitly supports a 15 kHz mode for CP-OFDM. Furthermore, it was agreed that for m=</w:t>
      </w:r>
      <w:proofErr w:type="gramStart"/>
      <w:r>
        <w:rPr>
          <w:rFonts w:ascii="Arial" w:hAnsi="Arial" w:cs="Arial"/>
          <w:sz w:val="20"/>
        </w:rPr>
        <w:t>0</w:t>
      </w:r>
      <w:proofErr w:type="gramEnd"/>
      <w:r>
        <w:rPr>
          <w:rFonts w:ascii="Arial" w:hAnsi="Arial" w:cs="Arial"/>
          <w:sz w:val="20"/>
        </w:rPr>
        <w:t xml:space="preserve">, i.e. 15 kHz mode, the OFDM symbol boundaries are aligned with the LTE symbol boundaries assuming normal CP. In RAN1#86 it was also agreed that the </w:t>
      </w:r>
      <w:proofErr w:type="spellStart"/>
      <w:r>
        <w:rPr>
          <w:rFonts w:ascii="Arial" w:hAnsi="Arial" w:cs="Arial"/>
          <w:sz w:val="20"/>
        </w:rPr>
        <w:t>s</w:t>
      </w:r>
      <w:r w:rsidRPr="009D5B89">
        <w:rPr>
          <w:rFonts w:ascii="Arial" w:hAnsi="Arial" w:cs="Arial"/>
          <w:sz w:val="20"/>
        </w:rPr>
        <w:t>ubframe</w:t>
      </w:r>
      <w:proofErr w:type="spellEnd"/>
      <w:r w:rsidRPr="009D5B89">
        <w:rPr>
          <w:rFonts w:ascii="Arial" w:hAnsi="Arial" w:cs="Arial"/>
          <w:sz w:val="20"/>
        </w:rPr>
        <w:t xml:space="preserve"> duration for a reference numero</w:t>
      </w:r>
      <w:r>
        <w:rPr>
          <w:rFonts w:ascii="Arial" w:hAnsi="Arial" w:cs="Arial"/>
          <w:sz w:val="20"/>
        </w:rPr>
        <w:t xml:space="preserve">logy with subcarrier spacing </w:t>
      </w:r>
      <w:r>
        <w:rPr>
          <w:rFonts w:ascii="Arial" w:hAnsi="Arial" w:cs="Arial"/>
          <w:sz w:val="20"/>
        </w:rPr>
        <w:lastRenderedPageBreak/>
        <w:t>(2</w:t>
      </w:r>
      <w:r w:rsidRPr="009D5B89">
        <w:rPr>
          <w:rFonts w:ascii="Arial" w:hAnsi="Arial" w:cs="Arial"/>
          <w:sz w:val="20"/>
          <w:vertAlign w:val="superscript"/>
        </w:rPr>
        <w:t>m</w:t>
      </w:r>
      <w:r w:rsidRPr="009D5B89">
        <w:rPr>
          <w:rFonts w:ascii="Arial" w:hAnsi="Arial" w:cs="Arial"/>
          <w:sz w:val="20"/>
        </w:rPr>
        <w:t>*15)</w:t>
      </w:r>
      <w:r>
        <w:rPr>
          <w:rFonts w:ascii="Arial" w:hAnsi="Arial" w:cs="Arial"/>
          <w:sz w:val="20"/>
        </w:rPr>
        <w:t xml:space="preserve"> </w:t>
      </w:r>
      <w:r w:rsidRPr="009D5B89">
        <w:rPr>
          <w:rFonts w:ascii="Arial" w:hAnsi="Arial" w:cs="Arial"/>
          <w:sz w:val="20"/>
        </w:rPr>
        <w:t>kHz is exactly 1/2</w:t>
      </w:r>
      <w:r w:rsidRPr="009D5B89">
        <w:rPr>
          <w:rFonts w:ascii="Arial" w:hAnsi="Arial" w:cs="Arial"/>
          <w:sz w:val="20"/>
          <w:vertAlign w:val="superscript"/>
        </w:rPr>
        <w:t>m</w:t>
      </w:r>
      <w:r w:rsidRPr="009D5B89">
        <w:rPr>
          <w:rFonts w:ascii="Arial" w:hAnsi="Arial" w:cs="Arial"/>
          <w:sz w:val="20"/>
        </w:rPr>
        <w:t xml:space="preserve"> </w:t>
      </w:r>
      <w:proofErr w:type="spellStart"/>
      <w:r w:rsidRPr="009D5B89">
        <w:rPr>
          <w:rFonts w:ascii="Arial" w:hAnsi="Arial" w:cs="Arial"/>
          <w:sz w:val="20"/>
        </w:rPr>
        <w:t>ms</w:t>
      </w:r>
      <w:r>
        <w:rPr>
          <w:rFonts w:ascii="Arial" w:hAnsi="Arial" w:cs="Arial"/>
          <w:sz w:val="20"/>
        </w:rPr>
        <w:t>.</w:t>
      </w:r>
      <w:proofErr w:type="spellEnd"/>
      <w:r>
        <w:rPr>
          <w:rFonts w:ascii="Arial" w:hAnsi="Arial" w:cs="Arial"/>
          <w:sz w:val="20"/>
        </w:rPr>
        <w:t xml:space="preserve"> A working assumption was taken in RAN1#86 that s</w:t>
      </w:r>
      <w:r w:rsidRPr="00AF2F6D">
        <w:rPr>
          <w:rFonts w:ascii="Arial" w:hAnsi="Arial" w:cs="Arial"/>
          <w:sz w:val="20"/>
        </w:rPr>
        <w:t xml:space="preserve">ymbol level alignment across </w:t>
      </w:r>
      <w:r w:rsidRPr="007319B4">
        <w:rPr>
          <w:rFonts w:ascii="Arial" w:hAnsi="Arial" w:cs="Arial"/>
          <w:i/>
          <w:sz w:val="20"/>
        </w:rPr>
        <w:t>different</w:t>
      </w:r>
      <w:r w:rsidRPr="00AF2F6D">
        <w:rPr>
          <w:rFonts w:ascii="Arial" w:hAnsi="Arial" w:cs="Arial"/>
          <w:sz w:val="20"/>
        </w:rPr>
        <w:t xml:space="preserve"> subcarrier </w:t>
      </w:r>
      <w:proofErr w:type="spellStart"/>
      <w:r w:rsidRPr="00AF2F6D">
        <w:rPr>
          <w:rFonts w:ascii="Arial" w:hAnsi="Arial" w:cs="Arial"/>
          <w:sz w:val="20"/>
        </w:rPr>
        <w:t>spacin</w:t>
      </w:r>
      <w:r>
        <w:rPr>
          <w:rFonts w:ascii="Arial" w:hAnsi="Arial" w:cs="Arial"/>
          <w:sz w:val="20"/>
        </w:rPr>
        <w:t>gs</w:t>
      </w:r>
      <w:proofErr w:type="spellEnd"/>
      <w:r>
        <w:rPr>
          <w:rFonts w:ascii="Arial" w:hAnsi="Arial" w:cs="Arial"/>
          <w:sz w:val="20"/>
        </w:rPr>
        <w:t xml:space="preserve"> with the same CP overhead is </w:t>
      </w:r>
      <w:r w:rsidRPr="00AF2F6D">
        <w:rPr>
          <w:rFonts w:ascii="Arial" w:hAnsi="Arial" w:cs="Arial"/>
          <w:sz w:val="20"/>
        </w:rPr>
        <w:t xml:space="preserve">assumed within a </w:t>
      </w:r>
      <w:proofErr w:type="spellStart"/>
      <w:r w:rsidRPr="00AF2F6D">
        <w:rPr>
          <w:rFonts w:ascii="Arial" w:hAnsi="Arial" w:cs="Arial"/>
          <w:sz w:val="20"/>
        </w:rPr>
        <w:t>subframe</w:t>
      </w:r>
      <w:proofErr w:type="spellEnd"/>
      <w:r w:rsidRPr="00AF2F6D">
        <w:rPr>
          <w:rFonts w:ascii="Arial" w:hAnsi="Arial" w:cs="Arial"/>
          <w:sz w:val="20"/>
        </w:rPr>
        <w:t xml:space="preserve"> duration in a NR carrier</w:t>
      </w:r>
      <w:r>
        <w:rPr>
          <w:rFonts w:ascii="Arial" w:hAnsi="Arial" w:cs="Arial"/>
          <w:sz w:val="20"/>
        </w:rPr>
        <w:t>.</w:t>
      </w:r>
    </w:p>
    <w:p w14:paraId="1FE98596" w14:textId="30F1A32A" w:rsidR="005F0076" w:rsidRDefault="00534E1A" w:rsidP="00534E1A">
      <w:pPr>
        <w:spacing w:after="120"/>
        <w:jc w:val="both"/>
        <w:rPr>
          <w:rFonts w:ascii="Arial" w:hAnsi="Arial" w:cs="Arial"/>
          <w:sz w:val="20"/>
        </w:rPr>
      </w:pPr>
      <w:r>
        <w:rPr>
          <w:rFonts w:ascii="Arial" w:hAnsi="Arial" w:cs="Arial"/>
          <w:sz w:val="20"/>
        </w:rPr>
        <w:t xml:space="preserve">NR supports the possibility of multiplexing </w:t>
      </w:r>
      <w:r w:rsidRPr="00534E1A">
        <w:rPr>
          <w:rFonts w:ascii="Arial" w:hAnsi="Arial" w:cs="Arial"/>
          <w:sz w:val="20"/>
        </w:rPr>
        <w:t xml:space="preserve">different numerologies within </w:t>
      </w:r>
      <w:r>
        <w:rPr>
          <w:rFonts w:ascii="Arial" w:hAnsi="Arial" w:cs="Arial"/>
          <w:sz w:val="20"/>
        </w:rPr>
        <w:t xml:space="preserve">the </w:t>
      </w:r>
      <w:r w:rsidRPr="00534E1A">
        <w:rPr>
          <w:rFonts w:ascii="Arial" w:hAnsi="Arial" w:cs="Arial"/>
          <w:sz w:val="20"/>
        </w:rPr>
        <w:t>NR carrier bandwidth</w:t>
      </w:r>
      <w:r w:rsidR="00F3756F">
        <w:rPr>
          <w:rFonts w:ascii="Arial" w:hAnsi="Arial" w:cs="Arial"/>
          <w:sz w:val="20"/>
        </w:rPr>
        <w:t xml:space="preserve"> at least from the network perspective</w:t>
      </w:r>
      <w:r w:rsidRPr="00534E1A">
        <w:rPr>
          <w:rFonts w:ascii="Arial" w:hAnsi="Arial" w:cs="Arial"/>
          <w:sz w:val="20"/>
        </w:rPr>
        <w:t>.</w:t>
      </w:r>
      <w:r>
        <w:rPr>
          <w:rFonts w:ascii="Arial" w:hAnsi="Arial" w:cs="Arial"/>
          <w:sz w:val="20"/>
        </w:rPr>
        <w:t xml:space="preserve"> In RAN1#85 it was agreed that both</w:t>
      </w:r>
      <w:r w:rsidRPr="00534E1A">
        <w:rPr>
          <w:rFonts w:ascii="Arial" w:hAnsi="Arial" w:cs="Arial"/>
          <w:sz w:val="20"/>
        </w:rPr>
        <w:t xml:space="preserve"> FDM and/or TDM multiplexing </w:t>
      </w:r>
      <w:r w:rsidR="00F3756F">
        <w:rPr>
          <w:rFonts w:ascii="Arial" w:hAnsi="Arial" w:cs="Arial"/>
          <w:sz w:val="20"/>
        </w:rPr>
        <w:t xml:space="preserve">is </w:t>
      </w:r>
      <w:r w:rsidRPr="00534E1A">
        <w:rPr>
          <w:rFonts w:ascii="Arial" w:hAnsi="Arial" w:cs="Arial"/>
          <w:sz w:val="20"/>
        </w:rPr>
        <w:t>considered</w:t>
      </w:r>
      <w:r>
        <w:rPr>
          <w:rFonts w:ascii="Arial" w:hAnsi="Arial" w:cs="Arial"/>
          <w:sz w:val="20"/>
        </w:rPr>
        <w:t>.</w:t>
      </w:r>
      <w:r w:rsidR="00B312BA">
        <w:rPr>
          <w:rFonts w:ascii="Arial" w:hAnsi="Arial" w:cs="Arial"/>
          <w:sz w:val="20"/>
        </w:rPr>
        <w:t xml:space="preserve"> </w:t>
      </w:r>
      <w:r w:rsidR="005F0076">
        <w:rPr>
          <w:rFonts w:ascii="Arial" w:hAnsi="Arial" w:cs="Arial"/>
          <w:sz w:val="20"/>
        </w:rPr>
        <w:t>For the case of TDM, the RAN1#86 agreement to define the RB grids in a nested manner relative to each other and when compared to the 15 kHz numerology case is shown as example in Figure 1.</w:t>
      </w:r>
    </w:p>
    <w:p w14:paraId="04BBB144" w14:textId="77777777" w:rsidR="005F0076" w:rsidRDefault="005F0076" w:rsidP="005F0076">
      <w:pPr>
        <w:spacing w:after="120"/>
        <w:jc w:val="both"/>
        <w:rPr>
          <w:rFonts w:ascii="Arial" w:hAnsi="Arial" w:cs="Arial"/>
          <w:sz w:val="20"/>
        </w:rPr>
      </w:pPr>
    </w:p>
    <w:p w14:paraId="2F8C3347" w14:textId="77777777" w:rsidR="005F0076" w:rsidRDefault="005F0076" w:rsidP="005F0076">
      <w:pPr>
        <w:spacing w:after="120"/>
        <w:jc w:val="center"/>
        <w:rPr>
          <w:rFonts w:ascii="Arial" w:hAnsi="Arial" w:cs="Arial"/>
          <w:sz w:val="20"/>
        </w:rPr>
      </w:pPr>
      <w:r>
        <w:rPr>
          <w:rFonts w:eastAsia="MS Mincho"/>
          <w:b/>
          <w:noProof/>
          <w:szCs w:val="20"/>
        </w:rPr>
        <w:lastRenderedPageBreak/>
        <w:drawing>
          <wp:inline distT="0" distB="0" distL="0" distR="0" wp14:anchorId="523BB4EE" wp14:editId="5798E72D">
            <wp:extent cx="5423535" cy="1172845"/>
            <wp:effectExtent l="0" t="0" r="1206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3535" cy="1172845"/>
                    </a:xfrm>
                    <a:prstGeom prst="rect">
                      <a:avLst/>
                    </a:prstGeom>
                    <a:noFill/>
                    <a:ln>
                      <a:noFill/>
                    </a:ln>
                  </pic:spPr>
                </pic:pic>
              </a:graphicData>
            </a:graphic>
          </wp:inline>
        </w:drawing>
      </w:r>
    </w:p>
    <w:p w14:paraId="3097FFC3" w14:textId="77777777" w:rsidR="005F0076" w:rsidRDefault="005F0076" w:rsidP="005F0076">
      <w:pPr>
        <w:pStyle w:val="Caption"/>
        <w:rPr>
          <w:rFonts w:ascii="Arial" w:hAnsi="Arial" w:cs="Arial"/>
          <w:sz w:val="20"/>
        </w:rPr>
      </w:pPr>
      <w:r>
        <w:t xml:space="preserve">Figure </w:t>
      </w:r>
      <w:fldSimple w:instr=" SEQ Figure \* ARABIC ">
        <w:r>
          <w:rPr>
            <w:noProof/>
          </w:rPr>
          <w:t>1</w:t>
        </w:r>
      </w:fldSimple>
      <w:r>
        <w:t>: RB alignment for different NR numerologies</w:t>
      </w:r>
    </w:p>
    <w:p w14:paraId="158AB316" w14:textId="70EAD46C" w:rsidR="005F0076" w:rsidRDefault="000C319A" w:rsidP="00687F54">
      <w:pPr>
        <w:spacing w:after="120"/>
        <w:jc w:val="both"/>
        <w:rPr>
          <w:rFonts w:ascii="Arial" w:hAnsi="Arial" w:cs="Arial"/>
          <w:sz w:val="20"/>
        </w:rPr>
      </w:pPr>
      <w:r>
        <w:rPr>
          <w:rFonts w:ascii="Arial" w:hAnsi="Arial" w:cs="Arial"/>
          <w:sz w:val="20"/>
        </w:rPr>
        <w:t>Independent from the RAN1#86</w:t>
      </w:r>
      <w:r w:rsidR="005F0076">
        <w:rPr>
          <w:rFonts w:ascii="Arial" w:hAnsi="Arial" w:cs="Arial"/>
          <w:sz w:val="20"/>
        </w:rPr>
        <w:t xml:space="preserve"> agreement, it is in principle possible to consider </w:t>
      </w:r>
      <w:proofErr w:type="gramStart"/>
      <w:r w:rsidR="005F0076">
        <w:rPr>
          <w:rFonts w:ascii="Arial" w:hAnsi="Arial" w:cs="Arial"/>
          <w:sz w:val="20"/>
        </w:rPr>
        <w:t>two different approaches</w:t>
      </w:r>
      <w:r w:rsidR="007543F9">
        <w:rPr>
          <w:rFonts w:ascii="Arial" w:hAnsi="Arial" w:cs="Arial"/>
          <w:sz w:val="20"/>
        </w:rPr>
        <w:t xml:space="preserve"> when multiple NR numerology regions are concurrently supported</w:t>
      </w:r>
      <w:r w:rsidR="005F0076">
        <w:rPr>
          <w:rFonts w:ascii="Arial" w:hAnsi="Arial" w:cs="Arial"/>
          <w:sz w:val="20"/>
        </w:rPr>
        <w:t>, either</w:t>
      </w:r>
      <w:proofErr w:type="gramEnd"/>
      <w:r w:rsidR="005F0076">
        <w:rPr>
          <w:rFonts w:ascii="Arial" w:hAnsi="Arial" w:cs="Arial"/>
          <w:sz w:val="20"/>
        </w:rPr>
        <w:t xml:space="preserve"> the </w:t>
      </w:r>
      <w:r w:rsidR="005F0076" w:rsidRPr="005F0076">
        <w:rPr>
          <w:rFonts w:ascii="Arial" w:hAnsi="Arial" w:cs="Arial"/>
          <w:sz w:val="20"/>
        </w:rPr>
        <w:t xml:space="preserve">PRB </w:t>
      </w:r>
      <w:r w:rsidR="005F0076">
        <w:rPr>
          <w:rFonts w:ascii="Arial" w:hAnsi="Arial" w:cs="Arial"/>
          <w:sz w:val="20"/>
        </w:rPr>
        <w:t>boundaries</w:t>
      </w:r>
      <w:r w:rsidR="005F0076" w:rsidRPr="005F0076">
        <w:rPr>
          <w:rFonts w:ascii="Arial" w:hAnsi="Arial" w:cs="Arial"/>
          <w:sz w:val="20"/>
        </w:rPr>
        <w:t xml:space="preserve"> among </w:t>
      </w:r>
      <w:r w:rsidR="005F0076">
        <w:rPr>
          <w:rFonts w:ascii="Arial" w:hAnsi="Arial" w:cs="Arial"/>
          <w:sz w:val="20"/>
        </w:rPr>
        <w:t xml:space="preserve">different multiplexed NR </w:t>
      </w:r>
      <w:r w:rsidR="005F0076" w:rsidRPr="005F0076">
        <w:rPr>
          <w:rFonts w:ascii="Arial" w:hAnsi="Arial" w:cs="Arial"/>
          <w:sz w:val="20"/>
        </w:rPr>
        <w:t xml:space="preserve">numerologies are </w:t>
      </w:r>
      <w:r w:rsidR="005F0076">
        <w:rPr>
          <w:rFonts w:ascii="Arial" w:hAnsi="Arial" w:cs="Arial"/>
          <w:sz w:val="20"/>
        </w:rPr>
        <w:t xml:space="preserve">boundary </w:t>
      </w:r>
      <w:r w:rsidR="005F0076" w:rsidRPr="005F0076">
        <w:rPr>
          <w:rFonts w:ascii="Arial" w:hAnsi="Arial" w:cs="Arial"/>
          <w:sz w:val="20"/>
        </w:rPr>
        <w:t>aligned</w:t>
      </w:r>
      <w:r w:rsidR="005F0076">
        <w:rPr>
          <w:rFonts w:ascii="Arial" w:hAnsi="Arial" w:cs="Arial"/>
          <w:sz w:val="20"/>
        </w:rPr>
        <w:t xml:space="preserve">, or they are deliberately </w:t>
      </w:r>
      <w:proofErr w:type="spellStart"/>
      <w:r w:rsidR="005F0076">
        <w:rPr>
          <w:rFonts w:ascii="Arial" w:hAnsi="Arial" w:cs="Arial"/>
          <w:sz w:val="20"/>
        </w:rPr>
        <w:t>mis</w:t>
      </w:r>
      <w:proofErr w:type="spellEnd"/>
      <w:r w:rsidR="005F0076">
        <w:rPr>
          <w:rFonts w:ascii="Arial" w:hAnsi="Arial" w:cs="Arial"/>
          <w:sz w:val="20"/>
        </w:rPr>
        <w:t>-aligned. The latter case notably includes the possibility of RRC configured numerology regions.</w:t>
      </w:r>
    </w:p>
    <w:p w14:paraId="45EFE349" w14:textId="7B9C0C9B" w:rsidR="00687F54" w:rsidRDefault="000C319A" w:rsidP="00687F54">
      <w:pPr>
        <w:spacing w:after="120"/>
        <w:jc w:val="both"/>
        <w:rPr>
          <w:rFonts w:ascii="Arial" w:hAnsi="Arial" w:cs="Arial"/>
          <w:sz w:val="20"/>
        </w:rPr>
      </w:pPr>
      <w:r>
        <w:rPr>
          <w:rFonts w:ascii="Arial" w:hAnsi="Arial" w:cs="Arial"/>
          <w:sz w:val="20"/>
        </w:rPr>
        <w:t>It</w:t>
      </w:r>
      <w:r w:rsidR="00687F54">
        <w:rPr>
          <w:rFonts w:ascii="Arial" w:hAnsi="Arial" w:cs="Arial"/>
          <w:sz w:val="20"/>
        </w:rPr>
        <w:t xml:space="preserve"> is clear that</w:t>
      </w:r>
      <w:r w:rsidR="00B312BA">
        <w:rPr>
          <w:rFonts w:ascii="Arial" w:hAnsi="Arial" w:cs="Arial"/>
          <w:sz w:val="20"/>
        </w:rPr>
        <w:t xml:space="preserve"> when</w:t>
      </w:r>
      <w:r w:rsidR="00687F54">
        <w:rPr>
          <w:rFonts w:ascii="Arial" w:hAnsi="Arial" w:cs="Arial"/>
          <w:sz w:val="20"/>
        </w:rPr>
        <w:t xml:space="preserve"> using boundary</w:t>
      </w:r>
      <w:r w:rsidR="007543F9">
        <w:rPr>
          <w:rFonts w:ascii="Arial" w:hAnsi="Arial" w:cs="Arial"/>
          <w:sz w:val="20"/>
        </w:rPr>
        <w:t>-</w:t>
      </w:r>
      <w:r w:rsidR="00687F54">
        <w:rPr>
          <w:rFonts w:ascii="Arial" w:hAnsi="Arial" w:cs="Arial"/>
          <w:sz w:val="20"/>
        </w:rPr>
        <w:t xml:space="preserve">aligned PRB definitions for different NR numerologies, it is one immediate consequence that the </w:t>
      </w:r>
      <w:r w:rsidR="00786E4E" w:rsidRPr="005F0076">
        <w:rPr>
          <w:rFonts w:ascii="Arial" w:hAnsi="Arial" w:cs="Arial"/>
          <w:sz w:val="20"/>
        </w:rPr>
        <w:t>center</w:t>
      </w:r>
      <w:r w:rsidR="00687F54" w:rsidRPr="005F0076">
        <w:rPr>
          <w:rFonts w:ascii="Arial" w:hAnsi="Arial" w:cs="Arial"/>
          <w:sz w:val="20"/>
        </w:rPr>
        <w:t xml:space="preserve"> frequency of </w:t>
      </w:r>
      <w:r w:rsidR="00687F54">
        <w:rPr>
          <w:rFonts w:ascii="Arial" w:hAnsi="Arial" w:cs="Arial"/>
          <w:sz w:val="20"/>
        </w:rPr>
        <w:t xml:space="preserve">a given </w:t>
      </w:r>
      <w:r w:rsidR="00687F54" w:rsidRPr="005F0076">
        <w:rPr>
          <w:rFonts w:ascii="Arial" w:hAnsi="Arial" w:cs="Arial"/>
          <w:sz w:val="20"/>
        </w:rPr>
        <w:t xml:space="preserve">numerology </w:t>
      </w:r>
      <w:r w:rsidR="00687F54">
        <w:rPr>
          <w:rFonts w:ascii="Arial" w:hAnsi="Arial" w:cs="Arial"/>
          <w:sz w:val="20"/>
        </w:rPr>
        <w:t xml:space="preserve">can </w:t>
      </w:r>
      <w:r w:rsidR="00687F54" w:rsidRPr="005F0076">
        <w:rPr>
          <w:rFonts w:ascii="Arial" w:hAnsi="Arial" w:cs="Arial"/>
          <w:sz w:val="20"/>
        </w:rPr>
        <w:t>be fixed</w:t>
      </w:r>
      <w:r w:rsidR="00687F54">
        <w:rPr>
          <w:rFonts w:ascii="Arial" w:hAnsi="Arial" w:cs="Arial"/>
          <w:sz w:val="20"/>
        </w:rPr>
        <w:t xml:space="preserve">. RF design </w:t>
      </w:r>
      <w:proofErr w:type="gramStart"/>
      <w:r w:rsidR="00687F54">
        <w:rPr>
          <w:rFonts w:ascii="Arial" w:hAnsi="Arial" w:cs="Arial"/>
          <w:sz w:val="20"/>
        </w:rPr>
        <w:t xml:space="preserve">is </w:t>
      </w:r>
      <w:r w:rsidR="00687F54">
        <w:rPr>
          <w:rFonts w:ascii="Arial" w:hAnsi="Arial" w:cs="Arial"/>
          <w:sz w:val="20"/>
        </w:rPr>
        <w:lastRenderedPageBreak/>
        <w:t>simplified</w:t>
      </w:r>
      <w:proofErr w:type="gramEnd"/>
      <w:r w:rsidR="00B312BA">
        <w:rPr>
          <w:rFonts w:ascii="Arial" w:hAnsi="Arial" w:cs="Arial"/>
          <w:sz w:val="20"/>
        </w:rPr>
        <w:t xml:space="preserve"> in a very non-negligible manner</w:t>
      </w:r>
      <w:r w:rsidR="00687F54" w:rsidRPr="005F0076">
        <w:rPr>
          <w:rFonts w:ascii="Arial" w:hAnsi="Arial" w:cs="Arial"/>
          <w:sz w:val="20"/>
        </w:rPr>
        <w:t xml:space="preserve">. </w:t>
      </w:r>
      <w:r w:rsidR="00B312BA">
        <w:rPr>
          <w:rFonts w:ascii="Arial" w:hAnsi="Arial" w:cs="Arial"/>
          <w:sz w:val="20"/>
        </w:rPr>
        <w:t xml:space="preserve">On </w:t>
      </w:r>
      <w:r w:rsidR="00687F54">
        <w:rPr>
          <w:rFonts w:ascii="Arial" w:hAnsi="Arial" w:cs="Arial"/>
          <w:sz w:val="20"/>
        </w:rPr>
        <w:t xml:space="preserve">the receiver side, it may even be possible to share parts of the A/D </w:t>
      </w:r>
      <w:r w:rsidR="00B312BA">
        <w:rPr>
          <w:rFonts w:ascii="Arial" w:hAnsi="Arial" w:cs="Arial"/>
          <w:sz w:val="20"/>
        </w:rPr>
        <w:t xml:space="preserve">low-level </w:t>
      </w:r>
      <w:r w:rsidR="00687F54">
        <w:rPr>
          <w:rFonts w:ascii="Arial" w:hAnsi="Arial" w:cs="Arial"/>
          <w:sz w:val="20"/>
        </w:rPr>
        <w:t>front-end processing, i.e.</w:t>
      </w:r>
      <w:r w:rsidR="00B312BA">
        <w:rPr>
          <w:rFonts w:ascii="Arial" w:hAnsi="Arial" w:cs="Arial"/>
          <w:sz w:val="20"/>
        </w:rPr>
        <w:t xml:space="preserve"> the FFT engine</w:t>
      </w:r>
      <w:r w:rsidR="00687F54">
        <w:rPr>
          <w:rFonts w:ascii="Arial" w:hAnsi="Arial" w:cs="Arial"/>
          <w:sz w:val="20"/>
        </w:rPr>
        <w:t xml:space="preserve"> when multiple numerology regions are concurrently being pr</w:t>
      </w:r>
      <w:r w:rsidR="00B312BA">
        <w:rPr>
          <w:rFonts w:ascii="Arial" w:hAnsi="Arial" w:cs="Arial"/>
          <w:sz w:val="20"/>
        </w:rPr>
        <w:t>ocessed.</w:t>
      </w:r>
      <w:r w:rsidR="00637F51">
        <w:rPr>
          <w:rFonts w:ascii="Arial" w:hAnsi="Arial" w:cs="Arial"/>
          <w:sz w:val="20"/>
        </w:rPr>
        <w:t xml:space="preserve"> It is important to consider that even in the case where implementation based windowing/filtering </w:t>
      </w:r>
      <w:proofErr w:type="gramStart"/>
      <w:r w:rsidR="00637F51">
        <w:rPr>
          <w:rFonts w:ascii="Arial" w:hAnsi="Arial" w:cs="Arial"/>
          <w:sz w:val="20"/>
        </w:rPr>
        <w:t>is done</w:t>
      </w:r>
      <w:proofErr w:type="gramEnd"/>
      <w:r w:rsidR="00637F51">
        <w:rPr>
          <w:rFonts w:ascii="Arial" w:hAnsi="Arial" w:cs="Arial"/>
          <w:sz w:val="20"/>
        </w:rPr>
        <w:t xml:space="preserve"> on parts of the CP-OFDM waveform for purpose of spectral containment, several subcarriers might still be needed as guard tones at the edges of a given NR resource allocation of a given OFDM numerology. Such guard tones may be created through puncturing and </w:t>
      </w:r>
      <w:proofErr w:type="gramStart"/>
      <w:r w:rsidR="00637F51">
        <w:rPr>
          <w:rFonts w:ascii="Arial" w:hAnsi="Arial" w:cs="Arial"/>
          <w:sz w:val="20"/>
        </w:rPr>
        <w:t>rate-matching</w:t>
      </w:r>
      <w:proofErr w:type="gramEnd"/>
      <w:r w:rsidR="00637F51" w:rsidRPr="005F0076">
        <w:rPr>
          <w:rFonts w:ascii="Arial" w:hAnsi="Arial" w:cs="Arial"/>
          <w:sz w:val="20"/>
        </w:rPr>
        <w:t>.</w:t>
      </w:r>
    </w:p>
    <w:p w14:paraId="5A32A909" w14:textId="1BC21012" w:rsidR="00687F54" w:rsidRDefault="00B312BA" w:rsidP="000C319A">
      <w:pPr>
        <w:spacing w:after="120"/>
        <w:jc w:val="both"/>
        <w:rPr>
          <w:rFonts w:ascii="Arial" w:hAnsi="Arial" w:cs="Arial"/>
          <w:sz w:val="20"/>
        </w:rPr>
      </w:pPr>
      <w:r>
        <w:rPr>
          <w:rFonts w:ascii="Arial" w:hAnsi="Arial" w:cs="Arial"/>
          <w:sz w:val="20"/>
        </w:rPr>
        <w:t xml:space="preserve">The use of deliberately </w:t>
      </w:r>
      <w:proofErr w:type="spellStart"/>
      <w:r>
        <w:rPr>
          <w:rFonts w:ascii="Arial" w:hAnsi="Arial" w:cs="Arial"/>
          <w:sz w:val="20"/>
        </w:rPr>
        <w:t>mis</w:t>
      </w:r>
      <w:proofErr w:type="spellEnd"/>
      <w:r>
        <w:rPr>
          <w:rFonts w:ascii="Arial" w:hAnsi="Arial" w:cs="Arial"/>
          <w:sz w:val="20"/>
        </w:rPr>
        <w:t xml:space="preserve">-aligned RB boundary regions for the different NR numerologies </w:t>
      </w:r>
      <w:r w:rsidR="000C319A">
        <w:rPr>
          <w:rFonts w:ascii="Arial" w:hAnsi="Arial" w:cs="Arial"/>
          <w:sz w:val="20"/>
        </w:rPr>
        <w:t xml:space="preserve">would nominally allow </w:t>
      </w:r>
      <w:proofErr w:type="gramStart"/>
      <w:r w:rsidR="000C319A">
        <w:rPr>
          <w:rFonts w:ascii="Arial" w:hAnsi="Arial" w:cs="Arial"/>
          <w:sz w:val="20"/>
        </w:rPr>
        <w:t>to configure</w:t>
      </w:r>
      <w:proofErr w:type="gramEnd"/>
      <w:r w:rsidR="000C319A">
        <w:rPr>
          <w:rFonts w:ascii="Arial" w:hAnsi="Arial" w:cs="Arial"/>
          <w:sz w:val="20"/>
        </w:rPr>
        <w:t xml:space="preserve"> the required frequency-domain g</w:t>
      </w:r>
      <w:r w:rsidR="00687F54" w:rsidRPr="005F0076">
        <w:rPr>
          <w:rFonts w:ascii="Arial" w:hAnsi="Arial" w:cs="Arial"/>
          <w:sz w:val="20"/>
        </w:rPr>
        <w:t>uard</w:t>
      </w:r>
      <w:r w:rsidR="000C319A">
        <w:rPr>
          <w:rFonts w:ascii="Arial" w:hAnsi="Arial" w:cs="Arial"/>
          <w:sz w:val="20"/>
        </w:rPr>
        <w:t xml:space="preserve"> region</w:t>
      </w:r>
      <w:r w:rsidR="00687F54" w:rsidRPr="005F0076">
        <w:rPr>
          <w:rFonts w:ascii="Arial" w:hAnsi="Arial" w:cs="Arial"/>
          <w:sz w:val="20"/>
        </w:rPr>
        <w:t xml:space="preserve"> </w:t>
      </w:r>
      <w:r w:rsidR="000C319A">
        <w:rPr>
          <w:rFonts w:ascii="Arial" w:hAnsi="Arial" w:cs="Arial"/>
          <w:sz w:val="20"/>
        </w:rPr>
        <w:t xml:space="preserve">between different </w:t>
      </w:r>
      <w:r w:rsidR="000C319A">
        <w:rPr>
          <w:rFonts w:ascii="Arial" w:hAnsi="Arial" w:cs="Arial"/>
          <w:sz w:val="20"/>
        </w:rPr>
        <w:lastRenderedPageBreak/>
        <w:t xml:space="preserve">concurrent NR </w:t>
      </w:r>
      <w:r w:rsidR="002D2BDB">
        <w:rPr>
          <w:rFonts w:ascii="Arial" w:hAnsi="Arial" w:cs="Arial"/>
          <w:sz w:val="20"/>
        </w:rPr>
        <w:t>numerology regions</w:t>
      </w:r>
      <w:r w:rsidR="000C319A">
        <w:rPr>
          <w:rFonts w:ascii="Arial" w:hAnsi="Arial" w:cs="Arial"/>
          <w:sz w:val="20"/>
        </w:rPr>
        <w:t xml:space="preserve"> by means of a deliberately introduced center frequency offset</w:t>
      </w:r>
      <w:r w:rsidR="00637F51">
        <w:rPr>
          <w:rFonts w:ascii="Arial" w:hAnsi="Arial" w:cs="Arial"/>
          <w:sz w:val="20"/>
        </w:rPr>
        <w:t xml:space="preserve"> with much more flexibility</w:t>
      </w:r>
      <w:r w:rsidR="00687F54" w:rsidRPr="005F0076">
        <w:rPr>
          <w:rFonts w:ascii="Arial" w:hAnsi="Arial" w:cs="Arial"/>
          <w:sz w:val="20"/>
        </w:rPr>
        <w:t>.</w:t>
      </w:r>
      <w:r w:rsidR="000C319A">
        <w:rPr>
          <w:rFonts w:ascii="Arial" w:hAnsi="Arial" w:cs="Arial"/>
          <w:sz w:val="20"/>
        </w:rPr>
        <w:t xml:space="preserve"> However, configurability of the center frequency </w:t>
      </w:r>
      <w:r w:rsidR="002D2BDB">
        <w:rPr>
          <w:rFonts w:ascii="Arial" w:hAnsi="Arial" w:cs="Arial"/>
          <w:sz w:val="20"/>
        </w:rPr>
        <w:t xml:space="preserve">offset </w:t>
      </w:r>
      <w:r w:rsidR="000C319A">
        <w:rPr>
          <w:rFonts w:ascii="Arial" w:hAnsi="Arial" w:cs="Arial"/>
          <w:sz w:val="20"/>
        </w:rPr>
        <w:t xml:space="preserve">for different </w:t>
      </w:r>
      <w:r w:rsidR="00637F51">
        <w:rPr>
          <w:rFonts w:ascii="Arial" w:hAnsi="Arial" w:cs="Arial"/>
          <w:sz w:val="20"/>
        </w:rPr>
        <w:t>NR numerology reasons would still be subject to several practical constraints. For example, alignment with the 100 kHz carrier grid is still required. In addition, only a small set of possible configurable offsets is desirable to keep UE complexity low while a large number of possible offset combinations of multiplexed NR numerologies satisfying spectral containment constraints is desirable to preserve multiplexing flexibility from the network side.</w:t>
      </w:r>
      <w:r w:rsidR="002D2BDB">
        <w:rPr>
          <w:rFonts w:ascii="Arial" w:hAnsi="Arial" w:cs="Arial"/>
          <w:sz w:val="20"/>
        </w:rPr>
        <w:t xml:space="preserve"> It </w:t>
      </w:r>
      <w:proofErr w:type="gramStart"/>
      <w:r w:rsidR="002D2BDB">
        <w:rPr>
          <w:rFonts w:ascii="Arial" w:hAnsi="Arial" w:cs="Arial"/>
          <w:sz w:val="20"/>
        </w:rPr>
        <w:t>may be argued</w:t>
      </w:r>
      <w:proofErr w:type="gramEnd"/>
      <w:r w:rsidR="002D2BDB">
        <w:rPr>
          <w:rFonts w:ascii="Arial" w:hAnsi="Arial" w:cs="Arial"/>
          <w:sz w:val="20"/>
        </w:rPr>
        <w:t xml:space="preserve"> that these could be </w:t>
      </w:r>
      <w:proofErr w:type="spellStart"/>
      <w:r w:rsidR="002D2BDB">
        <w:rPr>
          <w:rFonts w:ascii="Arial" w:hAnsi="Arial" w:cs="Arial"/>
          <w:sz w:val="20"/>
        </w:rPr>
        <w:t>progressibely</w:t>
      </w:r>
      <w:proofErr w:type="spellEnd"/>
      <w:r w:rsidR="002D2BDB">
        <w:rPr>
          <w:rFonts w:ascii="Arial" w:hAnsi="Arial" w:cs="Arial"/>
          <w:sz w:val="20"/>
        </w:rPr>
        <w:t xml:space="preserve"> introduced on a per-need basis, i.e. similar to LTE carrier aggregation combinations. We think however that the associated RAN4 testing effort and potentially large number of resulting combinations will </w:t>
      </w:r>
      <w:proofErr w:type="spellStart"/>
      <w:r w:rsidR="002D2BDB">
        <w:rPr>
          <w:rFonts w:ascii="Arial" w:hAnsi="Arial" w:cs="Arial"/>
          <w:sz w:val="20"/>
        </w:rPr>
        <w:lastRenderedPageBreak/>
        <w:t>outweight</w:t>
      </w:r>
      <w:proofErr w:type="spellEnd"/>
      <w:r w:rsidR="002D2BDB">
        <w:rPr>
          <w:rFonts w:ascii="Arial" w:hAnsi="Arial" w:cs="Arial"/>
          <w:sz w:val="20"/>
        </w:rPr>
        <w:t xml:space="preserve"> any immediate short-term benefit from such an approach in the long term.</w:t>
      </w:r>
    </w:p>
    <w:p w14:paraId="62BEC427" w14:textId="045AB7BC" w:rsidR="002422CC" w:rsidRDefault="006904FD" w:rsidP="00637F51">
      <w:pPr>
        <w:spacing w:after="120"/>
        <w:jc w:val="both"/>
        <w:rPr>
          <w:rFonts w:ascii="Arial" w:hAnsi="Arial" w:cs="Arial"/>
          <w:sz w:val="20"/>
        </w:rPr>
      </w:pPr>
      <w:r>
        <w:rPr>
          <w:rFonts w:ascii="Arial" w:hAnsi="Arial" w:cs="Arial"/>
          <w:sz w:val="20"/>
        </w:rPr>
        <w:t xml:space="preserve">In consequence, we think that </w:t>
      </w:r>
      <w:r w:rsidR="00637F51">
        <w:rPr>
          <w:rFonts w:ascii="Arial" w:hAnsi="Arial" w:cs="Arial"/>
          <w:sz w:val="20"/>
        </w:rPr>
        <w:t>the boundary-aligned nested PRB structure when supporting multiple NR numerologies is a good choice also for the FDM case.</w:t>
      </w:r>
      <w:r>
        <w:rPr>
          <w:rFonts w:ascii="Arial" w:hAnsi="Arial" w:cs="Arial"/>
          <w:sz w:val="20"/>
        </w:rPr>
        <w:t xml:space="preserve"> </w:t>
      </w:r>
      <w:r w:rsidR="002422CC">
        <w:rPr>
          <w:rFonts w:ascii="Arial" w:hAnsi="Arial" w:cs="Arial"/>
          <w:sz w:val="20"/>
        </w:rPr>
        <w:t>Designated 15 kHz</w:t>
      </w:r>
      <w:r>
        <w:rPr>
          <w:rFonts w:ascii="Arial" w:hAnsi="Arial" w:cs="Arial"/>
          <w:sz w:val="20"/>
        </w:rPr>
        <w:t xml:space="preserve"> NR RBGs containing an arbitrary number of PRBs </w:t>
      </w:r>
      <w:proofErr w:type="gramStart"/>
      <w:r>
        <w:rPr>
          <w:rFonts w:ascii="Arial" w:hAnsi="Arial" w:cs="Arial"/>
          <w:sz w:val="20"/>
        </w:rPr>
        <w:t>can be aligned</w:t>
      </w:r>
      <w:proofErr w:type="gramEnd"/>
      <w:r>
        <w:rPr>
          <w:rFonts w:ascii="Arial" w:hAnsi="Arial" w:cs="Arial"/>
          <w:sz w:val="20"/>
        </w:rPr>
        <w:t xml:space="preserve"> with those of 15 kHz neighbor </w:t>
      </w:r>
      <w:proofErr w:type="spellStart"/>
      <w:r>
        <w:rPr>
          <w:rFonts w:ascii="Arial" w:hAnsi="Arial" w:cs="Arial"/>
          <w:sz w:val="20"/>
        </w:rPr>
        <w:t>eNBs</w:t>
      </w:r>
      <w:proofErr w:type="spellEnd"/>
      <w:r>
        <w:rPr>
          <w:rFonts w:ascii="Arial" w:hAnsi="Arial" w:cs="Arial"/>
          <w:sz w:val="20"/>
        </w:rPr>
        <w:t xml:space="preserve">. </w:t>
      </w:r>
      <w:r w:rsidR="00637F51">
        <w:rPr>
          <w:rFonts w:ascii="Arial" w:hAnsi="Arial" w:cs="Arial"/>
          <w:sz w:val="20"/>
        </w:rPr>
        <w:t xml:space="preserve">Besides the </w:t>
      </w:r>
      <w:proofErr w:type="gramStart"/>
      <w:r w:rsidR="00637F51">
        <w:rPr>
          <w:rFonts w:ascii="Arial" w:hAnsi="Arial" w:cs="Arial"/>
          <w:sz w:val="20"/>
        </w:rPr>
        <w:t>above mentioned</w:t>
      </w:r>
      <w:proofErr w:type="gramEnd"/>
      <w:r w:rsidR="00637F51">
        <w:rPr>
          <w:rFonts w:ascii="Arial" w:hAnsi="Arial" w:cs="Arial"/>
          <w:sz w:val="20"/>
        </w:rPr>
        <w:t xml:space="preserve"> advantages in terms of receiver implementation, it will also be simpler to achieve intra- and inter-frequency interference coordination across NR/LTE cells.</w:t>
      </w:r>
    </w:p>
    <w:p w14:paraId="32AFA789" w14:textId="5F855B51" w:rsidR="001A1F6A" w:rsidRDefault="001A1F6A" w:rsidP="00435803">
      <w:pPr>
        <w:jc w:val="both"/>
        <w:rPr>
          <w:rFonts w:ascii="Arial" w:hAnsi="Arial" w:cs="Arial"/>
          <w:sz w:val="20"/>
        </w:rPr>
      </w:pPr>
    </w:p>
    <w:p w14:paraId="3052C328" w14:textId="0BFCA3EB" w:rsidR="001A1F6A" w:rsidRPr="00101C0E" w:rsidRDefault="00F74C41" w:rsidP="001A1F6A">
      <w:pPr>
        <w:overflowPunct w:val="0"/>
        <w:autoSpaceDE w:val="0"/>
        <w:autoSpaceDN w:val="0"/>
        <w:adjustRightInd w:val="0"/>
        <w:jc w:val="both"/>
        <w:textAlignment w:val="baseline"/>
        <w:rPr>
          <w:rFonts w:ascii="Arial" w:eastAsia="SimSun" w:hAnsi="Arial" w:cs="Arial"/>
          <w:b/>
          <w:sz w:val="20"/>
          <w:szCs w:val="20"/>
          <w:lang w:eastAsia="zh-CN"/>
        </w:rPr>
      </w:pPr>
      <w:r>
        <w:rPr>
          <w:rFonts w:ascii="Arial" w:eastAsia="SimSun" w:hAnsi="Arial" w:cs="Arial"/>
          <w:b/>
          <w:sz w:val="20"/>
          <w:szCs w:val="20"/>
          <w:lang w:eastAsia="zh-CN"/>
        </w:rPr>
        <w:t>Proposal 1</w:t>
      </w:r>
      <w:r w:rsidR="001A1F6A" w:rsidRPr="00101C0E">
        <w:rPr>
          <w:rFonts w:ascii="Arial" w:eastAsia="SimSun" w:hAnsi="Arial" w:cs="Arial"/>
          <w:b/>
          <w:sz w:val="20"/>
          <w:szCs w:val="20"/>
          <w:lang w:eastAsia="zh-CN"/>
        </w:rPr>
        <w:t>:</w:t>
      </w:r>
    </w:p>
    <w:p w14:paraId="4A098455" w14:textId="6660A321" w:rsidR="005F6011" w:rsidRPr="001D51E8" w:rsidRDefault="005F6011" w:rsidP="005F6011">
      <w:pPr>
        <w:overflowPunct w:val="0"/>
        <w:autoSpaceDE w:val="0"/>
        <w:autoSpaceDN w:val="0"/>
        <w:adjustRightInd w:val="0"/>
        <w:spacing w:after="120"/>
        <w:jc w:val="both"/>
        <w:textAlignment w:val="baseline"/>
        <w:rPr>
          <w:rFonts w:ascii="Arial" w:eastAsia="SimSun" w:hAnsi="Arial" w:cs="Arial"/>
          <w:i/>
          <w:sz w:val="20"/>
          <w:szCs w:val="20"/>
          <w:lang w:eastAsia="zh-CN"/>
        </w:rPr>
      </w:pPr>
      <w:r>
        <w:rPr>
          <w:rFonts w:ascii="Arial" w:eastAsia="SimSun" w:hAnsi="Arial" w:cs="Arial"/>
          <w:i/>
          <w:sz w:val="20"/>
          <w:szCs w:val="20"/>
          <w:lang w:eastAsia="zh-CN"/>
        </w:rPr>
        <w:t xml:space="preserve">The RB grid for FDM when multiplexing different NR numerologies is fixed in time (i.e. adopt (Alt 1) </w:t>
      </w:r>
      <w:r>
        <w:rPr>
          <w:rFonts w:ascii="Arial" w:eastAsia="SimSun" w:hAnsi="Arial" w:cs="Arial"/>
          <w:i/>
          <w:sz w:val="20"/>
          <w:szCs w:val="20"/>
          <w:lang w:eastAsia="zh-CN"/>
        </w:rPr>
        <w:lastRenderedPageBreak/>
        <w:t>where the RB grid adopted for the TDM case is also used for the FDM case).</w:t>
      </w:r>
    </w:p>
    <w:p w14:paraId="5AD052BD" w14:textId="77777777" w:rsidR="00251B4A" w:rsidRPr="00624CB2" w:rsidRDefault="00251B4A" w:rsidP="00326846">
      <w:pPr>
        <w:pStyle w:val="Heading1"/>
        <w:spacing w:after="120"/>
        <w:jc w:val="both"/>
        <w:rPr>
          <w:sz w:val="32"/>
          <w:lang w:val="en-US"/>
        </w:rPr>
      </w:pPr>
      <w:r w:rsidRPr="00624CB2">
        <w:rPr>
          <w:sz w:val="32"/>
          <w:lang w:val="en-US"/>
        </w:rPr>
        <w:t>Conclusion</w:t>
      </w:r>
    </w:p>
    <w:p w14:paraId="7779DA85" w14:textId="7597294E" w:rsidR="00616BAF" w:rsidRDefault="00637F51" w:rsidP="00616BAF">
      <w:pPr>
        <w:spacing w:after="240"/>
        <w:jc w:val="both"/>
        <w:rPr>
          <w:rFonts w:ascii="Arial" w:hAnsi="Arial" w:cs="Arial"/>
          <w:sz w:val="20"/>
        </w:rPr>
      </w:pPr>
      <w:r>
        <w:rPr>
          <w:rFonts w:ascii="Arial" w:hAnsi="Arial" w:cs="Arial"/>
          <w:sz w:val="20"/>
        </w:rPr>
        <w:t xml:space="preserve">In this </w:t>
      </w:r>
      <w:proofErr w:type="gramStart"/>
      <w:r>
        <w:rPr>
          <w:rFonts w:ascii="Arial" w:hAnsi="Arial" w:cs="Arial"/>
          <w:sz w:val="20"/>
        </w:rPr>
        <w:t>contribution</w:t>
      </w:r>
      <w:proofErr w:type="gramEnd"/>
      <w:r>
        <w:rPr>
          <w:rFonts w:ascii="Arial" w:hAnsi="Arial" w:cs="Arial"/>
          <w:sz w:val="20"/>
        </w:rPr>
        <w:t xml:space="preserve"> we provide our views on PRB alignment to support different NR numerologies for the FDM case</w:t>
      </w:r>
      <w:r w:rsidR="001D51E8">
        <w:rPr>
          <w:rFonts w:ascii="Arial" w:hAnsi="Arial" w:cs="Arial"/>
          <w:sz w:val="20"/>
        </w:rPr>
        <w:t xml:space="preserve">. </w:t>
      </w:r>
      <w:r w:rsidR="003355AD">
        <w:rPr>
          <w:rFonts w:ascii="Arial" w:hAnsi="Arial" w:cs="Arial"/>
          <w:sz w:val="20"/>
        </w:rPr>
        <w:t>In summary we propose,</w:t>
      </w:r>
    </w:p>
    <w:p w14:paraId="08610011" w14:textId="77777777" w:rsidR="005F6011" w:rsidRPr="00101C0E" w:rsidRDefault="005F6011" w:rsidP="005F6011">
      <w:pPr>
        <w:overflowPunct w:val="0"/>
        <w:autoSpaceDE w:val="0"/>
        <w:autoSpaceDN w:val="0"/>
        <w:adjustRightInd w:val="0"/>
        <w:jc w:val="both"/>
        <w:textAlignment w:val="baseline"/>
        <w:rPr>
          <w:rFonts w:ascii="Arial" w:eastAsia="SimSun" w:hAnsi="Arial" w:cs="Arial"/>
          <w:b/>
          <w:sz w:val="20"/>
          <w:szCs w:val="20"/>
          <w:lang w:eastAsia="zh-CN"/>
        </w:rPr>
      </w:pPr>
      <w:r>
        <w:rPr>
          <w:rFonts w:ascii="Arial" w:eastAsia="SimSun" w:hAnsi="Arial" w:cs="Arial"/>
          <w:b/>
          <w:sz w:val="20"/>
          <w:szCs w:val="20"/>
          <w:lang w:eastAsia="zh-CN"/>
        </w:rPr>
        <w:t>Proposal 1</w:t>
      </w:r>
      <w:r w:rsidRPr="00101C0E">
        <w:rPr>
          <w:rFonts w:ascii="Arial" w:eastAsia="SimSun" w:hAnsi="Arial" w:cs="Arial"/>
          <w:b/>
          <w:sz w:val="20"/>
          <w:szCs w:val="20"/>
          <w:lang w:eastAsia="zh-CN"/>
        </w:rPr>
        <w:t>:</w:t>
      </w:r>
    </w:p>
    <w:p w14:paraId="665DAC72" w14:textId="6E609523" w:rsidR="00264E1B" w:rsidRDefault="005F6011" w:rsidP="00264E1B">
      <w:pPr>
        <w:overflowPunct w:val="0"/>
        <w:autoSpaceDE w:val="0"/>
        <w:autoSpaceDN w:val="0"/>
        <w:adjustRightInd w:val="0"/>
        <w:spacing w:after="120"/>
        <w:jc w:val="both"/>
        <w:textAlignment w:val="baseline"/>
        <w:rPr>
          <w:rFonts w:ascii="Arial" w:eastAsia="SimSun" w:hAnsi="Arial" w:cs="Arial"/>
          <w:i/>
          <w:sz w:val="20"/>
          <w:szCs w:val="20"/>
          <w:lang w:eastAsia="zh-CN"/>
        </w:rPr>
      </w:pPr>
      <w:r>
        <w:rPr>
          <w:rFonts w:ascii="Arial" w:eastAsia="SimSun" w:hAnsi="Arial" w:cs="Arial"/>
          <w:i/>
          <w:sz w:val="20"/>
          <w:szCs w:val="20"/>
          <w:lang w:eastAsia="zh-CN"/>
        </w:rPr>
        <w:t>The RB grid for FDM when multiplexing different NR numerologies is fixed in time (i.e. adopt (Alt 1) where the RB grid adopted for the TDM case is also used for the FDM case)</w:t>
      </w:r>
      <w:r w:rsidR="00264E1B">
        <w:rPr>
          <w:rFonts w:ascii="Arial" w:eastAsia="SimSun" w:hAnsi="Arial" w:cs="Arial"/>
          <w:i/>
          <w:sz w:val="20"/>
          <w:szCs w:val="20"/>
          <w:lang w:eastAsia="zh-CN"/>
        </w:rPr>
        <w:t>.</w:t>
      </w:r>
    </w:p>
    <w:p w14:paraId="4F6FCAB0" w14:textId="77777777" w:rsidR="005F6011" w:rsidRPr="005F6011" w:rsidRDefault="005F6011" w:rsidP="00264E1B">
      <w:pPr>
        <w:overflowPunct w:val="0"/>
        <w:autoSpaceDE w:val="0"/>
        <w:autoSpaceDN w:val="0"/>
        <w:adjustRightInd w:val="0"/>
        <w:spacing w:after="120"/>
        <w:jc w:val="both"/>
        <w:textAlignment w:val="baseline"/>
        <w:rPr>
          <w:rFonts w:ascii="Arial" w:eastAsia="SimSun" w:hAnsi="Arial" w:cs="Arial"/>
          <w:sz w:val="20"/>
          <w:szCs w:val="20"/>
          <w:lang w:eastAsia="zh-CN"/>
        </w:rPr>
      </w:pPr>
    </w:p>
    <w:p w14:paraId="0EF7466D" w14:textId="77777777" w:rsidR="00251B4A" w:rsidRPr="00624CB2" w:rsidRDefault="00251B4A" w:rsidP="00326846">
      <w:pPr>
        <w:pStyle w:val="Heading1"/>
        <w:jc w:val="both"/>
        <w:rPr>
          <w:sz w:val="32"/>
          <w:lang w:val="en-US"/>
        </w:rPr>
      </w:pPr>
      <w:r w:rsidRPr="00624CB2">
        <w:rPr>
          <w:sz w:val="32"/>
          <w:lang w:val="en-US"/>
        </w:rPr>
        <w:t>References</w:t>
      </w:r>
    </w:p>
    <w:p w14:paraId="3FA4BA8D" w14:textId="7558452A" w:rsidR="00C150C7" w:rsidRDefault="00DB3129" w:rsidP="00D8317A">
      <w:pPr>
        <w:pStyle w:val="Reference"/>
        <w:numPr>
          <w:ilvl w:val="0"/>
          <w:numId w:val="10"/>
        </w:numPr>
        <w:spacing w:line="256" w:lineRule="auto"/>
        <w:rPr>
          <w:rFonts w:ascii="Arial" w:hAnsi="Arial" w:cs="Arial"/>
          <w:sz w:val="20"/>
        </w:rPr>
      </w:pPr>
      <w:r>
        <w:rPr>
          <w:rFonts w:ascii="Arial" w:hAnsi="Arial" w:cs="Arial"/>
          <w:sz w:val="20"/>
        </w:rPr>
        <w:t>R1-168309</w:t>
      </w:r>
      <w:r w:rsidR="00C150C7" w:rsidRPr="00C150C7">
        <w:rPr>
          <w:rFonts w:ascii="Arial" w:hAnsi="Arial" w:cs="Arial"/>
          <w:sz w:val="20"/>
        </w:rPr>
        <w:tab/>
      </w:r>
      <w:r w:rsidR="00FD5562">
        <w:rPr>
          <w:rFonts w:ascii="Arial" w:hAnsi="Arial" w:cs="Arial"/>
          <w:sz w:val="20"/>
        </w:rPr>
        <w:tab/>
      </w:r>
      <w:r w:rsidR="00C150C7" w:rsidRPr="00C150C7">
        <w:rPr>
          <w:rFonts w:ascii="Arial" w:hAnsi="Arial" w:cs="Arial"/>
          <w:sz w:val="20"/>
        </w:rPr>
        <w:t>Way Forward on RB allocation for mixed numerologies</w:t>
      </w:r>
      <w:r w:rsidR="00C150C7">
        <w:rPr>
          <w:rFonts w:ascii="Arial" w:hAnsi="Arial" w:cs="Arial"/>
          <w:sz w:val="20"/>
        </w:rPr>
        <w:t xml:space="preserve">; </w:t>
      </w:r>
      <w:r w:rsidR="00C150C7" w:rsidRPr="00C150C7">
        <w:rPr>
          <w:rFonts w:ascii="Arial" w:hAnsi="Arial" w:cs="Arial"/>
          <w:sz w:val="20"/>
        </w:rPr>
        <w:t>ZTE</w:t>
      </w:r>
      <w:r w:rsidR="00C150C7">
        <w:rPr>
          <w:rFonts w:ascii="Arial" w:hAnsi="Arial" w:cs="Arial"/>
          <w:sz w:val="20"/>
        </w:rPr>
        <w:t xml:space="preserve"> e</w:t>
      </w:r>
      <w:r w:rsidR="00FD5562">
        <w:rPr>
          <w:rFonts w:ascii="Arial" w:hAnsi="Arial" w:cs="Arial"/>
          <w:sz w:val="20"/>
        </w:rPr>
        <w:t>t al</w:t>
      </w:r>
      <w:r w:rsidR="00C150C7">
        <w:rPr>
          <w:rFonts w:ascii="Arial" w:hAnsi="Arial" w:cs="Arial"/>
          <w:sz w:val="20"/>
        </w:rPr>
        <w:t>.</w:t>
      </w:r>
    </w:p>
    <w:p w14:paraId="2C274666" w14:textId="49EDA64B" w:rsidR="00616BAF" w:rsidRPr="00985F72" w:rsidRDefault="00616BAF" w:rsidP="00D8317A">
      <w:pPr>
        <w:pStyle w:val="Reference"/>
        <w:numPr>
          <w:ilvl w:val="0"/>
          <w:numId w:val="10"/>
        </w:numPr>
        <w:spacing w:line="256" w:lineRule="auto"/>
        <w:rPr>
          <w:rFonts w:ascii="Arial" w:hAnsi="Arial" w:cs="Arial"/>
          <w:sz w:val="20"/>
        </w:rPr>
      </w:pPr>
      <w:r w:rsidRPr="00985F72">
        <w:rPr>
          <w:rFonts w:ascii="Arial" w:hAnsi="Arial" w:cs="Arial"/>
          <w:sz w:val="20"/>
        </w:rPr>
        <w:lastRenderedPageBreak/>
        <w:t>R1-16</w:t>
      </w:r>
      <w:r w:rsidR="00FD5562">
        <w:rPr>
          <w:rFonts w:ascii="Arial" w:hAnsi="Arial" w:cs="Arial"/>
          <w:sz w:val="20"/>
        </w:rPr>
        <w:t>10022</w:t>
      </w:r>
      <w:r w:rsidR="00FD5562">
        <w:rPr>
          <w:rFonts w:ascii="Arial" w:hAnsi="Arial" w:cs="Arial"/>
          <w:sz w:val="20"/>
        </w:rPr>
        <w:tab/>
      </w:r>
      <w:r w:rsidRPr="00985F72">
        <w:rPr>
          <w:rFonts w:ascii="Arial" w:hAnsi="Arial" w:cs="Arial"/>
          <w:sz w:val="20"/>
        </w:rPr>
        <w:tab/>
      </w:r>
      <w:r w:rsidR="00FD5562">
        <w:rPr>
          <w:rFonts w:ascii="Arial" w:hAnsi="Arial" w:cs="Arial"/>
          <w:sz w:val="20"/>
        </w:rPr>
        <w:t>UE s</w:t>
      </w:r>
      <w:r w:rsidRPr="00985F72">
        <w:rPr>
          <w:rFonts w:ascii="Arial" w:hAnsi="Arial" w:cs="Arial"/>
          <w:sz w:val="20"/>
        </w:rPr>
        <w:t>upport for multiple numerologies in NR</w:t>
      </w:r>
      <w:proofErr w:type="gramStart"/>
      <w:r w:rsidRPr="00985F72">
        <w:rPr>
          <w:rFonts w:ascii="Arial" w:hAnsi="Arial" w:cs="Arial"/>
          <w:sz w:val="20"/>
        </w:rPr>
        <w:t>;</w:t>
      </w:r>
      <w:proofErr w:type="gramEnd"/>
      <w:r w:rsidRPr="00985F72">
        <w:rPr>
          <w:rFonts w:ascii="Arial" w:hAnsi="Arial" w:cs="Arial"/>
          <w:sz w:val="20"/>
        </w:rPr>
        <w:t xml:space="preserve"> </w:t>
      </w:r>
      <w:proofErr w:type="spellStart"/>
      <w:r w:rsidRPr="00985F72">
        <w:rPr>
          <w:rFonts w:ascii="Arial" w:hAnsi="Arial" w:cs="Arial"/>
          <w:sz w:val="20"/>
        </w:rPr>
        <w:t>InterDigital</w:t>
      </w:r>
      <w:proofErr w:type="spellEnd"/>
      <w:r w:rsidR="00FD5562">
        <w:rPr>
          <w:rFonts w:ascii="Arial" w:hAnsi="Arial" w:cs="Arial"/>
          <w:sz w:val="20"/>
        </w:rPr>
        <w:t>.</w:t>
      </w:r>
      <w:bookmarkStart w:id="0" w:name="_GoBack"/>
      <w:bookmarkEnd w:id="0"/>
    </w:p>
    <w:sectPr w:rsidR="00616BAF" w:rsidRPr="00985F72"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BDB1BD" w14:textId="77777777" w:rsidR="00D8317A" w:rsidRDefault="00D8317A">
      <w:r>
        <w:separator/>
      </w:r>
    </w:p>
  </w:endnote>
  <w:endnote w:type="continuationSeparator" w:id="0">
    <w:p w14:paraId="77A21E8E" w14:textId="77777777" w:rsidR="00D8317A" w:rsidRDefault="00D83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549ABAE5"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D556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D5562">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8318B" w14:textId="77777777" w:rsidR="00D8317A" w:rsidRDefault="00D8317A">
      <w:r>
        <w:separator/>
      </w:r>
    </w:p>
  </w:footnote>
  <w:footnote w:type="continuationSeparator" w:id="0">
    <w:p w14:paraId="5D75FB3F" w14:textId="77777777" w:rsidR="00D8317A" w:rsidRDefault="00D831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80009E" w:rsidRDefault="0080009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55932AE"/>
    <w:multiLevelType w:val="hybridMultilevel"/>
    <w:tmpl w:val="F23805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5"/>
  </w:num>
  <w:num w:numId="7">
    <w:abstractNumId w:val="8"/>
  </w:num>
  <w:num w:numId="8">
    <w:abstractNumId w:val="2"/>
  </w:num>
  <w:num w:numId="9">
    <w:abstractNumId w:val="9"/>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hideSpellingErrors/>
  <w:hideGrammaticalErrors/>
  <w:activeWritingStyle w:appName="MSWord" w:lang="en-US" w:vendorID="64" w:dllVersion="131078" w:nlCheck="1" w:checkStyle="0"/>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16A3A"/>
    <w:rsid w:val="00021143"/>
    <w:rsid w:val="0002128B"/>
    <w:rsid w:val="00022522"/>
    <w:rsid w:val="000229A7"/>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426"/>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46837"/>
    <w:rsid w:val="000479B5"/>
    <w:rsid w:val="00050717"/>
    <w:rsid w:val="000511FA"/>
    <w:rsid w:val="00052A07"/>
    <w:rsid w:val="000534E3"/>
    <w:rsid w:val="00053756"/>
    <w:rsid w:val="00053C47"/>
    <w:rsid w:val="00054303"/>
    <w:rsid w:val="00054888"/>
    <w:rsid w:val="00054EE4"/>
    <w:rsid w:val="00055378"/>
    <w:rsid w:val="0005606A"/>
    <w:rsid w:val="00056718"/>
    <w:rsid w:val="00056A67"/>
    <w:rsid w:val="00056FD0"/>
    <w:rsid w:val="00057117"/>
    <w:rsid w:val="000571B8"/>
    <w:rsid w:val="0005757D"/>
    <w:rsid w:val="00057EE8"/>
    <w:rsid w:val="000604D2"/>
    <w:rsid w:val="000616E7"/>
    <w:rsid w:val="00061829"/>
    <w:rsid w:val="000625C8"/>
    <w:rsid w:val="00063DA1"/>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1971"/>
    <w:rsid w:val="00081AE6"/>
    <w:rsid w:val="00082135"/>
    <w:rsid w:val="000842A0"/>
    <w:rsid w:val="00085543"/>
    <w:rsid w:val="000855EB"/>
    <w:rsid w:val="00085A01"/>
    <w:rsid w:val="00085B52"/>
    <w:rsid w:val="00085E11"/>
    <w:rsid w:val="000862B6"/>
    <w:rsid w:val="000866F2"/>
    <w:rsid w:val="00086A43"/>
    <w:rsid w:val="00087AD7"/>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B780B"/>
    <w:rsid w:val="000C165A"/>
    <w:rsid w:val="000C1E19"/>
    <w:rsid w:val="000C2365"/>
    <w:rsid w:val="000C2C1D"/>
    <w:rsid w:val="000C2E19"/>
    <w:rsid w:val="000C319A"/>
    <w:rsid w:val="000C3794"/>
    <w:rsid w:val="000C501B"/>
    <w:rsid w:val="000C50FA"/>
    <w:rsid w:val="000C64E6"/>
    <w:rsid w:val="000C6F9D"/>
    <w:rsid w:val="000D0D07"/>
    <w:rsid w:val="000D162D"/>
    <w:rsid w:val="000D2F63"/>
    <w:rsid w:val="000D4138"/>
    <w:rsid w:val="000D4797"/>
    <w:rsid w:val="000D501A"/>
    <w:rsid w:val="000D5559"/>
    <w:rsid w:val="000D5C17"/>
    <w:rsid w:val="000E0527"/>
    <w:rsid w:val="000E0669"/>
    <w:rsid w:val="000E096C"/>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0EB4"/>
    <w:rsid w:val="000F1106"/>
    <w:rsid w:val="000F1854"/>
    <w:rsid w:val="000F1AE1"/>
    <w:rsid w:val="000F2522"/>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1C0E"/>
    <w:rsid w:val="00102BB7"/>
    <w:rsid w:val="00103174"/>
    <w:rsid w:val="00103ADA"/>
    <w:rsid w:val="001048B7"/>
    <w:rsid w:val="00104A7C"/>
    <w:rsid w:val="00105808"/>
    <w:rsid w:val="00106117"/>
    <w:rsid w:val="001062FB"/>
    <w:rsid w:val="001063E6"/>
    <w:rsid w:val="00106B59"/>
    <w:rsid w:val="001070B9"/>
    <w:rsid w:val="0011092E"/>
    <w:rsid w:val="0011224B"/>
    <w:rsid w:val="00112DEF"/>
    <w:rsid w:val="00113CF4"/>
    <w:rsid w:val="001147A8"/>
    <w:rsid w:val="00115027"/>
    <w:rsid w:val="001153EA"/>
    <w:rsid w:val="00115643"/>
    <w:rsid w:val="00116765"/>
    <w:rsid w:val="00116896"/>
    <w:rsid w:val="00116C54"/>
    <w:rsid w:val="0011747E"/>
    <w:rsid w:val="00117CC4"/>
    <w:rsid w:val="00117CEA"/>
    <w:rsid w:val="001218CE"/>
    <w:rsid w:val="001219F5"/>
    <w:rsid w:val="00121A20"/>
    <w:rsid w:val="00121C1C"/>
    <w:rsid w:val="00121D09"/>
    <w:rsid w:val="001220FB"/>
    <w:rsid w:val="00123CA8"/>
    <w:rsid w:val="00123D2C"/>
    <w:rsid w:val="001248FC"/>
    <w:rsid w:val="00125448"/>
    <w:rsid w:val="00125D8C"/>
    <w:rsid w:val="00125FDB"/>
    <w:rsid w:val="00126B4A"/>
    <w:rsid w:val="00127370"/>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2B4"/>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4B34"/>
    <w:rsid w:val="0014520A"/>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4FA0"/>
    <w:rsid w:val="001659C1"/>
    <w:rsid w:val="0016660C"/>
    <w:rsid w:val="001669BD"/>
    <w:rsid w:val="0016726A"/>
    <w:rsid w:val="001711A9"/>
    <w:rsid w:val="00171478"/>
    <w:rsid w:val="00171FAE"/>
    <w:rsid w:val="00172BA6"/>
    <w:rsid w:val="001735B9"/>
    <w:rsid w:val="00173A8E"/>
    <w:rsid w:val="0017437B"/>
    <w:rsid w:val="001747A2"/>
    <w:rsid w:val="00174FE7"/>
    <w:rsid w:val="001750CB"/>
    <w:rsid w:val="00175A10"/>
    <w:rsid w:val="00175A7C"/>
    <w:rsid w:val="001762DB"/>
    <w:rsid w:val="00176300"/>
    <w:rsid w:val="00176E09"/>
    <w:rsid w:val="00176E1A"/>
    <w:rsid w:val="00176FB5"/>
    <w:rsid w:val="00180304"/>
    <w:rsid w:val="0018143F"/>
    <w:rsid w:val="00181D12"/>
    <w:rsid w:val="001833D1"/>
    <w:rsid w:val="001833FB"/>
    <w:rsid w:val="00183F6D"/>
    <w:rsid w:val="001846F2"/>
    <w:rsid w:val="00185251"/>
    <w:rsid w:val="001856D0"/>
    <w:rsid w:val="00187149"/>
    <w:rsid w:val="00187FF9"/>
    <w:rsid w:val="00190AC1"/>
    <w:rsid w:val="001921DE"/>
    <w:rsid w:val="00192D14"/>
    <w:rsid w:val="0019341A"/>
    <w:rsid w:val="00193C75"/>
    <w:rsid w:val="0019468F"/>
    <w:rsid w:val="00194E68"/>
    <w:rsid w:val="001965C4"/>
    <w:rsid w:val="001975F2"/>
    <w:rsid w:val="00197DF9"/>
    <w:rsid w:val="00197E71"/>
    <w:rsid w:val="001A1986"/>
    <w:rsid w:val="001A1987"/>
    <w:rsid w:val="001A1F6A"/>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B7ACB"/>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1E8"/>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2F68"/>
    <w:rsid w:val="001F36C3"/>
    <w:rsid w:val="001F3916"/>
    <w:rsid w:val="001F4037"/>
    <w:rsid w:val="001F4676"/>
    <w:rsid w:val="001F54C5"/>
    <w:rsid w:val="001F5B50"/>
    <w:rsid w:val="001F61DB"/>
    <w:rsid w:val="001F662C"/>
    <w:rsid w:val="001F7074"/>
    <w:rsid w:val="001F794E"/>
    <w:rsid w:val="001F7A85"/>
    <w:rsid w:val="00200490"/>
    <w:rsid w:val="00201F3A"/>
    <w:rsid w:val="0020327F"/>
    <w:rsid w:val="00203A34"/>
    <w:rsid w:val="00203F96"/>
    <w:rsid w:val="002041BF"/>
    <w:rsid w:val="00204831"/>
    <w:rsid w:val="00204E32"/>
    <w:rsid w:val="002050C4"/>
    <w:rsid w:val="0020640E"/>
    <w:rsid w:val="002069B2"/>
    <w:rsid w:val="00207E41"/>
    <w:rsid w:val="00207FA3"/>
    <w:rsid w:val="00207FD7"/>
    <w:rsid w:val="00211068"/>
    <w:rsid w:val="002111FD"/>
    <w:rsid w:val="00212596"/>
    <w:rsid w:val="00212D1B"/>
    <w:rsid w:val="00212D2F"/>
    <w:rsid w:val="0021336E"/>
    <w:rsid w:val="00213CA6"/>
    <w:rsid w:val="00214DA8"/>
    <w:rsid w:val="0021529E"/>
    <w:rsid w:val="002152F2"/>
    <w:rsid w:val="00215423"/>
    <w:rsid w:val="002158FA"/>
    <w:rsid w:val="00215CEF"/>
    <w:rsid w:val="00215D3F"/>
    <w:rsid w:val="00215F14"/>
    <w:rsid w:val="002160C0"/>
    <w:rsid w:val="002160C2"/>
    <w:rsid w:val="00217082"/>
    <w:rsid w:val="002179C2"/>
    <w:rsid w:val="00220600"/>
    <w:rsid w:val="00220944"/>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0249"/>
    <w:rsid w:val="002413CC"/>
    <w:rsid w:val="00241559"/>
    <w:rsid w:val="002422CC"/>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4C99"/>
    <w:rsid w:val="0025555E"/>
    <w:rsid w:val="002556CC"/>
    <w:rsid w:val="00255D36"/>
    <w:rsid w:val="00257543"/>
    <w:rsid w:val="002577E6"/>
    <w:rsid w:val="00261782"/>
    <w:rsid w:val="002617E7"/>
    <w:rsid w:val="00261A3A"/>
    <w:rsid w:val="00261F2C"/>
    <w:rsid w:val="00262A43"/>
    <w:rsid w:val="002637AE"/>
    <w:rsid w:val="00264189"/>
    <w:rsid w:val="00264228"/>
    <w:rsid w:val="00264334"/>
    <w:rsid w:val="0026473E"/>
    <w:rsid w:val="00264E1B"/>
    <w:rsid w:val="00265521"/>
    <w:rsid w:val="00265C81"/>
    <w:rsid w:val="00266214"/>
    <w:rsid w:val="00267A3C"/>
    <w:rsid w:val="00267C83"/>
    <w:rsid w:val="00270D55"/>
    <w:rsid w:val="0027144F"/>
    <w:rsid w:val="00271F3A"/>
    <w:rsid w:val="00273278"/>
    <w:rsid w:val="002737F4"/>
    <w:rsid w:val="00273B8E"/>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231"/>
    <w:rsid w:val="002A2869"/>
    <w:rsid w:val="002A2B92"/>
    <w:rsid w:val="002A3257"/>
    <w:rsid w:val="002A37EE"/>
    <w:rsid w:val="002A3FC3"/>
    <w:rsid w:val="002A4063"/>
    <w:rsid w:val="002A4C62"/>
    <w:rsid w:val="002A4CC1"/>
    <w:rsid w:val="002A4F01"/>
    <w:rsid w:val="002A5F35"/>
    <w:rsid w:val="002A6CFF"/>
    <w:rsid w:val="002A6FF8"/>
    <w:rsid w:val="002B0CF3"/>
    <w:rsid w:val="002B24D6"/>
    <w:rsid w:val="002B2C00"/>
    <w:rsid w:val="002B2DFB"/>
    <w:rsid w:val="002B3B0D"/>
    <w:rsid w:val="002B3FE9"/>
    <w:rsid w:val="002B5E84"/>
    <w:rsid w:val="002B6D00"/>
    <w:rsid w:val="002B77BF"/>
    <w:rsid w:val="002C08BC"/>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C7E3E"/>
    <w:rsid w:val="002D0371"/>
    <w:rsid w:val="002D071A"/>
    <w:rsid w:val="002D102E"/>
    <w:rsid w:val="002D2BDB"/>
    <w:rsid w:val="002D2C7B"/>
    <w:rsid w:val="002D2E85"/>
    <w:rsid w:val="002D34B2"/>
    <w:rsid w:val="002D4863"/>
    <w:rsid w:val="002D4ABC"/>
    <w:rsid w:val="002D5255"/>
    <w:rsid w:val="002D5933"/>
    <w:rsid w:val="002D5BFA"/>
    <w:rsid w:val="002D6218"/>
    <w:rsid w:val="002D6B9B"/>
    <w:rsid w:val="002D7637"/>
    <w:rsid w:val="002E0B37"/>
    <w:rsid w:val="002E0B70"/>
    <w:rsid w:val="002E17F2"/>
    <w:rsid w:val="002E2121"/>
    <w:rsid w:val="002E2A11"/>
    <w:rsid w:val="002E368E"/>
    <w:rsid w:val="002E4943"/>
    <w:rsid w:val="002E4D17"/>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38E"/>
    <w:rsid w:val="00307A45"/>
    <w:rsid w:val="00307BA1"/>
    <w:rsid w:val="00311702"/>
    <w:rsid w:val="00311E82"/>
    <w:rsid w:val="003124BA"/>
    <w:rsid w:val="00312B5C"/>
    <w:rsid w:val="00313FD6"/>
    <w:rsid w:val="003143BD"/>
    <w:rsid w:val="003153C1"/>
    <w:rsid w:val="00315986"/>
    <w:rsid w:val="00317B85"/>
    <w:rsid w:val="00320177"/>
    <w:rsid w:val="003203ED"/>
    <w:rsid w:val="0032116E"/>
    <w:rsid w:val="0032130F"/>
    <w:rsid w:val="00322820"/>
    <w:rsid w:val="00322C9F"/>
    <w:rsid w:val="003233E6"/>
    <w:rsid w:val="00324135"/>
    <w:rsid w:val="00324AA1"/>
    <w:rsid w:val="00324D23"/>
    <w:rsid w:val="0032528A"/>
    <w:rsid w:val="00325768"/>
    <w:rsid w:val="00325884"/>
    <w:rsid w:val="00325F35"/>
    <w:rsid w:val="003260A9"/>
    <w:rsid w:val="00326846"/>
    <w:rsid w:val="00330BBF"/>
    <w:rsid w:val="00330D80"/>
    <w:rsid w:val="00331751"/>
    <w:rsid w:val="00331EAD"/>
    <w:rsid w:val="003329DD"/>
    <w:rsid w:val="003330BE"/>
    <w:rsid w:val="003334EA"/>
    <w:rsid w:val="00333FD7"/>
    <w:rsid w:val="00334165"/>
    <w:rsid w:val="00334578"/>
    <w:rsid w:val="00334579"/>
    <w:rsid w:val="00334D0C"/>
    <w:rsid w:val="0033520D"/>
    <w:rsid w:val="003355AD"/>
    <w:rsid w:val="00335858"/>
    <w:rsid w:val="00336BDA"/>
    <w:rsid w:val="00336D98"/>
    <w:rsid w:val="00337135"/>
    <w:rsid w:val="00340CA8"/>
    <w:rsid w:val="0034106C"/>
    <w:rsid w:val="0034166C"/>
    <w:rsid w:val="003419A8"/>
    <w:rsid w:val="00342BD7"/>
    <w:rsid w:val="0034447A"/>
    <w:rsid w:val="00344FC0"/>
    <w:rsid w:val="00346775"/>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1F5"/>
    <w:rsid w:val="00361261"/>
    <w:rsid w:val="003618AD"/>
    <w:rsid w:val="00362F2B"/>
    <w:rsid w:val="00363773"/>
    <w:rsid w:val="003649A8"/>
    <w:rsid w:val="00364BF8"/>
    <w:rsid w:val="0036558A"/>
    <w:rsid w:val="00365BF7"/>
    <w:rsid w:val="00365ED8"/>
    <w:rsid w:val="0036661C"/>
    <w:rsid w:val="0036678A"/>
    <w:rsid w:val="00366A27"/>
    <w:rsid w:val="00366A3C"/>
    <w:rsid w:val="00366E52"/>
    <w:rsid w:val="00366E87"/>
    <w:rsid w:val="0036722D"/>
    <w:rsid w:val="003673AE"/>
    <w:rsid w:val="00367B02"/>
    <w:rsid w:val="00370C16"/>
    <w:rsid w:val="00370E47"/>
    <w:rsid w:val="00372AAF"/>
    <w:rsid w:val="00373969"/>
    <w:rsid w:val="003742AC"/>
    <w:rsid w:val="003744CE"/>
    <w:rsid w:val="00374F8B"/>
    <w:rsid w:val="00375719"/>
    <w:rsid w:val="003768AA"/>
    <w:rsid w:val="00376FF3"/>
    <w:rsid w:val="0037719F"/>
    <w:rsid w:val="00377CE1"/>
    <w:rsid w:val="00380D7D"/>
    <w:rsid w:val="003816E1"/>
    <w:rsid w:val="00383467"/>
    <w:rsid w:val="00384177"/>
    <w:rsid w:val="00384284"/>
    <w:rsid w:val="00385770"/>
    <w:rsid w:val="00385932"/>
    <w:rsid w:val="003859C1"/>
    <w:rsid w:val="00385BF0"/>
    <w:rsid w:val="003861C1"/>
    <w:rsid w:val="00386578"/>
    <w:rsid w:val="0038730F"/>
    <w:rsid w:val="003913DB"/>
    <w:rsid w:val="00391638"/>
    <w:rsid w:val="003918D0"/>
    <w:rsid w:val="003927B8"/>
    <w:rsid w:val="00392D70"/>
    <w:rsid w:val="00393702"/>
    <w:rsid w:val="003939FF"/>
    <w:rsid w:val="00393FE3"/>
    <w:rsid w:val="003946B1"/>
    <w:rsid w:val="0039487D"/>
    <w:rsid w:val="00394D8D"/>
    <w:rsid w:val="0039520F"/>
    <w:rsid w:val="00395948"/>
    <w:rsid w:val="00395F42"/>
    <w:rsid w:val="003967CC"/>
    <w:rsid w:val="00396C06"/>
    <w:rsid w:val="00397568"/>
    <w:rsid w:val="003978A8"/>
    <w:rsid w:val="003A0DAE"/>
    <w:rsid w:val="003A21A8"/>
    <w:rsid w:val="003A2207"/>
    <w:rsid w:val="003A2223"/>
    <w:rsid w:val="003A2A0F"/>
    <w:rsid w:val="003A3698"/>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31D"/>
    <w:rsid w:val="003B159C"/>
    <w:rsid w:val="003B172F"/>
    <w:rsid w:val="003B1DDF"/>
    <w:rsid w:val="003B274D"/>
    <w:rsid w:val="003B29D5"/>
    <w:rsid w:val="003B2AE7"/>
    <w:rsid w:val="003B2B22"/>
    <w:rsid w:val="003B369F"/>
    <w:rsid w:val="003B36A3"/>
    <w:rsid w:val="003B4971"/>
    <w:rsid w:val="003B4EB4"/>
    <w:rsid w:val="003B53CC"/>
    <w:rsid w:val="003B62CB"/>
    <w:rsid w:val="003B6931"/>
    <w:rsid w:val="003B72C3"/>
    <w:rsid w:val="003B743C"/>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05F7"/>
    <w:rsid w:val="003D109F"/>
    <w:rsid w:val="003D2478"/>
    <w:rsid w:val="003D41C3"/>
    <w:rsid w:val="003D4835"/>
    <w:rsid w:val="003D5831"/>
    <w:rsid w:val="003D5B1F"/>
    <w:rsid w:val="003D6122"/>
    <w:rsid w:val="003D6215"/>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2F74"/>
    <w:rsid w:val="0040324D"/>
    <w:rsid w:val="00403C08"/>
    <w:rsid w:val="004040C0"/>
    <w:rsid w:val="004048B5"/>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9FB"/>
    <w:rsid w:val="00422D12"/>
    <w:rsid w:val="004234DB"/>
    <w:rsid w:val="004234E7"/>
    <w:rsid w:val="00423A90"/>
    <w:rsid w:val="004242F4"/>
    <w:rsid w:val="00424A05"/>
    <w:rsid w:val="00425A2C"/>
    <w:rsid w:val="00425A2E"/>
    <w:rsid w:val="0042614B"/>
    <w:rsid w:val="00426910"/>
    <w:rsid w:val="00426A23"/>
    <w:rsid w:val="00426ADD"/>
    <w:rsid w:val="00427248"/>
    <w:rsid w:val="0042731A"/>
    <w:rsid w:val="00427772"/>
    <w:rsid w:val="004307FC"/>
    <w:rsid w:val="004319AA"/>
    <w:rsid w:val="00431A9F"/>
    <w:rsid w:val="004328D6"/>
    <w:rsid w:val="0043299F"/>
    <w:rsid w:val="00432F94"/>
    <w:rsid w:val="00433752"/>
    <w:rsid w:val="00433CB2"/>
    <w:rsid w:val="004345C8"/>
    <w:rsid w:val="0043473D"/>
    <w:rsid w:val="00434ED0"/>
    <w:rsid w:val="00435803"/>
    <w:rsid w:val="00437447"/>
    <w:rsid w:val="00440C67"/>
    <w:rsid w:val="00441A92"/>
    <w:rsid w:val="00442A5F"/>
    <w:rsid w:val="00443C63"/>
    <w:rsid w:val="00443F75"/>
    <w:rsid w:val="00444D3A"/>
    <w:rsid w:val="00444F56"/>
    <w:rsid w:val="004459C8"/>
    <w:rsid w:val="00446488"/>
    <w:rsid w:val="00446A99"/>
    <w:rsid w:val="0044705A"/>
    <w:rsid w:val="00447BC3"/>
    <w:rsid w:val="00450214"/>
    <w:rsid w:val="00450677"/>
    <w:rsid w:val="00450E98"/>
    <w:rsid w:val="004517AA"/>
    <w:rsid w:val="00452C7D"/>
    <w:rsid w:val="00452CAC"/>
    <w:rsid w:val="004545AE"/>
    <w:rsid w:val="004545F1"/>
    <w:rsid w:val="0045630F"/>
    <w:rsid w:val="00456425"/>
    <w:rsid w:val="00457565"/>
    <w:rsid w:val="00457B71"/>
    <w:rsid w:val="00460D15"/>
    <w:rsid w:val="004616E7"/>
    <w:rsid w:val="00461892"/>
    <w:rsid w:val="0046410C"/>
    <w:rsid w:val="0046493F"/>
    <w:rsid w:val="00464FB4"/>
    <w:rsid w:val="004661B2"/>
    <w:rsid w:val="004669E2"/>
    <w:rsid w:val="00466F5E"/>
    <w:rsid w:val="00470334"/>
    <w:rsid w:val="00470B4B"/>
    <w:rsid w:val="00470C31"/>
    <w:rsid w:val="0047217D"/>
    <w:rsid w:val="0047271B"/>
    <w:rsid w:val="00472CF7"/>
    <w:rsid w:val="004734D0"/>
    <w:rsid w:val="00473BE8"/>
    <w:rsid w:val="00473DCE"/>
    <w:rsid w:val="004751F6"/>
    <w:rsid w:val="0047556B"/>
    <w:rsid w:val="004759C4"/>
    <w:rsid w:val="00476675"/>
    <w:rsid w:val="00476AA1"/>
    <w:rsid w:val="0047748E"/>
    <w:rsid w:val="00477768"/>
    <w:rsid w:val="004804AB"/>
    <w:rsid w:val="004809E0"/>
    <w:rsid w:val="00480A40"/>
    <w:rsid w:val="00480AAE"/>
    <w:rsid w:val="00480E5D"/>
    <w:rsid w:val="00481203"/>
    <w:rsid w:val="004815FD"/>
    <w:rsid w:val="00481705"/>
    <w:rsid w:val="0048174C"/>
    <w:rsid w:val="00481DE7"/>
    <w:rsid w:val="00481FB4"/>
    <w:rsid w:val="00482695"/>
    <w:rsid w:val="00483EFF"/>
    <w:rsid w:val="004842C3"/>
    <w:rsid w:val="00484787"/>
    <w:rsid w:val="0048579F"/>
    <w:rsid w:val="00485F5A"/>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453"/>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380"/>
    <w:rsid w:val="004C4662"/>
    <w:rsid w:val="004C5EE9"/>
    <w:rsid w:val="004C61A8"/>
    <w:rsid w:val="004C6A7A"/>
    <w:rsid w:val="004C6D2F"/>
    <w:rsid w:val="004C6D4F"/>
    <w:rsid w:val="004C6ED8"/>
    <w:rsid w:val="004C72BF"/>
    <w:rsid w:val="004C77F7"/>
    <w:rsid w:val="004D06BB"/>
    <w:rsid w:val="004D2254"/>
    <w:rsid w:val="004D2773"/>
    <w:rsid w:val="004D36B1"/>
    <w:rsid w:val="004D5D0C"/>
    <w:rsid w:val="004D6C54"/>
    <w:rsid w:val="004D6D7A"/>
    <w:rsid w:val="004D6DCF"/>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720"/>
    <w:rsid w:val="004F19EB"/>
    <w:rsid w:val="004F2078"/>
    <w:rsid w:val="004F27D0"/>
    <w:rsid w:val="004F30B7"/>
    <w:rsid w:val="004F4DA3"/>
    <w:rsid w:val="004F53E9"/>
    <w:rsid w:val="004F631B"/>
    <w:rsid w:val="004F6322"/>
    <w:rsid w:val="004F659D"/>
    <w:rsid w:val="004F735E"/>
    <w:rsid w:val="00500B52"/>
    <w:rsid w:val="00502231"/>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2CB"/>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4E1A"/>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3280"/>
    <w:rsid w:val="0055446D"/>
    <w:rsid w:val="00554D8B"/>
    <w:rsid w:val="00554E19"/>
    <w:rsid w:val="00555048"/>
    <w:rsid w:val="0055688F"/>
    <w:rsid w:val="005574AF"/>
    <w:rsid w:val="005604C0"/>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856"/>
    <w:rsid w:val="00572A03"/>
    <w:rsid w:val="005735CE"/>
    <w:rsid w:val="005743DE"/>
    <w:rsid w:val="0057505B"/>
    <w:rsid w:val="005752DA"/>
    <w:rsid w:val="005764C7"/>
    <w:rsid w:val="0057762F"/>
    <w:rsid w:val="0058172D"/>
    <w:rsid w:val="005817C9"/>
    <w:rsid w:val="00582561"/>
    <w:rsid w:val="00582809"/>
    <w:rsid w:val="00583F8C"/>
    <w:rsid w:val="00585C6A"/>
    <w:rsid w:val="00586023"/>
    <w:rsid w:val="0058638E"/>
    <w:rsid w:val="00586451"/>
    <w:rsid w:val="00587651"/>
    <w:rsid w:val="0058798C"/>
    <w:rsid w:val="005900FA"/>
    <w:rsid w:val="00590A17"/>
    <w:rsid w:val="00590F22"/>
    <w:rsid w:val="00591135"/>
    <w:rsid w:val="0059237B"/>
    <w:rsid w:val="00593521"/>
    <w:rsid w:val="005935A4"/>
    <w:rsid w:val="00593AE2"/>
    <w:rsid w:val="005948C2"/>
    <w:rsid w:val="00594A4E"/>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62"/>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547D"/>
    <w:rsid w:val="005C61AC"/>
    <w:rsid w:val="005C65B6"/>
    <w:rsid w:val="005C6E03"/>
    <w:rsid w:val="005C74FB"/>
    <w:rsid w:val="005C76FB"/>
    <w:rsid w:val="005D030D"/>
    <w:rsid w:val="005D04B4"/>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0076"/>
    <w:rsid w:val="005F193F"/>
    <w:rsid w:val="005F2CB1"/>
    <w:rsid w:val="005F2D31"/>
    <w:rsid w:val="005F3E78"/>
    <w:rsid w:val="005F40F1"/>
    <w:rsid w:val="005F4108"/>
    <w:rsid w:val="005F589E"/>
    <w:rsid w:val="005F5C6B"/>
    <w:rsid w:val="005F5F41"/>
    <w:rsid w:val="005F6011"/>
    <w:rsid w:val="005F618C"/>
    <w:rsid w:val="005F68AB"/>
    <w:rsid w:val="005F70BD"/>
    <w:rsid w:val="005F7F27"/>
    <w:rsid w:val="0060064D"/>
    <w:rsid w:val="006006CD"/>
    <w:rsid w:val="00601F2D"/>
    <w:rsid w:val="0060251F"/>
    <w:rsid w:val="0060283C"/>
    <w:rsid w:val="00602EF6"/>
    <w:rsid w:val="00603A84"/>
    <w:rsid w:val="00604F14"/>
    <w:rsid w:val="00605289"/>
    <w:rsid w:val="006059C5"/>
    <w:rsid w:val="00606ECD"/>
    <w:rsid w:val="006074C1"/>
    <w:rsid w:val="0060764F"/>
    <w:rsid w:val="00610E1F"/>
    <w:rsid w:val="00611AB9"/>
    <w:rsid w:val="00611D66"/>
    <w:rsid w:val="00613257"/>
    <w:rsid w:val="00614994"/>
    <w:rsid w:val="006151D2"/>
    <w:rsid w:val="00616BAF"/>
    <w:rsid w:val="00620B97"/>
    <w:rsid w:val="00621662"/>
    <w:rsid w:val="00621751"/>
    <w:rsid w:val="006232E1"/>
    <w:rsid w:val="006234A6"/>
    <w:rsid w:val="00624BF7"/>
    <w:rsid w:val="00624CB2"/>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37F51"/>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4878"/>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093"/>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831"/>
    <w:rsid w:val="00675C72"/>
    <w:rsid w:val="00676D1A"/>
    <w:rsid w:val="006771F9"/>
    <w:rsid w:val="006776D7"/>
    <w:rsid w:val="0067785D"/>
    <w:rsid w:val="00680FB1"/>
    <w:rsid w:val="00681003"/>
    <w:rsid w:val="006812CA"/>
    <w:rsid w:val="006814F4"/>
    <w:rsid w:val="006817C9"/>
    <w:rsid w:val="00682919"/>
    <w:rsid w:val="006830A2"/>
    <w:rsid w:val="00683A3B"/>
    <w:rsid w:val="00684C61"/>
    <w:rsid w:val="00685EAF"/>
    <w:rsid w:val="0068608B"/>
    <w:rsid w:val="006867A6"/>
    <w:rsid w:val="00686917"/>
    <w:rsid w:val="006874C8"/>
    <w:rsid w:val="00687F54"/>
    <w:rsid w:val="006904FD"/>
    <w:rsid w:val="006906DB"/>
    <w:rsid w:val="00690760"/>
    <w:rsid w:val="00691A2E"/>
    <w:rsid w:val="006921F6"/>
    <w:rsid w:val="006929B2"/>
    <w:rsid w:val="00692E40"/>
    <w:rsid w:val="006931AC"/>
    <w:rsid w:val="00694076"/>
    <w:rsid w:val="00695A30"/>
    <w:rsid w:val="00695FC2"/>
    <w:rsid w:val="006962FB"/>
    <w:rsid w:val="00696949"/>
    <w:rsid w:val="00697052"/>
    <w:rsid w:val="00697530"/>
    <w:rsid w:val="00697F2A"/>
    <w:rsid w:val="006A06B2"/>
    <w:rsid w:val="006A0E56"/>
    <w:rsid w:val="006A0ECE"/>
    <w:rsid w:val="006A325E"/>
    <w:rsid w:val="006A432A"/>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A4C"/>
    <w:rsid w:val="006B7F40"/>
    <w:rsid w:val="006C03B8"/>
    <w:rsid w:val="006C2D02"/>
    <w:rsid w:val="006C385B"/>
    <w:rsid w:val="006C4E5C"/>
    <w:rsid w:val="006C545C"/>
    <w:rsid w:val="006C58DF"/>
    <w:rsid w:val="006C5B25"/>
    <w:rsid w:val="006C5EC9"/>
    <w:rsid w:val="006C6059"/>
    <w:rsid w:val="006C65D0"/>
    <w:rsid w:val="006C7522"/>
    <w:rsid w:val="006D139D"/>
    <w:rsid w:val="006D142B"/>
    <w:rsid w:val="006D305F"/>
    <w:rsid w:val="006D351A"/>
    <w:rsid w:val="006D4C5B"/>
    <w:rsid w:val="006D5CE4"/>
    <w:rsid w:val="006D5FB2"/>
    <w:rsid w:val="006D6F08"/>
    <w:rsid w:val="006D74BE"/>
    <w:rsid w:val="006D79AB"/>
    <w:rsid w:val="006D7DA7"/>
    <w:rsid w:val="006E0100"/>
    <w:rsid w:val="006E062C"/>
    <w:rsid w:val="006E258F"/>
    <w:rsid w:val="006E28B7"/>
    <w:rsid w:val="006E2A21"/>
    <w:rsid w:val="006E2B61"/>
    <w:rsid w:val="006E30EC"/>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6F5"/>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B4"/>
    <w:rsid w:val="00731A6F"/>
    <w:rsid w:val="00733003"/>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DE3"/>
    <w:rsid w:val="00746EAC"/>
    <w:rsid w:val="007474A3"/>
    <w:rsid w:val="00747D8B"/>
    <w:rsid w:val="00751228"/>
    <w:rsid w:val="0075178D"/>
    <w:rsid w:val="00752C50"/>
    <w:rsid w:val="007543CB"/>
    <w:rsid w:val="007543F9"/>
    <w:rsid w:val="00755EC7"/>
    <w:rsid w:val="00756190"/>
    <w:rsid w:val="007571E1"/>
    <w:rsid w:val="007575D7"/>
    <w:rsid w:val="00757F5E"/>
    <w:rsid w:val="007602E4"/>
    <w:rsid w:val="007604B2"/>
    <w:rsid w:val="00761290"/>
    <w:rsid w:val="007619D7"/>
    <w:rsid w:val="007623FB"/>
    <w:rsid w:val="00765281"/>
    <w:rsid w:val="00766BAD"/>
    <w:rsid w:val="007677EC"/>
    <w:rsid w:val="00770099"/>
    <w:rsid w:val="00771706"/>
    <w:rsid w:val="00771AA0"/>
    <w:rsid w:val="0077213F"/>
    <w:rsid w:val="007725EC"/>
    <w:rsid w:val="00772C20"/>
    <w:rsid w:val="007731FC"/>
    <w:rsid w:val="00773FB6"/>
    <w:rsid w:val="007750D5"/>
    <w:rsid w:val="00775486"/>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6E4E"/>
    <w:rsid w:val="00787850"/>
    <w:rsid w:val="00791A2B"/>
    <w:rsid w:val="007925EA"/>
    <w:rsid w:val="007929C8"/>
    <w:rsid w:val="00793339"/>
    <w:rsid w:val="00793CD8"/>
    <w:rsid w:val="00794596"/>
    <w:rsid w:val="00794601"/>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531"/>
    <w:rsid w:val="007B485F"/>
    <w:rsid w:val="007B50AE"/>
    <w:rsid w:val="007B51DF"/>
    <w:rsid w:val="007B6B74"/>
    <w:rsid w:val="007B75D5"/>
    <w:rsid w:val="007B7875"/>
    <w:rsid w:val="007C0476"/>
    <w:rsid w:val="007C05DD"/>
    <w:rsid w:val="007C13CB"/>
    <w:rsid w:val="007C19C1"/>
    <w:rsid w:val="007C1F03"/>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41B9"/>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0B"/>
    <w:rsid w:val="00815979"/>
    <w:rsid w:val="00816156"/>
    <w:rsid w:val="00817196"/>
    <w:rsid w:val="0081757C"/>
    <w:rsid w:val="00820715"/>
    <w:rsid w:val="008213E6"/>
    <w:rsid w:val="008216C3"/>
    <w:rsid w:val="00821960"/>
    <w:rsid w:val="008235DB"/>
    <w:rsid w:val="008240DA"/>
    <w:rsid w:val="00824AB4"/>
    <w:rsid w:val="00825C42"/>
    <w:rsid w:val="00825D25"/>
    <w:rsid w:val="00825EEF"/>
    <w:rsid w:val="00826FF8"/>
    <w:rsid w:val="00827148"/>
    <w:rsid w:val="00827CAB"/>
    <w:rsid w:val="00827D6F"/>
    <w:rsid w:val="00830677"/>
    <w:rsid w:val="00830E87"/>
    <w:rsid w:val="00832008"/>
    <w:rsid w:val="0083207E"/>
    <w:rsid w:val="008322AB"/>
    <w:rsid w:val="008326C1"/>
    <w:rsid w:val="008328DA"/>
    <w:rsid w:val="0083312D"/>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0D87"/>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B98"/>
    <w:rsid w:val="00863C5D"/>
    <w:rsid w:val="00863D38"/>
    <w:rsid w:val="0086425C"/>
    <w:rsid w:val="00864588"/>
    <w:rsid w:val="00864A11"/>
    <w:rsid w:val="00864DC3"/>
    <w:rsid w:val="0086607D"/>
    <w:rsid w:val="008669E1"/>
    <w:rsid w:val="00866B2D"/>
    <w:rsid w:val="00866E1D"/>
    <w:rsid w:val="008677FD"/>
    <w:rsid w:val="00867981"/>
    <w:rsid w:val="00867B26"/>
    <w:rsid w:val="008705D4"/>
    <w:rsid w:val="008706D4"/>
    <w:rsid w:val="00870969"/>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0B8"/>
    <w:rsid w:val="00877F18"/>
    <w:rsid w:val="00880FCF"/>
    <w:rsid w:val="00881CDD"/>
    <w:rsid w:val="00882349"/>
    <w:rsid w:val="008824D1"/>
    <w:rsid w:val="00883005"/>
    <w:rsid w:val="008846AC"/>
    <w:rsid w:val="008848F9"/>
    <w:rsid w:val="00886B2E"/>
    <w:rsid w:val="00886D00"/>
    <w:rsid w:val="00886D44"/>
    <w:rsid w:val="00886F61"/>
    <w:rsid w:val="00887B43"/>
    <w:rsid w:val="008907CA"/>
    <w:rsid w:val="00891245"/>
    <w:rsid w:val="00892CFF"/>
    <w:rsid w:val="0089347C"/>
    <w:rsid w:val="00894A88"/>
    <w:rsid w:val="00895310"/>
    <w:rsid w:val="00895386"/>
    <w:rsid w:val="00895565"/>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B49"/>
    <w:rsid w:val="008B5D1A"/>
    <w:rsid w:val="008B6276"/>
    <w:rsid w:val="008B7758"/>
    <w:rsid w:val="008B7B5C"/>
    <w:rsid w:val="008C035B"/>
    <w:rsid w:val="008C08D7"/>
    <w:rsid w:val="008C0C99"/>
    <w:rsid w:val="008C10C9"/>
    <w:rsid w:val="008C1C27"/>
    <w:rsid w:val="008C1F0E"/>
    <w:rsid w:val="008C1FC4"/>
    <w:rsid w:val="008C2017"/>
    <w:rsid w:val="008C2E33"/>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3FC2"/>
    <w:rsid w:val="008D4FAD"/>
    <w:rsid w:val="008D517C"/>
    <w:rsid w:val="008D6D1A"/>
    <w:rsid w:val="008D75E7"/>
    <w:rsid w:val="008E07F9"/>
    <w:rsid w:val="008E0927"/>
    <w:rsid w:val="008E0DC8"/>
    <w:rsid w:val="008E10C0"/>
    <w:rsid w:val="008E1909"/>
    <w:rsid w:val="008E2A65"/>
    <w:rsid w:val="008E3000"/>
    <w:rsid w:val="008E30B6"/>
    <w:rsid w:val="008E31D3"/>
    <w:rsid w:val="008E33E0"/>
    <w:rsid w:val="008E3C1B"/>
    <w:rsid w:val="008E3E1F"/>
    <w:rsid w:val="008E436E"/>
    <w:rsid w:val="008E449E"/>
    <w:rsid w:val="008E4E82"/>
    <w:rsid w:val="008E548A"/>
    <w:rsid w:val="008E54CF"/>
    <w:rsid w:val="008E5E7C"/>
    <w:rsid w:val="008E6074"/>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198C"/>
    <w:rsid w:val="00901BAF"/>
    <w:rsid w:val="00902491"/>
    <w:rsid w:val="00902BDA"/>
    <w:rsid w:val="00902E62"/>
    <w:rsid w:val="0090336B"/>
    <w:rsid w:val="00903880"/>
    <w:rsid w:val="00903AB3"/>
    <w:rsid w:val="00904602"/>
    <w:rsid w:val="0090481D"/>
    <w:rsid w:val="00905214"/>
    <w:rsid w:val="00905285"/>
    <w:rsid w:val="009053AA"/>
    <w:rsid w:val="00905561"/>
    <w:rsid w:val="00906431"/>
    <w:rsid w:val="00906939"/>
    <w:rsid w:val="00906A8B"/>
    <w:rsid w:val="00906C12"/>
    <w:rsid w:val="00907EEB"/>
    <w:rsid w:val="00907F4E"/>
    <w:rsid w:val="00910390"/>
    <w:rsid w:val="00910B7D"/>
    <w:rsid w:val="00911DFB"/>
    <w:rsid w:val="009125E0"/>
    <w:rsid w:val="009127D9"/>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37844"/>
    <w:rsid w:val="0094014F"/>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32A"/>
    <w:rsid w:val="009559ED"/>
    <w:rsid w:val="0095681E"/>
    <w:rsid w:val="00956901"/>
    <w:rsid w:val="009572D4"/>
    <w:rsid w:val="009615FF"/>
    <w:rsid w:val="00961921"/>
    <w:rsid w:val="0096240B"/>
    <w:rsid w:val="00962630"/>
    <w:rsid w:val="00962FB8"/>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323"/>
    <w:rsid w:val="00984738"/>
    <w:rsid w:val="00985253"/>
    <w:rsid w:val="009853B3"/>
    <w:rsid w:val="00985F72"/>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27B3"/>
    <w:rsid w:val="009A4041"/>
    <w:rsid w:val="009A42E3"/>
    <w:rsid w:val="009A462D"/>
    <w:rsid w:val="009A5CBA"/>
    <w:rsid w:val="009A6274"/>
    <w:rsid w:val="009A627F"/>
    <w:rsid w:val="009A645B"/>
    <w:rsid w:val="009A755E"/>
    <w:rsid w:val="009B0D91"/>
    <w:rsid w:val="009B3104"/>
    <w:rsid w:val="009B396D"/>
    <w:rsid w:val="009B3AC2"/>
    <w:rsid w:val="009B3BD4"/>
    <w:rsid w:val="009B405E"/>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4AC9"/>
    <w:rsid w:val="009C50CD"/>
    <w:rsid w:val="009C5410"/>
    <w:rsid w:val="009C5A31"/>
    <w:rsid w:val="009C62EF"/>
    <w:rsid w:val="009C6698"/>
    <w:rsid w:val="009C742A"/>
    <w:rsid w:val="009C774C"/>
    <w:rsid w:val="009D111B"/>
    <w:rsid w:val="009D1829"/>
    <w:rsid w:val="009D2044"/>
    <w:rsid w:val="009D2ACB"/>
    <w:rsid w:val="009D34E4"/>
    <w:rsid w:val="009D378A"/>
    <w:rsid w:val="009D4096"/>
    <w:rsid w:val="009D492B"/>
    <w:rsid w:val="009D4D49"/>
    <w:rsid w:val="009D4F5A"/>
    <w:rsid w:val="009D4FF0"/>
    <w:rsid w:val="009D5262"/>
    <w:rsid w:val="009D5B89"/>
    <w:rsid w:val="009D5BB6"/>
    <w:rsid w:val="009D5C78"/>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E65"/>
    <w:rsid w:val="00A10FBB"/>
    <w:rsid w:val="00A110BC"/>
    <w:rsid w:val="00A12492"/>
    <w:rsid w:val="00A13DD6"/>
    <w:rsid w:val="00A13E54"/>
    <w:rsid w:val="00A1420D"/>
    <w:rsid w:val="00A14BE3"/>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1E3E"/>
    <w:rsid w:val="00A33EF5"/>
    <w:rsid w:val="00A34314"/>
    <w:rsid w:val="00A3448A"/>
    <w:rsid w:val="00A35160"/>
    <w:rsid w:val="00A35469"/>
    <w:rsid w:val="00A36297"/>
    <w:rsid w:val="00A36EAD"/>
    <w:rsid w:val="00A37E7B"/>
    <w:rsid w:val="00A408D4"/>
    <w:rsid w:val="00A40E1E"/>
    <w:rsid w:val="00A41E2B"/>
    <w:rsid w:val="00A42250"/>
    <w:rsid w:val="00A423D8"/>
    <w:rsid w:val="00A424D6"/>
    <w:rsid w:val="00A4252A"/>
    <w:rsid w:val="00A42C89"/>
    <w:rsid w:val="00A43013"/>
    <w:rsid w:val="00A4318D"/>
    <w:rsid w:val="00A45189"/>
    <w:rsid w:val="00A45364"/>
    <w:rsid w:val="00A453DB"/>
    <w:rsid w:val="00A45AD5"/>
    <w:rsid w:val="00A45B74"/>
    <w:rsid w:val="00A45BB0"/>
    <w:rsid w:val="00A45CB8"/>
    <w:rsid w:val="00A4665B"/>
    <w:rsid w:val="00A4678B"/>
    <w:rsid w:val="00A469ED"/>
    <w:rsid w:val="00A46A95"/>
    <w:rsid w:val="00A47A09"/>
    <w:rsid w:val="00A47D5E"/>
    <w:rsid w:val="00A50F41"/>
    <w:rsid w:val="00A5140E"/>
    <w:rsid w:val="00A51F20"/>
    <w:rsid w:val="00A522DB"/>
    <w:rsid w:val="00A52B3E"/>
    <w:rsid w:val="00A52E1D"/>
    <w:rsid w:val="00A52F16"/>
    <w:rsid w:val="00A5341A"/>
    <w:rsid w:val="00A535C4"/>
    <w:rsid w:val="00A54350"/>
    <w:rsid w:val="00A562F1"/>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42A"/>
    <w:rsid w:val="00A71B99"/>
    <w:rsid w:val="00A71E0A"/>
    <w:rsid w:val="00A7240F"/>
    <w:rsid w:val="00A7246D"/>
    <w:rsid w:val="00A72E81"/>
    <w:rsid w:val="00A73989"/>
    <w:rsid w:val="00A739D0"/>
    <w:rsid w:val="00A73D7E"/>
    <w:rsid w:val="00A746CE"/>
    <w:rsid w:val="00A74D90"/>
    <w:rsid w:val="00A74F7D"/>
    <w:rsid w:val="00A754EE"/>
    <w:rsid w:val="00A761D4"/>
    <w:rsid w:val="00A773F0"/>
    <w:rsid w:val="00A776B4"/>
    <w:rsid w:val="00A77EC4"/>
    <w:rsid w:val="00A81391"/>
    <w:rsid w:val="00A82BB4"/>
    <w:rsid w:val="00A8445F"/>
    <w:rsid w:val="00A852ED"/>
    <w:rsid w:val="00A8531C"/>
    <w:rsid w:val="00A85A38"/>
    <w:rsid w:val="00A85D63"/>
    <w:rsid w:val="00A8722D"/>
    <w:rsid w:val="00A91F23"/>
    <w:rsid w:val="00A920C7"/>
    <w:rsid w:val="00A92879"/>
    <w:rsid w:val="00A9438B"/>
    <w:rsid w:val="00A9544C"/>
    <w:rsid w:val="00A956A5"/>
    <w:rsid w:val="00A9594B"/>
    <w:rsid w:val="00A95F35"/>
    <w:rsid w:val="00A96357"/>
    <w:rsid w:val="00A979EE"/>
    <w:rsid w:val="00A97EE2"/>
    <w:rsid w:val="00AA016F"/>
    <w:rsid w:val="00AA05E2"/>
    <w:rsid w:val="00AA1D8A"/>
    <w:rsid w:val="00AA1ED6"/>
    <w:rsid w:val="00AA23DA"/>
    <w:rsid w:val="00AA2D9C"/>
    <w:rsid w:val="00AA3748"/>
    <w:rsid w:val="00AA446F"/>
    <w:rsid w:val="00AA51D6"/>
    <w:rsid w:val="00AA5D17"/>
    <w:rsid w:val="00AA744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59C"/>
    <w:rsid w:val="00AD17E6"/>
    <w:rsid w:val="00AD198E"/>
    <w:rsid w:val="00AD1BCB"/>
    <w:rsid w:val="00AD20C2"/>
    <w:rsid w:val="00AD2100"/>
    <w:rsid w:val="00AD3535"/>
    <w:rsid w:val="00AD35C8"/>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2F77"/>
    <w:rsid w:val="00AE32C3"/>
    <w:rsid w:val="00AE34E7"/>
    <w:rsid w:val="00AE39D2"/>
    <w:rsid w:val="00AE3D3C"/>
    <w:rsid w:val="00AE3FA0"/>
    <w:rsid w:val="00AE40E0"/>
    <w:rsid w:val="00AE4DBA"/>
    <w:rsid w:val="00AE4E4E"/>
    <w:rsid w:val="00AE4F07"/>
    <w:rsid w:val="00AE5426"/>
    <w:rsid w:val="00AE5783"/>
    <w:rsid w:val="00AE797A"/>
    <w:rsid w:val="00AF1C5D"/>
    <w:rsid w:val="00AF271A"/>
    <w:rsid w:val="00AF2F6D"/>
    <w:rsid w:val="00AF42D7"/>
    <w:rsid w:val="00AF474B"/>
    <w:rsid w:val="00AF4AFF"/>
    <w:rsid w:val="00AF5E20"/>
    <w:rsid w:val="00AF643F"/>
    <w:rsid w:val="00AF6DA0"/>
    <w:rsid w:val="00B006FE"/>
    <w:rsid w:val="00B007CB"/>
    <w:rsid w:val="00B00A65"/>
    <w:rsid w:val="00B02AA9"/>
    <w:rsid w:val="00B02FA3"/>
    <w:rsid w:val="00B03281"/>
    <w:rsid w:val="00B0382C"/>
    <w:rsid w:val="00B05084"/>
    <w:rsid w:val="00B10EEB"/>
    <w:rsid w:val="00B1177A"/>
    <w:rsid w:val="00B13421"/>
    <w:rsid w:val="00B13749"/>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48F"/>
    <w:rsid w:val="00B2763F"/>
    <w:rsid w:val="00B27AAC"/>
    <w:rsid w:val="00B27EF6"/>
    <w:rsid w:val="00B30309"/>
    <w:rsid w:val="00B30462"/>
    <w:rsid w:val="00B30887"/>
    <w:rsid w:val="00B30929"/>
    <w:rsid w:val="00B30D68"/>
    <w:rsid w:val="00B312BA"/>
    <w:rsid w:val="00B318DF"/>
    <w:rsid w:val="00B31A5E"/>
    <w:rsid w:val="00B337BC"/>
    <w:rsid w:val="00B35997"/>
    <w:rsid w:val="00B36F25"/>
    <w:rsid w:val="00B36F3A"/>
    <w:rsid w:val="00B372AA"/>
    <w:rsid w:val="00B40445"/>
    <w:rsid w:val="00B40737"/>
    <w:rsid w:val="00B41888"/>
    <w:rsid w:val="00B42E6D"/>
    <w:rsid w:val="00B4387D"/>
    <w:rsid w:val="00B44A42"/>
    <w:rsid w:val="00B4504A"/>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1C72"/>
    <w:rsid w:val="00B62BEF"/>
    <w:rsid w:val="00B63B96"/>
    <w:rsid w:val="00B63CEF"/>
    <w:rsid w:val="00B64A5E"/>
    <w:rsid w:val="00B66456"/>
    <w:rsid w:val="00B664C7"/>
    <w:rsid w:val="00B66F4E"/>
    <w:rsid w:val="00B7019D"/>
    <w:rsid w:val="00B71DD4"/>
    <w:rsid w:val="00B7285B"/>
    <w:rsid w:val="00B72868"/>
    <w:rsid w:val="00B73583"/>
    <w:rsid w:val="00B739F6"/>
    <w:rsid w:val="00B76D2A"/>
    <w:rsid w:val="00B777F2"/>
    <w:rsid w:val="00B77FFB"/>
    <w:rsid w:val="00B81A7B"/>
    <w:rsid w:val="00B81FF6"/>
    <w:rsid w:val="00B8209E"/>
    <w:rsid w:val="00B82472"/>
    <w:rsid w:val="00B85203"/>
    <w:rsid w:val="00B852E5"/>
    <w:rsid w:val="00B85920"/>
    <w:rsid w:val="00B85A01"/>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815"/>
    <w:rsid w:val="00B94CF9"/>
    <w:rsid w:val="00B95DF2"/>
    <w:rsid w:val="00B9622B"/>
    <w:rsid w:val="00B975E9"/>
    <w:rsid w:val="00B97B5E"/>
    <w:rsid w:val="00B97BB4"/>
    <w:rsid w:val="00B97C21"/>
    <w:rsid w:val="00B97D91"/>
    <w:rsid w:val="00B97EC2"/>
    <w:rsid w:val="00BA08A3"/>
    <w:rsid w:val="00BA1EFD"/>
    <w:rsid w:val="00BA2280"/>
    <w:rsid w:val="00BA2A08"/>
    <w:rsid w:val="00BA3F27"/>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6AF"/>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BF7CCC"/>
    <w:rsid w:val="00C00CCF"/>
    <w:rsid w:val="00C014D9"/>
    <w:rsid w:val="00C015F1"/>
    <w:rsid w:val="00C01F33"/>
    <w:rsid w:val="00C0209C"/>
    <w:rsid w:val="00C0263B"/>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0C7"/>
    <w:rsid w:val="00C154BB"/>
    <w:rsid w:val="00C1608A"/>
    <w:rsid w:val="00C16757"/>
    <w:rsid w:val="00C168FC"/>
    <w:rsid w:val="00C17316"/>
    <w:rsid w:val="00C226CD"/>
    <w:rsid w:val="00C23EAD"/>
    <w:rsid w:val="00C24AA4"/>
    <w:rsid w:val="00C26007"/>
    <w:rsid w:val="00C274F3"/>
    <w:rsid w:val="00C279B5"/>
    <w:rsid w:val="00C27C45"/>
    <w:rsid w:val="00C27FDA"/>
    <w:rsid w:val="00C3137E"/>
    <w:rsid w:val="00C31BA5"/>
    <w:rsid w:val="00C31D66"/>
    <w:rsid w:val="00C32FA7"/>
    <w:rsid w:val="00C3326B"/>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49E9"/>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1C2"/>
    <w:rsid w:val="00C77624"/>
    <w:rsid w:val="00C77AB0"/>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5A2"/>
    <w:rsid w:val="00C97A5F"/>
    <w:rsid w:val="00C97EA2"/>
    <w:rsid w:val="00CA0036"/>
    <w:rsid w:val="00CA0A65"/>
    <w:rsid w:val="00CA17EF"/>
    <w:rsid w:val="00CA1DB5"/>
    <w:rsid w:val="00CA1ED8"/>
    <w:rsid w:val="00CA38D6"/>
    <w:rsid w:val="00CA39A2"/>
    <w:rsid w:val="00CA3A68"/>
    <w:rsid w:val="00CA3DFD"/>
    <w:rsid w:val="00CA3F79"/>
    <w:rsid w:val="00CA4E1A"/>
    <w:rsid w:val="00CA59E2"/>
    <w:rsid w:val="00CA5D20"/>
    <w:rsid w:val="00CA6781"/>
    <w:rsid w:val="00CB0F89"/>
    <w:rsid w:val="00CB1F63"/>
    <w:rsid w:val="00CB2067"/>
    <w:rsid w:val="00CB20EB"/>
    <w:rsid w:val="00CB4D5A"/>
    <w:rsid w:val="00CB6997"/>
    <w:rsid w:val="00CB6E76"/>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140"/>
    <w:rsid w:val="00CD0525"/>
    <w:rsid w:val="00CD0B1E"/>
    <w:rsid w:val="00CD0F9A"/>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527"/>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1E83"/>
    <w:rsid w:val="00D02803"/>
    <w:rsid w:val="00D03245"/>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38"/>
    <w:rsid w:val="00D324BC"/>
    <w:rsid w:val="00D32F11"/>
    <w:rsid w:val="00D341A0"/>
    <w:rsid w:val="00D3467D"/>
    <w:rsid w:val="00D352F6"/>
    <w:rsid w:val="00D36E71"/>
    <w:rsid w:val="00D37053"/>
    <w:rsid w:val="00D374CE"/>
    <w:rsid w:val="00D3771F"/>
    <w:rsid w:val="00D37D87"/>
    <w:rsid w:val="00D37E46"/>
    <w:rsid w:val="00D40B33"/>
    <w:rsid w:val="00D4102D"/>
    <w:rsid w:val="00D41628"/>
    <w:rsid w:val="00D417B1"/>
    <w:rsid w:val="00D41A3F"/>
    <w:rsid w:val="00D42335"/>
    <w:rsid w:val="00D4318F"/>
    <w:rsid w:val="00D434F3"/>
    <w:rsid w:val="00D438BF"/>
    <w:rsid w:val="00D440F8"/>
    <w:rsid w:val="00D4526B"/>
    <w:rsid w:val="00D47486"/>
    <w:rsid w:val="00D47DFC"/>
    <w:rsid w:val="00D47E37"/>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2B06"/>
    <w:rsid w:val="00D733FA"/>
    <w:rsid w:val="00D73412"/>
    <w:rsid w:val="00D73975"/>
    <w:rsid w:val="00D74C2F"/>
    <w:rsid w:val="00D753C0"/>
    <w:rsid w:val="00D75620"/>
    <w:rsid w:val="00D75632"/>
    <w:rsid w:val="00D75BA0"/>
    <w:rsid w:val="00D77B1D"/>
    <w:rsid w:val="00D800BC"/>
    <w:rsid w:val="00D8021F"/>
    <w:rsid w:val="00D80383"/>
    <w:rsid w:val="00D80BDA"/>
    <w:rsid w:val="00D823C6"/>
    <w:rsid w:val="00D8317A"/>
    <w:rsid w:val="00D83480"/>
    <w:rsid w:val="00D83497"/>
    <w:rsid w:val="00D84E2F"/>
    <w:rsid w:val="00D85D70"/>
    <w:rsid w:val="00D871CE"/>
    <w:rsid w:val="00D87270"/>
    <w:rsid w:val="00D906C3"/>
    <w:rsid w:val="00D91078"/>
    <w:rsid w:val="00D9196D"/>
    <w:rsid w:val="00D92982"/>
    <w:rsid w:val="00D9537D"/>
    <w:rsid w:val="00D95A1E"/>
    <w:rsid w:val="00D9613D"/>
    <w:rsid w:val="00D96586"/>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129"/>
    <w:rsid w:val="00DB377D"/>
    <w:rsid w:val="00DB50C5"/>
    <w:rsid w:val="00DB59AD"/>
    <w:rsid w:val="00DB6054"/>
    <w:rsid w:val="00DB6E10"/>
    <w:rsid w:val="00DB6FD5"/>
    <w:rsid w:val="00DC0BB6"/>
    <w:rsid w:val="00DC2D36"/>
    <w:rsid w:val="00DC3D86"/>
    <w:rsid w:val="00DC4720"/>
    <w:rsid w:val="00DC53EF"/>
    <w:rsid w:val="00DC5FB3"/>
    <w:rsid w:val="00DC6129"/>
    <w:rsid w:val="00DC631A"/>
    <w:rsid w:val="00DC6DC7"/>
    <w:rsid w:val="00DD017F"/>
    <w:rsid w:val="00DD126B"/>
    <w:rsid w:val="00DD1AE7"/>
    <w:rsid w:val="00DD3166"/>
    <w:rsid w:val="00DD3A6E"/>
    <w:rsid w:val="00DD426E"/>
    <w:rsid w:val="00DD6064"/>
    <w:rsid w:val="00DD698D"/>
    <w:rsid w:val="00DD7666"/>
    <w:rsid w:val="00DD781B"/>
    <w:rsid w:val="00DD7E75"/>
    <w:rsid w:val="00DE11C9"/>
    <w:rsid w:val="00DE1E69"/>
    <w:rsid w:val="00DE23DC"/>
    <w:rsid w:val="00DE3510"/>
    <w:rsid w:val="00DE48BD"/>
    <w:rsid w:val="00DE4DD6"/>
    <w:rsid w:val="00DE5608"/>
    <w:rsid w:val="00DE58D0"/>
    <w:rsid w:val="00DE602F"/>
    <w:rsid w:val="00DE654F"/>
    <w:rsid w:val="00DE6BFB"/>
    <w:rsid w:val="00DE6F93"/>
    <w:rsid w:val="00DF0054"/>
    <w:rsid w:val="00DF0280"/>
    <w:rsid w:val="00DF1016"/>
    <w:rsid w:val="00DF10A0"/>
    <w:rsid w:val="00DF15E0"/>
    <w:rsid w:val="00DF1A70"/>
    <w:rsid w:val="00DF2DFD"/>
    <w:rsid w:val="00DF32AC"/>
    <w:rsid w:val="00DF37A0"/>
    <w:rsid w:val="00DF507A"/>
    <w:rsid w:val="00DF5CEF"/>
    <w:rsid w:val="00DF655C"/>
    <w:rsid w:val="00DF6BF5"/>
    <w:rsid w:val="00DF6C7A"/>
    <w:rsid w:val="00DF7DB1"/>
    <w:rsid w:val="00DF7F58"/>
    <w:rsid w:val="00E013F8"/>
    <w:rsid w:val="00E01FF1"/>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0D"/>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379A0"/>
    <w:rsid w:val="00E40640"/>
    <w:rsid w:val="00E410E5"/>
    <w:rsid w:val="00E416BE"/>
    <w:rsid w:val="00E417CB"/>
    <w:rsid w:val="00E419BA"/>
    <w:rsid w:val="00E41B61"/>
    <w:rsid w:val="00E421D0"/>
    <w:rsid w:val="00E422F7"/>
    <w:rsid w:val="00E424A9"/>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014B"/>
    <w:rsid w:val="00E61A10"/>
    <w:rsid w:val="00E61B94"/>
    <w:rsid w:val="00E622FB"/>
    <w:rsid w:val="00E62374"/>
    <w:rsid w:val="00E629CA"/>
    <w:rsid w:val="00E63838"/>
    <w:rsid w:val="00E64434"/>
    <w:rsid w:val="00E6485E"/>
    <w:rsid w:val="00E64D8B"/>
    <w:rsid w:val="00E65502"/>
    <w:rsid w:val="00E66A77"/>
    <w:rsid w:val="00E66A97"/>
    <w:rsid w:val="00E6721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D13"/>
    <w:rsid w:val="00E94F8A"/>
    <w:rsid w:val="00E950ED"/>
    <w:rsid w:val="00E96A1D"/>
    <w:rsid w:val="00E96F7B"/>
    <w:rsid w:val="00E9708E"/>
    <w:rsid w:val="00E97574"/>
    <w:rsid w:val="00EA0829"/>
    <w:rsid w:val="00EA1C83"/>
    <w:rsid w:val="00EA1F15"/>
    <w:rsid w:val="00EA2847"/>
    <w:rsid w:val="00EA2949"/>
    <w:rsid w:val="00EA29CF"/>
    <w:rsid w:val="00EA2B3C"/>
    <w:rsid w:val="00EA438B"/>
    <w:rsid w:val="00EA4A0E"/>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65F"/>
    <w:rsid w:val="00EB4C35"/>
    <w:rsid w:val="00EB4EA2"/>
    <w:rsid w:val="00EB5B44"/>
    <w:rsid w:val="00EB7237"/>
    <w:rsid w:val="00EB7B69"/>
    <w:rsid w:val="00EC04F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08C4"/>
    <w:rsid w:val="00EE1F98"/>
    <w:rsid w:val="00EE28F5"/>
    <w:rsid w:val="00EE35AB"/>
    <w:rsid w:val="00EE6B5A"/>
    <w:rsid w:val="00EE7809"/>
    <w:rsid w:val="00EF00FF"/>
    <w:rsid w:val="00EF18FE"/>
    <w:rsid w:val="00EF2981"/>
    <w:rsid w:val="00EF3680"/>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635"/>
    <w:rsid w:val="00F15FA5"/>
    <w:rsid w:val="00F163C6"/>
    <w:rsid w:val="00F1664B"/>
    <w:rsid w:val="00F168FA"/>
    <w:rsid w:val="00F16A6F"/>
    <w:rsid w:val="00F16F27"/>
    <w:rsid w:val="00F170F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C0"/>
    <w:rsid w:val="00F32194"/>
    <w:rsid w:val="00F33417"/>
    <w:rsid w:val="00F3387A"/>
    <w:rsid w:val="00F34480"/>
    <w:rsid w:val="00F34B14"/>
    <w:rsid w:val="00F351B8"/>
    <w:rsid w:val="00F35D41"/>
    <w:rsid w:val="00F36E1A"/>
    <w:rsid w:val="00F3756F"/>
    <w:rsid w:val="00F376AF"/>
    <w:rsid w:val="00F3773E"/>
    <w:rsid w:val="00F37F9E"/>
    <w:rsid w:val="00F411BE"/>
    <w:rsid w:val="00F413CC"/>
    <w:rsid w:val="00F434C6"/>
    <w:rsid w:val="00F43F65"/>
    <w:rsid w:val="00F457DA"/>
    <w:rsid w:val="00F46CEB"/>
    <w:rsid w:val="00F46FE9"/>
    <w:rsid w:val="00F4766C"/>
    <w:rsid w:val="00F477F2"/>
    <w:rsid w:val="00F507D1"/>
    <w:rsid w:val="00F50984"/>
    <w:rsid w:val="00F5103C"/>
    <w:rsid w:val="00F514A1"/>
    <w:rsid w:val="00F517C5"/>
    <w:rsid w:val="00F519CE"/>
    <w:rsid w:val="00F51ADA"/>
    <w:rsid w:val="00F51F6F"/>
    <w:rsid w:val="00F527D0"/>
    <w:rsid w:val="00F528D3"/>
    <w:rsid w:val="00F53352"/>
    <w:rsid w:val="00F537A8"/>
    <w:rsid w:val="00F53BC8"/>
    <w:rsid w:val="00F54253"/>
    <w:rsid w:val="00F5450F"/>
    <w:rsid w:val="00F54D17"/>
    <w:rsid w:val="00F54DFB"/>
    <w:rsid w:val="00F570BF"/>
    <w:rsid w:val="00F57485"/>
    <w:rsid w:val="00F5768B"/>
    <w:rsid w:val="00F57752"/>
    <w:rsid w:val="00F607C5"/>
    <w:rsid w:val="00F60DEA"/>
    <w:rsid w:val="00F62EC3"/>
    <w:rsid w:val="00F6302A"/>
    <w:rsid w:val="00F63838"/>
    <w:rsid w:val="00F643D1"/>
    <w:rsid w:val="00F6445D"/>
    <w:rsid w:val="00F64C2B"/>
    <w:rsid w:val="00F64DC0"/>
    <w:rsid w:val="00F651BE"/>
    <w:rsid w:val="00F65F27"/>
    <w:rsid w:val="00F67E37"/>
    <w:rsid w:val="00F67F53"/>
    <w:rsid w:val="00F70104"/>
    <w:rsid w:val="00F703BE"/>
    <w:rsid w:val="00F71F69"/>
    <w:rsid w:val="00F72B72"/>
    <w:rsid w:val="00F745E4"/>
    <w:rsid w:val="00F74BB9"/>
    <w:rsid w:val="00F74C41"/>
    <w:rsid w:val="00F75582"/>
    <w:rsid w:val="00F755A8"/>
    <w:rsid w:val="00F75A12"/>
    <w:rsid w:val="00F76EFA"/>
    <w:rsid w:val="00F772EE"/>
    <w:rsid w:val="00F800BF"/>
    <w:rsid w:val="00F804BE"/>
    <w:rsid w:val="00F817CE"/>
    <w:rsid w:val="00F81DA0"/>
    <w:rsid w:val="00F82FBC"/>
    <w:rsid w:val="00F8345A"/>
    <w:rsid w:val="00F8456C"/>
    <w:rsid w:val="00F850A2"/>
    <w:rsid w:val="00F859D8"/>
    <w:rsid w:val="00F85F8F"/>
    <w:rsid w:val="00F86516"/>
    <w:rsid w:val="00F868F5"/>
    <w:rsid w:val="00F872AD"/>
    <w:rsid w:val="00F874F0"/>
    <w:rsid w:val="00F87A58"/>
    <w:rsid w:val="00F87F23"/>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A74"/>
    <w:rsid w:val="00FB4C80"/>
    <w:rsid w:val="00FB5944"/>
    <w:rsid w:val="00FB5AE1"/>
    <w:rsid w:val="00FB6087"/>
    <w:rsid w:val="00FB6BA8"/>
    <w:rsid w:val="00FB7389"/>
    <w:rsid w:val="00FC0ED2"/>
    <w:rsid w:val="00FC186B"/>
    <w:rsid w:val="00FC1DCB"/>
    <w:rsid w:val="00FC2019"/>
    <w:rsid w:val="00FC2E17"/>
    <w:rsid w:val="00FC4002"/>
    <w:rsid w:val="00FC5A27"/>
    <w:rsid w:val="00FC5DE8"/>
    <w:rsid w:val="00FC5E13"/>
    <w:rsid w:val="00FC6D90"/>
    <w:rsid w:val="00FC7429"/>
    <w:rsid w:val="00FD07F6"/>
    <w:rsid w:val="00FD131C"/>
    <w:rsid w:val="00FD1EC8"/>
    <w:rsid w:val="00FD3AC5"/>
    <w:rsid w:val="00FD3B87"/>
    <w:rsid w:val="00FD4578"/>
    <w:rsid w:val="00FD47ED"/>
    <w:rsid w:val="00FD5562"/>
    <w:rsid w:val="00FD710F"/>
    <w:rsid w:val="00FD74DB"/>
    <w:rsid w:val="00FD75E6"/>
    <w:rsid w:val="00FD7660"/>
    <w:rsid w:val="00FD7894"/>
    <w:rsid w:val="00FD7BE1"/>
    <w:rsid w:val="00FE0655"/>
    <w:rsid w:val="00FE1388"/>
    <w:rsid w:val="00FE2365"/>
    <w:rsid w:val="00FE32C1"/>
    <w:rsid w:val="00FE37D0"/>
    <w:rsid w:val="00FE4C7B"/>
    <w:rsid w:val="00FE4D7E"/>
    <w:rsid w:val="00FE5659"/>
    <w:rsid w:val="00FE57B9"/>
    <w:rsid w:val="00FE5F6A"/>
    <w:rsid w:val="00FE67E0"/>
    <w:rsid w:val="00FE6B82"/>
    <w:rsid w:val="00FE7336"/>
    <w:rsid w:val="00FE787C"/>
    <w:rsid w:val="00FF07B8"/>
    <w:rsid w:val="00FF0AFB"/>
    <w:rsid w:val="00FF10FD"/>
    <w:rsid w:val="00FF1F6E"/>
    <w:rsid w:val="00FF302A"/>
    <w:rsid w:val="00FF37CE"/>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5562"/>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FD55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556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149021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89309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ages0 xmlns="a98b0458-14e1-4e1f-a9ed-8418c6586003" xsi:nil="true"/>
    <File_x0020_Author xmlns="a98b0458-14e1-4e1f-a9ed-8418c6586003" xsi:nil="true"/>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0202E-62A7-4E89-9DCE-0A0879E2E562}">
  <ds:schemaRefs>
    <ds:schemaRef ds:uri="http://schemas.microsoft.com/sharepoint/v3/contenttype/forms"/>
  </ds:schemaRefs>
</ds:datastoreItem>
</file>

<file path=customXml/itemProps2.xml><?xml version="1.0" encoding="utf-8"?>
<ds:datastoreItem xmlns:ds="http://schemas.openxmlformats.org/officeDocument/2006/customXml" ds:itemID="{18CAF4CF-9D99-44B5-A1A2-C2D66775F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F548B0C-90E8-4DC2-AA53-581DD04EC1DE}">
  <ds:schemaRefs>
    <ds:schemaRef ds:uri="http://www.w3.org/XML/1998/namespace"/>
    <ds:schemaRef ds:uri="a98b0458-14e1-4e1f-a9ed-8418c6586003"/>
    <ds:schemaRef ds:uri="http://schemas.microsoft.com/office/2006/documentManagement/types"/>
    <ds:schemaRef ds:uri="http://schemas.openxmlformats.org/package/2006/metadata/core-properties"/>
    <ds:schemaRef ds:uri="http://schemas.microsoft.com/office/2006/metadata/properties"/>
    <ds:schemaRef ds:uri="http://purl.org/dc/elements/1.1/"/>
    <ds:schemaRef ds:uri="http://purl.org/dc/dcmitype/"/>
    <ds:schemaRef ds:uri="1a6b509d-2589-4a83-a0a0-28d3825bdbf3"/>
    <ds:schemaRef ds:uri="http://purl.org/dc/terms/"/>
  </ds:schemaRefs>
</ds:datastoreItem>
</file>

<file path=customXml/itemProps4.xml><?xml version="1.0" encoding="utf-8"?>
<ds:datastoreItem xmlns:ds="http://schemas.openxmlformats.org/officeDocument/2006/customXml" ds:itemID="{1686F76F-B0EC-4735-A5E0-114E36B94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882</Words>
  <Characters>5033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2016-08-12T20:21:00Z</dcterms:created>
  <dcterms:modified xsi:type="dcterms:W3CDTF">2016-09-30T23:46:00Z</dcterms:modified>
  <cp:category/>
</cp:coreProperties>
</file>