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2BA0" w:rsidRPr="00DA7AA1" w:rsidRDefault="00CD2BA0" w:rsidP="00CD2BA0">
      <w:pPr>
        <w:pStyle w:val="Header"/>
        <w:tabs>
          <w:tab w:val="clear" w:pos="4536"/>
        </w:tabs>
        <w:rPr>
          <w:szCs w:val="20"/>
          <w:lang w:val="de-DE"/>
        </w:rPr>
      </w:pPr>
      <w:bookmarkStart w:id="0" w:name="OLE_LINK1"/>
      <w:r w:rsidRPr="00A60380">
        <w:rPr>
          <w:lang w:val="de-DE"/>
        </w:rPr>
        <w:t>3GPP TSG-RAN WG1#</w:t>
      </w:r>
      <w:r>
        <w:rPr>
          <w:lang w:val="de-DE"/>
        </w:rPr>
        <w:t>86bis</w:t>
      </w:r>
      <w:r w:rsidRPr="00A60380">
        <w:rPr>
          <w:lang w:val="de-DE"/>
        </w:rPr>
        <w:tab/>
      </w:r>
      <w:r w:rsidRPr="00DF48C9">
        <w:rPr>
          <w:lang w:val="de-DE"/>
        </w:rPr>
        <w:t>R1-</w:t>
      </w:r>
      <w:r w:rsidRPr="00DA7AA1">
        <w:rPr>
          <w:rFonts w:cs="Arial"/>
          <w:color w:val="000000"/>
          <w:sz w:val="16"/>
          <w:szCs w:val="16"/>
        </w:rPr>
        <w:t xml:space="preserve"> </w:t>
      </w:r>
      <w:r w:rsidR="00062738" w:rsidRPr="00062738">
        <w:rPr>
          <w:rFonts w:cs="Arial"/>
          <w:color w:val="000000"/>
          <w:szCs w:val="20"/>
        </w:rPr>
        <w:t>1609683</w:t>
      </w:r>
    </w:p>
    <w:bookmarkEnd w:id="0"/>
    <w:p w:rsidR="00CD2BA0" w:rsidRPr="002865B2" w:rsidRDefault="00CD2BA0" w:rsidP="00CD2BA0">
      <w:pPr>
        <w:pStyle w:val="3GPPHeader"/>
        <w:spacing w:after="0"/>
        <w:rPr>
          <w:rFonts w:ascii="Arial" w:hAnsi="Arial" w:cs="Arial"/>
          <w:sz w:val="20"/>
          <w:lang w:val="en-US"/>
        </w:rPr>
      </w:pPr>
      <w:r>
        <w:rPr>
          <w:rFonts w:ascii="Arial" w:hAnsi="Arial" w:cs="Arial"/>
          <w:sz w:val="20"/>
          <w:lang w:val="en-US"/>
        </w:rPr>
        <w:t>Lisbon, Portugal, 10-14</w:t>
      </w:r>
      <w:r w:rsidRPr="002865B2">
        <w:rPr>
          <w:rFonts w:ascii="Arial" w:hAnsi="Arial" w:cs="Arial"/>
          <w:sz w:val="20"/>
          <w:lang w:val="en-US"/>
        </w:rPr>
        <w:t xml:space="preserve"> </w:t>
      </w:r>
      <w:r>
        <w:rPr>
          <w:rFonts w:ascii="Arial" w:hAnsi="Arial" w:cs="Arial"/>
          <w:sz w:val="20"/>
          <w:lang w:val="en-US"/>
        </w:rPr>
        <w:t>October</w:t>
      </w:r>
      <w:r w:rsidRPr="002865B2">
        <w:rPr>
          <w:rFonts w:ascii="Arial" w:hAnsi="Arial" w:cs="Arial"/>
          <w:sz w:val="20"/>
          <w:lang w:val="en-US"/>
        </w:rPr>
        <w:t>, 2016</w:t>
      </w:r>
    </w:p>
    <w:p w:rsidR="00CD2BA0" w:rsidRPr="00067A4F" w:rsidRDefault="00CD2BA0" w:rsidP="00CD2BA0">
      <w:pPr>
        <w:pStyle w:val="Header"/>
      </w:pPr>
    </w:p>
    <w:p w:rsidR="00CD2BA0" w:rsidRPr="009D2B97" w:rsidRDefault="00CD2BA0" w:rsidP="00CD2BA0">
      <w:pPr>
        <w:pStyle w:val="Header"/>
        <w:tabs>
          <w:tab w:val="clear" w:pos="4536"/>
          <w:tab w:val="left" w:pos="1800"/>
        </w:tabs>
        <w:ind w:left="1800" w:hanging="1800"/>
      </w:pPr>
      <w:r w:rsidRPr="009D2B97">
        <w:t>Source:</w:t>
      </w:r>
      <w:r w:rsidRPr="009D2B97">
        <w:tab/>
        <w:t>Ericsson</w:t>
      </w:r>
    </w:p>
    <w:p w:rsidR="00CD2BA0" w:rsidRPr="00F56EBE" w:rsidRDefault="00CD2BA0" w:rsidP="00CD2BA0">
      <w:pPr>
        <w:pStyle w:val="Header"/>
        <w:tabs>
          <w:tab w:val="clear" w:pos="4536"/>
          <w:tab w:val="left" w:pos="1800"/>
        </w:tabs>
      </w:pPr>
      <w:r w:rsidRPr="009D2B97">
        <w:t>Title:</w:t>
      </w:r>
      <w:bookmarkStart w:id="1" w:name="Title"/>
      <w:bookmarkEnd w:id="1"/>
      <w:r w:rsidRPr="009D2B97">
        <w:tab/>
      </w:r>
      <w:r w:rsidR="00D1647A">
        <w:t>Parameters for</w:t>
      </w:r>
      <w:r w:rsidR="0071338A">
        <w:t xml:space="preserve"> transmission of </w:t>
      </w:r>
      <w:r>
        <w:t xml:space="preserve">SRS </w:t>
      </w:r>
      <w:r w:rsidR="0071338A">
        <w:t xml:space="preserve">in </w:t>
      </w:r>
      <w:r>
        <w:t>carrier based switching</w:t>
      </w:r>
    </w:p>
    <w:p w:rsidR="00CD2BA0" w:rsidRPr="00067A4F" w:rsidRDefault="00CD2BA0" w:rsidP="00CD2BA0">
      <w:pPr>
        <w:pStyle w:val="Header"/>
        <w:tabs>
          <w:tab w:val="clear" w:pos="4536"/>
          <w:tab w:val="left" w:pos="1800"/>
        </w:tabs>
      </w:pPr>
      <w:r w:rsidRPr="00067A4F">
        <w:t>Agenda Item:</w:t>
      </w:r>
      <w:bookmarkStart w:id="2" w:name="Source"/>
      <w:bookmarkEnd w:id="2"/>
      <w:r w:rsidRPr="00067A4F">
        <w:tab/>
      </w:r>
      <w:r w:rsidR="00062738">
        <w:t>7.2.5.1</w:t>
      </w:r>
    </w:p>
    <w:p w:rsidR="00CD2BA0" w:rsidRPr="009D2B97" w:rsidRDefault="00CD2BA0" w:rsidP="00CD2BA0">
      <w:pPr>
        <w:pStyle w:val="Header"/>
        <w:tabs>
          <w:tab w:val="left" w:pos="1800"/>
        </w:tabs>
      </w:pPr>
      <w:r w:rsidRPr="009D2B97">
        <w:t>Document for:</w:t>
      </w:r>
      <w:r w:rsidRPr="009D2B97">
        <w:tab/>
      </w:r>
      <w:bookmarkStart w:id="3" w:name="DocumentFor"/>
      <w:bookmarkEnd w:id="3"/>
      <w:r w:rsidRPr="009D2B97">
        <w:t>Discussion and Decision</w:t>
      </w:r>
    </w:p>
    <w:p w:rsidR="00CD2BA0" w:rsidRPr="009D2B97" w:rsidRDefault="00CD2BA0" w:rsidP="00CD2BA0">
      <w:pPr>
        <w:pBdr>
          <w:bottom w:val="single" w:sz="4" w:space="1" w:color="auto"/>
        </w:pBdr>
        <w:tabs>
          <w:tab w:val="left" w:pos="2552"/>
        </w:tabs>
      </w:pPr>
    </w:p>
    <w:p w:rsidR="00CD2BA0" w:rsidRDefault="00CD2BA0" w:rsidP="00CD2BA0">
      <w:pPr>
        <w:pStyle w:val="Heading1"/>
      </w:pPr>
      <w:r w:rsidRPr="003178F4">
        <w:t>Introduction</w:t>
      </w:r>
    </w:p>
    <w:p w:rsidR="00B977C5" w:rsidRPr="00BE4FC8" w:rsidRDefault="00B977C5" w:rsidP="00B977C5">
      <w:pPr>
        <w:overflowPunct w:val="0"/>
        <w:autoSpaceDE w:val="0"/>
        <w:autoSpaceDN w:val="0"/>
        <w:adjustRightInd w:val="0"/>
        <w:spacing w:after="180"/>
        <w:ind w:right="-99"/>
        <w:textAlignment w:val="baseline"/>
        <w:rPr>
          <w:i/>
          <w:color w:val="000000"/>
          <w:lang w:eastAsia="ko-KR"/>
        </w:rPr>
      </w:pPr>
      <w:r>
        <w:t>In RAN1#86, the following agreements were reached on SRS carrier based switching</w:t>
      </w:r>
      <w:r w:rsidR="00E0075F">
        <w:fldChar w:fldCharType="begin"/>
      </w:r>
      <w:r w:rsidR="00E0075F">
        <w:instrText xml:space="preserve"> REF _Ref461698379 \r \h </w:instrText>
      </w:r>
      <w:r w:rsidR="00E0075F">
        <w:fldChar w:fldCharType="separate"/>
      </w:r>
      <w:r w:rsidR="00E0075F">
        <w:t>[1]</w:t>
      </w:r>
      <w:r w:rsidR="00E0075F">
        <w:fldChar w:fldCharType="end"/>
      </w:r>
      <w:r>
        <w:t>:</w:t>
      </w:r>
    </w:p>
    <w:p w:rsidR="00B977C5" w:rsidRDefault="00B977C5" w:rsidP="00B977C5">
      <w:pPr>
        <w:rPr>
          <w:rFonts w:eastAsia="MS Mincho"/>
          <w:lang w:eastAsia="ja-JP"/>
        </w:rPr>
      </w:pPr>
      <w:proofErr w:type="gramStart"/>
      <w:r w:rsidRPr="00464A75">
        <w:rPr>
          <w:b/>
          <w:bCs/>
          <w:highlight w:val="green"/>
          <w:u w:val="single"/>
        </w:rPr>
        <w:t>Agreement:</w:t>
      </w:r>
      <w:r>
        <w:rPr>
          <w:rFonts w:eastAsia="MS Mincho"/>
          <w:lang w:eastAsia="ja-JP"/>
        </w:rPr>
        <w:t>:</w:t>
      </w:r>
      <w:proofErr w:type="gramEnd"/>
    </w:p>
    <w:p w:rsidR="00B977C5" w:rsidRDefault="00B977C5" w:rsidP="00B977C5">
      <w:pPr>
        <w:numPr>
          <w:ilvl w:val="0"/>
          <w:numId w:val="44"/>
        </w:numPr>
        <w:rPr>
          <w:rFonts w:eastAsia="MS Mincho"/>
          <w:lang w:eastAsia="ja-JP"/>
        </w:rPr>
      </w:pPr>
      <w:r>
        <w:rPr>
          <w:rFonts w:eastAsia="MS Mincho"/>
          <w:lang w:eastAsia="ja-JP"/>
        </w:rPr>
        <w:t>For A-SRS, trigger is carried in:</w:t>
      </w:r>
    </w:p>
    <w:p w:rsidR="00B977C5" w:rsidRDefault="00B977C5" w:rsidP="00B977C5">
      <w:pPr>
        <w:numPr>
          <w:ilvl w:val="1"/>
          <w:numId w:val="43"/>
        </w:numPr>
        <w:rPr>
          <w:rFonts w:eastAsia="MS Mincho"/>
          <w:lang w:eastAsia="ja-JP"/>
        </w:rPr>
      </w:pPr>
      <w:r>
        <w:rPr>
          <w:rFonts w:eastAsia="MS Mincho"/>
          <w:lang w:eastAsia="ja-JP"/>
        </w:rPr>
        <w:t>DL scheduling DCI and group DCI</w:t>
      </w:r>
    </w:p>
    <w:p w:rsidR="00B977C5" w:rsidRDefault="00B977C5" w:rsidP="00B977C5">
      <w:pPr>
        <w:numPr>
          <w:ilvl w:val="1"/>
          <w:numId w:val="43"/>
        </w:numPr>
        <w:rPr>
          <w:rFonts w:eastAsia="MS Mincho"/>
          <w:lang w:eastAsia="ja-JP"/>
        </w:rPr>
      </w:pPr>
      <w:r>
        <w:rPr>
          <w:rFonts w:eastAsia="MS Mincho"/>
          <w:lang w:eastAsia="ja-JP"/>
        </w:rPr>
        <w:t>Group DCI is only used for SRS-only CC without PUSCH</w:t>
      </w:r>
    </w:p>
    <w:p w:rsidR="00B977C5" w:rsidRDefault="00B977C5" w:rsidP="00B977C5">
      <w:pPr>
        <w:rPr>
          <w:rFonts w:eastAsia="MS Mincho"/>
          <w:lang w:eastAsia="ja-JP"/>
        </w:rPr>
      </w:pPr>
    </w:p>
    <w:p w:rsidR="00B977C5" w:rsidRPr="00B864E4" w:rsidRDefault="00B977C5" w:rsidP="00B977C5">
      <w:pPr>
        <w:numPr>
          <w:ilvl w:val="0"/>
          <w:numId w:val="44"/>
        </w:numPr>
        <w:rPr>
          <w:rFonts w:eastAsia="MS Mincho"/>
          <w:lang w:eastAsia="ja-JP"/>
        </w:rPr>
      </w:pPr>
      <w:r>
        <w:rPr>
          <w:rFonts w:eastAsia="MS Mincho"/>
          <w:lang w:eastAsia="ja-JP"/>
        </w:rPr>
        <w:t>I</w:t>
      </w:r>
      <w:r w:rsidRPr="00B04181">
        <w:rPr>
          <w:rFonts w:eastAsia="MS Mincho"/>
          <w:lang w:eastAsia="ja-JP"/>
        </w:rPr>
        <w:t>n addition to all exis</w:t>
      </w:r>
      <w:r>
        <w:rPr>
          <w:rFonts w:eastAsia="MS Mincho"/>
          <w:lang w:eastAsia="ja-JP"/>
        </w:rPr>
        <w:t>ting parameter configurations</w:t>
      </w:r>
    </w:p>
    <w:p w:rsidR="00B977C5" w:rsidRPr="00993B4F" w:rsidRDefault="00B977C5" w:rsidP="00B977C5">
      <w:pPr>
        <w:numPr>
          <w:ilvl w:val="1"/>
          <w:numId w:val="44"/>
        </w:numPr>
        <w:rPr>
          <w:rFonts w:eastAsia="MS Mincho"/>
          <w:lang w:eastAsia="ja-JP"/>
        </w:rPr>
      </w:pPr>
      <w:r>
        <w:rPr>
          <w:rFonts w:eastAsia="MS Mincho"/>
          <w:lang w:eastAsia="ja-JP"/>
        </w:rPr>
        <w:t>In case the UE supports multiple switching-from CCs, selected by</w:t>
      </w:r>
    </w:p>
    <w:p w:rsidR="00B977C5" w:rsidRPr="003616F5" w:rsidRDefault="00B977C5" w:rsidP="00B977C5">
      <w:pPr>
        <w:numPr>
          <w:ilvl w:val="2"/>
          <w:numId w:val="44"/>
        </w:numPr>
        <w:rPr>
          <w:rFonts w:eastAsia="MS Mincho"/>
          <w:lang w:eastAsia="ja-JP"/>
        </w:rPr>
      </w:pPr>
      <w:r>
        <w:rPr>
          <w:rFonts w:eastAsia="MS Mincho"/>
          <w:lang w:eastAsia="ja-JP"/>
        </w:rPr>
        <w:t>Option 1: rule(s) defined</w:t>
      </w:r>
    </w:p>
    <w:p w:rsidR="00B977C5" w:rsidRPr="00E3002D" w:rsidRDefault="00B977C5" w:rsidP="00B977C5">
      <w:pPr>
        <w:numPr>
          <w:ilvl w:val="2"/>
          <w:numId w:val="44"/>
        </w:numPr>
        <w:rPr>
          <w:rFonts w:eastAsia="MS Mincho"/>
          <w:lang w:eastAsia="ja-JP"/>
        </w:rPr>
      </w:pPr>
      <w:r>
        <w:rPr>
          <w:rFonts w:eastAsia="MS Mincho"/>
          <w:lang w:eastAsia="ja-JP"/>
        </w:rPr>
        <w:t>Option 2: RRC configuration</w:t>
      </w:r>
    </w:p>
    <w:p w:rsidR="00D1647A" w:rsidRPr="002B2744" w:rsidRDefault="00B977C5" w:rsidP="005E4668">
      <w:pPr>
        <w:rPr>
          <w:rFonts w:ascii="Times" w:hAnsi="Times"/>
          <w:i/>
        </w:rPr>
      </w:pPr>
      <w:r>
        <w:t xml:space="preserve">In this contribution, </w:t>
      </w:r>
      <w:r w:rsidRPr="00BE4FC8">
        <w:t xml:space="preserve">we discuss </w:t>
      </w:r>
      <w:r>
        <w:t>the issues of trigger signals for A-SRS as well as signaling of the origin and target carriers for SRS switching.</w:t>
      </w:r>
      <w:r w:rsidR="005E4668">
        <w:rPr>
          <w:i/>
          <w:color w:val="000000"/>
          <w:lang w:eastAsia="ko-KR"/>
        </w:rPr>
        <w:t xml:space="preserve"> </w:t>
      </w:r>
    </w:p>
    <w:p w:rsidR="00CD2BA0" w:rsidRDefault="00CD2BA0" w:rsidP="00CD2BA0">
      <w:pPr>
        <w:pStyle w:val="Heading1"/>
        <w:rPr>
          <w:lang w:eastAsia="ko-KR"/>
        </w:rPr>
      </w:pPr>
      <w:r>
        <w:rPr>
          <w:lang w:eastAsia="ko-KR"/>
        </w:rPr>
        <w:t xml:space="preserve">Parameters for </w:t>
      </w:r>
      <w:r w:rsidR="00D1647A">
        <w:rPr>
          <w:lang w:eastAsia="ko-KR"/>
        </w:rPr>
        <w:t xml:space="preserve">transmitting </w:t>
      </w:r>
      <w:r w:rsidR="0071338A">
        <w:rPr>
          <w:lang w:eastAsia="ko-KR"/>
        </w:rPr>
        <w:t xml:space="preserve">SRS </w:t>
      </w:r>
    </w:p>
    <w:p w:rsidR="00964506" w:rsidRDefault="0071338A" w:rsidP="00CD2BA0">
      <w:pPr>
        <w:pStyle w:val="Heading2"/>
      </w:pPr>
      <w:r>
        <w:t>Triggers for SRS</w:t>
      </w:r>
    </w:p>
    <w:p w:rsidR="00B977C5" w:rsidRDefault="00B977C5" w:rsidP="00B977C5">
      <w:pPr>
        <w:pStyle w:val="BodyText"/>
      </w:pPr>
      <w:r>
        <w:t xml:space="preserve">In release 13 </w:t>
      </w:r>
      <w:r w:rsidRPr="00B977C5">
        <w:t>Periodic SRS</w:t>
      </w:r>
      <w:r>
        <w:t xml:space="preserve"> and one-shot SRS</w:t>
      </w:r>
      <w:r w:rsidRPr="00B977C5">
        <w:t xml:space="preserve"> transmissions are </w:t>
      </w:r>
      <w:r w:rsidR="004B38FA">
        <w:t>referred</w:t>
      </w:r>
      <w:r>
        <w:t xml:space="preserve"> to as trigger type 0 </w:t>
      </w:r>
      <w:r w:rsidRPr="00B977C5">
        <w:t xml:space="preserve">SRS transmissions which are configured </w:t>
      </w:r>
      <w:r>
        <w:t xml:space="preserve">entirely by RRC </w:t>
      </w:r>
      <w:r w:rsidR="00E32067">
        <w:t>signaling</w:t>
      </w:r>
      <w:r>
        <w:t xml:space="preserve">. </w:t>
      </w:r>
      <w:r w:rsidRPr="00B977C5">
        <w:t>Aperiodic</w:t>
      </w:r>
      <w:r>
        <w:t xml:space="preserve"> SRS</w:t>
      </w:r>
      <w:r w:rsidRPr="00B977C5">
        <w:t xml:space="preserve"> transmission </w:t>
      </w:r>
      <w:r>
        <w:t xml:space="preserve">is labeled trigger type 1 </w:t>
      </w:r>
      <w:r w:rsidRPr="00B977C5">
        <w:t>SRS transmission</w:t>
      </w:r>
      <w:r>
        <w:t xml:space="preserve"> and </w:t>
      </w:r>
      <w:r w:rsidRPr="00B977C5">
        <w:t xml:space="preserve">is configured </w:t>
      </w:r>
      <w:r>
        <w:t>via</w:t>
      </w:r>
      <w:r w:rsidRPr="00B977C5">
        <w:t xml:space="preserve"> RRC </w:t>
      </w:r>
      <w:r>
        <w:t xml:space="preserve">signaling (semi-static part) </w:t>
      </w:r>
      <w:r w:rsidRPr="00B977C5">
        <w:t>but triggered by DCI</w:t>
      </w:r>
      <w:r>
        <w:t xml:space="preserve"> (dynamic part)</w:t>
      </w:r>
      <w:r w:rsidRPr="00B977C5">
        <w:t xml:space="preserve">. </w:t>
      </w:r>
    </w:p>
    <w:p w:rsidR="00B977C5" w:rsidRDefault="00B977C5" w:rsidP="00B977C5">
      <w:pPr>
        <w:pStyle w:val="BodyText"/>
      </w:pPr>
      <w:r>
        <w:t xml:space="preserve">Aperiodic SRS </w:t>
      </w:r>
      <w:r w:rsidR="00D57901">
        <w:t xml:space="preserve">has been introduced in </w:t>
      </w:r>
      <w:r>
        <w:t>Release-10.</w:t>
      </w:r>
      <w:r w:rsidR="00D57901">
        <w:t xml:space="preserve"> The trigger for transmission is the SRS R</w:t>
      </w:r>
      <w:r>
        <w:t>equest flag in PDCCH DCI Formats 0/4/1A (for FDD and TDD) and DCI Formats 2B/2C for TDD alone.</w:t>
      </w:r>
      <w:r w:rsidR="00D57901">
        <w:t xml:space="preserve"> Different sets of parameters are set via RRC based on the format chosen as shown in table 1</w:t>
      </w:r>
    </w:p>
    <w:p w:rsidR="00D57901" w:rsidRDefault="00D57901" w:rsidP="00D57901">
      <w:pPr>
        <w:pStyle w:val="Caption"/>
        <w:keepNext/>
        <w:jc w:val="center"/>
      </w:pPr>
      <w:r>
        <w:t xml:space="preserve">Table </w:t>
      </w:r>
      <w:fldSimple w:instr=" SEQ Table \* ARABIC ">
        <w:r w:rsidR="006D24F1">
          <w:rPr>
            <w:noProof/>
          </w:rPr>
          <w:t>1</w:t>
        </w:r>
      </w:fldSimple>
      <w:r>
        <w:t>: SRS parameter sets</w:t>
      </w:r>
    </w:p>
    <w:tbl>
      <w:tblPr>
        <w:tblStyle w:val="TableGrid"/>
        <w:tblW w:w="0" w:type="auto"/>
        <w:jc w:val="center"/>
        <w:tblLook w:val="04A0" w:firstRow="1" w:lastRow="0" w:firstColumn="1" w:lastColumn="0" w:noHBand="0" w:noVBand="1"/>
      </w:tblPr>
      <w:tblGrid>
        <w:gridCol w:w="994"/>
        <w:gridCol w:w="2972"/>
        <w:gridCol w:w="2972"/>
      </w:tblGrid>
      <w:tr w:rsidR="00D57901" w:rsidTr="00E23DD9">
        <w:trPr>
          <w:jc w:val="center"/>
        </w:trPr>
        <w:tc>
          <w:tcPr>
            <w:tcW w:w="994" w:type="dxa"/>
          </w:tcPr>
          <w:p w:rsidR="00D57901" w:rsidRDefault="00D57901" w:rsidP="00B977C5">
            <w:pPr>
              <w:pStyle w:val="BodyText"/>
            </w:pPr>
            <w:r>
              <w:t>format</w:t>
            </w:r>
          </w:p>
        </w:tc>
        <w:tc>
          <w:tcPr>
            <w:tcW w:w="2972" w:type="dxa"/>
          </w:tcPr>
          <w:p w:rsidR="00D57901" w:rsidRDefault="00D57901" w:rsidP="00B977C5">
            <w:pPr>
              <w:pStyle w:val="BodyText"/>
            </w:pPr>
            <w:r>
              <w:t>RRC parameter set name</w:t>
            </w:r>
          </w:p>
        </w:tc>
        <w:tc>
          <w:tcPr>
            <w:tcW w:w="2972" w:type="dxa"/>
          </w:tcPr>
          <w:p w:rsidR="00D57901" w:rsidRDefault="00D57901" w:rsidP="00B977C5">
            <w:pPr>
              <w:pStyle w:val="BodyText"/>
            </w:pPr>
            <w:r>
              <w:t>Trigger bit size</w:t>
            </w:r>
          </w:p>
        </w:tc>
      </w:tr>
      <w:tr w:rsidR="00D57901" w:rsidTr="00E23DD9">
        <w:trPr>
          <w:jc w:val="center"/>
        </w:trPr>
        <w:tc>
          <w:tcPr>
            <w:tcW w:w="994" w:type="dxa"/>
          </w:tcPr>
          <w:p w:rsidR="00D57901" w:rsidRDefault="00D57901" w:rsidP="00B977C5">
            <w:pPr>
              <w:pStyle w:val="BodyText"/>
            </w:pPr>
            <w:r>
              <w:t>0</w:t>
            </w:r>
          </w:p>
        </w:tc>
        <w:tc>
          <w:tcPr>
            <w:tcW w:w="2972" w:type="dxa"/>
          </w:tcPr>
          <w:p w:rsidR="00D57901" w:rsidRDefault="00D57901" w:rsidP="00B977C5">
            <w:pPr>
              <w:pStyle w:val="BodyText"/>
            </w:pPr>
            <w:r>
              <w:t>srs-ConfigApDCI-Format0</w:t>
            </w:r>
          </w:p>
        </w:tc>
        <w:tc>
          <w:tcPr>
            <w:tcW w:w="2972" w:type="dxa"/>
          </w:tcPr>
          <w:p w:rsidR="00D57901" w:rsidRDefault="00D57901" w:rsidP="00B977C5">
            <w:pPr>
              <w:pStyle w:val="BodyText"/>
            </w:pPr>
            <w:r>
              <w:t>1</w:t>
            </w:r>
          </w:p>
        </w:tc>
      </w:tr>
      <w:tr w:rsidR="00D57901" w:rsidTr="00E23DD9">
        <w:trPr>
          <w:jc w:val="center"/>
        </w:trPr>
        <w:tc>
          <w:tcPr>
            <w:tcW w:w="994" w:type="dxa"/>
          </w:tcPr>
          <w:p w:rsidR="00D57901" w:rsidRDefault="00D57901" w:rsidP="00B977C5">
            <w:pPr>
              <w:pStyle w:val="BodyText"/>
            </w:pPr>
            <w:r>
              <w:t>1a 2b 2c</w:t>
            </w:r>
            <w:r w:rsidR="00176650">
              <w:t xml:space="preserve"> 2d</w:t>
            </w:r>
          </w:p>
        </w:tc>
        <w:tc>
          <w:tcPr>
            <w:tcW w:w="2972" w:type="dxa"/>
          </w:tcPr>
          <w:p w:rsidR="00D57901" w:rsidRDefault="00D57901" w:rsidP="00B977C5">
            <w:pPr>
              <w:pStyle w:val="BodyText"/>
            </w:pPr>
            <w:r>
              <w:t>srs-ConfigApDCI-Format1a2b2c</w:t>
            </w:r>
          </w:p>
        </w:tc>
        <w:tc>
          <w:tcPr>
            <w:tcW w:w="2972" w:type="dxa"/>
          </w:tcPr>
          <w:p w:rsidR="00D57901" w:rsidRDefault="00D57901" w:rsidP="00B977C5">
            <w:pPr>
              <w:pStyle w:val="BodyText"/>
            </w:pPr>
            <w:r>
              <w:t>1</w:t>
            </w:r>
          </w:p>
        </w:tc>
      </w:tr>
      <w:tr w:rsidR="00D57901" w:rsidTr="00E23DD9">
        <w:trPr>
          <w:jc w:val="center"/>
        </w:trPr>
        <w:tc>
          <w:tcPr>
            <w:tcW w:w="994" w:type="dxa"/>
          </w:tcPr>
          <w:p w:rsidR="00D57901" w:rsidRDefault="00D57901" w:rsidP="00B977C5">
            <w:pPr>
              <w:pStyle w:val="BodyText"/>
            </w:pPr>
            <w:r>
              <w:t>4</w:t>
            </w:r>
          </w:p>
        </w:tc>
        <w:tc>
          <w:tcPr>
            <w:tcW w:w="2972" w:type="dxa"/>
          </w:tcPr>
          <w:p w:rsidR="00D57901" w:rsidRDefault="00D57901" w:rsidP="003E00B8">
            <w:pPr>
              <w:pStyle w:val="BodyText"/>
            </w:pPr>
            <w:r>
              <w:t>srs-ConfigApDCI-Format4</w:t>
            </w:r>
            <w:r>
              <w:rPr>
                <w:rStyle w:val="FootnoteReference"/>
              </w:rPr>
              <w:footnoteReference w:id="1"/>
            </w:r>
          </w:p>
        </w:tc>
        <w:tc>
          <w:tcPr>
            <w:tcW w:w="2972" w:type="dxa"/>
          </w:tcPr>
          <w:p w:rsidR="00D57901" w:rsidRDefault="00D57901" w:rsidP="00B977C5">
            <w:pPr>
              <w:pStyle w:val="BodyText"/>
            </w:pPr>
            <w:r>
              <w:t>2</w:t>
            </w:r>
          </w:p>
        </w:tc>
      </w:tr>
    </w:tbl>
    <w:p w:rsidR="00D57901" w:rsidRDefault="00D57901" w:rsidP="00B977C5">
      <w:pPr>
        <w:pStyle w:val="BodyText"/>
      </w:pPr>
    </w:p>
    <w:p w:rsidR="00B977C5" w:rsidRDefault="00D57901" w:rsidP="00B977C5">
      <w:pPr>
        <w:pStyle w:val="BodyText"/>
      </w:pPr>
      <w:r>
        <w:t>Timing-</w:t>
      </w:r>
      <w:proofErr w:type="spellStart"/>
      <w:proofErr w:type="gramStart"/>
      <w:r>
        <w:t>wise,a</w:t>
      </w:r>
      <w:proofErr w:type="spellEnd"/>
      <w:proofErr w:type="gramEnd"/>
      <w:r w:rsidR="00B977C5">
        <w:t xml:space="preserve"> UE configured for </w:t>
      </w:r>
      <w:r>
        <w:t>an a</w:t>
      </w:r>
      <w:r w:rsidR="00B977C5">
        <w:t>periodic SRS transmission</w:t>
      </w:r>
      <w:r>
        <w:t xml:space="preserve"> will send SRS in the 4</w:t>
      </w:r>
      <w:r w:rsidRPr="00D57901">
        <w:rPr>
          <w:vertAlign w:val="superscript"/>
        </w:rPr>
        <w:t>th</w:t>
      </w:r>
      <w:r>
        <w:t xml:space="preserve"> subframe following detection of the trigger, at the earliest, based on the RRC configuration.  </w:t>
      </w:r>
    </w:p>
    <w:p w:rsidR="007323B2" w:rsidRPr="00253FD7" w:rsidRDefault="007323B2" w:rsidP="007323B2">
      <w:pPr>
        <w:pStyle w:val="BodyText"/>
        <w:rPr>
          <w:b/>
        </w:rPr>
      </w:pPr>
      <w:r w:rsidRPr="00253FD7">
        <w:rPr>
          <w:b/>
        </w:rPr>
        <w:t xml:space="preserve">Observation: </w:t>
      </w:r>
      <w:r>
        <w:rPr>
          <w:b/>
        </w:rPr>
        <w:t>SRS Parameters for A-SRS carrier based switching can reuse the SRS parameter sets from legacy. Additional, switching-only related parameters may be added as a separate set.</w:t>
      </w:r>
    </w:p>
    <w:p w:rsidR="00176650" w:rsidRDefault="00176650" w:rsidP="00B977C5">
      <w:pPr>
        <w:pStyle w:val="BodyText"/>
      </w:pPr>
      <w:r>
        <w:t xml:space="preserve">DCI formats 1x and 2x are used for </w:t>
      </w:r>
      <w:r w:rsidR="00BE65F5">
        <w:t>scheduling of</w:t>
      </w:r>
      <w:r>
        <w:t xml:space="preserve"> downlink data. In release 13, only formats </w:t>
      </w:r>
      <w:r w:rsidR="004048E5" w:rsidRPr="004048E5">
        <w:t xml:space="preserve">1A </w:t>
      </w:r>
      <w:r>
        <w:t xml:space="preserve">2B/2C/2D are featuring an SRS request </w:t>
      </w:r>
      <w:r w:rsidRPr="0032116D">
        <w:t>flag</w:t>
      </w:r>
      <w:r w:rsidR="002057C7">
        <w:t>.</w:t>
      </w:r>
      <w:r w:rsidRPr="0032116D">
        <w:t xml:space="preserve"> </w:t>
      </w:r>
      <w:r w:rsidR="00C4124E" w:rsidRPr="0032116D">
        <w:t xml:space="preserve"> </w:t>
      </w:r>
      <w:r w:rsidR="00BE65F5" w:rsidRPr="0032116D">
        <w:t>Moreover, DCI</w:t>
      </w:r>
      <w:r w:rsidR="00C4124E" w:rsidRPr="0032116D">
        <w:t xml:space="preserve"> format 1A can be </w:t>
      </w:r>
      <w:r w:rsidR="00BE65F5" w:rsidRPr="0032116D">
        <w:t>used in</w:t>
      </w:r>
      <w:r w:rsidR="00C4124E" w:rsidRPr="0032116D">
        <w:t xml:space="preserve"> Common and UE specific search space and DCI Formats </w:t>
      </w:r>
      <w:r w:rsidR="00C4124E" w:rsidRPr="0032116D">
        <w:lastRenderedPageBreak/>
        <w:t>1, 1B, 1D, 2, 2A, 2B, 2C, and 2D in UE specific search space</w:t>
      </w:r>
      <w:r w:rsidR="0017553A" w:rsidRPr="0032116D">
        <w:t xml:space="preserve">, using C-RNTI masking. </w:t>
      </w:r>
      <w:r w:rsidR="0032116D" w:rsidRPr="0032116D">
        <w:t xml:space="preserve"> </w:t>
      </w:r>
      <w:r w:rsidR="0056039E">
        <w:t>G</w:t>
      </w:r>
      <w:r w:rsidR="002E4E84">
        <w:t xml:space="preserve">roup DCI format 3 for TPC could handle the SRS trigger if the SRS flag is added, as proposed in </w:t>
      </w:r>
      <w:r w:rsidR="00E0075F">
        <w:fldChar w:fldCharType="begin"/>
      </w:r>
      <w:r w:rsidR="00E0075F">
        <w:instrText xml:space="preserve"> REF _Ref461698379 \r \h </w:instrText>
      </w:r>
      <w:r w:rsidR="00E0075F">
        <w:fldChar w:fldCharType="separate"/>
      </w:r>
      <w:r w:rsidR="00E0075F">
        <w:t>[1]</w:t>
      </w:r>
      <w:r w:rsidR="00E0075F">
        <w:fldChar w:fldCharType="end"/>
      </w:r>
      <w:r w:rsidR="002E4E84">
        <w:t>.</w:t>
      </w:r>
      <w:r w:rsidR="002057C7">
        <w:t xml:space="preserve"> </w:t>
      </w:r>
    </w:p>
    <w:p w:rsidR="00253FD7" w:rsidRPr="00253FD7" w:rsidRDefault="00253FD7" w:rsidP="00253FD7">
      <w:pPr>
        <w:pStyle w:val="BodyText"/>
        <w:rPr>
          <w:b/>
        </w:rPr>
      </w:pPr>
      <w:r w:rsidRPr="00253FD7">
        <w:rPr>
          <w:b/>
        </w:rPr>
        <w:t>Observation: to trigger SRS</w:t>
      </w:r>
      <w:r w:rsidR="002E4E84">
        <w:rPr>
          <w:b/>
        </w:rPr>
        <w:t xml:space="preserve"> via DCI</w:t>
      </w:r>
      <w:r w:rsidRPr="00253FD7">
        <w:rPr>
          <w:b/>
        </w:rPr>
        <w:t xml:space="preserve">, </w:t>
      </w:r>
      <w:r w:rsidR="00BE65F5" w:rsidRPr="00253FD7">
        <w:rPr>
          <w:b/>
        </w:rPr>
        <w:t>DCI formats</w:t>
      </w:r>
      <w:r>
        <w:rPr>
          <w:b/>
        </w:rPr>
        <w:t xml:space="preserve"> 2 and 2A require the introduction of the SRS request flag.  Alternatively, restrict the use of the aperiodic SRS flag to </w:t>
      </w:r>
      <w:r w:rsidR="00BE65F5">
        <w:rPr>
          <w:b/>
        </w:rPr>
        <w:t>existing</w:t>
      </w:r>
      <w:r>
        <w:rPr>
          <w:b/>
        </w:rPr>
        <w:t xml:space="preserve"> formats.</w:t>
      </w:r>
    </w:p>
    <w:p w:rsidR="00622EA3" w:rsidRPr="00253FD7" w:rsidRDefault="00622EA3" w:rsidP="00B977C5">
      <w:pPr>
        <w:pStyle w:val="BodyText"/>
        <w:rPr>
          <w:b/>
        </w:rPr>
      </w:pPr>
      <w:r w:rsidRPr="00253FD7">
        <w:rPr>
          <w:b/>
        </w:rPr>
        <w:t xml:space="preserve">Observation: to enable group based DCI </w:t>
      </w:r>
      <w:r w:rsidR="00253FD7" w:rsidRPr="00253FD7">
        <w:rPr>
          <w:b/>
        </w:rPr>
        <w:t xml:space="preserve">trigger </w:t>
      </w:r>
      <w:r w:rsidRPr="00253FD7">
        <w:rPr>
          <w:b/>
        </w:rPr>
        <w:t>of SRS</w:t>
      </w:r>
      <w:r w:rsidR="00253FD7" w:rsidRPr="00253FD7">
        <w:rPr>
          <w:b/>
        </w:rPr>
        <w:t xml:space="preserve">, </w:t>
      </w:r>
      <w:r w:rsidR="002057C7">
        <w:rPr>
          <w:b/>
        </w:rPr>
        <w:t>DCI1A can be used</w:t>
      </w:r>
      <w:r w:rsidR="00253FD7" w:rsidRPr="00253FD7">
        <w:rPr>
          <w:b/>
        </w:rPr>
        <w:t xml:space="preserve">. Alternatively, use DCI3 format to both trigger SRS and control the SRS TPC. </w:t>
      </w:r>
    </w:p>
    <w:p w:rsidR="00253FD7" w:rsidRPr="00253FD7" w:rsidRDefault="00253FD7" w:rsidP="00B977C5">
      <w:pPr>
        <w:pStyle w:val="BodyText"/>
        <w:rPr>
          <w:b/>
        </w:rPr>
      </w:pPr>
      <w:r w:rsidRPr="00253FD7">
        <w:rPr>
          <w:b/>
        </w:rPr>
        <w:t xml:space="preserve">Proposal: use DCI3 </w:t>
      </w:r>
      <w:r w:rsidR="004048E5">
        <w:rPr>
          <w:b/>
        </w:rPr>
        <w:t xml:space="preserve">or DCI 1A </w:t>
      </w:r>
      <w:r w:rsidRPr="00253FD7">
        <w:rPr>
          <w:b/>
        </w:rPr>
        <w:t xml:space="preserve">for group DCI triggering and DCI </w:t>
      </w:r>
      <w:r w:rsidR="0088072C">
        <w:rPr>
          <w:b/>
        </w:rPr>
        <w:t>1</w:t>
      </w:r>
      <w:proofErr w:type="gramStart"/>
      <w:r w:rsidR="0088072C">
        <w:rPr>
          <w:b/>
        </w:rPr>
        <w:t>a</w:t>
      </w:r>
      <w:r w:rsidR="000D55EF">
        <w:rPr>
          <w:b/>
        </w:rPr>
        <w:t xml:space="preserve"> </w:t>
      </w:r>
      <w:r w:rsidRPr="00253FD7">
        <w:rPr>
          <w:b/>
        </w:rPr>
        <w:t xml:space="preserve"> for</w:t>
      </w:r>
      <w:proofErr w:type="gramEnd"/>
      <w:r w:rsidRPr="00253FD7">
        <w:rPr>
          <w:b/>
        </w:rPr>
        <w:t xml:space="preserve"> UE </w:t>
      </w:r>
      <w:r w:rsidR="00583853">
        <w:rPr>
          <w:b/>
        </w:rPr>
        <w:t>-</w:t>
      </w:r>
      <w:r w:rsidRPr="00253FD7">
        <w:rPr>
          <w:b/>
        </w:rPr>
        <w:t xml:space="preserve">specific triggering. </w:t>
      </w:r>
    </w:p>
    <w:p w:rsidR="00CD2BA0" w:rsidRDefault="0071338A" w:rsidP="00CD2BA0">
      <w:pPr>
        <w:pStyle w:val="Heading2"/>
      </w:pPr>
      <w:r>
        <w:t>F</w:t>
      </w:r>
      <w:r w:rsidR="00BE65F5">
        <w:t>rom and t</w:t>
      </w:r>
      <w:r>
        <w:t>o carrier identification</w:t>
      </w:r>
    </w:p>
    <w:p w:rsidR="003A7455" w:rsidRDefault="003A7455" w:rsidP="003A7455">
      <w:pPr>
        <w:pStyle w:val="BodyText"/>
      </w:pPr>
      <w:r>
        <w:t xml:space="preserve">When more than 1 CC is configured without an UL transmission, there is a need to address the origin carrier and the destination carrier of the SRS switching.  We foresee two possible </w:t>
      </w:r>
      <w:r w:rsidR="00EA7F55">
        <w:t>solutions</w:t>
      </w:r>
      <w:r>
        <w:t>:</w:t>
      </w:r>
    </w:p>
    <w:p w:rsidR="003A7455" w:rsidRDefault="003A7455" w:rsidP="003A7455">
      <w:pPr>
        <w:pStyle w:val="BodyText"/>
      </w:pPr>
      <w:r>
        <w:t xml:space="preserve">The first solution is a </w:t>
      </w:r>
      <w:proofErr w:type="gramStart"/>
      <w:r>
        <w:t>table  of</w:t>
      </w:r>
      <w:proofErr w:type="gramEnd"/>
      <w:r>
        <w:t xml:space="preserve"> fixed switching pattern which are followed in sequence by the UE. This can be configured in RRC and the origin and destination carrier are then decided at each transmission according to the pattern. Let </w:t>
      </w:r>
      <m:oMath>
        <m:sSubSup>
          <m:sSubSupPr>
            <m:ctrlPr>
              <w:rPr>
                <w:rFonts w:ascii="Cambria Math" w:hAnsi="Cambria Math"/>
                <w:i/>
              </w:rPr>
            </m:ctrlPr>
          </m:sSubSupPr>
          <m:e>
            <m:r>
              <w:rPr>
                <w:rFonts w:ascii="Cambria Math" w:hAnsi="Cambria Math"/>
              </w:rPr>
              <m:t>f</m:t>
            </m:r>
          </m:e>
          <m:sub>
            <m:r>
              <w:rPr>
                <w:rFonts w:ascii="Cambria Math" w:hAnsi="Cambria Math"/>
              </w:rPr>
              <m:t>cc</m:t>
            </m:r>
          </m:sub>
          <m:sup>
            <m:r>
              <w:rPr>
                <w:rFonts w:ascii="Cambria Math" w:hAnsi="Cambria Math"/>
              </w:rPr>
              <m:t>o</m:t>
            </m:r>
          </m:sup>
        </m:sSubSup>
      </m:oMath>
      <w:r>
        <w:t xml:space="preserve"> be the carrier number of the origin carrier and </w:t>
      </w:r>
      <m:oMath>
        <m:sSubSup>
          <m:sSubSupPr>
            <m:ctrlPr>
              <w:rPr>
                <w:rFonts w:ascii="Cambria Math" w:hAnsi="Cambria Math"/>
                <w:i/>
              </w:rPr>
            </m:ctrlPr>
          </m:sSubSupPr>
          <m:e>
            <m:r>
              <w:rPr>
                <w:rFonts w:ascii="Cambria Math" w:hAnsi="Cambria Math"/>
              </w:rPr>
              <m:t>f</m:t>
            </m:r>
          </m:e>
          <m:sub>
            <m:r>
              <w:rPr>
                <w:rFonts w:ascii="Cambria Math" w:hAnsi="Cambria Math"/>
              </w:rPr>
              <m:t>cc</m:t>
            </m:r>
          </m:sub>
          <m:sup>
            <m:r>
              <w:rPr>
                <w:rFonts w:ascii="Cambria Math" w:hAnsi="Cambria Math"/>
              </w:rPr>
              <m:t>d</m:t>
            </m:r>
          </m:sup>
        </m:sSubSup>
      </m:oMath>
      <w:r>
        <w:t>the carrier number of the destination carrier. The carrier pair is decided by</w:t>
      </w:r>
    </w:p>
    <w:tbl>
      <w:tblPr>
        <w:tblStyle w:val="TableGrid"/>
        <w:tblW w:w="0" w:type="auto"/>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450"/>
      </w:tblGrid>
      <w:tr w:rsidR="0038558B" w:rsidRPr="0038558B" w:rsidTr="0038558B">
        <w:tc>
          <w:tcPr>
            <w:tcW w:w="7371" w:type="dxa"/>
          </w:tcPr>
          <w:p w:rsidR="0038558B" w:rsidRPr="0038558B" w:rsidRDefault="00091EA7" w:rsidP="0038558B">
            <w:pPr>
              <w:pStyle w:val="BodyText"/>
              <w:jc w:val="left"/>
              <w:rPr>
                <w:i/>
              </w:rPr>
            </w:pPr>
            <m:oMath>
              <m:d>
                <m:dPr>
                  <m:begChr m:val="{"/>
                  <m:endChr m:val="}"/>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f</m:t>
                          </m:r>
                        </m:e>
                        <m:sub>
                          <m:r>
                            <w:rPr>
                              <w:rFonts w:ascii="Cambria Math" w:hAnsi="Cambria Math"/>
                            </w:rPr>
                            <m:t>cc</m:t>
                          </m:r>
                        </m:sub>
                        <m:sup>
                          <m:r>
                            <w:rPr>
                              <w:rFonts w:ascii="Cambria Math" w:hAnsi="Cambria Math"/>
                            </w:rPr>
                            <m:t>o</m:t>
                          </m:r>
                        </m:sup>
                      </m:sSubSup>
                      <m:r>
                        <w:rPr>
                          <w:rFonts w:ascii="Cambria Math" w:hAnsi="Cambria Math"/>
                        </w:rPr>
                        <m:t>(n),f</m:t>
                      </m:r>
                    </m:e>
                    <m:sub>
                      <m:r>
                        <w:rPr>
                          <w:rFonts w:ascii="Cambria Math" w:hAnsi="Cambria Math"/>
                        </w:rPr>
                        <m:t>cc</m:t>
                      </m:r>
                    </m:sub>
                    <m:sup>
                      <m:r>
                        <w:rPr>
                          <w:rFonts w:ascii="Cambria Math" w:hAnsi="Cambria Math"/>
                        </w:rPr>
                        <m:t>d</m:t>
                      </m:r>
                    </m:sup>
                  </m:sSubSup>
                  <m:r>
                    <w:rPr>
                      <w:rFonts w:ascii="Cambria Math" w:hAnsi="Cambria Math"/>
                    </w:rPr>
                    <m:t>(n)</m:t>
                  </m:r>
                </m:e>
              </m:d>
              <m:r>
                <w:rPr>
                  <w:rFonts w:ascii="Cambria Math" w:hAnsi="Cambria Math"/>
                </w:rPr>
                <m:t>=x(n+</m:t>
              </m:r>
              <m:sSub>
                <m:sSubPr>
                  <m:ctrlPr>
                    <w:rPr>
                      <w:rFonts w:ascii="Cambria Math" w:hAnsi="Cambria Math"/>
                      <w:i/>
                    </w:rPr>
                  </m:ctrlPr>
                </m:sSubPr>
                <m:e>
                  <m:r>
                    <w:rPr>
                      <w:rFonts w:ascii="Cambria Math" w:hAnsi="Cambria Math"/>
                    </w:rPr>
                    <m:t>N</m:t>
                  </m:r>
                </m:e>
                <m:sub>
                  <m:r>
                    <w:rPr>
                      <w:rFonts w:ascii="Cambria Math" w:hAnsi="Cambria Math"/>
                    </w:rPr>
                    <m:t xml:space="preserve">srspatternoffset </m:t>
                  </m:r>
                </m:sub>
              </m:sSub>
              <m:r>
                <w:rPr>
                  <w:rFonts w:ascii="Cambria Math" w:hAnsi="Cambria Math"/>
                </w:rPr>
                <m:t>mod</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srspatterns</m:t>
                      </m:r>
                    </m:sub>
                  </m:sSub>
                  <m:r>
                    <w:rPr>
                      <w:rFonts w:ascii="Cambria Math" w:hAnsi="Cambria Math"/>
                    </w:rPr>
                    <m:t>)</m:t>
                  </m:r>
                </m:e>
              </m:d>
            </m:oMath>
            <w:r w:rsidR="0038558B" w:rsidRPr="0038558B">
              <w:rPr>
                <w:i/>
              </w:rPr>
              <w:t xml:space="preserve"> </w:t>
            </w:r>
          </w:p>
        </w:tc>
        <w:tc>
          <w:tcPr>
            <w:tcW w:w="425" w:type="dxa"/>
          </w:tcPr>
          <w:p w:rsidR="0038558B" w:rsidRPr="0038558B" w:rsidRDefault="0038558B" w:rsidP="0038558B">
            <w:pPr>
              <w:pStyle w:val="BodyText"/>
              <w:jc w:val="right"/>
              <w:rPr>
                <w:i/>
              </w:rPr>
            </w:pPr>
            <w:r w:rsidRPr="0038558B">
              <w:rPr>
                <w:i/>
              </w:rPr>
              <w:t>(1)</w:t>
            </w:r>
          </w:p>
        </w:tc>
      </w:tr>
    </w:tbl>
    <w:p w:rsidR="005E4668" w:rsidRDefault="003A7455" w:rsidP="003A7455">
      <w:pPr>
        <w:pStyle w:val="BodyText"/>
        <w:jc w:val="left"/>
      </w:pPr>
      <w:r>
        <w:t xml:space="preserve">With </w:t>
      </w:r>
      <w:r w:rsidR="00B46C47">
        <w:t>x(</w:t>
      </w:r>
      <w:proofErr w:type="spellStart"/>
      <w:r w:rsidR="00B46C47">
        <w:t>i</w:t>
      </w:r>
      <w:proofErr w:type="spellEnd"/>
      <w:r w:rsidR="00B46C47">
        <w:t xml:space="preserve">) defined as the pattern for index </w:t>
      </w:r>
      <w:proofErr w:type="spellStart"/>
      <w:r w:rsidR="00B46C47">
        <w:t>i</w:t>
      </w:r>
      <w:proofErr w:type="spellEnd"/>
      <w:r w:rsidR="00B46C47">
        <w:t xml:space="preserve"> in the switching pattern table.  </w:t>
      </w:r>
      <m:oMath>
        <m:r>
          <w:rPr>
            <w:rFonts w:ascii="Cambria Math" w:hAnsi="Cambria Math"/>
          </w:rPr>
          <m:t>n</m:t>
        </m:r>
      </m:oMath>
      <w:r w:rsidR="00B46C47">
        <w:t xml:space="preserve"> is the subframe number and </w:t>
      </w:r>
      <m:oMath>
        <m:sSub>
          <m:sSubPr>
            <m:ctrlPr>
              <w:rPr>
                <w:rFonts w:ascii="Cambria Math" w:hAnsi="Cambria Math"/>
                <w:i/>
              </w:rPr>
            </m:ctrlPr>
          </m:sSubPr>
          <m:e>
            <m:r>
              <w:rPr>
                <w:rFonts w:ascii="Cambria Math" w:hAnsi="Cambria Math"/>
              </w:rPr>
              <m:t>N</m:t>
            </m:r>
          </m:e>
          <m:sub>
            <m:r>
              <w:rPr>
                <w:rFonts w:ascii="Cambria Math" w:hAnsi="Cambria Math"/>
              </w:rPr>
              <m:t xml:space="preserve">srspatternoffset </m:t>
            </m:r>
          </m:sub>
        </m:sSub>
      </m:oMath>
      <w:r w:rsidR="00B46C47">
        <w:t xml:space="preserve">is a configurable table index offset. </w:t>
      </w:r>
      <w:r w:rsidR="005E4668">
        <w:t>The table is generated using the following equation</w:t>
      </w:r>
      <w:r w:rsidR="00D93F93">
        <w:t>s</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99"/>
        <w:gridCol w:w="1281"/>
      </w:tblGrid>
      <w:tr w:rsidR="0038558B" w:rsidTr="0038558B">
        <w:tc>
          <w:tcPr>
            <w:tcW w:w="6799" w:type="dxa"/>
          </w:tcPr>
          <w:p w:rsidR="0038558B" w:rsidRPr="009731D0" w:rsidRDefault="0038558B" w:rsidP="0038558B">
            <w:pPr>
              <w:pStyle w:val="BodyText"/>
              <w:jc w:val="left"/>
              <w:rPr>
                <w:i/>
              </w:rPr>
            </w:pPr>
            <w:proofErr w:type="spellStart"/>
            <w:r w:rsidRPr="009731D0">
              <w:rPr>
                <w:i/>
              </w:rPr>
              <w:t>Source_cc</w:t>
            </w:r>
            <w:proofErr w:type="spellEnd"/>
            <w:r w:rsidRPr="009731D0">
              <w:rPr>
                <w:i/>
              </w:rPr>
              <w:t xml:space="preserve">(index) = </w:t>
            </w:r>
            <w:proofErr w:type="spellStart"/>
            <w:r w:rsidRPr="009731D0">
              <w:rPr>
                <w:i/>
              </w:rPr>
              <w:t>active_</w:t>
            </w:r>
            <w:proofErr w:type="gramStart"/>
            <w:r w:rsidRPr="009731D0">
              <w:rPr>
                <w:i/>
              </w:rPr>
              <w:t>cc</w:t>
            </w:r>
            <w:proofErr w:type="spellEnd"/>
            <w:r w:rsidRPr="009731D0">
              <w:rPr>
                <w:i/>
              </w:rPr>
              <w:t>( floor</w:t>
            </w:r>
            <w:proofErr w:type="gramEnd"/>
            <w:r w:rsidRPr="009731D0">
              <w:rPr>
                <w:i/>
              </w:rPr>
              <w:t>( index/</w:t>
            </w:r>
            <w:proofErr w:type="spellStart"/>
            <w:r w:rsidRPr="009731D0">
              <w:rPr>
                <w:i/>
              </w:rPr>
              <w:t>nrof_srs_cc</w:t>
            </w:r>
            <w:proofErr w:type="spellEnd"/>
            <w:r w:rsidRPr="009731D0">
              <w:rPr>
                <w:i/>
              </w:rPr>
              <w:t xml:space="preserve">) mod </w:t>
            </w:r>
            <w:proofErr w:type="spellStart"/>
            <w:r w:rsidRPr="009731D0">
              <w:rPr>
                <w:i/>
              </w:rPr>
              <w:t>nrof_active_cc</w:t>
            </w:r>
            <w:proofErr w:type="spellEnd"/>
            <w:r w:rsidRPr="009731D0">
              <w:rPr>
                <w:i/>
              </w:rPr>
              <w:t>)</w:t>
            </w:r>
            <w:r>
              <w:rPr>
                <w:i/>
              </w:rPr>
              <w:t xml:space="preserve"> (2)</w:t>
            </w:r>
          </w:p>
          <w:p w:rsidR="0038558B" w:rsidRDefault="0038558B" w:rsidP="0038558B">
            <w:pPr>
              <w:pStyle w:val="BodyText"/>
              <w:jc w:val="left"/>
              <w:rPr>
                <w:i/>
              </w:rPr>
            </w:pPr>
          </w:p>
        </w:tc>
        <w:tc>
          <w:tcPr>
            <w:tcW w:w="1281" w:type="dxa"/>
          </w:tcPr>
          <w:p w:rsidR="0038558B" w:rsidRDefault="0038558B" w:rsidP="0038558B">
            <w:pPr>
              <w:pStyle w:val="BodyText"/>
              <w:jc w:val="right"/>
              <w:rPr>
                <w:i/>
              </w:rPr>
            </w:pPr>
            <w:r>
              <w:rPr>
                <w:i/>
              </w:rPr>
              <w:t>(2)</w:t>
            </w:r>
          </w:p>
        </w:tc>
      </w:tr>
      <w:tr w:rsidR="0038558B" w:rsidTr="0038558B">
        <w:tc>
          <w:tcPr>
            <w:tcW w:w="6799" w:type="dxa"/>
          </w:tcPr>
          <w:p w:rsidR="0038558B" w:rsidRPr="009731D0" w:rsidRDefault="0038558B" w:rsidP="0038558B">
            <w:pPr>
              <w:pStyle w:val="BodyText"/>
              <w:jc w:val="left"/>
              <w:rPr>
                <w:i/>
              </w:rPr>
            </w:pPr>
            <w:proofErr w:type="spellStart"/>
            <w:r w:rsidRPr="009731D0">
              <w:rPr>
                <w:i/>
              </w:rPr>
              <w:t>Destination_cc</w:t>
            </w:r>
            <w:proofErr w:type="spellEnd"/>
            <w:r w:rsidRPr="009731D0">
              <w:rPr>
                <w:i/>
              </w:rPr>
              <w:t xml:space="preserve">(index) </w:t>
            </w:r>
            <w:proofErr w:type="gramStart"/>
            <w:r w:rsidRPr="009731D0">
              <w:rPr>
                <w:i/>
              </w:rPr>
              <w:t>=  index</w:t>
            </w:r>
            <w:proofErr w:type="gramEnd"/>
            <w:r w:rsidRPr="009731D0">
              <w:rPr>
                <w:i/>
              </w:rPr>
              <w:t xml:space="preserve"> mod(</w:t>
            </w:r>
            <w:proofErr w:type="spellStart"/>
            <w:r w:rsidRPr="009731D0">
              <w:rPr>
                <w:i/>
              </w:rPr>
              <w:t>nrof</w:t>
            </w:r>
            <w:r>
              <w:rPr>
                <w:i/>
              </w:rPr>
              <w:t>_srs_cc</w:t>
            </w:r>
            <w:proofErr w:type="spellEnd"/>
            <w:r>
              <w:rPr>
                <w:i/>
              </w:rPr>
              <w:t xml:space="preserve"> </w:t>
            </w:r>
            <w:r w:rsidRPr="009731D0">
              <w:rPr>
                <w:i/>
              </w:rPr>
              <w:t>)</w:t>
            </w:r>
            <w:r>
              <w:rPr>
                <w:i/>
              </w:rPr>
              <w:t xml:space="preserve"> </w:t>
            </w:r>
          </w:p>
          <w:p w:rsidR="0038558B" w:rsidRDefault="0038558B" w:rsidP="0038558B">
            <w:pPr>
              <w:pStyle w:val="BodyText"/>
              <w:jc w:val="left"/>
              <w:rPr>
                <w:i/>
              </w:rPr>
            </w:pPr>
          </w:p>
        </w:tc>
        <w:tc>
          <w:tcPr>
            <w:tcW w:w="1281" w:type="dxa"/>
          </w:tcPr>
          <w:p w:rsidR="0038558B" w:rsidRDefault="0038558B" w:rsidP="0038558B">
            <w:pPr>
              <w:pStyle w:val="BodyText"/>
              <w:jc w:val="right"/>
              <w:rPr>
                <w:i/>
              </w:rPr>
            </w:pPr>
            <w:r>
              <w:rPr>
                <w:i/>
              </w:rPr>
              <w:t>(3)</w:t>
            </w:r>
          </w:p>
        </w:tc>
      </w:tr>
    </w:tbl>
    <w:p w:rsidR="005E4668" w:rsidRDefault="005E4668" w:rsidP="003A7455">
      <w:pPr>
        <w:pStyle w:val="BodyText"/>
        <w:jc w:val="left"/>
      </w:pPr>
    </w:p>
    <w:p w:rsidR="003A7455" w:rsidRDefault="00B46C47" w:rsidP="003A7455">
      <w:pPr>
        <w:pStyle w:val="BodyText"/>
        <w:jc w:val="left"/>
      </w:pPr>
      <w:r>
        <w:t xml:space="preserve">This solution does not require any </w:t>
      </w:r>
      <w:r w:rsidR="0054722A">
        <w:t xml:space="preserve">dynamic </w:t>
      </w:r>
      <w:r>
        <w:t>DCI signals or RRC signals and can be implemented</w:t>
      </w:r>
      <w:r w:rsidR="0054722A">
        <w:t xml:space="preserve"> semi statically</w:t>
      </w:r>
      <w:r>
        <w:t xml:space="preserve"> at initial configuration of the UE for SRS carrier switching.</w:t>
      </w:r>
      <w:r w:rsidR="005E4668">
        <w:t xml:space="preserve"> An example for the sequence of pattern table is shown in Table 2.</w:t>
      </w:r>
    </w:p>
    <w:p w:rsidR="00B46C47" w:rsidRPr="00B46C47" w:rsidRDefault="00B46C47" w:rsidP="003A7455">
      <w:pPr>
        <w:pStyle w:val="BodyText"/>
        <w:jc w:val="left"/>
        <w:rPr>
          <w:b/>
        </w:rPr>
      </w:pPr>
      <w:r w:rsidRPr="00B46C47">
        <w:rPr>
          <w:b/>
        </w:rPr>
        <w:t xml:space="preserve">Proposal 1: option 1 for SRS to and from switching control is to use a preconfigured pattern table of to- and from- carriers and to use a preconfigured equation for the exact sequence of switching. </w:t>
      </w:r>
    </w:p>
    <w:p w:rsidR="00B46C47" w:rsidRDefault="00B46C47" w:rsidP="003A7455">
      <w:pPr>
        <w:pStyle w:val="BodyText"/>
        <w:jc w:val="left"/>
      </w:pPr>
      <w:r>
        <w:t>If this solution is too restrictive, it is also possible to still use a preconfigure</w:t>
      </w:r>
      <w:r w:rsidR="0054722A">
        <w:t>d</w:t>
      </w:r>
      <w:bookmarkStart w:id="4" w:name="_GoBack"/>
      <w:bookmarkEnd w:id="4"/>
      <w:r>
        <w:t xml:space="preserve"> switching pattern table but enable choosing the exact switching pattern at a given instant by sending the table index via DCI. The index could be send along the SRS trigger for the case of A-SRS, or ahead of P-SRS transmission to reconfigure the switching of P-SRS.</w:t>
      </w:r>
    </w:p>
    <w:p w:rsidR="00B46C47" w:rsidRPr="00B46C47" w:rsidRDefault="00B46C47" w:rsidP="00B46C47">
      <w:pPr>
        <w:pStyle w:val="BodyText"/>
        <w:jc w:val="left"/>
        <w:rPr>
          <w:b/>
        </w:rPr>
      </w:pPr>
      <w:r w:rsidRPr="00B46C47">
        <w:rPr>
          <w:b/>
        </w:rPr>
        <w:t xml:space="preserve">Proposal </w:t>
      </w:r>
      <w:r>
        <w:rPr>
          <w:b/>
        </w:rPr>
        <w:t>2</w:t>
      </w:r>
      <w:r w:rsidRPr="00B46C47">
        <w:rPr>
          <w:b/>
        </w:rPr>
        <w:t xml:space="preserve">: option </w:t>
      </w:r>
      <w:r w:rsidR="001E1743">
        <w:rPr>
          <w:b/>
        </w:rPr>
        <w:t>2</w:t>
      </w:r>
      <w:r w:rsidRPr="00B46C47">
        <w:rPr>
          <w:b/>
        </w:rPr>
        <w:t xml:space="preserve"> for SRS to and from switching control is to use a preconfigured pattern table of to- and from- carriers</w:t>
      </w:r>
      <w:r>
        <w:rPr>
          <w:b/>
        </w:rPr>
        <w:t>. the identity of the to and from carrier for the next switching is then signaled via DCI as an index to this table</w:t>
      </w:r>
      <w:r w:rsidRPr="00B46C47">
        <w:rPr>
          <w:b/>
        </w:rPr>
        <w:t xml:space="preserve">. </w:t>
      </w:r>
    </w:p>
    <w:p w:rsidR="00B46C47" w:rsidRDefault="00B46C47" w:rsidP="003A7455">
      <w:pPr>
        <w:pStyle w:val="BodyText"/>
        <w:jc w:val="left"/>
      </w:pPr>
      <w:r>
        <w:t xml:space="preserve">Finally, if full flexibility is desired, one could send the carrier </w:t>
      </w:r>
      <w:r w:rsidR="001E1743">
        <w:t xml:space="preserve">number for the to and from carrier in DCI for each switching instance. Note that this is the costliest solution in terms of overhead if a large number of carrier is to be addressed, as the required number of bits is </w:t>
      </w:r>
      <m:oMath>
        <m:sSubSup>
          <m:sSubSupPr>
            <m:ctrlPr>
              <w:rPr>
                <w:rFonts w:ascii="Cambria Math" w:hAnsi="Cambria Math"/>
                <w:i/>
              </w:rPr>
            </m:ctrlPr>
          </m:sSubSupPr>
          <m:e>
            <m:r>
              <w:rPr>
                <w:rFonts w:ascii="Cambria Math" w:hAnsi="Cambria Math"/>
              </w:rPr>
              <m:t>log2(number of UL CCs)+</m:t>
            </m:r>
            <m:sSubSup>
              <m:sSubSupPr>
                <m:ctrlPr>
                  <w:rPr>
                    <w:rFonts w:ascii="Cambria Math" w:hAnsi="Cambria Math"/>
                    <w:i/>
                  </w:rPr>
                </m:ctrlPr>
              </m:sSubSupPr>
              <m:e>
                <m:r>
                  <w:rPr>
                    <w:rFonts w:ascii="Cambria Math" w:hAnsi="Cambria Math"/>
                  </w:rPr>
                  <m:t>log2(number of SRS CCs)</m:t>
                </m:r>
              </m:e>
              <m:sub/>
              <m:sup/>
            </m:sSubSup>
          </m:e>
          <m:sub/>
          <m:sup/>
        </m:sSubSup>
      </m:oMath>
      <w:r w:rsidR="001E1743">
        <w:t xml:space="preserve">. For </w:t>
      </w:r>
      <w:proofErr w:type="gramStart"/>
      <w:r w:rsidR="001E1743">
        <w:t>example</w:t>
      </w:r>
      <w:proofErr w:type="gramEnd"/>
      <w:r w:rsidR="001E1743">
        <w:t xml:space="preserve"> a 5DL+2UL system would require 4bits at a minimum.</w:t>
      </w:r>
    </w:p>
    <w:p w:rsidR="001E1743" w:rsidRDefault="001E1743" w:rsidP="001E1743">
      <w:pPr>
        <w:pStyle w:val="BodyText"/>
        <w:jc w:val="left"/>
        <w:rPr>
          <w:b/>
        </w:rPr>
      </w:pPr>
      <w:r w:rsidRPr="00B46C47">
        <w:rPr>
          <w:b/>
        </w:rPr>
        <w:t xml:space="preserve">Proposal </w:t>
      </w:r>
      <w:r>
        <w:rPr>
          <w:b/>
        </w:rPr>
        <w:t xml:space="preserve">3: option 3 </w:t>
      </w:r>
      <w:r w:rsidRPr="00B46C47">
        <w:rPr>
          <w:b/>
        </w:rPr>
        <w:t xml:space="preserve">for SRS to and from switching control is to </w:t>
      </w:r>
      <w:r>
        <w:rPr>
          <w:b/>
        </w:rPr>
        <w:t>signal via DCI the carrier number for both the two and from carrier</w:t>
      </w:r>
      <w:r w:rsidRPr="00B46C47">
        <w:rPr>
          <w:b/>
        </w:rPr>
        <w:t xml:space="preserve">. </w:t>
      </w:r>
    </w:p>
    <w:p w:rsidR="00516428" w:rsidRDefault="00516428" w:rsidP="001E1743">
      <w:pPr>
        <w:pStyle w:val="BodyText"/>
        <w:jc w:val="left"/>
        <w:rPr>
          <w:b/>
        </w:rPr>
      </w:pPr>
    </w:p>
    <w:p w:rsidR="00516428" w:rsidRDefault="00516428" w:rsidP="001E1743">
      <w:pPr>
        <w:pStyle w:val="BodyText"/>
        <w:jc w:val="left"/>
        <w:rPr>
          <w:b/>
        </w:rPr>
      </w:pPr>
    </w:p>
    <w:p w:rsidR="00516428" w:rsidRDefault="00516428" w:rsidP="001E1743">
      <w:pPr>
        <w:pStyle w:val="BodyText"/>
        <w:jc w:val="left"/>
        <w:rPr>
          <w:b/>
        </w:rPr>
      </w:pPr>
    </w:p>
    <w:p w:rsidR="005E4668" w:rsidRDefault="005E4668" w:rsidP="001E1743">
      <w:pPr>
        <w:pStyle w:val="BodyText"/>
        <w:jc w:val="left"/>
        <w:rPr>
          <w:b/>
        </w:rPr>
      </w:pPr>
    </w:p>
    <w:p w:rsidR="006D24F1" w:rsidRPr="006D24F1" w:rsidRDefault="006D24F1" w:rsidP="006D24F1">
      <w:pPr>
        <w:pStyle w:val="Caption"/>
        <w:keepNext/>
        <w:jc w:val="center"/>
        <w:rPr>
          <w:lang w:val="en-US"/>
        </w:rPr>
      </w:pPr>
      <w:r w:rsidRPr="006D24F1">
        <w:rPr>
          <w:lang w:val="en-US"/>
        </w:rPr>
        <w:lastRenderedPageBreak/>
        <w:t xml:space="preserve">Table </w:t>
      </w:r>
      <w:r>
        <w:fldChar w:fldCharType="begin"/>
      </w:r>
      <w:r w:rsidRPr="006D24F1">
        <w:rPr>
          <w:lang w:val="en-US"/>
        </w:rPr>
        <w:instrText xml:space="preserve"> SEQ Table \* ARABIC </w:instrText>
      </w:r>
      <w:r>
        <w:fldChar w:fldCharType="separate"/>
      </w:r>
      <w:r w:rsidRPr="006D24F1">
        <w:rPr>
          <w:noProof/>
          <w:lang w:val="en-US"/>
        </w:rPr>
        <w:t>2</w:t>
      </w:r>
      <w:r>
        <w:fldChar w:fldCharType="end"/>
      </w:r>
      <w:r w:rsidRPr="006D24F1">
        <w:rPr>
          <w:lang w:val="en-US"/>
        </w:rPr>
        <w:t xml:space="preserve"> SRS switching sequence table for 4DL 2UL CCs</w:t>
      </w:r>
    </w:p>
    <w:tbl>
      <w:tblPr>
        <w:tblStyle w:val="TableGrid"/>
        <w:tblW w:w="0" w:type="auto"/>
        <w:jc w:val="center"/>
        <w:tblLook w:val="04A0" w:firstRow="1" w:lastRow="0" w:firstColumn="1" w:lastColumn="0" w:noHBand="0" w:noVBand="1"/>
      </w:tblPr>
      <w:tblGrid>
        <w:gridCol w:w="994"/>
        <w:gridCol w:w="2972"/>
        <w:gridCol w:w="2972"/>
      </w:tblGrid>
      <w:tr w:rsidR="005E4668" w:rsidTr="00AA2547">
        <w:trPr>
          <w:jc w:val="center"/>
        </w:trPr>
        <w:tc>
          <w:tcPr>
            <w:tcW w:w="994" w:type="dxa"/>
          </w:tcPr>
          <w:p w:rsidR="005E4668" w:rsidRDefault="005E4668" w:rsidP="00AA2547">
            <w:pPr>
              <w:pStyle w:val="BodyText"/>
            </w:pPr>
            <w:r>
              <w:t>index</w:t>
            </w:r>
          </w:p>
        </w:tc>
        <w:tc>
          <w:tcPr>
            <w:tcW w:w="2972" w:type="dxa"/>
          </w:tcPr>
          <w:p w:rsidR="005E4668" w:rsidRDefault="005E4668" w:rsidP="00AA2547">
            <w:pPr>
              <w:pStyle w:val="BodyText"/>
            </w:pPr>
            <w:r>
              <w:t>Source carrier number</w:t>
            </w:r>
          </w:p>
        </w:tc>
        <w:tc>
          <w:tcPr>
            <w:tcW w:w="2972" w:type="dxa"/>
          </w:tcPr>
          <w:p w:rsidR="005E4668" w:rsidRDefault="005E4668" w:rsidP="00AA2547">
            <w:pPr>
              <w:pStyle w:val="BodyText"/>
            </w:pPr>
            <w:r>
              <w:t>Destination carrier number</w:t>
            </w:r>
          </w:p>
        </w:tc>
      </w:tr>
      <w:tr w:rsidR="005E4668" w:rsidTr="00AA2547">
        <w:trPr>
          <w:jc w:val="center"/>
        </w:trPr>
        <w:tc>
          <w:tcPr>
            <w:tcW w:w="994" w:type="dxa"/>
          </w:tcPr>
          <w:p w:rsidR="005E4668" w:rsidRDefault="005E4668" w:rsidP="00AA2547">
            <w:pPr>
              <w:pStyle w:val="BodyText"/>
            </w:pPr>
            <w:r>
              <w:t>0</w:t>
            </w:r>
          </w:p>
        </w:tc>
        <w:tc>
          <w:tcPr>
            <w:tcW w:w="2972" w:type="dxa"/>
          </w:tcPr>
          <w:p w:rsidR="005E4668" w:rsidRDefault="00516428" w:rsidP="00AA2547">
            <w:pPr>
              <w:pStyle w:val="BodyText"/>
            </w:pPr>
            <w:r>
              <w:t>0</w:t>
            </w:r>
          </w:p>
        </w:tc>
        <w:tc>
          <w:tcPr>
            <w:tcW w:w="2972" w:type="dxa"/>
          </w:tcPr>
          <w:p w:rsidR="005E4668" w:rsidRDefault="005E4668" w:rsidP="00AA2547">
            <w:pPr>
              <w:pStyle w:val="BodyText"/>
            </w:pPr>
            <w:r>
              <w:t>2</w:t>
            </w:r>
          </w:p>
        </w:tc>
      </w:tr>
      <w:tr w:rsidR="00516428" w:rsidTr="00AA2547">
        <w:trPr>
          <w:jc w:val="center"/>
        </w:trPr>
        <w:tc>
          <w:tcPr>
            <w:tcW w:w="994" w:type="dxa"/>
          </w:tcPr>
          <w:p w:rsidR="00516428" w:rsidRDefault="00516428" w:rsidP="00AA2547">
            <w:pPr>
              <w:pStyle w:val="BodyText"/>
            </w:pPr>
            <w:r>
              <w:t>1</w:t>
            </w:r>
          </w:p>
        </w:tc>
        <w:tc>
          <w:tcPr>
            <w:tcW w:w="2972" w:type="dxa"/>
          </w:tcPr>
          <w:p w:rsidR="00516428" w:rsidRDefault="00516428" w:rsidP="00AA2547">
            <w:pPr>
              <w:pStyle w:val="BodyText"/>
            </w:pPr>
            <w:r>
              <w:t>0</w:t>
            </w:r>
          </w:p>
        </w:tc>
        <w:tc>
          <w:tcPr>
            <w:tcW w:w="2972" w:type="dxa"/>
          </w:tcPr>
          <w:p w:rsidR="00516428" w:rsidRDefault="00516428" w:rsidP="00AA2547">
            <w:pPr>
              <w:pStyle w:val="BodyText"/>
            </w:pPr>
            <w:r>
              <w:t>3</w:t>
            </w:r>
          </w:p>
        </w:tc>
      </w:tr>
      <w:tr w:rsidR="00516428" w:rsidTr="00AA2547">
        <w:trPr>
          <w:jc w:val="center"/>
        </w:trPr>
        <w:tc>
          <w:tcPr>
            <w:tcW w:w="994" w:type="dxa"/>
          </w:tcPr>
          <w:p w:rsidR="00516428" w:rsidRDefault="00516428" w:rsidP="00AA2547">
            <w:pPr>
              <w:pStyle w:val="BodyText"/>
            </w:pPr>
            <w:r>
              <w:t>2</w:t>
            </w:r>
          </w:p>
        </w:tc>
        <w:tc>
          <w:tcPr>
            <w:tcW w:w="2972" w:type="dxa"/>
          </w:tcPr>
          <w:p w:rsidR="00516428" w:rsidRDefault="00516428" w:rsidP="00AA2547">
            <w:pPr>
              <w:pStyle w:val="BodyText"/>
            </w:pPr>
            <w:r>
              <w:t>1</w:t>
            </w:r>
          </w:p>
        </w:tc>
        <w:tc>
          <w:tcPr>
            <w:tcW w:w="2972" w:type="dxa"/>
          </w:tcPr>
          <w:p w:rsidR="00516428" w:rsidRDefault="00516428" w:rsidP="00AA2547">
            <w:pPr>
              <w:pStyle w:val="BodyText"/>
            </w:pPr>
            <w:r>
              <w:t>2</w:t>
            </w:r>
          </w:p>
        </w:tc>
      </w:tr>
      <w:tr w:rsidR="005E4668" w:rsidTr="00AA2547">
        <w:trPr>
          <w:jc w:val="center"/>
        </w:trPr>
        <w:tc>
          <w:tcPr>
            <w:tcW w:w="994" w:type="dxa"/>
          </w:tcPr>
          <w:p w:rsidR="005E4668" w:rsidRDefault="00516428" w:rsidP="00AA2547">
            <w:pPr>
              <w:pStyle w:val="BodyText"/>
            </w:pPr>
            <w:r>
              <w:t>3</w:t>
            </w:r>
          </w:p>
        </w:tc>
        <w:tc>
          <w:tcPr>
            <w:tcW w:w="2972" w:type="dxa"/>
          </w:tcPr>
          <w:p w:rsidR="005E4668" w:rsidRDefault="00516428" w:rsidP="00AA2547">
            <w:pPr>
              <w:pStyle w:val="BodyText"/>
            </w:pPr>
            <w:r>
              <w:t>1</w:t>
            </w:r>
          </w:p>
        </w:tc>
        <w:tc>
          <w:tcPr>
            <w:tcW w:w="2972" w:type="dxa"/>
          </w:tcPr>
          <w:p w:rsidR="005E4668" w:rsidRDefault="005E4668" w:rsidP="00AA2547">
            <w:pPr>
              <w:pStyle w:val="BodyText"/>
            </w:pPr>
            <w:r>
              <w:t>3</w:t>
            </w:r>
          </w:p>
        </w:tc>
      </w:tr>
    </w:tbl>
    <w:p w:rsidR="005E4668" w:rsidRPr="00B46C47" w:rsidRDefault="005E4668" w:rsidP="001E1743">
      <w:pPr>
        <w:pStyle w:val="BodyText"/>
        <w:jc w:val="left"/>
        <w:rPr>
          <w:b/>
        </w:rPr>
      </w:pPr>
    </w:p>
    <w:p w:rsidR="00964506" w:rsidRPr="009D2B97" w:rsidRDefault="00964506" w:rsidP="00964506">
      <w:pPr>
        <w:pBdr>
          <w:bottom w:val="single" w:sz="4" w:space="1" w:color="auto"/>
        </w:pBdr>
        <w:tabs>
          <w:tab w:val="left" w:pos="2552"/>
        </w:tabs>
      </w:pPr>
    </w:p>
    <w:p w:rsidR="00964506" w:rsidRDefault="00964506" w:rsidP="00964506">
      <w:pPr>
        <w:pStyle w:val="Heading1"/>
      </w:pPr>
      <w:r>
        <w:t>Conclusions</w:t>
      </w:r>
    </w:p>
    <w:p w:rsidR="001E1743" w:rsidRPr="001E1743" w:rsidRDefault="001E1743" w:rsidP="002E4E84">
      <w:pPr>
        <w:pStyle w:val="BodyText"/>
      </w:pPr>
      <w:r w:rsidRPr="001E1743">
        <w:t>This</w:t>
      </w:r>
      <w:r>
        <w:t xml:space="preserve"> paper presented a proposal for design of triggers and control of to and from carrier for SRS carrier based switching. The following observation and proposal were made:</w:t>
      </w:r>
    </w:p>
    <w:p w:rsidR="001E1743" w:rsidRDefault="001E1743" w:rsidP="002E4E84">
      <w:pPr>
        <w:pStyle w:val="BodyText"/>
        <w:rPr>
          <w:b/>
        </w:rPr>
      </w:pPr>
      <w:r>
        <w:rPr>
          <w:b/>
        </w:rPr>
        <w:t>On SRS trigger:</w:t>
      </w:r>
    </w:p>
    <w:p w:rsidR="002E4E84" w:rsidRPr="00253FD7" w:rsidRDefault="002E4E84" w:rsidP="002E4E84">
      <w:pPr>
        <w:pStyle w:val="BodyText"/>
        <w:rPr>
          <w:b/>
        </w:rPr>
      </w:pPr>
      <w:r w:rsidRPr="00253FD7">
        <w:rPr>
          <w:b/>
        </w:rPr>
        <w:t>Observation: to trigger SRS</w:t>
      </w:r>
      <w:r>
        <w:rPr>
          <w:b/>
        </w:rPr>
        <w:t xml:space="preserve"> via DCI</w:t>
      </w:r>
      <w:r w:rsidRPr="00253FD7">
        <w:rPr>
          <w:b/>
        </w:rPr>
        <w:t>, DCI formats</w:t>
      </w:r>
      <w:r>
        <w:rPr>
          <w:b/>
        </w:rPr>
        <w:t xml:space="preserve"> 2 and 2A require the introduction of the SRS request flag.  Alternatively, restrict the use of the aperiodic SRS flag to existing formats from release 9 and onward.</w:t>
      </w:r>
    </w:p>
    <w:p w:rsidR="002E4E84" w:rsidRPr="00253FD7" w:rsidRDefault="002E4E84" w:rsidP="002E4E84">
      <w:pPr>
        <w:pStyle w:val="BodyText"/>
        <w:rPr>
          <w:b/>
        </w:rPr>
      </w:pPr>
      <w:r w:rsidRPr="00253FD7">
        <w:rPr>
          <w:b/>
        </w:rPr>
        <w:t xml:space="preserve">Observation: to enable group based DCI trigger of SRS, DCI 2 formats need to be allowed in the common search space. Alternatively, use DCI3 format to both trigger SRS and control the SRS TPC. </w:t>
      </w:r>
    </w:p>
    <w:p w:rsidR="002E4E84" w:rsidRPr="00253FD7" w:rsidRDefault="002E4E84" w:rsidP="002E4E84">
      <w:pPr>
        <w:pStyle w:val="BodyText"/>
        <w:rPr>
          <w:b/>
        </w:rPr>
      </w:pPr>
      <w:r w:rsidRPr="00253FD7">
        <w:rPr>
          <w:b/>
        </w:rPr>
        <w:t>Proposal</w:t>
      </w:r>
      <w:r w:rsidR="001E1743">
        <w:rPr>
          <w:b/>
        </w:rPr>
        <w:t xml:space="preserve"> 1</w:t>
      </w:r>
      <w:r w:rsidRPr="00253FD7">
        <w:rPr>
          <w:b/>
        </w:rPr>
        <w:t xml:space="preserve">: use DCI3 for group DCI triggering and DCI 2b/c/d for UE specific triggering. </w:t>
      </w:r>
    </w:p>
    <w:p w:rsidR="001E1743" w:rsidRDefault="001E1743" w:rsidP="001E1743">
      <w:pPr>
        <w:pStyle w:val="BodyText"/>
        <w:jc w:val="left"/>
        <w:rPr>
          <w:b/>
        </w:rPr>
      </w:pPr>
    </w:p>
    <w:p w:rsidR="001E1743" w:rsidRDefault="001E1743" w:rsidP="001E1743">
      <w:pPr>
        <w:pStyle w:val="BodyText"/>
        <w:jc w:val="left"/>
        <w:rPr>
          <w:b/>
        </w:rPr>
      </w:pPr>
      <w:r>
        <w:rPr>
          <w:b/>
        </w:rPr>
        <w:t xml:space="preserve">On to and from carrier </w:t>
      </w:r>
      <w:r w:rsidR="00F375A0">
        <w:rPr>
          <w:b/>
        </w:rPr>
        <w:t>signaling</w:t>
      </w:r>
    </w:p>
    <w:p w:rsidR="001E1743" w:rsidRPr="00B46C47" w:rsidRDefault="001E1743" w:rsidP="001E1743">
      <w:pPr>
        <w:pStyle w:val="BodyText"/>
        <w:jc w:val="left"/>
        <w:rPr>
          <w:b/>
        </w:rPr>
      </w:pPr>
      <w:r w:rsidRPr="00B46C47">
        <w:rPr>
          <w:b/>
        </w:rPr>
        <w:t xml:space="preserve">Proposal </w:t>
      </w:r>
      <w:r>
        <w:rPr>
          <w:b/>
        </w:rPr>
        <w:t>2</w:t>
      </w:r>
      <w:r w:rsidRPr="00B46C47">
        <w:rPr>
          <w:b/>
        </w:rPr>
        <w:t xml:space="preserve">: option 1 for SRS to and from switching control is to use a preconfigured pattern table of to- and from- carriers and to use a preconfigured equation for the exact sequence of switching. </w:t>
      </w:r>
    </w:p>
    <w:p w:rsidR="001E1743" w:rsidRPr="00B46C47" w:rsidRDefault="001E1743" w:rsidP="001E1743">
      <w:pPr>
        <w:pStyle w:val="BodyText"/>
        <w:jc w:val="left"/>
        <w:rPr>
          <w:b/>
        </w:rPr>
      </w:pPr>
      <w:r>
        <w:t xml:space="preserve"> </w:t>
      </w:r>
      <w:r w:rsidRPr="00B46C47">
        <w:rPr>
          <w:b/>
        </w:rPr>
        <w:t xml:space="preserve">Proposal </w:t>
      </w:r>
      <w:r>
        <w:rPr>
          <w:b/>
        </w:rPr>
        <w:t>3</w:t>
      </w:r>
      <w:r w:rsidRPr="00B46C47">
        <w:rPr>
          <w:b/>
        </w:rPr>
        <w:t xml:space="preserve">: option </w:t>
      </w:r>
      <w:r>
        <w:rPr>
          <w:b/>
        </w:rPr>
        <w:t>2</w:t>
      </w:r>
      <w:r w:rsidRPr="00B46C47">
        <w:rPr>
          <w:b/>
        </w:rPr>
        <w:t xml:space="preserve"> for SRS to and from switching control is to use a preconfigured pattern table of to- and from- carriers</w:t>
      </w:r>
      <w:r>
        <w:rPr>
          <w:b/>
        </w:rPr>
        <w:t>. the identity of the to and from carrier for the next switching is then signaled via DCI as an index to this table</w:t>
      </w:r>
      <w:r w:rsidRPr="00B46C47">
        <w:rPr>
          <w:b/>
        </w:rPr>
        <w:t xml:space="preserve">. </w:t>
      </w:r>
    </w:p>
    <w:p w:rsidR="001E1743" w:rsidRPr="00B46C47" w:rsidRDefault="001E1743" w:rsidP="001E1743">
      <w:pPr>
        <w:pStyle w:val="BodyText"/>
        <w:jc w:val="left"/>
        <w:rPr>
          <w:b/>
        </w:rPr>
      </w:pPr>
      <w:r>
        <w:t xml:space="preserve"> </w:t>
      </w:r>
      <w:r w:rsidRPr="00B46C47">
        <w:rPr>
          <w:b/>
        </w:rPr>
        <w:t xml:space="preserve">Proposal </w:t>
      </w:r>
      <w:r>
        <w:rPr>
          <w:b/>
        </w:rPr>
        <w:t xml:space="preserve">4: option 3 </w:t>
      </w:r>
      <w:r w:rsidRPr="00B46C47">
        <w:rPr>
          <w:b/>
        </w:rPr>
        <w:t xml:space="preserve">for SRS to and from switching control is to </w:t>
      </w:r>
      <w:r>
        <w:rPr>
          <w:b/>
        </w:rPr>
        <w:t>signal via DCI the carrier number for both the two and from carrier</w:t>
      </w:r>
      <w:r w:rsidRPr="00B46C47">
        <w:rPr>
          <w:b/>
        </w:rPr>
        <w:t xml:space="preserve">. </w:t>
      </w:r>
    </w:p>
    <w:p w:rsidR="00964506" w:rsidRPr="009D2B97" w:rsidRDefault="00964506" w:rsidP="00964506">
      <w:pPr>
        <w:pBdr>
          <w:bottom w:val="single" w:sz="4" w:space="1" w:color="auto"/>
        </w:pBdr>
        <w:tabs>
          <w:tab w:val="left" w:pos="2552"/>
        </w:tabs>
      </w:pPr>
    </w:p>
    <w:p w:rsidR="00964506" w:rsidRPr="00964506" w:rsidRDefault="00964506" w:rsidP="00964506">
      <w:pPr>
        <w:pStyle w:val="Heading1"/>
        <w:rPr>
          <w:lang w:eastAsia="ko-KR"/>
        </w:rPr>
      </w:pPr>
      <w:r>
        <w:t xml:space="preserve">References </w:t>
      </w:r>
    </w:p>
    <w:p w:rsidR="00E0075F" w:rsidRPr="007B6CF0" w:rsidRDefault="00E0075F" w:rsidP="0012617D">
      <w:pPr>
        <w:pStyle w:val="Reference"/>
        <w:rPr>
          <w:lang w:val="sv-SE"/>
        </w:rPr>
      </w:pPr>
      <w:r w:rsidRPr="007B6CF0">
        <w:rPr>
          <w:lang w:val="sv-SE"/>
        </w:rPr>
        <w:t xml:space="preserve"> </w:t>
      </w:r>
      <w:bookmarkStart w:id="5" w:name="_Ref461698379"/>
      <w:proofErr w:type="spellStart"/>
      <w:r w:rsidRPr="007B6CF0">
        <w:rPr>
          <w:lang w:val="sv-SE"/>
        </w:rPr>
        <w:t>Chairman</w:t>
      </w:r>
      <w:proofErr w:type="spellEnd"/>
      <w:r w:rsidRPr="007B6CF0">
        <w:rPr>
          <w:lang w:val="sv-SE"/>
        </w:rPr>
        <w:t xml:space="preserve"> Notes RAN1 86, </w:t>
      </w:r>
      <w:proofErr w:type="spellStart"/>
      <w:r w:rsidRPr="007B6CF0">
        <w:rPr>
          <w:lang w:val="sv-SE"/>
        </w:rPr>
        <w:t>göteborg</w:t>
      </w:r>
      <w:proofErr w:type="spellEnd"/>
      <w:r w:rsidRPr="007B6CF0">
        <w:rPr>
          <w:lang w:val="sv-SE"/>
        </w:rPr>
        <w:t>, Sweden, 2016.</w:t>
      </w:r>
      <w:bookmarkEnd w:id="5"/>
    </w:p>
    <w:p w:rsidR="00E0075F" w:rsidRPr="00E0075F" w:rsidRDefault="00E0075F" w:rsidP="00964506">
      <w:pPr>
        <w:pStyle w:val="BodyText"/>
        <w:rPr>
          <w:lang w:val="sv-SE"/>
        </w:rPr>
      </w:pPr>
    </w:p>
    <w:sectPr w:rsidR="00E0075F" w:rsidRPr="00E0075F">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1EA7" w:rsidRDefault="00091EA7" w:rsidP="00D57901">
      <w:r>
        <w:separator/>
      </w:r>
    </w:p>
  </w:endnote>
  <w:endnote w:type="continuationSeparator" w:id="0">
    <w:p w:rsidR="00091EA7" w:rsidRDefault="00091EA7" w:rsidP="00D57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1EA7" w:rsidRDefault="00091EA7" w:rsidP="00D57901">
      <w:r>
        <w:separator/>
      </w:r>
    </w:p>
  </w:footnote>
  <w:footnote w:type="continuationSeparator" w:id="0">
    <w:p w:rsidR="00091EA7" w:rsidRDefault="00091EA7" w:rsidP="00D57901">
      <w:r>
        <w:continuationSeparator/>
      </w:r>
    </w:p>
  </w:footnote>
  <w:footnote w:id="1">
    <w:p w:rsidR="00D57901" w:rsidRPr="00D57901" w:rsidRDefault="00D57901">
      <w:pPr>
        <w:pStyle w:val="FootnoteText"/>
      </w:pPr>
      <w:r>
        <w:rPr>
          <w:rStyle w:val="FootnoteReference"/>
        </w:rPr>
        <w:footnoteRef/>
      </w:r>
      <w:r>
        <w:t xml:space="preserve"> Note that compared to other formats, DCI format 4 can be controlled using 3 different sets of parameters. This is why the trigger uses two bits, allowing to address each set.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27C91"/>
    <w:multiLevelType w:val="hybridMultilevel"/>
    <w:tmpl w:val="2C6486BE"/>
    <w:lvl w:ilvl="0" w:tplc="9B1029B4">
      <w:start w:val="1"/>
      <w:numFmt w:val="bullet"/>
      <w:lvlText w:val="›"/>
      <w:lvlJc w:val="left"/>
      <w:pPr>
        <w:tabs>
          <w:tab w:val="num" w:pos="720"/>
        </w:tabs>
        <w:ind w:left="720" w:hanging="360"/>
      </w:pPr>
      <w:rPr>
        <w:rFonts w:ascii="Arial" w:hAnsi="Arial" w:hint="default"/>
      </w:rPr>
    </w:lvl>
    <w:lvl w:ilvl="1" w:tplc="31FC1CF4">
      <w:numFmt w:val="bullet"/>
      <w:lvlText w:val="–"/>
      <w:lvlJc w:val="left"/>
      <w:pPr>
        <w:tabs>
          <w:tab w:val="num" w:pos="1440"/>
        </w:tabs>
        <w:ind w:left="1440" w:hanging="360"/>
      </w:pPr>
      <w:rPr>
        <w:rFonts w:ascii="Ericsson Capital TT" w:hAnsi="Ericsson Capital TT" w:hint="default"/>
      </w:rPr>
    </w:lvl>
    <w:lvl w:ilvl="2" w:tplc="25AE1248" w:tentative="1">
      <w:start w:val="1"/>
      <w:numFmt w:val="bullet"/>
      <w:lvlText w:val="›"/>
      <w:lvlJc w:val="left"/>
      <w:pPr>
        <w:tabs>
          <w:tab w:val="num" w:pos="2160"/>
        </w:tabs>
        <w:ind w:left="2160" w:hanging="360"/>
      </w:pPr>
      <w:rPr>
        <w:rFonts w:ascii="Arial" w:hAnsi="Arial" w:hint="default"/>
      </w:rPr>
    </w:lvl>
    <w:lvl w:ilvl="3" w:tplc="B21A3954" w:tentative="1">
      <w:start w:val="1"/>
      <w:numFmt w:val="bullet"/>
      <w:lvlText w:val="›"/>
      <w:lvlJc w:val="left"/>
      <w:pPr>
        <w:tabs>
          <w:tab w:val="num" w:pos="2880"/>
        </w:tabs>
        <w:ind w:left="2880" w:hanging="360"/>
      </w:pPr>
      <w:rPr>
        <w:rFonts w:ascii="Arial" w:hAnsi="Arial" w:hint="default"/>
      </w:rPr>
    </w:lvl>
    <w:lvl w:ilvl="4" w:tplc="AC5AAD70" w:tentative="1">
      <w:start w:val="1"/>
      <w:numFmt w:val="bullet"/>
      <w:lvlText w:val="›"/>
      <w:lvlJc w:val="left"/>
      <w:pPr>
        <w:tabs>
          <w:tab w:val="num" w:pos="3600"/>
        </w:tabs>
        <w:ind w:left="3600" w:hanging="360"/>
      </w:pPr>
      <w:rPr>
        <w:rFonts w:ascii="Arial" w:hAnsi="Arial" w:hint="default"/>
      </w:rPr>
    </w:lvl>
    <w:lvl w:ilvl="5" w:tplc="469C3D38" w:tentative="1">
      <w:start w:val="1"/>
      <w:numFmt w:val="bullet"/>
      <w:lvlText w:val="›"/>
      <w:lvlJc w:val="left"/>
      <w:pPr>
        <w:tabs>
          <w:tab w:val="num" w:pos="4320"/>
        </w:tabs>
        <w:ind w:left="4320" w:hanging="360"/>
      </w:pPr>
      <w:rPr>
        <w:rFonts w:ascii="Arial" w:hAnsi="Arial" w:hint="default"/>
      </w:rPr>
    </w:lvl>
    <w:lvl w:ilvl="6" w:tplc="FB048860" w:tentative="1">
      <w:start w:val="1"/>
      <w:numFmt w:val="bullet"/>
      <w:lvlText w:val="›"/>
      <w:lvlJc w:val="left"/>
      <w:pPr>
        <w:tabs>
          <w:tab w:val="num" w:pos="5040"/>
        </w:tabs>
        <w:ind w:left="5040" w:hanging="360"/>
      </w:pPr>
      <w:rPr>
        <w:rFonts w:ascii="Arial" w:hAnsi="Arial" w:hint="default"/>
      </w:rPr>
    </w:lvl>
    <w:lvl w:ilvl="7" w:tplc="44B4FAFA" w:tentative="1">
      <w:start w:val="1"/>
      <w:numFmt w:val="bullet"/>
      <w:lvlText w:val="›"/>
      <w:lvlJc w:val="left"/>
      <w:pPr>
        <w:tabs>
          <w:tab w:val="num" w:pos="5760"/>
        </w:tabs>
        <w:ind w:left="5760" w:hanging="360"/>
      </w:pPr>
      <w:rPr>
        <w:rFonts w:ascii="Arial" w:hAnsi="Arial" w:hint="default"/>
      </w:rPr>
    </w:lvl>
    <w:lvl w:ilvl="8" w:tplc="ECB458E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96777E"/>
    <w:multiLevelType w:val="hybridMultilevel"/>
    <w:tmpl w:val="5378A688"/>
    <w:lvl w:ilvl="0" w:tplc="C2E0A8C0">
      <w:start w:val="1"/>
      <w:numFmt w:val="decimal"/>
      <w:lvlText w:val="[%1]"/>
      <w:lvlJc w:val="left"/>
      <w:pPr>
        <w:ind w:left="360" w:hanging="360"/>
      </w:pPr>
      <w:rPr>
        <w:rFonts w:hint="default"/>
      </w:rPr>
    </w:lvl>
    <w:lvl w:ilvl="1" w:tplc="10090019" w:tentative="1">
      <w:start w:val="1"/>
      <w:numFmt w:val="lowerLetter"/>
      <w:lvlText w:val="%2."/>
      <w:lvlJc w:val="left"/>
      <w:pPr>
        <w:ind w:left="360" w:hanging="360"/>
      </w:pPr>
    </w:lvl>
    <w:lvl w:ilvl="2" w:tplc="1009001B" w:tentative="1">
      <w:start w:val="1"/>
      <w:numFmt w:val="lowerRoman"/>
      <w:lvlText w:val="%3."/>
      <w:lvlJc w:val="right"/>
      <w:pPr>
        <w:ind w:left="1080" w:hanging="180"/>
      </w:pPr>
    </w:lvl>
    <w:lvl w:ilvl="3" w:tplc="1009000F" w:tentative="1">
      <w:start w:val="1"/>
      <w:numFmt w:val="decimal"/>
      <w:lvlText w:val="%4."/>
      <w:lvlJc w:val="left"/>
      <w:pPr>
        <w:ind w:left="1800" w:hanging="360"/>
      </w:pPr>
    </w:lvl>
    <w:lvl w:ilvl="4" w:tplc="10090019" w:tentative="1">
      <w:start w:val="1"/>
      <w:numFmt w:val="lowerLetter"/>
      <w:lvlText w:val="%5."/>
      <w:lvlJc w:val="left"/>
      <w:pPr>
        <w:ind w:left="2520" w:hanging="360"/>
      </w:pPr>
    </w:lvl>
    <w:lvl w:ilvl="5" w:tplc="1009001B" w:tentative="1">
      <w:start w:val="1"/>
      <w:numFmt w:val="lowerRoman"/>
      <w:lvlText w:val="%6."/>
      <w:lvlJc w:val="right"/>
      <w:pPr>
        <w:ind w:left="3240" w:hanging="180"/>
      </w:pPr>
    </w:lvl>
    <w:lvl w:ilvl="6" w:tplc="1009000F" w:tentative="1">
      <w:start w:val="1"/>
      <w:numFmt w:val="decimal"/>
      <w:lvlText w:val="%7."/>
      <w:lvlJc w:val="left"/>
      <w:pPr>
        <w:ind w:left="3960" w:hanging="360"/>
      </w:pPr>
    </w:lvl>
    <w:lvl w:ilvl="7" w:tplc="10090019" w:tentative="1">
      <w:start w:val="1"/>
      <w:numFmt w:val="lowerLetter"/>
      <w:lvlText w:val="%8."/>
      <w:lvlJc w:val="left"/>
      <w:pPr>
        <w:ind w:left="4680" w:hanging="360"/>
      </w:pPr>
    </w:lvl>
    <w:lvl w:ilvl="8" w:tplc="1009001B" w:tentative="1">
      <w:start w:val="1"/>
      <w:numFmt w:val="lowerRoman"/>
      <w:lvlText w:val="%9."/>
      <w:lvlJc w:val="right"/>
      <w:pPr>
        <w:ind w:left="5400" w:hanging="180"/>
      </w:pPr>
    </w:lvl>
  </w:abstractNum>
  <w:abstractNum w:abstractNumId="2" w15:restartNumberingAfterBreak="0">
    <w:nsid w:val="05967C32"/>
    <w:multiLevelType w:val="hybridMultilevel"/>
    <w:tmpl w:val="D1EE1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42B70"/>
    <w:multiLevelType w:val="hybridMultilevel"/>
    <w:tmpl w:val="56460F58"/>
    <w:lvl w:ilvl="0" w:tplc="21D8B44A">
      <w:start w:val="1"/>
      <w:numFmt w:val="bullet"/>
      <w:lvlText w:val="–"/>
      <w:lvlJc w:val="left"/>
      <w:pPr>
        <w:tabs>
          <w:tab w:val="num" w:pos="720"/>
        </w:tabs>
        <w:ind w:left="720" w:hanging="360"/>
      </w:pPr>
      <w:rPr>
        <w:rFonts w:ascii="Ericsson Capital TT" w:hAnsi="Ericsson Capital TT" w:hint="default"/>
      </w:rPr>
    </w:lvl>
    <w:lvl w:ilvl="1" w:tplc="0BECD57E">
      <w:start w:val="1"/>
      <w:numFmt w:val="bullet"/>
      <w:lvlText w:val="–"/>
      <w:lvlJc w:val="left"/>
      <w:pPr>
        <w:tabs>
          <w:tab w:val="num" w:pos="1440"/>
        </w:tabs>
        <w:ind w:left="1440" w:hanging="360"/>
      </w:pPr>
      <w:rPr>
        <w:rFonts w:ascii="Ericsson Capital TT" w:hAnsi="Ericsson Capital TT" w:hint="default"/>
      </w:rPr>
    </w:lvl>
    <w:lvl w:ilvl="2" w:tplc="DAE659AE" w:tentative="1">
      <w:start w:val="1"/>
      <w:numFmt w:val="bullet"/>
      <w:lvlText w:val="–"/>
      <w:lvlJc w:val="left"/>
      <w:pPr>
        <w:tabs>
          <w:tab w:val="num" w:pos="2160"/>
        </w:tabs>
        <w:ind w:left="2160" w:hanging="360"/>
      </w:pPr>
      <w:rPr>
        <w:rFonts w:ascii="Ericsson Capital TT" w:hAnsi="Ericsson Capital TT" w:hint="default"/>
      </w:rPr>
    </w:lvl>
    <w:lvl w:ilvl="3" w:tplc="026645E6" w:tentative="1">
      <w:start w:val="1"/>
      <w:numFmt w:val="bullet"/>
      <w:lvlText w:val="–"/>
      <w:lvlJc w:val="left"/>
      <w:pPr>
        <w:tabs>
          <w:tab w:val="num" w:pos="2880"/>
        </w:tabs>
        <w:ind w:left="2880" w:hanging="360"/>
      </w:pPr>
      <w:rPr>
        <w:rFonts w:ascii="Ericsson Capital TT" w:hAnsi="Ericsson Capital TT" w:hint="default"/>
      </w:rPr>
    </w:lvl>
    <w:lvl w:ilvl="4" w:tplc="ECB2F370" w:tentative="1">
      <w:start w:val="1"/>
      <w:numFmt w:val="bullet"/>
      <w:lvlText w:val="–"/>
      <w:lvlJc w:val="left"/>
      <w:pPr>
        <w:tabs>
          <w:tab w:val="num" w:pos="3600"/>
        </w:tabs>
        <w:ind w:left="3600" w:hanging="360"/>
      </w:pPr>
      <w:rPr>
        <w:rFonts w:ascii="Ericsson Capital TT" w:hAnsi="Ericsson Capital TT" w:hint="default"/>
      </w:rPr>
    </w:lvl>
    <w:lvl w:ilvl="5" w:tplc="A2D07E74" w:tentative="1">
      <w:start w:val="1"/>
      <w:numFmt w:val="bullet"/>
      <w:lvlText w:val="–"/>
      <w:lvlJc w:val="left"/>
      <w:pPr>
        <w:tabs>
          <w:tab w:val="num" w:pos="4320"/>
        </w:tabs>
        <w:ind w:left="4320" w:hanging="360"/>
      </w:pPr>
      <w:rPr>
        <w:rFonts w:ascii="Ericsson Capital TT" w:hAnsi="Ericsson Capital TT" w:hint="default"/>
      </w:rPr>
    </w:lvl>
    <w:lvl w:ilvl="6" w:tplc="92BE245C" w:tentative="1">
      <w:start w:val="1"/>
      <w:numFmt w:val="bullet"/>
      <w:lvlText w:val="–"/>
      <w:lvlJc w:val="left"/>
      <w:pPr>
        <w:tabs>
          <w:tab w:val="num" w:pos="5040"/>
        </w:tabs>
        <w:ind w:left="5040" w:hanging="360"/>
      </w:pPr>
      <w:rPr>
        <w:rFonts w:ascii="Ericsson Capital TT" w:hAnsi="Ericsson Capital TT" w:hint="default"/>
      </w:rPr>
    </w:lvl>
    <w:lvl w:ilvl="7" w:tplc="4464201A" w:tentative="1">
      <w:start w:val="1"/>
      <w:numFmt w:val="bullet"/>
      <w:lvlText w:val="–"/>
      <w:lvlJc w:val="left"/>
      <w:pPr>
        <w:tabs>
          <w:tab w:val="num" w:pos="5760"/>
        </w:tabs>
        <w:ind w:left="5760" w:hanging="360"/>
      </w:pPr>
      <w:rPr>
        <w:rFonts w:ascii="Ericsson Capital TT" w:hAnsi="Ericsson Capital TT" w:hint="default"/>
      </w:rPr>
    </w:lvl>
    <w:lvl w:ilvl="8" w:tplc="0F267C42" w:tentative="1">
      <w:start w:val="1"/>
      <w:numFmt w:val="bullet"/>
      <w:lvlText w:val="–"/>
      <w:lvlJc w:val="left"/>
      <w:pPr>
        <w:tabs>
          <w:tab w:val="num" w:pos="6480"/>
        </w:tabs>
        <w:ind w:left="6480" w:hanging="360"/>
      </w:pPr>
      <w:rPr>
        <w:rFonts w:ascii="Ericsson Capital TT" w:hAnsi="Ericsson Capital TT" w:hint="default"/>
      </w:rPr>
    </w:lvl>
  </w:abstractNum>
  <w:abstractNum w:abstractNumId="4" w15:restartNumberingAfterBreak="0">
    <w:nsid w:val="082234B3"/>
    <w:multiLevelType w:val="hybridMultilevel"/>
    <w:tmpl w:val="D84A1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332E7C"/>
    <w:multiLevelType w:val="hybridMultilevel"/>
    <w:tmpl w:val="289E9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83677D"/>
    <w:multiLevelType w:val="hybridMultilevel"/>
    <w:tmpl w:val="C2D6FD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5C96E35"/>
    <w:multiLevelType w:val="hybridMultilevel"/>
    <w:tmpl w:val="86C6E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D5791"/>
    <w:multiLevelType w:val="hybridMultilevel"/>
    <w:tmpl w:val="4F4C9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0462CC"/>
    <w:multiLevelType w:val="hybridMultilevel"/>
    <w:tmpl w:val="0FD0FB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B5A0357"/>
    <w:multiLevelType w:val="hybridMultilevel"/>
    <w:tmpl w:val="856E70B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1E8469EE"/>
    <w:multiLevelType w:val="hybridMultilevel"/>
    <w:tmpl w:val="418CF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13" w15:restartNumberingAfterBreak="0">
    <w:nsid w:val="21363C9B"/>
    <w:multiLevelType w:val="hybridMultilevel"/>
    <w:tmpl w:val="7BB69192"/>
    <w:lvl w:ilvl="0" w:tplc="27D68E1C">
      <w:start w:val="1"/>
      <w:numFmt w:val="bullet"/>
      <w:lvlText w:val="–"/>
      <w:lvlJc w:val="left"/>
      <w:pPr>
        <w:tabs>
          <w:tab w:val="num" w:pos="720"/>
        </w:tabs>
        <w:ind w:left="720" w:hanging="360"/>
      </w:pPr>
      <w:rPr>
        <w:rFonts w:ascii="Arial" w:hAnsi="Arial" w:hint="default"/>
      </w:rPr>
    </w:lvl>
    <w:lvl w:ilvl="1" w:tplc="6D5E4FE2">
      <w:start w:val="1"/>
      <w:numFmt w:val="bullet"/>
      <w:lvlText w:val="–"/>
      <w:lvlJc w:val="left"/>
      <w:pPr>
        <w:tabs>
          <w:tab w:val="num" w:pos="1440"/>
        </w:tabs>
        <w:ind w:left="1440" w:hanging="360"/>
      </w:pPr>
      <w:rPr>
        <w:rFonts w:ascii="Arial" w:hAnsi="Arial" w:hint="default"/>
      </w:rPr>
    </w:lvl>
    <w:lvl w:ilvl="2" w:tplc="222AEB32">
      <w:start w:val="2166"/>
      <w:numFmt w:val="bullet"/>
      <w:lvlText w:val="•"/>
      <w:lvlJc w:val="left"/>
      <w:pPr>
        <w:tabs>
          <w:tab w:val="num" w:pos="2160"/>
        </w:tabs>
        <w:ind w:left="2160" w:hanging="360"/>
      </w:pPr>
      <w:rPr>
        <w:rFonts w:ascii="Arial" w:hAnsi="Arial" w:hint="default"/>
      </w:rPr>
    </w:lvl>
    <w:lvl w:ilvl="3" w:tplc="A292549C" w:tentative="1">
      <w:start w:val="1"/>
      <w:numFmt w:val="bullet"/>
      <w:lvlText w:val="–"/>
      <w:lvlJc w:val="left"/>
      <w:pPr>
        <w:tabs>
          <w:tab w:val="num" w:pos="2880"/>
        </w:tabs>
        <w:ind w:left="2880" w:hanging="360"/>
      </w:pPr>
      <w:rPr>
        <w:rFonts w:ascii="Arial" w:hAnsi="Arial" w:hint="default"/>
      </w:rPr>
    </w:lvl>
    <w:lvl w:ilvl="4" w:tplc="465C94A4" w:tentative="1">
      <w:start w:val="1"/>
      <w:numFmt w:val="bullet"/>
      <w:lvlText w:val="–"/>
      <w:lvlJc w:val="left"/>
      <w:pPr>
        <w:tabs>
          <w:tab w:val="num" w:pos="3600"/>
        </w:tabs>
        <w:ind w:left="3600" w:hanging="360"/>
      </w:pPr>
      <w:rPr>
        <w:rFonts w:ascii="Arial" w:hAnsi="Arial" w:hint="default"/>
      </w:rPr>
    </w:lvl>
    <w:lvl w:ilvl="5" w:tplc="EFDEB4F6" w:tentative="1">
      <w:start w:val="1"/>
      <w:numFmt w:val="bullet"/>
      <w:lvlText w:val="–"/>
      <w:lvlJc w:val="left"/>
      <w:pPr>
        <w:tabs>
          <w:tab w:val="num" w:pos="4320"/>
        </w:tabs>
        <w:ind w:left="4320" w:hanging="360"/>
      </w:pPr>
      <w:rPr>
        <w:rFonts w:ascii="Arial" w:hAnsi="Arial" w:hint="default"/>
      </w:rPr>
    </w:lvl>
    <w:lvl w:ilvl="6" w:tplc="F2BCBCDC" w:tentative="1">
      <w:start w:val="1"/>
      <w:numFmt w:val="bullet"/>
      <w:lvlText w:val="–"/>
      <w:lvlJc w:val="left"/>
      <w:pPr>
        <w:tabs>
          <w:tab w:val="num" w:pos="5040"/>
        </w:tabs>
        <w:ind w:left="5040" w:hanging="360"/>
      </w:pPr>
      <w:rPr>
        <w:rFonts w:ascii="Arial" w:hAnsi="Arial" w:hint="default"/>
      </w:rPr>
    </w:lvl>
    <w:lvl w:ilvl="7" w:tplc="F324338C" w:tentative="1">
      <w:start w:val="1"/>
      <w:numFmt w:val="bullet"/>
      <w:lvlText w:val="–"/>
      <w:lvlJc w:val="left"/>
      <w:pPr>
        <w:tabs>
          <w:tab w:val="num" w:pos="5760"/>
        </w:tabs>
        <w:ind w:left="5760" w:hanging="360"/>
      </w:pPr>
      <w:rPr>
        <w:rFonts w:ascii="Arial" w:hAnsi="Arial" w:hint="default"/>
      </w:rPr>
    </w:lvl>
    <w:lvl w:ilvl="8" w:tplc="EBE44C3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663852"/>
    <w:multiLevelType w:val="hybridMultilevel"/>
    <w:tmpl w:val="E7903F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A33D45"/>
    <w:multiLevelType w:val="hybridMultilevel"/>
    <w:tmpl w:val="9CAE4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7F37B8"/>
    <w:multiLevelType w:val="hybridMultilevel"/>
    <w:tmpl w:val="78B2D786"/>
    <w:lvl w:ilvl="0" w:tplc="CB0065C0">
      <w:start w:val="1"/>
      <w:numFmt w:val="bullet"/>
      <w:lvlText w:val="•"/>
      <w:lvlJc w:val="left"/>
      <w:pPr>
        <w:tabs>
          <w:tab w:val="num" w:pos="720"/>
        </w:tabs>
        <w:ind w:left="720" w:hanging="360"/>
      </w:pPr>
      <w:rPr>
        <w:rFonts w:ascii="Arial" w:hAnsi="Arial" w:hint="default"/>
      </w:rPr>
    </w:lvl>
    <w:lvl w:ilvl="1" w:tplc="FFFCF246">
      <w:start w:val="654"/>
      <w:numFmt w:val="bullet"/>
      <w:lvlText w:val="–"/>
      <w:lvlJc w:val="left"/>
      <w:pPr>
        <w:tabs>
          <w:tab w:val="num" w:pos="1440"/>
        </w:tabs>
        <w:ind w:left="1440" w:hanging="360"/>
      </w:pPr>
      <w:rPr>
        <w:rFonts w:ascii="Arial" w:hAnsi="Arial" w:hint="default"/>
      </w:rPr>
    </w:lvl>
    <w:lvl w:ilvl="2" w:tplc="104206BE">
      <w:start w:val="1"/>
      <w:numFmt w:val="bullet"/>
      <w:lvlText w:val="•"/>
      <w:lvlJc w:val="left"/>
      <w:pPr>
        <w:tabs>
          <w:tab w:val="num" w:pos="2160"/>
        </w:tabs>
        <w:ind w:left="2160" w:hanging="360"/>
      </w:pPr>
      <w:rPr>
        <w:rFonts w:ascii="Arial" w:hAnsi="Arial" w:hint="default"/>
      </w:rPr>
    </w:lvl>
    <w:lvl w:ilvl="3" w:tplc="01BA8E7E" w:tentative="1">
      <w:start w:val="1"/>
      <w:numFmt w:val="bullet"/>
      <w:lvlText w:val="•"/>
      <w:lvlJc w:val="left"/>
      <w:pPr>
        <w:tabs>
          <w:tab w:val="num" w:pos="2880"/>
        </w:tabs>
        <w:ind w:left="2880" w:hanging="360"/>
      </w:pPr>
      <w:rPr>
        <w:rFonts w:ascii="Arial" w:hAnsi="Arial" w:hint="default"/>
      </w:rPr>
    </w:lvl>
    <w:lvl w:ilvl="4" w:tplc="D9E6EA76" w:tentative="1">
      <w:start w:val="1"/>
      <w:numFmt w:val="bullet"/>
      <w:lvlText w:val="•"/>
      <w:lvlJc w:val="left"/>
      <w:pPr>
        <w:tabs>
          <w:tab w:val="num" w:pos="3600"/>
        </w:tabs>
        <w:ind w:left="3600" w:hanging="360"/>
      </w:pPr>
      <w:rPr>
        <w:rFonts w:ascii="Arial" w:hAnsi="Arial" w:hint="default"/>
      </w:rPr>
    </w:lvl>
    <w:lvl w:ilvl="5" w:tplc="30EACC38" w:tentative="1">
      <w:start w:val="1"/>
      <w:numFmt w:val="bullet"/>
      <w:lvlText w:val="•"/>
      <w:lvlJc w:val="left"/>
      <w:pPr>
        <w:tabs>
          <w:tab w:val="num" w:pos="4320"/>
        </w:tabs>
        <w:ind w:left="4320" w:hanging="360"/>
      </w:pPr>
      <w:rPr>
        <w:rFonts w:ascii="Arial" w:hAnsi="Arial" w:hint="default"/>
      </w:rPr>
    </w:lvl>
    <w:lvl w:ilvl="6" w:tplc="0A440F8C" w:tentative="1">
      <w:start w:val="1"/>
      <w:numFmt w:val="bullet"/>
      <w:lvlText w:val="•"/>
      <w:lvlJc w:val="left"/>
      <w:pPr>
        <w:tabs>
          <w:tab w:val="num" w:pos="5040"/>
        </w:tabs>
        <w:ind w:left="5040" w:hanging="360"/>
      </w:pPr>
      <w:rPr>
        <w:rFonts w:ascii="Arial" w:hAnsi="Arial" w:hint="default"/>
      </w:rPr>
    </w:lvl>
    <w:lvl w:ilvl="7" w:tplc="E7A6659C" w:tentative="1">
      <w:start w:val="1"/>
      <w:numFmt w:val="bullet"/>
      <w:lvlText w:val="•"/>
      <w:lvlJc w:val="left"/>
      <w:pPr>
        <w:tabs>
          <w:tab w:val="num" w:pos="5760"/>
        </w:tabs>
        <w:ind w:left="5760" w:hanging="360"/>
      </w:pPr>
      <w:rPr>
        <w:rFonts w:ascii="Arial" w:hAnsi="Arial" w:hint="default"/>
      </w:rPr>
    </w:lvl>
    <w:lvl w:ilvl="8" w:tplc="7E4241A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5BA011D"/>
    <w:multiLevelType w:val="hybridMultilevel"/>
    <w:tmpl w:val="0D222424"/>
    <w:lvl w:ilvl="0" w:tplc="E550D9E6">
      <w:start w:val="1"/>
      <w:numFmt w:val="decimal"/>
      <w:pStyle w:val="Reference"/>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83F2397"/>
    <w:multiLevelType w:val="hybridMultilevel"/>
    <w:tmpl w:val="3EB865E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2E4F5127"/>
    <w:multiLevelType w:val="multilevel"/>
    <w:tmpl w:val="80CA228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0" w15:restartNumberingAfterBreak="0">
    <w:nsid w:val="32326AF9"/>
    <w:multiLevelType w:val="hybridMultilevel"/>
    <w:tmpl w:val="295AA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477C19"/>
    <w:multiLevelType w:val="hybridMultilevel"/>
    <w:tmpl w:val="2048F02E"/>
    <w:lvl w:ilvl="0" w:tplc="D7AEB1EE">
      <w:start w:val="1"/>
      <w:numFmt w:val="bullet"/>
      <w:lvlText w:val="•"/>
      <w:lvlJc w:val="left"/>
      <w:pPr>
        <w:tabs>
          <w:tab w:val="num" w:pos="720"/>
        </w:tabs>
        <w:ind w:left="720" w:hanging="360"/>
      </w:pPr>
      <w:rPr>
        <w:rFonts w:ascii="Arial" w:hAnsi="Arial" w:hint="default"/>
      </w:rPr>
    </w:lvl>
    <w:lvl w:ilvl="1" w:tplc="A610414A">
      <w:start w:val="1356"/>
      <w:numFmt w:val="bullet"/>
      <w:lvlText w:val="–"/>
      <w:lvlJc w:val="left"/>
      <w:pPr>
        <w:tabs>
          <w:tab w:val="num" w:pos="1440"/>
        </w:tabs>
        <w:ind w:left="1440" w:hanging="360"/>
      </w:pPr>
      <w:rPr>
        <w:rFonts w:ascii="Arial" w:hAnsi="Arial" w:hint="default"/>
      </w:rPr>
    </w:lvl>
    <w:lvl w:ilvl="2" w:tplc="0854DCC8">
      <w:start w:val="1356"/>
      <w:numFmt w:val="bullet"/>
      <w:lvlText w:val="•"/>
      <w:lvlJc w:val="left"/>
      <w:pPr>
        <w:tabs>
          <w:tab w:val="num" w:pos="2160"/>
        </w:tabs>
        <w:ind w:left="2160" w:hanging="360"/>
      </w:pPr>
      <w:rPr>
        <w:rFonts w:ascii="Arial" w:hAnsi="Arial" w:hint="default"/>
      </w:rPr>
    </w:lvl>
    <w:lvl w:ilvl="3" w:tplc="76506480">
      <w:start w:val="1"/>
      <w:numFmt w:val="bullet"/>
      <w:lvlText w:val="•"/>
      <w:lvlJc w:val="left"/>
      <w:pPr>
        <w:tabs>
          <w:tab w:val="num" w:pos="2880"/>
        </w:tabs>
        <w:ind w:left="2880" w:hanging="360"/>
      </w:pPr>
      <w:rPr>
        <w:rFonts w:ascii="Arial" w:hAnsi="Arial" w:hint="default"/>
      </w:rPr>
    </w:lvl>
    <w:lvl w:ilvl="4" w:tplc="F5EABE5C" w:tentative="1">
      <w:start w:val="1"/>
      <w:numFmt w:val="bullet"/>
      <w:lvlText w:val="•"/>
      <w:lvlJc w:val="left"/>
      <w:pPr>
        <w:tabs>
          <w:tab w:val="num" w:pos="3600"/>
        </w:tabs>
        <w:ind w:left="3600" w:hanging="360"/>
      </w:pPr>
      <w:rPr>
        <w:rFonts w:ascii="Arial" w:hAnsi="Arial" w:hint="default"/>
      </w:rPr>
    </w:lvl>
    <w:lvl w:ilvl="5" w:tplc="76062D78" w:tentative="1">
      <w:start w:val="1"/>
      <w:numFmt w:val="bullet"/>
      <w:lvlText w:val="•"/>
      <w:lvlJc w:val="left"/>
      <w:pPr>
        <w:tabs>
          <w:tab w:val="num" w:pos="4320"/>
        </w:tabs>
        <w:ind w:left="4320" w:hanging="360"/>
      </w:pPr>
      <w:rPr>
        <w:rFonts w:ascii="Arial" w:hAnsi="Arial" w:hint="default"/>
      </w:rPr>
    </w:lvl>
    <w:lvl w:ilvl="6" w:tplc="CE1A77CE" w:tentative="1">
      <w:start w:val="1"/>
      <w:numFmt w:val="bullet"/>
      <w:lvlText w:val="•"/>
      <w:lvlJc w:val="left"/>
      <w:pPr>
        <w:tabs>
          <w:tab w:val="num" w:pos="5040"/>
        </w:tabs>
        <w:ind w:left="5040" w:hanging="360"/>
      </w:pPr>
      <w:rPr>
        <w:rFonts w:ascii="Arial" w:hAnsi="Arial" w:hint="default"/>
      </w:rPr>
    </w:lvl>
    <w:lvl w:ilvl="7" w:tplc="AC608296" w:tentative="1">
      <w:start w:val="1"/>
      <w:numFmt w:val="bullet"/>
      <w:lvlText w:val="•"/>
      <w:lvlJc w:val="left"/>
      <w:pPr>
        <w:tabs>
          <w:tab w:val="num" w:pos="5760"/>
        </w:tabs>
        <w:ind w:left="5760" w:hanging="360"/>
      </w:pPr>
      <w:rPr>
        <w:rFonts w:ascii="Arial" w:hAnsi="Arial" w:hint="default"/>
      </w:rPr>
    </w:lvl>
    <w:lvl w:ilvl="8" w:tplc="5790CAD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683829"/>
    <w:multiLevelType w:val="hybridMultilevel"/>
    <w:tmpl w:val="58DED5A8"/>
    <w:lvl w:ilvl="0" w:tplc="440CFA52">
      <w:start w:val="1"/>
      <w:numFmt w:val="bullet"/>
      <w:lvlText w:val="•"/>
      <w:lvlJc w:val="left"/>
      <w:pPr>
        <w:tabs>
          <w:tab w:val="num" w:pos="720"/>
        </w:tabs>
        <w:ind w:left="720" w:hanging="360"/>
      </w:pPr>
      <w:rPr>
        <w:rFonts w:ascii="Arial" w:hAnsi="Arial" w:hint="default"/>
      </w:rPr>
    </w:lvl>
    <w:lvl w:ilvl="1" w:tplc="B1024132">
      <w:start w:val="827"/>
      <w:numFmt w:val="bullet"/>
      <w:lvlText w:val="–"/>
      <w:lvlJc w:val="left"/>
      <w:pPr>
        <w:tabs>
          <w:tab w:val="num" w:pos="1440"/>
        </w:tabs>
        <w:ind w:left="1440" w:hanging="360"/>
      </w:pPr>
      <w:rPr>
        <w:rFonts w:ascii="Arial" w:hAnsi="Arial" w:hint="default"/>
      </w:rPr>
    </w:lvl>
    <w:lvl w:ilvl="2" w:tplc="8698F7A8">
      <w:start w:val="827"/>
      <w:numFmt w:val="bullet"/>
      <w:lvlText w:val="•"/>
      <w:lvlJc w:val="left"/>
      <w:pPr>
        <w:tabs>
          <w:tab w:val="num" w:pos="2160"/>
        </w:tabs>
        <w:ind w:left="2160" w:hanging="360"/>
      </w:pPr>
      <w:rPr>
        <w:rFonts w:ascii="Arial" w:hAnsi="Arial" w:hint="default"/>
      </w:rPr>
    </w:lvl>
    <w:lvl w:ilvl="3" w:tplc="87BCA9C6" w:tentative="1">
      <w:start w:val="1"/>
      <w:numFmt w:val="bullet"/>
      <w:lvlText w:val="•"/>
      <w:lvlJc w:val="left"/>
      <w:pPr>
        <w:tabs>
          <w:tab w:val="num" w:pos="2880"/>
        </w:tabs>
        <w:ind w:left="2880" w:hanging="360"/>
      </w:pPr>
      <w:rPr>
        <w:rFonts w:ascii="Arial" w:hAnsi="Arial" w:hint="default"/>
      </w:rPr>
    </w:lvl>
    <w:lvl w:ilvl="4" w:tplc="8850CD36" w:tentative="1">
      <w:start w:val="1"/>
      <w:numFmt w:val="bullet"/>
      <w:lvlText w:val="•"/>
      <w:lvlJc w:val="left"/>
      <w:pPr>
        <w:tabs>
          <w:tab w:val="num" w:pos="3600"/>
        </w:tabs>
        <w:ind w:left="3600" w:hanging="360"/>
      </w:pPr>
      <w:rPr>
        <w:rFonts w:ascii="Arial" w:hAnsi="Arial" w:hint="default"/>
      </w:rPr>
    </w:lvl>
    <w:lvl w:ilvl="5" w:tplc="48C2A728" w:tentative="1">
      <w:start w:val="1"/>
      <w:numFmt w:val="bullet"/>
      <w:lvlText w:val="•"/>
      <w:lvlJc w:val="left"/>
      <w:pPr>
        <w:tabs>
          <w:tab w:val="num" w:pos="4320"/>
        </w:tabs>
        <w:ind w:left="4320" w:hanging="360"/>
      </w:pPr>
      <w:rPr>
        <w:rFonts w:ascii="Arial" w:hAnsi="Arial" w:hint="default"/>
      </w:rPr>
    </w:lvl>
    <w:lvl w:ilvl="6" w:tplc="57EC5D24" w:tentative="1">
      <w:start w:val="1"/>
      <w:numFmt w:val="bullet"/>
      <w:lvlText w:val="•"/>
      <w:lvlJc w:val="left"/>
      <w:pPr>
        <w:tabs>
          <w:tab w:val="num" w:pos="5040"/>
        </w:tabs>
        <w:ind w:left="5040" w:hanging="360"/>
      </w:pPr>
      <w:rPr>
        <w:rFonts w:ascii="Arial" w:hAnsi="Arial" w:hint="default"/>
      </w:rPr>
    </w:lvl>
    <w:lvl w:ilvl="7" w:tplc="8E1660A8" w:tentative="1">
      <w:start w:val="1"/>
      <w:numFmt w:val="bullet"/>
      <w:lvlText w:val="•"/>
      <w:lvlJc w:val="left"/>
      <w:pPr>
        <w:tabs>
          <w:tab w:val="num" w:pos="5760"/>
        </w:tabs>
        <w:ind w:left="5760" w:hanging="360"/>
      </w:pPr>
      <w:rPr>
        <w:rFonts w:ascii="Arial" w:hAnsi="Arial" w:hint="default"/>
      </w:rPr>
    </w:lvl>
    <w:lvl w:ilvl="8" w:tplc="72708F7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68B20A4"/>
    <w:multiLevelType w:val="hybridMultilevel"/>
    <w:tmpl w:val="E1CAA458"/>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24" w15:restartNumberingAfterBreak="0">
    <w:nsid w:val="384E452B"/>
    <w:multiLevelType w:val="hybridMultilevel"/>
    <w:tmpl w:val="BC5822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59425D"/>
    <w:multiLevelType w:val="hybridMultilevel"/>
    <w:tmpl w:val="75269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E20F29"/>
    <w:multiLevelType w:val="hybridMultilevel"/>
    <w:tmpl w:val="B9FEC2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BF2210"/>
    <w:multiLevelType w:val="hybridMultilevel"/>
    <w:tmpl w:val="2E46B676"/>
    <w:lvl w:ilvl="0" w:tplc="5B88FC66">
      <w:start w:val="1"/>
      <w:numFmt w:val="bullet"/>
      <w:lvlText w:val="•"/>
      <w:lvlJc w:val="left"/>
      <w:pPr>
        <w:tabs>
          <w:tab w:val="num" w:pos="720"/>
        </w:tabs>
        <w:ind w:left="720" w:hanging="360"/>
      </w:pPr>
      <w:rPr>
        <w:rFonts w:ascii="Arial" w:hAnsi="Arial" w:hint="default"/>
      </w:rPr>
    </w:lvl>
    <w:lvl w:ilvl="1" w:tplc="6EB6B7B4">
      <w:start w:val="1299"/>
      <w:numFmt w:val="bullet"/>
      <w:lvlText w:val="–"/>
      <w:lvlJc w:val="left"/>
      <w:pPr>
        <w:tabs>
          <w:tab w:val="num" w:pos="1440"/>
        </w:tabs>
        <w:ind w:left="1440" w:hanging="360"/>
      </w:pPr>
      <w:rPr>
        <w:rFonts w:ascii="Arial" w:hAnsi="Arial" w:hint="default"/>
      </w:rPr>
    </w:lvl>
    <w:lvl w:ilvl="2" w:tplc="F2BA84CE">
      <w:start w:val="1299"/>
      <w:numFmt w:val="bullet"/>
      <w:lvlText w:val="•"/>
      <w:lvlJc w:val="left"/>
      <w:pPr>
        <w:tabs>
          <w:tab w:val="num" w:pos="2160"/>
        </w:tabs>
        <w:ind w:left="2160" w:hanging="360"/>
      </w:pPr>
      <w:rPr>
        <w:rFonts w:ascii="Arial" w:hAnsi="Arial" w:hint="default"/>
      </w:rPr>
    </w:lvl>
    <w:lvl w:ilvl="3" w:tplc="776CE890" w:tentative="1">
      <w:start w:val="1"/>
      <w:numFmt w:val="bullet"/>
      <w:lvlText w:val="•"/>
      <w:lvlJc w:val="left"/>
      <w:pPr>
        <w:tabs>
          <w:tab w:val="num" w:pos="2880"/>
        </w:tabs>
        <w:ind w:left="2880" w:hanging="360"/>
      </w:pPr>
      <w:rPr>
        <w:rFonts w:ascii="Arial" w:hAnsi="Arial" w:hint="default"/>
      </w:rPr>
    </w:lvl>
    <w:lvl w:ilvl="4" w:tplc="5C3CD978" w:tentative="1">
      <w:start w:val="1"/>
      <w:numFmt w:val="bullet"/>
      <w:lvlText w:val="•"/>
      <w:lvlJc w:val="left"/>
      <w:pPr>
        <w:tabs>
          <w:tab w:val="num" w:pos="3600"/>
        </w:tabs>
        <w:ind w:left="3600" w:hanging="360"/>
      </w:pPr>
      <w:rPr>
        <w:rFonts w:ascii="Arial" w:hAnsi="Arial" w:hint="default"/>
      </w:rPr>
    </w:lvl>
    <w:lvl w:ilvl="5" w:tplc="5E044542" w:tentative="1">
      <w:start w:val="1"/>
      <w:numFmt w:val="bullet"/>
      <w:lvlText w:val="•"/>
      <w:lvlJc w:val="left"/>
      <w:pPr>
        <w:tabs>
          <w:tab w:val="num" w:pos="4320"/>
        </w:tabs>
        <w:ind w:left="4320" w:hanging="360"/>
      </w:pPr>
      <w:rPr>
        <w:rFonts w:ascii="Arial" w:hAnsi="Arial" w:hint="default"/>
      </w:rPr>
    </w:lvl>
    <w:lvl w:ilvl="6" w:tplc="8A9AAE00" w:tentative="1">
      <w:start w:val="1"/>
      <w:numFmt w:val="bullet"/>
      <w:lvlText w:val="•"/>
      <w:lvlJc w:val="left"/>
      <w:pPr>
        <w:tabs>
          <w:tab w:val="num" w:pos="5040"/>
        </w:tabs>
        <w:ind w:left="5040" w:hanging="360"/>
      </w:pPr>
      <w:rPr>
        <w:rFonts w:ascii="Arial" w:hAnsi="Arial" w:hint="default"/>
      </w:rPr>
    </w:lvl>
    <w:lvl w:ilvl="7" w:tplc="B98A542E" w:tentative="1">
      <w:start w:val="1"/>
      <w:numFmt w:val="bullet"/>
      <w:lvlText w:val="•"/>
      <w:lvlJc w:val="left"/>
      <w:pPr>
        <w:tabs>
          <w:tab w:val="num" w:pos="5760"/>
        </w:tabs>
        <w:ind w:left="5760" w:hanging="360"/>
      </w:pPr>
      <w:rPr>
        <w:rFonts w:ascii="Arial" w:hAnsi="Arial" w:hint="default"/>
      </w:rPr>
    </w:lvl>
    <w:lvl w:ilvl="8" w:tplc="CC8CBC2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CF7AD3"/>
    <w:multiLevelType w:val="hybridMultilevel"/>
    <w:tmpl w:val="FD565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380197"/>
    <w:multiLevelType w:val="hybridMultilevel"/>
    <w:tmpl w:val="5630C89A"/>
    <w:lvl w:ilvl="0" w:tplc="F97CBF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A3074B"/>
    <w:multiLevelType w:val="hybridMultilevel"/>
    <w:tmpl w:val="093EE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63241D2A"/>
    <w:multiLevelType w:val="hybridMultilevel"/>
    <w:tmpl w:val="F42AA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D70978"/>
    <w:multiLevelType w:val="multilevel"/>
    <w:tmpl w:val="6ADCD49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6B711831"/>
    <w:multiLevelType w:val="hybridMultilevel"/>
    <w:tmpl w:val="A5E01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F96C0F"/>
    <w:multiLevelType w:val="hybridMultilevel"/>
    <w:tmpl w:val="A5426604"/>
    <w:lvl w:ilvl="0" w:tplc="CA887AF6">
      <w:numFmt w:val="bullet"/>
      <w:lvlText w:val="-"/>
      <w:lvlJc w:val="left"/>
      <w:pPr>
        <w:tabs>
          <w:tab w:val="num" w:pos="360"/>
        </w:tabs>
        <w:ind w:left="360" w:hanging="360"/>
      </w:pPr>
      <w:rPr>
        <w:rFonts w:ascii="Times" w:eastAsia="Batang" w:hAnsi="Times" w:cs="Times"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Courier New" w:hint="default"/>
      </w:rPr>
    </w:lvl>
    <w:lvl w:ilvl="5" w:tplc="08090005">
      <w:start w:val="1"/>
      <w:numFmt w:val="decimal"/>
      <w:lvlText w:val="%6."/>
      <w:lvlJc w:val="left"/>
      <w:pPr>
        <w:tabs>
          <w:tab w:val="num" w:pos="3960"/>
        </w:tabs>
        <w:ind w:left="3960" w:hanging="360"/>
      </w:pPr>
    </w:lvl>
    <w:lvl w:ilvl="6" w:tplc="08090001">
      <w:start w:val="1"/>
      <w:numFmt w:val="decimal"/>
      <w:lvlText w:val="%7."/>
      <w:lvlJc w:val="left"/>
      <w:pPr>
        <w:tabs>
          <w:tab w:val="num" w:pos="4680"/>
        </w:tabs>
        <w:ind w:left="4680" w:hanging="360"/>
      </w:pPr>
    </w:lvl>
    <w:lvl w:ilvl="7" w:tplc="08090003">
      <w:start w:val="1"/>
      <w:numFmt w:val="decimal"/>
      <w:lvlText w:val="%8."/>
      <w:lvlJc w:val="left"/>
      <w:pPr>
        <w:tabs>
          <w:tab w:val="num" w:pos="5400"/>
        </w:tabs>
        <w:ind w:left="5400" w:hanging="360"/>
      </w:pPr>
    </w:lvl>
    <w:lvl w:ilvl="8" w:tplc="08090005">
      <w:start w:val="1"/>
      <w:numFmt w:val="decimal"/>
      <w:lvlText w:val="%9."/>
      <w:lvlJc w:val="left"/>
      <w:pPr>
        <w:tabs>
          <w:tab w:val="num" w:pos="6120"/>
        </w:tabs>
        <w:ind w:left="6120" w:hanging="360"/>
      </w:pPr>
    </w:lvl>
  </w:abstractNum>
  <w:abstractNum w:abstractNumId="37" w15:restartNumberingAfterBreak="0">
    <w:nsid w:val="6F962BF3"/>
    <w:multiLevelType w:val="hybridMultilevel"/>
    <w:tmpl w:val="5900D2B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FD2573"/>
    <w:multiLevelType w:val="hybridMultilevel"/>
    <w:tmpl w:val="DE4C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6FD27A3"/>
    <w:multiLevelType w:val="hybridMultilevel"/>
    <w:tmpl w:val="A33E2C84"/>
    <w:lvl w:ilvl="0" w:tplc="35685E42">
      <w:start w:val="1"/>
      <w:numFmt w:val="bullet"/>
      <w:lvlText w:val="›"/>
      <w:lvlJc w:val="left"/>
      <w:pPr>
        <w:tabs>
          <w:tab w:val="num" w:pos="720"/>
        </w:tabs>
        <w:ind w:left="720" w:hanging="360"/>
      </w:pPr>
      <w:rPr>
        <w:rFonts w:ascii="Arial" w:hAnsi="Arial" w:cs="Times New Roman" w:hint="default"/>
      </w:rPr>
    </w:lvl>
    <w:lvl w:ilvl="1" w:tplc="719E5C60">
      <w:start w:val="1207"/>
      <w:numFmt w:val="bullet"/>
      <w:lvlText w:val="–"/>
      <w:lvlJc w:val="left"/>
      <w:pPr>
        <w:tabs>
          <w:tab w:val="num" w:pos="1440"/>
        </w:tabs>
        <w:ind w:left="1440" w:hanging="360"/>
      </w:pPr>
      <w:rPr>
        <w:rFonts w:ascii="Ericsson Capital TT" w:hAnsi="Ericsson Capital TT" w:hint="default"/>
      </w:rPr>
    </w:lvl>
    <w:lvl w:ilvl="2" w:tplc="36D4C514">
      <w:start w:val="1207"/>
      <w:numFmt w:val="bullet"/>
      <w:lvlText w:val="›"/>
      <w:lvlJc w:val="left"/>
      <w:pPr>
        <w:tabs>
          <w:tab w:val="num" w:pos="2160"/>
        </w:tabs>
        <w:ind w:left="2160" w:hanging="360"/>
      </w:pPr>
      <w:rPr>
        <w:rFonts w:ascii="Ericsson Capital TT" w:hAnsi="Ericsson Capital TT" w:hint="default"/>
      </w:rPr>
    </w:lvl>
    <w:lvl w:ilvl="3" w:tplc="03924F8A">
      <w:start w:val="1207"/>
      <w:numFmt w:val="bullet"/>
      <w:lvlText w:val="-"/>
      <w:lvlJc w:val="left"/>
      <w:pPr>
        <w:tabs>
          <w:tab w:val="num" w:pos="2880"/>
        </w:tabs>
        <w:ind w:left="2880" w:hanging="360"/>
      </w:pPr>
      <w:rPr>
        <w:rFonts w:ascii="Ericsson Capital TT" w:hAnsi="Ericsson Capital TT" w:hint="default"/>
      </w:rPr>
    </w:lvl>
    <w:lvl w:ilvl="4" w:tplc="DD5CBDEC">
      <w:start w:val="1"/>
      <w:numFmt w:val="bullet"/>
      <w:lvlText w:val="›"/>
      <w:lvlJc w:val="left"/>
      <w:pPr>
        <w:tabs>
          <w:tab w:val="num" w:pos="3600"/>
        </w:tabs>
        <w:ind w:left="3600" w:hanging="360"/>
      </w:pPr>
      <w:rPr>
        <w:rFonts w:ascii="Arial" w:hAnsi="Arial" w:cs="Times New Roman" w:hint="default"/>
      </w:rPr>
    </w:lvl>
    <w:lvl w:ilvl="5" w:tplc="78805BAC">
      <w:start w:val="1"/>
      <w:numFmt w:val="bullet"/>
      <w:lvlText w:val="›"/>
      <w:lvlJc w:val="left"/>
      <w:pPr>
        <w:tabs>
          <w:tab w:val="num" w:pos="4320"/>
        </w:tabs>
        <w:ind w:left="4320" w:hanging="360"/>
      </w:pPr>
      <w:rPr>
        <w:rFonts w:ascii="Arial" w:hAnsi="Arial" w:cs="Times New Roman" w:hint="default"/>
      </w:rPr>
    </w:lvl>
    <w:lvl w:ilvl="6" w:tplc="5BFAF8B4">
      <w:start w:val="1"/>
      <w:numFmt w:val="bullet"/>
      <w:lvlText w:val="›"/>
      <w:lvlJc w:val="left"/>
      <w:pPr>
        <w:tabs>
          <w:tab w:val="num" w:pos="5040"/>
        </w:tabs>
        <w:ind w:left="5040" w:hanging="360"/>
      </w:pPr>
      <w:rPr>
        <w:rFonts w:ascii="Arial" w:hAnsi="Arial" w:cs="Times New Roman" w:hint="default"/>
      </w:rPr>
    </w:lvl>
    <w:lvl w:ilvl="7" w:tplc="BAD87EBE">
      <w:start w:val="1"/>
      <w:numFmt w:val="bullet"/>
      <w:lvlText w:val="›"/>
      <w:lvlJc w:val="left"/>
      <w:pPr>
        <w:tabs>
          <w:tab w:val="num" w:pos="5760"/>
        </w:tabs>
        <w:ind w:left="5760" w:hanging="360"/>
      </w:pPr>
      <w:rPr>
        <w:rFonts w:ascii="Arial" w:hAnsi="Arial" w:cs="Times New Roman" w:hint="default"/>
      </w:rPr>
    </w:lvl>
    <w:lvl w:ilvl="8" w:tplc="B32A05B8">
      <w:start w:val="1"/>
      <w:numFmt w:val="bullet"/>
      <w:lvlText w:val="›"/>
      <w:lvlJc w:val="left"/>
      <w:pPr>
        <w:tabs>
          <w:tab w:val="num" w:pos="6480"/>
        </w:tabs>
        <w:ind w:left="6480" w:hanging="360"/>
      </w:pPr>
      <w:rPr>
        <w:rFonts w:ascii="Arial" w:hAnsi="Arial" w:cs="Times New Roman" w:hint="default"/>
      </w:rPr>
    </w:lvl>
  </w:abstractNum>
  <w:abstractNum w:abstractNumId="41" w15:restartNumberingAfterBreak="0">
    <w:nsid w:val="7BED18BC"/>
    <w:multiLevelType w:val="multilevel"/>
    <w:tmpl w:val="80CA228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5B13B8"/>
    <w:multiLevelType w:val="hybridMultilevel"/>
    <w:tmpl w:val="65222596"/>
    <w:lvl w:ilvl="0" w:tplc="75908628">
      <w:start w:val="1"/>
      <w:numFmt w:val="bullet"/>
      <w:lvlText w:val="•"/>
      <w:lvlJc w:val="left"/>
      <w:pPr>
        <w:tabs>
          <w:tab w:val="num" w:pos="720"/>
        </w:tabs>
        <w:ind w:left="720" w:hanging="360"/>
      </w:pPr>
      <w:rPr>
        <w:rFonts w:ascii="Arial" w:hAnsi="Arial" w:hint="default"/>
      </w:rPr>
    </w:lvl>
    <w:lvl w:ilvl="1" w:tplc="32B47A50">
      <w:start w:val="5475"/>
      <w:numFmt w:val="bullet"/>
      <w:lvlText w:val="–"/>
      <w:lvlJc w:val="left"/>
      <w:pPr>
        <w:tabs>
          <w:tab w:val="num" w:pos="1440"/>
        </w:tabs>
        <w:ind w:left="1440" w:hanging="360"/>
      </w:pPr>
      <w:rPr>
        <w:rFonts w:ascii="Arial" w:hAnsi="Arial" w:hint="default"/>
      </w:rPr>
    </w:lvl>
    <w:lvl w:ilvl="2" w:tplc="B6E89BC0" w:tentative="1">
      <w:start w:val="1"/>
      <w:numFmt w:val="bullet"/>
      <w:lvlText w:val="•"/>
      <w:lvlJc w:val="left"/>
      <w:pPr>
        <w:tabs>
          <w:tab w:val="num" w:pos="2160"/>
        </w:tabs>
        <w:ind w:left="2160" w:hanging="360"/>
      </w:pPr>
      <w:rPr>
        <w:rFonts w:ascii="Arial" w:hAnsi="Arial" w:hint="default"/>
      </w:rPr>
    </w:lvl>
    <w:lvl w:ilvl="3" w:tplc="BD92238E" w:tentative="1">
      <w:start w:val="1"/>
      <w:numFmt w:val="bullet"/>
      <w:lvlText w:val="•"/>
      <w:lvlJc w:val="left"/>
      <w:pPr>
        <w:tabs>
          <w:tab w:val="num" w:pos="2880"/>
        </w:tabs>
        <w:ind w:left="2880" w:hanging="360"/>
      </w:pPr>
      <w:rPr>
        <w:rFonts w:ascii="Arial" w:hAnsi="Arial" w:hint="default"/>
      </w:rPr>
    </w:lvl>
    <w:lvl w:ilvl="4" w:tplc="76C049F4" w:tentative="1">
      <w:start w:val="1"/>
      <w:numFmt w:val="bullet"/>
      <w:lvlText w:val="•"/>
      <w:lvlJc w:val="left"/>
      <w:pPr>
        <w:tabs>
          <w:tab w:val="num" w:pos="3600"/>
        </w:tabs>
        <w:ind w:left="3600" w:hanging="360"/>
      </w:pPr>
      <w:rPr>
        <w:rFonts w:ascii="Arial" w:hAnsi="Arial" w:hint="default"/>
      </w:rPr>
    </w:lvl>
    <w:lvl w:ilvl="5" w:tplc="8B00159C" w:tentative="1">
      <w:start w:val="1"/>
      <w:numFmt w:val="bullet"/>
      <w:lvlText w:val="•"/>
      <w:lvlJc w:val="left"/>
      <w:pPr>
        <w:tabs>
          <w:tab w:val="num" w:pos="4320"/>
        </w:tabs>
        <w:ind w:left="4320" w:hanging="360"/>
      </w:pPr>
      <w:rPr>
        <w:rFonts w:ascii="Arial" w:hAnsi="Arial" w:hint="default"/>
      </w:rPr>
    </w:lvl>
    <w:lvl w:ilvl="6" w:tplc="62908F00" w:tentative="1">
      <w:start w:val="1"/>
      <w:numFmt w:val="bullet"/>
      <w:lvlText w:val="•"/>
      <w:lvlJc w:val="left"/>
      <w:pPr>
        <w:tabs>
          <w:tab w:val="num" w:pos="5040"/>
        </w:tabs>
        <w:ind w:left="5040" w:hanging="360"/>
      </w:pPr>
      <w:rPr>
        <w:rFonts w:ascii="Arial" w:hAnsi="Arial" w:hint="default"/>
      </w:rPr>
    </w:lvl>
    <w:lvl w:ilvl="7" w:tplc="5950D516" w:tentative="1">
      <w:start w:val="1"/>
      <w:numFmt w:val="bullet"/>
      <w:lvlText w:val="•"/>
      <w:lvlJc w:val="left"/>
      <w:pPr>
        <w:tabs>
          <w:tab w:val="num" w:pos="5760"/>
        </w:tabs>
        <w:ind w:left="5760" w:hanging="360"/>
      </w:pPr>
      <w:rPr>
        <w:rFonts w:ascii="Arial" w:hAnsi="Arial" w:hint="default"/>
      </w:rPr>
    </w:lvl>
    <w:lvl w:ilvl="8" w:tplc="6A84CFF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41"/>
  </w:num>
  <w:num w:numId="2">
    <w:abstractNumId w:val="32"/>
  </w:num>
  <w:num w:numId="3">
    <w:abstractNumId w:val="42"/>
  </w:num>
  <w:num w:numId="4">
    <w:abstractNumId w:val="28"/>
  </w:num>
  <w:num w:numId="5">
    <w:abstractNumId w:val="12"/>
  </w:num>
  <w:num w:numId="6">
    <w:abstractNumId w:val="4"/>
  </w:num>
  <w:num w:numId="7">
    <w:abstractNumId w:val="35"/>
  </w:num>
  <w:num w:numId="8">
    <w:abstractNumId w:val="5"/>
  </w:num>
  <w:num w:numId="9">
    <w:abstractNumId w:val="2"/>
  </w:num>
  <w:num w:numId="10">
    <w:abstractNumId w:val="11"/>
  </w:num>
  <w:num w:numId="11">
    <w:abstractNumId w:val="40"/>
  </w:num>
  <w:num w:numId="12">
    <w:abstractNumId w:val="15"/>
  </w:num>
  <w:num w:numId="13">
    <w:abstractNumId w:val="7"/>
  </w:num>
  <w:num w:numId="14">
    <w:abstractNumId w:val="44"/>
  </w:num>
  <w:num w:numId="15">
    <w:abstractNumId w:val="13"/>
  </w:num>
  <w:num w:numId="16">
    <w:abstractNumId w:val="25"/>
  </w:num>
  <w:num w:numId="17">
    <w:abstractNumId w:val="6"/>
  </w:num>
  <w:num w:numId="18">
    <w:abstractNumId w:val="29"/>
  </w:num>
  <w:num w:numId="19">
    <w:abstractNumId w:val="20"/>
  </w:num>
  <w:num w:numId="20">
    <w:abstractNumId w:val="8"/>
  </w:num>
  <w:num w:numId="21">
    <w:abstractNumId w:val="30"/>
  </w:num>
  <w:num w:numId="22">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39"/>
  </w:num>
  <w:num w:numId="25">
    <w:abstractNumId w:val="26"/>
  </w:num>
  <w:num w:numId="26">
    <w:abstractNumId w:val="24"/>
  </w:num>
  <w:num w:numId="27">
    <w:abstractNumId w:val="9"/>
  </w:num>
  <w:num w:numId="28">
    <w:abstractNumId w:val="38"/>
  </w:num>
  <w:num w:numId="29">
    <w:abstractNumId w:val="19"/>
  </w:num>
  <w:num w:numId="30">
    <w:abstractNumId w:val="34"/>
  </w:num>
  <w:num w:numId="31">
    <w:abstractNumId w:val="14"/>
  </w:num>
  <w:num w:numId="32">
    <w:abstractNumId w:val="33"/>
  </w:num>
  <w:num w:numId="33">
    <w:abstractNumId w:val="27"/>
  </w:num>
  <w:num w:numId="34">
    <w:abstractNumId w:val="10"/>
  </w:num>
  <w:num w:numId="35">
    <w:abstractNumId w:val="37"/>
  </w:num>
  <w:num w:numId="36">
    <w:abstractNumId w:val="1"/>
  </w:num>
  <w:num w:numId="37">
    <w:abstractNumId w:val="16"/>
  </w:num>
  <w:num w:numId="38">
    <w:abstractNumId w:val="43"/>
  </w:num>
  <w:num w:numId="39">
    <w:abstractNumId w:val="23"/>
  </w:num>
  <w:num w:numId="40">
    <w:abstractNumId w:val="18"/>
  </w:num>
  <w:num w:numId="41">
    <w:abstractNumId w:val="3"/>
  </w:num>
  <w:num w:numId="42">
    <w:abstractNumId w:val="0"/>
  </w:num>
  <w:num w:numId="43">
    <w:abstractNumId w:val="21"/>
  </w:num>
  <w:num w:numId="44">
    <w:abstractNumId w:val="22"/>
  </w:num>
  <w:num w:numId="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1304"/>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2BA0"/>
    <w:rsid w:val="00062738"/>
    <w:rsid w:val="00091EA7"/>
    <w:rsid w:val="000D55EF"/>
    <w:rsid w:val="00120248"/>
    <w:rsid w:val="00165841"/>
    <w:rsid w:val="0017553A"/>
    <w:rsid w:val="00176650"/>
    <w:rsid w:val="001E1743"/>
    <w:rsid w:val="002057C7"/>
    <w:rsid w:val="00253FD7"/>
    <w:rsid w:val="002C2136"/>
    <w:rsid w:val="002E4E84"/>
    <w:rsid w:val="0032116D"/>
    <w:rsid w:val="0038558B"/>
    <w:rsid w:val="003A7455"/>
    <w:rsid w:val="003E00B8"/>
    <w:rsid w:val="004048E5"/>
    <w:rsid w:val="00406483"/>
    <w:rsid w:val="004B38FA"/>
    <w:rsid w:val="00516428"/>
    <w:rsid w:val="0054722A"/>
    <w:rsid w:val="0056039E"/>
    <w:rsid w:val="00583853"/>
    <w:rsid w:val="005E4668"/>
    <w:rsid w:val="00622EA3"/>
    <w:rsid w:val="006D24F1"/>
    <w:rsid w:val="0071338A"/>
    <w:rsid w:val="007323B2"/>
    <w:rsid w:val="007B6CF0"/>
    <w:rsid w:val="0088072C"/>
    <w:rsid w:val="008C0BFB"/>
    <w:rsid w:val="00964506"/>
    <w:rsid w:val="009731D0"/>
    <w:rsid w:val="00AB4E93"/>
    <w:rsid w:val="00AD31E7"/>
    <w:rsid w:val="00B46C47"/>
    <w:rsid w:val="00B77ABA"/>
    <w:rsid w:val="00B977C5"/>
    <w:rsid w:val="00BE65F5"/>
    <w:rsid w:val="00C4124E"/>
    <w:rsid w:val="00C83AE9"/>
    <w:rsid w:val="00CD2BA0"/>
    <w:rsid w:val="00D1647A"/>
    <w:rsid w:val="00D57901"/>
    <w:rsid w:val="00D93F93"/>
    <w:rsid w:val="00E0075F"/>
    <w:rsid w:val="00E32067"/>
    <w:rsid w:val="00E95E82"/>
    <w:rsid w:val="00EA7F55"/>
    <w:rsid w:val="00F375A0"/>
    <w:rsid w:val="00F55142"/>
    <w:rsid w:val="00F77E27"/>
    <w:rsid w:val="00F9656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8754F"/>
  <w15:chartTrackingRefBased/>
  <w15:docId w15:val="{6F1D081D-5CE0-4B8A-A34A-688DC361C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v-SE" w:eastAsia="ja-JP"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D2BA0"/>
    <w:pPr>
      <w:spacing w:after="0" w:line="240" w:lineRule="auto"/>
    </w:pPr>
    <w:rPr>
      <w:rFonts w:ascii="Times New Roman" w:eastAsia="Times New Roman" w:hAnsi="Times New Roman" w:cs="Times New Roman"/>
      <w:sz w:val="20"/>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1"/>
    <w:qFormat/>
    <w:rsid w:val="00CD2BA0"/>
    <w:pPr>
      <w:keepNext/>
      <w:numPr>
        <w:numId w:val="30"/>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CD2BA0"/>
    <w:pPr>
      <w:keepNext/>
      <w:numPr>
        <w:ilvl w:val="1"/>
        <w:numId w:val="30"/>
      </w:numPr>
      <w:spacing w:before="240" w:after="60"/>
      <w:outlineLvl w:val="1"/>
    </w:pPr>
    <w:rPr>
      <w:rFonts w:ascii="Helvetica" w:eastAsia="MS Mincho" w:hAnsi="Helvetica"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D2BA0"/>
    <w:pPr>
      <w:keepNext/>
      <w:numPr>
        <w:ilvl w:val="2"/>
        <w:numId w:val="30"/>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D2BA0"/>
    <w:pPr>
      <w:keepNext/>
      <w:numPr>
        <w:ilvl w:val="3"/>
        <w:numId w:val="30"/>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CD2BA0"/>
    <w:pPr>
      <w:numPr>
        <w:ilvl w:val="4"/>
        <w:numId w:val="30"/>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CD2BA0"/>
    <w:pPr>
      <w:numPr>
        <w:ilvl w:val="5"/>
        <w:numId w:val="30"/>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CD2BA0"/>
    <w:pPr>
      <w:numPr>
        <w:ilvl w:val="6"/>
        <w:numId w:val="30"/>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CD2BA0"/>
    <w:pPr>
      <w:numPr>
        <w:ilvl w:val="7"/>
        <w:numId w:val="30"/>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CD2BA0"/>
    <w:pPr>
      <w:numPr>
        <w:ilvl w:val="8"/>
        <w:numId w:val="30"/>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CD2BA0"/>
    <w:rPr>
      <w:rFonts w:asciiTheme="majorHAnsi" w:eastAsiaTheme="majorEastAsia" w:hAnsiTheme="majorHAnsi" w:cstheme="majorBidi"/>
      <w:color w:val="365F91" w:themeColor="accent1" w:themeShade="BF"/>
      <w:sz w:val="32"/>
      <w:szCs w:val="32"/>
      <w:lang w:val="en-US"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CD2BA0"/>
    <w:rPr>
      <w:rFonts w:ascii="Helvetica" w:eastAsia="MS Mincho" w:hAnsi="Helvetica" w:cs="Arial"/>
      <w:b/>
      <w:bCs/>
      <w:iCs/>
      <w:sz w:val="24"/>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CD2BA0"/>
    <w:rPr>
      <w:rFonts w:ascii="Arial" w:eastAsia="MS Mincho" w:hAnsi="Arial" w:cs="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D2BA0"/>
    <w:rPr>
      <w:rFonts w:ascii="Times New Roman" w:eastAsia="MS Mincho" w:hAnsi="Times New Roman" w:cs="Times New Roman"/>
      <w:b/>
      <w:bCs/>
      <w:sz w:val="28"/>
      <w:szCs w:val="28"/>
      <w:lang w:val="en-US" w:eastAsia="en-US"/>
    </w:rPr>
  </w:style>
  <w:style w:type="character" w:customStyle="1" w:styleId="Heading5Char">
    <w:name w:val="Heading 5 Char"/>
    <w:basedOn w:val="DefaultParagraphFont"/>
    <w:link w:val="Heading5"/>
    <w:semiHidden/>
    <w:rsid w:val="00CD2BA0"/>
    <w:rPr>
      <w:rFonts w:ascii="Calibri" w:eastAsia="Times New Roman" w:hAnsi="Calibri" w:cs="Times New Roman"/>
      <w:b/>
      <w:bCs/>
      <w:i/>
      <w:iCs/>
      <w:sz w:val="26"/>
      <w:szCs w:val="26"/>
      <w:lang w:val="en-US" w:eastAsia="en-US"/>
    </w:rPr>
  </w:style>
  <w:style w:type="character" w:customStyle="1" w:styleId="Heading6Char">
    <w:name w:val="Heading 6 Char"/>
    <w:basedOn w:val="DefaultParagraphFont"/>
    <w:link w:val="Heading6"/>
    <w:semiHidden/>
    <w:rsid w:val="00CD2BA0"/>
    <w:rPr>
      <w:rFonts w:ascii="Times New Roman" w:eastAsia="Times New Roman" w:hAnsi="Times New Roman" w:cs="Times New Roman"/>
      <w:b/>
      <w:bCs/>
      <w:lang w:val="en-GB" w:eastAsia="en-US"/>
    </w:rPr>
  </w:style>
  <w:style w:type="character" w:customStyle="1" w:styleId="Heading7Char">
    <w:name w:val="Heading 7 Char"/>
    <w:basedOn w:val="DefaultParagraphFont"/>
    <w:link w:val="Heading7"/>
    <w:semiHidden/>
    <w:rsid w:val="00CD2BA0"/>
    <w:rPr>
      <w:rFonts w:ascii="Times New Roman" w:eastAsia="Batang" w:hAnsi="Times New Roman" w:cs="Times New Roman"/>
      <w:sz w:val="24"/>
      <w:szCs w:val="24"/>
      <w:lang w:val="en-GB" w:eastAsia="en-US"/>
    </w:rPr>
  </w:style>
  <w:style w:type="character" w:customStyle="1" w:styleId="Heading8Char">
    <w:name w:val="Heading 8 Char"/>
    <w:basedOn w:val="DefaultParagraphFont"/>
    <w:link w:val="Heading8"/>
    <w:semiHidden/>
    <w:rsid w:val="00CD2BA0"/>
    <w:rPr>
      <w:rFonts w:ascii="Times New Roman" w:eastAsia="Batang" w:hAnsi="Times New Roman" w:cs="Times New Roman"/>
      <w:i/>
      <w:iCs/>
      <w:sz w:val="24"/>
      <w:szCs w:val="24"/>
      <w:lang w:val="en-GB" w:eastAsia="en-US"/>
    </w:rPr>
  </w:style>
  <w:style w:type="character" w:customStyle="1" w:styleId="Heading9Char">
    <w:name w:val="Heading 9 Char"/>
    <w:basedOn w:val="DefaultParagraphFont"/>
    <w:link w:val="Heading9"/>
    <w:semiHidden/>
    <w:rsid w:val="00CD2BA0"/>
    <w:rPr>
      <w:rFonts w:ascii="Arial" w:eastAsia="Batang" w:hAnsi="Arial" w:cs="Arial"/>
      <w:lang w:val="en-GB" w:eastAsia="en-US"/>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CD2BA0"/>
    <w:pPr>
      <w:spacing w:after="120"/>
      <w:jc w:val="both"/>
    </w:pPr>
    <w:rPr>
      <w:rFonts w:eastAsia="MS Mincho"/>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CD2BA0"/>
    <w:rPr>
      <w:rFonts w:ascii="Times New Roman" w:eastAsia="MS Mincho" w:hAnsi="Times New Roman" w:cs="Times New Roman"/>
      <w:sz w:val="20"/>
      <w:szCs w:val="24"/>
      <w:lang w:val="en-US"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CD2B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D2BA0"/>
    <w:rPr>
      <w:rFonts w:ascii="Arial" w:eastAsia="MS Mincho" w:hAnsi="Arial" w:cs="Times New Roman"/>
      <w:b/>
      <w:sz w:val="20"/>
      <w:szCs w:val="24"/>
      <w:lang w:val="en-US" w:eastAsia="en-US"/>
    </w:rPr>
  </w:style>
  <w:style w:type="paragraph" w:customStyle="1" w:styleId="references">
    <w:name w:val="references"/>
    <w:rsid w:val="00CD2BA0"/>
    <w:pPr>
      <w:numPr>
        <w:numId w:val="2"/>
      </w:numPr>
      <w:spacing w:after="50" w:line="180" w:lineRule="exact"/>
      <w:jc w:val="both"/>
    </w:pPr>
    <w:rPr>
      <w:rFonts w:ascii="Times New Roman" w:eastAsia="MS Mincho" w:hAnsi="Times New Roman" w:cs="Times New Roman"/>
      <w:noProof/>
      <w:sz w:val="16"/>
      <w:szCs w:val="16"/>
      <w:lang w:val="en-US" w:eastAsia="en-US"/>
    </w:rPr>
  </w:style>
  <w:style w:type="paragraph" w:styleId="BalloonText">
    <w:name w:val="Balloon Text"/>
    <w:basedOn w:val="Normal"/>
    <w:link w:val="BalloonTextChar"/>
    <w:semiHidden/>
    <w:rsid w:val="00CD2BA0"/>
    <w:rPr>
      <w:rFonts w:ascii="Tahoma" w:hAnsi="Tahoma" w:cs="Tahoma"/>
      <w:sz w:val="16"/>
      <w:szCs w:val="16"/>
    </w:rPr>
  </w:style>
  <w:style w:type="character" w:customStyle="1" w:styleId="BalloonTextChar">
    <w:name w:val="Balloon Text Char"/>
    <w:basedOn w:val="DefaultParagraphFont"/>
    <w:link w:val="BalloonText"/>
    <w:semiHidden/>
    <w:rsid w:val="00CD2BA0"/>
    <w:rPr>
      <w:rFonts w:ascii="Tahoma" w:eastAsia="Times New Roman" w:hAnsi="Tahoma" w:cs="Tahoma"/>
      <w:sz w:val="16"/>
      <w:szCs w:val="16"/>
      <w:lang w:val="en-US" w:eastAsia="en-US"/>
    </w:rPr>
  </w:style>
  <w:style w:type="table" w:styleId="TableGrid">
    <w:name w:val="Table Grid"/>
    <w:basedOn w:val="TableNormal"/>
    <w:rsid w:val="00CD2BA0"/>
    <w:pPr>
      <w:spacing w:after="0" w:line="240" w:lineRule="auto"/>
    </w:pPr>
    <w:rPr>
      <w:rFonts w:ascii="Times New Roman" w:eastAsia="MS Mincho" w:hAnsi="Times New Roman" w:cs="Times New Roman"/>
      <w:sz w:val="20"/>
      <w:szCs w:val="20"/>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D2BA0"/>
    <w:rPr>
      <w:rFonts w:eastAsia="MS Mincho"/>
      <w:b/>
      <w:bCs/>
      <w:szCs w:val="20"/>
      <w:lang w:val="sv-SE" w:eastAsia="ja-JP"/>
    </w:rPr>
  </w:style>
  <w:style w:type="character" w:styleId="CommentReference">
    <w:name w:val="annotation reference"/>
    <w:uiPriority w:val="99"/>
    <w:rsid w:val="00CD2BA0"/>
    <w:rPr>
      <w:sz w:val="16"/>
      <w:szCs w:val="16"/>
    </w:rPr>
  </w:style>
  <w:style w:type="paragraph" w:styleId="CommentText">
    <w:name w:val="annotation text"/>
    <w:basedOn w:val="Normal"/>
    <w:link w:val="CommentTextChar1"/>
    <w:uiPriority w:val="99"/>
    <w:rsid w:val="00CD2BA0"/>
    <w:rPr>
      <w:szCs w:val="20"/>
    </w:rPr>
  </w:style>
  <w:style w:type="character" w:customStyle="1" w:styleId="CommentTextChar">
    <w:name w:val="Comment Text Char"/>
    <w:basedOn w:val="DefaultParagraphFont"/>
    <w:uiPriority w:val="99"/>
    <w:rsid w:val="00CD2BA0"/>
    <w:rPr>
      <w:rFonts w:ascii="Times New Roman" w:eastAsia="Times New Roman" w:hAnsi="Times New Roman" w:cs="Times New Roman"/>
      <w:sz w:val="20"/>
      <w:szCs w:val="20"/>
      <w:lang w:val="en-US" w:eastAsia="en-US"/>
    </w:rPr>
  </w:style>
  <w:style w:type="paragraph" w:styleId="CommentSubject">
    <w:name w:val="annotation subject"/>
    <w:basedOn w:val="CommentText"/>
    <w:next w:val="CommentText"/>
    <w:link w:val="CommentSubjectChar"/>
    <w:semiHidden/>
    <w:rsid w:val="00CD2BA0"/>
    <w:rPr>
      <w:b/>
      <w:bCs/>
    </w:rPr>
  </w:style>
  <w:style w:type="character" w:customStyle="1" w:styleId="CommentSubjectChar">
    <w:name w:val="Comment Subject Char"/>
    <w:basedOn w:val="CommentTextChar"/>
    <w:link w:val="CommentSubject"/>
    <w:semiHidden/>
    <w:rsid w:val="00CD2BA0"/>
    <w:rPr>
      <w:rFonts w:ascii="Times New Roman" w:eastAsia="Times New Roman" w:hAnsi="Times New Roman" w:cs="Times New Roman"/>
      <w:b/>
      <w:bCs/>
      <w:sz w:val="20"/>
      <w:szCs w:val="20"/>
      <w:lang w:val="en-US" w:eastAsia="en-US"/>
    </w:rPr>
  </w:style>
  <w:style w:type="paragraph" w:styleId="FootnoteText">
    <w:name w:val="footnote text"/>
    <w:basedOn w:val="Normal"/>
    <w:link w:val="FootnoteTextChar"/>
    <w:semiHidden/>
    <w:rsid w:val="00CD2BA0"/>
    <w:rPr>
      <w:szCs w:val="20"/>
    </w:rPr>
  </w:style>
  <w:style w:type="character" w:customStyle="1" w:styleId="FootnoteTextChar">
    <w:name w:val="Footnote Text Char"/>
    <w:basedOn w:val="DefaultParagraphFont"/>
    <w:link w:val="FootnoteText"/>
    <w:semiHidden/>
    <w:rsid w:val="00CD2BA0"/>
    <w:rPr>
      <w:rFonts w:ascii="Times New Roman" w:eastAsia="Times New Roman" w:hAnsi="Times New Roman" w:cs="Times New Roman"/>
      <w:sz w:val="20"/>
      <w:szCs w:val="20"/>
      <w:lang w:val="en-US" w:eastAsia="en-US"/>
    </w:rPr>
  </w:style>
  <w:style w:type="character" w:styleId="FootnoteReference">
    <w:name w:val="footnote reference"/>
    <w:rsid w:val="00CD2BA0"/>
    <w:rPr>
      <w:vertAlign w:val="superscript"/>
    </w:rPr>
  </w:style>
  <w:style w:type="paragraph" w:customStyle="1" w:styleId="11Heading3GPP">
    <w:name w:val="1.1 Heading 3GPP"/>
    <w:basedOn w:val="Heading2"/>
    <w:next w:val="Heading2"/>
    <w:autoRedefine/>
    <w:rsid w:val="00CD2BA0"/>
    <w:pPr>
      <w:tabs>
        <w:tab w:val="num" w:pos="567"/>
        <w:tab w:val="num" w:pos="1134"/>
      </w:tabs>
      <w:ind w:left="567"/>
    </w:pPr>
  </w:style>
  <w:style w:type="paragraph" w:customStyle="1" w:styleId="Heading3GPP">
    <w:name w:val="Heading 3GPP"/>
    <w:basedOn w:val="Heading3"/>
    <w:next w:val="Heading3"/>
    <w:rsid w:val="00CD2BA0"/>
    <w:rPr>
      <w:sz w:val="20"/>
    </w:rPr>
  </w:style>
  <w:style w:type="paragraph" w:customStyle="1" w:styleId="CharChar1CharCharCharCharCharCharCharCharCharCharCharCharCharCharChar">
    <w:name w:val="Char Char1 Char Char Char Char Char Char Char Char Char Char Char Char Char Char Char"/>
    <w:semiHidden/>
    <w:rsid w:val="00CD2BA0"/>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xxHeading3GPP">
    <w:name w:val="x.x Heading 3GPP"/>
    <w:basedOn w:val="11Heading3GPP"/>
    <w:next w:val="BodyText"/>
    <w:rsid w:val="00CD2BA0"/>
  </w:style>
  <w:style w:type="paragraph" w:styleId="DocumentMap">
    <w:name w:val="Document Map"/>
    <w:basedOn w:val="Normal"/>
    <w:link w:val="DocumentMapChar"/>
    <w:semiHidden/>
    <w:rsid w:val="00CD2BA0"/>
    <w:pPr>
      <w:shd w:val="clear" w:color="auto" w:fill="000080"/>
    </w:pPr>
    <w:rPr>
      <w:rFonts w:ascii="Tahoma" w:hAnsi="Tahoma" w:cs="Tahoma"/>
      <w:szCs w:val="20"/>
    </w:rPr>
  </w:style>
  <w:style w:type="character" w:customStyle="1" w:styleId="DocumentMapChar">
    <w:name w:val="Document Map Char"/>
    <w:basedOn w:val="DefaultParagraphFont"/>
    <w:link w:val="DocumentMap"/>
    <w:semiHidden/>
    <w:rsid w:val="00CD2BA0"/>
    <w:rPr>
      <w:rFonts w:ascii="Tahoma" w:eastAsia="Times New Roman" w:hAnsi="Tahoma" w:cs="Tahoma"/>
      <w:sz w:val="20"/>
      <w:szCs w:val="20"/>
      <w:shd w:val="clear" w:color="auto" w:fill="000080"/>
      <w:lang w:val="en-US" w:eastAsia="en-US"/>
    </w:rPr>
  </w:style>
  <w:style w:type="character" w:styleId="Hyperlink">
    <w:name w:val="Hyperlink"/>
    <w:rsid w:val="00CD2BA0"/>
    <w:rPr>
      <w:color w:val="0000FF"/>
      <w:u w:val="single"/>
    </w:rPr>
  </w:style>
  <w:style w:type="paragraph" w:customStyle="1" w:styleId="H6">
    <w:name w:val="H6"/>
    <w:basedOn w:val="Heading5"/>
    <w:next w:val="Normal"/>
    <w:rsid w:val="00CD2BA0"/>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CD2B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CD2BA0"/>
    <w:pPr>
      <w:numPr>
        <w:numId w:val="3"/>
      </w:numPr>
      <w:spacing w:after="100" w:afterAutospacing="1"/>
      <w:contextualSpacing/>
    </w:pPr>
    <w:rPr>
      <w:lang w:eastAsia="ko-KR"/>
    </w:rPr>
  </w:style>
  <w:style w:type="character" w:customStyle="1" w:styleId="StatementBodyChar">
    <w:name w:val="Statement Body Char"/>
    <w:link w:val="StatementBody"/>
    <w:rsid w:val="00CD2BA0"/>
    <w:rPr>
      <w:rFonts w:ascii="Times New Roman" w:eastAsia="Times New Roman" w:hAnsi="Times New Roman" w:cs="Times New Roman"/>
      <w:sz w:val="20"/>
      <w:szCs w:val="24"/>
      <w:lang w:val="en-US" w:eastAsia="ko-KR"/>
    </w:rPr>
  </w:style>
  <w:style w:type="paragraph" w:styleId="Bibliography">
    <w:name w:val="Bibliography"/>
    <w:basedOn w:val="Normal"/>
    <w:next w:val="Normal"/>
    <w:uiPriority w:val="37"/>
    <w:semiHidden/>
    <w:unhideWhenUsed/>
    <w:rsid w:val="00CD2BA0"/>
  </w:style>
  <w:style w:type="paragraph" w:customStyle="1" w:styleId="textintend3">
    <w:name w:val="text intend 3"/>
    <w:basedOn w:val="Normal"/>
    <w:rsid w:val="00CD2BA0"/>
    <w:pPr>
      <w:numPr>
        <w:numId w:val="4"/>
      </w:numPr>
      <w:spacing w:after="120"/>
      <w:jc w:val="both"/>
    </w:pPr>
    <w:rPr>
      <w:rFonts w:eastAsia="MS Mincho"/>
      <w:sz w:val="24"/>
      <w:szCs w:val="20"/>
    </w:rPr>
  </w:style>
  <w:style w:type="paragraph" w:styleId="ListBullet2">
    <w:name w:val="List Bullet 2"/>
    <w:rsid w:val="00CD2BA0"/>
    <w:pPr>
      <w:numPr>
        <w:numId w:val="5"/>
      </w:numPr>
      <w:spacing w:before="220" w:after="0" w:line="240" w:lineRule="auto"/>
    </w:pPr>
    <w:rPr>
      <w:rFonts w:ascii="Arial" w:eastAsia="Times New Roman" w:hAnsi="Arial" w:cs="Times New Roman"/>
      <w:szCs w:val="20"/>
      <w:lang w:val="en-US" w:eastAsia="en-US"/>
    </w:rPr>
  </w:style>
  <w:style w:type="paragraph" w:styleId="Revision">
    <w:name w:val="Revision"/>
    <w:hidden/>
    <w:uiPriority w:val="99"/>
    <w:semiHidden/>
    <w:rsid w:val="00CD2BA0"/>
    <w:pPr>
      <w:spacing w:after="0" w:line="240" w:lineRule="auto"/>
    </w:pPr>
    <w:rPr>
      <w:rFonts w:ascii="Times New Roman" w:eastAsia="Times New Roman" w:hAnsi="Times New Roman" w:cs="Times New Roman"/>
      <w:sz w:val="20"/>
      <w:szCs w:val="24"/>
      <w:lang w:val="en-US" w:eastAsia="en-US"/>
    </w:rPr>
  </w:style>
  <w:style w:type="character" w:customStyle="1" w:styleId="CommentTextChar1">
    <w:name w:val="Comment Text Char1"/>
    <w:link w:val="CommentText"/>
    <w:uiPriority w:val="99"/>
    <w:locked/>
    <w:rsid w:val="00CD2BA0"/>
    <w:rPr>
      <w:rFonts w:ascii="Times New Roman" w:eastAsia="Times New Roman" w:hAnsi="Times New Roman" w:cs="Times New Roman"/>
      <w:sz w:val="20"/>
      <w:szCs w:val="20"/>
      <w:lang w:val="en-US" w:eastAsia="en-US"/>
    </w:rPr>
  </w:style>
  <w:style w:type="paragraph" w:styleId="Footer">
    <w:name w:val="footer"/>
    <w:basedOn w:val="Normal"/>
    <w:link w:val="FooterChar"/>
    <w:rsid w:val="00CD2BA0"/>
    <w:pPr>
      <w:tabs>
        <w:tab w:val="center" w:pos="4680"/>
        <w:tab w:val="right" w:pos="9360"/>
      </w:tabs>
    </w:pPr>
  </w:style>
  <w:style w:type="character" w:customStyle="1" w:styleId="FooterChar">
    <w:name w:val="Footer Char"/>
    <w:basedOn w:val="DefaultParagraphFont"/>
    <w:link w:val="Footer"/>
    <w:rsid w:val="00CD2BA0"/>
    <w:rPr>
      <w:rFonts w:ascii="Times New Roman" w:eastAsia="Times New Roman" w:hAnsi="Times New Roman" w:cs="Times New Roman"/>
      <w:sz w:val="20"/>
      <w:szCs w:val="24"/>
      <w:lang w:val="en-US" w:eastAsia="en-US"/>
    </w:rPr>
  </w:style>
  <w:style w:type="paragraph" w:customStyle="1" w:styleId="IvDbodytext">
    <w:name w:val="IvD bodytext"/>
    <w:basedOn w:val="BodyText"/>
    <w:link w:val="IvDbodytextChar"/>
    <w:qFormat/>
    <w:rsid w:val="00CD2BA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CD2BA0"/>
    <w:rPr>
      <w:rFonts w:ascii="Arial" w:eastAsia="Times New Roman" w:hAnsi="Arial" w:cs="Times New Roman"/>
      <w:spacing w:val="2"/>
      <w:sz w:val="20"/>
      <w:szCs w:val="20"/>
      <w:lang w:val="en-US" w:eastAsia="en-US"/>
    </w:rPr>
  </w:style>
  <w:style w:type="paragraph" w:styleId="NormalWeb">
    <w:name w:val="Normal (Web)"/>
    <w:basedOn w:val="Normal"/>
    <w:uiPriority w:val="99"/>
    <w:unhideWhenUsed/>
    <w:rsid w:val="00CD2BA0"/>
    <w:pPr>
      <w:spacing w:before="100" w:beforeAutospacing="1" w:after="100" w:afterAutospacing="1"/>
    </w:pPr>
    <w:rPr>
      <w:sz w:val="24"/>
      <w:lang w:val="en-CA" w:eastAsia="en-CA"/>
    </w:rPr>
  </w:style>
  <w:style w:type="paragraph" w:styleId="ListNumber">
    <w:name w:val="List Number"/>
    <w:rsid w:val="00CD2BA0"/>
    <w:pPr>
      <w:numPr>
        <w:numId w:val="14"/>
      </w:numPr>
      <w:tabs>
        <w:tab w:val="left" w:pos="1673"/>
      </w:tabs>
      <w:spacing w:before="180" w:after="0" w:line="240" w:lineRule="auto"/>
    </w:pPr>
    <w:rPr>
      <w:rFonts w:ascii="Arial" w:eastAsia="Times New Roman" w:hAnsi="Arial" w:cs="Times New Roman"/>
      <w:szCs w:val="20"/>
      <w:lang w:val="en-US" w:eastAsia="en-US"/>
    </w:rPr>
  </w:style>
  <w:style w:type="paragraph" w:customStyle="1" w:styleId="B1">
    <w:name w:val="B1"/>
    <w:basedOn w:val="List"/>
    <w:rsid w:val="00CD2BA0"/>
    <w:pPr>
      <w:spacing w:after="180"/>
      <w:ind w:left="568" w:hanging="284"/>
      <w:contextualSpacing w:val="0"/>
    </w:pPr>
    <w:rPr>
      <w:rFonts w:eastAsia="SimSun"/>
      <w:szCs w:val="20"/>
      <w:lang w:val="en-GB"/>
    </w:rPr>
  </w:style>
  <w:style w:type="paragraph" w:styleId="List">
    <w:name w:val="List"/>
    <w:basedOn w:val="Normal"/>
    <w:rsid w:val="00CD2BA0"/>
    <w:pPr>
      <w:ind w:left="360" w:hanging="360"/>
      <w:contextualSpacing/>
    </w:pPr>
  </w:style>
  <w:style w:type="paragraph" w:customStyle="1" w:styleId="TAL">
    <w:name w:val="TAL"/>
    <w:basedOn w:val="Normal"/>
    <w:link w:val="TALChar"/>
    <w:rsid w:val="00CD2BA0"/>
    <w:pPr>
      <w:keepNext/>
      <w:keepLines/>
    </w:pPr>
    <w:rPr>
      <w:rFonts w:ascii="Arial" w:eastAsia="SimSun" w:hAnsi="Arial"/>
      <w:sz w:val="18"/>
      <w:szCs w:val="20"/>
      <w:lang w:val="en-GB"/>
    </w:rPr>
  </w:style>
  <w:style w:type="paragraph" w:customStyle="1" w:styleId="TAH">
    <w:name w:val="TAH"/>
    <w:basedOn w:val="Normal"/>
    <w:link w:val="TAHCar"/>
    <w:rsid w:val="00CD2BA0"/>
    <w:pPr>
      <w:keepNext/>
      <w:keepLines/>
      <w:jc w:val="center"/>
    </w:pPr>
    <w:rPr>
      <w:rFonts w:ascii="Arial" w:eastAsia="SimSun" w:hAnsi="Arial"/>
      <w:b/>
      <w:sz w:val="18"/>
      <w:szCs w:val="20"/>
      <w:lang w:val="en-GB" w:eastAsia="x-none"/>
    </w:rPr>
  </w:style>
  <w:style w:type="paragraph" w:customStyle="1" w:styleId="TH">
    <w:name w:val="TH"/>
    <w:basedOn w:val="Normal"/>
    <w:link w:val="THChar"/>
    <w:rsid w:val="00CD2BA0"/>
    <w:pPr>
      <w:keepNext/>
      <w:keepLines/>
      <w:spacing w:before="60" w:after="180"/>
      <w:jc w:val="center"/>
    </w:pPr>
    <w:rPr>
      <w:rFonts w:ascii="Arial" w:eastAsia="SimSun" w:hAnsi="Arial"/>
      <w:b/>
      <w:szCs w:val="20"/>
      <w:lang w:val="en-GB"/>
    </w:rPr>
  </w:style>
  <w:style w:type="paragraph" w:customStyle="1" w:styleId="TAN">
    <w:name w:val="TAN"/>
    <w:basedOn w:val="TAL"/>
    <w:rsid w:val="00CD2BA0"/>
    <w:pPr>
      <w:ind w:left="851" w:hanging="851"/>
    </w:pPr>
  </w:style>
  <w:style w:type="character" w:customStyle="1" w:styleId="THChar">
    <w:name w:val="TH Char"/>
    <w:link w:val="TH"/>
    <w:rsid w:val="00CD2BA0"/>
    <w:rPr>
      <w:rFonts w:ascii="Arial" w:eastAsia="SimSun" w:hAnsi="Arial" w:cs="Times New Roman"/>
      <w:b/>
      <w:sz w:val="20"/>
      <w:szCs w:val="20"/>
      <w:lang w:val="en-GB" w:eastAsia="en-US"/>
    </w:rPr>
  </w:style>
  <w:style w:type="paragraph" w:customStyle="1" w:styleId="B2">
    <w:name w:val="B2"/>
    <w:basedOn w:val="List2"/>
    <w:rsid w:val="00CD2BA0"/>
    <w:pPr>
      <w:spacing w:after="180"/>
      <w:ind w:left="851" w:hanging="284"/>
      <w:contextualSpacing w:val="0"/>
    </w:pPr>
    <w:rPr>
      <w:rFonts w:eastAsia="SimSun"/>
      <w:szCs w:val="20"/>
      <w:lang w:val="en-GB"/>
    </w:rPr>
  </w:style>
  <w:style w:type="paragraph" w:styleId="List2">
    <w:name w:val="List 2"/>
    <w:basedOn w:val="Normal"/>
    <w:rsid w:val="00CD2BA0"/>
    <w:pPr>
      <w:ind w:left="720" w:hanging="360"/>
      <w:contextualSpacing/>
    </w:pPr>
  </w:style>
  <w:style w:type="character" w:customStyle="1" w:styleId="TALChar">
    <w:name w:val="TAL Char"/>
    <w:link w:val="TAL"/>
    <w:rsid w:val="00CD2BA0"/>
    <w:rPr>
      <w:rFonts w:ascii="Arial" w:eastAsia="SimSun" w:hAnsi="Arial" w:cs="Times New Roman"/>
      <w:sz w:val="18"/>
      <w:szCs w:val="20"/>
      <w:lang w:val="en-GB" w:eastAsia="en-US"/>
    </w:rPr>
  </w:style>
  <w:style w:type="character" w:customStyle="1" w:styleId="TAHCar">
    <w:name w:val="TAH Car"/>
    <w:link w:val="TAH"/>
    <w:locked/>
    <w:rsid w:val="00CD2BA0"/>
    <w:rPr>
      <w:rFonts w:ascii="Arial" w:eastAsia="SimSun" w:hAnsi="Arial" w:cs="Times New Roman"/>
      <w:b/>
      <w:sz w:val="18"/>
      <w:szCs w:val="20"/>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CD2BA0"/>
    <w:rPr>
      <w:rFonts w:ascii="Helvetica" w:eastAsia="MS Mincho" w:hAnsi="Helvetica" w:cs="Arial"/>
      <w:b/>
      <w:bCs/>
      <w:kern w:val="32"/>
      <w:sz w:val="28"/>
      <w:szCs w:val="32"/>
      <w:lang w:val="en-US" w:eastAsia="en-US"/>
    </w:rPr>
  </w:style>
  <w:style w:type="paragraph" w:styleId="ListParagraph">
    <w:name w:val="List Paragraph"/>
    <w:basedOn w:val="Normal"/>
    <w:uiPriority w:val="34"/>
    <w:qFormat/>
    <w:rsid w:val="00CD2BA0"/>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CD2BA0"/>
    <w:pPr>
      <w:numPr>
        <w:numId w:val="28"/>
      </w:numPr>
      <w:tabs>
        <w:tab w:val="num" w:pos="360"/>
      </w:tabs>
      <w:ind w:left="432" w:hanging="432"/>
    </w:pPr>
    <w:rPr>
      <w:rFonts w:eastAsia="Times New Roman" w:cs="Times New Roman"/>
      <w:szCs w:val="20"/>
    </w:rPr>
  </w:style>
  <w:style w:type="character" w:styleId="FollowedHyperlink">
    <w:name w:val="FollowedHyperlink"/>
    <w:rsid w:val="00CD2BA0"/>
    <w:rPr>
      <w:color w:val="800080"/>
      <w:u w:val="single"/>
    </w:rPr>
  </w:style>
  <w:style w:type="paragraph" w:customStyle="1" w:styleId="3GPPHeader">
    <w:name w:val="3GPP_Header"/>
    <w:basedOn w:val="Normal"/>
    <w:link w:val="3GPPHeaderChar"/>
    <w:rsid w:val="00CD2BA0"/>
    <w:pPr>
      <w:tabs>
        <w:tab w:val="left" w:pos="1701"/>
        <w:tab w:val="right" w:pos="9639"/>
      </w:tabs>
      <w:overflowPunct w:val="0"/>
      <w:autoSpaceDE w:val="0"/>
      <w:autoSpaceDN w:val="0"/>
      <w:adjustRightInd w:val="0"/>
      <w:spacing w:after="240" w:line="288" w:lineRule="auto"/>
      <w:textAlignment w:val="baseline"/>
    </w:pPr>
    <w:rPr>
      <w:b/>
      <w:sz w:val="24"/>
      <w:szCs w:val="20"/>
      <w:lang w:val="en-GB" w:eastAsia="zh-CN"/>
    </w:rPr>
  </w:style>
  <w:style w:type="character" w:customStyle="1" w:styleId="3GPPHeaderChar">
    <w:name w:val="3GPP_Header Char"/>
    <w:link w:val="3GPPHeader"/>
    <w:rsid w:val="00CD2BA0"/>
    <w:rPr>
      <w:rFonts w:ascii="Times New Roman" w:eastAsia="Times New Roman" w:hAnsi="Times New Roman" w:cs="Times New Roman"/>
      <w:b/>
      <w:sz w:val="24"/>
      <w:szCs w:val="20"/>
      <w:lang w:val="en-GB" w:eastAsia="zh-CN"/>
    </w:rPr>
  </w:style>
  <w:style w:type="paragraph" w:customStyle="1" w:styleId="Reference">
    <w:name w:val="Reference"/>
    <w:basedOn w:val="Normal"/>
    <w:rsid w:val="00E0075F"/>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523551">
      <w:bodyDiv w:val="1"/>
      <w:marLeft w:val="0"/>
      <w:marRight w:val="0"/>
      <w:marTop w:val="0"/>
      <w:marBottom w:val="0"/>
      <w:divBdr>
        <w:top w:val="none" w:sz="0" w:space="0" w:color="auto"/>
        <w:left w:val="none" w:sz="0" w:space="0" w:color="auto"/>
        <w:bottom w:val="none" w:sz="0" w:space="0" w:color="auto"/>
        <w:right w:val="none" w:sz="0" w:space="0" w:color="auto"/>
      </w:divBdr>
      <w:divsChild>
        <w:div w:id="302931875">
          <w:marLeft w:val="0"/>
          <w:marRight w:val="0"/>
          <w:marTop w:val="0"/>
          <w:marBottom w:val="220"/>
          <w:divBdr>
            <w:top w:val="none" w:sz="0" w:space="0" w:color="auto"/>
            <w:left w:val="none" w:sz="0" w:space="0" w:color="auto"/>
            <w:bottom w:val="none" w:sz="0" w:space="0" w:color="auto"/>
            <w:right w:val="none" w:sz="0" w:space="0" w:color="auto"/>
          </w:divBdr>
        </w:div>
        <w:div w:id="628509482">
          <w:marLeft w:val="0"/>
          <w:marRight w:val="0"/>
          <w:marTop w:val="0"/>
          <w:marBottom w:val="220"/>
          <w:divBdr>
            <w:top w:val="none" w:sz="0" w:space="0" w:color="auto"/>
            <w:left w:val="none" w:sz="0" w:space="0" w:color="auto"/>
            <w:bottom w:val="none" w:sz="0" w:space="0" w:color="auto"/>
            <w:right w:val="none" w:sz="0" w:space="0" w:color="auto"/>
          </w:divBdr>
        </w:div>
        <w:div w:id="373237439">
          <w:marLeft w:val="0"/>
          <w:marRight w:val="0"/>
          <w:marTop w:val="0"/>
          <w:marBottom w:val="220"/>
          <w:divBdr>
            <w:top w:val="none" w:sz="0" w:space="0" w:color="auto"/>
            <w:left w:val="none" w:sz="0" w:space="0" w:color="auto"/>
            <w:bottom w:val="none" w:sz="0" w:space="0" w:color="auto"/>
            <w:right w:val="none" w:sz="0" w:space="0" w:color="auto"/>
          </w:divBdr>
        </w:div>
        <w:div w:id="2131123121">
          <w:marLeft w:val="0"/>
          <w:marRight w:val="0"/>
          <w:marTop w:val="0"/>
          <w:marBottom w:val="220"/>
          <w:divBdr>
            <w:top w:val="none" w:sz="0" w:space="0" w:color="auto"/>
            <w:left w:val="none" w:sz="0" w:space="0" w:color="auto"/>
            <w:bottom w:val="none" w:sz="0" w:space="0" w:color="auto"/>
            <w:right w:val="none" w:sz="0" w:space="0" w:color="auto"/>
          </w:divBdr>
        </w:div>
        <w:div w:id="1143430531">
          <w:marLeft w:val="0"/>
          <w:marRight w:val="0"/>
          <w:marTop w:val="0"/>
          <w:marBottom w:val="220"/>
          <w:divBdr>
            <w:top w:val="none" w:sz="0" w:space="0" w:color="auto"/>
            <w:left w:val="none" w:sz="0" w:space="0" w:color="auto"/>
            <w:bottom w:val="none" w:sz="0" w:space="0" w:color="auto"/>
            <w:right w:val="none" w:sz="0" w:space="0" w:color="auto"/>
          </w:divBdr>
        </w:div>
        <w:div w:id="480661840">
          <w:marLeft w:val="0"/>
          <w:marRight w:val="0"/>
          <w:marTop w:val="0"/>
          <w:marBottom w:val="220"/>
          <w:divBdr>
            <w:top w:val="none" w:sz="0" w:space="0" w:color="auto"/>
            <w:left w:val="none" w:sz="0" w:space="0" w:color="auto"/>
            <w:bottom w:val="none" w:sz="0" w:space="0" w:color="auto"/>
            <w:right w:val="none" w:sz="0" w:space="0" w:color="auto"/>
          </w:divBdr>
        </w:div>
        <w:div w:id="2144887275">
          <w:marLeft w:val="0"/>
          <w:marRight w:val="0"/>
          <w:marTop w:val="0"/>
          <w:marBottom w:val="220"/>
          <w:divBdr>
            <w:top w:val="none" w:sz="0" w:space="0" w:color="auto"/>
            <w:left w:val="none" w:sz="0" w:space="0" w:color="auto"/>
            <w:bottom w:val="none" w:sz="0" w:space="0" w:color="auto"/>
            <w:right w:val="none" w:sz="0" w:space="0" w:color="auto"/>
          </w:divBdr>
        </w:div>
      </w:divsChild>
    </w:div>
    <w:div w:id="358118064">
      <w:bodyDiv w:val="1"/>
      <w:marLeft w:val="0"/>
      <w:marRight w:val="0"/>
      <w:marTop w:val="0"/>
      <w:marBottom w:val="0"/>
      <w:divBdr>
        <w:top w:val="none" w:sz="0" w:space="0" w:color="auto"/>
        <w:left w:val="none" w:sz="0" w:space="0" w:color="auto"/>
        <w:bottom w:val="none" w:sz="0" w:space="0" w:color="auto"/>
        <w:right w:val="none" w:sz="0" w:space="0" w:color="auto"/>
      </w:divBdr>
      <w:divsChild>
        <w:div w:id="478231140">
          <w:marLeft w:val="835"/>
          <w:marRight w:val="0"/>
          <w:marTop w:val="67"/>
          <w:marBottom w:val="0"/>
          <w:divBdr>
            <w:top w:val="none" w:sz="0" w:space="0" w:color="auto"/>
            <w:left w:val="none" w:sz="0" w:space="0" w:color="auto"/>
            <w:bottom w:val="none" w:sz="0" w:space="0" w:color="auto"/>
            <w:right w:val="none" w:sz="0" w:space="0" w:color="auto"/>
          </w:divBdr>
        </w:div>
      </w:divsChild>
    </w:div>
    <w:div w:id="520167769">
      <w:bodyDiv w:val="1"/>
      <w:marLeft w:val="0"/>
      <w:marRight w:val="0"/>
      <w:marTop w:val="0"/>
      <w:marBottom w:val="0"/>
      <w:divBdr>
        <w:top w:val="none" w:sz="0" w:space="0" w:color="auto"/>
        <w:left w:val="none" w:sz="0" w:space="0" w:color="auto"/>
        <w:bottom w:val="none" w:sz="0" w:space="0" w:color="auto"/>
        <w:right w:val="none" w:sz="0" w:space="0" w:color="auto"/>
      </w:divBdr>
      <w:divsChild>
        <w:div w:id="457071509">
          <w:marLeft w:val="0"/>
          <w:marRight w:val="0"/>
          <w:marTop w:val="0"/>
          <w:marBottom w:val="220"/>
          <w:divBdr>
            <w:top w:val="none" w:sz="0" w:space="0" w:color="auto"/>
            <w:left w:val="none" w:sz="0" w:space="0" w:color="auto"/>
            <w:bottom w:val="none" w:sz="0" w:space="0" w:color="auto"/>
            <w:right w:val="none" w:sz="0" w:space="0" w:color="auto"/>
          </w:divBdr>
        </w:div>
        <w:div w:id="56784964">
          <w:marLeft w:val="0"/>
          <w:marRight w:val="0"/>
          <w:marTop w:val="0"/>
          <w:marBottom w:val="220"/>
          <w:divBdr>
            <w:top w:val="none" w:sz="0" w:space="0" w:color="auto"/>
            <w:left w:val="none" w:sz="0" w:space="0" w:color="auto"/>
            <w:bottom w:val="none" w:sz="0" w:space="0" w:color="auto"/>
            <w:right w:val="none" w:sz="0" w:space="0" w:color="auto"/>
          </w:divBdr>
        </w:div>
        <w:div w:id="1798835703">
          <w:marLeft w:val="0"/>
          <w:marRight w:val="0"/>
          <w:marTop w:val="0"/>
          <w:marBottom w:val="220"/>
          <w:divBdr>
            <w:top w:val="none" w:sz="0" w:space="0" w:color="auto"/>
            <w:left w:val="none" w:sz="0" w:space="0" w:color="auto"/>
            <w:bottom w:val="none" w:sz="0" w:space="0" w:color="auto"/>
            <w:right w:val="none" w:sz="0" w:space="0" w:color="auto"/>
          </w:divBdr>
        </w:div>
        <w:div w:id="1132016855">
          <w:marLeft w:val="0"/>
          <w:marRight w:val="0"/>
          <w:marTop w:val="0"/>
          <w:marBottom w:val="220"/>
          <w:divBdr>
            <w:top w:val="none" w:sz="0" w:space="0" w:color="auto"/>
            <w:left w:val="none" w:sz="0" w:space="0" w:color="auto"/>
            <w:bottom w:val="none" w:sz="0" w:space="0" w:color="auto"/>
            <w:right w:val="none" w:sz="0" w:space="0" w:color="auto"/>
          </w:divBdr>
        </w:div>
        <w:div w:id="658506300">
          <w:marLeft w:val="0"/>
          <w:marRight w:val="0"/>
          <w:marTop w:val="0"/>
          <w:marBottom w:val="220"/>
          <w:divBdr>
            <w:top w:val="none" w:sz="0" w:space="0" w:color="auto"/>
            <w:left w:val="none" w:sz="0" w:space="0" w:color="auto"/>
            <w:bottom w:val="none" w:sz="0" w:space="0" w:color="auto"/>
            <w:right w:val="none" w:sz="0" w:space="0" w:color="auto"/>
          </w:divBdr>
        </w:div>
        <w:div w:id="1360425476">
          <w:marLeft w:val="0"/>
          <w:marRight w:val="0"/>
          <w:marTop w:val="0"/>
          <w:marBottom w:val="220"/>
          <w:divBdr>
            <w:top w:val="none" w:sz="0" w:space="0" w:color="auto"/>
            <w:left w:val="none" w:sz="0" w:space="0" w:color="auto"/>
            <w:bottom w:val="none" w:sz="0" w:space="0" w:color="auto"/>
            <w:right w:val="none" w:sz="0" w:space="0" w:color="auto"/>
          </w:divBdr>
        </w:div>
        <w:div w:id="632908121">
          <w:marLeft w:val="0"/>
          <w:marRight w:val="0"/>
          <w:marTop w:val="0"/>
          <w:marBottom w:val="2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2FF4-8379-4E10-A38B-11189F150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3</Pages>
  <Words>1137</Words>
  <Characters>6027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Florent Munier</dc:creator>
  <cp:keywords/>
  <dc:description/>
  <cp:lastModifiedBy>Florent Munier</cp:lastModifiedBy>
  <cp:revision>14</cp:revision>
  <dcterms:created xsi:type="dcterms:W3CDTF">2016-09-15T08:25:00Z</dcterms:created>
  <dcterms:modified xsi:type="dcterms:W3CDTF">2016-09-30T09:40:00Z</dcterms:modified>
</cp:coreProperties>
</file>