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BE5C34" w14:textId="58DE40CA" w:rsidR="000637E7" w:rsidRPr="00CA26CE" w:rsidRDefault="000637E7" w:rsidP="000637E7">
      <w:pPr>
        <w:pStyle w:val="Header"/>
        <w:rPr>
          <w:bCs/>
          <w:noProof w:val="0"/>
          <w:sz w:val="24"/>
          <w:lang w:val="en-GB"/>
        </w:rPr>
      </w:pPr>
      <w:r w:rsidRPr="00CA26CE">
        <w:rPr>
          <w:bCs/>
          <w:noProof w:val="0"/>
          <w:sz w:val="24"/>
          <w:lang w:val="en-GB"/>
        </w:rPr>
        <w:t>3GPP TSG-RAN WG1 #86</w:t>
      </w:r>
      <w:r>
        <w:rPr>
          <w:bCs/>
          <w:noProof w:val="0"/>
          <w:sz w:val="24"/>
          <w:lang w:val="en-GB"/>
        </w:rPr>
        <w:t xml:space="preserve"> Bis</w:t>
      </w:r>
      <w:r w:rsidRPr="00CA26CE"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 w:rsidRPr="00CA26CE">
        <w:rPr>
          <w:bCs/>
          <w:noProof w:val="0"/>
          <w:sz w:val="24"/>
          <w:lang w:val="en-GB"/>
        </w:rPr>
        <w:t>R1-</w:t>
      </w:r>
      <w:r w:rsidR="003B01CA" w:rsidRPr="00CA26CE">
        <w:rPr>
          <w:bCs/>
          <w:noProof w:val="0"/>
          <w:sz w:val="24"/>
          <w:lang w:val="en-GB"/>
        </w:rPr>
        <w:t>16</w:t>
      </w:r>
      <w:r w:rsidR="003B01CA">
        <w:rPr>
          <w:bCs/>
          <w:noProof w:val="0"/>
          <w:sz w:val="24"/>
          <w:lang w:val="en-GB"/>
        </w:rPr>
        <w:t>09662</w:t>
      </w:r>
    </w:p>
    <w:p w14:paraId="50E434EB" w14:textId="61685EEC" w:rsidR="000637E7" w:rsidRDefault="000637E7" w:rsidP="000637E7">
      <w:pPr>
        <w:pStyle w:val="Header"/>
        <w:rPr>
          <w:bCs/>
          <w:noProof w:val="0"/>
          <w:sz w:val="24"/>
          <w:lang w:val="en-GB"/>
        </w:rPr>
      </w:pPr>
      <w:r w:rsidRPr="00CA26CE">
        <w:rPr>
          <w:bCs/>
          <w:noProof w:val="0"/>
          <w:sz w:val="24"/>
          <w:lang w:val="en-GB"/>
        </w:rPr>
        <w:t>Lisbon, Portugal, October 10-14, 2016</w:t>
      </w:r>
    </w:p>
    <w:p w14:paraId="5DCF094A" w14:textId="77777777" w:rsidR="000637E7" w:rsidRPr="0016316A" w:rsidRDefault="000637E7" w:rsidP="000637E7">
      <w:pPr>
        <w:pStyle w:val="Header"/>
        <w:rPr>
          <w:bCs/>
          <w:noProof w:val="0"/>
          <w:sz w:val="24"/>
          <w:lang w:val="en-GB" w:eastAsia="ja-JP"/>
        </w:rPr>
      </w:pPr>
    </w:p>
    <w:p w14:paraId="6AA447A1" w14:textId="384BA4DF" w:rsidR="000637E7" w:rsidRPr="001E5981" w:rsidRDefault="000637E7" w:rsidP="000637E7">
      <w:pPr>
        <w:pStyle w:val="CRCoverPage"/>
        <w:rPr>
          <w:rFonts w:cs="Arial"/>
          <w:b/>
          <w:bCs/>
          <w:sz w:val="24"/>
          <w:lang w:val="en-US" w:eastAsia="ja-JP"/>
        </w:rPr>
      </w:pPr>
      <w:r w:rsidRPr="0016316A">
        <w:rPr>
          <w:rFonts w:cs="Arial"/>
          <w:b/>
          <w:bCs/>
          <w:sz w:val="24"/>
        </w:rPr>
        <w:t>Agenda item:</w:t>
      </w:r>
      <w:r w:rsidRPr="0016316A">
        <w:rPr>
          <w:rFonts w:cs="Arial"/>
          <w:b/>
          <w:bCs/>
          <w:sz w:val="24"/>
        </w:rPr>
        <w:tab/>
      </w:r>
      <w:r w:rsidRPr="0016316A">
        <w:rPr>
          <w:rFonts w:cs="Arial"/>
          <w:b/>
          <w:bCs/>
          <w:sz w:val="24"/>
        </w:rPr>
        <w:tab/>
      </w:r>
      <w:r w:rsidR="00CC058A">
        <w:rPr>
          <w:rFonts w:cs="Arial"/>
          <w:b/>
          <w:bCs/>
          <w:sz w:val="24"/>
        </w:rPr>
        <w:t>8.1.2.2</w:t>
      </w:r>
    </w:p>
    <w:p w14:paraId="3569DAF3" w14:textId="1DAF8541" w:rsidR="00E128F2" w:rsidRPr="001E5981" w:rsidRDefault="0034111C" w:rsidP="00E128F2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16316A">
        <w:rPr>
          <w:rFonts w:ascii="Arial" w:hAnsi="Arial" w:cs="Arial"/>
          <w:b/>
          <w:bCs/>
          <w:sz w:val="24"/>
        </w:rPr>
        <w:t>Source:</w:t>
      </w:r>
      <w:r w:rsidRPr="0016316A">
        <w:rPr>
          <w:rFonts w:ascii="Arial" w:hAnsi="Arial" w:cs="Arial"/>
          <w:b/>
          <w:bCs/>
          <w:sz w:val="24"/>
        </w:rPr>
        <w:tab/>
      </w:r>
      <w:r w:rsidR="00013455" w:rsidRPr="00013455">
        <w:rPr>
          <w:rFonts w:ascii="Arial" w:hAnsi="Arial" w:cs="Arial"/>
          <w:b/>
          <w:bCs/>
          <w:sz w:val="24"/>
        </w:rPr>
        <w:t>Nokia, Alcatel-Lucent Shanghai Bell</w:t>
      </w:r>
    </w:p>
    <w:p w14:paraId="390174C5" w14:textId="1556DB4F" w:rsidR="0034111C" w:rsidRPr="0016316A" w:rsidRDefault="0034111C">
      <w:pPr>
        <w:ind w:left="1985" w:hanging="1985"/>
        <w:rPr>
          <w:rFonts w:ascii="Arial" w:hAnsi="Arial" w:cs="Arial"/>
          <w:b/>
          <w:bCs/>
          <w:sz w:val="24"/>
        </w:rPr>
      </w:pPr>
      <w:r w:rsidRPr="0016316A">
        <w:rPr>
          <w:rFonts w:ascii="Arial" w:hAnsi="Arial" w:cs="Arial"/>
          <w:b/>
          <w:bCs/>
          <w:sz w:val="24"/>
        </w:rPr>
        <w:t>Title:</w:t>
      </w:r>
      <w:r w:rsidRPr="0016316A">
        <w:rPr>
          <w:rFonts w:ascii="Arial" w:hAnsi="Arial" w:cs="Arial"/>
          <w:b/>
          <w:bCs/>
          <w:sz w:val="24"/>
        </w:rPr>
        <w:tab/>
      </w:r>
      <w:r w:rsidR="00DA2F9E">
        <w:rPr>
          <w:rFonts w:ascii="Arial" w:hAnsi="Arial" w:cs="Arial"/>
          <w:b/>
          <w:bCs/>
          <w:sz w:val="24"/>
        </w:rPr>
        <w:t xml:space="preserve">On the subframe and slot </w:t>
      </w:r>
      <w:r w:rsidR="00B95247">
        <w:rPr>
          <w:rFonts w:ascii="Arial" w:hAnsi="Arial" w:cs="Arial"/>
          <w:b/>
          <w:bCs/>
          <w:sz w:val="24"/>
        </w:rPr>
        <w:t>structures in NR</w:t>
      </w:r>
    </w:p>
    <w:p w14:paraId="07E970E7" w14:textId="77777777" w:rsidR="0034111C" w:rsidRPr="0016316A" w:rsidRDefault="0034111C">
      <w:pPr>
        <w:rPr>
          <w:rFonts w:ascii="Arial" w:hAnsi="Arial" w:cs="Arial"/>
          <w:b/>
          <w:bCs/>
          <w:sz w:val="24"/>
        </w:rPr>
      </w:pPr>
      <w:r w:rsidRPr="0016316A">
        <w:rPr>
          <w:rFonts w:ascii="Arial" w:hAnsi="Arial" w:cs="Arial"/>
          <w:b/>
          <w:bCs/>
          <w:sz w:val="24"/>
        </w:rPr>
        <w:t>Document for:</w:t>
      </w:r>
      <w:r w:rsidRPr="0016316A">
        <w:rPr>
          <w:rFonts w:ascii="Arial" w:hAnsi="Arial" w:cs="Arial"/>
          <w:b/>
          <w:bCs/>
          <w:sz w:val="24"/>
        </w:rPr>
        <w:tab/>
      </w:r>
      <w:r w:rsidRPr="0016316A">
        <w:rPr>
          <w:rFonts w:ascii="Arial" w:hAnsi="Arial" w:cs="Arial"/>
          <w:b/>
          <w:bCs/>
          <w:sz w:val="24"/>
        </w:rPr>
        <w:tab/>
        <w:t>Discussion and Decision</w:t>
      </w:r>
    </w:p>
    <w:p w14:paraId="219CFE66" w14:textId="77777777" w:rsidR="0034111C" w:rsidRPr="0016316A" w:rsidRDefault="0034111C">
      <w:pPr>
        <w:pStyle w:val="Heading1"/>
      </w:pPr>
      <w:r w:rsidRPr="0016316A">
        <w:t>1</w:t>
      </w:r>
      <w:r w:rsidRPr="0016316A">
        <w:tab/>
      </w:r>
      <w:r w:rsidR="00EE7FA7" w:rsidRPr="0016316A">
        <w:t>Introduction</w:t>
      </w:r>
    </w:p>
    <w:p w14:paraId="1ED8568A" w14:textId="1AB113B1" w:rsidR="00341E60" w:rsidRDefault="002256D9" w:rsidP="00604B31">
      <w:pPr>
        <w:spacing w:after="120"/>
        <w:jc w:val="both"/>
        <w:rPr>
          <w:bCs/>
        </w:rPr>
      </w:pPr>
      <w:r w:rsidRPr="0016316A">
        <w:rPr>
          <w:bCs/>
        </w:rPr>
        <w:t xml:space="preserve">An objective of </w:t>
      </w:r>
      <w:r w:rsidR="00D060FF">
        <w:rPr>
          <w:bCs/>
        </w:rPr>
        <w:t>the 5G study item</w:t>
      </w:r>
      <w:r w:rsidR="002E563B">
        <w:rPr>
          <w:bCs/>
        </w:rPr>
        <w:t xml:space="preserve"> [1]</w:t>
      </w:r>
      <w:r w:rsidR="00D060FF">
        <w:rPr>
          <w:bCs/>
        </w:rPr>
        <w:t xml:space="preserve"> i</w:t>
      </w:r>
      <w:r w:rsidR="00F75330">
        <w:rPr>
          <w:bCs/>
        </w:rPr>
        <w:t>s</w:t>
      </w:r>
      <w:r w:rsidR="00D060FF">
        <w:rPr>
          <w:bCs/>
        </w:rPr>
        <w:t xml:space="preserve"> to identify and develop technology components needed for new radio (NR) systems being able to use any spectrum band ranging at least up to 100 GHz. </w:t>
      </w:r>
      <w:r w:rsidR="002E563B">
        <w:rPr>
          <w:bCs/>
        </w:rPr>
        <w:t xml:space="preserve">The goal is to achieve a single technical framework addressing all usage scenarios, requirements and deployment scenarios defined in TR38.913 [2]. </w:t>
      </w:r>
    </w:p>
    <w:p w14:paraId="5F291F4A" w14:textId="314F260D" w:rsidR="006427E0" w:rsidRPr="002E758C" w:rsidRDefault="006427E0" w:rsidP="006427E0">
      <w:pPr>
        <w:spacing w:after="120"/>
        <w:jc w:val="both"/>
        <w:rPr>
          <w:bCs/>
        </w:rPr>
      </w:pPr>
      <w:r>
        <w:rPr>
          <w:bCs/>
        </w:rPr>
        <w:t xml:space="preserve">This contribution relates to </w:t>
      </w:r>
      <w:r w:rsidR="000F24EC">
        <w:rPr>
          <w:bCs/>
        </w:rPr>
        <w:t>f</w:t>
      </w:r>
      <w:r w:rsidR="000F24EC" w:rsidRPr="00BD1AC1">
        <w:rPr>
          <w:bCs/>
        </w:rPr>
        <w:t xml:space="preserve">rame structure design for the new RAT based on the assumption that the waveform is </w:t>
      </w:r>
      <w:r w:rsidR="00C02628">
        <w:rPr>
          <w:bCs/>
        </w:rPr>
        <w:t>b</w:t>
      </w:r>
      <w:r w:rsidR="00466627">
        <w:rPr>
          <w:bCs/>
        </w:rPr>
        <w:t>a</w:t>
      </w:r>
      <w:r w:rsidR="00C02628">
        <w:rPr>
          <w:bCs/>
        </w:rPr>
        <w:t>sed on CP-OFDMA</w:t>
      </w:r>
      <w:r>
        <w:rPr>
          <w:bCs/>
        </w:rPr>
        <w:t xml:space="preserve">. </w:t>
      </w:r>
      <w:r>
        <w:rPr>
          <w:rFonts w:eastAsia="Malgun Gothic"/>
        </w:rPr>
        <w:t xml:space="preserve">In RAN1 #86, the following agreements related to </w:t>
      </w:r>
      <w:r w:rsidR="00DA2F9E">
        <w:rPr>
          <w:rFonts w:eastAsia="Malgun Gothic"/>
        </w:rPr>
        <w:t xml:space="preserve">subframe and </w:t>
      </w:r>
      <w:r>
        <w:rPr>
          <w:rFonts w:eastAsia="Malgun Gothic"/>
        </w:rPr>
        <w:t>slot structure</w:t>
      </w:r>
      <w:r w:rsidR="00DA2F9E">
        <w:rPr>
          <w:rFonts w:eastAsia="Malgun Gothic"/>
        </w:rPr>
        <w:t>s</w:t>
      </w:r>
      <w:r>
        <w:rPr>
          <w:rFonts w:eastAsia="Malgun Gothic"/>
        </w:rPr>
        <w:t xml:space="preserve"> </w:t>
      </w:r>
      <w:r>
        <w:rPr>
          <w:bCs/>
        </w:rPr>
        <w:t>were made [3]</w:t>
      </w:r>
      <w:r>
        <w:rPr>
          <w:rFonts w:eastAsia="Malgun Gothic"/>
        </w:rPr>
        <w:t>:</w:t>
      </w:r>
    </w:p>
    <w:p w14:paraId="4CB3DDB8" w14:textId="77777777" w:rsidR="00676809" w:rsidRPr="00676809" w:rsidRDefault="00676809" w:rsidP="00676809">
      <w:pPr>
        <w:spacing w:after="0"/>
        <w:ind w:left="284"/>
        <w:rPr>
          <w:rFonts w:eastAsia="MS Mincho"/>
          <w:b/>
          <w:sz w:val="18"/>
          <w:u w:val="single"/>
          <w:lang w:eastAsia="ja-JP"/>
        </w:rPr>
      </w:pPr>
      <w:r w:rsidRPr="00676809">
        <w:rPr>
          <w:rFonts w:eastAsia="MS Mincho" w:hint="eastAsia"/>
          <w:b/>
          <w:sz w:val="18"/>
          <w:highlight w:val="green"/>
          <w:u w:val="single"/>
          <w:lang w:eastAsia="ja-JP"/>
        </w:rPr>
        <w:t>Agreements:</w:t>
      </w:r>
    </w:p>
    <w:p w14:paraId="2B4DBCE1" w14:textId="77777777" w:rsidR="00676809" w:rsidRPr="00676809" w:rsidRDefault="00676809" w:rsidP="000B0C57">
      <w:pPr>
        <w:numPr>
          <w:ilvl w:val="0"/>
          <w:numId w:val="3"/>
        </w:numPr>
        <w:tabs>
          <w:tab w:val="clear" w:pos="720"/>
          <w:tab w:val="num" w:pos="1004"/>
        </w:tabs>
        <w:overflowPunct/>
        <w:autoSpaceDE/>
        <w:autoSpaceDN/>
        <w:adjustRightInd/>
        <w:spacing w:after="0"/>
        <w:ind w:left="1004"/>
        <w:textAlignment w:val="auto"/>
        <w:rPr>
          <w:rFonts w:eastAsia="MS Mincho"/>
          <w:sz w:val="18"/>
          <w:lang w:val="en-US" w:eastAsia="ja-JP"/>
        </w:rPr>
      </w:pPr>
      <w:r w:rsidRPr="00676809">
        <w:rPr>
          <w:rFonts w:eastAsia="MS Mincho"/>
          <w:sz w:val="18"/>
          <w:lang w:val="en-US" w:eastAsia="ja-JP"/>
        </w:rPr>
        <w:t xml:space="preserve">A subframe duration is defined by </w:t>
      </w:r>
      <w:r w:rsidRPr="00676809">
        <w:rPr>
          <w:rFonts w:eastAsia="MS Mincho" w:hint="eastAsia"/>
          <w:sz w:val="18"/>
          <w:lang w:val="en-US" w:eastAsia="ja-JP"/>
        </w:rPr>
        <w:t xml:space="preserve">the duration of </w:t>
      </w:r>
      <w:r w:rsidRPr="00676809">
        <w:rPr>
          <w:rFonts w:eastAsia="MS Mincho"/>
          <w:i/>
          <w:iCs/>
          <w:sz w:val="18"/>
          <w:lang w:val="en-US" w:eastAsia="ja-JP"/>
        </w:rPr>
        <w:t>x</w:t>
      </w:r>
      <w:r w:rsidRPr="00676809">
        <w:rPr>
          <w:rFonts w:eastAsia="MS Mincho"/>
          <w:sz w:val="18"/>
          <w:lang w:val="en-US" w:eastAsia="ja-JP"/>
        </w:rPr>
        <w:t xml:space="preserve"> OFDM symbols given </w:t>
      </w:r>
      <w:r w:rsidRPr="00676809">
        <w:rPr>
          <w:rFonts w:eastAsia="MS Mincho" w:hint="eastAsia"/>
          <w:sz w:val="18"/>
          <w:lang w:val="en-US" w:eastAsia="ja-JP"/>
        </w:rPr>
        <w:t xml:space="preserve">a reference numerology </w:t>
      </w:r>
    </w:p>
    <w:p w14:paraId="6053BFD4" w14:textId="77777777" w:rsidR="00676809" w:rsidRPr="00676809" w:rsidRDefault="00676809" w:rsidP="000B0C57">
      <w:pPr>
        <w:numPr>
          <w:ilvl w:val="1"/>
          <w:numId w:val="3"/>
        </w:numPr>
        <w:tabs>
          <w:tab w:val="clear" w:pos="1440"/>
          <w:tab w:val="num" w:pos="1724"/>
        </w:tabs>
        <w:overflowPunct/>
        <w:autoSpaceDE/>
        <w:autoSpaceDN/>
        <w:adjustRightInd/>
        <w:spacing w:after="0"/>
        <w:ind w:left="1724"/>
        <w:textAlignment w:val="auto"/>
        <w:rPr>
          <w:rFonts w:eastAsia="MS Mincho"/>
          <w:sz w:val="18"/>
          <w:lang w:val="en-US" w:eastAsia="ja-JP"/>
        </w:rPr>
      </w:pPr>
      <w:r w:rsidRPr="00676809">
        <w:rPr>
          <w:rFonts w:eastAsia="MS Mincho" w:hint="eastAsia"/>
          <w:sz w:val="18"/>
          <w:lang w:val="en-US" w:eastAsia="ja-JP"/>
        </w:rPr>
        <w:t xml:space="preserve">With the same CP overhead, a single value of </w:t>
      </w:r>
      <w:r w:rsidRPr="00676809">
        <w:rPr>
          <w:rFonts w:eastAsia="MS Mincho" w:hint="eastAsia"/>
          <w:i/>
          <w:sz w:val="18"/>
          <w:lang w:val="en-US" w:eastAsia="ja-JP"/>
        </w:rPr>
        <w:t>x</w:t>
      </w:r>
      <w:r w:rsidRPr="00676809">
        <w:rPr>
          <w:rFonts w:eastAsia="MS Mincho" w:hint="eastAsia"/>
          <w:sz w:val="18"/>
          <w:lang w:val="en-US" w:eastAsia="ja-JP"/>
        </w:rPr>
        <w:t xml:space="preserve"> is specified irrespective of the </w:t>
      </w:r>
      <w:r w:rsidRPr="00676809">
        <w:rPr>
          <w:rFonts w:eastAsia="MS Mincho"/>
          <w:sz w:val="18"/>
          <w:lang w:val="en-US" w:eastAsia="ja-JP"/>
        </w:rPr>
        <w:t>subcarrier</w:t>
      </w:r>
      <w:r w:rsidRPr="00676809">
        <w:rPr>
          <w:rFonts w:eastAsia="MS Mincho" w:hint="eastAsia"/>
          <w:sz w:val="18"/>
          <w:lang w:val="en-US" w:eastAsia="ja-JP"/>
        </w:rPr>
        <w:t xml:space="preserve"> spacing value chosen for the reference numerology</w:t>
      </w:r>
    </w:p>
    <w:p w14:paraId="07F31BC9" w14:textId="77777777" w:rsidR="00676809" w:rsidRPr="00676809" w:rsidRDefault="00676809" w:rsidP="000B0C57">
      <w:pPr>
        <w:numPr>
          <w:ilvl w:val="1"/>
          <w:numId w:val="3"/>
        </w:numPr>
        <w:tabs>
          <w:tab w:val="clear" w:pos="1440"/>
          <w:tab w:val="num" w:pos="1724"/>
        </w:tabs>
        <w:overflowPunct/>
        <w:autoSpaceDE/>
        <w:autoSpaceDN/>
        <w:adjustRightInd/>
        <w:spacing w:after="0"/>
        <w:ind w:left="1724"/>
        <w:textAlignment w:val="auto"/>
        <w:rPr>
          <w:rFonts w:eastAsia="MS Mincho"/>
          <w:sz w:val="18"/>
          <w:lang w:val="en-US" w:eastAsia="ja-JP"/>
        </w:rPr>
      </w:pPr>
      <w:r w:rsidRPr="00676809">
        <w:rPr>
          <w:rFonts w:eastAsia="MS Mincho"/>
          <w:sz w:val="18"/>
          <w:lang w:val="en-US" w:eastAsia="ja-JP"/>
        </w:rPr>
        <w:t xml:space="preserve">This does not preclude multiple </w:t>
      </w:r>
      <w:r w:rsidRPr="00676809">
        <w:rPr>
          <w:rFonts w:eastAsia="MS Mincho" w:hint="eastAsia"/>
          <w:sz w:val="18"/>
          <w:lang w:val="en-US" w:eastAsia="ja-JP"/>
        </w:rPr>
        <w:t xml:space="preserve">data transmission </w:t>
      </w:r>
      <w:r w:rsidRPr="00676809">
        <w:rPr>
          <w:rFonts w:eastAsia="MS Mincho"/>
          <w:sz w:val="18"/>
          <w:lang w:val="en-US" w:eastAsia="ja-JP"/>
        </w:rPr>
        <w:t xml:space="preserve">opportunities </w:t>
      </w:r>
      <w:r w:rsidRPr="00676809">
        <w:rPr>
          <w:rFonts w:eastAsia="MS Mincho" w:hint="eastAsia"/>
          <w:sz w:val="18"/>
          <w:lang w:val="en-US" w:eastAsia="ja-JP"/>
        </w:rPr>
        <w:t xml:space="preserve">in time </w:t>
      </w:r>
      <w:r w:rsidRPr="00676809">
        <w:rPr>
          <w:rFonts w:eastAsia="MS Mincho"/>
          <w:sz w:val="18"/>
          <w:lang w:val="en-US" w:eastAsia="ja-JP"/>
        </w:rPr>
        <w:t>within a subframe duration</w:t>
      </w:r>
    </w:p>
    <w:p w14:paraId="147D937D" w14:textId="77777777" w:rsidR="00676809" w:rsidRPr="00676809" w:rsidRDefault="00676809" w:rsidP="000B0C57">
      <w:pPr>
        <w:numPr>
          <w:ilvl w:val="1"/>
          <w:numId w:val="3"/>
        </w:numPr>
        <w:tabs>
          <w:tab w:val="clear" w:pos="1440"/>
          <w:tab w:val="num" w:pos="1724"/>
        </w:tabs>
        <w:overflowPunct/>
        <w:autoSpaceDE/>
        <w:autoSpaceDN/>
        <w:adjustRightInd/>
        <w:spacing w:after="0"/>
        <w:ind w:left="1724"/>
        <w:textAlignment w:val="auto"/>
        <w:rPr>
          <w:rFonts w:eastAsia="MS Mincho"/>
          <w:sz w:val="18"/>
          <w:lang w:val="en-US" w:eastAsia="ja-JP"/>
        </w:rPr>
      </w:pPr>
      <w:r w:rsidRPr="00676809">
        <w:rPr>
          <w:rFonts w:eastAsia="MS Mincho" w:hint="eastAsia"/>
          <w:sz w:val="18"/>
          <w:lang w:val="en-US" w:eastAsia="ja-JP"/>
        </w:rPr>
        <w:t xml:space="preserve">This does not preclude multiple control transmission </w:t>
      </w:r>
      <w:r w:rsidRPr="00676809">
        <w:rPr>
          <w:rFonts w:eastAsia="MS Mincho"/>
          <w:sz w:val="18"/>
          <w:lang w:val="en-US" w:eastAsia="ja-JP"/>
        </w:rPr>
        <w:t>opportunities</w:t>
      </w:r>
      <w:r w:rsidRPr="00676809">
        <w:rPr>
          <w:rFonts w:eastAsia="MS Mincho" w:hint="eastAsia"/>
          <w:sz w:val="18"/>
          <w:lang w:val="en-US" w:eastAsia="ja-JP"/>
        </w:rPr>
        <w:t xml:space="preserve"> in time for both DL and UL within the subframe duration</w:t>
      </w:r>
    </w:p>
    <w:p w14:paraId="308FCEFE" w14:textId="77777777" w:rsidR="00676809" w:rsidRPr="00676809" w:rsidRDefault="00676809" w:rsidP="000B0C57">
      <w:pPr>
        <w:numPr>
          <w:ilvl w:val="1"/>
          <w:numId w:val="3"/>
        </w:numPr>
        <w:tabs>
          <w:tab w:val="clear" w:pos="1440"/>
          <w:tab w:val="num" w:pos="1724"/>
        </w:tabs>
        <w:overflowPunct/>
        <w:autoSpaceDE/>
        <w:autoSpaceDN/>
        <w:adjustRightInd/>
        <w:spacing w:after="0"/>
        <w:ind w:left="1724"/>
        <w:textAlignment w:val="auto"/>
        <w:rPr>
          <w:rFonts w:eastAsia="MS Mincho"/>
          <w:sz w:val="18"/>
          <w:lang w:val="en-US" w:eastAsia="ja-JP"/>
        </w:rPr>
      </w:pPr>
      <w:r w:rsidRPr="00676809">
        <w:rPr>
          <w:rFonts w:eastAsia="MS Mincho"/>
          <w:sz w:val="18"/>
          <w:lang w:val="en-US" w:eastAsia="ja-JP"/>
        </w:rPr>
        <w:t xml:space="preserve">This does not preclude one </w:t>
      </w:r>
      <w:r w:rsidRPr="00676809">
        <w:rPr>
          <w:rFonts w:eastAsia="MS Mincho" w:hint="eastAsia"/>
          <w:sz w:val="18"/>
          <w:lang w:val="en-US" w:eastAsia="ja-JP"/>
        </w:rPr>
        <w:t>data transmission to span</w:t>
      </w:r>
      <w:r w:rsidRPr="00676809">
        <w:rPr>
          <w:rFonts w:eastAsia="MS Mincho"/>
          <w:sz w:val="18"/>
          <w:lang w:val="en-US" w:eastAsia="ja-JP"/>
        </w:rPr>
        <w:t xml:space="preserve"> over multiple subframe durations</w:t>
      </w:r>
    </w:p>
    <w:p w14:paraId="1804C30A" w14:textId="77777777" w:rsidR="00676809" w:rsidRPr="00676809" w:rsidRDefault="00676809" w:rsidP="000B0C57">
      <w:pPr>
        <w:numPr>
          <w:ilvl w:val="0"/>
          <w:numId w:val="3"/>
        </w:numPr>
        <w:tabs>
          <w:tab w:val="clear" w:pos="720"/>
          <w:tab w:val="num" w:pos="1004"/>
        </w:tabs>
        <w:overflowPunct/>
        <w:autoSpaceDE/>
        <w:autoSpaceDN/>
        <w:adjustRightInd/>
        <w:spacing w:after="0"/>
        <w:ind w:left="1004"/>
        <w:textAlignment w:val="auto"/>
        <w:rPr>
          <w:rFonts w:eastAsia="MS Mincho"/>
          <w:sz w:val="18"/>
          <w:lang w:val="en-US" w:eastAsia="ja-JP"/>
        </w:rPr>
      </w:pPr>
      <w:r w:rsidRPr="00676809">
        <w:rPr>
          <w:rFonts w:eastAsia="MS Mincho"/>
          <w:sz w:val="18"/>
          <w:lang w:val="en-US" w:eastAsia="ja-JP"/>
        </w:rPr>
        <w:t xml:space="preserve">A UE </w:t>
      </w:r>
      <w:r w:rsidRPr="00676809">
        <w:rPr>
          <w:rFonts w:eastAsia="MS Mincho" w:hint="eastAsia"/>
          <w:sz w:val="18"/>
          <w:lang w:val="en-US" w:eastAsia="ja-JP"/>
        </w:rPr>
        <w:t>ha</w:t>
      </w:r>
      <w:r w:rsidRPr="00676809">
        <w:rPr>
          <w:rFonts w:eastAsia="MS Mincho"/>
          <w:sz w:val="18"/>
          <w:lang w:val="en-US" w:eastAsia="ja-JP"/>
        </w:rPr>
        <w:t>s one reference numerology in a given NR carrier which defines subframe duration</w:t>
      </w:r>
      <w:r w:rsidRPr="00676809">
        <w:rPr>
          <w:rFonts w:eastAsia="MS Mincho" w:hint="eastAsia"/>
          <w:sz w:val="18"/>
          <w:lang w:val="en-US" w:eastAsia="ja-JP"/>
        </w:rPr>
        <w:t xml:space="preserve"> for the given NR carrier</w:t>
      </w:r>
    </w:p>
    <w:p w14:paraId="09BB052B" w14:textId="77777777" w:rsidR="00676809" w:rsidRPr="00676809" w:rsidRDefault="00676809" w:rsidP="000B0C57">
      <w:pPr>
        <w:numPr>
          <w:ilvl w:val="1"/>
          <w:numId w:val="3"/>
        </w:numPr>
        <w:tabs>
          <w:tab w:val="clear" w:pos="1440"/>
          <w:tab w:val="num" w:pos="1724"/>
        </w:tabs>
        <w:overflowPunct/>
        <w:autoSpaceDE/>
        <w:autoSpaceDN/>
        <w:adjustRightInd/>
        <w:spacing w:after="0"/>
        <w:ind w:left="1724"/>
        <w:textAlignment w:val="auto"/>
        <w:rPr>
          <w:rFonts w:eastAsia="MS Mincho"/>
          <w:sz w:val="18"/>
          <w:lang w:val="en-US" w:eastAsia="ja-JP"/>
        </w:rPr>
      </w:pPr>
      <w:r w:rsidRPr="00676809">
        <w:rPr>
          <w:rFonts w:eastAsia="MS Mincho" w:hint="eastAsia"/>
          <w:sz w:val="18"/>
          <w:lang w:val="en-US" w:eastAsia="ja-JP"/>
        </w:rPr>
        <w:t>FFS: In a given NR carrier, whether different UEs may have different reference numerologies or may not</w:t>
      </w:r>
    </w:p>
    <w:p w14:paraId="66C1EE61" w14:textId="77777777" w:rsidR="00676809" w:rsidRPr="00676809" w:rsidRDefault="00676809" w:rsidP="000B0C57">
      <w:pPr>
        <w:numPr>
          <w:ilvl w:val="0"/>
          <w:numId w:val="3"/>
        </w:numPr>
        <w:tabs>
          <w:tab w:val="clear" w:pos="720"/>
          <w:tab w:val="num" w:pos="1004"/>
        </w:tabs>
        <w:overflowPunct/>
        <w:autoSpaceDE/>
        <w:autoSpaceDN/>
        <w:adjustRightInd/>
        <w:spacing w:after="0"/>
        <w:ind w:left="1004"/>
        <w:textAlignment w:val="auto"/>
        <w:rPr>
          <w:rFonts w:eastAsia="MS Mincho"/>
          <w:sz w:val="18"/>
          <w:lang w:val="en-US" w:eastAsia="ja-JP"/>
        </w:rPr>
      </w:pPr>
      <w:r w:rsidRPr="00676809">
        <w:rPr>
          <w:rFonts w:eastAsia="MS Mincho"/>
          <w:sz w:val="18"/>
          <w:lang w:val="en-US" w:eastAsia="ja-JP"/>
        </w:rPr>
        <w:t>Specification supports multiplexing numerologies in TDM and/or FDM within/across (a) subframe duration(s)</w:t>
      </w:r>
      <w:r w:rsidRPr="00676809">
        <w:rPr>
          <w:rFonts w:eastAsia="MS Mincho" w:hint="eastAsia"/>
          <w:sz w:val="18"/>
          <w:lang w:val="en-US" w:eastAsia="ja-JP"/>
        </w:rPr>
        <w:t xml:space="preserve"> from a UE perspective</w:t>
      </w:r>
    </w:p>
    <w:p w14:paraId="28889C8D" w14:textId="77777777" w:rsidR="00676809" w:rsidRDefault="00676809" w:rsidP="006427E0">
      <w:pPr>
        <w:spacing w:after="0"/>
        <w:ind w:firstLine="284"/>
        <w:rPr>
          <w:rFonts w:eastAsia="MS Mincho"/>
          <w:b/>
          <w:sz w:val="18"/>
          <w:highlight w:val="green"/>
          <w:u w:val="single"/>
          <w:lang w:val="en-US" w:eastAsia="ja-JP"/>
        </w:rPr>
      </w:pPr>
    </w:p>
    <w:p w14:paraId="76FBB0BD" w14:textId="77777777" w:rsidR="006427E0" w:rsidRPr="000C1D59" w:rsidRDefault="006427E0" w:rsidP="006427E0">
      <w:pPr>
        <w:spacing w:after="0"/>
        <w:ind w:firstLine="284"/>
        <w:rPr>
          <w:rFonts w:eastAsia="MS Mincho"/>
          <w:b/>
          <w:sz w:val="18"/>
          <w:u w:val="single"/>
          <w:lang w:val="en-US" w:eastAsia="ja-JP"/>
        </w:rPr>
      </w:pPr>
      <w:r w:rsidRPr="000C1D59">
        <w:rPr>
          <w:rFonts w:eastAsia="MS Mincho" w:hint="eastAsia"/>
          <w:b/>
          <w:sz w:val="18"/>
          <w:highlight w:val="green"/>
          <w:u w:val="single"/>
          <w:lang w:val="en-US" w:eastAsia="ja-JP"/>
        </w:rPr>
        <w:t>Agreements:</w:t>
      </w:r>
    </w:p>
    <w:p w14:paraId="77B1E611" w14:textId="77777777" w:rsidR="000F24EC" w:rsidRPr="000F24EC" w:rsidRDefault="000F24EC" w:rsidP="000B0C57">
      <w:pPr>
        <w:numPr>
          <w:ilvl w:val="0"/>
          <w:numId w:val="2"/>
        </w:numPr>
        <w:overflowPunct/>
        <w:autoSpaceDE/>
        <w:autoSpaceDN/>
        <w:adjustRightInd/>
        <w:spacing w:after="0"/>
        <w:textAlignment w:val="auto"/>
        <w:rPr>
          <w:rFonts w:eastAsia="MS Mincho"/>
          <w:sz w:val="18"/>
          <w:lang w:val="en-US" w:eastAsia="ja-JP"/>
        </w:rPr>
      </w:pPr>
      <w:r w:rsidRPr="000F24EC">
        <w:rPr>
          <w:rFonts w:eastAsia="MS Mincho" w:hint="eastAsia"/>
          <w:sz w:val="18"/>
          <w:lang w:val="en-US" w:eastAsia="ja-JP"/>
        </w:rPr>
        <w:t xml:space="preserve">Followings are considered as starting points of NR frame structure at least within the CP overhead </w:t>
      </w:r>
    </w:p>
    <w:p w14:paraId="7ED41B0D" w14:textId="77777777" w:rsidR="000F24EC" w:rsidRPr="000F24EC" w:rsidRDefault="000F24EC" w:rsidP="000B0C57">
      <w:pPr>
        <w:numPr>
          <w:ilvl w:val="1"/>
          <w:numId w:val="2"/>
        </w:numPr>
        <w:overflowPunct/>
        <w:autoSpaceDE/>
        <w:autoSpaceDN/>
        <w:adjustRightInd/>
        <w:spacing w:after="0"/>
        <w:textAlignment w:val="auto"/>
        <w:rPr>
          <w:rFonts w:eastAsia="MS Mincho"/>
          <w:sz w:val="18"/>
          <w:lang w:val="en-US" w:eastAsia="ja-JP"/>
        </w:rPr>
      </w:pPr>
      <w:r w:rsidRPr="000F24EC">
        <w:rPr>
          <w:rFonts w:eastAsia="MS Mincho"/>
          <w:sz w:val="18"/>
          <w:lang w:val="en-US" w:eastAsia="ja-JP"/>
        </w:rPr>
        <w:t>Subframe</w:t>
      </w:r>
    </w:p>
    <w:p w14:paraId="2A1EABBF" w14:textId="77777777" w:rsidR="000F24EC" w:rsidRPr="000F24EC" w:rsidRDefault="000F24EC" w:rsidP="000B0C57">
      <w:pPr>
        <w:numPr>
          <w:ilvl w:val="2"/>
          <w:numId w:val="2"/>
        </w:numPr>
        <w:overflowPunct/>
        <w:autoSpaceDE/>
        <w:autoSpaceDN/>
        <w:adjustRightInd/>
        <w:spacing w:after="0"/>
        <w:textAlignment w:val="auto"/>
        <w:rPr>
          <w:rFonts w:eastAsia="MS Mincho"/>
          <w:sz w:val="18"/>
          <w:lang w:val="en-US" w:eastAsia="ja-JP"/>
        </w:rPr>
      </w:pPr>
      <w:r w:rsidRPr="000F24EC">
        <w:rPr>
          <w:rFonts w:eastAsia="MS Mincho"/>
          <w:sz w:val="18"/>
          <w:lang w:val="en-US" w:eastAsia="ja-JP"/>
        </w:rPr>
        <w:t>Already agreed upon</w:t>
      </w:r>
    </w:p>
    <w:p w14:paraId="75AF991F" w14:textId="77777777" w:rsidR="000F24EC" w:rsidRPr="000F24EC" w:rsidRDefault="000F24EC" w:rsidP="000B0C57">
      <w:pPr>
        <w:numPr>
          <w:ilvl w:val="2"/>
          <w:numId w:val="2"/>
        </w:numPr>
        <w:overflowPunct/>
        <w:autoSpaceDE/>
        <w:autoSpaceDN/>
        <w:adjustRightInd/>
        <w:spacing w:after="0"/>
        <w:textAlignment w:val="auto"/>
        <w:rPr>
          <w:rFonts w:eastAsia="MS Mincho"/>
          <w:sz w:val="18"/>
          <w:lang w:val="en-US" w:eastAsia="ja-JP"/>
        </w:rPr>
      </w:pPr>
      <w:r w:rsidRPr="000F24EC">
        <w:rPr>
          <w:rFonts w:eastAsia="MS Mincho"/>
          <w:sz w:val="18"/>
          <w:lang w:val="en-US" w:eastAsia="ja-JP"/>
        </w:rPr>
        <w:t>Assume x=14 in the reference numerology for subframe definition (for normal CP)</w:t>
      </w:r>
    </w:p>
    <w:p w14:paraId="6C923930" w14:textId="77777777" w:rsidR="000F24EC" w:rsidRPr="000F24EC" w:rsidRDefault="000F24EC" w:rsidP="000B0C57">
      <w:pPr>
        <w:numPr>
          <w:ilvl w:val="2"/>
          <w:numId w:val="2"/>
        </w:numPr>
        <w:overflowPunct/>
        <w:autoSpaceDE/>
        <w:autoSpaceDN/>
        <w:adjustRightInd/>
        <w:spacing w:after="0"/>
        <w:textAlignment w:val="auto"/>
        <w:rPr>
          <w:rFonts w:eastAsia="MS Mincho"/>
          <w:sz w:val="18"/>
          <w:lang w:val="en-US" w:eastAsia="ja-JP"/>
        </w:rPr>
      </w:pPr>
      <w:r w:rsidRPr="000F24EC">
        <w:rPr>
          <w:rFonts w:eastAsia="MS Mincho"/>
          <w:sz w:val="18"/>
          <w:lang w:val="en-US" w:eastAsia="ja-JP"/>
        </w:rPr>
        <w:t>FFS: y=x and/or y=x/2</w:t>
      </w:r>
      <w:r w:rsidRPr="000F24EC">
        <w:rPr>
          <w:rFonts w:eastAsia="MS Mincho" w:hint="eastAsia"/>
          <w:sz w:val="18"/>
          <w:lang w:val="en-US" w:eastAsia="ja-JP"/>
        </w:rPr>
        <w:t xml:space="preserve"> and/or y is signalled</w:t>
      </w:r>
    </w:p>
    <w:p w14:paraId="40A8DB40" w14:textId="77777777" w:rsidR="000F24EC" w:rsidRPr="000F24EC" w:rsidRDefault="000F24EC" w:rsidP="000B0C57">
      <w:pPr>
        <w:numPr>
          <w:ilvl w:val="1"/>
          <w:numId w:val="2"/>
        </w:numPr>
        <w:overflowPunct/>
        <w:autoSpaceDE/>
        <w:autoSpaceDN/>
        <w:adjustRightInd/>
        <w:spacing w:after="0"/>
        <w:textAlignment w:val="auto"/>
        <w:rPr>
          <w:rFonts w:eastAsia="MS Mincho"/>
          <w:sz w:val="18"/>
          <w:lang w:val="en-US" w:eastAsia="ja-JP"/>
        </w:rPr>
      </w:pPr>
      <w:r w:rsidRPr="000F24EC">
        <w:rPr>
          <w:rFonts w:eastAsia="MS Mincho"/>
          <w:sz w:val="18"/>
          <w:lang w:val="en-US" w:eastAsia="ja-JP"/>
        </w:rPr>
        <w:t>Slot</w:t>
      </w:r>
    </w:p>
    <w:p w14:paraId="28F006FC" w14:textId="77777777" w:rsidR="000F24EC" w:rsidRPr="000F24EC" w:rsidRDefault="000F24EC" w:rsidP="000B0C57">
      <w:pPr>
        <w:numPr>
          <w:ilvl w:val="2"/>
          <w:numId w:val="2"/>
        </w:numPr>
        <w:overflowPunct/>
        <w:autoSpaceDE/>
        <w:autoSpaceDN/>
        <w:adjustRightInd/>
        <w:spacing w:after="0"/>
        <w:textAlignment w:val="auto"/>
        <w:rPr>
          <w:rFonts w:eastAsia="MS Mincho"/>
          <w:sz w:val="18"/>
          <w:lang w:val="en-US" w:eastAsia="ja-JP"/>
        </w:rPr>
      </w:pPr>
      <w:r w:rsidRPr="000F24EC">
        <w:rPr>
          <w:rFonts w:eastAsia="MS Mincho"/>
          <w:sz w:val="18"/>
          <w:lang w:val="en-US" w:eastAsia="ja-JP"/>
        </w:rPr>
        <w:t>Slot of duration y OFDM symbols in the numerology used for transmission</w:t>
      </w:r>
    </w:p>
    <w:p w14:paraId="1B48B822" w14:textId="77777777" w:rsidR="000F24EC" w:rsidRPr="000F24EC" w:rsidRDefault="000F24EC" w:rsidP="000B0C57">
      <w:pPr>
        <w:numPr>
          <w:ilvl w:val="2"/>
          <w:numId w:val="2"/>
        </w:numPr>
        <w:overflowPunct/>
        <w:autoSpaceDE/>
        <w:autoSpaceDN/>
        <w:adjustRightInd/>
        <w:spacing w:after="0"/>
        <w:textAlignment w:val="auto"/>
        <w:rPr>
          <w:rFonts w:eastAsia="MS Mincho"/>
          <w:sz w:val="18"/>
          <w:lang w:val="en-US" w:eastAsia="ja-JP"/>
        </w:rPr>
      </w:pPr>
      <w:r w:rsidRPr="000F24EC">
        <w:rPr>
          <w:rFonts w:eastAsia="MS Mincho"/>
          <w:sz w:val="18"/>
          <w:lang w:val="en-US" w:eastAsia="ja-JP"/>
        </w:rPr>
        <w:t xml:space="preserve">An integer number of slots fit within one subframe duration (at least for </w:t>
      </w:r>
      <w:r w:rsidRPr="000F24EC">
        <w:rPr>
          <w:rFonts w:eastAsia="MS Mincho" w:hint="eastAsia"/>
          <w:sz w:val="18"/>
          <w:lang w:val="en-US" w:eastAsia="ja-JP"/>
        </w:rPr>
        <w:t>subcarrier spacing is larger</w:t>
      </w:r>
      <w:r w:rsidRPr="000F24EC">
        <w:rPr>
          <w:rFonts w:eastAsia="MS Mincho"/>
          <w:sz w:val="18"/>
          <w:lang w:val="en-US" w:eastAsia="ja-JP"/>
        </w:rPr>
        <w:t xml:space="preserve"> than or equal the reference numerology)</w:t>
      </w:r>
    </w:p>
    <w:p w14:paraId="4FCCA7DF" w14:textId="77777777" w:rsidR="000F24EC" w:rsidRPr="000F24EC" w:rsidRDefault="000F24EC" w:rsidP="000B0C57">
      <w:pPr>
        <w:numPr>
          <w:ilvl w:val="2"/>
          <w:numId w:val="2"/>
        </w:numPr>
        <w:overflowPunct/>
        <w:autoSpaceDE/>
        <w:autoSpaceDN/>
        <w:adjustRightInd/>
        <w:spacing w:after="0"/>
        <w:textAlignment w:val="auto"/>
        <w:rPr>
          <w:rFonts w:eastAsia="MS Mincho"/>
          <w:sz w:val="18"/>
          <w:lang w:val="en-US" w:eastAsia="ja-JP"/>
        </w:rPr>
      </w:pPr>
      <w:r w:rsidRPr="000F24EC">
        <w:rPr>
          <w:rFonts w:eastAsia="MS Mincho"/>
          <w:sz w:val="18"/>
          <w:lang w:val="en-US" w:eastAsia="ja-JP"/>
        </w:rPr>
        <w:t>The structure allows for ctrl at the beginning</w:t>
      </w:r>
      <w:r w:rsidRPr="000F24EC">
        <w:rPr>
          <w:rFonts w:eastAsia="MS Mincho" w:hint="eastAsia"/>
          <w:sz w:val="18"/>
          <w:lang w:val="en-US" w:eastAsia="ja-JP"/>
        </w:rPr>
        <w:t xml:space="preserve"> only</w:t>
      </w:r>
    </w:p>
    <w:p w14:paraId="795106B3" w14:textId="77777777" w:rsidR="000F24EC" w:rsidRPr="000F24EC" w:rsidRDefault="000F24EC" w:rsidP="000B0C57">
      <w:pPr>
        <w:numPr>
          <w:ilvl w:val="2"/>
          <w:numId w:val="2"/>
        </w:numPr>
        <w:overflowPunct/>
        <w:autoSpaceDE/>
        <w:autoSpaceDN/>
        <w:adjustRightInd/>
        <w:spacing w:after="0"/>
        <w:textAlignment w:val="auto"/>
        <w:rPr>
          <w:rFonts w:eastAsia="MS Mincho"/>
          <w:sz w:val="18"/>
          <w:lang w:val="en-US" w:eastAsia="ja-JP"/>
        </w:rPr>
      </w:pPr>
      <w:r w:rsidRPr="000F24EC">
        <w:rPr>
          <w:rFonts w:eastAsia="MS Mincho"/>
          <w:sz w:val="18"/>
          <w:lang w:val="en-US" w:eastAsia="ja-JP"/>
        </w:rPr>
        <w:t>The structure allows for ctrl at the end</w:t>
      </w:r>
      <w:r w:rsidRPr="000F24EC">
        <w:rPr>
          <w:rFonts w:eastAsia="MS Mincho" w:hint="eastAsia"/>
          <w:sz w:val="18"/>
          <w:lang w:val="en-US" w:eastAsia="ja-JP"/>
        </w:rPr>
        <w:t xml:space="preserve"> only</w:t>
      </w:r>
    </w:p>
    <w:p w14:paraId="347B086C" w14:textId="77777777" w:rsidR="000F24EC" w:rsidRPr="000F24EC" w:rsidRDefault="000F24EC" w:rsidP="000B0C57">
      <w:pPr>
        <w:numPr>
          <w:ilvl w:val="2"/>
          <w:numId w:val="2"/>
        </w:numPr>
        <w:overflowPunct/>
        <w:autoSpaceDE/>
        <w:autoSpaceDN/>
        <w:adjustRightInd/>
        <w:spacing w:after="0"/>
        <w:textAlignment w:val="auto"/>
        <w:rPr>
          <w:rFonts w:eastAsia="MS Mincho"/>
          <w:sz w:val="18"/>
          <w:lang w:val="en-US" w:eastAsia="ja-JP"/>
        </w:rPr>
      </w:pPr>
      <w:r w:rsidRPr="000F24EC">
        <w:rPr>
          <w:rFonts w:eastAsia="MS Mincho"/>
          <w:sz w:val="18"/>
          <w:lang w:val="en-US" w:eastAsia="ja-JP"/>
        </w:rPr>
        <w:t>The structure allows for ctrl at the end and at the beginning</w:t>
      </w:r>
    </w:p>
    <w:p w14:paraId="6EFEF9C3" w14:textId="77777777" w:rsidR="000F24EC" w:rsidRPr="000F24EC" w:rsidRDefault="000F24EC" w:rsidP="000B0C57">
      <w:pPr>
        <w:numPr>
          <w:ilvl w:val="2"/>
          <w:numId w:val="2"/>
        </w:numPr>
        <w:overflowPunct/>
        <w:autoSpaceDE/>
        <w:autoSpaceDN/>
        <w:adjustRightInd/>
        <w:spacing w:after="0"/>
        <w:textAlignment w:val="auto"/>
        <w:rPr>
          <w:rFonts w:eastAsia="MS Mincho"/>
          <w:sz w:val="18"/>
          <w:lang w:val="en-US" w:eastAsia="ja-JP"/>
        </w:rPr>
      </w:pPr>
      <w:r w:rsidRPr="000F24EC">
        <w:rPr>
          <w:rFonts w:eastAsia="MS Mincho" w:hint="eastAsia"/>
          <w:sz w:val="18"/>
          <w:lang w:val="en-US" w:eastAsia="ja-JP"/>
        </w:rPr>
        <w:t>Other structure is not precluded</w:t>
      </w:r>
    </w:p>
    <w:p w14:paraId="46C0A893" w14:textId="77777777" w:rsidR="000F24EC" w:rsidRPr="000F24EC" w:rsidRDefault="000F24EC" w:rsidP="000B0C57">
      <w:pPr>
        <w:numPr>
          <w:ilvl w:val="2"/>
          <w:numId w:val="2"/>
        </w:numPr>
        <w:overflowPunct/>
        <w:autoSpaceDE/>
        <w:autoSpaceDN/>
        <w:adjustRightInd/>
        <w:spacing w:after="0"/>
        <w:textAlignment w:val="auto"/>
        <w:rPr>
          <w:rFonts w:eastAsia="MS Mincho"/>
          <w:sz w:val="18"/>
          <w:lang w:val="en-US" w:eastAsia="ja-JP"/>
        </w:rPr>
      </w:pPr>
      <w:r w:rsidRPr="000F24EC">
        <w:rPr>
          <w:rFonts w:eastAsia="MS Mincho"/>
          <w:sz w:val="18"/>
          <w:lang w:val="en-US" w:eastAsia="ja-JP"/>
        </w:rPr>
        <w:t>One possible scheduling unit</w:t>
      </w:r>
    </w:p>
    <w:p w14:paraId="680FD742" w14:textId="77777777" w:rsidR="000F24EC" w:rsidRPr="000F24EC" w:rsidRDefault="000F24EC" w:rsidP="000B0C57">
      <w:pPr>
        <w:numPr>
          <w:ilvl w:val="1"/>
          <w:numId w:val="2"/>
        </w:numPr>
        <w:overflowPunct/>
        <w:autoSpaceDE/>
        <w:autoSpaceDN/>
        <w:adjustRightInd/>
        <w:spacing w:after="0"/>
        <w:textAlignment w:val="auto"/>
        <w:rPr>
          <w:rFonts w:eastAsia="MS Mincho"/>
          <w:sz w:val="18"/>
          <w:lang w:val="en-US" w:eastAsia="ja-JP"/>
        </w:rPr>
      </w:pPr>
      <w:r w:rsidRPr="000F24EC">
        <w:rPr>
          <w:rFonts w:eastAsia="MS Mincho"/>
          <w:sz w:val="18"/>
          <w:lang w:val="en-US" w:eastAsia="ja-JP"/>
        </w:rPr>
        <w:t>Mini-slot</w:t>
      </w:r>
    </w:p>
    <w:p w14:paraId="42C1E03C" w14:textId="77777777" w:rsidR="000F24EC" w:rsidRPr="000F24EC" w:rsidRDefault="000F24EC" w:rsidP="000B0C57">
      <w:pPr>
        <w:numPr>
          <w:ilvl w:val="2"/>
          <w:numId w:val="2"/>
        </w:numPr>
        <w:overflowPunct/>
        <w:autoSpaceDE/>
        <w:autoSpaceDN/>
        <w:adjustRightInd/>
        <w:spacing w:after="0"/>
        <w:textAlignment w:val="auto"/>
        <w:rPr>
          <w:rFonts w:eastAsia="MS Mincho"/>
          <w:sz w:val="18"/>
          <w:lang w:val="en-US" w:eastAsia="ja-JP"/>
        </w:rPr>
      </w:pPr>
      <w:r w:rsidRPr="000F24EC">
        <w:rPr>
          <w:rFonts w:eastAsia="MS Mincho"/>
          <w:sz w:val="18"/>
          <w:lang w:val="en-US" w:eastAsia="ja-JP"/>
        </w:rPr>
        <w:t>Should at least support transmission shorter than y OFDM symbols in the numerology used for transmission</w:t>
      </w:r>
    </w:p>
    <w:p w14:paraId="22C42ECC" w14:textId="77777777" w:rsidR="000F24EC" w:rsidRPr="000F24EC" w:rsidRDefault="000F24EC" w:rsidP="000B0C57">
      <w:pPr>
        <w:numPr>
          <w:ilvl w:val="2"/>
          <w:numId w:val="2"/>
        </w:numPr>
        <w:overflowPunct/>
        <w:autoSpaceDE/>
        <w:autoSpaceDN/>
        <w:adjustRightInd/>
        <w:spacing w:after="0"/>
        <w:textAlignment w:val="auto"/>
        <w:rPr>
          <w:rFonts w:eastAsia="MS Mincho"/>
          <w:sz w:val="18"/>
          <w:lang w:val="en-US" w:eastAsia="ja-JP"/>
        </w:rPr>
      </w:pPr>
      <w:r w:rsidRPr="000F24EC">
        <w:rPr>
          <w:rFonts w:eastAsia="MS Mincho"/>
          <w:sz w:val="18"/>
          <w:lang w:val="en-US" w:eastAsia="ja-JP"/>
        </w:rPr>
        <w:t>May contain ctrl at the beginning and/or ctrl at the end</w:t>
      </w:r>
    </w:p>
    <w:p w14:paraId="5B440925" w14:textId="77777777" w:rsidR="000F24EC" w:rsidRPr="000F24EC" w:rsidRDefault="000F24EC" w:rsidP="000B0C57">
      <w:pPr>
        <w:numPr>
          <w:ilvl w:val="2"/>
          <w:numId w:val="2"/>
        </w:numPr>
        <w:overflowPunct/>
        <w:autoSpaceDE/>
        <w:autoSpaceDN/>
        <w:adjustRightInd/>
        <w:spacing w:after="0"/>
        <w:ind w:hanging="357"/>
        <w:textAlignment w:val="auto"/>
        <w:rPr>
          <w:rFonts w:eastAsia="MS Mincho"/>
          <w:sz w:val="18"/>
          <w:lang w:val="en-US" w:eastAsia="ja-JP"/>
        </w:rPr>
      </w:pPr>
      <w:r w:rsidRPr="000F24EC">
        <w:rPr>
          <w:rFonts w:eastAsia="MS Mincho"/>
          <w:sz w:val="18"/>
          <w:lang w:val="en-US" w:eastAsia="ja-JP"/>
        </w:rPr>
        <w:t>The smallest mini-slot is the smallest possible scheduling unit (FFS: smallest number of symbols)</w:t>
      </w:r>
    </w:p>
    <w:p w14:paraId="167707C9" w14:textId="77777777" w:rsidR="000F24EC" w:rsidRPr="000F24EC" w:rsidRDefault="000F24EC" w:rsidP="000B0C57">
      <w:pPr>
        <w:numPr>
          <w:ilvl w:val="1"/>
          <w:numId w:val="2"/>
        </w:numPr>
        <w:overflowPunct/>
        <w:autoSpaceDE/>
        <w:autoSpaceDN/>
        <w:adjustRightInd/>
        <w:spacing w:after="0"/>
        <w:ind w:hanging="357"/>
        <w:jc w:val="both"/>
        <w:textAlignment w:val="auto"/>
        <w:rPr>
          <w:rFonts w:eastAsia="MS Mincho"/>
          <w:sz w:val="18"/>
          <w:lang w:val="en-US" w:eastAsia="ja-JP"/>
        </w:rPr>
      </w:pPr>
      <w:r w:rsidRPr="000F24EC">
        <w:rPr>
          <w:rFonts w:eastAsia="MS Mincho"/>
          <w:sz w:val="18"/>
          <w:lang w:val="en-US" w:eastAsia="ja-JP"/>
        </w:rPr>
        <w:t>Note: the names are for the purpose of discussion. Whether some terms can be merged or not is FFS</w:t>
      </w:r>
    </w:p>
    <w:p w14:paraId="4FBC1302" w14:textId="6F726B0E" w:rsidR="00E27749" w:rsidRPr="000F24EC" w:rsidRDefault="000F24EC" w:rsidP="000B0C57">
      <w:pPr>
        <w:numPr>
          <w:ilvl w:val="1"/>
          <w:numId w:val="2"/>
        </w:numPr>
        <w:overflowPunct/>
        <w:autoSpaceDE/>
        <w:autoSpaceDN/>
        <w:adjustRightInd/>
        <w:spacing w:after="120"/>
        <w:jc w:val="both"/>
        <w:textAlignment w:val="auto"/>
        <w:rPr>
          <w:rFonts w:eastAsia="MS Mincho"/>
          <w:sz w:val="18"/>
          <w:lang w:val="en-US" w:eastAsia="ja-JP"/>
        </w:rPr>
      </w:pPr>
      <w:r w:rsidRPr="000F24EC">
        <w:rPr>
          <w:rFonts w:eastAsia="MS Mincho" w:hint="eastAsia"/>
          <w:sz w:val="18"/>
          <w:lang w:val="en-US" w:eastAsia="ja-JP"/>
        </w:rPr>
        <w:t>FFS whether NR frame structure needs to support both slot and mini-slot or these can be merged</w:t>
      </w:r>
    </w:p>
    <w:p w14:paraId="74A50A3A" w14:textId="77777777" w:rsidR="000F24EC" w:rsidRPr="00E27749" w:rsidRDefault="000F24EC" w:rsidP="000F24EC">
      <w:pPr>
        <w:spacing w:after="120"/>
        <w:jc w:val="both"/>
        <w:rPr>
          <w:bCs/>
          <w:lang w:val="en-US"/>
        </w:rPr>
      </w:pPr>
    </w:p>
    <w:p w14:paraId="2871BF89" w14:textId="11C80AD4" w:rsidR="00DA2F9E" w:rsidRDefault="00C85277" w:rsidP="00725974">
      <w:pPr>
        <w:spacing w:after="120"/>
        <w:jc w:val="both"/>
        <w:rPr>
          <w:bCs/>
        </w:rPr>
      </w:pPr>
      <w:r>
        <w:rPr>
          <w:bCs/>
        </w:rPr>
        <w:t xml:space="preserve">In </w:t>
      </w:r>
      <w:r w:rsidRPr="00BD1AC1">
        <w:rPr>
          <w:bCs/>
        </w:rPr>
        <w:t xml:space="preserve">this contribution we </w:t>
      </w:r>
      <w:r w:rsidR="00604B31" w:rsidRPr="00BD1AC1">
        <w:rPr>
          <w:bCs/>
        </w:rPr>
        <w:t>provide</w:t>
      </w:r>
      <w:r w:rsidRPr="00BD1AC1">
        <w:rPr>
          <w:bCs/>
        </w:rPr>
        <w:t xml:space="preserve"> </w:t>
      </w:r>
      <w:r w:rsidR="00B95247">
        <w:rPr>
          <w:bCs/>
        </w:rPr>
        <w:t>our views on</w:t>
      </w:r>
      <w:r w:rsidR="00DA2F9E">
        <w:rPr>
          <w:bCs/>
        </w:rPr>
        <w:t xml:space="preserve"> the open items </w:t>
      </w:r>
      <w:r w:rsidR="00B95247">
        <w:rPr>
          <w:bCs/>
        </w:rPr>
        <w:t xml:space="preserve">related to slot and </w:t>
      </w:r>
      <w:r w:rsidR="00DA2F9E">
        <w:rPr>
          <w:bCs/>
        </w:rPr>
        <w:t>subframe structures</w:t>
      </w:r>
      <w:r w:rsidRPr="00BD1AC1">
        <w:rPr>
          <w:bCs/>
        </w:rPr>
        <w:t>.</w:t>
      </w:r>
      <w:r w:rsidR="00164171" w:rsidRPr="00BD1AC1">
        <w:rPr>
          <w:bCs/>
        </w:rPr>
        <w:t xml:space="preserve"> </w:t>
      </w:r>
      <w:r w:rsidR="00EA7F4C" w:rsidRPr="00BD1AC1">
        <w:rPr>
          <w:bCs/>
        </w:rPr>
        <w:t xml:space="preserve">In companion contributions we </w:t>
      </w:r>
      <w:r w:rsidR="00DC6C1E" w:rsidRPr="00BD1AC1">
        <w:rPr>
          <w:bCs/>
        </w:rPr>
        <w:t>provide</w:t>
      </w:r>
      <w:r w:rsidR="00084A65" w:rsidRPr="00BD1AC1">
        <w:rPr>
          <w:bCs/>
        </w:rPr>
        <w:t xml:space="preserve"> </w:t>
      </w:r>
      <w:r w:rsidR="00B95247">
        <w:rPr>
          <w:bCs/>
        </w:rPr>
        <w:t xml:space="preserve">further </w:t>
      </w:r>
      <w:r w:rsidR="00DC6C1E" w:rsidRPr="00BD1AC1">
        <w:rPr>
          <w:bCs/>
        </w:rPr>
        <w:t xml:space="preserve">details related to </w:t>
      </w:r>
      <w:r w:rsidR="00DA2F9E">
        <w:rPr>
          <w:bCs/>
        </w:rPr>
        <w:t>symbol level alignment [4], and mini-slot structure</w:t>
      </w:r>
      <w:r w:rsidR="00C02628">
        <w:rPr>
          <w:bCs/>
        </w:rPr>
        <w:t>s</w:t>
      </w:r>
      <w:r w:rsidR="00DA2F9E">
        <w:rPr>
          <w:bCs/>
        </w:rPr>
        <w:t xml:space="preserve"> [5].</w:t>
      </w:r>
    </w:p>
    <w:p w14:paraId="1DB60EA8" w14:textId="16CA1D7F" w:rsidR="004B23AD" w:rsidRDefault="008D4B8A" w:rsidP="004B23AD">
      <w:pPr>
        <w:pStyle w:val="Heading1"/>
      </w:pPr>
      <w:r>
        <w:rPr>
          <w:color w:val="000000"/>
        </w:rPr>
        <w:t>2</w:t>
      </w:r>
      <w:r w:rsidR="004B23AD" w:rsidRPr="00A51522">
        <w:rPr>
          <w:color w:val="000000"/>
        </w:rPr>
        <w:tab/>
      </w:r>
      <w:r w:rsidR="003B5F1C">
        <w:t>Discussion</w:t>
      </w:r>
    </w:p>
    <w:p w14:paraId="139CB2FF" w14:textId="4E81BE11" w:rsidR="003F714E" w:rsidRDefault="003B5F1C" w:rsidP="00676809">
      <w:pPr>
        <w:spacing w:after="120"/>
        <w:jc w:val="both"/>
        <w:rPr>
          <w:bCs/>
        </w:rPr>
      </w:pPr>
      <w:r>
        <w:rPr>
          <w:bCs/>
        </w:rPr>
        <w:t xml:space="preserve">One of the open issues related to NR frame structure is </w:t>
      </w:r>
      <w:r w:rsidR="00DA2F9E">
        <w:rPr>
          <w:bCs/>
        </w:rPr>
        <w:t xml:space="preserve">the </w:t>
      </w:r>
      <w:r>
        <w:rPr>
          <w:bCs/>
        </w:rPr>
        <w:t>slot length in terms of OFDMA symbols.</w:t>
      </w:r>
      <w:r w:rsidR="003F714E" w:rsidRPr="003F714E">
        <w:rPr>
          <w:bCs/>
        </w:rPr>
        <w:t xml:space="preserve"> </w:t>
      </w:r>
      <w:r w:rsidR="003F714E">
        <w:rPr>
          <w:bCs/>
        </w:rPr>
        <w:t>Figure 1 illustrates two options in the case of b</w:t>
      </w:r>
      <w:r w:rsidR="003F714E" w:rsidRPr="003F714E">
        <w:rPr>
          <w:bCs/>
        </w:rPr>
        <w:t>i-directional subframe</w:t>
      </w:r>
      <w:r w:rsidR="003F714E">
        <w:rPr>
          <w:bCs/>
        </w:rPr>
        <w:t>:</w:t>
      </w:r>
    </w:p>
    <w:p w14:paraId="17B3E578" w14:textId="253CACA8" w:rsidR="003F714E" w:rsidRPr="003F714E" w:rsidRDefault="00B95247" w:rsidP="000B0C57">
      <w:pPr>
        <w:pStyle w:val="ListParagraph"/>
        <w:numPr>
          <w:ilvl w:val="0"/>
          <w:numId w:val="5"/>
        </w:numPr>
        <w:spacing w:after="120"/>
        <w:jc w:val="both"/>
        <w:rPr>
          <w:bCs/>
          <w:i/>
          <w:sz w:val="20"/>
          <w:lang w:val="en-US"/>
        </w:rPr>
      </w:pPr>
      <w:r>
        <w:rPr>
          <w:bCs/>
          <w:sz w:val="20"/>
          <w:lang w:val="en-US"/>
        </w:rPr>
        <w:lastRenderedPageBreak/>
        <w:t xml:space="preserve">Option with </w:t>
      </w:r>
      <w:r w:rsidR="003F714E" w:rsidRPr="003F714E">
        <w:rPr>
          <w:bCs/>
          <w:i/>
          <w:sz w:val="20"/>
          <w:lang w:val="en-US"/>
        </w:rPr>
        <w:t>y=</w:t>
      </w:r>
      <w:r w:rsidR="003F714E" w:rsidRPr="00533544">
        <w:rPr>
          <w:bCs/>
          <w:i/>
          <w:sz w:val="20"/>
          <w:lang w:val="en-US"/>
        </w:rPr>
        <w:t>x</w:t>
      </w:r>
      <w:r w:rsidR="003F714E" w:rsidRPr="00533544">
        <w:rPr>
          <w:bCs/>
          <w:sz w:val="20"/>
          <w:lang w:val="en-US"/>
        </w:rPr>
        <w:t>/2</w:t>
      </w:r>
      <w:r>
        <w:rPr>
          <w:bCs/>
          <w:sz w:val="20"/>
          <w:lang w:val="en-US"/>
        </w:rPr>
        <w:t xml:space="preserve"> (</w:t>
      </w:r>
      <w:r w:rsidRPr="00B95247">
        <w:rPr>
          <w:bCs/>
          <w:sz w:val="20"/>
          <w:lang w:val="en-US"/>
        </w:rPr>
        <w:t>=7</w:t>
      </w:r>
      <w:r>
        <w:rPr>
          <w:bCs/>
          <w:sz w:val="20"/>
          <w:lang w:val="en-US"/>
        </w:rPr>
        <w:t>)</w:t>
      </w:r>
      <w:r>
        <w:rPr>
          <w:bCs/>
          <w:i/>
          <w:sz w:val="20"/>
          <w:lang w:val="en-US"/>
        </w:rPr>
        <w:t xml:space="preserve"> </w:t>
      </w:r>
      <w:r w:rsidR="003F714E" w:rsidRPr="003F714E">
        <w:rPr>
          <w:bCs/>
          <w:sz w:val="20"/>
          <w:lang w:val="en-US"/>
        </w:rPr>
        <w:t>is illustrated in Figure 1a</w:t>
      </w:r>
    </w:p>
    <w:p w14:paraId="39315DF5" w14:textId="5BE26F53" w:rsidR="00676809" w:rsidRPr="003F714E" w:rsidRDefault="00B95247" w:rsidP="000B0C57">
      <w:pPr>
        <w:pStyle w:val="ListParagraph"/>
        <w:numPr>
          <w:ilvl w:val="0"/>
          <w:numId w:val="5"/>
        </w:numPr>
        <w:spacing w:after="120"/>
        <w:jc w:val="both"/>
        <w:rPr>
          <w:bCs/>
          <w:i/>
          <w:sz w:val="20"/>
          <w:lang w:val="en-US"/>
        </w:rPr>
      </w:pPr>
      <w:r>
        <w:rPr>
          <w:bCs/>
          <w:sz w:val="20"/>
          <w:lang w:val="en-US"/>
        </w:rPr>
        <w:t xml:space="preserve">Option with </w:t>
      </w:r>
      <w:r w:rsidR="00105ED8" w:rsidRPr="003F714E">
        <w:rPr>
          <w:bCs/>
          <w:i/>
          <w:sz w:val="20"/>
          <w:lang w:val="en-US"/>
        </w:rPr>
        <w:t>y=x</w:t>
      </w:r>
      <w:r>
        <w:rPr>
          <w:bCs/>
          <w:i/>
          <w:sz w:val="20"/>
          <w:lang w:val="en-US"/>
        </w:rPr>
        <w:t xml:space="preserve"> </w:t>
      </w:r>
      <w:r>
        <w:rPr>
          <w:bCs/>
          <w:sz w:val="20"/>
          <w:lang w:val="en-US"/>
        </w:rPr>
        <w:t>(</w:t>
      </w:r>
      <w:r w:rsidRPr="00B95247">
        <w:rPr>
          <w:bCs/>
          <w:sz w:val="20"/>
          <w:lang w:val="en-US"/>
        </w:rPr>
        <w:t>=</w:t>
      </w:r>
      <w:r>
        <w:rPr>
          <w:bCs/>
          <w:sz w:val="20"/>
          <w:lang w:val="en-US"/>
        </w:rPr>
        <w:t>14)</w:t>
      </w:r>
      <w:r>
        <w:rPr>
          <w:bCs/>
          <w:i/>
          <w:sz w:val="20"/>
          <w:lang w:val="en-US"/>
        </w:rPr>
        <w:t xml:space="preserve"> </w:t>
      </w:r>
      <w:r w:rsidR="003F714E" w:rsidRPr="003F714E">
        <w:rPr>
          <w:bCs/>
          <w:sz w:val="20"/>
          <w:lang w:val="en-US"/>
        </w:rPr>
        <w:t>is illustrated in Figure 1b</w:t>
      </w:r>
      <w:r>
        <w:rPr>
          <w:bCs/>
          <w:sz w:val="20"/>
          <w:lang w:val="en-US"/>
        </w:rPr>
        <w:t>.</w:t>
      </w:r>
    </w:p>
    <w:p w14:paraId="2943DFBD" w14:textId="77777777" w:rsidR="003F714E" w:rsidRPr="003F714E" w:rsidRDefault="003F714E" w:rsidP="003F714E">
      <w:pPr>
        <w:pStyle w:val="ListParagraph"/>
        <w:spacing w:after="120"/>
        <w:jc w:val="both"/>
        <w:rPr>
          <w:bCs/>
          <w:i/>
          <w:sz w:val="20"/>
          <w:lang w:val="en-US"/>
        </w:rPr>
      </w:pPr>
    </w:p>
    <w:p w14:paraId="7A9B8427" w14:textId="74681CE8" w:rsidR="003F714E" w:rsidRDefault="00533544" w:rsidP="00105ED8">
      <w:p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>
        <w:rPr>
          <w:rFonts w:eastAsia="MS Mincho"/>
          <w:lang w:val="en-US" w:eastAsia="ja-JP"/>
        </w:rPr>
        <w:t>As</w:t>
      </w:r>
      <w:r w:rsidR="003F714E">
        <w:rPr>
          <w:rFonts w:eastAsia="MS Mincho"/>
          <w:lang w:eastAsia="ja-JP"/>
        </w:rPr>
        <w:t xml:space="preserve"> agreed in RAN1#86,</w:t>
      </w:r>
      <w:r w:rsidR="00B95247">
        <w:rPr>
          <w:rFonts w:eastAsia="MS Mincho"/>
          <w:lang w:eastAsia="ja-JP"/>
        </w:rPr>
        <w:t xml:space="preserve"> the NR </w:t>
      </w:r>
      <w:r w:rsidR="003F714E">
        <w:rPr>
          <w:rFonts w:eastAsia="MS Mincho"/>
          <w:lang w:eastAsia="ja-JP"/>
        </w:rPr>
        <w:t xml:space="preserve">slot </w:t>
      </w:r>
      <w:r w:rsidR="00B95247">
        <w:rPr>
          <w:rFonts w:eastAsia="MS Mincho"/>
          <w:lang w:eastAsia="ja-JP"/>
        </w:rPr>
        <w:t>defines one possible scheduling unit in addition to mini-slot</w:t>
      </w:r>
      <w:r>
        <w:rPr>
          <w:rFonts w:eastAsia="MS Mincho"/>
          <w:lang w:eastAsia="ja-JP"/>
        </w:rPr>
        <w:t xml:space="preserve">. </w:t>
      </w:r>
      <w:r w:rsidR="00B95247">
        <w:rPr>
          <w:rFonts w:eastAsia="MS Mincho"/>
          <w:lang w:eastAsia="ja-JP"/>
        </w:rPr>
        <w:t>Hence, it</w:t>
      </w:r>
      <w:r>
        <w:rPr>
          <w:rFonts w:eastAsia="MS Mincho"/>
          <w:lang w:eastAsia="ja-JP"/>
        </w:rPr>
        <w:t xml:space="preserve"> defines also the maximum DL/UL control channel periodicity and DL-UL switching periodicity at least in the cases when mini-slot is not </w:t>
      </w:r>
      <w:r w:rsidR="00B95247">
        <w:rPr>
          <w:rFonts w:eastAsia="MS Mincho"/>
          <w:lang w:eastAsia="ja-JP"/>
        </w:rPr>
        <w:t>applied</w:t>
      </w:r>
      <w:r>
        <w:rPr>
          <w:rFonts w:eastAsia="MS Mincho"/>
          <w:lang w:eastAsia="ja-JP"/>
        </w:rPr>
        <w:t>.</w:t>
      </w:r>
      <w:r w:rsidR="005C119B">
        <w:rPr>
          <w:rFonts w:eastAsia="MS Mincho"/>
          <w:lang w:eastAsia="ja-JP"/>
        </w:rPr>
        <w:t xml:space="preserve"> </w:t>
      </w:r>
    </w:p>
    <w:p w14:paraId="0EB39020" w14:textId="77777777" w:rsidR="00533544" w:rsidRDefault="00533544" w:rsidP="00105ED8">
      <w:p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</w:p>
    <w:p w14:paraId="076E9239" w14:textId="7561ABD5" w:rsidR="00500A52" w:rsidRDefault="00B95247" w:rsidP="00105ED8">
      <w:pPr>
        <w:overflowPunct/>
        <w:autoSpaceDE/>
        <w:autoSpaceDN/>
        <w:adjustRightInd/>
        <w:spacing w:after="0"/>
        <w:textAlignment w:val="auto"/>
        <w:rPr>
          <w:rFonts w:eastAsia="MS Mincho"/>
          <w:lang w:val="en-US" w:eastAsia="ja-JP"/>
        </w:rPr>
      </w:pPr>
      <w:r>
        <w:rPr>
          <w:rFonts w:eastAsia="MS Mincho"/>
          <w:lang w:eastAsia="ja-JP"/>
        </w:rPr>
        <w:t>Generally speaking, l</w:t>
      </w:r>
      <w:r w:rsidR="00533544">
        <w:rPr>
          <w:rFonts w:eastAsia="MS Mincho"/>
          <w:lang w:eastAsia="ja-JP"/>
        </w:rPr>
        <w:t xml:space="preserve">imiting the slot length into </w:t>
      </w:r>
      <w:r w:rsidR="00533544" w:rsidRPr="00533544">
        <w:rPr>
          <w:rFonts w:eastAsia="MS Mincho"/>
          <w:i/>
          <w:lang w:eastAsia="ja-JP"/>
        </w:rPr>
        <w:t>y</w:t>
      </w:r>
      <w:r w:rsidR="00533544">
        <w:rPr>
          <w:rFonts w:eastAsia="MS Mincho"/>
          <w:lang w:eastAsia="ja-JP"/>
        </w:rPr>
        <w:t>=</w:t>
      </w:r>
      <w:r w:rsidR="00533544" w:rsidRPr="00533544">
        <w:rPr>
          <w:rFonts w:eastAsia="MS Mincho"/>
          <w:i/>
          <w:lang w:eastAsia="ja-JP"/>
        </w:rPr>
        <w:t>x</w:t>
      </w:r>
      <w:r w:rsidR="00533544">
        <w:rPr>
          <w:rFonts w:eastAsia="MS Mincho"/>
          <w:lang w:eastAsia="ja-JP"/>
        </w:rPr>
        <w:t xml:space="preserve"> can be seen an </w:t>
      </w:r>
      <w:r w:rsidR="00533544" w:rsidRPr="00533544">
        <w:rPr>
          <w:rFonts w:eastAsia="MS Mincho"/>
          <w:lang w:eastAsia="ja-JP"/>
        </w:rPr>
        <w:t>unnecessary</w:t>
      </w:r>
      <w:r w:rsidR="00533544">
        <w:rPr>
          <w:rFonts w:eastAsia="MS Mincho"/>
          <w:lang w:eastAsia="ja-JP"/>
        </w:rPr>
        <w:t xml:space="preserve"> and artificial limitation for the NR operation. </w:t>
      </w:r>
      <w:r w:rsidR="00533544">
        <w:rPr>
          <w:rFonts w:eastAsia="MS Mincho"/>
          <w:lang w:val="en-US" w:eastAsia="ja-JP"/>
        </w:rPr>
        <w:t xml:space="preserve">Having </w:t>
      </w:r>
      <w:r w:rsidR="005C119B">
        <w:rPr>
          <w:rFonts w:eastAsia="MS Mincho"/>
          <w:lang w:val="en-US" w:eastAsia="ja-JP"/>
        </w:rPr>
        <w:t>two options available for the slot length configuration</w:t>
      </w:r>
      <w:r w:rsidR="00105ED8">
        <w:rPr>
          <w:rFonts w:eastAsia="MS Mincho"/>
          <w:lang w:val="en-US" w:eastAsia="ja-JP"/>
        </w:rPr>
        <w:t xml:space="preserve"> allows to trade off latency performance with GP/Control channel/RS overhead, according to the scenario of interest. For example when operating at low carrier frequencies </w:t>
      </w:r>
      <w:r w:rsidR="00500A52">
        <w:rPr>
          <w:rFonts w:eastAsia="MS Mincho"/>
          <w:lang w:val="en-US" w:eastAsia="ja-JP"/>
        </w:rPr>
        <w:t xml:space="preserve">and </w:t>
      </w:r>
      <w:r w:rsidR="00386B0D">
        <w:rPr>
          <w:rFonts w:eastAsia="MS Mincho"/>
          <w:lang w:val="en-US" w:eastAsia="ja-JP"/>
        </w:rPr>
        <w:t xml:space="preserve">in </w:t>
      </w:r>
      <w:r w:rsidR="00500A52">
        <w:rPr>
          <w:rFonts w:eastAsia="MS Mincho"/>
          <w:lang w:val="en-US" w:eastAsia="ja-JP"/>
        </w:rPr>
        <w:t>the latency critical scenario,</w:t>
      </w:r>
      <w:r w:rsidR="00105ED8">
        <w:rPr>
          <w:rFonts w:eastAsia="MS Mincho"/>
          <w:lang w:val="en-US" w:eastAsia="ja-JP"/>
        </w:rPr>
        <w:t xml:space="preserve"> it may be a </w:t>
      </w:r>
      <w:r>
        <w:rPr>
          <w:rFonts w:eastAsia="MS Mincho"/>
          <w:lang w:val="en-US" w:eastAsia="ja-JP"/>
        </w:rPr>
        <w:t>feasible</w:t>
      </w:r>
      <w:r w:rsidR="00105ED8">
        <w:rPr>
          <w:rFonts w:eastAsia="MS Mincho"/>
          <w:lang w:val="en-US" w:eastAsia="ja-JP"/>
        </w:rPr>
        <w:t xml:space="preserve"> option to select </w:t>
      </w:r>
      <w:r w:rsidR="005C119B">
        <w:rPr>
          <w:rFonts w:eastAsia="MS Mincho"/>
          <w:i/>
          <w:lang w:val="en-US" w:eastAsia="ja-JP"/>
        </w:rPr>
        <w:t>y</w:t>
      </w:r>
      <w:r w:rsidR="00105ED8">
        <w:rPr>
          <w:rFonts w:eastAsia="MS Mincho"/>
          <w:lang w:val="en-US" w:eastAsia="ja-JP"/>
        </w:rPr>
        <w:t xml:space="preserve">=7. On the other hand, when </w:t>
      </w:r>
      <w:r w:rsidR="00500A52">
        <w:rPr>
          <w:rFonts w:eastAsia="MS Mincho"/>
          <w:lang w:val="en-US" w:eastAsia="ja-JP"/>
        </w:rPr>
        <w:t>minimizing the overhead</w:t>
      </w:r>
      <w:r w:rsidR="00287F97">
        <w:rPr>
          <w:rFonts w:eastAsia="MS Mincho"/>
          <w:lang w:val="en-US" w:eastAsia="ja-JP"/>
        </w:rPr>
        <w:t xml:space="preserve"> in the wide area scenario,</w:t>
      </w:r>
      <w:r w:rsidR="00500A52">
        <w:rPr>
          <w:rFonts w:eastAsia="MS Mincho"/>
          <w:lang w:val="en-US" w:eastAsia="ja-JP"/>
        </w:rPr>
        <w:t xml:space="preserve"> it may be better to operate with </w:t>
      </w:r>
      <w:r w:rsidR="00500A52" w:rsidRPr="00BE7CEC">
        <w:rPr>
          <w:rFonts w:eastAsia="MS Mincho"/>
          <w:i/>
          <w:lang w:val="en-US" w:eastAsia="ja-JP"/>
        </w:rPr>
        <w:t>y</w:t>
      </w:r>
      <w:r w:rsidR="00500A52">
        <w:rPr>
          <w:rFonts w:eastAsia="MS Mincho"/>
          <w:lang w:val="en-US" w:eastAsia="ja-JP"/>
        </w:rPr>
        <w:t xml:space="preserve">=14. Furthermore, in the scenarios with higher </w:t>
      </w:r>
      <w:r w:rsidR="00105ED8">
        <w:rPr>
          <w:rFonts w:eastAsia="MS Mincho"/>
          <w:lang w:val="en-US" w:eastAsia="ja-JP"/>
        </w:rPr>
        <w:t>sub-carrier spacing</w:t>
      </w:r>
      <w:r w:rsidR="00500A52">
        <w:rPr>
          <w:rFonts w:eastAsia="MS Mincho"/>
          <w:lang w:val="en-US" w:eastAsia="ja-JP"/>
        </w:rPr>
        <w:t xml:space="preserve">, e.g. 240 kHz, the minimum practical scheduling unit could be too short even with </w:t>
      </w:r>
      <w:r w:rsidR="00500A52" w:rsidRPr="00BE7CEC">
        <w:rPr>
          <w:rFonts w:eastAsia="MS Mincho"/>
          <w:i/>
          <w:lang w:val="en-US" w:eastAsia="ja-JP"/>
        </w:rPr>
        <w:t>y</w:t>
      </w:r>
      <w:r w:rsidR="00500A52">
        <w:rPr>
          <w:rFonts w:eastAsia="MS Mincho"/>
          <w:lang w:val="en-US" w:eastAsia="ja-JP"/>
        </w:rPr>
        <w:t>=14</w:t>
      </w:r>
      <w:r w:rsidR="00287F97">
        <w:rPr>
          <w:rFonts w:eastAsia="MS Mincho"/>
          <w:lang w:val="en-US" w:eastAsia="ja-JP"/>
        </w:rPr>
        <w:t xml:space="preserve"> </w:t>
      </w:r>
      <w:r w:rsidR="00500A52">
        <w:rPr>
          <w:rFonts w:eastAsia="MS Mincho"/>
          <w:lang w:val="en-US" w:eastAsia="ja-JP"/>
        </w:rPr>
        <w:t>(</w:t>
      </w:r>
      <w:r w:rsidR="006A796C">
        <w:rPr>
          <w:rFonts w:eastAsia="MS Mincho"/>
          <w:lang w:val="en-US" w:eastAsia="ja-JP"/>
        </w:rPr>
        <w:t xml:space="preserve">e.g. </w:t>
      </w:r>
      <w:r w:rsidR="00500A52">
        <w:rPr>
          <w:rFonts w:eastAsia="MS Mincho"/>
          <w:lang w:val="en-US" w:eastAsia="ja-JP"/>
        </w:rPr>
        <w:t>0.0625 ms</w:t>
      </w:r>
      <w:r w:rsidR="00386B0D">
        <w:rPr>
          <w:rFonts w:eastAsia="MS Mincho"/>
          <w:lang w:val="en-US" w:eastAsia="ja-JP"/>
        </w:rPr>
        <w:t xml:space="preserve"> with 240 kHz subcarrier spacing</w:t>
      </w:r>
      <w:r w:rsidR="00500A52">
        <w:rPr>
          <w:rFonts w:eastAsia="MS Mincho"/>
          <w:lang w:val="en-US" w:eastAsia="ja-JP"/>
        </w:rPr>
        <w:t xml:space="preserve">). </w:t>
      </w:r>
      <w:r w:rsidR="00287F97">
        <w:rPr>
          <w:rFonts w:eastAsia="MS Mincho"/>
          <w:lang w:val="en-US" w:eastAsia="ja-JP"/>
        </w:rPr>
        <w:t xml:space="preserve">In these cases, it should be possible to support either larger slot size (such as </w:t>
      </w:r>
      <w:r w:rsidR="00287F97" w:rsidRPr="00BE7CEC">
        <w:rPr>
          <w:rFonts w:eastAsia="MS Mincho"/>
          <w:i/>
          <w:lang w:val="en-US" w:eastAsia="ja-JP"/>
        </w:rPr>
        <w:t>y</w:t>
      </w:r>
      <w:r w:rsidR="00287F97">
        <w:rPr>
          <w:rFonts w:eastAsia="MS Mincho"/>
          <w:lang w:val="en-US" w:eastAsia="ja-JP"/>
        </w:rPr>
        <w:t xml:space="preserve">=2x or </w:t>
      </w:r>
      <w:r w:rsidR="00287F97" w:rsidRPr="00BE7CEC">
        <w:rPr>
          <w:rFonts w:eastAsia="MS Mincho"/>
          <w:i/>
          <w:lang w:val="en-US" w:eastAsia="ja-JP"/>
        </w:rPr>
        <w:t>y</w:t>
      </w:r>
      <w:r w:rsidR="00287F97">
        <w:rPr>
          <w:rFonts w:eastAsia="MS Mincho"/>
          <w:lang w:val="en-US" w:eastAsia="ja-JP"/>
        </w:rPr>
        <w:t>=4</w:t>
      </w:r>
      <w:r w:rsidR="00287F97" w:rsidRPr="00BE7CEC">
        <w:rPr>
          <w:rFonts w:eastAsia="MS Mincho"/>
          <w:i/>
          <w:lang w:val="en-US" w:eastAsia="ja-JP"/>
        </w:rPr>
        <w:t>x</w:t>
      </w:r>
      <w:r w:rsidR="00287F97">
        <w:rPr>
          <w:rFonts w:eastAsia="MS Mincho"/>
          <w:lang w:val="en-US" w:eastAsia="ja-JP"/>
        </w:rPr>
        <w:t xml:space="preserve">) or configuration where scheduling unit consists of multiple slots with </w:t>
      </w:r>
      <w:r w:rsidR="00287F97" w:rsidRPr="00BE7CEC">
        <w:rPr>
          <w:rFonts w:eastAsia="MS Mincho"/>
          <w:i/>
          <w:lang w:val="en-US" w:eastAsia="ja-JP"/>
        </w:rPr>
        <w:t>y</w:t>
      </w:r>
      <w:r w:rsidR="00287F97">
        <w:rPr>
          <w:rFonts w:eastAsia="MS Mincho"/>
          <w:lang w:val="en-US" w:eastAsia="ja-JP"/>
        </w:rPr>
        <w:t>=14.</w:t>
      </w:r>
    </w:p>
    <w:p w14:paraId="4CBE9F21" w14:textId="77AB76E0" w:rsidR="00500A52" w:rsidRDefault="00500A52" w:rsidP="00105ED8">
      <w:pPr>
        <w:overflowPunct/>
        <w:autoSpaceDE/>
        <w:autoSpaceDN/>
        <w:adjustRightInd/>
        <w:spacing w:after="0"/>
        <w:textAlignment w:val="auto"/>
        <w:rPr>
          <w:rFonts w:eastAsia="MS Mincho"/>
          <w:lang w:val="en-US" w:eastAsia="ja-JP"/>
        </w:rPr>
      </w:pPr>
    </w:p>
    <w:p w14:paraId="4E4ECA41" w14:textId="77777777" w:rsidR="005C119B" w:rsidRDefault="005C119B" w:rsidP="00105ED8">
      <w:pPr>
        <w:overflowPunct/>
        <w:autoSpaceDE/>
        <w:autoSpaceDN/>
        <w:adjustRightInd/>
        <w:spacing w:after="0"/>
        <w:textAlignment w:val="auto"/>
        <w:rPr>
          <w:rFonts w:eastAsia="MS Mincho"/>
          <w:lang w:val="en-US" w:eastAsia="ja-JP"/>
        </w:rPr>
      </w:pPr>
    </w:p>
    <w:p w14:paraId="5F297110" w14:textId="05231B8D" w:rsidR="00035679" w:rsidRDefault="005C119B" w:rsidP="005C119B">
      <w:pPr>
        <w:spacing w:after="120"/>
        <w:jc w:val="both"/>
        <w:rPr>
          <w:i/>
        </w:rPr>
      </w:pPr>
      <w:r>
        <w:rPr>
          <w:b/>
          <w:i/>
        </w:rPr>
        <w:t xml:space="preserve">Proposal </w:t>
      </w:r>
      <w:r w:rsidRPr="00367367">
        <w:rPr>
          <w:b/>
          <w:i/>
        </w:rPr>
        <w:t>#</w:t>
      </w:r>
      <w:r>
        <w:rPr>
          <w:b/>
          <w:i/>
        </w:rPr>
        <w:t>1</w:t>
      </w:r>
      <w:r>
        <w:t xml:space="preserve">: </w:t>
      </w:r>
      <w:r>
        <w:rPr>
          <w:i/>
        </w:rPr>
        <w:t xml:space="preserve">Support </w:t>
      </w:r>
      <w:r w:rsidR="00287F97">
        <w:rPr>
          <w:i/>
        </w:rPr>
        <w:t xml:space="preserve">at least </w:t>
      </w:r>
      <w:r>
        <w:rPr>
          <w:i/>
        </w:rPr>
        <w:t>two options for the slot length,</w:t>
      </w:r>
      <w:r w:rsidR="00DA2F9E">
        <w:rPr>
          <w:i/>
        </w:rPr>
        <w:t xml:space="preserve"> namely </w:t>
      </w:r>
      <w:r>
        <w:rPr>
          <w:i/>
        </w:rPr>
        <w:t xml:space="preserve">y=7 and y=14. </w:t>
      </w:r>
    </w:p>
    <w:p w14:paraId="2EE4A4D3" w14:textId="77777777" w:rsidR="00287F97" w:rsidRDefault="00035679" w:rsidP="00035679">
      <w:pPr>
        <w:spacing w:after="120"/>
        <w:jc w:val="both"/>
        <w:rPr>
          <w:i/>
        </w:rPr>
      </w:pPr>
      <w:r>
        <w:rPr>
          <w:b/>
          <w:i/>
        </w:rPr>
        <w:t xml:space="preserve">Proposal </w:t>
      </w:r>
      <w:r w:rsidRPr="00367367">
        <w:rPr>
          <w:b/>
          <w:i/>
        </w:rPr>
        <w:t>#</w:t>
      </w:r>
      <w:r>
        <w:rPr>
          <w:b/>
          <w:i/>
        </w:rPr>
        <w:t>2</w:t>
      </w:r>
      <w:r>
        <w:t xml:space="preserve">: </w:t>
      </w:r>
      <w:r>
        <w:rPr>
          <w:i/>
        </w:rPr>
        <w:t xml:space="preserve">Consider slot length y as a semi-statically configured parameter in the cell. </w:t>
      </w:r>
    </w:p>
    <w:p w14:paraId="2BA0F9F0" w14:textId="07FC6C36" w:rsidR="00287F97" w:rsidRDefault="00287F97" w:rsidP="00287F97">
      <w:pPr>
        <w:spacing w:after="120"/>
        <w:jc w:val="both"/>
        <w:rPr>
          <w:i/>
        </w:rPr>
      </w:pPr>
      <w:r>
        <w:rPr>
          <w:b/>
          <w:i/>
        </w:rPr>
        <w:t xml:space="preserve">Observation </w:t>
      </w:r>
      <w:r w:rsidRPr="00367367">
        <w:rPr>
          <w:b/>
          <w:i/>
        </w:rPr>
        <w:t>#</w:t>
      </w:r>
      <w:r w:rsidR="0081741C">
        <w:rPr>
          <w:b/>
          <w:i/>
        </w:rPr>
        <w:t>1</w:t>
      </w:r>
      <w:r>
        <w:t xml:space="preserve">: </w:t>
      </w:r>
      <w:r>
        <w:rPr>
          <w:i/>
        </w:rPr>
        <w:t>For higher sub-carrier spacings</w:t>
      </w:r>
      <w:r w:rsidRPr="00386B0D">
        <w:rPr>
          <w:i/>
        </w:rPr>
        <w:t xml:space="preserve">, </w:t>
      </w:r>
      <w:r w:rsidR="0081741C" w:rsidRPr="00BE7CEC">
        <w:rPr>
          <w:rFonts w:eastAsia="MS Mincho"/>
          <w:i/>
          <w:lang w:val="en-US" w:eastAsia="ja-JP"/>
        </w:rPr>
        <w:t>it should be possible to support either larger slot size (such as y=2x or y=4x) or configuration where scheduling unit consists of multiple slots with y=14.</w:t>
      </w:r>
    </w:p>
    <w:p w14:paraId="4DA34AC8" w14:textId="77777777" w:rsidR="00105ED8" w:rsidRDefault="00105ED8" w:rsidP="00676809">
      <w:pPr>
        <w:spacing w:after="120"/>
        <w:jc w:val="both"/>
        <w:rPr>
          <w:bCs/>
        </w:rPr>
      </w:pPr>
    </w:p>
    <w:p w14:paraId="2D2014D0" w14:textId="43A35428" w:rsidR="00105ED8" w:rsidRDefault="003F714E" w:rsidP="00105ED8">
      <w:pPr>
        <w:spacing w:after="120"/>
        <w:jc w:val="center"/>
        <w:rPr>
          <w:bCs/>
        </w:rPr>
      </w:pPr>
      <w:r w:rsidRPr="003F714E">
        <w:rPr>
          <w:noProof/>
          <w:lang w:val="en-US"/>
        </w:rPr>
        <w:drawing>
          <wp:inline distT="0" distB="0" distL="0" distR="0" wp14:anchorId="214455C4" wp14:editId="42A9C7FB">
            <wp:extent cx="6120765" cy="1130561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11305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79D4B1" w14:textId="3523C9CE" w:rsidR="00105ED8" w:rsidRPr="00EF1B70" w:rsidRDefault="00105ED8" w:rsidP="00105ED8">
      <w:pPr>
        <w:pStyle w:val="Caption"/>
        <w:jc w:val="center"/>
        <w:rPr>
          <w:lang w:val="en-US"/>
        </w:rPr>
      </w:pPr>
      <w:r>
        <w:rPr>
          <w:bCs/>
        </w:rPr>
        <w:t xml:space="preserve"> </w:t>
      </w: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 w:rsidR="003F714E">
        <w:rPr>
          <w:lang w:val="en-US"/>
        </w:rPr>
        <w:t>. Bi-directional DL subframe with a) two slots and b)</w:t>
      </w:r>
      <w:r w:rsidR="003F714E" w:rsidRPr="003F714E">
        <w:rPr>
          <w:lang w:val="en-US"/>
        </w:rPr>
        <w:t xml:space="preserve"> </w:t>
      </w:r>
      <w:r w:rsidR="003F714E">
        <w:rPr>
          <w:lang w:val="en-US"/>
        </w:rPr>
        <w:t xml:space="preserve">one slot.  </w:t>
      </w:r>
    </w:p>
    <w:p w14:paraId="3999222C" w14:textId="77777777" w:rsidR="008F73EB" w:rsidRDefault="008F73EB" w:rsidP="00676809">
      <w:pPr>
        <w:spacing w:after="120"/>
        <w:jc w:val="both"/>
        <w:rPr>
          <w:bCs/>
        </w:rPr>
      </w:pPr>
    </w:p>
    <w:p w14:paraId="50DDA5DB" w14:textId="237093F4" w:rsidR="008F73EB" w:rsidRDefault="0092612E" w:rsidP="003B5F1C">
      <w:pPr>
        <w:spacing w:after="120"/>
        <w:jc w:val="both"/>
        <w:rPr>
          <w:bCs/>
        </w:rPr>
      </w:pPr>
      <w:r>
        <w:rPr>
          <w:bCs/>
        </w:rPr>
        <w:t>It has appeared that the current definition of reference numerology does not support symbol alignment across different subcarrier spacings for reference numerologies with subcarrier spacing ≥ 60 kHz</w:t>
      </w:r>
      <w:r w:rsidR="00B95247">
        <w:rPr>
          <w:bCs/>
        </w:rPr>
        <w:t xml:space="preserve"> (see details in</w:t>
      </w:r>
      <w:r w:rsidR="008F73EB">
        <w:rPr>
          <w:bCs/>
        </w:rPr>
        <w:t xml:space="preserve"> [4]</w:t>
      </w:r>
      <w:r w:rsidR="00B95247">
        <w:rPr>
          <w:bCs/>
        </w:rPr>
        <w:t>)</w:t>
      </w:r>
      <w:r>
        <w:rPr>
          <w:bCs/>
        </w:rPr>
        <w:t xml:space="preserve">. </w:t>
      </w:r>
      <w:r w:rsidR="008F73EB">
        <w:rPr>
          <w:bCs/>
        </w:rPr>
        <w:t>The reason is that it was agreed in RAN1#86 that s</w:t>
      </w:r>
      <w:r w:rsidR="008F73EB" w:rsidRPr="002534FE">
        <w:rPr>
          <w:bCs/>
        </w:rPr>
        <w:t>ubframe duration in ms for a reference numerology with subcarrier spacing (2</w:t>
      </w:r>
      <w:r w:rsidR="008F73EB" w:rsidRPr="002534FE">
        <w:rPr>
          <w:bCs/>
          <w:vertAlign w:val="superscript"/>
        </w:rPr>
        <w:t>m</w:t>
      </w:r>
      <w:r w:rsidR="008F73EB" w:rsidRPr="002534FE">
        <w:rPr>
          <w:bCs/>
        </w:rPr>
        <w:t>*15)</w:t>
      </w:r>
      <w:r w:rsidR="008F73EB">
        <w:rPr>
          <w:bCs/>
        </w:rPr>
        <w:t xml:space="preserve"> </w:t>
      </w:r>
      <w:r w:rsidR="008F73EB" w:rsidRPr="002534FE">
        <w:rPr>
          <w:bCs/>
        </w:rPr>
        <w:t>kHz is exactly 1/2</w:t>
      </w:r>
      <w:r w:rsidR="008F73EB" w:rsidRPr="002534FE">
        <w:rPr>
          <w:bCs/>
          <w:vertAlign w:val="superscript"/>
        </w:rPr>
        <w:t>m</w:t>
      </w:r>
      <w:r w:rsidR="008F73EB" w:rsidRPr="002534FE">
        <w:rPr>
          <w:bCs/>
        </w:rPr>
        <w:t xml:space="preserve"> ms</w:t>
      </w:r>
      <w:r w:rsidR="008F73EB">
        <w:rPr>
          <w:bCs/>
        </w:rPr>
        <w:t>.</w:t>
      </w:r>
    </w:p>
    <w:p w14:paraId="103C24EC" w14:textId="3A5A41CA" w:rsidR="003B5F1C" w:rsidRDefault="003B5F1C" w:rsidP="00105ED8">
      <w:pPr>
        <w:spacing w:after="0"/>
        <w:jc w:val="both"/>
      </w:pPr>
      <w:r>
        <w:t>In order to</w:t>
      </w:r>
      <w:r w:rsidRPr="008E4B22">
        <w:t xml:space="preserve"> support symbol </w:t>
      </w:r>
      <w:r>
        <w:t>level</w:t>
      </w:r>
      <w:r w:rsidRPr="008E4B22">
        <w:t xml:space="preserve"> alignment with any reference nume</w:t>
      </w:r>
      <w:r>
        <w:t>rology, there is a need to revise</w:t>
      </w:r>
      <w:r w:rsidRPr="008E4B22">
        <w:t xml:space="preserve"> the </w:t>
      </w:r>
      <w:r>
        <w:t xml:space="preserve">definition of </w:t>
      </w:r>
      <w:r w:rsidRPr="008E4B22">
        <w:t>subframe</w:t>
      </w:r>
      <w:r>
        <w:t xml:space="preserve"> duration (in ms)</w:t>
      </w:r>
      <w:r w:rsidR="0092612E">
        <w:t xml:space="preserve">. </w:t>
      </w:r>
      <w:r>
        <w:t>One approach is to define that the minimum sub</w:t>
      </w:r>
      <w:r w:rsidR="005C119B">
        <w:t>frame duration is 0.5 ms. This</w:t>
      </w:r>
      <w:r w:rsidR="00B95247">
        <w:t xml:space="preserve"> would mean</w:t>
      </w:r>
      <w:r w:rsidR="005C119B">
        <w:t xml:space="preserve"> that</w:t>
      </w:r>
      <w:r>
        <w:t xml:space="preserve"> the number of slots (and consequently the number of symbols) increases progressively with the subcarrier spacing:</w:t>
      </w:r>
    </w:p>
    <w:p w14:paraId="6E612E33" w14:textId="3D766783" w:rsidR="003B5F1C" w:rsidRPr="00CC2B56" w:rsidRDefault="003B5F1C" w:rsidP="000B0C57">
      <w:pPr>
        <w:pStyle w:val="ListParagraph"/>
        <w:numPr>
          <w:ilvl w:val="0"/>
          <w:numId w:val="4"/>
        </w:numPr>
        <w:spacing w:after="120"/>
        <w:jc w:val="both"/>
        <w:rPr>
          <w:lang w:val="en-US"/>
        </w:rPr>
      </w:pPr>
      <w:r w:rsidRPr="00CC2B56">
        <w:rPr>
          <w:sz w:val="20"/>
          <w:lang w:val="en-US"/>
        </w:rPr>
        <w:t xml:space="preserve">Up-to 30 kHz: </w:t>
      </w:r>
      <w:r w:rsidRPr="00EF1B70">
        <w:rPr>
          <w:i/>
          <w:sz w:val="20"/>
          <w:lang w:val="en-US"/>
        </w:rPr>
        <w:t>x</w:t>
      </w:r>
      <w:r w:rsidRPr="00CC2B56">
        <w:rPr>
          <w:sz w:val="20"/>
          <w:lang w:val="en-US"/>
        </w:rPr>
        <w:t>=14</w:t>
      </w:r>
      <w:r w:rsidR="00EF1B70">
        <w:rPr>
          <w:sz w:val="20"/>
          <w:lang w:val="en-US"/>
        </w:rPr>
        <w:t xml:space="preserve"> (two slots with y=7)</w:t>
      </w:r>
    </w:p>
    <w:p w14:paraId="21364AC6" w14:textId="736DEA8A" w:rsidR="003B5F1C" w:rsidRPr="00EF1B70" w:rsidRDefault="003B5F1C" w:rsidP="000B0C57">
      <w:pPr>
        <w:pStyle w:val="ListParagraph"/>
        <w:numPr>
          <w:ilvl w:val="0"/>
          <w:numId w:val="4"/>
        </w:numPr>
        <w:spacing w:after="120"/>
        <w:jc w:val="both"/>
        <w:rPr>
          <w:lang w:val="en-US"/>
        </w:rPr>
      </w:pPr>
      <w:r>
        <w:rPr>
          <w:sz w:val="20"/>
          <w:lang w:val="en-US"/>
        </w:rPr>
        <w:t xml:space="preserve">60 kHz: </w:t>
      </w:r>
      <w:r w:rsidR="00EF1B70" w:rsidRPr="00EF1B70">
        <w:rPr>
          <w:i/>
          <w:sz w:val="20"/>
          <w:lang w:val="en-US"/>
        </w:rPr>
        <w:t>x</w:t>
      </w:r>
      <w:r w:rsidR="00EF1B70">
        <w:rPr>
          <w:sz w:val="20"/>
          <w:lang w:val="en-US"/>
        </w:rPr>
        <w:t xml:space="preserve"> </w:t>
      </w:r>
      <w:r>
        <w:rPr>
          <w:sz w:val="20"/>
          <w:lang w:val="en-US"/>
        </w:rPr>
        <w:t>=28</w:t>
      </w:r>
      <w:r w:rsidR="00EF1B70">
        <w:rPr>
          <w:sz w:val="20"/>
          <w:lang w:val="en-US"/>
        </w:rPr>
        <w:t xml:space="preserve"> (four slots with y=7)</w:t>
      </w:r>
    </w:p>
    <w:p w14:paraId="3ADF454D" w14:textId="50C3213C" w:rsidR="003B5F1C" w:rsidRPr="00CC2B56" w:rsidRDefault="003B5F1C" w:rsidP="000B0C57">
      <w:pPr>
        <w:pStyle w:val="ListParagraph"/>
        <w:numPr>
          <w:ilvl w:val="0"/>
          <w:numId w:val="4"/>
        </w:numPr>
        <w:spacing w:after="120"/>
        <w:jc w:val="both"/>
        <w:rPr>
          <w:lang w:val="en-US"/>
        </w:rPr>
      </w:pPr>
      <w:r>
        <w:rPr>
          <w:sz w:val="20"/>
          <w:lang w:val="en-US"/>
        </w:rPr>
        <w:t>120 kHz</w:t>
      </w:r>
      <w:r w:rsidR="00EF1B70">
        <w:rPr>
          <w:sz w:val="20"/>
          <w:lang w:val="en-US"/>
        </w:rPr>
        <w:t xml:space="preserve">: </w:t>
      </w:r>
      <w:r w:rsidR="00EF1B70" w:rsidRPr="00EF1B70">
        <w:rPr>
          <w:i/>
          <w:sz w:val="20"/>
          <w:lang w:val="en-US"/>
        </w:rPr>
        <w:t>x</w:t>
      </w:r>
      <w:r w:rsidR="00EF1B70">
        <w:rPr>
          <w:sz w:val="20"/>
          <w:lang w:val="en-US"/>
        </w:rPr>
        <w:t xml:space="preserve"> =</w:t>
      </w:r>
      <w:r>
        <w:rPr>
          <w:sz w:val="20"/>
          <w:lang w:val="en-US"/>
        </w:rPr>
        <w:t>56</w:t>
      </w:r>
      <w:r w:rsidR="00EF1B70">
        <w:rPr>
          <w:sz w:val="20"/>
          <w:lang w:val="en-US"/>
        </w:rPr>
        <w:t xml:space="preserve"> (eight slots with y=7)</w:t>
      </w:r>
    </w:p>
    <w:p w14:paraId="22727DBB" w14:textId="77777777" w:rsidR="003B5F1C" w:rsidRPr="00CC2B56" w:rsidRDefault="003B5F1C" w:rsidP="000B0C57">
      <w:pPr>
        <w:pStyle w:val="ListParagraph"/>
        <w:numPr>
          <w:ilvl w:val="0"/>
          <w:numId w:val="4"/>
        </w:numPr>
        <w:spacing w:after="120"/>
        <w:jc w:val="both"/>
        <w:rPr>
          <w:lang w:val="en-US"/>
        </w:rPr>
      </w:pPr>
      <w:r>
        <w:rPr>
          <w:sz w:val="20"/>
          <w:lang w:val="en-US"/>
        </w:rPr>
        <w:t>And so forth.</w:t>
      </w:r>
    </w:p>
    <w:p w14:paraId="1D4E31D9" w14:textId="79CFF867" w:rsidR="003B5F1C" w:rsidRDefault="008F73EB" w:rsidP="003B5F1C">
      <w:pPr>
        <w:spacing w:after="120"/>
        <w:ind w:right="1038"/>
        <w:jc w:val="both"/>
      </w:pPr>
      <w:r>
        <w:t>The</w:t>
      </w:r>
      <w:r w:rsidR="003B5F1C">
        <w:t xml:space="preserve"> principle is shown in </w:t>
      </w:r>
      <w:r w:rsidR="00EF1B70">
        <w:t xml:space="preserve">Figure </w:t>
      </w:r>
      <w:r w:rsidR="00EB4B97">
        <w:t>2</w:t>
      </w:r>
      <w:r w:rsidR="003B5F1C">
        <w:t>.</w:t>
      </w:r>
      <w:r w:rsidR="00DA2F9E">
        <w:t xml:space="preserve"> The number of OFDMA symbols per subframe can be expressed as </w:t>
      </w:r>
      <w:r w:rsidR="00DA2F9E" w:rsidRPr="00DA2F9E">
        <w:rPr>
          <w:i/>
        </w:rPr>
        <w:t>max</w:t>
      </w:r>
      <w:r w:rsidR="00DA2F9E">
        <w:t>(</w:t>
      </w:r>
      <w:r w:rsidR="00DA2F9E" w:rsidRPr="00DA2F9E">
        <w:t>[7</w:t>
      </w:r>
      <w:r w:rsidR="00DA2F9E">
        <w:t>*</w:t>
      </w:r>
      <w:r w:rsidR="00DA2F9E" w:rsidRPr="002534FE">
        <w:rPr>
          <w:bCs/>
        </w:rPr>
        <w:t>2</w:t>
      </w:r>
      <w:r w:rsidR="00DA2F9E" w:rsidRPr="002534FE">
        <w:rPr>
          <w:bCs/>
          <w:vertAlign w:val="superscript"/>
        </w:rPr>
        <w:t>m</w:t>
      </w:r>
      <w:r w:rsidR="00DA2F9E" w:rsidRPr="00DA2F9E">
        <w:t>, 14]</w:t>
      </w:r>
      <w:r w:rsidR="00DA2F9E">
        <w:t>).</w:t>
      </w:r>
    </w:p>
    <w:p w14:paraId="4EB9A119" w14:textId="77777777" w:rsidR="00EF1B70" w:rsidRDefault="00EF1B70" w:rsidP="003B5F1C">
      <w:pPr>
        <w:spacing w:after="120"/>
        <w:ind w:right="1038"/>
        <w:jc w:val="both"/>
      </w:pPr>
    </w:p>
    <w:p w14:paraId="62EABED1" w14:textId="537B063C" w:rsidR="00EF1B70" w:rsidRDefault="00EF1B70" w:rsidP="00EF1B70">
      <w:pPr>
        <w:spacing w:after="120"/>
        <w:ind w:right="1038"/>
        <w:jc w:val="both"/>
        <w:rPr>
          <w:i/>
        </w:rPr>
      </w:pPr>
      <w:r>
        <w:rPr>
          <w:b/>
          <w:i/>
        </w:rPr>
        <w:t xml:space="preserve">Proposal </w:t>
      </w:r>
      <w:r w:rsidRPr="00367367">
        <w:rPr>
          <w:b/>
          <w:i/>
        </w:rPr>
        <w:t>#</w:t>
      </w:r>
      <w:r w:rsidR="00035679">
        <w:rPr>
          <w:b/>
          <w:i/>
        </w:rPr>
        <w:t>3</w:t>
      </w:r>
      <w:r>
        <w:t xml:space="preserve">: </w:t>
      </w:r>
      <w:r>
        <w:rPr>
          <w:i/>
        </w:rPr>
        <w:t xml:space="preserve">The minimum subframe duration for a reference numerology is 0.5 ms. </w:t>
      </w:r>
    </w:p>
    <w:p w14:paraId="1B74ED03" w14:textId="77777777" w:rsidR="005C119B" w:rsidRDefault="005C119B" w:rsidP="00EF1B70">
      <w:pPr>
        <w:spacing w:after="120"/>
        <w:ind w:right="1038"/>
        <w:jc w:val="both"/>
      </w:pPr>
    </w:p>
    <w:p w14:paraId="4266201D" w14:textId="77777777" w:rsidR="00EF1B70" w:rsidRDefault="00EF1B70" w:rsidP="003B5F1C">
      <w:pPr>
        <w:spacing w:after="120"/>
        <w:ind w:right="1038"/>
        <w:jc w:val="both"/>
      </w:pPr>
    </w:p>
    <w:p w14:paraId="28090316" w14:textId="14225B49" w:rsidR="003B5F1C" w:rsidRDefault="0092612E" w:rsidP="003B5F1C">
      <w:pPr>
        <w:spacing w:after="120"/>
        <w:ind w:right="1038"/>
        <w:jc w:val="both"/>
      </w:pPr>
      <w:r w:rsidRPr="0092612E">
        <w:rPr>
          <w:noProof/>
          <w:lang w:val="en-US"/>
        </w:rPr>
        <w:lastRenderedPageBreak/>
        <w:drawing>
          <wp:inline distT="0" distB="0" distL="0" distR="0" wp14:anchorId="1A978134" wp14:editId="1A450AE1">
            <wp:extent cx="6120765" cy="1916819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19168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87B07B" w14:textId="3146479F" w:rsidR="00EF1B70" w:rsidRPr="00EF1B70" w:rsidRDefault="00EF1B70" w:rsidP="00EF1B70">
      <w:pPr>
        <w:pStyle w:val="Caption"/>
        <w:jc w:val="center"/>
        <w:rPr>
          <w:lang w:val="en-US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EB4B97">
        <w:rPr>
          <w:noProof/>
        </w:rPr>
        <w:t>2</w:t>
      </w:r>
      <w:r>
        <w:fldChar w:fldCharType="end"/>
      </w:r>
      <w:r w:rsidRPr="004C3EC7">
        <w:rPr>
          <w:lang w:val="en-US"/>
        </w:rPr>
        <w:t xml:space="preserve">. </w:t>
      </w:r>
      <w:r>
        <w:rPr>
          <w:lang w:val="en-US"/>
        </w:rPr>
        <w:t xml:space="preserve">Subframe for reference numerology with minimum length = 0.5 ms, </w:t>
      </w:r>
      <w:r>
        <w:rPr>
          <w:i/>
          <w:lang w:val="en-US"/>
        </w:rPr>
        <w:t>y</w:t>
      </w:r>
      <w:r w:rsidRPr="00EF1B70">
        <w:rPr>
          <w:lang w:val="en-US"/>
        </w:rPr>
        <w:t>=7</w:t>
      </w:r>
      <w:r>
        <w:rPr>
          <w:lang w:val="en-US"/>
        </w:rPr>
        <w:t>.</w:t>
      </w:r>
    </w:p>
    <w:p w14:paraId="69AA712F" w14:textId="77777777" w:rsidR="000F24EC" w:rsidRDefault="000F24EC" w:rsidP="001C226F">
      <w:pPr>
        <w:overflowPunct/>
        <w:autoSpaceDE/>
        <w:autoSpaceDN/>
        <w:adjustRightInd/>
        <w:spacing w:after="120"/>
        <w:jc w:val="both"/>
        <w:textAlignment w:val="auto"/>
        <w:rPr>
          <w:bCs/>
          <w:lang w:val="en-US"/>
        </w:rPr>
      </w:pPr>
    </w:p>
    <w:p w14:paraId="6ABDAF04" w14:textId="514DB2B9" w:rsidR="0034111C" w:rsidRPr="00A51522" w:rsidRDefault="00B95247">
      <w:pPr>
        <w:pStyle w:val="Heading1"/>
        <w:rPr>
          <w:color w:val="000000"/>
        </w:rPr>
      </w:pPr>
      <w:r>
        <w:rPr>
          <w:color w:val="000000"/>
        </w:rPr>
        <w:t>3</w:t>
      </w:r>
      <w:r w:rsidR="0034111C" w:rsidRPr="00A51522">
        <w:rPr>
          <w:color w:val="000000"/>
        </w:rPr>
        <w:tab/>
      </w:r>
      <w:r w:rsidR="00EE7FA7" w:rsidRPr="00A51522">
        <w:rPr>
          <w:color w:val="000000"/>
        </w:rPr>
        <w:t>Conclusion</w:t>
      </w:r>
      <w:r w:rsidR="00DB39D4" w:rsidRPr="00A51522">
        <w:rPr>
          <w:color w:val="000000"/>
        </w:rPr>
        <w:t>s</w:t>
      </w:r>
    </w:p>
    <w:p w14:paraId="09F01E6C" w14:textId="094318A1" w:rsidR="00B07E52" w:rsidRDefault="003D3FBA" w:rsidP="00496E75">
      <w:pPr>
        <w:jc w:val="both"/>
      </w:pPr>
      <w:r w:rsidRPr="00A51522">
        <w:t xml:space="preserve">In this contribution we have discussed </w:t>
      </w:r>
      <w:r w:rsidR="00B95247">
        <w:rPr>
          <w:bCs/>
        </w:rPr>
        <w:t>on the open items related to slot and subframe structures</w:t>
      </w:r>
      <w:r w:rsidR="00B07E52" w:rsidRPr="00B07E52">
        <w:t>.</w:t>
      </w:r>
      <w:r w:rsidR="00B07E52">
        <w:t xml:space="preserve"> Based on the discussion, we make the following proposals</w:t>
      </w:r>
      <w:r w:rsidR="0081741C">
        <w:t xml:space="preserve"> and an observation</w:t>
      </w:r>
      <w:r w:rsidR="00B07E52">
        <w:t>:</w:t>
      </w:r>
    </w:p>
    <w:p w14:paraId="3D869EF4" w14:textId="6E1492C8" w:rsidR="00DA2F9E" w:rsidRDefault="00DA2F9E" w:rsidP="00DA2F9E">
      <w:pPr>
        <w:spacing w:after="120"/>
        <w:jc w:val="both"/>
        <w:rPr>
          <w:i/>
        </w:rPr>
      </w:pPr>
      <w:r>
        <w:rPr>
          <w:b/>
          <w:i/>
        </w:rPr>
        <w:t xml:space="preserve">Proposal </w:t>
      </w:r>
      <w:r w:rsidRPr="00367367">
        <w:rPr>
          <w:b/>
          <w:i/>
        </w:rPr>
        <w:t>#</w:t>
      </w:r>
      <w:r>
        <w:rPr>
          <w:b/>
          <w:i/>
        </w:rPr>
        <w:t>1</w:t>
      </w:r>
      <w:r>
        <w:t xml:space="preserve">: </w:t>
      </w:r>
      <w:r>
        <w:rPr>
          <w:i/>
        </w:rPr>
        <w:t xml:space="preserve">Support </w:t>
      </w:r>
      <w:r w:rsidR="0081741C">
        <w:rPr>
          <w:i/>
        </w:rPr>
        <w:t xml:space="preserve">at least </w:t>
      </w:r>
      <w:r>
        <w:rPr>
          <w:i/>
        </w:rPr>
        <w:t xml:space="preserve">two options for the slot length, namely y=7 and y=14.  </w:t>
      </w:r>
    </w:p>
    <w:p w14:paraId="7CD741B1" w14:textId="77777777" w:rsidR="00035679" w:rsidRDefault="00035679" w:rsidP="00035679">
      <w:pPr>
        <w:spacing w:after="120"/>
        <w:jc w:val="both"/>
        <w:rPr>
          <w:bCs/>
        </w:rPr>
      </w:pPr>
      <w:r>
        <w:rPr>
          <w:b/>
          <w:i/>
        </w:rPr>
        <w:t xml:space="preserve">Proposal </w:t>
      </w:r>
      <w:r w:rsidRPr="00367367">
        <w:rPr>
          <w:b/>
          <w:i/>
        </w:rPr>
        <w:t>#</w:t>
      </w:r>
      <w:r>
        <w:rPr>
          <w:b/>
          <w:i/>
        </w:rPr>
        <w:t>2</w:t>
      </w:r>
      <w:r>
        <w:t xml:space="preserve">: </w:t>
      </w:r>
      <w:r>
        <w:rPr>
          <w:i/>
        </w:rPr>
        <w:t xml:space="preserve">Consider slot length y as a semi-statically configured parameter in the cell.  </w:t>
      </w:r>
    </w:p>
    <w:p w14:paraId="3CB9708A" w14:textId="46B20E59" w:rsidR="00DA2F9E" w:rsidRDefault="00DA2F9E" w:rsidP="00DA2F9E">
      <w:pPr>
        <w:spacing w:after="120"/>
        <w:ind w:right="1038"/>
        <w:jc w:val="both"/>
        <w:rPr>
          <w:i/>
        </w:rPr>
      </w:pPr>
      <w:r>
        <w:rPr>
          <w:b/>
          <w:i/>
        </w:rPr>
        <w:t xml:space="preserve">Proposal </w:t>
      </w:r>
      <w:r w:rsidRPr="00367367">
        <w:rPr>
          <w:b/>
          <w:i/>
        </w:rPr>
        <w:t>#</w:t>
      </w:r>
      <w:r w:rsidR="00035679">
        <w:rPr>
          <w:b/>
          <w:i/>
        </w:rPr>
        <w:t>3</w:t>
      </w:r>
      <w:r>
        <w:t xml:space="preserve">: </w:t>
      </w:r>
      <w:r>
        <w:rPr>
          <w:i/>
        </w:rPr>
        <w:t xml:space="preserve">The minimum subframe duration for a reference numerology is 0.5 ms. </w:t>
      </w:r>
    </w:p>
    <w:p w14:paraId="208AD611" w14:textId="264FE8A3" w:rsidR="0081741C" w:rsidRDefault="0081741C" w:rsidP="0081741C">
      <w:pPr>
        <w:spacing w:after="120"/>
        <w:jc w:val="both"/>
        <w:rPr>
          <w:i/>
        </w:rPr>
      </w:pPr>
      <w:r>
        <w:rPr>
          <w:b/>
          <w:i/>
        </w:rPr>
        <w:t xml:space="preserve">Observation </w:t>
      </w:r>
      <w:r w:rsidRPr="00367367">
        <w:rPr>
          <w:b/>
          <w:i/>
        </w:rPr>
        <w:t>#</w:t>
      </w:r>
      <w:r>
        <w:rPr>
          <w:b/>
          <w:i/>
        </w:rPr>
        <w:t>1</w:t>
      </w:r>
      <w:r>
        <w:t xml:space="preserve">: </w:t>
      </w:r>
      <w:r>
        <w:rPr>
          <w:i/>
        </w:rPr>
        <w:t>For higher sub-carrier spacings</w:t>
      </w:r>
      <w:r w:rsidRPr="00EA3101">
        <w:rPr>
          <w:i/>
        </w:rPr>
        <w:t xml:space="preserve">, </w:t>
      </w:r>
      <w:r w:rsidRPr="00EA3101">
        <w:rPr>
          <w:rFonts w:eastAsia="MS Mincho"/>
          <w:i/>
          <w:lang w:val="en-US" w:eastAsia="ja-JP"/>
        </w:rPr>
        <w:t>it should be possible to support either larger slot size (such as y=2x or y=4x) or</w:t>
      </w:r>
      <w:r>
        <w:rPr>
          <w:rFonts w:eastAsia="MS Mincho"/>
          <w:i/>
          <w:lang w:val="en-US" w:eastAsia="ja-JP"/>
        </w:rPr>
        <w:t xml:space="preserve"> a</w:t>
      </w:r>
      <w:r w:rsidRPr="00EA3101">
        <w:rPr>
          <w:rFonts w:eastAsia="MS Mincho"/>
          <w:i/>
          <w:lang w:val="en-US" w:eastAsia="ja-JP"/>
        </w:rPr>
        <w:t xml:space="preserve"> configuration where scheduling unit consists of multiple slots with y=14.</w:t>
      </w:r>
    </w:p>
    <w:p w14:paraId="158DBED0" w14:textId="77777777" w:rsidR="00DA2F9E" w:rsidRDefault="00DA2F9E" w:rsidP="00DA2F9E">
      <w:pPr>
        <w:spacing w:after="120"/>
        <w:ind w:right="1038"/>
        <w:jc w:val="both"/>
        <w:rPr>
          <w:i/>
        </w:rPr>
      </w:pPr>
    </w:p>
    <w:p w14:paraId="6719C21D" w14:textId="77777777" w:rsidR="0034111C" w:rsidRPr="00A51522" w:rsidRDefault="0034111C">
      <w:pPr>
        <w:pStyle w:val="Heading1"/>
      </w:pPr>
      <w:r w:rsidRPr="00A51522">
        <w:t>References</w:t>
      </w:r>
      <w:r w:rsidR="00A2459D" w:rsidRPr="00A51522">
        <w:t xml:space="preserve"> </w:t>
      </w:r>
    </w:p>
    <w:p w14:paraId="6238B391" w14:textId="77777777" w:rsidR="00055676" w:rsidRPr="00013455" w:rsidRDefault="00055676" w:rsidP="00C178FB">
      <w:pPr>
        <w:numPr>
          <w:ilvl w:val="0"/>
          <w:numId w:val="1"/>
        </w:numPr>
        <w:rPr>
          <w:sz w:val="18"/>
        </w:rPr>
      </w:pPr>
      <w:r w:rsidRPr="00013455">
        <w:rPr>
          <w:sz w:val="18"/>
          <w:lang w:eastAsia="zh-CN"/>
        </w:rPr>
        <w:t>RP-1</w:t>
      </w:r>
      <w:r w:rsidR="00E919AC" w:rsidRPr="00013455">
        <w:rPr>
          <w:sz w:val="18"/>
          <w:lang w:eastAsia="zh-CN"/>
        </w:rPr>
        <w:t>60671</w:t>
      </w:r>
      <w:r w:rsidRPr="00013455">
        <w:rPr>
          <w:sz w:val="18"/>
          <w:lang w:eastAsia="zh-CN"/>
        </w:rPr>
        <w:t xml:space="preserve">, </w:t>
      </w:r>
      <w:r w:rsidR="00D060FF" w:rsidRPr="00013455">
        <w:rPr>
          <w:sz w:val="18"/>
          <w:lang w:eastAsia="zh-CN"/>
        </w:rPr>
        <w:t>“</w:t>
      </w:r>
      <w:r w:rsidR="00E919AC" w:rsidRPr="00013455">
        <w:rPr>
          <w:i/>
          <w:sz w:val="18"/>
          <w:lang w:eastAsia="zh-CN"/>
        </w:rPr>
        <w:t>Study on New Radio Access</w:t>
      </w:r>
      <w:r w:rsidR="00D060FF" w:rsidRPr="00013455">
        <w:rPr>
          <w:i/>
          <w:sz w:val="18"/>
          <w:lang w:eastAsia="zh-CN"/>
        </w:rPr>
        <w:t xml:space="preserve"> Technology</w:t>
      </w:r>
      <w:r w:rsidR="00D060FF" w:rsidRPr="00013455">
        <w:rPr>
          <w:sz w:val="18"/>
          <w:lang w:eastAsia="zh-CN"/>
        </w:rPr>
        <w:t>”</w:t>
      </w:r>
      <w:r w:rsidRPr="00013455">
        <w:rPr>
          <w:sz w:val="18"/>
          <w:lang w:eastAsia="zh-CN"/>
        </w:rPr>
        <w:t xml:space="preserve">, </w:t>
      </w:r>
      <w:r w:rsidR="00D060FF" w:rsidRPr="00013455">
        <w:rPr>
          <w:sz w:val="18"/>
          <w:lang w:eastAsia="zh-CN"/>
        </w:rPr>
        <w:t>NTT DoCoMo</w:t>
      </w:r>
    </w:p>
    <w:p w14:paraId="344DA422" w14:textId="77777777" w:rsidR="00777315" w:rsidRDefault="00777315" w:rsidP="00777315">
      <w:pPr>
        <w:numPr>
          <w:ilvl w:val="0"/>
          <w:numId w:val="1"/>
        </w:numPr>
        <w:rPr>
          <w:sz w:val="18"/>
        </w:rPr>
      </w:pPr>
      <w:r w:rsidRPr="00013455">
        <w:rPr>
          <w:sz w:val="18"/>
        </w:rPr>
        <w:t>TR 38.913, “</w:t>
      </w:r>
      <w:r w:rsidRPr="00013455">
        <w:rPr>
          <w:i/>
          <w:sz w:val="18"/>
          <w:lang w:eastAsia="zh-CN"/>
        </w:rPr>
        <w:t>Study on Scenarios and Requirements for Next Generation Access Technologies</w:t>
      </w:r>
      <w:r w:rsidRPr="00013455">
        <w:rPr>
          <w:sz w:val="18"/>
        </w:rPr>
        <w:t>”, 3GPP</w:t>
      </w:r>
    </w:p>
    <w:p w14:paraId="48671054" w14:textId="77777777" w:rsidR="006427E0" w:rsidRDefault="006427E0" w:rsidP="006427E0">
      <w:pPr>
        <w:numPr>
          <w:ilvl w:val="0"/>
          <w:numId w:val="1"/>
        </w:numPr>
        <w:rPr>
          <w:sz w:val="18"/>
        </w:rPr>
      </w:pPr>
      <w:r w:rsidRPr="004C3EC7">
        <w:rPr>
          <w:sz w:val="18"/>
        </w:rPr>
        <w:t>RAN1 Chairman’s Notes, 3GPP TSG RAN WG1 Meeting #86, 3PGG.</w:t>
      </w:r>
    </w:p>
    <w:p w14:paraId="5543E458" w14:textId="6AD36491" w:rsidR="004D471A" w:rsidRPr="00BE7CEC" w:rsidRDefault="004D471A" w:rsidP="004D471A">
      <w:pPr>
        <w:numPr>
          <w:ilvl w:val="0"/>
          <w:numId w:val="1"/>
        </w:numPr>
        <w:rPr>
          <w:sz w:val="18"/>
        </w:rPr>
      </w:pPr>
      <w:r w:rsidRPr="00BE7CEC">
        <w:rPr>
          <w:sz w:val="18"/>
        </w:rPr>
        <w:t>R1-</w:t>
      </w:r>
      <w:r w:rsidR="00BE7CEC" w:rsidRPr="00BE7CEC">
        <w:rPr>
          <w:sz w:val="18"/>
        </w:rPr>
        <w:t>1609656</w:t>
      </w:r>
      <w:r w:rsidRPr="00BE7CEC">
        <w:rPr>
          <w:sz w:val="18"/>
        </w:rPr>
        <w:t>, “</w:t>
      </w:r>
      <w:r w:rsidRPr="00BE7CEC">
        <w:rPr>
          <w:i/>
          <w:sz w:val="18"/>
        </w:rPr>
        <w:t xml:space="preserve">On the symbol level alignment across different subcarrier spacings”, </w:t>
      </w:r>
      <w:r w:rsidRPr="00BE7CEC">
        <w:rPr>
          <w:sz w:val="18"/>
        </w:rPr>
        <w:t>Nokia, Alcatel-Lucent Shanghai Bell</w:t>
      </w:r>
    </w:p>
    <w:p w14:paraId="52DEC8D4" w14:textId="4AC5FCAC" w:rsidR="00DA2F9E" w:rsidRPr="00BE7CEC" w:rsidRDefault="00DA2F9E" w:rsidP="004D471A">
      <w:pPr>
        <w:numPr>
          <w:ilvl w:val="0"/>
          <w:numId w:val="1"/>
        </w:numPr>
        <w:rPr>
          <w:sz w:val="18"/>
        </w:rPr>
      </w:pPr>
      <w:r w:rsidRPr="00BE7CEC">
        <w:rPr>
          <w:sz w:val="18"/>
        </w:rPr>
        <w:t>R1-</w:t>
      </w:r>
      <w:r w:rsidR="00BE7CEC" w:rsidRPr="00BE7CEC">
        <w:rPr>
          <w:sz w:val="18"/>
        </w:rPr>
        <w:t>1609663</w:t>
      </w:r>
      <w:r w:rsidRPr="00BE7CEC">
        <w:rPr>
          <w:sz w:val="18"/>
        </w:rPr>
        <w:t>, “</w:t>
      </w:r>
      <w:r w:rsidRPr="00BE7CEC">
        <w:rPr>
          <w:i/>
          <w:sz w:val="18"/>
        </w:rPr>
        <w:t xml:space="preserve">On the </w:t>
      </w:r>
      <w:r w:rsidR="00B95247" w:rsidRPr="00BE7CEC">
        <w:rPr>
          <w:i/>
          <w:sz w:val="18"/>
        </w:rPr>
        <w:t>mini-slot structure</w:t>
      </w:r>
      <w:r w:rsidR="00C02628" w:rsidRPr="00BE7CEC">
        <w:rPr>
          <w:i/>
          <w:sz w:val="18"/>
        </w:rPr>
        <w:t>s in NR</w:t>
      </w:r>
      <w:r w:rsidRPr="00BE7CEC">
        <w:rPr>
          <w:i/>
          <w:sz w:val="18"/>
        </w:rPr>
        <w:t xml:space="preserve">”, </w:t>
      </w:r>
      <w:r w:rsidRPr="00BE7CEC">
        <w:rPr>
          <w:sz w:val="18"/>
        </w:rPr>
        <w:t>Nokia, Alcatel-Lucent Shanghai Bell</w:t>
      </w:r>
    </w:p>
    <w:p w14:paraId="1BA8C9E7" w14:textId="77777777" w:rsidR="003D132A" w:rsidRDefault="003D132A" w:rsidP="003D132A">
      <w:pPr>
        <w:rPr>
          <w:sz w:val="18"/>
          <w:highlight w:val="yellow"/>
        </w:rPr>
      </w:pPr>
    </w:p>
    <w:p w14:paraId="69E115C6" w14:textId="77777777" w:rsidR="00142DE2" w:rsidRPr="008D4B8A" w:rsidRDefault="00142DE2" w:rsidP="00F10CB9">
      <w:pPr>
        <w:rPr>
          <w:sz w:val="18"/>
        </w:rPr>
      </w:pPr>
      <w:bookmarkStart w:id="0" w:name="_GoBack"/>
      <w:bookmarkEnd w:id="0"/>
    </w:p>
    <w:sectPr w:rsidR="00142DE2" w:rsidRPr="008D4B8A" w:rsidSect="000131D1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985865" w14:textId="77777777" w:rsidR="00887571" w:rsidRDefault="00887571">
      <w:r>
        <w:separator/>
      </w:r>
    </w:p>
  </w:endnote>
  <w:endnote w:type="continuationSeparator" w:id="0">
    <w:p w14:paraId="4CE9CFD6" w14:textId="77777777" w:rsidR="00887571" w:rsidRDefault="008875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ricsson Capital TT">
    <w:altName w:val="Corbel"/>
    <w:charset w:val="00"/>
    <w:family w:val="auto"/>
    <w:pitch w:val="variable"/>
    <w:sig w:usb0="00000001" w:usb1="4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5F1E8C" w14:textId="77777777" w:rsidR="00887571" w:rsidRDefault="00887571">
      <w:r>
        <w:separator/>
      </w:r>
    </w:p>
  </w:footnote>
  <w:footnote w:type="continuationSeparator" w:id="0">
    <w:p w14:paraId="45F24B64" w14:textId="77777777" w:rsidR="00887571" w:rsidRDefault="008875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8C0C8A"/>
    <w:multiLevelType w:val="hybridMultilevel"/>
    <w:tmpl w:val="8820AC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9E6BDE"/>
    <w:multiLevelType w:val="hybridMultilevel"/>
    <w:tmpl w:val="BF023882"/>
    <w:lvl w:ilvl="0" w:tplc="4080FD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DA7528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B2D39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E2F8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CAB4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1823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6276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1CE9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A0C4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B500138"/>
    <w:multiLevelType w:val="hybridMultilevel"/>
    <w:tmpl w:val="BAE8C508"/>
    <w:lvl w:ilvl="0" w:tplc="578054F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B6D77A">
      <w:start w:val="121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15CA3D5A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7CBD2A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A88F2A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44AA56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36FBF0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062FDDC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D80BCE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4CC153A2"/>
    <w:multiLevelType w:val="hybridMultilevel"/>
    <w:tmpl w:val="E9BE9E62"/>
    <w:lvl w:ilvl="0" w:tplc="A4C47C46">
      <w:start w:val="3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B7C52F0"/>
    <w:multiLevelType w:val="hybridMultilevel"/>
    <w:tmpl w:val="FED00170"/>
    <w:lvl w:ilvl="0" w:tplc="04090001">
      <w:start w:val="1"/>
      <w:numFmt w:val="bullet"/>
      <w:lvlText w:val=""/>
      <w:lvlJc w:val="left"/>
      <w:pPr>
        <w:ind w:left="82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5"/>
  </w:num>
  <w:num w:numId="5">
    <w:abstractNumId w:val="0"/>
  </w:num>
  <w:num w:numId="6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es-ES" w:vendorID="64" w:dllVersion="131078" w:nlCheck="1" w:checkStyle="1"/>
  <w:activeWritingStyle w:appName="MSWord" w:lang="it-IT" w:vendorID="64" w:dllVersion="131078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813"/>
    <w:rsid w:val="000001C4"/>
    <w:rsid w:val="0000159F"/>
    <w:rsid w:val="00004AC8"/>
    <w:rsid w:val="00006055"/>
    <w:rsid w:val="00006AD4"/>
    <w:rsid w:val="000074C4"/>
    <w:rsid w:val="000079A6"/>
    <w:rsid w:val="00012505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F98"/>
    <w:rsid w:val="000166AC"/>
    <w:rsid w:val="00017B7F"/>
    <w:rsid w:val="00017EDA"/>
    <w:rsid w:val="00024AEF"/>
    <w:rsid w:val="00026C65"/>
    <w:rsid w:val="00027755"/>
    <w:rsid w:val="00030048"/>
    <w:rsid w:val="0003072D"/>
    <w:rsid w:val="000314CD"/>
    <w:rsid w:val="00033544"/>
    <w:rsid w:val="0003479E"/>
    <w:rsid w:val="00035679"/>
    <w:rsid w:val="00035691"/>
    <w:rsid w:val="00041038"/>
    <w:rsid w:val="0004132D"/>
    <w:rsid w:val="00044CFA"/>
    <w:rsid w:val="000459C7"/>
    <w:rsid w:val="00046630"/>
    <w:rsid w:val="00046C80"/>
    <w:rsid w:val="00050112"/>
    <w:rsid w:val="000505CC"/>
    <w:rsid w:val="000511F9"/>
    <w:rsid w:val="00052850"/>
    <w:rsid w:val="000528A2"/>
    <w:rsid w:val="00052BBA"/>
    <w:rsid w:val="000538F7"/>
    <w:rsid w:val="00054D9D"/>
    <w:rsid w:val="00055676"/>
    <w:rsid w:val="00056544"/>
    <w:rsid w:val="00060D8E"/>
    <w:rsid w:val="000637E7"/>
    <w:rsid w:val="00063D9E"/>
    <w:rsid w:val="00064AD3"/>
    <w:rsid w:val="00065088"/>
    <w:rsid w:val="000652D3"/>
    <w:rsid w:val="000654A0"/>
    <w:rsid w:val="000707CA"/>
    <w:rsid w:val="00072BBA"/>
    <w:rsid w:val="00075FDA"/>
    <w:rsid w:val="00076386"/>
    <w:rsid w:val="00076D82"/>
    <w:rsid w:val="00081EC2"/>
    <w:rsid w:val="00083800"/>
    <w:rsid w:val="00084A65"/>
    <w:rsid w:val="00091A92"/>
    <w:rsid w:val="00093C49"/>
    <w:rsid w:val="00095A80"/>
    <w:rsid w:val="000973E1"/>
    <w:rsid w:val="000A1402"/>
    <w:rsid w:val="000A20BA"/>
    <w:rsid w:val="000A262C"/>
    <w:rsid w:val="000A3C8D"/>
    <w:rsid w:val="000A40EC"/>
    <w:rsid w:val="000A54EE"/>
    <w:rsid w:val="000A6A23"/>
    <w:rsid w:val="000A7BC5"/>
    <w:rsid w:val="000B0C57"/>
    <w:rsid w:val="000B16DB"/>
    <w:rsid w:val="000B1C5E"/>
    <w:rsid w:val="000B2282"/>
    <w:rsid w:val="000B2A11"/>
    <w:rsid w:val="000B2A5B"/>
    <w:rsid w:val="000B3B91"/>
    <w:rsid w:val="000B5F0A"/>
    <w:rsid w:val="000C74BA"/>
    <w:rsid w:val="000C7531"/>
    <w:rsid w:val="000C7C3F"/>
    <w:rsid w:val="000D0BD6"/>
    <w:rsid w:val="000D0C61"/>
    <w:rsid w:val="000D27AD"/>
    <w:rsid w:val="000D29D1"/>
    <w:rsid w:val="000D2B0A"/>
    <w:rsid w:val="000D3286"/>
    <w:rsid w:val="000D344D"/>
    <w:rsid w:val="000D40E7"/>
    <w:rsid w:val="000D584F"/>
    <w:rsid w:val="000E071E"/>
    <w:rsid w:val="000E27AA"/>
    <w:rsid w:val="000E337A"/>
    <w:rsid w:val="000E4350"/>
    <w:rsid w:val="000E4408"/>
    <w:rsid w:val="000E5716"/>
    <w:rsid w:val="000E7A79"/>
    <w:rsid w:val="000F15B2"/>
    <w:rsid w:val="000F19DE"/>
    <w:rsid w:val="000F24EC"/>
    <w:rsid w:val="000F2E1F"/>
    <w:rsid w:val="000F37B0"/>
    <w:rsid w:val="000F4595"/>
    <w:rsid w:val="000F4CB2"/>
    <w:rsid w:val="000F568D"/>
    <w:rsid w:val="00101C4F"/>
    <w:rsid w:val="00102C9F"/>
    <w:rsid w:val="00105ED8"/>
    <w:rsid w:val="001068D2"/>
    <w:rsid w:val="001103BD"/>
    <w:rsid w:val="00111208"/>
    <w:rsid w:val="00111808"/>
    <w:rsid w:val="0011339F"/>
    <w:rsid w:val="00114E96"/>
    <w:rsid w:val="001204DD"/>
    <w:rsid w:val="00122839"/>
    <w:rsid w:val="001237AC"/>
    <w:rsid w:val="00124E12"/>
    <w:rsid w:val="0012673D"/>
    <w:rsid w:val="001269B8"/>
    <w:rsid w:val="00127099"/>
    <w:rsid w:val="00132B71"/>
    <w:rsid w:val="0013427A"/>
    <w:rsid w:val="001362C2"/>
    <w:rsid w:val="00136955"/>
    <w:rsid w:val="001371B2"/>
    <w:rsid w:val="00137D78"/>
    <w:rsid w:val="001409A0"/>
    <w:rsid w:val="00141F08"/>
    <w:rsid w:val="00141FF2"/>
    <w:rsid w:val="00142DE2"/>
    <w:rsid w:val="00144C87"/>
    <w:rsid w:val="001467B1"/>
    <w:rsid w:val="00150175"/>
    <w:rsid w:val="001502C8"/>
    <w:rsid w:val="0015130F"/>
    <w:rsid w:val="00155BFD"/>
    <w:rsid w:val="00157390"/>
    <w:rsid w:val="00160998"/>
    <w:rsid w:val="00160CD6"/>
    <w:rsid w:val="0016316A"/>
    <w:rsid w:val="00164171"/>
    <w:rsid w:val="00164E58"/>
    <w:rsid w:val="00165033"/>
    <w:rsid w:val="001670EA"/>
    <w:rsid w:val="001674A0"/>
    <w:rsid w:val="00170A50"/>
    <w:rsid w:val="00174FFD"/>
    <w:rsid w:val="001759CA"/>
    <w:rsid w:val="0017726A"/>
    <w:rsid w:val="00180278"/>
    <w:rsid w:val="001818A7"/>
    <w:rsid w:val="00182725"/>
    <w:rsid w:val="001829C8"/>
    <w:rsid w:val="00186904"/>
    <w:rsid w:val="00186B0A"/>
    <w:rsid w:val="001905BD"/>
    <w:rsid w:val="00192FE6"/>
    <w:rsid w:val="00193986"/>
    <w:rsid w:val="00193B08"/>
    <w:rsid w:val="00194570"/>
    <w:rsid w:val="00196BF4"/>
    <w:rsid w:val="001972DA"/>
    <w:rsid w:val="001976AA"/>
    <w:rsid w:val="001A10E5"/>
    <w:rsid w:val="001A15C6"/>
    <w:rsid w:val="001A5E19"/>
    <w:rsid w:val="001B01FA"/>
    <w:rsid w:val="001B0832"/>
    <w:rsid w:val="001B18A7"/>
    <w:rsid w:val="001B36FC"/>
    <w:rsid w:val="001B41ED"/>
    <w:rsid w:val="001B4607"/>
    <w:rsid w:val="001B7E0C"/>
    <w:rsid w:val="001C0674"/>
    <w:rsid w:val="001C226F"/>
    <w:rsid w:val="001C66AC"/>
    <w:rsid w:val="001C6754"/>
    <w:rsid w:val="001C77F0"/>
    <w:rsid w:val="001D46A0"/>
    <w:rsid w:val="001D7CA4"/>
    <w:rsid w:val="001D7E58"/>
    <w:rsid w:val="001E4D4F"/>
    <w:rsid w:val="001E57CF"/>
    <w:rsid w:val="001E5981"/>
    <w:rsid w:val="001E74BA"/>
    <w:rsid w:val="001E7B9F"/>
    <w:rsid w:val="001F01FB"/>
    <w:rsid w:val="001F0658"/>
    <w:rsid w:val="001F0E92"/>
    <w:rsid w:val="001F1987"/>
    <w:rsid w:val="001F23BD"/>
    <w:rsid w:val="001F34DA"/>
    <w:rsid w:val="001F4DAC"/>
    <w:rsid w:val="001F5019"/>
    <w:rsid w:val="001F67AA"/>
    <w:rsid w:val="001F7599"/>
    <w:rsid w:val="00204B3A"/>
    <w:rsid w:val="0020535A"/>
    <w:rsid w:val="00206630"/>
    <w:rsid w:val="00206955"/>
    <w:rsid w:val="00210309"/>
    <w:rsid w:val="00212FB8"/>
    <w:rsid w:val="00213709"/>
    <w:rsid w:val="002149AF"/>
    <w:rsid w:val="00214A86"/>
    <w:rsid w:val="00215AAA"/>
    <w:rsid w:val="00221985"/>
    <w:rsid w:val="00221EC5"/>
    <w:rsid w:val="00222A7A"/>
    <w:rsid w:val="00224A2C"/>
    <w:rsid w:val="002256D9"/>
    <w:rsid w:val="0022687C"/>
    <w:rsid w:val="002306F8"/>
    <w:rsid w:val="002312F4"/>
    <w:rsid w:val="002313A2"/>
    <w:rsid w:val="00231FC7"/>
    <w:rsid w:val="00232930"/>
    <w:rsid w:val="00232A95"/>
    <w:rsid w:val="00232DD9"/>
    <w:rsid w:val="00233403"/>
    <w:rsid w:val="00233440"/>
    <w:rsid w:val="00233D0E"/>
    <w:rsid w:val="00236450"/>
    <w:rsid w:val="0023765A"/>
    <w:rsid w:val="00237921"/>
    <w:rsid w:val="00241311"/>
    <w:rsid w:val="00242E22"/>
    <w:rsid w:val="0024336B"/>
    <w:rsid w:val="0024424F"/>
    <w:rsid w:val="00244D28"/>
    <w:rsid w:val="00245720"/>
    <w:rsid w:val="00245FD5"/>
    <w:rsid w:val="002477DF"/>
    <w:rsid w:val="00251AD6"/>
    <w:rsid w:val="00252C17"/>
    <w:rsid w:val="0025307F"/>
    <w:rsid w:val="002551BD"/>
    <w:rsid w:val="002568D0"/>
    <w:rsid w:val="00262661"/>
    <w:rsid w:val="002632DF"/>
    <w:rsid w:val="002640BA"/>
    <w:rsid w:val="00264CF2"/>
    <w:rsid w:val="00267587"/>
    <w:rsid w:val="00271589"/>
    <w:rsid w:val="00273177"/>
    <w:rsid w:val="00275074"/>
    <w:rsid w:val="0027633F"/>
    <w:rsid w:val="002763E9"/>
    <w:rsid w:val="00276736"/>
    <w:rsid w:val="00277CCB"/>
    <w:rsid w:val="00284E32"/>
    <w:rsid w:val="002851EB"/>
    <w:rsid w:val="00285510"/>
    <w:rsid w:val="00285DE2"/>
    <w:rsid w:val="0028616D"/>
    <w:rsid w:val="00286965"/>
    <w:rsid w:val="00287F97"/>
    <w:rsid w:val="0029136E"/>
    <w:rsid w:val="00292399"/>
    <w:rsid w:val="00294445"/>
    <w:rsid w:val="00294B4D"/>
    <w:rsid w:val="002960D5"/>
    <w:rsid w:val="002A1062"/>
    <w:rsid w:val="002A2413"/>
    <w:rsid w:val="002A2F5E"/>
    <w:rsid w:val="002A352A"/>
    <w:rsid w:val="002A607D"/>
    <w:rsid w:val="002B132E"/>
    <w:rsid w:val="002B2813"/>
    <w:rsid w:val="002B2D29"/>
    <w:rsid w:val="002B2D5B"/>
    <w:rsid w:val="002C1EEA"/>
    <w:rsid w:val="002C3EAA"/>
    <w:rsid w:val="002C6034"/>
    <w:rsid w:val="002C635B"/>
    <w:rsid w:val="002C7CFF"/>
    <w:rsid w:val="002D0BC6"/>
    <w:rsid w:val="002D17C5"/>
    <w:rsid w:val="002D365F"/>
    <w:rsid w:val="002D7C86"/>
    <w:rsid w:val="002E0692"/>
    <w:rsid w:val="002E1D74"/>
    <w:rsid w:val="002E2943"/>
    <w:rsid w:val="002E2CF1"/>
    <w:rsid w:val="002E34AF"/>
    <w:rsid w:val="002E4AAC"/>
    <w:rsid w:val="002E53DE"/>
    <w:rsid w:val="002E563B"/>
    <w:rsid w:val="002E62D2"/>
    <w:rsid w:val="002E6B21"/>
    <w:rsid w:val="002E74AF"/>
    <w:rsid w:val="002E7581"/>
    <w:rsid w:val="002F1038"/>
    <w:rsid w:val="002F22FF"/>
    <w:rsid w:val="002F2D8F"/>
    <w:rsid w:val="002F695B"/>
    <w:rsid w:val="002F72DA"/>
    <w:rsid w:val="002F76B1"/>
    <w:rsid w:val="002F7D66"/>
    <w:rsid w:val="002F7DBE"/>
    <w:rsid w:val="0030090B"/>
    <w:rsid w:val="00302AE8"/>
    <w:rsid w:val="00302BB1"/>
    <w:rsid w:val="00304210"/>
    <w:rsid w:val="003048D7"/>
    <w:rsid w:val="00304AD2"/>
    <w:rsid w:val="003062E6"/>
    <w:rsid w:val="003068B6"/>
    <w:rsid w:val="003071F6"/>
    <w:rsid w:val="00311C08"/>
    <w:rsid w:val="00312ECE"/>
    <w:rsid w:val="0031393C"/>
    <w:rsid w:val="00313CB0"/>
    <w:rsid w:val="00313F96"/>
    <w:rsid w:val="003150CE"/>
    <w:rsid w:val="00315AAB"/>
    <w:rsid w:val="003175E1"/>
    <w:rsid w:val="00320299"/>
    <w:rsid w:val="00321154"/>
    <w:rsid w:val="003211B0"/>
    <w:rsid w:val="00321EDA"/>
    <w:rsid w:val="003224E7"/>
    <w:rsid w:val="00324516"/>
    <w:rsid w:val="00325D7A"/>
    <w:rsid w:val="00326145"/>
    <w:rsid w:val="00327163"/>
    <w:rsid w:val="00327305"/>
    <w:rsid w:val="00327531"/>
    <w:rsid w:val="00330187"/>
    <w:rsid w:val="00331C77"/>
    <w:rsid w:val="00331F96"/>
    <w:rsid w:val="00332B55"/>
    <w:rsid w:val="00335EA8"/>
    <w:rsid w:val="003363DD"/>
    <w:rsid w:val="00340361"/>
    <w:rsid w:val="00340795"/>
    <w:rsid w:val="0034111C"/>
    <w:rsid w:val="00341E60"/>
    <w:rsid w:val="0034217F"/>
    <w:rsid w:val="00343954"/>
    <w:rsid w:val="00345405"/>
    <w:rsid w:val="00345DDD"/>
    <w:rsid w:val="00346FED"/>
    <w:rsid w:val="00351E01"/>
    <w:rsid w:val="00352D21"/>
    <w:rsid w:val="0035443D"/>
    <w:rsid w:val="00354FEE"/>
    <w:rsid w:val="00356C0B"/>
    <w:rsid w:val="00357B9C"/>
    <w:rsid w:val="00361412"/>
    <w:rsid w:val="003615CA"/>
    <w:rsid w:val="003642A6"/>
    <w:rsid w:val="00367337"/>
    <w:rsid w:val="00367FD8"/>
    <w:rsid w:val="0037085C"/>
    <w:rsid w:val="00370B63"/>
    <w:rsid w:val="00370FCC"/>
    <w:rsid w:val="003711AF"/>
    <w:rsid w:val="00374848"/>
    <w:rsid w:val="00375D09"/>
    <w:rsid w:val="0037739D"/>
    <w:rsid w:val="0037751C"/>
    <w:rsid w:val="00380F3F"/>
    <w:rsid w:val="00382232"/>
    <w:rsid w:val="00382F1A"/>
    <w:rsid w:val="00383282"/>
    <w:rsid w:val="00383658"/>
    <w:rsid w:val="00383B56"/>
    <w:rsid w:val="0038411E"/>
    <w:rsid w:val="0038412E"/>
    <w:rsid w:val="00386053"/>
    <w:rsid w:val="00386B0D"/>
    <w:rsid w:val="0038771D"/>
    <w:rsid w:val="00393E44"/>
    <w:rsid w:val="00397AB6"/>
    <w:rsid w:val="00397ACA"/>
    <w:rsid w:val="003A10C3"/>
    <w:rsid w:val="003A597F"/>
    <w:rsid w:val="003A71A8"/>
    <w:rsid w:val="003B00CA"/>
    <w:rsid w:val="003B01CA"/>
    <w:rsid w:val="003B030B"/>
    <w:rsid w:val="003B0432"/>
    <w:rsid w:val="003B0821"/>
    <w:rsid w:val="003B0BE9"/>
    <w:rsid w:val="003B2E9B"/>
    <w:rsid w:val="003B2F8D"/>
    <w:rsid w:val="003B4FAA"/>
    <w:rsid w:val="003B547A"/>
    <w:rsid w:val="003B5F1C"/>
    <w:rsid w:val="003B75B9"/>
    <w:rsid w:val="003C1A18"/>
    <w:rsid w:val="003C5C41"/>
    <w:rsid w:val="003C7461"/>
    <w:rsid w:val="003D0788"/>
    <w:rsid w:val="003D0A1C"/>
    <w:rsid w:val="003D132A"/>
    <w:rsid w:val="003D1517"/>
    <w:rsid w:val="003D2938"/>
    <w:rsid w:val="003D3FBA"/>
    <w:rsid w:val="003D402B"/>
    <w:rsid w:val="003D764F"/>
    <w:rsid w:val="003E0667"/>
    <w:rsid w:val="003E0BCE"/>
    <w:rsid w:val="003E13E0"/>
    <w:rsid w:val="003E1660"/>
    <w:rsid w:val="003E1CD1"/>
    <w:rsid w:val="003E2A2D"/>
    <w:rsid w:val="003E64A9"/>
    <w:rsid w:val="003E7905"/>
    <w:rsid w:val="003F0336"/>
    <w:rsid w:val="003F5547"/>
    <w:rsid w:val="003F5C40"/>
    <w:rsid w:val="003F6E12"/>
    <w:rsid w:val="003F714E"/>
    <w:rsid w:val="003F75ED"/>
    <w:rsid w:val="004002B7"/>
    <w:rsid w:val="00400F31"/>
    <w:rsid w:val="00406B4D"/>
    <w:rsid w:val="0041443C"/>
    <w:rsid w:val="004154F7"/>
    <w:rsid w:val="004176FF"/>
    <w:rsid w:val="004241C5"/>
    <w:rsid w:val="00424FA7"/>
    <w:rsid w:val="00426A87"/>
    <w:rsid w:val="004309D8"/>
    <w:rsid w:val="004313D1"/>
    <w:rsid w:val="00432110"/>
    <w:rsid w:val="00433EBE"/>
    <w:rsid w:val="00434406"/>
    <w:rsid w:val="00441B92"/>
    <w:rsid w:val="0044474B"/>
    <w:rsid w:val="00445FF7"/>
    <w:rsid w:val="00453341"/>
    <w:rsid w:val="004545C6"/>
    <w:rsid w:val="00454DCA"/>
    <w:rsid w:val="00456544"/>
    <w:rsid w:val="00456649"/>
    <w:rsid w:val="004567B7"/>
    <w:rsid w:val="00456856"/>
    <w:rsid w:val="00461210"/>
    <w:rsid w:val="00462490"/>
    <w:rsid w:val="00465299"/>
    <w:rsid w:val="00466627"/>
    <w:rsid w:val="00466A0F"/>
    <w:rsid w:val="0046795B"/>
    <w:rsid w:val="00471863"/>
    <w:rsid w:val="00473A14"/>
    <w:rsid w:val="00474CA8"/>
    <w:rsid w:val="00474E43"/>
    <w:rsid w:val="00475229"/>
    <w:rsid w:val="00481D90"/>
    <w:rsid w:val="00482CD4"/>
    <w:rsid w:val="00483261"/>
    <w:rsid w:val="00485B23"/>
    <w:rsid w:val="004874E4"/>
    <w:rsid w:val="0049070D"/>
    <w:rsid w:val="00491DB2"/>
    <w:rsid w:val="00492877"/>
    <w:rsid w:val="00496DC2"/>
    <w:rsid w:val="00496E75"/>
    <w:rsid w:val="004A014C"/>
    <w:rsid w:val="004A0AA8"/>
    <w:rsid w:val="004A1FE4"/>
    <w:rsid w:val="004A2CA9"/>
    <w:rsid w:val="004A3CB5"/>
    <w:rsid w:val="004A537D"/>
    <w:rsid w:val="004A67F0"/>
    <w:rsid w:val="004A71C3"/>
    <w:rsid w:val="004A7769"/>
    <w:rsid w:val="004B23AD"/>
    <w:rsid w:val="004B2965"/>
    <w:rsid w:val="004B4224"/>
    <w:rsid w:val="004B4647"/>
    <w:rsid w:val="004B7455"/>
    <w:rsid w:val="004B74FF"/>
    <w:rsid w:val="004B7CE4"/>
    <w:rsid w:val="004C0401"/>
    <w:rsid w:val="004C183D"/>
    <w:rsid w:val="004C3EEE"/>
    <w:rsid w:val="004C483D"/>
    <w:rsid w:val="004C5CE9"/>
    <w:rsid w:val="004C795A"/>
    <w:rsid w:val="004C7F93"/>
    <w:rsid w:val="004D26B8"/>
    <w:rsid w:val="004D38C2"/>
    <w:rsid w:val="004D471A"/>
    <w:rsid w:val="004D4FBD"/>
    <w:rsid w:val="004D4FC0"/>
    <w:rsid w:val="004D7DA8"/>
    <w:rsid w:val="004E2892"/>
    <w:rsid w:val="004E362B"/>
    <w:rsid w:val="004E3681"/>
    <w:rsid w:val="004E3D74"/>
    <w:rsid w:val="004E784B"/>
    <w:rsid w:val="004F0224"/>
    <w:rsid w:val="004F0DB4"/>
    <w:rsid w:val="004F0E04"/>
    <w:rsid w:val="004F1EBC"/>
    <w:rsid w:val="004F3B71"/>
    <w:rsid w:val="004F5154"/>
    <w:rsid w:val="004F5835"/>
    <w:rsid w:val="004F661C"/>
    <w:rsid w:val="004F6D99"/>
    <w:rsid w:val="00500572"/>
    <w:rsid w:val="00500A52"/>
    <w:rsid w:val="00501304"/>
    <w:rsid w:val="00501425"/>
    <w:rsid w:val="00504311"/>
    <w:rsid w:val="0050485C"/>
    <w:rsid w:val="00504AC6"/>
    <w:rsid w:val="0050776F"/>
    <w:rsid w:val="00511079"/>
    <w:rsid w:val="00512829"/>
    <w:rsid w:val="0051423C"/>
    <w:rsid w:val="00514C91"/>
    <w:rsid w:val="00516241"/>
    <w:rsid w:val="00516FD9"/>
    <w:rsid w:val="0051791D"/>
    <w:rsid w:val="00523E75"/>
    <w:rsid w:val="005243E0"/>
    <w:rsid w:val="005256F3"/>
    <w:rsid w:val="005265A3"/>
    <w:rsid w:val="00526783"/>
    <w:rsid w:val="00527FB1"/>
    <w:rsid w:val="005302C1"/>
    <w:rsid w:val="0053162F"/>
    <w:rsid w:val="00531777"/>
    <w:rsid w:val="0053281C"/>
    <w:rsid w:val="00533544"/>
    <w:rsid w:val="005340C9"/>
    <w:rsid w:val="005375FE"/>
    <w:rsid w:val="005420DE"/>
    <w:rsid w:val="0054268D"/>
    <w:rsid w:val="00543707"/>
    <w:rsid w:val="00543EBB"/>
    <w:rsid w:val="00544213"/>
    <w:rsid w:val="005453F3"/>
    <w:rsid w:val="00545549"/>
    <w:rsid w:val="005469F5"/>
    <w:rsid w:val="005518ED"/>
    <w:rsid w:val="00552093"/>
    <w:rsid w:val="00554E4B"/>
    <w:rsid w:val="00555F67"/>
    <w:rsid w:val="005606A4"/>
    <w:rsid w:val="005607B8"/>
    <w:rsid w:val="00560CF5"/>
    <w:rsid w:val="0056272D"/>
    <w:rsid w:val="0056308E"/>
    <w:rsid w:val="005649BF"/>
    <w:rsid w:val="005650ED"/>
    <w:rsid w:val="00565869"/>
    <w:rsid w:val="00567415"/>
    <w:rsid w:val="00567610"/>
    <w:rsid w:val="00570D9F"/>
    <w:rsid w:val="00571CA8"/>
    <w:rsid w:val="00580793"/>
    <w:rsid w:val="00581470"/>
    <w:rsid w:val="00582087"/>
    <w:rsid w:val="005831DD"/>
    <w:rsid w:val="00584320"/>
    <w:rsid w:val="00587229"/>
    <w:rsid w:val="00587503"/>
    <w:rsid w:val="00590E8D"/>
    <w:rsid w:val="00591511"/>
    <w:rsid w:val="0059331A"/>
    <w:rsid w:val="00596BBA"/>
    <w:rsid w:val="005975C4"/>
    <w:rsid w:val="00597ED8"/>
    <w:rsid w:val="005A34D5"/>
    <w:rsid w:val="005A4904"/>
    <w:rsid w:val="005A515A"/>
    <w:rsid w:val="005A704D"/>
    <w:rsid w:val="005B3C6D"/>
    <w:rsid w:val="005B609E"/>
    <w:rsid w:val="005B6DF6"/>
    <w:rsid w:val="005B7B7D"/>
    <w:rsid w:val="005C119B"/>
    <w:rsid w:val="005C1948"/>
    <w:rsid w:val="005C263C"/>
    <w:rsid w:val="005C2679"/>
    <w:rsid w:val="005D07C5"/>
    <w:rsid w:val="005D4302"/>
    <w:rsid w:val="005D5A20"/>
    <w:rsid w:val="005D786C"/>
    <w:rsid w:val="005E049F"/>
    <w:rsid w:val="005E3073"/>
    <w:rsid w:val="005E316A"/>
    <w:rsid w:val="005F0108"/>
    <w:rsid w:val="005F0ECC"/>
    <w:rsid w:val="005F21A5"/>
    <w:rsid w:val="005F2470"/>
    <w:rsid w:val="005F28C6"/>
    <w:rsid w:val="005F3806"/>
    <w:rsid w:val="005F3F16"/>
    <w:rsid w:val="005F52CC"/>
    <w:rsid w:val="005F6BD4"/>
    <w:rsid w:val="005F7985"/>
    <w:rsid w:val="00600CEB"/>
    <w:rsid w:val="0060124B"/>
    <w:rsid w:val="00602AA1"/>
    <w:rsid w:val="00604367"/>
    <w:rsid w:val="006044BE"/>
    <w:rsid w:val="0060475F"/>
    <w:rsid w:val="00604B31"/>
    <w:rsid w:val="00606A26"/>
    <w:rsid w:val="00607D81"/>
    <w:rsid w:val="00610747"/>
    <w:rsid w:val="0061176E"/>
    <w:rsid w:val="00614CD1"/>
    <w:rsid w:val="0061567B"/>
    <w:rsid w:val="00620781"/>
    <w:rsid w:val="0062152A"/>
    <w:rsid w:val="00623583"/>
    <w:rsid w:val="0062462F"/>
    <w:rsid w:val="00624BA1"/>
    <w:rsid w:val="0062661B"/>
    <w:rsid w:val="00630118"/>
    <w:rsid w:val="006310AE"/>
    <w:rsid w:val="00632196"/>
    <w:rsid w:val="006329ED"/>
    <w:rsid w:val="00633BF2"/>
    <w:rsid w:val="00633F67"/>
    <w:rsid w:val="006345C3"/>
    <w:rsid w:val="006362F9"/>
    <w:rsid w:val="006373CD"/>
    <w:rsid w:val="0064165D"/>
    <w:rsid w:val="006427E0"/>
    <w:rsid w:val="006433BD"/>
    <w:rsid w:val="00643784"/>
    <w:rsid w:val="00644A21"/>
    <w:rsid w:val="00645C9F"/>
    <w:rsid w:val="00646A6C"/>
    <w:rsid w:val="006508B9"/>
    <w:rsid w:val="00650CA1"/>
    <w:rsid w:val="00651854"/>
    <w:rsid w:val="006565D8"/>
    <w:rsid w:val="00656B96"/>
    <w:rsid w:val="00657AE5"/>
    <w:rsid w:val="006619B0"/>
    <w:rsid w:val="00662012"/>
    <w:rsid w:val="00662543"/>
    <w:rsid w:val="006626D0"/>
    <w:rsid w:val="00664E8C"/>
    <w:rsid w:val="00665F7C"/>
    <w:rsid w:val="00666DFC"/>
    <w:rsid w:val="00666EBB"/>
    <w:rsid w:val="0066779E"/>
    <w:rsid w:val="0067269D"/>
    <w:rsid w:val="00672988"/>
    <w:rsid w:val="00674E6A"/>
    <w:rsid w:val="00676809"/>
    <w:rsid w:val="00676A64"/>
    <w:rsid w:val="00677925"/>
    <w:rsid w:val="00680F46"/>
    <w:rsid w:val="00682B53"/>
    <w:rsid w:val="00682F27"/>
    <w:rsid w:val="00690E2E"/>
    <w:rsid w:val="006932E7"/>
    <w:rsid w:val="00693347"/>
    <w:rsid w:val="0069334C"/>
    <w:rsid w:val="00696D63"/>
    <w:rsid w:val="006A032F"/>
    <w:rsid w:val="006A41AE"/>
    <w:rsid w:val="006A4856"/>
    <w:rsid w:val="006A564B"/>
    <w:rsid w:val="006A796C"/>
    <w:rsid w:val="006B1545"/>
    <w:rsid w:val="006B2DA7"/>
    <w:rsid w:val="006B2F4D"/>
    <w:rsid w:val="006B3682"/>
    <w:rsid w:val="006B48CB"/>
    <w:rsid w:val="006C1445"/>
    <w:rsid w:val="006C4FC1"/>
    <w:rsid w:val="006C529D"/>
    <w:rsid w:val="006C6454"/>
    <w:rsid w:val="006D0E6B"/>
    <w:rsid w:val="006D2146"/>
    <w:rsid w:val="006E094A"/>
    <w:rsid w:val="006E12B1"/>
    <w:rsid w:val="006E132A"/>
    <w:rsid w:val="006E13D1"/>
    <w:rsid w:val="006E4D0C"/>
    <w:rsid w:val="006E5B78"/>
    <w:rsid w:val="006E6BA3"/>
    <w:rsid w:val="006F1116"/>
    <w:rsid w:val="006F3196"/>
    <w:rsid w:val="006F3C54"/>
    <w:rsid w:val="006F5E64"/>
    <w:rsid w:val="006F60DE"/>
    <w:rsid w:val="006F7914"/>
    <w:rsid w:val="006F7E46"/>
    <w:rsid w:val="00700AB4"/>
    <w:rsid w:val="00700FCA"/>
    <w:rsid w:val="00701645"/>
    <w:rsid w:val="00702D5A"/>
    <w:rsid w:val="00702EF7"/>
    <w:rsid w:val="00703989"/>
    <w:rsid w:val="007042E9"/>
    <w:rsid w:val="0071118B"/>
    <w:rsid w:val="00711E13"/>
    <w:rsid w:val="00712EDA"/>
    <w:rsid w:val="007136D0"/>
    <w:rsid w:val="007155A9"/>
    <w:rsid w:val="007158E1"/>
    <w:rsid w:val="00715D07"/>
    <w:rsid w:val="0071705B"/>
    <w:rsid w:val="00720505"/>
    <w:rsid w:val="007236A3"/>
    <w:rsid w:val="007239B6"/>
    <w:rsid w:val="0072490A"/>
    <w:rsid w:val="0072517D"/>
    <w:rsid w:val="00725974"/>
    <w:rsid w:val="00726878"/>
    <w:rsid w:val="0073124A"/>
    <w:rsid w:val="00733893"/>
    <w:rsid w:val="00734A05"/>
    <w:rsid w:val="00735467"/>
    <w:rsid w:val="00735C6F"/>
    <w:rsid w:val="00753BB5"/>
    <w:rsid w:val="00756832"/>
    <w:rsid w:val="007626D0"/>
    <w:rsid w:val="007651CA"/>
    <w:rsid w:val="00767519"/>
    <w:rsid w:val="007704E1"/>
    <w:rsid w:val="00772569"/>
    <w:rsid w:val="00772E8C"/>
    <w:rsid w:val="007736D3"/>
    <w:rsid w:val="0077500F"/>
    <w:rsid w:val="0077548E"/>
    <w:rsid w:val="00777315"/>
    <w:rsid w:val="00780919"/>
    <w:rsid w:val="007826C8"/>
    <w:rsid w:val="00784190"/>
    <w:rsid w:val="0078457B"/>
    <w:rsid w:val="00784756"/>
    <w:rsid w:val="0078539D"/>
    <w:rsid w:val="007856C1"/>
    <w:rsid w:val="00787051"/>
    <w:rsid w:val="0079018D"/>
    <w:rsid w:val="00791A00"/>
    <w:rsid w:val="00792CEE"/>
    <w:rsid w:val="007A138F"/>
    <w:rsid w:val="007A1640"/>
    <w:rsid w:val="007A39DF"/>
    <w:rsid w:val="007A43ED"/>
    <w:rsid w:val="007A4BDD"/>
    <w:rsid w:val="007A72EE"/>
    <w:rsid w:val="007B0397"/>
    <w:rsid w:val="007B3502"/>
    <w:rsid w:val="007B44ED"/>
    <w:rsid w:val="007B491A"/>
    <w:rsid w:val="007B5370"/>
    <w:rsid w:val="007B61F5"/>
    <w:rsid w:val="007B63FA"/>
    <w:rsid w:val="007B7496"/>
    <w:rsid w:val="007C0802"/>
    <w:rsid w:val="007C12BE"/>
    <w:rsid w:val="007C2739"/>
    <w:rsid w:val="007C4B0F"/>
    <w:rsid w:val="007C4DAD"/>
    <w:rsid w:val="007C5830"/>
    <w:rsid w:val="007C5DB8"/>
    <w:rsid w:val="007C6CA2"/>
    <w:rsid w:val="007D05B2"/>
    <w:rsid w:val="007D0C44"/>
    <w:rsid w:val="007D1972"/>
    <w:rsid w:val="007D1F33"/>
    <w:rsid w:val="007D3307"/>
    <w:rsid w:val="007D58E8"/>
    <w:rsid w:val="007D5E27"/>
    <w:rsid w:val="007D6F64"/>
    <w:rsid w:val="007E79C5"/>
    <w:rsid w:val="007F43BC"/>
    <w:rsid w:val="007F4740"/>
    <w:rsid w:val="007F73CC"/>
    <w:rsid w:val="007F7F0D"/>
    <w:rsid w:val="008006C6"/>
    <w:rsid w:val="0080153E"/>
    <w:rsid w:val="0080742D"/>
    <w:rsid w:val="0081151E"/>
    <w:rsid w:val="00812498"/>
    <w:rsid w:val="008127E6"/>
    <w:rsid w:val="0081336E"/>
    <w:rsid w:val="00813928"/>
    <w:rsid w:val="0081741C"/>
    <w:rsid w:val="00820DC7"/>
    <w:rsid w:val="00821698"/>
    <w:rsid w:val="008221FE"/>
    <w:rsid w:val="00822BF5"/>
    <w:rsid w:val="00824894"/>
    <w:rsid w:val="00826C7B"/>
    <w:rsid w:val="00826DD9"/>
    <w:rsid w:val="00826E01"/>
    <w:rsid w:val="008277A8"/>
    <w:rsid w:val="008278B6"/>
    <w:rsid w:val="008307ED"/>
    <w:rsid w:val="0083350F"/>
    <w:rsid w:val="00834358"/>
    <w:rsid w:val="008346BD"/>
    <w:rsid w:val="00836B7A"/>
    <w:rsid w:val="008409AA"/>
    <w:rsid w:val="00840FB8"/>
    <w:rsid w:val="00843A7A"/>
    <w:rsid w:val="008447F5"/>
    <w:rsid w:val="00846292"/>
    <w:rsid w:val="008506E1"/>
    <w:rsid w:val="008515EE"/>
    <w:rsid w:val="008528D3"/>
    <w:rsid w:val="00854553"/>
    <w:rsid w:val="00855B86"/>
    <w:rsid w:val="00860874"/>
    <w:rsid w:val="00862008"/>
    <w:rsid w:val="00862720"/>
    <w:rsid w:val="008628C8"/>
    <w:rsid w:val="00862B2A"/>
    <w:rsid w:val="008630B9"/>
    <w:rsid w:val="00863F37"/>
    <w:rsid w:val="0086406B"/>
    <w:rsid w:val="00864C8C"/>
    <w:rsid w:val="00867651"/>
    <w:rsid w:val="008743F3"/>
    <w:rsid w:val="0087444A"/>
    <w:rsid w:val="00875139"/>
    <w:rsid w:val="00875410"/>
    <w:rsid w:val="00883D4D"/>
    <w:rsid w:val="008850BA"/>
    <w:rsid w:val="00885876"/>
    <w:rsid w:val="00886185"/>
    <w:rsid w:val="008861D9"/>
    <w:rsid w:val="0088638C"/>
    <w:rsid w:val="00887571"/>
    <w:rsid w:val="008908E5"/>
    <w:rsid w:val="00891216"/>
    <w:rsid w:val="00894FDC"/>
    <w:rsid w:val="008A16F9"/>
    <w:rsid w:val="008A1D3E"/>
    <w:rsid w:val="008A4B16"/>
    <w:rsid w:val="008A4D63"/>
    <w:rsid w:val="008A6D62"/>
    <w:rsid w:val="008B3B51"/>
    <w:rsid w:val="008B4057"/>
    <w:rsid w:val="008B4145"/>
    <w:rsid w:val="008B5290"/>
    <w:rsid w:val="008C2CFD"/>
    <w:rsid w:val="008C603A"/>
    <w:rsid w:val="008C71C8"/>
    <w:rsid w:val="008D167D"/>
    <w:rsid w:val="008D4B58"/>
    <w:rsid w:val="008D4B8A"/>
    <w:rsid w:val="008D50D3"/>
    <w:rsid w:val="008D7D7B"/>
    <w:rsid w:val="008E0F52"/>
    <w:rsid w:val="008E2316"/>
    <w:rsid w:val="008E34BE"/>
    <w:rsid w:val="008E42F4"/>
    <w:rsid w:val="008E5657"/>
    <w:rsid w:val="008E5E51"/>
    <w:rsid w:val="008F00DB"/>
    <w:rsid w:val="008F1264"/>
    <w:rsid w:val="008F47C6"/>
    <w:rsid w:val="008F5207"/>
    <w:rsid w:val="008F73EB"/>
    <w:rsid w:val="009006A2"/>
    <w:rsid w:val="0090102B"/>
    <w:rsid w:val="00901448"/>
    <w:rsid w:val="00905C47"/>
    <w:rsid w:val="00906379"/>
    <w:rsid w:val="009101EA"/>
    <w:rsid w:val="009106FC"/>
    <w:rsid w:val="009118BB"/>
    <w:rsid w:val="00915B81"/>
    <w:rsid w:val="00915D6B"/>
    <w:rsid w:val="009160DF"/>
    <w:rsid w:val="009162C7"/>
    <w:rsid w:val="00916EC2"/>
    <w:rsid w:val="009213BD"/>
    <w:rsid w:val="00924627"/>
    <w:rsid w:val="009250A8"/>
    <w:rsid w:val="00925BE6"/>
    <w:rsid w:val="0092612E"/>
    <w:rsid w:val="00926F61"/>
    <w:rsid w:val="0093123D"/>
    <w:rsid w:val="00933040"/>
    <w:rsid w:val="009330E9"/>
    <w:rsid w:val="00935D15"/>
    <w:rsid w:val="009411FB"/>
    <w:rsid w:val="009414A9"/>
    <w:rsid w:val="00941B71"/>
    <w:rsid w:val="009421AD"/>
    <w:rsid w:val="0094221C"/>
    <w:rsid w:val="0094409C"/>
    <w:rsid w:val="00944159"/>
    <w:rsid w:val="009449B2"/>
    <w:rsid w:val="00944A82"/>
    <w:rsid w:val="00946C4D"/>
    <w:rsid w:val="0095285B"/>
    <w:rsid w:val="00953FE9"/>
    <w:rsid w:val="0095481C"/>
    <w:rsid w:val="009567E6"/>
    <w:rsid w:val="00957076"/>
    <w:rsid w:val="00957132"/>
    <w:rsid w:val="009576FD"/>
    <w:rsid w:val="009578EB"/>
    <w:rsid w:val="009578FF"/>
    <w:rsid w:val="00960446"/>
    <w:rsid w:val="009610ED"/>
    <w:rsid w:val="009633BB"/>
    <w:rsid w:val="0096485F"/>
    <w:rsid w:val="00967354"/>
    <w:rsid w:val="00971592"/>
    <w:rsid w:val="00971DDF"/>
    <w:rsid w:val="009731D6"/>
    <w:rsid w:val="00974746"/>
    <w:rsid w:val="00975119"/>
    <w:rsid w:val="00976F04"/>
    <w:rsid w:val="009777F4"/>
    <w:rsid w:val="00977AD8"/>
    <w:rsid w:val="00980A10"/>
    <w:rsid w:val="00981130"/>
    <w:rsid w:val="00983D46"/>
    <w:rsid w:val="00983DCA"/>
    <w:rsid w:val="00985EF7"/>
    <w:rsid w:val="00986CF9"/>
    <w:rsid w:val="00990C0E"/>
    <w:rsid w:val="00990D75"/>
    <w:rsid w:val="00991093"/>
    <w:rsid w:val="0099163B"/>
    <w:rsid w:val="00992343"/>
    <w:rsid w:val="00996306"/>
    <w:rsid w:val="00996744"/>
    <w:rsid w:val="00997CF4"/>
    <w:rsid w:val="009A1169"/>
    <w:rsid w:val="009A3789"/>
    <w:rsid w:val="009A6919"/>
    <w:rsid w:val="009A6AC7"/>
    <w:rsid w:val="009B0408"/>
    <w:rsid w:val="009B0843"/>
    <w:rsid w:val="009B1E47"/>
    <w:rsid w:val="009B2CED"/>
    <w:rsid w:val="009B7A72"/>
    <w:rsid w:val="009B7BB8"/>
    <w:rsid w:val="009C126A"/>
    <w:rsid w:val="009C1D4C"/>
    <w:rsid w:val="009C2DD2"/>
    <w:rsid w:val="009C441F"/>
    <w:rsid w:val="009C4A07"/>
    <w:rsid w:val="009C4B8E"/>
    <w:rsid w:val="009C51D5"/>
    <w:rsid w:val="009C599A"/>
    <w:rsid w:val="009C650E"/>
    <w:rsid w:val="009C70DB"/>
    <w:rsid w:val="009D19BC"/>
    <w:rsid w:val="009D2348"/>
    <w:rsid w:val="009D2F0C"/>
    <w:rsid w:val="009D3578"/>
    <w:rsid w:val="009D3A5F"/>
    <w:rsid w:val="009D5193"/>
    <w:rsid w:val="009D5C32"/>
    <w:rsid w:val="009D6472"/>
    <w:rsid w:val="009D79F4"/>
    <w:rsid w:val="009E3CD1"/>
    <w:rsid w:val="009E5AF5"/>
    <w:rsid w:val="009E5EB5"/>
    <w:rsid w:val="009E74F0"/>
    <w:rsid w:val="009F0768"/>
    <w:rsid w:val="009F0CF1"/>
    <w:rsid w:val="009F5B48"/>
    <w:rsid w:val="009F7867"/>
    <w:rsid w:val="009F7D66"/>
    <w:rsid w:val="00A00BD2"/>
    <w:rsid w:val="00A00E56"/>
    <w:rsid w:val="00A027F3"/>
    <w:rsid w:val="00A03978"/>
    <w:rsid w:val="00A07E08"/>
    <w:rsid w:val="00A12798"/>
    <w:rsid w:val="00A153BE"/>
    <w:rsid w:val="00A15DEE"/>
    <w:rsid w:val="00A167B5"/>
    <w:rsid w:val="00A16DBE"/>
    <w:rsid w:val="00A17C4F"/>
    <w:rsid w:val="00A20A39"/>
    <w:rsid w:val="00A2381C"/>
    <w:rsid w:val="00A238BD"/>
    <w:rsid w:val="00A2459D"/>
    <w:rsid w:val="00A24E23"/>
    <w:rsid w:val="00A25F05"/>
    <w:rsid w:val="00A311AE"/>
    <w:rsid w:val="00A312A6"/>
    <w:rsid w:val="00A3130E"/>
    <w:rsid w:val="00A324CF"/>
    <w:rsid w:val="00A32E8B"/>
    <w:rsid w:val="00A32ED6"/>
    <w:rsid w:val="00A344A5"/>
    <w:rsid w:val="00A346C3"/>
    <w:rsid w:val="00A42D07"/>
    <w:rsid w:val="00A450C0"/>
    <w:rsid w:val="00A45468"/>
    <w:rsid w:val="00A4791B"/>
    <w:rsid w:val="00A50A48"/>
    <w:rsid w:val="00A51522"/>
    <w:rsid w:val="00A51573"/>
    <w:rsid w:val="00A51A5E"/>
    <w:rsid w:val="00A52895"/>
    <w:rsid w:val="00A53DA0"/>
    <w:rsid w:val="00A5765D"/>
    <w:rsid w:val="00A607CB"/>
    <w:rsid w:val="00A6351F"/>
    <w:rsid w:val="00A65A70"/>
    <w:rsid w:val="00A66F36"/>
    <w:rsid w:val="00A676D9"/>
    <w:rsid w:val="00A67EFC"/>
    <w:rsid w:val="00A7031E"/>
    <w:rsid w:val="00A71140"/>
    <w:rsid w:val="00A74692"/>
    <w:rsid w:val="00A7618B"/>
    <w:rsid w:val="00A7640B"/>
    <w:rsid w:val="00A7778B"/>
    <w:rsid w:val="00A803BC"/>
    <w:rsid w:val="00A80969"/>
    <w:rsid w:val="00A867AE"/>
    <w:rsid w:val="00A86EA7"/>
    <w:rsid w:val="00A92776"/>
    <w:rsid w:val="00A93181"/>
    <w:rsid w:val="00A938E6"/>
    <w:rsid w:val="00A93CCF"/>
    <w:rsid w:val="00A95BD5"/>
    <w:rsid w:val="00A96F78"/>
    <w:rsid w:val="00AA1087"/>
    <w:rsid w:val="00AA25A9"/>
    <w:rsid w:val="00AA26D9"/>
    <w:rsid w:val="00AA51AD"/>
    <w:rsid w:val="00AA591E"/>
    <w:rsid w:val="00AA65C9"/>
    <w:rsid w:val="00AB0A32"/>
    <w:rsid w:val="00AB0E56"/>
    <w:rsid w:val="00AB3A15"/>
    <w:rsid w:val="00AB4ECC"/>
    <w:rsid w:val="00AB6601"/>
    <w:rsid w:val="00AB674E"/>
    <w:rsid w:val="00AC02C1"/>
    <w:rsid w:val="00AC0AB6"/>
    <w:rsid w:val="00AC10AD"/>
    <w:rsid w:val="00AC1E55"/>
    <w:rsid w:val="00AC429F"/>
    <w:rsid w:val="00AC60B4"/>
    <w:rsid w:val="00AD00C5"/>
    <w:rsid w:val="00AD165F"/>
    <w:rsid w:val="00AD2794"/>
    <w:rsid w:val="00AD2DC5"/>
    <w:rsid w:val="00AD3455"/>
    <w:rsid w:val="00AD3CAD"/>
    <w:rsid w:val="00AD69FF"/>
    <w:rsid w:val="00AD702B"/>
    <w:rsid w:val="00AD72E6"/>
    <w:rsid w:val="00AD7C95"/>
    <w:rsid w:val="00AE3DE1"/>
    <w:rsid w:val="00AF2D54"/>
    <w:rsid w:val="00AF3458"/>
    <w:rsid w:val="00AF3F7B"/>
    <w:rsid w:val="00AF42B4"/>
    <w:rsid w:val="00AF4B8A"/>
    <w:rsid w:val="00AF4F1B"/>
    <w:rsid w:val="00AF5EC6"/>
    <w:rsid w:val="00AF6E8A"/>
    <w:rsid w:val="00AF7213"/>
    <w:rsid w:val="00AF7D92"/>
    <w:rsid w:val="00B011CC"/>
    <w:rsid w:val="00B04048"/>
    <w:rsid w:val="00B04F3D"/>
    <w:rsid w:val="00B05702"/>
    <w:rsid w:val="00B06DD9"/>
    <w:rsid w:val="00B07CD6"/>
    <w:rsid w:val="00B07E52"/>
    <w:rsid w:val="00B10010"/>
    <w:rsid w:val="00B11775"/>
    <w:rsid w:val="00B1302D"/>
    <w:rsid w:val="00B1513F"/>
    <w:rsid w:val="00B1746F"/>
    <w:rsid w:val="00B20725"/>
    <w:rsid w:val="00B2628E"/>
    <w:rsid w:val="00B266B0"/>
    <w:rsid w:val="00B27921"/>
    <w:rsid w:val="00B3000E"/>
    <w:rsid w:val="00B326A8"/>
    <w:rsid w:val="00B329EB"/>
    <w:rsid w:val="00B33508"/>
    <w:rsid w:val="00B3377E"/>
    <w:rsid w:val="00B35DA4"/>
    <w:rsid w:val="00B40A96"/>
    <w:rsid w:val="00B422A7"/>
    <w:rsid w:val="00B42A32"/>
    <w:rsid w:val="00B42FA6"/>
    <w:rsid w:val="00B4399E"/>
    <w:rsid w:val="00B43A16"/>
    <w:rsid w:val="00B45CE1"/>
    <w:rsid w:val="00B46A75"/>
    <w:rsid w:val="00B500CD"/>
    <w:rsid w:val="00B5239C"/>
    <w:rsid w:val="00B53893"/>
    <w:rsid w:val="00B548C2"/>
    <w:rsid w:val="00B55428"/>
    <w:rsid w:val="00B570BF"/>
    <w:rsid w:val="00B63337"/>
    <w:rsid w:val="00B6369F"/>
    <w:rsid w:val="00B639D7"/>
    <w:rsid w:val="00B64898"/>
    <w:rsid w:val="00B6720A"/>
    <w:rsid w:val="00B67805"/>
    <w:rsid w:val="00B7267A"/>
    <w:rsid w:val="00B726FF"/>
    <w:rsid w:val="00B72AA4"/>
    <w:rsid w:val="00B76BCD"/>
    <w:rsid w:val="00B76EE9"/>
    <w:rsid w:val="00B77880"/>
    <w:rsid w:val="00B80632"/>
    <w:rsid w:val="00B80D90"/>
    <w:rsid w:val="00B82613"/>
    <w:rsid w:val="00B828B5"/>
    <w:rsid w:val="00B84E9C"/>
    <w:rsid w:val="00B85522"/>
    <w:rsid w:val="00B90E2A"/>
    <w:rsid w:val="00B90F2A"/>
    <w:rsid w:val="00B9198D"/>
    <w:rsid w:val="00B93008"/>
    <w:rsid w:val="00B9406D"/>
    <w:rsid w:val="00B94BA7"/>
    <w:rsid w:val="00B94E0E"/>
    <w:rsid w:val="00B95247"/>
    <w:rsid w:val="00B97CA3"/>
    <w:rsid w:val="00BA76A9"/>
    <w:rsid w:val="00BB3E2B"/>
    <w:rsid w:val="00BB5D1C"/>
    <w:rsid w:val="00BB6552"/>
    <w:rsid w:val="00BB6B9B"/>
    <w:rsid w:val="00BB754F"/>
    <w:rsid w:val="00BC07D4"/>
    <w:rsid w:val="00BC0A5D"/>
    <w:rsid w:val="00BC0BE3"/>
    <w:rsid w:val="00BC1AD9"/>
    <w:rsid w:val="00BC32E7"/>
    <w:rsid w:val="00BC58B9"/>
    <w:rsid w:val="00BD1AC1"/>
    <w:rsid w:val="00BD3E68"/>
    <w:rsid w:val="00BD4AF6"/>
    <w:rsid w:val="00BD598A"/>
    <w:rsid w:val="00BD75B4"/>
    <w:rsid w:val="00BD7D14"/>
    <w:rsid w:val="00BE02B4"/>
    <w:rsid w:val="00BE631E"/>
    <w:rsid w:val="00BE7CEC"/>
    <w:rsid w:val="00BF0CCF"/>
    <w:rsid w:val="00BF0FC5"/>
    <w:rsid w:val="00BF10BC"/>
    <w:rsid w:val="00BF21AC"/>
    <w:rsid w:val="00BF2E53"/>
    <w:rsid w:val="00BF3669"/>
    <w:rsid w:val="00BF3C0D"/>
    <w:rsid w:val="00C02628"/>
    <w:rsid w:val="00C03309"/>
    <w:rsid w:val="00C072FE"/>
    <w:rsid w:val="00C12E39"/>
    <w:rsid w:val="00C14164"/>
    <w:rsid w:val="00C15D8E"/>
    <w:rsid w:val="00C17012"/>
    <w:rsid w:val="00C178FB"/>
    <w:rsid w:val="00C257B7"/>
    <w:rsid w:val="00C272E8"/>
    <w:rsid w:val="00C33359"/>
    <w:rsid w:val="00C348D6"/>
    <w:rsid w:val="00C36E34"/>
    <w:rsid w:val="00C404EE"/>
    <w:rsid w:val="00C4171B"/>
    <w:rsid w:val="00C42689"/>
    <w:rsid w:val="00C42988"/>
    <w:rsid w:val="00C42BD4"/>
    <w:rsid w:val="00C43FF0"/>
    <w:rsid w:val="00C44641"/>
    <w:rsid w:val="00C45EF5"/>
    <w:rsid w:val="00C46B7E"/>
    <w:rsid w:val="00C50A4E"/>
    <w:rsid w:val="00C520B1"/>
    <w:rsid w:val="00C522D6"/>
    <w:rsid w:val="00C54020"/>
    <w:rsid w:val="00C545C5"/>
    <w:rsid w:val="00C61D4B"/>
    <w:rsid w:val="00C62B0A"/>
    <w:rsid w:val="00C63F08"/>
    <w:rsid w:val="00C6528C"/>
    <w:rsid w:val="00C661E8"/>
    <w:rsid w:val="00C70084"/>
    <w:rsid w:val="00C7235B"/>
    <w:rsid w:val="00C72E18"/>
    <w:rsid w:val="00C7380B"/>
    <w:rsid w:val="00C74421"/>
    <w:rsid w:val="00C75F2F"/>
    <w:rsid w:val="00C75FEE"/>
    <w:rsid w:val="00C76F1D"/>
    <w:rsid w:val="00C77D26"/>
    <w:rsid w:val="00C84D39"/>
    <w:rsid w:val="00C85277"/>
    <w:rsid w:val="00C85D76"/>
    <w:rsid w:val="00C873AC"/>
    <w:rsid w:val="00C93462"/>
    <w:rsid w:val="00C94384"/>
    <w:rsid w:val="00C94A34"/>
    <w:rsid w:val="00C94C2B"/>
    <w:rsid w:val="00C96F79"/>
    <w:rsid w:val="00C97CF9"/>
    <w:rsid w:val="00CA17DD"/>
    <w:rsid w:val="00CA1863"/>
    <w:rsid w:val="00CA391D"/>
    <w:rsid w:val="00CA3ACD"/>
    <w:rsid w:val="00CA4F8B"/>
    <w:rsid w:val="00CB09DA"/>
    <w:rsid w:val="00CB0BD9"/>
    <w:rsid w:val="00CB1CAC"/>
    <w:rsid w:val="00CB1DE8"/>
    <w:rsid w:val="00CB1E3B"/>
    <w:rsid w:val="00CB1F1D"/>
    <w:rsid w:val="00CB71F8"/>
    <w:rsid w:val="00CC058A"/>
    <w:rsid w:val="00CC26DB"/>
    <w:rsid w:val="00CC3DAA"/>
    <w:rsid w:val="00CC4C2C"/>
    <w:rsid w:val="00CC5057"/>
    <w:rsid w:val="00CD078F"/>
    <w:rsid w:val="00CD121E"/>
    <w:rsid w:val="00CD3ED8"/>
    <w:rsid w:val="00CD761D"/>
    <w:rsid w:val="00CD76B5"/>
    <w:rsid w:val="00CE2346"/>
    <w:rsid w:val="00CE6F0F"/>
    <w:rsid w:val="00CF002F"/>
    <w:rsid w:val="00CF0246"/>
    <w:rsid w:val="00CF2483"/>
    <w:rsid w:val="00CF24E2"/>
    <w:rsid w:val="00CF4ABD"/>
    <w:rsid w:val="00CF5A53"/>
    <w:rsid w:val="00CF5D28"/>
    <w:rsid w:val="00CF6F1E"/>
    <w:rsid w:val="00D001F9"/>
    <w:rsid w:val="00D0036E"/>
    <w:rsid w:val="00D0083C"/>
    <w:rsid w:val="00D00BB7"/>
    <w:rsid w:val="00D01EAD"/>
    <w:rsid w:val="00D035B9"/>
    <w:rsid w:val="00D060FF"/>
    <w:rsid w:val="00D064E8"/>
    <w:rsid w:val="00D06572"/>
    <w:rsid w:val="00D065CD"/>
    <w:rsid w:val="00D12325"/>
    <w:rsid w:val="00D13D06"/>
    <w:rsid w:val="00D14487"/>
    <w:rsid w:val="00D15E7E"/>
    <w:rsid w:val="00D20016"/>
    <w:rsid w:val="00D2279F"/>
    <w:rsid w:val="00D22AF1"/>
    <w:rsid w:val="00D22E93"/>
    <w:rsid w:val="00D242DA"/>
    <w:rsid w:val="00D26448"/>
    <w:rsid w:val="00D264CE"/>
    <w:rsid w:val="00D26670"/>
    <w:rsid w:val="00D27B8B"/>
    <w:rsid w:val="00D31B6E"/>
    <w:rsid w:val="00D3232B"/>
    <w:rsid w:val="00D3239F"/>
    <w:rsid w:val="00D324A4"/>
    <w:rsid w:val="00D328F6"/>
    <w:rsid w:val="00D3462C"/>
    <w:rsid w:val="00D35198"/>
    <w:rsid w:val="00D3584B"/>
    <w:rsid w:val="00D42240"/>
    <w:rsid w:val="00D427C3"/>
    <w:rsid w:val="00D42EB8"/>
    <w:rsid w:val="00D44932"/>
    <w:rsid w:val="00D46111"/>
    <w:rsid w:val="00D47C16"/>
    <w:rsid w:val="00D502AF"/>
    <w:rsid w:val="00D50764"/>
    <w:rsid w:val="00D50C12"/>
    <w:rsid w:val="00D51A77"/>
    <w:rsid w:val="00D52498"/>
    <w:rsid w:val="00D53830"/>
    <w:rsid w:val="00D55889"/>
    <w:rsid w:val="00D57AF0"/>
    <w:rsid w:val="00D62ECD"/>
    <w:rsid w:val="00D64426"/>
    <w:rsid w:val="00D67BC5"/>
    <w:rsid w:val="00D7021B"/>
    <w:rsid w:val="00D70D33"/>
    <w:rsid w:val="00D73077"/>
    <w:rsid w:val="00D73C57"/>
    <w:rsid w:val="00D742FF"/>
    <w:rsid w:val="00D758B3"/>
    <w:rsid w:val="00D76ADC"/>
    <w:rsid w:val="00D77413"/>
    <w:rsid w:val="00D81F10"/>
    <w:rsid w:val="00D84A57"/>
    <w:rsid w:val="00D874DF"/>
    <w:rsid w:val="00D87A12"/>
    <w:rsid w:val="00D930E1"/>
    <w:rsid w:val="00D9415C"/>
    <w:rsid w:val="00D942CC"/>
    <w:rsid w:val="00D94D87"/>
    <w:rsid w:val="00D962DC"/>
    <w:rsid w:val="00DA180C"/>
    <w:rsid w:val="00DA2F9E"/>
    <w:rsid w:val="00DA451D"/>
    <w:rsid w:val="00DA56DB"/>
    <w:rsid w:val="00DA6452"/>
    <w:rsid w:val="00DA6FE9"/>
    <w:rsid w:val="00DA7925"/>
    <w:rsid w:val="00DB0AB8"/>
    <w:rsid w:val="00DB0D2A"/>
    <w:rsid w:val="00DB0F30"/>
    <w:rsid w:val="00DB1DAB"/>
    <w:rsid w:val="00DB39D4"/>
    <w:rsid w:val="00DB3A47"/>
    <w:rsid w:val="00DB4E06"/>
    <w:rsid w:val="00DB6A80"/>
    <w:rsid w:val="00DB6C06"/>
    <w:rsid w:val="00DB722B"/>
    <w:rsid w:val="00DB7B06"/>
    <w:rsid w:val="00DC3A9D"/>
    <w:rsid w:val="00DC6C1E"/>
    <w:rsid w:val="00DC7951"/>
    <w:rsid w:val="00DD1C4B"/>
    <w:rsid w:val="00DD1F7B"/>
    <w:rsid w:val="00DD229E"/>
    <w:rsid w:val="00DD48B0"/>
    <w:rsid w:val="00DD55E0"/>
    <w:rsid w:val="00DE1904"/>
    <w:rsid w:val="00DE3DBB"/>
    <w:rsid w:val="00DE43A2"/>
    <w:rsid w:val="00DE4A74"/>
    <w:rsid w:val="00DE541C"/>
    <w:rsid w:val="00DE737B"/>
    <w:rsid w:val="00DF100B"/>
    <w:rsid w:val="00DF4359"/>
    <w:rsid w:val="00E0576C"/>
    <w:rsid w:val="00E068BC"/>
    <w:rsid w:val="00E073F0"/>
    <w:rsid w:val="00E10761"/>
    <w:rsid w:val="00E11D7A"/>
    <w:rsid w:val="00E11EEB"/>
    <w:rsid w:val="00E128F2"/>
    <w:rsid w:val="00E16463"/>
    <w:rsid w:val="00E25BFC"/>
    <w:rsid w:val="00E26727"/>
    <w:rsid w:val="00E26970"/>
    <w:rsid w:val="00E27749"/>
    <w:rsid w:val="00E27791"/>
    <w:rsid w:val="00E319DB"/>
    <w:rsid w:val="00E31AFC"/>
    <w:rsid w:val="00E3409E"/>
    <w:rsid w:val="00E34F76"/>
    <w:rsid w:val="00E37BE5"/>
    <w:rsid w:val="00E41A27"/>
    <w:rsid w:val="00E4608B"/>
    <w:rsid w:val="00E501D3"/>
    <w:rsid w:val="00E53A01"/>
    <w:rsid w:val="00E564C4"/>
    <w:rsid w:val="00E567C9"/>
    <w:rsid w:val="00E604C4"/>
    <w:rsid w:val="00E60809"/>
    <w:rsid w:val="00E61300"/>
    <w:rsid w:val="00E635B9"/>
    <w:rsid w:val="00E65D15"/>
    <w:rsid w:val="00E67EE5"/>
    <w:rsid w:val="00E7013A"/>
    <w:rsid w:val="00E74F5D"/>
    <w:rsid w:val="00E76034"/>
    <w:rsid w:val="00E80440"/>
    <w:rsid w:val="00E817E0"/>
    <w:rsid w:val="00E82EE4"/>
    <w:rsid w:val="00E831E7"/>
    <w:rsid w:val="00E843B5"/>
    <w:rsid w:val="00E84A3B"/>
    <w:rsid w:val="00E85307"/>
    <w:rsid w:val="00E907E4"/>
    <w:rsid w:val="00E90A24"/>
    <w:rsid w:val="00E90C34"/>
    <w:rsid w:val="00E919AC"/>
    <w:rsid w:val="00E946A6"/>
    <w:rsid w:val="00E947E4"/>
    <w:rsid w:val="00E96A29"/>
    <w:rsid w:val="00E96FE6"/>
    <w:rsid w:val="00EA1D43"/>
    <w:rsid w:val="00EA4EC9"/>
    <w:rsid w:val="00EA5E0F"/>
    <w:rsid w:val="00EA6FE4"/>
    <w:rsid w:val="00EA7F4C"/>
    <w:rsid w:val="00EB1D47"/>
    <w:rsid w:val="00EB2317"/>
    <w:rsid w:val="00EB279B"/>
    <w:rsid w:val="00EB2ABB"/>
    <w:rsid w:val="00EB4B97"/>
    <w:rsid w:val="00EB5D88"/>
    <w:rsid w:val="00EB7307"/>
    <w:rsid w:val="00EC14B0"/>
    <w:rsid w:val="00EC204E"/>
    <w:rsid w:val="00EC249E"/>
    <w:rsid w:val="00EC2CFF"/>
    <w:rsid w:val="00EC5F2F"/>
    <w:rsid w:val="00EC651E"/>
    <w:rsid w:val="00EC692E"/>
    <w:rsid w:val="00EC745E"/>
    <w:rsid w:val="00EC7EAF"/>
    <w:rsid w:val="00ED27C3"/>
    <w:rsid w:val="00ED33AE"/>
    <w:rsid w:val="00ED3775"/>
    <w:rsid w:val="00ED4A6D"/>
    <w:rsid w:val="00ED6D4A"/>
    <w:rsid w:val="00ED738C"/>
    <w:rsid w:val="00ED7918"/>
    <w:rsid w:val="00ED7FD3"/>
    <w:rsid w:val="00EE3663"/>
    <w:rsid w:val="00EE3833"/>
    <w:rsid w:val="00EE41C4"/>
    <w:rsid w:val="00EE76A9"/>
    <w:rsid w:val="00EE799E"/>
    <w:rsid w:val="00EE7CA8"/>
    <w:rsid w:val="00EE7FA7"/>
    <w:rsid w:val="00EF1093"/>
    <w:rsid w:val="00EF1B70"/>
    <w:rsid w:val="00EF1FCB"/>
    <w:rsid w:val="00EF21C3"/>
    <w:rsid w:val="00F0030E"/>
    <w:rsid w:val="00F00CD1"/>
    <w:rsid w:val="00F01E6B"/>
    <w:rsid w:val="00F0241C"/>
    <w:rsid w:val="00F05759"/>
    <w:rsid w:val="00F10CB9"/>
    <w:rsid w:val="00F110D5"/>
    <w:rsid w:val="00F12351"/>
    <w:rsid w:val="00F16739"/>
    <w:rsid w:val="00F16DE2"/>
    <w:rsid w:val="00F2052B"/>
    <w:rsid w:val="00F2260F"/>
    <w:rsid w:val="00F242AD"/>
    <w:rsid w:val="00F247F2"/>
    <w:rsid w:val="00F265F7"/>
    <w:rsid w:val="00F27FA6"/>
    <w:rsid w:val="00F33DC8"/>
    <w:rsid w:val="00F34444"/>
    <w:rsid w:val="00F4275C"/>
    <w:rsid w:val="00F52339"/>
    <w:rsid w:val="00F5277A"/>
    <w:rsid w:val="00F532E8"/>
    <w:rsid w:val="00F537FF"/>
    <w:rsid w:val="00F560FE"/>
    <w:rsid w:val="00F6111C"/>
    <w:rsid w:val="00F614C0"/>
    <w:rsid w:val="00F61647"/>
    <w:rsid w:val="00F657CF"/>
    <w:rsid w:val="00F713A3"/>
    <w:rsid w:val="00F71A8F"/>
    <w:rsid w:val="00F75330"/>
    <w:rsid w:val="00F76BD9"/>
    <w:rsid w:val="00F80318"/>
    <w:rsid w:val="00F80703"/>
    <w:rsid w:val="00F80948"/>
    <w:rsid w:val="00F81387"/>
    <w:rsid w:val="00F822E3"/>
    <w:rsid w:val="00F82866"/>
    <w:rsid w:val="00F84421"/>
    <w:rsid w:val="00F8449B"/>
    <w:rsid w:val="00F85691"/>
    <w:rsid w:val="00F87094"/>
    <w:rsid w:val="00F87AB3"/>
    <w:rsid w:val="00F913DC"/>
    <w:rsid w:val="00F91DDA"/>
    <w:rsid w:val="00F9397A"/>
    <w:rsid w:val="00F93A37"/>
    <w:rsid w:val="00F94182"/>
    <w:rsid w:val="00F944D9"/>
    <w:rsid w:val="00F94DB3"/>
    <w:rsid w:val="00F96500"/>
    <w:rsid w:val="00FA0072"/>
    <w:rsid w:val="00FA413A"/>
    <w:rsid w:val="00FA4144"/>
    <w:rsid w:val="00FA4DDF"/>
    <w:rsid w:val="00FA6E7F"/>
    <w:rsid w:val="00FA7114"/>
    <w:rsid w:val="00FB2379"/>
    <w:rsid w:val="00FB4B8A"/>
    <w:rsid w:val="00FB5152"/>
    <w:rsid w:val="00FB680E"/>
    <w:rsid w:val="00FC0065"/>
    <w:rsid w:val="00FC3AEE"/>
    <w:rsid w:val="00FC6238"/>
    <w:rsid w:val="00FD261D"/>
    <w:rsid w:val="00FD33FC"/>
    <w:rsid w:val="00FD3730"/>
    <w:rsid w:val="00FD3ADE"/>
    <w:rsid w:val="00FD3B08"/>
    <w:rsid w:val="00FD4806"/>
    <w:rsid w:val="00FD534E"/>
    <w:rsid w:val="00FD56C7"/>
    <w:rsid w:val="00FD5CBB"/>
    <w:rsid w:val="00FD6B74"/>
    <w:rsid w:val="00FE002E"/>
    <w:rsid w:val="00FE2398"/>
    <w:rsid w:val="00FE515A"/>
    <w:rsid w:val="00FE5624"/>
    <w:rsid w:val="00FE5D2C"/>
    <w:rsid w:val="00FE5FBF"/>
    <w:rsid w:val="00FE6C25"/>
    <w:rsid w:val="00FF033A"/>
    <w:rsid w:val="00FF0964"/>
    <w:rsid w:val="00FF16F2"/>
    <w:rsid w:val="00FF2B42"/>
    <w:rsid w:val="00FF2BBB"/>
    <w:rsid w:val="00FF3B7F"/>
    <w:rsid w:val="00FF6822"/>
    <w:rsid w:val="00FF7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9BFC67F"/>
  <w15:chartTrackingRefBased/>
  <w15:docId w15:val="{FEDE6542-C391-4C39-B678-AEFFDAC020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127E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qFormat/>
    <w:rsid w:val="005831D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qFormat/>
    <w:rsid w:val="005831D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outlineLvl w:val="5"/>
    </w:pPr>
  </w:style>
  <w:style w:type="paragraph" w:styleId="Heading7">
    <w:name w:val="heading 7"/>
    <w:basedOn w:val="H6"/>
    <w:next w:val="Normal"/>
    <w:qFormat/>
    <w:rsid w:val="005831DD"/>
    <w:pPr>
      <w:outlineLvl w:val="6"/>
    </w:pPr>
  </w:style>
  <w:style w:type="paragraph" w:styleId="Heading8">
    <w:name w:val="heading 8"/>
    <w:basedOn w:val="Heading1"/>
    <w:next w:val="Normal"/>
    <w:qFormat/>
    <w:rsid w:val="005831D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831D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  <w:lang w:eastAsia="x-none"/>
    </w:rPr>
  </w:style>
  <w:style w:type="paragraph" w:customStyle="1" w:styleId="TAH">
    <w:name w:val="TAH"/>
    <w:basedOn w:val="TAC"/>
    <w:rsid w:val="005831DD"/>
    <w:rPr>
      <w:b/>
    </w:rPr>
  </w:style>
  <w:style w:type="paragraph" w:customStyle="1" w:styleId="TAC">
    <w:name w:val="TAC"/>
    <w:basedOn w:val="TAL"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pPr>
      <w:overflowPunct/>
      <w:autoSpaceDE/>
      <w:autoSpaceDN/>
      <w:adjustRightInd/>
      <w:textAlignment w:val="auto"/>
    </w:pPr>
    <w:rPr>
      <w:rFonts w:eastAsia="MS Mincho"/>
      <w:lang w:eastAsia="x-none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5831DD"/>
    <w:pPr>
      <w:spacing w:before="120" w:after="120"/>
    </w:pPr>
    <w:rPr>
      <w:b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x-none"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  <w:rPr>
      <w:lang w:eastAsia="x-none"/>
    </w:r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semiHidden/>
    <w:unhideWhenUsed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9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e5469df-49c0-4f8e-8391-f585965f44db"/>
    <NGTagNote xmlns="28c2b7ba-9a77-416a-84c3-ad5406b8260e" xsi:nil="true"/>
    <TaxKeywordTaxHTField xmlns="3e5469df-49c0-4f8e-8391-f585965f44db">
      <Terms xmlns="http://schemas.microsoft.com/office/infopath/2007/PartnerControls"/>
    </TaxKeywordTaxHTField>
    <AverageRating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D7957DE8F4C7428D913A84920F99E8" ma:contentTypeVersion="6" ma:contentTypeDescription="Create a new document." ma:contentTypeScope="" ma:versionID="5d0dcfc0ac33fcf5fc40e69c9bf02002">
  <xsd:schema xmlns:xsd="http://www.w3.org/2001/XMLSchema" xmlns:xs="http://www.w3.org/2001/XMLSchema" xmlns:p="http://schemas.microsoft.com/office/2006/metadata/properties" xmlns:ns1="http://schemas.microsoft.com/sharepoint/v3" xmlns:ns2="3e5469df-49c0-4f8e-8391-f585965f44db" xmlns:ns3="28c2b7ba-9a77-416a-84c3-ad5406b8260e" targetNamespace="http://schemas.microsoft.com/office/2006/metadata/properties" ma:root="true" ma:fieldsID="b13c359d71ba4ebb58f45b64a4eeeeea" ns1:_="" ns2:_="" ns3:_="">
    <xsd:import namespace="http://schemas.microsoft.com/sharepoint/v3"/>
    <xsd:import namespace="3e5469df-49c0-4f8e-8391-f585965f44db"/>
    <xsd:import namespace="28c2b7ba-9a77-416a-84c3-ad5406b8260e"/>
    <xsd:element name="properties">
      <xsd:complexType>
        <xsd:sequence>
          <xsd:element name="documentManagement">
            <xsd:complexType>
              <xsd:all>
                <xsd:element ref="ns2:TaxKeywordTaxHTField" minOccurs="0"/>
                <xsd:element ref="ns2:TaxCatchAll" minOccurs="0"/>
                <xsd:element ref="ns3:NGTagNote" minOccurs="0"/>
                <xsd:element ref="ns1:AverageRating" minOccurs="0"/>
                <xsd:element ref="ns1:RatingCou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verageRating" ma:index="12" nillable="true" ma:displayName="Rating (0-5)" ma:decimals="2" ma:description="Average value of all the ratings that have been submitted" ma:internalName="AverageRating" ma:readOnly="true">
      <xsd:simpleType>
        <xsd:restriction base="dms:Number"/>
      </xsd:simpleType>
    </xsd:element>
    <xsd:element name="RatingCount" ma:index="13" nillable="true" ma:displayName="Number of Ratings" ma:decimals="0" ma:description="Number of ratings submitted" ma:internalName="RatingCount" ma:readOnly="tru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5469df-49c0-4f8e-8391-f585965f44db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9" nillable="true" ma:taxonomy="true" ma:internalName="TaxKeywordTaxHTField" ma:taxonomyFieldName="TaxKeyword" ma:displayName="Enterprise Keywords" ma:fieldId="{23f27201-bee3-471e-b2e7-b64fd8b7ca38}" ma:taxonomyMulti="true" ma:sspId="17a43e0a-ccfe-467d-8f6c-e152e644ee6c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31a13ab1-dc5d-4811-af4e-a38af362efa9}" ma:internalName="TaxCatchAll" ma:showField="CatchAllData" ma:web="3e5469df-49c0-4f8e-8391-f585965f44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c2b7ba-9a77-416a-84c3-ad5406b8260e" elementFormDefault="qualified">
    <xsd:import namespace="http://schemas.microsoft.com/office/2006/documentManagement/types"/>
    <xsd:import namespace="http://schemas.microsoft.com/office/infopath/2007/PartnerControls"/>
    <xsd:element name="NGTagNote" ma:index="11" nillable="true" ma:displayName="Tags and Notes" ma:decimals="2" ma:internalName="_x0024_Resources_x003a_NewsGatorWSS_x002c_Fields_TagNotesName_x003b_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AE46C1-5939-424B-9C3C-66BF1C4F6A82}">
  <ds:schemaRefs>
    <ds:schemaRef ds:uri="http://schemas.microsoft.com/office/2006/metadata/properties"/>
    <ds:schemaRef ds:uri="http://schemas.microsoft.com/office/infopath/2007/PartnerControls"/>
    <ds:schemaRef ds:uri="3e5469df-49c0-4f8e-8391-f585965f44db"/>
    <ds:schemaRef ds:uri="28c2b7ba-9a77-416a-84c3-ad5406b8260e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E534FBE-AC81-460A-83CB-A5F1A398F3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e5469df-49c0-4f8e-8391-f585965f44db"/>
    <ds:schemaRef ds:uri="28c2b7ba-9a77-416a-84c3-ad5406b826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3E294D3-DA1A-46BA-8B56-7FA7943BF8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10</TotalTime>
  <Pages>3</Pages>
  <Words>1094</Words>
  <Characters>6239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7319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cp:lastModifiedBy>Ranta-Aho, Karri (Nokia - FI/Espoo)</cp:lastModifiedBy>
  <cp:revision>8</cp:revision>
  <cp:lastPrinted>2016-06-16T05:17:00Z</cp:lastPrinted>
  <dcterms:created xsi:type="dcterms:W3CDTF">2016-09-29T12:00:00Z</dcterms:created>
  <dcterms:modified xsi:type="dcterms:W3CDTF">2016-09-30T15:21:00Z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0x01010083D7957DE8F4C7428D913A84920F99E8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AdHocReviewCycleID">
    <vt:i4>-105914800</vt:i4>
  </property>
  <property fmtid="{D5CDD505-2E9C-101B-9397-08002B2CF9AE}" pid="9" name="_EmailSubject">
    <vt:lpwstr>[RAN1#86bis]: Tdoc draft on the subframe and slot structures in NR</vt:lpwstr>
  </property>
  <property fmtid="{D5CDD505-2E9C-101B-9397-08002B2CF9AE}" pid="10" name="_AuthorEmail">
    <vt:lpwstr>sigen.ye@nokia.com</vt:lpwstr>
  </property>
  <property fmtid="{D5CDD505-2E9C-101B-9397-08002B2CF9AE}" pid="11" name="_AuthorEmailDisplayName">
    <vt:lpwstr>Ye, Sigen (Nokia - US)</vt:lpwstr>
  </property>
  <property fmtid="{D5CDD505-2E9C-101B-9397-08002B2CF9AE}" pid="12" name="_ReviewingToolsShownOnce">
    <vt:lpwstr/>
  </property>
</Properties>
</file>