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0E3897" w14:textId="7A2F4952" w:rsidR="009B6CB5" w:rsidRPr="009446E0" w:rsidRDefault="009B6CB5" w:rsidP="009B6CB5">
      <w:pPr>
        <w:widowControl w:val="0"/>
        <w:tabs>
          <w:tab w:val="center" w:pos="4536"/>
          <w:tab w:val="right" w:pos="9639"/>
          <w:tab w:val="right" w:pos="9781"/>
        </w:tabs>
        <w:spacing w:after="0"/>
        <w:ind w:right="-58"/>
        <w:rPr>
          <w:rFonts w:ascii="Arial" w:hAnsi="Arial" w:cs="Arial"/>
          <w:b/>
          <w:bCs/>
          <w:sz w:val="28"/>
          <w:szCs w:val="24"/>
          <w:lang w:eastAsia="zh-TW"/>
        </w:rPr>
      </w:pPr>
      <w:r w:rsidRPr="00567327">
        <w:rPr>
          <w:rFonts w:ascii="Arial" w:eastAsia="Batang" w:hAnsi="Arial" w:cs="Arial"/>
          <w:b/>
          <w:bCs/>
          <w:sz w:val="28"/>
          <w:szCs w:val="24"/>
        </w:rPr>
        <w:t>3GPP TSG RAN WG1 Meeting #</w:t>
      </w:r>
      <w:r w:rsidRPr="00567327">
        <w:rPr>
          <w:rFonts w:ascii="Arial" w:eastAsia="MS Mincho" w:hAnsi="Arial" w:cs="Arial" w:hint="eastAsia"/>
          <w:b/>
          <w:bCs/>
          <w:sz w:val="28"/>
          <w:szCs w:val="24"/>
          <w:lang w:eastAsia="ja-JP"/>
        </w:rPr>
        <w:t>8</w:t>
      </w:r>
      <w:r>
        <w:rPr>
          <w:rFonts w:ascii="Arial" w:hAnsi="Arial" w:cs="Arial" w:hint="eastAsia"/>
          <w:b/>
          <w:bCs/>
          <w:sz w:val="28"/>
          <w:szCs w:val="24"/>
          <w:lang w:eastAsia="zh-TW"/>
        </w:rPr>
        <w:t>6</w:t>
      </w:r>
      <w:r w:rsidR="004A00CF">
        <w:rPr>
          <w:rFonts w:ascii="Arial" w:hAnsi="Arial" w:cs="Arial"/>
          <w:b/>
          <w:bCs/>
          <w:sz w:val="28"/>
          <w:szCs w:val="24"/>
          <w:lang w:eastAsia="zh-TW"/>
        </w:rPr>
        <w:t>bis</w:t>
      </w:r>
      <w:r>
        <w:rPr>
          <w:rFonts w:ascii="Arial" w:hAnsi="Arial" w:cs="Arial" w:hint="eastAsia"/>
          <w:b/>
          <w:bCs/>
          <w:sz w:val="28"/>
          <w:szCs w:val="24"/>
          <w:lang w:eastAsia="zh-TW"/>
        </w:rPr>
        <w:t xml:space="preserve"> </w:t>
      </w:r>
      <w:bookmarkStart w:id="0" w:name="_GoBack"/>
      <w:bookmarkEnd w:id="0"/>
      <w:r w:rsidRPr="00567327">
        <w:rPr>
          <w:rFonts w:ascii="Arial" w:eastAsia="MS Mincho" w:hAnsi="Arial" w:cs="Arial" w:hint="eastAsia"/>
          <w:b/>
          <w:bCs/>
          <w:sz w:val="28"/>
          <w:szCs w:val="24"/>
          <w:lang w:eastAsia="ja-JP"/>
        </w:rPr>
        <w:tab/>
      </w:r>
      <w:r>
        <w:rPr>
          <w:rFonts w:ascii="Arial" w:hAnsi="Arial" w:cs="Arial" w:hint="eastAsia"/>
          <w:b/>
          <w:bCs/>
          <w:sz w:val="28"/>
          <w:szCs w:val="24"/>
          <w:lang w:eastAsia="zh-TW"/>
        </w:rPr>
        <w:t xml:space="preserve">               </w:t>
      </w:r>
      <w:r w:rsidRPr="00567327">
        <w:rPr>
          <w:rFonts w:ascii="Arial" w:eastAsia="MS Mincho" w:hAnsi="Arial" w:cs="Arial"/>
          <w:b/>
          <w:bCs/>
          <w:sz w:val="28"/>
          <w:szCs w:val="24"/>
          <w:lang w:eastAsia="ja-JP"/>
        </w:rPr>
        <w:t>R1-1</w:t>
      </w:r>
      <w:r w:rsidRPr="00567327">
        <w:rPr>
          <w:rFonts w:ascii="Arial" w:eastAsia="MS Mincho" w:hAnsi="Arial" w:cs="Arial" w:hint="eastAsia"/>
          <w:b/>
          <w:bCs/>
          <w:sz w:val="28"/>
          <w:szCs w:val="24"/>
          <w:lang w:eastAsia="ja-JP"/>
        </w:rPr>
        <w:t>6</w:t>
      </w:r>
      <w:r w:rsidR="00974998">
        <w:rPr>
          <w:rFonts w:ascii="Arial" w:hAnsi="Arial" w:cs="Arial"/>
          <w:b/>
          <w:bCs/>
          <w:sz w:val="28"/>
          <w:szCs w:val="24"/>
          <w:lang w:eastAsia="zh-TW"/>
        </w:rPr>
        <w:t>10372</w:t>
      </w:r>
    </w:p>
    <w:p w14:paraId="039DE9C7" w14:textId="5064A67E" w:rsidR="009B6CB5" w:rsidRPr="0052548E" w:rsidRDefault="008A5367" w:rsidP="009B6CB5">
      <w:pPr>
        <w:tabs>
          <w:tab w:val="center" w:pos="4536"/>
          <w:tab w:val="right" w:pos="9072"/>
        </w:tabs>
        <w:rPr>
          <w:rFonts w:ascii="Arial" w:hAnsi="Arial" w:cs="Arial"/>
          <w:b/>
          <w:bCs/>
          <w:sz w:val="28"/>
          <w:szCs w:val="24"/>
        </w:rPr>
      </w:pPr>
      <w:r>
        <w:rPr>
          <w:rFonts w:ascii="Arial" w:hAnsi="Arial" w:cs="Arial"/>
          <w:b/>
          <w:bCs/>
          <w:sz w:val="28"/>
          <w:szCs w:val="24"/>
        </w:rPr>
        <w:t>Lisbon</w:t>
      </w:r>
      <w:r w:rsidR="009B6CB5">
        <w:rPr>
          <w:rFonts w:ascii="Arial" w:hAnsi="Arial" w:cs="Arial"/>
          <w:b/>
          <w:bCs/>
          <w:sz w:val="28"/>
          <w:szCs w:val="24"/>
        </w:rPr>
        <w:t xml:space="preserve">, </w:t>
      </w:r>
      <w:r>
        <w:rPr>
          <w:rFonts w:ascii="Arial" w:hAnsi="Arial" w:cs="Arial"/>
          <w:b/>
          <w:bCs/>
          <w:sz w:val="28"/>
          <w:szCs w:val="24"/>
        </w:rPr>
        <w:t>Portugal</w:t>
      </w:r>
      <w:r w:rsidR="009B6CB5">
        <w:rPr>
          <w:rFonts w:ascii="Arial" w:hAnsi="Arial" w:cs="Arial"/>
          <w:b/>
          <w:bCs/>
          <w:sz w:val="28"/>
          <w:szCs w:val="24"/>
        </w:rPr>
        <w:t xml:space="preserve"> </w:t>
      </w:r>
      <w:r>
        <w:rPr>
          <w:rFonts w:ascii="Arial" w:hAnsi="Arial" w:cs="Arial"/>
          <w:b/>
          <w:bCs/>
          <w:sz w:val="28"/>
          <w:szCs w:val="24"/>
        </w:rPr>
        <w:t>10</w:t>
      </w:r>
      <w:r w:rsidRPr="009B4E69">
        <w:rPr>
          <w:rFonts w:ascii="Arial" w:hAnsi="Arial" w:cs="Arial"/>
          <w:b/>
          <w:bCs/>
          <w:sz w:val="28"/>
          <w:szCs w:val="24"/>
          <w:vertAlign w:val="superscript"/>
        </w:rPr>
        <w:t>th</w:t>
      </w:r>
      <w:r w:rsidR="009B6CB5">
        <w:rPr>
          <w:rFonts w:ascii="Arial" w:hAnsi="Arial" w:cs="Arial" w:hint="eastAsia"/>
          <w:b/>
          <w:bCs/>
          <w:sz w:val="28"/>
          <w:szCs w:val="24"/>
        </w:rPr>
        <w:t xml:space="preserve"> </w:t>
      </w:r>
      <w:r w:rsidR="009B6CB5" w:rsidRPr="0052548E">
        <w:rPr>
          <w:rFonts w:ascii="Arial" w:hAnsi="Arial" w:cs="Arial"/>
          <w:b/>
          <w:bCs/>
          <w:sz w:val="28"/>
          <w:szCs w:val="24"/>
        </w:rPr>
        <w:t xml:space="preserve">- </w:t>
      </w:r>
      <w:r>
        <w:rPr>
          <w:rFonts w:ascii="Arial" w:hAnsi="Arial" w:cs="Arial"/>
          <w:b/>
          <w:bCs/>
          <w:sz w:val="28"/>
          <w:szCs w:val="24"/>
        </w:rPr>
        <w:t>14</w:t>
      </w:r>
      <w:r w:rsidR="009B6CB5" w:rsidRPr="0052548E">
        <w:rPr>
          <w:rFonts w:ascii="Arial" w:hAnsi="Arial" w:cs="Arial"/>
          <w:b/>
          <w:bCs/>
          <w:sz w:val="28"/>
          <w:szCs w:val="24"/>
          <w:vertAlign w:val="superscript"/>
        </w:rPr>
        <w:t>th</w:t>
      </w:r>
      <w:r w:rsidR="009B6CB5" w:rsidRPr="0052548E">
        <w:rPr>
          <w:rFonts w:ascii="Arial" w:hAnsi="Arial" w:cs="Arial"/>
          <w:b/>
          <w:bCs/>
          <w:sz w:val="28"/>
          <w:szCs w:val="24"/>
        </w:rPr>
        <w:t xml:space="preserve"> </w:t>
      </w:r>
      <w:r>
        <w:rPr>
          <w:rFonts w:ascii="Arial" w:hAnsi="Arial" w:cs="Arial"/>
          <w:b/>
          <w:bCs/>
          <w:sz w:val="28"/>
          <w:szCs w:val="24"/>
        </w:rPr>
        <w:t>October</w:t>
      </w:r>
      <w:r w:rsidR="009B6CB5" w:rsidRPr="0052548E">
        <w:rPr>
          <w:rFonts w:ascii="Arial" w:hAnsi="Arial" w:cs="Arial"/>
          <w:b/>
          <w:bCs/>
          <w:sz w:val="28"/>
          <w:szCs w:val="24"/>
        </w:rPr>
        <w:t xml:space="preserve"> 2016</w:t>
      </w:r>
    </w:p>
    <w:p w14:paraId="5C1E2094" w14:textId="77777777" w:rsidR="009B6CB5" w:rsidRPr="00344475" w:rsidRDefault="009B6CB5" w:rsidP="009B6CB5">
      <w:pPr>
        <w:pStyle w:val="Index1"/>
        <w:keepLines w:val="0"/>
        <w:widowControl w:val="0"/>
        <w:spacing w:afterLines="50" w:after="120"/>
        <w:rPr>
          <w:rFonts w:ascii="Arial" w:hAnsi="Arial" w:cs="Arial"/>
          <w:b/>
          <w:bCs/>
          <w:kern w:val="2"/>
          <w:sz w:val="24"/>
          <w:szCs w:val="24"/>
        </w:rPr>
      </w:pPr>
    </w:p>
    <w:p w14:paraId="0AD4AAD5" w14:textId="5CF1A379" w:rsidR="009B6CB5" w:rsidRPr="00E55C67" w:rsidRDefault="009B6CB5" w:rsidP="009B6CB5">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Pr="00E55C67">
        <w:rPr>
          <w:rFonts w:ascii="Arial" w:hAnsi="Arial" w:cs="Arial"/>
          <w:b/>
          <w:sz w:val="24"/>
          <w:szCs w:val="24"/>
          <w:lang w:val="en-US"/>
        </w:rPr>
        <w:tab/>
      </w:r>
      <w:r>
        <w:rPr>
          <w:rFonts w:ascii="Arial" w:hAnsi="Arial" w:cs="Arial" w:hint="eastAsia"/>
          <w:b/>
          <w:sz w:val="24"/>
          <w:szCs w:val="24"/>
          <w:lang w:val="en-US" w:eastAsia="zh-TW"/>
        </w:rPr>
        <w:t>8.</w:t>
      </w:r>
      <w:r w:rsidR="00A35726">
        <w:rPr>
          <w:rFonts w:ascii="Arial" w:hAnsi="Arial" w:cs="Arial" w:hint="eastAsia"/>
          <w:b/>
          <w:bCs/>
          <w:sz w:val="24"/>
          <w:szCs w:val="24"/>
          <w:lang w:val="en-US" w:eastAsia="zh-TW"/>
        </w:rPr>
        <w:t>1.5.1</w:t>
      </w:r>
    </w:p>
    <w:p w14:paraId="1BAA516C" w14:textId="7A5AACFD" w:rsidR="009B6CB5" w:rsidRPr="00E55C67" w:rsidRDefault="009B6CB5" w:rsidP="009B6CB5">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685621">
        <w:rPr>
          <w:rFonts w:ascii="Arial" w:hAnsi="Arial" w:cs="Arial"/>
          <w:b/>
          <w:sz w:val="24"/>
          <w:szCs w:val="24"/>
          <w:lang w:val="fr-FR"/>
        </w:rPr>
        <w:tab/>
      </w:r>
      <w:r w:rsidR="00685621">
        <w:rPr>
          <w:rFonts w:ascii="Arial" w:hAnsi="Arial" w:cs="Arial"/>
          <w:b/>
          <w:sz w:val="24"/>
          <w:szCs w:val="24"/>
          <w:lang w:val="fr-FR"/>
        </w:rPr>
        <w:tab/>
      </w:r>
      <w:r>
        <w:rPr>
          <w:rFonts w:ascii="Arial" w:hAnsi="Arial" w:cs="Arial"/>
          <w:b/>
          <w:bCs/>
          <w:sz w:val="24"/>
          <w:szCs w:val="24"/>
          <w:lang w:val="fr-FR"/>
        </w:rPr>
        <w:t>Convida Wireless</w:t>
      </w:r>
    </w:p>
    <w:p w14:paraId="70025DDE" w14:textId="68CED269" w:rsidR="009B6CB5" w:rsidRPr="002454E4" w:rsidRDefault="009B6CB5" w:rsidP="009B6CB5">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00E520B1">
        <w:rPr>
          <w:rFonts w:ascii="Arial" w:hAnsi="Arial" w:cs="Arial" w:hint="eastAsia"/>
          <w:b/>
          <w:sz w:val="24"/>
          <w:szCs w:val="24"/>
          <w:lang w:eastAsia="zh-TW"/>
        </w:rPr>
        <w:t xml:space="preserve">   </w:t>
      </w:r>
      <w:r w:rsidR="00026A49">
        <w:rPr>
          <w:rFonts w:ascii="Arial" w:hAnsi="Arial" w:cs="Arial"/>
          <w:b/>
          <w:sz w:val="24"/>
          <w:szCs w:val="24"/>
          <w:lang w:eastAsia="zh-TW"/>
        </w:rPr>
        <w:tab/>
      </w:r>
      <w:r w:rsidR="00026A49">
        <w:rPr>
          <w:rFonts w:ascii="Arial" w:hAnsi="Arial" w:cs="Arial"/>
          <w:b/>
          <w:sz w:val="24"/>
          <w:szCs w:val="24"/>
          <w:lang w:eastAsia="zh-TW"/>
        </w:rPr>
        <w:tab/>
      </w:r>
      <w:r w:rsidR="008479D9" w:rsidRPr="008479D9">
        <w:rPr>
          <w:rFonts w:ascii="Arial" w:hAnsi="Arial" w:cs="Arial"/>
          <w:b/>
          <w:sz w:val="24"/>
          <w:szCs w:val="24"/>
          <w:lang w:eastAsia="zh-TW"/>
        </w:rPr>
        <w:t>Synchronization on Beamforming Initial Access Operations</w:t>
      </w:r>
    </w:p>
    <w:p w14:paraId="25D81259" w14:textId="69793378" w:rsidR="009B6CB5" w:rsidRDefault="009B6CB5" w:rsidP="009B6CB5">
      <w:pPr>
        <w:widowControl w:val="0"/>
        <w:spacing w:afterLines="50" w:after="120"/>
        <w:rPr>
          <w:rFonts w:ascii="Arial" w:hAnsi="Arial" w:cs="Arial"/>
          <w:b/>
          <w:sz w:val="24"/>
          <w:szCs w:val="24"/>
          <w:lang w:eastAsia="zh-TW"/>
        </w:rPr>
      </w:pPr>
      <w:r w:rsidRPr="00E55C67">
        <w:rPr>
          <w:rFonts w:ascii="Arial" w:hAnsi="Arial" w:cs="Arial"/>
          <w:b/>
          <w:sz w:val="24"/>
          <w:szCs w:val="24"/>
        </w:rPr>
        <w:t xml:space="preserve">Document for: </w:t>
      </w:r>
      <w:r w:rsidRPr="00E55C67">
        <w:rPr>
          <w:rFonts w:ascii="Arial" w:hAnsi="Arial" w:cs="Arial"/>
          <w:b/>
          <w:sz w:val="24"/>
          <w:szCs w:val="24"/>
        </w:rPr>
        <w:tab/>
      </w:r>
      <w:r w:rsidRPr="00382970">
        <w:rPr>
          <w:rFonts w:ascii="Arial" w:hAnsi="Arial" w:cs="Arial"/>
          <w:b/>
          <w:sz w:val="24"/>
          <w:szCs w:val="24"/>
          <w:lang w:eastAsia="zh-TW"/>
        </w:rPr>
        <w:t>Discussion</w:t>
      </w:r>
      <w:r w:rsidRPr="00382970">
        <w:rPr>
          <w:rFonts w:ascii="Arial" w:hAnsi="Arial" w:cs="Arial" w:hint="eastAsia"/>
          <w:b/>
          <w:sz w:val="24"/>
          <w:szCs w:val="24"/>
          <w:lang w:eastAsia="zh-TW"/>
        </w:rPr>
        <w:t xml:space="preserve"> </w:t>
      </w:r>
    </w:p>
    <w:p w14:paraId="0EE2B6A9" w14:textId="77777777" w:rsidR="00685621" w:rsidRPr="00685621" w:rsidRDefault="00685621" w:rsidP="009B6CB5">
      <w:pPr>
        <w:widowControl w:val="0"/>
        <w:spacing w:afterLines="50" w:after="120"/>
        <w:rPr>
          <w:sz w:val="14"/>
          <w:lang w:eastAsia="zh-TW"/>
        </w:rPr>
      </w:pPr>
    </w:p>
    <w:p w14:paraId="6D44AE2E" w14:textId="77777777" w:rsidR="009B6CB5" w:rsidRPr="009B6CB5" w:rsidRDefault="009B6CB5" w:rsidP="00685621">
      <w:pPr>
        <w:pStyle w:val="Heading1"/>
        <w:numPr>
          <w:ilvl w:val="0"/>
          <w:numId w:val="4"/>
        </w:numPr>
        <w:spacing w:before="240" w:beforeAutospacing="0" w:after="120" w:afterAutospacing="0"/>
        <w:rPr>
          <w:sz w:val="24"/>
        </w:rPr>
      </w:pPr>
      <w:r w:rsidRPr="009B6CB5">
        <w:rPr>
          <w:sz w:val="24"/>
        </w:rPr>
        <w:t xml:space="preserve"> Introduction</w:t>
      </w:r>
    </w:p>
    <w:p w14:paraId="7EDB1058" w14:textId="75C478B6" w:rsidR="009B6CB5" w:rsidRPr="007B008F" w:rsidRDefault="00ED3F1F" w:rsidP="009B6CB5">
      <w:pPr>
        <w:pStyle w:val="BodyText"/>
        <w:spacing w:after="240" w:line="280" w:lineRule="exact"/>
        <w:jc w:val="both"/>
      </w:pPr>
      <w:r>
        <w:rPr>
          <w:rFonts w:eastAsia="Times New Roman"/>
          <w:bCs/>
          <w:color w:val="000000" w:themeColor="text1"/>
          <w:kern w:val="36"/>
          <w:sz w:val="22"/>
          <w:szCs w:val="48"/>
          <w:lang w:val="en-GB" w:eastAsia="en-US"/>
        </w:rPr>
        <w:t>At RAN1 #86</w:t>
      </w:r>
      <w:r w:rsidR="009B6CB5" w:rsidRPr="00483A82">
        <w:rPr>
          <w:rFonts w:eastAsia="Times New Roman" w:hint="eastAsia"/>
          <w:bCs/>
          <w:color w:val="000000" w:themeColor="text1"/>
          <w:kern w:val="36"/>
          <w:sz w:val="22"/>
          <w:szCs w:val="48"/>
          <w:lang w:val="en-GB" w:eastAsia="en-US"/>
        </w:rPr>
        <w:t xml:space="preserve">, it is agreed to </w:t>
      </w:r>
      <w:r w:rsidR="009B6CB5" w:rsidRPr="00483A82">
        <w:rPr>
          <w:rFonts w:eastAsia="Times New Roman"/>
          <w:bCs/>
          <w:color w:val="000000" w:themeColor="text1"/>
          <w:kern w:val="36"/>
          <w:sz w:val="22"/>
          <w:szCs w:val="48"/>
          <w:lang w:val="en-GB" w:eastAsia="en-US"/>
        </w:rPr>
        <w:t xml:space="preserve">study beamforming procedures and system impacts for </w:t>
      </w:r>
      <w:r w:rsidR="009B6CB5" w:rsidRPr="00483A82">
        <w:rPr>
          <w:rFonts w:eastAsia="Times New Roman" w:hint="eastAsia"/>
          <w:bCs/>
          <w:color w:val="000000" w:themeColor="text1"/>
          <w:kern w:val="36"/>
          <w:sz w:val="22"/>
          <w:szCs w:val="48"/>
          <w:lang w:val="en-GB" w:eastAsia="en-US"/>
        </w:rPr>
        <w:t>multi</w:t>
      </w:r>
      <w:r w:rsidR="0031362C">
        <w:rPr>
          <w:rFonts w:eastAsia="Times New Roman"/>
          <w:bCs/>
          <w:color w:val="000000" w:themeColor="text1"/>
          <w:kern w:val="36"/>
          <w:sz w:val="22"/>
          <w:szCs w:val="48"/>
          <w:lang w:val="en-GB" w:eastAsia="en-US"/>
        </w:rPr>
        <w:t>-</w:t>
      </w:r>
      <w:r w:rsidR="009B6CB5" w:rsidRPr="00483A82">
        <w:rPr>
          <w:rFonts w:eastAsia="Times New Roman" w:hint="eastAsia"/>
          <w:bCs/>
          <w:color w:val="000000" w:themeColor="text1"/>
          <w:kern w:val="36"/>
          <w:sz w:val="22"/>
          <w:szCs w:val="48"/>
          <w:lang w:val="en-GB" w:eastAsia="en-US"/>
        </w:rPr>
        <w:t>beam based</w:t>
      </w:r>
      <w:r w:rsidR="009B6CB5" w:rsidRPr="00483A82">
        <w:rPr>
          <w:rFonts w:eastAsia="Times New Roman"/>
          <w:bCs/>
          <w:color w:val="000000" w:themeColor="text1"/>
          <w:kern w:val="36"/>
          <w:sz w:val="22"/>
          <w:szCs w:val="48"/>
          <w:lang w:val="en-GB" w:eastAsia="en-US"/>
        </w:rPr>
        <w:t xml:space="preserve"> </w:t>
      </w:r>
      <w:r w:rsidR="009B6CB5" w:rsidRPr="00483A82">
        <w:rPr>
          <w:rFonts w:eastAsia="Times New Roman" w:hint="eastAsia"/>
          <w:bCs/>
          <w:color w:val="000000" w:themeColor="text1"/>
          <w:kern w:val="36"/>
          <w:sz w:val="22"/>
          <w:szCs w:val="48"/>
          <w:lang w:val="en-GB" w:eastAsia="en-US"/>
        </w:rPr>
        <w:t>approach [1]</w:t>
      </w:r>
      <w:r w:rsidR="00483A82" w:rsidRPr="00483A82">
        <w:rPr>
          <w:rFonts w:eastAsia="Times New Roman" w:hint="eastAsia"/>
          <w:bCs/>
          <w:color w:val="000000" w:themeColor="text1"/>
          <w:kern w:val="36"/>
          <w:sz w:val="22"/>
          <w:szCs w:val="48"/>
          <w:lang w:val="en-GB" w:eastAsia="en-US"/>
        </w:rPr>
        <w:t>.</w:t>
      </w:r>
    </w:p>
    <w:p w14:paraId="1BA5C53E" w14:textId="77777777" w:rsidR="003C74B4" w:rsidRPr="003C74B4" w:rsidRDefault="003C74B4" w:rsidP="003C74B4">
      <w:pPr>
        <w:numPr>
          <w:ilvl w:val="0"/>
          <w:numId w:val="7"/>
        </w:numPr>
        <w:spacing w:after="0"/>
        <w:rPr>
          <w:rFonts w:eastAsia="MS Mincho"/>
          <w:i/>
          <w:lang w:val="en-US" w:eastAsia="ja-JP"/>
        </w:rPr>
      </w:pPr>
      <w:r w:rsidRPr="003C74B4">
        <w:rPr>
          <w:rFonts w:eastAsia="MS Mincho"/>
          <w:i/>
          <w:lang w:val="en-US" w:eastAsia="ja-JP"/>
        </w:rPr>
        <w:t>RAN1 should strive for a common framework, including for example structure of synchronization signals, for initial access</w:t>
      </w:r>
    </w:p>
    <w:p w14:paraId="418C9704" w14:textId="77777777" w:rsidR="003C74B4" w:rsidRPr="003C74B4" w:rsidRDefault="003C74B4" w:rsidP="003C74B4">
      <w:pPr>
        <w:numPr>
          <w:ilvl w:val="0"/>
          <w:numId w:val="7"/>
        </w:numPr>
        <w:spacing w:after="0"/>
        <w:rPr>
          <w:rFonts w:eastAsia="MS Mincho"/>
          <w:i/>
          <w:lang w:val="en-US" w:eastAsia="ja-JP"/>
        </w:rPr>
      </w:pPr>
      <w:r w:rsidRPr="003C74B4">
        <w:rPr>
          <w:rFonts w:eastAsia="MS Mincho"/>
          <w:i/>
          <w:lang w:val="en-US" w:eastAsia="ja-JP"/>
        </w:rPr>
        <w:t xml:space="preserve">More specifically, especially within </w:t>
      </w:r>
      <w:r w:rsidRPr="003C74B4">
        <w:rPr>
          <w:rFonts w:eastAsia="MS Mincho" w:hint="eastAsia"/>
          <w:i/>
          <w:lang w:val="en-US" w:eastAsia="ja-JP"/>
        </w:rPr>
        <w:t xml:space="preserve">a group of </w:t>
      </w:r>
      <w:r w:rsidRPr="003C74B4">
        <w:rPr>
          <w:rFonts w:eastAsia="MS Mincho"/>
          <w:i/>
          <w:lang w:val="en-US" w:eastAsia="ja-JP"/>
        </w:rPr>
        <w:t xml:space="preserve">frequency </w:t>
      </w:r>
      <w:r w:rsidRPr="003C74B4">
        <w:rPr>
          <w:rFonts w:eastAsia="MS Mincho" w:hint="eastAsia"/>
          <w:i/>
          <w:lang w:val="en-US" w:eastAsia="ja-JP"/>
        </w:rPr>
        <w:t>bands in the frequency range</w:t>
      </w:r>
      <w:r w:rsidRPr="003C74B4">
        <w:rPr>
          <w:rFonts w:eastAsia="MS Mincho"/>
          <w:i/>
          <w:lang w:val="en-US" w:eastAsia="ja-JP"/>
        </w:rPr>
        <w:t>, RAN1 should strive for a</w:t>
      </w:r>
      <w:r w:rsidRPr="003C74B4">
        <w:rPr>
          <w:rFonts w:eastAsia="MS Mincho" w:hint="eastAsia"/>
          <w:i/>
          <w:lang w:val="en-US" w:eastAsia="ja-JP"/>
        </w:rPr>
        <w:t>n unified</w:t>
      </w:r>
      <w:r w:rsidRPr="003C74B4">
        <w:rPr>
          <w:rFonts w:eastAsia="MS Mincho"/>
          <w:i/>
          <w:lang w:val="en-US" w:eastAsia="ja-JP"/>
        </w:rPr>
        <w:t xml:space="preserve"> framework covering</w:t>
      </w:r>
    </w:p>
    <w:p w14:paraId="498A56D5" w14:textId="77777777" w:rsidR="003C74B4" w:rsidRPr="003C74B4" w:rsidRDefault="003C74B4" w:rsidP="003C74B4">
      <w:pPr>
        <w:numPr>
          <w:ilvl w:val="1"/>
          <w:numId w:val="7"/>
        </w:numPr>
        <w:spacing w:after="0"/>
        <w:rPr>
          <w:rFonts w:eastAsia="MS Mincho"/>
          <w:i/>
          <w:lang w:val="en-US" w:eastAsia="ja-JP"/>
        </w:rPr>
      </w:pPr>
      <w:r w:rsidRPr="003C74B4">
        <w:rPr>
          <w:rFonts w:eastAsia="MS Mincho"/>
          <w:i/>
          <w:lang w:val="en-US" w:eastAsia="ja-JP"/>
        </w:rPr>
        <w:t>Single beam based and multi-beam based deployments</w:t>
      </w:r>
    </w:p>
    <w:p w14:paraId="5B32162C" w14:textId="77777777" w:rsidR="003C74B4" w:rsidRPr="003C74B4" w:rsidRDefault="003C74B4" w:rsidP="003C74B4">
      <w:pPr>
        <w:numPr>
          <w:ilvl w:val="1"/>
          <w:numId w:val="7"/>
        </w:numPr>
        <w:spacing w:after="0"/>
        <w:rPr>
          <w:rFonts w:eastAsia="MS Mincho"/>
          <w:i/>
          <w:lang w:val="en-US" w:eastAsia="ja-JP"/>
        </w:rPr>
      </w:pPr>
      <w:r w:rsidRPr="003C74B4">
        <w:rPr>
          <w:rFonts w:eastAsia="MS Mincho"/>
          <w:i/>
          <w:lang w:val="en-US" w:eastAsia="ja-JP"/>
        </w:rPr>
        <w:t>TDD and FDD operations</w:t>
      </w:r>
    </w:p>
    <w:p w14:paraId="2B898C4C" w14:textId="77777777" w:rsidR="003C74B4" w:rsidRPr="003C74B4" w:rsidRDefault="003C74B4" w:rsidP="003C74B4">
      <w:pPr>
        <w:numPr>
          <w:ilvl w:val="1"/>
          <w:numId w:val="7"/>
        </w:numPr>
        <w:spacing w:after="0"/>
        <w:rPr>
          <w:rFonts w:eastAsia="MS Mincho"/>
          <w:i/>
          <w:lang w:val="en-US" w:eastAsia="ja-JP"/>
        </w:rPr>
      </w:pPr>
      <w:r w:rsidRPr="003C74B4">
        <w:rPr>
          <w:rFonts w:eastAsia="MS Mincho"/>
          <w:i/>
          <w:lang w:val="en-US" w:eastAsia="ja-JP"/>
        </w:rPr>
        <w:t>Different/mixed numerologies</w:t>
      </w:r>
    </w:p>
    <w:p w14:paraId="56D8122E" w14:textId="77777777" w:rsidR="003C74B4" w:rsidRPr="003C74B4" w:rsidRDefault="003C74B4" w:rsidP="003C74B4">
      <w:pPr>
        <w:numPr>
          <w:ilvl w:val="1"/>
          <w:numId w:val="7"/>
        </w:numPr>
        <w:spacing w:after="0"/>
        <w:rPr>
          <w:rFonts w:eastAsia="MS Mincho"/>
          <w:i/>
          <w:lang w:val="en-US" w:eastAsia="ja-JP"/>
        </w:rPr>
      </w:pPr>
      <w:r w:rsidRPr="003C74B4">
        <w:rPr>
          <w:rFonts w:eastAsia="MS Mincho"/>
          <w:i/>
          <w:lang w:val="en-US" w:eastAsia="ja-JP"/>
        </w:rPr>
        <w:t>Standalone and non-standalone operations</w:t>
      </w:r>
    </w:p>
    <w:p w14:paraId="3A3E4EFF" w14:textId="77777777" w:rsidR="003C74B4" w:rsidRPr="003C74B4" w:rsidRDefault="003C74B4" w:rsidP="003C74B4">
      <w:pPr>
        <w:numPr>
          <w:ilvl w:val="1"/>
          <w:numId w:val="7"/>
        </w:numPr>
        <w:spacing w:after="0"/>
        <w:rPr>
          <w:rFonts w:eastAsia="MS Mincho"/>
          <w:i/>
          <w:lang w:val="en-US" w:eastAsia="ja-JP"/>
        </w:rPr>
      </w:pPr>
      <w:r w:rsidRPr="003C74B4">
        <w:rPr>
          <w:rFonts w:eastAsia="MS Mincho"/>
          <w:i/>
          <w:lang w:val="en-US" w:eastAsia="ja-JP"/>
        </w:rPr>
        <w:t>Licensed band and unlicensed band operations</w:t>
      </w:r>
    </w:p>
    <w:p w14:paraId="03694FC7" w14:textId="77777777" w:rsidR="003C74B4" w:rsidRPr="003C74B4" w:rsidRDefault="003C74B4" w:rsidP="003C74B4">
      <w:pPr>
        <w:numPr>
          <w:ilvl w:val="1"/>
          <w:numId w:val="7"/>
        </w:numPr>
        <w:spacing w:after="0"/>
        <w:rPr>
          <w:rFonts w:eastAsia="MS Mincho"/>
          <w:i/>
          <w:lang w:val="en-US" w:eastAsia="ja-JP"/>
        </w:rPr>
      </w:pPr>
      <w:r w:rsidRPr="003C74B4">
        <w:rPr>
          <w:rFonts w:eastAsia="MS Mincho" w:hint="eastAsia"/>
          <w:i/>
          <w:lang w:val="en-US" w:eastAsia="ja-JP"/>
        </w:rPr>
        <w:t>FFS: mMTC use case</w:t>
      </w:r>
    </w:p>
    <w:p w14:paraId="7A262F2D" w14:textId="77777777" w:rsidR="003C74B4" w:rsidRPr="003C74B4" w:rsidRDefault="003C74B4" w:rsidP="003C74B4">
      <w:pPr>
        <w:numPr>
          <w:ilvl w:val="0"/>
          <w:numId w:val="8"/>
        </w:numPr>
        <w:spacing w:after="0"/>
        <w:rPr>
          <w:rFonts w:eastAsia="MS Mincho"/>
          <w:i/>
          <w:lang w:val="en-US" w:eastAsia="ja-JP"/>
        </w:rPr>
      </w:pPr>
      <w:r w:rsidRPr="003C74B4">
        <w:rPr>
          <w:rFonts w:eastAsia="MS Mincho"/>
          <w:i/>
          <w:lang w:val="en-US" w:eastAsia="ja-JP"/>
        </w:rPr>
        <w:t xml:space="preserve">RAN1 should take </w:t>
      </w:r>
      <w:r w:rsidRPr="003C74B4">
        <w:rPr>
          <w:rFonts w:eastAsia="MS Mincho" w:hint="eastAsia"/>
          <w:i/>
          <w:lang w:val="en-US" w:eastAsia="ja-JP"/>
        </w:rPr>
        <w:t xml:space="preserve">at least </w:t>
      </w:r>
      <w:r w:rsidRPr="003C74B4">
        <w:rPr>
          <w:rFonts w:eastAsia="MS Mincho"/>
          <w:i/>
          <w:lang w:val="en-US" w:eastAsia="ja-JP"/>
        </w:rPr>
        <w:t>following requirements into account to design initial access</w:t>
      </w:r>
    </w:p>
    <w:p w14:paraId="25ECBFCB" w14:textId="77777777" w:rsidR="003C74B4" w:rsidRPr="003C74B4" w:rsidRDefault="003C74B4" w:rsidP="003C74B4">
      <w:pPr>
        <w:numPr>
          <w:ilvl w:val="1"/>
          <w:numId w:val="8"/>
        </w:numPr>
        <w:spacing w:after="0"/>
        <w:rPr>
          <w:rFonts w:eastAsia="MS Mincho"/>
          <w:i/>
          <w:lang w:val="en-US" w:eastAsia="ja-JP"/>
        </w:rPr>
      </w:pPr>
      <w:r w:rsidRPr="003C74B4">
        <w:rPr>
          <w:rFonts w:eastAsia="MS Mincho"/>
          <w:i/>
          <w:lang w:val="en-US" w:eastAsia="ja-JP"/>
        </w:rPr>
        <w:t>Providing at least following functionalities</w:t>
      </w:r>
    </w:p>
    <w:p w14:paraId="06869EB3" w14:textId="77777777" w:rsidR="003C74B4" w:rsidRPr="003C74B4" w:rsidRDefault="003C74B4" w:rsidP="003C74B4">
      <w:pPr>
        <w:numPr>
          <w:ilvl w:val="2"/>
          <w:numId w:val="8"/>
        </w:numPr>
        <w:spacing w:after="0"/>
        <w:rPr>
          <w:rFonts w:eastAsia="MS Mincho"/>
          <w:i/>
          <w:lang w:val="en-US" w:eastAsia="ja-JP"/>
        </w:rPr>
      </w:pPr>
      <w:r w:rsidRPr="003C74B4">
        <w:rPr>
          <w:rFonts w:eastAsia="MS Mincho"/>
          <w:i/>
          <w:lang w:val="en-US" w:eastAsia="ja-JP"/>
        </w:rPr>
        <w:t>Detection of NR cell and its ID</w:t>
      </w:r>
    </w:p>
    <w:p w14:paraId="7582E53B" w14:textId="77777777" w:rsidR="003C74B4" w:rsidRPr="003C74B4" w:rsidRDefault="003C74B4" w:rsidP="003C74B4">
      <w:pPr>
        <w:numPr>
          <w:ilvl w:val="3"/>
          <w:numId w:val="8"/>
        </w:numPr>
        <w:spacing w:after="0"/>
        <w:rPr>
          <w:rFonts w:eastAsia="MS Mincho"/>
          <w:i/>
          <w:lang w:val="en-US" w:eastAsia="ja-JP"/>
        </w:rPr>
      </w:pPr>
      <w:r w:rsidRPr="003C74B4">
        <w:rPr>
          <w:rFonts w:eastAsia="MS Mincho" w:hint="eastAsia"/>
          <w:i/>
          <w:lang w:val="en-US" w:eastAsia="ja-JP"/>
        </w:rPr>
        <w:t>Note: In this context, NR cell corresponds one or multiple TRP(s)</w:t>
      </w:r>
    </w:p>
    <w:p w14:paraId="39A10F15" w14:textId="77777777" w:rsidR="003C74B4" w:rsidRPr="003C74B4" w:rsidRDefault="003C74B4" w:rsidP="003C74B4">
      <w:pPr>
        <w:numPr>
          <w:ilvl w:val="2"/>
          <w:numId w:val="8"/>
        </w:numPr>
        <w:spacing w:after="0"/>
        <w:rPr>
          <w:rFonts w:eastAsia="MS Mincho"/>
          <w:i/>
          <w:lang w:val="en-US" w:eastAsia="ja-JP"/>
        </w:rPr>
      </w:pPr>
      <w:r w:rsidRPr="003C74B4">
        <w:rPr>
          <w:rFonts w:eastAsia="MS Mincho"/>
          <w:i/>
          <w:lang w:val="en-US" w:eastAsia="ja-JP"/>
        </w:rPr>
        <w:t>Initial time/frequency synchronization to the cell</w:t>
      </w:r>
    </w:p>
    <w:p w14:paraId="72CC5BD6" w14:textId="77777777" w:rsidR="003C74B4" w:rsidRPr="003C74B4" w:rsidRDefault="003C74B4" w:rsidP="003C74B4">
      <w:pPr>
        <w:numPr>
          <w:ilvl w:val="2"/>
          <w:numId w:val="8"/>
        </w:numPr>
        <w:spacing w:after="0"/>
        <w:rPr>
          <w:rFonts w:eastAsia="MS Mincho"/>
          <w:i/>
          <w:lang w:val="en-US" w:eastAsia="ja-JP"/>
        </w:rPr>
      </w:pPr>
      <w:r w:rsidRPr="003C74B4">
        <w:rPr>
          <w:rFonts w:eastAsia="MS Mincho"/>
          <w:i/>
          <w:lang w:val="en-US" w:eastAsia="ja-JP"/>
        </w:rPr>
        <w:t>Providing necessary information for random access</w:t>
      </w:r>
    </w:p>
    <w:p w14:paraId="24EC1E53" w14:textId="77777777" w:rsidR="003C74B4" w:rsidRPr="003C74B4" w:rsidRDefault="003C74B4" w:rsidP="003C74B4">
      <w:pPr>
        <w:numPr>
          <w:ilvl w:val="1"/>
          <w:numId w:val="8"/>
        </w:numPr>
        <w:spacing w:after="0"/>
        <w:rPr>
          <w:rFonts w:eastAsia="MS Mincho"/>
          <w:i/>
          <w:lang w:val="en-US" w:eastAsia="ja-JP"/>
        </w:rPr>
      </w:pPr>
      <w:r w:rsidRPr="003C74B4">
        <w:rPr>
          <w:rFonts w:eastAsia="MS Mincho"/>
          <w:i/>
          <w:lang w:val="en-US" w:eastAsia="ja-JP"/>
        </w:rPr>
        <w:t xml:space="preserve">Providing sufficient </w:t>
      </w:r>
      <w:r w:rsidRPr="003C74B4">
        <w:rPr>
          <w:rFonts w:eastAsia="MS Mincho" w:hint="eastAsia"/>
          <w:i/>
          <w:lang w:val="en-US" w:eastAsia="ja-JP"/>
        </w:rPr>
        <w:t xml:space="preserve">number of the identity values </w:t>
      </w:r>
      <w:r w:rsidRPr="003C74B4">
        <w:rPr>
          <w:rFonts w:eastAsia="MS Mincho"/>
          <w:i/>
          <w:lang w:val="en-US" w:eastAsia="ja-JP"/>
        </w:rPr>
        <w:t>to allow deployment flexibility</w:t>
      </w:r>
    </w:p>
    <w:p w14:paraId="11541A1E" w14:textId="77777777" w:rsidR="003C74B4" w:rsidRPr="003C74B4" w:rsidRDefault="003C74B4" w:rsidP="003C74B4">
      <w:pPr>
        <w:numPr>
          <w:ilvl w:val="1"/>
          <w:numId w:val="8"/>
        </w:numPr>
        <w:spacing w:after="0"/>
        <w:rPr>
          <w:rFonts w:eastAsia="MS Mincho"/>
          <w:i/>
          <w:lang w:val="en-US" w:eastAsia="ja-JP"/>
        </w:rPr>
      </w:pPr>
      <w:r w:rsidRPr="003C74B4">
        <w:rPr>
          <w:rFonts w:eastAsia="MS Mincho" w:hint="eastAsia"/>
          <w:i/>
          <w:lang w:val="en-US" w:eastAsia="ja-JP"/>
        </w:rPr>
        <w:t>FFS: supporting efficient mobility</w:t>
      </w:r>
    </w:p>
    <w:p w14:paraId="627A9AB5" w14:textId="77777777" w:rsidR="003C74B4" w:rsidRPr="003C74B4" w:rsidRDefault="003C74B4" w:rsidP="003C74B4">
      <w:pPr>
        <w:numPr>
          <w:ilvl w:val="1"/>
          <w:numId w:val="8"/>
        </w:numPr>
        <w:spacing w:after="0"/>
        <w:rPr>
          <w:rFonts w:eastAsia="MS Mincho"/>
          <w:i/>
          <w:lang w:val="en-US" w:eastAsia="ja-JP"/>
        </w:rPr>
      </w:pPr>
      <w:r w:rsidRPr="003C74B4">
        <w:rPr>
          <w:rFonts w:eastAsia="MS Mincho" w:hint="eastAsia"/>
          <w:i/>
          <w:lang w:val="en-US" w:eastAsia="ja-JP"/>
        </w:rPr>
        <w:t xml:space="preserve">FFS: supporting </w:t>
      </w:r>
      <w:r w:rsidRPr="003C74B4">
        <w:rPr>
          <w:rFonts w:eastAsia="MS Mincho"/>
          <w:i/>
          <w:lang w:val="en-US" w:eastAsia="ja-JP"/>
        </w:rPr>
        <w:t>efficient</w:t>
      </w:r>
      <w:r w:rsidRPr="003C74B4">
        <w:rPr>
          <w:rFonts w:eastAsia="MS Mincho" w:hint="eastAsia"/>
          <w:i/>
          <w:lang w:val="en-US" w:eastAsia="ja-JP"/>
        </w:rPr>
        <w:t xml:space="preserve"> inter-RAT measurement</w:t>
      </w:r>
    </w:p>
    <w:p w14:paraId="148DF93C" w14:textId="77777777" w:rsidR="003C74B4" w:rsidRPr="003C74B4" w:rsidRDefault="003C74B4" w:rsidP="003C74B4">
      <w:pPr>
        <w:numPr>
          <w:ilvl w:val="1"/>
          <w:numId w:val="8"/>
        </w:numPr>
        <w:spacing w:after="0"/>
        <w:rPr>
          <w:rFonts w:eastAsia="MS Mincho"/>
          <w:i/>
          <w:lang w:val="en-US" w:eastAsia="ja-JP"/>
        </w:rPr>
      </w:pPr>
      <w:r w:rsidRPr="003C74B4">
        <w:rPr>
          <w:rFonts w:eastAsia="MS Mincho" w:hint="eastAsia"/>
          <w:i/>
          <w:lang w:val="en-US" w:eastAsia="ja-JP"/>
        </w:rPr>
        <w:t>Reducing the frequency hypothesis UE needs to search for compared to LTE</w:t>
      </w:r>
    </w:p>
    <w:p w14:paraId="259F205B" w14:textId="77777777" w:rsidR="003C74B4" w:rsidRPr="003C74B4" w:rsidRDefault="003C74B4" w:rsidP="003C74B4">
      <w:pPr>
        <w:numPr>
          <w:ilvl w:val="1"/>
          <w:numId w:val="8"/>
        </w:numPr>
        <w:spacing w:after="0"/>
        <w:rPr>
          <w:rFonts w:eastAsia="MS Mincho"/>
          <w:i/>
          <w:lang w:val="en-US" w:eastAsia="ja-JP"/>
        </w:rPr>
      </w:pPr>
      <w:r w:rsidRPr="003C74B4">
        <w:rPr>
          <w:rFonts w:eastAsia="MS Mincho" w:hint="eastAsia"/>
          <w:i/>
          <w:lang w:val="en-US" w:eastAsia="ja-JP"/>
        </w:rPr>
        <w:t>FFS: detecting beam ID(s)</w:t>
      </w:r>
    </w:p>
    <w:p w14:paraId="45A194E9" w14:textId="77777777" w:rsidR="009B6CB5" w:rsidRDefault="009B6CB5" w:rsidP="009B6CB5">
      <w:pPr>
        <w:spacing w:after="0"/>
        <w:rPr>
          <w:rFonts w:eastAsia="MS Mincho"/>
          <w:lang w:eastAsia="ja-JP"/>
        </w:rPr>
      </w:pPr>
    </w:p>
    <w:p w14:paraId="28855FA0" w14:textId="36CDEBD7" w:rsidR="009B6CB5" w:rsidRDefault="009B6CB5" w:rsidP="00685621">
      <w:pPr>
        <w:pStyle w:val="BodyText"/>
        <w:spacing w:afterLines="0" w:after="120" w:line="240" w:lineRule="auto"/>
        <w:jc w:val="both"/>
        <w:rPr>
          <w:rFonts w:eastAsia="Times New Roman"/>
          <w:bCs/>
          <w:color w:val="000000" w:themeColor="text1"/>
          <w:kern w:val="36"/>
          <w:sz w:val="22"/>
          <w:szCs w:val="48"/>
          <w:lang w:val="en-GB" w:eastAsia="en-US"/>
        </w:rPr>
      </w:pPr>
      <w:r w:rsidRPr="00483A82">
        <w:rPr>
          <w:rFonts w:eastAsia="Times New Roman" w:hint="eastAsia"/>
          <w:bCs/>
          <w:color w:val="000000" w:themeColor="text1"/>
          <w:kern w:val="36"/>
          <w:sz w:val="22"/>
          <w:szCs w:val="48"/>
          <w:lang w:val="en-GB" w:eastAsia="en-US"/>
        </w:rPr>
        <w:t xml:space="preserve">In this contribution, we </w:t>
      </w:r>
      <w:r w:rsidRPr="00483A82">
        <w:rPr>
          <w:rFonts w:eastAsia="Times New Roman"/>
          <w:bCs/>
          <w:color w:val="000000" w:themeColor="text1"/>
          <w:kern w:val="36"/>
          <w:sz w:val="22"/>
          <w:szCs w:val="48"/>
          <w:lang w:val="en-GB" w:eastAsia="en-US"/>
        </w:rPr>
        <w:t>discuss</w:t>
      </w:r>
      <w:r w:rsidRPr="00483A82">
        <w:rPr>
          <w:rFonts w:eastAsia="Times New Roman" w:hint="eastAsia"/>
          <w:bCs/>
          <w:color w:val="000000" w:themeColor="text1"/>
          <w:kern w:val="36"/>
          <w:sz w:val="22"/>
          <w:szCs w:val="48"/>
          <w:lang w:val="en-GB" w:eastAsia="en-US"/>
        </w:rPr>
        <w:t xml:space="preserve"> </w:t>
      </w:r>
      <w:r w:rsidR="00D52A7E" w:rsidRPr="00D52A7E">
        <w:rPr>
          <w:rFonts w:eastAsia="Times New Roman"/>
          <w:bCs/>
          <w:color w:val="000000" w:themeColor="text1"/>
          <w:kern w:val="36"/>
          <w:sz w:val="22"/>
          <w:szCs w:val="48"/>
          <w:lang w:val="en-GB" w:eastAsia="en-US"/>
        </w:rPr>
        <w:t>multi-beam based</w:t>
      </w:r>
      <w:r w:rsidR="00D52A7E">
        <w:rPr>
          <w:rFonts w:eastAsia="Times New Roman"/>
          <w:bCs/>
          <w:color w:val="000000" w:themeColor="text1"/>
          <w:kern w:val="36"/>
          <w:sz w:val="22"/>
          <w:szCs w:val="48"/>
          <w:lang w:val="en-GB" w:eastAsia="en-US"/>
        </w:rPr>
        <w:t xml:space="preserve"> </w:t>
      </w:r>
      <w:r w:rsidRPr="00483A82">
        <w:rPr>
          <w:rFonts w:eastAsia="Times New Roman"/>
          <w:bCs/>
          <w:color w:val="000000" w:themeColor="text1"/>
          <w:kern w:val="36"/>
          <w:sz w:val="22"/>
          <w:szCs w:val="48"/>
          <w:lang w:val="en-GB" w:eastAsia="en-US"/>
        </w:rPr>
        <w:t>operations for initial access</w:t>
      </w:r>
      <w:r w:rsidRPr="00483A82">
        <w:rPr>
          <w:rFonts w:eastAsia="Times New Roman" w:hint="eastAsia"/>
          <w:bCs/>
          <w:color w:val="000000" w:themeColor="text1"/>
          <w:kern w:val="36"/>
          <w:sz w:val="22"/>
          <w:szCs w:val="48"/>
          <w:lang w:val="en-GB" w:eastAsia="en-US"/>
        </w:rPr>
        <w:t xml:space="preserve">. </w:t>
      </w:r>
    </w:p>
    <w:p w14:paraId="1FB25518" w14:textId="77777777" w:rsidR="009B6CB5" w:rsidRPr="00963064" w:rsidRDefault="009B6CB5" w:rsidP="00963064">
      <w:pPr>
        <w:pStyle w:val="Heading1"/>
        <w:numPr>
          <w:ilvl w:val="0"/>
          <w:numId w:val="4"/>
        </w:numPr>
        <w:spacing w:before="0" w:beforeAutospacing="0" w:after="120" w:afterAutospacing="0"/>
        <w:rPr>
          <w:sz w:val="24"/>
        </w:rPr>
      </w:pPr>
      <w:r w:rsidRPr="00963064">
        <w:rPr>
          <w:sz w:val="24"/>
        </w:rPr>
        <w:t xml:space="preserve">Beam </w:t>
      </w:r>
      <w:r w:rsidR="0051034C" w:rsidRPr="00963064">
        <w:rPr>
          <w:sz w:val="24"/>
        </w:rPr>
        <w:t>Forming Operation</w:t>
      </w:r>
      <w:r w:rsidRPr="00963064">
        <w:rPr>
          <w:sz w:val="24"/>
        </w:rPr>
        <w:t xml:space="preserve"> for Initial Access</w:t>
      </w:r>
    </w:p>
    <w:p w14:paraId="369339C5" w14:textId="25B36752" w:rsidR="0079672C" w:rsidRDefault="00064955" w:rsidP="00167D14">
      <w:pPr>
        <w:rPr>
          <w:sz w:val="22"/>
        </w:rPr>
      </w:pPr>
      <w:r>
        <w:rPr>
          <w:sz w:val="22"/>
        </w:rPr>
        <w:t>T</w:t>
      </w:r>
      <w:r w:rsidR="009F550B" w:rsidRPr="009F550B">
        <w:rPr>
          <w:sz w:val="22"/>
        </w:rPr>
        <w:t xml:space="preserve">o cover a cell or sector area for supporting UE’s initial access, a NR-node or TRP may sweep through the beams specifically carrying the </w:t>
      </w:r>
      <w:r w:rsidR="00AC3DEB">
        <w:rPr>
          <w:sz w:val="22"/>
        </w:rPr>
        <w:t xml:space="preserve">DL </w:t>
      </w:r>
      <w:r w:rsidR="00B37360">
        <w:rPr>
          <w:sz w:val="22"/>
        </w:rPr>
        <w:t xml:space="preserve">synchronization signal </w:t>
      </w:r>
      <w:r w:rsidR="009F550B" w:rsidRPr="009F550B">
        <w:rPr>
          <w:sz w:val="22"/>
        </w:rPr>
        <w:t xml:space="preserve">and </w:t>
      </w:r>
      <w:r w:rsidR="004E1EE6">
        <w:rPr>
          <w:sz w:val="22"/>
        </w:rPr>
        <w:t xml:space="preserve">essential </w:t>
      </w:r>
      <w:r w:rsidR="009F550B" w:rsidRPr="009F550B">
        <w:rPr>
          <w:sz w:val="22"/>
        </w:rPr>
        <w:t>system information.</w:t>
      </w:r>
      <w:r w:rsidR="000A393B">
        <w:rPr>
          <w:sz w:val="22"/>
        </w:rPr>
        <w:t xml:space="preserve"> </w:t>
      </w:r>
    </w:p>
    <w:p w14:paraId="4981C663" w14:textId="21587CF3" w:rsidR="00167D14" w:rsidRPr="00082880" w:rsidRDefault="004F2D2B" w:rsidP="00167D14">
      <w:pPr>
        <w:rPr>
          <w:sz w:val="22"/>
        </w:rPr>
      </w:pPr>
      <w:r>
        <w:rPr>
          <w:sz w:val="22"/>
        </w:rPr>
        <w:t xml:space="preserve">As </w:t>
      </w:r>
      <w:r w:rsidR="00924881">
        <w:rPr>
          <w:sz w:val="22"/>
        </w:rPr>
        <w:t xml:space="preserve">an example </w:t>
      </w:r>
      <w:r w:rsidRPr="009B4E69">
        <w:rPr>
          <w:sz w:val="22"/>
        </w:rPr>
        <w:t xml:space="preserve">depicted in </w:t>
      </w:r>
      <w:r w:rsidRPr="009B4E69">
        <w:rPr>
          <w:sz w:val="22"/>
        </w:rPr>
        <w:fldChar w:fldCharType="begin"/>
      </w:r>
      <w:r w:rsidRPr="009B4E69">
        <w:rPr>
          <w:sz w:val="22"/>
        </w:rPr>
        <w:instrText xml:space="preserve"> REF _Ref458803080 \h </w:instrText>
      </w:r>
      <w:r w:rsidRPr="009B4E69">
        <w:rPr>
          <w:sz w:val="22"/>
        </w:rPr>
      </w:r>
      <w:r w:rsidR="009B4E69" w:rsidRPr="009B4E69">
        <w:rPr>
          <w:sz w:val="22"/>
        </w:rPr>
        <w:instrText xml:space="preserve"> \* MERGEFORMAT </w:instrText>
      </w:r>
      <w:r w:rsidRPr="009B4E69">
        <w:rPr>
          <w:sz w:val="22"/>
        </w:rPr>
        <w:fldChar w:fldCharType="separate"/>
      </w:r>
      <w:r w:rsidRPr="009B4E69">
        <w:rPr>
          <w:color w:val="000000" w:themeColor="text1"/>
          <w:sz w:val="22"/>
        </w:rPr>
        <w:t xml:space="preserve">Figure </w:t>
      </w:r>
      <w:r w:rsidRPr="009B4E69">
        <w:rPr>
          <w:noProof/>
          <w:color w:val="000000" w:themeColor="text1"/>
          <w:sz w:val="22"/>
        </w:rPr>
        <w:t>1</w:t>
      </w:r>
      <w:r w:rsidRPr="009B4E69">
        <w:rPr>
          <w:sz w:val="22"/>
        </w:rPr>
        <w:fldChar w:fldCharType="end"/>
      </w:r>
      <w:r w:rsidRPr="009B4E69">
        <w:rPr>
          <w:sz w:val="22"/>
        </w:rPr>
        <w:t>, e</w:t>
      </w:r>
      <w:r w:rsidR="00576804" w:rsidRPr="009B4E69">
        <w:rPr>
          <w:sz w:val="22"/>
        </w:rPr>
        <w:t>ach</w:t>
      </w:r>
      <w:r w:rsidR="00082880" w:rsidRPr="009B4E69">
        <w:rPr>
          <w:sz w:val="22"/>
        </w:rPr>
        <w:t xml:space="preserve"> beam sweeping time unit</w:t>
      </w:r>
      <w:r w:rsidR="005114EE" w:rsidRPr="009B4E69">
        <w:rPr>
          <w:sz w:val="22"/>
        </w:rPr>
        <w:t xml:space="preserve"> </w:t>
      </w:r>
      <w:r w:rsidRPr="009B4E69">
        <w:rPr>
          <w:sz w:val="22"/>
        </w:rPr>
        <w:t>for</w:t>
      </w:r>
      <w:r w:rsidR="002A559C" w:rsidRPr="009B4E69">
        <w:rPr>
          <w:sz w:val="22"/>
        </w:rPr>
        <w:t xml:space="preserve"> initial access </w:t>
      </w:r>
      <w:r w:rsidR="00576804" w:rsidRPr="009B4E69">
        <w:rPr>
          <w:sz w:val="22"/>
        </w:rPr>
        <w:t xml:space="preserve">can be defined </w:t>
      </w:r>
      <w:r w:rsidRPr="009B4E69">
        <w:rPr>
          <w:sz w:val="22"/>
        </w:rPr>
        <w:t xml:space="preserve">as </w:t>
      </w:r>
      <w:r w:rsidR="00576804" w:rsidRPr="009B4E69">
        <w:rPr>
          <w:sz w:val="22"/>
        </w:rPr>
        <w:t>a beam sweeping block</w:t>
      </w:r>
      <w:r w:rsidR="0059549F" w:rsidRPr="009B4E69">
        <w:rPr>
          <w:sz w:val="22"/>
        </w:rPr>
        <w:t xml:space="preserve"> </w:t>
      </w:r>
      <w:r w:rsidRPr="009B4E69">
        <w:rPr>
          <w:sz w:val="22"/>
        </w:rPr>
        <w:t>which</w:t>
      </w:r>
      <w:r w:rsidR="0059549F" w:rsidRPr="009B4E69">
        <w:rPr>
          <w:sz w:val="22"/>
        </w:rPr>
        <w:t xml:space="preserve"> may consist of one or</w:t>
      </w:r>
      <w:r w:rsidR="0059549F" w:rsidRPr="00082880">
        <w:rPr>
          <w:sz w:val="22"/>
        </w:rPr>
        <w:t xml:space="preserve"> </w:t>
      </w:r>
      <w:r w:rsidR="00064955">
        <w:rPr>
          <w:sz w:val="22"/>
        </w:rPr>
        <w:t>multiple</w:t>
      </w:r>
      <w:r w:rsidR="00064955" w:rsidRPr="00082880">
        <w:rPr>
          <w:sz w:val="22"/>
        </w:rPr>
        <w:t xml:space="preserve"> </w:t>
      </w:r>
      <w:r w:rsidR="0059549F">
        <w:rPr>
          <w:sz w:val="22"/>
        </w:rPr>
        <w:t>CP-</w:t>
      </w:r>
      <w:r w:rsidR="0059549F" w:rsidRPr="00082880">
        <w:rPr>
          <w:sz w:val="22"/>
        </w:rPr>
        <w:t>OFDM symbols.</w:t>
      </w:r>
      <w:r w:rsidR="00082880" w:rsidRPr="00082880">
        <w:rPr>
          <w:sz w:val="22"/>
        </w:rPr>
        <w:t xml:space="preserve"> </w:t>
      </w:r>
      <w:r>
        <w:rPr>
          <w:sz w:val="22"/>
        </w:rPr>
        <w:t xml:space="preserve">In each beam sweeping block, </w:t>
      </w:r>
      <w:r w:rsidR="002F6801">
        <w:rPr>
          <w:sz w:val="22"/>
        </w:rPr>
        <w:t xml:space="preserve">either </w:t>
      </w:r>
      <w:r w:rsidR="00EE44E0">
        <w:rPr>
          <w:sz w:val="22"/>
        </w:rPr>
        <w:t>one</w:t>
      </w:r>
      <w:r w:rsidR="009B4E69">
        <w:rPr>
          <w:sz w:val="22"/>
        </w:rPr>
        <w:t xml:space="preserve"> or multiple beam patterns</w:t>
      </w:r>
      <w:r w:rsidR="0084549F">
        <w:rPr>
          <w:sz w:val="22"/>
        </w:rPr>
        <w:t xml:space="preserve"> </w:t>
      </w:r>
      <w:r w:rsidR="00064955">
        <w:rPr>
          <w:sz w:val="22"/>
        </w:rPr>
        <w:t>are used for sweeping</w:t>
      </w:r>
      <w:r w:rsidR="00EE44E0">
        <w:rPr>
          <w:sz w:val="22"/>
        </w:rPr>
        <w:t>.</w:t>
      </w:r>
      <w:r w:rsidR="00082880" w:rsidRPr="00082880">
        <w:rPr>
          <w:sz w:val="22"/>
        </w:rPr>
        <w:t xml:space="preserve"> The DL </w:t>
      </w:r>
      <w:r w:rsidR="00C52552">
        <w:rPr>
          <w:sz w:val="22"/>
        </w:rPr>
        <w:t xml:space="preserve">initial access </w:t>
      </w:r>
      <w:r w:rsidR="00082880" w:rsidRPr="00082880">
        <w:rPr>
          <w:sz w:val="22"/>
        </w:rPr>
        <w:t xml:space="preserve">beam sweeping </w:t>
      </w:r>
      <w:r w:rsidR="0035622E">
        <w:rPr>
          <w:sz w:val="22"/>
        </w:rPr>
        <w:t>blocks</w:t>
      </w:r>
      <w:r w:rsidR="00082880" w:rsidRPr="00082880">
        <w:rPr>
          <w:sz w:val="22"/>
        </w:rPr>
        <w:t xml:space="preserve"> may be periodically transmitted with a periodical time </w:t>
      </w:r>
      <m:oMath>
        <m:r>
          <w:rPr>
            <w:rFonts w:ascii="Cambria Math" w:hAnsi="Cambria Math"/>
            <w:sz w:val="22"/>
          </w:rPr>
          <m:t>T</m:t>
        </m:r>
      </m:oMath>
      <w:r>
        <w:rPr>
          <w:sz w:val="22"/>
        </w:rPr>
        <w:t>, i.e. DL sweeping period</w:t>
      </w:r>
      <w:r w:rsidR="00082880" w:rsidRPr="00082880">
        <w:rPr>
          <w:sz w:val="22"/>
        </w:rPr>
        <w:t>.</w:t>
      </w:r>
    </w:p>
    <w:p w14:paraId="5377D88A" w14:textId="5FF8519E" w:rsidR="008367B7" w:rsidRPr="008367B7" w:rsidRDefault="00EE44E0" w:rsidP="004D0888">
      <w:pPr>
        <w:pStyle w:val="Heading1"/>
        <w:spacing w:before="0" w:beforeAutospacing="0" w:after="120" w:afterAutospacing="0"/>
        <w:jc w:val="center"/>
        <w:rPr>
          <w:b w:val="0"/>
          <w:sz w:val="24"/>
        </w:rPr>
      </w:pPr>
      <w:r>
        <w:object w:dxaOrig="16951" w:dyaOrig="6935" w14:anchorId="50635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76.3pt;height:153.6pt" o:ole="">
            <v:imagedata r:id="rId9" o:title=""/>
          </v:shape>
          <o:OLEObject Type="Embed" ProgID="Visio.Drawing.15" ShapeID="_x0000_i1033" DrawAspect="Content" ObjectID="_1536786390" r:id="rId10"/>
        </w:object>
      </w:r>
    </w:p>
    <w:p w14:paraId="37BB115B" w14:textId="61182A4D" w:rsidR="009B6CB5" w:rsidRPr="00483A82" w:rsidRDefault="00483A82" w:rsidP="00685621">
      <w:pPr>
        <w:pStyle w:val="Caption"/>
        <w:spacing w:after="120"/>
        <w:jc w:val="center"/>
        <w:rPr>
          <w:b/>
          <w:i w:val="0"/>
          <w:color w:val="000000" w:themeColor="text1"/>
          <w:sz w:val="22"/>
        </w:rPr>
      </w:pPr>
      <w:bookmarkStart w:id="1" w:name="_Ref458803080"/>
      <w:r w:rsidRPr="00483A82">
        <w:rPr>
          <w:b/>
          <w:i w:val="0"/>
          <w:color w:val="000000" w:themeColor="text1"/>
          <w:sz w:val="22"/>
        </w:rPr>
        <w:t xml:space="preserve">Figure </w:t>
      </w:r>
      <w:r w:rsidRPr="00483A82">
        <w:rPr>
          <w:b/>
          <w:i w:val="0"/>
          <w:color w:val="000000" w:themeColor="text1"/>
          <w:sz w:val="22"/>
        </w:rPr>
        <w:fldChar w:fldCharType="begin"/>
      </w:r>
      <w:r w:rsidRPr="00483A82">
        <w:rPr>
          <w:b/>
          <w:i w:val="0"/>
          <w:color w:val="000000" w:themeColor="text1"/>
          <w:sz w:val="22"/>
        </w:rPr>
        <w:instrText xml:space="preserve"> SEQ Figure \* ARABIC </w:instrText>
      </w:r>
      <w:r w:rsidRPr="00483A82">
        <w:rPr>
          <w:b/>
          <w:i w:val="0"/>
          <w:color w:val="000000" w:themeColor="text1"/>
          <w:sz w:val="22"/>
        </w:rPr>
        <w:fldChar w:fldCharType="separate"/>
      </w:r>
      <w:r w:rsidRPr="00483A82">
        <w:rPr>
          <w:b/>
          <w:i w:val="0"/>
          <w:noProof/>
          <w:color w:val="000000" w:themeColor="text1"/>
          <w:sz w:val="22"/>
        </w:rPr>
        <w:t>1</w:t>
      </w:r>
      <w:r w:rsidRPr="00483A82">
        <w:rPr>
          <w:b/>
          <w:i w:val="0"/>
          <w:color w:val="000000" w:themeColor="text1"/>
          <w:sz w:val="22"/>
        </w:rPr>
        <w:fldChar w:fldCharType="end"/>
      </w:r>
      <w:bookmarkEnd w:id="1"/>
      <w:r w:rsidRPr="00483A82">
        <w:rPr>
          <w:b/>
          <w:i w:val="0"/>
          <w:color w:val="000000" w:themeColor="text1"/>
          <w:sz w:val="22"/>
        </w:rPr>
        <w:t xml:space="preserve"> </w:t>
      </w:r>
      <w:r w:rsidR="001A321C" w:rsidRPr="001A321C">
        <w:rPr>
          <w:b/>
          <w:i w:val="0"/>
          <w:color w:val="000000" w:themeColor="text1"/>
          <w:sz w:val="22"/>
        </w:rPr>
        <w:t xml:space="preserve">DL </w:t>
      </w:r>
      <w:r w:rsidR="00F91017">
        <w:rPr>
          <w:b/>
          <w:i w:val="0"/>
          <w:color w:val="000000" w:themeColor="text1"/>
          <w:sz w:val="22"/>
        </w:rPr>
        <w:t xml:space="preserve">beam </w:t>
      </w:r>
      <w:r w:rsidR="001A321C" w:rsidRPr="001A321C">
        <w:rPr>
          <w:b/>
          <w:i w:val="0"/>
          <w:color w:val="000000" w:themeColor="text1"/>
          <w:sz w:val="22"/>
        </w:rPr>
        <w:t>sweeping for initial access</w:t>
      </w:r>
    </w:p>
    <w:p w14:paraId="5506C9CA" w14:textId="77777777" w:rsidR="00581463" w:rsidRDefault="00581463" w:rsidP="00685621">
      <w:pPr>
        <w:spacing w:after="120"/>
        <w:rPr>
          <w:sz w:val="22"/>
        </w:rPr>
      </w:pPr>
    </w:p>
    <w:p w14:paraId="54BB4193" w14:textId="780DC113" w:rsidR="0079672C" w:rsidRDefault="00791F7E" w:rsidP="00685621">
      <w:pPr>
        <w:spacing w:after="120"/>
        <w:rPr>
          <w:sz w:val="22"/>
        </w:rPr>
      </w:pPr>
      <w:r>
        <w:rPr>
          <w:sz w:val="22"/>
        </w:rPr>
        <w:t>A</w:t>
      </w:r>
      <w:r w:rsidR="004F2D2B">
        <w:rPr>
          <w:sz w:val="22"/>
        </w:rPr>
        <w:t xml:space="preserve">s shown </w:t>
      </w:r>
      <w:r w:rsidR="004F2D2B" w:rsidRPr="009B4E69">
        <w:rPr>
          <w:sz w:val="22"/>
        </w:rPr>
        <w:t xml:space="preserve">in </w:t>
      </w:r>
      <w:r w:rsidR="004F2D2B" w:rsidRPr="009B4E69">
        <w:rPr>
          <w:sz w:val="22"/>
        </w:rPr>
        <w:fldChar w:fldCharType="begin"/>
      </w:r>
      <w:r w:rsidR="004F2D2B" w:rsidRPr="009B4E69">
        <w:rPr>
          <w:sz w:val="22"/>
        </w:rPr>
        <w:instrText xml:space="preserve"> REF _Ref458803080 \h </w:instrText>
      </w:r>
      <w:r w:rsidR="004F2D2B" w:rsidRPr="009B4E69">
        <w:rPr>
          <w:sz w:val="22"/>
        </w:rPr>
      </w:r>
      <w:r w:rsidR="009B4E69" w:rsidRPr="009B4E69">
        <w:rPr>
          <w:sz w:val="22"/>
        </w:rPr>
        <w:instrText xml:space="preserve"> \* MERGEFORMAT </w:instrText>
      </w:r>
      <w:r w:rsidR="004F2D2B" w:rsidRPr="009B4E69">
        <w:rPr>
          <w:sz w:val="22"/>
        </w:rPr>
        <w:fldChar w:fldCharType="separate"/>
      </w:r>
      <w:r w:rsidR="004F2D2B" w:rsidRPr="009B4E69">
        <w:rPr>
          <w:color w:val="000000" w:themeColor="text1"/>
          <w:sz w:val="22"/>
        </w:rPr>
        <w:t xml:space="preserve">Figure </w:t>
      </w:r>
      <w:r w:rsidR="004F2D2B" w:rsidRPr="009B4E69">
        <w:rPr>
          <w:noProof/>
          <w:color w:val="000000" w:themeColor="text1"/>
          <w:sz w:val="22"/>
        </w:rPr>
        <w:t>1</w:t>
      </w:r>
      <w:r w:rsidR="004F2D2B" w:rsidRPr="009B4E69">
        <w:rPr>
          <w:sz w:val="22"/>
        </w:rPr>
        <w:fldChar w:fldCharType="end"/>
      </w:r>
      <w:r w:rsidR="0079672C" w:rsidRPr="009B4E69">
        <w:rPr>
          <w:sz w:val="22"/>
        </w:rPr>
        <w:t>,</w:t>
      </w:r>
      <w:r w:rsidR="003B196F" w:rsidRPr="009B4E69">
        <w:rPr>
          <w:sz w:val="22"/>
        </w:rPr>
        <w:t xml:space="preserve"> </w:t>
      </w:r>
      <w:r w:rsidR="0079672C" w:rsidRPr="009B4E69">
        <w:rPr>
          <w:sz w:val="22"/>
        </w:rPr>
        <w:t xml:space="preserve">a </w:t>
      </w:r>
      <w:r w:rsidR="003B196F" w:rsidRPr="009B4E69">
        <w:rPr>
          <w:sz w:val="22"/>
        </w:rPr>
        <w:t>UE may</w:t>
      </w:r>
      <w:r w:rsidR="003B196F" w:rsidRPr="003B196F">
        <w:rPr>
          <w:sz w:val="22"/>
        </w:rPr>
        <w:t xml:space="preserve"> detect multiple DL synchronization </w:t>
      </w:r>
      <w:r w:rsidR="0079672C">
        <w:rPr>
          <w:sz w:val="22"/>
        </w:rPr>
        <w:t>signals</w:t>
      </w:r>
      <w:r w:rsidR="003B196F" w:rsidRPr="003B196F">
        <w:rPr>
          <w:sz w:val="22"/>
        </w:rPr>
        <w:t xml:space="preserve"> </w:t>
      </w:r>
      <w:r w:rsidR="0079672C">
        <w:rPr>
          <w:sz w:val="22"/>
        </w:rPr>
        <w:t>in a</w:t>
      </w:r>
      <w:r w:rsidR="0079672C" w:rsidRPr="003B196F">
        <w:rPr>
          <w:sz w:val="22"/>
        </w:rPr>
        <w:t xml:space="preserve"> </w:t>
      </w:r>
      <w:r w:rsidR="003B196F" w:rsidRPr="003B196F">
        <w:rPr>
          <w:sz w:val="22"/>
        </w:rPr>
        <w:t xml:space="preserve">DL sweeping subframe because a DL sweeping subframe </w:t>
      </w:r>
      <w:r w:rsidR="00A05E37">
        <w:rPr>
          <w:sz w:val="22"/>
        </w:rPr>
        <w:t>may contain</w:t>
      </w:r>
      <w:r w:rsidR="003B196F" w:rsidRPr="003B196F">
        <w:rPr>
          <w:sz w:val="22"/>
        </w:rPr>
        <w:t xml:space="preserve"> sever</w:t>
      </w:r>
      <w:r w:rsidR="003B196F">
        <w:rPr>
          <w:sz w:val="22"/>
        </w:rPr>
        <w:t xml:space="preserve">al </w:t>
      </w:r>
      <w:r w:rsidR="009238AB">
        <w:rPr>
          <w:sz w:val="22"/>
        </w:rPr>
        <w:t xml:space="preserve">beam </w:t>
      </w:r>
      <w:r w:rsidR="003B196F">
        <w:rPr>
          <w:sz w:val="22"/>
        </w:rPr>
        <w:t>sweeping blocks</w:t>
      </w:r>
      <w:r w:rsidR="0079672C">
        <w:rPr>
          <w:sz w:val="22"/>
        </w:rPr>
        <w:t xml:space="preserve"> carrying synchronization signals</w:t>
      </w:r>
      <w:r w:rsidR="00271AF4">
        <w:rPr>
          <w:sz w:val="22"/>
        </w:rPr>
        <w:t>.</w:t>
      </w:r>
      <w:r w:rsidR="00D117F0">
        <w:rPr>
          <w:sz w:val="22"/>
        </w:rPr>
        <w:t xml:space="preserve"> </w:t>
      </w:r>
    </w:p>
    <w:p w14:paraId="4BE66DD2" w14:textId="04BE2181" w:rsidR="0079672C" w:rsidRDefault="0079672C" w:rsidP="00685621">
      <w:pPr>
        <w:spacing w:after="120"/>
        <w:rPr>
          <w:sz w:val="22"/>
        </w:rPr>
      </w:pPr>
      <w:r w:rsidRPr="00825379">
        <w:rPr>
          <w:b/>
          <w:i/>
          <w:sz w:val="22"/>
        </w:rPr>
        <w:t>Observation 1</w:t>
      </w:r>
      <w:r w:rsidRPr="00825379">
        <w:rPr>
          <w:b/>
          <w:sz w:val="22"/>
        </w:rPr>
        <w:t>:</w:t>
      </w:r>
      <w:r w:rsidRPr="00825379">
        <w:rPr>
          <w:sz w:val="22"/>
        </w:rPr>
        <w:t xml:space="preserve"> Multiple DL initial access signals such as DL synchronization signal and </w:t>
      </w:r>
      <w:r w:rsidR="00924881">
        <w:rPr>
          <w:sz w:val="22"/>
        </w:rPr>
        <w:t xml:space="preserve">essential </w:t>
      </w:r>
      <w:r w:rsidRPr="00825379">
        <w:rPr>
          <w:sz w:val="22"/>
        </w:rPr>
        <w:t>system information may be transmit</w:t>
      </w:r>
      <w:r w:rsidR="00924881">
        <w:rPr>
          <w:sz w:val="22"/>
        </w:rPr>
        <w:t>ted</w:t>
      </w:r>
      <w:r w:rsidRPr="00825379">
        <w:rPr>
          <w:sz w:val="22"/>
        </w:rPr>
        <w:t xml:space="preserve"> multiple times during an initial access beam sweeping subframe</w:t>
      </w:r>
      <w:r>
        <w:rPr>
          <w:sz w:val="22"/>
        </w:rPr>
        <w:t>.</w:t>
      </w:r>
    </w:p>
    <w:p w14:paraId="47DDDAB6" w14:textId="280931B4" w:rsidR="00DD6FD4" w:rsidRDefault="00C40807" w:rsidP="00685621">
      <w:pPr>
        <w:spacing w:after="120"/>
        <w:rPr>
          <w:sz w:val="22"/>
        </w:rPr>
      </w:pPr>
      <w:r>
        <w:rPr>
          <w:sz w:val="22"/>
        </w:rPr>
        <w:t xml:space="preserve">As </w:t>
      </w:r>
      <w:r w:rsidR="00924881">
        <w:rPr>
          <w:sz w:val="22"/>
        </w:rPr>
        <w:t xml:space="preserve">an example </w:t>
      </w:r>
      <w:r>
        <w:rPr>
          <w:sz w:val="22"/>
        </w:rPr>
        <w:t>illustrated i</w:t>
      </w:r>
      <w:r w:rsidR="009F6236" w:rsidRPr="00685621">
        <w:rPr>
          <w:sz w:val="22"/>
        </w:rPr>
        <w:t xml:space="preserve">n </w:t>
      </w:r>
      <w:r w:rsidR="009F6236" w:rsidRPr="00685621">
        <w:rPr>
          <w:sz w:val="22"/>
        </w:rPr>
        <w:fldChar w:fldCharType="begin"/>
      </w:r>
      <w:r w:rsidR="009F6236" w:rsidRPr="00685621">
        <w:rPr>
          <w:sz w:val="22"/>
        </w:rPr>
        <w:instrText xml:space="preserve"> REF _Ref458805238 \h  \* MERGEFORMAT </w:instrText>
      </w:r>
      <w:r w:rsidR="009F6236" w:rsidRPr="00685621">
        <w:rPr>
          <w:sz w:val="22"/>
        </w:rPr>
      </w:r>
      <w:r w:rsidR="009F6236" w:rsidRPr="00685621">
        <w:rPr>
          <w:sz w:val="22"/>
        </w:rPr>
        <w:fldChar w:fldCharType="separate"/>
      </w:r>
      <w:r w:rsidR="009F6236" w:rsidRPr="00685621">
        <w:rPr>
          <w:sz w:val="22"/>
        </w:rPr>
        <w:t>Figure 2</w:t>
      </w:r>
      <w:r w:rsidR="009F6236" w:rsidRPr="00685621">
        <w:rPr>
          <w:sz w:val="22"/>
        </w:rPr>
        <w:fldChar w:fldCharType="end"/>
      </w:r>
      <w:r w:rsidR="009F6236">
        <w:rPr>
          <w:sz w:val="22"/>
        </w:rPr>
        <w:t>, the second</w:t>
      </w:r>
      <w:r w:rsidR="0031696E" w:rsidRPr="00685621">
        <w:rPr>
          <w:sz w:val="22"/>
        </w:rPr>
        <w:t xml:space="preserve"> </w:t>
      </w:r>
      <w:r w:rsidR="00AF3EBC" w:rsidRPr="00685621">
        <w:rPr>
          <w:sz w:val="22"/>
        </w:rPr>
        <w:t xml:space="preserve">beam </w:t>
      </w:r>
      <w:r w:rsidR="0031696E" w:rsidRPr="00685621">
        <w:rPr>
          <w:sz w:val="22"/>
        </w:rPr>
        <w:t xml:space="preserve">sweeping </w:t>
      </w:r>
      <w:r w:rsidR="009F6236">
        <w:rPr>
          <w:sz w:val="22"/>
        </w:rPr>
        <w:t xml:space="preserve">block in a beam sweeping subframe is detected by a UE. </w:t>
      </w:r>
      <w:r w:rsidR="000E56C9">
        <w:rPr>
          <w:sz w:val="22"/>
        </w:rPr>
        <w:t>If we</w:t>
      </w:r>
      <w:r w:rsidR="005F08B1">
        <w:rPr>
          <w:sz w:val="22"/>
        </w:rPr>
        <w:t xml:space="preserve"> assume </w:t>
      </w:r>
      <w:r w:rsidR="007546AD">
        <w:rPr>
          <w:sz w:val="22"/>
        </w:rPr>
        <w:t xml:space="preserve">each beam sweeping block for initial access is equal to </w:t>
      </w:r>
      <w:r w:rsidR="005F08B1">
        <w:rPr>
          <w:sz w:val="22"/>
        </w:rPr>
        <w:t>a</w:t>
      </w:r>
      <w:r w:rsidR="00B6153C">
        <w:rPr>
          <w:sz w:val="22"/>
        </w:rPr>
        <w:t>n</w:t>
      </w:r>
      <w:r w:rsidR="005F08B1">
        <w:rPr>
          <w:sz w:val="22"/>
        </w:rPr>
        <w:t xml:space="preserve"> OFDM symbol </w:t>
      </w:r>
      <w:r w:rsidR="007546AD">
        <w:rPr>
          <w:sz w:val="22"/>
        </w:rPr>
        <w:t>duration</w:t>
      </w:r>
      <w:r w:rsidR="00034AC1">
        <w:rPr>
          <w:sz w:val="22"/>
        </w:rPr>
        <w:t xml:space="preserve">, </w:t>
      </w:r>
      <w:r w:rsidR="000E5180">
        <w:rPr>
          <w:sz w:val="22"/>
        </w:rPr>
        <w:t>the</w:t>
      </w:r>
      <w:r w:rsidR="000E56C9">
        <w:rPr>
          <w:sz w:val="22"/>
        </w:rPr>
        <w:t>n the</w:t>
      </w:r>
      <w:r w:rsidR="000E5180">
        <w:rPr>
          <w:sz w:val="22"/>
        </w:rPr>
        <w:t xml:space="preserve"> tim</w:t>
      </w:r>
      <w:r w:rsidR="000E56C9">
        <w:rPr>
          <w:sz w:val="22"/>
        </w:rPr>
        <w:t xml:space="preserve">e </w:t>
      </w:r>
      <w:r w:rsidR="00825379">
        <w:rPr>
          <w:sz w:val="22"/>
        </w:rPr>
        <w:t>offset</w:t>
      </w:r>
      <w:r w:rsidR="000E5180">
        <w:rPr>
          <w:sz w:val="22"/>
        </w:rPr>
        <w:t xml:space="preserve"> </w:t>
      </w:r>
      <w:r w:rsidR="00A31F7D">
        <w:rPr>
          <w:sz w:val="22"/>
        </w:rPr>
        <w:t xml:space="preserve">between detected beam sweeping block and beam sweeping subframe is equal to one </w:t>
      </w:r>
      <w:r w:rsidR="00643396">
        <w:rPr>
          <w:sz w:val="22"/>
        </w:rPr>
        <w:t>CP-</w:t>
      </w:r>
      <w:r w:rsidR="00A31F7D">
        <w:rPr>
          <w:sz w:val="22"/>
        </w:rPr>
        <w:t>OFDM symbol</w:t>
      </w:r>
      <w:r w:rsidR="00A24E49">
        <w:rPr>
          <w:sz w:val="22"/>
        </w:rPr>
        <w:t>.</w:t>
      </w:r>
      <w:r w:rsidR="0031696E" w:rsidRPr="00685621">
        <w:rPr>
          <w:sz w:val="22"/>
        </w:rPr>
        <w:t xml:space="preserve"> </w:t>
      </w:r>
      <w:r w:rsidR="00825379">
        <w:rPr>
          <w:sz w:val="22"/>
        </w:rPr>
        <w:t xml:space="preserve">Hence, there is a need to distinguish </w:t>
      </w:r>
      <w:r w:rsidR="00825379" w:rsidRPr="003B196F">
        <w:rPr>
          <w:sz w:val="22"/>
        </w:rPr>
        <w:t>the</w:t>
      </w:r>
      <w:r w:rsidR="00825379">
        <w:rPr>
          <w:sz w:val="22"/>
        </w:rPr>
        <w:t xml:space="preserve"> time offset from a beam sweeping subframe</w:t>
      </w:r>
      <w:r w:rsidR="00924881">
        <w:rPr>
          <w:sz w:val="22"/>
        </w:rPr>
        <w:t xml:space="preserve"> boundary</w:t>
      </w:r>
      <w:r w:rsidR="00825379">
        <w:rPr>
          <w:sz w:val="22"/>
        </w:rPr>
        <w:t xml:space="preserve"> to a detected beam sweeping block in CP-OFDM symbols, when a UE detects</w:t>
      </w:r>
      <w:r w:rsidR="00825379" w:rsidRPr="003B196F">
        <w:rPr>
          <w:sz w:val="22"/>
        </w:rPr>
        <w:t xml:space="preserve"> mult</w:t>
      </w:r>
      <w:r w:rsidR="00825379">
        <w:rPr>
          <w:sz w:val="22"/>
        </w:rPr>
        <w:t>iple DL synchronization signals</w:t>
      </w:r>
      <w:r w:rsidR="00825379" w:rsidRPr="003B196F">
        <w:rPr>
          <w:sz w:val="22"/>
        </w:rPr>
        <w:t>.</w:t>
      </w:r>
    </w:p>
    <w:p w14:paraId="62930C8D" w14:textId="3385F93B" w:rsidR="0079672C" w:rsidRPr="00685621" w:rsidRDefault="009B4E69" w:rsidP="004D0888">
      <w:pPr>
        <w:spacing w:after="120"/>
        <w:jc w:val="center"/>
        <w:rPr>
          <w:sz w:val="22"/>
        </w:rPr>
      </w:pPr>
      <w:r>
        <w:object w:dxaOrig="16425" w:dyaOrig="10391" w14:anchorId="36AE94E6">
          <v:shape id="_x0000_i1026" type="#_x0000_t75" style="width:378.7pt;height:239.5pt" o:ole="">
            <v:imagedata r:id="rId11" o:title=""/>
          </v:shape>
          <o:OLEObject Type="Embed" ProgID="Visio.Drawing.15" ShapeID="_x0000_i1026" DrawAspect="Content" ObjectID="_1536786391" r:id="rId12"/>
        </w:object>
      </w:r>
    </w:p>
    <w:p w14:paraId="3E5564A0" w14:textId="77777777" w:rsidR="0079672C" w:rsidRPr="00483A82" w:rsidRDefault="0079672C" w:rsidP="0079672C">
      <w:pPr>
        <w:pStyle w:val="Caption"/>
        <w:spacing w:after="120"/>
        <w:jc w:val="center"/>
        <w:rPr>
          <w:b/>
          <w:i w:val="0"/>
          <w:color w:val="000000" w:themeColor="text1"/>
          <w:sz w:val="22"/>
        </w:rPr>
      </w:pPr>
      <w:r w:rsidRPr="00483A82">
        <w:rPr>
          <w:b/>
          <w:i w:val="0"/>
          <w:color w:val="000000" w:themeColor="text1"/>
          <w:sz w:val="22"/>
        </w:rPr>
        <w:t xml:space="preserve">Figure </w:t>
      </w:r>
      <w:r w:rsidRPr="00483A82">
        <w:rPr>
          <w:b/>
          <w:i w:val="0"/>
          <w:color w:val="000000" w:themeColor="text1"/>
          <w:sz w:val="22"/>
        </w:rPr>
        <w:fldChar w:fldCharType="begin"/>
      </w:r>
      <w:r w:rsidRPr="00483A82">
        <w:rPr>
          <w:b/>
          <w:i w:val="0"/>
          <w:color w:val="000000" w:themeColor="text1"/>
          <w:sz w:val="22"/>
        </w:rPr>
        <w:instrText xml:space="preserve"> SEQ Figure \* ARABIC </w:instrText>
      </w:r>
      <w:r w:rsidRPr="00483A82">
        <w:rPr>
          <w:b/>
          <w:i w:val="0"/>
          <w:color w:val="000000" w:themeColor="text1"/>
          <w:sz w:val="22"/>
        </w:rPr>
        <w:fldChar w:fldCharType="separate"/>
      </w:r>
      <w:r>
        <w:rPr>
          <w:b/>
          <w:i w:val="0"/>
          <w:noProof/>
          <w:color w:val="000000" w:themeColor="text1"/>
          <w:sz w:val="22"/>
        </w:rPr>
        <w:t>2</w:t>
      </w:r>
      <w:r w:rsidRPr="00483A82">
        <w:rPr>
          <w:b/>
          <w:i w:val="0"/>
          <w:color w:val="000000" w:themeColor="text1"/>
          <w:sz w:val="22"/>
        </w:rPr>
        <w:fldChar w:fldCharType="end"/>
      </w:r>
      <w:r w:rsidRPr="00483A82">
        <w:rPr>
          <w:b/>
          <w:i w:val="0"/>
          <w:color w:val="000000" w:themeColor="text1"/>
          <w:sz w:val="22"/>
        </w:rPr>
        <w:t xml:space="preserve"> </w:t>
      </w:r>
      <w:r>
        <w:rPr>
          <w:b/>
          <w:i w:val="0"/>
          <w:color w:val="000000" w:themeColor="text1"/>
          <w:sz w:val="22"/>
        </w:rPr>
        <w:t>Single and Multi-Pattern Beam</w:t>
      </w:r>
      <w:r w:rsidRPr="00483A82">
        <w:rPr>
          <w:b/>
          <w:i w:val="0"/>
          <w:color w:val="000000" w:themeColor="text1"/>
          <w:sz w:val="22"/>
        </w:rPr>
        <w:t xml:space="preserve"> Sweeping for Initial Access</w:t>
      </w:r>
    </w:p>
    <w:p w14:paraId="3E25D89E" w14:textId="77777777" w:rsidR="00E34848" w:rsidRDefault="00E34848" w:rsidP="00685621">
      <w:pPr>
        <w:spacing w:after="120"/>
        <w:rPr>
          <w:sz w:val="22"/>
        </w:rPr>
      </w:pPr>
    </w:p>
    <w:p w14:paraId="5E4F123C" w14:textId="076AFD9A" w:rsidR="00735183" w:rsidRPr="00685621" w:rsidRDefault="00735183" w:rsidP="00D30B6C">
      <w:pPr>
        <w:spacing w:after="120"/>
        <w:rPr>
          <w:sz w:val="22"/>
        </w:rPr>
      </w:pPr>
      <w:r>
        <w:rPr>
          <w:b/>
          <w:i/>
          <w:sz w:val="22"/>
        </w:rPr>
        <w:t>Observation 2</w:t>
      </w:r>
      <w:r w:rsidRPr="00685621">
        <w:rPr>
          <w:sz w:val="22"/>
        </w:rPr>
        <w:t xml:space="preserve">: </w:t>
      </w:r>
      <w:r w:rsidR="00A24E49">
        <w:rPr>
          <w:sz w:val="22"/>
        </w:rPr>
        <w:t xml:space="preserve">There is a need of mechanism to allow UE to distinguish the </w:t>
      </w:r>
      <w:r w:rsidR="00825379">
        <w:rPr>
          <w:sz w:val="22"/>
        </w:rPr>
        <w:t xml:space="preserve">time </w:t>
      </w:r>
      <w:r w:rsidR="00A24E49">
        <w:rPr>
          <w:sz w:val="22"/>
        </w:rPr>
        <w:t xml:space="preserve">offset </w:t>
      </w:r>
      <w:r w:rsidR="00825379">
        <w:rPr>
          <w:sz w:val="22"/>
        </w:rPr>
        <w:t xml:space="preserve">in symbols from </w:t>
      </w:r>
      <w:r w:rsidR="00430E3D">
        <w:rPr>
          <w:sz w:val="22"/>
        </w:rPr>
        <w:t xml:space="preserve">the </w:t>
      </w:r>
      <w:r w:rsidR="00825379">
        <w:rPr>
          <w:sz w:val="22"/>
        </w:rPr>
        <w:t xml:space="preserve">beam sweeping subframe </w:t>
      </w:r>
      <w:r w:rsidR="00430E3D">
        <w:rPr>
          <w:sz w:val="22"/>
        </w:rPr>
        <w:t xml:space="preserve">boundary </w:t>
      </w:r>
      <w:r w:rsidR="00825379">
        <w:rPr>
          <w:sz w:val="22"/>
        </w:rPr>
        <w:t xml:space="preserve">to the </w:t>
      </w:r>
      <w:r w:rsidR="00A24E49">
        <w:rPr>
          <w:sz w:val="22"/>
        </w:rPr>
        <w:t>detected beam sweeping</w:t>
      </w:r>
      <w:r w:rsidR="00430E3D">
        <w:rPr>
          <w:sz w:val="22"/>
        </w:rPr>
        <w:t xml:space="preserve"> symbol</w:t>
      </w:r>
      <w:r w:rsidR="00A24E49">
        <w:rPr>
          <w:sz w:val="22"/>
        </w:rPr>
        <w:t>.</w:t>
      </w:r>
    </w:p>
    <w:p w14:paraId="5380146C" w14:textId="581EADE4" w:rsidR="00DF6CEE" w:rsidRPr="004A00CF" w:rsidRDefault="00961D94" w:rsidP="006276A0">
      <w:pPr>
        <w:spacing w:after="120"/>
        <w:rPr>
          <w:sz w:val="22"/>
          <w:szCs w:val="22"/>
        </w:rPr>
      </w:pPr>
      <w:r w:rsidRPr="008A5367">
        <w:rPr>
          <w:sz w:val="22"/>
          <w:szCs w:val="22"/>
        </w:rPr>
        <w:t>One of major function</w:t>
      </w:r>
      <w:r w:rsidR="00430E3D" w:rsidRPr="004A00CF">
        <w:rPr>
          <w:sz w:val="22"/>
          <w:szCs w:val="22"/>
        </w:rPr>
        <w:t>s</w:t>
      </w:r>
      <w:r w:rsidRPr="004A00CF">
        <w:rPr>
          <w:sz w:val="22"/>
          <w:szCs w:val="22"/>
        </w:rPr>
        <w:t xml:space="preserve"> of DL synchronization is providing the cell ID and allowing UE to obtain the initial time/frequency synchronization to the cell. </w:t>
      </w:r>
      <w:r w:rsidR="00205D1B" w:rsidRPr="009B4E69">
        <w:rPr>
          <w:sz w:val="22"/>
          <w:szCs w:val="22"/>
        </w:rPr>
        <w:t xml:space="preserve">Meanwhile, </w:t>
      </w:r>
      <w:r w:rsidR="00F456D9" w:rsidRPr="009B4E69">
        <w:rPr>
          <w:sz w:val="22"/>
          <w:szCs w:val="22"/>
        </w:rPr>
        <w:t xml:space="preserve">in the </w:t>
      </w:r>
      <w:r w:rsidR="00DF6CEE" w:rsidRPr="009B4E69">
        <w:rPr>
          <w:sz w:val="22"/>
          <w:szCs w:val="22"/>
        </w:rPr>
        <w:t xml:space="preserve">NR </w:t>
      </w:r>
      <w:r w:rsidR="00F456D9" w:rsidRPr="009B4E69">
        <w:rPr>
          <w:sz w:val="22"/>
          <w:szCs w:val="22"/>
        </w:rPr>
        <w:t>system</w:t>
      </w:r>
      <w:r w:rsidR="00C27B67" w:rsidRPr="009B4E69">
        <w:rPr>
          <w:sz w:val="22"/>
          <w:szCs w:val="22"/>
        </w:rPr>
        <w:t xml:space="preserve"> with beamforming</w:t>
      </w:r>
      <w:r w:rsidR="00F456D9" w:rsidRPr="009B4E69">
        <w:rPr>
          <w:sz w:val="22"/>
          <w:szCs w:val="22"/>
        </w:rPr>
        <w:t>, it</w:t>
      </w:r>
      <w:r w:rsidR="00DF6CEE" w:rsidRPr="009B4E69">
        <w:rPr>
          <w:sz w:val="22"/>
          <w:szCs w:val="22"/>
        </w:rPr>
        <w:t xml:space="preserve"> may require</w:t>
      </w:r>
      <w:r w:rsidR="00F107D6" w:rsidRPr="009B4E69">
        <w:rPr>
          <w:sz w:val="22"/>
          <w:szCs w:val="22"/>
        </w:rPr>
        <w:t xml:space="preserve"> UE to detect the best beam </w:t>
      </w:r>
      <w:r w:rsidR="00C27B67" w:rsidRPr="009B4E69">
        <w:rPr>
          <w:sz w:val="22"/>
          <w:szCs w:val="22"/>
        </w:rPr>
        <w:t xml:space="preserve">for synchronization </w:t>
      </w:r>
      <w:r w:rsidR="00F107D6" w:rsidRPr="009B4E69">
        <w:rPr>
          <w:sz w:val="22"/>
          <w:szCs w:val="22"/>
        </w:rPr>
        <w:t>during the beam sweeping.</w:t>
      </w:r>
      <w:r w:rsidR="00E25B8C" w:rsidRPr="009B4E69" w:rsidDel="00E25B8C">
        <w:rPr>
          <w:sz w:val="22"/>
          <w:szCs w:val="22"/>
        </w:rPr>
        <w:t xml:space="preserve"> </w:t>
      </w:r>
      <w:r w:rsidR="00430E3D" w:rsidRPr="009B4E69">
        <w:rPr>
          <w:sz w:val="22"/>
          <w:szCs w:val="22"/>
        </w:rPr>
        <w:t>I</w:t>
      </w:r>
      <w:r w:rsidR="00DF6CEE" w:rsidRPr="008A5367">
        <w:rPr>
          <w:sz w:val="22"/>
          <w:szCs w:val="22"/>
        </w:rPr>
        <w:t xml:space="preserve">f </w:t>
      </w:r>
      <w:r w:rsidR="00430E3D" w:rsidRPr="004A00CF">
        <w:rPr>
          <w:sz w:val="22"/>
          <w:szCs w:val="22"/>
        </w:rPr>
        <w:t xml:space="preserve">a </w:t>
      </w:r>
      <w:r w:rsidR="00DF6CEE" w:rsidRPr="004A00CF">
        <w:rPr>
          <w:sz w:val="22"/>
          <w:szCs w:val="22"/>
        </w:rPr>
        <w:t>DL synchronization</w:t>
      </w:r>
      <w:r w:rsidR="00E25B8C" w:rsidRPr="004A00CF">
        <w:rPr>
          <w:sz w:val="22"/>
          <w:szCs w:val="22"/>
        </w:rPr>
        <w:t xml:space="preserve"> signal</w:t>
      </w:r>
      <w:r w:rsidR="00DF6CEE" w:rsidRPr="004A00CF">
        <w:rPr>
          <w:sz w:val="22"/>
          <w:szCs w:val="22"/>
        </w:rPr>
        <w:t xml:space="preserve"> carry both the cell and beam ID</w:t>
      </w:r>
      <w:r w:rsidR="00C27B67" w:rsidRPr="004A00CF">
        <w:rPr>
          <w:sz w:val="22"/>
          <w:szCs w:val="22"/>
        </w:rPr>
        <w:t>,</w:t>
      </w:r>
      <w:r w:rsidR="00DF6CEE" w:rsidRPr="004A00CF">
        <w:rPr>
          <w:sz w:val="22"/>
          <w:szCs w:val="22"/>
        </w:rPr>
        <w:t xml:space="preserve"> </w:t>
      </w:r>
      <w:r w:rsidR="00DF6CEE" w:rsidRPr="008A5367">
        <w:rPr>
          <w:sz w:val="22"/>
          <w:szCs w:val="22"/>
        </w:rPr>
        <w:t xml:space="preserve">then </w:t>
      </w:r>
      <w:r w:rsidR="00C27B67" w:rsidRPr="008A5367">
        <w:rPr>
          <w:sz w:val="22"/>
          <w:szCs w:val="22"/>
        </w:rPr>
        <w:t xml:space="preserve">a </w:t>
      </w:r>
      <w:r w:rsidR="00DF6CEE" w:rsidRPr="004A00CF">
        <w:rPr>
          <w:sz w:val="22"/>
          <w:szCs w:val="22"/>
        </w:rPr>
        <w:t xml:space="preserve">UE can detect the cell </w:t>
      </w:r>
      <w:r w:rsidR="00430E3D" w:rsidRPr="004A00CF">
        <w:rPr>
          <w:sz w:val="22"/>
          <w:szCs w:val="22"/>
        </w:rPr>
        <w:t xml:space="preserve">ID </w:t>
      </w:r>
      <w:r w:rsidR="00DF6CEE" w:rsidRPr="004A00CF">
        <w:rPr>
          <w:sz w:val="22"/>
          <w:szCs w:val="22"/>
        </w:rPr>
        <w:t xml:space="preserve">and beam </w:t>
      </w:r>
      <w:r w:rsidR="00DF6CEE" w:rsidRPr="009B4E69">
        <w:rPr>
          <w:sz w:val="22"/>
          <w:szCs w:val="22"/>
        </w:rPr>
        <w:t>ID from the DL synchronization channel</w:t>
      </w:r>
      <w:r w:rsidR="0090119D" w:rsidRPr="009B4E69">
        <w:rPr>
          <w:sz w:val="22"/>
          <w:szCs w:val="22"/>
        </w:rPr>
        <w:t xml:space="preserve"> simultaneously</w:t>
      </w:r>
      <w:r w:rsidR="00C27B67" w:rsidRPr="009B4E69">
        <w:rPr>
          <w:sz w:val="22"/>
          <w:szCs w:val="22"/>
        </w:rPr>
        <w:t xml:space="preserve"> and t</w:t>
      </w:r>
      <w:r w:rsidR="00567643" w:rsidRPr="009B4E69">
        <w:rPr>
          <w:sz w:val="22"/>
          <w:szCs w:val="22"/>
        </w:rPr>
        <w:t>herefore is</w:t>
      </w:r>
      <w:r w:rsidR="00DF6CEE" w:rsidRPr="009B4E69">
        <w:rPr>
          <w:sz w:val="22"/>
          <w:szCs w:val="22"/>
        </w:rPr>
        <w:t xml:space="preserve"> </w:t>
      </w:r>
      <w:r w:rsidR="00567643" w:rsidRPr="009B4E69">
        <w:rPr>
          <w:sz w:val="22"/>
          <w:szCs w:val="22"/>
        </w:rPr>
        <w:t xml:space="preserve">able to </w:t>
      </w:r>
      <w:r w:rsidR="00EE44E0">
        <w:rPr>
          <w:sz w:val="22"/>
          <w:szCs w:val="22"/>
        </w:rPr>
        <w:t>find</w:t>
      </w:r>
      <w:r w:rsidR="00567643" w:rsidRPr="009B4E69">
        <w:rPr>
          <w:sz w:val="22"/>
          <w:szCs w:val="22"/>
        </w:rPr>
        <w:t xml:space="preserve"> the symbol</w:t>
      </w:r>
      <w:r w:rsidR="00DF6CEE" w:rsidRPr="009B4E69">
        <w:rPr>
          <w:sz w:val="22"/>
          <w:szCs w:val="22"/>
        </w:rPr>
        <w:t xml:space="preserve"> offset from the </w:t>
      </w:r>
      <w:r w:rsidR="00C27B67" w:rsidRPr="009B4E69">
        <w:rPr>
          <w:sz w:val="22"/>
          <w:szCs w:val="22"/>
        </w:rPr>
        <w:t xml:space="preserve">DL sweeping subframe </w:t>
      </w:r>
      <w:r w:rsidR="00430E3D" w:rsidRPr="009B4E69">
        <w:rPr>
          <w:sz w:val="22"/>
          <w:szCs w:val="22"/>
        </w:rPr>
        <w:t xml:space="preserve">boundary </w:t>
      </w:r>
      <w:r w:rsidR="00C27B67" w:rsidRPr="009B4E69">
        <w:rPr>
          <w:sz w:val="22"/>
          <w:szCs w:val="22"/>
        </w:rPr>
        <w:t xml:space="preserve">to the </w:t>
      </w:r>
      <w:r w:rsidR="00DF6CEE" w:rsidRPr="009B4E69">
        <w:rPr>
          <w:sz w:val="22"/>
          <w:szCs w:val="22"/>
        </w:rPr>
        <w:t>detected beam sweeping block</w:t>
      </w:r>
      <w:r w:rsidR="00C27B67" w:rsidRPr="009B4E69">
        <w:rPr>
          <w:sz w:val="22"/>
          <w:szCs w:val="22"/>
        </w:rPr>
        <w:t>.</w:t>
      </w:r>
      <w:r w:rsidR="00430E3D" w:rsidRPr="004A00CF">
        <w:rPr>
          <w:rFonts w:eastAsia="Calibri"/>
          <w:sz w:val="22"/>
          <w:szCs w:val="22"/>
        </w:rPr>
        <w:t xml:space="preserve"> </w:t>
      </w:r>
      <w:r w:rsidR="00DF6CEE" w:rsidRPr="004A00CF">
        <w:rPr>
          <w:sz w:val="22"/>
          <w:szCs w:val="22"/>
        </w:rPr>
        <w:t xml:space="preserve">If </w:t>
      </w:r>
      <w:r w:rsidR="00430E3D" w:rsidRPr="004A00CF">
        <w:rPr>
          <w:sz w:val="22"/>
          <w:szCs w:val="22"/>
        </w:rPr>
        <w:t xml:space="preserve">a </w:t>
      </w:r>
      <w:r w:rsidR="00DF6CEE" w:rsidRPr="004A00CF">
        <w:rPr>
          <w:sz w:val="22"/>
          <w:szCs w:val="22"/>
        </w:rPr>
        <w:t xml:space="preserve">DL synchronization </w:t>
      </w:r>
      <w:r w:rsidR="00E25B8C" w:rsidRPr="004A00CF">
        <w:rPr>
          <w:sz w:val="22"/>
          <w:szCs w:val="22"/>
        </w:rPr>
        <w:t>signal</w:t>
      </w:r>
      <w:r w:rsidR="0098658E" w:rsidRPr="004A00CF">
        <w:rPr>
          <w:sz w:val="22"/>
          <w:szCs w:val="22"/>
        </w:rPr>
        <w:t xml:space="preserve"> carr</w:t>
      </w:r>
      <w:r w:rsidR="006276A0" w:rsidRPr="004A00CF">
        <w:rPr>
          <w:sz w:val="22"/>
          <w:szCs w:val="22"/>
        </w:rPr>
        <w:t>ies</w:t>
      </w:r>
      <w:r w:rsidR="0098658E" w:rsidRPr="004A00CF">
        <w:rPr>
          <w:sz w:val="22"/>
          <w:szCs w:val="22"/>
        </w:rPr>
        <w:t xml:space="preserve"> </w:t>
      </w:r>
      <w:r w:rsidR="006276A0" w:rsidRPr="004A00CF">
        <w:rPr>
          <w:sz w:val="22"/>
          <w:szCs w:val="22"/>
        </w:rPr>
        <w:t xml:space="preserve">only </w:t>
      </w:r>
      <w:r w:rsidR="0098658E" w:rsidRPr="004A00CF">
        <w:rPr>
          <w:sz w:val="22"/>
          <w:szCs w:val="22"/>
        </w:rPr>
        <w:t>cell ID</w:t>
      </w:r>
      <w:r w:rsidR="00C27B67" w:rsidRPr="004A00CF">
        <w:rPr>
          <w:sz w:val="22"/>
          <w:szCs w:val="22"/>
        </w:rPr>
        <w:t>,</w:t>
      </w:r>
      <w:r w:rsidR="0098658E" w:rsidRPr="004A00CF">
        <w:rPr>
          <w:sz w:val="22"/>
          <w:szCs w:val="22"/>
        </w:rPr>
        <w:t xml:space="preserve"> then UE may need</w:t>
      </w:r>
      <w:r w:rsidR="00DF6CEE" w:rsidRPr="004A00CF">
        <w:rPr>
          <w:sz w:val="22"/>
          <w:szCs w:val="22"/>
        </w:rPr>
        <w:t xml:space="preserve"> </w:t>
      </w:r>
      <w:r w:rsidR="00F107D6" w:rsidRPr="004A00CF">
        <w:rPr>
          <w:sz w:val="22"/>
          <w:szCs w:val="22"/>
        </w:rPr>
        <w:t xml:space="preserve">to </w:t>
      </w:r>
      <w:r w:rsidR="00DF6CEE" w:rsidRPr="004A00CF">
        <w:rPr>
          <w:sz w:val="22"/>
          <w:szCs w:val="22"/>
        </w:rPr>
        <w:t xml:space="preserve">detect </w:t>
      </w:r>
      <w:r w:rsidR="00F107D6" w:rsidRPr="004A00CF">
        <w:rPr>
          <w:sz w:val="22"/>
          <w:szCs w:val="22"/>
        </w:rPr>
        <w:t xml:space="preserve">another signal for </w:t>
      </w:r>
      <w:r w:rsidR="000C19C1" w:rsidRPr="004A00CF">
        <w:rPr>
          <w:sz w:val="22"/>
          <w:szCs w:val="22"/>
        </w:rPr>
        <w:t xml:space="preserve">the </w:t>
      </w:r>
      <w:r w:rsidR="00F107D6" w:rsidRPr="004A00CF">
        <w:rPr>
          <w:sz w:val="22"/>
          <w:szCs w:val="22"/>
        </w:rPr>
        <w:t xml:space="preserve">acquisition of </w:t>
      </w:r>
      <w:r w:rsidR="00DF6CEE" w:rsidRPr="004A00CF">
        <w:rPr>
          <w:sz w:val="22"/>
          <w:szCs w:val="22"/>
        </w:rPr>
        <w:t>the beam ID</w:t>
      </w:r>
      <w:r w:rsidR="00110392" w:rsidRPr="004A00CF">
        <w:rPr>
          <w:sz w:val="22"/>
          <w:szCs w:val="22"/>
        </w:rPr>
        <w:t xml:space="preserve"> within a beam sweeping block</w:t>
      </w:r>
      <w:r w:rsidR="00DF6CEE" w:rsidRPr="004A00CF">
        <w:rPr>
          <w:sz w:val="22"/>
          <w:szCs w:val="22"/>
        </w:rPr>
        <w:t xml:space="preserve">. For example, the beam </w:t>
      </w:r>
      <w:r w:rsidR="004A00CF">
        <w:rPr>
          <w:sz w:val="22"/>
          <w:szCs w:val="22"/>
        </w:rPr>
        <w:t xml:space="preserve">training </w:t>
      </w:r>
      <w:r w:rsidR="00DF6CEE" w:rsidRPr="004A00CF">
        <w:rPr>
          <w:sz w:val="22"/>
          <w:szCs w:val="22"/>
        </w:rPr>
        <w:t xml:space="preserve">reference signal may </w:t>
      </w:r>
      <w:r w:rsidR="00C27B67" w:rsidRPr="004A00CF">
        <w:rPr>
          <w:sz w:val="22"/>
          <w:szCs w:val="22"/>
        </w:rPr>
        <w:t>carry</w:t>
      </w:r>
      <w:r w:rsidR="00DF6CEE" w:rsidRPr="004A00CF">
        <w:rPr>
          <w:sz w:val="22"/>
          <w:szCs w:val="22"/>
        </w:rPr>
        <w:t xml:space="preserve"> the </w:t>
      </w:r>
      <w:r w:rsidR="00C27B67" w:rsidRPr="004A00CF">
        <w:rPr>
          <w:sz w:val="22"/>
          <w:szCs w:val="22"/>
        </w:rPr>
        <w:t xml:space="preserve">beam </w:t>
      </w:r>
      <w:r w:rsidR="00DF6CEE" w:rsidRPr="004A00CF">
        <w:rPr>
          <w:sz w:val="22"/>
          <w:szCs w:val="22"/>
        </w:rPr>
        <w:t>ID</w:t>
      </w:r>
      <w:r w:rsidR="00D30B6C" w:rsidRPr="004A00CF">
        <w:rPr>
          <w:sz w:val="22"/>
          <w:szCs w:val="22"/>
        </w:rPr>
        <w:t>, which</w:t>
      </w:r>
      <w:r w:rsidR="00DF6CEE" w:rsidRPr="004A00CF">
        <w:rPr>
          <w:sz w:val="22"/>
          <w:szCs w:val="22"/>
        </w:rPr>
        <w:t xml:space="preserve"> enable</w:t>
      </w:r>
      <w:r w:rsidR="00D30B6C" w:rsidRPr="004A00CF">
        <w:rPr>
          <w:sz w:val="22"/>
          <w:szCs w:val="22"/>
        </w:rPr>
        <w:t>s</w:t>
      </w:r>
      <w:r w:rsidR="00DF6CEE" w:rsidRPr="004A00CF">
        <w:rPr>
          <w:sz w:val="22"/>
          <w:szCs w:val="22"/>
        </w:rPr>
        <w:t xml:space="preserve"> UE to uniquely identify the beam </w:t>
      </w:r>
      <w:r w:rsidR="00D30B6C" w:rsidRPr="004A00CF">
        <w:rPr>
          <w:sz w:val="22"/>
          <w:szCs w:val="22"/>
        </w:rPr>
        <w:t>and its time offset</w:t>
      </w:r>
      <w:r w:rsidR="00DF6CEE" w:rsidRPr="004A00CF">
        <w:rPr>
          <w:sz w:val="22"/>
          <w:szCs w:val="22"/>
        </w:rPr>
        <w:t>.</w:t>
      </w:r>
    </w:p>
    <w:p w14:paraId="039B8CAF" w14:textId="600E7BAF" w:rsidR="00E25B8C" w:rsidRPr="004A00CF" w:rsidRDefault="00E25B8C" w:rsidP="006276A0">
      <w:pPr>
        <w:spacing w:after="120"/>
        <w:rPr>
          <w:sz w:val="22"/>
        </w:rPr>
      </w:pPr>
      <w:r w:rsidRPr="004A00CF">
        <w:rPr>
          <w:sz w:val="22"/>
        </w:rPr>
        <w:t>Based on above discussion, we propose the following:</w:t>
      </w:r>
    </w:p>
    <w:p w14:paraId="0170D0FF" w14:textId="10DFEE9E" w:rsidR="00E25B8C" w:rsidRDefault="00E25B8C" w:rsidP="006276A0">
      <w:pPr>
        <w:spacing w:after="120"/>
        <w:rPr>
          <w:sz w:val="22"/>
        </w:rPr>
      </w:pPr>
      <w:r w:rsidRPr="006276A0">
        <w:rPr>
          <w:b/>
          <w:i/>
          <w:sz w:val="22"/>
        </w:rPr>
        <w:t>Proposal</w:t>
      </w:r>
      <w:r w:rsidR="006276A0">
        <w:rPr>
          <w:b/>
          <w:i/>
          <w:sz w:val="22"/>
        </w:rPr>
        <w:t xml:space="preserve"> </w:t>
      </w:r>
      <w:r w:rsidRPr="006276A0">
        <w:rPr>
          <w:b/>
          <w:i/>
          <w:sz w:val="22"/>
        </w:rPr>
        <w:t>1:</w:t>
      </w:r>
      <w:r w:rsidRPr="00E25B8C">
        <w:rPr>
          <w:b/>
          <w:i/>
          <w:sz w:val="22"/>
        </w:rPr>
        <w:t xml:space="preserve"> </w:t>
      </w:r>
      <w:r w:rsidRPr="000C5B12">
        <w:rPr>
          <w:sz w:val="22"/>
        </w:rPr>
        <w:t>DL synchronization</w:t>
      </w:r>
      <w:r>
        <w:rPr>
          <w:sz w:val="22"/>
        </w:rPr>
        <w:t xml:space="preserve"> signal carries</w:t>
      </w:r>
      <w:r w:rsidR="006276A0">
        <w:rPr>
          <w:sz w:val="22"/>
        </w:rPr>
        <w:t xml:space="preserve"> both a</w:t>
      </w:r>
      <w:r w:rsidRPr="000C5B12">
        <w:rPr>
          <w:sz w:val="22"/>
        </w:rPr>
        <w:t xml:space="preserve"> cell</w:t>
      </w:r>
      <w:r w:rsidR="006276A0">
        <w:rPr>
          <w:sz w:val="22"/>
        </w:rPr>
        <w:t xml:space="preserve"> ID</w:t>
      </w:r>
      <w:r w:rsidRPr="000C5B12">
        <w:rPr>
          <w:sz w:val="22"/>
        </w:rPr>
        <w:t xml:space="preserve"> and </w:t>
      </w:r>
      <w:r w:rsidR="006276A0">
        <w:rPr>
          <w:sz w:val="22"/>
        </w:rPr>
        <w:t xml:space="preserve">a </w:t>
      </w:r>
      <w:r w:rsidRPr="000C5B12">
        <w:rPr>
          <w:sz w:val="22"/>
        </w:rPr>
        <w:t>beam ID</w:t>
      </w:r>
      <w:r>
        <w:rPr>
          <w:sz w:val="22"/>
        </w:rPr>
        <w:t xml:space="preserve"> to enable</w:t>
      </w:r>
      <w:r w:rsidRPr="000C5B12">
        <w:rPr>
          <w:sz w:val="22"/>
        </w:rPr>
        <w:t xml:space="preserve"> a </w:t>
      </w:r>
      <w:r>
        <w:rPr>
          <w:sz w:val="22"/>
        </w:rPr>
        <w:t xml:space="preserve">UE to obtain both detected </w:t>
      </w:r>
      <w:r w:rsidRPr="000C5B12">
        <w:rPr>
          <w:sz w:val="22"/>
        </w:rPr>
        <w:t xml:space="preserve">cell </w:t>
      </w:r>
      <w:r>
        <w:rPr>
          <w:sz w:val="22"/>
        </w:rPr>
        <w:t xml:space="preserve">ID </w:t>
      </w:r>
      <w:r w:rsidRPr="000C5B12">
        <w:rPr>
          <w:sz w:val="22"/>
        </w:rPr>
        <w:t>and beam ID</w:t>
      </w:r>
      <w:r>
        <w:rPr>
          <w:sz w:val="22"/>
        </w:rPr>
        <w:t xml:space="preserve"> and </w:t>
      </w:r>
      <w:r w:rsidR="006276A0">
        <w:rPr>
          <w:sz w:val="22"/>
        </w:rPr>
        <w:t>furthermore</w:t>
      </w:r>
      <w:r>
        <w:rPr>
          <w:sz w:val="22"/>
        </w:rPr>
        <w:t xml:space="preserve"> the time offset of the synchronization signal within a sweeping subframe.</w:t>
      </w:r>
    </w:p>
    <w:p w14:paraId="12D32AD8" w14:textId="298B35E9" w:rsidR="00E25B8C" w:rsidRPr="006276A0" w:rsidRDefault="006276A0" w:rsidP="006276A0">
      <w:pPr>
        <w:spacing w:after="120"/>
        <w:rPr>
          <w:b/>
          <w:i/>
          <w:sz w:val="22"/>
        </w:rPr>
      </w:pPr>
      <w:r>
        <w:rPr>
          <w:b/>
          <w:i/>
          <w:sz w:val="22"/>
        </w:rPr>
        <w:t>Proposal 2</w:t>
      </w:r>
      <w:r w:rsidR="00E25B8C" w:rsidRPr="000C5B12">
        <w:rPr>
          <w:b/>
          <w:i/>
          <w:sz w:val="22"/>
        </w:rPr>
        <w:t>:</w:t>
      </w:r>
      <w:r w:rsidR="00E25B8C" w:rsidRPr="00E25B8C">
        <w:rPr>
          <w:b/>
          <w:i/>
          <w:sz w:val="22"/>
        </w:rPr>
        <w:t xml:space="preserve"> </w:t>
      </w:r>
      <w:r w:rsidR="00E25B8C" w:rsidRPr="000C5B12">
        <w:rPr>
          <w:sz w:val="22"/>
        </w:rPr>
        <w:t>DL synchronization</w:t>
      </w:r>
      <w:r>
        <w:rPr>
          <w:sz w:val="22"/>
        </w:rPr>
        <w:t xml:space="preserve"> signal carries a cell ID and the beam </w:t>
      </w:r>
      <w:r w:rsidR="004A00CF">
        <w:rPr>
          <w:sz w:val="22"/>
        </w:rPr>
        <w:t xml:space="preserve">training </w:t>
      </w:r>
      <w:r>
        <w:rPr>
          <w:sz w:val="22"/>
        </w:rPr>
        <w:t>reference signal carries a beam ID to enable</w:t>
      </w:r>
      <w:r w:rsidRPr="000C5B12">
        <w:rPr>
          <w:sz w:val="22"/>
        </w:rPr>
        <w:t xml:space="preserve"> a </w:t>
      </w:r>
      <w:r>
        <w:rPr>
          <w:sz w:val="22"/>
        </w:rPr>
        <w:t xml:space="preserve">UE to obtain both the detected </w:t>
      </w:r>
      <w:r w:rsidRPr="000C5B12">
        <w:rPr>
          <w:sz w:val="22"/>
        </w:rPr>
        <w:t xml:space="preserve">cell </w:t>
      </w:r>
      <w:r>
        <w:rPr>
          <w:sz w:val="22"/>
        </w:rPr>
        <w:t xml:space="preserve">ID </w:t>
      </w:r>
      <w:r w:rsidRPr="000C5B12">
        <w:rPr>
          <w:sz w:val="22"/>
        </w:rPr>
        <w:t>and beam ID</w:t>
      </w:r>
      <w:r>
        <w:rPr>
          <w:sz w:val="22"/>
        </w:rPr>
        <w:t xml:space="preserve"> and furthermore the time offset of the synchronization signal within a sweeping subframe.</w:t>
      </w:r>
    </w:p>
    <w:p w14:paraId="3895C7EA" w14:textId="4D4DB3B2" w:rsidR="009B6CB5" w:rsidRPr="009B6CB5" w:rsidRDefault="00DF6CEE" w:rsidP="00685621">
      <w:pPr>
        <w:pStyle w:val="Heading1"/>
        <w:numPr>
          <w:ilvl w:val="0"/>
          <w:numId w:val="4"/>
        </w:numPr>
        <w:spacing w:before="240" w:beforeAutospacing="0" w:after="120" w:afterAutospacing="0"/>
        <w:rPr>
          <w:sz w:val="24"/>
        </w:rPr>
      </w:pPr>
      <w:r>
        <w:rPr>
          <w:sz w:val="22"/>
        </w:rPr>
        <w:t xml:space="preserve"> </w:t>
      </w:r>
      <w:r w:rsidR="00961D94">
        <w:rPr>
          <w:sz w:val="22"/>
        </w:rPr>
        <w:t xml:space="preserve"> </w:t>
      </w:r>
      <w:r w:rsidR="009B6CB5">
        <w:rPr>
          <w:sz w:val="24"/>
        </w:rPr>
        <w:t>Conclusion</w:t>
      </w:r>
      <w:r w:rsidR="00430E3D">
        <w:rPr>
          <w:sz w:val="24"/>
        </w:rPr>
        <w:t>s</w:t>
      </w:r>
    </w:p>
    <w:p w14:paraId="652322F7" w14:textId="50BDA91F" w:rsidR="009B6CB5" w:rsidRPr="00685621" w:rsidRDefault="009B6CB5" w:rsidP="00685621">
      <w:pPr>
        <w:pStyle w:val="Heading1"/>
        <w:spacing w:before="0" w:beforeAutospacing="0" w:after="120" w:afterAutospacing="0"/>
        <w:rPr>
          <w:rFonts w:eastAsia="PMingLiU"/>
          <w:b w:val="0"/>
          <w:bCs w:val="0"/>
          <w:kern w:val="0"/>
          <w:sz w:val="22"/>
          <w:szCs w:val="20"/>
        </w:rPr>
      </w:pPr>
      <w:r w:rsidRPr="00685621">
        <w:rPr>
          <w:rFonts w:eastAsia="PMingLiU" w:hint="eastAsia"/>
          <w:b w:val="0"/>
          <w:bCs w:val="0"/>
          <w:kern w:val="0"/>
          <w:sz w:val="22"/>
          <w:szCs w:val="20"/>
        </w:rPr>
        <w:t>In this contribution</w:t>
      </w:r>
      <w:r w:rsidRPr="00685621">
        <w:rPr>
          <w:rFonts w:eastAsia="PMingLiU"/>
          <w:b w:val="0"/>
          <w:bCs w:val="0"/>
          <w:kern w:val="0"/>
          <w:sz w:val="22"/>
          <w:szCs w:val="20"/>
        </w:rPr>
        <w:t xml:space="preserve"> </w:t>
      </w:r>
      <w:r w:rsidR="0051034C" w:rsidRPr="00685621">
        <w:rPr>
          <w:rFonts w:eastAsia="PMingLiU"/>
          <w:b w:val="0"/>
          <w:bCs w:val="0"/>
          <w:kern w:val="0"/>
          <w:sz w:val="22"/>
          <w:szCs w:val="20"/>
        </w:rPr>
        <w:t xml:space="preserve">we discussed the </w:t>
      </w:r>
      <w:r w:rsidR="00D602C1">
        <w:rPr>
          <w:rFonts w:eastAsia="PMingLiU"/>
          <w:b w:val="0"/>
          <w:bCs w:val="0"/>
          <w:kern w:val="0"/>
          <w:sz w:val="22"/>
          <w:szCs w:val="20"/>
        </w:rPr>
        <w:t xml:space="preserve">DL synchronization on </w:t>
      </w:r>
      <w:r w:rsidR="0051034C" w:rsidRPr="00685621">
        <w:rPr>
          <w:rFonts w:eastAsia="PMingLiU"/>
          <w:b w:val="0"/>
          <w:bCs w:val="0"/>
          <w:kern w:val="0"/>
          <w:sz w:val="22"/>
          <w:szCs w:val="20"/>
        </w:rPr>
        <w:t>beam forming operation for initial access and conclude the following:</w:t>
      </w:r>
    </w:p>
    <w:p w14:paraId="011D2A5E" w14:textId="351BEDE9" w:rsidR="000C4334" w:rsidRPr="00685621" w:rsidRDefault="000C4334" w:rsidP="00685621">
      <w:pPr>
        <w:spacing w:after="120"/>
        <w:rPr>
          <w:sz w:val="22"/>
        </w:rPr>
      </w:pPr>
      <w:r w:rsidRPr="00685621">
        <w:rPr>
          <w:b/>
          <w:i/>
          <w:sz w:val="22"/>
        </w:rPr>
        <w:t>Observation 1</w:t>
      </w:r>
      <w:r w:rsidRPr="00685621">
        <w:rPr>
          <w:sz w:val="22"/>
        </w:rPr>
        <w:t xml:space="preserve">: </w:t>
      </w:r>
      <w:r w:rsidR="009B4E69" w:rsidRPr="00825379">
        <w:rPr>
          <w:sz w:val="22"/>
        </w:rPr>
        <w:t xml:space="preserve">Multiple DL initial access signals such as DL synchronization signal and </w:t>
      </w:r>
      <w:r w:rsidR="009B4E69">
        <w:rPr>
          <w:sz w:val="22"/>
        </w:rPr>
        <w:t xml:space="preserve">essential </w:t>
      </w:r>
      <w:r w:rsidR="009B4E69" w:rsidRPr="00825379">
        <w:rPr>
          <w:sz w:val="22"/>
        </w:rPr>
        <w:t>system information may be transmit</w:t>
      </w:r>
      <w:r w:rsidR="009B4E69">
        <w:rPr>
          <w:sz w:val="22"/>
        </w:rPr>
        <w:t>ted</w:t>
      </w:r>
      <w:r w:rsidR="009B4E69" w:rsidRPr="00825379">
        <w:rPr>
          <w:sz w:val="22"/>
        </w:rPr>
        <w:t xml:space="preserve"> multiple times during an initial access beam sweeping subframe</w:t>
      </w:r>
      <w:r w:rsidR="009B4E69">
        <w:rPr>
          <w:sz w:val="22"/>
        </w:rPr>
        <w:t>.</w:t>
      </w:r>
    </w:p>
    <w:p w14:paraId="12A93A6B" w14:textId="77777777" w:rsidR="009B4E69" w:rsidRDefault="000C4334" w:rsidP="00685621">
      <w:pPr>
        <w:spacing w:after="120"/>
        <w:rPr>
          <w:sz w:val="22"/>
        </w:rPr>
      </w:pPr>
      <w:r w:rsidRPr="00685621">
        <w:rPr>
          <w:b/>
          <w:i/>
          <w:sz w:val="22"/>
        </w:rPr>
        <w:t>Observation 2</w:t>
      </w:r>
      <w:r w:rsidRPr="00685621">
        <w:rPr>
          <w:b/>
          <w:sz w:val="22"/>
        </w:rPr>
        <w:t>:</w:t>
      </w:r>
      <w:r w:rsidRPr="00685621">
        <w:rPr>
          <w:sz w:val="22"/>
        </w:rPr>
        <w:t xml:space="preserve"> </w:t>
      </w:r>
      <w:r w:rsidR="009B4E69">
        <w:rPr>
          <w:sz w:val="22"/>
        </w:rPr>
        <w:t>There is a need of mechanism to allow UE to distinguish the time offset in symbols from the beam sweeping subframe boundary to the detected beam sweeping symbol.</w:t>
      </w:r>
    </w:p>
    <w:p w14:paraId="20AADDBE" w14:textId="0132E0B5" w:rsidR="0051034C" w:rsidRDefault="0051034C" w:rsidP="00685621">
      <w:pPr>
        <w:spacing w:after="120"/>
        <w:rPr>
          <w:sz w:val="22"/>
        </w:rPr>
      </w:pPr>
      <w:r w:rsidRPr="00685621">
        <w:rPr>
          <w:b/>
          <w:i/>
          <w:sz w:val="22"/>
        </w:rPr>
        <w:t>Proposal</w:t>
      </w:r>
      <w:r w:rsidR="004A7B88">
        <w:rPr>
          <w:b/>
          <w:i/>
          <w:sz w:val="22"/>
        </w:rPr>
        <w:t xml:space="preserve"> </w:t>
      </w:r>
      <w:r w:rsidR="001A38D7">
        <w:rPr>
          <w:b/>
          <w:i/>
          <w:sz w:val="22"/>
        </w:rPr>
        <w:t>1</w:t>
      </w:r>
      <w:r w:rsidRPr="00685621">
        <w:rPr>
          <w:b/>
          <w:i/>
          <w:sz w:val="22"/>
        </w:rPr>
        <w:t>:</w:t>
      </w:r>
      <w:r w:rsidR="001A38D7" w:rsidRPr="001A38D7">
        <w:rPr>
          <w:sz w:val="22"/>
        </w:rPr>
        <w:t xml:space="preserve"> </w:t>
      </w:r>
      <w:r w:rsidR="009B4E69" w:rsidRPr="000C5B12">
        <w:rPr>
          <w:sz w:val="22"/>
        </w:rPr>
        <w:t>DL synchronization</w:t>
      </w:r>
      <w:r w:rsidR="009B4E69">
        <w:rPr>
          <w:sz w:val="22"/>
        </w:rPr>
        <w:t xml:space="preserve"> signal carries both a</w:t>
      </w:r>
      <w:r w:rsidR="009B4E69" w:rsidRPr="000C5B12">
        <w:rPr>
          <w:sz w:val="22"/>
        </w:rPr>
        <w:t xml:space="preserve"> cell</w:t>
      </w:r>
      <w:r w:rsidR="009B4E69">
        <w:rPr>
          <w:sz w:val="22"/>
        </w:rPr>
        <w:t xml:space="preserve"> ID</w:t>
      </w:r>
      <w:r w:rsidR="009B4E69" w:rsidRPr="000C5B12">
        <w:rPr>
          <w:sz w:val="22"/>
        </w:rPr>
        <w:t xml:space="preserve"> and </w:t>
      </w:r>
      <w:r w:rsidR="009B4E69">
        <w:rPr>
          <w:sz w:val="22"/>
        </w:rPr>
        <w:t xml:space="preserve">a </w:t>
      </w:r>
      <w:r w:rsidR="009B4E69" w:rsidRPr="000C5B12">
        <w:rPr>
          <w:sz w:val="22"/>
        </w:rPr>
        <w:t>beam ID</w:t>
      </w:r>
      <w:r w:rsidR="009B4E69">
        <w:rPr>
          <w:sz w:val="22"/>
        </w:rPr>
        <w:t xml:space="preserve"> to enable</w:t>
      </w:r>
      <w:r w:rsidR="009B4E69" w:rsidRPr="000C5B12">
        <w:rPr>
          <w:sz w:val="22"/>
        </w:rPr>
        <w:t xml:space="preserve"> a </w:t>
      </w:r>
      <w:r w:rsidR="009B4E69">
        <w:rPr>
          <w:sz w:val="22"/>
        </w:rPr>
        <w:t xml:space="preserve">UE to obtain both detected </w:t>
      </w:r>
      <w:r w:rsidR="009B4E69" w:rsidRPr="000C5B12">
        <w:rPr>
          <w:sz w:val="22"/>
        </w:rPr>
        <w:t xml:space="preserve">cell </w:t>
      </w:r>
      <w:r w:rsidR="009B4E69">
        <w:rPr>
          <w:sz w:val="22"/>
        </w:rPr>
        <w:t xml:space="preserve">ID </w:t>
      </w:r>
      <w:r w:rsidR="009B4E69" w:rsidRPr="000C5B12">
        <w:rPr>
          <w:sz w:val="22"/>
        </w:rPr>
        <w:t>and beam ID</w:t>
      </w:r>
      <w:r w:rsidR="009B4E69">
        <w:rPr>
          <w:sz w:val="22"/>
        </w:rPr>
        <w:t xml:space="preserve"> and furthermore the time offset of the synchronization signal within a sweeping subframe.</w:t>
      </w:r>
    </w:p>
    <w:p w14:paraId="24FD30B0" w14:textId="38918C96" w:rsidR="004A7B88" w:rsidRDefault="004A7B88" w:rsidP="004A7B88">
      <w:pPr>
        <w:spacing w:after="120"/>
        <w:rPr>
          <w:sz w:val="22"/>
        </w:rPr>
      </w:pPr>
      <w:r w:rsidRPr="00685621">
        <w:rPr>
          <w:b/>
          <w:i/>
          <w:sz w:val="22"/>
        </w:rPr>
        <w:t>Proposal</w:t>
      </w:r>
      <w:r>
        <w:rPr>
          <w:b/>
          <w:i/>
          <w:sz w:val="22"/>
        </w:rPr>
        <w:t xml:space="preserve"> 2</w:t>
      </w:r>
      <w:r w:rsidRPr="00685621">
        <w:rPr>
          <w:b/>
          <w:i/>
          <w:sz w:val="22"/>
        </w:rPr>
        <w:t>:</w:t>
      </w:r>
      <w:r w:rsidRPr="001A38D7">
        <w:rPr>
          <w:sz w:val="22"/>
        </w:rPr>
        <w:t xml:space="preserve"> </w:t>
      </w:r>
      <w:r w:rsidR="009B4E69" w:rsidRPr="000C5B12">
        <w:rPr>
          <w:sz w:val="22"/>
        </w:rPr>
        <w:t>DL synchronization</w:t>
      </w:r>
      <w:r w:rsidR="009B4E69">
        <w:rPr>
          <w:sz w:val="22"/>
        </w:rPr>
        <w:t xml:space="preserve"> signal carries a cell ID and the beam training reference signal carries a beam ID to enable</w:t>
      </w:r>
      <w:r w:rsidR="009B4E69" w:rsidRPr="000C5B12">
        <w:rPr>
          <w:sz w:val="22"/>
        </w:rPr>
        <w:t xml:space="preserve"> a </w:t>
      </w:r>
      <w:r w:rsidR="009B4E69">
        <w:rPr>
          <w:sz w:val="22"/>
        </w:rPr>
        <w:t xml:space="preserve">UE to obtain both the detected </w:t>
      </w:r>
      <w:r w:rsidR="009B4E69" w:rsidRPr="000C5B12">
        <w:rPr>
          <w:sz w:val="22"/>
        </w:rPr>
        <w:t xml:space="preserve">cell </w:t>
      </w:r>
      <w:r w:rsidR="009B4E69">
        <w:rPr>
          <w:sz w:val="22"/>
        </w:rPr>
        <w:t xml:space="preserve">ID </w:t>
      </w:r>
      <w:r w:rsidR="009B4E69" w:rsidRPr="000C5B12">
        <w:rPr>
          <w:sz w:val="22"/>
        </w:rPr>
        <w:t>and beam ID</w:t>
      </w:r>
      <w:r w:rsidR="009B4E69">
        <w:rPr>
          <w:sz w:val="22"/>
        </w:rPr>
        <w:t xml:space="preserve"> and furthermore the time offset of the synchronization signal within a sweeping subframe.</w:t>
      </w:r>
    </w:p>
    <w:p w14:paraId="48544E7A" w14:textId="77777777" w:rsidR="009B6CB5" w:rsidRPr="000C4334" w:rsidRDefault="009B6CB5" w:rsidP="00685621">
      <w:pPr>
        <w:pStyle w:val="Heading1"/>
        <w:numPr>
          <w:ilvl w:val="0"/>
          <w:numId w:val="4"/>
        </w:numPr>
        <w:spacing w:before="240" w:beforeAutospacing="0" w:after="120" w:afterAutospacing="0"/>
        <w:rPr>
          <w:sz w:val="24"/>
        </w:rPr>
      </w:pPr>
      <w:r w:rsidRPr="000C4334">
        <w:rPr>
          <w:sz w:val="24"/>
        </w:rPr>
        <w:t>Reference</w:t>
      </w:r>
    </w:p>
    <w:p w14:paraId="429D84D8" w14:textId="2A724A45" w:rsidR="005B64C3" w:rsidRPr="009B4E69" w:rsidRDefault="00BA19CA" w:rsidP="00BC4654">
      <w:pPr>
        <w:pStyle w:val="ListParagraph"/>
        <w:numPr>
          <w:ilvl w:val="0"/>
          <w:numId w:val="5"/>
        </w:numPr>
        <w:spacing w:after="120"/>
        <w:rPr>
          <w:rFonts w:eastAsia="PMingLiU"/>
          <w:sz w:val="22"/>
          <w:lang w:eastAsia="en-US"/>
        </w:rPr>
      </w:pPr>
      <w:r w:rsidRPr="009B4E69">
        <w:rPr>
          <w:rFonts w:eastAsia="PMingLiU"/>
          <w:sz w:val="22"/>
          <w:lang w:eastAsia="en-US"/>
        </w:rPr>
        <w:t>3GPP TSG RAN WG1 Meeting #86 RAN1 Chairman’s Notes, Gothenburg</w:t>
      </w:r>
      <w:r w:rsidR="00BC4654" w:rsidRPr="009B4E69">
        <w:rPr>
          <w:rFonts w:eastAsia="PMingLiU"/>
          <w:sz w:val="22"/>
          <w:lang w:eastAsia="en-US"/>
        </w:rPr>
        <w:t>, Sweden 22nd - 26th August 2016</w:t>
      </w:r>
    </w:p>
    <w:sectPr w:rsidR="005B64C3" w:rsidRPr="009B4E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406C2"/>
    <w:multiLevelType w:val="hybridMultilevel"/>
    <w:tmpl w:val="C3F40E8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B840234"/>
    <w:multiLevelType w:val="hybridMultilevel"/>
    <w:tmpl w:val="358EE05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C0A1068"/>
    <w:multiLevelType w:val="hybridMultilevel"/>
    <w:tmpl w:val="1FB60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DC6562B"/>
    <w:multiLevelType w:val="multilevel"/>
    <w:tmpl w:val="E18086D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abstractNumId w:val="8"/>
  </w:num>
  <w:num w:numId="2">
    <w:abstractNumId w:val="7"/>
  </w:num>
  <w:num w:numId="3">
    <w:abstractNumId w:val="0"/>
  </w:num>
  <w:num w:numId="4">
    <w:abstractNumId w:val="5"/>
  </w:num>
  <w:num w:numId="5">
    <w:abstractNumId w:val="3"/>
  </w:num>
  <w:num w:numId="6">
    <w:abstractNumId w:val="2"/>
  </w:num>
  <w:num w:numId="7">
    <w:abstractNumId w:val="4"/>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F05"/>
    <w:rsid w:val="00026A49"/>
    <w:rsid w:val="00030C82"/>
    <w:rsid w:val="00034AC1"/>
    <w:rsid w:val="00034B92"/>
    <w:rsid w:val="00043A75"/>
    <w:rsid w:val="00055DCC"/>
    <w:rsid w:val="00064955"/>
    <w:rsid w:val="00082880"/>
    <w:rsid w:val="000853DE"/>
    <w:rsid w:val="000A393B"/>
    <w:rsid w:val="000A4223"/>
    <w:rsid w:val="000C19C1"/>
    <w:rsid w:val="000C4334"/>
    <w:rsid w:val="000E3EB2"/>
    <w:rsid w:val="000E5180"/>
    <w:rsid w:val="000E56C9"/>
    <w:rsid w:val="0010261C"/>
    <w:rsid w:val="00103179"/>
    <w:rsid w:val="00110392"/>
    <w:rsid w:val="001104F0"/>
    <w:rsid w:val="00162DA1"/>
    <w:rsid w:val="00167D14"/>
    <w:rsid w:val="0017325F"/>
    <w:rsid w:val="001850C5"/>
    <w:rsid w:val="001855CF"/>
    <w:rsid w:val="001A0417"/>
    <w:rsid w:val="001A1605"/>
    <w:rsid w:val="001A321C"/>
    <w:rsid w:val="001A38D7"/>
    <w:rsid w:val="001E5ABA"/>
    <w:rsid w:val="001E7E5C"/>
    <w:rsid w:val="00205D1B"/>
    <w:rsid w:val="0021029F"/>
    <w:rsid w:val="00226C9C"/>
    <w:rsid w:val="00232089"/>
    <w:rsid w:val="00232722"/>
    <w:rsid w:val="002330D9"/>
    <w:rsid w:val="0025356D"/>
    <w:rsid w:val="00271AF4"/>
    <w:rsid w:val="002A34C8"/>
    <w:rsid w:val="002A559C"/>
    <w:rsid w:val="002B0B71"/>
    <w:rsid w:val="002C19F9"/>
    <w:rsid w:val="002D5187"/>
    <w:rsid w:val="002E1499"/>
    <w:rsid w:val="002F6801"/>
    <w:rsid w:val="0031362C"/>
    <w:rsid w:val="00315687"/>
    <w:rsid w:val="0031696E"/>
    <w:rsid w:val="003223BE"/>
    <w:rsid w:val="00330CC5"/>
    <w:rsid w:val="0035622E"/>
    <w:rsid w:val="003B196F"/>
    <w:rsid w:val="003C74B4"/>
    <w:rsid w:val="003F546C"/>
    <w:rsid w:val="003F789C"/>
    <w:rsid w:val="00430E3D"/>
    <w:rsid w:val="00433B36"/>
    <w:rsid w:val="004364B0"/>
    <w:rsid w:val="004411E5"/>
    <w:rsid w:val="00475097"/>
    <w:rsid w:val="00483A82"/>
    <w:rsid w:val="004A00CF"/>
    <w:rsid w:val="004A7B88"/>
    <w:rsid w:val="004B1DAD"/>
    <w:rsid w:val="004B35F2"/>
    <w:rsid w:val="004C01C6"/>
    <w:rsid w:val="004C17FC"/>
    <w:rsid w:val="004D0888"/>
    <w:rsid w:val="004E1EE6"/>
    <w:rsid w:val="004F2D2B"/>
    <w:rsid w:val="0051034C"/>
    <w:rsid w:val="005114EE"/>
    <w:rsid w:val="005225B3"/>
    <w:rsid w:val="005301E5"/>
    <w:rsid w:val="0055030C"/>
    <w:rsid w:val="00554632"/>
    <w:rsid w:val="00563E0A"/>
    <w:rsid w:val="00567643"/>
    <w:rsid w:val="00576804"/>
    <w:rsid w:val="00581450"/>
    <w:rsid w:val="00581463"/>
    <w:rsid w:val="0059549F"/>
    <w:rsid w:val="005A326E"/>
    <w:rsid w:val="005B64C3"/>
    <w:rsid w:val="005D4ED8"/>
    <w:rsid w:val="005E0875"/>
    <w:rsid w:val="005F08B1"/>
    <w:rsid w:val="006231D7"/>
    <w:rsid w:val="006276A0"/>
    <w:rsid w:val="00643396"/>
    <w:rsid w:val="006559E5"/>
    <w:rsid w:val="00661D97"/>
    <w:rsid w:val="00685621"/>
    <w:rsid w:val="006B4FAE"/>
    <w:rsid w:val="006C565E"/>
    <w:rsid w:val="006D4F9C"/>
    <w:rsid w:val="006D7D8F"/>
    <w:rsid w:val="00722F2C"/>
    <w:rsid w:val="0072486E"/>
    <w:rsid w:val="00735183"/>
    <w:rsid w:val="00750598"/>
    <w:rsid w:val="007546AD"/>
    <w:rsid w:val="007862C1"/>
    <w:rsid w:val="00791F7E"/>
    <w:rsid w:val="0079672C"/>
    <w:rsid w:val="007A4D6C"/>
    <w:rsid w:val="007E04DE"/>
    <w:rsid w:val="007E0A5B"/>
    <w:rsid w:val="008230D6"/>
    <w:rsid w:val="00825379"/>
    <w:rsid w:val="008367B7"/>
    <w:rsid w:val="00837056"/>
    <w:rsid w:val="0084549F"/>
    <w:rsid w:val="008479D9"/>
    <w:rsid w:val="00861268"/>
    <w:rsid w:val="00880CC0"/>
    <w:rsid w:val="00886A56"/>
    <w:rsid w:val="008A3B82"/>
    <w:rsid w:val="008A5367"/>
    <w:rsid w:val="008C27FA"/>
    <w:rsid w:val="008C32C3"/>
    <w:rsid w:val="008D3D02"/>
    <w:rsid w:val="0090119D"/>
    <w:rsid w:val="0091396B"/>
    <w:rsid w:val="009238AB"/>
    <w:rsid w:val="00924881"/>
    <w:rsid w:val="00961D94"/>
    <w:rsid w:val="00963064"/>
    <w:rsid w:val="00963707"/>
    <w:rsid w:val="00974998"/>
    <w:rsid w:val="0097588D"/>
    <w:rsid w:val="0097659C"/>
    <w:rsid w:val="0098658E"/>
    <w:rsid w:val="00987D67"/>
    <w:rsid w:val="009948E8"/>
    <w:rsid w:val="009B4E69"/>
    <w:rsid w:val="009B6CB5"/>
    <w:rsid w:val="009F550B"/>
    <w:rsid w:val="009F6236"/>
    <w:rsid w:val="00A04B16"/>
    <w:rsid w:val="00A05E37"/>
    <w:rsid w:val="00A24E49"/>
    <w:rsid w:val="00A31F7D"/>
    <w:rsid w:val="00A35726"/>
    <w:rsid w:val="00AC3DEB"/>
    <w:rsid w:val="00AD33F2"/>
    <w:rsid w:val="00AD5AF3"/>
    <w:rsid w:val="00AF227D"/>
    <w:rsid w:val="00AF2F05"/>
    <w:rsid w:val="00AF3EBC"/>
    <w:rsid w:val="00AF7514"/>
    <w:rsid w:val="00B0579E"/>
    <w:rsid w:val="00B15B19"/>
    <w:rsid w:val="00B31DD2"/>
    <w:rsid w:val="00B32F4A"/>
    <w:rsid w:val="00B37360"/>
    <w:rsid w:val="00B6153C"/>
    <w:rsid w:val="00B71D35"/>
    <w:rsid w:val="00B77EC4"/>
    <w:rsid w:val="00B802A7"/>
    <w:rsid w:val="00B90817"/>
    <w:rsid w:val="00BA19CA"/>
    <w:rsid w:val="00BC4654"/>
    <w:rsid w:val="00BF0EF7"/>
    <w:rsid w:val="00BF24B7"/>
    <w:rsid w:val="00BF5B35"/>
    <w:rsid w:val="00BF6748"/>
    <w:rsid w:val="00C05928"/>
    <w:rsid w:val="00C254B3"/>
    <w:rsid w:val="00C27B67"/>
    <w:rsid w:val="00C37291"/>
    <w:rsid w:val="00C40807"/>
    <w:rsid w:val="00C52552"/>
    <w:rsid w:val="00C92A31"/>
    <w:rsid w:val="00CA09EF"/>
    <w:rsid w:val="00CA1362"/>
    <w:rsid w:val="00CB017D"/>
    <w:rsid w:val="00CD7F56"/>
    <w:rsid w:val="00D02589"/>
    <w:rsid w:val="00D117F0"/>
    <w:rsid w:val="00D30B6C"/>
    <w:rsid w:val="00D319A1"/>
    <w:rsid w:val="00D424CD"/>
    <w:rsid w:val="00D52A7E"/>
    <w:rsid w:val="00D602C1"/>
    <w:rsid w:val="00D74D2C"/>
    <w:rsid w:val="00D92E8D"/>
    <w:rsid w:val="00DB20E4"/>
    <w:rsid w:val="00DD6FD4"/>
    <w:rsid w:val="00DF12D7"/>
    <w:rsid w:val="00DF6CEE"/>
    <w:rsid w:val="00E06256"/>
    <w:rsid w:val="00E25B8C"/>
    <w:rsid w:val="00E34848"/>
    <w:rsid w:val="00E368B7"/>
    <w:rsid w:val="00E520B1"/>
    <w:rsid w:val="00E671D8"/>
    <w:rsid w:val="00E72545"/>
    <w:rsid w:val="00E72BAE"/>
    <w:rsid w:val="00E92C8E"/>
    <w:rsid w:val="00EC3D79"/>
    <w:rsid w:val="00EC7832"/>
    <w:rsid w:val="00ED3F1F"/>
    <w:rsid w:val="00EE34AB"/>
    <w:rsid w:val="00EE419C"/>
    <w:rsid w:val="00EE44E0"/>
    <w:rsid w:val="00F107D6"/>
    <w:rsid w:val="00F10E6B"/>
    <w:rsid w:val="00F15556"/>
    <w:rsid w:val="00F2321C"/>
    <w:rsid w:val="00F41CED"/>
    <w:rsid w:val="00F456D9"/>
    <w:rsid w:val="00F91017"/>
    <w:rsid w:val="00FA46C3"/>
    <w:rsid w:val="00FB6694"/>
    <w:rsid w:val="00FF6B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88E356B"/>
  <w15:chartTrackingRefBased/>
  <w15:docId w15:val="{AB76F571-2CE6-4DC4-BB6C-52D4056BD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6CB5"/>
    <w:pPr>
      <w:spacing w:after="180" w:line="240" w:lineRule="auto"/>
    </w:pPr>
    <w:rPr>
      <w:rFonts w:ascii="Times New Roman" w:eastAsia="PMingLiU" w:hAnsi="Times New Roman" w:cs="Times New Roman"/>
      <w:sz w:val="20"/>
      <w:szCs w:val="20"/>
      <w:lang w:val="en-GB"/>
    </w:rPr>
  </w:style>
  <w:style w:type="paragraph" w:styleId="Heading1">
    <w:name w:val="heading 1"/>
    <w:basedOn w:val="Normal"/>
    <w:link w:val="Heading1Char"/>
    <w:uiPriority w:val="9"/>
    <w:qFormat/>
    <w:rsid w:val="005B64C3"/>
    <w:pPr>
      <w:spacing w:before="100" w:beforeAutospacing="1" w:after="100" w:afterAutospacing="1"/>
      <w:outlineLvl w:val="0"/>
    </w:pPr>
    <w:rPr>
      <w:rFonts w:eastAsia="Times New Roman"/>
      <w:b/>
      <w:bCs/>
      <w:kern w:val="36"/>
      <w:sz w:val="48"/>
      <w:szCs w:val="48"/>
    </w:rPr>
  </w:style>
  <w:style w:type="paragraph" w:styleId="Heading2">
    <w:name w:val="heading 2"/>
    <w:basedOn w:val="Normal"/>
    <w:next w:val="Normal"/>
    <w:link w:val="Heading2Char"/>
    <w:uiPriority w:val="9"/>
    <w:unhideWhenUsed/>
    <w:qFormat/>
    <w:rsid w:val="0096306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B64C3"/>
    <w:rPr>
      <w:color w:val="0563C1" w:themeColor="hyperlink"/>
      <w:u w:val="single"/>
    </w:rPr>
  </w:style>
  <w:style w:type="character" w:customStyle="1" w:styleId="Heading1Char">
    <w:name w:val="Heading 1 Char"/>
    <w:basedOn w:val="DefaultParagraphFont"/>
    <w:link w:val="Heading1"/>
    <w:uiPriority w:val="9"/>
    <w:rsid w:val="005B64C3"/>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5B64C3"/>
    <w:pPr>
      <w:spacing w:before="100" w:beforeAutospacing="1" w:after="100" w:afterAutospacing="1"/>
    </w:pPr>
    <w:rPr>
      <w:rFonts w:eastAsia="Times New Roman"/>
      <w:sz w:val="24"/>
      <w:szCs w:val="24"/>
    </w:rPr>
  </w:style>
  <w:style w:type="character" w:customStyle="1" w:styleId="apple-converted-space">
    <w:name w:val="apple-converted-space"/>
    <w:basedOn w:val="DefaultParagraphFont"/>
    <w:rsid w:val="005B64C3"/>
  </w:style>
  <w:style w:type="character" w:styleId="Emphasis">
    <w:name w:val="Emphasis"/>
    <w:basedOn w:val="DefaultParagraphFont"/>
    <w:uiPriority w:val="20"/>
    <w:qFormat/>
    <w:rsid w:val="005B64C3"/>
    <w:rPr>
      <w:i/>
      <w:iCs/>
    </w:rPr>
  </w:style>
  <w:style w:type="paragraph" w:styleId="Index1">
    <w:name w:val="index 1"/>
    <w:basedOn w:val="Normal"/>
    <w:rsid w:val="009B6CB5"/>
    <w:pPr>
      <w:keepLines/>
      <w:spacing w:after="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rsid w:val="009B6CB5"/>
    <w:pPr>
      <w:widowControl w:val="0"/>
      <w:spacing w:afterLines="100" w:after="0" w:line="280" w:lineRule="atLeast"/>
    </w:pPr>
    <w:rPr>
      <w:kern w:val="2"/>
      <w:szCs w:val="24"/>
      <w:lang w:val="en-US" w:eastAsia="zh-TW"/>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B6CB5"/>
    <w:rPr>
      <w:rFonts w:ascii="Times New Roman" w:eastAsia="PMingLiU" w:hAnsi="Times New Roman" w:cs="Times New Roman"/>
      <w:kern w:val="2"/>
      <w:sz w:val="20"/>
      <w:szCs w:val="24"/>
      <w:lang w:eastAsia="zh-TW"/>
    </w:rPr>
  </w:style>
  <w:style w:type="paragraph" w:styleId="ListParagraph">
    <w:name w:val="List Paragraph"/>
    <w:basedOn w:val="Normal"/>
    <w:link w:val="ListParagraphChar"/>
    <w:uiPriority w:val="34"/>
    <w:qFormat/>
    <w:rsid w:val="009B6CB5"/>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locked/>
    <w:rsid w:val="009B6CB5"/>
    <w:rPr>
      <w:rFonts w:ascii="Times New Roman" w:eastAsia="SimSun" w:hAnsi="Times New Roman" w:cs="Times New Roman"/>
      <w:sz w:val="20"/>
      <w:szCs w:val="20"/>
      <w:lang w:val="en-GB" w:eastAsia="ja-JP"/>
    </w:rPr>
  </w:style>
  <w:style w:type="paragraph" w:styleId="Caption">
    <w:name w:val="caption"/>
    <w:basedOn w:val="Normal"/>
    <w:next w:val="Normal"/>
    <w:uiPriority w:val="35"/>
    <w:unhideWhenUsed/>
    <w:qFormat/>
    <w:rsid w:val="00483A82"/>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31362C"/>
    <w:rPr>
      <w:sz w:val="16"/>
      <w:szCs w:val="16"/>
    </w:rPr>
  </w:style>
  <w:style w:type="paragraph" w:styleId="CommentText">
    <w:name w:val="annotation text"/>
    <w:basedOn w:val="Normal"/>
    <w:link w:val="CommentTextChar"/>
    <w:uiPriority w:val="99"/>
    <w:semiHidden/>
    <w:unhideWhenUsed/>
    <w:rsid w:val="0031362C"/>
  </w:style>
  <w:style w:type="character" w:customStyle="1" w:styleId="CommentTextChar">
    <w:name w:val="Comment Text Char"/>
    <w:basedOn w:val="DefaultParagraphFont"/>
    <w:link w:val="CommentText"/>
    <w:uiPriority w:val="99"/>
    <w:semiHidden/>
    <w:rsid w:val="0031362C"/>
    <w:rPr>
      <w:rFonts w:ascii="Times New Roman" w:eastAsia="PMingLiU"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1362C"/>
    <w:rPr>
      <w:b/>
      <w:bCs/>
    </w:rPr>
  </w:style>
  <w:style w:type="character" w:customStyle="1" w:styleId="CommentSubjectChar">
    <w:name w:val="Comment Subject Char"/>
    <w:basedOn w:val="CommentTextChar"/>
    <w:link w:val="CommentSubject"/>
    <w:uiPriority w:val="99"/>
    <w:semiHidden/>
    <w:rsid w:val="0031362C"/>
    <w:rPr>
      <w:rFonts w:ascii="Times New Roman" w:eastAsia="PMingLiU" w:hAnsi="Times New Roman" w:cs="Times New Roman"/>
      <w:b/>
      <w:bCs/>
      <w:sz w:val="20"/>
      <w:szCs w:val="20"/>
      <w:lang w:val="en-GB"/>
    </w:rPr>
  </w:style>
  <w:style w:type="paragraph" w:styleId="BalloonText">
    <w:name w:val="Balloon Text"/>
    <w:basedOn w:val="Normal"/>
    <w:link w:val="BalloonTextChar"/>
    <w:uiPriority w:val="99"/>
    <w:semiHidden/>
    <w:unhideWhenUsed/>
    <w:rsid w:val="0031362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362C"/>
    <w:rPr>
      <w:rFonts w:ascii="Segoe UI" w:eastAsia="PMingLiU" w:hAnsi="Segoe UI" w:cs="Segoe UI"/>
      <w:sz w:val="18"/>
      <w:szCs w:val="18"/>
      <w:lang w:val="en-GB"/>
    </w:rPr>
  </w:style>
  <w:style w:type="character" w:customStyle="1" w:styleId="Heading2Char">
    <w:name w:val="Heading 2 Char"/>
    <w:basedOn w:val="DefaultParagraphFont"/>
    <w:link w:val="Heading2"/>
    <w:uiPriority w:val="9"/>
    <w:rsid w:val="00963064"/>
    <w:rPr>
      <w:rFonts w:asciiTheme="majorHAnsi" w:eastAsiaTheme="majorEastAsia" w:hAnsiTheme="majorHAnsi" w:cstheme="majorBidi"/>
      <w:color w:val="2E74B5" w:themeColor="accent1" w:themeShade="BF"/>
      <w:sz w:val="26"/>
      <w:szCs w:val="26"/>
      <w:lang w:val="en-GB"/>
    </w:rPr>
  </w:style>
  <w:style w:type="paragraph" w:customStyle="1" w:styleId="iBodyText">
    <w:name w:val="iBody Text"/>
    <w:basedOn w:val="Normal"/>
    <w:link w:val="iBodyTextChar"/>
    <w:qFormat/>
    <w:rsid w:val="00DF6CEE"/>
    <w:pPr>
      <w:spacing w:before="120" w:after="120"/>
    </w:pPr>
    <w:rPr>
      <w:rFonts w:ascii="Arial" w:eastAsia="Times New Roman" w:hAnsi="Arial" w:cs="Arial"/>
      <w:sz w:val="19"/>
      <w:lang w:val="en-US"/>
    </w:rPr>
  </w:style>
  <w:style w:type="character" w:customStyle="1" w:styleId="iBodyTextChar">
    <w:name w:val="iBody Text Char"/>
    <w:basedOn w:val="DefaultParagraphFont"/>
    <w:link w:val="iBodyText"/>
    <w:rsid w:val="00DF6CEE"/>
    <w:rPr>
      <w:rFonts w:ascii="Arial" w:eastAsia="Times New Roman" w:hAnsi="Arial" w:cs="Arial"/>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976522">
      <w:bodyDiv w:val="1"/>
      <w:marLeft w:val="0"/>
      <w:marRight w:val="0"/>
      <w:marTop w:val="0"/>
      <w:marBottom w:val="0"/>
      <w:divBdr>
        <w:top w:val="none" w:sz="0" w:space="0" w:color="auto"/>
        <w:left w:val="none" w:sz="0" w:space="0" w:color="auto"/>
        <w:bottom w:val="none" w:sz="0" w:space="0" w:color="auto"/>
        <w:right w:val="none" w:sz="0" w:space="0" w:color="auto"/>
      </w:divBdr>
    </w:div>
    <w:div w:id="575172325">
      <w:bodyDiv w:val="1"/>
      <w:marLeft w:val="0"/>
      <w:marRight w:val="0"/>
      <w:marTop w:val="0"/>
      <w:marBottom w:val="0"/>
      <w:divBdr>
        <w:top w:val="none" w:sz="0" w:space="0" w:color="auto"/>
        <w:left w:val="none" w:sz="0" w:space="0" w:color="auto"/>
        <w:bottom w:val="none" w:sz="0" w:space="0" w:color="auto"/>
        <w:right w:val="none" w:sz="0" w:space="0" w:color="auto"/>
      </w:divBdr>
    </w:div>
    <w:div w:id="858546132">
      <w:bodyDiv w:val="1"/>
      <w:marLeft w:val="0"/>
      <w:marRight w:val="0"/>
      <w:marTop w:val="0"/>
      <w:marBottom w:val="0"/>
      <w:divBdr>
        <w:top w:val="none" w:sz="0" w:space="0" w:color="auto"/>
        <w:left w:val="none" w:sz="0" w:space="0" w:color="auto"/>
        <w:bottom w:val="none" w:sz="0" w:space="0" w:color="auto"/>
        <w:right w:val="none" w:sz="0" w:space="0" w:color="auto"/>
      </w:divBdr>
    </w:div>
    <w:div w:id="933560880">
      <w:bodyDiv w:val="1"/>
      <w:marLeft w:val="0"/>
      <w:marRight w:val="0"/>
      <w:marTop w:val="0"/>
      <w:marBottom w:val="0"/>
      <w:divBdr>
        <w:top w:val="none" w:sz="0" w:space="0" w:color="auto"/>
        <w:left w:val="none" w:sz="0" w:space="0" w:color="auto"/>
        <w:bottom w:val="none" w:sz="0" w:space="0" w:color="auto"/>
        <w:right w:val="none" w:sz="0" w:space="0" w:color="auto"/>
      </w:divBdr>
    </w:div>
    <w:div w:id="1129931443">
      <w:bodyDiv w:val="1"/>
      <w:marLeft w:val="0"/>
      <w:marRight w:val="0"/>
      <w:marTop w:val="0"/>
      <w:marBottom w:val="0"/>
      <w:divBdr>
        <w:top w:val="none" w:sz="0" w:space="0" w:color="auto"/>
        <w:left w:val="none" w:sz="0" w:space="0" w:color="auto"/>
        <w:bottom w:val="none" w:sz="0" w:space="0" w:color="auto"/>
        <w:right w:val="none" w:sz="0" w:space="0" w:color="auto"/>
      </w:divBdr>
    </w:div>
    <w:div w:id="1566068170">
      <w:bodyDiv w:val="1"/>
      <w:marLeft w:val="0"/>
      <w:marRight w:val="0"/>
      <w:marTop w:val="0"/>
      <w:marBottom w:val="0"/>
      <w:divBdr>
        <w:top w:val="none" w:sz="0" w:space="0" w:color="auto"/>
        <w:left w:val="none" w:sz="0" w:space="0" w:color="auto"/>
        <w:bottom w:val="none" w:sz="0" w:space="0" w:color="auto"/>
        <w:right w:val="none" w:sz="0" w:space="0" w:color="auto"/>
      </w:divBdr>
    </w:div>
    <w:div w:id="1572419989">
      <w:bodyDiv w:val="1"/>
      <w:marLeft w:val="0"/>
      <w:marRight w:val="0"/>
      <w:marTop w:val="0"/>
      <w:marBottom w:val="0"/>
      <w:divBdr>
        <w:top w:val="none" w:sz="0" w:space="0" w:color="auto"/>
        <w:left w:val="none" w:sz="0" w:space="0" w:color="auto"/>
        <w:bottom w:val="none" w:sz="0" w:space="0" w:color="auto"/>
        <w:right w:val="none" w:sz="0" w:space="0" w:color="auto"/>
      </w:divBdr>
    </w:div>
    <w:div w:id="1732969649">
      <w:bodyDiv w:val="1"/>
      <w:marLeft w:val="0"/>
      <w:marRight w:val="0"/>
      <w:marTop w:val="0"/>
      <w:marBottom w:val="0"/>
      <w:divBdr>
        <w:top w:val="none" w:sz="0" w:space="0" w:color="auto"/>
        <w:left w:val="none" w:sz="0" w:space="0" w:color="auto"/>
        <w:bottom w:val="none" w:sz="0" w:space="0" w:color="auto"/>
        <w:right w:val="none" w:sz="0" w:space="0" w:color="auto"/>
      </w:divBdr>
    </w:div>
    <w:div w:id="208721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2.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0"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B08D2E02B6664AB3FF05AE2EAB80C5" ma:contentTypeVersion="0" ma:contentTypeDescription="Create a new document." ma:contentTypeScope="" ma:versionID="6ff133db1c410f2e9bcf08771fce7d85">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B4EAA-8346-441F-BABA-B4A54BE78FEB}">
  <ds:schemaRefs>
    <ds:schemaRef ds:uri="http://schemas.microsoft.com/sharepoint/v3/contenttype/forms"/>
  </ds:schemaRefs>
</ds:datastoreItem>
</file>

<file path=customXml/itemProps2.xml><?xml version="1.0" encoding="utf-8"?>
<ds:datastoreItem xmlns:ds="http://schemas.openxmlformats.org/officeDocument/2006/customXml" ds:itemID="{CB072A6F-58DD-4772-BD2A-2AB85D4AE49B}">
  <ds:schemaRefs>
    <ds:schemaRef ds:uri="http://schemas.microsoft.com/office/2006/documentManagement/types"/>
    <ds:schemaRef ds:uri="http://www.w3.org/XML/1998/namespace"/>
    <ds:schemaRef ds:uri="http://purl.org/dc/elements/1.1/"/>
    <ds:schemaRef ds:uri="http://purl.org/dc/terms/"/>
    <ds:schemaRef ds:uri="http://purl.org/dc/dcmitype/"/>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01C1E11F-2433-4D32-B9D0-6FA8D1CCBF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BE0762AC-3C76-439E-A1C5-13194A2F3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3</Pages>
  <Words>917</Words>
  <Characters>5231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InterDigital Communications, LLC</Company>
  <LinksUpToDate>false</LinksUpToDate>
  <CharactersWithSpaces>6136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Qing</dc:creator>
  <cp:keywords/>
  <dc:description/>
  <cp:lastModifiedBy>Li, Qing</cp:lastModifiedBy>
  <cp:revision>195</cp:revision>
  <dcterms:created xsi:type="dcterms:W3CDTF">2016-09-29T21:14:00Z</dcterms:created>
  <dcterms:modified xsi:type="dcterms:W3CDTF">2016-10-01T04:18:00Z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0x010100A1B08D2E02B6664AB3FF05AE2EAB80C5</vt:lpwstr>
  </property>
</Properties>
</file>