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2EF842A3" w:rsidR="00CA26CE" w:rsidRPr="00CA26CE" w:rsidRDefault="00CA26CE" w:rsidP="00CA26CE">
      <w:pPr>
        <w:pStyle w:val="Header"/>
        <w:rPr>
          <w:bCs/>
          <w:noProof w:val="0"/>
          <w:sz w:val="24"/>
          <w:lang w:val="en-GB"/>
        </w:rPr>
      </w:pPr>
      <w:r w:rsidRPr="00CA26CE">
        <w:rPr>
          <w:bCs/>
          <w:noProof w:val="0"/>
          <w:sz w:val="24"/>
          <w:lang w:val="en-GB"/>
        </w:rPr>
        <w:t>3GPP TSG-RAN WG1 #86</w:t>
      </w:r>
      <w:r w:rsidR="006618FF">
        <w:rPr>
          <w:bCs/>
          <w:noProof w:val="0"/>
          <w:sz w:val="24"/>
          <w:lang w:val="en-GB"/>
        </w:rPr>
        <w:t>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8C108A" w:rsidRPr="00CA26CE">
        <w:rPr>
          <w:bCs/>
          <w:noProof w:val="0"/>
          <w:sz w:val="24"/>
          <w:lang w:val="en-GB"/>
        </w:rPr>
        <w:t>16</w:t>
      </w:r>
      <w:r w:rsidR="008C108A">
        <w:rPr>
          <w:bCs/>
          <w:noProof w:val="0"/>
          <w:sz w:val="24"/>
          <w:lang w:val="en-GB"/>
        </w:rPr>
        <w:t>10286</w:t>
      </w:r>
    </w:p>
    <w:p w14:paraId="4E10A334" w14:textId="1D84902D" w:rsidR="00AA65C9" w:rsidRDefault="00CA26CE" w:rsidP="00CA26CE">
      <w:pPr>
        <w:pStyle w:val="Header"/>
        <w:rPr>
          <w:bCs/>
          <w:noProof w:val="0"/>
          <w:sz w:val="24"/>
          <w:lang w:val="en-GB"/>
        </w:rPr>
      </w:pPr>
      <w:r w:rsidRPr="00CA26CE">
        <w:rPr>
          <w:bCs/>
          <w:noProof w:val="0"/>
          <w:sz w:val="24"/>
          <w:lang w:val="en-GB"/>
        </w:rPr>
        <w:t>Lisbon, Portugal, October 10-14, 2016</w:t>
      </w:r>
    </w:p>
    <w:p w14:paraId="6CC4E3B9" w14:textId="77777777" w:rsidR="00CA26CE" w:rsidRPr="0016316A" w:rsidRDefault="00CA26CE" w:rsidP="00CA26CE">
      <w:pPr>
        <w:pStyle w:val="Header"/>
        <w:rPr>
          <w:bCs/>
          <w:noProof w:val="0"/>
          <w:sz w:val="24"/>
          <w:lang w:val="en-GB" w:eastAsia="ja-JP"/>
        </w:rPr>
      </w:pPr>
    </w:p>
    <w:p w14:paraId="6F51EFCF" w14:textId="019BDB01"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9299D">
        <w:rPr>
          <w:rFonts w:cs="Arial"/>
          <w:b/>
          <w:bCs/>
          <w:sz w:val="24"/>
        </w:rPr>
        <w:t>8.1.5.1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268AF5D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6B4D91">
        <w:rPr>
          <w:rFonts w:ascii="Arial" w:hAnsi="Arial" w:cs="Arial"/>
          <w:b/>
          <w:bCs/>
          <w:sz w:val="24"/>
        </w:rPr>
        <w:t>Numerology for NR Synchronization Signals</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Pr="006618FF" w:rsidRDefault="00217BBA" w:rsidP="00E13EE4">
      <w:pPr>
        <w:spacing w:after="120"/>
        <w:jc w:val="both"/>
        <w:rPr>
          <w:rFonts w:ascii="Times New Roman" w:hAnsi="Times New Roman" w:cs="Times New Roman"/>
          <w:bCs/>
          <w:sz w:val="20"/>
          <w:szCs w:val="20"/>
        </w:rPr>
      </w:pPr>
      <w:r w:rsidRPr="006618FF">
        <w:rPr>
          <w:rFonts w:ascii="Times New Roman" w:hAnsi="Times New Roman" w:cs="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00B439CF" w14:textId="496038AA" w:rsidR="004A22EB" w:rsidRPr="006618FF" w:rsidRDefault="006B4D91" w:rsidP="00E13EE4">
      <w:pPr>
        <w:spacing w:after="120"/>
        <w:jc w:val="both"/>
        <w:rPr>
          <w:rFonts w:ascii="Times New Roman" w:hAnsi="Times New Roman" w:cs="Times New Roman"/>
          <w:bCs/>
          <w:sz w:val="20"/>
          <w:szCs w:val="20"/>
        </w:rPr>
      </w:pPr>
      <w:r w:rsidRPr="006618FF">
        <w:rPr>
          <w:rFonts w:ascii="Times New Roman" w:hAnsi="Times New Roman" w:cs="Times New Roman"/>
          <w:bCs/>
          <w:sz w:val="20"/>
          <w:szCs w:val="20"/>
        </w:rPr>
        <w:t>Three alternatives were agreed to be studied for the numerology of NR synchronization signal(s) in RAN1#86 as follows [3]:</w:t>
      </w:r>
    </w:p>
    <w:tbl>
      <w:tblPr>
        <w:tblStyle w:val="TableGrid"/>
        <w:tblW w:w="0" w:type="auto"/>
        <w:tblLook w:val="04A0" w:firstRow="1" w:lastRow="0" w:firstColumn="1" w:lastColumn="0" w:noHBand="0" w:noVBand="1"/>
      </w:tblPr>
      <w:tblGrid>
        <w:gridCol w:w="9629"/>
      </w:tblGrid>
      <w:tr w:rsidR="006B4D91" w:rsidRPr="006618FF" w14:paraId="4A59ABE2" w14:textId="77777777" w:rsidTr="006B4D91">
        <w:tc>
          <w:tcPr>
            <w:tcW w:w="9629" w:type="dxa"/>
          </w:tcPr>
          <w:p w14:paraId="63DAA8DD" w14:textId="77777777" w:rsidR="006B4D91" w:rsidRPr="006618FF" w:rsidRDefault="006B4D91" w:rsidP="006B4D91">
            <w:pPr>
              <w:spacing w:after="0"/>
              <w:rPr>
                <w:rFonts w:ascii="Times New Roman" w:eastAsia="MS Mincho" w:hAnsi="Times New Roman" w:cs="Times New Roman"/>
                <w:b/>
                <w:sz w:val="20"/>
                <w:szCs w:val="20"/>
                <w:u w:val="single"/>
                <w:lang w:val="en-US" w:eastAsia="ja-JP"/>
              </w:rPr>
            </w:pPr>
            <w:r w:rsidRPr="006618FF">
              <w:rPr>
                <w:rFonts w:ascii="Times New Roman" w:eastAsia="MS Mincho" w:hAnsi="Times New Roman" w:cs="Times New Roman"/>
                <w:b/>
                <w:sz w:val="20"/>
                <w:szCs w:val="20"/>
                <w:u w:val="single"/>
                <w:lang w:val="en-US" w:eastAsia="ja-JP"/>
              </w:rPr>
              <w:t>Agreements:</w:t>
            </w:r>
          </w:p>
          <w:p w14:paraId="568D0BBD" w14:textId="77777777" w:rsidR="006B4D91" w:rsidRPr="006618FF" w:rsidRDefault="006B4D91" w:rsidP="006B4D91">
            <w:pPr>
              <w:numPr>
                <w:ilvl w:val="0"/>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For subcarrier spacing of each synchronization signal (e.g. NR PSS,SSS) in a NR carrier, the following alternatives should be studied</w:t>
            </w:r>
          </w:p>
          <w:p w14:paraId="7C084040" w14:textId="77777777" w:rsidR="006B4D91" w:rsidRPr="006618FF" w:rsidRDefault="006B4D91" w:rsidP="006B4D91">
            <w:pPr>
              <w:numPr>
                <w:ilvl w:val="1"/>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Alt 1: Subcarrier spacing is predefined in the specification for a given frequency range</w:t>
            </w:r>
          </w:p>
          <w:p w14:paraId="6395DB59" w14:textId="77777777" w:rsidR="006B4D91" w:rsidRPr="006618FF" w:rsidRDefault="006B4D91" w:rsidP="006B4D91">
            <w:pPr>
              <w:numPr>
                <w:ilvl w:val="2"/>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Ex: 15kHz for sub-6GHz, 60kHz for over-6GHz</w:t>
            </w:r>
          </w:p>
          <w:p w14:paraId="070CC82B" w14:textId="77777777" w:rsidR="006B4D91" w:rsidRPr="006618FF" w:rsidRDefault="006B4D91" w:rsidP="006B4D91">
            <w:pPr>
              <w:numPr>
                <w:ilvl w:val="2"/>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Note that there are more than one frequency ranges</w:t>
            </w:r>
          </w:p>
          <w:p w14:paraId="1067BD24" w14:textId="77777777" w:rsidR="006B4D91" w:rsidRPr="006618FF" w:rsidRDefault="006B4D91" w:rsidP="006B4D91">
            <w:pPr>
              <w:numPr>
                <w:ilvl w:val="1"/>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Alt 2: Subcarrier spacing is selected by NR BS</w:t>
            </w:r>
          </w:p>
          <w:p w14:paraId="76CFC54C" w14:textId="77777777" w:rsidR="006B4D91" w:rsidRPr="006618FF" w:rsidRDefault="006B4D91" w:rsidP="006B4D91">
            <w:pPr>
              <w:numPr>
                <w:ilvl w:val="2"/>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FFS: Details on the set of possible numerologies</w:t>
            </w:r>
          </w:p>
          <w:p w14:paraId="1BD0EFCB" w14:textId="77777777" w:rsidR="006B4D91" w:rsidRPr="006618FF" w:rsidRDefault="006B4D91" w:rsidP="006B4D91">
            <w:pPr>
              <w:numPr>
                <w:ilvl w:val="2"/>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Note: Blind detection of multiple numerologies can be considered</w:t>
            </w:r>
          </w:p>
          <w:p w14:paraId="398C09E6" w14:textId="77777777" w:rsidR="006B4D91" w:rsidRPr="006618FF" w:rsidRDefault="006B4D91" w:rsidP="006B4D91">
            <w:pPr>
              <w:numPr>
                <w:ilvl w:val="1"/>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Alt 3: Single subcarrier spacing is predefined in the specification for all frequency ranges</w:t>
            </w:r>
          </w:p>
          <w:p w14:paraId="4C649D83" w14:textId="77777777" w:rsidR="006B4D91" w:rsidRPr="006618FF" w:rsidRDefault="006B4D91" w:rsidP="006B4D91">
            <w:pPr>
              <w:numPr>
                <w:ilvl w:val="1"/>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Other alternatives are not precluded</w:t>
            </w:r>
          </w:p>
          <w:p w14:paraId="4AFB8614" w14:textId="77777777" w:rsidR="006B4D91" w:rsidRPr="006618FF" w:rsidRDefault="006B4D91" w:rsidP="006B4D91">
            <w:pPr>
              <w:numPr>
                <w:ilvl w:val="0"/>
                <w:numId w:val="26"/>
              </w:numPr>
              <w:spacing w:after="0"/>
              <w:rPr>
                <w:rFonts w:ascii="Times New Roman" w:eastAsia="MS Mincho" w:hAnsi="Times New Roman" w:cs="Times New Roman"/>
                <w:sz w:val="20"/>
                <w:szCs w:val="20"/>
                <w:lang w:val="en-US" w:eastAsia="ja-JP"/>
              </w:rPr>
            </w:pPr>
            <w:r w:rsidRPr="006618FF">
              <w:rPr>
                <w:rFonts w:ascii="Times New Roman" w:eastAsia="MS Mincho" w:hAnsi="Times New Roman" w:cs="Times New Roman"/>
                <w:sz w:val="20"/>
                <w:szCs w:val="20"/>
                <w:lang w:val="en-US" w:eastAsia="ja-JP"/>
              </w:rPr>
              <w:t>NR synchronization signal is based on CP-OFDM</w:t>
            </w:r>
          </w:p>
          <w:p w14:paraId="10E20800" w14:textId="1AD6A930" w:rsidR="006B4D91" w:rsidRPr="006618FF" w:rsidRDefault="006B4D91" w:rsidP="006B4D91">
            <w:pPr>
              <w:numPr>
                <w:ilvl w:val="1"/>
                <w:numId w:val="26"/>
              </w:numPr>
              <w:spacing w:after="0"/>
              <w:rPr>
                <w:rFonts w:ascii="Times New Roman" w:hAnsi="Times New Roman" w:cs="Times New Roman"/>
                <w:bCs/>
                <w:sz w:val="20"/>
                <w:szCs w:val="20"/>
              </w:rPr>
            </w:pPr>
            <w:r w:rsidRPr="006618FF">
              <w:rPr>
                <w:rFonts w:ascii="Times New Roman" w:eastAsia="MS Mincho" w:hAnsi="Times New Roman" w:cs="Times New Roman"/>
                <w:sz w:val="20"/>
                <w:szCs w:val="20"/>
                <w:lang w:val="en-US" w:eastAsia="ja-JP"/>
              </w:rPr>
              <w:t>Note that DFT-spread-OFDM based design is not precluded</w:t>
            </w:r>
          </w:p>
        </w:tc>
      </w:tr>
    </w:tbl>
    <w:p w14:paraId="01494EBC" w14:textId="77777777" w:rsidR="006B4D91" w:rsidRPr="006618FF" w:rsidRDefault="006B4D91" w:rsidP="00E13EE4">
      <w:pPr>
        <w:spacing w:after="120"/>
        <w:jc w:val="both"/>
        <w:rPr>
          <w:rFonts w:ascii="Times New Roman" w:hAnsi="Times New Roman" w:cs="Times New Roman"/>
          <w:bCs/>
          <w:sz w:val="20"/>
          <w:szCs w:val="20"/>
        </w:rPr>
      </w:pPr>
    </w:p>
    <w:p w14:paraId="5D3A229E" w14:textId="71A58EEB" w:rsidR="008342A4" w:rsidRPr="006618FF" w:rsidRDefault="008342A4" w:rsidP="00E13EE4">
      <w:pPr>
        <w:spacing w:after="120"/>
        <w:jc w:val="both"/>
        <w:rPr>
          <w:rFonts w:ascii="Times New Roman" w:hAnsi="Times New Roman" w:cs="Times New Roman"/>
          <w:bCs/>
          <w:sz w:val="20"/>
          <w:szCs w:val="20"/>
        </w:rPr>
      </w:pPr>
      <w:r w:rsidRPr="006618FF">
        <w:rPr>
          <w:rFonts w:ascii="Times New Roman" w:hAnsi="Times New Roman" w:cs="Times New Roman"/>
          <w:bCs/>
          <w:sz w:val="20"/>
          <w:szCs w:val="20"/>
        </w:rPr>
        <w:t xml:space="preserve">In this contribution alternatives for the synchronization signals’ numerology are </w:t>
      </w:r>
      <w:r w:rsidR="0026693C" w:rsidRPr="006618FF">
        <w:rPr>
          <w:rFonts w:ascii="Times New Roman" w:hAnsi="Times New Roman" w:cs="Times New Roman"/>
          <w:bCs/>
          <w:sz w:val="20"/>
          <w:szCs w:val="20"/>
        </w:rPr>
        <w:t>discussed and preferred alternative proposed.</w:t>
      </w:r>
      <w:r w:rsidRPr="006618FF">
        <w:rPr>
          <w:rFonts w:ascii="Times New Roman" w:hAnsi="Times New Roman" w:cs="Times New Roman"/>
          <w:bCs/>
          <w:sz w:val="20"/>
          <w:szCs w:val="20"/>
        </w:rPr>
        <w:t xml:space="preserve"> </w:t>
      </w:r>
    </w:p>
    <w:p w14:paraId="1DB60EA8" w14:textId="1C1DCCF9" w:rsidR="004B23AD" w:rsidRDefault="008D4B8A" w:rsidP="004B23AD">
      <w:pPr>
        <w:pStyle w:val="Heading1"/>
      </w:pPr>
      <w:r>
        <w:rPr>
          <w:color w:val="000000"/>
        </w:rPr>
        <w:t>2</w:t>
      </w:r>
      <w:r w:rsidR="004B23AD" w:rsidRPr="00A51522">
        <w:rPr>
          <w:color w:val="000000"/>
        </w:rPr>
        <w:tab/>
      </w:r>
      <w:r w:rsidR="0026693C">
        <w:rPr>
          <w:color w:val="000000"/>
        </w:rPr>
        <w:t>Discussion</w:t>
      </w:r>
    </w:p>
    <w:p w14:paraId="5FBD07A3" w14:textId="256AB3E1" w:rsidR="00D907A5" w:rsidRPr="006618FF" w:rsidRDefault="00D907A5" w:rsidP="00D907A5">
      <w:pPr>
        <w:rPr>
          <w:rFonts w:ascii="Times New Roman" w:eastAsia="Symbol" w:hAnsi="Times New Roman" w:cs="Times New Roman"/>
          <w:sz w:val="20"/>
          <w:szCs w:val="20"/>
        </w:rPr>
      </w:pPr>
      <w:r w:rsidRPr="006618FF">
        <w:rPr>
          <w:rFonts w:ascii="Times New Roman" w:eastAsia="Symbol" w:hAnsi="Times New Roman" w:cs="Times New Roman"/>
          <w:sz w:val="20"/>
          <w:szCs w:val="20"/>
        </w:rPr>
        <w:t xml:space="preserve">In general, subcarrier spacing needs to be increased as a function of carrier frequency due to: </w:t>
      </w:r>
    </w:p>
    <w:p w14:paraId="71DAEB27"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 xml:space="preserve">Effect of oscillator phase noise increases </w:t>
      </w:r>
      <w:proofErr w:type="spellStart"/>
      <w:r w:rsidRPr="006618FF">
        <w:rPr>
          <w:rFonts w:ascii="Times New Roman" w:eastAsia="Symbol" w:hAnsi="Times New Roman" w:cs="Times New Roman"/>
          <w:sz w:val="20"/>
          <w:szCs w:val="20"/>
        </w:rPr>
        <w:t>quadratically</w:t>
      </w:r>
      <w:proofErr w:type="spellEnd"/>
      <w:r w:rsidRPr="006618FF">
        <w:rPr>
          <w:rFonts w:ascii="Times New Roman" w:eastAsia="Symbol" w:hAnsi="Times New Roman" w:cs="Times New Roman"/>
          <w:sz w:val="20"/>
          <w:szCs w:val="20"/>
        </w:rPr>
        <w:t xml:space="preserve"> with carrier frequency</w:t>
      </w:r>
    </w:p>
    <w:p w14:paraId="767C296E"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 xml:space="preserve">Maximum Doppler frequency increases linearly with carrier frequency </w:t>
      </w:r>
    </w:p>
    <w:p w14:paraId="144E6151"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Beamforming, especially beam sweeping of common channels, at higher carrier frequencies requires short symbols in order to keep overhead low</w:t>
      </w:r>
    </w:p>
    <w:p w14:paraId="1DF819C0"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Available spectrum and channel bandwidth increases with carrier frequency. Higher subcarrier spacing supports increased channel bandwidth with reasonable (I</w:t>
      </w:r>
      <w:proofErr w:type="gramStart"/>
      <w:r w:rsidRPr="006618FF">
        <w:rPr>
          <w:rFonts w:ascii="Times New Roman" w:eastAsia="Symbol" w:hAnsi="Times New Roman" w:cs="Times New Roman"/>
          <w:sz w:val="20"/>
          <w:szCs w:val="20"/>
        </w:rPr>
        <w:t>)FFT</w:t>
      </w:r>
      <w:proofErr w:type="gramEnd"/>
      <w:r w:rsidRPr="006618FF">
        <w:rPr>
          <w:rFonts w:ascii="Times New Roman" w:eastAsia="Symbol" w:hAnsi="Times New Roman" w:cs="Times New Roman"/>
          <w:sz w:val="20"/>
          <w:szCs w:val="20"/>
        </w:rPr>
        <w:t xml:space="preserve"> implementation complexity.</w:t>
      </w:r>
    </w:p>
    <w:p w14:paraId="68AB4F7C" w14:textId="77777777" w:rsidR="00D907A5" w:rsidRPr="006618FF" w:rsidRDefault="00D907A5" w:rsidP="00D907A5">
      <w:pPr>
        <w:pStyle w:val="00BodyText"/>
        <w:spacing w:after="0"/>
        <w:rPr>
          <w:rFonts w:ascii="Times New Roman" w:hAnsi="Times New Roman" w:cs="Times New Roman"/>
          <w:sz w:val="20"/>
          <w:szCs w:val="20"/>
          <w:lang w:val="en-GB"/>
        </w:rPr>
      </w:pPr>
    </w:p>
    <w:p w14:paraId="54A6B542" w14:textId="67E02974" w:rsidR="00CB25AA" w:rsidRPr="006618FF" w:rsidRDefault="00D907A5" w:rsidP="00D907A5">
      <w:pPr>
        <w:pStyle w:val="00BodyText"/>
        <w:spacing w:after="0"/>
        <w:rPr>
          <w:rFonts w:ascii="Times New Roman" w:hAnsi="Times New Roman" w:cs="Times New Roman"/>
          <w:sz w:val="20"/>
          <w:szCs w:val="20"/>
          <w:lang w:val="en-GB"/>
        </w:rPr>
      </w:pPr>
      <w:r w:rsidRPr="006618FF">
        <w:rPr>
          <w:rFonts w:ascii="Times New Roman" w:hAnsi="Times New Roman" w:cs="Times New Roman"/>
          <w:sz w:val="20"/>
          <w:szCs w:val="20"/>
          <w:lang w:val="en-GB"/>
        </w:rPr>
        <w:t xml:space="preserve">Table 1 below illustrates exemplary physical layer parameters for below 6 GHz and 6-40 GHz carrier frequency ranges to align with above characteristics and requirements. </w:t>
      </w:r>
      <w:r w:rsidR="00D61DF2" w:rsidRPr="006618FF">
        <w:rPr>
          <w:rFonts w:ascii="Times New Roman" w:hAnsi="Times New Roman" w:cs="Times New Roman"/>
          <w:sz w:val="20"/>
          <w:szCs w:val="20"/>
          <w:lang w:val="en-GB"/>
        </w:rPr>
        <w:t>As different sub-carrier spacing’s imply different timing accuracy requirements (due to anticipated difference in CP length), the synchronisation channel bandwidth would need to be scale accordingly.</w:t>
      </w:r>
    </w:p>
    <w:p w14:paraId="795521AA" w14:textId="1A848929" w:rsidR="00D907A5" w:rsidRPr="006618FF" w:rsidRDefault="00D907A5" w:rsidP="00D907A5">
      <w:pPr>
        <w:pStyle w:val="00BodyText"/>
        <w:spacing w:after="0"/>
        <w:rPr>
          <w:rFonts w:ascii="Times New Roman" w:hAnsi="Times New Roman" w:cs="Times New Roman"/>
          <w:sz w:val="20"/>
          <w:szCs w:val="20"/>
          <w:lang w:val="en-GB"/>
        </w:rPr>
      </w:pPr>
      <w:r w:rsidRPr="006618FF">
        <w:rPr>
          <w:rFonts w:ascii="Times New Roman" w:hAnsi="Times New Roman" w:cs="Times New Roman"/>
          <w:sz w:val="20"/>
          <w:szCs w:val="20"/>
          <w:lang w:val="en-GB"/>
        </w:rPr>
        <w:t xml:space="preserve"> </w:t>
      </w:r>
    </w:p>
    <w:p w14:paraId="66B23703" w14:textId="77777777" w:rsidR="00D907A5" w:rsidRPr="006618FF" w:rsidRDefault="00D907A5" w:rsidP="00D907A5">
      <w:pPr>
        <w:pStyle w:val="Caption"/>
        <w:rPr>
          <w:rFonts w:ascii="Times New Roman" w:hAnsi="Times New Roman" w:cs="Times New Roman"/>
          <w:sz w:val="20"/>
          <w:szCs w:val="20"/>
        </w:rPr>
      </w:pPr>
      <w:r w:rsidRPr="006618FF">
        <w:rPr>
          <w:rFonts w:ascii="Times New Roman" w:hAnsi="Times New Roman" w:cs="Times New Roman"/>
          <w:sz w:val="20"/>
          <w:szCs w:val="20"/>
        </w:rPr>
        <w:t xml:space="preserve">Table </w:t>
      </w:r>
      <w:r w:rsidRPr="006618FF">
        <w:rPr>
          <w:rFonts w:ascii="Times New Roman" w:hAnsi="Times New Roman" w:cs="Times New Roman"/>
          <w:sz w:val="20"/>
          <w:szCs w:val="20"/>
        </w:rPr>
        <w:fldChar w:fldCharType="begin"/>
      </w:r>
      <w:r w:rsidRPr="006618FF">
        <w:rPr>
          <w:rFonts w:ascii="Times New Roman" w:hAnsi="Times New Roman" w:cs="Times New Roman"/>
          <w:sz w:val="20"/>
          <w:szCs w:val="20"/>
        </w:rPr>
        <w:instrText xml:space="preserve"> SEQ Table \* ARABIC </w:instrText>
      </w:r>
      <w:r w:rsidRPr="006618FF">
        <w:rPr>
          <w:rFonts w:ascii="Times New Roman" w:hAnsi="Times New Roman" w:cs="Times New Roman"/>
          <w:sz w:val="20"/>
          <w:szCs w:val="20"/>
        </w:rPr>
        <w:fldChar w:fldCharType="separate"/>
      </w:r>
      <w:r w:rsidRPr="006618FF">
        <w:rPr>
          <w:rFonts w:ascii="Times New Roman" w:hAnsi="Times New Roman" w:cs="Times New Roman"/>
          <w:noProof/>
          <w:sz w:val="20"/>
          <w:szCs w:val="20"/>
        </w:rPr>
        <w:t>1</w:t>
      </w:r>
      <w:r w:rsidRPr="006618FF">
        <w:rPr>
          <w:rFonts w:ascii="Times New Roman" w:hAnsi="Times New Roman" w:cs="Times New Roman"/>
          <w:noProof/>
          <w:sz w:val="20"/>
          <w:szCs w:val="20"/>
        </w:rPr>
        <w:fldChar w:fldCharType="end"/>
      </w:r>
      <w:r w:rsidRPr="006618FF">
        <w:rPr>
          <w:rFonts w:ascii="Times New Roman" w:hAnsi="Times New Roman" w:cs="Times New Roman"/>
          <w:sz w:val="20"/>
          <w:szCs w:val="20"/>
        </w:rPr>
        <w:t xml:space="preserve"> Sync channel requirements.</w:t>
      </w:r>
    </w:p>
    <w:tbl>
      <w:tblPr>
        <w:tblStyle w:val="TableGrid"/>
        <w:tblW w:w="0" w:type="auto"/>
        <w:tblLook w:val="04A0" w:firstRow="1" w:lastRow="0" w:firstColumn="1" w:lastColumn="0" w:noHBand="0" w:noVBand="1"/>
      </w:tblPr>
      <w:tblGrid>
        <w:gridCol w:w="3099"/>
        <w:gridCol w:w="816"/>
        <w:gridCol w:w="816"/>
        <w:gridCol w:w="816"/>
        <w:gridCol w:w="817"/>
        <w:gridCol w:w="816"/>
        <w:gridCol w:w="816"/>
        <w:gridCol w:w="816"/>
        <w:gridCol w:w="817"/>
      </w:tblGrid>
      <w:tr w:rsidR="00D907A5" w14:paraId="2B13E86E" w14:textId="77777777" w:rsidTr="00D907A5">
        <w:tc>
          <w:tcPr>
            <w:tcW w:w="3099" w:type="dxa"/>
            <w:shd w:val="clear" w:color="auto" w:fill="AEAAAA" w:themeFill="background2" w:themeFillShade="BF"/>
          </w:tcPr>
          <w:p w14:paraId="5DF56D51" w14:textId="77777777" w:rsidR="00D907A5" w:rsidRPr="004C0F2B" w:rsidRDefault="00D907A5" w:rsidP="00037E54">
            <w:pPr>
              <w:rPr>
                <w:b/>
                <w:lang w:val="fi-FI" w:eastAsia="x-none"/>
              </w:rPr>
            </w:pPr>
            <w:r w:rsidRPr="004C0F2B">
              <w:rPr>
                <w:b/>
                <w:lang w:val="fi-FI" w:eastAsia="x-none"/>
              </w:rPr>
              <w:t xml:space="preserve">Carrier </w:t>
            </w:r>
            <w:proofErr w:type="spellStart"/>
            <w:r w:rsidRPr="004C0F2B">
              <w:rPr>
                <w:b/>
                <w:lang w:val="fi-FI" w:eastAsia="x-none"/>
              </w:rPr>
              <w:t>frequency</w:t>
            </w:r>
            <w:proofErr w:type="spellEnd"/>
            <w:r w:rsidRPr="004C0F2B">
              <w:rPr>
                <w:b/>
                <w:lang w:val="fi-FI" w:eastAsia="x-none"/>
              </w:rPr>
              <w:t xml:space="preserve"> </w:t>
            </w:r>
            <w:proofErr w:type="spellStart"/>
            <w:r w:rsidRPr="004C0F2B">
              <w:rPr>
                <w:b/>
                <w:lang w:val="fi-FI" w:eastAsia="x-none"/>
              </w:rPr>
              <w:t>range</w:t>
            </w:r>
            <w:proofErr w:type="spellEnd"/>
          </w:p>
        </w:tc>
        <w:tc>
          <w:tcPr>
            <w:tcW w:w="3265" w:type="dxa"/>
            <w:gridSpan w:val="4"/>
            <w:shd w:val="clear" w:color="auto" w:fill="AEAAAA" w:themeFill="background2" w:themeFillShade="BF"/>
          </w:tcPr>
          <w:p w14:paraId="2B6FA69A" w14:textId="77777777" w:rsidR="00D907A5" w:rsidRPr="004C0F2B" w:rsidRDefault="00D907A5" w:rsidP="00037E54">
            <w:pPr>
              <w:jc w:val="center"/>
              <w:rPr>
                <w:b/>
                <w:lang w:val="fi-FI" w:eastAsia="x-none"/>
              </w:rPr>
            </w:pPr>
            <w:r w:rsidRPr="004C0F2B">
              <w:rPr>
                <w:b/>
                <w:lang w:val="fi-FI" w:eastAsia="x-none"/>
              </w:rPr>
              <w:t>&lt; 6 GHz</w:t>
            </w:r>
          </w:p>
        </w:tc>
        <w:tc>
          <w:tcPr>
            <w:tcW w:w="3265" w:type="dxa"/>
            <w:gridSpan w:val="4"/>
            <w:shd w:val="clear" w:color="auto" w:fill="AEAAAA" w:themeFill="background2" w:themeFillShade="BF"/>
          </w:tcPr>
          <w:p w14:paraId="7557242E" w14:textId="77777777" w:rsidR="00D907A5" w:rsidRPr="004C0F2B" w:rsidRDefault="00D907A5" w:rsidP="00037E54">
            <w:pPr>
              <w:jc w:val="center"/>
              <w:rPr>
                <w:b/>
                <w:lang w:val="fi-FI" w:eastAsia="x-none"/>
              </w:rPr>
            </w:pPr>
            <w:r>
              <w:rPr>
                <w:b/>
                <w:lang w:val="fi-FI" w:eastAsia="x-none"/>
              </w:rPr>
              <w:t>6-40 GHz</w:t>
            </w:r>
          </w:p>
        </w:tc>
      </w:tr>
      <w:tr w:rsidR="00D907A5" w14:paraId="556E0D6A" w14:textId="77777777" w:rsidTr="00D907A5">
        <w:tc>
          <w:tcPr>
            <w:tcW w:w="3099" w:type="dxa"/>
          </w:tcPr>
          <w:p w14:paraId="35C89735" w14:textId="77777777" w:rsidR="00D907A5" w:rsidRPr="004C0F2B" w:rsidRDefault="00D907A5" w:rsidP="00037E54">
            <w:pPr>
              <w:rPr>
                <w:lang w:val="fi-FI" w:eastAsia="x-none"/>
              </w:rPr>
            </w:pPr>
            <w:r>
              <w:rPr>
                <w:lang w:val="fi-FI" w:eastAsia="x-none"/>
              </w:rPr>
              <w:lastRenderedPageBreak/>
              <w:t>SCS set [kHz]</w:t>
            </w:r>
          </w:p>
        </w:tc>
        <w:tc>
          <w:tcPr>
            <w:tcW w:w="1632" w:type="dxa"/>
            <w:gridSpan w:val="2"/>
          </w:tcPr>
          <w:p w14:paraId="6B5D9E86" w14:textId="77777777" w:rsidR="00D907A5" w:rsidRPr="004214AF" w:rsidRDefault="00D907A5" w:rsidP="00037E54">
            <w:pPr>
              <w:jc w:val="center"/>
              <w:rPr>
                <w:lang w:val="fi-FI" w:eastAsia="x-none"/>
              </w:rPr>
            </w:pPr>
            <w:r>
              <w:rPr>
                <w:lang w:val="fi-FI" w:eastAsia="x-none"/>
              </w:rPr>
              <w:t>15</w:t>
            </w:r>
          </w:p>
        </w:tc>
        <w:tc>
          <w:tcPr>
            <w:tcW w:w="1633" w:type="dxa"/>
            <w:gridSpan w:val="2"/>
          </w:tcPr>
          <w:p w14:paraId="01976575" w14:textId="77777777" w:rsidR="00D907A5" w:rsidRPr="004214AF" w:rsidRDefault="00D907A5" w:rsidP="00037E54">
            <w:pPr>
              <w:jc w:val="center"/>
              <w:rPr>
                <w:lang w:val="fi-FI" w:eastAsia="x-none"/>
              </w:rPr>
            </w:pPr>
            <w:r>
              <w:rPr>
                <w:lang w:val="fi-FI" w:eastAsia="x-none"/>
              </w:rPr>
              <w:t>60</w:t>
            </w:r>
          </w:p>
        </w:tc>
        <w:tc>
          <w:tcPr>
            <w:tcW w:w="1632" w:type="dxa"/>
            <w:gridSpan w:val="2"/>
          </w:tcPr>
          <w:p w14:paraId="281BE6D6" w14:textId="77777777" w:rsidR="00D907A5" w:rsidRPr="004214AF" w:rsidRDefault="00D907A5" w:rsidP="00037E54">
            <w:pPr>
              <w:jc w:val="center"/>
              <w:rPr>
                <w:lang w:val="fi-FI" w:eastAsia="x-none"/>
              </w:rPr>
            </w:pPr>
            <w:r>
              <w:rPr>
                <w:lang w:val="fi-FI" w:eastAsia="x-none"/>
              </w:rPr>
              <w:t>60</w:t>
            </w:r>
          </w:p>
        </w:tc>
        <w:tc>
          <w:tcPr>
            <w:tcW w:w="1633" w:type="dxa"/>
            <w:gridSpan w:val="2"/>
          </w:tcPr>
          <w:p w14:paraId="51737576" w14:textId="77777777" w:rsidR="00D907A5" w:rsidRPr="004214AF" w:rsidRDefault="00D907A5" w:rsidP="00037E54">
            <w:pPr>
              <w:jc w:val="center"/>
              <w:rPr>
                <w:lang w:val="fi-FI" w:eastAsia="x-none"/>
              </w:rPr>
            </w:pPr>
            <w:r>
              <w:rPr>
                <w:lang w:val="fi-FI" w:eastAsia="x-none"/>
              </w:rPr>
              <w:t>240</w:t>
            </w:r>
          </w:p>
        </w:tc>
      </w:tr>
      <w:tr w:rsidR="00D907A5" w14:paraId="31DF5E0A" w14:textId="77777777" w:rsidTr="00D907A5">
        <w:tc>
          <w:tcPr>
            <w:tcW w:w="3099" w:type="dxa"/>
          </w:tcPr>
          <w:p w14:paraId="7A05800F" w14:textId="77777777" w:rsidR="00D907A5" w:rsidRPr="004214AF" w:rsidRDefault="00D907A5" w:rsidP="00037E54">
            <w:pPr>
              <w:rPr>
                <w:lang w:val="fi-FI" w:eastAsia="x-none"/>
              </w:rPr>
            </w:pPr>
            <w:r>
              <w:rPr>
                <w:lang w:val="fi-FI" w:eastAsia="x-none"/>
              </w:rPr>
              <w:t>CP [us] [NCP/ECP]</w:t>
            </w:r>
          </w:p>
        </w:tc>
        <w:tc>
          <w:tcPr>
            <w:tcW w:w="816" w:type="dxa"/>
          </w:tcPr>
          <w:p w14:paraId="400EB683" w14:textId="77777777" w:rsidR="00D907A5" w:rsidRPr="004214AF" w:rsidRDefault="00D907A5" w:rsidP="00037E54">
            <w:pPr>
              <w:jc w:val="center"/>
              <w:rPr>
                <w:lang w:val="fi-FI" w:eastAsia="x-none"/>
              </w:rPr>
            </w:pPr>
            <w:r>
              <w:rPr>
                <w:lang w:val="fi-FI" w:eastAsia="x-none"/>
              </w:rPr>
              <w:t>4.69</w:t>
            </w:r>
          </w:p>
        </w:tc>
        <w:tc>
          <w:tcPr>
            <w:tcW w:w="816" w:type="dxa"/>
          </w:tcPr>
          <w:p w14:paraId="0F7C8B32" w14:textId="77777777" w:rsidR="00D907A5" w:rsidRPr="004214AF" w:rsidRDefault="00D907A5" w:rsidP="00037E54">
            <w:pPr>
              <w:jc w:val="center"/>
              <w:rPr>
                <w:lang w:val="fi-FI" w:eastAsia="x-none"/>
              </w:rPr>
            </w:pPr>
            <w:r>
              <w:rPr>
                <w:lang w:val="fi-FI" w:eastAsia="x-none"/>
              </w:rPr>
              <w:t>N/A</w:t>
            </w:r>
          </w:p>
        </w:tc>
        <w:tc>
          <w:tcPr>
            <w:tcW w:w="816" w:type="dxa"/>
          </w:tcPr>
          <w:p w14:paraId="37F4BB35" w14:textId="77777777" w:rsidR="00D907A5" w:rsidRPr="004214AF" w:rsidRDefault="00D907A5" w:rsidP="00037E54">
            <w:pPr>
              <w:jc w:val="center"/>
              <w:rPr>
                <w:lang w:val="fi-FI" w:eastAsia="x-none"/>
              </w:rPr>
            </w:pPr>
            <w:r>
              <w:rPr>
                <w:lang w:val="fi-FI" w:eastAsia="x-none"/>
              </w:rPr>
              <w:t>1.17</w:t>
            </w:r>
          </w:p>
        </w:tc>
        <w:tc>
          <w:tcPr>
            <w:tcW w:w="817" w:type="dxa"/>
          </w:tcPr>
          <w:p w14:paraId="42BEA304" w14:textId="77777777" w:rsidR="00D907A5" w:rsidRPr="004214AF" w:rsidRDefault="00D907A5" w:rsidP="00037E54">
            <w:pPr>
              <w:jc w:val="center"/>
              <w:rPr>
                <w:lang w:val="fi-FI" w:eastAsia="x-none"/>
              </w:rPr>
            </w:pPr>
            <w:r>
              <w:rPr>
                <w:lang w:val="fi-FI" w:eastAsia="x-none"/>
              </w:rPr>
              <w:t>4.69</w:t>
            </w:r>
          </w:p>
        </w:tc>
        <w:tc>
          <w:tcPr>
            <w:tcW w:w="816" w:type="dxa"/>
          </w:tcPr>
          <w:p w14:paraId="2680A43A" w14:textId="77777777" w:rsidR="00D907A5" w:rsidRPr="004214AF" w:rsidRDefault="00D907A5" w:rsidP="00037E54">
            <w:pPr>
              <w:jc w:val="center"/>
              <w:rPr>
                <w:lang w:val="fi-FI" w:eastAsia="x-none"/>
              </w:rPr>
            </w:pPr>
            <w:r>
              <w:rPr>
                <w:lang w:val="fi-FI" w:eastAsia="x-none"/>
              </w:rPr>
              <w:t>1.17</w:t>
            </w:r>
          </w:p>
        </w:tc>
        <w:tc>
          <w:tcPr>
            <w:tcW w:w="816" w:type="dxa"/>
          </w:tcPr>
          <w:p w14:paraId="3028FB65" w14:textId="77777777" w:rsidR="00D907A5" w:rsidRPr="004214AF" w:rsidRDefault="00D907A5" w:rsidP="00037E54">
            <w:pPr>
              <w:jc w:val="center"/>
              <w:rPr>
                <w:lang w:val="fi-FI" w:eastAsia="x-none"/>
              </w:rPr>
            </w:pPr>
            <w:r>
              <w:rPr>
                <w:lang w:val="fi-FI" w:eastAsia="x-none"/>
              </w:rPr>
              <w:t>N/A</w:t>
            </w:r>
          </w:p>
        </w:tc>
        <w:tc>
          <w:tcPr>
            <w:tcW w:w="816" w:type="dxa"/>
          </w:tcPr>
          <w:p w14:paraId="2F411F9E" w14:textId="77777777" w:rsidR="00D907A5" w:rsidRPr="004214AF" w:rsidRDefault="00D907A5" w:rsidP="00037E54">
            <w:pPr>
              <w:jc w:val="center"/>
              <w:rPr>
                <w:lang w:val="fi-FI" w:eastAsia="x-none"/>
              </w:rPr>
            </w:pPr>
            <w:r>
              <w:rPr>
                <w:lang w:val="fi-FI" w:eastAsia="x-none"/>
              </w:rPr>
              <w:t>0.29</w:t>
            </w:r>
          </w:p>
        </w:tc>
        <w:tc>
          <w:tcPr>
            <w:tcW w:w="817" w:type="dxa"/>
          </w:tcPr>
          <w:p w14:paraId="7066C6A3" w14:textId="77777777" w:rsidR="00D907A5" w:rsidRPr="004214AF" w:rsidRDefault="00D907A5" w:rsidP="00037E54">
            <w:pPr>
              <w:jc w:val="center"/>
              <w:rPr>
                <w:lang w:val="fi-FI" w:eastAsia="x-none"/>
              </w:rPr>
            </w:pPr>
            <w:r>
              <w:rPr>
                <w:lang w:val="fi-FI" w:eastAsia="x-none"/>
              </w:rPr>
              <w:t>1.17</w:t>
            </w:r>
          </w:p>
        </w:tc>
      </w:tr>
      <w:tr w:rsidR="00D907A5" w14:paraId="4ABFBA2A" w14:textId="77777777" w:rsidTr="007A1F65">
        <w:tc>
          <w:tcPr>
            <w:tcW w:w="3099" w:type="dxa"/>
          </w:tcPr>
          <w:p w14:paraId="21F59A66" w14:textId="1DA33609" w:rsidR="00D907A5" w:rsidRPr="00D907A5" w:rsidRDefault="00D907A5" w:rsidP="00D907A5">
            <w:pPr>
              <w:rPr>
                <w:lang w:val="en-US" w:eastAsia="x-none"/>
              </w:rPr>
            </w:pPr>
            <w:r w:rsidRPr="004214AF">
              <w:rPr>
                <w:lang w:val="en-US" w:eastAsia="x-none"/>
              </w:rPr>
              <w:t>Required synch signal bandwidth [MHz]</w:t>
            </w:r>
            <w:r w:rsidR="00D61DF2">
              <w:rPr>
                <w:lang w:val="en-US" w:eastAsia="x-none"/>
              </w:rPr>
              <w:t xml:space="preserve"> to reach CP/4 timing accuracy</w:t>
            </w:r>
          </w:p>
        </w:tc>
        <w:tc>
          <w:tcPr>
            <w:tcW w:w="1632" w:type="dxa"/>
            <w:gridSpan w:val="2"/>
          </w:tcPr>
          <w:p w14:paraId="01802373" w14:textId="6A8D10CD" w:rsidR="00D907A5" w:rsidRDefault="00D907A5" w:rsidP="00D907A5">
            <w:pPr>
              <w:jc w:val="center"/>
              <w:rPr>
                <w:lang w:val="fi-FI" w:eastAsia="x-none"/>
              </w:rPr>
            </w:pPr>
            <w:r>
              <w:rPr>
                <w:lang w:val="en-US" w:eastAsia="x-none"/>
              </w:rPr>
              <w:t>1</w:t>
            </w:r>
          </w:p>
        </w:tc>
        <w:tc>
          <w:tcPr>
            <w:tcW w:w="1633" w:type="dxa"/>
            <w:gridSpan w:val="2"/>
          </w:tcPr>
          <w:p w14:paraId="49534F43" w14:textId="40CA7784" w:rsidR="00D907A5" w:rsidRDefault="00D907A5" w:rsidP="00D907A5">
            <w:pPr>
              <w:jc w:val="center"/>
              <w:rPr>
                <w:lang w:val="fi-FI" w:eastAsia="x-none"/>
              </w:rPr>
            </w:pPr>
            <w:r>
              <w:rPr>
                <w:lang w:val="en-US" w:eastAsia="x-none"/>
              </w:rPr>
              <w:t>4</w:t>
            </w:r>
          </w:p>
        </w:tc>
        <w:tc>
          <w:tcPr>
            <w:tcW w:w="1632" w:type="dxa"/>
            <w:gridSpan w:val="2"/>
          </w:tcPr>
          <w:p w14:paraId="5E3BF2CB" w14:textId="3257E423" w:rsidR="00D907A5" w:rsidRDefault="00D907A5" w:rsidP="00D907A5">
            <w:pPr>
              <w:jc w:val="center"/>
              <w:rPr>
                <w:lang w:val="fi-FI" w:eastAsia="x-none"/>
              </w:rPr>
            </w:pPr>
            <w:r>
              <w:rPr>
                <w:lang w:val="en-US" w:eastAsia="x-none"/>
              </w:rPr>
              <w:t>4</w:t>
            </w:r>
          </w:p>
        </w:tc>
        <w:tc>
          <w:tcPr>
            <w:tcW w:w="1633" w:type="dxa"/>
            <w:gridSpan w:val="2"/>
          </w:tcPr>
          <w:p w14:paraId="3780295E" w14:textId="70D7DCBE" w:rsidR="00D907A5" w:rsidRDefault="00D907A5" w:rsidP="00D907A5">
            <w:pPr>
              <w:jc w:val="center"/>
              <w:rPr>
                <w:lang w:val="fi-FI" w:eastAsia="x-none"/>
              </w:rPr>
            </w:pPr>
            <w:r>
              <w:rPr>
                <w:lang w:val="en-US" w:eastAsia="x-none"/>
              </w:rPr>
              <w:t>16</w:t>
            </w:r>
          </w:p>
        </w:tc>
      </w:tr>
    </w:tbl>
    <w:p w14:paraId="0F154029" w14:textId="77777777" w:rsidR="00D907A5" w:rsidRDefault="00D907A5" w:rsidP="009040DC">
      <w:pPr>
        <w:rPr>
          <w:lang w:val="en-US" w:eastAsia="x-none"/>
        </w:rPr>
      </w:pPr>
    </w:p>
    <w:p w14:paraId="35AA35F7" w14:textId="0F0DE263" w:rsidR="00A61813" w:rsidRPr="006618FF" w:rsidRDefault="00A61813" w:rsidP="009040DC">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 xml:space="preserve">Observation </w:t>
      </w:r>
      <w:r w:rsidR="00D61DF2" w:rsidRPr="006618FF">
        <w:rPr>
          <w:rFonts w:ascii="Times New Roman" w:hAnsi="Times New Roman" w:cs="Times New Roman"/>
          <w:b/>
          <w:sz w:val="20"/>
          <w:szCs w:val="20"/>
          <w:lang w:val="en-US" w:eastAsia="x-none"/>
        </w:rPr>
        <w:t>1</w:t>
      </w:r>
      <w:r w:rsidR="00D907A5" w:rsidRPr="006618FF">
        <w:rPr>
          <w:rFonts w:ascii="Times New Roman" w:hAnsi="Times New Roman" w:cs="Times New Roman"/>
          <w:b/>
          <w:sz w:val="20"/>
          <w:szCs w:val="20"/>
          <w:lang w:val="en-US" w:eastAsia="x-none"/>
        </w:rPr>
        <w:t>: Synchronization signal bandwidth requirements are different in different carrier frequency ranges</w:t>
      </w:r>
      <w:r w:rsidR="00B52943" w:rsidRPr="006618FF">
        <w:rPr>
          <w:rFonts w:ascii="Times New Roman" w:hAnsi="Times New Roman" w:cs="Times New Roman"/>
          <w:b/>
          <w:sz w:val="20"/>
          <w:szCs w:val="20"/>
          <w:lang w:val="en-US" w:eastAsia="x-none"/>
        </w:rPr>
        <w:t>. Required bandwidth scale with CP size reduction (4x when going from &lt;6 GHz to 6-40 GHz)</w:t>
      </w:r>
      <w:r w:rsidR="00FB5757" w:rsidRPr="006618FF">
        <w:rPr>
          <w:rFonts w:ascii="Times New Roman" w:hAnsi="Times New Roman" w:cs="Times New Roman"/>
          <w:b/>
          <w:sz w:val="20"/>
          <w:szCs w:val="20"/>
          <w:lang w:val="en-US" w:eastAsia="x-none"/>
        </w:rPr>
        <w:t xml:space="preserve"> and SCS increase</w:t>
      </w:r>
      <w:r w:rsidR="00B52943" w:rsidRPr="006618FF">
        <w:rPr>
          <w:rFonts w:ascii="Times New Roman" w:hAnsi="Times New Roman" w:cs="Times New Roman"/>
          <w:b/>
          <w:sz w:val="20"/>
          <w:szCs w:val="20"/>
          <w:lang w:val="en-US" w:eastAsia="x-none"/>
        </w:rPr>
        <w:t>.</w:t>
      </w:r>
      <w:r w:rsidR="00435462" w:rsidRPr="006618FF">
        <w:rPr>
          <w:rFonts w:ascii="Times New Roman" w:hAnsi="Times New Roman" w:cs="Times New Roman"/>
          <w:b/>
          <w:sz w:val="20"/>
          <w:szCs w:val="20"/>
          <w:lang w:val="en-US" w:eastAsia="x-none"/>
        </w:rPr>
        <w:t xml:space="preserve"> </w:t>
      </w:r>
    </w:p>
    <w:p w14:paraId="119F9C9C" w14:textId="22B2B31A" w:rsidR="00D61DF2" w:rsidRPr="006618FF" w:rsidRDefault="00D61DF2" w:rsidP="00D61DF2">
      <w:p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In respect to Alternative 2, the main justification can be would appear to be to enable uses of different sub-carrier spacing’s for different kind of deployments (within same frequency range). For example it could be considered that indoor cell deployed at below 6 GHz band would only operate using 60 kHz sub-carrier spacing and providing initial access signals e.g. using 15 kHz would not allow pure 60 kHz operation. On the other hand, having multiple possible numerologies within a certa</w:t>
      </w:r>
      <w:r w:rsidR="00592CCD" w:rsidRPr="006618FF">
        <w:rPr>
          <w:rFonts w:ascii="Times New Roman" w:hAnsi="Times New Roman" w:cs="Times New Roman"/>
          <w:sz w:val="20"/>
          <w:szCs w:val="20"/>
          <w:lang w:val="en-US" w:eastAsia="x-none"/>
        </w:rPr>
        <w:t>in</w:t>
      </w:r>
      <w:r w:rsidRPr="006618FF">
        <w:rPr>
          <w:rFonts w:ascii="Times New Roman" w:hAnsi="Times New Roman" w:cs="Times New Roman"/>
          <w:sz w:val="20"/>
          <w:szCs w:val="20"/>
          <w:lang w:val="en-US" w:eastAsia="x-none"/>
        </w:rPr>
        <w:t xml:space="preserve"> frequency </w:t>
      </w:r>
      <w:r w:rsidR="00592CCD" w:rsidRPr="006618FF">
        <w:rPr>
          <w:rFonts w:ascii="Times New Roman" w:hAnsi="Times New Roman" w:cs="Times New Roman"/>
          <w:sz w:val="20"/>
          <w:szCs w:val="20"/>
          <w:lang w:val="en-US" w:eastAsia="x-none"/>
        </w:rPr>
        <w:t xml:space="preserve">band </w:t>
      </w:r>
      <w:r w:rsidRPr="006618FF">
        <w:rPr>
          <w:rFonts w:ascii="Times New Roman" w:hAnsi="Times New Roman" w:cs="Times New Roman"/>
          <w:sz w:val="20"/>
          <w:szCs w:val="20"/>
          <w:lang w:val="en-US" w:eastAsia="x-none"/>
        </w:rPr>
        <w:t>range introduces the following obstacles:</w:t>
      </w:r>
    </w:p>
    <w:p w14:paraId="3347D727" w14:textId="77777777" w:rsidR="00D61DF2" w:rsidRPr="006618FF" w:rsidRDefault="00D61DF2" w:rsidP="00D61DF2">
      <w:pPr>
        <w:pStyle w:val="ListParagraph"/>
        <w:numPr>
          <w:ilvl w:val="0"/>
          <w:numId w:val="28"/>
        </w:num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UE’s cell search complexity would increase as different synch signals should be searched in initial search and in continuously happening cell search</w:t>
      </w:r>
    </w:p>
    <w:p w14:paraId="6615BBC6" w14:textId="77777777" w:rsidR="00D61DF2" w:rsidRPr="006618FF" w:rsidRDefault="00D61DF2" w:rsidP="00D61DF2">
      <w:pPr>
        <w:pStyle w:val="ListParagraph"/>
        <w:numPr>
          <w:ilvl w:val="0"/>
          <w:numId w:val="28"/>
        </w:num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There may be UE categories that support only a single numerology within a carrier frequency band</w:t>
      </w:r>
    </w:p>
    <w:p w14:paraId="6AD17524" w14:textId="77777777" w:rsidR="00D61DF2" w:rsidRPr="006618FF" w:rsidRDefault="00D61DF2" w:rsidP="00D61DF2">
      <w:pPr>
        <w:pStyle w:val="ListParagraph"/>
        <w:numPr>
          <w:ilvl w:val="1"/>
          <w:numId w:val="28"/>
        </w:num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If supported numerologies may be different among UEs, the BS should transmit synchronization signal per numerology which introduces system overhead for waste</w:t>
      </w:r>
    </w:p>
    <w:p w14:paraId="0087DA99" w14:textId="77777777" w:rsidR="00D61DF2" w:rsidRPr="006618FF" w:rsidRDefault="00D61DF2" w:rsidP="00D61DF2">
      <w:pPr>
        <w:rPr>
          <w:rFonts w:ascii="Times New Roman" w:hAnsi="Times New Roman" w:cs="Times New Roman"/>
          <w:sz w:val="20"/>
          <w:szCs w:val="20"/>
          <w:lang w:val="en-US" w:eastAsia="x-none"/>
        </w:rPr>
      </w:pPr>
    </w:p>
    <w:p w14:paraId="76D9BE13" w14:textId="77777777" w:rsidR="00D61DF2" w:rsidRPr="006618FF" w:rsidRDefault="00D61DF2" w:rsidP="00D61DF2">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2: Alternative 2 is not seen feasible because of complexity and potential system overhead.</w:t>
      </w:r>
    </w:p>
    <w:p w14:paraId="352F6CB1" w14:textId="3DBC7A7E" w:rsidR="00A61813" w:rsidRPr="006618FF" w:rsidRDefault="00CB25AA" w:rsidP="009040DC">
      <w:p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For Alt</w:t>
      </w:r>
      <w:r w:rsidR="00D61DF2" w:rsidRPr="006618FF">
        <w:rPr>
          <w:rFonts w:ascii="Times New Roman" w:hAnsi="Times New Roman" w:cs="Times New Roman"/>
          <w:sz w:val="20"/>
          <w:szCs w:val="20"/>
          <w:lang w:val="en-US" w:eastAsia="x-none"/>
        </w:rPr>
        <w:t xml:space="preserve">ernative </w:t>
      </w:r>
      <w:r w:rsidRPr="006618FF">
        <w:rPr>
          <w:rFonts w:ascii="Times New Roman" w:hAnsi="Times New Roman" w:cs="Times New Roman"/>
          <w:sz w:val="20"/>
          <w:szCs w:val="20"/>
          <w:lang w:val="en-US" w:eastAsia="x-none"/>
        </w:rPr>
        <w:t xml:space="preserve">3, </w:t>
      </w:r>
      <w:r w:rsidR="00D61DF2" w:rsidRPr="006618FF">
        <w:rPr>
          <w:rFonts w:ascii="Times New Roman" w:hAnsi="Times New Roman" w:cs="Times New Roman"/>
          <w:sz w:val="20"/>
          <w:szCs w:val="20"/>
          <w:lang w:val="en-US" w:eastAsia="x-none"/>
        </w:rPr>
        <w:t>having fixed</w:t>
      </w:r>
      <w:r w:rsidR="00A61813" w:rsidRPr="006618FF">
        <w:rPr>
          <w:rFonts w:ascii="Times New Roman" w:hAnsi="Times New Roman" w:cs="Times New Roman"/>
          <w:sz w:val="20"/>
          <w:szCs w:val="20"/>
          <w:lang w:val="en-US" w:eastAsia="x-none"/>
        </w:rPr>
        <w:t xml:space="preserve"> subcarrier spacing for synchronization signal </w:t>
      </w:r>
      <w:r w:rsidR="00D61DF2" w:rsidRPr="006618FF">
        <w:rPr>
          <w:rFonts w:ascii="Times New Roman" w:hAnsi="Times New Roman" w:cs="Times New Roman"/>
          <w:sz w:val="20"/>
          <w:szCs w:val="20"/>
          <w:lang w:val="en-US" w:eastAsia="x-none"/>
        </w:rPr>
        <w:t>over</w:t>
      </w:r>
      <w:r w:rsidR="00592CCD" w:rsidRPr="006618FF">
        <w:rPr>
          <w:rFonts w:ascii="Times New Roman" w:hAnsi="Times New Roman" w:cs="Times New Roman"/>
          <w:sz w:val="20"/>
          <w:szCs w:val="20"/>
          <w:lang w:val="en-US" w:eastAsia="x-none"/>
        </w:rPr>
        <w:t xml:space="preserve"> the </w:t>
      </w:r>
      <w:r w:rsidR="00A61813" w:rsidRPr="006618FF">
        <w:rPr>
          <w:rFonts w:ascii="Times New Roman" w:hAnsi="Times New Roman" w:cs="Times New Roman"/>
          <w:sz w:val="20"/>
          <w:szCs w:val="20"/>
          <w:lang w:val="en-US" w:eastAsia="x-none"/>
        </w:rPr>
        <w:t>all carrier frequencies would mean different synchronization signal structures and sequences due to different bandwidth requirements.</w:t>
      </w:r>
      <w:r w:rsidR="004A35E3" w:rsidRPr="006618FF">
        <w:rPr>
          <w:rFonts w:ascii="Times New Roman" w:hAnsi="Times New Roman" w:cs="Times New Roman"/>
          <w:sz w:val="20"/>
          <w:szCs w:val="20"/>
          <w:lang w:val="en-US" w:eastAsia="x-none"/>
        </w:rPr>
        <w:t xml:space="preserve"> </w:t>
      </w:r>
      <w:r w:rsidRPr="006618FF">
        <w:rPr>
          <w:rFonts w:ascii="Times New Roman" w:hAnsi="Times New Roman" w:cs="Times New Roman"/>
          <w:sz w:val="20"/>
          <w:szCs w:val="20"/>
          <w:lang w:val="en-US" w:eastAsia="x-none"/>
        </w:rPr>
        <w:t xml:space="preserve">More, </w:t>
      </w:r>
      <w:r w:rsidR="00826AE7" w:rsidRPr="006618FF">
        <w:rPr>
          <w:rFonts w:ascii="Times New Roman" w:hAnsi="Times New Roman" w:cs="Times New Roman"/>
          <w:sz w:val="20"/>
          <w:szCs w:val="20"/>
          <w:lang w:val="en-US" w:eastAsia="x-none"/>
        </w:rPr>
        <w:t>e.g. using 15 kHz as synchronization signal SCS to provide good coverage at below 6 GHz macro cells would be problematic e.g. at higher carrier frequencies where multi-beam synchronization signal beam sweeping would require shorter symbols.</w:t>
      </w:r>
      <w:r w:rsidRPr="006618FF">
        <w:rPr>
          <w:rFonts w:ascii="Times New Roman" w:hAnsi="Times New Roman" w:cs="Times New Roman"/>
          <w:sz w:val="20"/>
          <w:szCs w:val="20"/>
          <w:lang w:val="en-US" w:eastAsia="x-none"/>
        </w:rPr>
        <w:t xml:space="preserve"> </w:t>
      </w:r>
      <w:r w:rsidR="004A35E3" w:rsidRPr="006618FF">
        <w:rPr>
          <w:rFonts w:ascii="Times New Roman" w:hAnsi="Times New Roman" w:cs="Times New Roman"/>
          <w:sz w:val="20"/>
          <w:szCs w:val="20"/>
          <w:lang w:val="en-US" w:eastAsia="x-none"/>
        </w:rPr>
        <w:t xml:space="preserve">In addition, assuming that e.g. at 6-40 GHz carrier frequency range 60 kHz and 240 kHz SCS would </w:t>
      </w:r>
      <w:r w:rsidR="00826AE7" w:rsidRPr="006618FF">
        <w:rPr>
          <w:rFonts w:ascii="Times New Roman" w:hAnsi="Times New Roman" w:cs="Times New Roman"/>
          <w:sz w:val="20"/>
          <w:szCs w:val="20"/>
          <w:lang w:val="en-US" w:eastAsia="x-none"/>
        </w:rPr>
        <w:t>options</w:t>
      </w:r>
      <w:r w:rsidR="004A35E3" w:rsidRPr="006618FF">
        <w:rPr>
          <w:rFonts w:ascii="Times New Roman" w:hAnsi="Times New Roman" w:cs="Times New Roman"/>
          <w:sz w:val="20"/>
          <w:szCs w:val="20"/>
          <w:lang w:val="en-US" w:eastAsia="x-none"/>
        </w:rPr>
        <w:t xml:space="preserve"> for control and data</w:t>
      </w:r>
      <w:r w:rsidR="00D61DF2" w:rsidRPr="006618FF">
        <w:rPr>
          <w:rFonts w:ascii="Times New Roman" w:hAnsi="Times New Roman" w:cs="Times New Roman"/>
          <w:sz w:val="20"/>
          <w:szCs w:val="20"/>
          <w:lang w:val="en-US" w:eastAsia="x-none"/>
        </w:rPr>
        <w:t xml:space="preserve"> to account the increase in phase noise and Doppler</w:t>
      </w:r>
      <w:r w:rsidR="004A35E3" w:rsidRPr="006618FF">
        <w:rPr>
          <w:rFonts w:ascii="Times New Roman" w:hAnsi="Times New Roman" w:cs="Times New Roman"/>
          <w:sz w:val="20"/>
          <w:szCs w:val="20"/>
          <w:lang w:val="en-US" w:eastAsia="x-none"/>
        </w:rPr>
        <w:t>, using 15 kHz SCS for synchronization signal transmission would increase implementation complexity.</w:t>
      </w:r>
      <w:r w:rsidRPr="006618FF">
        <w:rPr>
          <w:rFonts w:ascii="Times New Roman" w:hAnsi="Times New Roman" w:cs="Times New Roman"/>
          <w:sz w:val="20"/>
          <w:szCs w:val="20"/>
          <w:lang w:val="en-US" w:eastAsia="x-none"/>
        </w:rPr>
        <w:t xml:space="preserve"> </w:t>
      </w:r>
    </w:p>
    <w:p w14:paraId="00DF2AA3" w14:textId="02B3F8B6" w:rsidR="004A35E3" w:rsidRPr="006618FF" w:rsidRDefault="004A35E3" w:rsidP="009040DC">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3: Alternative 3 is not considered feasible from implementation complexity point of view</w:t>
      </w:r>
      <w:r w:rsidR="00BE1244" w:rsidRPr="006618FF">
        <w:rPr>
          <w:rFonts w:ascii="Times New Roman" w:hAnsi="Times New Roman" w:cs="Times New Roman"/>
          <w:b/>
          <w:sz w:val="20"/>
          <w:szCs w:val="20"/>
          <w:lang w:val="en-US" w:eastAsia="x-none"/>
        </w:rPr>
        <w:t xml:space="preserve"> and being incompatible with efficient sweeping structures.</w:t>
      </w:r>
      <w:r w:rsidRPr="006618FF">
        <w:rPr>
          <w:rFonts w:ascii="Times New Roman" w:hAnsi="Times New Roman" w:cs="Times New Roman"/>
          <w:b/>
          <w:sz w:val="20"/>
          <w:szCs w:val="20"/>
          <w:lang w:val="en-US" w:eastAsia="x-none"/>
        </w:rPr>
        <w:t xml:space="preserve"> </w:t>
      </w:r>
    </w:p>
    <w:p w14:paraId="587C6EB7" w14:textId="4D5915CA" w:rsidR="00826AE7" w:rsidRPr="006618FF" w:rsidRDefault="00826AE7" w:rsidP="00826AE7">
      <w:pPr>
        <w:rPr>
          <w:rFonts w:ascii="Times New Roman" w:hAnsi="Times New Roman" w:cs="Times New Roman"/>
          <w:sz w:val="20"/>
          <w:szCs w:val="20"/>
        </w:rPr>
      </w:pPr>
      <w:r w:rsidRPr="006618FF">
        <w:rPr>
          <w:rFonts w:ascii="Times New Roman" w:hAnsi="Times New Roman" w:cs="Times New Roman"/>
          <w:sz w:val="20"/>
          <w:szCs w:val="20"/>
        </w:rPr>
        <w:t>Thus, our preferred approach is Alt</w:t>
      </w:r>
      <w:r w:rsidR="00D61DF2" w:rsidRPr="006618FF">
        <w:rPr>
          <w:rFonts w:ascii="Times New Roman" w:hAnsi="Times New Roman" w:cs="Times New Roman"/>
          <w:sz w:val="20"/>
          <w:szCs w:val="20"/>
        </w:rPr>
        <w:t xml:space="preserve">ernative </w:t>
      </w:r>
      <w:r w:rsidRPr="006618FF">
        <w:rPr>
          <w:rFonts w:ascii="Times New Roman" w:hAnsi="Times New Roman" w:cs="Times New Roman"/>
          <w:sz w:val="20"/>
          <w:szCs w:val="20"/>
        </w:rPr>
        <w:t xml:space="preserve">1, i.e. to define a default numerology per frequency </w:t>
      </w:r>
      <w:r w:rsidR="00592CCD" w:rsidRPr="006618FF">
        <w:rPr>
          <w:rFonts w:ascii="Times New Roman" w:hAnsi="Times New Roman" w:cs="Times New Roman"/>
          <w:sz w:val="20"/>
          <w:szCs w:val="20"/>
        </w:rPr>
        <w:t xml:space="preserve">band </w:t>
      </w:r>
      <w:r w:rsidRPr="006618FF">
        <w:rPr>
          <w:rFonts w:ascii="Times New Roman" w:hAnsi="Times New Roman" w:cs="Times New Roman"/>
          <w:sz w:val="20"/>
          <w:szCs w:val="20"/>
        </w:rPr>
        <w:t xml:space="preserve">range for the initial access signals and channels. That would mean that </w:t>
      </w:r>
      <w:r w:rsidR="00592CCD" w:rsidRPr="006618FF">
        <w:rPr>
          <w:rFonts w:ascii="Times New Roman" w:hAnsi="Times New Roman" w:cs="Times New Roman"/>
          <w:sz w:val="20"/>
          <w:szCs w:val="20"/>
        </w:rPr>
        <w:t xml:space="preserve">preferably only </w:t>
      </w:r>
      <w:r w:rsidRPr="006618FF">
        <w:rPr>
          <w:rFonts w:ascii="Times New Roman" w:hAnsi="Times New Roman" w:cs="Times New Roman"/>
          <w:sz w:val="20"/>
          <w:szCs w:val="20"/>
        </w:rPr>
        <w:t xml:space="preserve">one numerology is specified explicitly </w:t>
      </w:r>
      <w:r w:rsidR="00592CCD" w:rsidRPr="006618FF">
        <w:rPr>
          <w:rFonts w:ascii="Times New Roman" w:hAnsi="Times New Roman" w:cs="Times New Roman"/>
          <w:sz w:val="20"/>
          <w:szCs w:val="20"/>
        </w:rPr>
        <w:t xml:space="preserve">for a frequency band </w:t>
      </w:r>
      <w:r w:rsidRPr="006618FF">
        <w:rPr>
          <w:rFonts w:ascii="Times New Roman" w:hAnsi="Times New Roman" w:cs="Times New Roman"/>
          <w:sz w:val="20"/>
          <w:szCs w:val="20"/>
        </w:rPr>
        <w:t xml:space="preserve">as a default numerology the system/cell uses at least for initial access signals and channels. </w:t>
      </w:r>
    </w:p>
    <w:p w14:paraId="7C667F4A" w14:textId="48CAEABA" w:rsidR="00826AE7" w:rsidRPr="006618FF" w:rsidRDefault="00826AE7" w:rsidP="00826AE7">
      <w:pPr>
        <w:rPr>
          <w:rFonts w:ascii="Times New Roman" w:hAnsi="Times New Roman" w:cs="Times New Roman"/>
          <w:b/>
          <w:sz w:val="20"/>
          <w:szCs w:val="20"/>
          <w:lang w:val="en-US"/>
        </w:rPr>
      </w:pPr>
      <w:r w:rsidRPr="006618FF">
        <w:rPr>
          <w:rFonts w:ascii="Times New Roman" w:hAnsi="Times New Roman" w:cs="Times New Roman"/>
          <w:b/>
          <w:sz w:val="20"/>
          <w:szCs w:val="20"/>
          <w:lang w:val="en-US"/>
        </w:rPr>
        <w:t xml:space="preserve">Proposal 1: </w:t>
      </w:r>
      <w:r w:rsidRPr="006618FF">
        <w:rPr>
          <w:rFonts w:ascii="Times New Roman" w:eastAsia="MS Mincho" w:hAnsi="Times New Roman" w:cs="Times New Roman"/>
          <w:b/>
          <w:sz w:val="20"/>
          <w:szCs w:val="20"/>
          <w:lang w:val="en-US" w:eastAsia="ja-JP"/>
        </w:rPr>
        <w:t xml:space="preserve">Subcarrier spacing is predefined in the specification for a given frequency </w:t>
      </w:r>
      <w:r w:rsidR="00592CCD" w:rsidRPr="006618FF">
        <w:rPr>
          <w:rFonts w:ascii="Times New Roman" w:eastAsia="MS Mincho" w:hAnsi="Times New Roman" w:cs="Times New Roman"/>
          <w:b/>
          <w:sz w:val="20"/>
          <w:szCs w:val="20"/>
          <w:lang w:val="en-US" w:eastAsia="ja-JP"/>
        </w:rPr>
        <w:t xml:space="preserve">band </w:t>
      </w:r>
      <w:r w:rsidRPr="006618FF">
        <w:rPr>
          <w:rFonts w:ascii="Times New Roman" w:eastAsia="MS Mincho" w:hAnsi="Times New Roman" w:cs="Times New Roman"/>
          <w:b/>
          <w:sz w:val="20"/>
          <w:szCs w:val="20"/>
          <w:lang w:val="en-US" w:eastAsia="ja-JP"/>
        </w:rPr>
        <w:t>range</w:t>
      </w:r>
      <w:r w:rsidR="002A7E01" w:rsidRPr="006618FF">
        <w:rPr>
          <w:rFonts w:ascii="Times New Roman" w:eastAsia="MS Mincho" w:hAnsi="Times New Roman" w:cs="Times New Roman"/>
          <w:b/>
          <w:sz w:val="20"/>
          <w:szCs w:val="20"/>
          <w:lang w:val="en-US" w:eastAsia="ja-JP"/>
        </w:rPr>
        <w:t xml:space="preserve"> for the initial access signals and channels</w:t>
      </w:r>
      <w:r w:rsidRPr="006618FF">
        <w:rPr>
          <w:rFonts w:ascii="Times New Roman" w:hAnsi="Times New Roman" w:cs="Times New Roman"/>
          <w:b/>
          <w:sz w:val="20"/>
          <w:szCs w:val="20"/>
          <w:lang w:val="en-US"/>
        </w:rPr>
        <w:t>:</w:t>
      </w:r>
    </w:p>
    <w:p w14:paraId="032E43C1" w14:textId="77777777" w:rsidR="00826AE7" w:rsidRPr="006618FF" w:rsidRDefault="00826AE7" w:rsidP="00826AE7">
      <w:pPr>
        <w:numPr>
          <w:ilvl w:val="0"/>
          <w:numId w:val="29"/>
        </w:numPr>
        <w:spacing w:after="0"/>
        <w:rPr>
          <w:rFonts w:ascii="Times New Roman" w:eastAsia="MS Mincho" w:hAnsi="Times New Roman" w:cs="Times New Roman"/>
          <w:b/>
          <w:sz w:val="20"/>
          <w:szCs w:val="20"/>
          <w:lang w:val="en-US" w:eastAsia="ja-JP"/>
        </w:rPr>
      </w:pPr>
      <w:r w:rsidRPr="006618FF">
        <w:rPr>
          <w:rFonts w:ascii="Times New Roman" w:eastAsia="MS Mincho" w:hAnsi="Times New Roman" w:cs="Times New Roman"/>
          <w:b/>
          <w:sz w:val="20"/>
          <w:szCs w:val="20"/>
          <w:lang w:val="en-US" w:eastAsia="ja-JP"/>
        </w:rPr>
        <w:t>Downlink synchronization signal(s)</w:t>
      </w:r>
    </w:p>
    <w:p w14:paraId="5893C399" w14:textId="537BC00F" w:rsidR="002A7E01" w:rsidRPr="006618FF" w:rsidRDefault="00826AE7">
      <w:pPr>
        <w:numPr>
          <w:ilvl w:val="0"/>
          <w:numId w:val="29"/>
        </w:numPr>
        <w:spacing w:after="0"/>
        <w:rPr>
          <w:rFonts w:ascii="Times New Roman" w:eastAsia="MS Mincho" w:hAnsi="Times New Roman" w:cs="Times New Roman"/>
          <w:b/>
          <w:sz w:val="20"/>
          <w:szCs w:val="20"/>
          <w:lang w:val="en-US" w:eastAsia="ja-JP"/>
        </w:rPr>
      </w:pPr>
      <w:r w:rsidRPr="006618FF">
        <w:rPr>
          <w:rFonts w:ascii="Times New Roman" w:eastAsia="MS Mincho" w:hAnsi="Times New Roman" w:cs="Times New Roman"/>
          <w:b/>
          <w:sz w:val="20"/>
          <w:szCs w:val="20"/>
          <w:lang w:val="en-US" w:eastAsia="ja-JP"/>
        </w:rPr>
        <w:t>Physical broadcast channel to transmit essential system informatio</w:t>
      </w:r>
      <w:r w:rsidR="002A7E01" w:rsidRPr="006618FF">
        <w:rPr>
          <w:rFonts w:ascii="Times New Roman" w:eastAsia="MS Mincho" w:hAnsi="Times New Roman" w:cs="Times New Roman"/>
          <w:b/>
          <w:sz w:val="20"/>
          <w:szCs w:val="20"/>
          <w:lang w:val="en-US" w:eastAsia="ja-JP"/>
        </w:rPr>
        <w:t>n</w:t>
      </w:r>
    </w:p>
    <w:p w14:paraId="450E5FBD" w14:textId="77B99BD6" w:rsidR="002A7E01" w:rsidRPr="006618FF" w:rsidRDefault="002A7E01">
      <w:pPr>
        <w:numPr>
          <w:ilvl w:val="0"/>
          <w:numId w:val="29"/>
        </w:numPr>
        <w:spacing w:after="0"/>
        <w:rPr>
          <w:rFonts w:ascii="Times New Roman" w:eastAsia="MS Mincho" w:hAnsi="Times New Roman" w:cs="Times New Roman"/>
          <w:b/>
          <w:sz w:val="20"/>
          <w:szCs w:val="20"/>
          <w:lang w:val="en-US" w:eastAsia="ja-JP"/>
        </w:rPr>
      </w:pPr>
      <w:r w:rsidRPr="006618FF">
        <w:rPr>
          <w:rFonts w:ascii="Times New Roman" w:eastAsia="MS Mincho" w:hAnsi="Times New Roman" w:cs="Times New Roman"/>
          <w:b/>
          <w:sz w:val="20"/>
          <w:szCs w:val="20"/>
          <w:lang w:val="en-US" w:eastAsia="ja-JP"/>
        </w:rPr>
        <w:t>Reference signals for beam and mobility measurements</w:t>
      </w:r>
    </w:p>
    <w:p w14:paraId="58D84EBB" w14:textId="77777777" w:rsidR="002A7E01" w:rsidRPr="006618FF" w:rsidRDefault="002A7E01" w:rsidP="009040DC">
      <w:pPr>
        <w:rPr>
          <w:rFonts w:ascii="Times New Roman" w:hAnsi="Times New Roman" w:cs="Times New Roman"/>
          <w:sz w:val="20"/>
          <w:szCs w:val="20"/>
          <w:lang w:val="en-US" w:eastAsia="x-none"/>
        </w:rPr>
      </w:pPr>
    </w:p>
    <w:p w14:paraId="2C8F8462" w14:textId="5ED6E9EF" w:rsidR="0069299D" w:rsidRPr="006618FF" w:rsidRDefault="00B52943" w:rsidP="0069299D">
      <w:p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 xml:space="preserve">One very important design criteria is </w:t>
      </w:r>
      <w:r w:rsidR="0069299D" w:rsidRPr="006618FF">
        <w:rPr>
          <w:rFonts w:ascii="Times New Roman" w:hAnsi="Times New Roman" w:cs="Times New Roman"/>
          <w:sz w:val="20"/>
          <w:szCs w:val="20"/>
          <w:lang w:val="en-US" w:eastAsia="x-none"/>
        </w:rPr>
        <w:t>to consider the agreement to strive towards supporting single- and multi-beam operation, TDD/FDD, licensed and unlicensed operation under same unified framework. Considering all these requirements</w:t>
      </w:r>
      <w:r w:rsidR="00592CCD" w:rsidRPr="006618FF">
        <w:rPr>
          <w:rFonts w:ascii="Times New Roman" w:hAnsi="Times New Roman" w:cs="Times New Roman"/>
          <w:sz w:val="20"/>
          <w:szCs w:val="20"/>
          <w:lang w:val="en-US" w:eastAsia="x-none"/>
        </w:rPr>
        <w:t>,</w:t>
      </w:r>
      <w:r w:rsidR="0069299D" w:rsidRPr="006618FF">
        <w:rPr>
          <w:rFonts w:ascii="Times New Roman" w:hAnsi="Times New Roman" w:cs="Times New Roman"/>
          <w:sz w:val="20"/>
          <w:szCs w:val="20"/>
          <w:lang w:val="en-US" w:eastAsia="x-none"/>
        </w:rPr>
        <w:t xml:space="preserve"> having a synchronization signal design that is well contained in time domain would provide good forward compatibility. When support of beam sweeping (in relation to analog/hybrid beam forming) are accounted it would appear that from system efficiency perspective, shorter synchronization signal time duration is desirable to enable fitting more synchronization signals to one sweep duration. Also when forward compatibility and synergy with unlicensed band operation are included in the design requirements, merits of shorter time duration of the synchronization signal are further amplified. </w:t>
      </w:r>
    </w:p>
    <w:p w14:paraId="18D67A39" w14:textId="6DA5BEA6" w:rsidR="0069299D" w:rsidRPr="006618FF" w:rsidRDefault="0069299D" w:rsidP="0069299D">
      <w:pPr>
        <w:rPr>
          <w:rFonts w:ascii="Times New Roman" w:hAnsi="Times New Roman" w:cs="Times New Roman"/>
          <w:sz w:val="20"/>
          <w:szCs w:val="20"/>
          <w:lang w:val="en-US" w:eastAsia="x-none"/>
        </w:rPr>
      </w:pPr>
      <w:r w:rsidRPr="006618FF">
        <w:rPr>
          <w:rFonts w:ascii="Times New Roman" w:hAnsi="Times New Roman" w:cs="Times New Roman"/>
          <w:b/>
          <w:sz w:val="20"/>
          <w:szCs w:val="20"/>
          <w:lang w:val="en-US" w:eastAsia="x-none"/>
        </w:rPr>
        <w:lastRenderedPageBreak/>
        <w:t>Observation 4: Synchronization signal should be well contained in time to enable feasible support of different NR scenarios.</w:t>
      </w:r>
    </w:p>
    <w:p w14:paraId="374CB82C" w14:textId="77777777" w:rsidR="0069299D" w:rsidRPr="006618FF" w:rsidRDefault="0069299D" w:rsidP="009040DC">
      <w:pPr>
        <w:rPr>
          <w:rFonts w:ascii="Times New Roman" w:hAnsi="Times New Roman" w:cs="Times New Roman"/>
          <w:sz w:val="20"/>
          <w:szCs w:val="20"/>
          <w:lang w:val="en-US" w:eastAsia="x-none"/>
        </w:rPr>
      </w:pPr>
    </w:p>
    <w:p w14:paraId="16371EB5" w14:textId="4BAF635D" w:rsidR="002A7E01" w:rsidRPr="006618FF" w:rsidRDefault="00592CCD" w:rsidP="009040DC">
      <w:p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In addition</w:t>
      </w:r>
      <w:r w:rsidR="0069299D" w:rsidRPr="006618FF">
        <w:rPr>
          <w:rFonts w:ascii="Times New Roman" w:hAnsi="Times New Roman" w:cs="Times New Roman"/>
          <w:sz w:val="20"/>
          <w:szCs w:val="20"/>
          <w:lang w:val="en-US" w:eastAsia="x-none"/>
        </w:rPr>
        <w:t xml:space="preserve"> fast detection of synchronization signals from new cells (or similar sources, as an example) would </w:t>
      </w:r>
      <w:proofErr w:type="gramStart"/>
      <w:r w:rsidR="0069299D" w:rsidRPr="006618FF">
        <w:rPr>
          <w:rFonts w:ascii="Times New Roman" w:hAnsi="Times New Roman" w:cs="Times New Roman"/>
          <w:sz w:val="20"/>
          <w:szCs w:val="20"/>
          <w:lang w:val="en-US" w:eastAsia="x-none"/>
        </w:rPr>
        <w:t>be  beneficial</w:t>
      </w:r>
      <w:proofErr w:type="gramEnd"/>
      <w:r w:rsidR="0069299D" w:rsidRPr="006618FF">
        <w:rPr>
          <w:rFonts w:ascii="Times New Roman" w:hAnsi="Times New Roman" w:cs="Times New Roman"/>
          <w:sz w:val="20"/>
          <w:szCs w:val="20"/>
          <w:lang w:val="en-US" w:eastAsia="x-none"/>
        </w:rPr>
        <w:t xml:space="preserve"> for efficient cell search and measurements</w:t>
      </w:r>
      <w:r w:rsidR="0069299D" w:rsidRPr="006618FF" w:rsidDel="0069299D">
        <w:rPr>
          <w:rFonts w:ascii="Times New Roman" w:hAnsi="Times New Roman" w:cs="Times New Roman"/>
          <w:sz w:val="20"/>
          <w:szCs w:val="20"/>
          <w:lang w:val="en-US" w:eastAsia="x-none"/>
        </w:rPr>
        <w:t xml:space="preserve"> </w:t>
      </w:r>
      <w:r w:rsidR="0069299D" w:rsidRPr="006618FF">
        <w:rPr>
          <w:rFonts w:ascii="Times New Roman" w:hAnsi="Times New Roman" w:cs="Times New Roman"/>
          <w:sz w:val="20"/>
          <w:szCs w:val="20"/>
          <w:lang w:val="en-US" w:eastAsia="x-none"/>
        </w:rPr>
        <w:t xml:space="preserve">and to </w:t>
      </w:r>
      <w:r w:rsidR="00B52943" w:rsidRPr="006618FF">
        <w:rPr>
          <w:rFonts w:ascii="Times New Roman" w:hAnsi="Times New Roman" w:cs="Times New Roman"/>
          <w:sz w:val="20"/>
          <w:szCs w:val="20"/>
          <w:lang w:val="en-US" w:eastAsia="x-none"/>
        </w:rPr>
        <w:t>support unlicensed operation and</w:t>
      </w:r>
      <w:r w:rsidR="00D255E9" w:rsidRPr="006618FF">
        <w:rPr>
          <w:rFonts w:ascii="Times New Roman" w:hAnsi="Times New Roman" w:cs="Times New Roman"/>
          <w:sz w:val="20"/>
          <w:szCs w:val="20"/>
          <w:lang w:val="en-US" w:eastAsia="x-none"/>
        </w:rPr>
        <w:t xml:space="preserve">. </w:t>
      </w:r>
      <w:r w:rsidR="00613FBD" w:rsidRPr="006618FF">
        <w:rPr>
          <w:rFonts w:ascii="Times New Roman" w:hAnsi="Times New Roman" w:cs="Times New Roman"/>
          <w:sz w:val="20"/>
          <w:szCs w:val="20"/>
          <w:lang w:val="en-US" w:eastAsia="x-none"/>
        </w:rPr>
        <w:t>Specifically</w:t>
      </w:r>
      <w:r w:rsidR="00D255E9" w:rsidRPr="006618FF">
        <w:rPr>
          <w:rFonts w:ascii="Times New Roman" w:hAnsi="Times New Roman" w:cs="Times New Roman"/>
          <w:sz w:val="20"/>
          <w:szCs w:val="20"/>
          <w:lang w:val="en-US" w:eastAsia="x-none"/>
        </w:rPr>
        <w:t xml:space="preserve">, as the </w:t>
      </w:r>
      <w:r w:rsidR="00250BF7" w:rsidRPr="006618FF">
        <w:rPr>
          <w:rFonts w:ascii="Times New Roman" w:hAnsi="Times New Roman" w:cs="Times New Roman"/>
          <w:sz w:val="20"/>
          <w:szCs w:val="20"/>
          <w:lang w:val="en-US" w:eastAsia="x-none"/>
        </w:rPr>
        <w:t>presence of “</w:t>
      </w:r>
      <w:r w:rsidR="00D255E9" w:rsidRPr="006618FF">
        <w:rPr>
          <w:rFonts w:ascii="Times New Roman" w:hAnsi="Times New Roman" w:cs="Times New Roman"/>
          <w:sz w:val="20"/>
          <w:szCs w:val="20"/>
          <w:lang w:val="en-US" w:eastAsia="x-none"/>
        </w:rPr>
        <w:t>always on</w:t>
      </w:r>
      <w:r w:rsidR="00250BF7" w:rsidRPr="006618FF">
        <w:rPr>
          <w:rFonts w:ascii="Times New Roman" w:hAnsi="Times New Roman" w:cs="Times New Roman"/>
          <w:sz w:val="20"/>
          <w:szCs w:val="20"/>
          <w:lang w:val="en-US" w:eastAsia="x-none"/>
        </w:rPr>
        <w:t>”</w:t>
      </w:r>
      <w:r w:rsidR="00D255E9" w:rsidRPr="006618FF">
        <w:rPr>
          <w:rFonts w:ascii="Times New Roman" w:hAnsi="Times New Roman" w:cs="Times New Roman"/>
          <w:sz w:val="20"/>
          <w:szCs w:val="20"/>
          <w:lang w:val="en-US" w:eastAsia="x-none"/>
        </w:rPr>
        <w:t xml:space="preserve">-type reference signals </w:t>
      </w:r>
      <w:r w:rsidR="00250BF7" w:rsidRPr="006618FF">
        <w:rPr>
          <w:rFonts w:ascii="Times New Roman" w:hAnsi="Times New Roman" w:cs="Times New Roman"/>
          <w:sz w:val="20"/>
          <w:szCs w:val="20"/>
          <w:lang w:val="en-US" w:eastAsia="x-none"/>
        </w:rPr>
        <w:t>will be mini</w:t>
      </w:r>
      <w:r w:rsidR="00A25BB0" w:rsidRPr="006618FF">
        <w:rPr>
          <w:rFonts w:ascii="Times New Roman" w:hAnsi="Times New Roman" w:cs="Times New Roman"/>
          <w:sz w:val="20"/>
          <w:szCs w:val="20"/>
          <w:lang w:val="en-US" w:eastAsia="x-none"/>
        </w:rPr>
        <w:t>mi</w:t>
      </w:r>
      <w:r w:rsidR="00250BF7" w:rsidRPr="006618FF">
        <w:rPr>
          <w:rFonts w:ascii="Times New Roman" w:hAnsi="Times New Roman" w:cs="Times New Roman"/>
          <w:sz w:val="20"/>
          <w:szCs w:val="20"/>
          <w:lang w:val="en-US" w:eastAsia="x-none"/>
        </w:rPr>
        <w:t xml:space="preserve">zed, there will be no aid from such RS </w:t>
      </w:r>
      <w:r w:rsidR="00D255E9" w:rsidRPr="006618FF">
        <w:rPr>
          <w:rFonts w:ascii="Times New Roman" w:hAnsi="Times New Roman" w:cs="Times New Roman"/>
          <w:sz w:val="20"/>
          <w:szCs w:val="20"/>
          <w:lang w:val="en-US" w:eastAsia="x-none"/>
        </w:rPr>
        <w:t xml:space="preserve">to alleviate cell search and measurement, NR synch signal should support very good one-shot detection performance. </w:t>
      </w:r>
      <w:r w:rsidR="002A7E01" w:rsidRPr="006618FF">
        <w:rPr>
          <w:rFonts w:ascii="Times New Roman" w:hAnsi="Times New Roman" w:cs="Times New Roman"/>
          <w:sz w:val="20"/>
          <w:szCs w:val="20"/>
          <w:lang w:val="en-US" w:eastAsia="x-none"/>
        </w:rPr>
        <w:t xml:space="preserve">Furthermore, in multi-beam configuration in order to reduce system overhead from synchronization signal beam sweeping the transmission of synchronization signal towards certain direction may need to have periodicity larger than e.g. 5 </w:t>
      </w:r>
      <w:proofErr w:type="spellStart"/>
      <w:r w:rsidR="002A7E01" w:rsidRPr="006618FF">
        <w:rPr>
          <w:rFonts w:ascii="Times New Roman" w:hAnsi="Times New Roman" w:cs="Times New Roman"/>
          <w:sz w:val="20"/>
          <w:szCs w:val="20"/>
          <w:lang w:val="en-US" w:eastAsia="x-none"/>
        </w:rPr>
        <w:t>ms</w:t>
      </w:r>
      <w:proofErr w:type="spellEnd"/>
      <w:r w:rsidR="002A7E01" w:rsidRPr="006618FF">
        <w:rPr>
          <w:rFonts w:ascii="Times New Roman" w:hAnsi="Times New Roman" w:cs="Times New Roman"/>
          <w:sz w:val="20"/>
          <w:szCs w:val="20"/>
          <w:lang w:val="en-US" w:eastAsia="x-none"/>
        </w:rPr>
        <w:t xml:space="preserve"> used in LTE</w:t>
      </w:r>
      <w:r w:rsidR="0069299D" w:rsidRPr="006618FF">
        <w:rPr>
          <w:rFonts w:ascii="Times New Roman" w:hAnsi="Times New Roman" w:cs="Times New Roman"/>
          <w:sz w:val="20"/>
          <w:szCs w:val="20"/>
          <w:lang w:val="en-US" w:eastAsia="x-none"/>
        </w:rPr>
        <w:t>, to enable supporting higher beam granularity (e.g. sweep)</w:t>
      </w:r>
      <w:r w:rsidR="002A7E01" w:rsidRPr="006618FF">
        <w:rPr>
          <w:rFonts w:ascii="Times New Roman" w:hAnsi="Times New Roman" w:cs="Times New Roman"/>
          <w:sz w:val="20"/>
          <w:szCs w:val="20"/>
          <w:lang w:val="en-US" w:eastAsia="x-none"/>
        </w:rPr>
        <w:t xml:space="preserve"> in the cell. </w:t>
      </w:r>
      <w:r w:rsidR="00250BF7" w:rsidRPr="006618FF">
        <w:rPr>
          <w:rFonts w:ascii="Times New Roman" w:hAnsi="Times New Roman" w:cs="Times New Roman"/>
          <w:sz w:val="20"/>
          <w:szCs w:val="20"/>
          <w:lang w:val="en-US" w:eastAsia="x-none"/>
        </w:rPr>
        <w:t>If</w:t>
      </w:r>
      <w:r w:rsidR="00642A2D" w:rsidRPr="006618FF">
        <w:rPr>
          <w:rFonts w:ascii="Times New Roman" w:hAnsi="Times New Roman" w:cs="Times New Roman"/>
          <w:sz w:val="20"/>
          <w:szCs w:val="20"/>
          <w:lang w:val="en-US" w:eastAsia="x-none"/>
        </w:rPr>
        <w:t xml:space="preserve"> similar baseline cell detection performance as in LTE it is assumed and </w:t>
      </w:r>
      <w:r w:rsidR="002A7E01" w:rsidRPr="006618FF">
        <w:rPr>
          <w:rFonts w:ascii="Times New Roman" w:hAnsi="Times New Roman" w:cs="Times New Roman"/>
          <w:sz w:val="20"/>
          <w:szCs w:val="20"/>
          <w:lang w:val="en-US" w:eastAsia="x-none"/>
        </w:rPr>
        <w:t xml:space="preserve">if the beam is transmitted to certain direction every </w:t>
      </w:r>
      <w:r w:rsidR="00250BF7" w:rsidRPr="006618FF">
        <w:rPr>
          <w:rFonts w:ascii="Times New Roman" w:hAnsi="Times New Roman" w:cs="Times New Roman"/>
          <w:sz w:val="20"/>
          <w:szCs w:val="20"/>
          <w:lang w:val="en-US" w:eastAsia="x-none"/>
        </w:rPr>
        <w:t xml:space="preserve">e.g. </w:t>
      </w:r>
      <w:r w:rsidR="002A7E01" w:rsidRPr="006618FF">
        <w:rPr>
          <w:rFonts w:ascii="Times New Roman" w:hAnsi="Times New Roman" w:cs="Times New Roman"/>
          <w:sz w:val="20"/>
          <w:szCs w:val="20"/>
          <w:lang w:val="en-US" w:eastAsia="x-none"/>
        </w:rPr>
        <w:t xml:space="preserve">20 </w:t>
      </w:r>
      <w:proofErr w:type="spellStart"/>
      <w:r w:rsidR="002A7E01" w:rsidRPr="006618FF">
        <w:rPr>
          <w:rFonts w:ascii="Times New Roman" w:hAnsi="Times New Roman" w:cs="Times New Roman"/>
          <w:sz w:val="20"/>
          <w:szCs w:val="20"/>
          <w:lang w:val="en-US" w:eastAsia="x-none"/>
        </w:rPr>
        <w:t>ms</w:t>
      </w:r>
      <w:proofErr w:type="spellEnd"/>
      <w:r w:rsidR="002A7E01" w:rsidRPr="006618FF">
        <w:rPr>
          <w:rFonts w:ascii="Times New Roman" w:hAnsi="Times New Roman" w:cs="Times New Roman"/>
          <w:sz w:val="20"/>
          <w:szCs w:val="20"/>
          <w:lang w:val="en-US" w:eastAsia="x-none"/>
        </w:rPr>
        <w:t xml:space="preserve">, </w:t>
      </w:r>
      <w:r w:rsidR="00250BF7" w:rsidRPr="006618FF">
        <w:rPr>
          <w:rFonts w:ascii="Times New Roman" w:hAnsi="Times New Roman" w:cs="Times New Roman"/>
          <w:sz w:val="20"/>
          <w:szCs w:val="20"/>
          <w:lang w:val="en-US" w:eastAsia="x-none"/>
        </w:rPr>
        <w:t xml:space="preserve">it would imply </w:t>
      </w:r>
      <w:r w:rsidR="002A7E01" w:rsidRPr="006618FF">
        <w:rPr>
          <w:rFonts w:ascii="Times New Roman" w:hAnsi="Times New Roman" w:cs="Times New Roman"/>
          <w:sz w:val="20"/>
          <w:szCs w:val="20"/>
          <w:lang w:val="en-US" w:eastAsia="x-none"/>
        </w:rPr>
        <w:t xml:space="preserve">4x higher </w:t>
      </w:r>
      <w:r w:rsidR="00250BF7" w:rsidRPr="006618FF">
        <w:rPr>
          <w:rFonts w:ascii="Times New Roman" w:hAnsi="Times New Roman" w:cs="Times New Roman"/>
          <w:sz w:val="20"/>
          <w:szCs w:val="20"/>
          <w:lang w:val="en-US" w:eastAsia="x-none"/>
        </w:rPr>
        <w:t xml:space="preserve">cell </w:t>
      </w:r>
      <w:r w:rsidR="002A7E01" w:rsidRPr="006618FF">
        <w:rPr>
          <w:rFonts w:ascii="Times New Roman" w:hAnsi="Times New Roman" w:cs="Times New Roman"/>
          <w:sz w:val="20"/>
          <w:szCs w:val="20"/>
          <w:lang w:val="en-US" w:eastAsia="x-none"/>
        </w:rPr>
        <w:t xml:space="preserve">detection </w:t>
      </w:r>
      <w:r w:rsidR="00250BF7" w:rsidRPr="006618FF">
        <w:rPr>
          <w:rFonts w:ascii="Times New Roman" w:hAnsi="Times New Roman" w:cs="Times New Roman"/>
          <w:sz w:val="20"/>
          <w:szCs w:val="20"/>
          <w:lang w:val="en-US" w:eastAsia="x-none"/>
        </w:rPr>
        <w:t xml:space="preserve">delay </w:t>
      </w:r>
      <w:r w:rsidR="002A7E01" w:rsidRPr="006618FF">
        <w:rPr>
          <w:rFonts w:ascii="Times New Roman" w:hAnsi="Times New Roman" w:cs="Times New Roman"/>
          <w:sz w:val="20"/>
          <w:szCs w:val="20"/>
          <w:lang w:val="en-US" w:eastAsia="x-none"/>
        </w:rPr>
        <w:t xml:space="preserve">than in LTE. </w:t>
      </w:r>
      <w:r w:rsidR="00A25BB0" w:rsidRPr="006618FF">
        <w:rPr>
          <w:rFonts w:ascii="Times New Roman" w:hAnsi="Times New Roman" w:cs="Times New Roman"/>
          <w:sz w:val="20"/>
          <w:szCs w:val="20"/>
          <w:lang w:val="en-US" w:eastAsia="x-none"/>
        </w:rPr>
        <w:t>Hence it would be preferable to enable as very good probability of UE being able to detect the cell from one synchronization signal occurrence.</w:t>
      </w:r>
    </w:p>
    <w:p w14:paraId="4D381154" w14:textId="33F26689" w:rsidR="00B52943" w:rsidRPr="006618FF" w:rsidRDefault="00D255E9" w:rsidP="009040DC">
      <w:pPr>
        <w:rPr>
          <w:rFonts w:ascii="Times New Roman" w:hAnsi="Times New Roman" w:cs="Times New Roman"/>
          <w:sz w:val="20"/>
          <w:szCs w:val="20"/>
          <w:lang w:val="en-US" w:eastAsia="x-none"/>
        </w:rPr>
      </w:pPr>
      <w:r w:rsidRPr="006618FF">
        <w:rPr>
          <w:rFonts w:ascii="Times New Roman" w:hAnsi="Times New Roman" w:cs="Times New Roman"/>
          <w:sz w:val="20"/>
          <w:szCs w:val="20"/>
          <w:lang w:val="en-US" w:eastAsia="x-none"/>
        </w:rPr>
        <w:t xml:space="preserve">As can be seen in [4], bandwidth and sequence length increase improve detection performance with constant PSD at transmitter. On the other hand, minimum system bandwidth sets the maximum allowed bandwidth for the synch signal. At below 6 GHz, 5 MHz minimum system bandwidth is assumed. Given that and referring to </w:t>
      </w:r>
      <w:r w:rsidR="005F565D" w:rsidRPr="006618FF">
        <w:rPr>
          <w:rFonts w:ascii="Times New Roman" w:hAnsi="Times New Roman" w:cs="Times New Roman"/>
          <w:sz w:val="20"/>
          <w:szCs w:val="20"/>
          <w:lang w:val="en-US" w:eastAsia="x-none"/>
        </w:rPr>
        <w:t xml:space="preserve">initial performance results at 4 GHz </w:t>
      </w:r>
      <w:r w:rsidRPr="006618FF">
        <w:rPr>
          <w:rFonts w:ascii="Times New Roman" w:hAnsi="Times New Roman" w:cs="Times New Roman"/>
          <w:sz w:val="20"/>
          <w:szCs w:val="20"/>
          <w:lang w:val="en-US" w:eastAsia="x-none"/>
        </w:rPr>
        <w:t>[4], it seems that 15 kHz subcarrier spacing allowing longer sequence with the same bandwidth as with 60 kHz subcarrier spacing would provide noticeable better performance</w:t>
      </w:r>
      <w:r w:rsidR="00AD7882" w:rsidRPr="006618FF">
        <w:rPr>
          <w:rFonts w:ascii="Times New Roman" w:hAnsi="Times New Roman" w:cs="Times New Roman"/>
          <w:sz w:val="20"/>
          <w:szCs w:val="20"/>
          <w:lang w:val="en-US" w:eastAsia="x-none"/>
        </w:rPr>
        <w:t>, also in high velocity cases</w:t>
      </w:r>
      <w:r w:rsidR="00435462" w:rsidRPr="006618FF">
        <w:rPr>
          <w:rFonts w:ascii="Times New Roman" w:hAnsi="Times New Roman" w:cs="Times New Roman"/>
          <w:sz w:val="20"/>
          <w:szCs w:val="20"/>
          <w:lang w:val="en-US" w:eastAsia="x-none"/>
        </w:rPr>
        <w:t xml:space="preserve">. </w:t>
      </w:r>
    </w:p>
    <w:p w14:paraId="22E32CA7" w14:textId="05D96F62" w:rsidR="005F565D" w:rsidRPr="006618FF" w:rsidRDefault="00B52943" w:rsidP="009040DC">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w:t>
      </w:r>
      <w:r w:rsidR="004A35E3" w:rsidRPr="006618FF">
        <w:rPr>
          <w:rFonts w:ascii="Times New Roman" w:hAnsi="Times New Roman" w:cs="Times New Roman"/>
          <w:b/>
          <w:sz w:val="20"/>
          <w:szCs w:val="20"/>
          <w:lang w:val="en-US" w:eastAsia="x-none"/>
        </w:rPr>
        <w:t xml:space="preserve">ation </w:t>
      </w:r>
      <w:r w:rsidR="00592CCD" w:rsidRPr="006618FF">
        <w:rPr>
          <w:rFonts w:ascii="Times New Roman" w:hAnsi="Times New Roman" w:cs="Times New Roman"/>
          <w:b/>
          <w:sz w:val="20"/>
          <w:szCs w:val="20"/>
          <w:lang w:val="en-US" w:eastAsia="x-none"/>
        </w:rPr>
        <w:t>5</w:t>
      </w:r>
      <w:r w:rsidRPr="006618FF">
        <w:rPr>
          <w:rFonts w:ascii="Times New Roman" w:hAnsi="Times New Roman" w:cs="Times New Roman"/>
          <w:b/>
          <w:sz w:val="20"/>
          <w:szCs w:val="20"/>
          <w:lang w:val="en-US" w:eastAsia="x-none"/>
        </w:rPr>
        <w:t xml:space="preserve">: </w:t>
      </w:r>
      <w:r w:rsidR="00FB5757" w:rsidRPr="006618FF">
        <w:rPr>
          <w:rFonts w:ascii="Times New Roman" w:hAnsi="Times New Roman" w:cs="Times New Roman"/>
          <w:b/>
          <w:sz w:val="20"/>
          <w:szCs w:val="20"/>
          <w:lang w:val="en-US" w:eastAsia="x-none"/>
        </w:rPr>
        <w:t xml:space="preserve">15 kHz SCS for synch signal is </w:t>
      </w:r>
      <w:r w:rsidR="005F565D" w:rsidRPr="006618FF">
        <w:rPr>
          <w:rFonts w:ascii="Times New Roman" w:hAnsi="Times New Roman" w:cs="Times New Roman"/>
          <w:b/>
          <w:sz w:val="20"/>
          <w:szCs w:val="20"/>
          <w:lang w:val="en-US" w:eastAsia="x-none"/>
        </w:rPr>
        <w:t xml:space="preserve">noticeable better compared </w:t>
      </w:r>
      <w:r w:rsidR="00FB5757" w:rsidRPr="006618FF">
        <w:rPr>
          <w:rFonts w:ascii="Times New Roman" w:hAnsi="Times New Roman" w:cs="Times New Roman"/>
          <w:b/>
          <w:sz w:val="20"/>
          <w:szCs w:val="20"/>
          <w:lang w:val="en-US" w:eastAsia="x-none"/>
        </w:rPr>
        <w:t xml:space="preserve">to 60 kHz at </w:t>
      </w:r>
      <w:r w:rsidR="005F565D" w:rsidRPr="006618FF">
        <w:rPr>
          <w:rFonts w:ascii="Times New Roman" w:hAnsi="Times New Roman" w:cs="Times New Roman"/>
          <w:b/>
          <w:sz w:val="20"/>
          <w:szCs w:val="20"/>
          <w:lang w:val="en-US" w:eastAsia="x-none"/>
        </w:rPr>
        <w:t>4</w:t>
      </w:r>
      <w:r w:rsidR="00FB5757" w:rsidRPr="006618FF">
        <w:rPr>
          <w:rFonts w:ascii="Times New Roman" w:hAnsi="Times New Roman" w:cs="Times New Roman"/>
          <w:b/>
          <w:sz w:val="20"/>
          <w:szCs w:val="20"/>
          <w:lang w:val="en-US" w:eastAsia="x-none"/>
        </w:rPr>
        <w:t xml:space="preserve"> GHz</w:t>
      </w:r>
      <w:r w:rsidR="005F565D" w:rsidRPr="006618FF">
        <w:rPr>
          <w:rFonts w:ascii="Times New Roman" w:hAnsi="Times New Roman" w:cs="Times New Roman"/>
          <w:b/>
          <w:sz w:val="20"/>
          <w:szCs w:val="20"/>
          <w:lang w:val="en-US" w:eastAsia="x-none"/>
        </w:rPr>
        <w:t xml:space="preserve"> given the same signal bandwidth.</w:t>
      </w:r>
    </w:p>
    <w:p w14:paraId="7313CB91" w14:textId="1029641A" w:rsidR="005F565D" w:rsidRPr="006618FF" w:rsidRDefault="005F565D" w:rsidP="009040DC">
      <w:pPr>
        <w:rPr>
          <w:rFonts w:ascii="Times New Roman" w:hAnsi="Times New Roman" w:cs="Times New Roman"/>
          <w:sz w:val="20"/>
          <w:szCs w:val="20"/>
          <w:lang w:val="en-US" w:eastAsia="x-none"/>
        </w:rPr>
      </w:pPr>
      <w:r w:rsidRPr="006618FF">
        <w:rPr>
          <w:rFonts w:ascii="Times New Roman" w:hAnsi="Times New Roman" w:cs="Times New Roman"/>
          <w:b/>
          <w:sz w:val="20"/>
          <w:szCs w:val="20"/>
          <w:lang w:val="en-US" w:eastAsia="x-none"/>
        </w:rPr>
        <w:t xml:space="preserve">Proposal 2: Adopt Alternative 1, i.e. </w:t>
      </w:r>
      <w:r w:rsidRPr="006618FF">
        <w:rPr>
          <w:rFonts w:ascii="Times New Roman" w:eastAsia="MS Mincho" w:hAnsi="Times New Roman" w:cs="Times New Roman"/>
          <w:b/>
          <w:sz w:val="20"/>
          <w:szCs w:val="20"/>
          <w:lang w:val="en-US" w:eastAsia="ja-JP"/>
        </w:rPr>
        <w:t xml:space="preserve">subcarrier spacing is predefined in the specification for a given frequency band. Based on initial results at 4 GHz 15 kHz SCS would seem as a suitable candidate for below 6 GHz </w:t>
      </w:r>
      <w:r w:rsidR="003B3C46" w:rsidRPr="006618FF">
        <w:rPr>
          <w:rFonts w:ascii="Times New Roman" w:eastAsia="MS Mincho" w:hAnsi="Times New Roman" w:cs="Times New Roman"/>
          <w:b/>
          <w:sz w:val="20"/>
          <w:szCs w:val="20"/>
          <w:lang w:val="en-US" w:eastAsia="ja-JP"/>
        </w:rPr>
        <w:t xml:space="preserve">as </w:t>
      </w:r>
      <w:r w:rsidRPr="006618FF">
        <w:rPr>
          <w:rFonts w:ascii="Times New Roman" w:eastAsia="MS Mincho" w:hAnsi="Times New Roman" w:cs="Times New Roman"/>
          <w:b/>
          <w:sz w:val="20"/>
          <w:szCs w:val="20"/>
          <w:lang w:val="en-US" w:eastAsia="ja-JP"/>
        </w:rPr>
        <w:t xml:space="preserve">synchronization signal SCS. </w:t>
      </w:r>
    </w:p>
    <w:p w14:paraId="098EDE1E" w14:textId="689A49AB" w:rsidR="00620244" w:rsidRPr="00B74C8F" w:rsidRDefault="000B4F3C"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0D0B4CA4" w:rsidR="00620244" w:rsidRPr="006618FF" w:rsidRDefault="00B74C8F" w:rsidP="00620244">
      <w:pPr>
        <w:rPr>
          <w:rFonts w:ascii="Times New Roman" w:hAnsi="Times New Roman" w:cs="Times New Roman"/>
          <w:sz w:val="20"/>
          <w:szCs w:val="20"/>
          <w:lang w:val="en-US"/>
        </w:rPr>
      </w:pPr>
      <w:r w:rsidRPr="006618FF">
        <w:rPr>
          <w:rFonts w:ascii="Times New Roman" w:hAnsi="Times New Roman" w:cs="Times New Roman"/>
          <w:sz w:val="20"/>
          <w:szCs w:val="20"/>
          <w:lang w:val="en-US"/>
        </w:rPr>
        <w:t xml:space="preserve">In this contribution </w:t>
      </w:r>
      <w:r w:rsidR="0026693C" w:rsidRPr="006618FF">
        <w:rPr>
          <w:rFonts w:ascii="Times New Roman" w:hAnsi="Times New Roman" w:cs="Times New Roman"/>
          <w:sz w:val="20"/>
          <w:szCs w:val="20"/>
          <w:lang w:val="en-US"/>
        </w:rPr>
        <w:t>numerology options for</w:t>
      </w:r>
      <w:r w:rsidRPr="006618FF">
        <w:rPr>
          <w:rFonts w:ascii="Times New Roman" w:hAnsi="Times New Roman" w:cs="Times New Roman"/>
          <w:sz w:val="20"/>
          <w:szCs w:val="20"/>
          <w:lang w:val="en-US"/>
        </w:rPr>
        <w:t xml:space="preserve"> synchronization signals were discussed. The following observations and proposals are drawn:</w:t>
      </w:r>
    </w:p>
    <w:p w14:paraId="6269E855" w14:textId="1EF201AE" w:rsidR="00B74C8F" w:rsidRPr="006618FF" w:rsidRDefault="003B3C46" w:rsidP="00B74C8F">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1: Synchronization signal bandwidth requirements are different in different carrier frequency ranges. Required bandwidth scale with CP size reduction (4x when going from &lt;6 GHz to 6-40 GHz) and SCS increase.</w:t>
      </w:r>
    </w:p>
    <w:p w14:paraId="6F7A1CC5" w14:textId="6FF661E2" w:rsidR="004A35E3" w:rsidRPr="006618FF" w:rsidRDefault="003B3C46" w:rsidP="00B74C8F">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2: Alternative 2 is not seen feasible because of complexity and potential system overhead.</w:t>
      </w:r>
    </w:p>
    <w:p w14:paraId="6D681043" w14:textId="19B2B8A9" w:rsidR="004A35E3" w:rsidRPr="006618FF" w:rsidRDefault="003B3C46" w:rsidP="00B74C8F">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3: Alternative 3 is not considered feasible from implementation complexity point of view and being incompatible with efficient sweeping structures.</w:t>
      </w:r>
    </w:p>
    <w:p w14:paraId="4FD57668" w14:textId="6B6BC7C4" w:rsidR="00FB0E09" w:rsidRPr="006618FF" w:rsidRDefault="003B3C46" w:rsidP="00FB0E09">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4: Synchronization signal should be well contained in time to enable feasible support of different NR scenarios.</w:t>
      </w:r>
      <w:r w:rsidR="00FB0E09" w:rsidRPr="006618FF">
        <w:rPr>
          <w:rFonts w:ascii="Times New Roman" w:hAnsi="Times New Roman" w:cs="Times New Roman"/>
          <w:b/>
          <w:sz w:val="20"/>
          <w:szCs w:val="20"/>
          <w:lang w:val="en-US" w:eastAsia="x-none"/>
        </w:rPr>
        <w:t xml:space="preserve"> </w:t>
      </w:r>
    </w:p>
    <w:p w14:paraId="747ABFC5" w14:textId="5223D5E6" w:rsidR="003B3C46" w:rsidRPr="006618FF" w:rsidRDefault="003B3C46" w:rsidP="00FB0E09">
      <w:pPr>
        <w:rPr>
          <w:rFonts w:ascii="Times New Roman" w:hAnsi="Times New Roman" w:cs="Times New Roman"/>
          <w:b/>
          <w:sz w:val="20"/>
          <w:szCs w:val="20"/>
          <w:lang w:val="en-US" w:eastAsia="x-none"/>
        </w:rPr>
      </w:pPr>
      <w:r w:rsidRPr="006618FF">
        <w:rPr>
          <w:rFonts w:ascii="Times New Roman" w:hAnsi="Times New Roman" w:cs="Times New Roman"/>
          <w:b/>
          <w:sz w:val="20"/>
          <w:szCs w:val="20"/>
          <w:lang w:val="en-US" w:eastAsia="x-none"/>
        </w:rPr>
        <w:t>Observation 5: 15 kHz SCS for synch signal is noticeable better compared to 60 kHz at 4 GHz given the same signal bandwidth.</w:t>
      </w:r>
    </w:p>
    <w:p w14:paraId="5DC91ECB" w14:textId="77777777" w:rsidR="003B3C46" w:rsidRPr="006618FF" w:rsidRDefault="003B3C46" w:rsidP="003B3C46">
      <w:pPr>
        <w:rPr>
          <w:rFonts w:ascii="Times New Roman" w:hAnsi="Times New Roman" w:cs="Times New Roman"/>
          <w:b/>
          <w:sz w:val="20"/>
          <w:szCs w:val="20"/>
          <w:lang w:val="en-US"/>
        </w:rPr>
      </w:pPr>
      <w:r w:rsidRPr="006618FF">
        <w:rPr>
          <w:rFonts w:ascii="Times New Roman" w:hAnsi="Times New Roman" w:cs="Times New Roman"/>
          <w:b/>
          <w:sz w:val="20"/>
          <w:szCs w:val="20"/>
          <w:lang w:val="en-US"/>
        </w:rPr>
        <w:t xml:space="preserve">Proposal 1: </w:t>
      </w:r>
      <w:r w:rsidRPr="006618FF">
        <w:rPr>
          <w:rFonts w:ascii="Times New Roman" w:eastAsia="MS Mincho" w:hAnsi="Times New Roman" w:cs="Times New Roman"/>
          <w:b/>
          <w:sz w:val="20"/>
          <w:szCs w:val="20"/>
          <w:lang w:val="en-US" w:eastAsia="ja-JP"/>
        </w:rPr>
        <w:t>Subcarrier spacing is predefined in the specification for a given frequency band range for the initial access signals and channels</w:t>
      </w:r>
      <w:r w:rsidRPr="006618FF">
        <w:rPr>
          <w:rFonts w:ascii="Times New Roman" w:hAnsi="Times New Roman" w:cs="Times New Roman"/>
          <w:b/>
          <w:sz w:val="20"/>
          <w:szCs w:val="20"/>
          <w:lang w:val="en-US"/>
        </w:rPr>
        <w:t>:</w:t>
      </w:r>
    </w:p>
    <w:p w14:paraId="07AF47FD" w14:textId="77777777" w:rsidR="003B3C46" w:rsidRPr="006618FF" w:rsidRDefault="003B3C46" w:rsidP="003B3C46">
      <w:pPr>
        <w:numPr>
          <w:ilvl w:val="0"/>
          <w:numId w:val="29"/>
        </w:numPr>
        <w:spacing w:after="0"/>
        <w:rPr>
          <w:rFonts w:ascii="Times New Roman" w:eastAsia="MS Mincho" w:hAnsi="Times New Roman" w:cs="Times New Roman"/>
          <w:b/>
          <w:sz w:val="20"/>
          <w:szCs w:val="20"/>
          <w:lang w:val="en-US" w:eastAsia="ja-JP"/>
        </w:rPr>
      </w:pPr>
      <w:r w:rsidRPr="006618FF">
        <w:rPr>
          <w:rFonts w:ascii="Times New Roman" w:eastAsia="MS Mincho" w:hAnsi="Times New Roman" w:cs="Times New Roman"/>
          <w:b/>
          <w:sz w:val="20"/>
          <w:szCs w:val="20"/>
          <w:lang w:val="en-US" w:eastAsia="ja-JP"/>
        </w:rPr>
        <w:t>Downlink synchronization signal(s)</w:t>
      </w:r>
    </w:p>
    <w:p w14:paraId="6A695A26" w14:textId="77777777" w:rsidR="003B3C46" w:rsidRPr="006618FF" w:rsidRDefault="003B3C46" w:rsidP="003B3C46">
      <w:pPr>
        <w:numPr>
          <w:ilvl w:val="0"/>
          <w:numId w:val="29"/>
        </w:numPr>
        <w:spacing w:after="0"/>
        <w:rPr>
          <w:rFonts w:ascii="Times New Roman" w:eastAsia="MS Mincho" w:hAnsi="Times New Roman" w:cs="Times New Roman"/>
          <w:b/>
          <w:sz w:val="20"/>
          <w:szCs w:val="20"/>
          <w:lang w:val="en-US" w:eastAsia="ja-JP"/>
        </w:rPr>
      </w:pPr>
      <w:r w:rsidRPr="006618FF">
        <w:rPr>
          <w:rFonts w:ascii="Times New Roman" w:eastAsia="MS Mincho" w:hAnsi="Times New Roman" w:cs="Times New Roman"/>
          <w:b/>
          <w:sz w:val="20"/>
          <w:szCs w:val="20"/>
          <w:lang w:val="en-US" w:eastAsia="ja-JP"/>
        </w:rPr>
        <w:t>Physical broadcast channel to transmit essential system information</w:t>
      </w:r>
    </w:p>
    <w:p w14:paraId="4B2C5002" w14:textId="6E1CE803" w:rsidR="00FB0E09" w:rsidRPr="006618FF" w:rsidRDefault="003B3C46" w:rsidP="008332E5">
      <w:pPr>
        <w:numPr>
          <w:ilvl w:val="0"/>
          <w:numId w:val="29"/>
        </w:numPr>
        <w:spacing w:after="0"/>
        <w:rPr>
          <w:rFonts w:ascii="Times New Roman" w:hAnsi="Times New Roman" w:cs="Times New Roman"/>
          <w:b/>
          <w:sz w:val="20"/>
          <w:szCs w:val="20"/>
          <w:lang w:val="en-US" w:eastAsia="x-none"/>
        </w:rPr>
      </w:pPr>
      <w:r w:rsidRPr="006618FF">
        <w:rPr>
          <w:rFonts w:ascii="Times New Roman" w:eastAsia="MS Mincho" w:hAnsi="Times New Roman" w:cs="Times New Roman"/>
          <w:b/>
          <w:sz w:val="20"/>
          <w:szCs w:val="20"/>
          <w:lang w:val="en-US" w:eastAsia="ja-JP"/>
        </w:rPr>
        <w:t>Reference signals for beam and mobility measurements</w:t>
      </w:r>
      <w:r w:rsidR="00FB0E09" w:rsidRPr="006618FF">
        <w:rPr>
          <w:rFonts w:ascii="Times New Roman" w:hAnsi="Times New Roman" w:cs="Times New Roman"/>
          <w:b/>
          <w:sz w:val="20"/>
          <w:szCs w:val="20"/>
          <w:lang w:val="en-US" w:eastAsia="x-none"/>
        </w:rPr>
        <w:t xml:space="preserve"> </w:t>
      </w:r>
    </w:p>
    <w:p w14:paraId="65FDB632" w14:textId="77777777" w:rsidR="003B3C46" w:rsidRPr="006618FF" w:rsidRDefault="003B3C46" w:rsidP="008332E5">
      <w:pPr>
        <w:spacing w:after="0"/>
        <w:rPr>
          <w:rFonts w:ascii="Times New Roman" w:hAnsi="Times New Roman" w:cs="Times New Roman"/>
          <w:b/>
          <w:sz w:val="20"/>
          <w:szCs w:val="20"/>
          <w:lang w:val="en-US" w:eastAsia="x-none"/>
        </w:rPr>
      </w:pPr>
    </w:p>
    <w:p w14:paraId="79A059CC" w14:textId="2705E46F" w:rsidR="004A35E3" w:rsidRPr="006618FF" w:rsidRDefault="003B3C46" w:rsidP="004A35E3">
      <w:pPr>
        <w:rPr>
          <w:rFonts w:ascii="Times New Roman" w:hAnsi="Times New Roman" w:cs="Times New Roman"/>
          <w:sz w:val="20"/>
          <w:szCs w:val="20"/>
          <w:lang w:val="en-US"/>
        </w:rPr>
      </w:pPr>
      <w:r w:rsidRPr="006618FF">
        <w:rPr>
          <w:rFonts w:ascii="Times New Roman" w:hAnsi="Times New Roman" w:cs="Times New Roman"/>
          <w:b/>
          <w:sz w:val="20"/>
          <w:szCs w:val="20"/>
          <w:lang w:val="en-US" w:eastAsia="x-none"/>
        </w:rPr>
        <w:t xml:space="preserve">Proposal 2: Adopt Alternative 1, i.e. </w:t>
      </w:r>
      <w:r w:rsidRPr="006618FF">
        <w:rPr>
          <w:rFonts w:ascii="Times New Roman" w:eastAsia="MS Mincho" w:hAnsi="Times New Roman" w:cs="Times New Roman"/>
          <w:b/>
          <w:sz w:val="20"/>
          <w:szCs w:val="20"/>
          <w:lang w:val="en-US" w:eastAsia="ja-JP"/>
        </w:rPr>
        <w:t>subcarrier spacing is predefined in the specification for a given frequency band. Based on initial results at 4 GHz 15 kHz SCS would seem as a suitable candidate for below 6 GHz as synchronization signal SCS.</w:t>
      </w:r>
      <w:bookmarkStart w:id="0" w:name="_GoBack"/>
      <w:bookmarkEnd w:id="0"/>
    </w:p>
    <w:p w14:paraId="6719C21D" w14:textId="77777777" w:rsidR="0034111C" w:rsidRPr="00A51522" w:rsidRDefault="0034111C">
      <w:pPr>
        <w:pStyle w:val="Heading1"/>
      </w:pPr>
      <w:r w:rsidRPr="00A51522">
        <w:lastRenderedPageBreak/>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B6AB591" w14:textId="78EEEEBA" w:rsidR="006B4D91" w:rsidRDefault="006B4D91" w:rsidP="006F1D85">
      <w:pPr>
        <w:numPr>
          <w:ilvl w:val="0"/>
          <w:numId w:val="1"/>
        </w:numPr>
        <w:rPr>
          <w:sz w:val="18"/>
        </w:rPr>
      </w:pPr>
      <w:r>
        <w:rPr>
          <w:sz w:val="18"/>
        </w:rPr>
        <w:t>RAN1#86 Chairman Notes</w:t>
      </w:r>
    </w:p>
    <w:p w14:paraId="03E10851" w14:textId="6A3CD9EF" w:rsidR="00E2397A" w:rsidRPr="008332E5" w:rsidRDefault="00E2397A" w:rsidP="00D86BFF">
      <w:pPr>
        <w:numPr>
          <w:ilvl w:val="0"/>
          <w:numId w:val="1"/>
        </w:numPr>
        <w:rPr>
          <w:sz w:val="18"/>
        </w:rPr>
      </w:pPr>
      <w:r w:rsidRPr="008332E5">
        <w:rPr>
          <w:sz w:val="18"/>
        </w:rPr>
        <w:t>R1-</w:t>
      </w:r>
      <w:r w:rsidR="00D86BFF" w:rsidRPr="008332E5">
        <w:rPr>
          <w:sz w:val="18"/>
        </w:rPr>
        <w:t>1610290</w:t>
      </w:r>
      <w:r w:rsidRPr="008332E5">
        <w:rPr>
          <w:sz w:val="18"/>
        </w:rPr>
        <w:t>, “</w:t>
      </w:r>
      <w:r w:rsidR="00D86BFF" w:rsidRPr="008332E5">
        <w:rPr>
          <w:sz w:val="18"/>
        </w:rPr>
        <w:t>Initial Synch Signal Performance Results</w:t>
      </w:r>
      <w:r w:rsidRPr="008332E5">
        <w:rPr>
          <w:sz w:val="18"/>
        </w:rPr>
        <w:t>”, Nokia</w:t>
      </w:r>
      <w:r w:rsidR="00D86BFF" w:rsidRPr="008332E5">
        <w:rPr>
          <w:sz w:val="18"/>
        </w:rPr>
        <w:t>, Alcatel-Lucent Shanghai Bell</w:t>
      </w:r>
    </w:p>
    <w:sectPr w:rsidR="00E2397A" w:rsidRPr="008332E5" w:rsidSect="000131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77BEA" w14:textId="77777777" w:rsidR="00A72540" w:rsidRDefault="00A72540">
      <w:r>
        <w:separator/>
      </w:r>
    </w:p>
  </w:endnote>
  <w:endnote w:type="continuationSeparator" w:id="0">
    <w:p w14:paraId="005B9680" w14:textId="77777777" w:rsidR="00A72540" w:rsidRDefault="00A7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AE78" w14:textId="77777777" w:rsidR="00E525B5" w:rsidRDefault="00E52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55B17" w14:textId="77777777" w:rsidR="00E525B5" w:rsidRDefault="00E52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609C4" w14:textId="77777777" w:rsidR="00E525B5" w:rsidRDefault="00E52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1B462" w14:textId="77777777" w:rsidR="00A72540" w:rsidRDefault="00A72540">
      <w:r>
        <w:separator/>
      </w:r>
    </w:p>
  </w:footnote>
  <w:footnote w:type="continuationSeparator" w:id="0">
    <w:p w14:paraId="15FCE20F" w14:textId="77777777" w:rsidR="00A72540" w:rsidRDefault="00A72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CCED" w14:textId="77777777" w:rsidR="00E525B5" w:rsidRDefault="00E525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05A42" w14:textId="77777777" w:rsidR="00E525B5" w:rsidRDefault="00E52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50DEA" w14:textId="77777777" w:rsidR="00E525B5" w:rsidRDefault="00E52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02CE9"/>
    <w:multiLevelType w:val="hybridMultilevel"/>
    <w:tmpl w:val="CD084B7E"/>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D473D"/>
    <w:multiLevelType w:val="hybridMultilevel"/>
    <w:tmpl w:val="B3E6211A"/>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5A3296"/>
    <w:multiLevelType w:val="hybridMultilevel"/>
    <w:tmpl w:val="96F601D8"/>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8"/>
  </w:num>
  <w:num w:numId="4">
    <w:abstractNumId w:val="28"/>
  </w:num>
  <w:num w:numId="5">
    <w:abstractNumId w:val="27"/>
  </w:num>
  <w:num w:numId="6">
    <w:abstractNumId w:val="22"/>
  </w:num>
  <w:num w:numId="7">
    <w:abstractNumId w:val="6"/>
    <w:lvlOverride w:ilvl="0">
      <w:startOverride w:val="1"/>
    </w:lvlOverride>
  </w:num>
  <w:num w:numId="8">
    <w:abstractNumId w:val="7"/>
  </w:num>
  <w:num w:numId="9">
    <w:abstractNumId w:val="21"/>
  </w:num>
  <w:num w:numId="10">
    <w:abstractNumId w:val="14"/>
  </w:num>
  <w:num w:numId="11">
    <w:abstractNumId w:val="18"/>
  </w:num>
  <w:num w:numId="12">
    <w:abstractNumId w:val="3"/>
  </w:num>
  <w:num w:numId="13">
    <w:abstractNumId w:val="26"/>
  </w:num>
  <w:num w:numId="14">
    <w:abstractNumId w:val="16"/>
  </w:num>
  <w:num w:numId="15">
    <w:abstractNumId w:val="10"/>
  </w:num>
  <w:num w:numId="16">
    <w:abstractNumId w:val="12"/>
  </w:num>
  <w:num w:numId="17">
    <w:abstractNumId w:val="25"/>
  </w:num>
  <w:num w:numId="18">
    <w:abstractNumId w:val="24"/>
  </w:num>
  <w:num w:numId="19">
    <w:abstractNumId w:val="2"/>
  </w:num>
  <w:num w:numId="20">
    <w:abstractNumId w:val="5"/>
  </w:num>
  <w:num w:numId="21">
    <w:abstractNumId w:val="9"/>
  </w:num>
  <w:num w:numId="22">
    <w:abstractNumId w:val="0"/>
  </w:num>
  <w:num w:numId="23">
    <w:abstractNumId w:val="19"/>
  </w:num>
  <w:num w:numId="24">
    <w:abstractNumId w:val="15"/>
  </w:num>
  <w:num w:numId="25">
    <w:abstractNumId w:val="23"/>
  </w:num>
  <w:num w:numId="26">
    <w:abstractNumId w:val="1"/>
  </w:num>
  <w:num w:numId="27">
    <w:abstractNumId w:val="20"/>
  </w:num>
  <w:num w:numId="28">
    <w:abstractNumId w:val="11"/>
  </w:num>
  <w:num w:numId="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61"/>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4F3C"/>
    <w:rsid w:val="000B5AC9"/>
    <w:rsid w:val="000B5F0A"/>
    <w:rsid w:val="000C501D"/>
    <w:rsid w:val="000C74BA"/>
    <w:rsid w:val="000C7531"/>
    <w:rsid w:val="000C7C3F"/>
    <w:rsid w:val="000D0BD6"/>
    <w:rsid w:val="000D0C61"/>
    <w:rsid w:val="000D27AD"/>
    <w:rsid w:val="000D29D1"/>
    <w:rsid w:val="000D2B0A"/>
    <w:rsid w:val="000D3286"/>
    <w:rsid w:val="000D32BC"/>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BF7"/>
    <w:rsid w:val="00251AD6"/>
    <w:rsid w:val="00252C17"/>
    <w:rsid w:val="0025307F"/>
    <w:rsid w:val="002551BD"/>
    <w:rsid w:val="002568D0"/>
    <w:rsid w:val="00262661"/>
    <w:rsid w:val="002632DF"/>
    <w:rsid w:val="002640BA"/>
    <w:rsid w:val="00264B1F"/>
    <w:rsid w:val="00264CF2"/>
    <w:rsid w:val="0026693C"/>
    <w:rsid w:val="00267587"/>
    <w:rsid w:val="00271589"/>
    <w:rsid w:val="00273177"/>
    <w:rsid w:val="00275074"/>
    <w:rsid w:val="002763E9"/>
    <w:rsid w:val="00276736"/>
    <w:rsid w:val="00284E32"/>
    <w:rsid w:val="002851EB"/>
    <w:rsid w:val="00285510"/>
    <w:rsid w:val="00285DE2"/>
    <w:rsid w:val="0028616D"/>
    <w:rsid w:val="00286965"/>
    <w:rsid w:val="0029056E"/>
    <w:rsid w:val="0029136E"/>
    <w:rsid w:val="00292399"/>
    <w:rsid w:val="00294445"/>
    <w:rsid w:val="00294B4D"/>
    <w:rsid w:val="002960D5"/>
    <w:rsid w:val="002A1062"/>
    <w:rsid w:val="002A2012"/>
    <w:rsid w:val="002A2413"/>
    <w:rsid w:val="002A2F5E"/>
    <w:rsid w:val="002A352A"/>
    <w:rsid w:val="002A607D"/>
    <w:rsid w:val="002A7E01"/>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6DA9"/>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8B"/>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3793"/>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3C46"/>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64A9"/>
    <w:rsid w:val="003E7905"/>
    <w:rsid w:val="003F0336"/>
    <w:rsid w:val="003F4A5F"/>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35462"/>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2EB"/>
    <w:rsid w:val="004A2CA9"/>
    <w:rsid w:val="004A35E3"/>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2CCD"/>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65D"/>
    <w:rsid w:val="005F5E6F"/>
    <w:rsid w:val="005F6BAA"/>
    <w:rsid w:val="005F6BD4"/>
    <w:rsid w:val="005F7985"/>
    <w:rsid w:val="00600CEB"/>
    <w:rsid w:val="00602AA1"/>
    <w:rsid w:val="00604367"/>
    <w:rsid w:val="006044BE"/>
    <w:rsid w:val="0060475F"/>
    <w:rsid w:val="00606A26"/>
    <w:rsid w:val="00607D81"/>
    <w:rsid w:val="00610747"/>
    <w:rsid w:val="0061176E"/>
    <w:rsid w:val="00613FBD"/>
    <w:rsid w:val="00614CD1"/>
    <w:rsid w:val="0061567B"/>
    <w:rsid w:val="00620244"/>
    <w:rsid w:val="0062057F"/>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2A2D"/>
    <w:rsid w:val="006433BD"/>
    <w:rsid w:val="00643784"/>
    <w:rsid w:val="00644186"/>
    <w:rsid w:val="00644A21"/>
    <w:rsid w:val="00645C9F"/>
    <w:rsid w:val="00646A6C"/>
    <w:rsid w:val="006508B9"/>
    <w:rsid w:val="00650CA1"/>
    <w:rsid w:val="00651854"/>
    <w:rsid w:val="006539E8"/>
    <w:rsid w:val="006565D8"/>
    <w:rsid w:val="00656B96"/>
    <w:rsid w:val="0065736B"/>
    <w:rsid w:val="00657AE5"/>
    <w:rsid w:val="006618FF"/>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13C"/>
    <w:rsid w:val="00680F46"/>
    <w:rsid w:val="00681FDC"/>
    <w:rsid w:val="00682B53"/>
    <w:rsid w:val="00682F27"/>
    <w:rsid w:val="00690E2E"/>
    <w:rsid w:val="00692814"/>
    <w:rsid w:val="0069299D"/>
    <w:rsid w:val="006932E7"/>
    <w:rsid w:val="00693347"/>
    <w:rsid w:val="0069334C"/>
    <w:rsid w:val="00695A00"/>
    <w:rsid w:val="00696D63"/>
    <w:rsid w:val="006A032F"/>
    <w:rsid w:val="006A41AE"/>
    <w:rsid w:val="006A4856"/>
    <w:rsid w:val="006A564B"/>
    <w:rsid w:val="006B1545"/>
    <w:rsid w:val="006B2DA7"/>
    <w:rsid w:val="006B2F4D"/>
    <w:rsid w:val="006B3682"/>
    <w:rsid w:val="006B48CB"/>
    <w:rsid w:val="006B4D91"/>
    <w:rsid w:val="006C1445"/>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47ECB"/>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4BD"/>
    <w:rsid w:val="00824894"/>
    <w:rsid w:val="00825366"/>
    <w:rsid w:val="00826192"/>
    <w:rsid w:val="00826AE7"/>
    <w:rsid w:val="00826C7B"/>
    <w:rsid w:val="00826DD9"/>
    <w:rsid w:val="00826E01"/>
    <w:rsid w:val="008277A8"/>
    <w:rsid w:val="008278B6"/>
    <w:rsid w:val="008307ED"/>
    <w:rsid w:val="008332E5"/>
    <w:rsid w:val="0083350F"/>
    <w:rsid w:val="008342A4"/>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108A"/>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FD9"/>
    <w:rsid w:val="009B1E47"/>
    <w:rsid w:val="009B2CED"/>
    <w:rsid w:val="009B6294"/>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E08"/>
    <w:rsid w:val="00A12798"/>
    <w:rsid w:val="00A153BE"/>
    <w:rsid w:val="00A15DEE"/>
    <w:rsid w:val="00A167B5"/>
    <w:rsid w:val="00A16DBE"/>
    <w:rsid w:val="00A17C4F"/>
    <w:rsid w:val="00A204CE"/>
    <w:rsid w:val="00A20653"/>
    <w:rsid w:val="00A20A39"/>
    <w:rsid w:val="00A21F28"/>
    <w:rsid w:val="00A238BD"/>
    <w:rsid w:val="00A243E4"/>
    <w:rsid w:val="00A2459D"/>
    <w:rsid w:val="00A24E23"/>
    <w:rsid w:val="00A25BB0"/>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1813"/>
    <w:rsid w:val="00A6351F"/>
    <w:rsid w:val="00A65A70"/>
    <w:rsid w:val="00A66F36"/>
    <w:rsid w:val="00A676D9"/>
    <w:rsid w:val="00A67EFC"/>
    <w:rsid w:val="00A7031E"/>
    <w:rsid w:val="00A71140"/>
    <w:rsid w:val="00A725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82"/>
    <w:rsid w:val="00AD7C95"/>
    <w:rsid w:val="00AE30FC"/>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2943"/>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10FE"/>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124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3D1"/>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6773B"/>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25AA"/>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55E9"/>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8D9"/>
    <w:rsid w:val="00D53830"/>
    <w:rsid w:val="00D5483E"/>
    <w:rsid w:val="00D55889"/>
    <w:rsid w:val="00D56B5F"/>
    <w:rsid w:val="00D57AF0"/>
    <w:rsid w:val="00D61DF2"/>
    <w:rsid w:val="00D62ECD"/>
    <w:rsid w:val="00D64426"/>
    <w:rsid w:val="00D657C7"/>
    <w:rsid w:val="00D67BC5"/>
    <w:rsid w:val="00D7021B"/>
    <w:rsid w:val="00D70D33"/>
    <w:rsid w:val="00D73077"/>
    <w:rsid w:val="00D734AE"/>
    <w:rsid w:val="00D73C57"/>
    <w:rsid w:val="00D742FF"/>
    <w:rsid w:val="00D758B3"/>
    <w:rsid w:val="00D76202"/>
    <w:rsid w:val="00D76ADC"/>
    <w:rsid w:val="00D77413"/>
    <w:rsid w:val="00D81F10"/>
    <w:rsid w:val="00D84A57"/>
    <w:rsid w:val="00D86BFF"/>
    <w:rsid w:val="00D874DF"/>
    <w:rsid w:val="00D87A12"/>
    <w:rsid w:val="00D907A5"/>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501D3"/>
    <w:rsid w:val="00E525B5"/>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2B9"/>
    <w:rsid w:val="00EE3663"/>
    <w:rsid w:val="00EE41C4"/>
    <w:rsid w:val="00EE76A9"/>
    <w:rsid w:val="00EE799E"/>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5A3A"/>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0E09"/>
    <w:rsid w:val="00FB2379"/>
    <w:rsid w:val="00FB4B8A"/>
    <w:rsid w:val="00FB5152"/>
    <w:rsid w:val="00FB5757"/>
    <w:rsid w:val="00FB680E"/>
    <w:rsid w:val="00FC0065"/>
    <w:rsid w:val="00FC3AEE"/>
    <w:rsid w:val="00FC6238"/>
    <w:rsid w:val="00FD33FC"/>
    <w:rsid w:val="00FD3730"/>
    <w:rsid w:val="00FD3ADE"/>
    <w:rsid w:val="00FD3B08"/>
    <w:rsid w:val="00FD4806"/>
    <w:rsid w:val="00FD534E"/>
    <w:rsid w:val="00FD56C7"/>
    <w:rsid w:val="00FD5CBB"/>
    <w:rsid w:val="00FD66A4"/>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B6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07B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7B6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CFCD8-58E0-464B-8A43-085DB98E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2016-09-30T16:26:00Z</dcterms:created>
  <dcterms:modified xsi:type="dcterms:W3CDTF">2016-09-30T16:26:00Z</dcterms:modified>
</cp:coreProperties>
</file>