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150CEDB6"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F15CF3">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CE5CF4">
        <w:rPr>
          <w:rFonts w:ascii="Arial" w:hAnsi="Arial" w:cs="Arial"/>
          <w:b/>
          <w:sz w:val="24"/>
          <w:szCs w:val="24"/>
        </w:rPr>
        <w:t>10170</w:t>
      </w:r>
    </w:p>
    <w:p w14:paraId="43B7F879" w14:textId="2F24AC58"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10</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October</w:t>
      </w:r>
      <w:r w:rsidR="00CA6BDF">
        <w:rPr>
          <w:rFonts w:ascii="Arial" w:hAnsi="Arial" w:cs="Arial"/>
          <w:b/>
          <w:sz w:val="24"/>
          <w:szCs w:val="24"/>
        </w:rPr>
        <w:t xml:space="preserve"> 2016</w:t>
      </w:r>
    </w:p>
    <w:p w14:paraId="43B7F87A" w14:textId="5BF7B1C1" w:rsidR="00D1303E" w:rsidRPr="00FD021C" w:rsidRDefault="00F15CF3" w:rsidP="00D1303E">
      <w:pPr>
        <w:spacing w:after="0"/>
        <w:jc w:val="both"/>
        <w:rPr>
          <w:rFonts w:ascii="Arial" w:hAnsi="Arial" w:cs="Arial"/>
          <w:b/>
          <w:sz w:val="24"/>
          <w:szCs w:val="24"/>
        </w:rPr>
      </w:pPr>
      <w:r>
        <w:rPr>
          <w:rFonts w:ascii="Arial" w:hAnsi="Arial" w:cs="Arial"/>
          <w:b/>
          <w:sz w:val="24"/>
          <w:szCs w:val="24"/>
        </w:rPr>
        <w:t>Lisbon, Portugal</w:t>
      </w:r>
    </w:p>
    <w:p w14:paraId="43B7F87B" w14:textId="77777777" w:rsidR="0068226B" w:rsidRPr="000A64D8" w:rsidRDefault="0068226B" w:rsidP="00480B03">
      <w:pPr>
        <w:pStyle w:val="Footer"/>
        <w:jc w:val="both"/>
        <w:rPr>
          <w:noProof w:val="0"/>
        </w:rPr>
      </w:pPr>
    </w:p>
    <w:p w14:paraId="43B7F87C" w14:textId="6CC0479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CE5CF4">
        <w:rPr>
          <w:rFonts w:ascii="Arial" w:hAnsi="Arial"/>
          <w:sz w:val="24"/>
        </w:rPr>
        <w:t>5.3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F27344E"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13F73">
        <w:rPr>
          <w:rFonts w:ascii="Arial" w:hAnsi="Arial"/>
          <w:sz w:val="22"/>
        </w:rPr>
        <w:t>UL based mobility DL channels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EE2365F" w14:textId="77777777" w:rsidR="00E13F73" w:rsidRPr="00183CB7" w:rsidRDefault="00E13F73" w:rsidP="00E13F73">
      <w:pPr>
        <w:pStyle w:val="Heading1"/>
      </w:pPr>
      <w:r w:rsidRPr="00183CB7">
        <w:t>Introduction</w:t>
      </w:r>
    </w:p>
    <w:p w14:paraId="51EA0B6D" w14:textId="77777777" w:rsidR="00F92445" w:rsidRDefault="00F92445" w:rsidP="00F92445">
      <w:pPr>
        <w:jc w:val="both"/>
      </w:pPr>
      <w:r>
        <w:t xml:space="preserve">Downlink based mobility has been in use for the cellular wireless systems for a few decades. In principle, a cell sends a cell specific reference signal (e.g., CPICH in UMTS or CRS in LTE), and UE performs cell search and measurement. More specifically, when UE is in an idle state, it performs serving cell measurement and cell reselection if required. On the other hand, when UE is in a connected state, it performs cell measurements and sends measurement report to the network if triggered. </w:t>
      </w:r>
    </w:p>
    <w:p w14:paraId="1AC537CE" w14:textId="77777777" w:rsidR="00F92445" w:rsidRDefault="00F92445" w:rsidP="00F92445">
      <w:pPr>
        <w:spacing w:after="120"/>
      </w:pPr>
      <w:r>
        <w:t>The downlink-based mobility faces some known challenges. For example, it could lead to late handover and frequent search in high Doppler environments like high speed train or very frequent handover and search in the ultra-dense networks. Note that performing cell search quite frequently could drain UE battery quickly while frequent handover would cause heavy RRC message exchange overhead. To resolve such challenges, NR is envisioned to support an uplink based mobility:</w:t>
      </w:r>
      <w:bookmarkStart w:id="2" w:name="_GoBack"/>
      <w:bookmarkEnd w:id="2"/>
    </w:p>
    <w:p w14:paraId="1AFAA032" w14:textId="77777777" w:rsidR="00F92445" w:rsidRDefault="00F92445" w:rsidP="00F92445">
      <w:pPr>
        <w:numPr>
          <w:ilvl w:val="0"/>
          <w:numId w:val="28"/>
        </w:numPr>
        <w:overflowPunct/>
        <w:autoSpaceDE/>
        <w:autoSpaceDN/>
        <w:adjustRightInd/>
        <w:spacing w:after="120"/>
        <w:ind w:left="540" w:hanging="180"/>
        <w:textAlignment w:val="auto"/>
      </w:pPr>
      <w:r>
        <w:t xml:space="preserve">UE sends uplink reference signal for measurement and UE tracking at the network. </w:t>
      </w:r>
    </w:p>
    <w:p w14:paraId="1BE06726" w14:textId="77777777" w:rsidR="00F92445" w:rsidRDefault="00F92445" w:rsidP="00F92445">
      <w:pPr>
        <w:numPr>
          <w:ilvl w:val="0"/>
          <w:numId w:val="28"/>
        </w:numPr>
        <w:overflowPunct/>
        <w:autoSpaceDE/>
        <w:autoSpaceDN/>
        <w:adjustRightInd/>
        <w:spacing w:after="120"/>
        <w:ind w:left="540" w:hanging="180"/>
        <w:textAlignment w:val="auto"/>
      </w:pPr>
      <w:r>
        <w:t>In response to the uplink reference signal, network might send a downlink physical signal which carry one-bit information for the uplink reference signal acknowledgment and paging indication.</w:t>
      </w:r>
    </w:p>
    <w:p w14:paraId="0AE1CD23" w14:textId="77777777" w:rsidR="00F92445" w:rsidRDefault="00F92445" w:rsidP="00F92445">
      <w:pPr>
        <w:jc w:val="center"/>
      </w:pPr>
      <w:r>
        <w:object w:dxaOrig="8336" w:dyaOrig="5609" w14:anchorId="50AB2CFF">
          <v:shape id="_x0000_i1026" type="#_x0000_t75" style="width:197pt;height:132.45pt" o:ole="">
            <v:imagedata r:id="rId12" o:title=""/>
          </v:shape>
          <o:OLEObject Type="Embed" ProgID="Visio.Drawing.11" ShapeID="_x0000_i1026" DrawAspect="Content" ObjectID="_1536768371" r:id="rId13"/>
        </w:object>
      </w:r>
    </w:p>
    <w:p w14:paraId="13877143" w14:textId="77777777" w:rsidR="00F92445" w:rsidRDefault="00F92445" w:rsidP="00F92445">
      <w:pPr>
        <w:pStyle w:val="Caption"/>
        <w:jc w:val="center"/>
        <w:rPr>
          <w:b w:val="0"/>
        </w:rPr>
      </w:pPr>
      <w:bookmarkStart w:id="3" w:name="_Ref462920648"/>
      <w:bookmarkStart w:id="4" w:name="_Ref462920644"/>
      <w:r>
        <w:t xml:space="preserve">Figure </w:t>
      </w:r>
      <w:r w:rsidR="00336443">
        <w:fldChar w:fldCharType="begin"/>
      </w:r>
      <w:r w:rsidR="00336443">
        <w:instrText xml:space="preserve"> SEQ Figure \* ARABIC </w:instrText>
      </w:r>
      <w:r w:rsidR="00336443">
        <w:fldChar w:fldCharType="separate"/>
      </w:r>
      <w:r>
        <w:rPr>
          <w:noProof/>
        </w:rPr>
        <w:t>1</w:t>
      </w:r>
      <w:r w:rsidR="00336443">
        <w:rPr>
          <w:noProof/>
        </w:rPr>
        <w:fldChar w:fldCharType="end"/>
      </w:r>
      <w:bookmarkEnd w:id="3"/>
      <w:r>
        <w:t xml:space="preserve">. </w:t>
      </w:r>
      <w:r w:rsidRPr="00B433AF">
        <w:rPr>
          <w:b w:val="0"/>
        </w:rPr>
        <w:t>Up</w:t>
      </w:r>
      <w:r>
        <w:rPr>
          <w:b w:val="0"/>
        </w:rPr>
        <w:t>link based mobility illustration</w:t>
      </w:r>
      <w:bookmarkEnd w:id="4"/>
    </w:p>
    <w:p w14:paraId="4E10DDFF" w14:textId="77777777" w:rsidR="00F92445" w:rsidRDefault="00F92445" w:rsidP="00F92445">
      <w:pPr>
        <w:jc w:val="both"/>
      </w:pPr>
    </w:p>
    <w:p w14:paraId="7821647D" w14:textId="77777777" w:rsidR="00F92445" w:rsidRDefault="00F92445" w:rsidP="00F92445">
      <w:pPr>
        <w:jc w:val="both"/>
      </w:pPr>
      <w:r>
        <w:t xml:space="preserve">The uplink based mobility is generically demonstrated in </w:t>
      </w:r>
      <w:r>
        <w:fldChar w:fldCharType="begin"/>
      </w:r>
      <w:r>
        <w:instrText xml:space="preserve"> REF _Ref462920648 \h </w:instrText>
      </w:r>
      <w:r>
        <w:fldChar w:fldCharType="separate"/>
      </w:r>
      <w:r>
        <w:t xml:space="preserve">Figure </w:t>
      </w:r>
      <w:r>
        <w:rPr>
          <w:noProof/>
        </w:rPr>
        <w:t>1</w:t>
      </w:r>
      <w:r>
        <w:fldChar w:fldCharType="end"/>
      </w:r>
      <w:r>
        <w:t xml:space="preserve">. The key benefits of uplink based mobility discussed in </w:t>
      </w:r>
      <w:r>
        <w:fldChar w:fldCharType="begin"/>
      </w:r>
      <w:r>
        <w:instrText xml:space="preserve"> REF _Ref462921136 \n \h </w:instrText>
      </w:r>
      <w:r>
        <w:fldChar w:fldCharType="separate"/>
      </w:r>
      <w:r>
        <w:t>[1]</w:t>
      </w:r>
      <w:r>
        <w:fldChar w:fldCharType="end"/>
      </w:r>
      <w:r>
        <w:fldChar w:fldCharType="begin"/>
      </w:r>
      <w:r>
        <w:instrText xml:space="preserve"> REF _Ref462921140 \n \h </w:instrText>
      </w:r>
      <w:r>
        <w:fldChar w:fldCharType="separate"/>
      </w:r>
      <w:r>
        <w:t>[2]</w:t>
      </w:r>
      <w:r>
        <w:fldChar w:fldCharType="end"/>
      </w:r>
      <w:r>
        <w:t xml:space="preserve"> include:</w:t>
      </w:r>
    </w:p>
    <w:p w14:paraId="3418FBFB" w14:textId="77777777" w:rsidR="00F92445" w:rsidRPr="00177CFA" w:rsidRDefault="00F92445" w:rsidP="00F92445">
      <w:pPr>
        <w:numPr>
          <w:ilvl w:val="0"/>
          <w:numId w:val="29"/>
        </w:numPr>
        <w:overflowPunct/>
        <w:autoSpaceDE/>
        <w:autoSpaceDN/>
        <w:adjustRightInd/>
        <w:textAlignment w:val="auto"/>
        <w:rPr>
          <w:lang w:eastAsia="zh-CN"/>
        </w:rPr>
      </w:pPr>
      <w:r w:rsidRPr="00177CFA">
        <w:rPr>
          <w:lang w:eastAsia="zh-CN"/>
        </w:rPr>
        <w:t>Reduce UE power consumption</w:t>
      </w:r>
    </w:p>
    <w:p w14:paraId="3D87ADAA" w14:textId="77777777" w:rsidR="00F92445" w:rsidRPr="00177CFA" w:rsidRDefault="00F92445" w:rsidP="00F92445">
      <w:pPr>
        <w:numPr>
          <w:ilvl w:val="0"/>
          <w:numId w:val="29"/>
        </w:numPr>
        <w:overflowPunct/>
        <w:autoSpaceDE/>
        <w:autoSpaceDN/>
        <w:adjustRightInd/>
        <w:textAlignment w:val="auto"/>
        <w:rPr>
          <w:lang w:eastAsia="zh-CN"/>
        </w:rPr>
      </w:pPr>
      <w:r w:rsidRPr="00177CFA">
        <w:rPr>
          <w:lang w:eastAsia="zh-CN"/>
        </w:rPr>
        <w:t>Improve paging miss and call setup delay</w:t>
      </w:r>
    </w:p>
    <w:p w14:paraId="191E38AA" w14:textId="463C7012" w:rsidR="00F92445" w:rsidRPr="00177CFA" w:rsidRDefault="00F92445" w:rsidP="00F92445">
      <w:pPr>
        <w:numPr>
          <w:ilvl w:val="0"/>
          <w:numId w:val="29"/>
        </w:numPr>
        <w:overflowPunct/>
        <w:autoSpaceDE/>
        <w:autoSpaceDN/>
        <w:adjustRightInd/>
        <w:textAlignment w:val="auto"/>
        <w:rPr>
          <w:lang w:eastAsia="zh-CN"/>
        </w:rPr>
      </w:pPr>
      <w:r w:rsidRPr="00177CFA">
        <w:rPr>
          <w:lang w:eastAsia="zh-CN"/>
        </w:rPr>
        <w:t>Reduce NW resource (</w:t>
      </w:r>
      <w:r>
        <w:rPr>
          <w:lang w:eastAsia="zh-CN"/>
        </w:rPr>
        <w:t>signal</w:t>
      </w:r>
      <w:r w:rsidRPr="00177CFA">
        <w:rPr>
          <w:lang w:eastAsia="zh-CN"/>
        </w:rPr>
        <w:t xml:space="preserve"> and paging) utilization</w:t>
      </w:r>
    </w:p>
    <w:p w14:paraId="3770866F" w14:textId="77777777" w:rsidR="00F92445" w:rsidRPr="00177CFA" w:rsidRDefault="00F92445" w:rsidP="00F92445">
      <w:pPr>
        <w:numPr>
          <w:ilvl w:val="0"/>
          <w:numId w:val="29"/>
        </w:numPr>
        <w:overflowPunct/>
        <w:autoSpaceDE/>
        <w:autoSpaceDN/>
        <w:adjustRightInd/>
        <w:textAlignment w:val="auto"/>
        <w:rPr>
          <w:lang w:eastAsia="zh-CN"/>
        </w:rPr>
      </w:pPr>
      <w:r>
        <w:rPr>
          <w:lang w:eastAsia="zh-CN"/>
        </w:rPr>
        <w:t>Reduce handover</w:t>
      </w:r>
      <w:r w:rsidRPr="00177CFA">
        <w:rPr>
          <w:lang w:eastAsia="zh-CN"/>
        </w:rPr>
        <w:t xml:space="preserve"> failure rate</w:t>
      </w:r>
    </w:p>
    <w:p w14:paraId="72E21E66" w14:textId="305961F5" w:rsidR="00F92445" w:rsidRPr="00D12F71" w:rsidRDefault="00F92445" w:rsidP="00F92445">
      <w:pPr>
        <w:rPr>
          <w:lang w:eastAsia="zh-CN"/>
        </w:rPr>
      </w:pPr>
      <w:r>
        <w:rPr>
          <w:lang w:eastAsia="zh-CN"/>
        </w:rPr>
        <w:t>This contribution focus</w:t>
      </w:r>
      <w:r w:rsidR="00133902">
        <w:rPr>
          <w:lang w:eastAsia="zh-CN"/>
        </w:rPr>
        <w:t>es</w:t>
      </w:r>
      <w:r>
        <w:rPr>
          <w:lang w:eastAsia="zh-CN"/>
        </w:rPr>
        <w:t xml:space="preserve"> on design aspects of the </w:t>
      </w:r>
      <w:r w:rsidR="00385480">
        <w:rPr>
          <w:lang w:eastAsia="zh-CN"/>
        </w:rPr>
        <w:t>DL physical channels</w:t>
      </w:r>
      <w:r>
        <w:rPr>
          <w:lang w:eastAsia="zh-CN"/>
        </w:rPr>
        <w:t xml:space="preserve"> in supporting the uplink based mobility. The </w:t>
      </w:r>
      <w:r w:rsidR="00385480">
        <w:rPr>
          <w:lang w:eastAsia="zh-CN"/>
        </w:rPr>
        <w:t>UL</w:t>
      </w:r>
      <w:r>
        <w:rPr>
          <w:lang w:eastAsia="zh-CN"/>
        </w:rPr>
        <w:t xml:space="preserve"> physical channels are discussed in </w:t>
      </w:r>
      <w:r>
        <w:rPr>
          <w:lang w:eastAsia="zh-CN"/>
        </w:rPr>
        <w:fldChar w:fldCharType="begin"/>
      </w:r>
      <w:r>
        <w:rPr>
          <w:lang w:eastAsia="zh-CN"/>
        </w:rPr>
        <w:instrText xml:space="preserve"> REF _Ref462920923 \n \h </w:instrText>
      </w:r>
      <w:r>
        <w:rPr>
          <w:lang w:eastAsia="zh-CN"/>
        </w:rPr>
      </w:r>
      <w:r>
        <w:rPr>
          <w:lang w:eastAsia="zh-CN"/>
        </w:rPr>
        <w:fldChar w:fldCharType="separate"/>
      </w:r>
      <w:r>
        <w:rPr>
          <w:lang w:eastAsia="zh-CN"/>
        </w:rPr>
        <w:t>[3]</w:t>
      </w:r>
      <w:r>
        <w:rPr>
          <w:lang w:eastAsia="zh-CN"/>
        </w:rPr>
        <w:fldChar w:fldCharType="end"/>
      </w:r>
      <w:r>
        <w:rPr>
          <w:lang w:eastAsia="zh-CN"/>
        </w:rPr>
        <w:t>.</w:t>
      </w:r>
    </w:p>
    <w:p w14:paraId="23FE6BD9" w14:textId="11E6CFD6" w:rsidR="0022030C" w:rsidRDefault="0022030C" w:rsidP="006C7170">
      <w:pPr>
        <w:pStyle w:val="Heading1"/>
        <w:rPr>
          <w:lang w:eastAsia="ja-JP"/>
        </w:rPr>
      </w:pPr>
      <w:r w:rsidRPr="008817D4">
        <w:rPr>
          <w:lang w:eastAsia="ja-JP"/>
        </w:rPr>
        <w:lastRenderedPageBreak/>
        <w:tab/>
      </w:r>
      <w:r w:rsidRPr="006C7170">
        <w:t>Physical</w:t>
      </w:r>
      <w:r w:rsidRPr="008817D4">
        <w:rPr>
          <w:lang w:eastAsia="ja-JP"/>
        </w:rPr>
        <w:t xml:space="preserve"> </w:t>
      </w:r>
      <w:r w:rsidR="00385480">
        <w:rPr>
          <w:lang w:eastAsia="ja-JP"/>
        </w:rPr>
        <w:t>Downlink Channel for Uplink based Mobility</w:t>
      </w:r>
    </w:p>
    <w:p w14:paraId="56612E35" w14:textId="56D0EBE6" w:rsidR="00CF7A62" w:rsidRDefault="00EB3AA1" w:rsidP="00EB3AA1">
      <w:r>
        <w:t>For the proposal on overall mobility procedure for NR, see [4]. This contribution discusses the DL physical channels for UL based mobility.</w:t>
      </w:r>
    </w:p>
    <w:p w14:paraId="131BBD4B" w14:textId="097EF92F" w:rsidR="0022030C" w:rsidRPr="002333B0" w:rsidRDefault="0022030C" w:rsidP="006C7170">
      <w:pPr>
        <w:pStyle w:val="Heading2"/>
        <w:rPr>
          <w:lang w:eastAsia="ja-JP"/>
        </w:rPr>
      </w:pPr>
      <w:bookmarkStart w:id="5" w:name="_Ref458168953"/>
      <w:r>
        <w:rPr>
          <w:lang w:eastAsia="ja-JP"/>
        </w:rPr>
        <w:t>Synchronization signals</w:t>
      </w:r>
      <w:bookmarkEnd w:id="5"/>
      <w:r w:rsidRPr="002333B0">
        <w:rPr>
          <w:lang w:eastAsia="ja-JP"/>
        </w:rPr>
        <w:t xml:space="preserve"> </w:t>
      </w:r>
    </w:p>
    <w:p w14:paraId="457C84DD" w14:textId="3202DABE" w:rsidR="0022030C" w:rsidRPr="009734E9" w:rsidRDefault="00C14AB6" w:rsidP="0022030C">
      <w:pPr>
        <w:rPr>
          <w:lang w:eastAsia="zh-CN"/>
        </w:rPr>
      </w:pPr>
      <w:r>
        <w:rPr>
          <w:lang w:eastAsia="zh-CN"/>
        </w:rPr>
        <w:t>No additional synchronization channel is envisioned to support UL based mobility in addition to the synchronization channels that is already needed for DL based mobility in [5].</w:t>
      </w:r>
    </w:p>
    <w:p w14:paraId="5501FC88" w14:textId="3D9AD434" w:rsidR="0022030C" w:rsidRDefault="0022030C" w:rsidP="006C7170">
      <w:pPr>
        <w:pStyle w:val="Heading2"/>
        <w:rPr>
          <w:lang w:eastAsia="zh-CN"/>
        </w:rPr>
      </w:pPr>
      <w:r>
        <w:rPr>
          <w:lang w:eastAsia="zh-CN"/>
        </w:rPr>
        <w:t>Measurement Reference Signal</w:t>
      </w:r>
      <w:r w:rsidR="00C14AB6">
        <w:rPr>
          <w:lang w:eastAsia="zh-CN"/>
        </w:rPr>
        <w:t xml:space="preserve"> for zone</w:t>
      </w:r>
      <w:r>
        <w:rPr>
          <w:lang w:eastAsia="zh-CN"/>
        </w:rPr>
        <w:t xml:space="preserve"> (MRS</w:t>
      </w:r>
      <w:r w:rsidR="00C14AB6">
        <w:rPr>
          <w:lang w:eastAsia="zh-CN"/>
        </w:rPr>
        <w:t>-Z</w:t>
      </w:r>
      <w:r>
        <w:rPr>
          <w:lang w:eastAsia="zh-CN"/>
        </w:rPr>
        <w:t>)</w:t>
      </w:r>
    </w:p>
    <w:p w14:paraId="4841DCF9" w14:textId="77777777" w:rsidR="0022030C" w:rsidRDefault="0022030C" w:rsidP="0022030C">
      <w:pPr>
        <w:rPr>
          <w:lang w:eastAsia="zh-CN"/>
        </w:rPr>
      </w:pPr>
      <w:r>
        <w:rPr>
          <w:lang w:eastAsia="zh-CN"/>
        </w:rPr>
        <w:t>The Measurement Reference Signal (MRS) is a downlink signal to support downlink measurement at the UEs. Some MRS requirements include</w:t>
      </w:r>
    </w:p>
    <w:p w14:paraId="21C7280E" w14:textId="702DFB2F" w:rsidR="0022030C" w:rsidRPr="008549E5" w:rsidRDefault="0022030C" w:rsidP="00DD7724">
      <w:pPr>
        <w:pStyle w:val="ListParagraph"/>
        <w:numPr>
          <w:ilvl w:val="0"/>
          <w:numId w:val="32"/>
        </w:numPr>
        <w:rPr>
          <w:lang w:eastAsia="zh-CN"/>
        </w:rPr>
      </w:pPr>
      <w:r>
        <w:rPr>
          <w:lang w:eastAsia="zh-CN"/>
        </w:rPr>
        <w:t>MRS</w:t>
      </w:r>
      <w:r w:rsidR="00C14AB6">
        <w:rPr>
          <w:lang w:eastAsia="zh-CN"/>
        </w:rPr>
        <w:t>-Z</w:t>
      </w:r>
      <w:r>
        <w:rPr>
          <w:lang w:eastAsia="zh-CN"/>
        </w:rPr>
        <w:t xml:space="preserve"> </w:t>
      </w:r>
      <w:r w:rsidR="00C14AB6">
        <w:rPr>
          <w:lang w:eastAsia="zh-CN"/>
        </w:rPr>
        <w:t>is</w:t>
      </w:r>
      <w:r>
        <w:rPr>
          <w:lang w:eastAsia="zh-CN"/>
        </w:rPr>
        <w:t xml:space="preserve"> zone-specific</w:t>
      </w:r>
      <w:r w:rsidR="004A7AFF">
        <w:rPr>
          <w:lang w:eastAsia="zh-CN"/>
        </w:rPr>
        <w:t xml:space="preserve"> (SFN from cells within a zone)</w:t>
      </w:r>
      <w:r>
        <w:rPr>
          <w:lang w:eastAsia="zh-CN"/>
        </w:rPr>
        <w:t xml:space="preserve"> whe</w:t>
      </w:r>
      <w:r w:rsidR="004A7AFF">
        <w:rPr>
          <w:lang w:eastAsia="zh-CN"/>
        </w:rPr>
        <w:t>re</w:t>
      </w:r>
      <w:r>
        <w:rPr>
          <w:lang w:eastAsia="zh-CN"/>
        </w:rPr>
        <w:t xml:space="preserve"> </w:t>
      </w:r>
      <w:r>
        <w:t>uplink based mobility is deployed.</w:t>
      </w:r>
    </w:p>
    <w:p w14:paraId="66918D60" w14:textId="78E98944" w:rsidR="004A7AFF" w:rsidRPr="008549E5" w:rsidRDefault="004A7AFF" w:rsidP="00DD7724">
      <w:pPr>
        <w:pStyle w:val="ListParagraph"/>
        <w:numPr>
          <w:ilvl w:val="0"/>
          <w:numId w:val="32"/>
        </w:numPr>
        <w:rPr>
          <w:lang w:eastAsia="zh-CN"/>
        </w:rPr>
      </w:pPr>
      <w:r>
        <w:t>MRS-Z is used for radio link monitoring for a zone and also can be used for open loop power control for uplink reference signals.</w:t>
      </w:r>
    </w:p>
    <w:p w14:paraId="0C7F32A3" w14:textId="2F0A3CC0" w:rsidR="0022030C" w:rsidRDefault="0022030C" w:rsidP="00DD7724">
      <w:pPr>
        <w:pStyle w:val="ListParagraph"/>
        <w:numPr>
          <w:ilvl w:val="0"/>
          <w:numId w:val="32"/>
        </w:numPr>
        <w:rPr>
          <w:lang w:eastAsia="zh-CN"/>
        </w:rPr>
      </w:pPr>
      <w:r w:rsidRPr="008549E5">
        <w:t>MRS</w:t>
      </w:r>
      <w:r w:rsidR="004A7AFF">
        <w:t>-Z</w:t>
      </w:r>
      <w:r w:rsidRPr="008549E5">
        <w:t xml:space="preserve"> could use the nominal downlink numerology.</w:t>
      </w:r>
    </w:p>
    <w:p w14:paraId="06C64B4B" w14:textId="37E39FA0" w:rsidR="0022030C" w:rsidRPr="009734E9" w:rsidRDefault="0022030C" w:rsidP="0022030C">
      <w:pPr>
        <w:rPr>
          <w:lang w:eastAsia="zh-CN"/>
        </w:rPr>
      </w:pPr>
      <w:r w:rsidRPr="00DD7724">
        <w:rPr>
          <w:b/>
          <w:u w:val="single"/>
          <w:lang w:eastAsia="zh-CN"/>
        </w:rPr>
        <w:t xml:space="preserve">Proposal </w:t>
      </w:r>
      <w:r w:rsidR="004A7AFF" w:rsidRPr="00DD7724">
        <w:rPr>
          <w:b/>
          <w:u w:val="single"/>
          <w:lang w:eastAsia="zh-CN"/>
        </w:rPr>
        <w:t>1</w:t>
      </w:r>
      <w:r w:rsidRPr="00DD7724">
        <w:rPr>
          <w:b/>
          <w:u w:val="single"/>
          <w:lang w:eastAsia="zh-CN"/>
        </w:rPr>
        <w:t>:</w:t>
      </w:r>
      <w:r>
        <w:rPr>
          <w:lang w:eastAsia="zh-CN"/>
        </w:rPr>
        <w:t xml:space="preserve"> </w:t>
      </w:r>
      <w:r w:rsidR="004B785A">
        <w:rPr>
          <w:lang w:eastAsia="zh-CN"/>
        </w:rPr>
        <w:t>Introduce</w:t>
      </w:r>
      <w:r>
        <w:rPr>
          <w:lang w:eastAsia="zh-CN"/>
        </w:rPr>
        <w:t xml:space="preserve"> Measurement Reference Signal</w:t>
      </w:r>
      <w:r w:rsidR="004A7AFF">
        <w:rPr>
          <w:lang w:eastAsia="zh-CN"/>
        </w:rPr>
        <w:t xml:space="preserve"> for zone</w:t>
      </w:r>
      <w:r>
        <w:rPr>
          <w:lang w:eastAsia="zh-CN"/>
        </w:rPr>
        <w:t xml:space="preserve"> (MRS</w:t>
      </w:r>
      <w:r w:rsidR="004A7AFF">
        <w:rPr>
          <w:lang w:eastAsia="zh-CN"/>
        </w:rPr>
        <w:t>-Z</w:t>
      </w:r>
      <w:r>
        <w:rPr>
          <w:lang w:eastAsia="zh-CN"/>
        </w:rPr>
        <w:t xml:space="preserve">) </w:t>
      </w:r>
      <w:r w:rsidR="004B785A">
        <w:rPr>
          <w:lang w:eastAsia="zh-CN"/>
        </w:rPr>
        <w:t>t</w:t>
      </w:r>
      <w:r>
        <w:rPr>
          <w:lang w:eastAsia="zh-CN"/>
        </w:rPr>
        <w:t>o support uplink based mobility.</w:t>
      </w:r>
    </w:p>
    <w:p w14:paraId="004338F1" w14:textId="51B83752" w:rsidR="0022030C" w:rsidRPr="002333B0" w:rsidRDefault="0022030C" w:rsidP="006C7170">
      <w:pPr>
        <w:pStyle w:val="Heading2"/>
        <w:rPr>
          <w:lang w:eastAsia="ja-JP"/>
        </w:rPr>
      </w:pPr>
      <w:r>
        <w:rPr>
          <w:lang w:eastAsia="ja-JP"/>
        </w:rPr>
        <w:t>Physical Keep-Alive Channel (PKACH)</w:t>
      </w:r>
    </w:p>
    <w:p w14:paraId="2DEC2DF9" w14:textId="77777777" w:rsidR="0022030C" w:rsidRDefault="0022030C" w:rsidP="0022030C">
      <w:pPr>
        <w:rPr>
          <w:lang w:eastAsia="zh-CN"/>
        </w:rPr>
      </w:pPr>
      <w:r w:rsidRPr="00E211CB">
        <w:rPr>
          <w:lang w:eastAsia="zh-CN"/>
        </w:rPr>
        <w:t>The</w:t>
      </w:r>
      <w:r>
        <w:rPr>
          <w:lang w:eastAsia="zh-CN"/>
        </w:rPr>
        <w:t xml:space="preserve"> Physical Keep-Alive channel (PKACH) carries one-bit information for</w:t>
      </w:r>
    </w:p>
    <w:p w14:paraId="58AC7AAE" w14:textId="50E47EA9" w:rsidR="0022030C" w:rsidRDefault="0022030C" w:rsidP="00DD7724">
      <w:pPr>
        <w:pStyle w:val="ListParagraph"/>
        <w:numPr>
          <w:ilvl w:val="0"/>
          <w:numId w:val="33"/>
        </w:numPr>
        <w:rPr>
          <w:lang w:eastAsia="zh-CN"/>
        </w:rPr>
      </w:pPr>
      <w:r>
        <w:rPr>
          <w:lang w:eastAsia="zh-CN"/>
        </w:rPr>
        <w:t xml:space="preserve">Acknowledgment to </w:t>
      </w:r>
      <w:r w:rsidR="004A7AFF">
        <w:rPr>
          <w:lang w:eastAsia="zh-CN"/>
        </w:rPr>
        <w:t>uplink reference signals</w:t>
      </w:r>
      <w:r>
        <w:rPr>
          <w:lang w:eastAsia="zh-CN"/>
        </w:rPr>
        <w:t xml:space="preserve"> for contention reso</w:t>
      </w:r>
      <w:r w:rsidR="004A7AFF">
        <w:rPr>
          <w:lang w:eastAsia="zh-CN"/>
        </w:rPr>
        <w:t>lution and radio link monitoring</w:t>
      </w:r>
    </w:p>
    <w:p w14:paraId="6BEB498A" w14:textId="77777777" w:rsidR="0022030C" w:rsidRDefault="0022030C" w:rsidP="00DD7724">
      <w:pPr>
        <w:pStyle w:val="ListParagraph"/>
        <w:numPr>
          <w:ilvl w:val="0"/>
          <w:numId w:val="33"/>
        </w:numPr>
        <w:rPr>
          <w:lang w:eastAsia="zh-CN"/>
        </w:rPr>
      </w:pPr>
      <w:r>
        <w:rPr>
          <w:lang w:eastAsia="zh-CN"/>
        </w:rPr>
        <w:t>Indication such as paging, on-demand SI etc.</w:t>
      </w:r>
    </w:p>
    <w:p w14:paraId="3C71154A" w14:textId="77777777" w:rsidR="0022030C" w:rsidRDefault="0022030C" w:rsidP="0022030C">
      <w:pPr>
        <w:rPr>
          <w:lang w:eastAsia="zh-CN"/>
        </w:rPr>
      </w:pPr>
      <w:r>
        <w:rPr>
          <w:lang w:eastAsia="zh-CN"/>
        </w:rPr>
        <w:t>Some PKACH design considerations include:</w:t>
      </w:r>
    </w:p>
    <w:p w14:paraId="594A8FEC" w14:textId="77777777" w:rsidR="0022030C" w:rsidRDefault="0022030C" w:rsidP="00DD7724">
      <w:pPr>
        <w:pStyle w:val="ListParagraph"/>
        <w:numPr>
          <w:ilvl w:val="0"/>
          <w:numId w:val="34"/>
        </w:numPr>
        <w:rPr>
          <w:lang w:eastAsia="zh-CN"/>
        </w:rPr>
      </w:pPr>
      <w:r>
        <w:rPr>
          <w:lang w:eastAsia="zh-CN"/>
        </w:rPr>
        <w:t>PKACH should be transmitted efficiently to enable high PKACH capacity, fast channel acquisition and flexible subframe switching.</w:t>
      </w:r>
    </w:p>
    <w:p w14:paraId="1C803AFC" w14:textId="77777777" w:rsidR="0022030C" w:rsidRDefault="0022030C" w:rsidP="00DD7724">
      <w:pPr>
        <w:pStyle w:val="ListParagraph"/>
        <w:numPr>
          <w:ilvl w:val="0"/>
          <w:numId w:val="34"/>
        </w:numPr>
        <w:rPr>
          <w:lang w:eastAsia="zh-CN"/>
        </w:rPr>
      </w:pPr>
      <w:r>
        <w:rPr>
          <w:lang w:eastAsia="zh-CN"/>
        </w:rPr>
        <w:t>PKACH could be beam-formed to a particular UE, especially in large antenna array systems like massive MIMO.</w:t>
      </w:r>
    </w:p>
    <w:p w14:paraId="7E639EC0" w14:textId="6E488DAF" w:rsidR="0022030C" w:rsidRDefault="0022030C" w:rsidP="00DD7724">
      <w:pPr>
        <w:pStyle w:val="ListParagraph"/>
        <w:numPr>
          <w:ilvl w:val="0"/>
          <w:numId w:val="34"/>
        </w:numPr>
        <w:rPr>
          <w:lang w:eastAsia="zh-CN"/>
        </w:rPr>
      </w:pPr>
      <w:r>
        <w:rPr>
          <w:lang w:eastAsia="zh-CN"/>
        </w:rPr>
        <w:t xml:space="preserve">PKACH from multiple UEs should be multiplexed efficiently. In addition, PKACH could be scrambled by UE-ID which is a part of </w:t>
      </w:r>
      <w:r w:rsidR="004B785A">
        <w:rPr>
          <w:lang w:eastAsia="zh-CN"/>
        </w:rPr>
        <w:t>uplink reference signal</w:t>
      </w:r>
      <w:r>
        <w:rPr>
          <w:lang w:eastAsia="zh-CN"/>
        </w:rPr>
        <w:t>.</w:t>
      </w:r>
    </w:p>
    <w:p w14:paraId="4ECE1759" w14:textId="77777777" w:rsidR="0022030C" w:rsidRDefault="0022030C" w:rsidP="00DD7724">
      <w:pPr>
        <w:pStyle w:val="ListParagraph"/>
        <w:numPr>
          <w:ilvl w:val="0"/>
          <w:numId w:val="34"/>
        </w:numPr>
        <w:rPr>
          <w:lang w:eastAsia="zh-CN"/>
        </w:rPr>
      </w:pPr>
      <w:r>
        <w:rPr>
          <w:lang w:eastAsia="zh-CN"/>
        </w:rPr>
        <w:t>The PKACH configuration might be signaled in system information.</w:t>
      </w:r>
    </w:p>
    <w:p w14:paraId="536284E0" w14:textId="3BFE5A55" w:rsidR="0022030C" w:rsidRDefault="0022030C" w:rsidP="0022030C">
      <w:pPr>
        <w:rPr>
          <w:lang w:eastAsia="zh-CN"/>
        </w:rPr>
      </w:pPr>
      <w:r w:rsidRPr="00DD7724">
        <w:rPr>
          <w:b/>
          <w:u w:val="single"/>
          <w:lang w:eastAsia="zh-CN"/>
        </w:rPr>
        <w:t xml:space="preserve">Proposal </w:t>
      </w:r>
      <w:r w:rsidR="004B785A" w:rsidRPr="00DD7724">
        <w:rPr>
          <w:b/>
          <w:u w:val="single"/>
          <w:lang w:eastAsia="zh-CN"/>
        </w:rPr>
        <w:t>2</w:t>
      </w:r>
      <w:r w:rsidRPr="00DD7724">
        <w:rPr>
          <w:u w:val="single"/>
          <w:lang w:eastAsia="zh-CN"/>
        </w:rPr>
        <w:t>:</w:t>
      </w:r>
      <w:r>
        <w:rPr>
          <w:lang w:eastAsia="zh-CN"/>
        </w:rPr>
        <w:t xml:space="preserve"> Introduce Physical Keep-Alive channel to support paging indication and uplink based mobility in NR</w:t>
      </w:r>
    </w:p>
    <w:p w14:paraId="05907386" w14:textId="38E50551" w:rsidR="0022030C" w:rsidRPr="002333B0" w:rsidRDefault="0022030C" w:rsidP="006C7170">
      <w:pPr>
        <w:pStyle w:val="Heading2"/>
        <w:rPr>
          <w:lang w:eastAsia="ja-JP"/>
        </w:rPr>
      </w:pPr>
      <w:r>
        <w:rPr>
          <w:lang w:eastAsia="ja-JP"/>
        </w:rPr>
        <w:t>Physical Cell Identification Channel (PCICH)</w:t>
      </w:r>
    </w:p>
    <w:p w14:paraId="11AC8F9C" w14:textId="77777777" w:rsidR="0022030C" w:rsidRDefault="0022030C" w:rsidP="0022030C">
      <w:pPr>
        <w:rPr>
          <w:lang w:eastAsia="zh-CN"/>
        </w:rPr>
      </w:pPr>
      <w:r>
        <w:rPr>
          <w:lang w:eastAsia="zh-CN"/>
        </w:rPr>
        <w:t xml:space="preserve">In uplink based mobility framework, the UE is not required to search for cell IDs of cells in a zone. Instead, UE is only required to search for zone ID and measure zone signal strength. To support spatial reuse (cell splitting gain), network could provide serving cell ID to UE when required, e.g., for connection setup when UE is paged or has MO data. </w:t>
      </w:r>
    </w:p>
    <w:p w14:paraId="240E026E" w14:textId="0AB765BC" w:rsidR="0022030C" w:rsidRDefault="0022030C" w:rsidP="0022030C">
      <w:pPr>
        <w:rPr>
          <w:lang w:eastAsia="zh-CN"/>
        </w:rPr>
      </w:pPr>
      <w:r>
        <w:rPr>
          <w:lang w:eastAsia="zh-CN"/>
        </w:rPr>
        <w:t xml:space="preserve">One option </w:t>
      </w:r>
      <w:r w:rsidR="00113F26">
        <w:rPr>
          <w:lang w:eastAsia="zh-CN"/>
        </w:rPr>
        <w:t>might be</w:t>
      </w:r>
      <w:r>
        <w:rPr>
          <w:lang w:eastAsia="zh-CN"/>
        </w:rPr>
        <w:t xml:space="preserve"> that the network could send some cell-specific reference signals so that UE could search for the serving cell ID. However, the cell ID collision could happen. One example: there are two neighboring TRPs, TRP1 sends reference signal 1 (carrying cell ID1) and PDCCH1 to UE1 and TRP2 sends reference signal 2 (carrying cell ID2) and PDCCH2 to UE2. However, due to broadcast nature of wireless medium, UE2 might detect the reference signal 1 to obtain cell ID1 and then decoding PDCCH1 successfully, causing the wrong cell ID detection.</w:t>
      </w:r>
    </w:p>
    <w:p w14:paraId="487FF6A0" w14:textId="6DF7C8CA" w:rsidR="0022030C" w:rsidRDefault="0022030C" w:rsidP="0022030C">
      <w:pPr>
        <w:rPr>
          <w:lang w:eastAsia="ja-JP"/>
        </w:rPr>
      </w:pPr>
      <w:r>
        <w:rPr>
          <w:lang w:eastAsia="zh-CN"/>
        </w:rPr>
        <w:t xml:space="preserve">Hence, it </w:t>
      </w:r>
      <w:r w:rsidR="00113F26">
        <w:rPr>
          <w:lang w:eastAsia="zh-CN"/>
        </w:rPr>
        <w:t>is</w:t>
      </w:r>
      <w:r>
        <w:rPr>
          <w:lang w:eastAsia="zh-CN"/>
        </w:rPr>
        <w:t xml:space="preserve"> better to send the cell ID unicast to the UE via a physical channel which is named </w:t>
      </w:r>
      <w:r>
        <w:rPr>
          <w:lang w:eastAsia="ja-JP"/>
        </w:rPr>
        <w:t>Physical Cell Identification Channel (PCICH).</w:t>
      </w:r>
    </w:p>
    <w:p w14:paraId="70252898" w14:textId="77777777" w:rsidR="0022030C" w:rsidRDefault="0022030C" w:rsidP="00DD7724">
      <w:pPr>
        <w:pStyle w:val="ListParagraph"/>
        <w:numPr>
          <w:ilvl w:val="0"/>
          <w:numId w:val="35"/>
        </w:numPr>
        <w:rPr>
          <w:lang w:eastAsia="zh-CN"/>
        </w:rPr>
      </w:pPr>
      <w:r>
        <w:rPr>
          <w:lang w:eastAsia="ja-JP"/>
        </w:rPr>
        <w:t>PCICH payload contains serving cell ID and is CRC-protected</w:t>
      </w:r>
    </w:p>
    <w:p w14:paraId="5C935291" w14:textId="77777777" w:rsidR="0022030C" w:rsidRDefault="0022030C" w:rsidP="00DD7724">
      <w:pPr>
        <w:pStyle w:val="ListParagraph"/>
        <w:numPr>
          <w:ilvl w:val="0"/>
          <w:numId w:val="35"/>
        </w:numPr>
        <w:rPr>
          <w:lang w:eastAsia="zh-CN"/>
        </w:rPr>
      </w:pPr>
      <w:r>
        <w:rPr>
          <w:lang w:eastAsia="zh-CN"/>
        </w:rPr>
        <w:lastRenderedPageBreak/>
        <w:t>PCICH should be sent efficiently to allow high user multiplexing, fast channel acquisition and flexible subframe switching</w:t>
      </w:r>
    </w:p>
    <w:p w14:paraId="1AD36E8D" w14:textId="004D7FC4" w:rsidR="0022030C" w:rsidRDefault="0022030C" w:rsidP="00DD7724">
      <w:pPr>
        <w:pStyle w:val="ListParagraph"/>
        <w:numPr>
          <w:ilvl w:val="0"/>
          <w:numId w:val="35"/>
        </w:numPr>
        <w:rPr>
          <w:lang w:eastAsia="zh-CN"/>
        </w:rPr>
      </w:pPr>
      <w:r>
        <w:rPr>
          <w:lang w:eastAsia="zh-CN"/>
        </w:rPr>
        <w:t>PCICH transmission is event-triggered only</w:t>
      </w:r>
      <w:r w:rsidR="00DD7724">
        <w:rPr>
          <w:lang w:eastAsia="zh-CN"/>
        </w:rPr>
        <w:t xml:space="preserve"> (paging or MO data)</w:t>
      </w:r>
    </w:p>
    <w:p w14:paraId="3C44E3F3" w14:textId="77777777" w:rsidR="0022030C" w:rsidRDefault="0022030C" w:rsidP="00DD7724">
      <w:pPr>
        <w:pStyle w:val="ListParagraph"/>
        <w:numPr>
          <w:ilvl w:val="0"/>
          <w:numId w:val="35"/>
        </w:numPr>
        <w:rPr>
          <w:lang w:eastAsia="zh-CN"/>
        </w:rPr>
      </w:pPr>
      <w:r>
        <w:rPr>
          <w:lang w:eastAsia="zh-CN"/>
        </w:rPr>
        <w:t>PCICH multiplexing to support multiple UEs should be considered</w:t>
      </w:r>
    </w:p>
    <w:p w14:paraId="39E9BB1E" w14:textId="77777777" w:rsidR="0022030C" w:rsidRDefault="0022030C" w:rsidP="00DD7724">
      <w:pPr>
        <w:pStyle w:val="ListParagraph"/>
        <w:numPr>
          <w:ilvl w:val="0"/>
          <w:numId w:val="35"/>
        </w:numPr>
        <w:rPr>
          <w:lang w:eastAsia="zh-CN"/>
        </w:rPr>
      </w:pPr>
      <w:r>
        <w:rPr>
          <w:lang w:eastAsia="ja-JP"/>
        </w:rPr>
        <w:t>PCICH transmission could be configured in system information</w:t>
      </w:r>
    </w:p>
    <w:p w14:paraId="56BC3F92" w14:textId="6BA0526D" w:rsidR="0022030C" w:rsidRDefault="0022030C" w:rsidP="0022030C">
      <w:pPr>
        <w:rPr>
          <w:lang w:eastAsia="zh-CN"/>
        </w:rPr>
      </w:pPr>
      <w:r w:rsidRPr="00DD7724">
        <w:rPr>
          <w:b/>
          <w:u w:val="single"/>
          <w:lang w:eastAsia="zh-CN"/>
        </w:rPr>
        <w:t>Proposal 3</w:t>
      </w:r>
      <w:r w:rsidRPr="00DD7724">
        <w:rPr>
          <w:u w:val="single"/>
          <w:lang w:eastAsia="zh-CN"/>
        </w:rPr>
        <w:t>:</w:t>
      </w:r>
      <w:r>
        <w:rPr>
          <w:lang w:eastAsia="zh-CN"/>
        </w:rPr>
        <w:t xml:space="preserve"> Introduce Physical Cell Identification channel (PCICH) to enable uplink based mobility framework in NR</w:t>
      </w:r>
    </w:p>
    <w:p w14:paraId="381BE9E0" w14:textId="39EC55A5" w:rsidR="0022030C" w:rsidRDefault="0022030C" w:rsidP="0022030C">
      <w:pPr>
        <w:pStyle w:val="Heading1"/>
        <w:ind w:left="1134" w:hanging="1134"/>
        <w:rPr>
          <w:lang w:eastAsia="ja-JP"/>
        </w:rPr>
      </w:pPr>
      <w:r w:rsidRPr="008817D4">
        <w:rPr>
          <w:lang w:eastAsia="ja-JP"/>
        </w:rPr>
        <w:tab/>
      </w:r>
      <w:r>
        <w:rPr>
          <w:lang w:eastAsia="ja-JP"/>
        </w:rPr>
        <w:t>Conclusion</w:t>
      </w:r>
    </w:p>
    <w:p w14:paraId="0CB241BC" w14:textId="4443699F" w:rsidR="0022030C" w:rsidRDefault="0022030C" w:rsidP="0022030C">
      <w:pPr>
        <w:rPr>
          <w:lang w:eastAsia="ja-JP"/>
        </w:rPr>
      </w:pPr>
      <w:r>
        <w:rPr>
          <w:lang w:eastAsia="ja-JP"/>
        </w:rPr>
        <w:t xml:space="preserve">This contribution </w:t>
      </w:r>
      <w:r w:rsidR="00DD7724">
        <w:rPr>
          <w:lang w:eastAsia="ja-JP"/>
        </w:rPr>
        <w:t xml:space="preserve">has </w:t>
      </w:r>
      <w:r>
        <w:rPr>
          <w:lang w:eastAsia="ja-JP"/>
        </w:rPr>
        <w:t xml:space="preserve">discussed </w:t>
      </w:r>
      <w:r w:rsidR="00DD7724">
        <w:rPr>
          <w:lang w:eastAsia="ja-JP"/>
        </w:rPr>
        <w:t>DL physical channels to support UL based mobility. The following proposals have been made:</w:t>
      </w:r>
    </w:p>
    <w:p w14:paraId="1B6F4873" w14:textId="77777777" w:rsidR="00DD7724" w:rsidRPr="009734E9" w:rsidRDefault="00DD7724" w:rsidP="00DD7724">
      <w:pPr>
        <w:rPr>
          <w:lang w:eastAsia="zh-CN"/>
        </w:rPr>
      </w:pPr>
      <w:r w:rsidRPr="00DD7724">
        <w:rPr>
          <w:b/>
          <w:u w:val="single"/>
          <w:lang w:eastAsia="zh-CN"/>
        </w:rPr>
        <w:t>Proposal 1:</w:t>
      </w:r>
      <w:r>
        <w:rPr>
          <w:lang w:eastAsia="zh-CN"/>
        </w:rPr>
        <w:t xml:space="preserve"> Introduce Measurement Reference Signal for zone (MRS-Z) to support uplink based mobility.</w:t>
      </w:r>
    </w:p>
    <w:p w14:paraId="18B03E98" w14:textId="77777777" w:rsidR="00DD7724" w:rsidRDefault="00DD7724" w:rsidP="00DD7724">
      <w:pPr>
        <w:rPr>
          <w:lang w:eastAsia="zh-CN"/>
        </w:rPr>
      </w:pPr>
      <w:r w:rsidRPr="00DD7724">
        <w:rPr>
          <w:b/>
          <w:u w:val="single"/>
          <w:lang w:eastAsia="zh-CN"/>
        </w:rPr>
        <w:t>Proposal 2</w:t>
      </w:r>
      <w:r w:rsidRPr="00DD7724">
        <w:rPr>
          <w:u w:val="single"/>
          <w:lang w:eastAsia="zh-CN"/>
        </w:rPr>
        <w:t>:</w:t>
      </w:r>
      <w:r>
        <w:rPr>
          <w:lang w:eastAsia="zh-CN"/>
        </w:rPr>
        <w:t xml:space="preserve"> Introduce Physical Keep-Alive channel to support paging indication and uplink based mobility in NR</w:t>
      </w:r>
    </w:p>
    <w:p w14:paraId="5B8624EC" w14:textId="5585B36D" w:rsidR="00DD7724" w:rsidRDefault="00DD7724" w:rsidP="0022030C">
      <w:pPr>
        <w:rPr>
          <w:lang w:eastAsia="ja-JP"/>
        </w:rPr>
      </w:pPr>
      <w:r w:rsidRPr="00DD7724">
        <w:rPr>
          <w:b/>
          <w:u w:val="single"/>
          <w:lang w:eastAsia="zh-CN"/>
        </w:rPr>
        <w:t>Proposal 3</w:t>
      </w:r>
      <w:r w:rsidRPr="00DD7724">
        <w:rPr>
          <w:u w:val="single"/>
          <w:lang w:eastAsia="zh-CN"/>
        </w:rPr>
        <w:t>:</w:t>
      </w:r>
      <w:r>
        <w:rPr>
          <w:lang w:eastAsia="zh-CN"/>
        </w:rPr>
        <w:t xml:space="preserve"> Introduce Physical Cell Identification channel (PCICH) to enable uplink based mobility framework in NR</w:t>
      </w:r>
    </w:p>
    <w:p w14:paraId="6E58BEFA" w14:textId="49E24C48" w:rsidR="0022030C" w:rsidRDefault="0022030C" w:rsidP="0022030C">
      <w:pPr>
        <w:pStyle w:val="Heading1"/>
        <w:ind w:left="1134" w:hanging="1134"/>
        <w:rPr>
          <w:lang w:eastAsia="ja-JP"/>
        </w:rPr>
      </w:pPr>
      <w:r w:rsidRPr="008817D4">
        <w:rPr>
          <w:lang w:eastAsia="ja-JP"/>
        </w:rPr>
        <w:tab/>
      </w:r>
      <w:r>
        <w:rPr>
          <w:lang w:eastAsia="ja-JP"/>
        </w:rPr>
        <w:t xml:space="preserve">References </w:t>
      </w:r>
    </w:p>
    <w:p w14:paraId="0272C9DC" w14:textId="77777777" w:rsidR="00847ADB" w:rsidRPr="00C42FEC" w:rsidRDefault="00847ADB" w:rsidP="00847ADB">
      <w:pPr>
        <w:numPr>
          <w:ilvl w:val="0"/>
          <w:numId w:val="26"/>
        </w:numPr>
      </w:pPr>
      <w:bookmarkStart w:id="6" w:name="_Ref462859122"/>
      <w:bookmarkStart w:id="7" w:name="_Ref462921136"/>
      <w:bookmarkStart w:id="8" w:name="_Ref462913188"/>
      <w:bookmarkStart w:id="9" w:name="_Ref462920923"/>
      <w:r w:rsidRPr="00C42FEC">
        <w:rPr>
          <w:rFonts w:eastAsia="MS Mincho"/>
          <w:lang w:eastAsia="ja-JP"/>
        </w:rPr>
        <w:t>R1-1610173, “</w:t>
      </w:r>
      <w:r w:rsidRPr="00C42FEC">
        <w:t>NR DL/UL mobility for active and inactive states, ”</w:t>
      </w:r>
      <w:r w:rsidRPr="00C42FEC">
        <w:rPr>
          <w:rFonts w:eastAsia="MS Mincho" w:hint="eastAsia"/>
          <w:lang w:eastAsia="ja-JP"/>
        </w:rPr>
        <w:t xml:space="preserve"> </w:t>
      </w:r>
      <w:r w:rsidRPr="00C42FEC">
        <w:rPr>
          <w:rFonts w:eastAsia="MS Mincho"/>
          <w:lang w:eastAsia="ja-JP"/>
        </w:rPr>
        <w:t>Qualcomm</w:t>
      </w:r>
      <w:bookmarkEnd w:id="6"/>
      <w:r w:rsidRPr="00C42FEC">
        <w:rPr>
          <w:rFonts w:eastAsia="MS Mincho"/>
          <w:lang w:eastAsia="ja-JP"/>
        </w:rPr>
        <w:t xml:space="preserve"> </w:t>
      </w:r>
      <w:r w:rsidRPr="00C42FEC">
        <w:t>Incorporated</w:t>
      </w:r>
      <w:bookmarkEnd w:id="7"/>
    </w:p>
    <w:p w14:paraId="08B6B26D" w14:textId="6C1C7FD9" w:rsidR="00847ADB" w:rsidRPr="00C42FEC" w:rsidRDefault="00847ADB" w:rsidP="00847ADB">
      <w:pPr>
        <w:numPr>
          <w:ilvl w:val="0"/>
          <w:numId w:val="26"/>
        </w:numPr>
      </w:pPr>
      <w:bookmarkStart w:id="10" w:name="_Ref462859139"/>
      <w:bookmarkStart w:id="11" w:name="_Ref462921140"/>
      <w:r w:rsidRPr="00C42FEC">
        <w:rPr>
          <w:rFonts w:eastAsia="MS Mincho"/>
          <w:lang w:eastAsia="ja-JP"/>
        </w:rPr>
        <w:t>R1-1610167, “</w:t>
      </w:r>
      <w:r w:rsidRPr="00C42FEC">
        <w:t>Comparative Power Analysis between UL and DL-based Mobility</w:t>
      </w:r>
      <w:r>
        <w:t>,</w:t>
      </w:r>
      <w:r w:rsidRPr="00C42FEC">
        <w:t>”</w:t>
      </w:r>
      <w:r w:rsidRPr="00C42FEC">
        <w:rPr>
          <w:rFonts w:eastAsia="MS Mincho" w:hint="eastAsia"/>
          <w:lang w:eastAsia="ja-JP"/>
        </w:rPr>
        <w:t xml:space="preserve"> </w:t>
      </w:r>
      <w:r w:rsidRPr="00C42FEC">
        <w:rPr>
          <w:rFonts w:eastAsia="MS Mincho"/>
          <w:lang w:eastAsia="ja-JP"/>
        </w:rPr>
        <w:t>Qualcomm</w:t>
      </w:r>
      <w:bookmarkEnd w:id="10"/>
      <w:r w:rsidRPr="00C42FEC">
        <w:rPr>
          <w:rFonts w:eastAsia="MS Mincho"/>
          <w:lang w:eastAsia="ja-JP"/>
        </w:rPr>
        <w:t xml:space="preserve"> </w:t>
      </w:r>
      <w:r w:rsidRPr="00C42FEC">
        <w:t>Incorporated</w:t>
      </w:r>
      <w:bookmarkEnd w:id="11"/>
    </w:p>
    <w:p w14:paraId="2FC42E3B" w14:textId="72F92502" w:rsidR="00F92445" w:rsidRPr="00CE5CF4" w:rsidRDefault="00F92445" w:rsidP="00F92445">
      <w:pPr>
        <w:numPr>
          <w:ilvl w:val="0"/>
          <w:numId w:val="26"/>
        </w:numPr>
      </w:pPr>
      <w:r w:rsidRPr="00CE5CF4">
        <w:rPr>
          <w:rFonts w:eastAsia="MS Mincho"/>
          <w:lang w:eastAsia="ja-JP"/>
        </w:rPr>
        <w:t>R1</w:t>
      </w:r>
      <w:r w:rsidR="00CE5CF4" w:rsidRPr="00CE5CF4">
        <w:rPr>
          <w:rFonts w:eastAsia="MS Mincho"/>
          <w:lang w:eastAsia="ja-JP"/>
        </w:rPr>
        <w:t>-1610171</w:t>
      </w:r>
      <w:r w:rsidRPr="00CE5CF4">
        <w:rPr>
          <w:rFonts w:eastAsia="MS Mincho"/>
          <w:lang w:eastAsia="ja-JP"/>
        </w:rPr>
        <w:t xml:space="preserve">, “UL based mobility UL channels, ” </w:t>
      </w:r>
      <w:bookmarkEnd w:id="8"/>
      <w:r w:rsidRPr="00CE5CF4">
        <w:t>Qualcomm Incorporated</w:t>
      </w:r>
      <w:bookmarkEnd w:id="9"/>
    </w:p>
    <w:p w14:paraId="3B47098E" w14:textId="4CCB6862" w:rsidR="00EB3AA1" w:rsidRPr="00CE5CF4" w:rsidRDefault="00EB3AA1" w:rsidP="00F92445">
      <w:pPr>
        <w:numPr>
          <w:ilvl w:val="0"/>
          <w:numId w:val="26"/>
        </w:numPr>
      </w:pPr>
      <w:r w:rsidRPr="00CE5CF4">
        <w:rPr>
          <w:rFonts w:eastAsia="MS Mincho"/>
          <w:lang w:eastAsia="ja-JP"/>
        </w:rPr>
        <w:t>R1</w:t>
      </w:r>
      <w:r w:rsidR="00CE5CF4" w:rsidRPr="00CE5CF4">
        <w:rPr>
          <w:rFonts w:eastAsia="MS Mincho"/>
          <w:lang w:eastAsia="ja-JP"/>
        </w:rPr>
        <w:t>-1610173</w:t>
      </w:r>
      <w:r w:rsidRPr="00CE5CF4">
        <w:rPr>
          <w:rFonts w:eastAsia="MS Mincho"/>
          <w:lang w:eastAsia="ja-JP"/>
        </w:rPr>
        <w:t>, “NR DL</w:t>
      </w:r>
      <w:r w:rsidR="00CE5CF4" w:rsidRPr="00CE5CF4">
        <w:rPr>
          <w:rFonts w:eastAsia="MS Mincho"/>
          <w:lang w:eastAsia="ja-JP"/>
        </w:rPr>
        <w:t>/</w:t>
      </w:r>
      <w:r w:rsidRPr="00CE5CF4">
        <w:rPr>
          <w:rFonts w:eastAsia="MS Mincho"/>
          <w:lang w:eastAsia="ja-JP"/>
        </w:rPr>
        <w:t xml:space="preserve">UL mobility for </w:t>
      </w:r>
      <w:r w:rsidR="00CE5CF4" w:rsidRPr="00CE5CF4">
        <w:rPr>
          <w:rFonts w:eastAsia="MS Mincho"/>
          <w:lang w:eastAsia="ja-JP"/>
        </w:rPr>
        <w:t>active and inactive states</w:t>
      </w:r>
      <w:r w:rsidRPr="00CE5CF4">
        <w:rPr>
          <w:rFonts w:eastAsia="MS Mincho"/>
          <w:lang w:eastAsia="ja-JP"/>
        </w:rPr>
        <w:t>”, Qualcomm Incorporated</w:t>
      </w:r>
    </w:p>
    <w:p w14:paraId="4C65DCC8" w14:textId="4B757486" w:rsidR="00C14AB6" w:rsidRPr="00CE5CF4" w:rsidRDefault="00C14AB6" w:rsidP="00F92445">
      <w:pPr>
        <w:numPr>
          <w:ilvl w:val="0"/>
          <w:numId w:val="26"/>
        </w:numPr>
      </w:pPr>
      <w:r w:rsidRPr="00CE5CF4">
        <w:rPr>
          <w:rFonts w:eastAsia="MS Mincho"/>
          <w:lang w:eastAsia="ja-JP"/>
        </w:rPr>
        <w:t>R1</w:t>
      </w:r>
      <w:r w:rsidR="00CE5CF4" w:rsidRPr="00CE5CF4">
        <w:rPr>
          <w:rFonts w:eastAsia="MS Mincho"/>
          <w:lang w:eastAsia="ja-JP"/>
        </w:rPr>
        <w:t>-1610168</w:t>
      </w:r>
      <w:r w:rsidRPr="00CE5CF4">
        <w:rPr>
          <w:rFonts w:eastAsia="MS Mincho"/>
          <w:lang w:eastAsia="ja-JP"/>
        </w:rPr>
        <w:t>, “DL based mobility DL channels”, Qualcomm Incorporated</w:t>
      </w:r>
    </w:p>
    <w:p w14:paraId="70F21215" w14:textId="4D72C2A9" w:rsidR="00804B56" w:rsidRDefault="00804B56" w:rsidP="00E13F73"/>
    <w:p w14:paraId="08807183" w14:textId="77777777" w:rsidR="00E13F73" w:rsidRPr="00E13F73" w:rsidRDefault="00E13F73" w:rsidP="00E13F73">
      <w:pPr>
        <w:rPr>
          <w:lang w:val="en-GB"/>
        </w:rPr>
      </w:pPr>
    </w:p>
    <w:sectPr w:rsidR="00E13F73" w:rsidRPr="00E13F7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244FF" w14:textId="77777777" w:rsidR="005226C1" w:rsidRDefault="005226C1">
      <w:r>
        <w:separator/>
      </w:r>
    </w:p>
  </w:endnote>
  <w:endnote w:type="continuationSeparator" w:id="0">
    <w:p w14:paraId="77735627" w14:textId="77777777" w:rsidR="005226C1" w:rsidRDefault="005226C1">
      <w:r>
        <w:continuationSeparator/>
      </w:r>
    </w:p>
  </w:endnote>
  <w:endnote w:type="continuationNotice" w:id="1">
    <w:p w14:paraId="56A890EA" w14:textId="77777777" w:rsidR="005226C1" w:rsidRDefault="00522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3644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644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AF2A5" w14:textId="77777777" w:rsidR="005226C1" w:rsidRDefault="005226C1">
      <w:r>
        <w:separator/>
      </w:r>
    </w:p>
  </w:footnote>
  <w:footnote w:type="continuationSeparator" w:id="0">
    <w:p w14:paraId="211145E6" w14:textId="77777777" w:rsidR="005226C1" w:rsidRDefault="005226C1">
      <w:r>
        <w:continuationSeparator/>
      </w:r>
    </w:p>
  </w:footnote>
  <w:footnote w:type="continuationNotice" w:id="1">
    <w:p w14:paraId="3076E986" w14:textId="77777777" w:rsidR="005226C1" w:rsidRDefault="005226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99529E"/>
    <w:multiLevelType w:val="hybridMultilevel"/>
    <w:tmpl w:val="679424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1113D4"/>
    <w:multiLevelType w:val="hybridMultilevel"/>
    <w:tmpl w:val="C0283C64"/>
    <w:lvl w:ilvl="0" w:tplc="3DC4DE9A">
      <w:start w:val="1"/>
      <w:numFmt w:val="bullet"/>
      <w:lvlText w:val="−"/>
      <w:lvlJc w:val="left"/>
      <w:pPr>
        <w:tabs>
          <w:tab w:val="num" w:pos="720"/>
        </w:tabs>
        <w:ind w:left="720" w:hanging="360"/>
      </w:pPr>
      <w:rPr>
        <w:rFonts w:ascii="Calibre Regular" w:hAnsi="Calibre Regular" w:hint="default"/>
      </w:rPr>
    </w:lvl>
    <w:lvl w:ilvl="1" w:tplc="58EE3798">
      <w:start w:val="1"/>
      <w:numFmt w:val="bullet"/>
      <w:lvlText w:val="−"/>
      <w:lvlJc w:val="left"/>
      <w:pPr>
        <w:tabs>
          <w:tab w:val="num" w:pos="1440"/>
        </w:tabs>
        <w:ind w:left="1440" w:hanging="360"/>
      </w:pPr>
      <w:rPr>
        <w:rFonts w:ascii="Calibre Regular" w:hAnsi="Calibre Regular" w:hint="default"/>
      </w:rPr>
    </w:lvl>
    <w:lvl w:ilvl="2" w:tplc="3A8465B8" w:tentative="1">
      <w:start w:val="1"/>
      <w:numFmt w:val="bullet"/>
      <w:lvlText w:val="−"/>
      <w:lvlJc w:val="left"/>
      <w:pPr>
        <w:tabs>
          <w:tab w:val="num" w:pos="2160"/>
        </w:tabs>
        <w:ind w:left="2160" w:hanging="360"/>
      </w:pPr>
      <w:rPr>
        <w:rFonts w:ascii="Calibre Regular" w:hAnsi="Calibre Regular" w:hint="default"/>
      </w:rPr>
    </w:lvl>
    <w:lvl w:ilvl="3" w:tplc="C302B464" w:tentative="1">
      <w:start w:val="1"/>
      <w:numFmt w:val="bullet"/>
      <w:lvlText w:val="−"/>
      <w:lvlJc w:val="left"/>
      <w:pPr>
        <w:tabs>
          <w:tab w:val="num" w:pos="2880"/>
        </w:tabs>
        <w:ind w:left="2880" w:hanging="360"/>
      </w:pPr>
      <w:rPr>
        <w:rFonts w:ascii="Calibre Regular" w:hAnsi="Calibre Regular" w:hint="default"/>
      </w:rPr>
    </w:lvl>
    <w:lvl w:ilvl="4" w:tplc="05144A56" w:tentative="1">
      <w:start w:val="1"/>
      <w:numFmt w:val="bullet"/>
      <w:lvlText w:val="−"/>
      <w:lvlJc w:val="left"/>
      <w:pPr>
        <w:tabs>
          <w:tab w:val="num" w:pos="3600"/>
        </w:tabs>
        <w:ind w:left="3600" w:hanging="360"/>
      </w:pPr>
      <w:rPr>
        <w:rFonts w:ascii="Calibre Regular" w:hAnsi="Calibre Regular" w:hint="default"/>
      </w:rPr>
    </w:lvl>
    <w:lvl w:ilvl="5" w:tplc="433CDE3C" w:tentative="1">
      <w:start w:val="1"/>
      <w:numFmt w:val="bullet"/>
      <w:lvlText w:val="−"/>
      <w:lvlJc w:val="left"/>
      <w:pPr>
        <w:tabs>
          <w:tab w:val="num" w:pos="4320"/>
        </w:tabs>
        <w:ind w:left="4320" w:hanging="360"/>
      </w:pPr>
      <w:rPr>
        <w:rFonts w:ascii="Calibre Regular" w:hAnsi="Calibre Regular" w:hint="default"/>
      </w:rPr>
    </w:lvl>
    <w:lvl w:ilvl="6" w:tplc="2DD4ACEE" w:tentative="1">
      <w:start w:val="1"/>
      <w:numFmt w:val="bullet"/>
      <w:lvlText w:val="−"/>
      <w:lvlJc w:val="left"/>
      <w:pPr>
        <w:tabs>
          <w:tab w:val="num" w:pos="5040"/>
        </w:tabs>
        <w:ind w:left="5040" w:hanging="360"/>
      </w:pPr>
      <w:rPr>
        <w:rFonts w:ascii="Calibre Regular" w:hAnsi="Calibre Regular" w:hint="default"/>
      </w:rPr>
    </w:lvl>
    <w:lvl w:ilvl="7" w:tplc="A91635DA" w:tentative="1">
      <w:start w:val="1"/>
      <w:numFmt w:val="bullet"/>
      <w:lvlText w:val="−"/>
      <w:lvlJc w:val="left"/>
      <w:pPr>
        <w:tabs>
          <w:tab w:val="num" w:pos="5760"/>
        </w:tabs>
        <w:ind w:left="5760" w:hanging="360"/>
      </w:pPr>
      <w:rPr>
        <w:rFonts w:ascii="Calibre Regular" w:hAnsi="Calibre Regular" w:hint="default"/>
      </w:rPr>
    </w:lvl>
    <w:lvl w:ilvl="8" w:tplc="4FB66F14"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312C1E92"/>
    <w:multiLevelType w:val="hybridMultilevel"/>
    <w:tmpl w:val="029A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B46043"/>
    <w:multiLevelType w:val="hybridMultilevel"/>
    <w:tmpl w:val="594E5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26520F0"/>
    <w:multiLevelType w:val="hybridMultilevel"/>
    <w:tmpl w:val="BE428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5095"/>
    <w:multiLevelType w:val="hybridMultilevel"/>
    <w:tmpl w:val="E5A21498"/>
    <w:lvl w:ilvl="0" w:tplc="6618314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1447BF"/>
    <w:multiLevelType w:val="hybridMultilevel"/>
    <w:tmpl w:val="7DB89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DE6377"/>
    <w:multiLevelType w:val="hybridMultilevel"/>
    <w:tmpl w:val="4FAC0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A7C1E"/>
    <w:multiLevelType w:val="hybridMultilevel"/>
    <w:tmpl w:val="A26C781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4680398"/>
    <w:multiLevelType w:val="hybridMultilevel"/>
    <w:tmpl w:val="166C7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8"/>
  </w:num>
  <w:num w:numId="5">
    <w:abstractNumId w:val="4"/>
  </w:num>
  <w:num w:numId="6">
    <w:abstractNumId w:val="8"/>
  </w:num>
  <w:num w:numId="7">
    <w:abstractNumId w:val="10"/>
  </w:num>
  <w:num w:numId="8">
    <w:abstractNumId w:val="1"/>
  </w:num>
  <w:num w:numId="9">
    <w:abstractNumId w:val="32"/>
    <w:lvlOverride w:ilvl="0">
      <w:startOverride w:val="1"/>
    </w:lvlOverride>
  </w:num>
  <w:num w:numId="10">
    <w:abstractNumId w:val="19"/>
  </w:num>
  <w:num w:numId="11">
    <w:abstractNumId w:val="26"/>
  </w:num>
  <w:num w:numId="12">
    <w:abstractNumId w:val="27"/>
  </w:num>
  <w:num w:numId="13">
    <w:abstractNumId w:val="13"/>
  </w:num>
  <w:num w:numId="14">
    <w:abstractNumId w:val="21"/>
  </w:num>
  <w:num w:numId="15">
    <w:abstractNumId w:val="7"/>
  </w:num>
  <w:num w:numId="16">
    <w:abstractNumId w:val="17"/>
  </w:num>
  <w:num w:numId="17">
    <w:abstractNumId w:val="12"/>
  </w:num>
  <w:num w:numId="18">
    <w:abstractNumId w:val="29"/>
  </w:num>
  <w:num w:numId="19">
    <w:abstractNumId w:val="34"/>
  </w:num>
  <w:num w:numId="20">
    <w:abstractNumId w:val="11"/>
  </w:num>
  <w:num w:numId="21">
    <w:abstractNumId w:val="28"/>
  </w:num>
  <w:num w:numId="22">
    <w:abstractNumId w:val="2"/>
  </w:num>
  <w:num w:numId="23">
    <w:abstractNumId w:val="30"/>
  </w:num>
  <w:num w:numId="24">
    <w:abstractNumId w:val="33"/>
  </w:num>
  <w:num w:numId="25">
    <w:abstractNumId w:val="6"/>
  </w:num>
  <w:num w:numId="26">
    <w:abstractNumId w:val="9"/>
  </w:num>
  <w:num w:numId="27">
    <w:abstractNumId w:val="16"/>
  </w:num>
  <w:num w:numId="28">
    <w:abstractNumId w:val="23"/>
  </w:num>
  <w:num w:numId="29">
    <w:abstractNumId w:val="15"/>
  </w:num>
  <w:num w:numId="30">
    <w:abstractNumId w:val="22"/>
  </w:num>
  <w:num w:numId="31">
    <w:abstractNumId w:val="25"/>
  </w:num>
  <w:num w:numId="32">
    <w:abstractNumId w:val="31"/>
  </w:num>
  <w:num w:numId="33">
    <w:abstractNumId w:val="24"/>
  </w:num>
  <w:num w:numId="34">
    <w:abstractNumId w:val="20"/>
  </w:num>
  <w:num w:numId="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3F26"/>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902"/>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30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5F86"/>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443"/>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48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AFF"/>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85A"/>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6C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170"/>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D42"/>
    <w:rsid w:val="00845A92"/>
    <w:rsid w:val="00845F51"/>
    <w:rsid w:val="00846106"/>
    <w:rsid w:val="00846273"/>
    <w:rsid w:val="00846467"/>
    <w:rsid w:val="00846661"/>
    <w:rsid w:val="00846874"/>
    <w:rsid w:val="00846AC4"/>
    <w:rsid w:val="00846C77"/>
    <w:rsid w:val="00846E99"/>
    <w:rsid w:val="008470A4"/>
    <w:rsid w:val="00847964"/>
    <w:rsid w:val="00847991"/>
    <w:rsid w:val="00847ADB"/>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872"/>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AB6"/>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CF4"/>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A62"/>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4DE"/>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D7724"/>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3F73"/>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AA1"/>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445"/>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0">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paragraph" w:customStyle="1" w:styleId="CharChar">
    <w:name w:val="Char Char"/>
    <w:semiHidden/>
    <w:rsid w:val="0022030C"/>
    <w:pPr>
      <w:keepNext/>
      <w:numPr>
        <w:numId w:val="24"/>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HR33RHYHUWRF-4-558</_dlc_DocId>
    <_dlc_DocIdUrl xmlns="c06861ca-3f08-4d07-bff7-bb15bac121f4">
      <Url>https://projects.qualcomm.com/sites/pentari/_layouts/15/DocIdRedir.aspx?ID=HR33RHYHUWRF-4-558</Url>
      <Description>HR33RHYHUWRF-4-558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dcmitype/"/>
    <ds:schemaRef ds:uri="http://schemas.microsoft.com/office/2006/documentManagement/types"/>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c06861ca-3f08-4d07-bff7-bb15bac121f4"/>
    <ds:schemaRef ds:uri="http://schemas.microsoft.com/office/2006/metadata/properties"/>
  </ds:schemaRefs>
</ds:datastoreItem>
</file>

<file path=customXml/itemProps3.xml><?xml version="1.0" encoding="utf-8"?>
<ds:datastoreItem xmlns:ds="http://schemas.openxmlformats.org/officeDocument/2006/customXml" ds:itemID="{E097C669-C28A-43BC-9282-99E34395A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C2E92BAA-A6D9-425C-AD9D-962BF125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950</Words>
  <Characters>5438</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Lee, Heechoon</cp:lastModifiedBy>
  <cp:revision>2</cp:revision>
  <cp:lastPrinted>2014-11-07T05:38:00Z</cp:lastPrinted>
  <dcterms:created xsi:type="dcterms:W3CDTF">2016-10-01T02:20:00Z</dcterms:created>
  <dcterms:modified xsi:type="dcterms:W3CDTF">2016-10-01T02:20:00Z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3ee34ebe-76d4-45b7-bc90-90c2add24950</vt:lpwstr>
  </property>
</Properties>
</file>