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08982B34"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284603">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FC7A13" w:rsidRPr="00FC7A13">
        <w:rPr>
          <w:rFonts w:ascii="Arial" w:hAnsi="Arial" w:cs="Arial"/>
          <w:b/>
          <w:sz w:val="24"/>
          <w:szCs w:val="24"/>
        </w:rPr>
        <w:t>R1-</w:t>
      </w:r>
      <w:r w:rsidR="00837D8C" w:rsidRPr="00FC7A13">
        <w:rPr>
          <w:rFonts w:ascii="Arial" w:hAnsi="Arial" w:cs="Arial"/>
          <w:b/>
          <w:sz w:val="24"/>
          <w:szCs w:val="24"/>
        </w:rPr>
        <w:t>16</w:t>
      </w:r>
      <w:r w:rsidR="00837D8C">
        <w:rPr>
          <w:rFonts w:ascii="Arial" w:hAnsi="Arial" w:cs="Arial"/>
          <w:b/>
          <w:sz w:val="24"/>
          <w:szCs w:val="24"/>
        </w:rPr>
        <w:t>10147</w:t>
      </w:r>
    </w:p>
    <w:p w14:paraId="3DB44C9C" w14:textId="225EC47D" w:rsidR="00182FBF" w:rsidRPr="00FD021C" w:rsidRDefault="00182FBF" w:rsidP="00BE76E2">
      <w:pPr>
        <w:tabs>
          <w:tab w:val="right" w:pos="9630"/>
        </w:tabs>
        <w:spacing w:after="0"/>
        <w:jc w:val="both"/>
        <w:rPr>
          <w:rFonts w:ascii="Arial" w:hAnsi="Arial" w:cs="Arial"/>
          <w:b/>
          <w:sz w:val="24"/>
          <w:szCs w:val="24"/>
        </w:rPr>
      </w:pPr>
      <w:r w:rsidRPr="003732BA">
        <w:rPr>
          <w:rFonts w:ascii="Arial" w:hAnsi="Arial" w:cs="Arial"/>
          <w:b/>
          <w:sz w:val="24"/>
          <w:szCs w:val="24"/>
        </w:rPr>
        <w:t>2</w:t>
      </w:r>
      <w:r w:rsidR="00284603">
        <w:rPr>
          <w:rFonts w:ascii="Arial" w:hAnsi="Arial" w:cs="Arial"/>
          <w:b/>
          <w:sz w:val="24"/>
          <w:szCs w:val="24"/>
        </w:rPr>
        <w:t>2</w:t>
      </w:r>
      <w:r w:rsidR="00284603" w:rsidRPr="00284603">
        <w:rPr>
          <w:rFonts w:ascii="Arial" w:hAnsi="Arial" w:cs="Arial"/>
          <w:b/>
          <w:sz w:val="24"/>
          <w:szCs w:val="24"/>
          <w:vertAlign w:val="superscript"/>
        </w:rPr>
        <w:t>nd</w:t>
      </w:r>
      <w:r w:rsidR="00284603">
        <w:rPr>
          <w:rFonts w:ascii="Arial" w:hAnsi="Arial" w:cs="Arial"/>
          <w:b/>
          <w:sz w:val="24"/>
          <w:szCs w:val="24"/>
        </w:rPr>
        <w:t xml:space="preserve"> </w:t>
      </w:r>
      <w:r>
        <w:rPr>
          <w:rFonts w:ascii="Arial" w:hAnsi="Arial" w:cs="Arial"/>
          <w:b/>
          <w:sz w:val="24"/>
          <w:szCs w:val="24"/>
        </w:rPr>
        <w:t>–</w:t>
      </w:r>
      <w:r w:rsidRPr="003732BA">
        <w:rPr>
          <w:rFonts w:ascii="Arial" w:hAnsi="Arial" w:cs="Arial"/>
          <w:b/>
          <w:sz w:val="24"/>
          <w:szCs w:val="24"/>
        </w:rPr>
        <w:t xml:space="preserve"> 2</w:t>
      </w:r>
      <w:r w:rsidR="00284603">
        <w:rPr>
          <w:rFonts w:ascii="Arial" w:hAnsi="Arial" w:cs="Arial"/>
          <w:b/>
          <w:sz w:val="24"/>
          <w:szCs w:val="24"/>
        </w:rPr>
        <w:t>6</w:t>
      </w:r>
      <w:r w:rsidRPr="003732BA">
        <w:rPr>
          <w:rFonts w:ascii="Arial" w:hAnsi="Arial" w:cs="Arial"/>
          <w:b/>
          <w:sz w:val="24"/>
          <w:szCs w:val="24"/>
          <w:vertAlign w:val="superscript"/>
        </w:rPr>
        <w:t>th</w:t>
      </w:r>
      <w:r>
        <w:rPr>
          <w:rFonts w:ascii="Arial" w:hAnsi="Arial" w:cs="Arial"/>
          <w:b/>
          <w:sz w:val="24"/>
          <w:szCs w:val="24"/>
        </w:rPr>
        <w:t xml:space="preserve"> </w:t>
      </w:r>
      <w:r w:rsidR="00284603">
        <w:rPr>
          <w:rFonts w:ascii="Arial" w:hAnsi="Arial" w:cs="Arial"/>
          <w:b/>
          <w:sz w:val="24"/>
          <w:szCs w:val="24"/>
        </w:rPr>
        <w:t>August</w:t>
      </w:r>
      <w:r w:rsidRPr="003732BA">
        <w:rPr>
          <w:rFonts w:ascii="Arial" w:hAnsi="Arial" w:cs="Arial"/>
          <w:b/>
          <w:sz w:val="24"/>
          <w:szCs w:val="24"/>
        </w:rPr>
        <w:t xml:space="preserve"> 201</w:t>
      </w:r>
      <w:r w:rsidR="00BE76E2">
        <w:rPr>
          <w:rFonts w:ascii="Arial" w:hAnsi="Arial" w:cs="Arial"/>
          <w:b/>
          <w:sz w:val="24"/>
          <w:szCs w:val="24"/>
        </w:rPr>
        <w:t>6</w:t>
      </w:r>
    </w:p>
    <w:p w14:paraId="48EBBF6F" w14:textId="1D97EC53" w:rsidR="00D42D5D" w:rsidRPr="000A64D8" w:rsidRDefault="00F33D85" w:rsidP="00D42D5D">
      <w:pPr>
        <w:spacing w:after="0"/>
        <w:rPr>
          <w:rFonts w:ascii="Arial" w:hAnsi="Arial" w:cs="Arial"/>
          <w:b/>
          <w:sz w:val="24"/>
          <w:szCs w:val="24"/>
        </w:rPr>
      </w:pPr>
      <w:r>
        <w:rPr>
          <w:rFonts w:ascii="Arial" w:hAnsi="Arial" w:cs="Arial"/>
          <w:b/>
          <w:sz w:val="24"/>
          <w:szCs w:val="24"/>
        </w:rPr>
        <w:t>Lisbon</w:t>
      </w:r>
      <w:r w:rsidR="00284603">
        <w:rPr>
          <w:rFonts w:ascii="Arial" w:hAnsi="Arial" w:cs="Arial"/>
          <w:b/>
          <w:sz w:val="24"/>
          <w:szCs w:val="24"/>
        </w:rPr>
        <w:t xml:space="preserve">, </w:t>
      </w:r>
      <w:r>
        <w:rPr>
          <w:rFonts w:ascii="Arial" w:hAnsi="Arial" w:cs="Arial"/>
          <w:b/>
          <w:sz w:val="24"/>
          <w:szCs w:val="24"/>
        </w:rPr>
        <w:t>Portugal</w:t>
      </w:r>
    </w:p>
    <w:p w14:paraId="171BD919" w14:textId="77777777" w:rsidR="0068226B" w:rsidRPr="000A64D8" w:rsidRDefault="0068226B" w:rsidP="00480B03">
      <w:pPr>
        <w:pStyle w:val="Footer"/>
        <w:jc w:val="both"/>
        <w:rPr>
          <w:noProof w:val="0"/>
        </w:rPr>
      </w:pPr>
    </w:p>
    <w:p w14:paraId="22644A68" w14:textId="1722E16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84603">
        <w:rPr>
          <w:rFonts w:ascii="Arial" w:hAnsi="Arial"/>
          <w:sz w:val="24"/>
        </w:rPr>
        <w:t>8.1.</w:t>
      </w:r>
      <w:r w:rsidR="00A20832">
        <w:rPr>
          <w:rFonts w:ascii="Arial" w:hAnsi="Arial"/>
          <w:sz w:val="24"/>
        </w:rPr>
        <w:t>4.2</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1F2B2504"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B575A" w:rsidRPr="004B575A">
        <w:rPr>
          <w:rFonts w:ascii="Arial" w:hAnsi="Arial"/>
          <w:sz w:val="24"/>
        </w:rPr>
        <w:t>DL open-loop MIMO transmission schemes</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18FA4BB2" w14:textId="5FC47A24" w:rsidR="00B240FE" w:rsidRDefault="008A4DAC" w:rsidP="00B240FE">
      <w:pPr>
        <w:jc w:val="both"/>
        <w:rPr>
          <w:szCs w:val="22"/>
        </w:rPr>
      </w:pPr>
      <w:r w:rsidRPr="0034718C">
        <w:rPr>
          <w:szCs w:val="22"/>
        </w:rPr>
        <w:t>In RAN</w:t>
      </w:r>
      <w:r w:rsidR="006D1329">
        <w:rPr>
          <w:szCs w:val="22"/>
        </w:rPr>
        <w:t>1</w:t>
      </w:r>
      <w:r w:rsidRPr="0034718C">
        <w:rPr>
          <w:szCs w:val="22"/>
        </w:rPr>
        <w:t>#</w:t>
      </w:r>
      <w:r w:rsidR="006D1329">
        <w:rPr>
          <w:szCs w:val="22"/>
        </w:rPr>
        <w:t>8</w:t>
      </w:r>
      <w:r w:rsidR="00C633ED">
        <w:rPr>
          <w:szCs w:val="22"/>
        </w:rPr>
        <w:t>6</w:t>
      </w:r>
      <w:r w:rsidRPr="0034718C">
        <w:rPr>
          <w:szCs w:val="22"/>
        </w:rPr>
        <w:t>,</w:t>
      </w:r>
      <w:r w:rsidR="006D1329">
        <w:rPr>
          <w:szCs w:val="22"/>
        </w:rPr>
        <w:t xml:space="preserve"> the discussion on</w:t>
      </w:r>
      <w:r w:rsidRPr="0034718C">
        <w:rPr>
          <w:szCs w:val="22"/>
        </w:rPr>
        <w:t xml:space="preserve"> </w:t>
      </w:r>
      <w:r w:rsidR="006D1329">
        <w:rPr>
          <w:szCs w:val="22"/>
        </w:rPr>
        <w:t xml:space="preserve">multi-antenna scheme for new radio interface have been kicked-off.  </w:t>
      </w:r>
      <w:r w:rsidR="00C633ED">
        <w:rPr>
          <w:szCs w:val="22"/>
        </w:rPr>
        <w:t xml:space="preserve">For downlink transmission scheme, it is agreed in </w:t>
      </w:r>
      <w:r w:rsidR="006D1329">
        <w:rPr>
          <w:szCs w:val="22"/>
        </w:rPr>
        <w:fldChar w:fldCharType="begin"/>
      </w:r>
      <w:r w:rsidR="006D1329">
        <w:rPr>
          <w:szCs w:val="22"/>
        </w:rPr>
        <w:instrText xml:space="preserve"> REF _Ref450564604 \r \h </w:instrText>
      </w:r>
      <w:r w:rsidR="006D1329">
        <w:rPr>
          <w:szCs w:val="22"/>
        </w:rPr>
      </w:r>
      <w:r w:rsidR="006D1329">
        <w:rPr>
          <w:szCs w:val="22"/>
        </w:rPr>
        <w:fldChar w:fldCharType="separate"/>
      </w:r>
      <w:r w:rsidR="006D1329">
        <w:rPr>
          <w:szCs w:val="22"/>
        </w:rPr>
        <w:t>[1]</w:t>
      </w:r>
      <w:r w:rsidR="006D1329">
        <w:rPr>
          <w:szCs w:val="22"/>
        </w:rPr>
        <w:fldChar w:fldCharType="end"/>
      </w:r>
      <w:r w:rsidR="00C633ED">
        <w:rPr>
          <w:szCs w:val="22"/>
        </w:rPr>
        <w:t xml:space="preserve"> that</w:t>
      </w:r>
    </w:p>
    <w:p w14:paraId="6437F94E" w14:textId="77777777" w:rsidR="00C633ED" w:rsidRPr="00C633ED" w:rsidRDefault="00C633ED" w:rsidP="00207BB2">
      <w:pPr>
        <w:numPr>
          <w:ilvl w:val="0"/>
          <w:numId w:val="5"/>
        </w:numPr>
        <w:overflowPunct/>
        <w:autoSpaceDE/>
        <w:autoSpaceDN/>
        <w:adjustRightInd/>
        <w:spacing w:after="0"/>
        <w:textAlignment w:val="auto"/>
        <w:rPr>
          <w:rFonts w:eastAsia="MS Mincho"/>
          <w:i/>
          <w:lang w:eastAsia="ja-JP"/>
        </w:rPr>
      </w:pPr>
      <w:r w:rsidRPr="00C633ED">
        <w:rPr>
          <w:rFonts w:eastAsia="MS Mincho"/>
          <w:i/>
          <w:lang w:eastAsia="ja-JP"/>
        </w:rPr>
        <w:t>RAN1 to study transmit diversity for both data and control</w:t>
      </w:r>
      <w:r w:rsidRPr="00C633ED">
        <w:rPr>
          <w:rFonts w:eastAsia="MS Mincho" w:hint="eastAsia"/>
          <w:i/>
          <w:lang w:eastAsia="ja-JP"/>
        </w:rPr>
        <w:t xml:space="preserve"> channels</w:t>
      </w:r>
    </w:p>
    <w:p w14:paraId="52641B1F" w14:textId="77777777" w:rsidR="00C633ED" w:rsidRPr="00C633ED" w:rsidRDefault="00C633ED" w:rsidP="00207BB2">
      <w:pPr>
        <w:numPr>
          <w:ilvl w:val="1"/>
          <w:numId w:val="5"/>
        </w:numPr>
        <w:overflowPunct/>
        <w:autoSpaceDE/>
        <w:autoSpaceDN/>
        <w:adjustRightInd/>
        <w:spacing w:after="0"/>
        <w:textAlignment w:val="auto"/>
        <w:rPr>
          <w:rFonts w:eastAsia="MS Mincho"/>
          <w:i/>
          <w:lang w:eastAsia="ja-JP"/>
        </w:rPr>
      </w:pPr>
      <w:r w:rsidRPr="00C633ED">
        <w:rPr>
          <w:rFonts w:eastAsia="MS Mincho"/>
          <w:i/>
          <w:lang w:eastAsia="ja-JP"/>
        </w:rPr>
        <w:t>Aspects to related to QCL (if any), # of ports, polarizations, etc.</w:t>
      </w:r>
    </w:p>
    <w:p w14:paraId="657162C7" w14:textId="77777777" w:rsidR="00C633ED" w:rsidRPr="00C633ED" w:rsidRDefault="00C633ED" w:rsidP="00207BB2">
      <w:pPr>
        <w:numPr>
          <w:ilvl w:val="0"/>
          <w:numId w:val="5"/>
        </w:numPr>
        <w:overflowPunct/>
        <w:autoSpaceDE/>
        <w:autoSpaceDN/>
        <w:adjustRightInd/>
        <w:spacing w:after="0"/>
        <w:textAlignment w:val="auto"/>
        <w:rPr>
          <w:rFonts w:eastAsia="MS Mincho"/>
          <w:i/>
          <w:lang w:eastAsia="ja-JP"/>
        </w:rPr>
      </w:pPr>
      <w:r w:rsidRPr="00C633ED">
        <w:rPr>
          <w:rFonts w:eastAsia="MS Mincho"/>
          <w:i/>
          <w:lang w:eastAsia="ja-JP"/>
        </w:rPr>
        <w:t>Demodulation reference signal for transmit diversity, if supported, could be</w:t>
      </w:r>
    </w:p>
    <w:p w14:paraId="49E7696C" w14:textId="77777777" w:rsidR="00C633ED" w:rsidRPr="00C633ED" w:rsidRDefault="00C633ED" w:rsidP="00207BB2">
      <w:pPr>
        <w:numPr>
          <w:ilvl w:val="1"/>
          <w:numId w:val="5"/>
        </w:numPr>
        <w:overflowPunct/>
        <w:autoSpaceDE/>
        <w:autoSpaceDN/>
        <w:adjustRightInd/>
        <w:spacing w:after="0"/>
        <w:textAlignment w:val="auto"/>
        <w:rPr>
          <w:rFonts w:eastAsia="MS Mincho"/>
          <w:i/>
          <w:lang w:eastAsia="ja-JP"/>
        </w:rPr>
      </w:pPr>
      <w:r w:rsidRPr="00C633ED">
        <w:rPr>
          <w:rFonts w:eastAsia="MS Mincho"/>
          <w:i/>
          <w:lang w:eastAsia="ja-JP"/>
        </w:rPr>
        <w:t>UE-specific RS (if supported by NR)</w:t>
      </w:r>
    </w:p>
    <w:p w14:paraId="4DC43B1C" w14:textId="77777777" w:rsidR="00C633ED" w:rsidRPr="00C633ED" w:rsidRDefault="00C633ED" w:rsidP="00207BB2">
      <w:pPr>
        <w:numPr>
          <w:ilvl w:val="1"/>
          <w:numId w:val="5"/>
        </w:numPr>
        <w:overflowPunct/>
        <w:autoSpaceDE/>
        <w:autoSpaceDN/>
        <w:adjustRightInd/>
        <w:spacing w:after="0"/>
        <w:textAlignment w:val="auto"/>
        <w:rPr>
          <w:rFonts w:eastAsia="MS Mincho"/>
          <w:i/>
          <w:lang w:eastAsia="ja-JP"/>
        </w:rPr>
      </w:pPr>
      <w:r w:rsidRPr="00C633ED">
        <w:rPr>
          <w:rFonts w:eastAsia="MS Mincho"/>
          <w:i/>
          <w:lang w:eastAsia="ja-JP"/>
        </w:rPr>
        <w:t>Shared (by two or more UEs)-RS (if supported by NR)</w:t>
      </w:r>
    </w:p>
    <w:p w14:paraId="7C1C8A11" w14:textId="77777777" w:rsidR="00C633ED" w:rsidRPr="00C633ED" w:rsidRDefault="00C633ED" w:rsidP="00207BB2">
      <w:pPr>
        <w:numPr>
          <w:ilvl w:val="1"/>
          <w:numId w:val="5"/>
        </w:numPr>
        <w:overflowPunct/>
        <w:autoSpaceDE/>
        <w:autoSpaceDN/>
        <w:adjustRightInd/>
        <w:textAlignment w:val="auto"/>
        <w:rPr>
          <w:rFonts w:eastAsia="MS Mincho"/>
          <w:i/>
          <w:lang w:eastAsia="ja-JP"/>
        </w:rPr>
      </w:pPr>
      <w:r w:rsidRPr="00C633ED">
        <w:rPr>
          <w:rFonts w:eastAsia="MS Mincho"/>
          <w:i/>
          <w:lang w:eastAsia="ja-JP"/>
        </w:rPr>
        <w:t>Other types of RS are not precluded</w:t>
      </w:r>
    </w:p>
    <w:p w14:paraId="31FD79D7" w14:textId="2752C60C" w:rsidR="00C633ED" w:rsidRPr="00C633ED" w:rsidRDefault="00C633ED" w:rsidP="00C633ED">
      <w:pPr>
        <w:jc w:val="both"/>
        <w:rPr>
          <w:szCs w:val="22"/>
        </w:rPr>
      </w:pPr>
      <w:r w:rsidRPr="00C633ED">
        <w:rPr>
          <w:szCs w:val="22"/>
        </w:rPr>
        <w:t>To support of rotatable UE with beamforming in NR</w:t>
      </w:r>
      <w:r>
        <w:rPr>
          <w:szCs w:val="22"/>
        </w:rPr>
        <w:t>, it is agreed in [1] that</w:t>
      </w:r>
    </w:p>
    <w:p w14:paraId="6866B5F9" w14:textId="77777777" w:rsidR="00871912" w:rsidRPr="00C633ED" w:rsidRDefault="00871912" w:rsidP="00207BB2">
      <w:pPr>
        <w:numPr>
          <w:ilvl w:val="0"/>
          <w:numId w:val="5"/>
        </w:numPr>
        <w:overflowPunct/>
        <w:autoSpaceDE/>
        <w:autoSpaceDN/>
        <w:adjustRightInd/>
        <w:spacing w:after="0"/>
        <w:textAlignment w:val="auto"/>
        <w:rPr>
          <w:rFonts w:eastAsia="MS Mincho"/>
          <w:i/>
          <w:lang w:eastAsia="ja-JP"/>
        </w:rPr>
      </w:pPr>
      <w:r w:rsidRPr="00C633ED">
        <w:rPr>
          <w:rFonts w:eastAsia="MS Mincho"/>
          <w:i/>
          <w:lang w:eastAsia="ja-JP"/>
        </w:rPr>
        <w:t>Study impacts of UE movement, rotation and/or channel/beam blockage w.r.t. following aspects</w:t>
      </w:r>
    </w:p>
    <w:p w14:paraId="47600AB1" w14:textId="77777777" w:rsidR="00871912" w:rsidRPr="00C633ED" w:rsidRDefault="00871912" w:rsidP="00207BB2">
      <w:pPr>
        <w:numPr>
          <w:ilvl w:val="1"/>
          <w:numId w:val="5"/>
        </w:numPr>
        <w:overflowPunct/>
        <w:autoSpaceDE/>
        <w:autoSpaceDN/>
        <w:adjustRightInd/>
        <w:spacing w:after="0"/>
        <w:textAlignment w:val="auto"/>
        <w:rPr>
          <w:rFonts w:eastAsia="MS Mincho"/>
          <w:i/>
          <w:lang w:eastAsia="ja-JP"/>
        </w:rPr>
      </w:pPr>
      <w:r w:rsidRPr="00C633ED">
        <w:rPr>
          <w:rFonts w:eastAsia="MS Mincho"/>
          <w:i/>
          <w:lang w:eastAsia="ja-JP"/>
        </w:rPr>
        <w:t xml:space="preserve">UE/TRP beam change </w:t>
      </w:r>
    </w:p>
    <w:p w14:paraId="4A86FE18" w14:textId="77777777" w:rsidR="00871912" w:rsidRPr="00C633ED" w:rsidRDefault="00871912" w:rsidP="00207BB2">
      <w:pPr>
        <w:numPr>
          <w:ilvl w:val="1"/>
          <w:numId w:val="5"/>
        </w:numPr>
        <w:overflowPunct/>
        <w:autoSpaceDE/>
        <w:autoSpaceDN/>
        <w:adjustRightInd/>
        <w:spacing w:after="0"/>
        <w:textAlignment w:val="auto"/>
        <w:rPr>
          <w:rFonts w:eastAsia="MS Mincho"/>
          <w:i/>
          <w:lang w:eastAsia="ja-JP"/>
        </w:rPr>
      </w:pPr>
      <w:r w:rsidRPr="00C633ED">
        <w:rPr>
          <w:rFonts w:eastAsia="MS Mincho"/>
          <w:i/>
          <w:lang w:eastAsia="ja-JP"/>
        </w:rPr>
        <w:t>CSI mismatch from CSI reporting instance to data transmission instance</w:t>
      </w:r>
    </w:p>
    <w:p w14:paraId="37CEB7BC" w14:textId="77777777" w:rsidR="00871912" w:rsidRPr="00C633ED" w:rsidRDefault="00871912" w:rsidP="00207BB2">
      <w:pPr>
        <w:numPr>
          <w:ilvl w:val="0"/>
          <w:numId w:val="5"/>
        </w:numPr>
        <w:overflowPunct/>
        <w:autoSpaceDE/>
        <w:autoSpaceDN/>
        <w:adjustRightInd/>
        <w:spacing w:after="0"/>
        <w:textAlignment w:val="auto"/>
        <w:rPr>
          <w:rFonts w:eastAsia="MS Mincho"/>
          <w:i/>
          <w:lang w:eastAsia="ja-JP"/>
        </w:rPr>
      </w:pPr>
      <w:r w:rsidRPr="00C633ED">
        <w:rPr>
          <w:rFonts w:eastAsia="MS Mincho"/>
          <w:i/>
          <w:lang w:eastAsia="ja-JP"/>
        </w:rPr>
        <w:t>Study at least the following techniques under the consideration of UE movement, rotation and/or channel/beam blockage including</w:t>
      </w:r>
    </w:p>
    <w:p w14:paraId="106B790C" w14:textId="77777777" w:rsidR="00871912" w:rsidRPr="00C633ED" w:rsidRDefault="00871912" w:rsidP="00207BB2">
      <w:pPr>
        <w:numPr>
          <w:ilvl w:val="1"/>
          <w:numId w:val="5"/>
        </w:numPr>
        <w:overflowPunct/>
        <w:autoSpaceDE/>
        <w:autoSpaceDN/>
        <w:adjustRightInd/>
        <w:spacing w:after="0"/>
        <w:textAlignment w:val="auto"/>
        <w:rPr>
          <w:rFonts w:eastAsia="MS Mincho"/>
          <w:i/>
          <w:lang w:eastAsia="ja-JP"/>
        </w:rPr>
      </w:pPr>
      <w:r w:rsidRPr="00C633ED">
        <w:rPr>
          <w:rFonts w:eastAsia="MS Mincho"/>
          <w:i/>
          <w:lang w:eastAsia="ja-JP"/>
        </w:rPr>
        <w:t xml:space="preserve">Beam management of UE/TRP </w:t>
      </w:r>
      <w:proofErr w:type="spellStart"/>
      <w:r w:rsidRPr="00C633ED">
        <w:rPr>
          <w:rFonts w:eastAsia="MS Mincho"/>
          <w:i/>
          <w:lang w:eastAsia="ja-JP"/>
        </w:rPr>
        <w:t>Tx</w:t>
      </w:r>
      <w:proofErr w:type="spellEnd"/>
      <w:r w:rsidRPr="00C633ED">
        <w:rPr>
          <w:rFonts w:eastAsia="MS Mincho"/>
          <w:i/>
          <w:lang w:eastAsia="ja-JP"/>
        </w:rPr>
        <w:t>/Rx beams</w:t>
      </w:r>
    </w:p>
    <w:p w14:paraId="060F7B5C" w14:textId="77777777" w:rsidR="00871912" w:rsidRPr="00C633ED" w:rsidRDefault="00871912" w:rsidP="00207BB2">
      <w:pPr>
        <w:numPr>
          <w:ilvl w:val="1"/>
          <w:numId w:val="5"/>
        </w:numPr>
        <w:overflowPunct/>
        <w:autoSpaceDE/>
        <w:autoSpaceDN/>
        <w:adjustRightInd/>
        <w:spacing w:after="0"/>
        <w:textAlignment w:val="auto"/>
        <w:rPr>
          <w:rFonts w:eastAsia="MS Mincho"/>
          <w:i/>
          <w:lang w:eastAsia="ja-JP"/>
        </w:rPr>
      </w:pPr>
      <w:r w:rsidRPr="00C633ED">
        <w:rPr>
          <w:rFonts w:eastAsia="MS Mincho"/>
          <w:i/>
          <w:lang w:eastAsia="ja-JP"/>
        </w:rPr>
        <w:t>Transmission/reception techniques to provide more robustness (e.g. semi-OL MIMO transmission, beam cycling, beam broadening)</w:t>
      </w:r>
    </w:p>
    <w:p w14:paraId="330B8F81" w14:textId="77777777" w:rsidR="0056603E" w:rsidRPr="00546630" w:rsidRDefault="0056603E" w:rsidP="0056603E">
      <w:pPr>
        <w:tabs>
          <w:tab w:val="num" w:pos="2160"/>
        </w:tabs>
        <w:overflowPunct/>
        <w:autoSpaceDE/>
        <w:autoSpaceDN/>
        <w:adjustRightInd/>
        <w:spacing w:after="0"/>
        <w:textAlignment w:val="auto"/>
        <w:rPr>
          <w:i/>
          <w:sz w:val="16"/>
        </w:rPr>
      </w:pPr>
    </w:p>
    <w:p w14:paraId="50529421" w14:textId="16ED0071" w:rsidR="006D1329" w:rsidRDefault="007658F6" w:rsidP="00B240FE">
      <w:pPr>
        <w:jc w:val="both"/>
        <w:rPr>
          <w:szCs w:val="22"/>
        </w:rPr>
      </w:pPr>
      <w:r>
        <w:rPr>
          <w:szCs w:val="22"/>
        </w:rPr>
        <w:t xml:space="preserve">A high-level discussion on </w:t>
      </w:r>
      <w:r w:rsidR="002B10FC">
        <w:rPr>
          <w:szCs w:val="22"/>
        </w:rPr>
        <w:t xml:space="preserve">transmit diversity and </w:t>
      </w:r>
      <w:r>
        <w:rPr>
          <w:szCs w:val="22"/>
        </w:rPr>
        <w:t xml:space="preserve">various </w:t>
      </w:r>
      <w:r w:rsidR="002B10FC">
        <w:rPr>
          <w:szCs w:val="22"/>
        </w:rPr>
        <w:t>open-loop (</w:t>
      </w:r>
      <w:r w:rsidR="00C633ED">
        <w:rPr>
          <w:szCs w:val="22"/>
        </w:rPr>
        <w:t>OL</w:t>
      </w:r>
      <w:r w:rsidR="002B10FC">
        <w:rPr>
          <w:szCs w:val="22"/>
        </w:rPr>
        <w:t>)</w:t>
      </w:r>
      <w:r w:rsidR="00C633ED">
        <w:rPr>
          <w:szCs w:val="22"/>
        </w:rPr>
        <w:t xml:space="preserve"> transmission </w:t>
      </w:r>
      <w:r w:rsidR="005E0517">
        <w:rPr>
          <w:szCs w:val="22"/>
        </w:rPr>
        <w:t xml:space="preserve">schemes was presented in [2] in RAN #86. </w:t>
      </w:r>
      <w:r w:rsidR="006D1329">
        <w:rPr>
          <w:szCs w:val="22"/>
        </w:rPr>
        <w:t>In this contribution, we discuss</w:t>
      </w:r>
      <w:r w:rsidR="005E0517">
        <w:rPr>
          <w:szCs w:val="22"/>
        </w:rPr>
        <w:t xml:space="preserve"> more</w:t>
      </w:r>
      <w:r w:rsidR="000426B7">
        <w:rPr>
          <w:szCs w:val="22"/>
        </w:rPr>
        <w:t xml:space="preserve"> details about si</w:t>
      </w:r>
      <w:bookmarkStart w:id="2" w:name="_GoBack"/>
      <w:bookmarkEnd w:id="2"/>
      <w:r w:rsidR="000426B7">
        <w:rPr>
          <w:szCs w:val="22"/>
        </w:rPr>
        <w:t xml:space="preserve">ngle-point </w:t>
      </w:r>
      <w:r w:rsidR="005E0517">
        <w:rPr>
          <w:szCs w:val="22"/>
        </w:rPr>
        <w:t>Semi-O</w:t>
      </w:r>
      <w:r w:rsidR="006D1329">
        <w:rPr>
          <w:szCs w:val="22"/>
        </w:rPr>
        <w:t>L MIMO transmission schemes in NR.</w:t>
      </w:r>
    </w:p>
    <w:p w14:paraId="2B3C1CFC" w14:textId="0E760B74" w:rsidR="00B240FE" w:rsidRDefault="00B240FE" w:rsidP="00B240FE">
      <w:pPr>
        <w:pStyle w:val="Heading1"/>
      </w:pPr>
      <w:r>
        <w:t>Discussion</w:t>
      </w:r>
    </w:p>
    <w:p w14:paraId="643A0C2C" w14:textId="04506C2F" w:rsidR="004022A2" w:rsidRDefault="00053E7A" w:rsidP="00BD3CE1">
      <w:pPr>
        <w:rPr>
          <w:lang w:val="en-GB"/>
        </w:rPr>
      </w:pPr>
      <w:r>
        <w:t xml:space="preserve">It has been demonstrated in LTE that </w:t>
      </w:r>
      <w:r w:rsidR="00B71F86">
        <w:t xml:space="preserve">the system </w:t>
      </w:r>
      <w:r w:rsidR="004022A2">
        <w:t>can</w:t>
      </w:r>
      <w:r w:rsidR="00B71F86">
        <w:t xml:space="preserve"> benefit from various MIMO schemes including close-loop spatial multiplexing, open-loop spatial multiplexing, transmit diversity, etc., depending on the</w:t>
      </w:r>
      <w:r w:rsidR="004022A2">
        <w:t xml:space="preserve"> availability of channel state</w:t>
      </w:r>
      <w:r w:rsidR="00B71F86">
        <w:t xml:space="preserve"> information</w:t>
      </w:r>
      <w:r w:rsidR="00C01330">
        <w:t xml:space="preserve"> (CSI)</w:t>
      </w:r>
      <w:r w:rsidR="004022A2">
        <w:t xml:space="preserve"> at the </w:t>
      </w:r>
      <w:r w:rsidR="0025354A">
        <w:t>TRP</w:t>
      </w:r>
      <w:r w:rsidR="004022A2">
        <w:t>. In NR,</w:t>
      </w:r>
      <w:r w:rsidR="00BD3CE1">
        <w:t xml:space="preserve"> large scale antenna array is equipped at the </w:t>
      </w:r>
      <w:r w:rsidR="0025354A">
        <w:t>TRP</w:t>
      </w:r>
      <w:r w:rsidR="00BD3CE1">
        <w:t>, and the system</w:t>
      </w:r>
      <w:r w:rsidR="00B71F86">
        <w:t xml:space="preserve"> is expected to improve user experience in versatile deployment scenarios </w:t>
      </w:r>
      <w:r w:rsidR="00BD3CE1">
        <w:t xml:space="preserve">with a wide range of UE speed. </w:t>
      </w:r>
      <w:r w:rsidR="00B71F86">
        <w:t xml:space="preserve">In order to </w:t>
      </w:r>
      <w:r w:rsidR="00BD3CE1">
        <w:t xml:space="preserve">achieve this goal, it is required to have accurate CSI at the </w:t>
      </w:r>
      <w:r w:rsidR="0025354A">
        <w:t>TRP</w:t>
      </w:r>
      <w:r w:rsidR="00B71F86">
        <w:t>.</w:t>
      </w:r>
      <w:r w:rsidR="00BD3CE1">
        <w:t xml:space="preserve"> However, in</w:t>
      </w:r>
      <w:r w:rsidR="004022A2">
        <w:rPr>
          <w:lang w:val="en-GB"/>
        </w:rPr>
        <w:t xml:space="preserve"> some scenarios, </w:t>
      </w:r>
      <w:r w:rsidR="00951FAC">
        <w:rPr>
          <w:lang w:val="en-GB"/>
        </w:rPr>
        <w:t xml:space="preserve">having </w:t>
      </w:r>
      <w:r w:rsidR="004022A2">
        <w:rPr>
          <w:lang w:val="en-GB"/>
        </w:rPr>
        <w:t xml:space="preserve">accurate CSI feedback may be </w:t>
      </w:r>
      <w:r w:rsidR="00951FAC">
        <w:rPr>
          <w:lang w:val="en-GB"/>
        </w:rPr>
        <w:t>a challenging issue</w:t>
      </w:r>
      <w:r w:rsidR="004022A2">
        <w:rPr>
          <w:lang w:val="en-GB"/>
        </w:rPr>
        <w:t>.  For example, in high mobility scenarios, the precoding matrix indicated by a short-term/</w:t>
      </w:r>
      <w:proofErr w:type="spellStart"/>
      <w:r w:rsidR="004022A2">
        <w:rPr>
          <w:lang w:val="en-GB"/>
        </w:rPr>
        <w:t>subband</w:t>
      </w:r>
      <w:proofErr w:type="spellEnd"/>
      <w:r w:rsidR="004022A2">
        <w:rPr>
          <w:lang w:val="en-GB"/>
        </w:rPr>
        <w:t xml:space="preserve"> PMI may be outdated due to the latency in PMI reporting and the channel decorrelation. </w:t>
      </w:r>
      <w:r w:rsidR="00BD3CE1">
        <w:rPr>
          <w:lang w:val="en-GB"/>
        </w:rPr>
        <w:t xml:space="preserve">With the outdated </w:t>
      </w:r>
      <w:proofErr w:type="spellStart"/>
      <w:r w:rsidR="00BD3CE1">
        <w:rPr>
          <w:lang w:val="en-GB"/>
        </w:rPr>
        <w:t>precoder</w:t>
      </w:r>
      <w:proofErr w:type="spellEnd"/>
      <w:r w:rsidR="00BD3CE1">
        <w:rPr>
          <w:lang w:val="en-GB"/>
        </w:rPr>
        <w:t xml:space="preserve">, the </w:t>
      </w:r>
      <w:r w:rsidR="0065645E">
        <w:rPr>
          <w:lang w:val="en-GB"/>
        </w:rPr>
        <w:t>beamforming gain decreases and the reported CQI becomes overestimated. These negative effects are detr</w:t>
      </w:r>
      <w:r w:rsidR="00951FAC">
        <w:rPr>
          <w:lang w:val="en-GB"/>
        </w:rPr>
        <w:t>imental to the system performance</w:t>
      </w:r>
      <w:r w:rsidR="0065645E">
        <w:rPr>
          <w:lang w:val="en-GB"/>
        </w:rPr>
        <w:t>. Hence,</w:t>
      </w:r>
      <w:r w:rsidR="00FA1A52">
        <w:rPr>
          <w:lang w:val="en-GB"/>
        </w:rPr>
        <w:t xml:space="preserve"> it is essential to study</w:t>
      </w:r>
      <w:r w:rsidR="004022A2">
        <w:rPr>
          <w:lang w:val="en-GB"/>
        </w:rPr>
        <w:t xml:space="preserve"> </w:t>
      </w:r>
      <w:r w:rsidR="00FA1A52">
        <w:rPr>
          <w:lang w:val="en-GB"/>
        </w:rPr>
        <w:t>o</w:t>
      </w:r>
      <w:r w:rsidR="004022A2">
        <w:rPr>
          <w:lang w:val="en-GB"/>
        </w:rPr>
        <w:t>pen-loop</w:t>
      </w:r>
      <w:r w:rsidR="00B93CB4">
        <w:rPr>
          <w:lang w:val="en-GB"/>
        </w:rPr>
        <w:t xml:space="preserve"> (OL)</w:t>
      </w:r>
      <w:r w:rsidR="004022A2">
        <w:rPr>
          <w:lang w:val="en-GB"/>
        </w:rPr>
        <w:t xml:space="preserve"> </w:t>
      </w:r>
      <w:r w:rsidR="00FA1A52">
        <w:rPr>
          <w:lang w:val="en-GB"/>
        </w:rPr>
        <w:t xml:space="preserve">schemes that </w:t>
      </w:r>
      <w:r w:rsidR="00966507">
        <w:rPr>
          <w:lang w:val="en-GB"/>
        </w:rPr>
        <w:t>are robust to the channel aging effect</w:t>
      </w:r>
      <w:r w:rsidR="00FA1A52">
        <w:rPr>
          <w:lang w:val="en-GB"/>
        </w:rPr>
        <w:t>.</w:t>
      </w:r>
      <w:r w:rsidR="00951FAC">
        <w:rPr>
          <w:lang w:val="en-GB"/>
        </w:rPr>
        <w:t xml:space="preserve"> </w:t>
      </w:r>
      <w:r w:rsidR="00B93CB4">
        <w:rPr>
          <w:lang w:val="en-GB"/>
        </w:rPr>
        <w:t xml:space="preserve"> </w:t>
      </w:r>
    </w:p>
    <w:p w14:paraId="2AF5D80B" w14:textId="06BC132C" w:rsidR="000426B7" w:rsidRDefault="00BE13DA" w:rsidP="00E14E46">
      <w:pPr>
        <w:pStyle w:val="Heading2"/>
      </w:pPr>
      <w:r>
        <w:t xml:space="preserve">Transmitter </w:t>
      </w:r>
      <w:r w:rsidR="007E27C6">
        <w:t xml:space="preserve">structure </w:t>
      </w:r>
      <w:r>
        <w:t xml:space="preserve">with </w:t>
      </w:r>
      <w:proofErr w:type="spellStart"/>
      <w:r w:rsidR="007E27C6">
        <w:t>precoder</w:t>
      </w:r>
      <w:proofErr w:type="spellEnd"/>
      <w:r w:rsidR="007E27C6">
        <w:t xml:space="preserve"> cycling</w:t>
      </w:r>
    </w:p>
    <w:p w14:paraId="5C903A63" w14:textId="64EDEC71" w:rsidR="004C33D7" w:rsidRDefault="004C33D7" w:rsidP="004C33D7">
      <w:pPr>
        <w:rPr>
          <w:lang w:val="en-GB"/>
        </w:rPr>
      </w:pPr>
      <w:r>
        <w:rPr>
          <w:lang w:val="en-GB"/>
        </w:rPr>
        <w:t xml:space="preserve">There are various types of OL and Semi-OL schemes, such as SFBC, small cyclic delayed diversity (SCDD) and </w:t>
      </w:r>
      <w:proofErr w:type="spellStart"/>
      <w:r>
        <w:rPr>
          <w:lang w:val="en-GB"/>
        </w:rPr>
        <w:t>precoder</w:t>
      </w:r>
      <w:proofErr w:type="spellEnd"/>
      <w:r>
        <w:rPr>
          <w:lang w:val="en-GB"/>
        </w:rPr>
        <w:t xml:space="preserve"> cycling. All of them can be elaborated using a unified framework as illustrated in Figure 1. </w:t>
      </w:r>
      <w:r w:rsidR="005C74C4">
        <w:rPr>
          <w:lang w:val="en-GB"/>
        </w:rPr>
        <w:t xml:space="preserve">First, the </w:t>
      </w:r>
      <w:proofErr w:type="spellStart"/>
      <w:r w:rsidR="005C74C4">
        <w:rPr>
          <w:lang w:val="en-GB"/>
        </w:rPr>
        <w:t>codewords</w:t>
      </w:r>
      <w:proofErr w:type="spellEnd"/>
      <w:r w:rsidR="005C74C4">
        <w:rPr>
          <w:lang w:val="en-GB"/>
        </w:rPr>
        <w:t xml:space="preserve"> are mapped </w:t>
      </w:r>
      <w:r w:rsidR="005C74C4">
        <w:rPr>
          <w:lang w:val="en-GB"/>
        </w:rPr>
        <w:lastRenderedPageBreak/>
        <w:t>to layers. This</w:t>
      </w:r>
      <w:r>
        <w:rPr>
          <w:lang w:val="en-GB"/>
        </w:rPr>
        <w:t xml:space="preserve"> part is identical to LTE. Then, each layer is mapped to multiple UE RS ports by an explicit </w:t>
      </w:r>
      <w:proofErr w:type="spellStart"/>
      <w:r>
        <w:rPr>
          <w:lang w:val="en-GB"/>
        </w:rPr>
        <w:t>precoder</w:t>
      </w:r>
      <w:proofErr w:type="spellEnd"/>
      <w:r>
        <w:rPr>
          <w:lang w:val="en-GB"/>
        </w:rPr>
        <w:t xml:space="preserve">, while the UE RS ports are formed by an implicit </w:t>
      </w:r>
      <w:proofErr w:type="spellStart"/>
      <w:r>
        <w:rPr>
          <w:lang w:val="en-GB"/>
        </w:rPr>
        <w:t>precoder</w:t>
      </w:r>
      <w:proofErr w:type="spellEnd"/>
      <w:r>
        <w:rPr>
          <w:lang w:val="en-GB"/>
        </w:rPr>
        <w:t>. Mathematically, the transmitted signal can be expressed as</w:t>
      </w:r>
    </w:p>
    <w:p w14:paraId="241CC374" w14:textId="77777777" w:rsidR="004C33D7" w:rsidRPr="0025354A" w:rsidRDefault="004C33D7" w:rsidP="004C33D7">
      <w:pPr>
        <w:jc w:val="center"/>
        <w:rPr>
          <w:lang w:val="en-GB"/>
        </w:rPr>
      </w:pPr>
      <m:oMathPara>
        <m:oMath>
          <m:r>
            <m:rPr>
              <m:sty m:val="bi"/>
            </m:rPr>
            <w:rPr>
              <w:rFonts w:ascii="Cambria Math" w:hAnsi="Cambria Math"/>
              <w:lang w:val="en-GB"/>
            </w:rPr>
            <m:t>s</m:t>
          </m:r>
          <m:d>
            <m:dPr>
              <m:ctrlPr>
                <w:rPr>
                  <w:rFonts w:ascii="Cambria Math" w:hAnsi="Cambria Math"/>
                  <w:i/>
                  <w:lang w:val="en-GB"/>
                </w:rPr>
              </m:ctrlPr>
            </m:dPr>
            <m:e>
              <m:r>
                <w:rPr>
                  <w:rFonts w:ascii="Cambria Math" w:hAnsi="Cambria Math"/>
                  <w:lang w:val="en-GB"/>
                </w:rPr>
                <m:t>i</m:t>
              </m:r>
            </m:e>
          </m:d>
          <m:r>
            <w:rPr>
              <w:rFonts w:ascii="Cambria Math" w:hAnsi="Cambria Math"/>
              <w:lang w:val="en-GB"/>
            </w:rPr>
            <m:t>=</m:t>
          </m:r>
          <m:r>
            <m:rPr>
              <m:sty m:val="bi"/>
            </m:rPr>
            <w:rPr>
              <w:rFonts w:ascii="Cambria Math" w:hAnsi="Cambria Math"/>
              <w:lang w:val="en-GB"/>
            </w:rPr>
            <m:t>W</m:t>
          </m:r>
          <m:d>
            <m:dPr>
              <m:ctrlPr>
                <w:rPr>
                  <w:rFonts w:ascii="Cambria Math" w:hAnsi="Cambria Math"/>
                  <w:i/>
                  <w:lang w:val="en-GB"/>
                </w:rPr>
              </m:ctrlPr>
            </m:dPr>
            <m:e>
              <m:r>
                <w:rPr>
                  <w:rFonts w:ascii="Cambria Math" w:hAnsi="Cambria Math"/>
                  <w:lang w:val="en-GB"/>
                </w:rPr>
                <m:t>i</m:t>
              </m:r>
            </m:e>
          </m:d>
          <m:r>
            <m:rPr>
              <m:sty m:val="bi"/>
            </m:rPr>
            <w:rPr>
              <w:rFonts w:ascii="Cambria Math" w:hAnsi="Cambria Math"/>
              <w:lang w:val="en-GB"/>
            </w:rPr>
            <m:t>D</m:t>
          </m:r>
          <m:d>
            <m:dPr>
              <m:ctrlPr>
                <w:rPr>
                  <w:rFonts w:ascii="Cambria Math" w:hAnsi="Cambria Math"/>
                  <w:i/>
                  <w:lang w:val="en-GB"/>
                </w:rPr>
              </m:ctrlPr>
            </m:dPr>
            <m:e>
              <m:r>
                <w:rPr>
                  <w:rFonts w:ascii="Cambria Math" w:hAnsi="Cambria Math"/>
                  <w:lang w:val="en-GB"/>
                </w:rPr>
                <m:t>i</m:t>
              </m:r>
            </m:e>
          </m:d>
          <m:r>
            <m:rPr>
              <m:sty m:val="bi"/>
            </m:rPr>
            <w:rPr>
              <w:rFonts w:ascii="Cambria Math" w:hAnsi="Cambria Math"/>
              <w:lang w:val="en-GB"/>
            </w:rPr>
            <m:t>x</m:t>
          </m:r>
          <m:d>
            <m:dPr>
              <m:ctrlPr>
                <w:rPr>
                  <w:rFonts w:ascii="Cambria Math" w:hAnsi="Cambria Math"/>
                  <w:i/>
                  <w:lang w:val="en-GB"/>
                </w:rPr>
              </m:ctrlPr>
            </m:dPr>
            <m:e>
              <m:r>
                <w:rPr>
                  <w:rFonts w:ascii="Cambria Math" w:hAnsi="Cambria Math"/>
                  <w:lang w:val="en-GB"/>
                </w:rPr>
                <m:t>i</m:t>
              </m:r>
            </m:e>
          </m:d>
          <m:r>
            <w:rPr>
              <w:rFonts w:ascii="Cambria Math" w:hAnsi="Cambria Math"/>
              <w:lang w:val="en-GB"/>
            </w:rPr>
            <m:t>,</m:t>
          </m:r>
        </m:oMath>
      </m:oMathPara>
    </w:p>
    <w:p w14:paraId="7E830AA9" w14:textId="77777777" w:rsidR="004C33D7" w:rsidRDefault="004C33D7" w:rsidP="004C33D7">
      <w:pPr>
        <w:rPr>
          <w:lang w:val="en-GB"/>
        </w:rPr>
      </w:pPr>
      <w:r>
        <w:rPr>
          <w:lang w:val="en-GB"/>
        </w:rPr>
        <w:t xml:space="preserve">where </w:t>
      </w:r>
      <m:oMath>
        <m:r>
          <w:rPr>
            <w:rFonts w:ascii="Cambria Math" w:hAnsi="Cambria Math"/>
            <w:lang w:val="en-GB"/>
          </w:rPr>
          <m:t>i</m:t>
        </m:r>
      </m:oMath>
      <w:r>
        <w:rPr>
          <w:lang w:val="en-GB"/>
        </w:rPr>
        <w:t xml:space="preserve"> is the subcarrier index, </w:t>
      </w:r>
      <m:oMath>
        <m:r>
          <m:rPr>
            <m:sty m:val="bi"/>
          </m:rPr>
          <w:rPr>
            <w:rFonts w:ascii="Cambria Math" w:hAnsi="Cambria Math"/>
            <w:lang w:val="en-GB"/>
          </w:rPr>
          <m:t>W</m:t>
        </m:r>
        <m:d>
          <m:dPr>
            <m:ctrlPr>
              <w:rPr>
                <w:rFonts w:ascii="Cambria Math" w:hAnsi="Cambria Math"/>
                <w:i/>
                <w:lang w:val="en-GB"/>
              </w:rPr>
            </m:ctrlPr>
          </m:dPr>
          <m:e>
            <m:r>
              <w:rPr>
                <w:rFonts w:ascii="Cambria Math" w:hAnsi="Cambria Math"/>
                <w:lang w:val="en-GB"/>
              </w:rPr>
              <m:t>i</m:t>
            </m:r>
          </m:e>
        </m:d>
      </m:oMath>
      <w:r>
        <w:rPr>
          <w:lang w:val="en-GB"/>
        </w:rPr>
        <w:t xml:space="preserve"> is an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m:t>
            </m:r>
          </m:sub>
        </m:sSub>
        <m:r>
          <w:rPr>
            <w:rFonts w:ascii="Cambria Math" w:hAnsi="Cambria Math"/>
            <w:lang w:val="en-GB"/>
          </w:rPr>
          <m:t>×P</m:t>
        </m:r>
      </m:oMath>
      <w:r>
        <w:rPr>
          <w:lang w:val="en-GB"/>
        </w:rPr>
        <w:t xml:space="preserve"> implicit precoder, </w:t>
      </w:r>
      <m:oMath>
        <m:r>
          <m:rPr>
            <m:sty m:val="bi"/>
          </m:rPr>
          <w:rPr>
            <w:rFonts w:ascii="Cambria Math" w:hAnsi="Cambria Math"/>
            <w:lang w:val="en-GB"/>
          </w:rPr>
          <m:t>D</m:t>
        </m:r>
        <m:d>
          <m:dPr>
            <m:ctrlPr>
              <w:rPr>
                <w:rFonts w:ascii="Cambria Math" w:hAnsi="Cambria Math"/>
                <w:i/>
                <w:lang w:val="en-GB"/>
              </w:rPr>
            </m:ctrlPr>
          </m:dPr>
          <m:e>
            <m:r>
              <w:rPr>
                <w:rFonts w:ascii="Cambria Math" w:hAnsi="Cambria Math"/>
                <w:lang w:val="en-GB"/>
              </w:rPr>
              <m:t>i</m:t>
            </m:r>
          </m:e>
        </m:d>
      </m:oMath>
      <w:r>
        <w:rPr>
          <w:lang w:val="en-GB"/>
        </w:rPr>
        <w:t xml:space="preserve"> is an </w:t>
      </w:r>
      <m:oMath>
        <m:r>
          <w:rPr>
            <w:rFonts w:ascii="Cambria Math" w:hAnsi="Cambria Math"/>
            <w:lang w:val="en-GB"/>
          </w:rPr>
          <m:t>P×v</m:t>
        </m:r>
      </m:oMath>
      <w:r>
        <w:rPr>
          <w:lang w:val="en-GB"/>
        </w:rPr>
        <w:t xml:space="preserve"> explicit precoder, </w:t>
      </w:r>
      <m:oMath>
        <m:r>
          <m:rPr>
            <m:sty m:val="bi"/>
          </m:rPr>
          <w:rPr>
            <w:rFonts w:ascii="Cambria Math" w:hAnsi="Cambria Math"/>
            <w:lang w:val="en-GB"/>
          </w:rPr>
          <m:t>x</m:t>
        </m:r>
        <m:d>
          <m:dPr>
            <m:ctrlPr>
              <w:rPr>
                <w:rFonts w:ascii="Cambria Math" w:hAnsi="Cambria Math"/>
                <w:i/>
                <w:lang w:val="en-GB"/>
              </w:rPr>
            </m:ctrlPr>
          </m:dPr>
          <m:e>
            <m:r>
              <w:rPr>
                <w:rFonts w:ascii="Cambria Math" w:hAnsi="Cambria Math"/>
                <w:lang w:val="en-GB"/>
              </w:rPr>
              <m:t>i</m:t>
            </m:r>
          </m:e>
        </m:d>
      </m:oMath>
      <w:r>
        <w:rPr>
          <w:lang w:val="en-GB"/>
        </w:rPr>
        <w:t xml:space="preserve"> is the data vector with </w:t>
      </w:r>
      <m:oMath>
        <m:r>
          <w:rPr>
            <w:rFonts w:ascii="Cambria Math" w:hAnsi="Cambria Math"/>
            <w:lang w:val="en-GB"/>
          </w:rPr>
          <m:t>v</m:t>
        </m:r>
      </m:oMath>
      <w:r>
        <w:rPr>
          <w:lang w:val="en-GB"/>
        </w:rPr>
        <w:t xml:space="preserve"> layers, while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m:t>
            </m:r>
          </m:sub>
        </m:sSub>
      </m:oMath>
      <w:r>
        <w:rPr>
          <w:lang w:val="en-GB"/>
        </w:rPr>
        <w:t xml:space="preserve">, </w:t>
      </w:r>
      <m:oMath>
        <m:r>
          <w:rPr>
            <w:rFonts w:ascii="Cambria Math" w:hAnsi="Cambria Math"/>
            <w:lang w:val="en-GB"/>
          </w:rPr>
          <m:t>P</m:t>
        </m:r>
      </m:oMath>
      <w:r>
        <w:rPr>
          <w:lang w:val="en-GB"/>
        </w:rPr>
        <w:t xml:space="preserve"> stand for the number of antenna elements, the number of UE RS, respectively.</w:t>
      </w:r>
    </w:p>
    <w:p w14:paraId="7BDDF01C" w14:textId="44C8B823" w:rsidR="005C74C4" w:rsidRDefault="004C33D7" w:rsidP="00207BB2">
      <w:pPr>
        <w:pStyle w:val="ListParagraph"/>
        <w:numPr>
          <w:ilvl w:val="0"/>
          <w:numId w:val="4"/>
        </w:numPr>
        <w:spacing w:after="240"/>
        <w:rPr>
          <w:rFonts w:ascii="Times New Roman" w:hAnsi="Times New Roman"/>
          <w:sz w:val="20"/>
          <w:lang w:val="en-GB"/>
        </w:rPr>
      </w:pPr>
      <w:r w:rsidRPr="001F4DDD">
        <w:rPr>
          <w:rFonts w:ascii="Times New Roman" w:hAnsi="Times New Roman"/>
          <w:sz w:val="20"/>
          <w:lang w:val="en-GB"/>
        </w:rPr>
        <w:t xml:space="preserve">The implicit </w:t>
      </w:r>
      <w:proofErr w:type="spellStart"/>
      <w:r w:rsidRPr="001F4DDD">
        <w:rPr>
          <w:rFonts w:ascii="Times New Roman" w:hAnsi="Times New Roman"/>
          <w:sz w:val="20"/>
          <w:lang w:val="en-GB"/>
        </w:rPr>
        <w:t>precoder</w:t>
      </w:r>
      <w:proofErr w:type="spellEnd"/>
      <w:r w:rsidRPr="001F4DDD">
        <w:rPr>
          <w:rFonts w:ascii="Times New Roman" w:hAnsi="Times New Roman"/>
          <w:sz w:val="20"/>
          <w:lang w:val="en-GB"/>
        </w:rPr>
        <w:t xml:space="preserve"> is transparent to the UE, and the same </w:t>
      </w:r>
      <w:proofErr w:type="spellStart"/>
      <w:r w:rsidRPr="001F4DDD">
        <w:rPr>
          <w:rFonts w:ascii="Times New Roman" w:hAnsi="Times New Roman"/>
          <w:sz w:val="20"/>
          <w:lang w:val="en-GB"/>
        </w:rPr>
        <w:t>precoder</w:t>
      </w:r>
      <w:proofErr w:type="spellEnd"/>
      <w:r w:rsidRPr="001F4DDD">
        <w:rPr>
          <w:rFonts w:ascii="Times New Roman" w:hAnsi="Times New Roman"/>
          <w:sz w:val="20"/>
          <w:lang w:val="en-GB"/>
        </w:rPr>
        <w:t xml:space="preserve"> is</w:t>
      </w:r>
      <w:r w:rsidR="005C74C4">
        <w:rPr>
          <w:rFonts w:ascii="Times New Roman" w:hAnsi="Times New Roman"/>
          <w:sz w:val="20"/>
          <w:lang w:val="en-GB"/>
        </w:rPr>
        <w:t xml:space="preserve"> applied for both data and UE RS</w:t>
      </w:r>
      <w:r w:rsidRPr="001F4DDD">
        <w:rPr>
          <w:rFonts w:ascii="Times New Roman" w:hAnsi="Times New Roman"/>
          <w:sz w:val="20"/>
          <w:lang w:val="en-GB"/>
        </w:rPr>
        <w:t xml:space="preserve">. It can be obtained via long-term RI and PMI feedback (similar to the W1 matrix </w:t>
      </w:r>
      <w:r>
        <w:rPr>
          <w:rFonts w:ascii="Times New Roman" w:hAnsi="Times New Roman"/>
          <w:sz w:val="20"/>
          <w:lang w:val="en-GB"/>
        </w:rPr>
        <w:t>for</w:t>
      </w:r>
      <w:r w:rsidRPr="001F4DDD">
        <w:rPr>
          <w:rFonts w:ascii="Times New Roman" w:hAnsi="Times New Roman"/>
          <w:sz w:val="20"/>
          <w:lang w:val="en-GB"/>
        </w:rPr>
        <w:t xml:space="preserve"> Release 13 Class </w:t>
      </w:r>
      <w:proofErr w:type="gramStart"/>
      <w:r w:rsidRPr="001F4DDD">
        <w:rPr>
          <w:rFonts w:ascii="Times New Roman" w:hAnsi="Times New Roman"/>
          <w:sz w:val="20"/>
          <w:lang w:val="en-GB"/>
        </w:rPr>
        <w:t>A</w:t>
      </w:r>
      <w:proofErr w:type="gramEnd"/>
      <w:r w:rsidRPr="001F4DDD">
        <w:rPr>
          <w:rFonts w:ascii="Times New Roman" w:hAnsi="Times New Roman"/>
          <w:sz w:val="20"/>
          <w:lang w:val="en-GB"/>
        </w:rPr>
        <w:t xml:space="preserve"> UE), CRI feedback (similar to Release 13 Class B UE). Alternatively, if UL-DL reciprocity is applicable, the </w:t>
      </w:r>
      <w:r>
        <w:rPr>
          <w:rFonts w:ascii="Times New Roman" w:hAnsi="Times New Roman"/>
          <w:sz w:val="20"/>
          <w:lang w:val="en-GB"/>
        </w:rPr>
        <w:t>TRP</w:t>
      </w:r>
      <w:r w:rsidRPr="001F4DDD">
        <w:rPr>
          <w:rFonts w:ascii="Times New Roman" w:hAnsi="Times New Roman"/>
          <w:sz w:val="20"/>
          <w:lang w:val="en-GB"/>
        </w:rPr>
        <w:t xml:space="preserve"> can obtain the DL channel via UL sou</w:t>
      </w:r>
      <w:r w:rsidR="005C74C4">
        <w:rPr>
          <w:rFonts w:ascii="Times New Roman" w:hAnsi="Times New Roman"/>
          <w:sz w:val="20"/>
          <w:lang w:val="en-GB"/>
        </w:rPr>
        <w:t>nding signals and compute the im</w:t>
      </w:r>
      <w:r w:rsidRPr="001F4DDD">
        <w:rPr>
          <w:rFonts w:ascii="Times New Roman" w:hAnsi="Times New Roman"/>
          <w:sz w:val="20"/>
          <w:lang w:val="en-GB"/>
        </w:rPr>
        <w:t xml:space="preserve">plicit </w:t>
      </w:r>
      <w:proofErr w:type="spellStart"/>
      <w:r w:rsidR="005C74C4">
        <w:rPr>
          <w:rFonts w:ascii="Times New Roman" w:hAnsi="Times New Roman"/>
          <w:sz w:val="20"/>
          <w:lang w:val="en-GB"/>
        </w:rPr>
        <w:t>precoder</w:t>
      </w:r>
      <w:proofErr w:type="spellEnd"/>
      <w:r w:rsidRPr="001F4DDD">
        <w:rPr>
          <w:rFonts w:ascii="Times New Roman" w:hAnsi="Times New Roman"/>
          <w:sz w:val="20"/>
          <w:lang w:val="en-GB"/>
        </w:rPr>
        <w:t xml:space="preserve"> based on the measurement</w:t>
      </w:r>
      <w:r>
        <w:rPr>
          <w:rFonts w:ascii="Times New Roman" w:hAnsi="Times New Roman"/>
          <w:sz w:val="20"/>
          <w:lang w:val="en-GB"/>
        </w:rPr>
        <w:t xml:space="preserve"> result</w:t>
      </w:r>
      <w:r w:rsidRPr="001F4DDD">
        <w:rPr>
          <w:rFonts w:ascii="Times New Roman" w:hAnsi="Times New Roman"/>
          <w:sz w:val="20"/>
          <w:lang w:val="en-GB"/>
        </w:rPr>
        <w:t>.</w:t>
      </w:r>
    </w:p>
    <w:p w14:paraId="7F8DF3BD" w14:textId="49E6054E" w:rsidR="004C33D7" w:rsidRPr="005C74C4" w:rsidRDefault="004C33D7" w:rsidP="00207BB2">
      <w:pPr>
        <w:pStyle w:val="ListParagraph"/>
        <w:numPr>
          <w:ilvl w:val="0"/>
          <w:numId w:val="4"/>
        </w:numPr>
        <w:spacing w:after="240"/>
        <w:rPr>
          <w:rFonts w:ascii="Times New Roman" w:hAnsi="Times New Roman"/>
          <w:sz w:val="20"/>
          <w:lang w:val="en-GB"/>
        </w:rPr>
      </w:pPr>
      <w:r w:rsidRPr="005C74C4">
        <w:rPr>
          <w:rFonts w:ascii="Times New Roman" w:hAnsi="Times New Roman"/>
          <w:sz w:val="20"/>
          <w:lang w:val="en-GB"/>
        </w:rPr>
        <w:t xml:space="preserve">The explicit </w:t>
      </w:r>
      <w:proofErr w:type="spellStart"/>
      <w:r w:rsidRPr="005C74C4">
        <w:rPr>
          <w:rFonts w:ascii="Times New Roman" w:hAnsi="Times New Roman"/>
          <w:sz w:val="20"/>
          <w:lang w:val="en-GB"/>
        </w:rPr>
        <w:t>precoder</w:t>
      </w:r>
      <w:proofErr w:type="spellEnd"/>
      <w:r w:rsidRPr="005C74C4">
        <w:rPr>
          <w:rFonts w:ascii="Times New Roman" w:hAnsi="Times New Roman"/>
          <w:sz w:val="20"/>
          <w:lang w:val="en-GB"/>
        </w:rPr>
        <w:t xml:space="preserve"> is non-transparent to the UE. To recover the transmitted data at the UE, the knowledge of the precoding matrix is required. </w:t>
      </w:r>
      <w:r w:rsidR="005C74C4">
        <w:rPr>
          <w:rFonts w:ascii="Times New Roman" w:hAnsi="Times New Roman"/>
          <w:sz w:val="20"/>
          <w:lang w:val="en-GB"/>
        </w:rPr>
        <w:t xml:space="preserve">The explicit </w:t>
      </w:r>
      <w:proofErr w:type="spellStart"/>
      <w:r w:rsidR="005C74C4">
        <w:rPr>
          <w:rFonts w:ascii="Times New Roman" w:hAnsi="Times New Roman"/>
          <w:sz w:val="20"/>
          <w:lang w:val="en-GB"/>
        </w:rPr>
        <w:t>precoder</w:t>
      </w:r>
      <w:proofErr w:type="spellEnd"/>
      <w:r w:rsidR="005C74C4">
        <w:rPr>
          <w:rFonts w:ascii="Times New Roman" w:hAnsi="Times New Roman"/>
          <w:sz w:val="20"/>
          <w:lang w:val="en-GB"/>
        </w:rPr>
        <w:t xml:space="preserve"> can be a mapping from layers to UE RS ports (e.g., SFBC), it also can be a co-phasing vector that combines the UE RS ports (e.g., co-phasing cycling).</w:t>
      </w:r>
    </w:p>
    <w:p w14:paraId="34222323" w14:textId="77777777" w:rsidR="00E520A0" w:rsidRDefault="00E520A0" w:rsidP="00E520A0">
      <w:pPr>
        <w:keepNext/>
        <w:ind w:left="360"/>
        <w:jc w:val="center"/>
      </w:pPr>
      <w:r>
        <w:object w:dxaOrig="7709" w:dyaOrig="2678" w14:anchorId="64C9F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65pt;height:134pt" o:ole="">
            <v:imagedata r:id="rId8" o:title=""/>
          </v:shape>
          <o:OLEObject Type="Embed" ProgID="Visio.Drawing.11" ShapeID="_x0000_i1025" DrawAspect="Content" ObjectID="_1536825231" r:id="rId9"/>
        </w:object>
      </w:r>
    </w:p>
    <w:p w14:paraId="1CAAC717" w14:textId="77777777" w:rsidR="00E520A0" w:rsidRDefault="00E520A0" w:rsidP="00E520A0">
      <w:pPr>
        <w:pStyle w:val="Caption"/>
        <w:spacing w:after="360"/>
        <w:ind w:left="360"/>
        <w:jc w:val="center"/>
      </w:pPr>
      <w:r>
        <w:t xml:space="preserve">Figure </w:t>
      </w:r>
      <w:r w:rsidR="006A6C7D">
        <w:fldChar w:fldCharType="begin"/>
      </w:r>
      <w:r w:rsidR="006A6C7D">
        <w:instrText xml:space="preserve"> SEQ Figure \* ARABIC </w:instrText>
      </w:r>
      <w:r w:rsidR="006A6C7D">
        <w:fldChar w:fldCharType="separate"/>
      </w:r>
      <w:r>
        <w:rPr>
          <w:noProof/>
        </w:rPr>
        <w:t>1</w:t>
      </w:r>
      <w:r w:rsidR="006A6C7D">
        <w:rPr>
          <w:noProof/>
        </w:rPr>
        <w:fldChar w:fldCharType="end"/>
      </w:r>
      <w:r>
        <w:t>.  Open-loop spatial multiplexing using implicit and explicit precoding</w:t>
      </w:r>
    </w:p>
    <w:p w14:paraId="13A4D8AF" w14:textId="1655294D" w:rsidR="004A2D4E" w:rsidRPr="005C74C4" w:rsidRDefault="005C74C4" w:rsidP="005C74C4">
      <w:pPr>
        <w:rPr>
          <w:lang w:val="en-GB"/>
        </w:rPr>
      </w:pPr>
      <w:r>
        <w:rPr>
          <w:lang w:val="en-GB"/>
        </w:rPr>
        <w:t xml:space="preserve">Furthermore, to overcome the channel aging effect in high mobility scenario, </w:t>
      </w:r>
      <w:r w:rsidR="00CE1E73">
        <w:rPr>
          <w:lang w:val="en-GB"/>
        </w:rPr>
        <w:t>it is essential</w:t>
      </w:r>
      <w:r>
        <w:rPr>
          <w:lang w:val="en-GB"/>
        </w:rPr>
        <w:t xml:space="preserve"> to perform </w:t>
      </w:r>
      <w:proofErr w:type="spellStart"/>
      <w:r>
        <w:rPr>
          <w:lang w:val="en-GB"/>
        </w:rPr>
        <w:t>precoder</w:t>
      </w:r>
      <w:proofErr w:type="spellEnd"/>
      <w:r>
        <w:rPr>
          <w:lang w:val="en-GB"/>
        </w:rPr>
        <w:t xml:space="preserve"> cycling. The </w:t>
      </w:r>
      <w:proofErr w:type="spellStart"/>
      <w:r>
        <w:rPr>
          <w:lang w:val="en-GB"/>
        </w:rPr>
        <w:t>precoder</w:t>
      </w:r>
      <w:proofErr w:type="spellEnd"/>
      <w:r>
        <w:rPr>
          <w:lang w:val="en-GB"/>
        </w:rPr>
        <w:t xml:space="preserve"> cycling</w:t>
      </w:r>
      <w:r w:rsidR="00607FED">
        <w:rPr>
          <w:lang w:val="en-GB"/>
        </w:rPr>
        <w:t xml:space="preserve"> </w:t>
      </w:r>
      <w:r w:rsidR="0098794B">
        <w:rPr>
          <w:lang w:val="en-GB"/>
        </w:rPr>
        <w:t>operates as cyclically applying</w:t>
      </w:r>
      <w:r w:rsidR="00607FED">
        <w:rPr>
          <w:lang w:val="en-GB"/>
        </w:rPr>
        <w:t xml:space="preserve"> </w:t>
      </w:r>
      <w:proofErr w:type="spellStart"/>
      <w:r w:rsidR="0098794B">
        <w:rPr>
          <w:lang w:val="en-GB"/>
        </w:rPr>
        <w:t>precoders</w:t>
      </w:r>
      <w:proofErr w:type="spellEnd"/>
      <w:r w:rsidR="0098794B">
        <w:rPr>
          <w:lang w:val="en-GB"/>
        </w:rPr>
        <w:t xml:space="preserve"> over </w:t>
      </w:r>
      <w:r w:rsidR="00966507">
        <w:rPr>
          <w:lang w:val="en-GB"/>
        </w:rPr>
        <w:t>a</w:t>
      </w:r>
      <w:r w:rsidR="00607FED">
        <w:rPr>
          <w:lang w:val="en-GB"/>
        </w:rPr>
        <w:t xml:space="preserve"> pre-d</w:t>
      </w:r>
      <w:r w:rsidR="0098794B">
        <w:rPr>
          <w:lang w:val="en-GB"/>
        </w:rPr>
        <w:t>efined set</w:t>
      </w:r>
      <w:r w:rsidR="00607FED">
        <w:rPr>
          <w:lang w:val="en-GB"/>
        </w:rPr>
        <w:t xml:space="preserve"> within a </w:t>
      </w:r>
      <w:r w:rsidR="0098794B">
        <w:rPr>
          <w:lang w:val="en-GB"/>
        </w:rPr>
        <w:t xml:space="preserve">scheduled </w:t>
      </w:r>
      <w:r w:rsidR="00607FED">
        <w:rPr>
          <w:lang w:val="en-GB"/>
        </w:rPr>
        <w:t>band or transmission period</w:t>
      </w:r>
      <w:r w:rsidR="0098794B">
        <w:rPr>
          <w:lang w:val="en-GB"/>
        </w:rPr>
        <w:t xml:space="preserve">. The fundamental idea is </w:t>
      </w:r>
      <w:r w:rsidR="00951FAC">
        <w:rPr>
          <w:lang w:val="en-GB"/>
        </w:rPr>
        <w:t>exploiting</w:t>
      </w:r>
      <w:r w:rsidR="00607FED">
        <w:rPr>
          <w:lang w:val="en-GB"/>
        </w:rPr>
        <w:t xml:space="preserve"> beam </w:t>
      </w:r>
      <w:r w:rsidR="002552AA">
        <w:rPr>
          <w:lang w:val="en-GB"/>
        </w:rPr>
        <w:t>diversity</w:t>
      </w:r>
      <w:r w:rsidR="0098794B">
        <w:rPr>
          <w:lang w:val="en-GB"/>
        </w:rPr>
        <w:t xml:space="preserve"> to average out the negative effect due to channel aging and frequency selectivity</w:t>
      </w:r>
      <w:r w:rsidR="00607FED">
        <w:rPr>
          <w:lang w:val="en-GB"/>
        </w:rPr>
        <w:t>.</w:t>
      </w:r>
      <w:r w:rsidR="0098794B">
        <w:rPr>
          <w:lang w:val="en-GB"/>
        </w:rPr>
        <w:t xml:space="preserve"> </w:t>
      </w:r>
      <w:r>
        <w:rPr>
          <w:lang w:val="en-GB"/>
        </w:rPr>
        <w:t xml:space="preserve">For both implicit </w:t>
      </w:r>
      <w:proofErr w:type="spellStart"/>
      <w:r>
        <w:rPr>
          <w:lang w:val="en-GB"/>
        </w:rPr>
        <w:t>precoder</w:t>
      </w:r>
      <w:proofErr w:type="spellEnd"/>
      <w:r>
        <w:rPr>
          <w:lang w:val="en-GB"/>
        </w:rPr>
        <w:t xml:space="preserve"> and explicit </w:t>
      </w:r>
      <w:proofErr w:type="spellStart"/>
      <w:r>
        <w:rPr>
          <w:lang w:val="en-GB"/>
        </w:rPr>
        <w:t>precoder</w:t>
      </w:r>
      <w:proofErr w:type="spellEnd"/>
      <w:r>
        <w:rPr>
          <w:lang w:val="en-GB"/>
        </w:rPr>
        <w:t>, the cycling granularity can be RE level or RB level</w:t>
      </w:r>
      <w:r w:rsidRPr="001F4DDD">
        <w:rPr>
          <w:lang w:val="en-GB"/>
        </w:rPr>
        <w:t xml:space="preserve">. </w:t>
      </w:r>
      <w:r>
        <w:rPr>
          <w:lang w:val="en-GB"/>
        </w:rPr>
        <w:t xml:space="preserve">The implicit </w:t>
      </w:r>
      <w:proofErr w:type="spellStart"/>
      <w:r>
        <w:rPr>
          <w:lang w:val="en-GB"/>
        </w:rPr>
        <w:t>precoder</w:t>
      </w:r>
      <w:proofErr w:type="spellEnd"/>
      <w:r>
        <w:rPr>
          <w:lang w:val="en-GB"/>
        </w:rPr>
        <w:t xml:space="preserve"> cycling</w:t>
      </w:r>
      <w:r w:rsidRPr="001F4DDD">
        <w:rPr>
          <w:lang w:val="en-GB"/>
        </w:rPr>
        <w:t xml:space="preserve"> set captures the UE’s long term statistics</w:t>
      </w:r>
      <w:r>
        <w:rPr>
          <w:lang w:val="en-GB"/>
        </w:rPr>
        <w:t xml:space="preserve">, while the explicit </w:t>
      </w:r>
      <w:proofErr w:type="spellStart"/>
      <w:r>
        <w:rPr>
          <w:lang w:val="en-GB"/>
        </w:rPr>
        <w:t>precoder</w:t>
      </w:r>
      <w:proofErr w:type="spellEnd"/>
      <w:r>
        <w:rPr>
          <w:lang w:val="en-GB"/>
        </w:rPr>
        <w:t xml:space="preserve"> </w:t>
      </w:r>
      <w:r w:rsidRPr="005C74C4">
        <w:rPr>
          <w:lang w:val="en-GB"/>
        </w:rPr>
        <w:t>is designed to cycle over the short-term characteristics of the UE RS ports</w:t>
      </w:r>
      <w:r>
        <w:rPr>
          <w:lang w:val="en-GB"/>
        </w:rPr>
        <w:t>.</w:t>
      </w:r>
    </w:p>
    <w:p w14:paraId="67B82336" w14:textId="0CCA9817" w:rsidR="00156E41" w:rsidRPr="00156E41" w:rsidRDefault="00156E41" w:rsidP="00C2380A">
      <w:pPr>
        <w:rPr>
          <w:lang w:val="en-GB"/>
        </w:rPr>
      </w:pPr>
      <w:r w:rsidRPr="004A2D4E">
        <w:rPr>
          <w:lang w:val="en-GB"/>
        </w:rPr>
        <w:t xml:space="preserve">Next, we will discuss </w:t>
      </w:r>
      <w:r>
        <w:rPr>
          <w:lang w:val="en-GB"/>
        </w:rPr>
        <w:t>three candidate schemes, namely</w:t>
      </w:r>
      <w:r w:rsidRPr="004A2D4E">
        <w:rPr>
          <w:lang w:val="en-GB"/>
        </w:rPr>
        <w:t xml:space="preserve"> SFBC</w:t>
      </w:r>
      <w:r>
        <w:rPr>
          <w:lang w:val="en-GB"/>
        </w:rPr>
        <w:t>, small cyclic delay diversity (SCDD)</w:t>
      </w:r>
      <w:r w:rsidRPr="004A2D4E">
        <w:rPr>
          <w:lang w:val="en-GB"/>
        </w:rPr>
        <w:t xml:space="preserve"> and co-phasing cycling in details.</w:t>
      </w:r>
    </w:p>
    <w:p w14:paraId="5B5FA814" w14:textId="224A43E3" w:rsidR="004A2D4E" w:rsidRDefault="00D560ED" w:rsidP="004A2D4E">
      <w:pPr>
        <w:pStyle w:val="Heading2"/>
      </w:pPr>
      <w:r>
        <w:t>Transmit diversity</w:t>
      </w:r>
    </w:p>
    <w:p w14:paraId="3067812F" w14:textId="2F03AA58" w:rsidR="006D11D5" w:rsidRDefault="009B6E27" w:rsidP="009B6E27">
      <w:pPr>
        <w:rPr>
          <w:lang w:val="en-GB"/>
        </w:rPr>
      </w:pPr>
      <w:r>
        <w:rPr>
          <w:lang w:val="en-GB"/>
        </w:rPr>
        <w:t>As agreed in last meeting</w:t>
      </w:r>
      <w:r w:rsidR="000C7426">
        <w:rPr>
          <w:lang w:val="en-GB"/>
        </w:rPr>
        <w:t xml:space="preserve">, </w:t>
      </w:r>
      <w:proofErr w:type="spellStart"/>
      <w:r w:rsidR="00513D1E">
        <w:rPr>
          <w:lang w:val="en-GB"/>
        </w:rPr>
        <w:t>TxD</w:t>
      </w:r>
      <w:proofErr w:type="spellEnd"/>
      <w:r w:rsidR="00513D1E">
        <w:rPr>
          <w:lang w:val="en-GB"/>
        </w:rPr>
        <w:t xml:space="preserve"> over </w:t>
      </w:r>
      <w:r w:rsidR="000C7426">
        <w:rPr>
          <w:lang w:val="en-GB"/>
        </w:rPr>
        <w:t>UE RS ports</w:t>
      </w:r>
      <w:r w:rsidR="00D560ED">
        <w:rPr>
          <w:lang w:val="en-GB"/>
        </w:rPr>
        <w:t xml:space="preserve"> shall be considered. Specifically, </w:t>
      </w:r>
      <w:r w:rsidR="00513D1E">
        <w:rPr>
          <w:lang w:val="en-GB"/>
        </w:rPr>
        <w:t>the UE may report long-term CSI in t</w:t>
      </w:r>
      <w:r w:rsidR="00D560ED">
        <w:rPr>
          <w:lang w:val="en-GB"/>
        </w:rPr>
        <w:t>erms of long-term/wideband PMI.</w:t>
      </w:r>
      <w:r w:rsidR="00513D1E">
        <w:rPr>
          <w:lang w:val="en-GB"/>
        </w:rPr>
        <w:t xml:space="preserve"> The TRP may utilize the long-term CSI feedback</w:t>
      </w:r>
      <w:r>
        <w:rPr>
          <w:lang w:val="en-GB"/>
        </w:rPr>
        <w:t xml:space="preserve"> or UL sounding result</w:t>
      </w:r>
      <w:r w:rsidR="00513D1E">
        <w:rPr>
          <w:lang w:val="en-GB"/>
        </w:rPr>
        <w:t xml:space="preserve"> to </w:t>
      </w:r>
      <w:r>
        <w:rPr>
          <w:lang w:val="en-GB"/>
        </w:rPr>
        <w:t>form</w:t>
      </w:r>
      <w:r w:rsidR="00513D1E">
        <w:rPr>
          <w:lang w:val="en-GB"/>
        </w:rPr>
        <w:t xml:space="preserve"> </w:t>
      </w:r>
      <w:r>
        <w:rPr>
          <w:lang w:val="en-GB"/>
        </w:rPr>
        <w:t>a beam</w:t>
      </w:r>
      <w:r w:rsidR="00645EB9">
        <w:rPr>
          <w:lang w:val="en-GB"/>
        </w:rPr>
        <w:t xml:space="preserve"> (implicit </w:t>
      </w:r>
      <w:proofErr w:type="spellStart"/>
      <w:r w:rsidR="00645EB9">
        <w:rPr>
          <w:lang w:val="en-GB"/>
        </w:rPr>
        <w:t>precoders</w:t>
      </w:r>
      <w:proofErr w:type="spellEnd"/>
      <w:r w:rsidR="00645EB9">
        <w:rPr>
          <w:lang w:val="en-GB"/>
        </w:rPr>
        <w:t>)</w:t>
      </w:r>
      <w:r>
        <w:rPr>
          <w:lang w:val="en-GB"/>
        </w:rPr>
        <w:t xml:space="preserve"> with two UE RS ports</w:t>
      </w:r>
      <w:r w:rsidR="00E55E3A">
        <w:rPr>
          <w:lang w:val="en-GB"/>
        </w:rPr>
        <w:t>.</w:t>
      </w:r>
      <w:r>
        <w:rPr>
          <w:lang w:val="en-GB"/>
        </w:rPr>
        <w:t xml:space="preserve"> If multiple beams are formed,</w:t>
      </w:r>
      <w:r w:rsidR="00966507">
        <w:rPr>
          <w:lang w:val="en-GB"/>
        </w:rPr>
        <w:t xml:space="preserve"> </w:t>
      </w:r>
      <w:r w:rsidR="00645EB9">
        <w:rPr>
          <w:lang w:val="en-GB"/>
        </w:rPr>
        <w:t>RE</w:t>
      </w:r>
      <w:r>
        <w:rPr>
          <w:lang w:val="en-GB"/>
        </w:rPr>
        <w:t>/RB</w:t>
      </w:r>
      <w:r w:rsidR="00645EB9">
        <w:rPr>
          <w:lang w:val="en-GB"/>
        </w:rPr>
        <w:t xml:space="preserve"> level </w:t>
      </w:r>
      <w:r>
        <w:rPr>
          <w:lang w:val="en-GB"/>
        </w:rPr>
        <w:t>can be supported</w:t>
      </w:r>
      <w:r w:rsidR="00645EB9">
        <w:rPr>
          <w:lang w:val="en-GB"/>
        </w:rPr>
        <w:t>, which results in 4 or 2 UE RS ports respectively. Then, t</w:t>
      </w:r>
      <w:r w:rsidR="00E55E3A">
        <w:rPr>
          <w:lang w:val="en-GB"/>
        </w:rPr>
        <w:t>h</w:t>
      </w:r>
      <w:r w:rsidR="00645EB9">
        <w:rPr>
          <w:lang w:val="en-GB"/>
        </w:rPr>
        <w:t>e explicit precoding (layer to UE RS ports mapping) can be performed based on SFBC or</w:t>
      </w:r>
      <w:r w:rsidR="00E55E3A">
        <w:rPr>
          <w:lang w:val="en-GB"/>
        </w:rPr>
        <w:t xml:space="preserve"> FSTD</w:t>
      </w:r>
      <w:r w:rsidR="00645EB9">
        <w:rPr>
          <w:lang w:val="en-GB"/>
        </w:rPr>
        <w:t xml:space="preserve">, depending on the number of UE RS ports. </w:t>
      </w:r>
      <w:r>
        <w:rPr>
          <w:lang w:val="en-GB"/>
        </w:rPr>
        <w:t>The option with 2 ports is elaborated in [</w:t>
      </w:r>
      <w:r w:rsidR="00B9182E">
        <w:rPr>
          <w:lang w:val="en-GB"/>
        </w:rPr>
        <w:t>2</w:t>
      </w:r>
      <w:r>
        <w:rPr>
          <w:lang w:val="en-GB"/>
        </w:rPr>
        <w:t>]</w:t>
      </w:r>
      <w:r w:rsidR="00B9182E">
        <w:rPr>
          <w:lang w:val="en-GB"/>
        </w:rPr>
        <w:t>. In this contribution, we provide more details on FSTD.</w:t>
      </w:r>
    </w:p>
    <w:p w14:paraId="3F5651EE" w14:textId="6D7D39E4" w:rsidR="001C0523" w:rsidRPr="00B9182E" w:rsidRDefault="004300F9" w:rsidP="00B9182E">
      <w:pPr>
        <w:spacing w:after="240"/>
        <w:rPr>
          <w:lang w:val="en-GB"/>
        </w:rPr>
      </w:pPr>
      <w:r w:rsidRPr="00B9182E">
        <w:rPr>
          <w:lang w:val="en-GB"/>
        </w:rPr>
        <w:t xml:space="preserve">As shown in Figure </w:t>
      </w:r>
      <w:r w:rsidR="00B9182E">
        <w:rPr>
          <w:lang w:val="en-GB"/>
        </w:rPr>
        <w:t>2</w:t>
      </w:r>
      <w:r w:rsidRPr="00B9182E">
        <w:rPr>
          <w:lang w:val="en-GB"/>
        </w:rPr>
        <w:t>, RE-pair level FSTD can be performed, which may provide more diversity gain than RB-level F</w:t>
      </w:r>
      <w:r w:rsidR="009E3219" w:rsidRPr="00B9182E">
        <w:rPr>
          <w:lang w:val="en-GB"/>
        </w:rPr>
        <w:t>STD in Opt-1</w:t>
      </w:r>
      <w:r w:rsidR="00B9182E">
        <w:rPr>
          <w:lang w:val="en-GB"/>
        </w:rPr>
        <w:t xml:space="preserve"> in [2]</w:t>
      </w:r>
      <w:r w:rsidR="009E3219" w:rsidRPr="00B9182E">
        <w:rPr>
          <w:lang w:val="en-GB"/>
        </w:rPr>
        <w:t>.</w:t>
      </w:r>
      <w:r w:rsidRPr="00B9182E">
        <w:rPr>
          <w:lang w:val="en-GB"/>
        </w:rPr>
        <w:t xml:space="preserve"> But it comes </w:t>
      </w:r>
      <w:r w:rsidR="009E3219" w:rsidRPr="00B9182E">
        <w:rPr>
          <w:lang w:val="en-GB"/>
        </w:rPr>
        <w:t>at the price of UE RS overhead.</w:t>
      </w:r>
      <w:r w:rsidRPr="00B9182E">
        <w:rPr>
          <w:lang w:val="en-GB"/>
        </w:rPr>
        <w:t xml:space="preserve"> At least four UE RS ports </w:t>
      </w:r>
      <w:r w:rsidR="009E3219" w:rsidRPr="00B9182E">
        <w:rPr>
          <w:lang w:val="en-GB"/>
        </w:rPr>
        <w:t>need to be configured for a UE.</w:t>
      </w:r>
      <w:r w:rsidRPr="00B9182E">
        <w:rPr>
          <w:lang w:val="en-GB"/>
        </w:rPr>
        <w:t xml:space="preserve"> It</w:t>
      </w:r>
      <w:r w:rsidR="00FF1635" w:rsidRPr="00B9182E">
        <w:rPr>
          <w:lang w:val="en-GB"/>
        </w:rPr>
        <w:t xml:space="preserve"> is</w:t>
      </w:r>
      <w:r w:rsidRPr="00B9182E">
        <w:rPr>
          <w:lang w:val="en-GB"/>
        </w:rPr>
        <w:t xml:space="preserve"> worth noting that the two UE RS ports for SFBC may either come from two different beams or belong to the same beam. </w:t>
      </w:r>
      <w:r w:rsidR="00FF1635" w:rsidRPr="00B9182E">
        <w:rPr>
          <w:lang w:val="en-GB"/>
        </w:rPr>
        <w:t xml:space="preserve">Specifically, as shown in Figure 3, opt 2.1 pairs the </w:t>
      </w:r>
      <w:r w:rsidR="00DF4448" w:rsidRPr="00B9182E">
        <w:rPr>
          <w:lang w:val="en-GB"/>
        </w:rPr>
        <w:t>REs</w:t>
      </w:r>
      <w:r w:rsidR="00FF1635" w:rsidRPr="00B9182E">
        <w:rPr>
          <w:lang w:val="en-GB"/>
        </w:rPr>
        <w:t xml:space="preserve"> using the UE RS ports of the same beam; opt 2.2 pairs the </w:t>
      </w:r>
      <w:r w:rsidR="00DF4448" w:rsidRPr="00B9182E">
        <w:rPr>
          <w:lang w:val="en-GB"/>
        </w:rPr>
        <w:t>REs</w:t>
      </w:r>
      <w:r w:rsidR="00FF1635" w:rsidRPr="00B9182E">
        <w:rPr>
          <w:lang w:val="en-GB"/>
        </w:rPr>
        <w:t xml:space="preserve"> using the same UE RS port index of different beams; opt 2.3 pairs the </w:t>
      </w:r>
      <w:r w:rsidR="00DF4448" w:rsidRPr="00B9182E">
        <w:rPr>
          <w:lang w:val="en-GB"/>
        </w:rPr>
        <w:t>REs</w:t>
      </w:r>
      <w:r w:rsidR="00FF1635" w:rsidRPr="00B9182E">
        <w:rPr>
          <w:lang w:val="en-GB"/>
        </w:rPr>
        <w:t xml:space="preserve"> using different UE RS port of different beams. </w:t>
      </w:r>
      <w:r w:rsidR="00DF4448" w:rsidRPr="00B9182E">
        <w:rPr>
          <w:lang w:val="en-GB"/>
        </w:rPr>
        <w:t>Opt</w:t>
      </w:r>
      <w:r w:rsidR="00FF1635" w:rsidRPr="00B9182E">
        <w:rPr>
          <w:lang w:val="en-GB"/>
        </w:rPr>
        <w:t xml:space="preserve"> 2.3 may provide the</w:t>
      </w:r>
      <w:r w:rsidR="00B70B4F" w:rsidRPr="00B9182E">
        <w:rPr>
          <w:lang w:val="en-GB"/>
        </w:rPr>
        <w:t xml:space="preserve"> best performance as it exploits both the beam diversity and the port diversity.</w:t>
      </w:r>
    </w:p>
    <w:p w14:paraId="5B551667" w14:textId="20A60B61" w:rsidR="004300F9" w:rsidRDefault="006E2E24" w:rsidP="004300F9">
      <w:pPr>
        <w:keepNext/>
        <w:jc w:val="center"/>
      </w:pPr>
      <w:r>
        <w:object w:dxaOrig="7236" w:dyaOrig="2918" w14:anchorId="12214022">
          <v:shape id="_x0000_i1026" type="#_x0000_t75" style="width:361.9pt;height:145.9pt" o:ole="">
            <v:imagedata r:id="rId10" o:title=""/>
          </v:shape>
          <o:OLEObject Type="Embed" ProgID="Visio.Drawing.11" ShapeID="_x0000_i1026" DrawAspect="Content" ObjectID="_1536825232" r:id="rId11"/>
        </w:object>
      </w:r>
    </w:p>
    <w:p w14:paraId="07A56078" w14:textId="6941EF62" w:rsidR="004300F9" w:rsidRDefault="004300F9" w:rsidP="004300F9">
      <w:pPr>
        <w:pStyle w:val="Caption"/>
        <w:jc w:val="center"/>
      </w:pPr>
      <w:r>
        <w:t xml:space="preserve">Figure </w:t>
      </w:r>
      <w:r w:rsidR="00B9182E">
        <w:t>2</w:t>
      </w:r>
      <w:r>
        <w:t>.  UE RS based SFBC with non-transparent FSTD.</w:t>
      </w:r>
    </w:p>
    <w:p w14:paraId="5A25A801" w14:textId="2CF2BBB1" w:rsidR="00861BD1" w:rsidRDefault="00861BD1" w:rsidP="00861BD1">
      <w:r>
        <w:t xml:space="preserve">One disadvantage of SFBC is that it requires even number of </w:t>
      </w:r>
      <w:proofErr w:type="spellStart"/>
      <w:r>
        <w:t>REs.</w:t>
      </w:r>
      <w:proofErr w:type="spellEnd"/>
      <w:r>
        <w:t xml:space="preserve"> When </w:t>
      </w:r>
      <w:r w:rsidR="009A4477">
        <w:t>an RB is configured with odd number of CSI-RS signals, there are odd number of REs remaining for data transmission. In this case, one can avoid performing SFBC in this RB. An alternative way is to puncture one RE to have even number of RE, so as to perform SFBC. As OL transmission mainly targets at wideband transmission,</w:t>
      </w:r>
      <w:r w:rsidR="00DA6571">
        <w:t xml:space="preserve"> such puncturing yields tiny spectral efficiency loss.</w:t>
      </w:r>
    </w:p>
    <w:p w14:paraId="304BC82B" w14:textId="7E4C7B4F" w:rsidR="00A86CBD" w:rsidRPr="00A86CBD" w:rsidRDefault="00A86CBD" w:rsidP="00861BD1">
      <w:pPr>
        <w:rPr>
          <w:b/>
          <w:i/>
          <w:lang w:val="en-GB"/>
        </w:rPr>
      </w:pPr>
      <w:r>
        <w:rPr>
          <w:b/>
          <w:i/>
          <w:lang w:val="en-GB"/>
        </w:rPr>
        <w:t xml:space="preserve">Proposal </w:t>
      </w:r>
      <w:r w:rsidR="005A5C32">
        <w:rPr>
          <w:b/>
          <w:i/>
          <w:lang w:val="en-GB"/>
        </w:rPr>
        <w:t>1</w:t>
      </w:r>
      <w:r w:rsidR="00B9182E">
        <w:rPr>
          <w:b/>
          <w:i/>
          <w:lang w:val="en-GB"/>
        </w:rPr>
        <w:t xml:space="preserve">: </w:t>
      </w:r>
      <w:r w:rsidR="002B06F3">
        <w:rPr>
          <w:b/>
          <w:i/>
          <w:lang w:val="en-GB"/>
        </w:rPr>
        <w:t>Study the performance benefit of</w:t>
      </w:r>
      <w:r w:rsidR="00B9182E">
        <w:rPr>
          <w:b/>
          <w:i/>
          <w:lang w:val="en-GB"/>
        </w:rPr>
        <w:t xml:space="preserve"> beam-cycling based FSTD</w:t>
      </w:r>
      <w:r w:rsidR="002B06F3">
        <w:rPr>
          <w:b/>
          <w:i/>
          <w:lang w:val="en-GB"/>
        </w:rPr>
        <w:t xml:space="preserve"> with</w:t>
      </w:r>
      <w:r>
        <w:rPr>
          <w:b/>
          <w:i/>
          <w:lang w:val="en-GB"/>
        </w:rPr>
        <w:t xml:space="preserve"> various</w:t>
      </w:r>
      <w:r w:rsidR="00B9182E">
        <w:rPr>
          <w:b/>
          <w:i/>
          <w:lang w:val="en-GB"/>
        </w:rPr>
        <w:t xml:space="preserve"> types of</w:t>
      </w:r>
      <w:r>
        <w:rPr>
          <w:b/>
          <w:i/>
          <w:lang w:val="en-GB"/>
        </w:rPr>
        <w:t xml:space="preserve"> layer-to-UE RS port mapping.</w:t>
      </w:r>
    </w:p>
    <w:p w14:paraId="6E084BDB" w14:textId="77777777" w:rsidR="004A2D4E" w:rsidRDefault="004A2D4E" w:rsidP="004A2D4E">
      <w:pPr>
        <w:pStyle w:val="Heading2"/>
      </w:pPr>
      <w:r>
        <w:t>SCDD</w:t>
      </w:r>
    </w:p>
    <w:p w14:paraId="70F2A5D0" w14:textId="7969EB56" w:rsidR="00B9182E" w:rsidRDefault="002B435A" w:rsidP="00B9182E">
      <w:pPr>
        <w:rPr>
          <w:lang w:val="en-GB"/>
        </w:rPr>
      </w:pPr>
      <w:r>
        <w:rPr>
          <w:lang w:val="en-GB"/>
        </w:rPr>
        <w:t xml:space="preserve">One candidate scheme for OL spatial multiplexing is SCDD, which </w:t>
      </w:r>
      <w:r w:rsidR="00A166F0">
        <w:rPr>
          <w:lang w:val="en-GB"/>
        </w:rPr>
        <w:t>achieve</w:t>
      </w:r>
      <w:r>
        <w:rPr>
          <w:lang w:val="en-GB"/>
        </w:rPr>
        <w:t>s</w:t>
      </w:r>
      <w:r w:rsidR="00A166F0">
        <w:rPr>
          <w:lang w:val="en-GB"/>
        </w:rPr>
        <w:t xml:space="preserve"> RE level cycling for the implicit</w:t>
      </w:r>
      <w:r w:rsidR="009E3219">
        <w:rPr>
          <w:lang w:val="en-GB"/>
        </w:rPr>
        <w:t xml:space="preserve"> </w:t>
      </w:r>
      <w:proofErr w:type="spellStart"/>
      <w:r w:rsidR="009E3219">
        <w:rPr>
          <w:lang w:val="en-GB"/>
        </w:rPr>
        <w:t>precoder</w:t>
      </w:r>
      <w:proofErr w:type="spellEnd"/>
      <w:r>
        <w:rPr>
          <w:lang w:val="en-GB"/>
        </w:rPr>
        <w:t>.</w:t>
      </w:r>
      <w:r w:rsidR="00A166F0">
        <w:rPr>
          <w:lang w:val="en-GB"/>
        </w:rPr>
        <w:t xml:space="preserve"> In this approach, the precoding matrix is gradually varied across subcarriers via applying different (small) cyclic delays on different antennas. </w:t>
      </w:r>
      <w:r w:rsidR="00B9182E">
        <w:rPr>
          <w:lang w:val="en-GB"/>
        </w:rPr>
        <w:t xml:space="preserve">The implicit </w:t>
      </w:r>
      <w:proofErr w:type="spellStart"/>
      <w:r w:rsidR="00B9182E">
        <w:rPr>
          <w:lang w:val="en-GB"/>
        </w:rPr>
        <w:t>precoder</w:t>
      </w:r>
      <w:proofErr w:type="spellEnd"/>
      <w:r w:rsidR="00B9182E">
        <w:rPr>
          <w:lang w:val="en-GB"/>
        </w:rPr>
        <w:t xml:space="preserve"> of </w:t>
      </w:r>
      <w:r w:rsidR="00E4539C">
        <w:rPr>
          <w:lang w:val="en-GB"/>
        </w:rPr>
        <w:t xml:space="preserve">SCDD can be </w:t>
      </w:r>
      <w:r w:rsidR="00B9182E">
        <w:rPr>
          <w:lang w:val="en-GB"/>
        </w:rPr>
        <w:t>expressed as</w:t>
      </w:r>
    </w:p>
    <w:p w14:paraId="6F763AA6" w14:textId="77E49883" w:rsidR="00B9182E" w:rsidRDefault="00B9182E" w:rsidP="00B9182E">
      <w:pPr>
        <w:rPr>
          <w:lang w:val="en-GB"/>
        </w:rPr>
      </w:pPr>
      <m:oMathPara>
        <m:oMath>
          <m:r>
            <m:rPr>
              <m:sty m:val="bi"/>
            </m:rPr>
            <w:rPr>
              <w:rFonts w:ascii="Cambria Math" w:hAnsi="Cambria Math"/>
              <w:lang w:val="en-GB"/>
            </w:rPr>
            <m:t>W</m:t>
          </m:r>
          <m:d>
            <m:dPr>
              <m:ctrlPr>
                <w:rPr>
                  <w:rFonts w:ascii="Cambria Math" w:hAnsi="Cambria Math"/>
                  <w:i/>
                  <w:lang w:val="en-GB"/>
                </w:rPr>
              </m:ctrlPr>
            </m:dPr>
            <m:e>
              <m:r>
                <w:rPr>
                  <w:rFonts w:ascii="Cambria Math" w:hAnsi="Cambria Math"/>
                  <w:lang w:val="en-GB"/>
                </w:rPr>
                <m:t>i</m:t>
              </m:r>
            </m:e>
          </m:d>
          <m:r>
            <w:rPr>
              <w:rFonts w:ascii="Cambria Math" w:hAnsi="Cambria Math"/>
              <w:lang w:val="en-GB"/>
            </w:rPr>
            <m:t>=</m:t>
          </m:r>
          <m:r>
            <m:rPr>
              <m:sty m:val="bi"/>
            </m:rPr>
            <w:rPr>
              <w:rFonts w:ascii="Cambria Math" w:hAnsi="Cambria Math"/>
              <w:lang w:val="en-GB"/>
            </w:rPr>
            <m:t>C</m:t>
          </m:r>
          <m:d>
            <m:dPr>
              <m:ctrlPr>
                <w:rPr>
                  <w:rFonts w:ascii="Cambria Math" w:hAnsi="Cambria Math"/>
                  <w:i/>
                  <w:lang w:val="en-GB"/>
                </w:rPr>
              </m:ctrlPr>
            </m:dPr>
            <m:e>
              <m:r>
                <w:rPr>
                  <w:rFonts w:ascii="Cambria Math" w:hAnsi="Cambria Math"/>
                  <w:lang w:val="en-GB"/>
                </w:rPr>
                <m:t>i</m:t>
              </m:r>
            </m:e>
          </m:d>
          <m:r>
            <w:rPr>
              <w:rFonts w:ascii="Cambria Math" w:hAnsi="Cambria Math"/>
              <w:lang w:val="en-GB"/>
            </w:rPr>
            <m:t>⋅</m:t>
          </m:r>
          <m:d>
            <m:dPr>
              <m:begChr m:val="["/>
              <m:endChr m:val="]"/>
              <m:ctrlPr>
                <w:rPr>
                  <w:rFonts w:ascii="Cambria Math" w:hAnsi="Cambria Math"/>
                  <w:i/>
                  <w:lang w:val="en-GB"/>
                </w:rPr>
              </m:ctrlPr>
            </m:dPr>
            <m:e>
              <m:m>
                <m:mPr>
                  <m:plcHide m:val="1"/>
                  <m:mcs>
                    <m:mc>
                      <m:mcPr>
                        <m:count m:val="3"/>
                        <m:mcJc m:val="center"/>
                      </m:mcPr>
                    </m:mc>
                  </m:mcs>
                  <m:ctrlPr>
                    <w:rPr>
                      <w:rFonts w:ascii="Cambria Math" w:hAnsi="Cambria Math"/>
                      <w:i/>
                      <w:lang w:val="en-GB"/>
                    </w:rPr>
                  </m:ctrlPr>
                </m:mPr>
                <m:mr>
                  <m:e>
                    <m:r>
                      <w:rPr>
                        <w:rFonts w:ascii="Cambria Math" w:hAnsi="Cambria Math"/>
                        <w:lang w:val="en-GB"/>
                      </w:rPr>
                      <m:t>1</m:t>
                    </m:r>
                  </m:e>
                  <m:e/>
                  <m:e/>
                </m:mr>
                <m:mr>
                  <m:e/>
                  <m:e>
                    <m:r>
                      <w:rPr>
                        <w:rFonts w:ascii="Cambria Math" w:hAnsi="Cambria Math"/>
                        <w:lang w:val="en-GB"/>
                      </w:rPr>
                      <m:t>⋱</m:t>
                    </m:r>
                  </m:e>
                  <m:e/>
                </m:mr>
                <m:mr>
                  <m:e/>
                  <m:e/>
                  <m:e>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j⋅i</m:t>
                        </m:r>
                        <m:sSub>
                          <m:sSubPr>
                            <m:ctrlPr>
                              <w:rPr>
                                <w:rFonts w:ascii="Cambria Math" w:hAnsi="Cambria Math"/>
                                <w:i/>
                                <w:lang w:val="en-GB"/>
                              </w:rPr>
                            </m:ctrlPr>
                          </m:sSubPr>
                          <m:e>
                            <m:r>
                              <w:rPr>
                                <w:rFonts w:ascii="Cambria Math" w:hAnsi="Cambria Math"/>
                                <w:lang w:val="en-GB"/>
                              </w:rPr>
                              <m:t>θ</m:t>
                            </m:r>
                          </m:e>
                          <m: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sub>
                        </m:sSub>
                      </m:sup>
                    </m:sSup>
                  </m:e>
                </m:mr>
              </m:m>
            </m:e>
          </m:d>
          <m:r>
            <w:rPr>
              <w:rFonts w:ascii="Cambria Math" w:hAnsi="Cambria Math"/>
              <w:lang w:val="en-GB"/>
            </w:rPr>
            <m:t>⋅</m:t>
          </m:r>
          <m:r>
            <m:rPr>
              <m:sty m:val="bi"/>
            </m:rPr>
            <w:rPr>
              <w:rFonts w:ascii="Cambria Math" w:hAnsi="Cambria Math"/>
              <w:lang w:val="en-GB"/>
            </w:rPr>
            <m:t>U</m:t>
          </m:r>
          <m:r>
            <w:rPr>
              <w:rFonts w:ascii="Cambria Math" w:hAnsi="Cambria Math"/>
              <w:lang w:val="en-GB"/>
            </w:rPr>
            <m:t xml:space="preserve">, </m:t>
          </m:r>
        </m:oMath>
      </m:oMathPara>
    </w:p>
    <w:p w14:paraId="23EC9FC3" w14:textId="49D6F09A" w:rsidR="00363E63" w:rsidRDefault="00B9182E" w:rsidP="004A2D4E">
      <w:pPr>
        <w:rPr>
          <w:lang w:val="en-GB"/>
        </w:rPr>
      </w:pPr>
      <w:r>
        <w:rPr>
          <w:lang w:val="en-GB"/>
        </w:rPr>
        <w:t xml:space="preserve">where </w:t>
      </w:r>
      <m:oMath>
        <m:r>
          <m:rPr>
            <m:sty m:val="bi"/>
          </m:rPr>
          <w:rPr>
            <w:rFonts w:ascii="Cambria Math" w:hAnsi="Cambria Math"/>
            <w:lang w:val="en-GB"/>
          </w:rPr>
          <m:t>C</m:t>
        </m:r>
        <m:d>
          <m:dPr>
            <m:ctrlPr>
              <w:rPr>
                <w:rFonts w:ascii="Cambria Math" w:hAnsi="Cambria Math"/>
                <w:i/>
                <w:lang w:val="en-GB"/>
              </w:rPr>
            </m:ctrlPr>
          </m:dPr>
          <m:e>
            <m:r>
              <w:rPr>
                <w:rFonts w:ascii="Cambria Math" w:hAnsi="Cambria Math"/>
                <w:lang w:val="en-GB"/>
              </w:rPr>
              <m:t>i</m:t>
            </m:r>
          </m:e>
        </m:d>
      </m:oMath>
      <w:r>
        <w:rPr>
          <w:lang w:val="en-GB"/>
        </w:rPr>
        <w:t xml:space="preserve"> is the wideband precoding </w:t>
      </w:r>
      <w:r w:rsidR="006268B1">
        <w:rPr>
          <w:lang w:val="en-GB"/>
        </w:rPr>
        <w:t>matrix obtained by</w:t>
      </w:r>
      <w:r w:rsidR="006268B1" w:rsidRPr="006268B1">
        <w:rPr>
          <w:lang w:val="en-GB"/>
        </w:rPr>
        <w:t xml:space="preserve"> </w:t>
      </w:r>
      <w:r w:rsidR="006268B1">
        <w:rPr>
          <w:lang w:val="en-GB"/>
        </w:rPr>
        <w:t>long-term/wideband UE feedback or UL sounding result</w:t>
      </w:r>
      <w:r>
        <w:rPr>
          <w:lang w:val="en-GB"/>
        </w:rPr>
        <w:t xml:space="preserve">,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k</m:t>
            </m:r>
          </m:sub>
        </m:sSub>
      </m:oMath>
      <w:r>
        <w:rPr>
          <w:lang w:val="en-GB"/>
        </w:rPr>
        <w:t xml:space="preserve"> with </w:t>
      </w:r>
      <m:oMath>
        <m:r>
          <w:rPr>
            <w:rFonts w:ascii="Cambria Math" w:hAnsi="Cambria Math"/>
            <w:lang w:val="en-GB"/>
          </w:rPr>
          <m:t>k=1⋯</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oMath>
      <w:r>
        <w:rPr>
          <w:lang w:val="en-GB"/>
        </w:rPr>
        <w:t xml:space="preserve"> is the small phase offset applied to the </w:t>
      </w:r>
      <m:oMath>
        <m:r>
          <w:rPr>
            <w:rFonts w:ascii="Cambria Math" w:hAnsi="Cambria Math"/>
            <w:lang w:val="en-GB"/>
          </w:rPr>
          <m:t>k</m:t>
        </m:r>
      </m:oMath>
      <w:r>
        <w:rPr>
          <w:lang w:val="en-GB"/>
        </w:rPr>
        <w:t xml:space="preserve">th antenna port and the phase offset changes with subcarrier index, while </w:t>
      </w:r>
      <m:oMath>
        <m:r>
          <m:rPr>
            <m:sty m:val="bi"/>
          </m:rPr>
          <w:rPr>
            <w:rFonts w:ascii="Cambria Math" w:hAnsi="Cambria Math"/>
            <w:lang w:val="en-GB"/>
          </w:rPr>
          <m:t>U</m:t>
        </m:r>
      </m:oMath>
      <w:r>
        <w:rPr>
          <w:b/>
          <w:lang w:val="en-GB"/>
        </w:rPr>
        <w:t xml:space="preserve"> </w:t>
      </w:r>
      <w:r w:rsidRPr="00FC35AC">
        <w:rPr>
          <w:lang w:val="en-GB"/>
        </w:rPr>
        <w:t>is a DFT matrix</w:t>
      </w:r>
      <w:r>
        <w:rPr>
          <w:lang w:val="en-GB"/>
        </w:rPr>
        <w:t>.</w:t>
      </w:r>
      <w:r w:rsidR="006268B1">
        <w:rPr>
          <w:lang w:val="en-GB"/>
        </w:rPr>
        <w:t xml:space="preserve"> When combined with beam cycling, </w:t>
      </w:r>
      <m:oMath>
        <m:r>
          <m:rPr>
            <m:sty m:val="bi"/>
          </m:rPr>
          <w:rPr>
            <w:rFonts w:ascii="Cambria Math" w:hAnsi="Cambria Math"/>
            <w:lang w:val="en-GB"/>
          </w:rPr>
          <m:t>C</m:t>
        </m:r>
        <m:d>
          <m:dPr>
            <m:ctrlPr>
              <w:rPr>
                <w:rFonts w:ascii="Cambria Math" w:hAnsi="Cambria Math"/>
                <w:i/>
                <w:lang w:val="en-GB"/>
              </w:rPr>
            </m:ctrlPr>
          </m:dPr>
          <m:e>
            <m:r>
              <w:rPr>
                <w:rFonts w:ascii="Cambria Math" w:hAnsi="Cambria Math"/>
                <w:lang w:val="en-GB"/>
              </w:rPr>
              <m:t>i</m:t>
            </m:r>
          </m:e>
        </m:d>
      </m:oMath>
      <w:r w:rsidR="006268B1">
        <w:rPr>
          <w:lang w:val="en-GB"/>
        </w:rPr>
        <w:t xml:space="preserve"> is changed every RB.</w:t>
      </w:r>
    </w:p>
    <w:p w14:paraId="17265627" w14:textId="04DFD8B8" w:rsidR="00E4539C" w:rsidRDefault="00363E63" w:rsidP="004A2D4E">
      <w:pPr>
        <w:rPr>
          <w:lang w:val="en-GB"/>
        </w:rPr>
      </w:pPr>
      <w:r w:rsidRPr="00D2624C">
        <w:rPr>
          <w:lang w:val="en-GB"/>
        </w:rPr>
        <w:t xml:space="preserve">One advantage of SCDD is </w:t>
      </w:r>
      <w:r w:rsidR="005F2956" w:rsidRPr="00D2624C">
        <w:rPr>
          <w:lang w:val="en-GB"/>
        </w:rPr>
        <w:t>enabling</w:t>
      </w:r>
      <w:r w:rsidRPr="00D2624C">
        <w:rPr>
          <w:lang w:val="en-GB"/>
        </w:rPr>
        <w:t xml:space="preserve"> better channel estimation using implicit precoding </w:t>
      </w:r>
      <w:r w:rsidR="00B9182E">
        <w:rPr>
          <w:lang w:val="en-GB"/>
        </w:rPr>
        <w:t>with one UE RS</w:t>
      </w:r>
      <w:r w:rsidRPr="00D2624C">
        <w:rPr>
          <w:lang w:val="en-GB"/>
        </w:rPr>
        <w:t xml:space="preserve"> </w:t>
      </w:r>
      <w:r w:rsidR="00B9182E">
        <w:rPr>
          <w:lang w:val="en-GB"/>
        </w:rPr>
        <w:t xml:space="preserve">for rank-1 transmission. </w:t>
      </w:r>
      <w:r w:rsidR="003E0D2B" w:rsidRPr="00D2624C">
        <w:rPr>
          <w:lang w:val="en-GB"/>
        </w:rPr>
        <w:t>Besides</w:t>
      </w:r>
      <w:r w:rsidR="00E4539C" w:rsidRPr="00D2624C">
        <w:rPr>
          <w:lang w:val="en-GB"/>
        </w:rPr>
        <w:t xml:space="preserve">, </w:t>
      </w:r>
      <w:r w:rsidR="003E0D2B" w:rsidRPr="00D2624C">
        <w:rPr>
          <w:lang w:val="en-GB"/>
        </w:rPr>
        <w:t xml:space="preserve">if SCDD is combined with wideband </w:t>
      </w:r>
      <w:proofErr w:type="spellStart"/>
      <w:r w:rsidR="003E0D2B" w:rsidRPr="00D2624C">
        <w:rPr>
          <w:lang w:val="en-GB"/>
        </w:rPr>
        <w:t>precoder</w:t>
      </w:r>
      <w:proofErr w:type="spellEnd"/>
      <w:r w:rsidR="003E0D2B" w:rsidRPr="00D2624C">
        <w:rPr>
          <w:lang w:val="en-GB"/>
        </w:rPr>
        <w:t xml:space="preserve"> cycling</w:t>
      </w:r>
      <w:r w:rsidR="00FA224F" w:rsidRPr="00D2624C">
        <w:rPr>
          <w:lang w:val="en-GB"/>
        </w:rPr>
        <w:t xml:space="preserve">, </w:t>
      </w:r>
      <w:r w:rsidR="00E4539C" w:rsidRPr="00D2624C">
        <w:rPr>
          <w:lang w:val="en-GB"/>
        </w:rPr>
        <w:t xml:space="preserve">channel estimation is performed </w:t>
      </w:r>
      <w:r w:rsidR="00790197">
        <w:rPr>
          <w:lang w:val="en-GB"/>
        </w:rPr>
        <w:t>per RB-basis</w:t>
      </w:r>
      <w:r w:rsidR="00FA224F" w:rsidRPr="00D2624C">
        <w:rPr>
          <w:lang w:val="en-GB"/>
        </w:rPr>
        <w:t xml:space="preserve"> as different </w:t>
      </w:r>
      <w:proofErr w:type="spellStart"/>
      <w:r w:rsidR="00FA224F" w:rsidRPr="00D2624C">
        <w:rPr>
          <w:lang w:val="en-GB"/>
        </w:rPr>
        <w:t>precoders</w:t>
      </w:r>
      <w:proofErr w:type="spellEnd"/>
      <w:r w:rsidR="00D37E78">
        <w:rPr>
          <w:lang w:val="en-GB"/>
        </w:rPr>
        <w:t xml:space="preserve"> (i.e.</w:t>
      </w:r>
      <w:proofErr w:type="gramStart"/>
      <w:r w:rsidR="00D37E78">
        <w:rPr>
          <w:lang w:val="en-GB"/>
        </w:rPr>
        <w:t xml:space="preserve">, </w:t>
      </w:r>
      <w:proofErr w:type="gramEnd"/>
      <m:oMath>
        <m:r>
          <m:rPr>
            <m:sty m:val="bi"/>
          </m:rPr>
          <w:rPr>
            <w:rFonts w:ascii="Cambria Math" w:hAnsi="Cambria Math"/>
            <w:lang w:val="en-GB"/>
          </w:rPr>
          <m:t>C</m:t>
        </m:r>
        <m:d>
          <m:dPr>
            <m:ctrlPr>
              <w:rPr>
                <w:rFonts w:ascii="Cambria Math" w:hAnsi="Cambria Math"/>
                <w:i/>
                <w:lang w:val="en-GB"/>
              </w:rPr>
            </m:ctrlPr>
          </m:dPr>
          <m:e>
            <m:r>
              <w:rPr>
                <w:rFonts w:ascii="Cambria Math" w:hAnsi="Cambria Math"/>
                <w:lang w:val="en-GB"/>
              </w:rPr>
              <m:t>i</m:t>
            </m:r>
          </m:e>
        </m:d>
      </m:oMath>
      <w:r w:rsidR="00D37E78">
        <w:rPr>
          <w:lang w:val="en-GB"/>
        </w:rPr>
        <w:t>)</w:t>
      </w:r>
      <w:r w:rsidR="00FA224F" w:rsidRPr="00D2624C">
        <w:rPr>
          <w:lang w:val="en-GB"/>
        </w:rPr>
        <w:t xml:space="preserve"> are used in every two adjacent RBs.</w:t>
      </w:r>
    </w:p>
    <w:p w14:paraId="656AEDB9" w14:textId="57237890" w:rsidR="005A5C32" w:rsidRDefault="005A5C32" w:rsidP="004A2D4E">
      <w:pPr>
        <w:rPr>
          <w:lang w:val="en-GB"/>
        </w:rPr>
      </w:pPr>
      <w:r>
        <w:rPr>
          <w:b/>
          <w:i/>
          <w:lang w:val="en-GB"/>
        </w:rPr>
        <w:t>Proposal 2: The NR MIMO shall support open-loop spatial multiplexing</w:t>
      </w:r>
      <w:r w:rsidR="002B06F3">
        <w:rPr>
          <w:b/>
          <w:i/>
          <w:lang w:val="en-GB"/>
        </w:rPr>
        <w:t xml:space="preserve"> schemes</w:t>
      </w:r>
      <w:r>
        <w:rPr>
          <w:b/>
          <w:i/>
          <w:lang w:val="en-GB"/>
        </w:rPr>
        <w:t>, such as SCDD with UE RSs. Also, study performance benefit of SCDD with and without beam cycling.</w:t>
      </w:r>
    </w:p>
    <w:p w14:paraId="4D0E27F3" w14:textId="416FCE5A" w:rsidR="000426B7" w:rsidRDefault="004A2D4E" w:rsidP="000426B7">
      <w:pPr>
        <w:pStyle w:val="Heading2"/>
      </w:pPr>
      <w:r>
        <w:t>Co-phasing Cycling</w:t>
      </w:r>
    </w:p>
    <w:p w14:paraId="794C3154" w14:textId="666C39A5" w:rsidR="004A2D4E" w:rsidRDefault="00904619" w:rsidP="004A2D4E">
      <w:pPr>
        <w:rPr>
          <w:lang w:val="en-GB"/>
        </w:rPr>
      </w:pPr>
      <w:r>
        <w:rPr>
          <w:lang w:val="en-GB"/>
        </w:rPr>
        <w:t>In [3], a</w:t>
      </w:r>
      <w:r w:rsidR="00962175">
        <w:rPr>
          <w:lang w:val="en-GB"/>
        </w:rPr>
        <w:t>nother O</w:t>
      </w:r>
      <w:r>
        <w:rPr>
          <w:lang w:val="en-GB"/>
        </w:rPr>
        <w:t>L spatial multiplexing scheme, so called</w:t>
      </w:r>
      <w:r w:rsidR="00962175">
        <w:rPr>
          <w:lang w:val="en-GB"/>
        </w:rPr>
        <w:t xml:space="preserve"> co-phasing cycling</w:t>
      </w:r>
      <w:r>
        <w:rPr>
          <w:lang w:val="en-GB"/>
        </w:rPr>
        <w:t>, was introduced</w:t>
      </w:r>
      <w:r w:rsidR="005F2956">
        <w:rPr>
          <w:lang w:val="en-GB"/>
        </w:rPr>
        <w:t>. In this approach,</w:t>
      </w:r>
      <w:r w:rsidR="00962175">
        <w:rPr>
          <w:lang w:val="en-GB"/>
        </w:rPr>
        <w:t xml:space="preserve"> the explicit </w:t>
      </w:r>
      <w:proofErr w:type="spellStart"/>
      <w:r w:rsidR="00962175">
        <w:rPr>
          <w:lang w:val="en-GB"/>
        </w:rPr>
        <w:t>precoder</w:t>
      </w:r>
      <w:proofErr w:type="spellEnd"/>
      <w:r w:rsidR="00E41A19">
        <w:rPr>
          <w:lang w:val="en-GB"/>
        </w:rPr>
        <w:t xml:space="preserve"> is designed to cycle</w:t>
      </w:r>
      <w:r w:rsidR="00962175">
        <w:rPr>
          <w:lang w:val="en-GB"/>
        </w:rPr>
        <w:t xml:space="preserve"> over a predefined co-phasing set, e.g., </w:t>
      </w:r>
      <m:oMath>
        <m:d>
          <m:dPr>
            <m:begChr m:val="{"/>
            <m:endChr m:val="}"/>
            <m:ctrlPr>
              <w:rPr>
                <w:rFonts w:ascii="Cambria Math" w:hAnsi="Cambria Math"/>
                <w:i/>
                <w:lang w:val="en-GB"/>
              </w:rPr>
            </m:ctrlPr>
          </m:dPr>
          <m:e>
            <m:f>
              <m:fPr>
                <m:ctrlPr>
                  <w:rPr>
                    <w:rFonts w:ascii="Cambria Math" w:hAnsi="Cambria Math"/>
                    <w:i/>
                    <w:lang w:val="en-GB"/>
                  </w:rPr>
                </m:ctrlPr>
              </m:fPr>
              <m:num>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1, 1</m:t>
                        </m:r>
                      </m:e>
                    </m:d>
                  </m:e>
                  <m:sup>
                    <m:r>
                      <w:rPr>
                        <w:rFonts w:ascii="Cambria Math" w:hAnsi="Cambria Math"/>
                        <w:lang w:val="en-GB"/>
                      </w:rPr>
                      <m:t>T</m:t>
                    </m:r>
                  </m:sup>
                </m:sSup>
              </m:num>
              <m:den>
                <m:rad>
                  <m:radPr>
                    <m:degHide m:val="1"/>
                    <m:ctrlPr>
                      <w:rPr>
                        <w:rFonts w:ascii="Cambria Math" w:hAnsi="Cambria Math"/>
                        <w:i/>
                        <w:lang w:val="en-GB"/>
                      </w:rPr>
                    </m:ctrlPr>
                  </m:radPr>
                  <m:deg/>
                  <m:e>
                    <m:r>
                      <w:rPr>
                        <w:rFonts w:ascii="Cambria Math" w:hAnsi="Cambria Math"/>
                        <w:lang w:val="en-GB"/>
                      </w:rPr>
                      <m:t>2</m:t>
                    </m:r>
                  </m:e>
                </m:rad>
              </m:den>
            </m:f>
            <m:r>
              <w:rPr>
                <w:rFonts w:ascii="Cambria Math" w:hAnsi="Cambria Math"/>
                <w:lang w:val="en-GB"/>
              </w:rPr>
              <m:t>,</m:t>
            </m:r>
            <m:f>
              <m:fPr>
                <m:ctrlPr>
                  <w:rPr>
                    <w:rFonts w:ascii="Cambria Math" w:hAnsi="Cambria Math"/>
                    <w:i/>
                    <w:lang w:val="en-GB"/>
                  </w:rPr>
                </m:ctrlPr>
              </m:fPr>
              <m:num>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1, j</m:t>
                        </m:r>
                      </m:e>
                    </m:d>
                  </m:e>
                  <m:sup>
                    <m:r>
                      <w:rPr>
                        <w:rFonts w:ascii="Cambria Math" w:hAnsi="Cambria Math"/>
                        <w:lang w:val="en-GB"/>
                      </w:rPr>
                      <m:t>T</m:t>
                    </m:r>
                  </m:sup>
                </m:sSup>
              </m:num>
              <m:den>
                <m:rad>
                  <m:radPr>
                    <m:degHide m:val="1"/>
                    <m:ctrlPr>
                      <w:rPr>
                        <w:rFonts w:ascii="Cambria Math" w:hAnsi="Cambria Math"/>
                        <w:i/>
                        <w:lang w:val="en-GB"/>
                      </w:rPr>
                    </m:ctrlPr>
                  </m:radPr>
                  <m:deg/>
                  <m:e>
                    <m:r>
                      <w:rPr>
                        <w:rFonts w:ascii="Cambria Math" w:hAnsi="Cambria Math"/>
                        <w:lang w:val="en-GB"/>
                      </w:rPr>
                      <m:t>2</m:t>
                    </m:r>
                  </m:e>
                </m:rad>
              </m:den>
            </m:f>
            <m:r>
              <w:rPr>
                <w:rFonts w:ascii="Cambria Math" w:hAnsi="Cambria Math"/>
                <w:lang w:val="en-GB"/>
              </w:rPr>
              <m:t>,</m:t>
            </m:r>
            <m:f>
              <m:fPr>
                <m:ctrlPr>
                  <w:rPr>
                    <w:rFonts w:ascii="Cambria Math" w:hAnsi="Cambria Math"/>
                    <w:i/>
                    <w:lang w:val="en-GB"/>
                  </w:rPr>
                </m:ctrlPr>
              </m:fPr>
              <m:num>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1, -1</m:t>
                        </m:r>
                      </m:e>
                    </m:d>
                  </m:e>
                  <m:sup>
                    <m:r>
                      <w:rPr>
                        <w:rFonts w:ascii="Cambria Math" w:hAnsi="Cambria Math"/>
                        <w:lang w:val="en-GB"/>
                      </w:rPr>
                      <m:t>T</m:t>
                    </m:r>
                  </m:sup>
                </m:sSup>
              </m:num>
              <m:den>
                <m:rad>
                  <m:radPr>
                    <m:degHide m:val="1"/>
                    <m:ctrlPr>
                      <w:rPr>
                        <w:rFonts w:ascii="Cambria Math" w:hAnsi="Cambria Math"/>
                        <w:i/>
                        <w:lang w:val="en-GB"/>
                      </w:rPr>
                    </m:ctrlPr>
                  </m:radPr>
                  <m:deg/>
                  <m:e>
                    <m:r>
                      <w:rPr>
                        <w:rFonts w:ascii="Cambria Math" w:hAnsi="Cambria Math"/>
                        <w:lang w:val="en-GB"/>
                      </w:rPr>
                      <m:t>2</m:t>
                    </m:r>
                  </m:e>
                </m:rad>
              </m:den>
            </m:f>
            <m:r>
              <w:rPr>
                <w:rFonts w:ascii="Cambria Math" w:hAnsi="Cambria Math"/>
                <w:lang w:val="en-GB"/>
              </w:rPr>
              <m:t>,</m:t>
            </m:r>
            <m:f>
              <m:fPr>
                <m:ctrlPr>
                  <w:rPr>
                    <w:rFonts w:ascii="Cambria Math" w:hAnsi="Cambria Math"/>
                    <w:i/>
                    <w:lang w:val="en-GB"/>
                  </w:rPr>
                </m:ctrlPr>
              </m:fPr>
              <m:num>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1, -j</m:t>
                        </m:r>
                      </m:e>
                    </m:d>
                  </m:e>
                  <m:sup>
                    <m:r>
                      <w:rPr>
                        <w:rFonts w:ascii="Cambria Math" w:hAnsi="Cambria Math"/>
                        <w:lang w:val="en-GB"/>
                      </w:rPr>
                      <m:t>T</m:t>
                    </m:r>
                  </m:sup>
                </m:sSup>
              </m:num>
              <m:den>
                <m:rad>
                  <m:radPr>
                    <m:degHide m:val="1"/>
                    <m:ctrlPr>
                      <w:rPr>
                        <w:rFonts w:ascii="Cambria Math" w:hAnsi="Cambria Math"/>
                        <w:i/>
                        <w:lang w:val="en-GB"/>
                      </w:rPr>
                    </m:ctrlPr>
                  </m:radPr>
                  <m:deg/>
                  <m:e>
                    <m:r>
                      <w:rPr>
                        <w:rFonts w:ascii="Cambria Math" w:hAnsi="Cambria Math"/>
                        <w:lang w:val="en-GB"/>
                      </w:rPr>
                      <m:t>2</m:t>
                    </m:r>
                  </m:e>
                </m:rad>
              </m:den>
            </m:f>
          </m:e>
        </m:d>
      </m:oMath>
      <w:r>
        <w:rPr>
          <w:lang w:val="en-GB"/>
        </w:rPr>
        <w:t xml:space="preserve"> (similar to the W2 matrix in Release 13 for CLASS </w:t>
      </w:r>
      <w:proofErr w:type="gramStart"/>
      <w:r>
        <w:rPr>
          <w:lang w:val="en-GB"/>
        </w:rPr>
        <w:t>A</w:t>
      </w:r>
      <w:proofErr w:type="gramEnd"/>
      <w:r>
        <w:rPr>
          <w:lang w:val="en-GB"/>
        </w:rPr>
        <w:t xml:space="preserve"> UEs),</w:t>
      </w:r>
      <w:r w:rsidR="00962175">
        <w:rPr>
          <w:lang w:val="en-GB"/>
        </w:rPr>
        <w:t xml:space="preserve"> </w:t>
      </w:r>
      <w:r>
        <w:rPr>
          <w:lang w:val="en-GB"/>
        </w:rPr>
        <w:t>to capture</w:t>
      </w:r>
      <w:r w:rsidR="00E41A19">
        <w:rPr>
          <w:lang w:val="en-GB"/>
        </w:rPr>
        <w:t xml:space="preserve"> the short-term channel statistics</w:t>
      </w:r>
      <w:r w:rsidR="00962175">
        <w:rPr>
          <w:lang w:val="en-GB"/>
        </w:rPr>
        <w:t>. The co-phasing cycling can be performed on RE</w:t>
      </w:r>
      <w:r w:rsidR="00434DDA">
        <w:rPr>
          <w:lang w:val="en-GB"/>
        </w:rPr>
        <w:t xml:space="preserve"> basis or on RB basis, and </w:t>
      </w:r>
      <w:r w:rsidR="00965785">
        <w:rPr>
          <w:lang w:val="en-GB"/>
        </w:rPr>
        <w:t>can also combine</w:t>
      </w:r>
      <w:r w:rsidR="00434DDA">
        <w:rPr>
          <w:lang w:val="en-GB"/>
        </w:rPr>
        <w:t xml:space="preserve"> with the </w:t>
      </w:r>
      <w:r>
        <w:rPr>
          <w:lang w:val="en-GB"/>
        </w:rPr>
        <w:t>w</w:t>
      </w:r>
      <w:r w:rsidR="00434DDA">
        <w:rPr>
          <w:lang w:val="en-GB"/>
        </w:rPr>
        <w:t>ide</w:t>
      </w:r>
      <w:r w:rsidR="00E012FD">
        <w:rPr>
          <w:lang w:val="en-GB"/>
        </w:rPr>
        <w:t>band</w:t>
      </w:r>
      <w:r w:rsidR="00F12B2D">
        <w:rPr>
          <w:lang w:val="en-GB"/>
        </w:rPr>
        <w:t xml:space="preserve"> </w:t>
      </w:r>
      <w:proofErr w:type="spellStart"/>
      <w:r w:rsidR="00F12B2D">
        <w:rPr>
          <w:lang w:val="en-GB"/>
        </w:rPr>
        <w:t>precoder</w:t>
      </w:r>
      <w:proofErr w:type="spellEnd"/>
      <w:r w:rsidR="00F12B2D">
        <w:rPr>
          <w:lang w:val="en-GB"/>
        </w:rPr>
        <w:t xml:space="preserve"> cycling.</w:t>
      </w:r>
    </w:p>
    <w:p w14:paraId="400D96BC" w14:textId="24C92EF3" w:rsidR="00650E1C" w:rsidRDefault="00650E1C" w:rsidP="005A3BF4">
      <w:pPr>
        <w:spacing w:after="0"/>
        <w:jc w:val="center"/>
      </w:pPr>
      <w:r>
        <w:object w:dxaOrig="8002" w:dyaOrig="1653" w14:anchorId="6A4A7DEF">
          <v:shape id="_x0000_i1027" type="#_x0000_t75" style="width:479.6pt;height:98.9pt" o:ole="">
            <v:imagedata r:id="rId12" o:title=""/>
          </v:shape>
          <o:OLEObject Type="Embed" ProgID="Visio.Drawing.11" ShapeID="_x0000_i1027" DrawAspect="Content" ObjectID="_1536825233" r:id="rId13"/>
        </w:object>
      </w:r>
    </w:p>
    <w:p w14:paraId="1625B11C" w14:textId="73463256" w:rsidR="00AF7CCB" w:rsidRPr="00DF0827" w:rsidRDefault="00ED50F3" w:rsidP="00DF0827">
      <w:pPr>
        <w:jc w:val="center"/>
        <w:rPr>
          <w:b/>
        </w:rPr>
      </w:pPr>
      <w:r>
        <w:rPr>
          <w:b/>
        </w:rPr>
        <w:t>Figure 3</w:t>
      </w:r>
      <w:r w:rsidR="00AF7CCB" w:rsidRPr="00DF0827">
        <w:rPr>
          <w:b/>
        </w:rPr>
        <w:t>. RE-level co-phasing cycling.</w:t>
      </w:r>
    </w:p>
    <w:p w14:paraId="07607C9E" w14:textId="2480FB15" w:rsidR="00E012FD" w:rsidRDefault="00ED50F3" w:rsidP="004A2D4E">
      <w:pPr>
        <w:rPr>
          <w:lang w:val="en-GB"/>
        </w:rPr>
      </w:pPr>
      <w:r>
        <w:rPr>
          <w:lang w:val="en-GB"/>
        </w:rPr>
        <w:t>Figure 3</w:t>
      </w:r>
      <w:r w:rsidR="00E012FD">
        <w:rPr>
          <w:lang w:val="en-GB"/>
        </w:rPr>
        <w:t xml:space="preserve"> illustrates </w:t>
      </w:r>
      <w:r w:rsidR="00736A35">
        <w:rPr>
          <w:lang w:val="en-GB"/>
        </w:rPr>
        <w:t>an</w:t>
      </w:r>
      <w:r w:rsidR="00E012FD">
        <w:rPr>
          <w:lang w:val="en-GB"/>
        </w:rPr>
        <w:t xml:space="preserve"> example. The implicit </w:t>
      </w:r>
      <w:proofErr w:type="spellStart"/>
      <w:r w:rsidR="00E012FD">
        <w:rPr>
          <w:lang w:val="en-GB"/>
        </w:rPr>
        <w:t>precoder</w:t>
      </w:r>
      <w:r w:rsidR="00965785">
        <w:rPr>
          <w:lang w:val="en-GB"/>
        </w:rPr>
        <w:t>s</w:t>
      </w:r>
      <w:proofErr w:type="spellEnd"/>
      <w:r w:rsidR="00965785">
        <w:rPr>
          <w:lang w:val="en-GB"/>
        </w:rPr>
        <w:t>,</w:t>
      </w:r>
      <w:r w:rsidR="00E012FD">
        <w:rPr>
          <w:lang w:val="en-GB"/>
        </w:rPr>
        <w:t xml:space="preserve"> </w:t>
      </w:r>
      <w:r w:rsidR="00965785">
        <w:rPr>
          <w:lang w:val="en-GB"/>
        </w:rPr>
        <w:t xml:space="preserve">denoted </w:t>
      </w:r>
      <w:proofErr w:type="gramStart"/>
      <w:r w:rsidR="00965785">
        <w:rPr>
          <w:lang w:val="en-GB"/>
        </w:rPr>
        <w:t xml:space="preserve">by </w:t>
      </w:r>
      <w:proofErr w:type="gramEnd"/>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2</m:t>
            </m:r>
          </m:sub>
        </m:sSub>
      </m:oMath>
      <w:r w:rsidR="00965785">
        <w:rPr>
          <w:lang w:val="en-GB"/>
        </w:rPr>
        <w:t xml:space="preserve">, cycle on RB-basis, while the explicit precoders, denoted by </w:t>
      </w:r>
      <m:oMath>
        <m:sSub>
          <m:sSubPr>
            <m:ctrlPr>
              <w:rPr>
                <w:rFonts w:ascii="Cambria Math" w:hAnsi="Cambria Math"/>
                <w:i/>
                <w:lang w:val="en-GB"/>
              </w:rPr>
            </m:ctrlPr>
          </m:sSubPr>
          <m:e>
            <m:r>
              <m:rPr>
                <m:sty m:val="bi"/>
              </m:rPr>
              <w:rPr>
                <w:rFonts w:ascii="Cambria Math" w:hAnsi="Cambria Math"/>
                <w:lang w:val="en-GB"/>
              </w:rPr>
              <m:t>D</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D</m:t>
            </m:r>
          </m:e>
          <m:sub>
            <m:r>
              <w:rPr>
                <w:rFonts w:ascii="Cambria Math" w:hAnsi="Cambria Math"/>
                <w:lang w:val="en-GB"/>
              </w:rPr>
              <m:t>2</m:t>
            </m:r>
          </m:sub>
        </m:sSub>
      </m:oMath>
      <w:r w:rsidR="00965785">
        <w:rPr>
          <w:lang w:val="en-GB"/>
        </w:rPr>
        <w:t xml:space="preserve">, </w:t>
      </w:r>
      <m:oMath>
        <m:sSub>
          <m:sSubPr>
            <m:ctrlPr>
              <w:rPr>
                <w:rFonts w:ascii="Cambria Math" w:hAnsi="Cambria Math"/>
                <w:i/>
                <w:lang w:val="en-GB"/>
              </w:rPr>
            </m:ctrlPr>
          </m:sSubPr>
          <m:e>
            <m:r>
              <m:rPr>
                <m:sty m:val="bi"/>
              </m:rPr>
              <w:rPr>
                <w:rFonts w:ascii="Cambria Math" w:hAnsi="Cambria Math"/>
                <w:lang w:val="en-GB"/>
              </w:rPr>
              <m:t>D</m:t>
            </m:r>
          </m:e>
          <m:sub>
            <m:r>
              <w:rPr>
                <w:rFonts w:ascii="Cambria Math" w:hAnsi="Cambria Math"/>
                <w:lang w:val="en-GB"/>
              </w:rPr>
              <m:t>3</m:t>
            </m:r>
          </m:sub>
        </m:sSub>
      </m:oMath>
      <w:r w:rsidR="00965785">
        <w:rPr>
          <w:lang w:val="en-GB"/>
        </w:rPr>
        <w:t xml:space="preserve"> and </w:t>
      </w:r>
      <m:oMath>
        <m:sSub>
          <m:sSubPr>
            <m:ctrlPr>
              <w:rPr>
                <w:rFonts w:ascii="Cambria Math" w:hAnsi="Cambria Math"/>
                <w:i/>
                <w:lang w:val="en-GB"/>
              </w:rPr>
            </m:ctrlPr>
          </m:sSubPr>
          <m:e>
            <m:r>
              <m:rPr>
                <m:sty m:val="bi"/>
              </m:rPr>
              <w:rPr>
                <w:rFonts w:ascii="Cambria Math" w:hAnsi="Cambria Math"/>
                <w:lang w:val="en-GB"/>
              </w:rPr>
              <m:t>D</m:t>
            </m:r>
          </m:e>
          <m:sub>
            <m:r>
              <w:rPr>
                <w:rFonts w:ascii="Cambria Math" w:hAnsi="Cambria Math"/>
                <w:lang w:val="en-GB"/>
              </w:rPr>
              <m:t>4</m:t>
            </m:r>
          </m:sub>
        </m:sSub>
      </m:oMath>
      <w:r w:rsidR="00965785">
        <w:rPr>
          <w:lang w:val="en-GB"/>
        </w:rPr>
        <w:t xml:space="preserve">, cycle on RE-basis. </w:t>
      </w:r>
      <w:r w:rsidR="00736A35">
        <w:rPr>
          <w:lang w:val="en-GB"/>
        </w:rPr>
        <w:t>Besides, i</w:t>
      </w:r>
      <w:r w:rsidR="00965785">
        <w:rPr>
          <w:lang w:val="en-GB"/>
        </w:rPr>
        <w:t>t is worth noting that</w:t>
      </w:r>
      <w:r w:rsidR="009A474E">
        <w:rPr>
          <w:lang w:val="en-GB"/>
        </w:rPr>
        <w:t>,</w:t>
      </w:r>
      <w:r w:rsidR="00965785">
        <w:rPr>
          <w:lang w:val="en-GB"/>
        </w:rPr>
        <w:t xml:space="preserve"> </w:t>
      </w:r>
      <w:r w:rsidR="009A474E">
        <w:rPr>
          <w:lang w:val="en-GB"/>
        </w:rPr>
        <w:t>compared to SFBC, co-phasing cycling needs the same number of UE RS ports f</w:t>
      </w:r>
      <w:r w:rsidR="00965785">
        <w:rPr>
          <w:lang w:val="en-GB"/>
        </w:rPr>
        <w:t xml:space="preserve">or rank 1 transmission, </w:t>
      </w:r>
      <w:r w:rsidR="009A474E">
        <w:rPr>
          <w:lang w:val="en-GB"/>
        </w:rPr>
        <w:t>but does not suffer from the orphan RE issue.</w:t>
      </w:r>
    </w:p>
    <w:p w14:paraId="3A3B787C" w14:textId="1DB1058C" w:rsidR="00A86CBD" w:rsidRPr="00BD4332" w:rsidRDefault="00BD4332" w:rsidP="004A2D4E">
      <w:pPr>
        <w:rPr>
          <w:b/>
          <w:i/>
          <w:lang w:val="en-GB"/>
        </w:rPr>
      </w:pPr>
      <w:r>
        <w:rPr>
          <w:b/>
          <w:i/>
          <w:lang w:val="en-GB"/>
        </w:rPr>
        <w:t xml:space="preserve">Proposal </w:t>
      </w:r>
      <w:r w:rsidR="00C61CAB">
        <w:rPr>
          <w:b/>
          <w:i/>
          <w:lang w:val="en-GB"/>
        </w:rPr>
        <w:t>3</w:t>
      </w:r>
      <w:r>
        <w:rPr>
          <w:b/>
          <w:i/>
          <w:lang w:val="en-GB"/>
        </w:rPr>
        <w:t xml:space="preserve">: </w:t>
      </w:r>
      <w:r w:rsidR="002B06F3">
        <w:rPr>
          <w:b/>
          <w:i/>
          <w:lang w:val="en-GB"/>
        </w:rPr>
        <w:t>To s</w:t>
      </w:r>
      <w:r w:rsidR="005A5C32">
        <w:rPr>
          <w:b/>
          <w:i/>
          <w:lang w:val="en-GB"/>
        </w:rPr>
        <w:t>tudy performance benefit of co-phasing cycling</w:t>
      </w:r>
      <w:r>
        <w:rPr>
          <w:b/>
          <w:i/>
          <w:lang w:val="en-GB"/>
        </w:rPr>
        <w:t xml:space="preserve"> using antenna ports with UE RSs.</w:t>
      </w:r>
      <w:r w:rsidR="00650E1C">
        <w:rPr>
          <w:b/>
          <w:i/>
          <w:lang w:val="en-GB"/>
        </w:rPr>
        <w:t xml:space="preserve"> </w:t>
      </w:r>
    </w:p>
    <w:p w14:paraId="724E423A" w14:textId="78383F45" w:rsidR="005041C0" w:rsidRPr="005041C0" w:rsidRDefault="005041C0" w:rsidP="004A2D4E">
      <w:pPr>
        <w:pStyle w:val="Heading1"/>
      </w:pPr>
      <w:r>
        <w:t xml:space="preserve">Performance </w:t>
      </w:r>
      <w:r w:rsidR="007E27C6">
        <w:t>analysis</w:t>
      </w:r>
    </w:p>
    <w:p w14:paraId="5A395906" w14:textId="08947E17" w:rsidR="005041C0" w:rsidRDefault="005041C0" w:rsidP="005115D3">
      <w:pPr>
        <w:rPr>
          <w:lang w:val="en-GB"/>
        </w:rPr>
      </w:pPr>
      <w:r>
        <w:rPr>
          <w:lang w:val="en-GB"/>
        </w:rPr>
        <w:t>In this section, we compare the throughput performance achieved by the aforementioned three schemes via link-level simulation and provide some insightful analysis.</w:t>
      </w:r>
      <w:r w:rsidR="00C61CAB">
        <w:rPr>
          <w:lang w:val="en-GB"/>
        </w:rPr>
        <w:t xml:space="preserve"> We assume a TDD based setup where the TRP obtains the DL channel via UL sounding</w:t>
      </w:r>
      <w:r>
        <w:rPr>
          <w:lang w:val="en-GB"/>
        </w:rPr>
        <w:t>. Besides, we consider</w:t>
      </w:r>
      <w:r w:rsidR="00C61CAB">
        <w:rPr>
          <w:lang w:val="en-GB"/>
        </w:rPr>
        <w:t xml:space="preserve"> an RB-level beam</w:t>
      </w:r>
      <w:r w:rsidR="00F12B2D">
        <w:rPr>
          <w:lang w:val="en-GB"/>
        </w:rPr>
        <w:t xml:space="preserve"> (explicit </w:t>
      </w:r>
      <w:proofErr w:type="spellStart"/>
      <w:r w:rsidR="00F12B2D">
        <w:rPr>
          <w:lang w:val="en-GB"/>
        </w:rPr>
        <w:t>precoder</w:t>
      </w:r>
      <w:proofErr w:type="spellEnd"/>
      <w:r w:rsidR="00F12B2D">
        <w:rPr>
          <w:lang w:val="en-GB"/>
        </w:rPr>
        <w:t>)</w:t>
      </w:r>
      <w:r w:rsidR="00C61CAB">
        <w:rPr>
          <w:lang w:val="en-GB"/>
        </w:rPr>
        <w:t xml:space="preserve"> cycling for each scheme</w:t>
      </w:r>
      <w:r>
        <w:rPr>
          <w:lang w:val="en-GB"/>
        </w:rPr>
        <w:t xml:space="preserve"> and</w:t>
      </w:r>
      <w:r w:rsidR="00C61CAB">
        <w:rPr>
          <w:lang w:val="en-GB"/>
        </w:rPr>
        <w:t xml:space="preserve"> each beam has two ports</w:t>
      </w:r>
      <w:r>
        <w:rPr>
          <w:lang w:val="en-GB"/>
        </w:rPr>
        <w:t xml:space="preserve">. The same explicit </w:t>
      </w:r>
      <w:proofErr w:type="spellStart"/>
      <w:r>
        <w:rPr>
          <w:lang w:val="en-GB"/>
        </w:rPr>
        <w:t>precoders</w:t>
      </w:r>
      <w:proofErr w:type="spellEnd"/>
      <w:r>
        <w:rPr>
          <w:lang w:val="en-GB"/>
        </w:rPr>
        <w:t xml:space="preserve"> are applied for S</w:t>
      </w:r>
      <w:r w:rsidR="00F12B2D">
        <w:rPr>
          <w:lang w:val="en-GB"/>
        </w:rPr>
        <w:t>FBC</w:t>
      </w:r>
      <w:r w:rsidR="00A86CBD">
        <w:rPr>
          <w:lang w:val="en-GB"/>
        </w:rPr>
        <w:t xml:space="preserve"> (opt-1)</w:t>
      </w:r>
      <w:r w:rsidR="00F12B2D">
        <w:rPr>
          <w:lang w:val="en-GB"/>
        </w:rPr>
        <w:t xml:space="preserve">, </w:t>
      </w:r>
      <w:r>
        <w:rPr>
          <w:lang w:val="en-GB"/>
        </w:rPr>
        <w:t xml:space="preserve">co-phasing cycling, </w:t>
      </w:r>
      <w:r w:rsidR="00F12B2D">
        <w:rPr>
          <w:lang w:val="en-GB"/>
        </w:rPr>
        <w:t xml:space="preserve">and the </w:t>
      </w:r>
      <m:oMath>
        <m:r>
          <m:rPr>
            <m:sty m:val="bi"/>
          </m:rPr>
          <w:rPr>
            <w:rFonts w:ascii="Cambria Math" w:hAnsi="Cambria Math"/>
            <w:lang w:val="en-GB"/>
          </w:rPr>
          <m:t>C</m:t>
        </m:r>
        <m:r>
          <w:rPr>
            <w:rFonts w:ascii="Cambria Math" w:hAnsi="Cambria Math"/>
            <w:lang w:val="en-GB"/>
          </w:rPr>
          <m:t>(i)</m:t>
        </m:r>
      </m:oMath>
      <w:r w:rsidR="00F12B2D">
        <w:rPr>
          <w:lang w:val="en-GB"/>
        </w:rPr>
        <w:t xml:space="preserve"> matrix for SCDD.</w:t>
      </w:r>
      <w:r>
        <w:rPr>
          <w:lang w:val="en-GB"/>
        </w:rPr>
        <w:t xml:space="preserve"> </w:t>
      </w:r>
      <w:r w:rsidR="00F12B2D">
        <w:rPr>
          <w:lang w:val="en-GB"/>
        </w:rPr>
        <w:t>Other</w:t>
      </w:r>
      <w:r>
        <w:rPr>
          <w:lang w:val="en-GB"/>
        </w:rPr>
        <w:t xml:space="preserve"> simulation parameters are given by Table 2 in the Appendix. </w:t>
      </w:r>
    </w:p>
    <w:p w14:paraId="4C791E9B" w14:textId="1641A6F8" w:rsidR="00ED50F3" w:rsidRDefault="00410B6A" w:rsidP="00ED50F3">
      <w:pPr>
        <w:jc w:val="center"/>
        <w:rPr>
          <w:lang w:val="en-GB"/>
        </w:rPr>
      </w:pPr>
      <w:r w:rsidRPr="00410B6A">
        <w:rPr>
          <w:noProof/>
          <w:lang w:eastAsia="zh-CN"/>
        </w:rPr>
        <w:drawing>
          <wp:inline distT="0" distB="0" distL="0" distR="0" wp14:anchorId="1F07BEB1" wp14:editId="20710492">
            <wp:extent cx="3136392" cy="2350008"/>
            <wp:effectExtent l="0" t="0" r="6985" b="0"/>
            <wp:docPr id="2" name="Picture 2" descr="C:\Users\zhangyu\AppData\Local\Microsoft\Windows\Temporary Internet Files\Content.Outlook\OHOM1579\reci_SRS4_CQIdel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hangyu\AppData\Local\Microsoft\Windows\Temporary Internet Files\Content.Outlook\OHOM1579\reci_SRS4_CQIdelay.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7DD03EDA" w14:textId="55B7C895" w:rsidR="00ED50F3" w:rsidRPr="00790197" w:rsidRDefault="00ED50F3" w:rsidP="00ED50F3">
      <w:pPr>
        <w:jc w:val="center"/>
        <w:rPr>
          <w:b/>
          <w:lang w:val="en-GB"/>
        </w:rPr>
      </w:pPr>
      <w:r w:rsidRPr="00790197">
        <w:rPr>
          <w:b/>
          <w:lang w:val="en-GB"/>
        </w:rPr>
        <w:t>Figure 4. Achievable throughput comparison among the three candidate schemes</w:t>
      </w:r>
      <w:r w:rsidR="007E27C6">
        <w:rPr>
          <w:b/>
          <w:lang w:val="en-GB"/>
        </w:rPr>
        <w:t>.</w:t>
      </w:r>
    </w:p>
    <w:p w14:paraId="204B2A43" w14:textId="670610E4" w:rsidR="00CB548D" w:rsidRDefault="005041C0" w:rsidP="005115D3">
      <w:pPr>
        <w:rPr>
          <w:lang w:val="en-GB"/>
        </w:rPr>
      </w:pPr>
      <w:r>
        <w:rPr>
          <w:lang w:val="en-GB"/>
        </w:rPr>
        <w:t>As shown</w:t>
      </w:r>
      <w:r w:rsidR="00ED50F3">
        <w:rPr>
          <w:lang w:val="en-GB"/>
        </w:rPr>
        <w:t xml:space="preserve"> in Figure 4</w:t>
      </w:r>
      <w:r>
        <w:rPr>
          <w:lang w:val="en-GB"/>
        </w:rPr>
        <w:t>, SFBC performs best among the three schemes</w:t>
      </w:r>
      <w:r w:rsidR="00F12B2D">
        <w:rPr>
          <w:lang w:val="en-GB"/>
        </w:rPr>
        <w:t xml:space="preserve">. Co-phasing cycling performs </w:t>
      </w:r>
      <w:r w:rsidR="00C527B5">
        <w:rPr>
          <w:lang w:val="en-GB"/>
        </w:rPr>
        <w:t>similar to SCDD</w:t>
      </w:r>
      <w:r w:rsidR="00F12B2D">
        <w:rPr>
          <w:lang w:val="en-GB"/>
        </w:rPr>
        <w:t xml:space="preserve">. An analysis on </w:t>
      </w:r>
      <w:r w:rsidR="005115D3">
        <w:rPr>
          <w:lang w:val="en-GB"/>
        </w:rPr>
        <w:t xml:space="preserve">the spectral efficiency achievable by </w:t>
      </w:r>
      <w:r w:rsidR="002415CA">
        <w:rPr>
          <w:lang w:val="en-GB"/>
        </w:rPr>
        <w:t xml:space="preserve">the three schemes are </w:t>
      </w:r>
      <w:r w:rsidR="005115D3">
        <w:rPr>
          <w:lang w:val="en-GB"/>
        </w:rPr>
        <w:t>as follows</w:t>
      </w:r>
      <w:r w:rsidR="002415CA">
        <w:rPr>
          <w:lang w:val="en-GB"/>
        </w:rPr>
        <w:t>. Let us assume the channels remain constant across four adjacent REs</w:t>
      </w:r>
      <w:r w:rsidR="00CB548D">
        <w:rPr>
          <w:lang w:val="en-GB"/>
        </w:rPr>
        <w:t xml:space="preserve"> and let</w:t>
      </w:r>
      <w:r w:rsidR="005115D3">
        <w:rPr>
          <w:lang w:val="en-GB"/>
        </w:rPr>
        <w:t xml:space="preserve"> </w:t>
      </w:r>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1</m:t>
            </m:r>
          </m:sub>
        </m:sSub>
      </m:oMath>
      <w:r w:rsidR="005115D3">
        <w:rPr>
          <w:lang w:val="en-GB"/>
        </w:rPr>
        <w:t xml:space="preserve"> and </w:t>
      </w:r>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2</m:t>
            </m:r>
          </m:sub>
        </m:sSub>
      </m:oMath>
      <w:r w:rsidR="005115D3">
        <w:rPr>
          <w:lang w:val="en-GB"/>
        </w:rPr>
        <w:t xml:space="preserve"> denote the channels of UE RS port 1</w:t>
      </w:r>
      <w:r w:rsidR="00CB548D">
        <w:rPr>
          <w:lang w:val="en-GB"/>
        </w:rPr>
        <w:t xml:space="preserve"> and UE RS port 2</w:t>
      </w:r>
      <w:r w:rsidR="00C61CAB">
        <w:rPr>
          <w:lang w:val="en-GB"/>
        </w:rPr>
        <w:t xml:space="preserve"> (in SFBC and SCDD)</w:t>
      </w:r>
      <w:r w:rsidR="00CB548D">
        <w:rPr>
          <w:lang w:val="en-GB"/>
        </w:rPr>
        <w:t>, respectively.</w:t>
      </w:r>
      <w:r w:rsidR="005115D3">
        <w:rPr>
          <w:lang w:val="en-GB"/>
        </w:rPr>
        <w:t xml:space="preserve"> </w:t>
      </w:r>
    </w:p>
    <w:p w14:paraId="07D5D68E" w14:textId="77777777" w:rsidR="00CB548D" w:rsidRDefault="00CB548D" w:rsidP="005115D3">
      <w:pPr>
        <w:rPr>
          <w:lang w:val="en-GB"/>
        </w:rPr>
      </w:pPr>
      <w:r>
        <w:rPr>
          <w:lang w:val="en-GB"/>
        </w:rPr>
        <w:t xml:space="preserve">The average spectral efficiency of SFBC </w:t>
      </w:r>
      <w:proofErr w:type="gramStart"/>
      <w:r>
        <w:rPr>
          <w:lang w:val="en-GB"/>
        </w:rPr>
        <w:t xml:space="preserve">is </w:t>
      </w:r>
      <w:proofErr w:type="gramEnd"/>
      <m:oMath>
        <m:r>
          <w:rPr>
            <w:rFonts w:ascii="Cambria Math" w:hAnsi="Cambria Math"/>
            <w:lang w:val="en-GB"/>
          </w:rPr>
          <m:t>S</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SFBC</m:t>
            </m:r>
          </m:sub>
        </m:sSub>
        <m:r>
          <w:rPr>
            <w:rFonts w:ascii="Cambria Math" w:hAnsi="Cambria Math"/>
            <w:lang w:val="en-GB"/>
          </w:rPr>
          <m:t>=</m:t>
        </m:r>
        <m:func>
          <m:funcPr>
            <m:ctrlPr>
              <w:rPr>
                <w:rFonts w:ascii="Cambria Math" w:hAnsi="Cambria Math"/>
                <w:i/>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fName>
          <m:e>
            <m:d>
              <m:dPr>
                <m:ctrlPr>
                  <w:rPr>
                    <w:rFonts w:ascii="Cambria Math" w:hAnsi="Cambria Math"/>
                    <w:i/>
                    <w:lang w:val="en-GB"/>
                  </w:rPr>
                </m:ctrlPr>
              </m:dPr>
              <m:e>
                <m:r>
                  <w:rPr>
                    <w:rFonts w:ascii="Cambria Math" w:hAnsi="Cambria Math"/>
                    <w:lang w:val="en-GB"/>
                  </w:rPr>
                  <m:t>1+</m:t>
                </m:r>
                <m:f>
                  <m:fPr>
                    <m:ctrlPr>
                      <w:rPr>
                        <w:rFonts w:ascii="Cambria Math" w:hAnsi="Cambria Math"/>
                        <w:i/>
                        <w:lang w:val="en-GB"/>
                      </w:rPr>
                    </m:ctrlPr>
                  </m:fPr>
                  <m:num>
                    <m:sSup>
                      <m:sSupPr>
                        <m:ctrlPr>
                          <w:rPr>
                            <w:rFonts w:ascii="Cambria Math" w:hAnsi="Cambria Math"/>
                            <w:i/>
                            <w:lang w:val="en-GB"/>
                          </w:rPr>
                        </m:ctrlPr>
                      </m:sSup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1</m:t>
                                </m:r>
                              </m:sub>
                            </m:sSub>
                          </m:e>
                        </m:d>
                      </m:e>
                      <m:sup>
                        <m:r>
                          <w:rPr>
                            <w:rFonts w:ascii="Cambria Math" w:hAnsi="Cambria Math"/>
                            <w:lang w:val="en-GB"/>
                          </w:rPr>
                          <m:t>2</m:t>
                        </m:r>
                      </m:sup>
                    </m:sSup>
                    <m:r>
                      <w:rPr>
                        <w:rFonts w:ascii="Cambria Math" w:hAnsi="Cambria Math"/>
                        <w:lang w:val="en-GB"/>
                      </w:rPr>
                      <m:t>+</m:t>
                    </m:r>
                    <m:sSup>
                      <m:sSupPr>
                        <m:ctrlPr>
                          <w:rPr>
                            <w:rFonts w:ascii="Cambria Math" w:hAnsi="Cambria Math"/>
                            <w:i/>
                            <w:lang w:val="en-GB"/>
                          </w:rPr>
                        </m:ctrlPr>
                      </m:sSup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2</m:t>
                                </m:r>
                              </m:sub>
                            </m:sSub>
                          </m:e>
                        </m:d>
                      </m:e>
                      <m:sup>
                        <m:r>
                          <w:rPr>
                            <w:rFonts w:ascii="Cambria Math" w:hAnsi="Cambria Math"/>
                            <w:lang w:val="en-GB"/>
                          </w:rPr>
                          <m:t>2</m:t>
                        </m:r>
                      </m:sup>
                    </m:sSup>
                  </m:num>
                  <m:den>
                    <m:r>
                      <w:rPr>
                        <w:rFonts w:ascii="Cambria Math" w:hAnsi="Cambria Math"/>
                        <w:lang w:val="en-GB"/>
                      </w:rPr>
                      <m:t>2</m:t>
                    </m:r>
                  </m:den>
                </m:f>
              </m:e>
            </m:d>
          </m:e>
        </m:func>
      </m:oMath>
      <w:r>
        <w:rPr>
          <w:lang w:val="en-GB"/>
        </w:rPr>
        <w:t>.</w:t>
      </w:r>
    </w:p>
    <w:p w14:paraId="5559BF38" w14:textId="24C2B496" w:rsidR="005115D3" w:rsidRDefault="00CB548D" w:rsidP="005115D3">
      <w:pPr>
        <w:rPr>
          <w:lang w:val="en-GB"/>
        </w:rPr>
      </w:pPr>
      <w:r>
        <w:rPr>
          <w:lang w:val="en-GB"/>
        </w:rPr>
        <w:t xml:space="preserve">For co-phasing cycling, let us denote the co-phasing factors </w:t>
      </w:r>
      <w:proofErr w:type="gramStart"/>
      <w:r>
        <w:rPr>
          <w:lang w:val="en-GB"/>
        </w:rPr>
        <w:t>by</w:t>
      </w:r>
      <w:r w:rsidR="005115D3">
        <w:rPr>
          <w:lang w:val="en-GB"/>
        </w:rPr>
        <w:t xml:space="preserve"> </w:t>
      </w:r>
      <w:proofErr w:type="gramEnd"/>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1</m:t>
            </m:r>
          </m:sub>
        </m:sSub>
      </m:oMath>
      <w:r w:rsidR="005115D3">
        <w:rPr>
          <w:lang w:val="en-GB"/>
        </w:rPr>
        <w:t xml:space="preserve">, </w:t>
      </w: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2</m:t>
            </m:r>
          </m:sub>
        </m:sSub>
      </m:oMath>
      <w:r w:rsidR="005115D3">
        <w:rPr>
          <w:lang w:val="en-GB"/>
        </w:rPr>
        <w:t xml:space="preserve">, </w:t>
      </w: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3</m:t>
            </m:r>
          </m:sub>
        </m:sSub>
      </m:oMath>
      <w:r w:rsidR="005115D3">
        <w:rPr>
          <w:lang w:val="en-GB"/>
        </w:rPr>
        <w:t xml:space="preserve"> and </w:t>
      </w: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4</m:t>
            </m:r>
          </m:sub>
        </m:sSub>
      </m:oMath>
      <w:r w:rsidR="005115D3">
        <w:rPr>
          <w:lang w:val="en-GB"/>
        </w:rPr>
        <w:t>.</w:t>
      </w:r>
      <w:r>
        <w:rPr>
          <w:lang w:val="en-GB"/>
        </w:rPr>
        <w:t xml:space="preserve"> The average spectral efficiency is derived as</w:t>
      </w:r>
      <w:r w:rsidR="005115D3">
        <w:rPr>
          <w:lang w:val="en-GB"/>
        </w:rPr>
        <w:t xml:space="preserve"> </w:t>
      </w:r>
    </w:p>
    <w:p w14:paraId="6F09B5EF" w14:textId="7912F1AF" w:rsidR="005115D3" w:rsidRPr="00483FE5" w:rsidRDefault="005115D3" w:rsidP="005115D3">
      <w:pPr>
        <w:rPr>
          <w:lang w:val="en-GB"/>
        </w:rPr>
      </w:pPr>
      <m:oMathPara>
        <m:oMath>
          <m:r>
            <w:rPr>
              <w:rFonts w:ascii="Cambria Math" w:hAnsi="Cambria Math"/>
              <w:lang w:val="en-GB"/>
            </w:rPr>
            <m:t>S</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cophasing</m:t>
              </m:r>
            </m:sub>
          </m:sSub>
          <m:r>
            <w:rPr>
              <w:rFonts w:ascii="Cambria Math" w:hAnsi="Cambria Math"/>
              <w:lang w:val="en-GB"/>
            </w:rPr>
            <m:t>=</m:t>
          </m:r>
          <m:nary>
            <m:naryPr>
              <m:chr m:val="∑"/>
              <m:limLoc m:val="subSup"/>
              <m:ctrlPr>
                <w:rPr>
                  <w:rFonts w:ascii="Cambria Math" w:hAnsi="Cambria Math"/>
                  <w:i/>
                  <w:lang w:val="en-GB"/>
                </w:rPr>
              </m:ctrlPr>
            </m:naryPr>
            <m:sub>
              <m:r>
                <w:rPr>
                  <w:rFonts w:ascii="Cambria Math" w:hAnsi="Cambria Math"/>
                  <w:lang w:val="en-GB"/>
                </w:rPr>
                <m:t>i=1</m:t>
              </m:r>
            </m:sub>
            <m:sup>
              <m:r>
                <w:rPr>
                  <w:rFonts w:ascii="Cambria Math" w:hAnsi="Cambria Math"/>
                  <w:lang w:val="en-GB"/>
                </w:rPr>
                <m:t>4</m:t>
              </m:r>
            </m:sup>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func>
                <m:funcPr>
                  <m:ctrlPr>
                    <w:rPr>
                      <w:rFonts w:ascii="Cambria Math" w:hAnsi="Cambria Math"/>
                      <w:i/>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fName>
                <m:e>
                  <m:d>
                    <m:dPr>
                      <m:ctrlPr>
                        <w:rPr>
                          <w:rFonts w:ascii="Cambria Math" w:hAnsi="Cambria Math"/>
                          <w:i/>
                          <w:lang w:val="en-GB"/>
                        </w:rPr>
                      </m:ctrlPr>
                    </m:dPr>
                    <m:e>
                      <m:r>
                        <w:rPr>
                          <w:rFonts w:ascii="Cambria Math" w:hAnsi="Cambria Math"/>
                          <w:lang w:val="en-GB"/>
                        </w:rPr>
                        <m:t>1+</m:t>
                      </m:r>
                      <m:f>
                        <m:fPr>
                          <m:ctrlPr>
                            <w:rPr>
                              <w:rFonts w:ascii="Cambria Math" w:hAnsi="Cambria Math"/>
                              <w:i/>
                              <w:lang w:val="en-GB"/>
                            </w:rPr>
                          </m:ctrlPr>
                        </m:fPr>
                        <m:num>
                          <m:sSup>
                            <m:sSupPr>
                              <m:ctrlPr>
                                <w:rPr>
                                  <w:rFonts w:ascii="Cambria Math" w:hAnsi="Cambria Math"/>
                                  <w:i/>
                                  <w:lang w:val="en-GB"/>
                                </w:rPr>
                              </m:ctrlPr>
                            </m:sSup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i</m:t>
                                      </m:r>
                                    </m:sub>
                                  </m:sSub>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2</m:t>
                                      </m:r>
                                    </m:sub>
                                  </m:sSub>
                                </m:e>
                              </m:d>
                            </m:e>
                            <m:sup>
                              <m:r>
                                <w:rPr>
                                  <w:rFonts w:ascii="Cambria Math" w:hAnsi="Cambria Math"/>
                                  <w:lang w:val="en-GB"/>
                                </w:rPr>
                                <m:t>2</m:t>
                              </m:r>
                            </m:sup>
                          </m:sSup>
                        </m:num>
                        <m:den>
                          <m:r>
                            <w:rPr>
                              <w:rFonts w:ascii="Cambria Math" w:hAnsi="Cambria Math"/>
                              <w:lang w:val="en-GB"/>
                            </w:rPr>
                            <m:t>2</m:t>
                          </m:r>
                        </m:den>
                      </m:f>
                    </m:e>
                  </m:d>
                </m:e>
              </m:func>
            </m:e>
          </m:nary>
        </m:oMath>
      </m:oMathPara>
    </w:p>
    <w:p w14:paraId="1FA56191" w14:textId="483AEBEB" w:rsidR="005115D3" w:rsidRPr="00483FE5" w:rsidRDefault="005115D3" w:rsidP="005115D3">
      <w:pPr>
        <w:rPr>
          <w:lang w:val="en-GB"/>
        </w:rPr>
      </w:pPr>
      <m:oMathPara>
        <m:oMath>
          <m:r>
            <w:rPr>
              <w:rFonts w:ascii="Cambria Math" w:hAnsi="Cambria Math"/>
              <w:lang w:val="en-GB"/>
            </w:rPr>
            <w:lastRenderedPageBreak/>
            <m:t>≤</m:t>
          </m:r>
          <m:func>
            <m:funcPr>
              <m:ctrlPr>
                <w:rPr>
                  <w:rFonts w:ascii="Cambria Math" w:hAnsi="Cambria Math"/>
                  <w:i/>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fName>
            <m:e>
              <m:d>
                <m:dPr>
                  <m:ctrlPr>
                    <w:rPr>
                      <w:rFonts w:ascii="Cambria Math" w:hAnsi="Cambria Math"/>
                      <w:i/>
                      <w:lang w:val="en-GB"/>
                    </w:rPr>
                  </m:ctrlPr>
                </m:dPr>
                <m:e>
                  <m:r>
                    <w:rPr>
                      <w:rFonts w:ascii="Cambria Math" w:hAnsi="Cambria Math"/>
                      <w:lang w:val="en-GB"/>
                    </w:rPr>
                    <m:t>1+</m:t>
                  </m:r>
                  <m:f>
                    <m:fPr>
                      <m:ctrlPr>
                        <w:rPr>
                          <w:rFonts w:ascii="Cambria Math" w:hAnsi="Cambria Math"/>
                          <w:i/>
                          <w:lang w:val="en-GB"/>
                        </w:rPr>
                      </m:ctrlPr>
                    </m:fPr>
                    <m:num>
                      <m:sSup>
                        <m:sSupPr>
                          <m:ctrlPr>
                            <w:rPr>
                              <w:rFonts w:ascii="Cambria Math" w:hAnsi="Cambria Math"/>
                              <w:i/>
                              <w:lang w:val="en-GB"/>
                            </w:rPr>
                          </m:ctrlPr>
                        </m:sSup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1</m:t>
                                  </m:r>
                                </m:sub>
                              </m:sSub>
                            </m:e>
                          </m:d>
                        </m:e>
                        <m:sup>
                          <m:r>
                            <w:rPr>
                              <w:rFonts w:ascii="Cambria Math" w:hAnsi="Cambria Math"/>
                              <w:lang w:val="en-GB"/>
                            </w:rPr>
                            <m:t>2</m:t>
                          </m:r>
                        </m:sup>
                      </m:sSup>
                      <m:r>
                        <w:rPr>
                          <w:rFonts w:ascii="Cambria Math" w:hAnsi="Cambria Math"/>
                          <w:lang w:val="en-GB"/>
                        </w:rPr>
                        <m:t>+</m:t>
                      </m:r>
                      <m:sSup>
                        <m:sSupPr>
                          <m:ctrlPr>
                            <w:rPr>
                              <w:rFonts w:ascii="Cambria Math" w:hAnsi="Cambria Math"/>
                              <w:i/>
                              <w:lang w:val="en-GB"/>
                            </w:rPr>
                          </m:ctrlPr>
                        </m:sSup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2</m:t>
                                  </m:r>
                                </m:sub>
                              </m:sSub>
                            </m:e>
                          </m:d>
                        </m:e>
                        <m:sup>
                          <m:r>
                            <w:rPr>
                              <w:rFonts w:ascii="Cambria Math" w:hAnsi="Cambria Math"/>
                              <w:lang w:val="en-GB"/>
                            </w:rPr>
                            <m:t>2</m:t>
                          </m:r>
                        </m:sup>
                      </m:sSup>
                    </m:num>
                    <m:den>
                      <m:r>
                        <w:rPr>
                          <w:rFonts w:ascii="Cambria Math" w:hAnsi="Cambria Math"/>
                          <w:lang w:val="en-GB"/>
                        </w:rPr>
                        <m:t>2</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nary>
                    <m:naryPr>
                      <m:chr m:val="∑"/>
                      <m:limLoc m:val="subSup"/>
                      <m:ctrlPr>
                        <w:rPr>
                          <w:rFonts w:ascii="Cambria Math" w:hAnsi="Cambria Math"/>
                          <w:i/>
                          <w:lang w:val="en-GB"/>
                        </w:rPr>
                      </m:ctrlPr>
                    </m:naryPr>
                    <m:sub>
                      <m:r>
                        <w:rPr>
                          <w:rFonts w:ascii="Cambria Math" w:hAnsi="Cambria Math"/>
                          <w:lang w:val="en-GB"/>
                        </w:rPr>
                        <m:t>i=1</m:t>
                      </m:r>
                    </m:sub>
                    <m:sup>
                      <m:r>
                        <w:rPr>
                          <w:rFonts w:ascii="Cambria Math" w:hAnsi="Cambria Math"/>
                          <w:lang w:val="en-GB"/>
                        </w:rPr>
                        <m:t>4</m:t>
                      </m:r>
                    </m:sup>
                    <m:e>
                      <m:limLow>
                        <m:limLowPr>
                          <m:ctrlPr>
                            <w:rPr>
                              <w:rFonts w:ascii="Cambria Math" w:hAnsi="Cambria Math"/>
                              <w:i/>
                              <w:lang w:val="en-GB"/>
                            </w:rPr>
                          </m:ctrlPr>
                        </m:limLowPr>
                        <m:e>
                          <m:groupChr>
                            <m:groupChrPr>
                              <m:ctrlPr>
                                <w:rPr>
                                  <w:rFonts w:ascii="Cambria Math" w:hAnsi="Cambria Math"/>
                                  <w:i/>
                                  <w:lang w:val="en-GB"/>
                                </w:rPr>
                              </m:ctrlPr>
                            </m:groupChrPr>
                            <m:e>
                              <m:r>
                                <w:rPr>
                                  <w:rFonts w:ascii="Cambria Math" w:hAnsi="Cambria Math"/>
                                  <w:lang w:val="en-GB"/>
                                </w:rPr>
                                <m:t>Re</m:t>
                              </m:r>
                              <m:d>
                                <m:dPr>
                                  <m:begChr m:val="{"/>
                                  <m:endChr m:val="}"/>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h</m:t>
                                      </m:r>
                                    </m:e>
                                    <m:sub>
                                      <m:r>
                                        <w:rPr>
                                          <w:rFonts w:ascii="Cambria Math" w:hAnsi="Cambria Math"/>
                                          <w:lang w:val="en-GB"/>
                                        </w:rPr>
                                        <m:t>1</m:t>
                                      </m:r>
                                    </m:sub>
                                    <m:sup>
                                      <m:r>
                                        <w:rPr>
                                          <w:rFonts w:ascii="Cambria Math" w:hAnsi="Cambria Math"/>
                                          <w:lang w:val="en-GB"/>
                                        </w:rPr>
                                        <m:t>*</m:t>
                                      </m:r>
                                    </m:sup>
                                  </m:sSubSup>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2</m:t>
                                      </m:r>
                                    </m:sub>
                                  </m:sSub>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i</m:t>
                                      </m:r>
                                    </m:sub>
                                  </m:sSub>
                                </m:e>
                              </m:d>
                            </m:e>
                          </m:groupChr>
                        </m:e>
                        <m:lim>
                          <m:sSub>
                            <m:sSubPr>
                              <m:ctrlPr>
                                <w:rPr>
                                  <w:rFonts w:ascii="Cambria Math" w:hAnsi="Cambria Math"/>
                                  <w:i/>
                                  <w:lang w:val="en-GB"/>
                                </w:rPr>
                              </m:ctrlPr>
                            </m:sSubPr>
                            <m:e>
                              <m:r>
                                <m:rPr>
                                  <m:sty m:val="p"/>
                                </m:rPr>
                                <w:rPr>
                                  <w:rFonts w:ascii="Cambria Math" w:hAnsi="Cambria Math"/>
                                  <w:lang w:val="en-GB"/>
                                </w:rPr>
                                <m:t>Δ</m:t>
                              </m:r>
                              <m:ctrlPr>
                                <w:rPr>
                                  <w:rFonts w:ascii="Cambria Math" w:hAnsi="Cambria Math"/>
                                  <w:lang w:val="en-GB"/>
                                </w:rPr>
                              </m:ctrlPr>
                            </m:e>
                            <m:sub>
                              <m:r>
                                <w:rPr>
                                  <w:rFonts w:ascii="Cambria Math" w:hAnsi="Cambria Math"/>
                                  <w:lang w:val="en-GB"/>
                                </w:rPr>
                                <m:t>i</m:t>
                              </m:r>
                            </m:sub>
                          </m:sSub>
                        </m:lim>
                      </m:limLow>
                    </m:e>
                  </m:nary>
                </m:e>
              </m:d>
            </m:e>
          </m:func>
          <m:r>
            <w:rPr>
              <w:rFonts w:ascii="Cambria Math" w:hAnsi="Cambria Math"/>
              <w:lang w:val="en-GB"/>
            </w:rPr>
            <m:t>=</m:t>
          </m:r>
          <m:func>
            <m:funcPr>
              <m:ctrlPr>
                <w:rPr>
                  <w:rFonts w:ascii="Cambria Math" w:hAnsi="Cambria Math"/>
                  <w:i/>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fName>
            <m:e>
              <m:d>
                <m:dPr>
                  <m:ctrlPr>
                    <w:rPr>
                      <w:rFonts w:ascii="Cambria Math" w:hAnsi="Cambria Math"/>
                      <w:i/>
                      <w:lang w:val="en-GB"/>
                    </w:rPr>
                  </m:ctrlPr>
                </m:dPr>
                <m:e>
                  <m:r>
                    <w:rPr>
                      <w:rFonts w:ascii="Cambria Math" w:hAnsi="Cambria Math"/>
                      <w:lang w:val="en-GB"/>
                    </w:rPr>
                    <m:t>1+</m:t>
                  </m:r>
                  <m:f>
                    <m:fPr>
                      <m:ctrlPr>
                        <w:rPr>
                          <w:rFonts w:ascii="Cambria Math" w:hAnsi="Cambria Math"/>
                          <w:i/>
                          <w:lang w:val="en-GB"/>
                        </w:rPr>
                      </m:ctrlPr>
                    </m:fPr>
                    <m:num>
                      <m:sSup>
                        <m:sSupPr>
                          <m:ctrlPr>
                            <w:rPr>
                              <w:rFonts w:ascii="Cambria Math" w:hAnsi="Cambria Math"/>
                              <w:i/>
                              <w:lang w:val="en-GB"/>
                            </w:rPr>
                          </m:ctrlPr>
                        </m:sSup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1</m:t>
                                  </m:r>
                                </m:sub>
                              </m:sSub>
                            </m:e>
                          </m:d>
                        </m:e>
                        <m:sup>
                          <m:r>
                            <w:rPr>
                              <w:rFonts w:ascii="Cambria Math" w:hAnsi="Cambria Math"/>
                              <w:lang w:val="en-GB"/>
                            </w:rPr>
                            <m:t>2</m:t>
                          </m:r>
                        </m:sup>
                      </m:sSup>
                      <m:r>
                        <w:rPr>
                          <w:rFonts w:ascii="Cambria Math" w:hAnsi="Cambria Math"/>
                          <w:lang w:val="en-GB"/>
                        </w:rPr>
                        <m:t>+</m:t>
                      </m:r>
                      <m:sSup>
                        <m:sSupPr>
                          <m:ctrlPr>
                            <w:rPr>
                              <w:rFonts w:ascii="Cambria Math" w:hAnsi="Cambria Math"/>
                              <w:i/>
                              <w:lang w:val="en-GB"/>
                            </w:rPr>
                          </m:ctrlPr>
                        </m:sSup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2</m:t>
                                  </m:r>
                                </m:sub>
                              </m:sSub>
                            </m:e>
                          </m:d>
                        </m:e>
                        <m:sup>
                          <m:r>
                            <w:rPr>
                              <w:rFonts w:ascii="Cambria Math" w:hAnsi="Cambria Math"/>
                              <w:lang w:val="en-GB"/>
                            </w:rPr>
                            <m:t>2</m:t>
                          </m:r>
                        </m:sup>
                      </m:sSup>
                    </m:num>
                    <m:den>
                      <m:r>
                        <w:rPr>
                          <w:rFonts w:ascii="Cambria Math" w:hAnsi="Cambria Math"/>
                          <w:lang w:val="en-GB"/>
                        </w:rPr>
                        <m:t>2</m:t>
                      </m:r>
                    </m:den>
                  </m:f>
                </m:e>
              </m:d>
            </m:e>
          </m:func>
        </m:oMath>
      </m:oMathPara>
    </w:p>
    <w:p w14:paraId="269CC18F" w14:textId="77777777" w:rsidR="005115D3" w:rsidRDefault="005115D3" w:rsidP="005115D3">
      <w:pPr>
        <w:rPr>
          <w:lang w:val="en-GB"/>
        </w:rPr>
      </w:pPr>
      <w:r>
        <w:rPr>
          <w:lang w:val="en-GB"/>
        </w:rPr>
        <w:t xml:space="preserve">The inequality is due to Jensen’s inequality. The last equality is </w:t>
      </w:r>
      <w:proofErr w:type="gramStart"/>
      <w:r>
        <w:rPr>
          <w:lang w:val="en-GB"/>
        </w:rPr>
        <w:t xml:space="preserve">because </w:t>
      </w:r>
      <w:proofErr w:type="gramEnd"/>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1</m:t>
            </m:r>
          </m:sub>
        </m:sSub>
      </m:oMath>
      <w:r>
        <w:rPr>
          <w:lang w:val="en-GB"/>
        </w:rPr>
        <w:t xml:space="preserve">, </w:t>
      </w: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2</m:t>
            </m:r>
          </m:sub>
        </m:sSub>
      </m:oMath>
      <w:r>
        <w:rPr>
          <w:lang w:val="en-GB"/>
        </w:rPr>
        <w:t xml:space="preserve">, </w:t>
      </w: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3</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4</m:t>
            </m:r>
          </m:sub>
        </m:sSub>
      </m:oMath>
      <w:r>
        <w:rPr>
          <w:lang w:val="en-GB"/>
        </w:rPr>
        <w:t xml:space="preserve"> are uniformly distributed within </w:t>
      </w:r>
      <m:oMath>
        <m:r>
          <w:rPr>
            <w:rFonts w:ascii="Cambria Math" w:hAnsi="Cambria Math"/>
            <w:lang w:val="en-GB"/>
          </w:rPr>
          <m:t>[0,2π]</m:t>
        </m:r>
      </m:oMath>
      <w:r>
        <w:rPr>
          <w:lang w:val="en-GB"/>
        </w:rPr>
        <w:t xml:space="preserve">. As shown, the spectral efficiency of co-phasing cycling is upper-bounded by the spectral efficiency of SFBC. The inequality is tight if the </w:t>
      </w:r>
      <w:proofErr w:type="gramStart"/>
      <w:r>
        <w:rPr>
          <w:lang w:val="en-GB"/>
        </w:rPr>
        <w:t xml:space="preserve">terms </w:t>
      </w:r>
      <w:proofErr w:type="gramEnd"/>
      <m:oMath>
        <m:sSub>
          <m:sSubPr>
            <m:ctrlPr>
              <w:rPr>
                <w:rFonts w:ascii="Cambria Math" w:hAnsi="Cambria Math"/>
                <w:i/>
                <w:lang w:val="en-GB"/>
              </w:rPr>
            </m:ctrlPr>
          </m:sSubPr>
          <m:e>
            <m:r>
              <m:rPr>
                <m:sty m:val="p"/>
              </m:rPr>
              <w:rPr>
                <w:rFonts w:ascii="Cambria Math" w:hAnsi="Cambria Math"/>
                <w:lang w:val="en-GB"/>
              </w:rPr>
              <m:t>Δ</m:t>
            </m:r>
            <m:ctrlPr>
              <w:rPr>
                <w:rFonts w:ascii="Cambria Math" w:hAnsi="Cambria Math"/>
                <w:lang w:val="en-GB"/>
              </w:rPr>
            </m:ctrlPr>
          </m:e>
          <m:sub>
            <m:r>
              <w:rPr>
                <w:rFonts w:ascii="Cambria Math" w:hAnsi="Cambria Math"/>
                <w:lang w:val="en-GB"/>
              </w:rPr>
              <m:t>1</m:t>
            </m:r>
          </m:sub>
        </m:sSub>
      </m:oMath>
      <w:r>
        <w:rPr>
          <w:lang w:val="en-GB"/>
        </w:rPr>
        <w:t xml:space="preserve">, </w:t>
      </w:r>
      <m:oMath>
        <m:sSub>
          <m:sSubPr>
            <m:ctrlPr>
              <w:rPr>
                <w:rFonts w:ascii="Cambria Math" w:hAnsi="Cambria Math"/>
                <w:i/>
                <w:lang w:val="en-GB"/>
              </w:rPr>
            </m:ctrlPr>
          </m:sSubPr>
          <m:e>
            <m:r>
              <m:rPr>
                <m:sty m:val="p"/>
              </m:rPr>
              <w:rPr>
                <w:rFonts w:ascii="Cambria Math" w:hAnsi="Cambria Math"/>
                <w:lang w:val="en-GB"/>
              </w:rPr>
              <m:t>Δ</m:t>
            </m:r>
            <m:ctrlPr>
              <w:rPr>
                <w:rFonts w:ascii="Cambria Math" w:hAnsi="Cambria Math"/>
                <w:lang w:val="en-GB"/>
              </w:rPr>
            </m:ctrlPr>
          </m:e>
          <m:sub>
            <m:r>
              <w:rPr>
                <w:rFonts w:ascii="Cambria Math" w:hAnsi="Cambria Math"/>
                <w:lang w:val="en-GB"/>
              </w:rPr>
              <m:t>2</m:t>
            </m:r>
          </m:sub>
        </m:sSub>
      </m:oMath>
      <w:r>
        <w:rPr>
          <w:lang w:val="en-GB"/>
        </w:rPr>
        <w:t xml:space="preserve">, </w:t>
      </w:r>
      <m:oMath>
        <m:sSub>
          <m:sSubPr>
            <m:ctrlPr>
              <w:rPr>
                <w:rFonts w:ascii="Cambria Math" w:hAnsi="Cambria Math"/>
                <w:i/>
                <w:lang w:val="en-GB"/>
              </w:rPr>
            </m:ctrlPr>
          </m:sSubPr>
          <m:e>
            <m:r>
              <m:rPr>
                <m:sty m:val="p"/>
              </m:rPr>
              <w:rPr>
                <w:rFonts w:ascii="Cambria Math" w:hAnsi="Cambria Math"/>
                <w:lang w:val="en-GB"/>
              </w:rPr>
              <m:t>Δ</m:t>
            </m:r>
            <m:ctrlPr>
              <w:rPr>
                <w:rFonts w:ascii="Cambria Math" w:hAnsi="Cambria Math"/>
                <w:lang w:val="en-GB"/>
              </w:rPr>
            </m:ctrlPr>
          </m:e>
          <m:sub>
            <m:r>
              <w:rPr>
                <w:rFonts w:ascii="Cambria Math" w:hAnsi="Cambria Math"/>
                <w:lang w:val="en-GB"/>
              </w:rPr>
              <m:t>3</m:t>
            </m:r>
          </m:sub>
        </m:sSub>
      </m:oMath>
      <w:r>
        <w:rPr>
          <w:lang w:val="en-GB"/>
        </w:rPr>
        <w:t xml:space="preserve"> and </w:t>
      </w:r>
      <m:oMath>
        <m:sSub>
          <m:sSubPr>
            <m:ctrlPr>
              <w:rPr>
                <w:rFonts w:ascii="Cambria Math" w:hAnsi="Cambria Math"/>
                <w:i/>
                <w:lang w:val="en-GB"/>
              </w:rPr>
            </m:ctrlPr>
          </m:sSubPr>
          <m:e>
            <m:r>
              <m:rPr>
                <m:sty m:val="p"/>
              </m:rPr>
              <w:rPr>
                <w:rFonts w:ascii="Cambria Math" w:hAnsi="Cambria Math"/>
                <w:lang w:val="en-GB"/>
              </w:rPr>
              <m:t>Δ</m:t>
            </m:r>
            <m:ctrlPr>
              <w:rPr>
                <w:rFonts w:ascii="Cambria Math" w:hAnsi="Cambria Math"/>
                <w:lang w:val="en-GB"/>
              </w:rPr>
            </m:ctrlPr>
          </m:e>
          <m:sub>
            <m:r>
              <w:rPr>
                <w:rFonts w:ascii="Cambria Math" w:hAnsi="Cambria Math"/>
                <w:lang w:val="en-GB"/>
              </w:rPr>
              <m:t>4</m:t>
            </m:r>
          </m:sub>
        </m:sSub>
      </m:oMath>
      <w:r>
        <w:rPr>
          <w:lang w:val="en-GB"/>
        </w:rPr>
        <w:t xml:space="preserve"> are equal to each other; otherwise, the inequality is loose. This fact indicates that:</w:t>
      </w:r>
    </w:p>
    <w:p w14:paraId="66BA422B" w14:textId="12A29512" w:rsidR="005115D3" w:rsidRPr="00483FE5" w:rsidRDefault="005115D3" w:rsidP="005A3BF4">
      <w:pPr>
        <w:pStyle w:val="ListParagraph"/>
        <w:numPr>
          <w:ilvl w:val="0"/>
          <w:numId w:val="4"/>
        </w:numPr>
        <w:spacing w:after="120"/>
        <w:rPr>
          <w:rFonts w:ascii="Times New Roman" w:hAnsi="Times New Roman"/>
          <w:sz w:val="20"/>
          <w:lang w:val="en-GB"/>
        </w:rPr>
      </w:pPr>
      <w:r w:rsidRPr="00483FE5">
        <w:rPr>
          <w:rFonts w:ascii="Times New Roman" w:hAnsi="Times New Roman"/>
          <w:sz w:val="20"/>
          <w:lang w:val="en-GB"/>
        </w:rPr>
        <w:t xml:space="preserve">When </w:t>
      </w:r>
      <m:oMath>
        <m:sSub>
          <m:sSubPr>
            <m:ctrlPr>
              <w:rPr>
                <w:rFonts w:ascii="Cambria Math" w:hAnsi="Cambria Math"/>
                <w:sz w:val="20"/>
                <w:lang w:val="en-GB"/>
              </w:rPr>
            </m:ctrlPr>
          </m:sSubPr>
          <m:e>
            <m:r>
              <w:rPr>
                <w:rFonts w:ascii="Cambria Math" w:hAnsi="Cambria Math"/>
                <w:sz w:val="20"/>
                <w:lang w:val="en-GB"/>
              </w:rPr>
              <m:t>h</m:t>
            </m:r>
          </m:e>
          <m:sub>
            <m:r>
              <m:rPr>
                <m:sty m:val="p"/>
              </m:rPr>
              <w:rPr>
                <w:rFonts w:ascii="Cambria Math" w:hAnsi="Cambria Math"/>
                <w:sz w:val="20"/>
                <w:lang w:val="en-GB"/>
              </w:rPr>
              <m:t>1</m:t>
            </m:r>
          </m:sub>
        </m:sSub>
      </m:oMath>
      <w:r w:rsidRPr="00483FE5">
        <w:rPr>
          <w:rFonts w:ascii="Times New Roman" w:hAnsi="Times New Roman"/>
          <w:sz w:val="20"/>
          <w:lang w:val="en-GB"/>
        </w:rPr>
        <w:t xml:space="preserve"> and </w:t>
      </w:r>
      <m:oMath>
        <m:sSub>
          <m:sSubPr>
            <m:ctrlPr>
              <w:rPr>
                <w:rFonts w:ascii="Cambria Math" w:hAnsi="Cambria Math"/>
                <w:sz w:val="20"/>
                <w:lang w:val="en-GB"/>
              </w:rPr>
            </m:ctrlPr>
          </m:sSubPr>
          <m:e>
            <m:r>
              <w:rPr>
                <w:rFonts w:ascii="Cambria Math" w:hAnsi="Cambria Math"/>
                <w:sz w:val="20"/>
                <w:lang w:val="en-GB"/>
              </w:rPr>
              <m:t>h</m:t>
            </m:r>
          </m:e>
          <m:sub>
            <m:r>
              <m:rPr>
                <m:sty m:val="p"/>
              </m:rPr>
              <w:rPr>
                <w:rFonts w:ascii="Cambria Math" w:hAnsi="Cambria Math"/>
                <w:sz w:val="20"/>
                <w:lang w:val="en-GB"/>
              </w:rPr>
              <m:t>2</m:t>
            </m:r>
          </m:sub>
        </m:sSub>
      </m:oMath>
      <w:r w:rsidRPr="00483FE5">
        <w:rPr>
          <w:rFonts w:ascii="Times New Roman" w:hAnsi="Times New Roman"/>
          <w:sz w:val="20"/>
          <w:lang w:val="en-GB"/>
        </w:rPr>
        <w:t xml:space="preserve"> have low correlation and the SNR is low, the inequality is relatively tight. In this case, although the co-phasing vectors do not perfectly combine the UE RS ports, the cycling operation averages out the interference cross the UE RS ports</w:t>
      </w:r>
      <w:r w:rsidR="000A0DD2">
        <w:rPr>
          <w:rFonts w:ascii="Times New Roman" w:hAnsi="Times New Roman"/>
          <w:sz w:val="20"/>
          <w:lang w:val="en-GB"/>
        </w:rPr>
        <w:t xml:space="preserve"> (i.e., </w:t>
      </w:r>
      <m:oMath>
        <m:nary>
          <m:naryPr>
            <m:chr m:val="∑"/>
            <m:limLoc m:val="subSup"/>
            <m:ctrlPr>
              <w:rPr>
                <w:rFonts w:ascii="Cambria Math" w:hAnsi="Cambria Math"/>
                <w:i/>
                <w:sz w:val="20"/>
                <w:lang w:val="en-GB"/>
              </w:rPr>
            </m:ctrlPr>
          </m:naryPr>
          <m:sub>
            <m:r>
              <w:rPr>
                <w:rFonts w:ascii="Cambria Math" w:hAnsi="Cambria Math"/>
                <w:sz w:val="20"/>
                <w:lang w:val="en-GB"/>
              </w:rPr>
              <m:t>i=1</m:t>
            </m:r>
          </m:sub>
          <m:sup>
            <m:r>
              <w:rPr>
                <w:rFonts w:ascii="Cambria Math" w:hAnsi="Cambria Math"/>
                <w:sz w:val="20"/>
                <w:lang w:val="en-GB"/>
              </w:rPr>
              <m:t>4</m:t>
            </m:r>
          </m:sup>
          <m:e>
            <m:sSub>
              <m:sSubPr>
                <m:ctrlPr>
                  <w:rPr>
                    <w:rFonts w:ascii="Cambria Math" w:hAnsi="Cambria Math"/>
                    <w:i/>
                    <w:sz w:val="20"/>
                    <w:lang w:val="en-GB"/>
                  </w:rPr>
                </m:ctrlPr>
              </m:sSubPr>
              <m:e>
                <m:r>
                  <m:rPr>
                    <m:sty m:val="p"/>
                  </m:rPr>
                  <w:rPr>
                    <w:rFonts w:ascii="Cambria Math" w:hAnsi="Cambria Math"/>
                    <w:sz w:val="20"/>
                    <w:lang w:val="en-GB"/>
                  </w:rPr>
                  <m:t>Δ</m:t>
                </m:r>
                <m:ctrlPr>
                  <w:rPr>
                    <w:rFonts w:ascii="Cambria Math" w:hAnsi="Cambria Math"/>
                    <w:sz w:val="20"/>
                    <w:lang w:val="en-GB"/>
                  </w:rPr>
                </m:ctrlPr>
              </m:e>
              <m:sub>
                <m:r>
                  <w:rPr>
                    <w:rFonts w:ascii="Cambria Math" w:hAnsi="Cambria Math"/>
                    <w:sz w:val="20"/>
                    <w:lang w:val="en-GB"/>
                  </w:rPr>
                  <m:t>i</m:t>
                </m:r>
              </m:sub>
            </m:sSub>
          </m:e>
        </m:nary>
        <m:r>
          <w:rPr>
            <w:rFonts w:ascii="Cambria Math" w:hAnsi="Cambria Math"/>
            <w:sz w:val="20"/>
            <w:lang w:val="en-GB"/>
          </w:rPr>
          <m:t>=0</m:t>
        </m:r>
      </m:oMath>
      <w:r w:rsidR="000A0DD2">
        <w:rPr>
          <w:rFonts w:ascii="Times New Roman" w:hAnsi="Times New Roman"/>
          <w:sz w:val="20"/>
          <w:lang w:val="en-GB"/>
        </w:rPr>
        <w:t>)</w:t>
      </w:r>
      <w:r w:rsidRPr="00483FE5">
        <w:rPr>
          <w:rFonts w:ascii="Times New Roman" w:hAnsi="Times New Roman"/>
          <w:sz w:val="20"/>
          <w:lang w:val="en-GB"/>
        </w:rPr>
        <w:t xml:space="preserve">. This fact allows the UE </w:t>
      </w:r>
      <w:r w:rsidR="00736A35">
        <w:rPr>
          <w:rFonts w:ascii="Times New Roman" w:hAnsi="Times New Roman"/>
          <w:sz w:val="20"/>
          <w:lang w:val="en-GB"/>
        </w:rPr>
        <w:t>to see orthogonal UE RS ports after</w:t>
      </w:r>
      <w:r w:rsidRPr="00483FE5">
        <w:rPr>
          <w:rFonts w:ascii="Times New Roman" w:hAnsi="Times New Roman"/>
          <w:sz w:val="20"/>
          <w:lang w:val="en-GB"/>
        </w:rPr>
        <w:t xml:space="preserve"> </w:t>
      </w:r>
      <w:r w:rsidR="00736A35">
        <w:rPr>
          <w:rFonts w:ascii="Times New Roman" w:hAnsi="Times New Roman"/>
          <w:sz w:val="20"/>
          <w:lang w:val="en-GB"/>
        </w:rPr>
        <w:t>averaging</w:t>
      </w:r>
      <w:r w:rsidRPr="00483FE5">
        <w:rPr>
          <w:rFonts w:ascii="Times New Roman" w:hAnsi="Times New Roman"/>
          <w:sz w:val="20"/>
          <w:lang w:val="en-GB"/>
        </w:rPr>
        <w:t xml:space="preserve"> post-equalizer SNR over a co-phasing cycle. </w:t>
      </w:r>
    </w:p>
    <w:p w14:paraId="6EFADA65" w14:textId="78EF1E4C" w:rsidR="005115D3" w:rsidRDefault="005115D3" w:rsidP="005A3BF4">
      <w:pPr>
        <w:pStyle w:val="ListParagraph"/>
        <w:numPr>
          <w:ilvl w:val="0"/>
          <w:numId w:val="4"/>
        </w:numPr>
        <w:spacing w:after="120"/>
        <w:rPr>
          <w:rFonts w:ascii="Times New Roman" w:hAnsi="Times New Roman"/>
          <w:sz w:val="20"/>
          <w:lang w:val="en-GB"/>
        </w:rPr>
      </w:pPr>
      <w:r>
        <w:rPr>
          <w:rFonts w:ascii="Times New Roman" w:hAnsi="Times New Roman"/>
          <w:sz w:val="20"/>
          <w:lang w:val="en-GB"/>
        </w:rPr>
        <w:t>S</w:t>
      </w:r>
      <w:r w:rsidRPr="00483FE5">
        <w:rPr>
          <w:rFonts w:ascii="Times New Roman" w:hAnsi="Times New Roman"/>
          <w:sz w:val="20"/>
          <w:lang w:val="en-GB"/>
        </w:rPr>
        <w:t xml:space="preserve">trong spatial correlation between UE RS ports is detrimental to co-phasing cycling, as the co-phasing vector </w:t>
      </w:r>
      <w:r w:rsidR="000A0DD2">
        <w:rPr>
          <w:rFonts w:ascii="Times New Roman" w:hAnsi="Times New Roman"/>
          <w:sz w:val="20"/>
          <w:lang w:val="en-GB"/>
        </w:rPr>
        <w:t>may cancel</w:t>
      </w:r>
      <w:r w:rsidRPr="00483FE5">
        <w:rPr>
          <w:rFonts w:ascii="Times New Roman" w:hAnsi="Times New Roman"/>
          <w:sz w:val="20"/>
          <w:lang w:val="en-GB"/>
        </w:rPr>
        <w:t xml:space="preserve"> out the two UE RS ports</w:t>
      </w:r>
      <w:r w:rsidR="000A0DD2">
        <w:rPr>
          <w:rFonts w:ascii="Times New Roman" w:hAnsi="Times New Roman"/>
          <w:sz w:val="20"/>
          <w:lang w:val="en-GB"/>
        </w:rPr>
        <w:t xml:space="preserve"> at some tones</w:t>
      </w:r>
      <w:r w:rsidRPr="00483FE5">
        <w:rPr>
          <w:rFonts w:ascii="Times New Roman" w:hAnsi="Times New Roman"/>
          <w:sz w:val="20"/>
          <w:lang w:val="en-GB"/>
        </w:rPr>
        <w:t xml:space="preserve">. </w:t>
      </w:r>
    </w:p>
    <w:p w14:paraId="401A8B2B" w14:textId="5EEF08D8" w:rsidR="005115D3" w:rsidRDefault="005115D3" w:rsidP="00207BB2">
      <w:pPr>
        <w:pStyle w:val="ListParagraph"/>
        <w:numPr>
          <w:ilvl w:val="0"/>
          <w:numId w:val="4"/>
        </w:numPr>
        <w:spacing w:after="240"/>
        <w:rPr>
          <w:rFonts w:ascii="Times New Roman" w:hAnsi="Times New Roman"/>
          <w:sz w:val="20"/>
          <w:lang w:val="en-GB"/>
        </w:rPr>
      </w:pPr>
      <w:r w:rsidRPr="005115D3">
        <w:rPr>
          <w:rFonts w:ascii="Times New Roman" w:hAnsi="Times New Roman"/>
          <w:sz w:val="20"/>
          <w:lang w:val="en-GB"/>
        </w:rPr>
        <w:t>Besides, as the inequality is loose at high SNR, SFBC</w:t>
      </w:r>
      <w:r w:rsidR="000A0DD2">
        <w:rPr>
          <w:rFonts w:ascii="Times New Roman" w:hAnsi="Times New Roman"/>
          <w:sz w:val="20"/>
          <w:lang w:val="en-GB"/>
        </w:rPr>
        <w:t xml:space="preserve"> is expected to have large gain</w:t>
      </w:r>
      <w:r w:rsidRPr="005115D3">
        <w:rPr>
          <w:rFonts w:ascii="Times New Roman" w:hAnsi="Times New Roman"/>
          <w:sz w:val="20"/>
          <w:lang w:val="en-GB"/>
        </w:rPr>
        <w:t xml:space="preserve"> over co-phasing cycling when there is </w:t>
      </w:r>
      <w:r w:rsidR="00736A35">
        <w:rPr>
          <w:rFonts w:ascii="Times New Roman" w:hAnsi="Times New Roman"/>
          <w:sz w:val="20"/>
          <w:lang w:val="en-GB"/>
        </w:rPr>
        <w:t xml:space="preserve">a </w:t>
      </w:r>
      <w:r w:rsidRPr="005115D3">
        <w:rPr>
          <w:rFonts w:ascii="Times New Roman" w:hAnsi="Times New Roman"/>
          <w:sz w:val="20"/>
          <w:lang w:val="en-GB"/>
        </w:rPr>
        <w:t>large number of antennas at the TRP</w:t>
      </w:r>
      <w:r w:rsidR="000A0DD2">
        <w:rPr>
          <w:rFonts w:ascii="Times New Roman" w:hAnsi="Times New Roman"/>
          <w:sz w:val="20"/>
          <w:lang w:val="en-GB"/>
        </w:rPr>
        <w:t xml:space="preserve"> (higher beamforming gain)</w:t>
      </w:r>
      <w:r w:rsidRPr="005115D3">
        <w:rPr>
          <w:rFonts w:ascii="Times New Roman" w:hAnsi="Times New Roman"/>
          <w:sz w:val="20"/>
          <w:lang w:val="en-GB"/>
        </w:rPr>
        <w:t>.</w:t>
      </w:r>
    </w:p>
    <w:p w14:paraId="2BFA316B" w14:textId="77777777" w:rsidR="00C2204C" w:rsidRDefault="00CB548D" w:rsidP="00C2204C">
      <w:pPr>
        <w:rPr>
          <w:lang w:val="en-GB"/>
        </w:rPr>
      </w:pPr>
      <w:r>
        <w:rPr>
          <w:lang w:val="en-GB"/>
        </w:rPr>
        <w:t xml:space="preserve">For SCDD, let us denote the subcarrier dependent small </w:t>
      </w:r>
      <w:r w:rsidR="003E24D3">
        <w:rPr>
          <w:lang w:val="en-GB"/>
        </w:rPr>
        <w:t>phase offsets</w:t>
      </w:r>
      <w:r>
        <w:rPr>
          <w:lang w:val="en-GB"/>
        </w:rPr>
        <w:t xml:space="preserve"> </w:t>
      </w:r>
      <w:proofErr w:type="gramStart"/>
      <w:r>
        <w:rPr>
          <w:lang w:val="en-GB"/>
        </w:rPr>
        <w:t xml:space="preserve">by </w:t>
      </w:r>
      <w:proofErr w:type="gramEnd"/>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1</m:t>
            </m:r>
          </m:sub>
        </m:sSub>
      </m:oMath>
      <w:r>
        <w:rPr>
          <w:lang w:val="en-GB"/>
        </w:rPr>
        <w:t xml:space="preserve">,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2</m:t>
            </m:r>
          </m:sub>
        </m:sSub>
      </m:oMath>
      <w:r>
        <w:rPr>
          <w:lang w:val="en-GB"/>
        </w:rPr>
        <w:t xml:space="preserve">,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3</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4</m:t>
            </m:r>
          </m:sub>
        </m:sSub>
      </m:oMath>
      <w:r>
        <w:rPr>
          <w:lang w:val="en-GB"/>
        </w:rPr>
        <w:t xml:space="preserve">. </w:t>
      </w:r>
      <w:r w:rsidR="00C2204C">
        <w:rPr>
          <w:lang w:val="en-GB"/>
        </w:rPr>
        <w:t xml:space="preserve">The average spectral efficiency is derived as </w:t>
      </w:r>
    </w:p>
    <w:p w14:paraId="7D237BDE" w14:textId="01CE446C" w:rsidR="00CB548D" w:rsidRPr="00CB548D" w:rsidRDefault="00C2204C" w:rsidP="00C527B5">
      <w:pPr>
        <w:rPr>
          <w:lang w:val="en-GB"/>
        </w:rPr>
      </w:pPr>
      <m:oMathPara>
        <m:oMath>
          <m:r>
            <w:rPr>
              <w:rFonts w:ascii="Cambria Math" w:hAnsi="Cambria Math"/>
              <w:lang w:val="en-GB"/>
            </w:rPr>
            <m:t>S</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SCDD</m:t>
              </m:r>
            </m:sub>
          </m:sSub>
          <m:r>
            <w:rPr>
              <w:rFonts w:ascii="Cambria Math" w:hAnsi="Cambria Math"/>
              <w:lang w:val="en-GB"/>
            </w:rPr>
            <m:t>=</m:t>
          </m:r>
          <m:nary>
            <m:naryPr>
              <m:chr m:val="∑"/>
              <m:limLoc m:val="subSup"/>
              <m:ctrlPr>
                <w:rPr>
                  <w:rFonts w:ascii="Cambria Math" w:hAnsi="Cambria Math"/>
                  <w:i/>
                  <w:lang w:val="en-GB"/>
                </w:rPr>
              </m:ctrlPr>
            </m:naryPr>
            <m:sub>
              <m:r>
                <w:rPr>
                  <w:rFonts w:ascii="Cambria Math" w:hAnsi="Cambria Math"/>
                  <w:lang w:val="en-GB"/>
                </w:rPr>
                <m:t>k=1</m:t>
              </m:r>
            </m:sub>
            <m:sup>
              <m:r>
                <w:rPr>
                  <w:rFonts w:ascii="Cambria Math" w:hAnsi="Cambria Math"/>
                  <w:lang w:val="en-GB"/>
                </w:rPr>
                <m:t>4</m:t>
              </m:r>
            </m:sup>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func>
                <m:funcPr>
                  <m:ctrlPr>
                    <w:rPr>
                      <w:rFonts w:ascii="Cambria Math" w:hAnsi="Cambria Math"/>
                      <w:i/>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fName>
                <m:e>
                  <m:d>
                    <m:dPr>
                      <m:ctrlPr>
                        <w:rPr>
                          <w:rFonts w:ascii="Cambria Math" w:hAnsi="Cambria Math"/>
                          <w:i/>
                          <w:lang w:val="en-GB"/>
                        </w:rPr>
                      </m:ctrlPr>
                    </m:dPr>
                    <m:e>
                      <m:r>
                        <w:rPr>
                          <w:rFonts w:ascii="Cambria Math" w:hAnsi="Cambria Math"/>
                          <w:lang w:val="en-GB"/>
                        </w:rPr>
                        <m:t>1+</m:t>
                      </m:r>
                      <m:f>
                        <m:fPr>
                          <m:ctrlPr>
                            <w:rPr>
                              <w:rFonts w:ascii="Cambria Math" w:hAnsi="Cambria Math"/>
                              <w:i/>
                              <w:lang w:val="en-GB"/>
                            </w:rPr>
                          </m:ctrlPr>
                        </m:fPr>
                        <m:num>
                          <m:sSup>
                            <m:sSupPr>
                              <m:ctrlPr>
                                <w:rPr>
                                  <w:rFonts w:ascii="Cambria Math" w:hAnsi="Cambria Math"/>
                                  <w:i/>
                                  <w:lang w:val="en-GB"/>
                                </w:rPr>
                              </m:ctrlPr>
                            </m:sSup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k</m:t>
                                      </m:r>
                                    </m:sub>
                                  </m:sSub>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2</m:t>
                                      </m:r>
                                    </m:sub>
                                  </m:sSub>
                                </m:e>
                              </m:d>
                            </m:e>
                            <m:sup>
                              <m:r>
                                <w:rPr>
                                  <w:rFonts w:ascii="Cambria Math" w:hAnsi="Cambria Math"/>
                                  <w:lang w:val="en-GB"/>
                                </w:rPr>
                                <m:t>2</m:t>
                              </m:r>
                            </m:sup>
                          </m:sSup>
                        </m:num>
                        <m:den>
                          <m:r>
                            <w:rPr>
                              <w:rFonts w:ascii="Cambria Math" w:hAnsi="Cambria Math"/>
                              <w:lang w:val="en-GB"/>
                            </w:rPr>
                            <m:t>2</m:t>
                          </m:r>
                        </m:den>
                      </m:f>
                    </m:e>
                  </m:d>
                </m:e>
              </m:func>
            </m:e>
          </m:nary>
          <m:r>
            <w:rPr>
              <w:rFonts w:ascii="Cambria Math" w:hAnsi="Cambria Math"/>
              <w:lang w:val="en-GB"/>
            </w:rPr>
            <m:t>≈</m:t>
          </m:r>
          <m:func>
            <m:funcPr>
              <m:ctrlPr>
                <w:rPr>
                  <w:rFonts w:ascii="Cambria Math" w:hAnsi="Cambria Math"/>
                  <w:i/>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fName>
            <m:e>
              <m:d>
                <m:dPr>
                  <m:ctrlPr>
                    <w:rPr>
                      <w:rFonts w:ascii="Cambria Math" w:hAnsi="Cambria Math"/>
                      <w:i/>
                      <w:lang w:val="en-GB"/>
                    </w:rPr>
                  </m:ctrlPr>
                </m:dPr>
                <m:e>
                  <m:r>
                    <w:rPr>
                      <w:rFonts w:ascii="Cambria Math" w:hAnsi="Cambria Math"/>
                      <w:lang w:val="en-GB"/>
                    </w:rPr>
                    <m:t>1+</m:t>
                  </m:r>
                  <m:f>
                    <m:fPr>
                      <m:ctrlPr>
                        <w:rPr>
                          <w:rFonts w:ascii="Cambria Math" w:hAnsi="Cambria Math"/>
                          <w:i/>
                          <w:lang w:val="en-GB"/>
                        </w:rPr>
                      </m:ctrlPr>
                    </m:fPr>
                    <m:num>
                      <m:sSup>
                        <m:sSupPr>
                          <m:ctrlPr>
                            <w:rPr>
                              <w:rFonts w:ascii="Cambria Math" w:hAnsi="Cambria Math"/>
                              <w:i/>
                              <w:lang w:val="en-GB"/>
                            </w:rPr>
                          </m:ctrlPr>
                        </m:sSup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1</m:t>
                                  </m:r>
                                </m:sub>
                              </m:sSub>
                            </m:e>
                          </m:d>
                        </m:e>
                        <m:sup>
                          <m:r>
                            <w:rPr>
                              <w:rFonts w:ascii="Cambria Math" w:hAnsi="Cambria Math"/>
                              <w:lang w:val="en-GB"/>
                            </w:rPr>
                            <m:t>2</m:t>
                          </m:r>
                        </m:sup>
                      </m:sSup>
                      <m:r>
                        <w:rPr>
                          <w:rFonts w:ascii="Cambria Math" w:hAnsi="Cambria Math"/>
                          <w:lang w:val="en-GB"/>
                        </w:rPr>
                        <m:t>+</m:t>
                      </m:r>
                      <m:sSup>
                        <m:sSupPr>
                          <m:ctrlPr>
                            <w:rPr>
                              <w:rFonts w:ascii="Cambria Math" w:hAnsi="Cambria Math"/>
                              <w:i/>
                              <w:lang w:val="en-GB"/>
                            </w:rPr>
                          </m:ctrlPr>
                        </m:sSup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2</m:t>
                                  </m:r>
                                </m:sub>
                              </m:sSub>
                            </m:e>
                          </m:d>
                        </m:e>
                        <m:sup>
                          <m:r>
                            <w:rPr>
                              <w:rFonts w:ascii="Cambria Math" w:hAnsi="Cambria Math"/>
                              <w:lang w:val="en-GB"/>
                            </w:rPr>
                            <m:t>2</m:t>
                          </m:r>
                        </m:sup>
                      </m:sSup>
                    </m:num>
                    <m:den>
                      <m:r>
                        <w:rPr>
                          <w:rFonts w:ascii="Cambria Math" w:hAnsi="Cambria Math"/>
                          <w:lang w:val="en-GB"/>
                        </w:rPr>
                        <m:t>2</m:t>
                      </m:r>
                    </m:den>
                  </m:f>
                  <m:r>
                    <w:rPr>
                      <w:rFonts w:ascii="Cambria Math" w:hAnsi="Cambria Math"/>
                      <w:lang w:val="en-GB"/>
                    </w:rPr>
                    <m:t>+Re</m:t>
                  </m:r>
                  <m:d>
                    <m:dPr>
                      <m:begChr m:val="{"/>
                      <m:endChr m:val="}"/>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h</m:t>
                          </m:r>
                        </m:e>
                        <m:sub>
                          <m:r>
                            <w:rPr>
                              <w:rFonts w:ascii="Cambria Math" w:hAnsi="Cambria Math"/>
                              <w:lang w:val="en-GB"/>
                            </w:rPr>
                            <m:t>1</m:t>
                          </m:r>
                        </m:sub>
                        <m:sup>
                          <m:r>
                            <w:rPr>
                              <w:rFonts w:ascii="Cambria Math" w:hAnsi="Cambria Math"/>
                              <w:lang w:val="en-GB"/>
                            </w:rPr>
                            <m:t>*</m:t>
                          </m:r>
                        </m:sup>
                      </m:sSubSup>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2</m:t>
                          </m:r>
                        </m:sub>
                      </m:sSub>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1</m:t>
                          </m:r>
                        </m:sub>
                      </m:sSub>
                    </m:e>
                  </m:d>
                </m:e>
              </m:d>
            </m:e>
          </m:func>
        </m:oMath>
      </m:oMathPara>
    </w:p>
    <w:p w14:paraId="7E6DB1EA" w14:textId="405287CC" w:rsidR="00CB548D" w:rsidRPr="00CB548D" w:rsidRDefault="00C2204C" w:rsidP="00CB548D">
      <w:pPr>
        <w:spacing w:after="240"/>
        <w:rPr>
          <w:lang w:val="en-GB"/>
        </w:rPr>
      </w:pPr>
      <w:r w:rsidRPr="003316C2">
        <w:rPr>
          <w:lang w:val="en-GB"/>
        </w:rPr>
        <w:t xml:space="preserve">The </w:t>
      </w:r>
      <w:r w:rsidR="00C527B5" w:rsidRPr="003316C2">
        <w:rPr>
          <w:lang w:val="en-GB"/>
        </w:rPr>
        <w:t>approximation</w:t>
      </w:r>
      <w:r w:rsidRPr="003316C2">
        <w:rPr>
          <w:lang w:val="en-GB"/>
        </w:rPr>
        <w:t xml:space="preserve"> is due to the fact that the small phase offsets changes slightly across four successive tones</w:t>
      </w:r>
      <w:r w:rsidR="003E24D3" w:rsidRPr="003316C2">
        <w:rPr>
          <w:lang w:val="en-GB"/>
        </w:rPr>
        <w:t>. Hence,</w:t>
      </w:r>
      <w:r w:rsidRPr="003316C2">
        <w:rPr>
          <w:lang w:val="en-GB"/>
        </w:rPr>
        <w:t xml:space="preserve"> compared to the spectral efficiency achieved by SFBC, there is</w:t>
      </w:r>
      <w:r w:rsidR="003E24D3" w:rsidRPr="003316C2">
        <w:rPr>
          <w:lang w:val="en-GB"/>
        </w:rPr>
        <w:t xml:space="preserve"> a non-zero value</w:t>
      </w:r>
      <w:r w:rsidRPr="003316C2">
        <w:rPr>
          <w:lang w:val="en-GB"/>
        </w:rPr>
        <w:t xml:space="preserve"> in the logarithm</w:t>
      </w:r>
      <w:r w:rsidR="003E24D3" w:rsidRPr="003316C2">
        <w:rPr>
          <w:lang w:val="en-GB"/>
        </w:rPr>
        <w:t xml:space="preserve">. </w:t>
      </w:r>
      <w:r w:rsidR="000A0DD2">
        <w:rPr>
          <w:lang w:val="en-GB"/>
        </w:rPr>
        <w:t>Hence</w:t>
      </w:r>
      <w:r w:rsidR="003316C2">
        <w:rPr>
          <w:lang w:val="en-GB"/>
        </w:rPr>
        <w:t>,</w:t>
      </w:r>
      <w:r w:rsidR="000A0DD2">
        <w:rPr>
          <w:lang w:val="en-GB"/>
        </w:rPr>
        <w:t xml:space="preserve"> similar to</w:t>
      </w:r>
      <w:r w:rsidR="003316C2">
        <w:rPr>
          <w:lang w:val="en-GB"/>
        </w:rPr>
        <w:t xml:space="preserve"> SCDD is also sensitive to spatial correlation because the UE RS ports may cancel out each </w:t>
      </w:r>
      <w:r w:rsidR="000A0DD2">
        <w:rPr>
          <w:lang w:val="en-GB"/>
        </w:rPr>
        <w:t>other.</w:t>
      </w:r>
    </w:p>
    <w:p w14:paraId="1C18B56D" w14:textId="0A9573F4" w:rsidR="005115D3" w:rsidRDefault="005115D3" w:rsidP="005115D3">
      <w:pPr>
        <w:spacing w:after="240"/>
        <w:rPr>
          <w:lang w:val="en-GB"/>
        </w:rPr>
      </w:pPr>
      <w:r>
        <w:rPr>
          <w:lang w:val="en-GB"/>
        </w:rPr>
        <w:t>Based on the above discussions, the key features of the three candidate schemes are summarized in Table 1.</w:t>
      </w:r>
    </w:p>
    <w:p w14:paraId="08A7B899" w14:textId="3DEBA030" w:rsidR="00A91E9A" w:rsidRDefault="00A91E9A" w:rsidP="005A3BF4">
      <w:pPr>
        <w:pStyle w:val="Caption"/>
        <w:keepNext/>
        <w:jc w:val="center"/>
      </w:pPr>
      <w:r>
        <w:t xml:space="preserve">Table </w:t>
      </w:r>
      <w:fldSimple w:instr=" SEQ Table \* ARABIC ">
        <w:r>
          <w:rPr>
            <w:noProof/>
          </w:rPr>
          <w:t>1</w:t>
        </w:r>
      </w:fldSimple>
      <w:r w:rsidRPr="00A91E9A">
        <w:rPr>
          <w:lang w:val="en-GB"/>
        </w:rPr>
        <w:t xml:space="preserve"> </w:t>
      </w:r>
      <w:r>
        <w:rPr>
          <w:lang w:val="en-GB"/>
        </w:rPr>
        <w:t xml:space="preserve"> Summary of candidate schemes.</w:t>
      </w:r>
    </w:p>
    <w:tbl>
      <w:tblPr>
        <w:tblStyle w:val="TableGrid"/>
        <w:tblW w:w="0" w:type="auto"/>
        <w:tblLook w:val="04A0" w:firstRow="1" w:lastRow="0" w:firstColumn="1" w:lastColumn="0" w:noHBand="0" w:noVBand="1"/>
      </w:tblPr>
      <w:tblGrid>
        <w:gridCol w:w="1885"/>
        <w:gridCol w:w="2880"/>
        <w:gridCol w:w="2160"/>
        <w:gridCol w:w="3037"/>
      </w:tblGrid>
      <w:tr w:rsidR="005115D3" w14:paraId="0F35533D" w14:textId="77777777" w:rsidTr="000A0DD2">
        <w:tc>
          <w:tcPr>
            <w:tcW w:w="1885" w:type="dxa"/>
          </w:tcPr>
          <w:p w14:paraId="0B76F5C5" w14:textId="77777777" w:rsidR="005115D3" w:rsidRDefault="005115D3" w:rsidP="006E22C6">
            <w:pPr>
              <w:spacing w:before="0" w:after="0" w:line="240" w:lineRule="auto"/>
              <w:jc w:val="center"/>
              <w:rPr>
                <w:lang w:val="en-GB"/>
              </w:rPr>
            </w:pPr>
          </w:p>
        </w:tc>
        <w:tc>
          <w:tcPr>
            <w:tcW w:w="2880" w:type="dxa"/>
          </w:tcPr>
          <w:p w14:paraId="6DBF3339" w14:textId="6E5226D6" w:rsidR="005115D3" w:rsidRDefault="005115D3" w:rsidP="006E22C6">
            <w:pPr>
              <w:spacing w:before="0" w:after="0" w:line="240" w:lineRule="auto"/>
              <w:jc w:val="center"/>
              <w:rPr>
                <w:lang w:val="en-GB"/>
              </w:rPr>
            </w:pPr>
            <w:r>
              <w:rPr>
                <w:lang w:val="en-GB"/>
              </w:rPr>
              <w:t>Performance</w:t>
            </w:r>
          </w:p>
        </w:tc>
        <w:tc>
          <w:tcPr>
            <w:tcW w:w="2160" w:type="dxa"/>
          </w:tcPr>
          <w:p w14:paraId="5B1CF56F" w14:textId="6C8A32A4" w:rsidR="00801558" w:rsidRDefault="00801558" w:rsidP="006E22C6">
            <w:pPr>
              <w:spacing w:before="0" w:after="0" w:line="240" w:lineRule="auto"/>
              <w:jc w:val="center"/>
              <w:rPr>
                <w:lang w:val="en-GB"/>
              </w:rPr>
            </w:pPr>
            <w:r>
              <w:rPr>
                <w:lang w:val="en-GB"/>
              </w:rPr>
              <w:t>US RS ports overhead (Rank1 transmission)</w:t>
            </w:r>
          </w:p>
        </w:tc>
        <w:tc>
          <w:tcPr>
            <w:tcW w:w="3037" w:type="dxa"/>
          </w:tcPr>
          <w:p w14:paraId="01009A8A" w14:textId="376761CB" w:rsidR="005115D3" w:rsidRDefault="005115D3" w:rsidP="006E22C6">
            <w:pPr>
              <w:spacing w:before="0" w:after="0" w:line="240" w:lineRule="auto"/>
              <w:jc w:val="center"/>
              <w:rPr>
                <w:lang w:val="en-GB"/>
              </w:rPr>
            </w:pPr>
            <w:r>
              <w:rPr>
                <w:lang w:val="en-GB"/>
              </w:rPr>
              <w:t>Drawbacks</w:t>
            </w:r>
          </w:p>
        </w:tc>
      </w:tr>
      <w:tr w:rsidR="00D816F0" w14:paraId="0EBD9878" w14:textId="77777777" w:rsidTr="000A0DD2">
        <w:tc>
          <w:tcPr>
            <w:tcW w:w="1885" w:type="dxa"/>
          </w:tcPr>
          <w:p w14:paraId="21D56AA0" w14:textId="77777777" w:rsidR="00D816F0" w:rsidRDefault="00D816F0" w:rsidP="00B76FED">
            <w:pPr>
              <w:spacing w:before="0" w:after="0" w:line="240" w:lineRule="auto"/>
              <w:jc w:val="center"/>
              <w:rPr>
                <w:lang w:val="en-GB"/>
              </w:rPr>
            </w:pPr>
            <w:r>
              <w:rPr>
                <w:lang w:val="en-GB"/>
              </w:rPr>
              <w:t>SFBC</w:t>
            </w:r>
          </w:p>
        </w:tc>
        <w:tc>
          <w:tcPr>
            <w:tcW w:w="2880" w:type="dxa"/>
          </w:tcPr>
          <w:p w14:paraId="136846D5" w14:textId="5F4C6224" w:rsidR="00D816F0" w:rsidRDefault="00D816F0" w:rsidP="003316C2">
            <w:pPr>
              <w:spacing w:before="0" w:after="0" w:line="240" w:lineRule="auto"/>
              <w:jc w:val="center"/>
              <w:rPr>
                <w:lang w:val="en-GB"/>
              </w:rPr>
            </w:pPr>
            <w:r>
              <w:rPr>
                <w:lang w:val="en-GB"/>
              </w:rPr>
              <w:t xml:space="preserve">Best, </w:t>
            </w:r>
            <w:r w:rsidR="003316C2">
              <w:rPr>
                <w:lang w:val="en-GB"/>
              </w:rPr>
              <w:t>spatial diversity</w:t>
            </w:r>
          </w:p>
        </w:tc>
        <w:tc>
          <w:tcPr>
            <w:tcW w:w="2160" w:type="dxa"/>
          </w:tcPr>
          <w:p w14:paraId="22721087" w14:textId="57F94106" w:rsidR="00D816F0" w:rsidRDefault="00AE3A8F" w:rsidP="00B76FED">
            <w:pPr>
              <w:spacing w:before="0" w:after="0" w:line="240" w:lineRule="auto"/>
              <w:jc w:val="center"/>
              <w:rPr>
                <w:lang w:val="en-GB"/>
              </w:rPr>
            </w:pPr>
            <w:r>
              <w:rPr>
                <w:lang w:val="en-GB"/>
              </w:rPr>
              <w:t>≥</w:t>
            </w:r>
            <w:r w:rsidR="00D816F0">
              <w:rPr>
                <w:lang w:val="en-GB"/>
              </w:rPr>
              <w:t>2</w:t>
            </w:r>
          </w:p>
        </w:tc>
        <w:tc>
          <w:tcPr>
            <w:tcW w:w="3037" w:type="dxa"/>
          </w:tcPr>
          <w:p w14:paraId="0CF0D8E6" w14:textId="77777777" w:rsidR="00D816F0" w:rsidRDefault="00D816F0" w:rsidP="00B76FED">
            <w:pPr>
              <w:spacing w:before="0" w:after="0" w:line="240" w:lineRule="auto"/>
              <w:jc w:val="center"/>
              <w:rPr>
                <w:lang w:val="en-GB"/>
              </w:rPr>
            </w:pPr>
            <w:r>
              <w:rPr>
                <w:lang w:val="en-GB"/>
              </w:rPr>
              <w:t>Orphan RE</w:t>
            </w:r>
          </w:p>
        </w:tc>
      </w:tr>
      <w:tr w:rsidR="005115D3" w14:paraId="5B7004E6" w14:textId="77777777" w:rsidTr="000A0DD2">
        <w:tc>
          <w:tcPr>
            <w:tcW w:w="1885" w:type="dxa"/>
          </w:tcPr>
          <w:p w14:paraId="0BC6F9FF" w14:textId="08CC0FF7" w:rsidR="005115D3" w:rsidRDefault="005115D3" w:rsidP="006E22C6">
            <w:pPr>
              <w:spacing w:before="0" w:after="0" w:line="240" w:lineRule="auto"/>
              <w:jc w:val="center"/>
              <w:rPr>
                <w:lang w:val="en-GB"/>
              </w:rPr>
            </w:pPr>
            <w:r>
              <w:rPr>
                <w:lang w:val="en-GB"/>
              </w:rPr>
              <w:t>SCDD</w:t>
            </w:r>
          </w:p>
        </w:tc>
        <w:tc>
          <w:tcPr>
            <w:tcW w:w="2880" w:type="dxa"/>
          </w:tcPr>
          <w:p w14:paraId="6B715867" w14:textId="7B350297" w:rsidR="005115D3" w:rsidRDefault="003316C2" w:rsidP="006E22C6">
            <w:pPr>
              <w:spacing w:before="0" w:after="0" w:line="240" w:lineRule="auto"/>
              <w:jc w:val="center"/>
              <w:rPr>
                <w:lang w:val="en-GB"/>
              </w:rPr>
            </w:pPr>
            <w:r>
              <w:rPr>
                <w:lang w:val="en-GB"/>
              </w:rPr>
              <w:t>Similar to co-phasing cycling</w:t>
            </w:r>
          </w:p>
        </w:tc>
        <w:tc>
          <w:tcPr>
            <w:tcW w:w="2160" w:type="dxa"/>
          </w:tcPr>
          <w:p w14:paraId="765968C7" w14:textId="0CC5BA6A" w:rsidR="005115D3" w:rsidRDefault="00801558" w:rsidP="006E22C6">
            <w:pPr>
              <w:spacing w:before="0" w:after="0" w:line="240" w:lineRule="auto"/>
              <w:jc w:val="center"/>
              <w:rPr>
                <w:lang w:val="en-GB"/>
              </w:rPr>
            </w:pPr>
            <w:r>
              <w:rPr>
                <w:lang w:val="en-GB"/>
              </w:rPr>
              <w:t>1</w:t>
            </w:r>
          </w:p>
        </w:tc>
        <w:tc>
          <w:tcPr>
            <w:tcW w:w="3037" w:type="dxa"/>
          </w:tcPr>
          <w:p w14:paraId="5F159E8A" w14:textId="3A3E04C0" w:rsidR="005115D3" w:rsidRDefault="000A0DD2" w:rsidP="000A0DD2">
            <w:pPr>
              <w:spacing w:before="0" w:after="0" w:line="240" w:lineRule="auto"/>
              <w:jc w:val="center"/>
              <w:rPr>
                <w:lang w:val="en-GB"/>
              </w:rPr>
            </w:pPr>
            <w:r>
              <w:rPr>
                <w:lang w:val="en-GB"/>
              </w:rPr>
              <w:t>Sensitive to s</w:t>
            </w:r>
            <w:r w:rsidR="00D816F0">
              <w:rPr>
                <w:lang w:val="en-GB"/>
              </w:rPr>
              <w:t>patial correlation</w:t>
            </w:r>
          </w:p>
        </w:tc>
      </w:tr>
      <w:tr w:rsidR="005115D3" w14:paraId="08CC11ED" w14:textId="77777777" w:rsidTr="000A0DD2">
        <w:tc>
          <w:tcPr>
            <w:tcW w:w="1885" w:type="dxa"/>
          </w:tcPr>
          <w:p w14:paraId="29D8FEEC" w14:textId="007046A0" w:rsidR="005115D3" w:rsidRDefault="005115D3" w:rsidP="006E22C6">
            <w:pPr>
              <w:spacing w:before="0" w:after="0" w:line="240" w:lineRule="auto"/>
              <w:jc w:val="center"/>
              <w:rPr>
                <w:lang w:val="en-GB"/>
              </w:rPr>
            </w:pPr>
            <w:r>
              <w:rPr>
                <w:lang w:val="en-GB"/>
              </w:rPr>
              <w:t>Co-phasing cycling</w:t>
            </w:r>
          </w:p>
        </w:tc>
        <w:tc>
          <w:tcPr>
            <w:tcW w:w="2880" w:type="dxa"/>
          </w:tcPr>
          <w:p w14:paraId="04B863E0" w14:textId="11CB30CE" w:rsidR="005115D3" w:rsidRDefault="003316C2" w:rsidP="005041C0">
            <w:pPr>
              <w:spacing w:before="0" w:after="0" w:line="240" w:lineRule="auto"/>
              <w:jc w:val="center"/>
              <w:rPr>
                <w:lang w:val="en-GB"/>
              </w:rPr>
            </w:pPr>
            <w:r>
              <w:rPr>
                <w:lang w:val="en-GB"/>
              </w:rPr>
              <w:t>Similar to SCDD</w:t>
            </w:r>
          </w:p>
        </w:tc>
        <w:tc>
          <w:tcPr>
            <w:tcW w:w="2160" w:type="dxa"/>
          </w:tcPr>
          <w:p w14:paraId="30DC4E6F" w14:textId="10405574" w:rsidR="005115D3" w:rsidRDefault="00AE3A8F" w:rsidP="006E22C6">
            <w:pPr>
              <w:spacing w:before="0" w:after="0" w:line="240" w:lineRule="auto"/>
              <w:jc w:val="center"/>
              <w:rPr>
                <w:lang w:val="en-GB"/>
              </w:rPr>
            </w:pPr>
            <w:r>
              <w:rPr>
                <w:lang w:val="en-GB"/>
              </w:rPr>
              <w:t>≥</w:t>
            </w:r>
            <w:r w:rsidR="00801558">
              <w:rPr>
                <w:lang w:val="en-GB"/>
              </w:rPr>
              <w:t>2</w:t>
            </w:r>
          </w:p>
        </w:tc>
        <w:tc>
          <w:tcPr>
            <w:tcW w:w="3037" w:type="dxa"/>
          </w:tcPr>
          <w:p w14:paraId="0EB9CBCC" w14:textId="7FBBCF50" w:rsidR="005115D3" w:rsidRDefault="000A0DD2" w:rsidP="006E22C6">
            <w:pPr>
              <w:spacing w:before="0" w:after="0" w:line="240" w:lineRule="auto"/>
              <w:jc w:val="center"/>
              <w:rPr>
                <w:lang w:val="en-GB"/>
              </w:rPr>
            </w:pPr>
            <w:r>
              <w:rPr>
                <w:lang w:val="en-GB"/>
              </w:rPr>
              <w:t>Sensitive to spatial correlation</w:t>
            </w:r>
          </w:p>
        </w:tc>
      </w:tr>
    </w:tbl>
    <w:p w14:paraId="5B19BF72" w14:textId="630D2BD8" w:rsidR="00801558" w:rsidRDefault="00A86CBD" w:rsidP="005A3BF4">
      <w:pPr>
        <w:spacing w:before="120" w:after="0"/>
        <w:rPr>
          <w:b/>
          <w:i/>
          <w:lang w:val="en-GB"/>
        </w:rPr>
      </w:pPr>
      <w:r>
        <w:rPr>
          <w:b/>
          <w:i/>
          <w:lang w:val="en-GB"/>
        </w:rPr>
        <w:t>Observation 1: SFBC yields higher throughput performance than other rank-1 co-phasing cycling</w:t>
      </w:r>
      <w:r w:rsidR="00801558">
        <w:rPr>
          <w:b/>
          <w:i/>
          <w:lang w:val="en-GB"/>
        </w:rPr>
        <w:t>.</w:t>
      </w:r>
    </w:p>
    <w:p w14:paraId="0B57DA02" w14:textId="4FF26F71" w:rsidR="000A0DD2" w:rsidRPr="007C37A1" w:rsidRDefault="000A0DD2" w:rsidP="00801558">
      <w:pPr>
        <w:rPr>
          <w:b/>
          <w:i/>
          <w:lang w:val="en-GB"/>
        </w:rPr>
      </w:pPr>
      <w:r>
        <w:rPr>
          <w:b/>
          <w:i/>
          <w:lang w:val="en-GB"/>
        </w:rPr>
        <w:t>Observation 2: The performances of SCDD and co-phasing cycling are sensitive to spatial correlation</w:t>
      </w:r>
    </w:p>
    <w:p w14:paraId="64A2ED29" w14:textId="70123069" w:rsidR="00801558" w:rsidRPr="006E22C6" w:rsidRDefault="00650E1C" w:rsidP="006E22C6">
      <w:pPr>
        <w:rPr>
          <w:b/>
          <w:i/>
          <w:lang w:val="en-GB"/>
        </w:rPr>
      </w:pPr>
      <w:r>
        <w:rPr>
          <w:b/>
          <w:i/>
          <w:lang w:val="en-GB"/>
        </w:rPr>
        <w:t>Proposa</w:t>
      </w:r>
      <w:r w:rsidR="002B06F3">
        <w:rPr>
          <w:b/>
          <w:i/>
          <w:lang w:val="en-GB"/>
        </w:rPr>
        <w:t>l 4</w:t>
      </w:r>
      <w:r w:rsidR="006E22C6">
        <w:rPr>
          <w:b/>
          <w:i/>
          <w:lang w:val="en-GB"/>
        </w:rPr>
        <w:t>:</w:t>
      </w:r>
      <w:r w:rsidR="00A86CBD">
        <w:rPr>
          <w:b/>
          <w:i/>
          <w:lang w:val="en-GB"/>
        </w:rPr>
        <w:t xml:space="preserve"> </w:t>
      </w:r>
      <w:r w:rsidR="00CD06DC">
        <w:rPr>
          <w:b/>
          <w:i/>
          <w:lang w:val="en-GB"/>
        </w:rPr>
        <w:t xml:space="preserve">Study the performance of </w:t>
      </w:r>
      <w:r w:rsidR="002B06F3">
        <w:rPr>
          <w:b/>
          <w:i/>
          <w:lang w:val="en-GB"/>
        </w:rPr>
        <w:t>OL</w:t>
      </w:r>
      <w:r w:rsidR="00CD06DC">
        <w:rPr>
          <w:b/>
          <w:i/>
          <w:lang w:val="en-GB"/>
        </w:rPr>
        <w:t xml:space="preserve"> spatial multiplexing schemes and </w:t>
      </w:r>
      <w:proofErr w:type="spellStart"/>
      <w:r w:rsidR="00CD06DC">
        <w:rPr>
          <w:b/>
          <w:i/>
          <w:lang w:val="en-GB"/>
        </w:rPr>
        <w:t>TxD</w:t>
      </w:r>
      <w:proofErr w:type="spellEnd"/>
      <w:r w:rsidR="00CD06DC">
        <w:rPr>
          <w:b/>
          <w:i/>
          <w:lang w:val="en-GB"/>
        </w:rPr>
        <w:t xml:space="preserve"> scheme from a various aspects, such as UE RS ports overhead, cycling granularity, practical channel estimation, sounding periodicity, CQI feedback latency</w:t>
      </w:r>
      <w:r w:rsidR="006E22C6">
        <w:rPr>
          <w:b/>
          <w:i/>
          <w:lang w:val="en-GB"/>
        </w:rPr>
        <w:t>.</w:t>
      </w:r>
    </w:p>
    <w:p w14:paraId="053641A4" w14:textId="1CFD71E8" w:rsidR="00C4172D" w:rsidRPr="00C4172D" w:rsidRDefault="00A80547" w:rsidP="00C4172D">
      <w:pPr>
        <w:pStyle w:val="Heading1"/>
      </w:pPr>
      <w:bookmarkStart w:id="3" w:name="_Ref378529477"/>
      <w:r>
        <w:t>Dynamic switching between transmission schemes</w:t>
      </w:r>
    </w:p>
    <w:p w14:paraId="14B0F9C5" w14:textId="63386218" w:rsidR="00A80547" w:rsidRDefault="00A80547" w:rsidP="00A80547">
      <w:pPr>
        <w:rPr>
          <w:lang w:val="en-GB"/>
        </w:rPr>
      </w:pPr>
      <w:r>
        <w:rPr>
          <w:lang w:val="en-GB"/>
        </w:rPr>
        <w:t>In LTE, for spatial multiplexing schemes there is a possibility for falling back to t</w:t>
      </w:r>
      <w:r w:rsidR="00025B4E">
        <w:rPr>
          <w:lang w:val="en-GB"/>
        </w:rPr>
        <w:t xml:space="preserve">ransmit diversity dynamically. </w:t>
      </w:r>
      <w:r w:rsidR="00947088">
        <w:rPr>
          <w:lang w:val="en-GB"/>
        </w:rPr>
        <w:t>The</w:t>
      </w:r>
      <w:r>
        <w:rPr>
          <w:lang w:val="en-GB"/>
        </w:rPr>
        <w:t xml:space="preserve"> switching between close-loop and open-loop transmission </w:t>
      </w:r>
      <w:r w:rsidR="00947088">
        <w:rPr>
          <w:lang w:val="en-GB"/>
        </w:rPr>
        <w:t>has to be</w:t>
      </w:r>
      <w:r>
        <w:rPr>
          <w:lang w:val="en-GB"/>
        </w:rPr>
        <w:t xml:space="preserve"> </w:t>
      </w:r>
      <w:r w:rsidR="00947088">
        <w:rPr>
          <w:lang w:val="en-GB"/>
        </w:rPr>
        <w:t>configured via RRC signalling</w:t>
      </w:r>
      <w:r w:rsidR="00025B4E">
        <w:rPr>
          <w:lang w:val="en-GB"/>
        </w:rPr>
        <w:t>.</w:t>
      </w:r>
      <w:r>
        <w:rPr>
          <w:lang w:val="en-GB"/>
        </w:rPr>
        <w:t xml:space="preserve"> </w:t>
      </w:r>
      <w:r w:rsidR="00947088">
        <w:rPr>
          <w:lang w:val="en-GB"/>
        </w:rPr>
        <w:t>UE may suffer due to the la</w:t>
      </w:r>
      <w:r w:rsidR="00025B4E">
        <w:rPr>
          <w:lang w:val="en-GB"/>
        </w:rPr>
        <w:t>tency of semi-static signal</w:t>
      </w:r>
      <w:r w:rsidR="00DF0827">
        <w:rPr>
          <w:lang w:val="en-GB"/>
        </w:rPr>
        <w:t>l</w:t>
      </w:r>
      <w:r w:rsidR="00025B4E">
        <w:rPr>
          <w:lang w:val="en-GB"/>
        </w:rPr>
        <w:t>ing.</w:t>
      </w:r>
      <w:r w:rsidR="00947088">
        <w:rPr>
          <w:lang w:val="en-GB"/>
        </w:rPr>
        <w:t xml:space="preserve"> In NR, enabling the dynamic switching between close-loop and open-loop operation may provide more flexibility to the TRP and improve the user experience.</w:t>
      </w:r>
    </w:p>
    <w:p w14:paraId="5D9CD469" w14:textId="72559915" w:rsidR="00025B4E" w:rsidRDefault="00025B4E" w:rsidP="00A80547">
      <w:pPr>
        <w:rPr>
          <w:lang w:val="en-GB"/>
        </w:rPr>
      </w:pPr>
      <w:r>
        <w:rPr>
          <w:lang w:val="en-GB"/>
        </w:rPr>
        <w:t xml:space="preserve">When a UE is switched from CL mode to the OL mode, the TRP no longer has the accurate knowledge of CSI and the transmission scheme has to be switched from </w:t>
      </w:r>
      <w:proofErr w:type="spellStart"/>
      <w:r>
        <w:rPr>
          <w:lang w:val="en-GB"/>
        </w:rPr>
        <w:t>subband</w:t>
      </w:r>
      <w:proofErr w:type="spellEnd"/>
      <w:r>
        <w:rPr>
          <w:lang w:val="en-GB"/>
        </w:rPr>
        <w:t xml:space="preserve"> spatial multiplexing to wideband beam cycling. In this process, the </w:t>
      </w:r>
      <w:r w:rsidR="00DF0827">
        <w:rPr>
          <w:lang w:val="en-GB"/>
        </w:rPr>
        <w:t xml:space="preserve">RI and </w:t>
      </w:r>
      <w:r>
        <w:rPr>
          <w:lang w:val="en-GB"/>
        </w:rPr>
        <w:t>CQI reported in the CL mode maybe outdated</w:t>
      </w:r>
      <w:r w:rsidR="005067CF">
        <w:rPr>
          <w:lang w:val="en-GB"/>
        </w:rPr>
        <w:t xml:space="preserve"> and the amount of retransmission request</w:t>
      </w:r>
      <w:r w:rsidR="00DF0827">
        <w:rPr>
          <w:lang w:val="en-GB"/>
        </w:rPr>
        <w:t>s</w:t>
      </w:r>
      <w:r w:rsidR="005067CF">
        <w:rPr>
          <w:lang w:val="en-GB"/>
        </w:rPr>
        <w:t xml:space="preserve"> may rise. Hence, to enable fast link adaptation, </w:t>
      </w:r>
      <w:r>
        <w:rPr>
          <w:lang w:val="en-GB"/>
        </w:rPr>
        <w:t xml:space="preserve">companies should strive </w:t>
      </w:r>
      <w:r w:rsidR="002B06F3">
        <w:rPr>
          <w:lang w:val="en-GB"/>
        </w:rPr>
        <w:t>to reduce the complexity of CSI measurement.</w:t>
      </w:r>
    </w:p>
    <w:p w14:paraId="4B3AC8C2" w14:textId="1AFC9995" w:rsidR="00C4172D" w:rsidRPr="005115D3" w:rsidRDefault="00A80547" w:rsidP="00C4172D">
      <w:pPr>
        <w:rPr>
          <w:b/>
          <w:i/>
          <w:lang w:val="en-GB"/>
        </w:rPr>
      </w:pPr>
      <w:r w:rsidRPr="00A80547">
        <w:rPr>
          <w:b/>
          <w:i/>
          <w:lang w:val="en-GB"/>
        </w:rPr>
        <w:lastRenderedPageBreak/>
        <w:t xml:space="preserve">Proposal </w:t>
      </w:r>
      <w:r w:rsidR="002B06F3">
        <w:rPr>
          <w:b/>
          <w:i/>
          <w:lang w:val="en-GB"/>
        </w:rPr>
        <w:t>5</w:t>
      </w:r>
      <w:r w:rsidRPr="00A80547">
        <w:rPr>
          <w:b/>
          <w:i/>
          <w:lang w:val="en-GB"/>
        </w:rPr>
        <w:t xml:space="preserve">: </w:t>
      </w:r>
      <w:r>
        <w:rPr>
          <w:b/>
          <w:i/>
          <w:lang w:val="en-GB"/>
        </w:rPr>
        <w:t xml:space="preserve">The NR MIMO </w:t>
      </w:r>
      <w:r w:rsidR="00947088">
        <w:rPr>
          <w:b/>
          <w:i/>
          <w:lang w:val="en-GB"/>
        </w:rPr>
        <w:t>may consider dynamic switching between close-loop and open-loop operations in addition to dynamic switching between spatial multiplexing and transmit diversity</w:t>
      </w:r>
      <w:r w:rsidRPr="00A80547">
        <w:rPr>
          <w:b/>
          <w:i/>
          <w:lang w:val="en-GB"/>
        </w:rPr>
        <w:t>.</w:t>
      </w:r>
      <w:r w:rsidR="002B06F3">
        <w:rPr>
          <w:b/>
          <w:i/>
          <w:lang w:val="en-GB"/>
        </w:rPr>
        <w:t xml:space="preserve"> If supported, the CSI measurement complexity should be reduced.</w:t>
      </w:r>
    </w:p>
    <w:p w14:paraId="640D7458" w14:textId="77777777" w:rsidR="00FC6D8C" w:rsidRPr="00183CB7" w:rsidRDefault="001021DD" w:rsidP="00183CB7">
      <w:pPr>
        <w:pStyle w:val="Heading1"/>
      </w:pPr>
      <w:r w:rsidRPr="00183CB7">
        <w:t>Conclusions</w:t>
      </w:r>
    </w:p>
    <w:bookmarkEnd w:id="3"/>
    <w:p w14:paraId="0696DCDD" w14:textId="77777777" w:rsidR="007E27C6" w:rsidRDefault="00E523F3" w:rsidP="005A3BF4">
      <w:pPr>
        <w:spacing w:before="240" w:after="120"/>
      </w:pPr>
      <w:r w:rsidRPr="00DE58DA">
        <w:t xml:space="preserve">In summary, </w:t>
      </w:r>
      <w:r w:rsidR="00175EF2" w:rsidRPr="00DE58DA">
        <w:t xml:space="preserve">we </w:t>
      </w:r>
      <w:r w:rsidR="00AB6458" w:rsidRPr="00DE58DA">
        <w:t>discuss</w:t>
      </w:r>
      <w:r w:rsidR="00601097" w:rsidRPr="00DE58DA">
        <w:t xml:space="preserve"> </w:t>
      </w:r>
      <w:r w:rsidR="00AF61E0">
        <w:t xml:space="preserve">high-level procedures of various DL MIMO transmission schemes.  </w:t>
      </w:r>
      <w:r w:rsidR="007E27C6">
        <w:t>We have following observation:</w:t>
      </w:r>
    </w:p>
    <w:p w14:paraId="0C3FD192" w14:textId="77777777" w:rsidR="007E27C6" w:rsidRDefault="007E27C6" w:rsidP="005A3BF4">
      <w:pPr>
        <w:spacing w:after="0"/>
        <w:rPr>
          <w:b/>
          <w:i/>
          <w:lang w:val="en-GB"/>
        </w:rPr>
      </w:pPr>
      <w:r>
        <w:rPr>
          <w:b/>
          <w:i/>
          <w:lang w:val="en-GB"/>
        </w:rPr>
        <w:t>Observation 1: SFBC yields higher throughput performance than other rank-1 co-phasing cycling.</w:t>
      </w:r>
    </w:p>
    <w:p w14:paraId="7B90B288" w14:textId="421661E0" w:rsidR="007E27C6" w:rsidRPr="005A3BF4" w:rsidRDefault="007E27C6" w:rsidP="005A3BF4">
      <w:pPr>
        <w:spacing w:after="120"/>
        <w:rPr>
          <w:b/>
          <w:i/>
          <w:lang w:val="en-GB"/>
        </w:rPr>
      </w:pPr>
      <w:r>
        <w:rPr>
          <w:b/>
          <w:i/>
          <w:lang w:val="en-GB"/>
        </w:rPr>
        <w:t>Observation 2: The performances of SCDD and co-phasing cycling are sensitive to spatial correlation</w:t>
      </w:r>
    </w:p>
    <w:p w14:paraId="73353599" w14:textId="64A3D0DE" w:rsidR="00C5589B" w:rsidRPr="00DE58DA" w:rsidRDefault="00AF61E0" w:rsidP="005A3BF4">
      <w:pPr>
        <w:spacing w:before="120" w:after="120"/>
      </w:pPr>
      <w:r>
        <w:t>We propose</w:t>
      </w:r>
    </w:p>
    <w:p w14:paraId="2E7A96BC" w14:textId="6406377E" w:rsidR="00CD06DC" w:rsidRDefault="002B06F3" w:rsidP="005A3BF4">
      <w:pPr>
        <w:spacing w:after="0"/>
        <w:rPr>
          <w:b/>
          <w:i/>
          <w:lang w:val="en-GB"/>
        </w:rPr>
      </w:pPr>
      <w:r>
        <w:rPr>
          <w:b/>
          <w:i/>
          <w:lang w:val="en-GB"/>
        </w:rPr>
        <w:t>Proposal 1: Study the performance benefit of beam-cycling based FSTD with various types of layer-to-UE RS port mapping.</w:t>
      </w:r>
    </w:p>
    <w:p w14:paraId="5A7F2E5F" w14:textId="6CAE1BEB" w:rsidR="00CD06DC" w:rsidRDefault="002B06F3" w:rsidP="005A3BF4">
      <w:pPr>
        <w:spacing w:after="0"/>
        <w:rPr>
          <w:b/>
          <w:i/>
          <w:lang w:val="en-GB"/>
        </w:rPr>
      </w:pPr>
      <w:r>
        <w:rPr>
          <w:b/>
          <w:i/>
          <w:lang w:val="en-GB"/>
        </w:rPr>
        <w:t>Proposal 2: The NR MIMO shall support open-loop spatial multiplexing schemes, such as SCDD with UE RSs. Also, study performance benefit of SCDD with and without beam cycling.</w:t>
      </w:r>
      <w:r w:rsidR="00CD06DC">
        <w:rPr>
          <w:b/>
          <w:i/>
          <w:lang w:val="en-GB"/>
        </w:rPr>
        <w:t xml:space="preserve"> </w:t>
      </w:r>
    </w:p>
    <w:p w14:paraId="012510FA" w14:textId="3BFFC4CD" w:rsidR="00650E1C" w:rsidRPr="00A86CBD" w:rsidRDefault="002B06F3" w:rsidP="005A3BF4">
      <w:pPr>
        <w:spacing w:after="0"/>
        <w:rPr>
          <w:b/>
          <w:i/>
          <w:lang w:val="en-GB"/>
        </w:rPr>
      </w:pPr>
      <w:r>
        <w:rPr>
          <w:b/>
          <w:i/>
          <w:lang w:val="en-GB"/>
        </w:rPr>
        <w:t>Proposal 3: To study performance benefit of co-phasing cycling using antenna ports with UE RSs.</w:t>
      </w:r>
    </w:p>
    <w:p w14:paraId="18DE8CB0" w14:textId="18AD97A5" w:rsidR="00650E1C" w:rsidRDefault="002B06F3" w:rsidP="005A3BF4">
      <w:pPr>
        <w:spacing w:after="0"/>
        <w:rPr>
          <w:b/>
          <w:i/>
          <w:lang w:val="en-GB"/>
        </w:rPr>
      </w:pPr>
      <w:r>
        <w:rPr>
          <w:b/>
          <w:i/>
          <w:lang w:val="en-GB"/>
        </w:rPr>
        <w:t xml:space="preserve">Proposal 4: Study the performance of OL spatial multiplexing schemes and </w:t>
      </w:r>
      <w:proofErr w:type="spellStart"/>
      <w:r>
        <w:rPr>
          <w:b/>
          <w:i/>
          <w:lang w:val="en-GB"/>
        </w:rPr>
        <w:t>TxD</w:t>
      </w:r>
      <w:proofErr w:type="spellEnd"/>
      <w:r>
        <w:rPr>
          <w:b/>
          <w:i/>
          <w:lang w:val="en-GB"/>
        </w:rPr>
        <w:t xml:space="preserve"> scheme from a various aspects, such as UE RS ports overhead, cycling granularity, practical channel estimation, sounding periodicity, CQI feedback latency.</w:t>
      </w:r>
    </w:p>
    <w:p w14:paraId="083402C4" w14:textId="0A1E5039" w:rsidR="006E22C6" w:rsidRDefault="002B06F3" w:rsidP="005A3BF4">
      <w:pPr>
        <w:rPr>
          <w:b/>
          <w:i/>
          <w:lang w:val="en-GB"/>
        </w:rPr>
      </w:pPr>
      <w:r w:rsidRPr="00A80547">
        <w:rPr>
          <w:b/>
          <w:i/>
          <w:lang w:val="en-GB"/>
        </w:rPr>
        <w:t xml:space="preserve">Proposal </w:t>
      </w:r>
      <w:r>
        <w:rPr>
          <w:b/>
          <w:i/>
          <w:lang w:val="en-GB"/>
        </w:rPr>
        <w:t>5</w:t>
      </w:r>
      <w:r w:rsidRPr="00A80547">
        <w:rPr>
          <w:b/>
          <w:i/>
          <w:lang w:val="en-GB"/>
        </w:rPr>
        <w:t xml:space="preserve">: </w:t>
      </w:r>
      <w:r>
        <w:rPr>
          <w:b/>
          <w:i/>
          <w:lang w:val="en-GB"/>
        </w:rPr>
        <w:t>The NR MIMO may consider dynamic switching between close-loop and open-loop operations in addition to dynamic switching between spatial multiplexing and transmit diversity</w:t>
      </w:r>
      <w:r w:rsidRPr="00A80547">
        <w:rPr>
          <w:b/>
          <w:i/>
          <w:lang w:val="en-GB"/>
        </w:rPr>
        <w:t>.</w:t>
      </w:r>
      <w:r>
        <w:rPr>
          <w:b/>
          <w:i/>
          <w:lang w:val="en-GB"/>
        </w:rPr>
        <w:t xml:space="preserve"> If supported, the CSI measurement complexity should be reduced.</w:t>
      </w:r>
    </w:p>
    <w:p w14:paraId="42610018" w14:textId="0FF19E21" w:rsidR="00E523F3" w:rsidRPr="000A64D8" w:rsidRDefault="00E523F3" w:rsidP="005A3BF4">
      <w:pPr>
        <w:pStyle w:val="Heading1"/>
        <w:numPr>
          <w:ilvl w:val="0"/>
          <w:numId w:val="0"/>
        </w:numPr>
        <w:ind w:left="432" w:hanging="432"/>
      </w:pPr>
      <w:r w:rsidRPr="000A64D8">
        <w:t>References</w:t>
      </w:r>
    </w:p>
    <w:p w14:paraId="09890946" w14:textId="5FB2493C" w:rsidR="00BE76E2" w:rsidRDefault="00E35457" w:rsidP="005A3BF4">
      <w:pPr>
        <w:numPr>
          <w:ilvl w:val="0"/>
          <w:numId w:val="2"/>
        </w:numPr>
        <w:spacing w:after="0"/>
        <w:ind w:left="562" w:hanging="562"/>
        <w:rPr>
          <w:szCs w:val="22"/>
        </w:rPr>
      </w:pPr>
      <w:bookmarkStart w:id="4" w:name="_Ref450564604"/>
      <w:bookmarkStart w:id="5" w:name="_Ref398626394"/>
      <w:bookmarkStart w:id="6" w:name="_Ref378529497"/>
      <w:bookmarkStart w:id="7" w:name="_Ref370818393"/>
      <w:bookmarkStart w:id="8" w:name="_Ref352001785"/>
      <w:bookmarkStart w:id="9" w:name="_Ref351989238"/>
      <w:r>
        <w:rPr>
          <w:szCs w:val="22"/>
        </w:rPr>
        <w:t>RAN1#86</w:t>
      </w:r>
      <w:r w:rsidR="006D1329" w:rsidRPr="00D9790F">
        <w:rPr>
          <w:szCs w:val="22"/>
        </w:rPr>
        <w:t xml:space="preserve"> Chairman’s Notes</w:t>
      </w:r>
      <w:r w:rsidR="00BE76E2" w:rsidRPr="00D9790F">
        <w:rPr>
          <w:szCs w:val="22"/>
        </w:rPr>
        <w:t>.</w:t>
      </w:r>
      <w:bookmarkEnd w:id="4"/>
    </w:p>
    <w:p w14:paraId="55B06EFE" w14:textId="225F561F" w:rsidR="00E35457" w:rsidRDefault="00E35457" w:rsidP="00BE76E2">
      <w:pPr>
        <w:numPr>
          <w:ilvl w:val="0"/>
          <w:numId w:val="2"/>
        </w:numPr>
        <w:spacing w:before="100" w:beforeAutospacing="1" w:after="100" w:afterAutospacing="1"/>
        <w:ind w:left="562" w:hanging="562"/>
        <w:rPr>
          <w:szCs w:val="22"/>
        </w:rPr>
      </w:pPr>
      <w:r>
        <w:rPr>
          <w:szCs w:val="22"/>
        </w:rPr>
        <w:t>R1-166379, “</w:t>
      </w:r>
      <w:r w:rsidRPr="00E35457">
        <w:rPr>
          <w:szCs w:val="22"/>
        </w:rPr>
        <w:t>DL MIMO Transmission Schemes</w:t>
      </w:r>
      <w:r>
        <w:rPr>
          <w:szCs w:val="22"/>
        </w:rPr>
        <w:t xml:space="preserve">”, </w:t>
      </w:r>
      <w:r w:rsidRPr="00E35457">
        <w:rPr>
          <w:szCs w:val="22"/>
        </w:rPr>
        <w:t>Qualcomm Incorporated, 3GPP TSG-RAN WG1 #86, 22nd – 26th August 2016, Gothenburg, Sweden</w:t>
      </w:r>
      <w:r>
        <w:rPr>
          <w:szCs w:val="22"/>
        </w:rPr>
        <w:t>.</w:t>
      </w:r>
    </w:p>
    <w:p w14:paraId="74BA1909" w14:textId="424A17C5" w:rsidR="00E35457" w:rsidRPr="00D9790F" w:rsidRDefault="00E35457" w:rsidP="00BE76E2">
      <w:pPr>
        <w:numPr>
          <w:ilvl w:val="0"/>
          <w:numId w:val="2"/>
        </w:numPr>
        <w:spacing w:before="100" w:beforeAutospacing="1" w:after="100" w:afterAutospacing="1"/>
        <w:ind w:left="562" w:hanging="562"/>
        <w:rPr>
          <w:szCs w:val="22"/>
        </w:rPr>
      </w:pPr>
      <w:r>
        <w:rPr>
          <w:szCs w:val="22"/>
        </w:rPr>
        <w:t>R1-166738, “</w:t>
      </w:r>
      <w:r w:rsidRPr="00E35457">
        <w:rPr>
          <w:szCs w:val="22"/>
        </w:rPr>
        <w:t xml:space="preserve">Simulation results for </w:t>
      </w:r>
      <w:proofErr w:type="spellStart"/>
      <w:r w:rsidRPr="00E35457">
        <w:rPr>
          <w:szCs w:val="22"/>
        </w:rPr>
        <w:t>precoder</w:t>
      </w:r>
      <w:proofErr w:type="spellEnd"/>
      <w:r w:rsidRPr="00E35457">
        <w:rPr>
          <w:szCs w:val="22"/>
        </w:rPr>
        <w:t xml:space="preserve"> cycling based on semi-open-loop transmission</w:t>
      </w:r>
      <w:r>
        <w:rPr>
          <w:szCs w:val="22"/>
        </w:rPr>
        <w:t xml:space="preserve">”, </w:t>
      </w:r>
      <w:r w:rsidRPr="00E35457">
        <w:rPr>
          <w:szCs w:val="22"/>
        </w:rPr>
        <w:t>Samsung</w:t>
      </w:r>
      <w:r>
        <w:rPr>
          <w:szCs w:val="22"/>
        </w:rPr>
        <w:t xml:space="preserve">, </w:t>
      </w:r>
      <w:r w:rsidRPr="00E35457">
        <w:rPr>
          <w:szCs w:val="22"/>
        </w:rPr>
        <w:t>22nd – 26th August 2016, Gothenburg, Sweden</w:t>
      </w:r>
      <w:r>
        <w:rPr>
          <w:szCs w:val="22"/>
        </w:rPr>
        <w:t>.</w:t>
      </w:r>
    </w:p>
    <w:p w14:paraId="75460DA4" w14:textId="2B68A54E" w:rsidR="00CD06DC" w:rsidRDefault="00CD06DC" w:rsidP="00CD06DC">
      <w:pPr>
        <w:pStyle w:val="Heading1"/>
        <w:numPr>
          <w:ilvl w:val="0"/>
          <w:numId w:val="0"/>
        </w:numPr>
        <w:ind w:left="432" w:hanging="432"/>
      </w:pPr>
      <w:bookmarkStart w:id="10" w:name="_Ref450583331"/>
      <w:bookmarkEnd w:id="5"/>
      <w:bookmarkEnd w:id="6"/>
      <w:bookmarkEnd w:id="7"/>
      <w:bookmarkEnd w:id="8"/>
      <w:bookmarkEnd w:id="9"/>
      <w:bookmarkEnd w:id="10"/>
      <w:r>
        <w:t>Appendix</w:t>
      </w:r>
    </w:p>
    <w:p w14:paraId="5536820B" w14:textId="182B2BF1" w:rsidR="00A91E9A" w:rsidRDefault="00A91E9A" w:rsidP="005A3BF4">
      <w:pPr>
        <w:pStyle w:val="Caption"/>
        <w:keepNext/>
        <w:jc w:val="center"/>
      </w:pPr>
      <w:r>
        <w:t xml:space="preserve">Table </w:t>
      </w:r>
      <w:fldSimple w:instr=" SEQ Table \* ARABIC ">
        <w:r>
          <w:rPr>
            <w:noProof/>
          </w:rPr>
          <w:t>2</w:t>
        </w:r>
      </w:fldSimple>
      <w:r w:rsidR="007B0FEC">
        <w:t xml:space="preserve">  </w:t>
      </w:r>
      <w:r w:rsidR="007B0FEC">
        <w:rPr>
          <w:lang w:val="en-GB"/>
        </w:rPr>
        <w:t>Simulation parameters</w:t>
      </w:r>
    </w:p>
    <w:tbl>
      <w:tblPr>
        <w:tblStyle w:val="TableGrid"/>
        <w:tblW w:w="0" w:type="auto"/>
        <w:tblInd w:w="1345" w:type="dxa"/>
        <w:tblLook w:val="04A0" w:firstRow="1" w:lastRow="0" w:firstColumn="1" w:lastColumn="0" w:noHBand="0" w:noVBand="1"/>
      </w:tblPr>
      <w:tblGrid>
        <w:gridCol w:w="3636"/>
        <w:gridCol w:w="3204"/>
      </w:tblGrid>
      <w:tr w:rsidR="007B0FEC" w14:paraId="12E90E13" w14:textId="77777777" w:rsidTr="00187551">
        <w:tc>
          <w:tcPr>
            <w:tcW w:w="3636" w:type="dxa"/>
          </w:tcPr>
          <w:p w14:paraId="787B0A25" w14:textId="11CDB749" w:rsidR="007B0FEC" w:rsidRPr="005A3BF4" w:rsidRDefault="007B0FEC" w:rsidP="005A3BF4">
            <w:pPr>
              <w:spacing w:before="0" w:after="0"/>
              <w:jc w:val="center"/>
              <w:rPr>
                <w:b/>
                <w:lang w:val="en-GB"/>
              </w:rPr>
            </w:pPr>
            <w:r w:rsidRPr="005A3BF4">
              <w:rPr>
                <w:b/>
                <w:lang w:val="en-GB"/>
              </w:rPr>
              <w:t>Parameter</w:t>
            </w:r>
          </w:p>
        </w:tc>
        <w:tc>
          <w:tcPr>
            <w:tcW w:w="3204" w:type="dxa"/>
          </w:tcPr>
          <w:p w14:paraId="234115AB" w14:textId="1BFD30D5" w:rsidR="007B0FEC" w:rsidRPr="005A3BF4" w:rsidRDefault="007B0FEC" w:rsidP="005A3BF4">
            <w:pPr>
              <w:spacing w:before="0" w:after="0"/>
              <w:jc w:val="center"/>
              <w:rPr>
                <w:b/>
                <w:lang w:val="en-GB"/>
              </w:rPr>
            </w:pPr>
            <w:r w:rsidRPr="005A3BF4">
              <w:rPr>
                <w:b/>
                <w:lang w:val="en-GB"/>
              </w:rPr>
              <w:t>Value</w:t>
            </w:r>
          </w:p>
        </w:tc>
      </w:tr>
      <w:tr w:rsidR="00CD06DC" w14:paraId="508054CC" w14:textId="77777777" w:rsidTr="00187551">
        <w:tc>
          <w:tcPr>
            <w:tcW w:w="3636" w:type="dxa"/>
          </w:tcPr>
          <w:p w14:paraId="2DA10502" w14:textId="10A773FA" w:rsidR="00CD06DC" w:rsidRDefault="00CD06DC" w:rsidP="00CD06DC">
            <w:pPr>
              <w:spacing w:before="0" w:after="0" w:line="240" w:lineRule="auto"/>
              <w:jc w:val="center"/>
              <w:rPr>
                <w:lang w:val="en-GB"/>
              </w:rPr>
            </w:pPr>
            <w:r>
              <w:rPr>
                <w:lang w:val="en-GB"/>
              </w:rPr>
              <w:t>Carrier frequency</w:t>
            </w:r>
          </w:p>
        </w:tc>
        <w:tc>
          <w:tcPr>
            <w:tcW w:w="3204" w:type="dxa"/>
          </w:tcPr>
          <w:p w14:paraId="1549EFC7" w14:textId="0318F559" w:rsidR="00CD06DC" w:rsidRDefault="00CD06DC" w:rsidP="00CD06DC">
            <w:pPr>
              <w:spacing w:before="0" w:after="0" w:line="240" w:lineRule="auto"/>
              <w:jc w:val="center"/>
              <w:rPr>
                <w:lang w:val="en-GB"/>
              </w:rPr>
            </w:pPr>
            <w:r>
              <w:rPr>
                <w:lang w:val="en-GB"/>
              </w:rPr>
              <w:t>4GHz</w:t>
            </w:r>
          </w:p>
        </w:tc>
      </w:tr>
      <w:tr w:rsidR="00CD06DC" w14:paraId="659B44B3" w14:textId="77777777" w:rsidTr="00187551">
        <w:tc>
          <w:tcPr>
            <w:tcW w:w="3636" w:type="dxa"/>
          </w:tcPr>
          <w:p w14:paraId="6641F617" w14:textId="6F88FB4C" w:rsidR="00CD06DC" w:rsidRDefault="00CD06DC" w:rsidP="00CD06DC">
            <w:pPr>
              <w:spacing w:before="0" w:after="0" w:line="240" w:lineRule="auto"/>
              <w:jc w:val="center"/>
              <w:rPr>
                <w:lang w:val="en-GB"/>
              </w:rPr>
            </w:pPr>
            <w:r>
              <w:rPr>
                <w:lang w:val="en-GB"/>
              </w:rPr>
              <w:t>Tone Spacing</w:t>
            </w:r>
          </w:p>
        </w:tc>
        <w:tc>
          <w:tcPr>
            <w:tcW w:w="3204" w:type="dxa"/>
          </w:tcPr>
          <w:p w14:paraId="0B8AC459" w14:textId="751D73A4" w:rsidR="00CD06DC" w:rsidRDefault="00CD06DC" w:rsidP="00CD06DC">
            <w:pPr>
              <w:spacing w:before="0" w:after="0" w:line="240" w:lineRule="auto"/>
              <w:jc w:val="center"/>
              <w:rPr>
                <w:lang w:val="en-GB"/>
              </w:rPr>
            </w:pPr>
            <w:r>
              <w:rPr>
                <w:lang w:val="en-GB"/>
              </w:rPr>
              <w:t>35kHz</w:t>
            </w:r>
          </w:p>
        </w:tc>
      </w:tr>
      <w:tr w:rsidR="00CD06DC" w14:paraId="6AEF7CF8" w14:textId="77777777" w:rsidTr="00187551">
        <w:tc>
          <w:tcPr>
            <w:tcW w:w="3636" w:type="dxa"/>
          </w:tcPr>
          <w:p w14:paraId="5E55219D" w14:textId="2F5E65CF" w:rsidR="00CD06DC" w:rsidRDefault="00CD06DC" w:rsidP="00CD06DC">
            <w:pPr>
              <w:spacing w:before="0" w:after="0" w:line="240" w:lineRule="auto"/>
              <w:jc w:val="center"/>
              <w:rPr>
                <w:lang w:val="en-GB"/>
              </w:rPr>
            </w:pPr>
            <w:r>
              <w:rPr>
                <w:lang w:val="en-GB"/>
              </w:rPr>
              <w:t>FFT Length</w:t>
            </w:r>
          </w:p>
        </w:tc>
        <w:tc>
          <w:tcPr>
            <w:tcW w:w="3204" w:type="dxa"/>
          </w:tcPr>
          <w:p w14:paraId="02F77927" w14:textId="53747058" w:rsidR="00CD06DC" w:rsidRDefault="00CD06DC" w:rsidP="00CD06DC">
            <w:pPr>
              <w:spacing w:before="0" w:after="0" w:line="240" w:lineRule="auto"/>
              <w:jc w:val="center"/>
              <w:rPr>
                <w:lang w:val="en-GB"/>
              </w:rPr>
            </w:pPr>
            <w:r>
              <w:rPr>
                <w:lang w:val="en-GB"/>
              </w:rPr>
              <w:t>2048</w:t>
            </w:r>
          </w:p>
        </w:tc>
      </w:tr>
      <w:tr w:rsidR="00CD06DC" w14:paraId="09E018D7" w14:textId="77777777" w:rsidTr="00187551">
        <w:tc>
          <w:tcPr>
            <w:tcW w:w="3636" w:type="dxa"/>
          </w:tcPr>
          <w:p w14:paraId="45215606" w14:textId="4BDC164E" w:rsidR="00CD06DC" w:rsidRDefault="00CD06DC" w:rsidP="00187551">
            <w:pPr>
              <w:spacing w:before="0" w:after="0" w:line="240" w:lineRule="auto"/>
              <w:jc w:val="center"/>
              <w:rPr>
                <w:lang w:val="en-GB"/>
              </w:rPr>
            </w:pPr>
            <w:r>
              <w:rPr>
                <w:lang w:val="en-GB"/>
              </w:rPr>
              <w:t>RB size (# of tones)</w:t>
            </w:r>
          </w:p>
        </w:tc>
        <w:tc>
          <w:tcPr>
            <w:tcW w:w="3204" w:type="dxa"/>
          </w:tcPr>
          <w:p w14:paraId="2AEE0FC7" w14:textId="55509C54" w:rsidR="00CD06DC" w:rsidRDefault="00CD06DC" w:rsidP="00187551">
            <w:pPr>
              <w:spacing w:before="0" w:after="0" w:line="240" w:lineRule="auto"/>
              <w:jc w:val="center"/>
              <w:rPr>
                <w:lang w:val="en-GB"/>
              </w:rPr>
            </w:pPr>
            <w:r>
              <w:rPr>
                <w:lang w:val="en-GB"/>
              </w:rPr>
              <w:t>16</w:t>
            </w:r>
          </w:p>
        </w:tc>
      </w:tr>
      <w:tr w:rsidR="00CD06DC" w14:paraId="0BF56080" w14:textId="77777777" w:rsidTr="00187551">
        <w:tc>
          <w:tcPr>
            <w:tcW w:w="3636" w:type="dxa"/>
          </w:tcPr>
          <w:p w14:paraId="3B6A5306" w14:textId="5F83CE43" w:rsidR="00CD06DC" w:rsidRDefault="00CD06DC" w:rsidP="00187551">
            <w:pPr>
              <w:spacing w:before="0" w:after="0" w:line="240" w:lineRule="auto"/>
              <w:jc w:val="center"/>
              <w:rPr>
                <w:lang w:val="en-GB"/>
              </w:rPr>
            </w:pPr>
            <w:r>
              <w:rPr>
                <w:lang w:val="en-GB"/>
              </w:rPr>
              <w:t># of PDSCH RBs</w:t>
            </w:r>
          </w:p>
        </w:tc>
        <w:tc>
          <w:tcPr>
            <w:tcW w:w="3204" w:type="dxa"/>
          </w:tcPr>
          <w:p w14:paraId="78FFE4B1" w14:textId="5E8CD048" w:rsidR="00CD06DC" w:rsidRDefault="00CD06DC" w:rsidP="00187551">
            <w:pPr>
              <w:spacing w:before="0" w:after="0" w:line="240" w:lineRule="auto"/>
              <w:jc w:val="center"/>
              <w:rPr>
                <w:lang w:val="en-GB"/>
              </w:rPr>
            </w:pPr>
            <w:r>
              <w:rPr>
                <w:lang w:val="en-GB"/>
              </w:rPr>
              <w:t>128</w:t>
            </w:r>
          </w:p>
        </w:tc>
      </w:tr>
      <w:tr w:rsidR="00CD06DC" w14:paraId="657932FD" w14:textId="77777777" w:rsidTr="00187551">
        <w:tc>
          <w:tcPr>
            <w:tcW w:w="3636" w:type="dxa"/>
          </w:tcPr>
          <w:p w14:paraId="093B3A51" w14:textId="75A6044D" w:rsidR="00CD06DC" w:rsidRDefault="00CD06DC" w:rsidP="00187551">
            <w:pPr>
              <w:spacing w:before="0" w:after="0" w:line="240" w:lineRule="auto"/>
              <w:jc w:val="center"/>
              <w:rPr>
                <w:lang w:val="en-GB"/>
              </w:rPr>
            </w:pPr>
            <w:proofErr w:type="spellStart"/>
            <w:r>
              <w:rPr>
                <w:lang w:val="en-GB"/>
              </w:rPr>
              <w:t>Subfame</w:t>
            </w:r>
            <w:proofErr w:type="spellEnd"/>
            <w:r>
              <w:rPr>
                <w:lang w:val="en-GB"/>
              </w:rPr>
              <w:t xml:space="preserve"> duration</w:t>
            </w:r>
          </w:p>
        </w:tc>
        <w:tc>
          <w:tcPr>
            <w:tcW w:w="3204" w:type="dxa"/>
          </w:tcPr>
          <w:p w14:paraId="4038FE1B" w14:textId="7CFFE97E" w:rsidR="00CD06DC" w:rsidRDefault="00CD06DC" w:rsidP="00187551">
            <w:pPr>
              <w:spacing w:before="0" w:after="0" w:line="240" w:lineRule="auto"/>
              <w:jc w:val="center"/>
              <w:rPr>
                <w:lang w:val="en-GB"/>
              </w:rPr>
            </w:pPr>
            <w:r>
              <w:rPr>
                <w:lang w:val="en-GB"/>
              </w:rPr>
              <w:t xml:space="preserve">0.5 </w:t>
            </w:r>
            <w:proofErr w:type="spellStart"/>
            <w:r>
              <w:rPr>
                <w:lang w:val="en-GB"/>
              </w:rPr>
              <w:t>usec</w:t>
            </w:r>
            <w:proofErr w:type="spellEnd"/>
          </w:p>
        </w:tc>
      </w:tr>
      <w:tr w:rsidR="00CD06DC" w14:paraId="41FF923F" w14:textId="77777777" w:rsidTr="00187551">
        <w:tc>
          <w:tcPr>
            <w:tcW w:w="3636" w:type="dxa"/>
          </w:tcPr>
          <w:p w14:paraId="40DA2C47" w14:textId="049A4871" w:rsidR="00CD06DC" w:rsidRDefault="00CD06DC" w:rsidP="00187551">
            <w:pPr>
              <w:spacing w:before="0" w:after="0" w:line="240" w:lineRule="auto"/>
              <w:jc w:val="center"/>
              <w:rPr>
                <w:lang w:val="en-GB"/>
              </w:rPr>
            </w:pPr>
            <w:r>
              <w:rPr>
                <w:lang w:val="en-GB"/>
              </w:rPr>
              <w:t>SRS periodicity</w:t>
            </w:r>
          </w:p>
        </w:tc>
        <w:tc>
          <w:tcPr>
            <w:tcW w:w="3204" w:type="dxa"/>
          </w:tcPr>
          <w:p w14:paraId="0CE18031" w14:textId="2DD9CA74" w:rsidR="00CD06DC" w:rsidRDefault="00CD06DC" w:rsidP="00187551">
            <w:pPr>
              <w:spacing w:before="0" w:after="0" w:line="240" w:lineRule="auto"/>
              <w:jc w:val="center"/>
              <w:rPr>
                <w:lang w:val="en-GB"/>
              </w:rPr>
            </w:pPr>
            <w:r>
              <w:rPr>
                <w:lang w:val="en-GB"/>
              </w:rPr>
              <w:t xml:space="preserve">1 </w:t>
            </w:r>
            <w:proofErr w:type="spellStart"/>
            <w:r>
              <w:rPr>
                <w:lang w:val="en-GB"/>
              </w:rPr>
              <w:t>subframe</w:t>
            </w:r>
            <w:proofErr w:type="spellEnd"/>
          </w:p>
        </w:tc>
      </w:tr>
      <w:tr w:rsidR="00CD06DC" w14:paraId="671634F3" w14:textId="77777777" w:rsidTr="00187551">
        <w:tc>
          <w:tcPr>
            <w:tcW w:w="3636" w:type="dxa"/>
          </w:tcPr>
          <w:p w14:paraId="1FA05809" w14:textId="6D0A16C2" w:rsidR="00CD06DC" w:rsidRDefault="00CD06DC" w:rsidP="00187551">
            <w:pPr>
              <w:spacing w:before="0" w:after="0" w:line="240" w:lineRule="auto"/>
              <w:jc w:val="center"/>
              <w:rPr>
                <w:lang w:val="en-GB"/>
              </w:rPr>
            </w:pPr>
            <w:proofErr w:type="spellStart"/>
            <w:r>
              <w:rPr>
                <w:lang w:val="en-GB"/>
              </w:rPr>
              <w:t>Tx</w:t>
            </w:r>
            <w:proofErr w:type="spellEnd"/>
            <w:r>
              <w:rPr>
                <w:lang w:val="en-GB"/>
              </w:rPr>
              <w:t xml:space="preserve"> Antenna</w:t>
            </w:r>
          </w:p>
        </w:tc>
        <w:tc>
          <w:tcPr>
            <w:tcW w:w="3204" w:type="dxa"/>
          </w:tcPr>
          <w:p w14:paraId="655E209E" w14:textId="2E4DD71A" w:rsidR="00CD06DC" w:rsidRDefault="00CD06DC" w:rsidP="00187551">
            <w:pPr>
              <w:spacing w:before="0" w:after="0" w:line="240" w:lineRule="auto"/>
              <w:jc w:val="center"/>
              <w:rPr>
                <w:lang w:val="en-GB"/>
              </w:rPr>
            </w:pPr>
            <w:r>
              <w:rPr>
                <w:lang w:val="en-GB"/>
              </w:rPr>
              <w:t>(4,4,2)</w:t>
            </w:r>
          </w:p>
        </w:tc>
      </w:tr>
      <w:tr w:rsidR="00CD06DC" w14:paraId="36668D42" w14:textId="77777777" w:rsidTr="00187551">
        <w:tc>
          <w:tcPr>
            <w:tcW w:w="3636" w:type="dxa"/>
          </w:tcPr>
          <w:p w14:paraId="33DE259E" w14:textId="1745FA6A" w:rsidR="00CD06DC" w:rsidRDefault="00CD06DC" w:rsidP="00187551">
            <w:pPr>
              <w:spacing w:before="0" w:after="0" w:line="240" w:lineRule="auto"/>
              <w:jc w:val="center"/>
              <w:rPr>
                <w:lang w:val="en-GB"/>
              </w:rPr>
            </w:pPr>
            <w:r>
              <w:rPr>
                <w:lang w:val="en-GB"/>
              </w:rPr>
              <w:t>Rx Antenna</w:t>
            </w:r>
          </w:p>
        </w:tc>
        <w:tc>
          <w:tcPr>
            <w:tcW w:w="3204" w:type="dxa"/>
          </w:tcPr>
          <w:p w14:paraId="6C55E607" w14:textId="72A47B63" w:rsidR="00CD06DC" w:rsidRDefault="00CD06DC" w:rsidP="00187551">
            <w:pPr>
              <w:spacing w:before="0" w:after="0" w:line="240" w:lineRule="auto"/>
              <w:jc w:val="center"/>
              <w:rPr>
                <w:lang w:val="en-GB"/>
              </w:rPr>
            </w:pPr>
            <w:r>
              <w:rPr>
                <w:lang w:val="en-GB"/>
              </w:rPr>
              <w:t>4 with x-pol</w:t>
            </w:r>
          </w:p>
        </w:tc>
      </w:tr>
      <w:tr w:rsidR="0073093E" w14:paraId="79837725" w14:textId="77777777" w:rsidTr="00187551">
        <w:tc>
          <w:tcPr>
            <w:tcW w:w="3636" w:type="dxa"/>
          </w:tcPr>
          <w:p w14:paraId="5440B360" w14:textId="437EC931" w:rsidR="0073093E" w:rsidRDefault="0073093E" w:rsidP="0073093E">
            <w:pPr>
              <w:spacing w:before="0" w:after="0" w:line="240" w:lineRule="auto"/>
              <w:jc w:val="center"/>
              <w:rPr>
                <w:lang w:val="en-GB"/>
              </w:rPr>
            </w:pPr>
            <w:r>
              <w:rPr>
                <w:lang w:val="en-GB"/>
              </w:rPr>
              <w:t>Ant Correlation</w:t>
            </w:r>
          </w:p>
        </w:tc>
        <w:tc>
          <w:tcPr>
            <w:tcW w:w="3204" w:type="dxa"/>
          </w:tcPr>
          <w:p w14:paraId="512E5519" w14:textId="00F6CD74" w:rsidR="0073093E" w:rsidRDefault="0073093E" w:rsidP="0073093E">
            <w:pPr>
              <w:spacing w:before="0" w:after="0" w:line="240" w:lineRule="auto"/>
              <w:jc w:val="center"/>
              <w:rPr>
                <w:lang w:val="en-GB"/>
              </w:rPr>
            </w:pPr>
            <w:r>
              <w:rPr>
                <w:lang w:val="en-GB"/>
              </w:rPr>
              <w:t>Medium (0.3 at both sides)</w:t>
            </w:r>
          </w:p>
        </w:tc>
      </w:tr>
      <w:tr w:rsidR="00187551" w14:paraId="0BC7882F" w14:textId="77777777" w:rsidTr="00187551">
        <w:tc>
          <w:tcPr>
            <w:tcW w:w="3636" w:type="dxa"/>
          </w:tcPr>
          <w:p w14:paraId="2262135F" w14:textId="664EC3FF" w:rsidR="00187551" w:rsidRDefault="00187551" w:rsidP="00187551">
            <w:pPr>
              <w:spacing w:before="0" w:after="0" w:line="240" w:lineRule="auto"/>
              <w:jc w:val="center"/>
              <w:rPr>
                <w:lang w:val="en-GB"/>
              </w:rPr>
            </w:pPr>
            <w:proofErr w:type="spellStart"/>
            <w:r>
              <w:rPr>
                <w:lang w:val="en-GB"/>
              </w:rPr>
              <w:t>Precoder</w:t>
            </w:r>
            <w:proofErr w:type="spellEnd"/>
            <w:r>
              <w:rPr>
                <w:lang w:val="en-GB"/>
              </w:rPr>
              <w:t xml:space="preserve"> type</w:t>
            </w:r>
          </w:p>
        </w:tc>
        <w:tc>
          <w:tcPr>
            <w:tcW w:w="3204" w:type="dxa"/>
          </w:tcPr>
          <w:p w14:paraId="278DF39D" w14:textId="4AE714ED" w:rsidR="00187551" w:rsidRDefault="00187551" w:rsidP="00187551">
            <w:pPr>
              <w:spacing w:before="0" w:after="0" w:line="240" w:lineRule="auto"/>
              <w:jc w:val="center"/>
              <w:rPr>
                <w:lang w:val="en-GB"/>
              </w:rPr>
            </w:pPr>
            <w:r>
              <w:rPr>
                <w:lang w:val="en-GB"/>
              </w:rPr>
              <w:t>Reciprocal based</w:t>
            </w:r>
          </w:p>
        </w:tc>
      </w:tr>
      <w:tr w:rsidR="00187551" w14:paraId="6965BE68" w14:textId="77777777" w:rsidTr="00187551">
        <w:tc>
          <w:tcPr>
            <w:tcW w:w="3636" w:type="dxa"/>
          </w:tcPr>
          <w:p w14:paraId="04784403" w14:textId="7F467F44" w:rsidR="00187551" w:rsidRDefault="00187551" w:rsidP="00187551">
            <w:pPr>
              <w:spacing w:before="0" w:after="0" w:line="240" w:lineRule="auto"/>
              <w:jc w:val="center"/>
              <w:rPr>
                <w:lang w:val="en-GB"/>
              </w:rPr>
            </w:pPr>
            <w:r>
              <w:rPr>
                <w:lang w:val="en-GB"/>
              </w:rPr>
              <w:t>Channel</w:t>
            </w:r>
          </w:p>
        </w:tc>
        <w:tc>
          <w:tcPr>
            <w:tcW w:w="3204" w:type="dxa"/>
          </w:tcPr>
          <w:p w14:paraId="14D5CEA8" w14:textId="4E8D3DCD" w:rsidR="00187551" w:rsidRDefault="00187551" w:rsidP="00187551">
            <w:pPr>
              <w:spacing w:before="0" w:after="0" w:line="240" w:lineRule="auto"/>
              <w:jc w:val="center"/>
              <w:rPr>
                <w:lang w:val="en-GB"/>
              </w:rPr>
            </w:pPr>
            <w:r>
              <w:rPr>
                <w:lang w:val="en-GB"/>
              </w:rPr>
              <w:t>EVA</w:t>
            </w:r>
          </w:p>
        </w:tc>
      </w:tr>
      <w:tr w:rsidR="00187551" w14:paraId="61A9E962" w14:textId="77777777" w:rsidTr="00187551">
        <w:tc>
          <w:tcPr>
            <w:tcW w:w="3636" w:type="dxa"/>
          </w:tcPr>
          <w:p w14:paraId="03C4B352" w14:textId="6C12DEE8" w:rsidR="00187551" w:rsidRDefault="00187551" w:rsidP="00187551">
            <w:pPr>
              <w:spacing w:before="0" w:after="0" w:line="240" w:lineRule="auto"/>
              <w:jc w:val="center"/>
              <w:rPr>
                <w:lang w:val="en-GB"/>
              </w:rPr>
            </w:pPr>
            <w:r>
              <w:rPr>
                <w:lang w:val="en-GB"/>
              </w:rPr>
              <w:t>Doppler</w:t>
            </w:r>
          </w:p>
        </w:tc>
        <w:tc>
          <w:tcPr>
            <w:tcW w:w="3204" w:type="dxa"/>
          </w:tcPr>
          <w:p w14:paraId="2C1FF940" w14:textId="2AFE5FFF" w:rsidR="00187551" w:rsidRDefault="00187551" w:rsidP="00187551">
            <w:pPr>
              <w:spacing w:before="0" w:after="0" w:line="240" w:lineRule="auto"/>
              <w:jc w:val="center"/>
              <w:rPr>
                <w:lang w:val="en-GB"/>
              </w:rPr>
            </w:pPr>
            <w:r>
              <w:rPr>
                <w:lang w:val="en-GB"/>
              </w:rPr>
              <w:t>300Hz</w:t>
            </w:r>
          </w:p>
        </w:tc>
      </w:tr>
      <w:tr w:rsidR="003E24D3" w14:paraId="4C4293CC" w14:textId="77777777" w:rsidTr="00187551">
        <w:tc>
          <w:tcPr>
            <w:tcW w:w="3636" w:type="dxa"/>
          </w:tcPr>
          <w:p w14:paraId="29936881" w14:textId="312CCF47" w:rsidR="003E24D3" w:rsidRDefault="003E24D3" w:rsidP="003E24D3">
            <w:pPr>
              <w:spacing w:before="0" w:after="0" w:line="240" w:lineRule="auto"/>
              <w:jc w:val="center"/>
              <w:rPr>
                <w:lang w:val="en-GB"/>
              </w:rPr>
            </w:pPr>
            <w:r>
              <w:rPr>
                <w:lang w:val="en-GB"/>
              </w:rPr>
              <w:t>Channel estimation</w:t>
            </w:r>
          </w:p>
        </w:tc>
        <w:tc>
          <w:tcPr>
            <w:tcW w:w="3204" w:type="dxa"/>
          </w:tcPr>
          <w:p w14:paraId="171CF07C" w14:textId="1F18AC4A" w:rsidR="003E24D3" w:rsidRDefault="003E24D3" w:rsidP="003E24D3">
            <w:pPr>
              <w:spacing w:before="0" w:after="0" w:line="240" w:lineRule="auto"/>
              <w:jc w:val="center"/>
              <w:rPr>
                <w:lang w:val="en-GB"/>
              </w:rPr>
            </w:pPr>
            <w:r>
              <w:rPr>
                <w:lang w:val="en-GB"/>
              </w:rPr>
              <w:t>Perfect</w:t>
            </w:r>
          </w:p>
        </w:tc>
      </w:tr>
    </w:tbl>
    <w:p w14:paraId="19BD9193" w14:textId="1B4F5916" w:rsidR="0011034F" w:rsidRPr="0069741F" w:rsidRDefault="0011034F" w:rsidP="005A3BF4">
      <w:pPr>
        <w:rPr>
          <w:lang w:val="en-GB"/>
        </w:rPr>
      </w:pPr>
    </w:p>
    <w:sectPr w:rsidR="0011034F" w:rsidRPr="0069741F"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979C9" w14:textId="77777777" w:rsidR="006A6C7D" w:rsidRDefault="006A6C7D">
      <w:r>
        <w:separator/>
      </w:r>
    </w:p>
  </w:endnote>
  <w:endnote w:type="continuationSeparator" w:id="0">
    <w:p w14:paraId="10321369" w14:textId="77777777" w:rsidR="006A6C7D" w:rsidRDefault="006A6C7D">
      <w:r>
        <w:continuationSeparator/>
      </w:r>
    </w:p>
  </w:endnote>
  <w:endnote w:type="continuationNotice" w:id="1">
    <w:p w14:paraId="0C2222B8" w14:textId="77777777" w:rsidR="006A6C7D" w:rsidRDefault="006A6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3E24D3" w:rsidRDefault="003E24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3E24D3" w:rsidRDefault="003E24D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3E24D3" w:rsidRDefault="003E24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B10F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10FC">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E44D7" w14:textId="77777777" w:rsidR="006A6C7D" w:rsidRDefault="006A6C7D">
      <w:r>
        <w:separator/>
      </w:r>
    </w:p>
  </w:footnote>
  <w:footnote w:type="continuationSeparator" w:id="0">
    <w:p w14:paraId="3B2AABC2" w14:textId="77777777" w:rsidR="006A6C7D" w:rsidRDefault="006A6C7D">
      <w:r>
        <w:continuationSeparator/>
      </w:r>
    </w:p>
  </w:footnote>
  <w:footnote w:type="continuationNotice" w:id="1">
    <w:p w14:paraId="3DBEA137" w14:textId="77777777" w:rsidR="006A6C7D" w:rsidRDefault="006A6C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3E24D3" w:rsidRDefault="003E24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E5B61"/>
    <w:multiLevelType w:val="hybridMultilevel"/>
    <w:tmpl w:val="E4DED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62C742B0"/>
    <w:multiLevelType w:val="hybridMultilevel"/>
    <w:tmpl w:val="864EBD90"/>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2"/>
  </w:num>
  <w:num w:numId="4">
    <w:abstractNumId w:val="1"/>
  </w:num>
  <w:num w:numId="5">
    <w:abstractNumId w:val="4"/>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2D99"/>
    <w:rsid w:val="00023C29"/>
    <w:rsid w:val="00024D64"/>
    <w:rsid w:val="00024E37"/>
    <w:rsid w:val="0002506A"/>
    <w:rsid w:val="000255A1"/>
    <w:rsid w:val="000258DD"/>
    <w:rsid w:val="0002591B"/>
    <w:rsid w:val="00025B4E"/>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3125"/>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6B7"/>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E7A"/>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6EDF"/>
    <w:rsid w:val="00077073"/>
    <w:rsid w:val="0008022A"/>
    <w:rsid w:val="00080418"/>
    <w:rsid w:val="000805B2"/>
    <w:rsid w:val="00080D74"/>
    <w:rsid w:val="00081383"/>
    <w:rsid w:val="000826FF"/>
    <w:rsid w:val="00082A49"/>
    <w:rsid w:val="00082C90"/>
    <w:rsid w:val="000832D0"/>
    <w:rsid w:val="00083322"/>
    <w:rsid w:val="0008399B"/>
    <w:rsid w:val="00083ABE"/>
    <w:rsid w:val="00083C6E"/>
    <w:rsid w:val="00084255"/>
    <w:rsid w:val="00084BE2"/>
    <w:rsid w:val="00084D3C"/>
    <w:rsid w:val="00085239"/>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DD2"/>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426"/>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F64"/>
    <w:rsid w:val="000E011D"/>
    <w:rsid w:val="000E03CF"/>
    <w:rsid w:val="000E0B28"/>
    <w:rsid w:val="000E0D89"/>
    <w:rsid w:val="000E0FDF"/>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8FA"/>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56E41"/>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E54"/>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2E5"/>
    <w:rsid w:val="001729E1"/>
    <w:rsid w:val="00172B61"/>
    <w:rsid w:val="00172C20"/>
    <w:rsid w:val="001738A5"/>
    <w:rsid w:val="00173A00"/>
    <w:rsid w:val="00173D38"/>
    <w:rsid w:val="00174174"/>
    <w:rsid w:val="00174C8B"/>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A93"/>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551"/>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14D"/>
    <w:rsid w:val="001B5332"/>
    <w:rsid w:val="001B54E9"/>
    <w:rsid w:val="001B55DE"/>
    <w:rsid w:val="001B5BE3"/>
    <w:rsid w:val="001B70CF"/>
    <w:rsid w:val="001B748B"/>
    <w:rsid w:val="001B7905"/>
    <w:rsid w:val="001C0085"/>
    <w:rsid w:val="001C0523"/>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25F"/>
    <w:rsid w:val="001D19F8"/>
    <w:rsid w:val="001D1CFF"/>
    <w:rsid w:val="001D21F2"/>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DDD"/>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B8B"/>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2"/>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5C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F5"/>
    <w:rsid w:val="00250D9C"/>
    <w:rsid w:val="00251117"/>
    <w:rsid w:val="002512A9"/>
    <w:rsid w:val="002515EA"/>
    <w:rsid w:val="0025169E"/>
    <w:rsid w:val="00251723"/>
    <w:rsid w:val="00251794"/>
    <w:rsid w:val="00251843"/>
    <w:rsid w:val="00251929"/>
    <w:rsid w:val="00251F5E"/>
    <w:rsid w:val="00251F78"/>
    <w:rsid w:val="002530D6"/>
    <w:rsid w:val="002530D9"/>
    <w:rsid w:val="0025325D"/>
    <w:rsid w:val="002533FF"/>
    <w:rsid w:val="00253400"/>
    <w:rsid w:val="0025354A"/>
    <w:rsid w:val="002537F5"/>
    <w:rsid w:val="00253905"/>
    <w:rsid w:val="0025429A"/>
    <w:rsid w:val="00254FAC"/>
    <w:rsid w:val="002552AA"/>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BDB"/>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99B"/>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603"/>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CF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799"/>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415"/>
    <w:rsid w:val="002B06F3"/>
    <w:rsid w:val="002B07BF"/>
    <w:rsid w:val="002B0805"/>
    <w:rsid w:val="002B0960"/>
    <w:rsid w:val="002B0C99"/>
    <w:rsid w:val="002B10F9"/>
    <w:rsid w:val="002B10FC"/>
    <w:rsid w:val="002B12C7"/>
    <w:rsid w:val="002B1AFA"/>
    <w:rsid w:val="002B21D6"/>
    <w:rsid w:val="002B2C92"/>
    <w:rsid w:val="002B3081"/>
    <w:rsid w:val="002B318B"/>
    <w:rsid w:val="002B32BC"/>
    <w:rsid w:val="002B340B"/>
    <w:rsid w:val="002B34AE"/>
    <w:rsid w:val="002B3D90"/>
    <w:rsid w:val="002B435A"/>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2F"/>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B"/>
    <w:rsid w:val="002F0045"/>
    <w:rsid w:val="002F00F0"/>
    <w:rsid w:val="002F025B"/>
    <w:rsid w:val="002F0684"/>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5437"/>
    <w:rsid w:val="003065FB"/>
    <w:rsid w:val="00306ED2"/>
    <w:rsid w:val="00306F89"/>
    <w:rsid w:val="0030749E"/>
    <w:rsid w:val="00307B27"/>
    <w:rsid w:val="00307F28"/>
    <w:rsid w:val="003101DC"/>
    <w:rsid w:val="0031049F"/>
    <w:rsid w:val="00310A3A"/>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547"/>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71E3"/>
    <w:rsid w:val="003272D0"/>
    <w:rsid w:val="003273DE"/>
    <w:rsid w:val="003278C7"/>
    <w:rsid w:val="0032793B"/>
    <w:rsid w:val="00327AEA"/>
    <w:rsid w:val="00327D99"/>
    <w:rsid w:val="00327FA5"/>
    <w:rsid w:val="003308C4"/>
    <w:rsid w:val="00330C30"/>
    <w:rsid w:val="00330DE8"/>
    <w:rsid w:val="003316C2"/>
    <w:rsid w:val="003321C3"/>
    <w:rsid w:val="00332962"/>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E63"/>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09"/>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834"/>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5E00"/>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0D2B"/>
    <w:rsid w:val="003E1868"/>
    <w:rsid w:val="003E1B00"/>
    <w:rsid w:val="003E1CF4"/>
    <w:rsid w:val="003E23A4"/>
    <w:rsid w:val="003E24D3"/>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A2"/>
    <w:rsid w:val="004024AB"/>
    <w:rsid w:val="004026D7"/>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0B6A"/>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0F9"/>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4DDA"/>
    <w:rsid w:val="00435248"/>
    <w:rsid w:val="0043542F"/>
    <w:rsid w:val="004355EB"/>
    <w:rsid w:val="00435602"/>
    <w:rsid w:val="004356FA"/>
    <w:rsid w:val="004358F4"/>
    <w:rsid w:val="0043595D"/>
    <w:rsid w:val="00435CCF"/>
    <w:rsid w:val="00436696"/>
    <w:rsid w:val="00436A3B"/>
    <w:rsid w:val="004371AB"/>
    <w:rsid w:val="00437895"/>
    <w:rsid w:val="004378F0"/>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3871"/>
    <w:rsid w:val="00453DEF"/>
    <w:rsid w:val="004543E4"/>
    <w:rsid w:val="004548E5"/>
    <w:rsid w:val="00454ACD"/>
    <w:rsid w:val="00454F08"/>
    <w:rsid w:val="00454F85"/>
    <w:rsid w:val="00454FD1"/>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FE5"/>
    <w:rsid w:val="0048406D"/>
    <w:rsid w:val="0048432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D4E"/>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575A"/>
    <w:rsid w:val="004B6301"/>
    <w:rsid w:val="004B6FFB"/>
    <w:rsid w:val="004B7311"/>
    <w:rsid w:val="004B795F"/>
    <w:rsid w:val="004B7BA5"/>
    <w:rsid w:val="004C0247"/>
    <w:rsid w:val="004C0346"/>
    <w:rsid w:val="004C0B5B"/>
    <w:rsid w:val="004C0C5C"/>
    <w:rsid w:val="004C0F99"/>
    <w:rsid w:val="004C130D"/>
    <w:rsid w:val="004C1624"/>
    <w:rsid w:val="004C19E4"/>
    <w:rsid w:val="004C2371"/>
    <w:rsid w:val="004C2F01"/>
    <w:rsid w:val="004C33D7"/>
    <w:rsid w:val="004C3472"/>
    <w:rsid w:val="004C34E8"/>
    <w:rsid w:val="004C3AD1"/>
    <w:rsid w:val="004C3C51"/>
    <w:rsid w:val="004C47FE"/>
    <w:rsid w:val="004C4BCE"/>
    <w:rsid w:val="004C4BF3"/>
    <w:rsid w:val="004C4F33"/>
    <w:rsid w:val="004C521E"/>
    <w:rsid w:val="004C5283"/>
    <w:rsid w:val="004C566C"/>
    <w:rsid w:val="004C5C44"/>
    <w:rsid w:val="004C5E20"/>
    <w:rsid w:val="004C5EF0"/>
    <w:rsid w:val="004C63D6"/>
    <w:rsid w:val="004C660B"/>
    <w:rsid w:val="004C6FE3"/>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67"/>
    <w:rsid w:val="004F359A"/>
    <w:rsid w:val="004F3DD1"/>
    <w:rsid w:val="004F485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1C0"/>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7CF"/>
    <w:rsid w:val="005068F0"/>
    <w:rsid w:val="00506A8D"/>
    <w:rsid w:val="00506B00"/>
    <w:rsid w:val="00506C2E"/>
    <w:rsid w:val="00506D5A"/>
    <w:rsid w:val="005074C9"/>
    <w:rsid w:val="00507754"/>
    <w:rsid w:val="00507CAF"/>
    <w:rsid w:val="00510374"/>
    <w:rsid w:val="00510444"/>
    <w:rsid w:val="00510A57"/>
    <w:rsid w:val="00511599"/>
    <w:rsid w:val="005115D3"/>
    <w:rsid w:val="005119D6"/>
    <w:rsid w:val="00511E67"/>
    <w:rsid w:val="00512747"/>
    <w:rsid w:val="00512A7B"/>
    <w:rsid w:val="00512AD7"/>
    <w:rsid w:val="00512D39"/>
    <w:rsid w:val="00513B8C"/>
    <w:rsid w:val="00513D1E"/>
    <w:rsid w:val="00513F8F"/>
    <w:rsid w:val="005147E7"/>
    <w:rsid w:val="005149A2"/>
    <w:rsid w:val="00514B12"/>
    <w:rsid w:val="00514CEE"/>
    <w:rsid w:val="005150E4"/>
    <w:rsid w:val="00515507"/>
    <w:rsid w:val="00515708"/>
    <w:rsid w:val="00515746"/>
    <w:rsid w:val="00515907"/>
    <w:rsid w:val="00515E2B"/>
    <w:rsid w:val="00516B96"/>
    <w:rsid w:val="00516E9E"/>
    <w:rsid w:val="005173A4"/>
    <w:rsid w:val="005175C7"/>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662"/>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603E"/>
    <w:rsid w:val="0056719E"/>
    <w:rsid w:val="00567329"/>
    <w:rsid w:val="005676F8"/>
    <w:rsid w:val="00567B3B"/>
    <w:rsid w:val="00567B75"/>
    <w:rsid w:val="00567C4D"/>
    <w:rsid w:val="005701C5"/>
    <w:rsid w:val="0057021C"/>
    <w:rsid w:val="0057025F"/>
    <w:rsid w:val="005703E3"/>
    <w:rsid w:val="0057054C"/>
    <w:rsid w:val="00570764"/>
    <w:rsid w:val="0057088B"/>
    <w:rsid w:val="005708C3"/>
    <w:rsid w:val="005708C6"/>
    <w:rsid w:val="00570C83"/>
    <w:rsid w:val="00571358"/>
    <w:rsid w:val="00571382"/>
    <w:rsid w:val="005713E0"/>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BF7"/>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BF4"/>
    <w:rsid w:val="005A416C"/>
    <w:rsid w:val="005A588D"/>
    <w:rsid w:val="005A59CF"/>
    <w:rsid w:val="005A5C32"/>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4C4"/>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517"/>
    <w:rsid w:val="005E06E1"/>
    <w:rsid w:val="005E0899"/>
    <w:rsid w:val="005E0E2A"/>
    <w:rsid w:val="005E1393"/>
    <w:rsid w:val="005E1411"/>
    <w:rsid w:val="005E1D98"/>
    <w:rsid w:val="005E23B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956"/>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07FED"/>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2C8"/>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8B1"/>
    <w:rsid w:val="00626C25"/>
    <w:rsid w:val="00626E64"/>
    <w:rsid w:val="0062725A"/>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5EB9"/>
    <w:rsid w:val="006466B5"/>
    <w:rsid w:val="006477A7"/>
    <w:rsid w:val="00647CB3"/>
    <w:rsid w:val="00650150"/>
    <w:rsid w:val="00650854"/>
    <w:rsid w:val="00650D1E"/>
    <w:rsid w:val="00650D3F"/>
    <w:rsid w:val="00650E1C"/>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45E"/>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C1D"/>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41F"/>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C7D"/>
    <w:rsid w:val="006A6CB3"/>
    <w:rsid w:val="006A74C0"/>
    <w:rsid w:val="006A7574"/>
    <w:rsid w:val="006B0205"/>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BBB"/>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1D5"/>
    <w:rsid w:val="006D132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6"/>
    <w:rsid w:val="006E22CC"/>
    <w:rsid w:val="006E2E24"/>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93E"/>
    <w:rsid w:val="0073128B"/>
    <w:rsid w:val="0073150C"/>
    <w:rsid w:val="0073171A"/>
    <w:rsid w:val="007325D3"/>
    <w:rsid w:val="00732885"/>
    <w:rsid w:val="00733858"/>
    <w:rsid w:val="00733A80"/>
    <w:rsid w:val="0073445B"/>
    <w:rsid w:val="0073497A"/>
    <w:rsid w:val="0073532A"/>
    <w:rsid w:val="0073637C"/>
    <w:rsid w:val="00736886"/>
    <w:rsid w:val="00736A35"/>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8F6"/>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197"/>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FEC"/>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7C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558"/>
    <w:rsid w:val="008016C8"/>
    <w:rsid w:val="0080179D"/>
    <w:rsid w:val="00801838"/>
    <w:rsid w:val="008018DC"/>
    <w:rsid w:val="00802410"/>
    <w:rsid w:val="0080270F"/>
    <w:rsid w:val="00802FDA"/>
    <w:rsid w:val="00803160"/>
    <w:rsid w:val="00803E2E"/>
    <w:rsid w:val="00803FD6"/>
    <w:rsid w:val="008041E1"/>
    <w:rsid w:val="008044EE"/>
    <w:rsid w:val="00804867"/>
    <w:rsid w:val="00804B2F"/>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D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18C"/>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BD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91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E3D"/>
    <w:rsid w:val="00893024"/>
    <w:rsid w:val="00893B3B"/>
    <w:rsid w:val="00893BA4"/>
    <w:rsid w:val="00893DB3"/>
    <w:rsid w:val="008948A0"/>
    <w:rsid w:val="00895243"/>
    <w:rsid w:val="00895A0C"/>
    <w:rsid w:val="008961A5"/>
    <w:rsid w:val="0089627B"/>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5B78"/>
    <w:rsid w:val="008B60ED"/>
    <w:rsid w:val="008B66CB"/>
    <w:rsid w:val="008B6E5C"/>
    <w:rsid w:val="008C1161"/>
    <w:rsid w:val="008C1648"/>
    <w:rsid w:val="008C1B04"/>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619"/>
    <w:rsid w:val="0090480E"/>
    <w:rsid w:val="00904A62"/>
    <w:rsid w:val="00904B6D"/>
    <w:rsid w:val="00904D35"/>
    <w:rsid w:val="00904E71"/>
    <w:rsid w:val="00905A06"/>
    <w:rsid w:val="00905F49"/>
    <w:rsid w:val="00906100"/>
    <w:rsid w:val="009067B8"/>
    <w:rsid w:val="00906EED"/>
    <w:rsid w:val="00907071"/>
    <w:rsid w:val="0090715C"/>
    <w:rsid w:val="00907BEE"/>
    <w:rsid w:val="00910208"/>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02A"/>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1EE"/>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088"/>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FAC"/>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33"/>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75"/>
    <w:rsid w:val="009621FF"/>
    <w:rsid w:val="0096392B"/>
    <w:rsid w:val="0096397B"/>
    <w:rsid w:val="00964E3C"/>
    <w:rsid w:val="00964E69"/>
    <w:rsid w:val="0096504D"/>
    <w:rsid w:val="009654F0"/>
    <w:rsid w:val="00965785"/>
    <w:rsid w:val="009659EA"/>
    <w:rsid w:val="00966507"/>
    <w:rsid w:val="00966845"/>
    <w:rsid w:val="0096691D"/>
    <w:rsid w:val="00966EC4"/>
    <w:rsid w:val="0096766C"/>
    <w:rsid w:val="00967851"/>
    <w:rsid w:val="00967D2D"/>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4B"/>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477"/>
    <w:rsid w:val="009A474E"/>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724"/>
    <w:rsid w:val="009B4821"/>
    <w:rsid w:val="009B4C1C"/>
    <w:rsid w:val="009B4C24"/>
    <w:rsid w:val="009B5821"/>
    <w:rsid w:val="009B6E27"/>
    <w:rsid w:val="009B70E9"/>
    <w:rsid w:val="009B7564"/>
    <w:rsid w:val="009B7BB7"/>
    <w:rsid w:val="009B7FFA"/>
    <w:rsid w:val="009C00EF"/>
    <w:rsid w:val="009C0BC1"/>
    <w:rsid w:val="009C0DBE"/>
    <w:rsid w:val="009C19BC"/>
    <w:rsid w:val="009C19D2"/>
    <w:rsid w:val="009C1D4B"/>
    <w:rsid w:val="009C1E0C"/>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19"/>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F8"/>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6F0"/>
    <w:rsid w:val="00A1686F"/>
    <w:rsid w:val="00A17180"/>
    <w:rsid w:val="00A17345"/>
    <w:rsid w:val="00A17648"/>
    <w:rsid w:val="00A1789B"/>
    <w:rsid w:val="00A179CC"/>
    <w:rsid w:val="00A17FA0"/>
    <w:rsid w:val="00A20232"/>
    <w:rsid w:val="00A205BF"/>
    <w:rsid w:val="00A205D4"/>
    <w:rsid w:val="00A20832"/>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0E0D"/>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2B9F"/>
    <w:rsid w:val="00A63244"/>
    <w:rsid w:val="00A6367F"/>
    <w:rsid w:val="00A63872"/>
    <w:rsid w:val="00A63A37"/>
    <w:rsid w:val="00A63FA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14F"/>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547"/>
    <w:rsid w:val="00A806D6"/>
    <w:rsid w:val="00A8135C"/>
    <w:rsid w:val="00A81633"/>
    <w:rsid w:val="00A81694"/>
    <w:rsid w:val="00A81778"/>
    <w:rsid w:val="00A81D9B"/>
    <w:rsid w:val="00A8221B"/>
    <w:rsid w:val="00A82508"/>
    <w:rsid w:val="00A82C1E"/>
    <w:rsid w:val="00A831F0"/>
    <w:rsid w:val="00A83731"/>
    <w:rsid w:val="00A83BF1"/>
    <w:rsid w:val="00A83CA0"/>
    <w:rsid w:val="00A84298"/>
    <w:rsid w:val="00A844CE"/>
    <w:rsid w:val="00A84EBF"/>
    <w:rsid w:val="00A85237"/>
    <w:rsid w:val="00A8523D"/>
    <w:rsid w:val="00A85661"/>
    <w:rsid w:val="00A85FFF"/>
    <w:rsid w:val="00A867E7"/>
    <w:rsid w:val="00A86A13"/>
    <w:rsid w:val="00A86CBD"/>
    <w:rsid w:val="00A86F67"/>
    <w:rsid w:val="00A86FEF"/>
    <w:rsid w:val="00A8706A"/>
    <w:rsid w:val="00A87482"/>
    <w:rsid w:val="00A87F4E"/>
    <w:rsid w:val="00A90134"/>
    <w:rsid w:val="00A901CB"/>
    <w:rsid w:val="00A905F1"/>
    <w:rsid w:val="00A90E27"/>
    <w:rsid w:val="00A91218"/>
    <w:rsid w:val="00A91469"/>
    <w:rsid w:val="00A9164F"/>
    <w:rsid w:val="00A91E9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BCD"/>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8F"/>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CCB"/>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C0E"/>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0DF"/>
    <w:rsid w:val="00B437BD"/>
    <w:rsid w:val="00B43985"/>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B4F"/>
    <w:rsid w:val="00B70EDB"/>
    <w:rsid w:val="00B71A5D"/>
    <w:rsid w:val="00B71F86"/>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82E"/>
    <w:rsid w:val="00B91E9D"/>
    <w:rsid w:val="00B922C4"/>
    <w:rsid w:val="00B926E0"/>
    <w:rsid w:val="00B92AD4"/>
    <w:rsid w:val="00B92BF1"/>
    <w:rsid w:val="00B932E1"/>
    <w:rsid w:val="00B93C36"/>
    <w:rsid w:val="00B93CB4"/>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513"/>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A7D"/>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CE1"/>
    <w:rsid w:val="00BD3D7A"/>
    <w:rsid w:val="00BD4332"/>
    <w:rsid w:val="00BD4355"/>
    <w:rsid w:val="00BD4A64"/>
    <w:rsid w:val="00BD4D94"/>
    <w:rsid w:val="00BD5A26"/>
    <w:rsid w:val="00BD5A74"/>
    <w:rsid w:val="00BD5D4D"/>
    <w:rsid w:val="00BD614C"/>
    <w:rsid w:val="00BD6509"/>
    <w:rsid w:val="00BD689C"/>
    <w:rsid w:val="00BD6A22"/>
    <w:rsid w:val="00BD78B8"/>
    <w:rsid w:val="00BD7A82"/>
    <w:rsid w:val="00BD7F9E"/>
    <w:rsid w:val="00BE072F"/>
    <w:rsid w:val="00BE0C3B"/>
    <w:rsid w:val="00BE13B8"/>
    <w:rsid w:val="00BE13DA"/>
    <w:rsid w:val="00BE197A"/>
    <w:rsid w:val="00BE1A06"/>
    <w:rsid w:val="00BE2E99"/>
    <w:rsid w:val="00BE3AFA"/>
    <w:rsid w:val="00BE3F52"/>
    <w:rsid w:val="00BE403F"/>
    <w:rsid w:val="00BE54AA"/>
    <w:rsid w:val="00BE5515"/>
    <w:rsid w:val="00BE5613"/>
    <w:rsid w:val="00BE5813"/>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330"/>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07B17"/>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04C"/>
    <w:rsid w:val="00C226CE"/>
    <w:rsid w:val="00C232DD"/>
    <w:rsid w:val="00C2380A"/>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72D"/>
    <w:rsid w:val="00C41E8D"/>
    <w:rsid w:val="00C42130"/>
    <w:rsid w:val="00C42784"/>
    <w:rsid w:val="00C429E1"/>
    <w:rsid w:val="00C439F0"/>
    <w:rsid w:val="00C43CE7"/>
    <w:rsid w:val="00C44189"/>
    <w:rsid w:val="00C447FB"/>
    <w:rsid w:val="00C44F96"/>
    <w:rsid w:val="00C44FF2"/>
    <w:rsid w:val="00C4537A"/>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27B5"/>
    <w:rsid w:val="00C531B4"/>
    <w:rsid w:val="00C532F9"/>
    <w:rsid w:val="00C53E22"/>
    <w:rsid w:val="00C54C14"/>
    <w:rsid w:val="00C54C62"/>
    <w:rsid w:val="00C54CBD"/>
    <w:rsid w:val="00C54CDD"/>
    <w:rsid w:val="00C5589B"/>
    <w:rsid w:val="00C55A58"/>
    <w:rsid w:val="00C55E23"/>
    <w:rsid w:val="00C55F04"/>
    <w:rsid w:val="00C5638E"/>
    <w:rsid w:val="00C56918"/>
    <w:rsid w:val="00C569CA"/>
    <w:rsid w:val="00C5733A"/>
    <w:rsid w:val="00C57CC6"/>
    <w:rsid w:val="00C601EB"/>
    <w:rsid w:val="00C602DB"/>
    <w:rsid w:val="00C60708"/>
    <w:rsid w:val="00C60EC1"/>
    <w:rsid w:val="00C613E1"/>
    <w:rsid w:val="00C619CD"/>
    <w:rsid w:val="00C61B5A"/>
    <w:rsid w:val="00C61CAB"/>
    <w:rsid w:val="00C61D30"/>
    <w:rsid w:val="00C61EE5"/>
    <w:rsid w:val="00C62027"/>
    <w:rsid w:val="00C62997"/>
    <w:rsid w:val="00C63152"/>
    <w:rsid w:val="00C633AB"/>
    <w:rsid w:val="00C633ED"/>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48D"/>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6DC"/>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CBF"/>
    <w:rsid w:val="00CE0F12"/>
    <w:rsid w:val="00CE112E"/>
    <w:rsid w:val="00CE1225"/>
    <w:rsid w:val="00CE132D"/>
    <w:rsid w:val="00CE143E"/>
    <w:rsid w:val="00CE19F2"/>
    <w:rsid w:val="00CE1E73"/>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10A"/>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BAB"/>
    <w:rsid w:val="00D1552A"/>
    <w:rsid w:val="00D15D9D"/>
    <w:rsid w:val="00D1624D"/>
    <w:rsid w:val="00D17869"/>
    <w:rsid w:val="00D1792B"/>
    <w:rsid w:val="00D17F37"/>
    <w:rsid w:val="00D202D3"/>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5F88"/>
    <w:rsid w:val="00D261FB"/>
    <w:rsid w:val="00D2624C"/>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37E78"/>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3E86"/>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370"/>
    <w:rsid w:val="00D5438E"/>
    <w:rsid w:val="00D54C59"/>
    <w:rsid w:val="00D54D88"/>
    <w:rsid w:val="00D5521C"/>
    <w:rsid w:val="00D554E6"/>
    <w:rsid w:val="00D55723"/>
    <w:rsid w:val="00D55B68"/>
    <w:rsid w:val="00D55BD5"/>
    <w:rsid w:val="00D55C37"/>
    <w:rsid w:val="00D560ED"/>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6F0"/>
    <w:rsid w:val="00D817FD"/>
    <w:rsid w:val="00D820F3"/>
    <w:rsid w:val="00D829AC"/>
    <w:rsid w:val="00D82AA1"/>
    <w:rsid w:val="00D83401"/>
    <w:rsid w:val="00D83850"/>
    <w:rsid w:val="00D84268"/>
    <w:rsid w:val="00D84278"/>
    <w:rsid w:val="00D846C5"/>
    <w:rsid w:val="00D847C6"/>
    <w:rsid w:val="00D861BF"/>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0F"/>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571"/>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827"/>
    <w:rsid w:val="00DF0D33"/>
    <w:rsid w:val="00DF0E63"/>
    <w:rsid w:val="00DF12DC"/>
    <w:rsid w:val="00DF1300"/>
    <w:rsid w:val="00DF1EB6"/>
    <w:rsid w:val="00DF1FD6"/>
    <w:rsid w:val="00DF32AF"/>
    <w:rsid w:val="00DF3307"/>
    <w:rsid w:val="00DF360E"/>
    <w:rsid w:val="00DF3623"/>
    <w:rsid w:val="00DF3A2C"/>
    <w:rsid w:val="00DF4158"/>
    <w:rsid w:val="00DF4430"/>
    <w:rsid w:val="00DF4448"/>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2FD"/>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E46"/>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34"/>
    <w:rsid w:val="00E25F1D"/>
    <w:rsid w:val="00E25F49"/>
    <w:rsid w:val="00E2617B"/>
    <w:rsid w:val="00E2690E"/>
    <w:rsid w:val="00E272FE"/>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457"/>
    <w:rsid w:val="00E35698"/>
    <w:rsid w:val="00E35AC2"/>
    <w:rsid w:val="00E35EB9"/>
    <w:rsid w:val="00E35F47"/>
    <w:rsid w:val="00E3610B"/>
    <w:rsid w:val="00E363B9"/>
    <w:rsid w:val="00E36AED"/>
    <w:rsid w:val="00E377BF"/>
    <w:rsid w:val="00E37C25"/>
    <w:rsid w:val="00E40362"/>
    <w:rsid w:val="00E41A19"/>
    <w:rsid w:val="00E41BAC"/>
    <w:rsid w:val="00E42532"/>
    <w:rsid w:val="00E42D71"/>
    <w:rsid w:val="00E432AE"/>
    <w:rsid w:val="00E434D2"/>
    <w:rsid w:val="00E4356E"/>
    <w:rsid w:val="00E43F1E"/>
    <w:rsid w:val="00E4466A"/>
    <w:rsid w:val="00E447D5"/>
    <w:rsid w:val="00E45041"/>
    <w:rsid w:val="00E450D8"/>
    <w:rsid w:val="00E452D0"/>
    <w:rsid w:val="00E4539C"/>
    <w:rsid w:val="00E45A9D"/>
    <w:rsid w:val="00E460A1"/>
    <w:rsid w:val="00E46CC9"/>
    <w:rsid w:val="00E47D5F"/>
    <w:rsid w:val="00E47D96"/>
    <w:rsid w:val="00E508D6"/>
    <w:rsid w:val="00E515A3"/>
    <w:rsid w:val="00E51E23"/>
    <w:rsid w:val="00E520A0"/>
    <w:rsid w:val="00E523F3"/>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EDB"/>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16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0F3"/>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A05"/>
    <w:rsid w:val="00F02B5B"/>
    <w:rsid w:val="00F0301D"/>
    <w:rsid w:val="00F032DF"/>
    <w:rsid w:val="00F0372A"/>
    <w:rsid w:val="00F0388F"/>
    <w:rsid w:val="00F03891"/>
    <w:rsid w:val="00F046FD"/>
    <w:rsid w:val="00F04D51"/>
    <w:rsid w:val="00F05EED"/>
    <w:rsid w:val="00F05F00"/>
    <w:rsid w:val="00F06F02"/>
    <w:rsid w:val="00F10437"/>
    <w:rsid w:val="00F10465"/>
    <w:rsid w:val="00F10864"/>
    <w:rsid w:val="00F1165E"/>
    <w:rsid w:val="00F11CF5"/>
    <w:rsid w:val="00F12B2D"/>
    <w:rsid w:val="00F12B3D"/>
    <w:rsid w:val="00F13242"/>
    <w:rsid w:val="00F133A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D85"/>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561"/>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DCF"/>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05"/>
    <w:rsid w:val="00F95013"/>
    <w:rsid w:val="00F951BD"/>
    <w:rsid w:val="00F9590D"/>
    <w:rsid w:val="00F9632D"/>
    <w:rsid w:val="00F9644F"/>
    <w:rsid w:val="00F96479"/>
    <w:rsid w:val="00F965D9"/>
    <w:rsid w:val="00F96C7A"/>
    <w:rsid w:val="00F96E7C"/>
    <w:rsid w:val="00F975B5"/>
    <w:rsid w:val="00F97666"/>
    <w:rsid w:val="00F97F06"/>
    <w:rsid w:val="00FA0509"/>
    <w:rsid w:val="00FA0ACA"/>
    <w:rsid w:val="00FA0E7C"/>
    <w:rsid w:val="00FA17D6"/>
    <w:rsid w:val="00FA1A52"/>
    <w:rsid w:val="00FA1B1E"/>
    <w:rsid w:val="00FA1CBF"/>
    <w:rsid w:val="00FA1D8F"/>
    <w:rsid w:val="00FA1EB0"/>
    <w:rsid w:val="00FA2002"/>
    <w:rsid w:val="00FA224F"/>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93"/>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5AC"/>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060C"/>
    <w:rsid w:val="00FD10D2"/>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63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F802E-6AD1-404F-B883-EB857B748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3247</TotalTime>
  <Pages>6</Pages>
  <Words>2474</Words>
  <Characters>14108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16549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Zhang, Yu</cp:lastModifiedBy>
  <cp:revision>68</cp:revision>
  <cp:lastPrinted>2014-11-07T05:38:00Z</cp:lastPrinted>
  <dcterms:created xsi:type="dcterms:W3CDTF">2016-09-28T08:26:00Z</dcterms:created>
  <dcterms:modified xsi:type="dcterms:W3CDTF">2016-10-01T03:07:00Z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1512561034</vt:i4>
  </property>
  <property fmtid="{D5CDD505-2E9C-101B-9397-08002B2CF9AE}" pid="3" name="_NewReviewCycle">
    <vt:lpwstr/>
  </property>
  <property fmtid="{D5CDD505-2E9C-101B-9397-08002B2CF9AE}" pid="4" name="_EmailSubject">
    <vt:lpwstr>MMIMO weekly</vt:lpwstr>
  </property>
  <property fmtid="{D5CDD505-2E9C-101B-9397-08002B2CF9AE}" pid="5" name="_AuthorEmail">
    <vt:lpwstr>chenxih@qti.qualcomm.com</vt:lpwstr>
  </property>
  <property fmtid="{D5CDD505-2E9C-101B-9397-08002B2CF9AE}" pid="6" name="_AuthorEmailDisplayName">
    <vt:lpwstr>Hao, Chenxi</vt:lpwstr>
  </property>
  <property fmtid="{D5CDD505-2E9C-101B-9397-08002B2CF9AE}" pid="7" name="_PreviousAdHocReviewCycleID">
    <vt:i4>808012339</vt:i4>
  </property>
</Properties>
</file>