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198A4B6E" w:rsidR="00D42D5D" w:rsidRPr="000A64D8" w:rsidRDefault="00D42D5D" w:rsidP="00DF709C">
      <w:pPr>
        <w:tabs>
          <w:tab w:val="right" w:pos="10000"/>
        </w:tabs>
        <w:spacing w:after="0"/>
        <w:jc w:val="both"/>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284603">
        <w:rPr>
          <w:rFonts w:ascii="Arial" w:hAnsi="Arial" w:cs="Arial"/>
          <w:b/>
          <w:sz w:val="24"/>
          <w:szCs w:val="24"/>
        </w:rPr>
        <w:t>6</w:t>
      </w:r>
      <w:r w:rsidR="00035064">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035064">
        <w:rPr>
          <w:rFonts w:ascii="Arial" w:hAnsi="Arial" w:cs="Arial"/>
          <w:b/>
          <w:sz w:val="24"/>
          <w:szCs w:val="24"/>
        </w:rPr>
        <w:t>R1-</w:t>
      </w:r>
      <w:r w:rsidR="00250E5D" w:rsidRPr="00250E5D">
        <w:rPr>
          <w:rFonts w:ascii="Arial" w:hAnsi="Arial" w:cs="Arial"/>
          <w:b/>
          <w:sz w:val="24"/>
          <w:szCs w:val="24"/>
        </w:rPr>
        <w:t>1610146</w:t>
      </w:r>
    </w:p>
    <w:p w14:paraId="3DB44C9C" w14:textId="656C944D" w:rsidR="00182FBF" w:rsidRPr="00FD021C" w:rsidRDefault="00035064" w:rsidP="00DF709C">
      <w:pPr>
        <w:tabs>
          <w:tab w:val="right" w:pos="9630"/>
        </w:tabs>
        <w:spacing w:after="0"/>
        <w:jc w:val="both"/>
        <w:rPr>
          <w:rFonts w:ascii="Arial" w:hAnsi="Arial" w:cs="Arial"/>
          <w:b/>
          <w:sz w:val="24"/>
          <w:szCs w:val="24"/>
        </w:rPr>
      </w:pPr>
      <w:r>
        <w:rPr>
          <w:rFonts w:ascii="Arial" w:hAnsi="Arial" w:cs="Arial"/>
          <w:b/>
          <w:sz w:val="24"/>
          <w:szCs w:val="24"/>
        </w:rPr>
        <w:t>10</w:t>
      </w:r>
      <w:r>
        <w:rPr>
          <w:rFonts w:ascii="Arial" w:hAnsi="Arial" w:cs="Arial"/>
          <w:b/>
          <w:sz w:val="24"/>
          <w:szCs w:val="24"/>
          <w:vertAlign w:val="superscript"/>
        </w:rPr>
        <w:t>th</w:t>
      </w:r>
      <w:r w:rsidR="00284603">
        <w:rPr>
          <w:rFonts w:ascii="Arial" w:hAnsi="Arial" w:cs="Arial"/>
          <w:b/>
          <w:sz w:val="24"/>
          <w:szCs w:val="24"/>
        </w:rPr>
        <w:t xml:space="preserve"> </w:t>
      </w:r>
      <w:r w:rsidR="00182FBF">
        <w:rPr>
          <w:rFonts w:ascii="Arial" w:hAnsi="Arial" w:cs="Arial"/>
          <w:b/>
          <w:sz w:val="24"/>
          <w:szCs w:val="24"/>
        </w:rPr>
        <w:t>–</w:t>
      </w:r>
      <w:r>
        <w:rPr>
          <w:rFonts w:ascii="Arial" w:hAnsi="Arial" w:cs="Arial"/>
          <w:b/>
          <w:sz w:val="24"/>
          <w:szCs w:val="24"/>
        </w:rPr>
        <w:t xml:space="preserve"> 14</w:t>
      </w:r>
      <w:r w:rsidR="00182FBF" w:rsidRPr="003732BA">
        <w:rPr>
          <w:rFonts w:ascii="Arial" w:hAnsi="Arial" w:cs="Arial"/>
          <w:b/>
          <w:sz w:val="24"/>
          <w:szCs w:val="24"/>
          <w:vertAlign w:val="superscript"/>
        </w:rPr>
        <w:t>th</w:t>
      </w:r>
      <w:r w:rsidR="00182FBF">
        <w:rPr>
          <w:rFonts w:ascii="Arial" w:hAnsi="Arial" w:cs="Arial"/>
          <w:b/>
          <w:sz w:val="24"/>
          <w:szCs w:val="24"/>
        </w:rPr>
        <w:t xml:space="preserve"> </w:t>
      </w:r>
      <w:r>
        <w:rPr>
          <w:rFonts w:ascii="Arial" w:hAnsi="Arial" w:cs="Arial"/>
          <w:b/>
          <w:sz w:val="24"/>
          <w:szCs w:val="24"/>
        </w:rPr>
        <w:t>October</w:t>
      </w:r>
      <w:r w:rsidR="00182FBF" w:rsidRPr="003732BA">
        <w:rPr>
          <w:rFonts w:ascii="Arial" w:hAnsi="Arial" w:cs="Arial"/>
          <w:b/>
          <w:sz w:val="24"/>
          <w:szCs w:val="24"/>
        </w:rPr>
        <w:t xml:space="preserve"> 201</w:t>
      </w:r>
      <w:r w:rsidR="00BE76E2">
        <w:rPr>
          <w:rFonts w:ascii="Arial" w:hAnsi="Arial" w:cs="Arial"/>
          <w:b/>
          <w:sz w:val="24"/>
          <w:szCs w:val="24"/>
        </w:rPr>
        <w:t>6</w:t>
      </w:r>
    </w:p>
    <w:p w14:paraId="48EBBF6F" w14:textId="4EF59319" w:rsidR="00D42D5D" w:rsidRPr="000A64D8" w:rsidRDefault="00035064" w:rsidP="00DF709C">
      <w:pPr>
        <w:spacing w:after="0"/>
        <w:jc w:val="both"/>
        <w:rPr>
          <w:rFonts w:ascii="Arial" w:hAnsi="Arial" w:cs="Arial"/>
          <w:b/>
          <w:sz w:val="24"/>
          <w:szCs w:val="24"/>
        </w:rPr>
      </w:pPr>
      <w:r>
        <w:rPr>
          <w:rFonts w:ascii="Arial" w:hAnsi="Arial" w:cs="Arial"/>
          <w:b/>
          <w:sz w:val="24"/>
          <w:szCs w:val="24"/>
        </w:rPr>
        <w:t>Lisbon</w:t>
      </w:r>
      <w:r w:rsidR="00284603">
        <w:rPr>
          <w:rFonts w:ascii="Arial" w:hAnsi="Arial" w:cs="Arial"/>
          <w:b/>
          <w:sz w:val="24"/>
          <w:szCs w:val="24"/>
        </w:rPr>
        <w:t xml:space="preserve">, </w:t>
      </w:r>
      <w:r>
        <w:rPr>
          <w:rFonts w:ascii="Arial" w:hAnsi="Arial" w:cs="Arial"/>
          <w:b/>
          <w:sz w:val="24"/>
          <w:szCs w:val="24"/>
        </w:rPr>
        <w:t>Portugal</w:t>
      </w:r>
    </w:p>
    <w:p w14:paraId="171BD919" w14:textId="77777777" w:rsidR="0068226B" w:rsidRPr="000A64D8" w:rsidRDefault="0068226B" w:rsidP="00DF709C">
      <w:pPr>
        <w:pStyle w:val="Footer"/>
        <w:jc w:val="both"/>
        <w:rPr>
          <w:noProof w:val="0"/>
        </w:rPr>
      </w:pPr>
    </w:p>
    <w:p w14:paraId="22644A68" w14:textId="6DC4AC21"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84603">
        <w:rPr>
          <w:rFonts w:ascii="Arial" w:hAnsi="Arial"/>
          <w:sz w:val="24"/>
        </w:rPr>
        <w:t>8.1.</w:t>
      </w:r>
      <w:r w:rsidR="00C00E8D">
        <w:rPr>
          <w:rFonts w:ascii="Arial" w:hAnsi="Arial"/>
          <w:sz w:val="24"/>
        </w:rPr>
        <w:t>4.2</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49FDB15"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35064" w:rsidRPr="00916784">
        <w:rPr>
          <w:rFonts w:ascii="Arial" w:hAnsi="Arial"/>
          <w:sz w:val="24"/>
        </w:rPr>
        <w:t>Continuous beamforming and initial evaluation results</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917B4D" w:rsidRDefault="00FD6A3D" w:rsidP="00DF709C">
      <w:pPr>
        <w:pStyle w:val="Heading1"/>
        <w:jc w:val="both"/>
      </w:pPr>
      <w:r w:rsidRPr="00917B4D">
        <w:t>Introduction</w:t>
      </w:r>
    </w:p>
    <w:p w14:paraId="18FA4BB2" w14:textId="09BB3C5E" w:rsidR="00B240FE" w:rsidRDefault="008A4DAC" w:rsidP="00DF709C">
      <w:pPr>
        <w:jc w:val="both"/>
        <w:rPr>
          <w:szCs w:val="22"/>
        </w:rPr>
      </w:pPr>
      <w:r w:rsidRPr="0034718C">
        <w:rPr>
          <w:szCs w:val="22"/>
        </w:rPr>
        <w:t>In RAN</w:t>
      </w:r>
      <w:r w:rsidR="006D1329">
        <w:rPr>
          <w:szCs w:val="22"/>
        </w:rPr>
        <w:t>1</w:t>
      </w:r>
      <w:r w:rsidRPr="0034718C">
        <w:rPr>
          <w:szCs w:val="22"/>
        </w:rPr>
        <w:t>#</w:t>
      </w:r>
      <w:r w:rsidR="006D1329">
        <w:rPr>
          <w:szCs w:val="22"/>
        </w:rPr>
        <w:t>85</w:t>
      </w:r>
      <w:r w:rsidRPr="0034718C">
        <w:rPr>
          <w:szCs w:val="22"/>
        </w:rPr>
        <w:t>,</w:t>
      </w:r>
      <w:r w:rsidR="006D1329">
        <w:rPr>
          <w:szCs w:val="22"/>
        </w:rPr>
        <w:t xml:space="preserve"> the discussion on</w:t>
      </w:r>
      <w:r w:rsidRPr="0034718C">
        <w:rPr>
          <w:szCs w:val="22"/>
        </w:rPr>
        <w:t xml:space="preserve"> </w:t>
      </w:r>
      <w:r w:rsidR="006D1329">
        <w:rPr>
          <w:szCs w:val="22"/>
        </w:rPr>
        <w:t xml:space="preserve">multi-antenna scheme for new radio interface have been kicked-off.  It is agreed that </w:t>
      </w:r>
      <w:r w:rsidR="006D1329">
        <w:rPr>
          <w:szCs w:val="22"/>
        </w:rPr>
        <w:fldChar w:fldCharType="begin"/>
      </w:r>
      <w:r w:rsidR="006D1329">
        <w:rPr>
          <w:szCs w:val="22"/>
        </w:rPr>
        <w:instrText xml:space="preserve"> REF _Ref450564604 \r \h </w:instrText>
      </w:r>
      <w:r w:rsidR="00DF709C">
        <w:rPr>
          <w:szCs w:val="22"/>
        </w:rPr>
        <w:instrText xml:space="preserve"> \* MERGEFORMAT </w:instrText>
      </w:r>
      <w:r w:rsidR="006D1329">
        <w:rPr>
          <w:szCs w:val="22"/>
        </w:rPr>
      </w:r>
      <w:r w:rsidR="006D1329">
        <w:rPr>
          <w:szCs w:val="22"/>
        </w:rPr>
        <w:fldChar w:fldCharType="separate"/>
      </w:r>
      <w:r w:rsidR="006D1329">
        <w:rPr>
          <w:szCs w:val="22"/>
        </w:rPr>
        <w:t>[1]</w:t>
      </w:r>
      <w:r w:rsidR="006D1329">
        <w:rPr>
          <w:szCs w:val="22"/>
        </w:rPr>
        <w:fldChar w:fldCharType="end"/>
      </w:r>
    </w:p>
    <w:p w14:paraId="3665C387" w14:textId="77777777" w:rsidR="006D1329" w:rsidRPr="006D1329" w:rsidRDefault="006D1329" w:rsidP="00FB1E69">
      <w:pPr>
        <w:numPr>
          <w:ilvl w:val="0"/>
          <w:numId w:val="4"/>
        </w:numPr>
        <w:overflowPunct/>
        <w:autoSpaceDE/>
        <w:autoSpaceDN/>
        <w:adjustRightInd/>
        <w:spacing w:after="0"/>
        <w:jc w:val="both"/>
        <w:textAlignment w:val="auto"/>
        <w:rPr>
          <w:rFonts w:eastAsia="MS Mincho"/>
          <w:i/>
          <w:lang w:eastAsia="ja-JP"/>
        </w:rPr>
      </w:pPr>
      <w:r w:rsidRPr="006D1329">
        <w:rPr>
          <w:rFonts w:eastAsia="MS Mincho" w:hint="eastAsia"/>
          <w:i/>
          <w:lang w:eastAsia="ja-JP"/>
        </w:rPr>
        <w:t>The following DL multi-antenna transmissions to be studied for NR</w:t>
      </w:r>
    </w:p>
    <w:p w14:paraId="790AEE6D" w14:textId="77777777" w:rsidR="006D1329" w:rsidRPr="006D1329" w:rsidRDefault="006D1329" w:rsidP="00FB1E69">
      <w:pPr>
        <w:numPr>
          <w:ilvl w:val="1"/>
          <w:numId w:val="4"/>
        </w:numPr>
        <w:overflowPunct/>
        <w:autoSpaceDE/>
        <w:autoSpaceDN/>
        <w:adjustRightInd/>
        <w:spacing w:after="0"/>
        <w:jc w:val="both"/>
        <w:textAlignment w:val="auto"/>
        <w:rPr>
          <w:rFonts w:eastAsia="MS Mincho"/>
          <w:i/>
          <w:lang w:eastAsia="ja-JP"/>
        </w:rPr>
      </w:pPr>
      <w:r w:rsidRPr="006D1329">
        <w:rPr>
          <w:rFonts w:eastAsia="MS Mincho" w:hint="eastAsia"/>
          <w:i/>
          <w:lang w:eastAsia="ja-JP"/>
        </w:rPr>
        <w:t>Closed-loop/(Semi)Open-loop spatial multiplexing</w:t>
      </w:r>
    </w:p>
    <w:p w14:paraId="3369CA61" w14:textId="77777777" w:rsidR="006D1329" w:rsidRPr="006D1329" w:rsidRDefault="006D1329" w:rsidP="00FB1E69">
      <w:pPr>
        <w:numPr>
          <w:ilvl w:val="1"/>
          <w:numId w:val="4"/>
        </w:numPr>
        <w:overflowPunct/>
        <w:autoSpaceDE/>
        <w:autoSpaceDN/>
        <w:adjustRightInd/>
        <w:spacing w:after="0"/>
        <w:jc w:val="both"/>
        <w:textAlignment w:val="auto"/>
        <w:rPr>
          <w:rFonts w:eastAsia="MS Mincho"/>
          <w:i/>
          <w:lang w:eastAsia="ja-JP"/>
        </w:rPr>
      </w:pPr>
      <w:r w:rsidRPr="006D1329">
        <w:rPr>
          <w:rFonts w:eastAsia="MS Mincho" w:hint="eastAsia"/>
          <w:i/>
          <w:lang w:eastAsia="ja-JP"/>
        </w:rPr>
        <w:t>Single/Multi-point transmissions</w:t>
      </w:r>
    </w:p>
    <w:p w14:paraId="7C85AB99" w14:textId="77777777" w:rsidR="006D1329" w:rsidRPr="006D1329" w:rsidRDefault="006D1329" w:rsidP="00FB1E69">
      <w:pPr>
        <w:numPr>
          <w:ilvl w:val="1"/>
          <w:numId w:val="4"/>
        </w:numPr>
        <w:overflowPunct/>
        <w:autoSpaceDE/>
        <w:autoSpaceDN/>
        <w:adjustRightInd/>
        <w:spacing w:after="0"/>
        <w:jc w:val="both"/>
        <w:textAlignment w:val="auto"/>
        <w:rPr>
          <w:rFonts w:eastAsia="MS Mincho"/>
          <w:i/>
          <w:lang w:eastAsia="ja-JP"/>
        </w:rPr>
      </w:pPr>
      <w:r w:rsidRPr="006D1329">
        <w:rPr>
          <w:rFonts w:eastAsia="MS Mincho" w:hint="eastAsia"/>
          <w:i/>
          <w:lang w:eastAsia="ja-JP"/>
        </w:rPr>
        <w:t>SU/MU-MIMO</w:t>
      </w:r>
    </w:p>
    <w:p w14:paraId="2F150DE9" w14:textId="77777777" w:rsidR="006D1329" w:rsidRPr="006D1329" w:rsidRDefault="006D1329" w:rsidP="00FB1E69">
      <w:pPr>
        <w:numPr>
          <w:ilvl w:val="1"/>
          <w:numId w:val="4"/>
        </w:numPr>
        <w:overflowPunct/>
        <w:autoSpaceDE/>
        <w:autoSpaceDN/>
        <w:adjustRightInd/>
        <w:spacing w:after="0"/>
        <w:jc w:val="both"/>
        <w:textAlignment w:val="auto"/>
        <w:rPr>
          <w:rFonts w:eastAsia="MS Mincho"/>
          <w:i/>
          <w:lang w:eastAsia="ja-JP"/>
        </w:rPr>
      </w:pPr>
      <w:r w:rsidRPr="006D1329">
        <w:rPr>
          <w:rFonts w:eastAsia="MS Mincho" w:hint="eastAsia"/>
          <w:i/>
          <w:lang w:eastAsia="ja-JP"/>
        </w:rPr>
        <w:t xml:space="preserve">Transmit diversity, </w:t>
      </w:r>
    </w:p>
    <w:p w14:paraId="55C36AE6" w14:textId="77777777" w:rsidR="006D1329" w:rsidRPr="006D1329" w:rsidRDefault="006D1329" w:rsidP="00FB1E69">
      <w:pPr>
        <w:numPr>
          <w:ilvl w:val="2"/>
          <w:numId w:val="4"/>
        </w:numPr>
        <w:overflowPunct/>
        <w:autoSpaceDE/>
        <w:autoSpaceDN/>
        <w:adjustRightInd/>
        <w:spacing w:after="0"/>
        <w:jc w:val="both"/>
        <w:textAlignment w:val="auto"/>
        <w:rPr>
          <w:rFonts w:eastAsia="MS Mincho"/>
          <w:i/>
          <w:lang w:eastAsia="ja-JP"/>
        </w:rPr>
      </w:pPr>
      <w:r w:rsidRPr="006D1329">
        <w:rPr>
          <w:rFonts w:eastAsia="MS Mincho" w:hint="eastAsia"/>
          <w:i/>
          <w:lang w:eastAsia="ja-JP"/>
        </w:rPr>
        <w:t>e.g., Single/Multi panel spatial diversity</w:t>
      </w:r>
    </w:p>
    <w:p w14:paraId="44E8EFCB" w14:textId="77777777" w:rsidR="006D1329" w:rsidRPr="006D1329" w:rsidRDefault="006D1329" w:rsidP="00FB1E69">
      <w:pPr>
        <w:numPr>
          <w:ilvl w:val="1"/>
          <w:numId w:val="4"/>
        </w:numPr>
        <w:overflowPunct/>
        <w:autoSpaceDE/>
        <w:autoSpaceDN/>
        <w:adjustRightInd/>
        <w:spacing w:after="0"/>
        <w:jc w:val="both"/>
        <w:textAlignment w:val="auto"/>
        <w:rPr>
          <w:rFonts w:eastAsia="MS Mincho"/>
          <w:i/>
          <w:lang w:eastAsia="ja-JP"/>
        </w:rPr>
      </w:pPr>
      <w:r w:rsidRPr="006D1329">
        <w:rPr>
          <w:rFonts w:eastAsia="MS Mincho" w:hint="eastAsia"/>
          <w:i/>
          <w:lang w:eastAsia="ja-JP"/>
        </w:rPr>
        <w:t>Combination of above techniques</w:t>
      </w:r>
    </w:p>
    <w:p w14:paraId="37440A59" w14:textId="77777777" w:rsidR="006D1329" w:rsidRPr="006D1329" w:rsidRDefault="006D1329" w:rsidP="00FB1E69">
      <w:pPr>
        <w:numPr>
          <w:ilvl w:val="0"/>
          <w:numId w:val="4"/>
        </w:numPr>
        <w:overflowPunct/>
        <w:autoSpaceDE/>
        <w:autoSpaceDN/>
        <w:adjustRightInd/>
        <w:spacing w:after="0"/>
        <w:jc w:val="both"/>
        <w:textAlignment w:val="auto"/>
        <w:rPr>
          <w:rFonts w:eastAsia="MS Mincho"/>
          <w:i/>
          <w:lang w:eastAsia="ja-JP"/>
        </w:rPr>
      </w:pPr>
      <w:r w:rsidRPr="006D1329">
        <w:rPr>
          <w:rFonts w:eastAsia="MS Mincho" w:hint="eastAsia"/>
          <w:i/>
          <w:lang w:eastAsia="ja-JP"/>
        </w:rPr>
        <w:t>Other DL multi-antenna transmissions and related techniques are not precluded</w:t>
      </w:r>
    </w:p>
    <w:p w14:paraId="484DDCBC" w14:textId="77777777" w:rsidR="006D1329" w:rsidRPr="006D1329" w:rsidRDefault="006D1329" w:rsidP="00FB1E69">
      <w:pPr>
        <w:numPr>
          <w:ilvl w:val="0"/>
          <w:numId w:val="4"/>
        </w:numPr>
        <w:overflowPunct/>
        <w:autoSpaceDE/>
        <w:autoSpaceDN/>
        <w:adjustRightInd/>
        <w:spacing w:after="120"/>
        <w:jc w:val="both"/>
        <w:textAlignment w:val="auto"/>
        <w:rPr>
          <w:rFonts w:eastAsia="MS Mincho"/>
          <w:i/>
          <w:lang w:eastAsia="ja-JP"/>
        </w:rPr>
      </w:pPr>
      <w:r w:rsidRPr="006D1329">
        <w:rPr>
          <w:rFonts w:eastAsia="MS Mincho" w:hint="eastAsia"/>
          <w:i/>
          <w:lang w:eastAsia="ja-JP"/>
        </w:rPr>
        <w:t>This does not imply that used transmission technique needs to be known to the UE</w:t>
      </w:r>
    </w:p>
    <w:p w14:paraId="50529421" w14:textId="48F8D55B" w:rsidR="006D1329" w:rsidRDefault="006D1329" w:rsidP="00DF709C">
      <w:pPr>
        <w:jc w:val="both"/>
        <w:rPr>
          <w:szCs w:val="22"/>
        </w:rPr>
      </w:pPr>
      <w:r>
        <w:rPr>
          <w:szCs w:val="22"/>
        </w:rPr>
        <w:t xml:space="preserve">In this contribution, </w:t>
      </w:r>
      <w:r w:rsidR="00AC1157">
        <w:rPr>
          <w:szCs w:val="22"/>
        </w:rPr>
        <w:t>w</w:t>
      </w:r>
      <w:r w:rsidR="00F55229">
        <w:rPr>
          <w:szCs w:val="22"/>
        </w:rPr>
        <w:t xml:space="preserve">e introduce the notion of continuous beamforming and discuss its potential benefits for DL MIMO for NR. </w:t>
      </w:r>
    </w:p>
    <w:p w14:paraId="2B3C1CFC" w14:textId="0E760B74" w:rsidR="00B240FE" w:rsidRPr="00917B4D" w:rsidRDefault="00B240FE" w:rsidP="00DF709C">
      <w:pPr>
        <w:pStyle w:val="Heading1"/>
        <w:jc w:val="both"/>
      </w:pPr>
      <w:r w:rsidRPr="00917B4D">
        <w:t>Discussion</w:t>
      </w:r>
    </w:p>
    <w:p w14:paraId="3F0C91FA" w14:textId="77843780" w:rsidR="00CA417B" w:rsidRDefault="00F92481" w:rsidP="00DF709C">
      <w:pPr>
        <w:jc w:val="both"/>
      </w:pPr>
      <w:r>
        <w:t xml:space="preserve">Novel MIMO transmission schemes and procedures will be employed in the extreme bandwidth NR cellular networks in order to deliver extended coverage, high spatial multiplexing gains and low end-to-end latency, while enabling the usage of low complexity radio processing algorithms at the mobile terminals. It is generally well understood that large MIMO beamforming gains may be achieved by employing non-codebook based transmission schemes with </w:t>
      </w:r>
      <w:r w:rsidR="004F177D">
        <w:t>precoding</w:t>
      </w:r>
      <w:r>
        <w:t xml:space="preserve"> that exploits the frequency domain selectivity of </w:t>
      </w:r>
      <w:r w:rsidR="00EA341C">
        <w:t xml:space="preserve">the </w:t>
      </w:r>
      <w:r w:rsidR="0033078B">
        <w:t>wireless</w:t>
      </w:r>
      <w:r w:rsidR="00EA341C">
        <w:t xml:space="preserve"> channels. </w:t>
      </w:r>
      <w:r w:rsidR="0099357D">
        <w:t xml:space="preserve">However, such precoding methods need to be carefully designed to ensure that no channel estimation </w:t>
      </w:r>
      <w:r w:rsidR="00CA417B">
        <w:t>degradation</w:t>
      </w:r>
      <w:r w:rsidR="0099357D">
        <w:t xml:space="preserve"> is </w:t>
      </w:r>
      <w:r w:rsidR="005D601E">
        <w:t>incurred due to the</w:t>
      </w:r>
      <w:r w:rsidR="00CA417B">
        <w:t xml:space="preserve"> discontinuities in the precoded channel</w:t>
      </w:r>
      <w:r w:rsidR="005D601E">
        <w:t xml:space="preserve"> that</w:t>
      </w:r>
      <w:r w:rsidR="00CA417B">
        <w:t xml:space="preserve"> may result by applying</w:t>
      </w:r>
      <w:r w:rsidR="005D601E">
        <w:t xml:space="preserve"> a </w:t>
      </w:r>
      <w:r w:rsidR="00CA417B">
        <w:t xml:space="preserve">frequency selective </w:t>
      </w:r>
      <w:r w:rsidR="005D601E">
        <w:t>precoding matrix</w:t>
      </w:r>
      <w:r w:rsidR="00CA417B">
        <w:t xml:space="preserve">. </w:t>
      </w:r>
    </w:p>
    <w:p w14:paraId="30766530" w14:textId="57C24943" w:rsidR="004F177D" w:rsidRDefault="00CA417B" w:rsidP="00DF709C">
      <w:pPr>
        <w:spacing w:after="0"/>
        <w:jc w:val="both"/>
      </w:pPr>
      <w:r>
        <w:t>Overall, w</w:t>
      </w:r>
      <w:r w:rsidR="004F177D">
        <w:t xml:space="preserve">e propose studying the gains of </w:t>
      </w:r>
      <w:r>
        <w:t xml:space="preserve">a non-codebook based MIMO transmission scheme assuming as a starting point that the </w:t>
      </w:r>
      <w:r w:rsidR="004F177D">
        <w:t xml:space="preserve">precoding granularity </w:t>
      </w:r>
      <w:r>
        <w:t xml:space="preserve">can be </w:t>
      </w:r>
      <w:r w:rsidR="004F177D">
        <w:t>as small as a single Resource element (RE)</w:t>
      </w:r>
      <w:r>
        <w:t xml:space="preserve">. Such a study would need to take into consideration at least </w:t>
      </w:r>
      <w:r w:rsidR="004F177D">
        <w:t>the joint effect of</w:t>
      </w:r>
    </w:p>
    <w:p w14:paraId="018A65FD" w14:textId="3B1E0539" w:rsidR="004F177D" w:rsidRPr="00704D64" w:rsidRDefault="00DF709C" w:rsidP="00FB1E69">
      <w:pPr>
        <w:pStyle w:val="ListParagraph"/>
        <w:numPr>
          <w:ilvl w:val="0"/>
          <w:numId w:val="5"/>
        </w:numPr>
        <w:jc w:val="both"/>
        <w:rPr>
          <w:rFonts w:ascii="Times New Roman" w:eastAsia="宋体" w:hAnsi="Times New Roman"/>
          <w:sz w:val="20"/>
          <w:szCs w:val="20"/>
        </w:rPr>
      </w:pPr>
      <w:r>
        <w:rPr>
          <w:rFonts w:ascii="Times New Roman" w:eastAsia="宋体" w:hAnsi="Times New Roman"/>
          <w:sz w:val="20"/>
          <w:szCs w:val="20"/>
        </w:rPr>
        <w:t>E</w:t>
      </w:r>
      <w:r w:rsidR="00CA417B">
        <w:rPr>
          <w:rFonts w:ascii="Times New Roman" w:eastAsia="宋体" w:hAnsi="Times New Roman"/>
          <w:sz w:val="20"/>
          <w:szCs w:val="20"/>
        </w:rPr>
        <w:t>nhanced b</w:t>
      </w:r>
      <w:r w:rsidR="004F177D" w:rsidRPr="00704D64">
        <w:rPr>
          <w:rFonts w:ascii="Times New Roman" w:eastAsia="宋体" w:hAnsi="Times New Roman"/>
          <w:sz w:val="20"/>
          <w:szCs w:val="20"/>
        </w:rPr>
        <w:t>eamforming gain</w:t>
      </w:r>
      <w:r w:rsidR="00CA417B">
        <w:rPr>
          <w:rFonts w:ascii="Times New Roman" w:eastAsia="宋体" w:hAnsi="Times New Roman"/>
          <w:sz w:val="20"/>
          <w:szCs w:val="20"/>
        </w:rPr>
        <w:t>s due to the small</w:t>
      </w:r>
      <w:r w:rsidR="004F177D" w:rsidRPr="00704D64">
        <w:rPr>
          <w:rFonts w:ascii="Times New Roman" w:eastAsia="宋体" w:hAnsi="Times New Roman"/>
          <w:sz w:val="20"/>
          <w:szCs w:val="20"/>
        </w:rPr>
        <w:t xml:space="preserve"> precoding granularity</w:t>
      </w:r>
    </w:p>
    <w:p w14:paraId="61775DC5" w14:textId="51325A64" w:rsidR="00CA417B" w:rsidRDefault="00CA417B" w:rsidP="00FB1E69">
      <w:pPr>
        <w:pStyle w:val="ListParagraph"/>
        <w:numPr>
          <w:ilvl w:val="0"/>
          <w:numId w:val="5"/>
        </w:numPr>
        <w:jc w:val="both"/>
        <w:rPr>
          <w:rFonts w:ascii="Times New Roman" w:eastAsia="宋体" w:hAnsi="Times New Roman"/>
          <w:sz w:val="20"/>
          <w:szCs w:val="20"/>
        </w:rPr>
      </w:pPr>
      <w:r>
        <w:rPr>
          <w:rFonts w:ascii="Times New Roman" w:eastAsia="宋体" w:hAnsi="Times New Roman"/>
          <w:sz w:val="20"/>
          <w:szCs w:val="20"/>
        </w:rPr>
        <w:t>DMRS c</w:t>
      </w:r>
      <w:r w:rsidR="004F177D" w:rsidRPr="00704D64">
        <w:rPr>
          <w:rFonts w:ascii="Times New Roman" w:eastAsia="宋体" w:hAnsi="Times New Roman"/>
          <w:sz w:val="20"/>
          <w:szCs w:val="20"/>
        </w:rPr>
        <w:t xml:space="preserve">hannel estimation </w:t>
      </w:r>
      <w:r>
        <w:rPr>
          <w:rFonts w:ascii="Times New Roman" w:eastAsia="宋体" w:hAnsi="Times New Roman"/>
          <w:sz w:val="20"/>
          <w:szCs w:val="20"/>
        </w:rPr>
        <w:t>performance impact under realistic assumptions on the quality of the channel state information at the transmitter side.</w:t>
      </w:r>
    </w:p>
    <w:p w14:paraId="53818042" w14:textId="3FAD9516" w:rsidR="00CA417B" w:rsidRDefault="00DF709C" w:rsidP="00FB1E69">
      <w:pPr>
        <w:pStyle w:val="ListParagraph"/>
        <w:numPr>
          <w:ilvl w:val="0"/>
          <w:numId w:val="5"/>
        </w:numPr>
        <w:jc w:val="both"/>
        <w:rPr>
          <w:rFonts w:ascii="Times New Roman" w:eastAsia="宋体" w:hAnsi="Times New Roman"/>
          <w:sz w:val="20"/>
          <w:szCs w:val="20"/>
        </w:rPr>
      </w:pPr>
      <w:r>
        <w:rPr>
          <w:rFonts w:ascii="Times New Roman" w:eastAsia="宋体" w:hAnsi="Times New Roman"/>
          <w:sz w:val="20"/>
          <w:szCs w:val="20"/>
        </w:rPr>
        <w:t>Complexity</w:t>
      </w:r>
      <w:r w:rsidR="00CA417B">
        <w:rPr>
          <w:rFonts w:ascii="Times New Roman" w:eastAsia="宋体" w:hAnsi="Times New Roman"/>
          <w:sz w:val="20"/>
          <w:szCs w:val="20"/>
        </w:rPr>
        <w:t xml:space="preserve"> reduction at the UE </w:t>
      </w:r>
      <w:r w:rsidR="005B1351">
        <w:rPr>
          <w:rFonts w:ascii="Times New Roman" w:eastAsia="宋体" w:hAnsi="Times New Roman"/>
          <w:sz w:val="20"/>
          <w:szCs w:val="20"/>
        </w:rPr>
        <w:t xml:space="preserve">which could benefit from wideband </w:t>
      </w:r>
      <w:r w:rsidR="009D39E4">
        <w:rPr>
          <w:rFonts w:ascii="Times New Roman" w:eastAsia="宋体" w:hAnsi="Times New Roman"/>
          <w:sz w:val="20"/>
          <w:szCs w:val="20"/>
        </w:rPr>
        <w:t>processing algorithms</w:t>
      </w:r>
      <w:r w:rsidR="005B1351">
        <w:rPr>
          <w:rFonts w:ascii="Times New Roman" w:eastAsia="宋体" w:hAnsi="Times New Roman"/>
          <w:sz w:val="20"/>
          <w:szCs w:val="20"/>
        </w:rPr>
        <w:t>.</w:t>
      </w:r>
    </w:p>
    <w:p w14:paraId="3E451DCA" w14:textId="77777777" w:rsidR="00CA417B" w:rsidRPr="00CA417B" w:rsidRDefault="00CA417B" w:rsidP="00DF709C">
      <w:pPr>
        <w:pStyle w:val="ListParagraph"/>
        <w:jc w:val="both"/>
        <w:rPr>
          <w:rFonts w:ascii="Times New Roman" w:eastAsia="宋体" w:hAnsi="Times New Roman"/>
          <w:sz w:val="20"/>
          <w:szCs w:val="20"/>
        </w:rPr>
      </w:pPr>
    </w:p>
    <w:p w14:paraId="48BCBBBC" w14:textId="07EE5CCF" w:rsidR="00F92481" w:rsidRDefault="00F92481" w:rsidP="00DF709C">
      <w:pPr>
        <w:jc w:val="both"/>
        <w:rPr>
          <w:b/>
          <w:i/>
        </w:rPr>
      </w:pPr>
      <w:r w:rsidRPr="001B5BE3">
        <w:rPr>
          <w:b/>
          <w:i/>
        </w:rPr>
        <w:t xml:space="preserve">Proposal </w:t>
      </w:r>
      <w:r>
        <w:rPr>
          <w:b/>
          <w:i/>
        </w:rPr>
        <w:t>1</w:t>
      </w:r>
      <w:r w:rsidRPr="001B5BE3">
        <w:rPr>
          <w:b/>
          <w:i/>
        </w:rPr>
        <w:t>: For</w:t>
      </w:r>
      <w:r>
        <w:rPr>
          <w:b/>
          <w:i/>
        </w:rPr>
        <w:t xml:space="preserve"> non-codebook-based MIMO transmission schemes</w:t>
      </w:r>
      <w:r w:rsidRPr="001B5BE3">
        <w:rPr>
          <w:b/>
          <w:i/>
        </w:rPr>
        <w:t xml:space="preserve">, </w:t>
      </w:r>
      <w:r w:rsidR="00DF709C">
        <w:rPr>
          <w:b/>
          <w:i/>
        </w:rPr>
        <w:t xml:space="preserve">consider to study </w:t>
      </w:r>
      <w:r w:rsidR="004F177D">
        <w:rPr>
          <w:b/>
          <w:i/>
        </w:rPr>
        <w:t>the</w:t>
      </w:r>
      <w:r w:rsidR="00A66C64">
        <w:rPr>
          <w:b/>
          <w:i/>
        </w:rPr>
        <w:t xml:space="preserve"> spectral efficiency</w:t>
      </w:r>
      <w:r w:rsidR="004F177D">
        <w:rPr>
          <w:b/>
          <w:i/>
        </w:rPr>
        <w:t xml:space="preserve"> gains associated with a </w:t>
      </w:r>
      <w:r w:rsidRPr="001B5BE3">
        <w:rPr>
          <w:b/>
          <w:i/>
        </w:rPr>
        <w:t xml:space="preserve">precoding granularity </w:t>
      </w:r>
      <w:r w:rsidR="004F177D">
        <w:rPr>
          <w:b/>
          <w:i/>
        </w:rPr>
        <w:t xml:space="preserve">of </w:t>
      </w:r>
      <w:r w:rsidR="00CA417B">
        <w:rPr>
          <w:b/>
          <w:i/>
        </w:rPr>
        <w:t>single RE under realistic assumptions on the quality of channel state information at the transmitter</w:t>
      </w:r>
      <w:r w:rsidR="004051AD">
        <w:rPr>
          <w:b/>
          <w:i/>
        </w:rPr>
        <w:t xml:space="preserve"> and realistic channel estimation algorithms at the receiver</w:t>
      </w:r>
      <w:r w:rsidR="00CA417B">
        <w:rPr>
          <w:b/>
          <w:i/>
        </w:rPr>
        <w:t>.</w:t>
      </w:r>
    </w:p>
    <w:p w14:paraId="67E18673" w14:textId="32621E39" w:rsidR="00EA341C" w:rsidRPr="00917B4D" w:rsidRDefault="00984FE9" w:rsidP="00DF709C">
      <w:pPr>
        <w:pStyle w:val="Heading1"/>
        <w:jc w:val="both"/>
      </w:pPr>
      <w:r w:rsidRPr="00917B4D">
        <w:t xml:space="preserve">Non-codebook based MIMO: </w:t>
      </w:r>
      <w:r w:rsidR="00EA341C" w:rsidRPr="00917B4D">
        <w:t>Continuous Beamforming</w:t>
      </w:r>
    </w:p>
    <w:p w14:paraId="5B7CE594" w14:textId="158D01D4" w:rsidR="004D018D" w:rsidRDefault="00CA417B" w:rsidP="00DF709C">
      <w:pPr>
        <w:jc w:val="both"/>
      </w:pPr>
      <w:r>
        <w:rPr>
          <w:bCs/>
          <w:iCs/>
        </w:rPr>
        <w:t xml:space="preserve">As described above, from a beamforming perspective, choosing a different </w:t>
      </w:r>
      <w:r w:rsidR="00480E08">
        <w:rPr>
          <w:bCs/>
          <w:iCs/>
        </w:rPr>
        <w:t>precoding matrix</w:t>
      </w:r>
      <w:r>
        <w:rPr>
          <w:bCs/>
          <w:iCs/>
        </w:rPr>
        <w:t xml:space="preserve"> at each resource element, could potentially lead to the largest MIMO gains. However, such a precoding </w:t>
      </w:r>
      <w:r w:rsidR="00C62697">
        <w:rPr>
          <w:bCs/>
          <w:iCs/>
        </w:rPr>
        <w:t xml:space="preserve">method </w:t>
      </w:r>
      <w:r w:rsidR="00984FE9">
        <w:rPr>
          <w:bCs/>
          <w:iCs/>
        </w:rPr>
        <w:t>could</w:t>
      </w:r>
      <w:r>
        <w:rPr>
          <w:bCs/>
          <w:iCs/>
        </w:rPr>
        <w:t xml:space="preserve"> make</w:t>
      </w:r>
      <w:r w:rsidR="00984FE9">
        <w:rPr>
          <w:bCs/>
          <w:iCs/>
        </w:rPr>
        <w:t xml:space="preserve"> the</w:t>
      </w:r>
      <w:r>
        <w:rPr>
          <w:bCs/>
          <w:iCs/>
        </w:rPr>
        <w:t xml:space="preserve"> channel </w:t>
      </w:r>
      <w:r w:rsidR="00984FE9">
        <w:rPr>
          <w:bCs/>
          <w:iCs/>
        </w:rPr>
        <w:t xml:space="preserve">estimation </w:t>
      </w:r>
      <w:r w:rsidR="00A56A8E">
        <w:rPr>
          <w:bCs/>
          <w:iCs/>
        </w:rPr>
        <w:t xml:space="preserve">at the </w:t>
      </w:r>
      <w:r w:rsidR="00A56A8E">
        <w:rPr>
          <w:bCs/>
          <w:iCs/>
        </w:rPr>
        <w:lastRenderedPageBreak/>
        <w:t>recei</w:t>
      </w:r>
      <w:r w:rsidR="00984FE9">
        <w:rPr>
          <w:bCs/>
          <w:iCs/>
        </w:rPr>
        <w:t>ver</w:t>
      </w:r>
      <w:r>
        <w:rPr>
          <w:bCs/>
          <w:iCs/>
        </w:rPr>
        <w:t xml:space="preserve"> </w:t>
      </w:r>
      <w:r w:rsidR="00371A24">
        <w:rPr>
          <w:bCs/>
          <w:iCs/>
        </w:rPr>
        <w:t>very challenging, since</w:t>
      </w:r>
      <w:r>
        <w:rPr>
          <w:bCs/>
          <w:iCs/>
        </w:rPr>
        <w:t xml:space="preserve"> the effective ch</w:t>
      </w:r>
      <w:r w:rsidR="00984FE9">
        <w:rPr>
          <w:bCs/>
          <w:iCs/>
        </w:rPr>
        <w:t>annel of adjacent subcarriers</w:t>
      </w:r>
      <w:r>
        <w:rPr>
          <w:b/>
          <w:bCs/>
          <w:iCs/>
        </w:rPr>
        <w:t xml:space="preserve"> </w:t>
      </w:r>
      <w:r w:rsidRPr="00C85ECE">
        <w:rPr>
          <w:bCs/>
          <w:iCs/>
        </w:rPr>
        <w:t>could be</w:t>
      </w:r>
      <w:r>
        <w:rPr>
          <w:bCs/>
          <w:iCs/>
        </w:rPr>
        <w:t xml:space="preserve"> very different if</w:t>
      </w:r>
      <w:r w:rsidR="00984FE9">
        <w:rPr>
          <w:bCs/>
          <w:iCs/>
        </w:rPr>
        <w:t xml:space="preserve"> the corresponding precoding matrices </w:t>
      </w:r>
      <w:r w:rsidRPr="00C85ECE">
        <w:rPr>
          <w:bCs/>
          <w:iCs/>
        </w:rPr>
        <w:t xml:space="preserve">are not designed </w:t>
      </w:r>
      <w:r w:rsidR="00D1546B">
        <w:rPr>
          <w:bCs/>
          <w:iCs/>
        </w:rPr>
        <w:t>properly</w:t>
      </w:r>
      <w:r>
        <w:rPr>
          <w:bCs/>
          <w:iCs/>
        </w:rPr>
        <w:t xml:space="preserve">. </w:t>
      </w:r>
      <w:r>
        <w:t>One w</w:t>
      </w:r>
      <w:r w:rsidR="00984FE9">
        <w:t>ay of simplifying the problem would be</w:t>
      </w:r>
      <w:r>
        <w:t xml:space="preserve"> to enforce a bundle-based precoding design; such a design</w:t>
      </w:r>
      <w:r w:rsidR="00984FE9">
        <w:t>, which</w:t>
      </w:r>
      <w:r>
        <w:t xml:space="preserve"> has been </w:t>
      </w:r>
      <w:r w:rsidR="00984FE9">
        <w:t>extensively used in LTE,</w:t>
      </w:r>
      <w:r w:rsidR="00984FE9" w:rsidRPr="00135B87">
        <w:t xml:space="preserve"> typically</w:t>
      </w:r>
      <w:r w:rsidRPr="00135B87">
        <w:t xml:space="preserve"> leads to </w:t>
      </w:r>
      <w:r w:rsidR="00984FE9" w:rsidRPr="00135B87">
        <w:t>non-trivial</w:t>
      </w:r>
      <w:r w:rsidRPr="00135B87">
        <w:t xml:space="preserve"> discontin</w:t>
      </w:r>
      <w:r w:rsidR="00984FE9" w:rsidRPr="00135B87">
        <w:t>uities in the effective channel</w:t>
      </w:r>
      <w:r w:rsidRPr="00135B87">
        <w:t xml:space="preserve"> on the boundary of the </w:t>
      </w:r>
      <w:r w:rsidR="00984FE9" w:rsidRPr="00135B87">
        <w:t xml:space="preserve">tone </w:t>
      </w:r>
      <w:r w:rsidRPr="00135B87">
        <w:t xml:space="preserve">bundles, which make wideband, or generally, across-bundle DMRS channel estimation problem, hard. </w:t>
      </w:r>
      <w:r w:rsidR="00231A11" w:rsidRPr="00135B87">
        <w:t xml:space="preserve">However, it is possible to design smooth precoding matrices in the frequency domain that could ensure that </w:t>
      </w:r>
      <w:r w:rsidR="00D2202F" w:rsidRPr="00135B87">
        <w:t xml:space="preserve">such abrupt changes in the effective channel are reduced and that the frequency selectivity of the effective channel can be gracefully handled </w:t>
      </w:r>
      <w:r w:rsidR="000622E0" w:rsidRPr="00135B87">
        <w:t xml:space="preserve">in a transparent way to the UE </w:t>
      </w:r>
      <w:r w:rsidR="00D2202F" w:rsidRPr="00135B87">
        <w:t>without the need of additional DMRS</w:t>
      </w:r>
      <w:r w:rsidR="00135B87">
        <w:t xml:space="preserve"> pilot overhead</w:t>
      </w:r>
      <w:r w:rsidR="00D2202F" w:rsidRPr="00135B87">
        <w:t>.</w:t>
      </w:r>
      <w:r w:rsidR="00135B87" w:rsidRPr="00135B87">
        <w:t xml:space="preserve">  </w:t>
      </w:r>
    </w:p>
    <w:p w14:paraId="1A38D23B" w14:textId="58B9A65A" w:rsidR="009C1615" w:rsidRPr="00917B4D" w:rsidRDefault="009C1615" w:rsidP="009C1615">
      <w:pPr>
        <w:pStyle w:val="Heading2"/>
        <w:rPr>
          <w:szCs w:val="32"/>
        </w:rPr>
      </w:pPr>
      <w:r w:rsidRPr="00917B4D">
        <w:rPr>
          <w:szCs w:val="32"/>
        </w:rPr>
        <w:t>Continuous Beamforming</w:t>
      </w:r>
      <w:r w:rsidR="00167DBE" w:rsidRPr="00917B4D">
        <w:rPr>
          <w:szCs w:val="32"/>
        </w:rPr>
        <w:t xml:space="preserve"> </w:t>
      </w:r>
      <w:r w:rsidR="00272AE2" w:rsidRPr="00917B4D">
        <w:rPr>
          <w:szCs w:val="32"/>
        </w:rPr>
        <w:t xml:space="preserve">Numerical </w:t>
      </w:r>
      <w:r w:rsidR="00167DBE" w:rsidRPr="00917B4D">
        <w:rPr>
          <w:szCs w:val="32"/>
        </w:rPr>
        <w:t xml:space="preserve">Example </w:t>
      </w:r>
    </w:p>
    <w:p w14:paraId="710C3AF1" w14:textId="28906A86" w:rsidR="004D018D" w:rsidRDefault="004D018D" w:rsidP="00DF709C">
      <w:pPr>
        <w:jc w:val="both"/>
      </w:pPr>
      <w:r>
        <w:t xml:space="preserve">As an initial </w:t>
      </w:r>
      <w:r w:rsidR="000C4474">
        <w:t>evaluation</w:t>
      </w:r>
      <w:r w:rsidR="009E32E0">
        <w:t>, consider a</w:t>
      </w:r>
      <w:r>
        <w:t xml:space="preserve"> </w:t>
      </w:r>
      <w:r w:rsidR="005C6140">
        <w:t>57.6</w:t>
      </w:r>
      <w:r>
        <w:t xml:space="preserve"> MHz TDD system with 8 transmit antennas at the </w:t>
      </w:r>
      <w:r w:rsidR="00C53536">
        <w:t>transmitter</w:t>
      </w:r>
      <w:r>
        <w:t xml:space="preserve"> and 4 </w:t>
      </w:r>
      <w:r w:rsidR="00C53536">
        <w:t>antennas at the receiver</w:t>
      </w:r>
      <w:r>
        <w:t xml:space="preserve"> that is scheduled a rank 2 transmission </w:t>
      </w:r>
      <w:r w:rsidR="00C53536">
        <w:t xml:space="preserve">using a non-codebook reciprocal-based MIMO precoding scheme </w:t>
      </w:r>
      <w:r>
        <w:t>in a</w:t>
      </w:r>
      <w:r w:rsidR="00EF1284">
        <w:t xml:space="preserve"> TDL-C channel with 300 </w:t>
      </w:r>
      <w:proofErr w:type="spellStart"/>
      <w:r w:rsidR="00EF1284">
        <w:t>nsec</w:t>
      </w:r>
      <w:proofErr w:type="spellEnd"/>
      <w:r w:rsidR="00EF1284">
        <w:t xml:space="preserve"> </w:t>
      </w:r>
      <w:proofErr w:type="spellStart"/>
      <w:r w:rsidR="00EF1284">
        <w:t>r.m.s</w:t>
      </w:r>
      <w:proofErr w:type="spellEnd"/>
      <w:r w:rsidR="00EF1284">
        <w:t>.</w:t>
      </w:r>
      <w:r>
        <w:t xml:space="preserve"> delay spread</w:t>
      </w:r>
      <w:r w:rsidR="00875701">
        <w:t xml:space="preserve"> and a Doppler spread of 10</w:t>
      </w:r>
      <w:r w:rsidR="00371A24">
        <w:t xml:space="preserve"> Hz</w:t>
      </w:r>
      <w:r>
        <w:t>.</w:t>
      </w:r>
      <w:r w:rsidR="005268BB">
        <w:t xml:space="preserve"> Table 1 in the Appendix summarizes </w:t>
      </w:r>
      <w:r w:rsidR="00C53536">
        <w:t xml:space="preserve">the </w:t>
      </w:r>
      <w:r w:rsidR="00371A24">
        <w:t>main</w:t>
      </w:r>
      <w:r w:rsidR="00C53536">
        <w:t xml:space="preserve"> parameters of </w:t>
      </w:r>
      <w:r w:rsidR="00371A24">
        <w:t>the</w:t>
      </w:r>
      <w:r w:rsidR="005268BB">
        <w:t xml:space="preserve"> simulation setup.</w:t>
      </w:r>
      <w:r>
        <w:t xml:space="preserve"> </w:t>
      </w:r>
      <w:r w:rsidR="005268BB">
        <w:t>Figure</w:t>
      </w:r>
      <w:r w:rsidR="001762A6">
        <w:t>s</w:t>
      </w:r>
      <w:r w:rsidR="00352BD0">
        <w:t xml:space="preserve"> 1 </w:t>
      </w:r>
      <w:r w:rsidR="005268BB">
        <w:t>c</w:t>
      </w:r>
      <w:r w:rsidR="001762A6">
        <w:t>ompare</w:t>
      </w:r>
      <w:r w:rsidR="00352BD0">
        <w:t>s</w:t>
      </w:r>
      <w:r w:rsidR="005268BB">
        <w:t xml:space="preserve"> the </w:t>
      </w:r>
      <w:r w:rsidR="006E7CC3">
        <w:t>throughput</w:t>
      </w:r>
      <w:r w:rsidR="005268BB">
        <w:t xml:space="preserve"> of the following two</w:t>
      </w:r>
      <w:r w:rsidR="00C53536">
        <w:t xml:space="preserve"> transmission</w:t>
      </w:r>
      <w:r w:rsidR="005268BB">
        <w:t xml:space="preserve"> schemes:</w:t>
      </w:r>
    </w:p>
    <w:p w14:paraId="280B953C" w14:textId="698166D9" w:rsidR="00C53536" w:rsidRDefault="00EC0CAA" w:rsidP="00FB1E69">
      <w:pPr>
        <w:pStyle w:val="ListParagraph"/>
        <w:numPr>
          <w:ilvl w:val="0"/>
          <w:numId w:val="6"/>
        </w:numPr>
        <w:jc w:val="both"/>
        <w:rPr>
          <w:rFonts w:ascii="Times New Roman" w:eastAsia="宋体" w:hAnsi="Times New Roman"/>
          <w:sz w:val="20"/>
          <w:szCs w:val="20"/>
        </w:rPr>
      </w:pPr>
      <w:r>
        <w:rPr>
          <w:rFonts w:ascii="Times New Roman" w:eastAsia="宋体" w:hAnsi="Times New Roman"/>
          <w:sz w:val="20"/>
          <w:szCs w:val="20"/>
        </w:rPr>
        <w:t>The transmitter uses a c</w:t>
      </w:r>
      <w:r w:rsidR="005268BB" w:rsidRPr="00C53536">
        <w:rPr>
          <w:rFonts w:ascii="Times New Roman" w:eastAsia="宋体" w:hAnsi="Times New Roman"/>
          <w:sz w:val="20"/>
          <w:szCs w:val="20"/>
        </w:rPr>
        <w:t>onstant</w:t>
      </w:r>
      <w:r w:rsidR="00C53536" w:rsidRPr="00C53536">
        <w:rPr>
          <w:rFonts w:ascii="Times New Roman" w:eastAsia="宋体" w:hAnsi="Times New Roman"/>
          <w:sz w:val="20"/>
          <w:szCs w:val="20"/>
        </w:rPr>
        <w:t xml:space="preserve"> </w:t>
      </w:r>
      <w:proofErr w:type="spellStart"/>
      <w:r w:rsidR="00C53536" w:rsidRPr="00C53536">
        <w:rPr>
          <w:rFonts w:ascii="Times New Roman" w:eastAsia="宋体" w:hAnsi="Times New Roman"/>
          <w:sz w:val="20"/>
          <w:szCs w:val="20"/>
        </w:rPr>
        <w:t>precoder</w:t>
      </w:r>
      <w:proofErr w:type="spellEnd"/>
      <w:r>
        <w:rPr>
          <w:rFonts w:ascii="Times New Roman" w:eastAsia="宋体" w:hAnsi="Times New Roman"/>
          <w:sz w:val="20"/>
          <w:szCs w:val="20"/>
        </w:rPr>
        <w:t xml:space="preserve"> on every</w:t>
      </w:r>
      <w:r w:rsidR="00C53536">
        <w:rPr>
          <w:rFonts w:ascii="Times New Roman" w:eastAsia="宋体" w:hAnsi="Times New Roman"/>
          <w:sz w:val="20"/>
          <w:szCs w:val="20"/>
        </w:rPr>
        <w:t xml:space="preserve"> set of </w:t>
      </w:r>
      <w:r>
        <w:rPr>
          <w:rFonts w:ascii="Times New Roman" w:eastAsia="宋体" w:hAnsi="Times New Roman"/>
          <w:sz w:val="20"/>
          <w:szCs w:val="20"/>
        </w:rPr>
        <w:t xml:space="preserve">N </w:t>
      </w:r>
      <w:r w:rsidR="00C53536">
        <w:rPr>
          <w:rFonts w:ascii="Times New Roman" w:eastAsia="宋体" w:hAnsi="Times New Roman"/>
          <w:sz w:val="20"/>
          <w:szCs w:val="20"/>
        </w:rPr>
        <w:t>consecutive subcarriers</w:t>
      </w:r>
      <w:r w:rsidR="005268BB" w:rsidRPr="00C53536">
        <w:rPr>
          <w:rFonts w:ascii="Times New Roman" w:eastAsia="宋体" w:hAnsi="Times New Roman"/>
          <w:sz w:val="20"/>
          <w:szCs w:val="20"/>
        </w:rPr>
        <w:t xml:space="preserve"> using average SVD directions insi</w:t>
      </w:r>
      <w:r w:rsidR="00C53536">
        <w:rPr>
          <w:rFonts w:ascii="Times New Roman" w:eastAsia="宋体" w:hAnsi="Times New Roman"/>
          <w:sz w:val="20"/>
          <w:szCs w:val="20"/>
        </w:rPr>
        <w:t xml:space="preserve">de these subcarriers (block precoding) and the </w:t>
      </w:r>
      <w:r>
        <w:rPr>
          <w:rFonts w:ascii="Times New Roman" w:eastAsia="宋体" w:hAnsi="Times New Roman"/>
          <w:sz w:val="20"/>
          <w:szCs w:val="20"/>
        </w:rPr>
        <w:t>receiver</w:t>
      </w:r>
      <w:r w:rsidR="00C53536">
        <w:rPr>
          <w:rFonts w:ascii="Times New Roman" w:eastAsia="宋体" w:hAnsi="Times New Roman"/>
          <w:sz w:val="20"/>
          <w:szCs w:val="20"/>
        </w:rPr>
        <w:t xml:space="preserve"> performs a narrowband MMSE channel estimation in every block of subcarriers.</w:t>
      </w:r>
    </w:p>
    <w:p w14:paraId="2C2ED914" w14:textId="324EC1D9" w:rsidR="005268BB" w:rsidRDefault="00EC0CAA" w:rsidP="00FB1E69">
      <w:pPr>
        <w:pStyle w:val="ListParagraph"/>
        <w:numPr>
          <w:ilvl w:val="0"/>
          <w:numId w:val="6"/>
        </w:numPr>
        <w:jc w:val="both"/>
        <w:rPr>
          <w:rFonts w:ascii="Times New Roman" w:eastAsia="宋体" w:hAnsi="Times New Roman"/>
          <w:sz w:val="20"/>
          <w:szCs w:val="20"/>
        </w:rPr>
      </w:pPr>
      <w:r>
        <w:rPr>
          <w:rFonts w:ascii="Times New Roman" w:eastAsia="宋体" w:hAnsi="Times New Roman"/>
          <w:sz w:val="20"/>
          <w:szCs w:val="20"/>
        </w:rPr>
        <w:t>The transmitter uses a c</w:t>
      </w:r>
      <w:r w:rsidR="00C53536">
        <w:rPr>
          <w:rFonts w:ascii="Times New Roman" w:eastAsia="宋体" w:hAnsi="Times New Roman"/>
          <w:sz w:val="20"/>
          <w:szCs w:val="20"/>
        </w:rPr>
        <w:t>ontinuous beamforming</w:t>
      </w:r>
      <w:r>
        <w:rPr>
          <w:rFonts w:ascii="Times New Roman" w:eastAsia="宋体" w:hAnsi="Times New Roman"/>
          <w:sz w:val="20"/>
          <w:szCs w:val="20"/>
        </w:rPr>
        <w:t xml:space="preserve"> design </w:t>
      </w:r>
      <w:r w:rsidR="005A516D">
        <w:rPr>
          <w:rFonts w:ascii="Times New Roman" w:eastAsia="宋体" w:hAnsi="Times New Roman"/>
          <w:sz w:val="20"/>
          <w:szCs w:val="20"/>
        </w:rPr>
        <w:t>by</w:t>
      </w:r>
      <w:r>
        <w:rPr>
          <w:rFonts w:ascii="Times New Roman" w:eastAsia="宋体" w:hAnsi="Times New Roman"/>
          <w:sz w:val="20"/>
          <w:szCs w:val="20"/>
        </w:rPr>
        <w:t xml:space="preserve"> </w:t>
      </w:r>
      <w:r w:rsidR="005A516D">
        <w:rPr>
          <w:rFonts w:ascii="Times New Roman" w:eastAsia="宋体" w:hAnsi="Times New Roman"/>
          <w:sz w:val="20"/>
          <w:szCs w:val="20"/>
        </w:rPr>
        <w:t>smoothing the</w:t>
      </w:r>
      <w:r w:rsidR="00C53536">
        <w:rPr>
          <w:rFonts w:ascii="Times New Roman" w:eastAsia="宋体" w:hAnsi="Times New Roman"/>
          <w:sz w:val="20"/>
          <w:szCs w:val="20"/>
        </w:rPr>
        <w:t xml:space="preserve"> SVD directions across the whole allocation and the </w:t>
      </w:r>
      <w:r>
        <w:rPr>
          <w:rFonts w:ascii="Times New Roman" w:eastAsia="宋体" w:hAnsi="Times New Roman"/>
          <w:sz w:val="20"/>
          <w:szCs w:val="20"/>
        </w:rPr>
        <w:t>receiver</w:t>
      </w:r>
      <w:r w:rsidR="00C53536">
        <w:rPr>
          <w:rFonts w:ascii="Times New Roman" w:eastAsia="宋体" w:hAnsi="Times New Roman"/>
          <w:sz w:val="20"/>
          <w:szCs w:val="20"/>
        </w:rPr>
        <w:t xml:space="preserve"> performs a wideband FFT-based channel estimation.</w:t>
      </w:r>
    </w:p>
    <w:p w14:paraId="0DDEDF86" w14:textId="5E08587A" w:rsidR="00B5640A" w:rsidRDefault="00B5640A" w:rsidP="009802EE">
      <w:pPr>
        <w:keepNext/>
      </w:pPr>
    </w:p>
    <w:p w14:paraId="224BBAB7" w14:textId="5DE6C2F6" w:rsidR="00B5640A" w:rsidRDefault="009802EE" w:rsidP="00B5640A">
      <w:pPr>
        <w:keepNext/>
        <w:jc w:val="center"/>
      </w:pPr>
      <w:r>
        <w:rPr>
          <w:noProof/>
          <w:lang w:eastAsia="zh-CN"/>
        </w:rPr>
        <w:drawing>
          <wp:anchor distT="0" distB="0" distL="114300" distR="114300" simplePos="0" relativeHeight="251661312" behindDoc="0" locked="0" layoutInCell="1" allowOverlap="1" wp14:anchorId="3B71C216" wp14:editId="107D40E3">
            <wp:simplePos x="0" y="0"/>
            <wp:positionH relativeFrom="margin">
              <wp:posOffset>682802</wp:posOffset>
            </wp:positionH>
            <wp:positionV relativeFrom="paragraph">
              <wp:posOffset>9052</wp:posOffset>
            </wp:positionV>
            <wp:extent cx="4667250" cy="2131695"/>
            <wp:effectExtent l="0" t="0" r="0" b="1905"/>
            <wp:wrapSquare wrapText="bothSides"/>
            <wp:docPr id="3" name="Picture 3" descr="C:\Users\amanolak\Desktop\PentNew\OLLA\pentariLink\wilt_infra\run\test\CBF\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CBF\untitled.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0" cy="2131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46C703" w14:textId="693F7D5D" w:rsidR="00B5640A" w:rsidRDefault="00B5640A" w:rsidP="00B5640A">
      <w:pPr>
        <w:keepNext/>
        <w:jc w:val="center"/>
      </w:pPr>
    </w:p>
    <w:p w14:paraId="0C4D9157" w14:textId="5CEF2838" w:rsidR="00B5640A" w:rsidRDefault="00B5640A" w:rsidP="00B5640A">
      <w:pPr>
        <w:keepNext/>
        <w:jc w:val="center"/>
      </w:pPr>
    </w:p>
    <w:p w14:paraId="62D15E98" w14:textId="2EC41D4B" w:rsidR="00B5640A" w:rsidRDefault="00B5640A" w:rsidP="00B5640A">
      <w:pPr>
        <w:keepNext/>
        <w:jc w:val="center"/>
      </w:pPr>
    </w:p>
    <w:p w14:paraId="0E7E8A14" w14:textId="6B3C968F" w:rsidR="00B5640A" w:rsidRDefault="00B5640A" w:rsidP="00B5640A">
      <w:pPr>
        <w:keepNext/>
        <w:jc w:val="center"/>
      </w:pPr>
    </w:p>
    <w:p w14:paraId="0B52D2B4" w14:textId="4C8458F6" w:rsidR="003C0332" w:rsidRDefault="003C0332" w:rsidP="00B5640A">
      <w:pPr>
        <w:keepNext/>
        <w:jc w:val="center"/>
      </w:pPr>
    </w:p>
    <w:p w14:paraId="4DADF14C" w14:textId="77777777" w:rsidR="003C0332" w:rsidRDefault="003C0332" w:rsidP="00B5640A">
      <w:pPr>
        <w:keepNext/>
        <w:jc w:val="center"/>
      </w:pPr>
    </w:p>
    <w:p w14:paraId="55F7E3AE" w14:textId="77777777" w:rsidR="003C0332" w:rsidRDefault="003C0332" w:rsidP="00B5640A">
      <w:pPr>
        <w:keepNext/>
        <w:jc w:val="center"/>
      </w:pPr>
    </w:p>
    <w:p w14:paraId="42A70BCB" w14:textId="33B073BD" w:rsidR="003C0332" w:rsidRDefault="003C0332" w:rsidP="00B5640A">
      <w:pPr>
        <w:keepNext/>
        <w:jc w:val="center"/>
      </w:pPr>
      <w:r>
        <w:rPr>
          <w:noProof/>
          <w:lang w:eastAsia="zh-CN"/>
        </w:rPr>
        <mc:AlternateContent>
          <mc:Choice Requires="wps">
            <w:drawing>
              <wp:anchor distT="0" distB="0" distL="114300" distR="114300" simplePos="0" relativeHeight="251660288" behindDoc="0" locked="0" layoutInCell="1" allowOverlap="1" wp14:anchorId="4A9AA461" wp14:editId="1CDC1B90">
                <wp:simplePos x="0" y="0"/>
                <wp:positionH relativeFrom="column">
                  <wp:posOffset>391160</wp:posOffset>
                </wp:positionH>
                <wp:positionV relativeFrom="paragraph">
                  <wp:posOffset>125994</wp:posOffset>
                </wp:positionV>
                <wp:extent cx="5207635" cy="635"/>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207635" cy="635"/>
                        </a:xfrm>
                        <a:prstGeom prst="rect">
                          <a:avLst/>
                        </a:prstGeom>
                        <a:solidFill>
                          <a:prstClr val="white"/>
                        </a:solidFill>
                        <a:ln>
                          <a:noFill/>
                        </a:ln>
                        <a:effectLst/>
                      </wps:spPr>
                      <wps:txbx>
                        <w:txbxContent>
                          <w:p w14:paraId="17EC44F2" w14:textId="4AAFA8B1" w:rsidR="00B5640A" w:rsidRPr="00A16D8C" w:rsidRDefault="00B5640A" w:rsidP="00B5640A">
                            <w:pPr>
                              <w:pStyle w:val="Caption"/>
                              <w:jc w:val="center"/>
                            </w:pPr>
                            <w:r>
                              <w:t xml:space="preserve">Figure </w:t>
                            </w:r>
                            <w:r w:rsidR="00104DA8">
                              <w:fldChar w:fldCharType="begin"/>
                            </w:r>
                            <w:r w:rsidR="00104DA8">
                              <w:instrText xml:space="preserve"> SEQ Figure \* ARABIC </w:instrText>
                            </w:r>
                            <w:r w:rsidR="00104DA8">
                              <w:fldChar w:fldCharType="separate"/>
                            </w:r>
                            <w:r>
                              <w:rPr>
                                <w:noProof/>
                              </w:rPr>
                              <w:t>1</w:t>
                            </w:r>
                            <w:r w:rsidR="00104DA8">
                              <w:rPr>
                                <w:noProof/>
                              </w:rPr>
                              <w:fldChar w:fldCharType="end"/>
                            </w:r>
                            <w:r>
                              <w:t xml:space="preserve"> </w:t>
                            </w:r>
                            <w:r w:rsidRPr="00261018">
                              <w:t>Throughput for rank 2 tran</w:t>
                            </w:r>
                            <w:r w:rsidR="00E77C56">
                              <w:t xml:space="preserve">smission in a TDD system with 57.6 </w:t>
                            </w:r>
                            <w:proofErr w:type="spellStart"/>
                            <w:r w:rsidR="00E77C56">
                              <w:t>MHz</w:t>
                            </w:r>
                            <w:r w:rsidRPr="00261018">
                              <w:t>.</w:t>
                            </w:r>
                            <w:proofErr w:type="spellEnd"/>
                            <w:r w:rsidRPr="00261018">
                              <w:t xml:space="preserve"> Simulation</w:t>
                            </w:r>
                            <w:r>
                              <w:t xml:space="preserve"> parameters can be found in Tabl</w:t>
                            </w:r>
                            <w:r w:rsidRPr="00261018">
                              <w:t>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A9AA461" id="_x0000_t202" coordsize="21600,21600" o:spt="202" path="m,l,21600r21600,l21600,xe">
                <v:stroke joinstyle="miter"/>
                <v:path gradientshapeok="t" o:connecttype="rect"/>
              </v:shapetype>
              <v:shape id="Text Box 2" o:spid="_x0000_s1026" type="#_x0000_t202" style="position:absolute;left:0;text-align:left;margin-left:30.8pt;margin-top:9.9pt;width:410.0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k/LwIAAGsEAAAOAAAAZHJzL2Uyb0RvYy54bWysVMFu2zAMvQ/YPwi6L04ytBuMOEWWIsOA&#10;oC2QDD0rshwLkEWNUmJnXz9KttOu22nYRaFI6tF8j8zirmsMOyv0GmzBZ5MpZ8pKKLU9Fvz7fvPh&#10;M2c+CFsKA1YV/KI8v1u+f7doXa7mUIMpFTICsT5vXcHrEFyeZV7WqhF+Ak5ZClaAjQh0xWNWomgJ&#10;vTHZfDq9zVrA0iFI5T157/sgXyb8qlIyPFaVV4GZgtO3hXRiOg/xzJYLkR9RuFrL4TPEP3xFI7Sl&#10;oleoexEEO6H+A6rREsFDFSYSmgyqSkuVeqBuZtM33exq4VTqhcjx7kqT/3+w8uH8hEyXBZ9zZkVD&#10;Eu1VF9gX6Ng8stM6n1PSzlFa6MhNKo9+T87YdFdhE3+pHUZx4vly5TaCSXLezKefbj/ecCYpFg3C&#10;zl6eOvThq4KGRaPgSMIlPsV560OfOqbESh6MLjfamHiJgbVBdhYkclvroAbw37KMjbkW4qsesPeo&#10;NCVDldht31W0QnfoBgoOUF6IAYR+gryTG01lt8KHJ4E0MtQ0rUF4pKMy0BYcBouzGvDn3/wxn5Sk&#10;KGctjWDB/Y+TQMWZ+WZJ4zivo4GjcRgNe2rWQA3PaMGcTCY9wGBGs0Jonmk7VrEKhYSVVKvgYTTX&#10;oV8E2i6pVquURFPpRNjanZMReqR33z0LdIM4gTR9gHE4Rf5Goz43qeRWp0CEJwEjoT2LJHy80ESn&#10;ERi2L67M63vKevmPWP4CAAD//wMAUEsDBBQABgAIAAAAIQDGvQW03wAAAAgBAAAPAAAAZHJzL2Rv&#10;d25yZXYueG1sTI/BTsMwEETvSPyDtUhcUOsEqpCGOFVVwQEuFaGX3tzYjQPxOrKdNvw921M57sxo&#10;9k25mmzPTtqHzqGAdJ4A09g41WErYPf1NsuBhShRyd6hFvCrA6yq25tSFsqd8VOf6tgyKsFQSAEm&#10;xqHgPDRGWxnmbtBI3tF5KyOdvuXKyzOV254/JknGreyQPhg56I3RzU89WgHbxX5rHsbj68d68eTf&#10;d+Mm+25rIe7vpvULsKineA3DBZ/QoSKmgxtRBdYLyNKMkqQvaQH5eZ4+AztchCXwquT/B1R/AAAA&#10;//8DAFBLAQItABQABgAIAAAAIQC2gziS/gAAAOEBAAATAAAAAAAAAAAAAAAAAAAAAABbQ29udGVu&#10;dF9UeXBlc10ueG1sUEsBAi0AFAAGAAgAAAAhADj9If/WAAAAlAEAAAsAAAAAAAAAAAAAAAAALwEA&#10;AF9yZWxzLy5yZWxzUEsBAi0AFAAGAAgAAAAhAFCkKT8vAgAAawQAAA4AAAAAAAAAAAAAAAAALgIA&#10;AGRycy9lMm9Eb2MueG1sUEsBAi0AFAAGAAgAAAAhAMa9BbTfAAAACAEAAA8AAAAAAAAAAAAAAAAA&#10;iQQAAGRycy9kb3ducmV2LnhtbFBLBQYAAAAABAAEAPMAAACVBQAAAAA=&#10;" stroked="f">
                <v:textbox style="mso-fit-shape-to-text:t" inset="0,0,0,0">
                  <w:txbxContent>
                    <w:p w14:paraId="17EC44F2" w14:textId="4AAFA8B1" w:rsidR="00B5640A" w:rsidRPr="00A16D8C" w:rsidRDefault="00B5640A" w:rsidP="00B5640A">
                      <w:pPr>
                        <w:pStyle w:val="Caption"/>
                        <w:jc w:val="center"/>
                      </w:pPr>
                      <w:r>
                        <w:t xml:space="preserve">Figure </w:t>
                      </w:r>
                      <w:r w:rsidR="00104DA8">
                        <w:fldChar w:fldCharType="begin"/>
                      </w:r>
                      <w:r w:rsidR="00104DA8">
                        <w:instrText xml:space="preserve"> SEQ Figure \* ARABIC </w:instrText>
                      </w:r>
                      <w:r w:rsidR="00104DA8">
                        <w:fldChar w:fldCharType="separate"/>
                      </w:r>
                      <w:r>
                        <w:rPr>
                          <w:noProof/>
                        </w:rPr>
                        <w:t>1</w:t>
                      </w:r>
                      <w:r w:rsidR="00104DA8">
                        <w:rPr>
                          <w:noProof/>
                        </w:rPr>
                        <w:fldChar w:fldCharType="end"/>
                      </w:r>
                      <w:r>
                        <w:t xml:space="preserve"> </w:t>
                      </w:r>
                      <w:r w:rsidRPr="00261018">
                        <w:t>Throughput for rank 2 tran</w:t>
                      </w:r>
                      <w:r w:rsidR="00E77C56">
                        <w:t xml:space="preserve">smission in a TDD system with 57.6 </w:t>
                      </w:r>
                      <w:proofErr w:type="spellStart"/>
                      <w:r w:rsidR="00E77C56">
                        <w:t>MHz</w:t>
                      </w:r>
                      <w:r w:rsidRPr="00261018">
                        <w:t>.</w:t>
                      </w:r>
                      <w:proofErr w:type="spellEnd"/>
                      <w:r w:rsidRPr="00261018">
                        <w:t xml:space="preserve"> Simulation</w:t>
                      </w:r>
                      <w:r>
                        <w:t xml:space="preserve"> parameters can be found in Tabl</w:t>
                      </w:r>
                      <w:r w:rsidRPr="00261018">
                        <w:t>e 1.</w:t>
                      </w:r>
                    </w:p>
                  </w:txbxContent>
                </v:textbox>
                <w10:wrap type="square"/>
              </v:shape>
            </w:pict>
          </mc:Fallback>
        </mc:AlternateContent>
      </w:r>
    </w:p>
    <w:p w14:paraId="126F7937" w14:textId="1F8379C8" w:rsidR="00B5640A" w:rsidRDefault="00B5640A" w:rsidP="003C0332">
      <w:pPr>
        <w:keepNext/>
        <w:jc w:val="center"/>
      </w:pPr>
    </w:p>
    <w:p w14:paraId="5720C71D" w14:textId="77777777" w:rsidR="003C0332" w:rsidRDefault="003C0332" w:rsidP="003C0332">
      <w:pPr>
        <w:keepNext/>
        <w:jc w:val="center"/>
      </w:pPr>
    </w:p>
    <w:p w14:paraId="553D44D6" w14:textId="0CAEAC50" w:rsidR="00B663CD" w:rsidRDefault="002D7ED7" w:rsidP="00805334">
      <w:pPr>
        <w:spacing w:after="0"/>
        <w:jc w:val="both"/>
      </w:pPr>
      <w:r>
        <w:t>F</w:t>
      </w:r>
      <w:r w:rsidR="00B5640A">
        <w:t>igure 1</w:t>
      </w:r>
      <w:r>
        <w:t xml:space="preserve"> </w:t>
      </w:r>
      <w:r w:rsidR="00614E67">
        <w:t>present</w:t>
      </w:r>
      <w:r w:rsidR="00752B12">
        <w:t>s</w:t>
      </w:r>
      <w:r w:rsidR="001762A6">
        <w:t xml:space="preserve"> the</w:t>
      </w:r>
      <w:r w:rsidR="00B5640A">
        <w:t xml:space="preserve"> throughput link-level performance, </w:t>
      </w:r>
      <w:r w:rsidR="001762A6">
        <w:t>assuming</w:t>
      </w:r>
      <w:r w:rsidR="00452CEE">
        <w:t xml:space="preserve"> perfect or</w:t>
      </w:r>
      <w:r w:rsidR="001762A6">
        <w:t xml:space="preserve"> realistic channel estimation at the receiver and perfect</w:t>
      </w:r>
      <w:r w:rsidR="00614E67">
        <w:t xml:space="preserve"> or realistic</w:t>
      </w:r>
      <w:r w:rsidR="001762A6">
        <w:t xml:space="preserve"> channel state information knowledge at the tran</w:t>
      </w:r>
      <w:r w:rsidR="00805334">
        <w:t>smitter</w:t>
      </w:r>
      <w:r w:rsidR="00C2498A">
        <w:t xml:space="preserve">. </w:t>
      </w:r>
      <w:r w:rsidR="00805334">
        <w:t>W</w:t>
      </w:r>
      <w:r w:rsidR="00B663CD">
        <w:t>e make the following observations:</w:t>
      </w:r>
    </w:p>
    <w:p w14:paraId="277948CD" w14:textId="5844D9AE" w:rsidR="00805334" w:rsidRDefault="00805334" w:rsidP="00805334">
      <w:pPr>
        <w:pStyle w:val="ListParagraph"/>
        <w:numPr>
          <w:ilvl w:val="0"/>
          <w:numId w:val="7"/>
        </w:numPr>
        <w:jc w:val="both"/>
        <w:rPr>
          <w:rFonts w:ascii="Times New Roman" w:eastAsia="宋体" w:hAnsi="Times New Roman"/>
          <w:sz w:val="20"/>
          <w:szCs w:val="20"/>
        </w:rPr>
      </w:pPr>
      <w:r w:rsidRPr="00805334">
        <w:rPr>
          <w:rFonts w:ascii="Times New Roman" w:eastAsia="宋体" w:hAnsi="Times New Roman"/>
          <w:sz w:val="20"/>
          <w:szCs w:val="20"/>
        </w:rPr>
        <w:t>Note that different precoding granularities where examined (</w:t>
      </w:r>
      <w:r>
        <w:rPr>
          <w:rFonts w:ascii="Times New Roman" w:eastAsia="宋体" w:hAnsi="Times New Roman"/>
          <w:sz w:val="20"/>
          <w:szCs w:val="20"/>
        </w:rPr>
        <w:t xml:space="preserve">i.e., </w:t>
      </w:r>
      <w:r w:rsidRPr="00805334">
        <w:rPr>
          <w:rFonts w:ascii="Times New Roman" w:eastAsia="宋体" w:hAnsi="Times New Roman"/>
          <w:sz w:val="20"/>
          <w:szCs w:val="20"/>
        </w:rPr>
        <w:t>16, 32, 48, 64</w:t>
      </w:r>
      <w:r>
        <w:rPr>
          <w:rFonts w:ascii="Times New Roman" w:eastAsia="宋体" w:hAnsi="Times New Roman"/>
          <w:sz w:val="20"/>
          <w:szCs w:val="20"/>
        </w:rPr>
        <w:t>,</w:t>
      </w:r>
      <w:r w:rsidRPr="00805334">
        <w:rPr>
          <w:rFonts w:ascii="Times New Roman" w:eastAsia="宋体" w:hAnsi="Times New Roman"/>
          <w:sz w:val="20"/>
          <w:szCs w:val="20"/>
        </w:rPr>
        <w:t xml:space="preserve"> subcarriers) for the constant precoding design methods, and only the best scenario is shown in this plot</w:t>
      </w:r>
      <w:r w:rsidR="00E83A44">
        <w:rPr>
          <w:rFonts w:ascii="Times New Roman" w:eastAsia="宋体" w:hAnsi="Times New Roman"/>
          <w:sz w:val="20"/>
          <w:szCs w:val="20"/>
        </w:rPr>
        <w:t xml:space="preserve"> (constant </w:t>
      </w:r>
      <w:proofErr w:type="spellStart"/>
      <w:r w:rsidR="00E83A44">
        <w:rPr>
          <w:rFonts w:ascii="Times New Roman" w:eastAsia="宋体" w:hAnsi="Times New Roman"/>
          <w:sz w:val="20"/>
          <w:szCs w:val="20"/>
        </w:rPr>
        <w:t>precoder</w:t>
      </w:r>
      <w:proofErr w:type="spellEnd"/>
      <w:r w:rsidR="00215F91">
        <w:rPr>
          <w:rFonts w:ascii="Times New Roman" w:eastAsia="宋体" w:hAnsi="Times New Roman"/>
          <w:sz w:val="20"/>
          <w:szCs w:val="20"/>
        </w:rPr>
        <w:t xml:space="preserve"> every 48 subcarriers</w:t>
      </w:r>
      <w:r w:rsidR="00E83A44">
        <w:rPr>
          <w:rFonts w:ascii="Times New Roman" w:eastAsia="宋体" w:hAnsi="Times New Roman"/>
          <w:sz w:val="20"/>
          <w:szCs w:val="20"/>
        </w:rPr>
        <w:t>)</w:t>
      </w:r>
      <w:r w:rsidR="00215F91">
        <w:rPr>
          <w:rFonts w:ascii="Times New Roman" w:eastAsia="宋体" w:hAnsi="Times New Roman"/>
          <w:sz w:val="20"/>
          <w:szCs w:val="20"/>
        </w:rPr>
        <w:t>.</w:t>
      </w:r>
    </w:p>
    <w:p w14:paraId="72EAA9F9" w14:textId="6470F6B5" w:rsidR="00805334" w:rsidRPr="00805334" w:rsidRDefault="00805334" w:rsidP="00805334">
      <w:pPr>
        <w:pStyle w:val="ListParagraph"/>
        <w:numPr>
          <w:ilvl w:val="1"/>
          <w:numId w:val="7"/>
        </w:numPr>
        <w:jc w:val="both"/>
        <w:rPr>
          <w:rFonts w:ascii="Times New Roman" w:eastAsia="宋体" w:hAnsi="Times New Roman"/>
          <w:sz w:val="20"/>
          <w:szCs w:val="20"/>
        </w:rPr>
      </w:pPr>
      <w:r>
        <w:rPr>
          <w:rFonts w:ascii="Times New Roman" w:eastAsia="宋体" w:hAnsi="Times New Roman"/>
          <w:sz w:val="20"/>
          <w:szCs w:val="20"/>
        </w:rPr>
        <w:t>F</w:t>
      </w:r>
      <w:r w:rsidRPr="00805334">
        <w:rPr>
          <w:rFonts w:ascii="Times New Roman" w:eastAsia="宋体" w:hAnsi="Times New Roman"/>
          <w:sz w:val="20"/>
          <w:szCs w:val="20"/>
        </w:rPr>
        <w:t xml:space="preserve">or a small precoding granularity, the </w:t>
      </w:r>
      <w:r w:rsidR="0032545F">
        <w:rPr>
          <w:rFonts w:ascii="Times New Roman" w:eastAsia="宋体" w:hAnsi="Times New Roman"/>
          <w:sz w:val="20"/>
          <w:szCs w:val="20"/>
        </w:rPr>
        <w:t>precoding design</w:t>
      </w:r>
      <w:r w:rsidRPr="00805334">
        <w:rPr>
          <w:rFonts w:ascii="Times New Roman" w:eastAsia="宋体" w:hAnsi="Times New Roman"/>
          <w:sz w:val="20"/>
          <w:szCs w:val="20"/>
        </w:rPr>
        <w:t xml:space="preserve"> can potentially provide higher beamforming gains, but the channel estimation algorithm at the receiver will generally get worse.  </w:t>
      </w:r>
    </w:p>
    <w:p w14:paraId="44AD7EEC" w14:textId="01872CE6" w:rsidR="00805334" w:rsidRPr="00805334" w:rsidRDefault="00805334" w:rsidP="00805334">
      <w:pPr>
        <w:pStyle w:val="ListParagraph"/>
        <w:numPr>
          <w:ilvl w:val="1"/>
          <w:numId w:val="7"/>
        </w:numPr>
        <w:jc w:val="both"/>
        <w:rPr>
          <w:rFonts w:ascii="Times New Roman" w:eastAsia="宋体" w:hAnsi="Times New Roman"/>
          <w:sz w:val="20"/>
          <w:szCs w:val="20"/>
        </w:rPr>
      </w:pPr>
      <w:r>
        <w:rPr>
          <w:rFonts w:ascii="Times New Roman" w:eastAsia="宋体" w:hAnsi="Times New Roman"/>
          <w:sz w:val="20"/>
          <w:szCs w:val="20"/>
        </w:rPr>
        <w:t>For large precoding granularity, the channel estimation is significantly enhanced, but due beamforming loss the resulting throughput is lower.</w:t>
      </w:r>
    </w:p>
    <w:p w14:paraId="689C6A29" w14:textId="44EC2594" w:rsidR="00805334" w:rsidRDefault="00614E67" w:rsidP="00805334">
      <w:pPr>
        <w:pStyle w:val="ListParagraph"/>
        <w:numPr>
          <w:ilvl w:val="0"/>
          <w:numId w:val="7"/>
        </w:numPr>
        <w:jc w:val="both"/>
        <w:rPr>
          <w:rFonts w:ascii="Times New Roman" w:eastAsia="宋体" w:hAnsi="Times New Roman"/>
          <w:sz w:val="20"/>
          <w:szCs w:val="20"/>
        </w:rPr>
      </w:pPr>
      <w:r w:rsidRPr="00805334">
        <w:rPr>
          <w:rFonts w:ascii="Times New Roman" w:eastAsia="宋体" w:hAnsi="Times New Roman"/>
          <w:sz w:val="20"/>
          <w:szCs w:val="20"/>
        </w:rPr>
        <w:t xml:space="preserve">We observe that the scheme with the continuous beamforming design leads to a </w:t>
      </w:r>
      <w:r w:rsidR="00752B12" w:rsidRPr="00805334">
        <w:rPr>
          <w:rFonts w:ascii="Times New Roman" w:eastAsia="宋体" w:hAnsi="Times New Roman"/>
          <w:sz w:val="20"/>
          <w:szCs w:val="20"/>
        </w:rPr>
        <w:t>similar</w:t>
      </w:r>
      <w:r w:rsidRPr="00805334">
        <w:rPr>
          <w:rFonts w:ascii="Times New Roman" w:eastAsia="宋体" w:hAnsi="Times New Roman"/>
          <w:sz w:val="20"/>
          <w:szCs w:val="20"/>
        </w:rPr>
        <w:t xml:space="preserve"> </w:t>
      </w:r>
      <w:r w:rsidR="00B663CD" w:rsidRPr="00805334">
        <w:rPr>
          <w:rFonts w:ascii="Times New Roman" w:eastAsia="宋体" w:hAnsi="Times New Roman"/>
          <w:sz w:val="20"/>
          <w:szCs w:val="20"/>
        </w:rPr>
        <w:t>throughput</w:t>
      </w:r>
      <w:r w:rsidR="00C2498A" w:rsidRPr="00805334">
        <w:rPr>
          <w:rFonts w:ascii="Times New Roman" w:eastAsia="宋体" w:hAnsi="Times New Roman"/>
          <w:sz w:val="20"/>
          <w:szCs w:val="20"/>
        </w:rPr>
        <w:t xml:space="preserve"> performance</w:t>
      </w:r>
      <w:r w:rsidRPr="00805334">
        <w:rPr>
          <w:rFonts w:ascii="Times New Roman" w:eastAsia="宋体" w:hAnsi="Times New Roman"/>
          <w:sz w:val="20"/>
          <w:szCs w:val="20"/>
        </w:rPr>
        <w:t xml:space="preserve"> </w:t>
      </w:r>
      <w:r w:rsidR="00030384">
        <w:rPr>
          <w:rFonts w:ascii="Times New Roman" w:eastAsia="宋体" w:hAnsi="Times New Roman"/>
          <w:sz w:val="20"/>
          <w:szCs w:val="20"/>
        </w:rPr>
        <w:t>as the best constant</w:t>
      </w:r>
      <w:r w:rsidR="0087444C">
        <w:rPr>
          <w:rFonts w:ascii="Times New Roman" w:eastAsia="宋体" w:hAnsi="Times New Roman"/>
          <w:sz w:val="20"/>
          <w:szCs w:val="20"/>
        </w:rPr>
        <w:t xml:space="preserve"> precoding design method that was evaluated</w:t>
      </w:r>
      <w:r w:rsidR="00030384">
        <w:rPr>
          <w:rFonts w:ascii="Times New Roman" w:eastAsia="宋体" w:hAnsi="Times New Roman"/>
          <w:sz w:val="20"/>
          <w:szCs w:val="20"/>
        </w:rPr>
        <w:t xml:space="preserve">, </w:t>
      </w:r>
      <w:r w:rsidRPr="00805334">
        <w:rPr>
          <w:rFonts w:ascii="Times New Roman" w:eastAsia="宋体" w:hAnsi="Times New Roman"/>
          <w:sz w:val="20"/>
          <w:szCs w:val="20"/>
        </w:rPr>
        <w:t>while</w:t>
      </w:r>
      <w:r w:rsidR="00B663CD" w:rsidRPr="00805334">
        <w:rPr>
          <w:rFonts w:ascii="Times New Roman" w:eastAsia="宋体" w:hAnsi="Times New Roman"/>
          <w:sz w:val="20"/>
          <w:szCs w:val="20"/>
        </w:rPr>
        <w:t xml:space="preserve"> enabling the receiver to perform</w:t>
      </w:r>
      <w:r w:rsidRPr="00805334">
        <w:rPr>
          <w:rFonts w:ascii="Times New Roman" w:eastAsia="宋体" w:hAnsi="Times New Roman"/>
          <w:sz w:val="20"/>
          <w:szCs w:val="20"/>
        </w:rPr>
        <w:t xml:space="preserve"> a wideband channel estimation</w:t>
      </w:r>
      <w:r w:rsidR="00B663CD" w:rsidRPr="00805334">
        <w:rPr>
          <w:rFonts w:ascii="Times New Roman" w:eastAsia="宋体" w:hAnsi="Times New Roman"/>
          <w:sz w:val="20"/>
          <w:szCs w:val="20"/>
        </w:rPr>
        <w:t xml:space="preserve"> over the whole bandwidth</w:t>
      </w:r>
      <w:r w:rsidR="00C2498A" w:rsidRPr="00805334">
        <w:rPr>
          <w:rFonts w:ascii="Times New Roman" w:eastAsia="宋体" w:hAnsi="Times New Roman"/>
          <w:sz w:val="20"/>
          <w:szCs w:val="20"/>
        </w:rPr>
        <w:t xml:space="preserve">. </w:t>
      </w:r>
      <w:r w:rsidR="00B663CD" w:rsidRPr="00805334">
        <w:rPr>
          <w:rFonts w:ascii="Times New Roman" w:eastAsia="宋体" w:hAnsi="Times New Roman"/>
          <w:sz w:val="20"/>
          <w:szCs w:val="20"/>
        </w:rPr>
        <w:t xml:space="preserve"> </w:t>
      </w:r>
      <w:r w:rsidR="000F49D7">
        <w:rPr>
          <w:rFonts w:ascii="Times New Roman" w:eastAsia="宋体" w:hAnsi="Times New Roman"/>
          <w:sz w:val="20"/>
          <w:szCs w:val="20"/>
        </w:rPr>
        <w:t xml:space="preserve">It should be noted that continuous beamforming does not in general preclude the receiver to perform narrowband estimation in case of a smaller allocation. </w:t>
      </w:r>
    </w:p>
    <w:p w14:paraId="3A5EBB81" w14:textId="642B2510" w:rsidR="001762A6" w:rsidRPr="00805334" w:rsidRDefault="00C2498A" w:rsidP="00805334">
      <w:pPr>
        <w:pStyle w:val="ListParagraph"/>
        <w:numPr>
          <w:ilvl w:val="0"/>
          <w:numId w:val="7"/>
        </w:numPr>
        <w:jc w:val="both"/>
        <w:rPr>
          <w:rFonts w:ascii="Times New Roman" w:eastAsia="宋体" w:hAnsi="Times New Roman"/>
          <w:sz w:val="20"/>
          <w:szCs w:val="20"/>
        </w:rPr>
      </w:pPr>
      <w:r w:rsidRPr="00805334">
        <w:rPr>
          <w:rFonts w:ascii="Times New Roman" w:eastAsia="宋体" w:hAnsi="Times New Roman"/>
          <w:sz w:val="20"/>
          <w:szCs w:val="20"/>
        </w:rPr>
        <w:t xml:space="preserve">Even though </w:t>
      </w:r>
      <w:r w:rsidR="00EE4A16" w:rsidRPr="00805334">
        <w:rPr>
          <w:rFonts w:ascii="Times New Roman" w:eastAsia="宋体" w:hAnsi="Times New Roman"/>
          <w:sz w:val="20"/>
          <w:szCs w:val="20"/>
        </w:rPr>
        <w:t>performance</w:t>
      </w:r>
      <w:r w:rsidR="00983D1C">
        <w:rPr>
          <w:rFonts w:ascii="Times New Roman" w:eastAsia="宋体" w:hAnsi="Times New Roman"/>
          <w:sz w:val="20"/>
          <w:szCs w:val="20"/>
        </w:rPr>
        <w:t xml:space="preserve"> gains from</w:t>
      </w:r>
      <w:r w:rsidRPr="00805334">
        <w:rPr>
          <w:rFonts w:ascii="Times New Roman" w:eastAsia="宋体" w:hAnsi="Times New Roman"/>
          <w:sz w:val="20"/>
          <w:szCs w:val="20"/>
        </w:rPr>
        <w:t xml:space="preserve"> using continuous beamforming over constant precoding are not observed</w:t>
      </w:r>
      <w:r w:rsidR="00B663CD" w:rsidRPr="00805334">
        <w:rPr>
          <w:rFonts w:ascii="Times New Roman" w:eastAsia="宋体" w:hAnsi="Times New Roman"/>
          <w:sz w:val="20"/>
          <w:szCs w:val="20"/>
        </w:rPr>
        <w:t xml:space="preserve"> in this example</w:t>
      </w:r>
      <w:r w:rsidRPr="00805334">
        <w:rPr>
          <w:rFonts w:ascii="Times New Roman" w:eastAsia="宋体" w:hAnsi="Times New Roman"/>
          <w:sz w:val="20"/>
          <w:szCs w:val="20"/>
        </w:rPr>
        <w:t>, the former</w:t>
      </w:r>
      <w:r w:rsidR="00614E67" w:rsidRPr="00805334">
        <w:rPr>
          <w:rFonts w:ascii="Times New Roman" w:eastAsia="宋体" w:hAnsi="Times New Roman"/>
          <w:sz w:val="20"/>
          <w:szCs w:val="20"/>
        </w:rPr>
        <w:t xml:space="preserve"> could</w:t>
      </w:r>
      <w:r w:rsidR="00A25A31">
        <w:rPr>
          <w:rFonts w:ascii="Times New Roman" w:eastAsia="宋体" w:hAnsi="Times New Roman"/>
          <w:sz w:val="20"/>
          <w:szCs w:val="20"/>
        </w:rPr>
        <w:t xml:space="preserve"> still</w:t>
      </w:r>
      <w:r w:rsidR="00614E67" w:rsidRPr="00805334">
        <w:rPr>
          <w:rFonts w:ascii="Times New Roman" w:eastAsia="宋体" w:hAnsi="Times New Roman"/>
          <w:sz w:val="20"/>
          <w:szCs w:val="20"/>
        </w:rPr>
        <w:t xml:space="preserve"> potentially </w:t>
      </w:r>
      <w:r w:rsidR="00B663CD" w:rsidRPr="00805334">
        <w:rPr>
          <w:rFonts w:ascii="Times New Roman" w:eastAsia="宋体" w:hAnsi="Times New Roman"/>
          <w:sz w:val="20"/>
          <w:szCs w:val="20"/>
        </w:rPr>
        <w:t>enable</w:t>
      </w:r>
      <w:r w:rsidR="00614E67" w:rsidRPr="00805334">
        <w:rPr>
          <w:rFonts w:ascii="Times New Roman" w:eastAsia="宋体" w:hAnsi="Times New Roman"/>
          <w:sz w:val="20"/>
          <w:szCs w:val="20"/>
        </w:rPr>
        <w:t xml:space="preserve"> </w:t>
      </w:r>
      <w:r w:rsidR="00A4587D">
        <w:rPr>
          <w:rFonts w:ascii="Times New Roman" w:eastAsia="宋体" w:hAnsi="Times New Roman"/>
          <w:sz w:val="20"/>
          <w:szCs w:val="20"/>
        </w:rPr>
        <w:t>wideband</w:t>
      </w:r>
      <w:r w:rsidR="00614E67" w:rsidRPr="00805334">
        <w:rPr>
          <w:rFonts w:ascii="Times New Roman" w:eastAsia="宋体" w:hAnsi="Times New Roman"/>
          <w:sz w:val="20"/>
          <w:szCs w:val="20"/>
        </w:rPr>
        <w:t xml:space="preserve"> </w:t>
      </w:r>
      <w:r w:rsidR="00B40114">
        <w:rPr>
          <w:rFonts w:ascii="Times New Roman" w:eastAsia="宋体" w:hAnsi="Times New Roman"/>
          <w:sz w:val="20"/>
          <w:szCs w:val="20"/>
        </w:rPr>
        <w:t xml:space="preserve">channel estimation </w:t>
      </w:r>
      <w:r w:rsidR="00614E67" w:rsidRPr="00805334">
        <w:rPr>
          <w:rFonts w:ascii="Times New Roman" w:eastAsia="宋体" w:hAnsi="Times New Roman"/>
          <w:sz w:val="20"/>
          <w:szCs w:val="20"/>
        </w:rPr>
        <w:t xml:space="preserve">algorithms at the </w:t>
      </w:r>
      <w:r w:rsidR="00C03608" w:rsidRPr="00805334">
        <w:rPr>
          <w:rFonts w:ascii="Times New Roman" w:eastAsia="宋体" w:hAnsi="Times New Roman"/>
          <w:sz w:val="20"/>
          <w:szCs w:val="20"/>
        </w:rPr>
        <w:t>receiver</w:t>
      </w:r>
      <w:r w:rsidR="00A81940">
        <w:rPr>
          <w:rFonts w:ascii="Times New Roman" w:eastAsia="宋体" w:hAnsi="Times New Roman"/>
          <w:sz w:val="20"/>
          <w:szCs w:val="20"/>
        </w:rPr>
        <w:t xml:space="preserve"> </w:t>
      </w:r>
      <w:r w:rsidR="00EE4A16">
        <w:rPr>
          <w:rFonts w:ascii="Times New Roman" w:eastAsia="宋体" w:hAnsi="Times New Roman"/>
          <w:sz w:val="20"/>
          <w:szCs w:val="20"/>
        </w:rPr>
        <w:t xml:space="preserve">and </w:t>
      </w:r>
      <w:r w:rsidR="0077181F">
        <w:rPr>
          <w:rFonts w:ascii="Times New Roman" w:eastAsia="宋体" w:hAnsi="Times New Roman"/>
          <w:sz w:val="20"/>
          <w:szCs w:val="20"/>
        </w:rPr>
        <w:t>a</w:t>
      </w:r>
      <w:r w:rsidR="006D5198">
        <w:rPr>
          <w:rFonts w:ascii="Times New Roman" w:eastAsia="宋体" w:hAnsi="Times New Roman"/>
          <w:sz w:val="20"/>
          <w:szCs w:val="20"/>
        </w:rPr>
        <w:t xml:space="preserve"> simpler PMI feedback procedure</w:t>
      </w:r>
      <w:r w:rsidR="00070CB0">
        <w:rPr>
          <w:rFonts w:ascii="Times New Roman" w:eastAsia="宋体" w:hAnsi="Times New Roman"/>
          <w:sz w:val="20"/>
          <w:szCs w:val="20"/>
        </w:rPr>
        <w:t xml:space="preserve"> because the channel in general flattens out after applying such a precoding method.</w:t>
      </w:r>
    </w:p>
    <w:p w14:paraId="64D4983B" w14:textId="1610A121" w:rsidR="009C1615" w:rsidRPr="00917B4D" w:rsidRDefault="009C1615" w:rsidP="009C1615">
      <w:pPr>
        <w:pStyle w:val="Heading2"/>
        <w:rPr>
          <w:szCs w:val="32"/>
        </w:rPr>
      </w:pPr>
      <w:r w:rsidRPr="00917B4D">
        <w:rPr>
          <w:szCs w:val="32"/>
        </w:rPr>
        <w:lastRenderedPageBreak/>
        <w:t>Continuous Beamforming without channel reciprocity</w:t>
      </w:r>
    </w:p>
    <w:p w14:paraId="0326B8FB" w14:textId="3DBA0716" w:rsidR="00135B87" w:rsidRDefault="004D018D" w:rsidP="00DF709C">
      <w:pPr>
        <w:jc w:val="both"/>
      </w:pPr>
      <w:r>
        <w:t xml:space="preserve">It should be noted </w:t>
      </w:r>
      <w:r w:rsidR="001C53F0">
        <w:t xml:space="preserve">that non-codebook </w:t>
      </w:r>
      <w:r w:rsidR="00EF1284">
        <w:t xml:space="preserve">based MIMO transmission schemes with a precoding granularity of one RE can be considered outside the scope of reciprocal-based beamforming and </w:t>
      </w:r>
      <w:r w:rsidR="00500AA9">
        <w:t>TDD systems. Specifically, in a</w:t>
      </w:r>
      <w:r w:rsidR="00EF1284">
        <w:t xml:space="preserve"> FDD system it could still be possible that the channel state information at the transmitter can be exploited to design digital precoding matrices with </w:t>
      </w:r>
      <w:r w:rsidR="00EA5E9F">
        <w:t xml:space="preserve">per-RE granularity. For example, the receiver </w:t>
      </w:r>
      <w:r w:rsidR="003B7074">
        <w:t>may</w:t>
      </w:r>
      <w:r w:rsidR="00974D63">
        <w:t xml:space="preserve"> potentially feed</w:t>
      </w:r>
      <w:r w:rsidR="00EA5E9F">
        <w:t xml:space="preserve">back a quantized version of the channel impulse response (CIR) </w:t>
      </w:r>
      <w:r w:rsidR="003B7074">
        <w:t>which may be used</w:t>
      </w:r>
      <w:r w:rsidR="00EA5E9F">
        <w:t xml:space="preserve"> at the transmitter to design </w:t>
      </w:r>
      <w:r w:rsidR="003B7074">
        <w:t xml:space="preserve">wideband </w:t>
      </w:r>
      <w:r w:rsidR="00EA5E9F">
        <w:t xml:space="preserve">per-RE precoding matrices. </w:t>
      </w:r>
    </w:p>
    <w:p w14:paraId="1C6AE9F4" w14:textId="39B4183B" w:rsidR="00EC0CAA" w:rsidRDefault="00EC0CAA" w:rsidP="00EC0CAA">
      <w:pPr>
        <w:jc w:val="both"/>
        <w:rPr>
          <w:b/>
          <w:i/>
        </w:rPr>
      </w:pPr>
      <w:bookmarkStart w:id="2" w:name="_Ref378529477"/>
      <w:r w:rsidRPr="001B5BE3">
        <w:rPr>
          <w:b/>
          <w:i/>
        </w:rPr>
        <w:t xml:space="preserve">Proposal </w:t>
      </w:r>
      <w:r>
        <w:rPr>
          <w:b/>
          <w:i/>
        </w:rPr>
        <w:t>2</w:t>
      </w:r>
      <w:r w:rsidRPr="001B5BE3">
        <w:rPr>
          <w:b/>
          <w:i/>
        </w:rPr>
        <w:t xml:space="preserve">: </w:t>
      </w:r>
      <w:r>
        <w:rPr>
          <w:b/>
          <w:i/>
        </w:rPr>
        <w:t xml:space="preserve">Consider </w:t>
      </w:r>
      <w:r w:rsidR="004219E7">
        <w:rPr>
          <w:b/>
          <w:i/>
        </w:rPr>
        <w:t>to study</w:t>
      </w:r>
      <w:r>
        <w:rPr>
          <w:b/>
          <w:i/>
        </w:rPr>
        <w:t xml:space="preserve"> continuous beamforming precoding schemes beyond the scope of reciprocal-based beamforming</w:t>
      </w:r>
      <w:r w:rsidR="004219E7">
        <w:rPr>
          <w:b/>
          <w:i/>
        </w:rPr>
        <w:t xml:space="preserve"> and TDD systems</w:t>
      </w:r>
      <w:r>
        <w:rPr>
          <w:b/>
          <w:i/>
        </w:rPr>
        <w:t>.</w:t>
      </w:r>
    </w:p>
    <w:p w14:paraId="0156C2FF" w14:textId="05544EE0" w:rsidR="00135B87" w:rsidRPr="00917B4D" w:rsidRDefault="005165A8" w:rsidP="00DF709C">
      <w:pPr>
        <w:pStyle w:val="Heading1"/>
        <w:jc w:val="both"/>
      </w:pPr>
      <w:r w:rsidRPr="00917B4D">
        <w:t xml:space="preserve">Continuous Beamforming: </w:t>
      </w:r>
      <w:r w:rsidR="009442C5" w:rsidRPr="00917B4D">
        <w:t>UE complexity</w:t>
      </w:r>
      <w:r w:rsidR="00DE3692" w:rsidRPr="00917B4D">
        <w:t xml:space="preserve"> </w:t>
      </w:r>
      <w:r w:rsidRPr="00917B4D">
        <w:t>considerations</w:t>
      </w:r>
    </w:p>
    <w:p w14:paraId="2ACC10C3" w14:textId="77777777" w:rsidR="001F1242" w:rsidRDefault="005165A8" w:rsidP="00DF709C">
      <w:pPr>
        <w:jc w:val="both"/>
        <w:rPr>
          <w:rFonts w:eastAsia="MS Mincho"/>
          <w:lang w:eastAsia="ja-JP"/>
        </w:rPr>
      </w:pPr>
      <w:r>
        <w:rPr>
          <w:rFonts w:eastAsia="MS Mincho"/>
          <w:lang w:eastAsia="ja-JP"/>
        </w:rPr>
        <w:t>As described and exemplified above, ensuring that the per-</w:t>
      </w:r>
      <w:r w:rsidR="00B40AE8">
        <w:rPr>
          <w:rFonts w:eastAsia="MS Mincho"/>
          <w:lang w:eastAsia="ja-JP"/>
        </w:rPr>
        <w:t>RE</w:t>
      </w:r>
      <w:r>
        <w:rPr>
          <w:rFonts w:eastAsia="MS Mincho"/>
          <w:lang w:eastAsia="ja-JP"/>
        </w:rPr>
        <w:t xml:space="preserve"> </w:t>
      </w:r>
      <w:proofErr w:type="spellStart"/>
      <w:r>
        <w:rPr>
          <w:rFonts w:eastAsia="MS Mincho"/>
          <w:lang w:eastAsia="ja-JP"/>
        </w:rPr>
        <w:t>precoder</w:t>
      </w:r>
      <w:proofErr w:type="spellEnd"/>
      <w:r>
        <w:rPr>
          <w:rFonts w:eastAsia="MS Mincho"/>
          <w:lang w:eastAsia="ja-JP"/>
        </w:rPr>
        <w:t xml:space="preserve"> is continuous enough in the frequency domain may facilitate the usage of wideband </w:t>
      </w:r>
      <w:r w:rsidR="005D49BD">
        <w:rPr>
          <w:rFonts w:eastAsia="MS Mincho"/>
          <w:lang w:eastAsia="ja-JP"/>
        </w:rPr>
        <w:t xml:space="preserve">processing algorithms, such as wideband </w:t>
      </w:r>
      <w:r>
        <w:rPr>
          <w:rFonts w:eastAsia="MS Mincho"/>
          <w:lang w:eastAsia="ja-JP"/>
        </w:rPr>
        <w:t>channel estimation algorithms</w:t>
      </w:r>
      <w:r w:rsidR="0031175E">
        <w:rPr>
          <w:rFonts w:eastAsia="MS Mincho"/>
          <w:lang w:eastAsia="ja-JP"/>
        </w:rPr>
        <w:t xml:space="preserve">, </w:t>
      </w:r>
      <w:r w:rsidR="003A6A89">
        <w:rPr>
          <w:rFonts w:eastAsia="MS Mincho"/>
          <w:lang w:eastAsia="ja-JP"/>
        </w:rPr>
        <w:t>e.g.,</w:t>
      </w:r>
      <w:r w:rsidR="0031175E">
        <w:rPr>
          <w:rFonts w:eastAsia="MS Mincho"/>
          <w:lang w:eastAsia="ja-JP"/>
        </w:rPr>
        <w:t xml:space="preserve"> FFT-based channel estimation algorithms</w:t>
      </w:r>
      <w:r w:rsidR="005D49BD">
        <w:rPr>
          <w:rFonts w:eastAsia="MS Mincho"/>
          <w:lang w:eastAsia="ja-JP"/>
        </w:rPr>
        <w:t>, and wideband PMI computation</w:t>
      </w:r>
      <w:r>
        <w:rPr>
          <w:rFonts w:eastAsia="MS Mincho"/>
          <w:lang w:eastAsia="ja-JP"/>
        </w:rPr>
        <w:t xml:space="preserve">. </w:t>
      </w:r>
    </w:p>
    <w:p w14:paraId="124C7226" w14:textId="31CD7AE9" w:rsidR="005165A8" w:rsidRDefault="001F1242" w:rsidP="00DF709C">
      <w:pPr>
        <w:jc w:val="both"/>
        <w:rPr>
          <w:rFonts w:eastAsia="MS Mincho"/>
          <w:lang w:eastAsia="ja-JP"/>
        </w:rPr>
      </w:pPr>
      <w:r>
        <w:rPr>
          <w:rFonts w:eastAsia="MS Mincho"/>
          <w:lang w:eastAsia="ja-JP"/>
        </w:rPr>
        <w:t>Specifically, i</w:t>
      </w:r>
      <w:r w:rsidR="00A66C64">
        <w:rPr>
          <w:rFonts w:eastAsia="MS Mincho"/>
          <w:lang w:eastAsia="ja-JP"/>
        </w:rPr>
        <w:t xml:space="preserve">n </w:t>
      </w:r>
      <w:r w:rsidR="0075557A">
        <w:rPr>
          <w:rFonts w:eastAsia="MS Mincho"/>
          <w:lang w:eastAsia="ja-JP"/>
        </w:rPr>
        <w:t xml:space="preserve">scenarios of large bandwidth allocation, </w:t>
      </w:r>
      <w:r w:rsidR="0031175E">
        <w:rPr>
          <w:rFonts w:eastAsia="MS Mincho"/>
          <w:lang w:eastAsia="ja-JP"/>
        </w:rPr>
        <w:t>performing the channel estimation over a larger bandwidth</w:t>
      </w:r>
      <w:r w:rsidR="00A66C64">
        <w:rPr>
          <w:rFonts w:eastAsia="MS Mincho"/>
          <w:lang w:eastAsia="ja-JP"/>
        </w:rPr>
        <w:t xml:space="preserve"> </w:t>
      </w:r>
      <w:r w:rsidR="007727AF">
        <w:rPr>
          <w:rFonts w:eastAsia="MS Mincho"/>
          <w:lang w:eastAsia="ja-JP"/>
        </w:rPr>
        <w:t>may</w:t>
      </w:r>
      <w:r w:rsidR="00A66C64">
        <w:rPr>
          <w:rFonts w:eastAsia="MS Mincho"/>
          <w:lang w:eastAsia="ja-JP"/>
        </w:rPr>
        <w:t xml:space="preserve"> potentially result in lower complexity algorithms</w:t>
      </w:r>
      <w:r w:rsidR="0031175E">
        <w:rPr>
          <w:rFonts w:eastAsia="MS Mincho"/>
          <w:lang w:eastAsia="ja-JP"/>
        </w:rPr>
        <w:t xml:space="preserve"> without additional channel estimation loss</w:t>
      </w:r>
      <w:r w:rsidR="001461EA">
        <w:rPr>
          <w:rFonts w:eastAsia="MS Mincho"/>
          <w:lang w:eastAsia="ja-JP"/>
        </w:rPr>
        <w:t xml:space="preserve"> compared to an </w:t>
      </w:r>
      <w:r w:rsidR="00F067DA">
        <w:rPr>
          <w:rFonts w:eastAsia="MS Mincho"/>
          <w:lang w:eastAsia="ja-JP"/>
        </w:rPr>
        <w:t>MMSE-based</w:t>
      </w:r>
      <w:r w:rsidR="0075557A">
        <w:rPr>
          <w:rFonts w:eastAsia="MS Mincho"/>
          <w:lang w:eastAsia="ja-JP"/>
        </w:rPr>
        <w:t xml:space="preserve"> sub-band</w:t>
      </w:r>
      <w:r w:rsidR="00F067DA">
        <w:rPr>
          <w:rFonts w:eastAsia="MS Mincho"/>
          <w:lang w:eastAsia="ja-JP"/>
        </w:rPr>
        <w:t xml:space="preserve"> frequency-domain processing</w:t>
      </w:r>
      <w:r w:rsidR="0031175E">
        <w:rPr>
          <w:rFonts w:eastAsia="MS Mincho"/>
          <w:lang w:eastAsia="ja-JP"/>
        </w:rPr>
        <w:t>.</w:t>
      </w:r>
      <w:r w:rsidR="0075557A">
        <w:rPr>
          <w:rFonts w:eastAsia="MS Mincho"/>
          <w:lang w:eastAsia="ja-JP"/>
        </w:rPr>
        <w:t xml:space="preserve"> </w:t>
      </w:r>
      <w:r w:rsidR="00AA4579">
        <w:rPr>
          <w:rFonts w:eastAsia="MS Mincho"/>
          <w:lang w:eastAsia="ja-JP"/>
        </w:rPr>
        <w:t>Further studies will be needed to inves</w:t>
      </w:r>
      <w:r w:rsidR="0075557A">
        <w:rPr>
          <w:rFonts w:eastAsia="MS Mincho"/>
          <w:lang w:eastAsia="ja-JP"/>
        </w:rPr>
        <w:t xml:space="preserve">tigate </w:t>
      </w:r>
      <w:r w:rsidR="00E727F3">
        <w:rPr>
          <w:rFonts w:eastAsia="MS Mincho"/>
          <w:lang w:eastAsia="ja-JP"/>
        </w:rPr>
        <w:t>the</w:t>
      </w:r>
      <w:r w:rsidR="00AA4579">
        <w:rPr>
          <w:rFonts w:eastAsia="MS Mincho"/>
          <w:lang w:eastAsia="ja-JP"/>
        </w:rPr>
        <w:t xml:space="preserve"> effectiveness</w:t>
      </w:r>
      <w:r w:rsidR="00E727F3">
        <w:rPr>
          <w:rFonts w:eastAsia="MS Mincho"/>
          <w:lang w:eastAsia="ja-JP"/>
        </w:rPr>
        <w:t xml:space="preserve"> of continuous beamforming methods</w:t>
      </w:r>
      <w:r w:rsidR="00AA4579">
        <w:rPr>
          <w:rFonts w:eastAsia="MS Mincho"/>
          <w:lang w:eastAsia="ja-JP"/>
        </w:rPr>
        <w:t xml:space="preserve"> in enabling </w:t>
      </w:r>
      <w:r w:rsidR="009D4D9B">
        <w:rPr>
          <w:rFonts w:eastAsia="MS Mincho"/>
          <w:lang w:eastAsia="ja-JP"/>
        </w:rPr>
        <w:t xml:space="preserve">such </w:t>
      </w:r>
      <w:r w:rsidR="00AA4579">
        <w:rPr>
          <w:rFonts w:eastAsia="MS Mincho"/>
          <w:lang w:eastAsia="ja-JP"/>
        </w:rPr>
        <w:t>wideban</w:t>
      </w:r>
      <w:r w:rsidR="0075557A">
        <w:rPr>
          <w:rFonts w:eastAsia="MS Mincho"/>
          <w:lang w:eastAsia="ja-JP"/>
        </w:rPr>
        <w:t xml:space="preserve">d </w:t>
      </w:r>
      <w:r w:rsidR="009D4D9B">
        <w:rPr>
          <w:rFonts w:eastAsia="MS Mincho"/>
          <w:lang w:eastAsia="ja-JP"/>
        </w:rPr>
        <w:t>processing</w:t>
      </w:r>
      <w:r w:rsidR="0075557A">
        <w:rPr>
          <w:rFonts w:eastAsia="MS Mincho"/>
          <w:lang w:eastAsia="ja-JP"/>
        </w:rPr>
        <w:t xml:space="preserve"> algorithms</w:t>
      </w:r>
      <w:r w:rsidR="00E727F3">
        <w:rPr>
          <w:rFonts w:eastAsia="MS Mincho"/>
          <w:lang w:eastAsia="ja-JP"/>
        </w:rPr>
        <w:t>.</w:t>
      </w:r>
    </w:p>
    <w:p w14:paraId="043471E0" w14:textId="1677AB63" w:rsidR="005F103F" w:rsidRDefault="005F103F" w:rsidP="005F103F">
      <w:pPr>
        <w:jc w:val="both"/>
        <w:rPr>
          <w:b/>
          <w:i/>
        </w:rPr>
      </w:pPr>
      <w:r w:rsidRPr="001B5BE3">
        <w:rPr>
          <w:b/>
          <w:i/>
        </w:rPr>
        <w:t xml:space="preserve">Proposal </w:t>
      </w:r>
      <w:r>
        <w:rPr>
          <w:b/>
          <w:i/>
        </w:rPr>
        <w:t>3</w:t>
      </w:r>
      <w:r w:rsidRPr="001B5BE3">
        <w:rPr>
          <w:b/>
          <w:i/>
        </w:rPr>
        <w:t xml:space="preserve">: </w:t>
      </w:r>
      <w:r>
        <w:rPr>
          <w:b/>
          <w:i/>
        </w:rPr>
        <w:t>Consider to study the effectiveness of different continuous beamforming precoding design methods in facilitating wideband channel estimation algorithms at the receiver.</w:t>
      </w:r>
    </w:p>
    <w:p w14:paraId="7CC023BB" w14:textId="330EF793" w:rsidR="00EE4A16" w:rsidRPr="00EE4A16" w:rsidRDefault="00EE4A16" w:rsidP="005F103F">
      <w:pPr>
        <w:jc w:val="both"/>
        <w:rPr>
          <w:rFonts w:eastAsia="MS Mincho"/>
          <w:lang w:eastAsia="ja-JP"/>
        </w:rPr>
      </w:pPr>
      <w:r w:rsidRPr="00EE4A16">
        <w:rPr>
          <w:rFonts w:eastAsia="MS Mincho"/>
          <w:lang w:eastAsia="ja-JP"/>
        </w:rPr>
        <w:t xml:space="preserve">Similarly, </w:t>
      </w:r>
      <w:r w:rsidR="007912CC">
        <w:rPr>
          <w:rFonts w:eastAsia="MS Mincho"/>
          <w:lang w:eastAsia="ja-JP"/>
        </w:rPr>
        <w:t xml:space="preserve">due to continuous beamforming, the effective channel could have a significantly reduced delay spread, which could result in </w:t>
      </w:r>
      <w:r w:rsidR="004436A2">
        <w:rPr>
          <w:rFonts w:eastAsia="MS Mincho"/>
          <w:lang w:eastAsia="ja-JP"/>
        </w:rPr>
        <w:t xml:space="preserve">reducing </w:t>
      </w:r>
      <w:r w:rsidR="007912CC">
        <w:rPr>
          <w:rFonts w:eastAsia="MS Mincho"/>
          <w:lang w:eastAsia="ja-JP"/>
        </w:rPr>
        <w:t>the need of sub-band PMI computation and feedback. More studies are needed to determine whether such complexity gains could be achieved and under which channel conditions and deployment scenarios.</w:t>
      </w:r>
    </w:p>
    <w:p w14:paraId="42088B65" w14:textId="10157851" w:rsidR="009442C5" w:rsidRDefault="009442C5" w:rsidP="005F103F">
      <w:pPr>
        <w:jc w:val="both"/>
        <w:rPr>
          <w:b/>
          <w:i/>
        </w:rPr>
      </w:pPr>
      <w:r w:rsidRPr="001B5BE3">
        <w:rPr>
          <w:b/>
          <w:i/>
        </w:rPr>
        <w:t xml:space="preserve">Proposal </w:t>
      </w:r>
      <w:r w:rsidR="00EE4A16">
        <w:rPr>
          <w:b/>
          <w:i/>
        </w:rPr>
        <w:t>4</w:t>
      </w:r>
      <w:r w:rsidRPr="001B5BE3">
        <w:rPr>
          <w:b/>
          <w:i/>
        </w:rPr>
        <w:t xml:space="preserve">: </w:t>
      </w:r>
      <w:r>
        <w:rPr>
          <w:b/>
          <w:i/>
        </w:rPr>
        <w:t>Consider to study the effectiveness of continuous beamforming precoding design</w:t>
      </w:r>
      <w:r w:rsidR="007912CC">
        <w:rPr>
          <w:b/>
          <w:i/>
        </w:rPr>
        <w:t>s</w:t>
      </w:r>
      <w:r>
        <w:rPr>
          <w:b/>
          <w:i/>
        </w:rPr>
        <w:t xml:space="preserve"> in </w:t>
      </w:r>
      <w:r w:rsidR="00EE4A16">
        <w:rPr>
          <w:b/>
          <w:i/>
        </w:rPr>
        <w:t>reducing the</w:t>
      </w:r>
      <w:r w:rsidR="007912CC">
        <w:rPr>
          <w:b/>
          <w:i/>
        </w:rPr>
        <w:t xml:space="preserve"> need of</w:t>
      </w:r>
      <w:r w:rsidR="00EE4A16">
        <w:rPr>
          <w:b/>
          <w:i/>
        </w:rPr>
        <w:t xml:space="preserve"> sub-band PMI </w:t>
      </w:r>
      <w:r w:rsidR="007912CC">
        <w:rPr>
          <w:b/>
          <w:i/>
        </w:rPr>
        <w:t>computation and feedback.</w:t>
      </w:r>
    </w:p>
    <w:p w14:paraId="640D7458" w14:textId="77777777" w:rsidR="00FC6D8C" w:rsidRPr="00917B4D" w:rsidRDefault="001021DD" w:rsidP="00DF709C">
      <w:pPr>
        <w:pStyle w:val="Heading1"/>
        <w:jc w:val="both"/>
      </w:pPr>
      <w:r w:rsidRPr="00917B4D">
        <w:t>Conclusions</w:t>
      </w:r>
    </w:p>
    <w:bookmarkEnd w:id="2"/>
    <w:p w14:paraId="73353599" w14:textId="752CC092" w:rsidR="00C5589B" w:rsidRDefault="00E523F3" w:rsidP="00DF709C">
      <w:pPr>
        <w:spacing w:before="240"/>
        <w:jc w:val="both"/>
      </w:pPr>
      <w:r w:rsidRPr="00DE58DA">
        <w:t xml:space="preserve">In summary, </w:t>
      </w:r>
      <w:r w:rsidR="00175EF2" w:rsidRPr="00DE58DA">
        <w:t xml:space="preserve">we </w:t>
      </w:r>
      <w:r w:rsidR="00AB6458" w:rsidRPr="00DE58DA">
        <w:t>discuss</w:t>
      </w:r>
      <w:r w:rsidR="00231A11">
        <w:t xml:space="preserve"> some aspects of a non-codebook based MIMO transmission mode which allows for a precoding granularity as small as one resource element</w:t>
      </w:r>
      <w:r w:rsidR="00AF61E0">
        <w:t>.  We propose</w:t>
      </w:r>
    </w:p>
    <w:p w14:paraId="3A2F234F" w14:textId="77777777" w:rsidR="001C2BE3" w:rsidRDefault="001C2BE3" w:rsidP="001C2BE3">
      <w:pPr>
        <w:jc w:val="both"/>
        <w:rPr>
          <w:b/>
          <w:i/>
        </w:rPr>
      </w:pPr>
      <w:r w:rsidRPr="001B5BE3">
        <w:rPr>
          <w:b/>
          <w:i/>
        </w:rPr>
        <w:t xml:space="preserve">Proposal </w:t>
      </w:r>
      <w:r>
        <w:rPr>
          <w:b/>
          <w:i/>
        </w:rPr>
        <w:t>1</w:t>
      </w:r>
      <w:r w:rsidRPr="001B5BE3">
        <w:rPr>
          <w:b/>
          <w:i/>
        </w:rPr>
        <w:t>: For</w:t>
      </w:r>
      <w:r>
        <w:rPr>
          <w:b/>
          <w:i/>
        </w:rPr>
        <w:t xml:space="preserve"> non-codebook-based MIMO transmission schemes</w:t>
      </w:r>
      <w:r w:rsidRPr="001B5BE3">
        <w:rPr>
          <w:b/>
          <w:i/>
        </w:rPr>
        <w:t xml:space="preserve">, </w:t>
      </w:r>
      <w:r>
        <w:rPr>
          <w:b/>
          <w:i/>
        </w:rPr>
        <w:t xml:space="preserve">consider to study the spectral efficiency gains associated with a </w:t>
      </w:r>
      <w:r w:rsidRPr="001B5BE3">
        <w:rPr>
          <w:b/>
          <w:i/>
        </w:rPr>
        <w:t xml:space="preserve">precoding granularity </w:t>
      </w:r>
      <w:r>
        <w:rPr>
          <w:b/>
          <w:i/>
        </w:rPr>
        <w:t>of single RE under realistic assumptions on the quality of channel state information at the transmitter.</w:t>
      </w:r>
    </w:p>
    <w:p w14:paraId="16D8DD5B" w14:textId="062FE258" w:rsidR="00DF709C" w:rsidRDefault="00DF709C" w:rsidP="00DF709C">
      <w:pPr>
        <w:jc w:val="both"/>
        <w:rPr>
          <w:b/>
          <w:i/>
        </w:rPr>
      </w:pPr>
      <w:r w:rsidRPr="001B5BE3">
        <w:rPr>
          <w:b/>
          <w:i/>
        </w:rPr>
        <w:t xml:space="preserve">Proposal </w:t>
      </w:r>
      <w:r>
        <w:rPr>
          <w:b/>
          <w:i/>
        </w:rPr>
        <w:t>2</w:t>
      </w:r>
      <w:r w:rsidRPr="001B5BE3">
        <w:rPr>
          <w:b/>
          <w:i/>
        </w:rPr>
        <w:t xml:space="preserve">: </w:t>
      </w:r>
      <w:r>
        <w:rPr>
          <w:b/>
          <w:i/>
        </w:rPr>
        <w:t xml:space="preserve">Consider the possibility of introducing </w:t>
      </w:r>
      <w:r w:rsidR="00EC0CAA">
        <w:rPr>
          <w:b/>
          <w:i/>
        </w:rPr>
        <w:t>continuous beamforming</w:t>
      </w:r>
      <w:r>
        <w:rPr>
          <w:b/>
          <w:i/>
        </w:rPr>
        <w:t xml:space="preserve"> precoding schemes beyond the scope of reciprocal-based beamforming.</w:t>
      </w:r>
    </w:p>
    <w:p w14:paraId="79C6AD87" w14:textId="61C7F442" w:rsidR="00231A11" w:rsidRDefault="00DF709C" w:rsidP="00DF709C">
      <w:pPr>
        <w:jc w:val="both"/>
        <w:rPr>
          <w:b/>
          <w:i/>
        </w:rPr>
      </w:pPr>
      <w:r w:rsidRPr="001B5BE3">
        <w:rPr>
          <w:b/>
          <w:i/>
        </w:rPr>
        <w:t xml:space="preserve">Proposal </w:t>
      </w:r>
      <w:r>
        <w:rPr>
          <w:b/>
          <w:i/>
        </w:rPr>
        <w:t>3</w:t>
      </w:r>
      <w:r w:rsidRPr="001B5BE3">
        <w:rPr>
          <w:b/>
          <w:i/>
        </w:rPr>
        <w:t xml:space="preserve">: </w:t>
      </w:r>
      <w:r>
        <w:rPr>
          <w:b/>
          <w:i/>
        </w:rPr>
        <w:t xml:space="preserve">Consider to </w:t>
      </w:r>
      <w:r w:rsidR="00EC0CAA">
        <w:rPr>
          <w:b/>
          <w:i/>
        </w:rPr>
        <w:t>the</w:t>
      </w:r>
      <w:r>
        <w:rPr>
          <w:b/>
          <w:i/>
        </w:rPr>
        <w:t xml:space="preserve"> effectiveness</w:t>
      </w:r>
      <w:r w:rsidR="00EC0CAA">
        <w:rPr>
          <w:b/>
          <w:i/>
        </w:rPr>
        <w:t xml:space="preserve"> of different continuous beamforming precoding design methods</w:t>
      </w:r>
      <w:r>
        <w:rPr>
          <w:b/>
          <w:i/>
        </w:rPr>
        <w:t xml:space="preserve"> in facilitating wideband channel estimation algorithms at the receiver.</w:t>
      </w:r>
    </w:p>
    <w:p w14:paraId="7BF1A554" w14:textId="5B7746C1" w:rsidR="007912CC" w:rsidRDefault="007912CC" w:rsidP="00DF709C">
      <w:pPr>
        <w:jc w:val="both"/>
        <w:rPr>
          <w:b/>
          <w:i/>
        </w:rPr>
      </w:pPr>
      <w:r w:rsidRPr="001B5BE3">
        <w:rPr>
          <w:b/>
          <w:i/>
        </w:rPr>
        <w:t xml:space="preserve">Proposal </w:t>
      </w:r>
      <w:r>
        <w:rPr>
          <w:b/>
          <w:i/>
        </w:rPr>
        <w:t>4</w:t>
      </w:r>
      <w:r w:rsidRPr="001B5BE3">
        <w:rPr>
          <w:b/>
          <w:i/>
        </w:rPr>
        <w:t xml:space="preserve">: </w:t>
      </w:r>
      <w:r>
        <w:rPr>
          <w:b/>
          <w:i/>
        </w:rPr>
        <w:t>Consider to study the effectiveness of continuous beamforming precoding designs in reducing the need of sub-band PMI computation and feedback.</w:t>
      </w:r>
    </w:p>
    <w:p w14:paraId="42610018" w14:textId="77777777" w:rsidR="00E523F3" w:rsidRPr="000A64D8" w:rsidRDefault="00E523F3" w:rsidP="00DF709C">
      <w:pPr>
        <w:pStyle w:val="Heading1"/>
        <w:jc w:val="both"/>
        <w:rPr>
          <w:lang w:val="en-US"/>
        </w:rPr>
      </w:pPr>
      <w:r w:rsidRPr="000A64D8">
        <w:rPr>
          <w:lang w:val="en-US"/>
        </w:rPr>
        <w:t>References</w:t>
      </w:r>
    </w:p>
    <w:p w14:paraId="19BD9193" w14:textId="0A8DBD4F" w:rsidR="0011034F" w:rsidRPr="00731555" w:rsidRDefault="006D1329" w:rsidP="00731555">
      <w:pPr>
        <w:numPr>
          <w:ilvl w:val="0"/>
          <w:numId w:val="2"/>
        </w:numPr>
        <w:spacing w:before="100" w:beforeAutospacing="1" w:after="100" w:afterAutospacing="1"/>
        <w:ind w:left="562" w:hanging="562"/>
        <w:jc w:val="both"/>
        <w:rPr>
          <w:sz w:val="22"/>
          <w:szCs w:val="22"/>
        </w:rPr>
      </w:pPr>
      <w:bookmarkStart w:id="3" w:name="_Ref450564604"/>
      <w:bookmarkStart w:id="4" w:name="_Ref398626394"/>
      <w:bookmarkStart w:id="5" w:name="_Ref378529497"/>
      <w:bookmarkStart w:id="6" w:name="_Ref370818393"/>
      <w:bookmarkStart w:id="7" w:name="_Ref352001785"/>
      <w:bookmarkStart w:id="8" w:name="_Ref351989238"/>
      <w:r>
        <w:rPr>
          <w:sz w:val="22"/>
          <w:szCs w:val="22"/>
        </w:rPr>
        <w:t>RAN1#85 Chairman’s Notes</w:t>
      </w:r>
      <w:r w:rsidR="00BE76E2">
        <w:rPr>
          <w:sz w:val="22"/>
          <w:szCs w:val="22"/>
        </w:rPr>
        <w:t>.</w:t>
      </w:r>
      <w:bookmarkStart w:id="9" w:name="_Ref450583331"/>
      <w:bookmarkEnd w:id="3"/>
      <w:bookmarkEnd w:id="4"/>
      <w:bookmarkEnd w:id="5"/>
      <w:bookmarkEnd w:id="6"/>
      <w:bookmarkEnd w:id="7"/>
      <w:bookmarkEnd w:id="8"/>
      <w:bookmarkEnd w:id="9"/>
    </w:p>
    <w:p w14:paraId="29CE9875" w14:textId="77777777" w:rsidR="00C2313E" w:rsidRDefault="001762A6" w:rsidP="001762A6">
      <w:pPr>
        <w:pStyle w:val="Heading1"/>
        <w:numPr>
          <w:ilvl w:val="0"/>
          <w:numId w:val="0"/>
        </w:numPr>
        <w:ind w:left="432" w:hanging="432"/>
      </w:pPr>
      <w:r>
        <w:lastRenderedPageBreak/>
        <w:t>Appendix</w:t>
      </w:r>
      <w:bookmarkStart w:id="10" w:name="_GoBack"/>
      <w:bookmarkEnd w:id="10"/>
    </w:p>
    <w:p w14:paraId="3CCF3AEF" w14:textId="64BA042E" w:rsidR="001762A6" w:rsidRDefault="00C2313E" w:rsidP="00D40ED6">
      <w:pPr>
        <w:pStyle w:val="Heading1"/>
        <w:numPr>
          <w:ilvl w:val="0"/>
          <w:numId w:val="0"/>
        </w:numPr>
        <w:ind w:left="432" w:hanging="432"/>
      </w:pPr>
      <w:r>
        <w:rPr>
          <w:rFonts w:ascii="Times New Roman" w:hAnsi="Times New Roman"/>
          <w:sz w:val="20"/>
        </w:rPr>
        <w:t>We summarize the main</w:t>
      </w:r>
      <w:r w:rsidR="00D40ED6">
        <w:rPr>
          <w:rFonts w:ascii="Times New Roman" w:hAnsi="Times New Roman"/>
          <w:sz w:val="20"/>
        </w:rPr>
        <w:t xml:space="preserve"> simulation parameters</w:t>
      </w:r>
      <w:r w:rsidR="00E0364B">
        <w:rPr>
          <w:rFonts w:ascii="Times New Roman" w:hAnsi="Times New Roman"/>
          <w:sz w:val="20"/>
        </w:rPr>
        <w:t xml:space="preserve"> of the numerical example shown above</w:t>
      </w:r>
      <w:r w:rsidR="00D40ED6">
        <w:rPr>
          <w:rFonts w:ascii="Times New Roman" w:hAnsi="Times New Roman"/>
          <w:sz w:val="20"/>
        </w:rPr>
        <w:t xml:space="preserve"> in the following table:</w:t>
      </w:r>
    </w:p>
    <w:tbl>
      <w:tblPr>
        <w:tblW w:w="7640" w:type="dxa"/>
        <w:jc w:val="center"/>
        <w:tblCellMar>
          <w:left w:w="0" w:type="dxa"/>
          <w:right w:w="0" w:type="dxa"/>
        </w:tblCellMar>
        <w:tblLook w:val="0420" w:firstRow="1" w:lastRow="0" w:firstColumn="0" w:lastColumn="0" w:noHBand="0" w:noVBand="1"/>
      </w:tblPr>
      <w:tblGrid>
        <w:gridCol w:w="2420"/>
        <w:gridCol w:w="5220"/>
      </w:tblGrid>
      <w:tr w:rsidR="00C2313E" w:rsidRPr="00947F98" w14:paraId="13A570B2" w14:textId="77777777" w:rsidTr="00D97F34">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8DCA59D" w14:textId="77777777" w:rsidR="00C2313E" w:rsidRPr="00D00374" w:rsidRDefault="00C2313E" w:rsidP="00D97F34">
            <w:pPr>
              <w:spacing w:after="0"/>
              <w:jc w:val="center"/>
              <w:rPr>
                <w:b/>
              </w:rPr>
            </w:pPr>
            <w:r w:rsidRPr="00D00374">
              <w:rPr>
                <w:b/>
                <w:bCs/>
              </w:rPr>
              <w:t>Parameter</w:t>
            </w:r>
          </w:p>
        </w:tc>
        <w:tc>
          <w:tcPr>
            <w:tcW w:w="52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3CA5180" w14:textId="77777777" w:rsidR="00C2313E" w:rsidRPr="00D00374" w:rsidRDefault="00C2313E" w:rsidP="00D97F34">
            <w:pPr>
              <w:spacing w:after="0"/>
              <w:jc w:val="center"/>
              <w:rPr>
                <w:b/>
              </w:rPr>
            </w:pPr>
            <w:r w:rsidRPr="00D00374">
              <w:rPr>
                <w:b/>
                <w:bCs/>
              </w:rPr>
              <w:t>Value</w:t>
            </w:r>
          </w:p>
        </w:tc>
      </w:tr>
      <w:tr w:rsidR="00C2313E" w:rsidRPr="00947F98" w14:paraId="7A4E11BA" w14:textId="77777777" w:rsidTr="006B4D9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CE1244C" w14:textId="77777777" w:rsidR="00C2313E" w:rsidRPr="00D00374" w:rsidRDefault="00C2313E" w:rsidP="00D97F34">
            <w:pPr>
              <w:spacing w:after="0"/>
              <w:jc w:val="center"/>
              <w:rPr>
                <w:b/>
              </w:rPr>
            </w:pPr>
            <w:r w:rsidRPr="00D00374">
              <w:rPr>
                <w:b/>
              </w:rPr>
              <w:t>System Bandwidth</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43A43F5" w14:textId="295FD846" w:rsidR="00C2313E" w:rsidRPr="00D00374" w:rsidRDefault="00D40ED6" w:rsidP="00D97F34">
            <w:pPr>
              <w:spacing w:after="0"/>
              <w:jc w:val="center"/>
            </w:pPr>
            <w:r>
              <w:t>57.6</w:t>
            </w:r>
            <w:r w:rsidR="00C2313E" w:rsidRPr="00D00374">
              <w:t xml:space="preserve"> MHz</w:t>
            </w:r>
            <w:r w:rsidR="00E14CB4">
              <w:t xml:space="preserve"> (1920 subcarriers)</w:t>
            </w:r>
          </w:p>
        </w:tc>
      </w:tr>
      <w:tr w:rsidR="006B4D96" w:rsidRPr="00947F98" w14:paraId="53DB0F88" w14:textId="77777777" w:rsidTr="006B4D9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AEBA00F" w14:textId="1562E9D3" w:rsidR="006B4D96" w:rsidRPr="00D00374" w:rsidRDefault="006B4D96" w:rsidP="00D97F34">
            <w:pPr>
              <w:spacing w:after="0"/>
              <w:jc w:val="center"/>
              <w:rPr>
                <w:b/>
              </w:rPr>
            </w:pPr>
            <w:r>
              <w:rPr>
                <w:b/>
              </w:rPr>
              <w:t>Numerology</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C682EDF" w14:textId="05A7D22B" w:rsidR="006B4D96" w:rsidRDefault="006B4D96" w:rsidP="00D97F34">
            <w:pPr>
              <w:spacing w:after="0"/>
              <w:jc w:val="center"/>
            </w:pPr>
            <w:r>
              <w:t>30 KHz SCS with NCP</w:t>
            </w:r>
          </w:p>
        </w:tc>
      </w:tr>
      <w:tr w:rsidR="00B33BFF" w:rsidRPr="00947F98" w14:paraId="7BFF271A" w14:textId="77777777" w:rsidTr="00D97F34">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D5CAB98" w14:textId="2F29FF16" w:rsidR="00B33BFF" w:rsidRPr="00D00374" w:rsidRDefault="00B33BFF" w:rsidP="00D97F34">
            <w:pPr>
              <w:spacing w:after="0"/>
              <w:jc w:val="center"/>
              <w:rPr>
                <w:b/>
              </w:rPr>
            </w:pPr>
            <w:r>
              <w:rPr>
                <w:b/>
              </w:rPr>
              <w:t xml:space="preserve">Number </w:t>
            </w:r>
            <w:proofErr w:type="spellStart"/>
            <w:r>
              <w:rPr>
                <w:b/>
              </w:rPr>
              <w:t>Tx</w:t>
            </w:r>
            <w:proofErr w:type="spellEnd"/>
            <w:r>
              <w:rPr>
                <w:b/>
              </w:rPr>
              <w:t xml:space="preserve"> antennas</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72FB351" w14:textId="792BC2AF" w:rsidR="00B33BFF" w:rsidRDefault="00B33BFF" w:rsidP="00D97F34">
            <w:pPr>
              <w:spacing w:after="0"/>
              <w:jc w:val="center"/>
            </w:pPr>
            <w:r>
              <w:t>8</w:t>
            </w:r>
          </w:p>
        </w:tc>
      </w:tr>
      <w:tr w:rsidR="00B33BFF" w:rsidRPr="00947F98" w14:paraId="176B9F9D" w14:textId="77777777" w:rsidTr="00D97F34">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E0BDF22" w14:textId="7094DDB2" w:rsidR="00B33BFF" w:rsidRDefault="00B33BFF" w:rsidP="00D97F34">
            <w:pPr>
              <w:spacing w:after="0"/>
              <w:jc w:val="center"/>
              <w:rPr>
                <w:b/>
              </w:rPr>
            </w:pPr>
            <w:r>
              <w:rPr>
                <w:b/>
              </w:rPr>
              <w:t>Number Rx antennas</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87BFB7D" w14:textId="1A09E383" w:rsidR="00B33BFF" w:rsidRDefault="00B33BFF" w:rsidP="00D97F34">
            <w:pPr>
              <w:spacing w:after="0"/>
              <w:jc w:val="center"/>
            </w:pPr>
            <w:r>
              <w:t>4</w:t>
            </w:r>
          </w:p>
        </w:tc>
      </w:tr>
      <w:tr w:rsidR="00B33BFF" w:rsidRPr="00947F98" w14:paraId="076B4231" w14:textId="77777777" w:rsidTr="00D97F34">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2F28B0A" w14:textId="5727226B" w:rsidR="00B33BFF" w:rsidRDefault="00B33BFF" w:rsidP="00D97F34">
            <w:pPr>
              <w:spacing w:after="0"/>
              <w:jc w:val="center"/>
              <w:rPr>
                <w:b/>
              </w:rPr>
            </w:pPr>
            <w:r>
              <w:rPr>
                <w:b/>
              </w:rPr>
              <w:t>Number of layers</w:t>
            </w:r>
          </w:p>
        </w:tc>
        <w:tc>
          <w:tcPr>
            <w:tcW w:w="52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DCCDDF2" w14:textId="4E1387D6" w:rsidR="00B33BFF" w:rsidRDefault="00B33BFF" w:rsidP="00D97F34">
            <w:pPr>
              <w:spacing w:after="0"/>
              <w:jc w:val="center"/>
            </w:pPr>
            <w:r>
              <w:t xml:space="preserve">2 </w:t>
            </w:r>
          </w:p>
        </w:tc>
      </w:tr>
      <w:tr w:rsidR="00C2313E" w:rsidRPr="00947F98" w14:paraId="56C31FDD"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4BCF9B" w14:textId="77777777" w:rsidR="00C2313E" w:rsidRPr="00D00374" w:rsidRDefault="00C2313E" w:rsidP="00D97F34">
            <w:pPr>
              <w:spacing w:after="0"/>
              <w:jc w:val="center"/>
              <w:rPr>
                <w:b/>
              </w:rPr>
            </w:pPr>
            <w:r w:rsidRPr="00D00374">
              <w:rPr>
                <w:b/>
              </w:rPr>
              <w:t>Control Overhead</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2684F9D" w14:textId="77777777" w:rsidR="00C2313E" w:rsidRPr="00D00374" w:rsidRDefault="00C2313E" w:rsidP="00D97F34">
            <w:pPr>
              <w:spacing w:after="0"/>
              <w:jc w:val="center"/>
            </w:pPr>
            <w:r w:rsidRPr="00D00374">
              <w:t>No control</w:t>
            </w:r>
          </w:p>
        </w:tc>
      </w:tr>
      <w:tr w:rsidR="00C2313E" w:rsidRPr="00947F98" w14:paraId="60D5BF6B"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6AA355C" w14:textId="77777777" w:rsidR="00C2313E" w:rsidRPr="00D00374" w:rsidRDefault="00C2313E" w:rsidP="00D97F34">
            <w:pPr>
              <w:spacing w:after="0"/>
              <w:jc w:val="center"/>
              <w:rPr>
                <w:b/>
              </w:rPr>
            </w:pPr>
            <w:r w:rsidRPr="00D00374">
              <w:rPr>
                <w:b/>
              </w:rPr>
              <w:t>Coding</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CDB642" w14:textId="77777777" w:rsidR="00C2313E" w:rsidRPr="00D00374" w:rsidRDefault="00C2313E" w:rsidP="00D97F34">
            <w:pPr>
              <w:spacing w:after="0"/>
              <w:jc w:val="center"/>
            </w:pPr>
            <w:r w:rsidRPr="00D00374">
              <w:t>3GPP Turbo LTE, with 15 Decoding iterations</w:t>
            </w:r>
          </w:p>
        </w:tc>
      </w:tr>
      <w:tr w:rsidR="00C2313E" w:rsidRPr="00947F98" w14:paraId="655E11D6"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31D439E" w14:textId="77777777" w:rsidR="00C2313E" w:rsidRPr="00D00374" w:rsidRDefault="00C2313E" w:rsidP="00D97F34">
            <w:pPr>
              <w:spacing w:after="0"/>
              <w:jc w:val="center"/>
              <w:rPr>
                <w:b/>
              </w:rPr>
            </w:pPr>
            <w:r w:rsidRPr="00D00374">
              <w:rPr>
                <w:b/>
              </w:rPr>
              <w:t>Interleaving</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4B7AC6A" w14:textId="5C7B7972" w:rsidR="00C2313E" w:rsidRPr="00D00374" w:rsidRDefault="006B4D96" w:rsidP="00D97F34">
            <w:pPr>
              <w:spacing w:after="0"/>
              <w:jc w:val="center"/>
            </w:pPr>
            <w:r>
              <w:t>Frequency-domain Tone interleaving</w:t>
            </w:r>
          </w:p>
        </w:tc>
      </w:tr>
      <w:tr w:rsidR="00C2313E" w:rsidRPr="00947F98" w14:paraId="299CD18D"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4DF197A" w14:textId="77777777" w:rsidR="00C2313E" w:rsidRPr="00D00374" w:rsidRDefault="00C2313E" w:rsidP="00D97F34">
            <w:pPr>
              <w:spacing w:after="0"/>
              <w:jc w:val="center"/>
              <w:rPr>
                <w:b/>
              </w:rPr>
            </w:pPr>
            <w:r w:rsidRPr="00D00374">
              <w:rPr>
                <w:b/>
              </w:rPr>
              <w:t>HARQ</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DE15C3F" w14:textId="77777777" w:rsidR="00C2313E" w:rsidRPr="00D00374" w:rsidRDefault="00C2313E" w:rsidP="00D97F34">
            <w:pPr>
              <w:spacing w:after="0"/>
              <w:jc w:val="center"/>
            </w:pPr>
            <w:r w:rsidRPr="00D00374">
              <w:t>RV: 0,1,2,3</w:t>
            </w:r>
          </w:p>
        </w:tc>
      </w:tr>
      <w:tr w:rsidR="00C2313E" w:rsidRPr="00947F98" w14:paraId="050445D4"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01FE0F3" w14:textId="77777777" w:rsidR="00C2313E" w:rsidRPr="00D00374" w:rsidRDefault="00C2313E" w:rsidP="00D97F34">
            <w:pPr>
              <w:spacing w:after="0"/>
              <w:jc w:val="center"/>
              <w:rPr>
                <w:b/>
              </w:rPr>
            </w:pPr>
            <w:r w:rsidRPr="00D00374">
              <w:rPr>
                <w:b/>
              </w:rPr>
              <w:t>TTI</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2056BC5" w14:textId="2D58C22F" w:rsidR="00C2313E" w:rsidRPr="00D00374" w:rsidRDefault="00C2313E" w:rsidP="00D97F34">
            <w:pPr>
              <w:spacing w:after="0"/>
              <w:jc w:val="center"/>
            </w:pPr>
            <w:r w:rsidRPr="00D00374">
              <w:t xml:space="preserve">0.5 </w:t>
            </w:r>
            <w:proofErr w:type="spellStart"/>
            <w:r w:rsidRPr="00D00374">
              <w:t>msec</w:t>
            </w:r>
            <w:proofErr w:type="spellEnd"/>
            <w:r w:rsidR="00E14CB4">
              <w:t xml:space="preserve"> (14 OFDM symbols)</w:t>
            </w:r>
          </w:p>
        </w:tc>
      </w:tr>
      <w:tr w:rsidR="00C2313E" w:rsidRPr="00947F98" w14:paraId="0B0E22B7"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FF78F0A" w14:textId="77777777" w:rsidR="00C2313E" w:rsidRPr="00D00374" w:rsidRDefault="00C2313E" w:rsidP="00D97F34">
            <w:pPr>
              <w:spacing w:after="0"/>
              <w:jc w:val="center"/>
              <w:rPr>
                <w:b/>
              </w:rPr>
            </w:pPr>
            <w:r w:rsidRPr="00D00374">
              <w:rPr>
                <w:b/>
              </w:rPr>
              <w:t>Link Adaptation</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7372EE1" w14:textId="77777777" w:rsidR="00C2313E" w:rsidRPr="00D00374" w:rsidRDefault="00C2313E" w:rsidP="00D97F34">
            <w:pPr>
              <w:spacing w:after="0"/>
              <w:jc w:val="center"/>
            </w:pPr>
            <w:r w:rsidRPr="00D00374">
              <w:t>Target: 10% TB Error (1 bit ACK/NAK per TTI)</w:t>
            </w:r>
          </w:p>
        </w:tc>
      </w:tr>
      <w:tr w:rsidR="00C2313E" w:rsidRPr="00947F98" w14:paraId="4DB21DBB"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8568A11" w14:textId="28798661" w:rsidR="00C2313E" w:rsidRPr="00D00374" w:rsidRDefault="00C2313E" w:rsidP="00E77C56">
            <w:pPr>
              <w:spacing w:after="0"/>
              <w:jc w:val="center"/>
              <w:rPr>
                <w:b/>
              </w:rPr>
            </w:pPr>
            <w:r w:rsidRPr="00D00374">
              <w:rPr>
                <w:b/>
              </w:rPr>
              <w:t xml:space="preserve">DMRS pilot </w:t>
            </w:r>
            <w:r w:rsidR="00E77C56">
              <w:rPr>
                <w:b/>
              </w:rPr>
              <w:t>overhead</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AFB81DE" w14:textId="655DDE3C" w:rsidR="00C2313E" w:rsidRPr="00D00374" w:rsidRDefault="00D40ED6" w:rsidP="00D97F34">
            <w:pPr>
              <w:spacing w:after="0"/>
              <w:jc w:val="center"/>
            </w:pPr>
            <w:r>
              <w:t>Two</w:t>
            </w:r>
            <w:r w:rsidR="00B33BFF">
              <w:t xml:space="preserve"> full</w:t>
            </w:r>
            <w:r>
              <w:t xml:space="preserve"> symbol</w:t>
            </w:r>
            <w:r w:rsidR="00E77C56">
              <w:t>s</w:t>
            </w:r>
            <w:r>
              <w:t xml:space="preserve"> preamble DMRS</w:t>
            </w:r>
            <w:r w:rsidR="00B33BFF">
              <w:t xml:space="preserve"> </w:t>
            </w:r>
          </w:p>
        </w:tc>
      </w:tr>
      <w:tr w:rsidR="00B33BFF" w:rsidRPr="00947F98" w14:paraId="3F775BEE"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5EB22BA" w14:textId="5FE52120" w:rsidR="00B33BFF" w:rsidRPr="00D00374" w:rsidRDefault="00B33BFF" w:rsidP="00D97F34">
            <w:pPr>
              <w:spacing w:after="0"/>
              <w:jc w:val="center"/>
              <w:rPr>
                <w:b/>
              </w:rPr>
            </w:pPr>
            <w:proofErr w:type="spellStart"/>
            <w:r>
              <w:rPr>
                <w:b/>
              </w:rPr>
              <w:t>Subframe</w:t>
            </w:r>
            <w:proofErr w:type="spellEnd"/>
            <w:r>
              <w:rPr>
                <w:b/>
              </w:rPr>
              <w:t xml:space="preserve"> Structure</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8A00F4A" w14:textId="7434A95B" w:rsidR="00B33BFF" w:rsidRDefault="00B33BFF" w:rsidP="00D97F34">
            <w:pPr>
              <w:spacing w:after="0"/>
              <w:jc w:val="center"/>
            </w:pPr>
            <w:r>
              <w:t>12 DL symbols, 1 guard symbol, 1 uplink symbol</w:t>
            </w:r>
          </w:p>
        </w:tc>
      </w:tr>
      <w:tr w:rsidR="00B33BFF" w:rsidRPr="00947F98" w14:paraId="48A06CF8"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A8F251" w14:textId="08246EFA" w:rsidR="00B33BFF" w:rsidRDefault="00B33BFF" w:rsidP="00D97F34">
            <w:pPr>
              <w:spacing w:after="0"/>
              <w:jc w:val="center"/>
              <w:rPr>
                <w:b/>
              </w:rPr>
            </w:pPr>
            <w:r>
              <w:rPr>
                <w:b/>
              </w:rPr>
              <w:t>Uplink Symbol</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D650C95" w14:textId="264DAC9C" w:rsidR="00B33BFF" w:rsidRDefault="00B33BFF" w:rsidP="00E77C56">
            <w:pPr>
              <w:spacing w:after="0"/>
              <w:jc w:val="center"/>
            </w:pPr>
            <w:r>
              <w:t xml:space="preserve">4 antenna SRS wideband sounding in </w:t>
            </w:r>
            <w:r w:rsidR="00E77C56">
              <w:t>a c</w:t>
            </w:r>
            <w:r>
              <w:t>omb structure</w:t>
            </w:r>
          </w:p>
        </w:tc>
      </w:tr>
      <w:tr w:rsidR="00C2313E" w:rsidRPr="00947F98" w14:paraId="6E62F9B4"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52B60FB" w14:textId="77777777" w:rsidR="00C2313E" w:rsidRPr="00D00374" w:rsidRDefault="00C2313E" w:rsidP="00D97F34">
            <w:pPr>
              <w:spacing w:after="0"/>
              <w:jc w:val="center"/>
              <w:rPr>
                <w:b/>
              </w:rPr>
            </w:pPr>
            <w:proofErr w:type="spellStart"/>
            <w:r w:rsidRPr="00D00374">
              <w:rPr>
                <w:b/>
              </w:rPr>
              <w:t>Demapper</w:t>
            </w:r>
            <w:proofErr w:type="spellEnd"/>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C34530E" w14:textId="77777777" w:rsidR="00C2313E" w:rsidRPr="00D00374" w:rsidRDefault="00C2313E" w:rsidP="00D97F34">
            <w:pPr>
              <w:spacing w:after="0"/>
              <w:jc w:val="center"/>
            </w:pPr>
            <w:r w:rsidRPr="00D00374">
              <w:t>MMSE</w:t>
            </w:r>
          </w:p>
        </w:tc>
      </w:tr>
      <w:tr w:rsidR="00731555" w:rsidRPr="00947F98" w14:paraId="0419304D"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4C739BE5" w14:textId="15882AB8" w:rsidR="00731555" w:rsidRPr="00D00374" w:rsidRDefault="00731555" w:rsidP="00D97F34">
            <w:pPr>
              <w:spacing w:after="0"/>
              <w:jc w:val="center"/>
              <w:rPr>
                <w:b/>
              </w:rPr>
            </w:pPr>
            <w:r>
              <w:rPr>
                <w:b/>
              </w:rPr>
              <w:t>Channel</w:t>
            </w:r>
          </w:p>
        </w:tc>
        <w:tc>
          <w:tcPr>
            <w:tcW w:w="52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0A309036" w14:textId="4DAFF79D" w:rsidR="00731555" w:rsidRPr="00D00374" w:rsidRDefault="00731555" w:rsidP="00D97F34">
            <w:pPr>
              <w:spacing w:after="0"/>
              <w:jc w:val="center"/>
            </w:pPr>
            <w:r>
              <w:t xml:space="preserve">TDL-C 300 </w:t>
            </w:r>
            <w:proofErr w:type="spellStart"/>
            <w:r>
              <w:t>nsec</w:t>
            </w:r>
            <w:proofErr w:type="spellEnd"/>
            <w:r>
              <w:t xml:space="preserve"> </w:t>
            </w:r>
            <w:proofErr w:type="spellStart"/>
            <w:r>
              <w:t>r.m.s</w:t>
            </w:r>
            <w:proofErr w:type="spellEnd"/>
            <w:r>
              <w:t xml:space="preserve">. DS, with Doppler spread </w:t>
            </w:r>
            <w:proofErr w:type="spellStart"/>
            <w:r>
              <w:t>F</w:t>
            </w:r>
            <w:r w:rsidRPr="00B061DB">
              <w:rPr>
                <w:vertAlign w:val="subscript"/>
              </w:rPr>
              <w:t>d</w:t>
            </w:r>
            <w:proofErr w:type="spellEnd"/>
            <w:r>
              <w:t xml:space="preserve"> = 10 Hz and low antenna correlation</w:t>
            </w:r>
          </w:p>
        </w:tc>
      </w:tr>
      <w:tr w:rsidR="00C2313E" w:rsidRPr="00947F98" w14:paraId="5A862E0A" w14:textId="77777777" w:rsidTr="00D97F34">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6126261" w14:textId="77777777" w:rsidR="00C2313E" w:rsidRPr="00D00374" w:rsidRDefault="00C2313E" w:rsidP="00D97F34">
            <w:pPr>
              <w:spacing w:after="0"/>
              <w:jc w:val="center"/>
              <w:rPr>
                <w:b/>
              </w:rPr>
            </w:pPr>
            <w:r w:rsidRPr="00D00374">
              <w:rPr>
                <w:b/>
              </w:rPr>
              <w:t>MCS Table</w:t>
            </w:r>
          </w:p>
        </w:tc>
        <w:tc>
          <w:tcPr>
            <w:tcW w:w="52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A5503F8" w14:textId="67157D9A" w:rsidR="00C2313E" w:rsidRPr="00D00374" w:rsidRDefault="00B33BFF" w:rsidP="00D97F34">
            <w:pPr>
              <w:spacing w:after="0"/>
              <w:jc w:val="center"/>
            </w:pPr>
            <w:r>
              <w:t>18 entries up to 256-QAM with rate 0.8813</w:t>
            </w:r>
          </w:p>
        </w:tc>
      </w:tr>
    </w:tbl>
    <w:p w14:paraId="7514B518" w14:textId="4ED7D394" w:rsidR="001762A6" w:rsidRPr="001762A6" w:rsidRDefault="001762A6" w:rsidP="00C2313E">
      <w:pPr>
        <w:rPr>
          <w:lang w:val="en-GB"/>
        </w:rPr>
      </w:pPr>
    </w:p>
    <w:sectPr w:rsidR="001762A6" w:rsidRPr="001762A6" w:rsidSect="00671B4F">
      <w:headerReference w:type="even" r:id="rId13"/>
      <w:headerReference w:type="default"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30893" w14:textId="77777777" w:rsidR="00104DA8" w:rsidRDefault="00104DA8">
      <w:r>
        <w:separator/>
      </w:r>
    </w:p>
  </w:endnote>
  <w:endnote w:type="continuationSeparator" w:id="0">
    <w:p w14:paraId="11AF0E93" w14:textId="77777777" w:rsidR="00104DA8" w:rsidRDefault="00104DA8">
      <w:r>
        <w:continuationSeparator/>
      </w:r>
    </w:p>
  </w:endnote>
  <w:endnote w:type="continuationNotice" w:id="1">
    <w:p w14:paraId="332CB703" w14:textId="77777777" w:rsidR="00104DA8" w:rsidRDefault="00104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17B4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7B4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CB64E" w14:textId="77777777" w:rsidR="00104DA8" w:rsidRDefault="00104DA8">
      <w:r>
        <w:separator/>
      </w:r>
    </w:p>
  </w:footnote>
  <w:footnote w:type="continuationSeparator" w:id="0">
    <w:p w14:paraId="05A8158D" w14:textId="77777777" w:rsidR="00104DA8" w:rsidRDefault="00104DA8">
      <w:r>
        <w:continuationSeparator/>
      </w:r>
    </w:p>
  </w:footnote>
  <w:footnote w:type="continuationNotice" w:id="1">
    <w:p w14:paraId="2E15B4B4" w14:textId="77777777" w:rsidR="00104DA8" w:rsidRDefault="00104D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531EA2" w:rsidRDefault="00531E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5C019D"/>
    <w:multiLevelType w:val="hybridMultilevel"/>
    <w:tmpl w:val="04327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590030B7"/>
    <w:multiLevelType w:val="hybridMultilevel"/>
    <w:tmpl w:val="C0447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61155"/>
    <w:multiLevelType w:val="hybridMultilevel"/>
    <w:tmpl w:val="3AC85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5"/>
  </w:num>
  <w:num w:numId="6">
    <w:abstractNumId w:val="6"/>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873"/>
    <w:rsid w:val="00055B8E"/>
    <w:rsid w:val="00055FB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6F38"/>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A8"/>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DC6"/>
    <w:rsid w:val="001C3E02"/>
    <w:rsid w:val="001C4A39"/>
    <w:rsid w:val="001C4F5F"/>
    <w:rsid w:val="001C53F0"/>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FAD"/>
    <w:rsid w:val="00324089"/>
    <w:rsid w:val="00324701"/>
    <w:rsid w:val="0032489D"/>
    <w:rsid w:val="003249F8"/>
    <w:rsid w:val="0032545F"/>
    <w:rsid w:val="0032556B"/>
    <w:rsid w:val="0032651E"/>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1A24"/>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6A8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35"/>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6A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F08"/>
    <w:rsid w:val="00454F85"/>
    <w:rsid w:val="00454FD1"/>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08"/>
    <w:rsid w:val="004810EC"/>
    <w:rsid w:val="0048129B"/>
    <w:rsid w:val="00481607"/>
    <w:rsid w:val="00481611"/>
    <w:rsid w:val="004818FF"/>
    <w:rsid w:val="0048215F"/>
    <w:rsid w:val="00482389"/>
    <w:rsid w:val="00482943"/>
    <w:rsid w:val="00482ADC"/>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AD7"/>
    <w:rsid w:val="00512D39"/>
    <w:rsid w:val="00513B8C"/>
    <w:rsid w:val="00513D1E"/>
    <w:rsid w:val="00513F8F"/>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379"/>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140"/>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03F"/>
    <w:rsid w:val="005F1FE4"/>
    <w:rsid w:val="005F369B"/>
    <w:rsid w:val="005F3955"/>
    <w:rsid w:val="005F3F7F"/>
    <w:rsid w:val="005F40E5"/>
    <w:rsid w:val="005F419B"/>
    <w:rsid w:val="005F46D9"/>
    <w:rsid w:val="005F4950"/>
    <w:rsid w:val="005F4D16"/>
    <w:rsid w:val="005F523F"/>
    <w:rsid w:val="005F5362"/>
    <w:rsid w:val="005F5540"/>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CC3"/>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E7F"/>
    <w:rsid w:val="007A1189"/>
    <w:rsid w:val="007A15BA"/>
    <w:rsid w:val="007A15C2"/>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4EE"/>
    <w:rsid w:val="00804867"/>
    <w:rsid w:val="00804B2F"/>
    <w:rsid w:val="00805334"/>
    <w:rsid w:val="008053AD"/>
    <w:rsid w:val="00805D11"/>
    <w:rsid w:val="0080610A"/>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2FE4"/>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84"/>
    <w:rsid w:val="00917B4D"/>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D63"/>
    <w:rsid w:val="00974EBD"/>
    <w:rsid w:val="009751BA"/>
    <w:rsid w:val="0097539E"/>
    <w:rsid w:val="0097577E"/>
    <w:rsid w:val="009765CF"/>
    <w:rsid w:val="00976D1B"/>
    <w:rsid w:val="00976FFB"/>
    <w:rsid w:val="00977852"/>
    <w:rsid w:val="009778AB"/>
    <w:rsid w:val="009802EE"/>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724"/>
    <w:rsid w:val="009B4821"/>
    <w:rsid w:val="009B4C1C"/>
    <w:rsid w:val="009B4C24"/>
    <w:rsid w:val="009B5821"/>
    <w:rsid w:val="009B70E9"/>
    <w:rsid w:val="009B7564"/>
    <w:rsid w:val="009B7BB7"/>
    <w:rsid w:val="009B7FFA"/>
    <w:rsid w:val="009C00EF"/>
    <w:rsid w:val="009C0BC1"/>
    <w:rsid w:val="009C0DBE"/>
    <w:rsid w:val="009C1615"/>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579"/>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E8D"/>
    <w:rsid w:val="00C00F1A"/>
    <w:rsid w:val="00C010F5"/>
    <w:rsid w:val="00C01330"/>
    <w:rsid w:val="00C01835"/>
    <w:rsid w:val="00C01DFD"/>
    <w:rsid w:val="00C02192"/>
    <w:rsid w:val="00C0279C"/>
    <w:rsid w:val="00C02CDE"/>
    <w:rsid w:val="00C03608"/>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88"/>
    <w:rsid w:val="00C202D5"/>
    <w:rsid w:val="00C2068D"/>
    <w:rsid w:val="00C206C4"/>
    <w:rsid w:val="00C206EC"/>
    <w:rsid w:val="00C20DD5"/>
    <w:rsid w:val="00C20F2A"/>
    <w:rsid w:val="00C226CE"/>
    <w:rsid w:val="00C2313E"/>
    <w:rsid w:val="00C232DD"/>
    <w:rsid w:val="00C2423A"/>
    <w:rsid w:val="00C244D8"/>
    <w:rsid w:val="00C24789"/>
    <w:rsid w:val="00C2498A"/>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5F06"/>
    <w:rsid w:val="00D1624D"/>
    <w:rsid w:val="00D17869"/>
    <w:rsid w:val="00D1792B"/>
    <w:rsid w:val="00D17F37"/>
    <w:rsid w:val="00D202D3"/>
    <w:rsid w:val="00D2171B"/>
    <w:rsid w:val="00D217CE"/>
    <w:rsid w:val="00D21A77"/>
    <w:rsid w:val="00D2202F"/>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98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CA6"/>
    <w:rsid w:val="00DE128B"/>
    <w:rsid w:val="00DE1799"/>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EB7"/>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4A16"/>
    <w:rsid w:val="00EE5112"/>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B3D"/>
    <w:rsid w:val="00F13242"/>
    <w:rsid w:val="00F133A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HR33RHYHUWRF-4-607</_dlc_DocId>
    <_dlc_DocIdUrl xmlns="c06861ca-3f08-4d07-bff7-bb15bac121f4">
      <Url>https://projects.qualcomm.com/sites/pentari/_layouts/15/DocIdRedir.aspx?ID=HR33RHYHUWRF-4-607</Url>
      <Description>HR33RHYHUWRF-4-607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06CFE-759A-4F1C-A392-C13AB84C127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3.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4.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0DB5E5-62A0-40D8-9D44-C6A29A720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4</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10288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Zhang, Yu</cp:lastModifiedBy>
  <cp:revision>117</cp:revision>
  <cp:lastPrinted>2014-11-07T05:38:00Z</cp:lastPrinted>
  <dcterms:created xsi:type="dcterms:W3CDTF">2016-09-27T20:23:00Z</dcterms:created>
  <dcterms:modified xsi:type="dcterms:W3CDTF">2016-10-01T03:04:00Z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e1348092-7e12-449e-b5ff-63c51ef92eab</vt:lpwstr>
  </property>
</Properties>
</file>