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2B6A361D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bookmarkStart w:id="0" w:name="_GoBack"/>
      <w:bookmarkEnd w:id="0"/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B95DA9">
        <w:rPr>
          <w:rFonts w:ascii="Arial" w:hAnsi="Arial" w:cs="Arial"/>
          <w:b/>
          <w:bCs/>
          <w:sz w:val="22"/>
          <w:szCs w:val="22"/>
          <w:lang w:val="en-AU"/>
        </w:rPr>
        <w:t>6</w:t>
      </w:r>
      <w:r w:rsidR="00316A59">
        <w:rPr>
          <w:rFonts w:ascii="Arial" w:hAnsi="Arial" w:cs="Arial"/>
          <w:b/>
          <w:bCs/>
          <w:sz w:val="22"/>
          <w:szCs w:val="22"/>
          <w:lang w:val="en-AU"/>
        </w:rPr>
        <w:t>bis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5A4C69" w:rsidRPr="005A4C69">
        <w:rPr>
          <w:rFonts w:ascii="Arial" w:hAnsi="Arial" w:cs="Arial"/>
          <w:b/>
          <w:bCs/>
          <w:sz w:val="22"/>
          <w:szCs w:val="22"/>
          <w:lang w:val="en-AU"/>
        </w:rPr>
        <w:t>R1-1609147</w:t>
      </w:r>
    </w:p>
    <w:p w14:paraId="47832D48" w14:textId="0155F5FC" w:rsidR="00AA147A" w:rsidRPr="000F158A" w:rsidRDefault="00316A59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316A59">
        <w:rPr>
          <w:rFonts w:ascii="Arial" w:hAnsi="Arial" w:cs="Arial"/>
          <w:b/>
          <w:bCs/>
          <w:sz w:val="22"/>
          <w:szCs w:val="22"/>
          <w:lang w:val="en-AU"/>
        </w:rPr>
        <w:t>Lisbon, Portugal 10th - 14th October 2016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3CF1AAE0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23600E" w:rsidRPr="0023600E">
        <w:rPr>
          <w:rFonts w:ascii="Arial" w:hAnsi="Arial" w:cs="Arial"/>
          <w:b/>
          <w:bCs/>
          <w:lang w:val="en-AU"/>
        </w:rPr>
        <w:t>8.1.</w:t>
      </w:r>
      <w:r w:rsidR="00316A59">
        <w:rPr>
          <w:rFonts w:ascii="Arial" w:hAnsi="Arial" w:cs="Arial"/>
          <w:b/>
          <w:bCs/>
          <w:lang w:val="en-AU"/>
        </w:rPr>
        <w:t>5</w:t>
      </w:r>
      <w:r w:rsidR="00761E01">
        <w:rPr>
          <w:rFonts w:ascii="Arial" w:hAnsi="Arial" w:cs="Arial"/>
          <w:b/>
          <w:bCs/>
          <w:lang w:val="en-AU"/>
        </w:rPr>
        <w:t>.1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7276A78A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102401" w:rsidRPr="00102401">
        <w:rPr>
          <w:rFonts w:ascii="Arial" w:hAnsi="Arial" w:cs="Arial"/>
          <w:b/>
          <w:bCs/>
          <w:lang w:val="en-AU"/>
        </w:rPr>
        <w:t xml:space="preserve">Discussion on NR synchronization signal and </w:t>
      </w:r>
      <w:r w:rsidR="002D1683">
        <w:rPr>
          <w:rFonts w:ascii="Arial" w:hAnsi="Arial" w:cs="Arial"/>
          <w:b/>
          <w:bCs/>
          <w:lang w:val="en-AU"/>
        </w:rPr>
        <w:t>essential</w:t>
      </w:r>
      <w:r w:rsidR="00102401" w:rsidRPr="00102401">
        <w:rPr>
          <w:rFonts w:ascii="Arial" w:hAnsi="Arial" w:cs="Arial"/>
          <w:b/>
          <w:bCs/>
          <w:lang w:val="en-AU"/>
        </w:rPr>
        <w:t xml:space="preserve"> system information mapping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22D4F447" w14:textId="77777777"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3B8B72FC" w14:textId="77777777" w:rsidR="00B55A98" w:rsidRDefault="000B5E42" w:rsidP="00593B80">
      <w:pPr>
        <w:pStyle w:val="tdocpara"/>
      </w:pPr>
      <w:r w:rsidRPr="007A1CF5">
        <w:t>In RAN1#8</w:t>
      </w:r>
      <w:r w:rsidR="003D4256">
        <w:t>6</w:t>
      </w:r>
      <w:r w:rsidRPr="007A1CF5">
        <w:t xml:space="preserve">, </w:t>
      </w:r>
      <w:r w:rsidR="00256399">
        <w:t xml:space="preserve">the </w:t>
      </w:r>
      <w:r w:rsidR="007A1CF5" w:rsidRPr="007A1CF5">
        <w:t xml:space="preserve">following </w:t>
      </w:r>
      <w:r w:rsidR="009B31D4">
        <w:t>agreements</w:t>
      </w:r>
      <w:r w:rsidR="00CB22EF">
        <w:t xml:space="preserve"> </w:t>
      </w:r>
      <w:r w:rsidR="007A1CF5" w:rsidRPr="007A1CF5">
        <w:t>were made</w:t>
      </w:r>
      <w:r w:rsidR="000B4FC3">
        <w:t xml:space="preserve"> </w:t>
      </w:r>
      <w:r w:rsidR="000B4FC3">
        <w:fldChar w:fldCharType="begin"/>
      </w:r>
      <w:r w:rsidR="000B4FC3">
        <w:instrText xml:space="preserve"> REF _Ref457394564 \r \h </w:instrText>
      </w:r>
      <w:r w:rsidR="000B4FC3">
        <w:fldChar w:fldCharType="separate"/>
      </w:r>
      <w:r w:rsidR="00D10C52">
        <w:t>[1]</w:t>
      </w:r>
      <w:r w:rsidR="000B4FC3">
        <w:fldChar w:fldCharType="end"/>
      </w:r>
      <w:r w:rsidR="007A1CF5" w:rsidRPr="007A1CF5">
        <w:t>:</w:t>
      </w:r>
    </w:p>
    <w:p w14:paraId="401D2207" w14:textId="5E1766AF" w:rsidR="00B55A98" w:rsidRDefault="00B55A98" w:rsidP="006F4B38">
      <w:pPr>
        <w:jc w:val="both"/>
        <w:rPr>
          <w:bCs/>
          <w:sz w:val="22"/>
          <w:szCs w:val="22"/>
          <w:lang w:val="en-AU" w:eastAsia="en-AU"/>
        </w:rPr>
      </w:pPr>
      <w:r>
        <w:rPr>
          <w:rFonts w:eastAsia="MS Mincho"/>
          <w:i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B47E88" wp14:editId="0ABFD6C7">
                <wp:simplePos x="0" y="0"/>
                <wp:positionH relativeFrom="column">
                  <wp:posOffset>15240</wp:posOffset>
                </wp:positionH>
                <wp:positionV relativeFrom="paragraph">
                  <wp:posOffset>120015</wp:posOffset>
                </wp:positionV>
                <wp:extent cx="5676900" cy="21336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213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B5F045" w14:textId="77777777" w:rsidR="00C92F55" w:rsidRPr="00C92F55" w:rsidRDefault="00C92F55" w:rsidP="00C92F55">
                            <w:pPr>
                              <w:tabs>
                                <w:tab w:val="left" w:pos="567"/>
                              </w:tabs>
                              <w:snapToGrid w:val="0"/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  <w:p w14:paraId="4FCF5D75" w14:textId="77777777" w:rsidR="00C92F55" w:rsidRPr="00C92F55" w:rsidRDefault="00C92F55" w:rsidP="00C92F55">
                            <w:pPr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C92F55">
                              <w:rPr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61413BE6" w14:textId="02ACDC22" w:rsidR="00C92F55" w:rsidRPr="00C92F55" w:rsidRDefault="00C92F55" w:rsidP="00C92F55">
                            <w:pPr>
                              <w:numPr>
                                <w:ilvl w:val="0"/>
                                <w:numId w:val="33"/>
                              </w:numPr>
                              <w:autoSpaceDN w:val="0"/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92F55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At least one transmission bandwidth within a carrier bandwidth can be</w:t>
                            </w:r>
                            <w:r>
                              <w:rPr>
                                <w:sz w:val="22"/>
                                <w:szCs w:val="22"/>
                                <w:lang w:eastAsia="ja-JP"/>
                              </w:rPr>
                              <w:t xml:space="preserve"> specified for transmission of </w:t>
                            </w:r>
                            <w:r w:rsidRPr="00C92F55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each synchronization signal and at least some essential system information.</w:t>
                            </w:r>
                          </w:p>
                          <w:p w14:paraId="1EA3E410" w14:textId="77777777" w:rsidR="00C92F55" w:rsidRPr="00C92F55" w:rsidRDefault="00C92F55" w:rsidP="00C92F55">
                            <w:pPr>
                              <w:numPr>
                                <w:ilvl w:val="1"/>
                                <w:numId w:val="33"/>
                              </w:numPr>
                              <w:autoSpaceDN w:val="0"/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92F55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The transmission bandwidth may be specified either differently according to the frequency range or the same across the frequency ranges</w:t>
                            </w:r>
                          </w:p>
                          <w:p w14:paraId="1070F6CF" w14:textId="77777777" w:rsidR="00C92F55" w:rsidRPr="00C92F55" w:rsidRDefault="00C92F55" w:rsidP="00C92F55">
                            <w:pPr>
                              <w:numPr>
                                <w:ilvl w:val="1"/>
                                <w:numId w:val="33"/>
                              </w:numPr>
                              <w:autoSpaceDN w:val="0"/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92F55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FFS: transmission bandwidths for each synchronization signal and at least some system information are same or not</w:t>
                            </w:r>
                          </w:p>
                          <w:p w14:paraId="58B91121" w14:textId="77777777" w:rsidR="00C92F55" w:rsidRPr="00C92F55" w:rsidRDefault="00C92F55" w:rsidP="00C92F55">
                            <w:pPr>
                              <w:numPr>
                                <w:ilvl w:val="1"/>
                                <w:numId w:val="33"/>
                              </w:numPr>
                              <w:autoSpaceDN w:val="0"/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92F55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FFS: the transmission bandwidth and the corresponding numerology</w:t>
                            </w:r>
                          </w:p>
                          <w:p w14:paraId="4ED30617" w14:textId="77777777" w:rsidR="00C92F55" w:rsidRPr="00C92F55" w:rsidRDefault="00C92F55" w:rsidP="00C92F55">
                            <w:pPr>
                              <w:numPr>
                                <w:ilvl w:val="1"/>
                                <w:numId w:val="33"/>
                              </w:numPr>
                              <w:autoSpaceDN w:val="0"/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92F55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FFS: whether the used transmission bandwidth is blindly detected by UE from specified bandwidths according to the frequency bands</w:t>
                            </w:r>
                          </w:p>
                          <w:p w14:paraId="1BAD5AFA" w14:textId="77777777" w:rsidR="00BE7B1A" w:rsidRDefault="00BE7B1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B47E8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2pt;margin-top:9.45pt;width:447pt;height:16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" fillcolor="white [3201]" strokeweight=".5pt">
                <v:textbox>
                  <w:txbxContent>
                    <w:p w14:paraId="25B5F045" w14:textId="77777777" w:rsidR="00C92F55" w:rsidRPr="00C92F55" w:rsidRDefault="00C92F55" w:rsidP="00C92F55">
                      <w:pPr>
                        <w:tabs>
                          <w:tab w:val="left" w:pos="567"/>
                        </w:tabs>
                        <w:snapToGrid w:val="0"/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</w:pPr>
                    </w:p>
                    <w:p w14:paraId="4FCF5D75" w14:textId="77777777" w:rsidR="00C92F55" w:rsidRPr="00C92F55" w:rsidRDefault="00C92F55" w:rsidP="00C92F55">
                      <w:pPr>
                        <w:rPr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C92F55">
                        <w:rPr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61413BE6" w14:textId="02ACDC22" w:rsidR="00C92F55" w:rsidRPr="00C92F55" w:rsidRDefault="00C92F55" w:rsidP="00C92F55">
                      <w:pPr>
                        <w:numPr>
                          <w:ilvl w:val="0"/>
                          <w:numId w:val="33"/>
                        </w:numPr>
                        <w:autoSpaceDN w:val="0"/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At least one transmission bandwidth within a carrier bandwidth can be</w:t>
                      </w:r>
                      <w:r>
                        <w:rPr>
                          <w:sz w:val="22"/>
                          <w:szCs w:val="22"/>
                          <w:lang w:eastAsia="ja-JP"/>
                        </w:rPr>
                        <w:t xml:space="preserve"> specified for transmission of </w:t>
                      </w:r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each synchronization signal and at least some essential system information.</w:t>
                      </w:r>
                    </w:p>
                    <w:p w14:paraId="1EA3E410" w14:textId="77777777" w:rsidR="00C92F55" w:rsidRPr="00C92F55" w:rsidRDefault="00C92F55" w:rsidP="00C92F55">
                      <w:pPr>
                        <w:numPr>
                          <w:ilvl w:val="1"/>
                          <w:numId w:val="33"/>
                        </w:numPr>
                        <w:autoSpaceDN w:val="0"/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The transmission bandwidth may be specified either differently according to the frequency range or the same acro</w:t>
                      </w:r>
                      <w:bookmarkStart w:id="1" w:name="_GoBack"/>
                      <w:bookmarkEnd w:id="1"/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ss the frequency ranges</w:t>
                      </w:r>
                    </w:p>
                    <w:p w14:paraId="1070F6CF" w14:textId="77777777" w:rsidR="00C92F55" w:rsidRPr="00C92F55" w:rsidRDefault="00C92F55" w:rsidP="00C92F55">
                      <w:pPr>
                        <w:numPr>
                          <w:ilvl w:val="1"/>
                          <w:numId w:val="33"/>
                        </w:numPr>
                        <w:autoSpaceDN w:val="0"/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FFS: transmission bandwidths for each synchronization signal and at least some system information are same or not</w:t>
                      </w:r>
                    </w:p>
                    <w:p w14:paraId="58B91121" w14:textId="77777777" w:rsidR="00C92F55" w:rsidRPr="00C92F55" w:rsidRDefault="00C92F55" w:rsidP="00C92F55">
                      <w:pPr>
                        <w:numPr>
                          <w:ilvl w:val="1"/>
                          <w:numId w:val="33"/>
                        </w:numPr>
                        <w:autoSpaceDN w:val="0"/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FFS: the transmission bandwidth and the corresponding numerology</w:t>
                      </w:r>
                    </w:p>
                    <w:p w14:paraId="4ED30617" w14:textId="77777777" w:rsidR="00C92F55" w:rsidRPr="00C92F55" w:rsidRDefault="00C92F55" w:rsidP="00C92F55">
                      <w:pPr>
                        <w:numPr>
                          <w:ilvl w:val="1"/>
                          <w:numId w:val="33"/>
                        </w:numPr>
                        <w:autoSpaceDN w:val="0"/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FFS: whether the used transmission bandwidth is blindly detected by UE from specified bandwidths according to the frequency bands</w:t>
                      </w:r>
                    </w:p>
                    <w:p w14:paraId="1BAD5AFA" w14:textId="77777777" w:rsidR="00BE7B1A" w:rsidRDefault="00BE7B1A"/>
                  </w:txbxContent>
                </v:textbox>
              </v:shape>
            </w:pict>
          </mc:Fallback>
        </mc:AlternateContent>
      </w:r>
    </w:p>
    <w:p w14:paraId="38AF37B1" w14:textId="1E91E553" w:rsidR="00B55A98" w:rsidRDefault="00B55A98" w:rsidP="006F4B38">
      <w:pPr>
        <w:jc w:val="both"/>
        <w:rPr>
          <w:bCs/>
          <w:sz w:val="22"/>
          <w:szCs w:val="22"/>
          <w:lang w:val="en-AU" w:eastAsia="en-AU"/>
        </w:rPr>
      </w:pPr>
    </w:p>
    <w:p w14:paraId="34F85047" w14:textId="792955C6" w:rsidR="00B55A98" w:rsidRDefault="00B55A98" w:rsidP="006F4B38">
      <w:pPr>
        <w:jc w:val="both"/>
        <w:rPr>
          <w:bCs/>
          <w:sz w:val="22"/>
          <w:szCs w:val="22"/>
          <w:lang w:val="en-AU" w:eastAsia="en-AU"/>
        </w:rPr>
      </w:pPr>
    </w:p>
    <w:p w14:paraId="352C7881" w14:textId="4F112F2F" w:rsidR="00B55A98" w:rsidRDefault="00B55A98" w:rsidP="006F4B38">
      <w:pPr>
        <w:jc w:val="both"/>
        <w:rPr>
          <w:bCs/>
          <w:sz w:val="22"/>
          <w:szCs w:val="22"/>
          <w:lang w:val="en-AU" w:eastAsia="en-AU"/>
        </w:rPr>
      </w:pPr>
    </w:p>
    <w:p w14:paraId="0617B5FF" w14:textId="77777777" w:rsidR="00B55A98" w:rsidRDefault="00B55A98" w:rsidP="006F4B38">
      <w:pPr>
        <w:jc w:val="both"/>
        <w:rPr>
          <w:bCs/>
          <w:sz w:val="22"/>
          <w:szCs w:val="22"/>
          <w:lang w:val="en-AU" w:eastAsia="en-AU"/>
        </w:rPr>
      </w:pPr>
    </w:p>
    <w:p w14:paraId="56ADB5E7" w14:textId="77777777" w:rsidR="00B55A98" w:rsidRDefault="00B55A98" w:rsidP="006F4B38">
      <w:pPr>
        <w:jc w:val="both"/>
        <w:rPr>
          <w:bCs/>
          <w:sz w:val="22"/>
          <w:szCs w:val="22"/>
          <w:lang w:val="en-AU" w:eastAsia="en-AU"/>
        </w:rPr>
      </w:pPr>
    </w:p>
    <w:p w14:paraId="61283695" w14:textId="77777777" w:rsidR="00B55A98" w:rsidRDefault="00B55A98" w:rsidP="006F4B38">
      <w:pPr>
        <w:jc w:val="both"/>
        <w:rPr>
          <w:bCs/>
          <w:sz w:val="22"/>
          <w:szCs w:val="22"/>
          <w:lang w:val="en-AU" w:eastAsia="en-AU"/>
        </w:rPr>
      </w:pPr>
    </w:p>
    <w:p w14:paraId="5EC2DFE6" w14:textId="3DDE676F" w:rsidR="00B55A98" w:rsidRDefault="00B55A98" w:rsidP="006F4B38">
      <w:pPr>
        <w:jc w:val="both"/>
        <w:rPr>
          <w:bCs/>
          <w:sz w:val="22"/>
          <w:szCs w:val="22"/>
          <w:lang w:val="en-AU" w:eastAsia="en-AU"/>
        </w:rPr>
      </w:pPr>
    </w:p>
    <w:p w14:paraId="7514585D" w14:textId="77777777" w:rsidR="00B55A98" w:rsidRDefault="00B55A98" w:rsidP="006F4B38">
      <w:pPr>
        <w:jc w:val="both"/>
        <w:rPr>
          <w:bCs/>
          <w:sz w:val="22"/>
          <w:szCs w:val="22"/>
          <w:lang w:val="en-AU" w:eastAsia="en-AU"/>
        </w:rPr>
      </w:pPr>
    </w:p>
    <w:p w14:paraId="288ED183" w14:textId="08100A34" w:rsidR="00B55A98" w:rsidRDefault="00B55A98" w:rsidP="006F4B38">
      <w:pPr>
        <w:jc w:val="both"/>
        <w:rPr>
          <w:bCs/>
          <w:sz w:val="22"/>
          <w:szCs w:val="22"/>
          <w:lang w:val="en-AU" w:eastAsia="en-AU"/>
        </w:rPr>
      </w:pPr>
    </w:p>
    <w:p w14:paraId="0A084D75" w14:textId="77777777" w:rsidR="00B55A98" w:rsidRDefault="00B55A98" w:rsidP="006F4B38">
      <w:pPr>
        <w:jc w:val="both"/>
        <w:rPr>
          <w:bCs/>
          <w:sz w:val="22"/>
          <w:szCs w:val="22"/>
          <w:lang w:val="en-AU" w:eastAsia="en-AU"/>
        </w:rPr>
      </w:pPr>
    </w:p>
    <w:p w14:paraId="7B904430" w14:textId="77777777" w:rsidR="00B55A98" w:rsidRDefault="00B55A98" w:rsidP="006F4B38">
      <w:pPr>
        <w:jc w:val="both"/>
        <w:rPr>
          <w:bCs/>
          <w:sz w:val="22"/>
          <w:szCs w:val="22"/>
          <w:lang w:val="en-AU" w:eastAsia="en-AU"/>
        </w:rPr>
      </w:pPr>
    </w:p>
    <w:p w14:paraId="6894D89A" w14:textId="77777777" w:rsidR="00B55A98" w:rsidRDefault="00B55A98" w:rsidP="006F4B38">
      <w:pPr>
        <w:jc w:val="both"/>
        <w:rPr>
          <w:bCs/>
          <w:sz w:val="22"/>
          <w:szCs w:val="22"/>
          <w:lang w:val="en-AU" w:eastAsia="en-AU"/>
        </w:rPr>
      </w:pPr>
    </w:p>
    <w:p w14:paraId="31466CD4" w14:textId="60358C06" w:rsidR="00B55A98" w:rsidRDefault="00B55A98" w:rsidP="006F4B38">
      <w:pPr>
        <w:jc w:val="both"/>
        <w:rPr>
          <w:bCs/>
          <w:sz w:val="22"/>
          <w:szCs w:val="22"/>
          <w:lang w:val="en-AU" w:eastAsia="en-AU"/>
        </w:rPr>
      </w:pPr>
    </w:p>
    <w:p w14:paraId="6D5434C9" w14:textId="75ED9A0B" w:rsidR="007A1CF5" w:rsidRPr="007A1CF5" w:rsidRDefault="007A1CF5" w:rsidP="006F4B38">
      <w:pPr>
        <w:jc w:val="both"/>
        <w:rPr>
          <w:rFonts w:eastAsia="MS Mincho"/>
          <w:i/>
          <w:sz w:val="22"/>
          <w:szCs w:val="22"/>
          <w:lang w:eastAsia="ja-JP"/>
        </w:rPr>
      </w:pPr>
    </w:p>
    <w:p w14:paraId="69C95310" w14:textId="0F02A7CD" w:rsidR="00A9108E" w:rsidRDefault="000859F9" w:rsidP="00593B80">
      <w:pPr>
        <w:pStyle w:val="tdocpara"/>
        <w:rPr>
          <w:rFonts w:cs="Times"/>
        </w:rPr>
      </w:pPr>
      <w:r>
        <w:t xml:space="preserve">In this contribution, we </w:t>
      </w:r>
      <w:r w:rsidR="00A120D1">
        <w:t>provide ou</w:t>
      </w:r>
      <w:r w:rsidR="00A92E1A">
        <w:t>r</w:t>
      </w:r>
      <w:r w:rsidR="00A120D1">
        <w:t xml:space="preserve"> views on </w:t>
      </w:r>
      <w:r>
        <w:t xml:space="preserve">transmission bandwidth of synchronization signal in different frequency bands in the context of above agreement. Further, </w:t>
      </w:r>
      <w:r w:rsidR="00A120D1">
        <w:t xml:space="preserve">we also provide our views on the placement of synchronization signal relative to the </w:t>
      </w:r>
      <w:r w:rsidR="00D10C52">
        <w:t>centre</w:t>
      </w:r>
      <w:r w:rsidR="00A120D1">
        <w:t xml:space="preserve"> of carrier which has been </w:t>
      </w:r>
      <w:r w:rsidR="00A92E1A">
        <w:t>discussed</w:t>
      </w:r>
      <w:r w:rsidR="00A120D1">
        <w:t xml:space="preserve"> to some extent in a WF </w:t>
      </w:r>
      <w:r w:rsidR="00A120D1">
        <w:fldChar w:fldCharType="begin"/>
      </w:r>
      <w:r w:rsidR="00A120D1">
        <w:instrText xml:space="preserve"> REF _Ref462233820 \r \h </w:instrText>
      </w:r>
      <w:r w:rsidR="00A120D1">
        <w:fldChar w:fldCharType="separate"/>
      </w:r>
      <w:r w:rsidR="00D10C52">
        <w:t>[2]</w:t>
      </w:r>
      <w:r w:rsidR="00A120D1">
        <w:fldChar w:fldCharType="end"/>
      </w:r>
      <w:r>
        <w:t xml:space="preserve"> and subsequent email discussions on sync and carrier r</w:t>
      </w:r>
      <w:r w:rsidR="00A120D1">
        <w:t>aster.</w:t>
      </w:r>
      <w:r w:rsidR="00A9108E" w:rsidRPr="00692F08">
        <w:rPr>
          <w:rFonts w:cs="Times"/>
        </w:rPr>
        <w:t xml:space="preserve"> </w:t>
      </w:r>
    </w:p>
    <w:p w14:paraId="0D415ED3" w14:textId="77777777" w:rsidR="00B95DA9" w:rsidRPr="00692F08" w:rsidRDefault="00B95DA9" w:rsidP="00A9108E">
      <w:pPr>
        <w:rPr>
          <w:rFonts w:cs="Times"/>
          <w:sz w:val="22"/>
          <w:szCs w:val="22"/>
        </w:rPr>
      </w:pPr>
    </w:p>
    <w:p w14:paraId="56426E36" w14:textId="4216CF9F" w:rsidR="00AA4A5D" w:rsidRPr="000F158A" w:rsidRDefault="00ED64BA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5FF247E7" w14:textId="4C80053F" w:rsidR="00BB69AB" w:rsidRDefault="009E5005" w:rsidP="00593B80">
      <w:pPr>
        <w:pStyle w:val="tdocpara"/>
      </w:pPr>
      <w:r w:rsidRPr="00256399" w:rsidDel="009E5005">
        <w:t xml:space="preserve"> </w:t>
      </w:r>
      <w:r w:rsidR="008524B1">
        <w:t xml:space="preserve">According to the above agreement in </w:t>
      </w:r>
      <w:r w:rsidR="008524B1" w:rsidRPr="007A1CF5">
        <w:t>RAN1#8</w:t>
      </w:r>
      <w:r w:rsidR="008524B1">
        <w:t xml:space="preserve">6, the </w:t>
      </w:r>
      <w:r w:rsidR="008524B1" w:rsidRPr="00C92F55">
        <w:t xml:space="preserve">transmission bandwidth </w:t>
      </w:r>
      <w:r w:rsidR="00D10C52">
        <w:rPr>
          <w:lang w:eastAsia="ja-JP"/>
        </w:rPr>
        <w:t xml:space="preserve">for transmission of </w:t>
      </w:r>
      <w:r w:rsidR="00D10C52" w:rsidRPr="00C92F55">
        <w:rPr>
          <w:lang w:eastAsia="ja-JP"/>
        </w:rPr>
        <w:t>each synchronization signal and at least some essential system</w:t>
      </w:r>
      <w:r w:rsidR="00D10C52" w:rsidRPr="00C92F55">
        <w:t xml:space="preserve"> </w:t>
      </w:r>
      <w:r w:rsidR="008524B1" w:rsidRPr="00C92F55">
        <w:t>may be specified either differently according to the frequency range or the same across the frequency ranges</w:t>
      </w:r>
      <w:r w:rsidR="008524B1">
        <w:t xml:space="preserve">. </w:t>
      </w:r>
    </w:p>
    <w:p w14:paraId="68615F4B" w14:textId="411FDCD7" w:rsidR="00593B80" w:rsidRDefault="00E766BF" w:rsidP="00593B80">
      <w:pPr>
        <w:pStyle w:val="tdocpara"/>
      </w:pPr>
      <w:r>
        <w:t xml:space="preserve">In LTE, default transmission bandwidth of </w:t>
      </w:r>
      <w:proofErr w:type="gramStart"/>
      <w:r w:rsidR="003A3F05">
        <w:t>1080kHz</w:t>
      </w:r>
      <w:proofErr w:type="gramEnd"/>
      <w:r>
        <w:t xml:space="preserve"> is used </w:t>
      </w:r>
      <w:r w:rsidR="00D7067A">
        <w:t xml:space="preserve">for synchronization signal and initial system information </w:t>
      </w:r>
      <w:r>
        <w:t xml:space="preserve">across the frequency range. In addition, </w:t>
      </w:r>
      <w:proofErr w:type="gramStart"/>
      <w:r>
        <w:t>180kHz</w:t>
      </w:r>
      <w:proofErr w:type="gramEnd"/>
      <w:r>
        <w:t xml:space="preserve"> is </w:t>
      </w:r>
      <w:r w:rsidR="00D7067A">
        <w:t>used for NB-</w:t>
      </w:r>
      <w:proofErr w:type="spellStart"/>
      <w:r w:rsidR="00D7067A">
        <w:t>IoT</w:t>
      </w:r>
      <w:proofErr w:type="spellEnd"/>
      <w:r w:rsidR="00D7067A">
        <w:t xml:space="preserve"> targeting low cost and extended-coverage MTC. However, given that NR must support wide</w:t>
      </w:r>
      <w:r w:rsidR="003A3F05">
        <w:t>r range of frequencies from 700MHz to 70</w:t>
      </w:r>
      <w:r w:rsidR="00D7067A">
        <w:t xml:space="preserve">GHz with </w:t>
      </w:r>
      <w:r w:rsidR="000471C8">
        <w:t xml:space="preserve">minimum carrier bandwidth of </w:t>
      </w:r>
      <w:proofErr w:type="gramStart"/>
      <w:r w:rsidR="000471C8">
        <w:t>80MHz</w:t>
      </w:r>
      <w:proofErr w:type="gramEnd"/>
      <w:r w:rsidR="00CA74A0">
        <w:fldChar w:fldCharType="begin"/>
      </w:r>
      <w:r w:rsidR="00CA74A0">
        <w:instrText xml:space="preserve"> REF _Ref462657780 \r \h </w:instrText>
      </w:r>
      <w:r w:rsidR="00CA74A0">
        <w:fldChar w:fldCharType="separate"/>
      </w:r>
      <w:r w:rsidR="00CA74A0">
        <w:t>[3]</w:t>
      </w:r>
      <w:r w:rsidR="00CA74A0">
        <w:fldChar w:fldCharType="end"/>
      </w:r>
      <w:r w:rsidR="000471C8">
        <w:t xml:space="preserve">, </w:t>
      </w:r>
      <w:r w:rsidR="00193C4F">
        <w:t xml:space="preserve">fixing the transmission </w:t>
      </w:r>
      <w:r w:rsidR="00CA74A0">
        <w:t>bandwidth</w:t>
      </w:r>
      <w:r w:rsidR="00CA74A0" w:rsidRPr="00CA74A0">
        <w:t xml:space="preserve"> for synch</w:t>
      </w:r>
      <w:r w:rsidR="00CA74A0">
        <w:t>ronization signal</w:t>
      </w:r>
      <w:r w:rsidR="00CA74A0" w:rsidRPr="00CA74A0">
        <w:t xml:space="preserve"> and system information </w:t>
      </w:r>
      <w:r w:rsidR="00193C4F">
        <w:t>may lead to overdesign in some frequency bands</w:t>
      </w:r>
      <w:r w:rsidR="004A5156">
        <w:t>.</w:t>
      </w:r>
      <w:r w:rsidR="00065631">
        <w:t xml:space="preserve"> Therefore, it is preferable to </w:t>
      </w:r>
      <w:r w:rsidR="004E4229">
        <w:t xml:space="preserve">specify </w:t>
      </w:r>
      <w:r w:rsidR="00065631">
        <w:t>transmission bandwidth</w:t>
      </w:r>
      <w:r w:rsidR="001222A9">
        <w:t>s</w:t>
      </w:r>
      <w:r w:rsidR="00065631">
        <w:t xml:space="preserve"> </w:t>
      </w:r>
      <w:r w:rsidR="00065631" w:rsidRPr="00C92F55">
        <w:t>differently according to the frequency range</w:t>
      </w:r>
      <w:r w:rsidR="004E4229">
        <w:t xml:space="preserve">/band. </w:t>
      </w:r>
    </w:p>
    <w:p w14:paraId="7E67E8D0" w14:textId="77777777" w:rsidR="00D4395A" w:rsidRDefault="00D4395A" w:rsidP="00593B80">
      <w:pPr>
        <w:pStyle w:val="tdocpara"/>
      </w:pPr>
    </w:p>
    <w:p w14:paraId="79C6C902" w14:textId="629E0289" w:rsidR="00193C4F" w:rsidRDefault="00CA74A0" w:rsidP="000C3296">
      <w:pPr>
        <w:spacing w:after="360"/>
        <w:jc w:val="both"/>
        <w:rPr>
          <w:b/>
          <w:i/>
          <w:sz w:val="22"/>
          <w:lang w:val="en-AU"/>
        </w:rPr>
      </w:pPr>
      <w:r>
        <w:rPr>
          <w:b/>
          <w:i/>
          <w:sz w:val="22"/>
          <w:lang w:val="en-AU"/>
        </w:rPr>
        <w:t>Proposal</w:t>
      </w:r>
      <w:r w:rsidR="000C3296">
        <w:rPr>
          <w:b/>
          <w:i/>
          <w:sz w:val="22"/>
          <w:lang w:val="en-AU"/>
        </w:rPr>
        <w:t xml:space="preserve"> 1:  </w:t>
      </w:r>
      <w:r w:rsidR="008A41A8">
        <w:rPr>
          <w:b/>
          <w:i/>
          <w:sz w:val="22"/>
          <w:lang w:val="en-AU"/>
        </w:rPr>
        <w:t>To specify t</w:t>
      </w:r>
      <w:r w:rsidR="008A41A8" w:rsidRPr="008A41A8">
        <w:rPr>
          <w:b/>
          <w:i/>
          <w:sz w:val="22"/>
          <w:lang w:val="en-AU"/>
        </w:rPr>
        <w:t>he transmission bandwidth differently according to the frequency range</w:t>
      </w:r>
      <w:r w:rsidR="000C3296">
        <w:rPr>
          <w:b/>
          <w:i/>
          <w:sz w:val="22"/>
          <w:lang w:val="en-AU"/>
        </w:rPr>
        <w:t>.</w:t>
      </w:r>
    </w:p>
    <w:p w14:paraId="3FFAF663" w14:textId="6B84BCB7" w:rsidR="00AE19FD" w:rsidRPr="00D4395A" w:rsidRDefault="008A41A8" w:rsidP="00E33A6B">
      <w:pPr>
        <w:pStyle w:val="tdocpara"/>
        <w:rPr>
          <w:rFonts w:ascii="Times New Roman" w:hAnsi="Times New Roman"/>
          <w:b/>
          <w:i/>
        </w:rPr>
      </w:pPr>
      <w:r w:rsidRPr="00D4395A">
        <w:rPr>
          <w:rFonts w:ascii="Times New Roman" w:hAnsi="Times New Roman"/>
          <w:b/>
          <w:i/>
        </w:rPr>
        <w:t>Proposal 2: T</w:t>
      </w:r>
      <w:r w:rsidR="00E33A6B" w:rsidRPr="00D4395A">
        <w:rPr>
          <w:rFonts w:ascii="Times New Roman" w:hAnsi="Times New Roman"/>
          <w:b/>
          <w:i/>
        </w:rPr>
        <w:t xml:space="preserve">ransmission bandwidth </w:t>
      </w:r>
      <w:r w:rsidR="00DA3DB6" w:rsidRPr="00D4395A">
        <w:rPr>
          <w:rFonts w:ascii="Times New Roman" w:hAnsi="Times New Roman"/>
          <w:b/>
          <w:i/>
        </w:rPr>
        <w:t xml:space="preserve">is </w:t>
      </w:r>
      <w:r w:rsidR="00E33A6B" w:rsidRPr="00D4395A">
        <w:rPr>
          <w:rFonts w:ascii="Times New Roman" w:hAnsi="Times New Roman"/>
          <w:b/>
          <w:i/>
        </w:rPr>
        <w:t xml:space="preserve">predefined </w:t>
      </w:r>
      <w:r w:rsidR="00EF2D0C" w:rsidRPr="00D4395A">
        <w:rPr>
          <w:rFonts w:ascii="Times New Roman" w:hAnsi="Times New Roman"/>
          <w:b/>
          <w:i/>
        </w:rPr>
        <w:t xml:space="preserve">for </w:t>
      </w:r>
      <w:r w:rsidRPr="00D4395A">
        <w:rPr>
          <w:rFonts w:ascii="Times New Roman" w:hAnsi="Times New Roman"/>
          <w:b/>
          <w:i/>
        </w:rPr>
        <w:t xml:space="preserve">a </w:t>
      </w:r>
      <w:r w:rsidR="00EF2D0C" w:rsidRPr="00D4395A">
        <w:rPr>
          <w:rFonts w:ascii="Times New Roman" w:hAnsi="Times New Roman"/>
          <w:b/>
          <w:i/>
        </w:rPr>
        <w:t xml:space="preserve">frequency </w:t>
      </w:r>
      <w:r w:rsidR="00E33A6B" w:rsidRPr="00D4395A">
        <w:rPr>
          <w:rFonts w:ascii="Times New Roman" w:hAnsi="Times New Roman"/>
          <w:b/>
          <w:i/>
        </w:rPr>
        <w:t xml:space="preserve">band regardless </w:t>
      </w:r>
      <w:r w:rsidR="00DA3DB6" w:rsidRPr="00D4395A">
        <w:rPr>
          <w:rFonts w:ascii="Times New Roman" w:hAnsi="Times New Roman"/>
          <w:b/>
          <w:i/>
        </w:rPr>
        <w:t xml:space="preserve">of </w:t>
      </w:r>
      <w:r w:rsidR="00E33A6B" w:rsidRPr="00D4395A">
        <w:rPr>
          <w:rFonts w:ascii="Times New Roman" w:hAnsi="Times New Roman"/>
          <w:b/>
          <w:i/>
        </w:rPr>
        <w:t xml:space="preserve">numerology used and </w:t>
      </w:r>
      <w:r w:rsidRPr="00D4395A">
        <w:rPr>
          <w:rFonts w:ascii="Times New Roman" w:hAnsi="Times New Roman"/>
          <w:b/>
          <w:i/>
        </w:rPr>
        <w:t xml:space="preserve">the </w:t>
      </w:r>
      <w:r w:rsidR="00E33A6B" w:rsidRPr="00D4395A">
        <w:rPr>
          <w:rFonts w:ascii="Times New Roman" w:hAnsi="Times New Roman"/>
          <w:b/>
          <w:i/>
        </w:rPr>
        <w:t xml:space="preserve">UE is </w:t>
      </w:r>
      <w:r w:rsidR="00EC2F78" w:rsidRPr="00D4395A">
        <w:rPr>
          <w:rFonts w:ascii="Times New Roman" w:hAnsi="Times New Roman"/>
          <w:b/>
          <w:i/>
        </w:rPr>
        <w:t xml:space="preserve">only </w:t>
      </w:r>
      <w:r w:rsidR="00E33A6B" w:rsidRPr="00D4395A">
        <w:rPr>
          <w:rFonts w:ascii="Times New Roman" w:hAnsi="Times New Roman"/>
          <w:b/>
          <w:i/>
        </w:rPr>
        <w:t>required to perform blind detection of numerology used</w:t>
      </w:r>
      <w:r w:rsidR="00EF2D0C" w:rsidRPr="00D4395A">
        <w:rPr>
          <w:rFonts w:ascii="Times New Roman" w:hAnsi="Times New Roman"/>
          <w:b/>
          <w:i/>
        </w:rPr>
        <w:t>.</w:t>
      </w:r>
      <w:r w:rsidR="00E33A6B" w:rsidRPr="00D4395A">
        <w:rPr>
          <w:rFonts w:ascii="Times New Roman" w:hAnsi="Times New Roman"/>
          <w:b/>
          <w:i/>
        </w:rPr>
        <w:t xml:space="preserve"> </w:t>
      </w:r>
      <w:r w:rsidR="00F100ED" w:rsidRPr="00D4395A">
        <w:rPr>
          <w:rFonts w:ascii="Times New Roman" w:hAnsi="Times New Roman"/>
          <w:b/>
          <w:i/>
        </w:rPr>
        <w:t xml:space="preserve"> </w:t>
      </w:r>
      <w:r w:rsidR="00AE19FD" w:rsidRPr="00D4395A">
        <w:rPr>
          <w:rFonts w:ascii="Times New Roman" w:hAnsi="Times New Roman"/>
          <w:b/>
          <w:i/>
        </w:rPr>
        <w:t xml:space="preserve"> </w:t>
      </w:r>
    </w:p>
    <w:p w14:paraId="43041F4C" w14:textId="77777777" w:rsidR="00593B80" w:rsidRPr="00EE0308" w:rsidRDefault="00593B80" w:rsidP="00593B80">
      <w:pPr>
        <w:pStyle w:val="tdocpara"/>
      </w:pPr>
    </w:p>
    <w:p w14:paraId="10317942" w14:textId="287B7D60" w:rsidR="00593B80" w:rsidRDefault="00466E58" w:rsidP="00593B80">
      <w:pPr>
        <w:pStyle w:val="tdocpara"/>
      </w:pPr>
      <w:r>
        <w:lastRenderedPageBreak/>
        <w:t>In LTE, the synchronization signals and system information</w:t>
      </w:r>
      <w:r w:rsidR="00855E98">
        <w:t xml:space="preserve"> is</w:t>
      </w:r>
      <w:r>
        <w:t xml:space="preserve"> placed at the </w:t>
      </w:r>
      <w:r w:rsidR="003A3F05">
        <w:t>centre</w:t>
      </w:r>
      <w:r>
        <w:t xml:space="preserve"> of carrier bandwidth. </w:t>
      </w:r>
      <w:r w:rsidR="00DA3DB6">
        <w:t xml:space="preserve">If the same approach is followed for NR, the UE complexity may increase at least for initial access if the granularity of carrier/channel raster is reduced form that of LTE (i.e. 100 kHz) in order to increase the flexibility of deployment. </w:t>
      </w:r>
      <w:r w:rsidR="00D62E7D">
        <w:t>In order to provide some degree of flexibility for future use</w:t>
      </w:r>
      <w:r w:rsidR="00DA3DB6">
        <w:t xml:space="preserve"> in NR</w:t>
      </w:r>
      <w:r w:rsidR="00D62E7D">
        <w:t>, it may be better to introduce a freq</w:t>
      </w:r>
      <w:r w:rsidR="00DA3DB6">
        <w:t>uency</w:t>
      </w:r>
      <w:r w:rsidR="00D62E7D">
        <w:t xml:space="preserve">-offset </w:t>
      </w:r>
      <w:r w:rsidR="00DA3DB6">
        <w:t>to the</w:t>
      </w:r>
      <w:r w:rsidR="00D62E7D">
        <w:t xml:space="preserve"> system </w:t>
      </w:r>
      <w:proofErr w:type="spellStart"/>
      <w:r w:rsidR="00D62E7D">
        <w:t>subband</w:t>
      </w:r>
      <w:proofErr w:type="spellEnd"/>
      <w:r w:rsidR="00DA3DB6">
        <w:t>,</w:t>
      </w:r>
      <w:r w:rsidR="00D62E7D">
        <w:t xml:space="preserve"> carrying synchronization signal and system information</w:t>
      </w:r>
      <w:r w:rsidR="00DA3DB6">
        <w:t>, so that it</w:t>
      </w:r>
      <w:r w:rsidR="00D62E7D">
        <w:t xml:space="preserve"> can be deployed at any portion of the spectrum</w:t>
      </w:r>
      <w:r w:rsidR="00885D01">
        <w:t xml:space="preserve">. </w:t>
      </w:r>
    </w:p>
    <w:p w14:paraId="02A1767D" w14:textId="77777777" w:rsidR="00DA3DB6" w:rsidRDefault="00DA3DB6" w:rsidP="00593B80">
      <w:pPr>
        <w:pStyle w:val="tdocpara"/>
      </w:pPr>
    </w:p>
    <w:p w14:paraId="68532A81" w14:textId="141CDAB2" w:rsidR="002B7E6C" w:rsidRPr="002B7E6C" w:rsidRDefault="00DA3DB6" w:rsidP="007E3CD2">
      <w:pPr>
        <w:spacing w:after="360"/>
        <w:jc w:val="both"/>
        <w:rPr>
          <w:sz w:val="22"/>
          <w:lang w:val="en-AU"/>
        </w:rPr>
      </w:pPr>
      <w:r>
        <w:rPr>
          <w:b/>
          <w:i/>
          <w:sz w:val="22"/>
          <w:lang w:val="en-AU"/>
        </w:rPr>
        <w:t>Proposal</w:t>
      </w:r>
      <w:r w:rsidR="00855E98" w:rsidRPr="00155827">
        <w:rPr>
          <w:b/>
          <w:i/>
          <w:sz w:val="22"/>
          <w:lang w:val="en-AU"/>
        </w:rPr>
        <w:t xml:space="preserve"> </w:t>
      </w:r>
      <w:r>
        <w:rPr>
          <w:b/>
          <w:i/>
          <w:sz w:val="22"/>
          <w:lang w:val="en-AU"/>
        </w:rPr>
        <w:t>3</w:t>
      </w:r>
      <w:r w:rsidR="00E011C5" w:rsidRPr="00155827">
        <w:rPr>
          <w:b/>
          <w:i/>
          <w:sz w:val="22"/>
          <w:lang w:val="en-AU"/>
        </w:rPr>
        <w:t xml:space="preserve">:  </w:t>
      </w:r>
      <w:r w:rsidR="00155827" w:rsidRPr="00155827">
        <w:rPr>
          <w:b/>
          <w:i/>
          <w:sz w:val="22"/>
          <w:lang w:val="en-AU"/>
        </w:rPr>
        <w:t xml:space="preserve">It may be preferable to allow for the </w:t>
      </w:r>
      <w:r w:rsidR="003A3F05" w:rsidRPr="00155827">
        <w:rPr>
          <w:b/>
          <w:i/>
          <w:sz w:val="22"/>
          <w:lang w:val="en-AU"/>
        </w:rPr>
        <w:t>centre</w:t>
      </w:r>
      <w:r w:rsidR="00155827" w:rsidRPr="00155827">
        <w:rPr>
          <w:b/>
          <w:i/>
          <w:sz w:val="22"/>
          <w:lang w:val="en-AU"/>
        </w:rPr>
        <w:t xml:space="preserve"> of system-</w:t>
      </w:r>
      <w:proofErr w:type="spellStart"/>
      <w:r w:rsidR="00155827" w:rsidRPr="00155827">
        <w:rPr>
          <w:b/>
          <w:i/>
          <w:sz w:val="22"/>
          <w:lang w:val="en-AU"/>
        </w:rPr>
        <w:t>subband</w:t>
      </w:r>
      <w:proofErr w:type="spellEnd"/>
      <w:r w:rsidR="00155827" w:rsidRPr="00155827">
        <w:rPr>
          <w:b/>
          <w:i/>
          <w:sz w:val="22"/>
          <w:lang w:val="en-AU"/>
        </w:rPr>
        <w:t xml:space="preserve"> to be </w:t>
      </w:r>
      <w:r w:rsidR="00BA6E8D">
        <w:rPr>
          <w:b/>
          <w:i/>
          <w:sz w:val="22"/>
          <w:lang w:val="en-AU"/>
        </w:rPr>
        <w:t xml:space="preserve">frequency </w:t>
      </w:r>
      <w:r w:rsidR="00155827" w:rsidRPr="00155827">
        <w:rPr>
          <w:b/>
          <w:i/>
          <w:sz w:val="22"/>
          <w:lang w:val="en-AU"/>
        </w:rPr>
        <w:t xml:space="preserve">offset with respect to the </w:t>
      </w:r>
      <w:r w:rsidR="003A3F05" w:rsidRPr="00155827">
        <w:rPr>
          <w:b/>
          <w:i/>
          <w:sz w:val="22"/>
          <w:lang w:val="en-AU"/>
        </w:rPr>
        <w:t>centre</w:t>
      </w:r>
      <w:r w:rsidR="00155827" w:rsidRPr="00155827">
        <w:rPr>
          <w:b/>
          <w:i/>
          <w:sz w:val="22"/>
          <w:lang w:val="en-AU"/>
        </w:rPr>
        <w:t xml:space="preserve"> of carrier/channel bandwidth in NR.</w:t>
      </w:r>
      <w:r w:rsidR="002B7E6C">
        <w:rPr>
          <w:sz w:val="22"/>
          <w:lang w:val="en-AU"/>
        </w:rPr>
        <w:t xml:space="preserve"> </w:t>
      </w:r>
    </w:p>
    <w:p w14:paraId="2AB159EA" w14:textId="77777777"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0D3331B" w14:textId="31FEA9AB" w:rsidR="008773C7" w:rsidRDefault="00E3407C" w:rsidP="006729C7">
      <w:pPr>
        <w:spacing w:after="360"/>
        <w:jc w:val="both"/>
        <w:rPr>
          <w:bCs/>
          <w:sz w:val="22"/>
          <w:szCs w:val="22"/>
          <w:lang w:val="en-AU" w:eastAsia="en-AU"/>
        </w:rPr>
      </w:pPr>
      <w:r w:rsidRPr="000F158A">
        <w:rPr>
          <w:bCs/>
          <w:sz w:val="22"/>
          <w:szCs w:val="22"/>
          <w:lang w:val="en-AU" w:eastAsia="en-AU"/>
        </w:rPr>
        <w:t xml:space="preserve">In </w:t>
      </w:r>
      <w:r w:rsidR="00155827">
        <w:rPr>
          <w:bCs/>
          <w:sz w:val="22"/>
          <w:szCs w:val="22"/>
          <w:lang w:val="en-AU" w:eastAsia="en-AU"/>
        </w:rPr>
        <w:t>summary, we propose the following:</w:t>
      </w:r>
    </w:p>
    <w:p w14:paraId="76527E65" w14:textId="77777777" w:rsidR="008A41A8" w:rsidRDefault="008A41A8" w:rsidP="00D4395A">
      <w:pPr>
        <w:spacing w:after="360"/>
        <w:jc w:val="both"/>
        <w:rPr>
          <w:b/>
          <w:i/>
        </w:rPr>
      </w:pPr>
      <w:r>
        <w:rPr>
          <w:b/>
          <w:i/>
          <w:sz w:val="22"/>
          <w:lang w:val="en-AU"/>
        </w:rPr>
        <w:t>Proposal 1:  To specify t</w:t>
      </w:r>
      <w:r w:rsidRPr="008A41A8">
        <w:rPr>
          <w:b/>
          <w:i/>
          <w:sz w:val="22"/>
          <w:lang w:val="en-AU"/>
        </w:rPr>
        <w:t>he transmission bandwidth differently according to the frequency range</w:t>
      </w:r>
      <w:r>
        <w:rPr>
          <w:b/>
          <w:i/>
          <w:sz w:val="22"/>
          <w:lang w:val="en-AU"/>
        </w:rPr>
        <w:t>.</w:t>
      </w:r>
    </w:p>
    <w:p w14:paraId="21673E40" w14:textId="56D0F32E" w:rsidR="008A41A8" w:rsidRPr="00FF2700" w:rsidRDefault="008A41A8" w:rsidP="00D4395A">
      <w:pPr>
        <w:spacing w:after="360"/>
        <w:jc w:val="both"/>
        <w:rPr>
          <w:b/>
          <w:i/>
        </w:rPr>
      </w:pPr>
      <w:r w:rsidRPr="00FF2700">
        <w:rPr>
          <w:b/>
          <w:i/>
          <w:sz w:val="22"/>
          <w:szCs w:val="22"/>
        </w:rPr>
        <w:t xml:space="preserve">Proposal 2: Transmission bandwidth is predefined for a frequency band regardless of numerology used and the UE is only required to perform blind detection of numerology used. </w:t>
      </w:r>
    </w:p>
    <w:p w14:paraId="419688A2" w14:textId="28811C38" w:rsidR="00DA3DB6" w:rsidRPr="002B7E6C" w:rsidRDefault="00DA3DB6" w:rsidP="00DA3DB6">
      <w:pPr>
        <w:spacing w:after="360"/>
        <w:jc w:val="both"/>
        <w:rPr>
          <w:sz w:val="22"/>
          <w:lang w:val="en-AU"/>
        </w:rPr>
      </w:pPr>
      <w:r>
        <w:rPr>
          <w:b/>
          <w:i/>
          <w:sz w:val="22"/>
          <w:lang w:val="en-AU"/>
        </w:rPr>
        <w:t>Proposal</w:t>
      </w:r>
      <w:r w:rsidRPr="00155827">
        <w:rPr>
          <w:b/>
          <w:i/>
          <w:sz w:val="22"/>
          <w:lang w:val="en-AU"/>
        </w:rPr>
        <w:t xml:space="preserve"> </w:t>
      </w:r>
      <w:r>
        <w:rPr>
          <w:b/>
          <w:i/>
          <w:sz w:val="22"/>
          <w:lang w:val="en-AU"/>
        </w:rPr>
        <w:t>3</w:t>
      </w:r>
      <w:r w:rsidRPr="00155827">
        <w:rPr>
          <w:b/>
          <w:i/>
          <w:sz w:val="22"/>
          <w:lang w:val="en-AU"/>
        </w:rPr>
        <w:t>:  It may be preferable to allow for the centre of system-</w:t>
      </w:r>
      <w:proofErr w:type="spellStart"/>
      <w:r w:rsidRPr="00155827">
        <w:rPr>
          <w:b/>
          <w:i/>
          <w:sz w:val="22"/>
          <w:lang w:val="en-AU"/>
        </w:rPr>
        <w:t>subband</w:t>
      </w:r>
      <w:proofErr w:type="spellEnd"/>
      <w:r w:rsidRPr="00155827">
        <w:rPr>
          <w:b/>
          <w:i/>
          <w:sz w:val="22"/>
          <w:lang w:val="en-AU"/>
        </w:rPr>
        <w:t xml:space="preserve"> to be </w:t>
      </w:r>
      <w:r w:rsidR="00BA6E8D">
        <w:rPr>
          <w:b/>
          <w:i/>
          <w:sz w:val="22"/>
          <w:lang w:val="en-AU"/>
        </w:rPr>
        <w:t>frequency-</w:t>
      </w:r>
      <w:r w:rsidRPr="00155827">
        <w:rPr>
          <w:b/>
          <w:i/>
          <w:sz w:val="22"/>
          <w:lang w:val="en-AU"/>
        </w:rPr>
        <w:t>offset with respect to the centre of carrier/channel bandwidth in NR.</w:t>
      </w:r>
      <w:r>
        <w:rPr>
          <w:sz w:val="22"/>
          <w:lang w:val="en-AU"/>
        </w:rPr>
        <w:t xml:space="preserve"> </w:t>
      </w:r>
    </w:p>
    <w:p w14:paraId="25775A14" w14:textId="655DF5C5" w:rsidR="00155827" w:rsidRPr="00155827" w:rsidRDefault="00155827" w:rsidP="00155827">
      <w:pPr>
        <w:spacing w:after="360"/>
        <w:jc w:val="both"/>
        <w:rPr>
          <w:b/>
          <w:i/>
          <w:sz w:val="22"/>
          <w:lang w:val="en-AU"/>
        </w:rPr>
      </w:pPr>
    </w:p>
    <w:p w14:paraId="33964A62" w14:textId="77777777" w:rsidR="008773C7" w:rsidRPr="000F158A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68129A9A" w14:textId="6FDBDF9F" w:rsidR="005D5C0A" w:rsidRDefault="00A53D8D" w:rsidP="00ED64BA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1" w:name="_Ref457394564"/>
      <w:r w:rsidRPr="00A53D8D">
        <w:rPr>
          <w:rFonts w:ascii="Times New Roman" w:hAnsi="Times New Roman"/>
        </w:rPr>
        <w:t>RAN1#8</w:t>
      </w:r>
      <w:r w:rsidR="003D4256">
        <w:rPr>
          <w:rFonts w:ascii="Times New Roman" w:hAnsi="Times New Roman"/>
        </w:rPr>
        <w:t>6</w:t>
      </w:r>
      <w:r w:rsidRPr="00A53D8D">
        <w:rPr>
          <w:rFonts w:ascii="Times New Roman" w:hAnsi="Times New Roman"/>
        </w:rPr>
        <w:t xml:space="preserve"> Chairman’s Notes</w:t>
      </w:r>
      <w:r w:rsidR="00ED64BA">
        <w:rPr>
          <w:rFonts w:ascii="Times New Roman" w:hAnsi="Times New Roman"/>
        </w:rPr>
        <w:t xml:space="preserve"> (final)</w:t>
      </w:r>
      <w:r w:rsidRPr="00A53D8D">
        <w:rPr>
          <w:rFonts w:ascii="Times New Roman" w:hAnsi="Times New Roman"/>
        </w:rPr>
        <w:t xml:space="preserve">, </w:t>
      </w:r>
      <w:r w:rsidR="003D4256">
        <w:rPr>
          <w:rFonts w:ascii="Times New Roman" w:hAnsi="Times New Roman"/>
        </w:rPr>
        <w:t>Gothenburg</w:t>
      </w:r>
      <w:r w:rsidR="00ED64BA" w:rsidRPr="00ED64BA">
        <w:rPr>
          <w:rFonts w:ascii="Times New Roman" w:hAnsi="Times New Roman"/>
        </w:rPr>
        <w:t xml:space="preserve">, </w:t>
      </w:r>
      <w:r w:rsidR="003D4256">
        <w:rPr>
          <w:rFonts w:ascii="Times New Roman" w:hAnsi="Times New Roman"/>
        </w:rPr>
        <w:t>Sweden</w:t>
      </w:r>
      <w:r w:rsidR="00ED64BA" w:rsidRPr="00ED64BA">
        <w:rPr>
          <w:rFonts w:ascii="Times New Roman" w:hAnsi="Times New Roman"/>
        </w:rPr>
        <w:t xml:space="preserve"> 2</w:t>
      </w:r>
      <w:r w:rsidR="003D4256">
        <w:rPr>
          <w:rFonts w:ascii="Times New Roman" w:hAnsi="Times New Roman"/>
        </w:rPr>
        <w:t>2nd</w:t>
      </w:r>
      <w:r w:rsidR="00ED64BA" w:rsidRPr="00ED64BA">
        <w:rPr>
          <w:rFonts w:ascii="Times New Roman" w:hAnsi="Times New Roman"/>
        </w:rPr>
        <w:t xml:space="preserve"> - 2</w:t>
      </w:r>
      <w:r w:rsidR="003D4256">
        <w:rPr>
          <w:rFonts w:ascii="Times New Roman" w:hAnsi="Times New Roman"/>
        </w:rPr>
        <w:t>6</w:t>
      </w:r>
      <w:r w:rsidR="00ED64BA" w:rsidRPr="00ED64BA">
        <w:rPr>
          <w:rFonts w:ascii="Times New Roman" w:hAnsi="Times New Roman"/>
        </w:rPr>
        <w:t xml:space="preserve">th </w:t>
      </w:r>
      <w:r w:rsidR="003D4256">
        <w:rPr>
          <w:rFonts w:ascii="Times New Roman" w:hAnsi="Times New Roman"/>
        </w:rPr>
        <w:t>Aug</w:t>
      </w:r>
      <w:r w:rsidR="00ED64BA" w:rsidRPr="00ED64BA">
        <w:rPr>
          <w:rFonts w:ascii="Times New Roman" w:hAnsi="Times New Roman"/>
        </w:rPr>
        <w:t xml:space="preserve"> 2016</w:t>
      </w:r>
      <w:bookmarkEnd w:id="1"/>
    </w:p>
    <w:p w14:paraId="715734A6" w14:textId="3976EC94" w:rsidR="00A120D1" w:rsidRDefault="00A120D1" w:rsidP="00A120D1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2" w:name="_Ref462233820"/>
      <w:r w:rsidRPr="00A120D1">
        <w:rPr>
          <w:rFonts w:ascii="Times New Roman" w:hAnsi="Times New Roman"/>
        </w:rPr>
        <w:t>R1-168494</w:t>
      </w:r>
      <w:r>
        <w:rPr>
          <w:rFonts w:ascii="Times New Roman" w:hAnsi="Times New Roman"/>
        </w:rPr>
        <w:t xml:space="preserve">, </w:t>
      </w:r>
      <w:r w:rsidRPr="00A120D1">
        <w:rPr>
          <w:rFonts w:ascii="Times New Roman" w:hAnsi="Times New Roman"/>
        </w:rPr>
        <w:t>WF on sync and carrier rasters</w:t>
      </w:r>
      <w:r>
        <w:rPr>
          <w:rFonts w:ascii="Times New Roman" w:hAnsi="Times New Roman"/>
        </w:rPr>
        <w:t xml:space="preserve">, </w:t>
      </w:r>
      <w:r w:rsidRPr="00A120D1">
        <w:rPr>
          <w:rFonts w:ascii="Times New Roman" w:hAnsi="Times New Roman"/>
        </w:rPr>
        <w:t xml:space="preserve">Huawei, </w:t>
      </w:r>
      <w:proofErr w:type="spellStart"/>
      <w:r w:rsidRPr="00A120D1">
        <w:rPr>
          <w:rFonts w:ascii="Times New Roman" w:hAnsi="Times New Roman"/>
        </w:rPr>
        <w:t>HiSilicon</w:t>
      </w:r>
      <w:proofErr w:type="spellEnd"/>
      <w:r w:rsidRPr="00A120D1">
        <w:rPr>
          <w:rFonts w:ascii="Times New Roman" w:hAnsi="Times New Roman"/>
        </w:rPr>
        <w:t xml:space="preserve">, Qualcomm, Nokia, Alcatel-Lucent Shanghai Bell, NTT </w:t>
      </w:r>
      <w:proofErr w:type="spellStart"/>
      <w:r w:rsidRPr="00A120D1">
        <w:rPr>
          <w:rFonts w:ascii="Times New Roman" w:hAnsi="Times New Roman"/>
        </w:rPr>
        <w:t>Docomo</w:t>
      </w:r>
      <w:proofErr w:type="spellEnd"/>
      <w:r w:rsidRPr="00A120D1">
        <w:rPr>
          <w:rFonts w:ascii="Times New Roman" w:hAnsi="Times New Roman"/>
        </w:rPr>
        <w:t xml:space="preserve">, Ericsson, ETRI, </w:t>
      </w:r>
      <w:proofErr w:type="spellStart"/>
      <w:r w:rsidRPr="00A120D1">
        <w:rPr>
          <w:rFonts w:ascii="Times New Roman" w:hAnsi="Times New Roman"/>
        </w:rPr>
        <w:t>InterDigital</w:t>
      </w:r>
      <w:bookmarkEnd w:id="2"/>
      <w:proofErr w:type="spellEnd"/>
    </w:p>
    <w:p w14:paraId="4FF16AED" w14:textId="4B9CC898" w:rsidR="00CA74A0" w:rsidRPr="00CA74A0" w:rsidRDefault="00CA74A0" w:rsidP="00CA74A0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3" w:name="_Ref462657780"/>
      <w:r w:rsidRPr="00CA74A0">
        <w:rPr>
          <w:rFonts w:ascii="Times New Roman" w:hAnsi="Times New Roman"/>
        </w:rPr>
        <w:t>RAN1#8</w:t>
      </w:r>
      <w:r>
        <w:rPr>
          <w:rFonts w:ascii="Times New Roman" w:hAnsi="Times New Roman"/>
        </w:rPr>
        <w:t>4bis</w:t>
      </w:r>
      <w:r w:rsidRPr="00CA74A0">
        <w:rPr>
          <w:rFonts w:ascii="Times New Roman" w:hAnsi="Times New Roman"/>
        </w:rPr>
        <w:t xml:space="preserve"> Chairman’s Notes (final), Busan, South Korea, 11 – 15 April 2016</w:t>
      </w:r>
      <w:bookmarkEnd w:id="3"/>
    </w:p>
    <w:p w14:paraId="13F31DB4" w14:textId="1C6FD7F6" w:rsidR="00B04582" w:rsidRPr="00ED64BA" w:rsidRDefault="00B04582" w:rsidP="00BE364B"/>
    <w:p w14:paraId="673A5911" w14:textId="77777777" w:rsidR="000C793D" w:rsidRDefault="000C793D" w:rsidP="00AB4991">
      <w:pPr>
        <w:tabs>
          <w:tab w:val="left" w:pos="567"/>
        </w:tabs>
        <w:jc w:val="both"/>
        <w:rPr>
          <w:sz w:val="22"/>
          <w:lang w:val="en-AU"/>
        </w:rPr>
      </w:pPr>
    </w:p>
    <w:p w14:paraId="5224C22F" w14:textId="77777777" w:rsidR="000C793D" w:rsidRPr="000F158A" w:rsidRDefault="000C793D" w:rsidP="00AB4991">
      <w:pPr>
        <w:tabs>
          <w:tab w:val="left" w:pos="567"/>
        </w:tabs>
        <w:jc w:val="both"/>
        <w:rPr>
          <w:sz w:val="22"/>
          <w:lang w:val="en-AU"/>
        </w:rPr>
      </w:pPr>
    </w:p>
    <w:sectPr w:rsidR="000C793D" w:rsidRPr="000F158A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FC665" w14:textId="77777777" w:rsidR="008A7F4C" w:rsidRDefault="008A7F4C" w:rsidP="00537E71">
      <w:r>
        <w:separator/>
      </w:r>
    </w:p>
  </w:endnote>
  <w:endnote w:type="continuationSeparator" w:id="0">
    <w:p w14:paraId="1D551D5C" w14:textId="77777777" w:rsidR="008A7F4C" w:rsidRDefault="008A7F4C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78EF5584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3C322E">
          <w:rPr>
            <w:noProof/>
            <w:sz w:val="20"/>
            <w:szCs w:val="20"/>
          </w:rPr>
          <w:t>2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F30712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21F15" w14:textId="77777777" w:rsidR="008A7F4C" w:rsidRDefault="008A7F4C" w:rsidP="00537E71">
      <w:r>
        <w:separator/>
      </w:r>
    </w:p>
  </w:footnote>
  <w:footnote w:type="continuationSeparator" w:id="0">
    <w:p w14:paraId="695B1F6E" w14:textId="77777777" w:rsidR="008A7F4C" w:rsidRDefault="008A7F4C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967A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CDEBA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53872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C44751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BD838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C70941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9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AC13D0"/>
    <w:multiLevelType w:val="hybridMultilevel"/>
    <w:tmpl w:val="6CDE11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018B0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9FE9E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20EF9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08B7C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97A23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4AA6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70EC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7"/>
  </w:num>
  <w:num w:numId="3">
    <w:abstractNumId w:val="2"/>
  </w:num>
  <w:num w:numId="4">
    <w:abstractNumId w:val="13"/>
  </w:num>
  <w:num w:numId="5">
    <w:abstractNumId w:val="21"/>
  </w:num>
  <w:num w:numId="6">
    <w:abstractNumId w:val="7"/>
  </w:num>
  <w:num w:numId="7">
    <w:abstractNumId w:val="31"/>
  </w:num>
  <w:num w:numId="8">
    <w:abstractNumId w:val="1"/>
  </w:num>
  <w:num w:numId="9">
    <w:abstractNumId w:val="10"/>
  </w:num>
  <w:num w:numId="10">
    <w:abstractNumId w:val="19"/>
  </w:num>
  <w:num w:numId="11">
    <w:abstractNumId w:val="27"/>
  </w:num>
  <w:num w:numId="12">
    <w:abstractNumId w:val="5"/>
  </w:num>
  <w:num w:numId="13">
    <w:abstractNumId w:val="33"/>
  </w:num>
  <w:num w:numId="14">
    <w:abstractNumId w:val="29"/>
  </w:num>
  <w:num w:numId="15">
    <w:abstractNumId w:val="24"/>
  </w:num>
  <w:num w:numId="16">
    <w:abstractNumId w:val="3"/>
  </w:num>
  <w:num w:numId="17">
    <w:abstractNumId w:val="22"/>
  </w:num>
  <w:num w:numId="18">
    <w:abstractNumId w:val="15"/>
  </w:num>
  <w:num w:numId="19">
    <w:abstractNumId w:val="20"/>
  </w:num>
  <w:num w:numId="20">
    <w:abstractNumId w:val="9"/>
  </w:num>
  <w:num w:numId="21">
    <w:abstractNumId w:val="18"/>
  </w:num>
  <w:num w:numId="22">
    <w:abstractNumId w:val="16"/>
  </w:num>
  <w:num w:numId="23">
    <w:abstractNumId w:val="0"/>
  </w:num>
  <w:num w:numId="24">
    <w:abstractNumId w:val="6"/>
  </w:num>
  <w:num w:numId="25">
    <w:abstractNumId w:val="26"/>
  </w:num>
  <w:num w:numId="26">
    <w:abstractNumId w:val="30"/>
  </w:num>
  <w:num w:numId="27">
    <w:abstractNumId w:val="32"/>
  </w:num>
  <w:num w:numId="28">
    <w:abstractNumId w:val="28"/>
  </w:num>
  <w:num w:numId="29">
    <w:abstractNumId w:val="11"/>
  </w:num>
  <w:num w:numId="30">
    <w:abstractNumId w:val="25"/>
  </w:num>
  <w:num w:numId="31">
    <w:abstractNumId w:val="12"/>
  </w:num>
  <w:num w:numId="32">
    <w:abstractNumId w:val="4"/>
  </w:num>
  <w:num w:numId="33">
    <w:abstractNumId w:val="23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6008"/>
    <w:rsid w:val="00007353"/>
    <w:rsid w:val="000100ED"/>
    <w:rsid w:val="00012286"/>
    <w:rsid w:val="00020745"/>
    <w:rsid w:val="00022D7B"/>
    <w:rsid w:val="000241B6"/>
    <w:rsid w:val="000252C7"/>
    <w:rsid w:val="00040C03"/>
    <w:rsid w:val="000413E6"/>
    <w:rsid w:val="00043263"/>
    <w:rsid w:val="000471C8"/>
    <w:rsid w:val="000479BC"/>
    <w:rsid w:val="00056F51"/>
    <w:rsid w:val="00063596"/>
    <w:rsid w:val="00063CBD"/>
    <w:rsid w:val="00065631"/>
    <w:rsid w:val="00066736"/>
    <w:rsid w:val="00071AC4"/>
    <w:rsid w:val="00073367"/>
    <w:rsid w:val="00074D94"/>
    <w:rsid w:val="00077429"/>
    <w:rsid w:val="000859F9"/>
    <w:rsid w:val="00090B2B"/>
    <w:rsid w:val="000965DC"/>
    <w:rsid w:val="00096B99"/>
    <w:rsid w:val="000973F6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3296"/>
    <w:rsid w:val="000C389D"/>
    <w:rsid w:val="000C437E"/>
    <w:rsid w:val="000C5788"/>
    <w:rsid w:val="000C793D"/>
    <w:rsid w:val="000C7AE4"/>
    <w:rsid w:val="000D079C"/>
    <w:rsid w:val="000E1AFC"/>
    <w:rsid w:val="000E2E4A"/>
    <w:rsid w:val="000E5175"/>
    <w:rsid w:val="000F158A"/>
    <w:rsid w:val="000F15D6"/>
    <w:rsid w:val="000F1BF0"/>
    <w:rsid w:val="000F2DD5"/>
    <w:rsid w:val="000F4EEC"/>
    <w:rsid w:val="000F6695"/>
    <w:rsid w:val="00100732"/>
    <w:rsid w:val="00102401"/>
    <w:rsid w:val="00106FED"/>
    <w:rsid w:val="001222A9"/>
    <w:rsid w:val="0012284E"/>
    <w:rsid w:val="001270DF"/>
    <w:rsid w:val="00134258"/>
    <w:rsid w:val="00136892"/>
    <w:rsid w:val="00136991"/>
    <w:rsid w:val="00146C64"/>
    <w:rsid w:val="001545A9"/>
    <w:rsid w:val="00155827"/>
    <w:rsid w:val="00156460"/>
    <w:rsid w:val="00157C3C"/>
    <w:rsid w:val="00171BD3"/>
    <w:rsid w:val="001758DE"/>
    <w:rsid w:val="0017727B"/>
    <w:rsid w:val="00183A18"/>
    <w:rsid w:val="00190889"/>
    <w:rsid w:val="00190B38"/>
    <w:rsid w:val="00193C4F"/>
    <w:rsid w:val="001A0C26"/>
    <w:rsid w:val="001A62A1"/>
    <w:rsid w:val="001B0CDB"/>
    <w:rsid w:val="001B2ED3"/>
    <w:rsid w:val="001B39EA"/>
    <w:rsid w:val="001B55CD"/>
    <w:rsid w:val="001B61B4"/>
    <w:rsid w:val="001C086E"/>
    <w:rsid w:val="001C151A"/>
    <w:rsid w:val="001C384D"/>
    <w:rsid w:val="001C5AFF"/>
    <w:rsid w:val="001D0EA3"/>
    <w:rsid w:val="001D2783"/>
    <w:rsid w:val="001D5F45"/>
    <w:rsid w:val="001E02F6"/>
    <w:rsid w:val="001E0797"/>
    <w:rsid w:val="001E3561"/>
    <w:rsid w:val="001E6D90"/>
    <w:rsid w:val="001F429A"/>
    <w:rsid w:val="001F6BEC"/>
    <w:rsid w:val="001F7D21"/>
    <w:rsid w:val="002017E8"/>
    <w:rsid w:val="002025CD"/>
    <w:rsid w:val="0020661B"/>
    <w:rsid w:val="002118E8"/>
    <w:rsid w:val="00211EDD"/>
    <w:rsid w:val="00212166"/>
    <w:rsid w:val="00213011"/>
    <w:rsid w:val="00214DED"/>
    <w:rsid w:val="002204FB"/>
    <w:rsid w:val="00222635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6456C"/>
    <w:rsid w:val="002700A4"/>
    <w:rsid w:val="0027212B"/>
    <w:rsid w:val="002724FB"/>
    <w:rsid w:val="002810AD"/>
    <w:rsid w:val="00286584"/>
    <w:rsid w:val="00295972"/>
    <w:rsid w:val="00295D9A"/>
    <w:rsid w:val="00296B5C"/>
    <w:rsid w:val="002A27EE"/>
    <w:rsid w:val="002A42C1"/>
    <w:rsid w:val="002B2ABC"/>
    <w:rsid w:val="002B2C43"/>
    <w:rsid w:val="002B7E6C"/>
    <w:rsid w:val="002C2981"/>
    <w:rsid w:val="002D1683"/>
    <w:rsid w:val="002E4B09"/>
    <w:rsid w:val="002F1AD9"/>
    <w:rsid w:val="002F5A67"/>
    <w:rsid w:val="002F64DB"/>
    <w:rsid w:val="002F7C28"/>
    <w:rsid w:val="00300111"/>
    <w:rsid w:val="00303B06"/>
    <w:rsid w:val="00310331"/>
    <w:rsid w:val="00312581"/>
    <w:rsid w:val="003134E8"/>
    <w:rsid w:val="0031414C"/>
    <w:rsid w:val="00316A59"/>
    <w:rsid w:val="003227CE"/>
    <w:rsid w:val="00324928"/>
    <w:rsid w:val="00335778"/>
    <w:rsid w:val="0033647B"/>
    <w:rsid w:val="003405A4"/>
    <w:rsid w:val="00343CBB"/>
    <w:rsid w:val="003475F9"/>
    <w:rsid w:val="00347D08"/>
    <w:rsid w:val="0035566D"/>
    <w:rsid w:val="00361F55"/>
    <w:rsid w:val="00363412"/>
    <w:rsid w:val="00363670"/>
    <w:rsid w:val="00363D21"/>
    <w:rsid w:val="00363F36"/>
    <w:rsid w:val="00364DB3"/>
    <w:rsid w:val="00373E78"/>
    <w:rsid w:val="00374AFD"/>
    <w:rsid w:val="003757C8"/>
    <w:rsid w:val="00385E58"/>
    <w:rsid w:val="003A013F"/>
    <w:rsid w:val="003A13A6"/>
    <w:rsid w:val="003A2689"/>
    <w:rsid w:val="003A3D66"/>
    <w:rsid w:val="003A3F05"/>
    <w:rsid w:val="003B12CD"/>
    <w:rsid w:val="003B3E2E"/>
    <w:rsid w:val="003B6D6D"/>
    <w:rsid w:val="003C0FE0"/>
    <w:rsid w:val="003C322E"/>
    <w:rsid w:val="003C538C"/>
    <w:rsid w:val="003D010A"/>
    <w:rsid w:val="003D4256"/>
    <w:rsid w:val="003D7CA4"/>
    <w:rsid w:val="003E11BF"/>
    <w:rsid w:val="003F21AD"/>
    <w:rsid w:val="003F4055"/>
    <w:rsid w:val="003F62B7"/>
    <w:rsid w:val="00403D55"/>
    <w:rsid w:val="004044BE"/>
    <w:rsid w:val="004107C3"/>
    <w:rsid w:val="00411516"/>
    <w:rsid w:val="00413C33"/>
    <w:rsid w:val="00414A38"/>
    <w:rsid w:val="00417A8D"/>
    <w:rsid w:val="0042275D"/>
    <w:rsid w:val="004244A7"/>
    <w:rsid w:val="00426DDE"/>
    <w:rsid w:val="004452EF"/>
    <w:rsid w:val="004534BE"/>
    <w:rsid w:val="0046112B"/>
    <w:rsid w:val="00466E58"/>
    <w:rsid w:val="0047170C"/>
    <w:rsid w:val="00471FA6"/>
    <w:rsid w:val="00473DF7"/>
    <w:rsid w:val="0048169B"/>
    <w:rsid w:val="00495CC7"/>
    <w:rsid w:val="004A5156"/>
    <w:rsid w:val="004A5493"/>
    <w:rsid w:val="004A6EE2"/>
    <w:rsid w:val="004B17E5"/>
    <w:rsid w:val="004D1F37"/>
    <w:rsid w:val="004D4785"/>
    <w:rsid w:val="004D52E8"/>
    <w:rsid w:val="004D6B52"/>
    <w:rsid w:val="004E4229"/>
    <w:rsid w:val="004E5423"/>
    <w:rsid w:val="004E7831"/>
    <w:rsid w:val="004F57F2"/>
    <w:rsid w:val="004F5DDA"/>
    <w:rsid w:val="004F76C9"/>
    <w:rsid w:val="00500466"/>
    <w:rsid w:val="005014DF"/>
    <w:rsid w:val="0050791A"/>
    <w:rsid w:val="00511D2A"/>
    <w:rsid w:val="005143E7"/>
    <w:rsid w:val="00514E2C"/>
    <w:rsid w:val="00515512"/>
    <w:rsid w:val="00517078"/>
    <w:rsid w:val="00520BF8"/>
    <w:rsid w:val="00521281"/>
    <w:rsid w:val="005226F2"/>
    <w:rsid w:val="00524121"/>
    <w:rsid w:val="00532A3E"/>
    <w:rsid w:val="0053338F"/>
    <w:rsid w:val="005363FF"/>
    <w:rsid w:val="00536CEE"/>
    <w:rsid w:val="00537E71"/>
    <w:rsid w:val="00543388"/>
    <w:rsid w:val="00544477"/>
    <w:rsid w:val="005678B7"/>
    <w:rsid w:val="00574529"/>
    <w:rsid w:val="00593B80"/>
    <w:rsid w:val="005A222E"/>
    <w:rsid w:val="005A4C69"/>
    <w:rsid w:val="005B0DEC"/>
    <w:rsid w:val="005B41D7"/>
    <w:rsid w:val="005C62C8"/>
    <w:rsid w:val="005D28DB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C3B"/>
    <w:rsid w:val="005F0590"/>
    <w:rsid w:val="005F4DF4"/>
    <w:rsid w:val="005F5693"/>
    <w:rsid w:val="005F56F2"/>
    <w:rsid w:val="00600F00"/>
    <w:rsid w:val="006013E3"/>
    <w:rsid w:val="006065FC"/>
    <w:rsid w:val="00611884"/>
    <w:rsid w:val="00611AEE"/>
    <w:rsid w:val="0061472F"/>
    <w:rsid w:val="00614770"/>
    <w:rsid w:val="00614845"/>
    <w:rsid w:val="006170F2"/>
    <w:rsid w:val="00617787"/>
    <w:rsid w:val="00624497"/>
    <w:rsid w:val="006320A2"/>
    <w:rsid w:val="00632F19"/>
    <w:rsid w:val="00640634"/>
    <w:rsid w:val="00645AE8"/>
    <w:rsid w:val="00647C97"/>
    <w:rsid w:val="006634CC"/>
    <w:rsid w:val="0067002C"/>
    <w:rsid w:val="006729C7"/>
    <w:rsid w:val="0067477F"/>
    <w:rsid w:val="006845B2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A0CC1"/>
    <w:rsid w:val="006A0EA2"/>
    <w:rsid w:val="006A6221"/>
    <w:rsid w:val="006A713E"/>
    <w:rsid w:val="006A7256"/>
    <w:rsid w:val="006B5ECA"/>
    <w:rsid w:val="006C1108"/>
    <w:rsid w:val="006C3F1F"/>
    <w:rsid w:val="006D19C9"/>
    <w:rsid w:val="006D3166"/>
    <w:rsid w:val="006D56AC"/>
    <w:rsid w:val="006D57BA"/>
    <w:rsid w:val="006E2C6F"/>
    <w:rsid w:val="006E3425"/>
    <w:rsid w:val="006E45AE"/>
    <w:rsid w:val="006F0169"/>
    <w:rsid w:val="006F1826"/>
    <w:rsid w:val="006F4B38"/>
    <w:rsid w:val="006F6E8D"/>
    <w:rsid w:val="006F7FAB"/>
    <w:rsid w:val="00713057"/>
    <w:rsid w:val="007237E2"/>
    <w:rsid w:val="0072662E"/>
    <w:rsid w:val="00732521"/>
    <w:rsid w:val="007363F8"/>
    <w:rsid w:val="0073683A"/>
    <w:rsid w:val="00736B4E"/>
    <w:rsid w:val="007371F1"/>
    <w:rsid w:val="00741B92"/>
    <w:rsid w:val="00746D20"/>
    <w:rsid w:val="00747EB6"/>
    <w:rsid w:val="00752163"/>
    <w:rsid w:val="00756928"/>
    <w:rsid w:val="00761E01"/>
    <w:rsid w:val="007702C9"/>
    <w:rsid w:val="0077483C"/>
    <w:rsid w:val="00786446"/>
    <w:rsid w:val="0079059D"/>
    <w:rsid w:val="0079114C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1EEE"/>
    <w:rsid w:val="007B3CBD"/>
    <w:rsid w:val="007C042F"/>
    <w:rsid w:val="007C33A9"/>
    <w:rsid w:val="007D0669"/>
    <w:rsid w:val="007D2ABB"/>
    <w:rsid w:val="007D539F"/>
    <w:rsid w:val="007E03EA"/>
    <w:rsid w:val="007E0B13"/>
    <w:rsid w:val="007E13D1"/>
    <w:rsid w:val="007E3CD2"/>
    <w:rsid w:val="007E6F22"/>
    <w:rsid w:val="007F2FD5"/>
    <w:rsid w:val="007F4A0A"/>
    <w:rsid w:val="007F7A0A"/>
    <w:rsid w:val="00800181"/>
    <w:rsid w:val="008029A3"/>
    <w:rsid w:val="008118F4"/>
    <w:rsid w:val="0081249C"/>
    <w:rsid w:val="00814695"/>
    <w:rsid w:val="00825F64"/>
    <w:rsid w:val="00827959"/>
    <w:rsid w:val="0083442C"/>
    <w:rsid w:val="008368C8"/>
    <w:rsid w:val="00841F6A"/>
    <w:rsid w:val="0084257B"/>
    <w:rsid w:val="0084290B"/>
    <w:rsid w:val="008524B1"/>
    <w:rsid w:val="00855E98"/>
    <w:rsid w:val="00857213"/>
    <w:rsid w:val="0085747A"/>
    <w:rsid w:val="00860D49"/>
    <w:rsid w:val="0086213D"/>
    <w:rsid w:val="008626ED"/>
    <w:rsid w:val="008701EF"/>
    <w:rsid w:val="008707B6"/>
    <w:rsid w:val="00871657"/>
    <w:rsid w:val="008722B8"/>
    <w:rsid w:val="008744C0"/>
    <w:rsid w:val="00876EDC"/>
    <w:rsid w:val="008773C7"/>
    <w:rsid w:val="00885D01"/>
    <w:rsid w:val="00891305"/>
    <w:rsid w:val="00894DE0"/>
    <w:rsid w:val="00895E9A"/>
    <w:rsid w:val="008A41A8"/>
    <w:rsid w:val="008A4691"/>
    <w:rsid w:val="008A7F4C"/>
    <w:rsid w:val="008B5D42"/>
    <w:rsid w:val="008C0E1E"/>
    <w:rsid w:val="008C1FD4"/>
    <w:rsid w:val="008C7026"/>
    <w:rsid w:val="008D4D3D"/>
    <w:rsid w:val="008D4F22"/>
    <w:rsid w:val="008D6519"/>
    <w:rsid w:val="008F385D"/>
    <w:rsid w:val="008F67AD"/>
    <w:rsid w:val="00904A68"/>
    <w:rsid w:val="00905DF7"/>
    <w:rsid w:val="00907F18"/>
    <w:rsid w:val="00916869"/>
    <w:rsid w:val="009226CC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2304"/>
    <w:rsid w:val="0096234D"/>
    <w:rsid w:val="009668DF"/>
    <w:rsid w:val="0096755B"/>
    <w:rsid w:val="00971CD8"/>
    <w:rsid w:val="00971CF9"/>
    <w:rsid w:val="00976EBF"/>
    <w:rsid w:val="00991FA3"/>
    <w:rsid w:val="00992B14"/>
    <w:rsid w:val="009966D8"/>
    <w:rsid w:val="009A3ADE"/>
    <w:rsid w:val="009A3EB9"/>
    <w:rsid w:val="009A4EDA"/>
    <w:rsid w:val="009A6F32"/>
    <w:rsid w:val="009A7D32"/>
    <w:rsid w:val="009B31D4"/>
    <w:rsid w:val="009B5F1B"/>
    <w:rsid w:val="009C359A"/>
    <w:rsid w:val="009C7BA8"/>
    <w:rsid w:val="009D2DCF"/>
    <w:rsid w:val="009D7A93"/>
    <w:rsid w:val="009E040A"/>
    <w:rsid w:val="009E1479"/>
    <w:rsid w:val="009E5005"/>
    <w:rsid w:val="009E56C9"/>
    <w:rsid w:val="009E7779"/>
    <w:rsid w:val="009E7858"/>
    <w:rsid w:val="009F38C1"/>
    <w:rsid w:val="00A00472"/>
    <w:rsid w:val="00A052B7"/>
    <w:rsid w:val="00A0605B"/>
    <w:rsid w:val="00A120D1"/>
    <w:rsid w:val="00A21568"/>
    <w:rsid w:val="00A225A5"/>
    <w:rsid w:val="00A24B09"/>
    <w:rsid w:val="00A25C5C"/>
    <w:rsid w:val="00A27B9D"/>
    <w:rsid w:val="00A4562D"/>
    <w:rsid w:val="00A53B46"/>
    <w:rsid w:val="00A53D8D"/>
    <w:rsid w:val="00A55578"/>
    <w:rsid w:val="00A60367"/>
    <w:rsid w:val="00A60525"/>
    <w:rsid w:val="00A643B4"/>
    <w:rsid w:val="00A65BF5"/>
    <w:rsid w:val="00A67D7C"/>
    <w:rsid w:val="00A73F35"/>
    <w:rsid w:val="00A823CC"/>
    <w:rsid w:val="00A85E02"/>
    <w:rsid w:val="00A86D4A"/>
    <w:rsid w:val="00A9108E"/>
    <w:rsid w:val="00A922DD"/>
    <w:rsid w:val="00A92D30"/>
    <w:rsid w:val="00A92E1A"/>
    <w:rsid w:val="00A954D5"/>
    <w:rsid w:val="00AA147A"/>
    <w:rsid w:val="00AA4A5D"/>
    <w:rsid w:val="00AA74A7"/>
    <w:rsid w:val="00AB4991"/>
    <w:rsid w:val="00AB7183"/>
    <w:rsid w:val="00AB7E56"/>
    <w:rsid w:val="00AB7FA7"/>
    <w:rsid w:val="00AC0F1E"/>
    <w:rsid w:val="00AE0516"/>
    <w:rsid w:val="00AE13AD"/>
    <w:rsid w:val="00AE13BC"/>
    <w:rsid w:val="00AE19FD"/>
    <w:rsid w:val="00AE1EC1"/>
    <w:rsid w:val="00AE53D7"/>
    <w:rsid w:val="00AF126C"/>
    <w:rsid w:val="00AF346B"/>
    <w:rsid w:val="00AF668A"/>
    <w:rsid w:val="00B00695"/>
    <w:rsid w:val="00B044B3"/>
    <w:rsid w:val="00B04582"/>
    <w:rsid w:val="00B074B6"/>
    <w:rsid w:val="00B20B27"/>
    <w:rsid w:val="00B22102"/>
    <w:rsid w:val="00B22F3C"/>
    <w:rsid w:val="00B31292"/>
    <w:rsid w:val="00B33604"/>
    <w:rsid w:val="00B33C3F"/>
    <w:rsid w:val="00B361E0"/>
    <w:rsid w:val="00B368ED"/>
    <w:rsid w:val="00B373FC"/>
    <w:rsid w:val="00B37A9C"/>
    <w:rsid w:val="00B503F6"/>
    <w:rsid w:val="00B515D9"/>
    <w:rsid w:val="00B5509E"/>
    <w:rsid w:val="00B55A98"/>
    <w:rsid w:val="00B648D7"/>
    <w:rsid w:val="00B665B8"/>
    <w:rsid w:val="00B74323"/>
    <w:rsid w:val="00B74687"/>
    <w:rsid w:val="00B770E4"/>
    <w:rsid w:val="00B77B28"/>
    <w:rsid w:val="00B87325"/>
    <w:rsid w:val="00B90767"/>
    <w:rsid w:val="00B92DDC"/>
    <w:rsid w:val="00B9581F"/>
    <w:rsid w:val="00B95DA9"/>
    <w:rsid w:val="00BA03FB"/>
    <w:rsid w:val="00BA0AF4"/>
    <w:rsid w:val="00BA294E"/>
    <w:rsid w:val="00BA6E1D"/>
    <w:rsid w:val="00BA6E8D"/>
    <w:rsid w:val="00BB68C5"/>
    <w:rsid w:val="00BB69AB"/>
    <w:rsid w:val="00BC1BA1"/>
    <w:rsid w:val="00BC1FA6"/>
    <w:rsid w:val="00BC2063"/>
    <w:rsid w:val="00BC5971"/>
    <w:rsid w:val="00BD51B2"/>
    <w:rsid w:val="00BE364B"/>
    <w:rsid w:val="00BE68A2"/>
    <w:rsid w:val="00BE7B1A"/>
    <w:rsid w:val="00BF424D"/>
    <w:rsid w:val="00BF441E"/>
    <w:rsid w:val="00BF5A70"/>
    <w:rsid w:val="00C016C8"/>
    <w:rsid w:val="00C02C61"/>
    <w:rsid w:val="00C071ED"/>
    <w:rsid w:val="00C076B9"/>
    <w:rsid w:val="00C114F1"/>
    <w:rsid w:val="00C1197F"/>
    <w:rsid w:val="00C12ABC"/>
    <w:rsid w:val="00C3105F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4568"/>
    <w:rsid w:val="00C7223C"/>
    <w:rsid w:val="00C74D67"/>
    <w:rsid w:val="00C753FF"/>
    <w:rsid w:val="00C80C66"/>
    <w:rsid w:val="00C914C4"/>
    <w:rsid w:val="00C92F55"/>
    <w:rsid w:val="00C94DEE"/>
    <w:rsid w:val="00CA01A9"/>
    <w:rsid w:val="00CA74A0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D2151"/>
    <w:rsid w:val="00CE4079"/>
    <w:rsid w:val="00CE4349"/>
    <w:rsid w:val="00CE4549"/>
    <w:rsid w:val="00CF0A66"/>
    <w:rsid w:val="00CF4AB8"/>
    <w:rsid w:val="00CF518E"/>
    <w:rsid w:val="00D00471"/>
    <w:rsid w:val="00D007AB"/>
    <w:rsid w:val="00D025CE"/>
    <w:rsid w:val="00D02624"/>
    <w:rsid w:val="00D06657"/>
    <w:rsid w:val="00D10C52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395A"/>
    <w:rsid w:val="00D460CC"/>
    <w:rsid w:val="00D5053D"/>
    <w:rsid w:val="00D50851"/>
    <w:rsid w:val="00D524FD"/>
    <w:rsid w:val="00D52B60"/>
    <w:rsid w:val="00D537C9"/>
    <w:rsid w:val="00D62E7D"/>
    <w:rsid w:val="00D64BF0"/>
    <w:rsid w:val="00D7067A"/>
    <w:rsid w:val="00D82A50"/>
    <w:rsid w:val="00DA1493"/>
    <w:rsid w:val="00DA3DB6"/>
    <w:rsid w:val="00DA5423"/>
    <w:rsid w:val="00DB1C87"/>
    <w:rsid w:val="00DB6140"/>
    <w:rsid w:val="00DC45E2"/>
    <w:rsid w:val="00DC4781"/>
    <w:rsid w:val="00DC56CC"/>
    <w:rsid w:val="00DC5C37"/>
    <w:rsid w:val="00DC7BC9"/>
    <w:rsid w:val="00DD1BB9"/>
    <w:rsid w:val="00DD2B54"/>
    <w:rsid w:val="00DD43EA"/>
    <w:rsid w:val="00DD65A2"/>
    <w:rsid w:val="00DD7036"/>
    <w:rsid w:val="00DE370D"/>
    <w:rsid w:val="00DE544D"/>
    <w:rsid w:val="00DF35AB"/>
    <w:rsid w:val="00DF7926"/>
    <w:rsid w:val="00E011C5"/>
    <w:rsid w:val="00E075EC"/>
    <w:rsid w:val="00E10ADC"/>
    <w:rsid w:val="00E13E64"/>
    <w:rsid w:val="00E177BF"/>
    <w:rsid w:val="00E20C1F"/>
    <w:rsid w:val="00E242F4"/>
    <w:rsid w:val="00E25072"/>
    <w:rsid w:val="00E26269"/>
    <w:rsid w:val="00E33A6B"/>
    <w:rsid w:val="00E3407C"/>
    <w:rsid w:val="00E35EF4"/>
    <w:rsid w:val="00E37176"/>
    <w:rsid w:val="00E41A19"/>
    <w:rsid w:val="00E424AA"/>
    <w:rsid w:val="00E42BCA"/>
    <w:rsid w:val="00E44188"/>
    <w:rsid w:val="00E45D39"/>
    <w:rsid w:val="00E46F02"/>
    <w:rsid w:val="00E529D5"/>
    <w:rsid w:val="00E62D55"/>
    <w:rsid w:val="00E64D21"/>
    <w:rsid w:val="00E664E8"/>
    <w:rsid w:val="00E70FBD"/>
    <w:rsid w:val="00E732D8"/>
    <w:rsid w:val="00E74B4B"/>
    <w:rsid w:val="00E766BF"/>
    <w:rsid w:val="00E77EAC"/>
    <w:rsid w:val="00E811A0"/>
    <w:rsid w:val="00E82A17"/>
    <w:rsid w:val="00E8399D"/>
    <w:rsid w:val="00E847B2"/>
    <w:rsid w:val="00E85133"/>
    <w:rsid w:val="00E9008C"/>
    <w:rsid w:val="00E927F9"/>
    <w:rsid w:val="00E93FAB"/>
    <w:rsid w:val="00E94502"/>
    <w:rsid w:val="00E9454E"/>
    <w:rsid w:val="00E95D67"/>
    <w:rsid w:val="00EA2D95"/>
    <w:rsid w:val="00EA30BD"/>
    <w:rsid w:val="00EB6397"/>
    <w:rsid w:val="00EB7FF7"/>
    <w:rsid w:val="00EC2F78"/>
    <w:rsid w:val="00EC6E24"/>
    <w:rsid w:val="00ED0627"/>
    <w:rsid w:val="00ED64BA"/>
    <w:rsid w:val="00EE0308"/>
    <w:rsid w:val="00EE0B7D"/>
    <w:rsid w:val="00EE2216"/>
    <w:rsid w:val="00EE23A1"/>
    <w:rsid w:val="00EE5345"/>
    <w:rsid w:val="00EE7A8D"/>
    <w:rsid w:val="00EF1196"/>
    <w:rsid w:val="00EF2D0C"/>
    <w:rsid w:val="00EF7983"/>
    <w:rsid w:val="00F04460"/>
    <w:rsid w:val="00F04DE2"/>
    <w:rsid w:val="00F100ED"/>
    <w:rsid w:val="00F13A79"/>
    <w:rsid w:val="00F1630F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7401"/>
    <w:rsid w:val="00F552F6"/>
    <w:rsid w:val="00F55312"/>
    <w:rsid w:val="00F565C0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10CC"/>
    <w:rsid w:val="00F81BBE"/>
    <w:rsid w:val="00F83165"/>
    <w:rsid w:val="00F84BDB"/>
    <w:rsid w:val="00F86DD6"/>
    <w:rsid w:val="00F96592"/>
    <w:rsid w:val="00FA46B4"/>
    <w:rsid w:val="00FB1D9F"/>
    <w:rsid w:val="00FB3E47"/>
    <w:rsid w:val="00FB7438"/>
    <w:rsid w:val="00FC0E7D"/>
    <w:rsid w:val="00FC29A3"/>
    <w:rsid w:val="00FD09A0"/>
    <w:rsid w:val="00FD1DE4"/>
    <w:rsid w:val="00FE14D9"/>
    <w:rsid w:val="00FE3BFD"/>
    <w:rsid w:val="00FE668A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A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tdocpara">
    <w:name w:val="tdoc para"/>
    <w:basedOn w:val="BodyText"/>
    <w:link w:val="tdocparaChar"/>
    <w:qFormat/>
    <w:rsid w:val="00593B80"/>
    <w:pPr>
      <w:ind w:left="0" w:firstLine="0"/>
    </w:pPr>
    <w:rPr>
      <w:bCs/>
      <w:sz w:val="22"/>
      <w:szCs w:val="22"/>
      <w:lang w:val="en-AU" w:eastAsia="en-AU"/>
    </w:rPr>
  </w:style>
  <w:style w:type="character" w:customStyle="1" w:styleId="tdocparaChar">
    <w:name w:val="tdoc para Char"/>
    <w:basedOn w:val="BodyTextChar"/>
    <w:link w:val="tdocpara"/>
    <w:rsid w:val="00593B80"/>
    <w:rPr>
      <w:rFonts w:ascii="Times" w:eastAsia="Batang" w:hAnsi="Times" w:cs="Times New Roman"/>
      <w:bCs/>
      <w:sz w:val="20"/>
      <w:szCs w:val="24"/>
      <w:lang w:val="en-GB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A9367-B3A1-4720-9550-8CD0F5DA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23</cp:revision>
  <cp:lastPrinted>2016-09-23T03:15:00Z</cp:lastPrinted>
  <dcterms:created xsi:type="dcterms:W3CDTF">2016-09-22T04:58:00Z</dcterms:created>
  <dcterms:modified xsi:type="dcterms:W3CDTF">2016-09-29T05:01:00Z</dcterms:modified>
</cp:coreProperties>
</file>