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00DB0F8C">
        <w:rPr>
          <w:rFonts w:eastAsia="宋体" w:cs="Arial" w:hint="eastAsia"/>
          <w:bCs/>
          <w:sz w:val="22"/>
          <w:szCs w:val="22"/>
          <w:lang w:eastAsia="zh-CN"/>
        </w:rPr>
        <w:t>bis</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EB3860" w:rsidRPr="00EB3860">
        <w:rPr>
          <w:rFonts w:eastAsia="宋体"/>
          <w:sz w:val="22"/>
          <w:szCs w:val="22"/>
          <w:lang w:eastAsia="zh-CN"/>
        </w:rPr>
        <w:t>08729</w:t>
      </w:r>
    </w:p>
    <w:p w:rsidR="009B42C8" w:rsidRPr="00906D22" w:rsidRDefault="00DB0F8C" w:rsidP="009B42C8">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Lisbon</w:t>
      </w:r>
      <w:r w:rsidR="00C0209B" w:rsidRPr="00C0209B">
        <w:rPr>
          <w:rFonts w:cs="Arial"/>
          <w:bCs/>
          <w:sz w:val="22"/>
          <w:szCs w:val="22"/>
        </w:rPr>
        <w:t>,</w:t>
      </w:r>
      <w:r w:rsidR="00C0209B" w:rsidRPr="00C0209B">
        <w:rPr>
          <w:rFonts w:cs="Arial" w:hint="eastAsia"/>
          <w:bCs/>
          <w:sz w:val="22"/>
          <w:szCs w:val="22"/>
        </w:rPr>
        <w:t xml:space="preserve"> </w:t>
      </w:r>
      <w:r>
        <w:rPr>
          <w:rFonts w:eastAsiaTheme="minorEastAsia" w:cs="Arial" w:hint="eastAsia"/>
          <w:bCs/>
          <w:sz w:val="22"/>
          <w:szCs w:val="22"/>
          <w:lang w:eastAsia="zh-CN"/>
        </w:rPr>
        <w:t>Portugal</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October</w:t>
      </w:r>
      <w:r w:rsidR="009B42C8" w:rsidRPr="009B42C8">
        <w:rPr>
          <w:rFonts w:cs="Arial"/>
          <w:bCs/>
          <w:sz w:val="22"/>
          <w:szCs w:val="22"/>
        </w:rPr>
        <w:t xml:space="preserve"> </w:t>
      </w:r>
      <w:r>
        <w:rPr>
          <w:rFonts w:eastAsiaTheme="minorEastAsia" w:cs="Arial" w:hint="eastAsia"/>
          <w:bCs/>
          <w:sz w:val="22"/>
          <w:szCs w:val="22"/>
          <w:lang w:eastAsia="zh-CN"/>
        </w:rPr>
        <w:t>10</w:t>
      </w:r>
      <w:r>
        <w:rPr>
          <w:rFonts w:eastAsia="宋体" w:cs="Arial" w:hint="eastAsia"/>
          <w:bCs/>
          <w:sz w:val="22"/>
          <w:szCs w:val="22"/>
          <w:vertAlign w:val="superscript"/>
          <w:lang w:eastAsia="zh-CN"/>
        </w:rPr>
        <w:t>th</w:t>
      </w:r>
      <w:r w:rsidR="00C0209B">
        <w:rPr>
          <w:rFonts w:eastAsia="宋体" w:cs="Arial" w:hint="eastAsia"/>
          <w:bCs/>
          <w:sz w:val="22"/>
          <w:szCs w:val="22"/>
          <w:lang w:eastAsia="zh-CN"/>
        </w:rPr>
        <w:t xml:space="preserve"> </w:t>
      </w:r>
      <w:r w:rsidR="009B42C8" w:rsidRPr="009B42C8">
        <w:rPr>
          <w:rFonts w:cs="Arial"/>
          <w:bCs/>
          <w:sz w:val="22"/>
          <w:szCs w:val="22"/>
        </w:rPr>
        <w:t xml:space="preserve">- </w:t>
      </w:r>
      <w:proofErr w:type="gramStart"/>
      <w:r>
        <w:rPr>
          <w:rFonts w:eastAsiaTheme="minorEastAsia" w:cs="Arial" w:hint="eastAsia"/>
          <w:bCs/>
          <w:sz w:val="22"/>
          <w:szCs w:val="22"/>
          <w:lang w:eastAsia="zh-CN"/>
        </w:rPr>
        <w:t>14</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Pr>
          <w:rFonts w:eastAsia="宋体" w:cs="Arial" w:hint="eastAsia"/>
          <w:bCs/>
          <w:sz w:val="22"/>
          <w:szCs w:val="22"/>
          <w:lang w:eastAsia="zh-CN"/>
        </w:rPr>
        <w:t>,</w:t>
      </w:r>
      <w:proofErr w:type="gramEnd"/>
      <w:r>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9672E0" w:rsidRPr="009672E0">
        <w:rPr>
          <w:rFonts w:eastAsiaTheme="minorEastAsia" w:cs="Arial"/>
          <w:sz w:val="22"/>
          <w:szCs w:val="22"/>
          <w:lang w:eastAsia="zh-CN"/>
        </w:rPr>
        <w:t>Consideration on UL DMRS enhancements</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9672E0" w:rsidRPr="009672E0">
        <w:rPr>
          <w:rFonts w:eastAsiaTheme="minorEastAsia" w:cs="Arial"/>
          <w:sz w:val="22"/>
          <w:szCs w:val="22"/>
          <w:lang w:eastAsia="zh-CN"/>
        </w:rPr>
        <w:t>7.2.2.3</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490B60" w:rsidRDefault="005C5DCB" w:rsidP="00430D96">
      <w:pPr>
        <w:pStyle w:val="a0"/>
        <w:rPr>
          <w:rFonts w:eastAsia="宋体"/>
          <w:lang w:eastAsia="zh-CN"/>
        </w:rPr>
      </w:pPr>
      <w:r>
        <w:rPr>
          <w:rFonts w:eastAsia="宋体" w:hint="eastAsia"/>
          <w:lang w:eastAsia="zh-CN"/>
        </w:rPr>
        <w:t>In</w:t>
      </w:r>
      <w:r w:rsidR="00D34A82">
        <w:rPr>
          <w:rFonts w:eastAsia="宋体" w:hint="eastAsia"/>
          <w:lang w:eastAsia="zh-CN"/>
        </w:rPr>
        <w:t xml:space="preserve"> RAN</w:t>
      </w:r>
      <w:r w:rsidR="00F861EE">
        <w:rPr>
          <w:rFonts w:eastAsia="宋体" w:hint="eastAsia"/>
          <w:lang w:eastAsia="zh-CN"/>
        </w:rPr>
        <w:t>1</w:t>
      </w:r>
      <w:r w:rsidR="00D34A82">
        <w:rPr>
          <w:rFonts w:eastAsia="宋体" w:hint="eastAsia"/>
          <w:lang w:eastAsia="zh-CN"/>
        </w:rPr>
        <w:t>#</w:t>
      </w:r>
      <w:r w:rsidR="00F861EE">
        <w:rPr>
          <w:rFonts w:eastAsia="宋体" w:hint="eastAsia"/>
          <w:lang w:eastAsia="zh-CN"/>
        </w:rPr>
        <w:t>8</w:t>
      </w:r>
      <w:r w:rsidR="003A7A5F">
        <w:rPr>
          <w:rFonts w:eastAsia="宋体" w:hint="eastAsia"/>
          <w:lang w:eastAsia="zh-CN"/>
        </w:rPr>
        <w:t>6</w:t>
      </w:r>
      <w:r w:rsidR="00D34A82">
        <w:rPr>
          <w:rFonts w:eastAsia="宋体" w:hint="eastAsia"/>
          <w:lang w:eastAsia="zh-CN"/>
        </w:rPr>
        <w:t xml:space="preserve">, </w:t>
      </w:r>
      <w:r w:rsidR="00430D96">
        <w:rPr>
          <w:rFonts w:eastAsia="宋体" w:hint="eastAsia"/>
          <w:lang w:eastAsia="zh-CN"/>
        </w:rPr>
        <w:t>following agreements w</w:t>
      </w:r>
      <w:r w:rsidR="00490B60">
        <w:rPr>
          <w:rFonts w:eastAsia="宋体" w:hint="eastAsia"/>
          <w:lang w:eastAsia="zh-CN"/>
        </w:rPr>
        <w:t>as</w:t>
      </w:r>
      <w:r w:rsidR="00430D96">
        <w:rPr>
          <w:rFonts w:eastAsia="宋体" w:hint="eastAsia"/>
          <w:lang w:eastAsia="zh-CN"/>
        </w:rPr>
        <w:t xml:space="preserve"> made on </w:t>
      </w:r>
      <w:r w:rsidR="00490B60">
        <w:rPr>
          <w:rFonts w:eastAsia="宋体" w:hint="eastAsia"/>
          <w:lang w:eastAsia="zh-CN"/>
        </w:rPr>
        <w:t>UL DMRS enhancement</w:t>
      </w:r>
      <w:r w:rsidR="00F861EE">
        <w:rPr>
          <w:rFonts w:eastAsia="宋体" w:hint="eastAsia"/>
          <w:lang w:eastAsia="zh-CN"/>
        </w:rPr>
        <w:t>:</w:t>
      </w:r>
    </w:p>
    <w:p w:rsidR="003A7A5F" w:rsidRPr="003A7A5F" w:rsidRDefault="003A7A5F" w:rsidP="003A7A5F">
      <w:pPr>
        <w:outlineLvl w:val="0"/>
        <w:rPr>
          <w:b/>
          <w:bCs/>
          <w:i/>
          <w:highlight w:val="green"/>
          <w:u w:val="single"/>
        </w:rPr>
      </w:pPr>
      <w:r w:rsidRPr="003A7A5F">
        <w:rPr>
          <w:b/>
          <w:bCs/>
          <w:i/>
          <w:highlight w:val="green"/>
          <w:u w:val="single"/>
        </w:rPr>
        <w:t>Agreement:</w:t>
      </w:r>
    </w:p>
    <w:p w:rsidR="003A7A5F" w:rsidRPr="003A7A5F" w:rsidRDefault="003A7A5F" w:rsidP="003A7A5F">
      <w:pPr>
        <w:numPr>
          <w:ilvl w:val="0"/>
          <w:numId w:val="43"/>
        </w:numPr>
        <w:rPr>
          <w:bCs/>
          <w:i/>
        </w:rPr>
      </w:pPr>
      <w:r w:rsidRPr="003A7A5F">
        <w:rPr>
          <w:bCs/>
          <w:i/>
        </w:rPr>
        <w:t>Support orthogonal DMRS (more than 2) for MU-MIMO with partial overlapping BW allocation by</w:t>
      </w:r>
    </w:p>
    <w:p w:rsidR="003A7A5F" w:rsidRPr="003A7A5F" w:rsidRDefault="003A7A5F" w:rsidP="003A7A5F">
      <w:pPr>
        <w:numPr>
          <w:ilvl w:val="1"/>
          <w:numId w:val="43"/>
        </w:numPr>
        <w:rPr>
          <w:bCs/>
          <w:i/>
        </w:rPr>
      </w:pPr>
      <w:r w:rsidRPr="003A7A5F">
        <w:rPr>
          <w:bCs/>
          <w:i/>
        </w:rPr>
        <w:t xml:space="preserve">IFDMA with at least RPF 2 </w:t>
      </w:r>
    </w:p>
    <w:p w:rsidR="003A7A5F" w:rsidRPr="003A7A5F" w:rsidRDefault="003A7A5F" w:rsidP="003A7A5F">
      <w:pPr>
        <w:numPr>
          <w:ilvl w:val="2"/>
          <w:numId w:val="43"/>
        </w:numPr>
        <w:rPr>
          <w:bCs/>
          <w:i/>
        </w:rPr>
      </w:pPr>
      <w:r w:rsidRPr="003A7A5F">
        <w:rPr>
          <w:bCs/>
          <w:i/>
        </w:rPr>
        <w:t xml:space="preserve">FFS: RPF 4 </w:t>
      </w:r>
    </w:p>
    <w:p w:rsidR="003A7A5F" w:rsidRPr="003A7A5F" w:rsidRDefault="003A7A5F" w:rsidP="003A7A5F">
      <w:pPr>
        <w:numPr>
          <w:ilvl w:val="0"/>
          <w:numId w:val="43"/>
        </w:numPr>
        <w:rPr>
          <w:bCs/>
          <w:i/>
        </w:rPr>
      </w:pPr>
      <w:r w:rsidRPr="003A7A5F">
        <w:rPr>
          <w:bCs/>
          <w:i/>
        </w:rPr>
        <w:t>FFS during this week which new IFDMA sequence lengths (if any) shall be supported and designed</w:t>
      </w:r>
    </w:p>
    <w:p w:rsidR="003A7A5F" w:rsidRPr="003A7A5F" w:rsidRDefault="003A7A5F" w:rsidP="003A7A5F">
      <w:pPr>
        <w:numPr>
          <w:ilvl w:val="1"/>
          <w:numId w:val="43"/>
        </w:numPr>
        <w:rPr>
          <w:bCs/>
          <w:i/>
        </w:rPr>
      </w:pPr>
      <w:r w:rsidRPr="003A7A5F">
        <w:rPr>
          <w:bCs/>
          <w:i/>
        </w:rPr>
        <w:t xml:space="preserve">If any new lengths larger than 36 are supported, the corresponding DMRS sequences are generated by the legacy mechanism by extension of a </w:t>
      </w:r>
      <w:proofErr w:type="spellStart"/>
      <w:r w:rsidRPr="003A7A5F">
        <w:rPr>
          <w:bCs/>
          <w:i/>
        </w:rPr>
        <w:t>Zadoff</w:t>
      </w:r>
      <w:proofErr w:type="spellEnd"/>
      <w:r w:rsidRPr="003A7A5F">
        <w:rPr>
          <w:bCs/>
          <w:i/>
        </w:rPr>
        <w:t>-Chu sequence</w:t>
      </w:r>
    </w:p>
    <w:p w:rsidR="003A7A5F" w:rsidRPr="003A7A5F" w:rsidRDefault="003A7A5F" w:rsidP="003A7A5F">
      <w:pPr>
        <w:numPr>
          <w:ilvl w:val="0"/>
          <w:numId w:val="43"/>
        </w:numPr>
        <w:rPr>
          <w:bCs/>
          <w:i/>
        </w:rPr>
      </w:pPr>
      <w:r w:rsidRPr="003A7A5F">
        <w:rPr>
          <w:bCs/>
          <w:i/>
        </w:rPr>
        <w:t xml:space="preserve">FFS:  whether and how CS of DMRS generation shall be modified to improve backward compatibility for the pairing with legacy UE. </w:t>
      </w:r>
    </w:p>
    <w:p w:rsidR="003A7A5F" w:rsidRPr="003A7A5F" w:rsidRDefault="003A7A5F" w:rsidP="003A7A5F">
      <w:pPr>
        <w:numPr>
          <w:ilvl w:val="0"/>
          <w:numId w:val="43"/>
        </w:numPr>
        <w:rPr>
          <w:bCs/>
          <w:i/>
        </w:rPr>
      </w:pPr>
      <w:r w:rsidRPr="003A7A5F">
        <w:rPr>
          <w:bCs/>
          <w:i/>
        </w:rPr>
        <w:t>Additional power boosting shall be supported and applied to IFDMA DMRS depending on the value of RPF</w:t>
      </w:r>
    </w:p>
    <w:p w:rsidR="003A7A5F" w:rsidRPr="003A7A5F" w:rsidRDefault="003A7A5F" w:rsidP="003A7A5F">
      <w:pPr>
        <w:numPr>
          <w:ilvl w:val="1"/>
          <w:numId w:val="43"/>
        </w:numPr>
        <w:rPr>
          <w:bCs/>
          <w:i/>
        </w:rPr>
      </w:pPr>
      <w:r w:rsidRPr="003A7A5F">
        <w:rPr>
          <w:bCs/>
          <w:i/>
        </w:rPr>
        <w:t>FFS:  x dB for RPF 2 and y dB for RPF 4</w:t>
      </w:r>
    </w:p>
    <w:p w:rsidR="003A7A5F" w:rsidRPr="003A7A5F" w:rsidRDefault="003A7A5F" w:rsidP="003A7A5F">
      <w:pPr>
        <w:numPr>
          <w:ilvl w:val="0"/>
          <w:numId w:val="44"/>
        </w:numPr>
        <w:rPr>
          <w:i/>
        </w:rPr>
      </w:pPr>
      <w:r w:rsidRPr="003A7A5F">
        <w:rPr>
          <w:i/>
        </w:rPr>
        <w:t xml:space="preserve">IFDMA Sequence Design for RFP=2, </w:t>
      </w:r>
    </w:p>
    <w:p w:rsidR="003A7A5F" w:rsidRPr="003A7A5F" w:rsidRDefault="003A7A5F" w:rsidP="003A7A5F">
      <w:pPr>
        <w:numPr>
          <w:ilvl w:val="1"/>
          <w:numId w:val="44"/>
        </w:numPr>
        <w:rPr>
          <w:i/>
        </w:rPr>
      </w:pPr>
      <w:r w:rsidRPr="003A7A5F">
        <w:rPr>
          <w:i/>
        </w:rPr>
        <w:t xml:space="preserve">New lengths larger than 36 are supported. The corresponding DMRS sequences are generated by the legacy mechanism by extension of a </w:t>
      </w:r>
      <w:proofErr w:type="spellStart"/>
      <w:r w:rsidRPr="003A7A5F">
        <w:rPr>
          <w:i/>
        </w:rPr>
        <w:t>Zadoff</w:t>
      </w:r>
      <w:proofErr w:type="spellEnd"/>
      <w:r w:rsidRPr="003A7A5F">
        <w:rPr>
          <w:i/>
        </w:rPr>
        <w:t xml:space="preserve">-Chu sequence. </w:t>
      </w:r>
    </w:p>
    <w:p w:rsidR="003A7A5F" w:rsidRPr="003A7A5F" w:rsidRDefault="003A7A5F" w:rsidP="003A7A5F">
      <w:pPr>
        <w:numPr>
          <w:ilvl w:val="1"/>
          <w:numId w:val="44"/>
        </w:numPr>
        <w:rPr>
          <w:i/>
        </w:rPr>
      </w:pPr>
      <w:r w:rsidRPr="003A7A5F">
        <w:rPr>
          <w:i/>
        </w:rPr>
        <w:t>FFS: whether new lengths of 6, 18, 30 are supported</w:t>
      </w:r>
    </w:p>
    <w:p w:rsidR="00A940FC" w:rsidRPr="003A7A5F" w:rsidRDefault="00A940FC"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n this contribution we discuss</w:t>
      </w:r>
      <w:r w:rsidR="00ED47A4">
        <w:rPr>
          <w:rFonts w:eastAsia="宋体" w:hint="eastAsia"/>
          <w:lang w:eastAsia="zh-CN"/>
        </w:rPr>
        <w:t xml:space="preserve"> </w:t>
      </w:r>
      <w:r w:rsidR="002136C7">
        <w:rPr>
          <w:rFonts w:eastAsia="宋体" w:hint="eastAsia"/>
          <w:lang w:eastAsia="zh-CN"/>
        </w:rPr>
        <w:t>some of the FFS parts</w:t>
      </w:r>
      <w:r w:rsidR="006B7BB9">
        <w:rPr>
          <w:rFonts w:eastAsia="宋体" w:hint="eastAsia"/>
          <w:lang w:eastAsia="zh-CN"/>
        </w:rPr>
        <w:t xml:space="preserve"> from last meeting</w:t>
      </w:r>
      <w:r w:rsidR="00B03856">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942CAC" w:rsidRDefault="00942CAC" w:rsidP="00BA30B6">
      <w:pPr>
        <w:widowControl w:val="0"/>
        <w:autoSpaceDE w:val="0"/>
        <w:autoSpaceDN w:val="0"/>
        <w:adjustRightInd w:val="0"/>
        <w:spacing w:after="120"/>
        <w:jc w:val="both"/>
        <w:rPr>
          <w:rFonts w:eastAsia="宋体"/>
          <w:lang w:eastAsia="zh-CN"/>
        </w:rPr>
      </w:pPr>
    </w:p>
    <w:p w:rsidR="00155F65" w:rsidRDefault="008F1506" w:rsidP="00C27014">
      <w:pPr>
        <w:pStyle w:val="a0"/>
        <w:rPr>
          <w:rFonts w:eastAsia="宋体" w:cs="Arial"/>
          <w:iCs/>
          <w:lang w:eastAsia="zh-CN"/>
        </w:rPr>
      </w:pPr>
      <w:r>
        <w:rPr>
          <w:rFonts w:eastAsia="宋体" w:cs="Arial" w:hint="eastAsia"/>
          <w:iCs/>
          <w:lang w:eastAsia="zh-CN"/>
        </w:rPr>
        <w:t>Regarding t</w:t>
      </w:r>
      <w:r w:rsidR="00D60D70">
        <w:rPr>
          <w:rFonts w:eastAsia="宋体" w:cs="Arial" w:hint="eastAsia"/>
          <w:iCs/>
          <w:lang w:eastAsia="zh-CN"/>
        </w:rPr>
        <w:t>he first FFS on RPF 4, in our view</w:t>
      </w:r>
      <w:r w:rsidR="00942765">
        <w:rPr>
          <w:rFonts w:eastAsia="宋体" w:cs="Arial" w:hint="eastAsia"/>
          <w:iCs/>
          <w:lang w:eastAsia="zh-CN"/>
        </w:rPr>
        <w:t xml:space="preserve"> </w:t>
      </w:r>
      <w:r>
        <w:rPr>
          <w:rFonts w:eastAsia="宋体" w:cs="Arial" w:hint="eastAsia"/>
          <w:iCs/>
          <w:lang w:eastAsia="zh-CN"/>
        </w:rPr>
        <w:t>RPF 2 already provides enough flexibility in UL scheduling</w:t>
      </w:r>
      <w:r w:rsidR="00D60D70">
        <w:rPr>
          <w:rFonts w:eastAsia="宋体" w:cs="Arial" w:hint="eastAsia"/>
          <w:iCs/>
          <w:lang w:eastAsia="zh-CN"/>
        </w:rPr>
        <w:t>.</w:t>
      </w:r>
      <w:r>
        <w:rPr>
          <w:rFonts w:eastAsia="宋体" w:cs="Arial" w:hint="eastAsia"/>
          <w:iCs/>
          <w:lang w:eastAsia="zh-CN"/>
        </w:rPr>
        <w:t xml:space="preserve"> </w:t>
      </w:r>
      <w:r>
        <w:rPr>
          <w:rFonts w:eastAsia="宋体" w:cs="Arial"/>
          <w:iCs/>
          <w:lang w:eastAsia="zh-CN"/>
        </w:rPr>
        <w:t>P</w:t>
      </w:r>
      <w:r>
        <w:rPr>
          <w:rFonts w:eastAsia="宋体" w:cs="Arial" w:hint="eastAsia"/>
          <w:iCs/>
          <w:lang w:eastAsia="zh-CN"/>
        </w:rPr>
        <w:t xml:space="preserve">robability of larger number of UEs co-scheduled in MU-MIMO is very small thus requirement of further introducing RPF 4 is not clear. </w:t>
      </w:r>
      <w:r w:rsidR="00D60D70">
        <w:rPr>
          <w:rFonts w:eastAsia="宋体" w:cs="Arial" w:hint="eastAsia"/>
          <w:iCs/>
          <w:lang w:eastAsia="zh-CN"/>
        </w:rPr>
        <w:t xml:space="preserve"> </w:t>
      </w:r>
    </w:p>
    <w:p w:rsidR="009D79DC" w:rsidRDefault="009D79DC" w:rsidP="00C27014">
      <w:pPr>
        <w:pStyle w:val="a0"/>
        <w:rPr>
          <w:rFonts w:eastAsia="宋体" w:cs="Arial"/>
          <w:iCs/>
          <w:lang w:eastAsia="zh-CN"/>
        </w:rPr>
      </w:pPr>
      <w:r>
        <w:rPr>
          <w:rFonts w:eastAsia="宋体" w:cs="Arial" w:hint="eastAsia"/>
          <w:iCs/>
          <w:lang w:eastAsia="zh-CN"/>
        </w:rPr>
        <w:t xml:space="preserve">Regarding another FFS point, </w:t>
      </w:r>
      <w:r w:rsidRPr="009D79DC">
        <w:rPr>
          <w:rFonts w:eastAsia="宋体" w:cs="Arial"/>
          <w:iCs/>
          <w:lang w:eastAsia="zh-CN"/>
        </w:rPr>
        <w:t>whether and how CS of DMRS generation shall be modified to improve backward compatibility for the pairing with legacy UE</w:t>
      </w:r>
      <w:r>
        <w:rPr>
          <w:rFonts w:eastAsia="宋体" w:cs="Arial" w:hint="eastAsia"/>
          <w:iCs/>
          <w:lang w:eastAsia="zh-CN"/>
        </w:rPr>
        <w:t xml:space="preserve">, in our view it is not necessary to </w:t>
      </w:r>
      <w:r w:rsidR="004C740D">
        <w:rPr>
          <w:rFonts w:eastAsia="宋体" w:cs="Arial" w:hint="eastAsia"/>
          <w:iCs/>
          <w:lang w:eastAsia="zh-CN"/>
        </w:rPr>
        <w:t>modify CS generation for DMRS</w:t>
      </w:r>
      <w:r w:rsidR="002A2953">
        <w:rPr>
          <w:rFonts w:eastAsia="宋体" w:cs="Arial" w:hint="eastAsia"/>
          <w:iCs/>
          <w:lang w:eastAsia="zh-CN"/>
        </w:rPr>
        <w:t xml:space="preserve">. Rel-14 UE and legacy UE can be paired using different </w:t>
      </w:r>
      <w:r w:rsidR="00D1020F">
        <w:rPr>
          <w:rFonts w:eastAsia="宋体" w:cs="Arial"/>
          <w:iCs/>
          <w:lang w:eastAsia="zh-CN"/>
        </w:rPr>
        <w:t>OCC;</w:t>
      </w:r>
      <w:r w:rsidR="002A2953">
        <w:rPr>
          <w:rFonts w:eastAsia="宋体" w:cs="Arial" w:hint="eastAsia"/>
          <w:iCs/>
          <w:lang w:eastAsia="zh-CN"/>
        </w:rPr>
        <w:t xml:space="preserve"> benefit in terms of system performance is not clear with modified CS of DMRS.</w:t>
      </w:r>
    </w:p>
    <w:p w:rsidR="00721188" w:rsidRDefault="00721188" w:rsidP="00C27014">
      <w:pPr>
        <w:pStyle w:val="a0"/>
        <w:rPr>
          <w:rFonts w:eastAsia="宋体" w:cs="Arial"/>
          <w:iCs/>
          <w:lang w:eastAsia="zh-CN"/>
        </w:rPr>
      </w:pPr>
      <w:r>
        <w:rPr>
          <w:rFonts w:eastAsia="宋体" w:cs="Arial" w:hint="eastAsia"/>
          <w:iCs/>
          <w:lang w:eastAsia="zh-CN"/>
        </w:rPr>
        <w:t>As the length of DMRS sequence is halved with RPF 2, 3dB additional power boosting shall be applied to IFDMA DMRS.</w:t>
      </w:r>
    </w:p>
    <w:p w:rsidR="002A2953" w:rsidRDefault="009B053E" w:rsidP="00C27014">
      <w:pPr>
        <w:pStyle w:val="a0"/>
        <w:rPr>
          <w:rFonts w:eastAsia="宋体" w:cs="Arial"/>
          <w:iCs/>
          <w:lang w:eastAsia="zh-CN"/>
        </w:rPr>
      </w:pPr>
      <w:r>
        <w:rPr>
          <w:rFonts w:eastAsia="宋体" w:cs="Arial" w:hint="eastAsia"/>
          <w:iCs/>
          <w:lang w:eastAsia="zh-CN"/>
        </w:rPr>
        <w:t>FFS on whether new lengths of 6, 18,</w:t>
      </w:r>
      <w:r w:rsidR="00721188">
        <w:rPr>
          <w:rFonts w:eastAsia="宋体" w:cs="Arial" w:hint="eastAsia"/>
          <w:iCs/>
          <w:lang w:eastAsia="zh-CN"/>
        </w:rPr>
        <w:t xml:space="preserve"> </w:t>
      </w:r>
      <w:proofErr w:type="gramStart"/>
      <w:r>
        <w:rPr>
          <w:rFonts w:eastAsia="宋体" w:cs="Arial" w:hint="eastAsia"/>
          <w:iCs/>
          <w:lang w:eastAsia="zh-CN"/>
        </w:rPr>
        <w:t>30</w:t>
      </w:r>
      <w:proofErr w:type="gramEnd"/>
      <w:r>
        <w:rPr>
          <w:rFonts w:eastAsia="宋体" w:cs="Arial" w:hint="eastAsia"/>
          <w:iCs/>
          <w:lang w:eastAsia="zh-CN"/>
        </w:rPr>
        <w:t xml:space="preserve"> are supported, we don</w:t>
      </w:r>
      <w:r>
        <w:rPr>
          <w:rFonts w:eastAsia="宋体" w:cs="Arial"/>
          <w:iCs/>
          <w:lang w:eastAsia="zh-CN"/>
        </w:rPr>
        <w:t>’</w:t>
      </w:r>
      <w:r>
        <w:rPr>
          <w:rFonts w:eastAsia="宋体" w:cs="Arial" w:hint="eastAsia"/>
          <w:iCs/>
          <w:lang w:eastAsia="zh-CN"/>
        </w:rPr>
        <w:t>t have strong views. Benefit should be weighed against complexity if supported.</w:t>
      </w:r>
    </w:p>
    <w:p w:rsidR="009B053E" w:rsidRDefault="009B053E" w:rsidP="00C27014">
      <w:pPr>
        <w:pStyle w:val="a0"/>
        <w:rPr>
          <w:rFonts w:eastAsia="宋体" w:cs="Arial"/>
          <w:iCs/>
          <w:lang w:eastAsia="zh-CN"/>
        </w:rPr>
      </w:pPr>
    </w:p>
    <w:p w:rsidR="00A1426D" w:rsidRDefault="00A1426D" w:rsidP="00C27014">
      <w:pPr>
        <w:pStyle w:val="a0"/>
        <w:rPr>
          <w:rFonts w:eastAsia="宋体" w:cs="Arial"/>
          <w:iCs/>
          <w:lang w:eastAsia="zh-CN"/>
        </w:rPr>
      </w:pPr>
      <w:r>
        <w:rPr>
          <w:rFonts w:eastAsia="宋体" w:cs="Arial"/>
          <w:iCs/>
          <w:lang w:eastAsia="zh-CN"/>
        </w:rPr>
        <w:t>T</w:t>
      </w:r>
      <w:r>
        <w:rPr>
          <w:rFonts w:eastAsia="宋体" w:cs="Arial" w:hint="eastAsia"/>
          <w:iCs/>
          <w:lang w:eastAsia="zh-CN"/>
        </w:rPr>
        <w:t xml:space="preserve">here were few contributions discussing how to indicate RPF value for DMRS, using 3 bits or 4 bits. For simplicity, in our view, reuse the 3 bits DMRS table </w:t>
      </w:r>
      <w:r w:rsidR="0002369D">
        <w:rPr>
          <w:rFonts w:eastAsia="宋体" w:cs="Arial" w:hint="eastAsia"/>
          <w:iCs/>
          <w:lang w:eastAsia="zh-CN"/>
        </w:rPr>
        <w:t xml:space="preserve">and split the DMRS </w:t>
      </w:r>
      <w:r w:rsidR="00EF07A5">
        <w:rPr>
          <w:rFonts w:eastAsia="宋体" w:cs="Arial" w:hint="eastAsia"/>
          <w:iCs/>
          <w:lang w:eastAsia="zh-CN"/>
        </w:rPr>
        <w:t>indices for even odd RPF values, for example, every other DMRS CS index corresponds to same RPF value as shown in table below will different colors.</w:t>
      </w:r>
    </w:p>
    <w:p w:rsidR="0099597B" w:rsidRDefault="0099597B" w:rsidP="0099597B">
      <w:pPr>
        <w:pStyle w:val="TH"/>
      </w:pPr>
      <w:r>
        <w:lastRenderedPageBreak/>
        <w:t xml:space="preserve">Mapping of Cyclic Shift Field in uplink-related DCI format to </w:t>
      </w:r>
      <w:r w:rsidRPr="00111DB1">
        <w:rPr>
          <w:position w:val="-1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8.8pt" o:ole="">
            <v:imagedata r:id="rId7" o:title=""/>
          </v:shape>
          <o:OLEObject Type="Embed" ProgID="Equation.3" ShapeID="_x0000_i1025" DrawAspect="Content" ObjectID="_1536498711" r:id="rId8"/>
        </w:object>
      </w:r>
      <w:r>
        <w:t xml:space="preserve"> </w:t>
      </w:r>
      <w:proofErr w:type="spellStart"/>
      <w:proofErr w:type="gramStart"/>
      <w:r>
        <w:t>and</w:t>
      </w:r>
      <w:proofErr w:type="spellEnd"/>
      <w:r>
        <w:t xml:space="preserve"> </w:t>
      </w:r>
      <w:proofErr w:type="gramEnd"/>
      <w:r w:rsidRPr="00111DB1">
        <w:rPr>
          <w:position w:val="-14"/>
        </w:rPr>
        <w:object w:dxaOrig="1579" w:dyaOrig="440">
          <v:shape id="_x0000_i1026" type="#_x0000_t75" style="width:79pt;height:21.5pt" o:ole="">
            <v:imagedata r:id="rId9" o:title=""/>
          </v:shape>
          <o:OLEObject Type="Embed" ProgID="Equation.3" ShapeID="_x0000_i1026" DrawAspect="Content" ObjectID="_1536498712" r:id="rId1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7"/>
        <w:gridCol w:w="722"/>
        <w:gridCol w:w="679"/>
        <w:gridCol w:w="721"/>
        <w:gridCol w:w="711"/>
        <w:gridCol w:w="916"/>
        <w:gridCol w:w="916"/>
        <w:gridCol w:w="916"/>
        <w:gridCol w:w="916"/>
      </w:tblGrid>
      <w:tr w:rsidR="0099597B" w:rsidTr="00D2688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H"/>
            </w:pPr>
            <w:r>
              <w:t xml:space="preserve">Cyclic Shift Field in </w:t>
            </w:r>
          </w:p>
          <w:p w:rsidR="0099597B" w:rsidRDefault="0099597B" w:rsidP="00D26881">
            <w:pPr>
              <w:pStyle w:val="TAH"/>
            </w:pPr>
            <w:r>
              <w:t>uplink-related DCI format [3]</w:t>
            </w:r>
          </w:p>
        </w:tc>
        <w:tc>
          <w:tcPr>
            <w:tcW w:w="0" w:type="auto"/>
            <w:gridSpan w:val="4"/>
            <w:tcBorders>
              <w:top w:val="single" w:sz="4" w:space="0" w:color="auto"/>
              <w:left w:val="single" w:sz="4" w:space="0" w:color="auto"/>
              <w:bottom w:val="single" w:sz="4" w:space="0" w:color="FFFFFF"/>
              <w:right w:val="single" w:sz="4" w:space="0" w:color="auto"/>
            </w:tcBorders>
            <w:vAlign w:val="center"/>
          </w:tcPr>
          <w:p w:rsidR="0099597B" w:rsidRDefault="0099597B" w:rsidP="00D26881">
            <w:pPr>
              <w:pStyle w:val="TAH"/>
            </w:pPr>
            <w:r w:rsidRPr="00111DB1">
              <w:rPr>
                <w:position w:val="-14"/>
              </w:rPr>
              <w:object w:dxaOrig="700" w:dyaOrig="380">
                <v:shape id="_x0000_i1027" type="#_x0000_t75" style="width:34.95pt;height:18.8pt" o:ole="">
                  <v:imagedata r:id="rId11" o:title=""/>
                </v:shape>
                <o:OLEObject Type="Embed" ProgID="Equation.3" ShapeID="_x0000_i1027" DrawAspect="Content" ObjectID="_1536498713" r:id="rId12"/>
              </w:object>
            </w:r>
          </w:p>
        </w:tc>
        <w:tc>
          <w:tcPr>
            <w:tcW w:w="0" w:type="auto"/>
            <w:gridSpan w:val="4"/>
            <w:tcBorders>
              <w:top w:val="single" w:sz="4" w:space="0" w:color="auto"/>
              <w:left w:val="single" w:sz="4" w:space="0" w:color="auto"/>
              <w:bottom w:val="single" w:sz="4" w:space="0" w:color="FFFFFF"/>
              <w:right w:val="single" w:sz="4" w:space="0" w:color="auto"/>
            </w:tcBorders>
          </w:tcPr>
          <w:p w:rsidR="0099597B" w:rsidRDefault="0099597B" w:rsidP="00D26881">
            <w:pPr>
              <w:pStyle w:val="TAH"/>
            </w:pPr>
            <w:r w:rsidRPr="00111DB1">
              <w:rPr>
                <w:position w:val="-10"/>
              </w:rPr>
              <w:object w:dxaOrig="1579" w:dyaOrig="400">
                <v:shape id="_x0000_i1028" type="#_x0000_t75" style="width:79.5pt;height:20.4pt" o:ole="">
                  <v:imagedata r:id="rId13" o:title=""/>
                </v:shape>
                <o:OLEObject Type="Embed" ProgID="Equation.3" ShapeID="_x0000_i1028" DrawAspect="Content" ObjectID="_1536498714" r:id="rId14"/>
              </w:object>
            </w:r>
          </w:p>
        </w:tc>
      </w:tr>
      <w:tr w:rsidR="0099597B" w:rsidTr="00D2688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9597B" w:rsidRDefault="0099597B" w:rsidP="00D26881">
            <w:pPr>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vAlign w:val="center"/>
          </w:tcPr>
          <w:p w:rsidR="0099597B" w:rsidRDefault="0062051C" w:rsidP="00D26881">
            <w:pPr>
              <w:pStyle w:val="TAH"/>
            </w:pPr>
            <w:r w:rsidRPr="0062051C">
              <w:rPr>
                <w:position w:val="-6"/>
              </w:rPr>
              <w:pict>
                <v:shape id="_x0000_i1029" type="#_x0000_t75" style="width:25.25pt;height:11.8pt">
                  <v:imagedata r:id="rId15" o:title=""/>
                </v:shape>
              </w:pict>
            </w:r>
          </w:p>
        </w:tc>
        <w:tc>
          <w:tcPr>
            <w:tcW w:w="0" w:type="auto"/>
            <w:tcBorders>
              <w:top w:val="single" w:sz="4" w:space="0" w:color="FFFFFF"/>
              <w:left w:val="single" w:sz="4" w:space="0" w:color="auto"/>
              <w:bottom w:val="single" w:sz="4" w:space="0" w:color="auto"/>
              <w:right w:val="single" w:sz="4" w:space="0" w:color="auto"/>
            </w:tcBorders>
          </w:tcPr>
          <w:p w:rsidR="0099597B" w:rsidRDefault="0062051C" w:rsidP="00D26881">
            <w:pPr>
              <w:pStyle w:val="TAH"/>
            </w:pPr>
            <w:r w:rsidRPr="0062051C">
              <w:rPr>
                <w:position w:val="-6"/>
              </w:rPr>
              <w:pict>
                <v:shape id="_x0000_i1030" type="#_x0000_t75" style="width:23.1pt;height:11.8pt">
                  <v:imagedata r:id="rId16" o:title=""/>
                </v:shape>
              </w:pict>
            </w:r>
          </w:p>
        </w:tc>
        <w:tc>
          <w:tcPr>
            <w:tcW w:w="0" w:type="auto"/>
            <w:tcBorders>
              <w:top w:val="single" w:sz="4" w:space="0" w:color="FFFFFF"/>
              <w:left w:val="single" w:sz="4" w:space="0" w:color="auto"/>
              <w:bottom w:val="single" w:sz="4" w:space="0" w:color="auto"/>
              <w:right w:val="single" w:sz="4" w:space="0" w:color="auto"/>
            </w:tcBorders>
          </w:tcPr>
          <w:p w:rsidR="0099597B" w:rsidRDefault="0099597B" w:rsidP="00D26881">
            <w:pPr>
              <w:pStyle w:val="TAH"/>
            </w:pPr>
            <w:r w:rsidRPr="00111DB1">
              <w:rPr>
                <w:position w:val="-6"/>
              </w:rPr>
              <w:object w:dxaOrig="499" w:dyaOrig="240">
                <v:shape id="_x0000_i1031" type="#_x0000_t75" style="width:25.25pt;height:11.8pt" o:ole="">
                  <v:imagedata r:id="rId17" o:title=""/>
                </v:shape>
                <o:OLEObject Type="Embed" ProgID="Equation.3" ShapeID="_x0000_i1031" DrawAspect="Content" ObjectID="_1536498715" r:id="rId18"/>
              </w:object>
            </w:r>
          </w:p>
        </w:tc>
        <w:tc>
          <w:tcPr>
            <w:tcW w:w="0" w:type="auto"/>
            <w:tcBorders>
              <w:top w:val="single" w:sz="4" w:space="0" w:color="FFFFFF"/>
              <w:left w:val="single" w:sz="4" w:space="0" w:color="auto"/>
              <w:bottom w:val="single" w:sz="4" w:space="0" w:color="auto"/>
              <w:right w:val="single" w:sz="4" w:space="0" w:color="auto"/>
            </w:tcBorders>
          </w:tcPr>
          <w:p w:rsidR="0099597B" w:rsidRDefault="0099597B" w:rsidP="00D26881">
            <w:pPr>
              <w:pStyle w:val="TAH"/>
            </w:pPr>
            <w:r w:rsidRPr="00111DB1">
              <w:rPr>
                <w:position w:val="-6"/>
              </w:rPr>
              <w:object w:dxaOrig="499" w:dyaOrig="240">
                <v:shape id="_x0000_i1032" type="#_x0000_t75" style="width:24.7pt;height:11.8pt" o:ole="">
                  <v:imagedata r:id="rId19" o:title=""/>
                </v:shape>
                <o:OLEObject Type="Embed" ProgID="Equation.3" ShapeID="_x0000_i1032" DrawAspect="Content" ObjectID="_1536498716" r:id="rId20"/>
              </w:object>
            </w:r>
          </w:p>
        </w:tc>
        <w:tc>
          <w:tcPr>
            <w:tcW w:w="0" w:type="auto"/>
            <w:tcBorders>
              <w:top w:val="single" w:sz="4" w:space="0" w:color="FFFFFF"/>
              <w:left w:val="single" w:sz="4" w:space="0" w:color="auto"/>
              <w:bottom w:val="single" w:sz="4" w:space="0" w:color="auto"/>
              <w:right w:val="single" w:sz="4" w:space="0" w:color="auto"/>
            </w:tcBorders>
          </w:tcPr>
          <w:p w:rsidR="0099597B" w:rsidRDefault="0062051C" w:rsidP="00D26881">
            <w:pPr>
              <w:pStyle w:val="TAH"/>
            </w:pPr>
            <w:r w:rsidRPr="0062051C">
              <w:rPr>
                <w:position w:val="-6"/>
              </w:rPr>
              <w:pict>
                <v:shape id="_x0000_i1033" type="#_x0000_t75" style="width:25.25pt;height:11.8pt">
                  <v:imagedata r:id="rId15" o:title=""/>
                </v:shape>
              </w:pict>
            </w:r>
          </w:p>
        </w:tc>
        <w:tc>
          <w:tcPr>
            <w:tcW w:w="0" w:type="auto"/>
            <w:tcBorders>
              <w:top w:val="single" w:sz="4" w:space="0" w:color="FFFFFF"/>
              <w:left w:val="single" w:sz="4" w:space="0" w:color="auto"/>
              <w:bottom w:val="single" w:sz="4" w:space="0" w:color="auto"/>
              <w:right w:val="single" w:sz="4" w:space="0" w:color="auto"/>
            </w:tcBorders>
          </w:tcPr>
          <w:p w:rsidR="0099597B" w:rsidRDefault="0099597B" w:rsidP="00D26881">
            <w:pPr>
              <w:pStyle w:val="TAH"/>
            </w:pPr>
            <w:r w:rsidRPr="00111DB1">
              <w:rPr>
                <w:position w:val="-6"/>
              </w:rPr>
              <w:object w:dxaOrig="460" w:dyaOrig="240">
                <v:shape id="_x0000_i1034" type="#_x0000_t75" style="width:23.1pt;height:11.8pt" o:ole="">
                  <v:imagedata r:id="rId21" o:title=""/>
                </v:shape>
                <o:OLEObject Type="Embed" ProgID="Equation.3" ShapeID="_x0000_i1034" DrawAspect="Content" ObjectID="_1536498717" r:id="rId22"/>
              </w:object>
            </w:r>
          </w:p>
        </w:tc>
        <w:tc>
          <w:tcPr>
            <w:tcW w:w="0" w:type="auto"/>
            <w:tcBorders>
              <w:top w:val="single" w:sz="4" w:space="0" w:color="FFFFFF"/>
              <w:left w:val="single" w:sz="4" w:space="0" w:color="auto"/>
              <w:bottom w:val="single" w:sz="4" w:space="0" w:color="auto"/>
              <w:right w:val="single" w:sz="4" w:space="0" w:color="auto"/>
            </w:tcBorders>
          </w:tcPr>
          <w:p w:rsidR="0099597B" w:rsidRDefault="0099597B" w:rsidP="00D26881">
            <w:pPr>
              <w:pStyle w:val="TAH"/>
            </w:pPr>
            <w:r w:rsidRPr="00111DB1">
              <w:rPr>
                <w:position w:val="-6"/>
              </w:rPr>
              <w:object w:dxaOrig="499" w:dyaOrig="240">
                <v:shape id="_x0000_i1035" type="#_x0000_t75" style="width:25.25pt;height:11.8pt" o:ole="">
                  <v:imagedata r:id="rId23" o:title=""/>
                </v:shape>
                <o:OLEObject Type="Embed" ProgID="Equation.3" ShapeID="_x0000_i1035" DrawAspect="Content" ObjectID="_1536498718" r:id="rId24"/>
              </w:object>
            </w:r>
          </w:p>
        </w:tc>
        <w:tc>
          <w:tcPr>
            <w:tcW w:w="0" w:type="auto"/>
            <w:tcBorders>
              <w:top w:val="single" w:sz="4" w:space="0" w:color="FFFFFF"/>
              <w:left w:val="single" w:sz="4" w:space="0" w:color="auto"/>
              <w:bottom w:val="single" w:sz="4" w:space="0" w:color="auto"/>
              <w:right w:val="single" w:sz="4" w:space="0" w:color="auto"/>
            </w:tcBorders>
          </w:tcPr>
          <w:p w:rsidR="0099597B" w:rsidRDefault="0099597B" w:rsidP="00D26881">
            <w:pPr>
              <w:pStyle w:val="TAH"/>
            </w:pPr>
            <w:r w:rsidRPr="00111DB1">
              <w:rPr>
                <w:position w:val="-6"/>
              </w:rPr>
              <w:object w:dxaOrig="499" w:dyaOrig="240">
                <v:shape id="_x0000_i1036" type="#_x0000_t75" style="width:24.7pt;height:11.8pt" o:ole="">
                  <v:imagedata r:id="rId25" o:title=""/>
                </v:shape>
                <o:OLEObject Type="Embed" ProgID="Equation.3" ShapeID="_x0000_i1036" DrawAspect="Content" ObjectID="_1536498719" r:id="rId26"/>
              </w:object>
            </w:r>
          </w:p>
        </w:tc>
      </w:tr>
      <w:tr w:rsidR="0099597B" w:rsidTr="0099597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000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560" w:dyaOrig="360">
                <v:shape id="_x0000_i1037" type="#_x0000_t75" style="width:27.95pt;height:18.25pt" o:ole="">
                  <v:imagedata r:id="rId27" o:title=""/>
                </v:shape>
                <o:OLEObject Type="Embed" ProgID="Equation.3" ShapeID="_x0000_i1037" DrawAspect="Content" ObjectID="_1536498720" r:id="rId28"/>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560" w:dyaOrig="360">
                <v:shape id="_x0000_i1038" type="#_x0000_t75" style="width:27.95pt;height:18.25pt" o:ole="">
                  <v:imagedata r:id="rId27" o:title=""/>
                </v:shape>
                <o:OLEObject Type="Embed" ProgID="Equation.3" ShapeID="_x0000_i1038" DrawAspect="Content" ObjectID="_1536498721" r:id="rId29"/>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700" w:dyaOrig="360">
                <v:shape id="_x0000_i1039" type="#_x0000_t75" style="width:34.95pt;height:18.25pt" o:ole="">
                  <v:imagedata r:id="rId30" o:title=""/>
                </v:shape>
                <o:OLEObject Type="Embed" ProgID="Equation.3" ShapeID="_x0000_i1039" DrawAspect="Content" ObjectID="_1536498722" r:id="rId31"/>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700" w:dyaOrig="360">
                <v:shape id="_x0000_i1040" type="#_x0000_t75" style="width:34.95pt;height:18.25pt" o:ole="">
                  <v:imagedata r:id="rId30" o:title=""/>
                </v:shape>
                <o:OLEObject Type="Embed" ProgID="Equation.3" ShapeID="_x0000_i1040" DrawAspect="Content" ObjectID="_1536498723" r:id="rId32"/>
              </w:object>
            </w:r>
          </w:p>
        </w:tc>
      </w:tr>
      <w:tr w:rsidR="0099597B" w:rsidTr="00D2688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001</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41" type="#_x0000_t75" style="width:34.95pt;height:18.25pt" o:ole="">
                  <v:imagedata r:id="rId30" o:title=""/>
                </v:shape>
                <o:OLEObject Type="Embed" ProgID="Equation.3" ShapeID="_x0000_i1041" DrawAspect="Content" ObjectID="_1536498724" r:id="rId33"/>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42" type="#_x0000_t75" style="width:34.95pt;height:18.25pt" o:ole="">
                  <v:imagedata r:id="rId30" o:title=""/>
                </v:shape>
                <o:OLEObject Type="Embed" ProgID="Equation.3" ShapeID="_x0000_i1042" DrawAspect="Content" ObjectID="_1536498725" r:id="rId34"/>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43" type="#_x0000_t75" style="width:27.95pt;height:18.25pt" o:ole="">
                  <v:imagedata r:id="rId27" o:title=""/>
                </v:shape>
                <o:OLEObject Type="Embed" ProgID="Equation.3" ShapeID="_x0000_i1043" DrawAspect="Content" ObjectID="_1536498726" r:id="rId35"/>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44" type="#_x0000_t75" style="width:27.95pt;height:18.25pt" o:ole="">
                  <v:imagedata r:id="rId27" o:title=""/>
                </v:shape>
                <o:OLEObject Type="Embed" ProgID="Equation.3" ShapeID="_x0000_i1044" DrawAspect="Content" ObjectID="_1536498727" r:id="rId36"/>
              </w:object>
            </w:r>
          </w:p>
        </w:tc>
      </w:tr>
      <w:tr w:rsidR="0099597B" w:rsidRPr="0099597B" w:rsidTr="0099597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010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99597B">
              <w:object w:dxaOrig="700" w:dyaOrig="360">
                <v:shape id="_x0000_i1045" type="#_x0000_t75" style="width:34.95pt;height:18.25pt" o:ole="">
                  <v:imagedata r:id="rId30" o:title=""/>
                </v:shape>
                <o:OLEObject Type="Embed" ProgID="Equation.3" ShapeID="_x0000_i1045" DrawAspect="Content" ObjectID="_1536498728" r:id="rId37"/>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99597B">
              <w:object w:dxaOrig="700" w:dyaOrig="360">
                <v:shape id="_x0000_i1046" type="#_x0000_t75" style="width:34.95pt;height:18.25pt" o:ole="">
                  <v:imagedata r:id="rId30" o:title=""/>
                </v:shape>
                <o:OLEObject Type="Embed" ProgID="Equation.3" ShapeID="_x0000_i1046" DrawAspect="Content" ObjectID="_1536498729" r:id="rId38"/>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99597B">
              <w:object w:dxaOrig="560" w:dyaOrig="360">
                <v:shape id="_x0000_i1047" type="#_x0000_t75" style="width:27.95pt;height:18.25pt" o:ole="">
                  <v:imagedata r:id="rId27" o:title=""/>
                </v:shape>
                <o:OLEObject Type="Embed" ProgID="Equation.3" ShapeID="_x0000_i1047" DrawAspect="Content" ObjectID="_1536498730" r:id="rId39"/>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99597B">
              <w:object w:dxaOrig="560" w:dyaOrig="360">
                <v:shape id="_x0000_i1048" type="#_x0000_t75" style="width:27.95pt;height:18.25pt" o:ole="">
                  <v:imagedata r:id="rId27" o:title=""/>
                </v:shape>
                <o:OLEObject Type="Embed" ProgID="Equation.3" ShapeID="_x0000_i1048" DrawAspect="Content" ObjectID="_1536498731" r:id="rId40"/>
              </w:object>
            </w:r>
          </w:p>
        </w:tc>
      </w:tr>
      <w:tr w:rsidR="0099597B" w:rsidTr="00D2688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011</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49" type="#_x0000_t75" style="width:27.95pt;height:18.25pt" o:ole="">
                  <v:imagedata r:id="rId27" o:title=""/>
                </v:shape>
                <o:OLEObject Type="Embed" ProgID="Equation.3" ShapeID="_x0000_i1049" DrawAspect="Content" ObjectID="_1536498732" r:id="rId41"/>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50" type="#_x0000_t75" style="width:27.95pt;height:18.25pt" o:ole="">
                  <v:imagedata r:id="rId27" o:title=""/>
                </v:shape>
                <o:OLEObject Type="Embed" ProgID="Equation.3" ShapeID="_x0000_i1050" DrawAspect="Content" ObjectID="_1536498733" r:id="rId42"/>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51" type="#_x0000_t75" style="width:27.95pt;height:18.25pt" o:ole="">
                  <v:imagedata r:id="rId27" o:title=""/>
                </v:shape>
                <o:OLEObject Type="Embed" ProgID="Equation.3" ShapeID="_x0000_i1051" DrawAspect="Content" ObjectID="_1536498734" r:id="rId43"/>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52" type="#_x0000_t75" style="width:27.95pt;height:18.25pt" o:ole="">
                  <v:imagedata r:id="rId27" o:title=""/>
                </v:shape>
                <o:OLEObject Type="Embed" ProgID="Equation.3" ShapeID="_x0000_i1052" DrawAspect="Content" ObjectID="_1536498735" r:id="rId44"/>
              </w:object>
            </w:r>
          </w:p>
        </w:tc>
      </w:tr>
      <w:tr w:rsidR="0099597B" w:rsidTr="0099597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100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560" w:dyaOrig="360">
                <v:shape id="_x0000_i1053" type="#_x0000_t75" style="width:27.95pt;height:18.25pt" o:ole="">
                  <v:imagedata r:id="rId27" o:title=""/>
                </v:shape>
                <o:OLEObject Type="Embed" ProgID="Equation.3" ShapeID="_x0000_i1053" DrawAspect="Content" ObjectID="_1536498736" r:id="rId45"/>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560" w:dyaOrig="360">
                <v:shape id="_x0000_i1054" type="#_x0000_t75" style="width:27.95pt;height:18.25pt" o:ole="">
                  <v:imagedata r:id="rId27" o:title=""/>
                </v:shape>
                <o:OLEObject Type="Embed" ProgID="Equation.3" ShapeID="_x0000_i1054" DrawAspect="Content" ObjectID="_1536498737" r:id="rId46"/>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560" w:dyaOrig="360">
                <v:shape id="_x0000_i1055" type="#_x0000_t75" style="width:27.95pt;height:18.25pt" o:ole="">
                  <v:imagedata r:id="rId27" o:title=""/>
                </v:shape>
                <o:OLEObject Type="Embed" ProgID="Equation.3" ShapeID="_x0000_i1055" DrawAspect="Content" ObjectID="_1536498738" r:id="rId47"/>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560" w:dyaOrig="360">
                <v:shape id="_x0000_i1056" type="#_x0000_t75" style="width:27.95pt;height:18.25pt" o:ole="">
                  <v:imagedata r:id="rId27" o:title=""/>
                </v:shape>
                <o:OLEObject Type="Embed" ProgID="Equation.3" ShapeID="_x0000_i1056" DrawAspect="Content" ObjectID="_1536498739" r:id="rId48"/>
              </w:object>
            </w:r>
          </w:p>
        </w:tc>
      </w:tr>
      <w:tr w:rsidR="0099597B" w:rsidTr="00D2688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101</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57" type="#_x0000_t75" style="width:34.95pt;height:18.25pt" o:ole="">
                  <v:imagedata r:id="rId30" o:title=""/>
                </v:shape>
                <o:OLEObject Type="Embed" ProgID="Equation.3" ShapeID="_x0000_i1057" DrawAspect="Content" ObjectID="_1536498740" r:id="rId49"/>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58" type="#_x0000_t75" style="width:34.95pt;height:18.25pt" o:ole="">
                  <v:imagedata r:id="rId30" o:title=""/>
                </v:shape>
                <o:OLEObject Type="Embed" ProgID="Equation.3" ShapeID="_x0000_i1058" DrawAspect="Content" ObjectID="_1536498741" r:id="rId50"/>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59" type="#_x0000_t75" style="width:34.95pt;height:18.25pt" o:ole="">
                  <v:imagedata r:id="rId30" o:title=""/>
                </v:shape>
                <o:OLEObject Type="Embed" ProgID="Equation.3" ShapeID="_x0000_i1059" DrawAspect="Content" ObjectID="_1536498742" r:id="rId51"/>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60" type="#_x0000_t75" style="width:34.95pt;height:18.25pt" o:ole="">
                  <v:imagedata r:id="rId30" o:title=""/>
                </v:shape>
                <o:OLEObject Type="Embed" ProgID="Equation.3" ShapeID="_x0000_i1060" DrawAspect="Content" ObjectID="_1536498743" r:id="rId52"/>
              </w:object>
            </w:r>
          </w:p>
        </w:tc>
      </w:tr>
      <w:tr w:rsidR="0099597B" w:rsidTr="0099597B">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110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700" w:dyaOrig="360">
                <v:shape id="_x0000_i1061" type="#_x0000_t75" style="width:34.95pt;height:18.25pt" o:ole="">
                  <v:imagedata r:id="rId30" o:title=""/>
                </v:shape>
                <o:OLEObject Type="Embed" ProgID="Equation.3" ShapeID="_x0000_i1061" DrawAspect="Content" ObjectID="_1536498744" r:id="rId53"/>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700" w:dyaOrig="360">
                <v:shape id="_x0000_i1062" type="#_x0000_t75" style="width:34.95pt;height:18.25pt" o:ole="">
                  <v:imagedata r:id="rId30" o:title=""/>
                </v:shape>
                <o:OLEObject Type="Embed" ProgID="Equation.3" ShapeID="_x0000_i1062" DrawAspect="Content" ObjectID="_1536498745" r:id="rId54"/>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700" w:dyaOrig="360">
                <v:shape id="_x0000_i1063" type="#_x0000_t75" style="width:34.95pt;height:18.25pt" o:ole="">
                  <v:imagedata r:id="rId30" o:title=""/>
                </v:shape>
                <o:OLEObject Type="Embed" ProgID="Equation.3" ShapeID="_x0000_i1063" DrawAspect="Content" ObjectID="_1536498746" r:id="rId55"/>
              </w:objec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597B" w:rsidRDefault="0099597B" w:rsidP="00D26881">
            <w:pPr>
              <w:pStyle w:val="TAC"/>
            </w:pPr>
            <w:r w:rsidRPr="00F4170A">
              <w:rPr>
                <w:position w:val="-10"/>
              </w:rPr>
              <w:object w:dxaOrig="700" w:dyaOrig="360">
                <v:shape id="_x0000_i1064" type="#_x0000_t75" style="width:34.95pt;height:18.25pt" o:ole="">
                  <v:imagedata r:id="rId30" o:title=""/>
                </v:shape>
                <o:OLEObject Type="Embed" ProgID="Equation.3" ShapeID="_x0000_i1064" DrawAspect="Content" ObjectID="_1536498747" r:id="rId56"/>
              </w:object>
            </w:r>
          </w:p>
        </w:tc>
      </w:tr>
      <w:tr w:rsidR="0099597B" w:rsidTr="00D2688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111</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65" type="#_x0000_t75" style="width:27.95pt;height:18.25pt" o:ole="">
                  <v:imagedata r:id="rId27" o:title=""/>
                </v:shape>
                <o:OLEObject Type="Embed" ProgID="Equation.3" ShapeID="_x0000_i1065" DrawAspect="Content" ObjectID="_1536498748" r:id="rId57"/>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560" w:dyaOrig="360">
                <v:shape id="_x0000_i1066" type="#_x0000_t75" style="width:27.95pt;height:18.25pt" o:ole="">
                  <v:imagedata r:id="rId27" o:title=""/>
                </v:shape>
                <o:OLEObject Type="Embed" ProgID="Equation.3" ShapeID="_x0000_i1066" DrawAspect="Content" ObjectID="_1536498749" r:id="rId58"/>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67" type="#_x0000_t75" style="width:34.95pt;height:18.25pt" o:ole="">
                  <v:imagedata r:id="rId30" o:title=""/>
                </v:shape>
                <o:OLEObject Type="Embed" ProgID="Equation.3" ShapeID="_x0000_i1067" DrawAspect="Content" ObjectID="_1536498750" r:id="rId59"/>
              </w:object>
            </w:r>
          </w:p>
        </w:tc>
        <w:tc>
          <w:tcPr>
            <w:tcW w:w="0" w:type="auto"/>
            <w:tcBorders>
              <w:top w:val="single" w:sz="4" w:space="0" w:color="auto"/>
              <w:left w:val="single" w:sz="4" w:space="0" w:color="auto"/>
              <w:bottom w:val="single" w:sz="4" w:space="0" w:color="auto"/>
              <w:right w:val="single" w:sz="4" w:space="0" w:color="auto"/>
            </w:tcBorders>
            <w:vAlign w:val="center"/>
          </w:tcPr>
          <w:p w:rsidR="0099597B" w:rsidRDefault="0099597B" w:rsidP="00D26881">
            <w:pPr>
              <w:pStyle w:val="TAC"/>
            </w:pPr>
            <w:r w:rsidRPr="00F4170A">
              <w:rPr>
                <w:position w:val="-10"/>
              </w:rPr>
              <w:object w:dxaOrig="700" w:dyaOrig="360">
                <v:shape id="_x0000_i1068" type="#_x0000_t75" style="width:34.95pt;height:18.25pt" o:ole="">
                  <v:imagedata r:id="rId30" o:title=""/>
                </v:shape>
                <o:OLEObject Type="Embed" ProgID="Equation.3" ShapeID="_x0000_i1068" DrawAspect="Content" ObjectID="_1536498751" r:id="rId60"/>
              </w:object>
            </w:r>
          </w:p>
        </w:tc>
      </w:tr>
    </w:tbl>
    <w:p w:rsidR="0099597B" w:rsidRDefault="0099597B" w:rsidP="0099597B"/>
    <w:p w:rsidR="00663C3B" w:rsidRPr="00155F65" w:rsidRDefault="00663C3B"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A62CCB" w:rsidRDefault="00093BF6" w:rsidP="00DB0F8C">
      <w:pPr>
        <w:spacing w:after="120"/>
        <w:jc w:val="both"/>
        <w:rPr>
          <w:rFonts w:eastAsia="宋体" w:hint="eastAsia"/>
          <w:lang w:eastAsia="zh-CN"/>
        </w:rPr>
      </w:pPr>
      <w:r>
        <w:rPr>
          <w:rFonts w:eastAsia="宋体" w:hint="eastAsia"/>
          <w:lang w:eastAsia="zh-CN"/>
        </w:rPr>
        <w:t>In this contribution,</w:t>
      </w:r>
      <w:r w:rsidR="00D17C3B">
        <w:rPr>
          <w:rFonts w:eastAsia="宋体" w:hint="eastAsia"/>
          <w:lang w:eastAsia="zh-CN"/>
        </w:rPr>
        <w:t xml:space="preserve"> </w:t>
      </w:r>
      <w:r w:rsidR="006E6DC7">
        <w:rPr>
          <w:rFonts w:eastAsia="宋体" w:hint="eastAsia"/>
          <w:lang w:eastAsia="zh-CN"/>
        </w:rPr>
        <w:t xml:space="preserve">we discussed </w:t>
      </w:r>
      <w:r w:rsidR="00A62CCB">
        <w:rPr>
          <w:rFonts w:eastAsia="宋体" w:hint="eastAsia"/>
          <w:lang w:eastAsia="zh-CN"/>
        </w:rPr>
        <w:t>some of remaining issues in UL DMRS and we have following proposals:</w:t>
      </w:r>
    </w:p>
    <w:p w:rsidR="004759FF" w:rsidRDefault="00A62CCB" w:rsidP="00A62CCB">
      <w:pPr>
        <w:pStyle w:val="ad"/>
        <w:numPr>
          <w:ilvl w:val="0"/>
          <w:numId w:val="45"/>
        </w:numPr>
        <w:spacing w:after="120"/>
        <w:ind w:firstLineChars="0"/>
        <w:jc w:val="both"/>
        <w:rPr>
          <w:rFonts w:ascii="Times New Roman" w:hAnsi="Times New Roman" w:cs="Times New Roman" w:hint="eastAsia"/>
          <w:sz w:val="22"/>
        </w:rPr>
      </w:pPr>
      <w:r w:rsidRPr="00A62CCB">
        <w:rPr>
          <w:rFonts w:ascii="Times New Roman" w:hAnsi="Times New Roman" w:cs="Times New Roman"/>
          <w:sz w:val="22"/>
        </w:rPr>
        <w:t>RPF 4</w:t>
      </w:r>
      <w:r w:rsidR="00CC5CF7" w:rsidRPr="00CC5CF7">
        <w:rPr>
          <w:rFonts w:ascii="Times New Roman" w:hAnsi="Times New Roman" w:cs="Times New Roman"/>
          <w:sz w:val="22"/>
        </w:rPr>
        <w:t xml:space="preserve"> </w:t>
      </w:r>
      <w:r w:rsidR="00CC5CF7">
        <w:rPr>
          <w:rFonts w:ascii="Times New Roman" w:hAnsi="Times New Roman" w:cs="Times New Roman" w:hint="eastAsia"/>
          <w:sz w:val="22"/>
        </w:rPr>
        <w:t>is n</w:t>
      </w:r>
      <w:r w:rsidR="00CC5CF7" w:rsidRPr="00A62CCB">
        <w:rPr>
          <w:rFonts w:ascii="Times New Roman" w:hAnsi="Times New Roman" w:cs="Times New Roman"/>
          <w:sz w:val="22"/>
        </w:rPr>
        <w:t>ot support</w:t>
      </w:r>
      <w:r w:rsidR="00CC5CF7">
        <w:rPr>
          <w:rFonts w:ascii="Times New Roman" w:hAnsi="Times New Roman" w:cs="Times New Roman" w:hint="eastAsia"/>
          <w:sz w:val="22"/>
        </w:rPr>
        <w:t>ed</w:t>
      </w:r>
    </w:p>
    <w:p w:rsidR="00A62CCB" w:rsidRDefault="00A62CCB" w:rsidP="00A62CCB">
      <w:pPr>
        <w:pStyle w:val="ad"/>
        <w:numPr>
          <w:ilvl w:val="0"/>
          <w:numId w:val="45"/>
        </w:numPr>
        <w:spacing w:after="120"/>
        <w:ind w:firstLineChars="0"/>
        <w:jc w:val="both"/>
        <w:rPr>
          <w:rFonts w:ascii="Times New Roman" w:hAnsi="Times New Roman" w:cs="Times New Roman" w:hint="eastAsia"/>
          <w:sz w:val="22"/>
        </w:rPr>
      </w:pPr>
      <w:r w:rsidRPr="00A62CCB">
        <w:rPr>
          <w:rFonts w:ascii="Times New Roman" w:hAnsi="Times New Roman" w:cs="Times New Roman"/>
          <w:sz w:val="22"/>
        </w:rPr>
        <w:t>R</w:t>
      </w:r>
      <w:r w:rsidRPr="00A62CCB">
        <w:rPr>
          <w:rFonts w:ascii="Times New Roman" w:hAnsi="Times New Roman" w:cs="Times New Roman" w:hint="eastAsia"/>
          <w:sz w:val="22"/>
        </w:rPr>
        <w:t>euse CS generation for DMRS</w:t>
      </w:r>
    </w:p>
    <w:p w:rsidR="00A62CCB" w:rsidRPr="00A62CCB" w:rsidRDefault="00A62CCB" w:rsidP="00A62CCB">
      <w:pPr>
        <w:pStyle w:val="ad"/>
        <w:numPr>
          <w:ilvl w:val="0"/>
          <w:numId w:val="45"/>
        </w:numPr>
        <w:spacing w:after="120"/>
        <w:ind w:firstLineChars="0"/>
        <w:jc w:val="both"/>
        <w:rPr>
          <w:rFonts w:ascii="Times New Roman" w:hAnsi="Times New Roman" w:cs="Times New Roman" w:hint="eastAsia"/>
          <w:sz w:val="22"/>
        </w:rPr>
      </w:pPr>
      <w:r w:rsidRPr="00A62CCB">
        <w:rPr>
          <w:rFonts w:ascii="Times New Roman" w:hAnsi="Times New Roman" w:cs="Times New Roman"/>
          <w:sz w:val="22"/>
        </w:rPr>
        <w:t>C</w:t>
      </w:r>
      <w:r w:rsidRPr="00A62CCB">
        <w:rPr>
          <w:rFonts w:ascii="Times New Roman" w:hAnsi="Times New Roman" w:cs="Times New Roman" w:hint="eastAsia"/>
          <w:sz w:val="22"/>
        </w:rPr>
        <w:t>onsider 3dB additional power boosting for RPF 2</w:t>
      </w:r>
    </w:p>
    <w:p w:rsidR="00A62CCB" w:rsidRDefault="00A62CCB" w:rsidP="00A62CCB">
      <w:pPr>
        <w:pStyle w:val="ad"/>
        <w:numPr>
          <w:ilvl w:val="0"/>
          <w:numId w:val="45"/>
        </w:numPr>
        <w:spacing w:after="120"/>
        <w:ind w:firstLineChars="0"/>
        <w:jc w:val="both"/>
        <w:rPr>
          <w:rFonts w:ascii="Times New Roman" w:hAnsi="Times New Roman" w:cs="Times New Roman" w:hint="eastAsia"/>
          <w:sz w:val="22"/>
        </w:rPr>
      </w:pPr>
      <w:r w:rsidRPr="00A62CCB">
        <w:rPr>
          <w:rFonts w:ascii="Times New Roman" w:hAnsi="Times New Roman" w:cs="Times New Roman"/>
          <w:sz w:val="22"/>
        </w:rPr>
        <w:t>R</w:t>
      </w:r>
      <w:r w:rsidRPr="00A62CCB">
        <w:rPr>
          <w:rFonts w:ascii="Times New Roman" w:hAnsi="Times New Roman" w:cs="Times New Roman" w:hint="eastAsia"/>
          <w:sz w:val="22"/>
        </w:rPr>
        <w:t>euse 3 bits DMRS table</w:t>
      </w:r>
    </w:p>
    <w:p w:rsidR="004759FF" w:rsidRPr="00A62CCB" w:rsidRDefault="004759FF" w:rsidP="00A62CCB">
      <w:pPr>
        <w:pStyle w:val="ad"/>
        <w:spacing w:after="120"/>
        <w:ind w:left="987" w:firstLineChars="0" w:firstLine="0"/>
        <w:jc w:val="both"/>
        <w:rPr>
          <w:rFonts w:ascii="Times New Roman" w:hAnsi="Times New Roman" w:cs="Times New Roman"/>
          <w:sz w:val="22"/>
        </w:rPr>
      </w:pPr>
      <w:r w:rsidRPr="00A62CCB">
        <w:rPr>
          <w:rFonts w:ascii="Times New Roman" w:hAnsi="Times New Roman" w:cs="Times New Roman"/>
          <w:sz w:val="22"/>
        </w:rPr>
        <w:t xml:space="preserve"> </w:t>
      </w:r>
    </w:p>
    <w:p w:rsidR="009A38D8" w:rsidRDefault="009A38D8" w:rsidP="009A38D8">
      <w:pPr>
        <w:pStyle w:val="1"/>
      </w:pPr>
      <w:r>
        <w:t>References</w:t>
      </w:r>
    </w:p>
    <w:p w:rsidR="00F94B85" w:rsidRPr="0099597B" w:rsidRDefault="00DB0F8C" w:rsidP="00731B05">
      <w:pPr>
        <w:pStyle w:val="a0"/>
        <w:numPr>
          <w:ilvl w:val="1"/>
          <w:numId w:val="34"/>
        </w:numPr>
        <w:tabs>
          <w:tab w:val="clear" w:pos="1545"/>
          <w:tab w:val="left" w:pos="0"/>
          <w:tab w:val="left" w:pos="540"/>
        </w:tabs>
        <w:spacing w:after="60"/>
        <w:ind w:left="600" w:hangingChars="300" w:hanging="600"/>
        <w:rPr>
          <w:rFonts w:eastAsia="宋体"/>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6</w:t>
      </w:r>
      <w:r w:rsidRPr="00903ADE">
        <w:rPr>
          <w:rFonts w:eastAsia="宋体"/>
          <w:bCs/>
          <w:lang w:eastAsia="zh-CN"/>
        </w:rPr>
        <w:t xml:space="preserve"> Chairman’s Notes</w:t>
      </w:r>
    </w:p>
    <w:p w:rsidR="0099597B" w:rsidRPr="00731B05" w:rsidRDefault="00A20E5A" w:rsidP="00731B05">
      <w:pPr>
        <w:pStyle w:val="a0"/>
        <w:numPr>
          <w:ilvl w:val="1"/>
          <w:numId w:val="34"/>
        </w:numPr>
        <w:tabs>
          <w:tab w:val="clear" w:pos="1545"/>
          <w:tab w:val="left" w:pos="0"/>
          <w:tab w:val="left" w:pos="540"/>
        </w:tabs>
        <w:spacing w:after="60"/>
        <w:ind w:left="600" w:hangingChars="300" w:hanging="600"/>
        <w:rPr>
          <w:rFonts w:eastAsia="宋体"/>
          <w:lang w:eastAsia="zh-CN"/>
        </w:rPr>
      </w:pPr>
      <w:r>
        <w:rPr>
          <w:rFonts w:eastAsia="宋体" w:hint="eastAsia"/>
          <w:bCs/>
          <w:lang w:eastAsia="zh-CN"/>
        </w:rPr>
        <w:t>TS 36.211v13.2.0</w:t>
      </w:r>
    </w:p>
    <w:p w:rsidR="00D95855" w:rsidRPr="00731B05" w:rsidRDefault="00D95855" w:rsidP="00D2534F">
      <w:pPr>
        <w:spacing w:after="120"/>
        <w:jc w:val="both"/>
        <w:rPr>
          <w:rFonts w:eastAsia="宋体"/>
          <w:lang w:eastAsia="zh-CN"/>
        </w:rPr>
      </w:pPr>
    </w:p>
    <w:sectPr w:rsidR="00D95855" w:rsidRPr="00731B05" w:rsidSect="00BA16FF">
      <w:headerReference w:type="default" r:id="rId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9E5" w:rsidRDefault="00DA39E5">
      <w:r>
        <w:separator/>
      </w:r>
    </w:p>
  </w:endnote>
  <w:endnote w:type="continuationSeparator" w:id="0">
    <w:p w:rsidR="00DA39E5" w:rsidRDefault="00DA39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9E5" w:rsidRDefault="00DA39E5">
      <w:r>
        <w:separator/>
      </w:r>
    </w:p>
  </w:footnote>
  <w:footnote w:type="continuationSeparator" w:id="0">
    <w:p w:rsidR="00DA39E5" w:rsidRDefault="00DA39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7">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8">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9533DE2"/>
    <w:multiLevelType w:val="hybridMultilevel"/>
    <w:tmpl w:val="1C7E8F42"/>
    <w:lvl w:ilvl="0" w:tplc="A80C457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7">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0">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6">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7">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1">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4">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6">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7">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1">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2">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7"/>
  </w:num>
  <w:num w:numId="3">
    <w:abstractNumId w:val="11"/>
  </w:num>
  <w:num w:numId="4">
    <w:abstractNumId w:val="15"/>
  </w:num>
  <w:num w:numId="5">
    <w:abstractNumId w:val="41"/>
  </w:num>
  <w:num w:numId="6">
    <w:abstractNumId w:val="32"/>
  </w:num>
  <w:num w:numId="7">
    <w:abstractNumId w:val="17"/>
  </w:num>
  <w:num w:numId="8">
    <w:abstractNumId w:val="38"/>
  </w:num>
  <w:num w:numId="9">
    <w:abstractNumId w:val="1"/>
  </w:num>
  <w:num w:numId="10">
    <w:abstractNumId w:val="4"/>
  </w:num>
  <w:num w:numId="11">
    <w:abstractNumId w:val="25"/>
  </w:num>
  <w:num w:numId="12">
    <w:abstractNumId w:val="6"/>
  </w:num>
  <w:num w:numId="13">
    <w:abstractNumId w:val="40"/>
  </w:num>
  <w:num w:numId="14">
    <w:abstractNumId w:val="24"/>
  </w:num>
  <w:num w:numId="15">
    <w:abstractNumId w:val="18"/>
  </w:num>
  <w:num w:numId="16">
    <w:abstractNumId w:val="13"/>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26"/>
  </w:num>
  <w:num w:numId="21">
    <w:abstractNumId w:val="36"/>
  </w:num>
  <w:num w:numId="22">
    <w:abstractNumId w:val="35"/>
  </w:num>
  <w:num w:numId="23">
    <w:abstractNumId w:val="33"/>
  </w:num>
  <w:num w:numId="24">
    <w:abstractNumId w:val="39"/>
  </w:num>
  <w:num w:numId="25">
    <w:abstractNumId w:val="29"/>
  </w:num>
  <w:num w:numId="26">
    <w:abstractNumId w:val="14"/>
  </w:num>
  <w:num w:numId="27">
    <w:abstractNumId w:val="7"/>
  </w:num>
  <w:num w:numId="28">
    <w:abstractNumId w:val="19"/>
  </w:num>
  <w:num w:numId="29">
    <w:abstractNumId w:val="9"/>
  </w:num>
  <w:num w:numId="30">
    <w:abstractNumId w:val="31"/>
  </w:num>
  <w:num w:numId="31">
    <w:abstractNumId w:val="20"/>
  </w:num>
  <w:num w:numId="32">
    <w:abstractNumId w:val="34"/>
  </w:num>
  <w:num w:numId="33">
    <w:abstractNumId w:val="28"/>
  </w:num>
  <w:num w:numId="34">
    <w:abstractNumId w:val="0"/>
  </w:num>
  <w:num w:numId="35">
    <w:abstractNumId w:val="21"/>
  </w:num>
  <w:num w:numId="36">
    <w:abstractNumId w:val="42"/>
  </w:num>
  <w:num w:numId="37">
    <w:abstractNumId w:val="2"/>
  </w:num>
  <w:num w:numId="38">
    <w:abstractNumId w:val="23"/>
  </w:num>
  <w:num w:numId="39">
    <w:abstractNumId w:val="22"/>
  </w:num>
  <w:num w:numId="40">
    <w:abstractNumId w:val="37"/>
  </w:num>
  <w:num w:numId="41">
    <w:abstractNumId w:val="30"/>
  </w:num>
  <w:num w:numId="42">
    <w:abstractNumId w:val="5"/>
  </w:num>
  <w:num w:numId="43">
    <w:abstractNumId w:val="16"/>
  </w:num>
  <w:num w:numId="44">
    <w:abstractNumId w:val="43"/>
  </w:num>
  <w:num w:numId="45">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26626"/>
  </w:hdrShapeDefaults>
  <w:footnotePr>
    <w:footnote w:id="-1"/>
    <w:footnote w:id="0"/>
  </w:footnotePr>
  <w:endnotePr>
    <w:endnote w:id="-1"/>
    <w:endnote w:id="0"/>
  </w:endnotePr>
  <w:compat>
    <w:applyBreakingRules/>
    <w:useFELayout/>
  </w:compat>
  <w:rsids>
    <w:rsidRoot w:val="00B87FBC"/>
    <w:rsid w:val="00000B5C"/>
    <w:rsid w:val="00005883"/>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369D"/>
    <w:rsid w:val="00024098"/>
    <w:rsid w:val="00024AA7"/>
    <w:rsid w:val="00025A4E"/>
    <w:rsid w:val="0002612F"/>
    <w:rsid w:val="000271C6"/>
    <w:rsid w:val="00027D56"/>
    <w:rsid w:val="00027F4D"/>
    <w:rsid w:val="00030FF1"/>
    <w:rsid w:val="00031477"/>
    <w:rsid w:val="00031FED"/>
    <w:rsid w:val="0003274F"/>
    <w:rsid w:val="00032822"/>
    <w:rsid w:val="00032951"/>
    <w:rsid w:val="00032B1A"/>
    <w:rsid w:val="00033C23"/>
    <w:rsid w:val="00033C3F"/>
    <w:rsid w:val="00034883"/>
    <w:rsid w:val="00035C1D"/>
    <w:rsid w:val="00035C25"/>
    <w:rsid w:val="00035F9F"/>
    <w:rsid w:val="00037CD8"/>
    <w:rsid w:val="00041615"/>
    <w:rsid w:val="00041BCF"/>
    <w:rsid w:val="00042922"/>
    <w:rsid w:val="0004336D"/>
    <w:rsid w:val="00045473"/>
    <w:rsid w:val="00045BE1"/>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593A"/>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6C46"/>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D79"/>
    <w:rsid w:val="000C218D"/>
    <w:rsid w:val="000C25F6"/>
    <w:rsid w:val="000C2DDD"/>
    <w:rsid w:val="000C3301"/>
    <w:rsid w:val="000C3619"/>
    <w:rsid w:val="000C3CE0"/>
    <w:rsid w:val="000C4161"/>
    <w:rsid w:val="000C4754"/>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4CC9"/>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0B59"/>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0664"/>
    <w:rsid w:val="00101030"/>
    <w:rsid w:val="00102592"/>
    <w:rsid w:val="0010321A"/>
    <w:rsid w:val="0010395C"/>
    <w:rsid w:val="001049E7"/>
    <w:rsid w:val="00104F9B"/>
    <w:rsid w:val="00105570"/>
    <w:rsid w:val="00105734"/>
    <w:rsid w:val="001077FF"/>
    <w:rsid w:val="00107FDC"/>
    <w:rsid w:val="0011016F"/>
    <w:rsid w:val="00110858"/>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3A5E"/>
    <w:rsid w:val="001348BB"/>
    <w:rsid w:val="00135BB1"/>
    <w:rsid w:val="0013707E"/>
    <w:rsid w:val="001371D4"/>
    <w:rsid w:val="001404DB"/>
    <w:rsid w:val="001408AA"/>
    <w:rsid w:val="00140902"/>
    <w:rsid w:val="001422BE"/>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5C9F"/>
    <w:rsid w:val="00155F65"/>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1D89"/>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003"/>
    <w:rsid w:val="001E44AD"/>
    <w:rsid w:val="001E48E0"/>
    <w:rsid w:val="001E5916"/>
    <w:rsid w:val="001E5F30"/>
    <w:rsid w:val="001E64D1"/>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04A"/>
    <w:rsid w:val="0020540C"/>
    <w:rsid w:val="00205DE8"/>
    <w:rsid w:val="002071C8"/>
    <w:rsid w:val="002100ED"/>
    <w:rsid w:val="00210BA8"/>
    <w:rsid w:val="00210F0B"/>
    <w:rsid w:val="00211655"/>
    <w:rsid w:val="00211B2E"/>
    <w:rsid w:val="002123E7"/>
    <w:rsid w:val="00212C1D"/>
    <w:rsid w:val="002136C7"/>
    <w:rsid w:val="002147CD"/>
    <w:rsid w:val="002147E6"/>
    <w:rsid w:val="0021564C"/>
    <w:rsid w:val="00216C0B"/>
    <w:rsid w:val="00217995"/>
    <w:rsid w:val="00217A20"/>
    <w:rsid w:val="0022069E"/>
    <w:rsid w:val="002216F7"/>
    <w:rsid w:val="00222475"/>
    <w:rsid w:val="00222489"/>
    <w:rsid w:val="00222A7A"/>
    <w:rsid w:val="00223FC9"/>
    <w:rsid w:val="00224517"/>
    <w:rsid w:val="002246D7"/>
    <w:rsid w:val="00224B9F"/>
    <w:rsid w:val="002260DC"/>
    <w:rsid w:val="0022650A"/>
    <w:rsid w:val="002269E0"/>
    <w:rsid w:val="00231E3A"/>
    <w:rsid w:val="002321A8"/>
    <w:rsid w:val="00232CFB"/>
    <w:rsid w:val="00233454"/>
    <w:rsid w:val="00235772"/>
    <w:rsid w:val="00235898"/>
    <w:rsid w:val="00241C61"/>
    <w:rsid w:val="00242B25"/>
    <w:rsid w:val="00243F93"/>
    <w:rsid w:val="00244076"/>
    <w:rsid w:val="002447CD"/>
    <w:rsid w:val="0024551E"/>
    <w:rsid w:val="00245EA1"/>
    <w:rsid w:val="00250F1B"/>
    <w:rsid w:val="00251C81"/>
    <w:rsid w:val="002522BE"/>
    <w:rsid w:val="00252409"/>
    <w:rsid w:val="00252990"/>
    <w:rsid w:val="0025332A"/>
    <w:rsid w:val="00253356"/>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2953"/>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5C62"/>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2E9C"/>
    <w:rsid w:val="00354095"/>
    <w:rsid w:val="00355670"/>
    <w:rsid w:val="00355A77"/>
    <w:rsid w:val="00356833"/>
    <w:rsid w:val="0035728A"/>
    <w:rsid w:val="003603E1"/>
    <w:rsid w:val="00360649"/>
    <w:rsid w:val="00361D3A"/>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253F"/>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A7A5F"/>
    <w:rsid w:val="003B03FE"/>
    <w:rsid w:val="003B44E9"/>
    <w:rsid w:val="003B4680"/>
    <w:rsid w:val="003B4E1A"/>
    <w:rsid w:val="003B517B"/>
    <w:rsid w:val="003B534D"/>
    <w:rsid w:val="003B5C82"/>
    <w:rsid w:val="003B6C69"/>
    <w:rsid w:val="003B6D8C"/>
    <w:rsid w:val="003B7942"/>
    <w:rsid w:val="003B7F25"/>
    <w:rsid w:val="003C0A55"/>
    <w:rsid w:val="003C2D59"/>
    <w:rsid w:val="003C329D"/>
    <w:rsid w:val="003C5336"/>
    <w:rsid w:val="003C5941"/>
    <w:rsid w:val="003C66CF"/>
    <w:rsid w:val="003C699F"/>
    <w:rsid w:val="003D0D17"/>
    <w:rsid w:val="003D1733"/>
    <w:rsid w:val="003D21D0"/>
    <w:rsid w:val="003D2D72"/>
    <w:rsid w:val="003D3BFA"/>
    <w:rsid w:val="003D4D18"/>
    <w:rsid w:val="003D5746"/>
    <w:rsid w:val="003D5FF2"/>
    <w:rsid w:val="003D6861"/>
    <w:rsid w:val="003D719D"/>
    <w:rsid w:val="003E0DEF"/>
    <w:rsid w:val="003E1D3F"/>
    <w:rsid w:val="003E24B1"/>
    <w:rsid w:val="003E2542"/>
    <w:rsid w:val="003E352C"/>
    <w:rsid w:val="003E6457"/>
    <w:rsid w:val="003E69AB"/>
    <w:rsid w:val="003F01D8"/>
    <w:rsid w:val="003F029E"/>
    <w:rsid w:val="003F0A97"/>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1C63"/>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0E73"/>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08D3"/>
    <w:rsid w:val="00490B60"/>
    <w:rsid w:val="00491267"/>
    <w:rsid w:val="00492BFD"/>
    <w:rsid w:val="00493143"/>
    <w:rsid w:val="00493E88"/>
    <w:rsid w:val="00494422"/>
    <w:rsid w:val="00495FB1"/>
    <w:rsid w:val="00497399"/>
    <w:rsid w:val="00497B96"/>
    <w:rsid w:val="004A0E4C"/>
    <w:rsid w:val="004A24EA"/>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BDB"/>
    <w:rsid w:val="004C3272"/>
    <w:rsid w:val="004C4C23"/>
    <w:rsid w:val="004C4E20"/>
    <w:rsid w:val="004C501A"/>
    <w:rsid w:val="004C5A47"/>
    <w:rsid w:val="004C6186"/>
    <w:rsid w:val="004C62DB"/>
    <w:rsid w:val="004C64A7"/>
    <w:rsid w:val="004C68D6"/>
    <w:rsid w:val="004C740D"/>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6D91"/>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AF5"/>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B06"/>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6246"/>
    <w:rsid w:val="00617475"/>
    <w:rsid w:val="00617D9F"/>
    <w:rsid w:val="00617F12"/>
    <w:rsid w:val="0062051C"/>
    <w:rsid w:val="00620589"/>
    <w:rsid w:val="00620F32"/>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CE1"/>
    <w:rsid w:val="00645F9C"/>
    <w:rsid w:val="00646973"/>
    <w:rsid w:val="0064777C"/>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3C3B"/>
    <w:rsid w:val="00663E77"/>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B7BB9"/>
    <w:rsid w:val="006C092A"/>
    <w:rsid w:val="006C2405"/>
    <w:rsid w:val="006C44AE"/>
    <w:rsid w:val="006C5D23"/>
    <w:rsid w:val="006C7138"/>
    <w:rsid w:val="006C736B"/>
    <w:rsid w:val="006C74C1"/>
    <w:rsid w:val="006D1942"/>
    <w:rsid w:val="006D2C70"/>
    <w:rsid w:val="006D2CFB"/>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077"/>
    <w:rsid w:val="00720320"/>
    <w:rsid w:val="0072081B"/>
    <w:rsid w:val="00720DA1"/>
    <w:rsid w:val="00720FFE"/>
    <w:rsid w:val="00721188"/>
    <w:rsid w:val="007221ED"/>
    <w:rsid w:val="0072274D"/>
    <w:rsid w:val="0072333A"/>
    <w:rsid w:val="00723AB6"/>
    <w:rsid w:val="00724088"/>
    <w:rsid w:val="007251C4"/>
    <w:rsid w:val="007256B9"/>
    <w:rsid w:val="00725A58"/>
    <w:rsid w:val="00726491"/>
    <w:rsid w:val="00727D34"/>
    <w:rsid w:val="007312C2"/>
    <w:rsid w:val="00731B05"/>
    <w:rsid w:val="00731FDF"/>
    <w:rsid w:val="007337CB"/>
    <w:rsid w:val="007357DE"/>
    <w:rsid w:val="00736362"/>
    <w:rsid w:val="0073656F"/>
    <w:rsid w:val="00737D7A"/>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5DF"/>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DEC"/>
    <w:rsid w:val="00793F87"/>
    <w:rsid w:val="00795111"/>
    <w:rsid w:val="0079522D"/>
    <w:rsid w:val="007957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7B"/>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309"/>
    <w:rsid w:val="007D7E20"/>
    <w:rsid w:val="007D7F1C"/>
    <w:rsid w:val="007E0AAD"/>
    <w:rsid w:val="007E138E"/>
    <w:rsid w:val="007E1412"/>
    <w:rsid w:val="007E1681"/>
    <w:rsid w:val="007E16C8"/>
    <w:rsid w:val="007E1BD5"/>
    <w:rsid w:val="007E1D99"/>
    <w:rsid w:val="007E24C9"/>
    <w:rsid w:val="007E2DB1"/>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4CF"/>
    <w:rsid w:val="00816BF2"/>
    <w:rsid w:val="00816E7B"/>
    <w:rsid w:val="008210C2"/>
    <w:rsid w:val="008214BB"/>
    <w:rsid w:val="008229C3"/>
    <w:rsid w:val="00822A98"/>
    <w:rsid w:val="0082305F"/>
    <w:rsid w:val="00823281"/>
    <w:rsid w:val="008238C9"/>
    <w:rsid w:val="00824B79"/>
    <w:rsid w:val="008252B5"/>
    <w:rsid w:val="0082566A"/>
    <w:rsid w:val="008259DA"/>
    <w:rsid w:val="00825B8B"/>
    <w:rsid w:val="00826466"/>
    <w:rsid w:val="0082667C"/>
    <w:rsid w:val="00826CAB"/>
    <w:rsid w:val="00827329"/>
    <w:rsid w:val="00827AA4"/>
    <w:rsid w:val="00827B4E"/>
    <w:rsid w:val="00827ECC"/>
    <w:rsid w:val="0083025F"/>
    <w:rsid w:val="00832904"/>
    <w:rsid w:val="00832DA9"/>
    <w:rsid w:val="00832F2E"/>
    <w:rsid w:val="008342C7"/>
    <w:rsid w:val="008354F6"/>
    <w:rsid w:val="00836255"/>
    <w:rsid w:val="008376AA"/>
    <w:rsid w:val="00837A79"/>
    <w:rsid w:val="008409CE"/>
    <w:rsid w:val="00841CFF"/>
    <w:rsid w:val="00841E23"/>
    <w:rsid w:val="0084268A"/>
    <w:rsid w:val="008432AF"/>
    <w:rsid w:val="00844251"/>
    <w:rsid w:val="00844AA0"/>
    <w:rsid w:val="008458B4"/>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C6"/>
    <w:rsid w:val="00864BE6"/>
    <w:rsid w:val="008655D8"/>
    <w:rsid w:val="00865780"/>
    <w:rsid w:val="00865E76"/>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667E"/>
    <w:rsid w:val="008A7790"/>
    <w:rsid w:val="008B0CED"/>
    <w:rsid w:val="008B0EB6"/>
    <w:rsid w:val="008B2374"/>
    <w:rsid w:val="008B2BFE"/>
    <w:rsid w:val="008B2EF5"/>
    <w:rsid w:val="008B3080"/>
    <w:rsid w:val="008B3EE2"/>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06"/>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35CDD"/>
    <w:rsid w:val="00940774"/>
    <w:rsid w:val="0094219E"/>
    <w:rsid w:val="00942765"/>
    <w:rsid w:val="00942CAC"/>
    <w:rsid w:val="00942F95"/>
    <w:rsid w:val="00943521"/>
    <w:rsid w:val="00943D34"/>
    <w:rsid w:val="00944D05"/>
    <w:rsid w:val="00945342"/>
    <w:rsid w:val="00945BA2"/>
    <w:rsid w:val="00945D70"/>
    <w:rsid w:val="009465CB"/>
    <w:rsid w:val="00946DE6"/>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672E0"/>
    <w:rsid w:val="00970616"/>
    <w:rsid w:val="00970A32"/>
    <w:rsid w:val="00970B2B"/>
    <w:rsid w:val="00971E18"/>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597B"/>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053E"/>
    <w:rsid w:val="009B1174"/>
    <w:rsid w:val="009B19E6"/>
    <w:rsid w:val="009B2474"/>
    <w:rsid w:val="009B411C"/>
    <w:rsid w:val="009B41E5"/>
    <w:rsid w:val="009B42C8"/>
    <w:rsid w:val="009B5ABE"/>
    <w:rsid w:val="009B613D"/>
    <w:rsid w:val="009B7893"/>
    <w:rsid w:val="009C047A"/>
    <w:rsid w:val="009C0D08"/>
    <w:rsid w:val="009C1312"/>
    <w:rsid w:val="009C2012"/>
    <w:rsid w:val="009C264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A1B"/>
    <w:rsid w:val="009D4CE7"/>
    <w:rsid w:val="009D55EE"/>
    <w:rsid w:val="009D5AAE"/>
    <w:rsid w:val="009D790F"/>
    <w:rsid w:val="009D79DC"/>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1DD"/>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ED6"/>
    <w:rsid w:val="00A14081"/>
    <w:rsid w:val="00A1426D"/>
    <w:rsid w:val="00A1436C"/>
    <w:rsid w:val="00A14DFD"/>
    <w:rsid w:val="00A15DDB"/>
    <w:rsid w:val="00A1638E"/>
    <w:rsid w:val="00A17067"/>
    <w:rsid w:val="00A179F5"/>
    <w:rsid w:val="00A202AD"/>
    <w:rsid w:val="00A20884"/>
    <w:rsid w:val="00A20E5A"/>
    <w:rsid w:val="00A23590"/>
    <w:rsid w:val="00A2447E"/>
    <w:rsid w:val="00A248CF"/>
    <w:rsid w:val="00A25225"/>
    <w:rsid w:val="00A271AB"/>
    <w:rsid w:val="00A27E27"/>
    <w:rsid w:val="00A30171"/>
    <w:rsid w:val="00A306D3"/>
    <w:rsid w:val="00A31376"/>
    <w:rsid w:val="00A314F9"/>
    <w:rsid w:val="00A32194"/>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2A93"/>
    <w:rsid w:val="00A53A90"/>
    <w:rsid w:val="00A53AFB"/>
    <w:rsid w:val="00A546EF"/>
    <w:rsid w:val="00A5573C"/>
    <w:rsid w:val="00A5619B"/>
    <w:rsid w:val="00A5676E"/>
    <w:rsid w:val="00A56C8F"/>
    <w:rsid w:val="00A61458"/>
    <w:rsid w:val="00A62CCB"/>
    <w:rsid w:val="00A64A64"/>
    <w:rsid w:val="00A64A7F"/>
    <w:rsid w:val="00A64BFC"/>
    <w:rsid w:val="00A65714"/>
    <w:rsid w:val="00A65EF0"/>
    <w:rsid w:val="00A66D6E"/>
    <w:rsid w:val="00A67458"/>
    <w:rsid w:val="00A67584"/>
    <w:rsid w:val="00A67BDF"/>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45BF"/>
    <w:rsid w:val="00A87479"/>
    <w:rsid w:val="00A87BC6"/>
    <w:rsid w:val="00A87E54"/>
    <w:rsid w:val="00A90759"/>
    <w:rsid w:val="00A90FDC"/>
    <w:rsid w:val="00A9141C"/>
    <w:rsid w:val="00A91A54"/>
    <w:rsid w:val="00A91D72"/>
    <w:rsid w:val="00A92F7B"/>
    <w:rsid w:val="00A932F6"/>
    <w:rsid w:val="00A93E28"/>
    <w:rsid w:val="00A940FC"/>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2413"/>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18E0"/>
    <w:rsid w:val="00B022FC"/>
    <w:rsid w:val="00B03625"/>
    <w:rsid w:val="00B03856"/>
    <w:rsid w:val="00B04D53"/>
    <w:rsid w:val="00B04F56"/>
    <w:rsid w:val="00B050C2"/>
    <w:rsid w:val="00B05D2D"/>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424B"/>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042"/>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6A58"/>
    <w:rsid w:val="00C27014"/>
    <w:rsid w:val="00C27766"/>
    <w:rsid w:val="00C27C98"/>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08D7"/>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5CF7"/>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05"/>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0BA"/>
    <w:rsid w:val="00D1020F"/>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5D67"/>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2917"/>
    <w:rsid w:val="00D532BE"/>
    <w:rsid w:val="00D5344C"/>
    <w:rsid w:val="00D54328"/>
    <w:rsid w:val="00D54786"/>
    <w:rsid w:val="00D548A3"/>
    <w:rsid w:val="00D559CC"/>
    <w:rsid w:val="00D55BDD"/>
    <w:rsid w:val="00D55D66"/>
    <w:rsid w:val="00D5771F"/>
    <w:rsid w:val="00D60D70"/>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39E5"/>
    <w:rsid w:val="00DA65F6"/>
    <w:rsid w:val="00DA6DD2"/>
    <w:rsid w:val="00DA6FCD"/>
    <w:rsid w:val="00DA7733"/>
    <w:rsid w:val="00DA7B95"/>
    <w:rsid w:val="00DA7DD9"/>
    <w:rsid w:val="00DB0F8C"/>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0E9E"/>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1E9"/>
    <w:rsid w:val="00EB376F"/>
    <w:rsid w:val="00EB3860"/>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659"/>
    <w:rsid w:val="00ED2927"/>
    <w:rsid w:val="00ED2BE6"/>
    <w:rsid w:val="00ED3220"/>
    <w:rsid w:val="00ED47A4"/>
    <w:rsid w:val="00ED50CC"/>
    <w:rsid w:val="00ED634B"/>
    <w:rsid w:val="00ED6788"/>
    <w:rsid w:val="00ED694C"/>
    <w:rsid w:val="00ED6BFC"/>
    <w:rsid w:val="00ED7965"/>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07A5"/>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1E2"/>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02B"/>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2B9B"/>
    <w:rsid w:val="00F83936"/>
    <w:rsid w:val="00F84150"/>
    <w:rsid w:val="00F84403"/>
    <w:rsid w:val="00F8464C"/>
    <w:rsid w:val="00F84B6A"/>
    <w:rsid w:val="00F84CF8"/>
    <w:rsid w:val="00F85A76"/>
    <w:rsid w:val="00F860F7"/>
    <w:rsid w:val="00F861EE"/>
    <w:rsid w:val="00F86E3B"/>
    <w:rsid w:val="00F90793"/>
    <w:rsid w:val="00F91362"/>
    <w:rsid w:val="00F91D33"/>
    <w:rsid w:val="00F92231"/>
    <w:rsid w:val="00F925A0"/>
    <w:rsid w:val="00F92813"/>
    <w:rsid w:val="00F92B5C"/>
    <w:rsid w:val="00F94803"/>
    <w:rsid w:val="00F94B85"/>
    <w:rsid w:val="00FA0672"/>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FBC"/>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02E8"/>
    <w:rPr>
      <w:b/>
      <w:bCs/>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Normal"/>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5B46DE"/>
    <w:pPr>
      <w:ind w:firstLineChars="200" w:firstLine="420"/>
    </w:pPr>
    <w:rPr>
      <w:rFonts w:ascii="宋体" w:eastAsia="宋体" w:hAnsi="宋体" w:cs="宋体"/>
      <w:sz w:val="24"/>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6094"/>
    <w:rPr>
      <w:rFonts w:eastAsia="MS Mincho"/>
      <w:b/>
      <w:szCs w:val="24"/>
      <w:lang w:eastAsia="en-US"/>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Normal"/>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DefaultParagraphFont"/>
    <w:link w:val="TH"/>
    <w:rsid w:val="00CF239D"/>
    <w:rPr>
      <w:b/>
      <w:lang w:val="en-GB" w:eastAsia="en-US"/>
    </w:rPr>
  </w:style>
  <w:style w:type="character" w:styleId="Hyperlink">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Normal"/>
    <w:rsid w:val="00770F1F"/>
    <w:pPr>
      <w:keepNext/>
      <w:keepLines/>
      <w:jc w:val="center"/>
    </w:pPr>
    <w:rPr>
      <w:rFonts w:ascii="Arial" w:eastAsia="宋体" w:hAnsi="Arial"/>
      <w:sz w:val="18"/>
      <w:szCs w:val="20"/>
      <w:lang w:val="en-GB"/>
    </w:rPr>
  </w:style>
  <w:style w:type="character" w:styleId="FollowedHyperlink">
    <w:name w:val="FollowedHyperlink"/>
    <w:basedOn w:val="DefaultParagraphFont"/>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oleObject" Target="embeddings/oleObject3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3404</Characters>
  <Application>Microsoft Office Word</Application>
  <DocSecurity>0</DocSecurity>
  <Lines>28</Lines>
  <Paragraphs>7</Paragraphs>
  <ScaleCrop>false</ScaleCrop>
  <Company>DaTang Mobile</Company>
  <LinksUpToDate>false</LinksUpToDate>
  <CharactersWithSpaces>3994</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2</cp:revision>
  <cp:lastPrinted>2007-08-28T02:45:00Z</cp:lastPrinted>
  <dcterms:created xsi:type="dcterms:W3CDTF">2016-09-27T08:23:00Z</dcterms:created>
  <dcterms:modified xsi:type="dcterms:W3CDTF">2016-09-27T08:23:00Z</dcterms:modified>
</cp:coreProperties>
</file>