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47AE" w:rsidRPr="005B55E0" w:rsidRDefault="007447AE" w:rsidP="007447AE">
      <w:pPr>
        <w:tabs>
          <w:tab w:val="right" w:pos="9216"/>
        </w:tabs>
        <w:spacing w:after="0"/>
        <w:jc w:val="left"/>
        <w:rPr>
          <w:b/>
          <w:lang w:eastAsia="zh-CN"/>
        </w:rPr>
      </w:pPr>
      <w:r w:rsidRPr="0094773F">
        <w:rPr>
          <w:b/>
        </w:rPr>
        <w:t>3GPP TSG RAN WG1 Meeting #</w:t>
      </w:r>
      <w:r w:rsidRPr="0094773F">
        <w:rPr>
          <w:b/>
          <w:lang w:eastAsia="zh-CN"/>
        </w:rPr>
        <w:t>8</w:t>
      </w:r>
      <w:r>
        <w:rPr>
          <w:rFonts w:hint="eastAsia"/>
          <w:b/>
          <w:lang w:eastAsia="zh-CN"/>
        </w:rPr>
        <w:t>6b</w:t>
      </w:r>
      <w:r w:rsidR="005F60BF">
        <w:rPr>
          <w:b/>
          <w:lang w:eastAsia="zh-CN"/>
        </w:rPr>
        <w:t>is</w:t>
      </w:r>
      <w:r w:rsidRPr="0094773F">
        <w:rPr>
          <w:b/>
        </w:rPr>
        <w:tab/>
      </w:r>
      <w:r w:rsidRPr="007447AE">
        <w:rPr>
          <w:b/>
        </w:rPr>
        <w:t>R1-1608591</w:t>
      </w:r>
    </w:p>
    <w:p w:rsidR="007447AE" w:rsidRPr="006861C6" w:rsidRDefault="007447AE" w:rsidP="007447AE">
      <w:pPr>
        <w:jc w:val="left"/>
        <w:rPr>
          <w:b/>
        </w:rPr>
      </w:pPr>
      <w:r>
        <w:rPr>
          <w:rFonts w:hint="eastAsia"/>
          <w:b/>
          <w:lang w:eastAsia="zh-CN"/>
        </w:rPr>
        <w:t>Lisbon</w:t>
      </w:r>
      <w:r w:rsidRPr="00A929B4">
        <w:rPr>
          <w:b/>
        </w:rPr>
        <w:t xml:space="preserve">, </w:t>
      </w:r>
      <w:r>
        <w:rPr>
          <w:rFonts w:hint="eastAsia"/>
          <w:b/>
          <w:lang w:eastAsia="zh-CN"/>
        </w:rPr>
        <w:t>Portugal</w:t>
      </w:r>
      <w:r w:rsidRPr="00A929B4">
        <w:rPr>
          <w:b/>
        </w:rPr>
        <w:t xml:space="preserve">, </w:t>
      </w:r>
      <w:r>
        <w:rPr>
          <w:rFonts w:hint="eastAsia"/>
          <w:b/>
          <w:lang w:eastAsia="zh-CN"/>
        </w:rPr>
        <w:t>October</w:t>
      </w:r>
      <w:r w:rsidRPr="00A929B4">
        <w:rPr>
          <w:b/>
        </w:rPr>
        <w:t xml:space="preserve"> </w:t>
      </w:r>
      <w:r>
        <w:rPr>
          <w:rFonts w:hint="eastAsia"/>
          <w:b/>
          <w:lang w:eastAsia="zh-CN"/>
        </w:rPr>
        <w:t>10</w:t>
      </w:r>
      <w:r w:rsidRPr="00A929B4">
        <w:rPr>
          <w:b/>
        </w:rPr>
        <w:t>-</w:t>
      </w:r>
      <w:r>
        <w:rPr>
          <w:rFonts w:hint="eastAsia"/>
          <w:b/>
          <w:lang w:eastAsia="zh-CN"/>
        </w:rPr>
        <w:t>14</w:t>
      </w:r>
      <w:r w:rsidRPr="00A929B4">
        <w:rPr>
          <w:b/>
        </w:rPr>
        <w:t>, 20</w:t>
      </w:r>
      <w:r w:rsidRPr="00A929B4">
        <w:rPr>
          <w:rFonts w:hint="eastAsia"/>
          <w:b/>
        </w:rPr>
        <w:t>16</w:t>
      </w:r>
    </w:p>
    <w:p w:rsidR="007447AE" w:rsidRPr="0094773F" w:rsidRDefault="007447AE" w:rsidP="007447AE">
      <w:pPr>
        <w:pBdr>
          <w:top w:val="single" w:sz="4" w:space="1" w:color="auto"/>
        </w:pBdr>
        <w:spacing w:after="0"/>
        <w:jc w:val="left"/>
        <w:rPr>
          <w:b/>
          <w:kern w:val="2"/>
          <w:sz w:val="16"/>
          <w:lang w:eastAsia="zh-CN"/>
        </w:rPr>
      </w:pPr>
    </w:p>
    <w:p w:rsidR="007447AE" w:rsidRPr="0094773F" w:rsidRDefault="007447AE" w:rsidP="007447AE">
      <w:pPr>
        <w:spacing w:after="60"/>
        <w:ind w:left="1555" w:hanging="1555"/>
        <w:jc w:val="left"/>
        <w:rPr>
          <w:b/>
          <w:kern w:val="2"/>
          <w:lang w:eastAsia="zh-CN"/>
        </w:rPr>
      </w:pPr>
      <w:r w:rsidRPr="0094773F">
        <w:rPr>
          <w:b/>
          <w:kern w:val="2"/>
          <w:lang w:eastAsia="zh-CN"/>
        </w:rPr>
        <w:t>Agenda Item:</w:t>
      </w:r>
      <w:r w:rsidRPr="0094773F">
        <w:rPr>
          <w:b/>
          <w:kern w:val="2"/>
          <w:lang w:eastAsia="zh-CN"/>
        </w:rPr>
        <w:tab/>
      </w:r>
      <w:r w:rsidRPr="00A959F7">
        <w:rPr>
          <w:rFonts w:hint="eastAsia"/>
          <w:b/>
          <w:kern w:val="2"/>
          <w:lang w:eastAsia="zh-CN"/>
        </w:rPr>
        <w:t>7.2.1</w:t>
      </w:r>
      <w:r>
        <w:rPr>
          <w:rFonts w:hint="eastAsia"/>
          <w:b/>
          <w:kern w:val="2"/>
          <w:lang w:eastAsia="zh-CN"/>
        </w:rPr>
        <w:t>.5.6</w:t>
      </w:r>
    </w:p>
    <w:p w:rsidR="007447AE" w:rsidRPr="0094773F" w:rsidRDefault="007447AE" w:rsidP="007447AE">
      <w:pPr>
        <w:spacing w:after="60"/>
        <w:ind w:left="1555" w:hanging="1555"/>
        <w:jc w:val="left"/>
        <w:rPr>
          <w:b/>
          <w:kern w:val="2"/>
          <w:lang w:eastAsia="zh-CN"/>
        </w:rPr>
      </w:pPr>
      <w:r w:rsidRPr="0094773F">
        <w:rPr>
          <w:b/>
          <w:kern w:val="2"/>
          <w:lang w:eastAsia="zh-CN"/>
        </w:rPr>
        <w:t>Source:</w:t>
      </w:r>
      <w:r w:rsidRPr="0094773F">
        <w:rPr>
          <w:b/>
          <w:kern w:val="2"/>
          <w:lang w:eastAsia="zh-CN"/>
        </w:rPr>
        <w:tab/>
        <w:t>Huawei, HiSilicon</w:t>
      </w:r>
    </w:p>
    <w:p w:rsidR="007447AE" w:rsidRPr="0094773F" w:rsidRDefault="007447AE" w:rsidP="007447AE">
      <w:pPr>
        <w:spacing w:after="60"/>
        <w:ind w:left="1555" w:hanging="1555"/>
        <w:jc w:val="left"/>
        <w:rPr>
          <w:b/>
          <w:kern w:val="2"/>
          <w:lang w:eastAsia="zh-CN"/>
        </w:rPr>
      </w:pPr>
      <w:r w:rsidRPr="0094773F">
        <w:rPr>
          <w:b/>
          <w:kern w:val="2"/>
          <w:lang w:eastAsia="zh-CN"/>
        </w:rPr>
        <w:t>Title:</w:t>
      </w:r>
      <w:r w:rsidRPr="0094773F">
        <w:rPr>
          <w:b/>
          <w:kern w:val="2"/>
          <w:lang w:eastAsia="zh-CN"/>
        </w:rPr>
        <w:tab/>
      </w:r>
      <w:r>
        <w:rPr>
          <w:b/>
          <w:kern w:val="2"/>
          <w:lang w:eastAsia="zh-CN"/>
        </w:rPr>
        <w:t>Resource allocation in partial coverage</w:t>
      </w:r>
    </w:p>
    <w:p w:rsidR="007447AE" w:rsidRPr="0094773F" w:rsidRDefault="007447AE" w:rsidP="007447AE">
      <w:pPr>
        <w:spacing w:after="60"/>
        <w:ind w:left="1555" w:hanging="1555"/>
        <w:jc w:val="left"/>
        <w:rPr>
          <w:b/>
          <w:kern w:val="2"/>
          <w:lang w:eastAsia="zh-CN"/>
        </w:rPr>
      </w:pPr>
      <w:r w:rsidRPr="0094773F">
        <w:rPr>
          <w:b/>
          <w:kern w:val="2"/>
          <w:lang w:eastAsia="zh-CN"/>
        </w:rPr>
        <w:t>Document for:</w:t>
      </w:r>
      <w:r w:rsidRPr="0094773F">
        <w:rPr>
          <w:b/>
          <w:kern w:val="2"/>
          <w:lang w:eastAsia="zh-CN"/>
        </w:rPr>
        <w:tab/>
        <w:t>Discussion and decision</w:t>
      </w:r>
    </w:p>
    <w:p w:rsidR="007447AE" w:rsidRPr="0094773F" w:rsidRDefault="007447AE" w:rsidP="007447AE">
      <w:pPr>
        <w:pBdr>
          <w:bottom w:val="single" w:sz="4" w:space="1" w:color="auto"/>
        </w:pBdr>
        <w:spacing w:after="0"/>
        <w:jc w:val="left"/>
        <w:rPr>
          <w:b/>
          <w:kern w:val="2"/>
          <w:sz w:val="16"/>
          <w:lang w:eastAsia="zh-CN"/>
        </w:rPr>
      </w:pPr>
    </w:p>
    <w:p w:rsidR="007447AE" w:rsidRPr="003E3610" w:rsidRDefault="007447AE" w:rsidP="007447AE">
      <w:pPr>
        <w:pStyle w:val="Heading1"/>
        <w:autoSpaceDE w:val="0"/>
        <w:autoSpaceDN w:val="0"/>
        <w:adjustRightInd w:val="0"/>
      </w:pPr>
      <w:r w:rsidRPr="003E3610">
        <w:rPr>
          <w:lang w:eastAsia="zh-CN"/>
        </w:rPr>
        <w:t>Introduction</w:t>
      </w:r>
    </w:p>
    <w:p w:rsidR="001C44B9" w:rsidRPr="00030365" w:rsidRDefault="007447AE" w:rsidP="001C44B9">
      <w:r>
        <w:t xml:space="preserve">In the V2V WI, RAN1 standardized the deployment scenario of V2V services on dedicated spectrum. In the V2X WI, RAN1 is expected to address the other scenario cases, </w:t>
      </w:r>
      <w:r w:rsidR="005F60BF">
        <w:t xml:space="preserve">notably </w:t>
      </w:r>
      <w:r>
        <w:t xml:space="preserve">the shared carrier </w:t>
      </w:r>
      <w:r w:rsidR="005F60BF">
        <w:t xml:space="preserve">case </w:t>
      </w:r>
      <w:r>
        <w:t>between cellular and V2V services.</w:t>
      </w:r>
    </w:p>
    <w:p w:rsidR="007447AE" w:rsidRDefault="007447AE" w:rsidP="00C5429B">
      <w:r>
        <w:t xml:space="preserve">For the shared carrier case, the partial coverage scenario is difficult to address. Essentially, in the partial coverage zone, the UE cannot communicate with the eNB, but is close enough that it can receive </w:t>
      </w:r>
      <w:r w:rsidR="005F60BF">
        <w:t xml:space="preserve">signals from while interfering with in-coverage (IC) </w:t>
      </w:r>
      <w:r>
        <w:t>UEs. In partial coverage, two issues need to be addressed:</w:t>
      </w:r>
    </w:p>
    <w:p w:rsidR="007447AE" w:rsidRDefault="007447AE" w:rsidP="007447AE">
      <w:pPr>
        <w:pStyle w:val="ListParagraph"/>
        <w:numPr>
          <w:ilvl w:val="0"/>
          <w:numId w:val="12"/>
        </w:numPr>
      </w:pPr>
      <w:r>
        <w:t>Interference from the OOC UEs on the cellular system has to be mitigated</w:t>
      </w:r>
    </w:p>
    <w:p w:rsidR="007447AE" w:rsidRDefault="007447AE" w:rsidP="007447AE">
      <w:pPr>
        <w:pStyle w:val="ListParagraph"/>
        <w:numPr>
          <w:ilvl w:val="0"/>
          <w:numId w:val="12"/>
        </w:numPr>
      </w:pPr>
      <w:r>
        <w:t>The UE in partial coverage must be able to smoothly transition from/to OOC to/from IC, and must be able to communicate with both IC and OOC UEs.</w:t>
      </w:r>
    </w:p>
    <w:p w:rsidR="007447AE" w:rsidRDefault="007447AE" w:rsidP="007447AE">
      <w:r>
        <w:t>In this cont</w:t>
      </w:r>
      <w:bookmarkStart w:id="0" w:name="_GoBack"/>
      <w:bookmarkEnd w:id="0"/>
      <w:r>
        <w:t>ribution, we discuss these two issues.</w:t>
      </w:r>
    </w:p>
    <w:p w:rsidR="00ED6E7F" w:rsidRPr="00030365" w:rsidRDefault="000A2366" w:rsidP="00ED6E7F">
      <w:pPr>
        <w:pStyle w:val="Heading1"/>
      </w:pPr>
      <w:r w:rsidRPr="00030365">
        <w:t>Interference scenario</w:t>
      </w:r>
    </w:p>
    <w:p w:rsidR="007447AE" w:rsidRDefault="007447AE" w:rsidP="007447AE">
      <w:pPr>
        <w:pStyle w:val="Heading2"/>
      </w:pPr>
      <w:r>
        <w:t>Description of the problem</w:t>
      </w:r>
    </w:p>
    <w:p w:rsidR="007447AE" w:rsidRDefault="007447AE" w:rsidP="000A2366">
      <w:r>
        <w:t xml:space="preserve">Interference caused by "out of coverage" V2V operations to the cellular network can be a significant problem. Note that this issue also exists for D2D services, and was discussed </w:t>
      </w:r>
      <w:r w:rsidR="00AD4ECB">
        <w:fldChar w:fldCharType="begin"/>
      </w:r>
      <w:r>
        <w:instrText xml:space="preserve"> REF _Ref442265206 \r \h </w:instrText>
      </w:r>
      <w:r w:rsidR="00AD4ECB">
        <w:fldChar w:fldCharType="separate"/>
      </w:r>
      <w:r>
        <w:t>[1]</w:t>
      </w:r>
      <w:r w:rsidR="00AD4ECB">
        <w:fldChar w:fldCharType="end"/>
      </w:r>
      <w:r>
        <w:t xml:space="preserve"> </w:t>
      </w:r>
      <w:r w:rsidR="00AD4ECB">
        <w:fldChar w:fldCharType="begin"/>
      </w:r>
      <w:r>
        <w:instrText xml:space="preserve"> REF _Ref442341461 \r \h </w:instrText>
      </w:r>
      <w:r w:rsidR="00AD4ECB">
        <w:fldChar w:fldCharType="separate"/>
      </w:r>
      <w:r>
        <w:t>[3]</w:t>
      </w:r>
      <w:r w:rsidR="00AD4ECB">
        <w:fldChar w:fldCharType="end"/>
      </w:r>
      <w:r>
        <w:t xml:space="preserve">. An out-of-coverage D2D UE knows where to transmit based on a geographical database </w:t>
      </w:r>
      <w:r w:rsidR="00AD4ECB">
        <w:fldChar w:fldCharType="begin"/>
      </w:r>
      <w:r>
        <w:instrText xml:space="preserve"> REF _Ref442265206 \r \h </w:instrText>
      </w:r>
      <w:r w:rsidR="00AD4ECB">
        <w:fldChar w:fldCharType="separate"/>
      </w:r>
      <w:r>
        <w:t>[1]</w:t>
      </w:r>
      <w:r w:rsidR="00AD4ECB">
        <w:fldChar w:fldCharType="end"/>
      </w:r>
      <w:r>
        <w:t xml:space="preserve">. While the solution in </w:t>
      </w:r>
      <w:r w:rsidR="00AD4ECB">
        <w:fldChar w:fldCharType="begin"/>
      </w:r>
      <w:r>
        <w:instrText xml:space="preserve"> REF _Ref442340497 \r \h </w:instrText>
      </w:r>
      <w:r w:rsidR="00AD4ECB">
        <w:fldChar w:fldCharType="separate"/>
      </w:r>
      <w:r>
        <w:t>[1]</w:t>
      </w:r>
      <w:r w:rsidR="00AD4ECB">
        <w:fldChar w:fldCharType="end"/>
      </w:r>
      <w:r>
        <w:t xml:space="preserve"> is a great tool to mitigate unauthorized V2V interference, additional control may be needed: </w:t>
      </w:r>
      <w:r w:rsidRPr="00AD7874">
        <w:t xml:space="preserve">the vehicle knowledge of the geographical area may be coarse or outdated (e.g. the parameters are associated with a country but an operator in part of the country has a (new) desire to restrict operations at some or all times) or at the borders of geographic regions. </w:t>
      </w:r>
    </w:p>
    <w:p w:rsidR="000A2366" w:rsidRPr="00030365" w:rsidRDefault="000A2366" w:rsidP="000A2366">
      <w:r w:rsidRPr="00030365">
        <w:t xml:space="preserve">The interference scenario is </w:t>
      </w:r>
      <w:r w:rsidR="004D23CC" w:rsidRPr="00030365">
        <w:t xml:space="preserve">conceptually </w:t>
      </w:r>
      <w:r w:rsidRPr="00030365">
        <w:t xml:space="preserve">shown in </w:t>
      </w:r>
      <w:r w:rsidR="00AD4ECB">
        <w:fldChar w:fldCharType="begin"/>
      </w:r>
      <w:r w:rsidR="00530A5A">
        <w:instrText xml:space="preserve"> REF _Ref440907351 \h </w:instrText>
      </w:r>
      <w:r w:rsidR="00AD4ECB">
        <w:fldChar w:fldCharType="separate"/>
      </w:r>
      <w:r w:rsidR="00530A5A" w:rsidRPr="00030365">
        <w:t>Figure 1</w:t>
      </w:r>
      <w:r w:rsidR="00AD4ECB">
        <w:fldChar w:fldCharType="end"/>
      </w:r>
      <w:r w:rsidRPr="00030365">
        <w:t xml:space="preserve">. A </w:t>
      </w:r>
      <w:r w:rsidR="00C5429B">
        <w:t>V2V UE</w:t>
      </w:r>
      <w:r w:rsidRPr="00030365">
        <w:t xml:space="preserve"> is out-of-coverage</w:t>
      </w:r>
      <w:r w:rsidR="00030365" w:rsidRPr="00030365">
        <w:t xml:space="preserve"> </w:t>
      </w:r>
      <w:r w:rsidR="00C5429B">
        <w:t xml:space="preserve">for a given operator, </w:t>
      </w:r>
      <w:r w:rsidR="00030365" w:rsidRPr="00030365">
        <w:t xml:space="preserve">but </w:t>
      </w:r>
      <w:r w:rsidR="004D23CC" w:rsidRPr="00030365">
        <w:t xml:space="preserve">near the cell edge. </w:t>
      </w:r>
      <w:r w:rsidR="00C5429B">
        <w:t xml:space="preserve">This may for instance happen if the V2V UE operates on a dedicated V2V carrier for one operator that is a Uu carrier for another operator. </w:t>
      </w:r>
      <w:r w:rsidR="004D23CC" w:rsidRPr="00030365">
        <w:t xml:space="preserve">The </w:t>
      </w:r>
      <w:r w:rsidR="00C5429B">
        <w:t>V2V device</w:t>
      </w:r>
      <w:r w:rsidR="004D23CC" w:rsidRPr="00030365">
        <w:t xml:space="preserve"> is transmitting </w:t>
      </w:r>
      <w:r w:rsidR="00C5429B">
        <w:t>PC5</w:t>
      </w:r>
      <w:r w:rsidR="004D23CC" w:rsidRPr="00030365">
        <w:t xml:space="preserve"> signals in the UL band</w:t>
      </w:r>
      <w:r w:rsidR="00530A5A">
        <w:t>.</w:t>
      </w:r>
      <w:r w:rsidR="004D23CC" w:rsidRPr="00030365">
        <w:t xml:space="preserve"> These signals may reach the eNB and degrade UL performance.</w:t>
      </w:r>
    </w:p>
    <w:p w:rsidR="004D23CC" w:rsidRPr="00030365" w:rsidRDefault="00287F97" w:rsidP="004D23CC">
      <w:pPr>
        <w:keepNext/>
        <w:jc w:val="center"/>
      </w:pPr>
      <w:r>
        <w:rPr>
          <w:noProof/>
        </w:rPr>
        <w:lastRenderedPageBreak/>
        <w:drawing>
          <wp:inline distT="0" distB="0" distL="0" distR="0">
            <wp:extent cx="3759200" cy="22250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759200" cy="2225040"/>
                    </a:xfrm>
                    <a:prstGeom prst="rect">
                      <a:avLst/>
                    </a:prstGeom>
                    <a:noFill/>
                    <a:ln w="9525">
                      <a:noFill/>
                      <a:miter lim="800000"/>
                      <a:headEnd/>
                      <a:tailEnd/>
                    </a:ln>
                  </pic:spPr>
                </pic:pic>
              </a:graphicData>
            </a:graphic>
          </wp:inline>
        </w:drawing>
      </w:r>
    </w:p>
    <w:p w:rsidR="000A2366" w:rsidRPr="00030365" w:rsidRDefault="004D23CC" w:rsidP="004D23CC">
      <w:pPr>
        <w:pStyle w:val="Caption"/>
      </w:pPr>
      <w:bookmarkStart w:id="1" w:name="_Ref440907351"/>
      <w:r w:rsidRPr="00030365">
        <w:t xml:space="preserve">Figure </w:t>
      </w:r>
      <w:r w:rsidR="00AD4ECB">
        <w:fldChar w:fldCharType="begin"/>
      </w:r>
      <w:r w:rsidR="004F23D5">
        <w:instrText xml:space="preserve"> SEQ Figure \* ARABIC </w:instrText>
      </w:r>
      <w:r w:rsidR="00AD4ECB">
        <w:fldChar w:fldCharType="separate"/>
      </w:r>
      <w:r w:rsidRPr="00030365">
        <w:t>1</w:t>
      </w:r>
      <w:r w:rsidR="00AD4ECB">
        <w:fldChar w:fldCharType="end"/>
      </w:r>
      <w:bookmarkEnd w:id="1"/>
      <w:r w:rsidRPr="00030365">
        <w:t xml:space="preserve">. Example of out-of-coverage </w:t>
      </w:r>
      <w:r w:rsidR="00C5429B">
        <w:t xml:space="preserve">V2V </w:t>
      </w:r>
      <w:r w:rsidRPr="00030365">
        <w:t>UE creating interference on an eNB.</w:t>
      </w:r>
    </w:p>
    <w:p w:rsidR="004D23CC" w:rsidRPr="00030365" w:rsidRDefault="004D23CC" w:rsidP="004D23CC">
      <w:r w:rsidRPr="00030365">
        <w:t>There are at least two potential scenarios:</w:t>
      </w:r>
    </w:p>
    <w:p w:rsidR="004D23CC" w:rsidRPr="00030365" w:rsidRDefault="004D23CC" w:rsidP="004D23CC">
      <w:pPr>
        <w:numPr>
          <w:ilvl w:val="0"/>
          <w:numId w:val="8"/>
        </w:numPr>
      </w:pPr>
      <w:r w:rsidRPr="00030365">
        <w:t xml:space="preserve">Scenario 1 (as illustrated in </w:t>
      </w:r>
      <w:r w:rsidR="00AD4ECB">
        <w:fldChar w:fldCharType="begin"/>
      </w:r>
      <w:r w:rsidR="00530A5A">
        <w:instrText xml:space="preserve"> REF _Ref440907351 \h </w:instrText>
      </w:r>
      <w:r w:rsidR="00AD4ECB">
        <w:fldChar w:fldCharType="separate"/>
      </w:r>
      <w:r w:rsidR="00530A5A" w:rsidRPr="00030365">
        <w:t>Figure 1</w:t>
      </w:r>
      <w:r w:rsidR="00AD4ECB">
        <w:fldChar w:fldCharType="end"/>
      </w:r>
      <w:r w:rsidRPr="00030365">
        <w:t>): a UE is near the edge of cellular coverage</w:t>
      </w:r>
    </w:p>
    <w:p w:rsidR="004D23CC" w:rsidRPr="00030365" w:rsidRDefault="004D23CC" w:rsidP="004D23CC">
      <w:pPr>
        <w:numPr>
          <w:ilvl w:val="0"/>
          <w:numId w:val="8"/>
        </w:numPr>
      </w:pPr>
      <w:r w:rsidRPr="00030365">
        <w:t>Scenario 2: two networks partially overlapping. This could be the case at the border between two countries</w:t>
      </w:r>
      <w:r w:rsidR="00AD7874">
        <w:t xml:space="preserve"> or states</w:t>
      </w:r>
      <w:r w:rsidR="00D62E4A">
        <w:t>. There could be a problem if e.g., one of the network</w:t>
      </w:r>
      <w:r w:rsidR="00500B1A">
        <w:t>s</w:t>
      </w:r>
      <w:r w:rsidR="00D62E4A">
        <w:t xml:space="preserve"> is a public safety network and the other is a commercial network.</w:t>
      </w:r>
    </w:p>
    <w:p w:rsidR="004D23CC" w:rsidRDefault="004D23CC" w:rsidP="004D23CC">
      <w:r w:rsidRPr="00030365">
        <w:t xml:space="preserve">Note that mobility can exacerbate this problem: when one out-of-coverage </w:t>
      </w:r>
      <w:r w:rsidR="00C5429B">
        <w:t>V2V device</w:t>
      </w:r>
      <w:r w:rsidRPr="00030365">
        <w:t xml:space="preserve"> moves within network coverage, there might be a delay before it realizes it is in-coverage. During this delay, the UE can cause potentially sever</w:t>
      </w:r>
      <w:r w:rsidR="00030365" w:rsidRPr="00030365">
        <w:t>e</w:t>
      </w:r>
      <w:r w:rsidRPr="00030365">
        <w:t xml:space="preserve"> interference.</w:t>
      </w:r>
    </w:p>
    <w:p w:rsidR="004D23CC" w:rsidRPr="00030365" w:rsidRDefault="004D23CC" w:rsidP="007447AE">
      <w:pPr>
        <w:pStyle w:val="Heading2"/>
      </w:pPr>
      <w:r w:rsidRPr="00030365">
        <w:t>Solutions</w:t>
      </w:r>
    </w:p>
    <w:p w:rsidR="00C5429B" w:rsidRDefault="00981C41" w:rsidP="00C5429B">
      <w:r>
        <w:t>For D2D communication, a</w:t>
      </w:r>
      <w:r w:rsidR="00097378">
        <w:t xml:space="preserve"> basic</w:t>
      </w:r>
      <w:r>
        <w:t xml:space="preserve"> solution was derived based on pre-configuration of the geographical areas the UE is located</w:t>
      </w:r>
      <w:r w:rsidR="00136262">
        <w:t xml:space="preserve"> </w:t>
      </w:r>
      <w:r w:rsidR="00AD4ECB">
        <w:fldChar w:fldCharType="begin"/>
      </w:r>
      <w:r w:rsidR="00AD7874">
        <w:instrText xml:space="preserve"> REF _Ref442340497 \r \h </w:instrText>
      </w:r>
      <w:r w:rsidR="00AD4ECB">
        <w:fldChar w:fldCharType="separate"/>
      </w:r>
      <w:r w:rsidR="00AD7874">
        <w:t>[1]</w:t>
      </w:r>
      <w:r w:rsidR="00AD4ECB">
        <w:fldChar w:fldCharType="end"/>
      </w:r>
      <w:r w:rsidR="00AD4ECB">
        <w:fldChar w:fldCharType="begin"/>
      </w:r>
      <w:r w:rsidR="00136262">
        <w:instrText xml:space="preserve"> REF _Ref442265693 \r \h </w:instrText>
      </w:r>
      <w:r w:rsidR="00AD4ECB">
        <w:fldChar w:fldCharType="separate"/>
      </w:r>
      <w:r w:rsidR="00136262">
        <w:t>[2]</w:t>
      </w:r>
      <w:r w:rsidR="00AD4ECB">
        <w:fldChar w:fldCharType="end"/>
      </w:r>
      <w:r>
        <w:t xml:space="preserve">. </w:t>
      </w:r>
      <w:r w:rsidR="00D63121">
        <w:t xml:space="preserve">This solution will </w:t>
      </w:r>
      <w:r w:rsidR="00097378">
        <w:t>protect the</w:t>
      </w:r>
      <w:r w:rsidR="00D63121">
        <w:t xml:space="preserve"> cellular networks for many D2D deployments. However, it may not be sufficient for </w:t>
      </w:r>
      <w:r w:rsidR="00C5429B">
        <w:t>V2V</w:t>
      </w:r>
      <w:r w:rsidR="00D63121">
        <w:t xml:space="preserve"> deployments where a large number of </w:t>
      </w:r>
      <w:r w:rsidR="00C5429B">
        <w:t>V2V</w:t>
      </w:r>
      <w:r w:rsidR="00D63121">
        <w:t xml:space="preserve"> UEs will be deployed. In particular, it is likely that there will be a larger number of devices </w:t>
      </w:r>
      <w:r w:rsidR="00530A5A">
        <w:t xml:space="preserve">performing </w:t>
      </w:r>
      <w:r w:rsidR="00C5429B">
        <w:t>V2V communication</w:t>
      </w:r>
      <w:r w:rsidR="00D63121">
        <w:t xml:space="preserve"> than D2D communication. For instance, with pre-configuration, there is always the chance of configuration error, or that the database used for configuration is outdated. This is especially of concern for </w:t>
      </w:r>
      <w:r w:rsidR="00C5429B">
        <w:t>V2V devices since a car can be used for 10+ years</w:t>
      </w:r>
      <w:r w:rsidR="00D63121">
        <w:t xml:space="preserve">. </w:t>
      </w:r>
      <w:r w:rsidR="00792FAB">
        <w:t>In addition, enhancements may be beneficial when the geographical determination is coarse or UEs are located on the boundary of regions.</w:t>
      </w:r>
    </w:p>
    <w:p w:rsidR="004D23CC" w:rsidRPr="00030365" w:rsidRDefault="00C5429B" w:rsidP="00C5429B">
      <w:r>
        <w:t>A possible solution is to have the eNB indicating</w:t>
      </w:r>
      <w:r w:rsidR="004D23CC" w:rsidRPr="00030365">
        <w:t xml:space="preserve"> if out-of-coverage </w:t>
      </w:r>
      <w:r>
        <w:t>V2V</w:t>
      </w:r>
      <w:r w:rsidR="002824EE">
        <w:t xml:space="preserve"> operation</w:t>
      </w:r>
      <w:r w:rsidR="002824EE" w:rsidRPr="00030365">
        <w:t xml:space="preserve"> </w:t>
      </w:r>
      <w:r w:rsidR="004D23CC" w:rsidRPr="00030365">
        <w:t>can be performed. The likely interferers are within close proximity of the cell boundary. Most of them would be in partial coverage, thus able to receive the PSBCH</w:t>
      </w:r>
      <w:r w:rsidR="00030365" w:rsidRPr="00030365">
        <w:t xml:space="preserve"> from UEs in coverage</w:t>
      </w:r>
      <w:r w:rsidR="004D23CC" w:rsidRPr="00030365">
        <w:t xml:space="preserve">. Thus, an </w:t>
      </w:r>
      <w:r w:rsidR="00030365" w:rsidRPr="00030365">
        <w:t xml:space="preserve">indicator </w:t>
      </w:r>
      <w:r w:rsidR="004D23CC" w:rsidRPr="00030365">
        <w:t xml:space="preserve">could be added on the PSBCH to </w:t>
      </w:r>
      <w:r w:rsidR="00030365" w:rsidRPr="00030365">
        <w:t xml:space="preserve">signal </w:t>
      </w:r>
      <w:r w:rsidR="004D23CC" w:rsidRPr="00030365">
        <w:t xml:space="preserve">if out-of-coverage </w:t>
      </w:r>
      <w:r>
        <w:t>V2V</w:t>
      </w:r>
      <w:r w:rsidR="002824EE">
        <w:t xml:space="preserve"> operation</w:t>
      </w:r>
      <w:r w:rsidR="002824EE" w:rsidRPr="00030365">
        <w:t xml:space="preserve"> </w:t>
      </w:r>
      <w:r w:rsidR="004D23CC" w:rsidRPr="00030365">
        <w:t>is enabled. Note that there currently are several reserved bits on the PSBCH. Thus, adding one bit on the PSBCH only requires minor change in the existing specifications.</w:t>
      </w:r>
    </w:p>
    <w:p w:rsidR="004D23CC" w:rsidRDefault="004D23CC" w:rsidP="004D23CC">
      <w:pPr>
        <w:numPr>
          <w:ilvl w:val="0"/>
          <w:numId w:val="10"/>
        </w:numPr>
        <w:rPr>
          <w:b/>
          <w:i/>
        </w:rPr>
      </w:pPr>
      <w:r w:rsidRPr="00030365">
        <w:rPr>
          <w:b/>
          <w:i/>
        </w:rPr>
        <w:t>Proposal</w:t>
      </w:r>
      <w:r w:rsidR="00790455">
        <w:rPr>
          <w:b/>
          <w:i/>
        </w:rPr>
        <w:t xml:space="preserve"> 1</w:t>
      </w:r>
      <w:r w:rsidRPr="00030365">
        <w:rPr>
          <w:b/>
          <w:i/>
        </w:rPr>
        <w:t xml:space="preserve">: one of the reserved bits on the PSBCH is used to indicate if out-of-coverage </w:t>
      </w:r>
      <w:r w:rsidR="006327FC">
        <w:rPr>
          <w:b/>
          <w:i/>
        </w:rPr>
        <w:t>V2V</w:t>
      </w:r>
      <w:r w:rsidR="002824EE">
        <w:rPr>
          <w:b/>
          <w:i/>
        </w:rPr>
        <w:t xml:space="preserve"> operation</w:t>
      </w:r>
      <w:r w:rsidR="002824EE" w:rsidRPr="00030365">
        <w:rPr>
          <w:b/>
          <w:i/>
        </w:rPr>
        <w:t xml:space="preserve"> </w:t>
      </w:r>
      <w:r w:rsidRPr="00030365">
        <w:rPr>
          <w:b/>
          <w:i/>
        </w:rPr>
        <w:t>is enabled</w:t>
      </w:r>
    </w:p>
    <w:p w:rsidR="007447AE" w:rsidRDefault="007447AE" w:rsidP="007447AE">
      <w:pPr>
        <w:pStyle w:val="Heading1"/>
      </w:pPr>
      <w:r>
        <w:t>Subchannel matching for IC and OOC UEs</w:t>
      </w:r>
    </w:p>
    <w:p w:rsidR="007447AE" w:rsidRDefault="007447AE" w:rsidP="007447AE">
      <w:r>
        <w:t xml:space="preserve">A problem can arise in partial coverage if the UEs in IC and OOC use a different subchannel size: </w:t>
      </w:r>
      <w:r w:rsidR="006A370F">
        <w:t>the PSCCH and PSSCH locations are dependent on the subchannel size. Thus, if a UE assumes the wrong subchannel size, there will be two issues:</w:t>
      </w:r>
    </w:p>
    <w:p w:rsidR="006A370F" w:rsidRDefault="006A370F" w:rsidP="006A370F">
      <w:pPr>
        <w:pStyle w:val="ListParagraph"/>
        <w:numPr>
          <w:ilvl w:val="0"/>
          <w:numId w:val="10"/>
        </w:numPr>
      </w:pPr>
      <w:r>
        <w:t>The UE might not be able to find the PSCCH</w:t>
      </w:r>
    </w:p>
    <w:p w:rsidR="006A370F" w:rsidRDefault="006A370F" w:rsidP="006A370F">
      <w:pPr>
        <w:pStyle w:val="ListParagraph"/>
        <w:numPr>
          <w:ilvl w:val="0"/>
          <w:numId w:val="10"/>
        </w:numPr>
      </w:pPr>
      <w:r>
        <w:lastRenderedPageBreak/>
        <w:t xml:space="preserve">Even if the UE finds the PSCCH, it will </w:t>
      </w:r>
      <w:r w:rsidR="008F352F">
        <w:t>not be able to process the SCI since the frequency resource allocation field is dependent on the subchannel size</w:t>
      </w:r>
      <w:r>
        <w:t>.</w:t>
      </w:r>
    </w:p>
    <w:p w:rsidR="006A370F" w:rsidRDefault="006A370F" w:rsidP="006A370F">
      <w:r>
        <w:t>This problem arises if OOC UEs and IC UEs use different subchannel sizes. There are at least three possible solutions:</w:t>
      </w:r>
    </w:p>
    <w:p w:rsidR="006A370F" w:rsidRDefault="000323E2" w:rsidP="000323E2">
      <w:pPr>
        <w:pStyle w:val="ListParagraph"/>
        <w:numPr>
          <w:ilvl w:val="0"/>
          <w:numId w:val="13"/>
        </w:numPr>
      </w:pPr>
      <w:r>
        <w:rPr>
          <w:b/>
          <w:i/>
        </w:rPr>
        <w:t xml:space="preserve">Option 1: the OOC and IC subchannel size is the same. </w:t>
      </w:r>
      <w:r>
        <w:t>While this can work for local, small scale deployments, this solution is not robust. Furthermore, RAN has standardized several possible subchannel sizes to account for all possible deployment scenarios. Fixing the IC and OOC subchannel sizes to be the same eliminates this possibility.</w:t>
      </w:r>
    </w:p>
    <w:p w:rsidR="000323E2" w:rsidRDefault="000323E2" w:rsidP="000323E2">
      <w:pPr>
        <w:pStyle w:val="ListParagraph"/>
        <w:numPr>
          <w:ilvl w:val="0"/>
          <w:numId w:val="13"/>
        </w:numPr>
      </w:pPr>
      <w:r>
        <w:rPr>
          <w:b/>
          <w:i/>
        </w:rPr>
        <w:t>Option 2:</w:t>
      </w:r>
      <w:r>
        <w:t xml:space="preserve"> </w:t>
      </w:r>
      <w:r w:rsidRPr="000323E2">
        <w:rPr>
          <w:b/>
          <w:i/>
        </w:rPr>
        <w:t>while in partial coverage, the UE blindly determines what the subchannel size is for IC/OOC UEs</w:t>
      </w:r>
      <w:r>
        <w:t>. The problem with this option is that a UE has no idea when it is in partial coverage, especially if moving towards the eNB. In some cases, it is possible for a UE to determine that it is in partial coverage if it can decode the PSBCH. However, this solution is not robust, especially considering that the V2V UEs are potentially highly mobile UEs.</w:t>
      </w:r>
    </w:p>
    <w:p w:rsidR="00790455" w:rsidRDefault="00790455" w:rsidP="000323E2">
      <w:pPr>
        <w:pStyle w:val="ListParagraph"/>
        <w:numPr>
          <w:ilvl w:val="0"/>
          <w:numId w:val="13"/>
        </w:numPr>
      </w:pPr>
      <w:r>
        <w:rPr>
          <w:b/>
          <w:i/>
        </w:rPr>
        <w:t>Option 3</w:t>
      </w:r>
      <w:r w:rsidRPr="00790455">
        <w:rPr>
          <w:b/>
          <w:i/>
        </w:rPr>
        <w:t>: UEs broadcast the subchannel size on the PSBCH</w:t>
      </w:r>
      <w:r>
        <w:t>. With this solution, some of the currently reserved bits are used to indicate the subchannel size. This way, when a UE in partial coverage decodes the PSBCH, it can determine what the subchannel size is for both the IC zone and OOC zone, and any UE in partial coverage can decode signals from both IC and OOC UEs, provided that it receives the PSBCH.</w:t>
      </w:r>
    </w:p>
    <w:p w:rsidR="00790455" w:rsidRDefault="00790455" w:rsidP="00790455">
      <w:r>
        <w:t>Option 3 appears to be the most robust. Besides, given that there already are reserved bits on the PSBCH, using a few (3) of these bits to indicate the subchannel size is straightforward.</w:t>
      </w:r>
    </w:p>
    <w:p w:rsidR="00790455" w:rsidRDefault="00790455" w:rsidP="00790455">
      <w:pPr>
        <w:numPr>
          <w:ilvl w:val="0"/>
          <w:numId w:val="10"/>
        </w:numPr>
        <w:rPr>
          <w:b/>
          <w:i/>
        </w:rPr>
      </w:pPr>
      <w:r w:rsidRPr="00030365">
        <w:rPr>
          <w:b/>
          <w:i/>
        </w:rPr>
        <w:t>Proposal</w:t>
      </w:r>
      <w:r>
        <w:rPr>
          <w:b/>
          <w:i/>
        </w:rPr>
        <w:t xml:space="preserve"> 2</w:t>
      </w:r>
      <w:r w:rsidRPr="00030365">
        <w:rPr>
          <w:b/>
          <w:i/>
        </w:rPr>
        <w:t xml:space="preserve">: </w:t>
      </w:r>
      <w:r>
        <w:rPr>
          <w:b/>
          <w:i/>
        </w:rPr>
        <w:t>some</w:t>
      </w:r>
      <w:r w:rsidRPr="00030365">
        <w:rPr>
          <w:b/>
          <w:i/>
        </w:rPr>
        <w:t xml:space="preserve"> of the reserved bits on the PSBCH </w:t>
      </w:r>
      <w:r>
        <w:rPr>
          <w:b/>
          <w:i/>
        </w:rPr>
        <w:t>are</w:t>
      </w:r>
      <w:r w:rsidRPr="00030365">
        <w:rPr>
          <w:b/>
          <w:i/>
        </w:rPr>
        <w:t xml:space="preserve"> used to indicate </w:t>
      </w:r>
      <w:r>
        <w:rPr>
          <w:b/>
          <w:i/>
        </w:rPr>
        <w:t>the subchannel size</w:t>
      </w:r>
    </w:p>
    <w:p w:rsidR="00ED6E7F" w:rsidRPr="00030365" w:rsidRDefault="00ED6E7F" w:rsidP="006573CC">
      <w:pPr>
        <w:pStyle w:val="Heading1"/>
      </w:pPr>
      <w:r w:rsidRPr="00030365">
        <w:t>Conclusion</w:t>
      </w:r>
    </w:p>
    <w:p w:rsidR="00790455" w:rsidRPr="00030365" w:rsidRDefault="00790455" w:rsidP="00030365">
      <w:r>
        <w:t>Solutions to solve the interference problem of OOC UEs and to match the subchannel size between OOC UEs and IC UEs were discussed. We propose the following:</w:t>
      </w:r>
    </w:p>
    <w:p w:rsidR="004D23CC" w:rsidRDefault="004D23CC" w:rsidP="004D23CC">
      <w:pPr>
        <w:numPr>
          <w:ilvl w:val="0"/>
          <w:numId w:val="10"/>
        </w:numPr>
        <w:rPr>
          <w:b/>
          <w:i/>
        </w:rPr>
      </w:pPr>
      <w:r w:rsidRPr="00030365">
        <w:rPr>
          <w:b/>
          <w:i/>
        </w:rPr>
        <w:t>Proposal</w:t>
      </w:r>
      <w:r w:rsidR="00790455">
        <w:rPr>
          <w:b/>
          <w:i/>
        </w:rPr>
        <w:t xml:space="preserve"> 1</w:t>
      </w:r>
      <w:r w:rsidRPr="00030365">
        <w:rPr>
          <w:b/>
          <w:i/>
        </w:rPr>
        <w:t xml:space="preserve">: one of the reserved bits on the PSBCH is used to indicate if out-of-coverage </w:t>
      </w:r>
      <w:r w:rsidR="006327FC">
        <w:rPr>
          <w:b/>
          <w:i/>
        </w:rPr>
        <w:t>V2V</w:t>
      </w:r>
      <w:r w:rsidR="002824EE">
        <w:rPr>
          <w:b/>
          <w:i/>
        </w:rPr>
        <w:t xml:space="preserve"> operation</w:t>
      </w:r>
      <w:r w:rsidR="002824EE" w:rsidRPr="00030365">
        <w:rPr>
          <w:b/>
          <w:i/>
        </w:rPr>
        <w:t xml:space="preserve"> </w:t>
      </w:r>
      <w:r w:rsidRPr="00030365">
        <w:rPr>
          <w:b/>
          <w:i/>
        </w:rPr>
        <w:t>is enabled</w:t>
      </w:r>
    </w:p>
    <w:p w:rsidR="00790455" w:rsidRDefault="00790455" w:rsidP="004D23CC">
      <w:pPr>
        <w:numPr>
          <w:ilvl w:val="0"/>
          <w:numId w:val="10"/>
        </w:numPr>
        <w:rPr>
          <w:b/>
          <w:i/>
        </w:rPr>
      </w:pPr>
      <w:r w:rsidRPr="00030365">
        <w:rPr>
          <w:b/>
          <w:i/>
        </w:rPr>
        <w:t>Proposal</w:t>
      </w:r>
      <w:r>
        <w:rPr>
          <w:b/>
          <w:i/>
        </w:rPr>
        <w:t xml:space="preserve"> 2</w:t>
      </w:r>
      <w:r w:rsidRPr="00030365">
        <w:rPr>
          <w:b/>
          <w:i/>
        </w:rPr>
        <w:t xml:space="preserve">: </w:t>
      </w:r>
      <w:r>
        <w:rPr>
          <w:b/>
          <w:i/>
        </w:rPr>
        <w:t>some</w:t>
      </w:r>
      <w:r w:rsidRPr="00030365">
        <w:rPr>
          <w:b/>
          <w:i/>
        </w:rPr>
        <w:t xml:space="preserve"> of the reserved bits on the PSBCH </w:t>
      </w:r>
      <w:r>
        <w:rPr>
          <w:b/>
          <w:i/>
        </w:rPr>
        <w:t>are</w:t>
      </w:r>
      <w:r w:rsidRPr="00030365">
        <w:rPr>
          <w:b/>
          <w:i/>
        </w:rPr>
        <w:t xml:space="preserve"> used to indicate </w:t>
      </w:r>
      <w:r>
        <w:rPr>
          <w:b/>
          <w:i/>
        </w:rPr>
        <w:t>the subchannel size</w:t>
      </w:r>
    </w:p>
    <w:p w:rsidR="00530A5A" w:rsidRDefault="00530A5A" w:rsidP="00530A5A">
      <w:pPr>
        <w:pStyle w:val="Heading1"/>
        <w:numPr>
          <w:ilvl w:val="0"/>
          <w:numId w:val="0"/>
        </w:numPr>
      </w:pPr>
      <w:r>
        <w:t>References</w:t>
      </w:r>
    </w:p>
    <w:p w:rsidR="00530A5A" w:rsidRDefault="00530A5A" w:rsidP="00530A5A">
      <w:pPr>
        <w:pStyle w:val="References"/>
      </w:pPr>
      <w:bookmarkStart w:id="2" w:name="_Ref442265206"/>
      <w:bookmarkStart w:id="3" w:name="_Ref442340497"/>
      <w:r>
        <w:t>RP-150516</w:t>
      </w:r>
      <w:bookmarkEnd w:id="2"/>
      <w:r w:rsidR="00136262">
        <w:t>, “</w:t>
      </w:r>
      <w:r w:rsidR="00136262" w:rsidRPr="00136262">
        <w:t>LS regarding D2D off network operation</w:t>
      </w:r>
      <w:r w:rsidR="00136262">
        <w:t xml:space="preserve">”, Sprint, 3GPP </w:t>
      </w:r>
      <w:r w:rsidR="00136262" w:rsidRPr="00136262">
        <w:t>R</w:t>
      </w:r>
      <w:r w:rsidR="00136262">
        <w:t>AN</w:t>
      </w:r>
      <w:r w:rsidR="00136262" w:rsidRPr="00136262">
        <w:t>P</w:t>
      </w:r>
      <w:r w:rsidR="00136262">
        <w:t>#</w:t>
      </w:r>
      <w:r w:rsidR="00136262" w:rsidRPr="00136262">
        <w:t xml:space="preserve">67 </w:t>
      </w:r>
      <w:r w:rsidR="00136262">
        <w:t xml:space="preserve">Mar. 9-12, </w:t>
      </w:r>
      <w:r w:rsidR="00136262" w:rsidRPr="00136262">
        <w:t>2015</w:t>
      </w:r>
      <w:r w:rsidR="00136262">
        <w:t>.</w:t>
      </w:r>
      <w:bookmarkEnd w:id="3"/>
    </w:p>
    <w:p w:rsidR="00530A5A" w:rsidRDefault="00530A5A" w:rsidP="00530A5A">
      <w:pPr>
        <w:pStyle w:val="References"/>
      </w:pPr>
      <w:bookmarkStart w:id="4" w:name="_Ref442265693"/>
      <w:r w:rsidRPr="00530A5A">
        <w:t>R1-151247</w:t>
      </w:r>
      <w:bookmarkEnd w:id="4"/>
      <w:r w:rsidR="00136262">
        <w:t>, “</w:t>
      </w:r>
      <w:r w:rsidR="00136262" w:rsidRPr="00136262">
        <w:t>LS on impact of optional preconfigured parameters for D2D out of Network coverage mode</w:t>
      </w:r>
      <w:r w:rsidR="00516BBE">
        <w:t>”, Sprint,</w:t>
      </w:r>
      <w:r w:rsidR="00136262" w:rsidRPr="00136262">
        <w:t xml:space="preserve"> </w:t>
      </w:r>
      <w:r w:rsidR="00136262">
        <w:t>3GPP RAN1#80b, Apr. 20-24,</w:t>
      </w:r>
      <w:r w:rsidR="00136262" w:rsidRPr="00136262">
        <w:t xml:space="preserve"> 2015</w:t>
      </w:r>
      <w:r w:rsidR="00136262">
        <w:t>.</w:t>
      </w:r>
    </w:p>
    <w:p w:rsidR="00530A5A" w:rsidRPr="00030365" w:rsidRDefault="00E81B38" w:rsidP="00530A5A">
      <w:pPr>
        <w:pStyle w:val="References"/>
      </w:pPr>
      <w:bookmarkStart w:id="5" w:name="_Ref442265695"/>
      <w:bookmarkStart w:id="6" w:name="_Ref442341461"/>
      <w:r>
        <w:t>R1-152150</w:t>
      </w:r>
      <w:r w:rsidR="001753CC">
        <w:t xml:space="preserve">, </w:t>
      </w:r>
      <w:r w:rsidR="007B0AB3">
        <w:t>“</w:t>
      </w:r>
      <w:r w:rsidR="001753CC">
        <w:t>Interference control for out-of-coverage-discovery,</w:t>
      </w:r>
      <w:r w:rsidR="007B0AB3">
        <w:t>”</w:t>
      </w:r>
      <w:r w:rsidR="001753CC">
        <w:t xml:space="preserve"> Huawei, HiSilicon, Sprint, RAN1#80b, Apr. 20-24,</w:t>
      </w:r>
      <w:r w:rsidR="001753CC" w:rsidRPr="00136262">
        <w:t xml:space="preserve"> 2015</w:t>
      </w:r>
      <w:r w:rsidR="001753CC">
        <w:t>.</w:t>
      </w:r>
      <w:bookmarkEnd w:id="5"/>
      <w:bookmarkEnd w:id="6"/>
    </w:p>
    <w:sectPr w:rsidR="00530A5A" w:rsidRPr="00030365" w:rsidSect="006F1C8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7109" w:rsidRPr="001756D8" w:rsidRDefault="00B57109" w:rsidP="000A1FBB">
      <w:pPr>
        <w:spacing w:after="0"/>
        <w:rPr>
          <w:kern w:val="2"/>
          <w:lang w:eastAsia="zh-CN"/>
        </w:rPr>
      </w:pPr>
      <w:r>
        <w:separator/>
      </w:r>
    </w:p>
  </w:endnote>
  <w:endnote w:type="continuationSeparator" w:id="0">
    <w:p w:rsidR="00B57109" w:rsidRPr="001756D8" w:rsidRDefault="00B57109" w:rsidP="000A1FBB">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7109" w:rsidRPr="001756D8" w:rsidRDefault="00B57109" w:rsidP="000A1FBB">
      <w:pPr>
        <w:spacing w:after="0"/>
        <w:rPr>
          <w:kern w:val="2"/>
          <w:lang w:eastAsia="zh-CN"/>
        </w:rPr>
      </w:pPr>
      <w:r>
        <w:separator/>
      </w:r>
    </w:p>
  </w:footnote>
  <w:footnote w:type="continuationSeparator" w:id="0">
    <w:p w:rsidR="00B57109" w:rsidRPr="001756D8" w:rsidRDefault="00B57109" w:rsidP="000A1FBB">
      <w:pPr>
        <w:spacing w:after="0"/>
        <w:rPr>
          <w:kern w:val="2"/>
          <w:lang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3A1BFA"/>
    <w:multiLevelType w:val="hybridMultilevel"/>
    <w:tmpl w:val="1430F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446024"/>
    <w:multiLevelType w:val="hybridMultilevel"/>
    <w:tmpl w:val="75DE2E02"/>
    <w:lvl w:ilvl="0" w:tplc="2946D90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C169D5"/>
    <w:multiLevelType w:val="hybridMultilevel"/>
    <w:tmpl w:val="ED58D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A017B"/>
    <w:multiLevelType w:val="hybridMultilevel"/>
    <w:tmpl w:val="027A43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F3EC6CE4"/>
    <w:lvl w:ilvl="0">
      <w:start w:val="1"/>
      <w:numFmt w:val="decimal"/>
      <w:lvlText w:val="[%1]"/>
      <w:lvlJc w:val="left"/>
      <w:pPr>
        <w:tabs>
          <w:tab w:val="num" w:pos="360"/>
        </w:tabs>
        <w:ind w:left="360" w:hanging="360"/>
      </w:pPr>
      <w:rPr>
        <w:rFonts w:hint="eastAsia"/>
      </w:rPr>
    </w:lvl>
  </w:abstractNum>
  <w:abstractNum w:abstractNumId="5" w15:restartNumberingAfterBreak="0">
    <w:nsid w:val="3DC85847"/>
    <w:multiLevelType w:val="hybridMultilevel"/>
    <w:tmpl w:val="A6D81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E052B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81A4FBD"/>
    <w:multiLevelType w:val="hybridMultilevel"/>
    <w:tmpl w:val="B0DC6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D112BB"/>
    <w:multiLevelType w:val="hybridMultilevel"/>
    <w:tmpl w:val="86CA7B66"/>
    <w:lvl w:ilvl="0" w:tplc="93FEF158">
      <w:start w:val="1"/>
      <w:numFmt w:val="decimal"/>
      <w:pStyle w:val="Reference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B043DA"/>
    <w:multiLevelType w:val="hybridMultilevel"/>
    <w:tmpl w:val="A0E4E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964216"/>
    <w:multiLevelType w:val="hybridMultilevel"/>
    <w:tmpl w:val="F1062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400F31"/>
    <w:multiLevelType w:val="hybridMultilevel"/>
    <w:tmpl w:val="F968A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D873D9"/>
    <w:multiLevelType w:val="hybridMultilevel"/>
    <w:tmpl w:val="D1D44B8C"/>
    <w:lvl w:ilvl="0" w:tplc="04090001">
      <w:start w:val="1"/>
      <w:numFmt w:val="bullet"/>
      <w:lvlText w:val=""/>
      <w:lvlJc w:val="left"/>
      <w:pPr>
        <w:ind w:left="772" w:hanging="360"/>
      </w:pPr>
      <w:rPr>
        <w:rFonts w:ascii="Symbol" w:hAnsi="Symbol" w:hint="default"/>
      </w:rPr>
    </w:lvl>
    <w:lvl w:ilvl="1" w:tplc="04090003">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num w:numId="1">
    <w:abstractNumId w:val="6"/>
  </w:num>
  <w:num w:numId="2">
    <w:abstractNumId w:val="8"/>
  </w:num>
  <w:num w:numId="3">
    <w:abstractNumId w:val="12"/>
  </w:num>
  <w:num w:numId="4">
    <w:abstractNumId w:val="7"/>
  </w:num>
  <w:num w:numId="5">
    <w:abstractNumId w:val="3"/>
  </w:num>
  <w:num w:numId="6">
    <w:abstractNumId w:val="1"/>
  </w:num>
  <w:num w:numId="7">
    <w:abstractNumId w:val="11"/>
  </w:num>
  <w:num w:numId="8">
    <w:abstractNumId w:val="5"/>
  </w:num>
  <w:num w:numId="9">
    <w:abstractNumId w:val="10"/>
  </w:num>
  <w:num w:numId="10">
    <w:abstractNumId w:val="2"/>
  </w:num>
  <w:num w:numId="11">
    <w:abstractNumId w:val="4"/>
  </w:num>
  <w:num w:numId="12">
    <w:abstractNumId w:val="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20"/>
  <w:drawingGridHorizontalSpacing w:val="72"/>
  <w:drawingGridVerticalSpacing w:val="72"/>
  <w:characterSpacingControl w:val="doNotCompress"/>
  <w:footnotePr>
    <w:footnote w:id="-1"/>
    <w:footnote w:id="0"/>
  </w:footnotePr>
  <w:endnotePr>
    <w:endnote w:id="-1"/>
    <w:endnote w:id="0"/>
  </w:endnotePr>
  <w:compat>
    <w:compatSetting w:name="compatibilityMode" w:uri="http://schemas.microsoft.com/office/word" w:val="12"/>
  </w:compat>
  <w:rsids>
    <w:rsidRoot w:val="00ED6E7F"/>
    <w:rsid w:val="0000131D"/>
    <w:rsid w:val="0000244A"/>
    <w:rsid w:val="000029C5"/>
    <w:rsid w:val="00002E66"/>
    <w:rsid w:val="00004010"/>
    <w:rsid w:val="000047DE"/>
    <w:rsid w:val="00004C31"/>
    <w:rsid w:val="000051F7"/>
    <w:rsid w:val="00005F42"/>
    <w:rsid w:val="00005FCC"/>
    <w:rsid w:val="00006702"/>
    <w:rsid w:val="0000717E"/>
    <w:rsid w:val="000072B6"/>
    <w:rsid w:val="000075CC"/>
    <w:rsid w:val="00007D57"/>
    <w:rsid w:val="00011258"/>
    <w:rsid w:val="00011274"/>
    <w:rsid w:val="0001158E"/>
    <w:rsid w:val="000116BA"/>
    <w:rsid w:val="00011F3C"/>
    <w:rsid w:val="00022185"/>
    <w:rsid w:val="0002464E"/>
    <w:rsid w:val="00024F93"/>
    <w:rsid w:val="00025FA3"/>
    <w:rsid w:val="00026F27"/>
    <w:rsid w:val="00030284"/>
    <w:rsid w:val="00030365"/>
    <w:rsid w:val="00030FC4"/>
    <w:rsid w:val="000323E2"/>
    <w:rsid w:val="0003278F"/>
    <w:rsid w:val="00032A5D"/>
    <w:rsid w:val="00033888"/>
    <w:rsid w:val="00033FE4"/>
    <w:rsid w:val="00035575"/>
    <w:rsid w:val="00035A20"/>
    <w:rsid w:val="00040F59"/>
    <w:rsid w:val="00041EFD"/>
    <w:rsid w:val="00046112"/>
    <w:rsid w:val="0004650A"/>
    <w:rsid w:val="00046B1F"/>
    <w:rsid w:val="00047AD8"/>
    <w:rsid w:val="00053631"/>
    <w:rsid w:val="000537E1"/>
    <w:rsid w:val="0005532C"/>
    <w:rsid w:val="00055E97"/>
    <w:rsid w:val="0005603F"/>
    <w:rsid w:val="00056B2A"/>
    <w:rsid w:val="00057ADC"/>
    <w:rsid w:val="000605B1"/>
    <w:rsid w:val="00060756"/>
    <w:rsid w:val="00060F5C"/>
    <w:rsid w:val="00061884"/>
    <w:rsid w:val="00063B18"/>
    <w:rsid w:val="00065A0B"/>
    <w:rsid w:val="000662EE"/>
    <w:rsid w:val="0006654C"/>
    <w:rsid w:val="00066F32"/>
    <w:rsid w:val="00066F40"/>
    <w:rsid w:val="00067507"/>
    <w:rsid w:val="000719CA"/>
    <w:rsid w:val="0007233D"/>
    <w:rsid w:val="00072374"/>
    <w:rsid w:val="000733EC"/>
    <w:rsid w:val="000737F3"/>
    <w:rsid w:val="000746C4"/>
    <w:rsid w:val="00074E2F"/>
    <w:rsid w:val="00075738"/>
    <w:rsid w:val="00075F47"/>
    <w:rsid w:val="00077703"/>
    <w:rsid w:val="000810E0"/>
    <w:rsid w:val="0008144E"/>
    <w:rsid w:val="0008279F"/>
    <w:rsid w:val="00083073"/>
    <w:rsid w:val="000838DF"/>
    <w:rsid w:val="00083EA2"/>
    <w:rsid w:val="000877D0"/>
    <w:rsid w:val="00087810"/>
    <w:rsid w:val="000918C6"/>
    <w:rsid w:val="0009223A"/>
    <w:rsid w:val="0009460E"/>
    <w:rsid w:val="00095A1B"/>
    <w:rsid w:val="00097378"/>
    <w:rsid w:val="000A054D"/>
    <w:rsid w:val="000A141A"/>
    <w:rsid w:val="000A1DCB"/>
    <w:rsid w:val="000A1FBB"/>
    <w:rsid w:val="000A2366"/>
    <w:rsid w:val="000A33E8"/>
    <w:rsid w:val="000A47F6"/>
    <w:rsid w:val="000A4841"/>
    <w:rsid w:val="000A61C2"/>
    <w:rsid w:val="000A6E77"/>
    <w:rsid w:val="000B088B"/>
    <w:rsid w:val="000B08E8"/>
    <w:rsid w:val="000B0BBA"/>
    <w:rsid w:val="000B178D"/>
    <w:rsid w:val="000B3892"/>
    <w:rsid w:val="000B47C6"/>
    <w:rsid w:val="000B5462"/>
    <w:rsid w:val="000B56A2"/>
    <w:rsid w:val="000B74DF"/>
    <w:rsid w:val="000B7D88"/>
    <w:rsid w:val="000C050C"/>
    <w:rsid w:val="000C1B09"/>
    <w:rsid w:val="000C1C5F"/>
    <w:rsid w:val="000C202B"/>
    <w:rsid w:val="000C2345"/>
    <w:rsid w:val="000C24C3"/>
    <w:rsid w:val="000C25C7"/>
    <w:rsid w:val="000C301C"/>
    <w:rsid w:val="000C46B5"/>
    <w:rsid w:val="000C6089"/>
    <w:rsid w:val="000C6692"/>
    <w:rsid w:val="000C682A"/>
    <w:rsid w:val="000C72CC"/>
    <w:rsid w:val="000C7E56"/>
    <w:rsid w:val="000D20E0"/>
    <w:rsid w:val="000D33BA"/>
    <w:rsid w:val="000D7732"/>
    <w:rsid w:val="000E09C1"/>
    <w:rsid w:val="000E1050"/>
    <w:rsid w:val="000E2DBA"/>
    <w:rsid w:val="000E3D39"/>
    <w:rsid w:val="000E4B18"/>
    <w:rsid w:val="000E4F1B"/>
    <w:rsid w:val="000E7C25"/>
    <w:rsid w:val="000F115E"/>
    <w:rsid w:val="000F2160"/>
    <w:rsid w:val="000F2B65"/>
    <w:rsid w:val="000F3771"/>
    <w:rsid w:val="000F6BEB"/>
    <w:rsid w:val="000F7F06"/>
    <w:rsid w:val="0010043E"/>
    <w:rsid w:val="00101DCD"/>
    <w:rsid w:val="00103AB5"/>
    <w:rsid w:val="00103F95"/>
    <w:rsid w:val="00104580"/>
    <w:rsid w:val="00107ABF"/>
    <w:rsid w:val="00110513"/>
    <w:rsid w:val="00111872"/>
    <w:rsid w:val="00111A7F"/>
    <w:rsid w:val="001139DC"/>
    <w:rsid w:val="001139ED"/>
    <w:rsid w:val="00114422"/>
    <w:rsid w:val="0011647E"/>
    <w:rsid w:val="00116ADE"/>
    <w:rsid w:val="00116C06"/>
    <w:rsid w:val="001177E1"/>
    <w:rsid w:val="0012053D"/>
    <w:rsid w:val="00121FE9"/>
    <w:rsid w:val="00122A10"/>
    <w:rsid w:val="0012311B"/>
    <w:rsid w:val="00123A2C"/>
    <w:rsid w:val="00127236"/>
    <w:rsid w:val="001305EF"/>
    <w:rsid w:val="0013455A"/>
    <w:rsid w:val="001347D3"/>
    <w:rsid w:val="001356EF"/>
    <w:rsid w:val="00135C14"/>
    <w:rsid w:val="00135E31"/>
    <w:rsid w:val="00135EF1"/>
    <w:rsid w:val="0013609F"/>
    <w:rsid w:val="00136262"/>
    <w:rsid w:val="00137224"/>
    <w:rsid w:val="001403E2"/>
    <w:rsid w:val="0014076B"/>
    <w:rsid w:val="00140957"/>
    <w:rsid w:val="001416CA"/>
    <w:rsid w:val="00142468"/>
    <w:rsid w:val="001435BB"/>
    <w:rsid w:val="00143EF0"/>
    <w:rsid w:val="00144F2E"/>
    <w:rsid w:val="00145AFC"/>
    <w:rsid w:val="001471D8"/>
    <w:rsid w:val="00150605"/>
    <w:rsid w:val="0015092E"/>
    <w:rsid w:val="00150D17"/>
    <w:rsid w:val="00150FD8"/>
    <w:rsid w:val="00151C90"/>
    <w:rsid w:val="00151CCD"/>
    <w:rsid w:val="00153146"/>
    <w:rsid w:val="00156077"/>
    <w:rsid w:val="001570F0"/>
    <w:rsid w:val="00161F4E"/>
    <w:rsid w:val="00162BFB"/>
    <w:rsid w:val="001632A9"/>
    <w:rsid w:val="00163BA4"/>
    <w:rsid w:val="001658AF"/>
    <w:rsid w:val="00167DF4"/>
    <w:rsid w:val="001710A5"/>
    <w:rsid w:val="00171A9F"/>
    <w:rsid w:val="00174510"/>
    <w:rsid w:val="001753CC"/>
    <w:rsid w:val="00175AAC"/>
    <w:rsid w:val="00175C7F"/>
    <w:rsid w:val="00176439"/>
    <w:rsid w:val="00176EAC"/>
    <w:rsid w:val="00180C0C"/>
    <w:rsid w:val="0018201B"/>
    <w:rsid w:val="00183540"/>
    <w:rsid w:val="001860CB"/>
    <w:rsid w:val="0018766F"/>
    <w:rsid w:val="001877BB"/>
    <w:rsid w:val="001902D9"/>
    <w:rsid w:val="00191980"/>
    <w:rsid w:val="00191DE3"/>
    <w:rsid w:val="00192391"/>
    <w:rsid w:val="00192B18"/>
    <w:rsid w:val="001939AB"/>
    <w:rsid w:val="001939EE"/>
    <w:rsid w:val="0019424A"/>
    <w:rsid w:val="00195C8B"/>
    <w:rsid w:val="00196BA3"/>
    <w:rsid w:val="001A0144"/>
    <w:rsid w:val="001A1A20"/>
    <w:rsid w:val="001A2CB3"/>
    <w:rsid w:val="001A4936"/>
    <w:rsid w:val="001A5738"/>
    <w:rsid w:val="001A737C"/>
    <w:rsid w:val="001B0782"/>
    <w:rsid w:val="001B0D08"/>
    <w:rsid w:val="001B1182"/>
    <w:rsid w:val="001B1B0D"/>
    <w:rsid w:val="001B22D2"/>
    <w:rsid w:val="001B347B"/>
    <w:rsid w:val="001B36A7"/>
    <w:rsid w:val="001B4068"/>
    <w:rsid w:val="001B4BFE"/>
    <w:rsid w:val="001B67E1"/>
    <w:rsid w:val="001B69D5"/>
    <w:rsid w:val="001C12BF"/>
    <w:rsid w:val="001C44B9"/>
    <w:rsid w:val="001C49CF"/>
    <w:rsid w:val="001C580F"/>
    <w:rsid w:val="001C61C9"/>
    <w:rsid w:val="001C62C6"/>
    <w:rsid w:val="001C704C"/>
    <w:rsid w:val="001D1FC7"/>
    <w:rsid w:val="001D3EE7"/>
    <w:rsid w:val="001D412E"/>
    <w:rsid w:val="001D4408"/>
    <w:rsid w:val="001D4586"/>
    <w:rsid w:val="001D59F8"/>
    <w:rsid w:val="001D5F7F"/>
    <w:rsid w:val="001D6714"/>
    <w:rsid w:val="001D683C"/>
    <w:rsid w:val="001D6BFA"/>
    <w:rsid w:val="001D6E67"/>
    <w:rsid w:val="001E0B18"/>
    <w:rsid w:val="001E14A1"/>
    <w:rsid w:val="001E3544"/>
    <w:rsid w:val="001E3B53"/>
    <w:rsid w:val="001E3CF7"/>
    <w:rsid w:val="001E4E18"/>
    <w:rsid w:val="001E6523"/>
    <w:rsid w:val="001E6767"/>
    <w:rsid w:val="001E7BE5"/>
    <w:rsid w:val="001F0004"/>
    <w:rsid w:val="001F1271"/>
    <w:rsid w:val="001F1FD4"/>
    <w:rsid w:val="001F20B8"/>
    <w:rsid w:val="001F4223"/>
    <w:rsid w:val="001F5998"/>
    <w:rsid w:val="001F6C71"/>
    <w:rsid w:val="002042E6"/>
    <w:rsid w:val="002047D4"/>
    <w:rsid w:val="00206A33"/>
    <w:rsid w:val="0020732D"/>
    <w:rsid w:val="00207802"/>
    <w:rsid w:val="00210524"/>
    <w:rsid w:val="002110D8"/>
    <w:rsid w:val="00213865"/>
    <w:rsid w:val="00213CAA"/>
    <w:rsid w:val="0021772F"/>
    <w:rsid w:val="00217822"/>
    <w:rsid w:val="00220869"/>
    <w:rsid w:val="00220FD5"/>
    <w:rsid w:val="002216C0"/>
    <w:rsid w:val="00221963"/>
    <w:rsid w:val="0022291E"/>
    <w:rsid w:val="002245FA"/>
    <w:rsid w:val="00226A08"/>
    <w:rsid w:val="002317D6"/>
    <w:rsid w:val="0023252F"/>
    <w:rsid w:val="002352EE"/>
    <w:rsid w:val="00235373"/>
    <w:rsid w:val="00242385"/>
    <w:rsid w:val="00243918"/>
    <w:rsid w:val="00246C5E"/>
    <w:rsid w:val="00247985"/>
    <w:rsid w:val="002501C7"/>
    <w:rsid w:val="002512C7"/>
    <w:rsid w:val="00251C84"/>
    <w:rsid w:val="00251F59"/>
    <w:rsid w:val="00254BC8"/>
    <w:rsid w:val="00257ACD"/>
    <w:rsid w:val="00260D64"/>
    <w:rsid w:val="00260F4E"/>
    <w:rsid w:val="0026234D"/>
    <w:rsid w:val="00262A01"/>
    <w:rsid w:val="0026405E"/>
    <w:rsid w:val="00264DE0"/>
    <w:rsid w:val="00266122"/>
    <w:rsid w:val="002663B5"/>
    <w:rsid w:val="00270440"/>
    <w:rsid w:val="002709E2"/>
    <w:rsid w:val="0027165A"/>
    <w:rsid w:val="00271A86"/>
    <w:rsid w:val="00272102"/>
    <w:rsid w:val="002725E6"/>
    <w:rsid w:val="00272975"/>
    <w:rsid w:val="00277B9D"/>
    <w:rsid w:val="002815DF"/>
    <w:rsid w:val="00281C46"/>
    <w:rsid w:val="00281C63"/>
    <w:rsid w:val="00281C65"/>
    <w:rsid w:val="002824EE"/>
    <w:rsid w:val="002854D0"/>
    <w:rsid w:val="00285ADF"/>
    <w:rsid w:val="00287DE3"/>
    <w:rsid w:val="00287F97"/>
    <w:rsid w:val="002925EC"/>
    <w:rsid w:val="00294F08"/>
    <w:rsid w:val="00295096"/>
    <w:rsid w:val="00295235"/>
    <w:rsid w:val="0029797B"/>
    <w:rsid w:val="002A01FC"/>
    <w:rsid w:val="002A0A13"/>
    <w:rsid w:val="002A2020"/>
    <w:rsid w:val="002A2043"/>
    <w:rsid w:val="002A23E7"/>
    <w:rsid w:val="002A395B"/>
    <w:rsid w:val="002A3D4F"/>
    <w:rsid w:val="002A42DA"/>
    <w:rsid w:val="002A45DB"/>
    <w:rsid w:val="002A5DEB"/>
    <w:rsid w:val="002A65F8"/>
    <w:rsid w:val="002B1496"/>
    <w:rsid w:val="002B14F5"/>
    <w:rsid w:val="002B1BCB"/>
    <w:rsid w:val="002B2064"/>
    <w:rsid w:val="002B39EB"/>
    <w:rsid w:val="002B5AD7"/>
    <w:rsid w:val="002B67E2"/>
    <w:rsid w:val="002C0C00"/>
    <w:rsid w:val="002C343F"/>
    <w:rsid w:val="002C74F3"/>
    <w:rsid w:val="002D115B"/>
    <w:rsid w:val="002D217D"/>
    <w:rsid w:val="002D29F0"/>
    <w:rsid w:val="002D39E7"/>
    <w:rsid w:val="002D47C9"/>
    <w:rsid w:val="002D5A57"/>
    <w:rsid w:val="002D6422"/>
    <w:rsid w:val="002D79DF"/>
    <w:rsid w:val="002D7E23"/>
    <w:rsid w:val="002E23E9"/>
    <w:rsid w:val="002E2938"/>
    <w:rsid w:val="002E3668"/>
    <w:rsid w:val="002E3E21"/>
    <w:rsid w:val="002E58DA"/>
    <w:rsid w:val="002E5C4F"/>
    <w:rsid w:val="002E6F1F"/>
    <w:rsid w:val="002F0819"/>
    <w:rsid w:val="002F09B9"/>
    <w:rsid w:val="002F17C8"/>
    <w:rsid w:val="002F1BB3"/>
    <w:rsid w:val="002F2CF9"/>
    <w:rsid w:val="002F60D0"/>
    <w:rsid w:val="002F7D39"/>
    <w:rsid w:val="00300045"/>
    <w:rsid w:val="00300098"/>
    <w:rsid w:val="00300469"/>
    <w:rsid w:val="00301FF0"/>
    <w:rsid w:val="00303426"/>
    <w:rsid w:val="003036A4"/>
    <w:rsid w:val="00306945"/>
    <w:rsid w:val="00306C93"/>
    <w:rsid w:val="003115A8"/>
    <w:rsid w:val="0031295F"/>
    <w:rsid w:val="00312C67"/>
    <w:rsid w:val="00313267"/>
    <w:rsid w:val="003146A9"/>
    <w:rsid w:val="00314728"/>
    <w:rsid w:val="00315040"/>
    <w:rsid w:val="003173F6"/>
    <w:rsid w:val="003179FC"/>
    <w:rsid w:val="003206D5"/>
    <w:rsid w:val="00321ADB"/>
    <w:rsid w:val="0032254D"/>
    <w:rsid w:val="0032284C"/>
    <w:rsid w:val="00322BAB"/>
    <w:rsid w:val="0032317F"/>
    <w:rsid w:val="0032432A"/>
    <w:rsid w:val="00324E68"/>
    <w:rsid w:val="00325AA6"/>
    <w:rsid w:val="003302F9"/>
    <w:rsid w:val="00330445"/>
    <w:rsid w:val="00332F95"/>
    <w:rsid w:val="003333E9"/>
    <w:rsid w:val="00334E16"/>
    <w:rsid w:val="00335481"/>
    <w:rsid w:val="0034016B"/>
    <w:rsid w:val="00340A36"/>
    <w:rsid w:val="0034185F"/>
    <w:rsid w:val="0034209E"/>
    <w:rsid w:val="00342716"/>
    <w:rsid w:val="0034340A"/>
    <w:rsid w:val="00343AB5"/>
    <w:rsid w:val="00344B2F"/>
    <w:rsid w:val="00344C7C"/>
    <w:rsid w:val="00346639"/>
    <w:rsid w:val="00347BF2"/>
    <w:rsid w:val="003509D9"/>
    <w:rsid w:val="00350BA7"/>
    <w:rsid w:val="0035369F"/>
    <w:rsid w:val="003543B1"/>
    <w:rsid w:val="003545FC"/>
    <w:rsid w:val="00354C48"/>
    <w:rsid w:val="00354D8B"/>
    <w:rsid w:val="0035581B"/>
    <w:rsid w:val="0036021A"/>
    <w:rsid w:val="0036062F"/>
    <w:rsid w:val="003612B2"/>
    <w:rsid w:val="0036241F"/>
    <w:rsid w:val="003624EA"/>
    <w:rsid w:val="00365587"/>
    <w:rsid w:val="00366209"/>
    <w:rsid w:val="00366531"/>
    <w:rsid w:val="003702FA"/>
    <w:rsid w:val="00371BEB"/>
    <w:rsid w:val="00373920"/>
    <w:rsid w:val="00373B1D"/>
    <w:rsid w:val="00374DF2"/>
    <w:rsid w:val="00374ED5"/>
    <w:rsid w:val="003766BC"/>
    <w:rsid w:val="003767C1"/>
    <w:rsid w:val="003767C2"/>
    <w:rsid w:val="00376D99"/>
    <w:rsid w:val="003774DF"/>
    <w:rsid w:val="00380DAF"/>
    <w:rsid w:val="0038213C"/>
    <w:rsid w:val="00384722"/>
    <w:rsid w:val="00384C4B"/>
    <w:rsid w:val="00385093"/>
    <w:rsid w:val="00387EC1"/>
    <w:rsid w:val="0039141B"/>
    <w:rsid w:val="00393BA9"/>
    <w:rsid w:val="00395CD4"/>
    <w:rsid w:val="003962B0"/>
    <w:rsid w:val="003A111C"/>
    <w:rsid w:val="003A1B48"/>
    <w:rsid w:val="003A2A91"/>
    <w:rsid w:val="003A2E05"/>
    <w:rsid w:val="003A3452"/>
    <w:rsid w:val="003A3BE8"/>
    <w:rsid w:val="003A3CE7"/>
    <w:rsid w:val="003A412C"/>
    <w:rsid w:val="003A57ED"/>
    <w:rsid w:val="003A5B5E"/>
    <w:rsid w:val="003A5C58"/>
    <w:rsid w:val="003A5F40"/>
    <w:rsid w:val="003A5FBE"/>
    <w:rsid w:val="003A6CA8"/>
    <w:rsid w:val="003A6F69"/>
    <w:rsid w:val="003A7E5D"/>
    <w:rsid w:val="003B3569"/>
    <w:rsid w:val="003B4D9C"/>
    <w:rsid w:val="003B6836"/>
    <w:rsid w:val="003C0553"/>
    <w:rsid w:val="003C11EA"/>
    <w:rsid w:val="003C1C69"/>
    <w:rsid w:val="003C26FE"/>
    <w:rsid w:val="003C44B1"/>
    <w:rsid w:val="003C55FC"/>
    <w:rsid w:val="003C5FC2"/>
    <w:rsid w:val="003C663B"/>
    <w:rsid w:val="003C78E9"/>
    <w:rsid w:val="003D0996"/>
    <w:rsid w:val="003D0AA4"/>
    <w:rsid w:val="003D3B8F"/>
    <w:rsid w:val="003D4AC4"/>
    <w:rsid w:val="003D4E17"/>
    <w:rsid w:val="003D5309"/>
    <w:rsid w:val="003D5751"/>
    <w:rsid w:val="003E1DBD"/>
    <w:rsid w:val="003E1ED0"/>
    <w:rsid w:val="003E38EA"/>
    <w:rsid w:val="003E6C7E"/>
    <w:rsid w:val="003E71DD"/>
    <w:rsid w:val="003F0FA0"/>
    <w:rsid w:val="003F1305"/>
    <w:rsid w:val="003F13FA"/>
    <w:rsid w:val="003F1648"/>
    <w:rsid w:val="003F2871"/>
    <w:rsid w:val="003F52D1"/>
    <w:rsid w:val="003F5BCE"/>
    <w:rsid w:val="003F6019"/>
    <w:rsid w:val="004013B0"/>
    <w:rsid w:val="00404FC8"/>
    <w:rsid w:val="00407B46"/>
    <w:rsid w:val="0041272C"/>
    <w:rsid w:val="00412A61"/>
    <w:rsid w:val="00412DEE"/>
    <w:rsid w:val="00413046"/>
    <w:rsid w:val="0041371A"/>
    <w:rsid w:val="00417407"/>
    <w:rsid w:val="00420109"/>
    <w:rsid w:val="00420AFD"/>
    <w:rsid w:val="00422681"/>
    <w:rsid w:val="00422F6E"/>
    <w:rsid w:val="004239E2"/>
    <w:rsid w:val="00423A48"/>
    <w:rsid w:val="00426C61"/>
    <w:rsid w:val="00427971"/>
    <w:rsid w:val="00427F62"/>
    <w:rsid w:val="00430FD3"/>
    <w:rsid w:val="00432A67"/>
    <w:rsid w:val="0043324C"/>
    <w:rsid w:val="0043408E"/>
    <w:rsid w:val="00436A04"/>
    <w:rsid w:val="0043745E"/>
    <w:rsid w:val="0043746C"/>
    <w:rsid w:val="00437627"/>
    <w:rsid w:val="00437C9F"/>
    <w:rsid w:val="00437E96"/>
    <w:rsid w:val="00442BD3"/>
    <w:rsid w:val="004430A2"/>
    <w:rsid w:val="0044352E"/>
    <w:rsid w:val="004508C0"/>
    <w:rsid w:val="00451145"/>
    <w:rsid w:val="004518F0"/>
    <w:rsid w:val="004521CD"/>
    <w:rsid w:val="00454634"/>
    <w:rsid w:val="00454A72"/>
    <w:rsid w:val="00457926"/>
    <w:rsid w:val="00457FC6"/>
    <w:rsid w:val="004639D1"/>
    <w:rsid w:val="0046473E"/>
    <w:rsid w:val="00465686"/>
    <w:rsid w:val="00466227"/>
    <w:rsid w:val="00467A35"/>
    <w:rsid w:val="00471080"/>
    <w:rsid w:val="004727EA"/>
    <w:rsid w:val="0047386D"/>
    <w:rsid w:val="0047429C"/>
    <w:rsid w:val="00475ACC"/>
    <w:rsid w:val="004761E5"/>
    <w:rsid w:val="00477012"/>
    <w:rsid w:val="00477E8B"/>
    <w:rsid w:val="00482572"/>
    <w:rsid w:val="00482C2A"/>
    <w:rsid w:val="00483447"/>
    <w:rsid w:val="00483DA8"/>
    <w:rsid w:val="0048474D"/>
    <w:rsid w:val="004848CA"/>
    <w:rsid w:val="00485A3C"/>
    <w:rsid w:val="00485EC7"/>
    <w:rsid w:val="00485F50"/>
    <w:rsid w:val="0048619E"/>
    <w:rsid w:val="004878A1"/>
    <w:rsid w:val="0049039D"/>
    <w:rsid w:val="00490FF9"/>
    <w:rsid w:val="004935EF"/>
    <w:rsid w:val="004952ED"/>
    <w:rsid w:val="0049538E"/>
    <w:rsid w:val="004955DB"/>
    <w:rsid w:val="00495872"/>
    <w:rsid w:val="0049779E"/>
    <w:rsid w:val="004A0AA8"/>
    <w:rsid w:val="004A410D"/>
    <w:rsid w:val="004A4EDB"/>
    <w:rsid w:val="004A5FBC"/>
    <w:rsid w:val="004B091A"/>
    <w:rsid w:val="004B0AEE"/>
    <w:rsid w:val="004B3654"/>
    <w:rsid w:val="004B4723"/>
    <w:rsid w:val="004B712E"/>
    <w:rsid w:val="004B71F8"/>
    <w:rsid w:val="004B73E8"/>
    <w:rsid w:val="004B7AF3"/>
    <w:rsid w:val="004C29F3"/>
    <w:rsid w:val="004C3E28"/>
    <w:rsid w:val="004C61AB"/>
    <w:rsid w:val="004C6714"/>
    <w:rsid w:val="004D23CC"/>
    <w:rsid w:val="004D2AF3"/>
    <w:rsid w:val="004E052B"/>
    <w:rsid w:val="004E1C8D"/>
    <w:rsid w:val="004E21D8"/>
    <w:rsid w:val="004E2975"/>
    <w:rsid w:val="004E35AD"/>
    <w:rsid w:val="004E388C"/>
    <w:rsid w:val="004E4A57"/>
    <w:rsid w:val="004E4BA0"/>
    <w:rsid w:val="004E5136"/>
    <w:rsid w:val="004F0EFC"/>
    <w:rsid w:val="004F1C94"/>
    <w:rsid w:val="004F203E"/>
    <w:rsid w:val="004F23D5"/>
    <w:rsid w:val="004F4E3B"/>
    <w:rsid w:val="004F7848"/>
    <w:rsid w:val="00500B1A"/>
    <w:rsid w:val="00502BDC"/>
    <w:rsid w:val="005031FA"/>
    <w:rsid w:val="00503CFE"/>
    <w:rsid w:val="00503F54"/>
    <w:rsid w:val="00506949"/>
    <w:rsid w:val="00506F47"/>
    <w:rsid w:val="00507BD4"/>
    <w:rsid w:val="00507E7C"/>
    <w:rsid w:val="00512933"/>
    <w:rsid w:val="00515E34"/>
    <w:rsid w:val="00516153"/>
    <w:rsid w:val="00516BBE"/>
    <w:rsid w:val="005219B6"/>
    <w:rsid w:val="00521B70"/>
    <w:rsid w:val="0052331D"/>
    <w:rsid w:val="005259E6"/>
    <w:rsid w:val="00527749"/>
    <w:rsid w:val="00527B28"/>
    <w:rsid w:val="00530A5A"/>
    <w:rsid w:val="0053274C"/>
    <w:rsid w:val="005330E8"/>
    <w:rsid w:val="005348B3"/>
    <w:rsid w:val="00534A2F"/>
    <w:rsid w:val="00535387"/>
    <w:rsid w:val="00535620"/>
    <w:rsid w:val="00536A7E"/>
    <w:rsid w:val="00536CD5"/>
    <w:rsid w:val="005370E0"/>
    <w:rsid w:val="00537292"/>
    <w:rsid w:val="00537726"/>
    <w:rsid w:val="0053778D"/>
    <w:rsid w:val="005409AB"/>
    <w:rsid w:val="00541369"/>
    <w:rsid w:val="00542B1F"/>
    <w:rsid w:val="00545A52"/>
    <w:rsid w:val="00545F61"/>
    <w:rsid w:val="00546201"/>
    <w:rsid w:val="00546914"/>
    <w:rsid w:val="005504CE"/>
    <w:rsid w:val="0055109B"/>
    <w:rsid w:val="005514B3"/>
    <w:rsid w:val="00551ABA"/>
    <w:rsid w:val="005521AB"/>
    <w:rsid w:val="005535D0"/>
    <w:rsid w:val="00553D4C"/>
    <w:rsid w:val="0055548D"/>
    <w:rsid w:val="0055597A"/>
    <w:rsid w:val="0055704F"/>
    <w:rsid w:val="0055740F"/>
    <w:rsid w:val="005578EA"/>
    <w:rsid w:val="00562A55"/>
    <w:rsid w:val="00563B7A"/>
    <w:rsid w:val="00563ED5"/>
    <w:rsid w:val="005650B9"/>
    <w:rsid w:val="0056695D"/>
    <w:rsid w:val="00567641"/>
    <w:rsid w:val="0057180A"/>
    <w:rsid w:val="00571FC1"/>
    <w:rsid w:val="00572578"/>
    <w:rsid w:val="00573B3F"/>
    <w:rsid w:val="0057427C"/>
    <w:rsid w:val="005744FA"/>
    <w:rsid w:val="00575717"/>
    <w:rsid w:val="005760A8"/>
    <w:rsid w:val="005771E9"/>
    <w:rsid w:val="00577C96"/>
    <w:rsid w:val="005805EE"/>
    <w:rsid w:val="00580D4C"/>
    <w:rsid w:val="00580F4E"/>
    <w:rsid w:val="00581D4D"/>
    <w:rsid w:val="00583B13"/>
    <w:rsid w:val="0058593D"/>
    <w:rsid w:val="00586B94"/>
    <w:rsid w:val="00587508"/>
    <w:rsid w:val="00591C73"/>
    <w:rsid w:val="00592E2D"/>
    <w:rsid w:val="00593311"/>
    <w:rsid w:val="0059370C"/>
    <w:rsid w:val="0059379E"/>
    <w:rsid w:val="0059391C"/>
    <w:rsid w:val="005954FD"/>
    <w:rsid w:val="005977D0"/>
    <w:rsid w:val="005A1A38"/>
    <w:rsid w:val="005A3170"/>
    <w:rsid w:val="005A3613"/>
    <w:rsid w:val="005A4628"/>
    <w:rsid w:val="005A694D"/>
    <w:rsid w:val="005A6C5B"/>
    <w:rsid w:val="005A767C"/>
    <w:rsid w:val="005B0B53"/>
    <w:rsid w:val="005B1B99"/>
    <w:rsid w:val="005B2223"/>
    <w:rsid w:val="005B28B9"/>
    <w:rsid w:val="005B2955"/>
    <w:rsid w:val="005B465C"/>
    <w:rsid w:val="005B5B13"/>
    <w:rsid w:val="005B5E13"/>
    <w:rsid w:val="005C197D"/>
    <w:rsid w:val="005C1F7F"/>
    <w:rsid w:val="005C22B3"/>
    <w:rsid w:val="005C2E13"/>
    <w:rsid w:val="005C768E"/>
    <w:rsid w:val="005C7937"/>
    <w:rsid w:val="005D0557"/>
    <w:rsid w:val="005D249A"/>
    <w:rsid w:val="005D3617"/>
    <w:rsid w:val="005D3952"/>
    <w:rsid w:val="005D3E99"/>
    <w:rsid w:val="005D400D"/>
    <w:rsid w:val="005D542B"/>
    <w:rsid w:val="005D5E40"/>
    <w:rsid w:val="005D77CF"/>
    <w:rsid w:val="005D7917"/>
    <w:rsid w:val="005D7A39"/>
    <w:rsid w:val="005E356C"/>
    <w:rsid w:val="005E53D8"/>
    <w:rsid w:val="005E6644"/>
    <w:rsid w:val="005E6889"/>
    <w:rsid w:val="005E6F1B"/>
    <w:rsid w:val="005F4F49"/>
    <w:rsid w:val="005F60BF"/>
    <w:rsid w:val="005F7A3A"/>
    <w:rsid w:val="00600CAE"/>
    <w:rsid w:val="006022EB"/>
    <w:rsid w:val="00602E65"/>
    <w:rsid w:val="0060386F"/>
    <w:rsid w:val="00604735"/>
    <w:rsid w:val="00604890"/>
    <w:rsid w:val="006054A2"/>
    <w:rsid w:val="0060595B"/>
    <w:rsid w:val="00606BAD"/>
    <w:rsid w:val="00607951"/>
    <w:rsid w:val="006109AB"/>
    <w:rsid w:val="00611C63"/>
    <w:rsid w:val="006127D6"/>
    <w:rsid w:val="00612F99"/>
    <w:rsid w:val="0061394C"/>
    <w:rsid w:val="00613CEE"/>
    <w:rsid w:val="006143BB"/>
    <w:rsid w:val="00615238"/>
    <w:rsid w:val="00615A4E"/>
    <w:rsid w:val="00615FB5"/>
    <w:rsid w:val="00615FBE"/>
    <w:rsid w:val="006161EE"/>
    <w:rsid w:val="00616D87"/>
    <w:rsid w:val="006235DF"/>
    <w:rsid w:val="00623EB2"/>
    <w:rsid w:val="006247D3"/>
    <w:rsid w:val="00624D8B"/>
    <w:rsid w:val="006263F3"/>
    <w:rsid w:val="00632173"/>
    <w:rsid w:val="006327FC"/>
    <w:rsid w:val="0063659E"/>
    <w:rsid w:val="006418F8"/>
    <w:rsid w:val="0064207E"/>
    <w:rsid w:val="006425F5"/>
    <w:rsid w:val="006426AC"/>
    <w:rsid w:val="00646B3A"/>
    <w:rsid w:val="00647270"/>
    <w:rsid w:val="0064777F"/>
    <w:rsid w:val="00652062"/>
    <w:rsid w:val="006522EB"/>
    <w:rsid w:val="0065387D"/>
    <w:rsid w:val="0065649B"/>
    <w:rsid w:val="00656A41"/>
    <w:rsid w:val="00656F35"/>
    <w:rsid w:val="006573CC"/>
    <w:rsid w:val="00660CED"/>
    <w:rsid w:val="006625C9"/>
    <w:rsid w:val="00663879"/>
    <w:rsid w:val="00665E24"/>
    <w:rsid w:val="00666593"/>
    <w:rsid w:val="00671845"/>
    <w:rsid w:val="00671AC8"/>
    <w:rsid w:val="00674103"/>
    <w:rsid w:val="0068036F"/>
    <w:rsid w:val="00681481"/>
    <w:rsid w:val="00681961"/>
    <w:rsid w:val="00683326"/>
    <w:rsid w:val="00683617"/>
    <w:rsid w:val="00683830"/>
    <w:rsid w:val="00687E34"/>
    <w:rsid w:val="00692532"/>
    <w:rsid w:val="00692E74"/>
    <w:rsid w:val="00693995"/>
    <w:rsid w:val="00695374"/>
    <w:rsid w:val="006969F7"/>
    <w:rsid w:val="006974D9"/>
    <w:rsid w:val="00697D06"/>
    <w:rsid w:val="006A07AB"/>
    <w:rsid w:val="006A17D7"/>
    <w:rsid w:val="006A370F"/>
    <w:rsid w:val="006A4D9D"/>
    <w:rsid w:val="006A5367"/>
    <w:rsid w:val="006A5B6A"/>
    <w:rsid w:val="006A5E19"/>
    <w:rsid w:val="006B06DC"/>
    <w:rsid w:val="006B0926"/>
    <w:rsid w:val="006B1623"/>
    <w:rsid w:val="006B286D"/>
    <w:rsid w:val="006B2BC8"/>
    <w:rsid w:val="006B2DB6"/>
    <w:rsid w:val="006B30EE"/>
    <w:rsid w:val="006B472C"/>
    <w:rsid w:val="006B5129"/>
    <w:rsid w:val="006B5334"/>
    <w:rsid w:val="006B5591"/>
    <w:rsid w:val="006B5D03"/>
    <w:rsid w:val="006B6086"/>
    <w:rsid w:val="006B66C1"/>
    <w:rsid w:val="006B773F"/>
    <w:rsid w:val="006B7E14"/>
    <w:rsid w:val="006C05CC"/>
    <w:rsid w:val="006C149A"/>
    <w:rsid w:val="006C2666"/>
    <w:rsid w:val="006C2B98"/>
    <w:rsid w:val="006C3819"/>
    <w:rsid w:val="006C3992"/>
    <w:rsid w:val="006C3F50"/>
    <w:rsid w:val="006C4B62"/>
    <w:rsid w:val="006C605D"/>
    <w:rsid w:val="006C6B13"/>
    <w:rsid w:val="006C6B98"/>
    <w:rsid w:val="006C6BE2"/>
    <w:rsid w:val="006C740C"/>
    <w:rsid w:val="006D4A0B"/>
    <w:rsid w:val="006D4D7E"/>
    <w:rsid w:val="006E02C2"/>
    <w:rsid w:val="006E132B"/>
    <w:rsid w:val="006E26D0"/>
    <w:rsid w:val="006E552E"/>
    <w:rsid w:val="006E576B"/>
    <w:rsid w:val="006F0122"/>
    <w:rsid w:val="006F1827"/>
    <w:rsid w:val="006F1C8D"/>
    <w:rsid w:val="006F308A"/>
    <w:rsid w:val="006F330D"/>
    <w:rsid w:val="006F3943"/>
    <w:rsid w:val="006F396B"/>
    <w:rsid w:val="006F47E6"/>
    <w:rsid w:val="00701EE6"/>
    <w:rsid w:val="00702300"/>
    <w:rsid w:val="00702681"/>
    <w:rsid w:val="00703280"/>
    <w:rsid w:val="00703AC3"/>
    <w:rsid w:val="007043C3"/>
    <w:rsid w:val="00705B29"/>
    <w:rsid w:val="0070611F"/>
    <w:rsid w:val="0070646A"/>
    <w:rsid w:val="007076BC"/>
    <w:rsid w:val="007109C7"/>
    <w:rsid w:val="00712AB6"/>
    <w:rsid w:val="00715515"/>
    <w:rsid w:val="007156B7"/>
    <w:rsid w:val="00715A9B"/>
    <w:rsid w:val="00717267"/>
    <w:rsid w:val="00717EAF"/>
    <w:rsid w:val="00720D4F"/>
    <w:rsid w:val="007219BB"/>
    <w:rsid w:val="007248B7"/>
    <w:rsid w:val="00725F5E"/>
    <w:rsid w:val="00726527"/>
    <w:rsid w:val="00726F37"/>
    <w:rsid w:val="0072728E"/>
    <w:rsid w:val="007312F8"/>
    <w:rsid w:val="00731BC9"/>
    <w:rsid w:val="007321D5"/>
    <w:rsid w:val="007329E5"/>
    <w:rsid w:val="00735481"/>
    <w:rsid w:val="00735649"/>
    <w:rsid w:val="007361B8"/>
    <w:rsid w:val="00737D77"/>
    <w:rsid w:val="00740FFD"/>
    <w:rsid w:val="007413B2"/>
    <w:rsid w:val="00741B5B"/>
    <w:rsid w:val="00741CF3"/>
    <w:rsid w:val="00742897"/>
    <w:rsid w:val="00742DBA"/>
    <w:rsid w:val="007442AD"/>
    <w:rsid w:val="007447AE"/>
    <w:rsid w:val="00745063"/>
    <w:rsid w:val="00747999"/>
    <w:rsid w:val="00750907"/>
    <w:rsid w:val="007509CF"/>
    <w:rsid w:val="00752A22"/>
    <w:rsid w:val="0075373A"/>
    <w:rsid w:val="0075386F"/>
    <w:rsid w:val="00755490"/>
    <w:rsid w:val="00756285"/>
    <w:rsid w:val="00756963"/>
    <w:rsid w:val="00757700"/>
    <w:rsid w:val="0076586E"/>
    <w:rsid w:val="00765EE5"/>
    <w:rsid w:val="00765F3B"/>
    <w:rsid w:val="00766796"/>
    <w:rsid w:val="0076793A"/>
    <w:rsid w:val="00771871"/>
    <w:rsid w:val="007731CC"/>
    <w:rsid w:val="00773445"/>
    <w:rsid w:val="00773A4F"/>
    <w:rsid w:val="00774027"/>
    <w:rsid w:val="00774196"/>
    <w:rsid w:val="007747A6"/>
    <w:rsid w:val="007778AA"/>
    <w:rsid w:val="00781100"/>
    <w:rsid w:val="00781582"/>
    <w:rsid w:val="00783385"/>
    <w:rsid w:val="007838EA"/>
    <w:rsid w:val="00784D73"/>
    <w:rsid w:val="00785C84"/>
    <w:rsid w:val="00786727"/>
    <w:rsid w:val="007868A6"/>
    <w:rsid w:val="00786F60"/>
    <w:rsid w:val="00786FE8"/>
    <w:rsid w:val="007872A4"/>
    <w:rsid w:val="00787B74"/>
    <w:rsid w:val="00790455"/>
    <w:rsid w:val="00790CF1"/>
    <w:rsid w:val="00792447"/>
    <w:rsid w:val="00792FAB"/>
    <w:rsid w:val="00794F43"/>
    <w:rsid w:val="00796373"/>
    <w:rsid w:val="00796579"/>
    <w:rsid w:val="00796F5B"/>
    <w:rsid w:val="0079726B"/>
    <w:rsid w:val="007977A7"/>
    <w:rsid w:val="007A45DF"/>
    <w:rsid w:val="007A48A4"/>
    <w:rsid w:val="007A4BBC"/>
    <w:rsid w:val="007A7F54"/>
    <w:rsid w:val="007B0520"/>
    <w:rsid w:val="007B0AB3"/>
    <w:rsid w:val="007B1AA9"/>
    <w:rsid w:val="007B2CE9"/>
    <w:rsid w:val="007B377C"/>
    <w:rsid w:val="007B57DD"/>
    <w:rsid w:val="007B638B"/>
    <w:rsid w:val="007B7490"/>
    <w:rsid w:val="007C0AB1"/>
    <w:rsid w:val="007C1D1F"/>
    <w:rsid w:val="007C251F"/>
    <w:rsid w:val="007C43F3"/>
    <w:rsid w:val="007C5DB2"/>
    <w:rsid w:val="007D09EC"/>
    <w:rsid w:val="007D4266"/>
    <w:rsid w:val="007D428A"/>
    <w:rsid w:val="007D459B"/>
    <w:rsid w:val="007D6C12"/>
    <w:rsid w:val="007D713E"/>
    <w:rsid w:val="007D725D"/>
    <w:rsid w:val="007E2090"/>
    <w:rsid w:val="007E2517"/>
    <w:rsid w:val="007E27F2"/>
    <w:rsid w:val="007E2F9E"/>
    <w:rsid w:val="007E4AF1"/>
    <w:rsid w:val="007E51C3"/>
    <w:rsid w:val="007E5453"/>
    <w:rsid w:val="007E5BF1"/>
    <w:rsid w:val="007E70E1"/>
    <w:rsid w:val="007E71FB"/>
    <w:rsid w:val="007E77B6"/>
    <w:rsid w:val="007E7DC0"/>
    <w:rsid w:val="007F0DE8"/>
    <w:rsid w:val="007F18AD"/>
    <w:rsid w:val="007F3622"/>
    <w:rsid w:val="007F3DD8"/>
    <w:rsid w:val="007F3DEF"/>
    <w:rsid w:val="008008EA"/>
    <w:rsid w:val="00801325"/>
    <w:rsid w:val="00801B23"/>
    <w:rsid w:val="00803337"/>
    <w:rsid w:val="00803DAA"/>
    <w:rsid w:val="00804841"/>
    <w:rsid w:val="00805106"/>
    <w:rsid w:val="008053BB"/>
    <w:rsid w:val="0080729E"/>
    <w:rsid w:val="008074BF"/>
    <w:rsid w:val="008108CF"/>
    <w:rsid w:val="00811378"/>
    <w:rsid w:val="00811E03"/>
    <w:rsid w:val="00813206"/>
    <w:rsid w:val="00813C57"/>
    <w:rsid w:val="00813CD5"/>
    <w:rsid w:val="00814650"/>
    <w:rsid w:val="00814750"/>
    <w:rsid w:val="00814981"/>
    <w:rsid w:val="008150D8"/>
    <w:rsid w:val="008208A0"/>
    <w:rsid w:val="00820FEF"/>
    <w:rsid w:val="00823051"/>
    <w:rsid w:val="00823055"/>
    <w:rsid w:val="00823C46"/>
    <w:rsid w:val="00823F7B"/>
    <w:rsid w:val="00827F84"/>
    <w:rsid w:val="0083258A"/>
    <w:rsid w:val="00836DB9"/>
    <w:rsid w:val="00837A34"/>
    <w:rsid w:val="008403B1"/>
    <w:rsid w:val="0084175F"/>
    <w:rsid w:val="00842AC6"/>
    <w:rsid w:val="0084327C"/>
    <w:rsid w:val="00843321"/>
    <w:rsid w:val="0084355C"/>
    <w:rsid w:val="00845854"/>
    <w:rsid w:val="008460B8"/>
    <w:rsid w:val="00846D38"/>
    <w:rsid w:val="00851539"/>
    <w:rsid w:val="00851771"/>
    <w:rsid w:val="00852980"/>
    <w:rsid w:val="00853223"/>
    <w:rsid w:val="00856415"/>
    <w:rsid w:val="008564C8"/>
    <w:rsid w:val="008610BD"/>
    <w:rsid w:val="0086124D"/>
    <w:rsid w:val="00861402"/>
    <w:rsid w:val="00862AC0"/>
    <w:rsid w:val="0086305A"/>
    <w:rsid w:val="00863127"/>
    <w:rsid w:val="00863553"/>
    <w:rsid w:val="008650FE"/>
    <w:rsid w:val="00865395"/>
    <w:rsid w:val="008660C5"/>
    <w:rsid w:val="008704F4"/>
    <w:rsid w:val="00870E8E"/>
    <w:rsid w:val="0087253D"/>
    <w:rsid w:val="0087599F"/>
    <w:rsid w:val="00875A85"/>
    <w:rsid w:val="0087609F"/>
    <w:rsid w:val="008761C1"/>
    <w:rsid w:val="0087728C"/>
    <w:rsid w:val="00877300"/>
    <w:rsid w:val="00877DDE"/>
    <w:rsid w:val="008811E4"/>
    <w:rsid w:val="00881AF7"/>
    <w:rsid w:val="00886F90"/>
    <w:rsid w:val="008871F8"/>
    <w:rsid w:val="00891566"/>
    <w:rsid w:val="00892844"/>
    <w:rsid w:val="0089416D"/>
    <w:rsid w:val="00894C31"/>
    <w:rsid w:val="00896B6B"/>
    <w:rsid w:val="00897671"/>
    <w:rsid w:val="008A0804"/>
    <w:rsid w:val="008A1400"/>
    <w:rsid w:val="008A1719"/>
    <w:rsid w:val="008A27D7"/>
    <w:rsid w:val="008A38D7"/>
    <w:rsid w:val="008A3E27"/>
    <w:rsid w:val="008A42A3"/>
    <w:rsid w:val="008A6FC3"/>
    <w:rsid w:val="008B03E6"/>
    <w:rsid w:val="008B1654"/>
    <w:rsid w:val="008B2748"/>
    <w:rsid w:val="008B2AEB"/>
    <w:rsid w:val="008B2ED4"/>
    <w:rsid w:val="008B32B1"/>
    <w:rsid w:val="008B5AF6"/>
    <w:rsid w:val="008C13A9"/>
    <w:rsid w:val="008C1729"/>
    <w:rsid w:val="008C3F03"/>
    <w:rsid w:val="008C51C2"/>
    <w:rsid w:val="008C7117"/>
    <w:rsid w:val="008D0CE3"/>
    <w:rsid w:val="008D1157"/>
    <w:rsid w:val="008D1B2B"/>
    <w:rsid w:val="008D26DE"/>
    <w:rsid w:val="008D77DC"/>
    <w:rsid w:val="008D7B01"/>
    <w:rsid w:val="008E05F9"/>
    <w:rsid w:val="008E0D5F"/>
    <w:rsid w:val="008E15EE"/>
    <w:rsid w:val="008E35BC"/>
    <w:rsid w:val="008E3A8A"/>
    <w:rsid w:val="008E582F"/>
    <w:rsid w:val="008E73D2"/>
    <w:rsid w:val="008F0561"/>
    <w:rsid w:val="008F0856"/>
    <w:rsid w:val="008F2C92"/>
    <w:rsid w:val="008F352F"/>
    <w:rsid w:val="008F4647"/>
    <w:rsid w:val="008F51E9"/>
    <w:rsid w:val="008F57F4"/>
    <w:rsid w:val="0090241A"/>
    <w:rsid w:val="009029BB"/>
    <w:rsid w:val="00902FFD"/>
    <w:rsid w:val="009035B6"/>
    <w:rsid w:val="00905209"/>
    <w:rsid w:val="00905C59"/>
    <w:rsid w:val="00910D09"/>
    <w:rsid w:val="009118C1"/>
    <w:rsid w:val="0091341B"/>
    <w:rsid w:val="009142BC"/>
    <w:rsid w:val="00914439"/>
    <w:rsid w:val="00915831"/>
    <w:rsid w:val="009164BB"/>
    <w:rsid w:val="00920272"/>
    <w:rsid w:val="00921EAD"/>
    <w:rsid w:val="0092231B"/>
    <w:rsid w:val="00922B15"/>
    <w:rsid w:val="00922FD1"/>
    <w:rsid w:val="00925AA9"/>
    <w:rsid w:val="009264E1"/>
    <w:rsid w:val="00927BE2"/>
    <w:rsid w:val="00930954"/>
    <w:rsid w:val="00932311"/>
    <w:rsid w:val="00932A9E"/>
    <w:rsid w:val="00933F42"/>
    <w:rsid w:val="0093440A"/>
    <w:rsid w:val="00934F39"/>
    <w:rsid w:val="0093546C"/>
    <w:rsid w:val="009425DC"/>
    <w:rsid w:val="00942709"/>
    <w:rsid w:val="009430E5"/>
    <w:rsid w:val="00950E05"/>
    <w:rsid w:val="0095261E"/>
    <w:rsid w:val="009531F2"/>
    <w:rsid w:val="009538B0"/>
    <w:rsid w:val="00954631"/>
    <w:rsid w:val="00957F8C"/>
    <w:rsid w:val="0096057C"/>
    <w:rsid w:val="00962004"/>
    <w:rsid w:val="009627F3"/>
    <w:rsid w:val="00963DB7"/>
    <w:rsid w:val="00963ED4"/>
    <w:rsid w:val="00963F9D"/>
    <w:rsid w:val="009644B7"/>
    <w:rsid w:val="00964C4A"/>
    <w:rsid w:val="00966F94"/>
    <w:rsid w:val="0097108F"/>
    <w:rsid w:val="0097394D"/>
    <w:rsid w:val="00974A49"/>
    <w:rsid w:val="00976547"/>
    <w:rsid w:val="0097674F"/>
    <w:rsid w:val="00976F42"/>
    <w:rsid w:val="00980E57"/>
    <w:rsid w:val="00981A3D"/>
    <w:rsid w:val="00981C41"/>
    <w:rsid w:val="00981E01"/>
    <w:rsid w:val="00981E64"/>
    <w:rsid w:val="009834D5"/>
    <w:rsid w:val="00985185"/>
    <w:rsid w:val="00985549"/>
    <w:rsid w:val="00987AC6"/>
    <w:rsid w:val="0099100D"/>
    <w:rsid w:val="00991368"/>
    <w:rsid w:val="009913D8"/>
    <w:rsid w:val="009945E6"/>
    <w:rsid w:val="0099562C"/>
    <w:rsid w:val="00997DF5"/>
    <w:rsid w:val="009A05DE"/>
    <w:rsid w:val="009A19CC"/>
    <w:rsid w:val="009A2350"/>
    <w:rsid w:val="009A2766"/>
    <w:rsid w:val="009A3B53"/>
    <w:rsid w:val="009A5342"/>
    <w:rsid w:val="009A59D4"/>
    <w:rsid w:val="009A6BA8"/>
    <w:rsid w:val="009A71EB"/>
    <w:rsid w:val="009B1642"/>
    <w:rsid w:val="009B169B"/>
    <w:rsid w:val="009B21C8"/>
    <w:rsid w:val="009B2575"/>
    <w:rsid w:val="009B2D24"/>
    <w:rsid w:val="009B4405"/>
    <w:rsid w:val="009B4503"/>
    <w:rsid w:val="009B54D0"/>
    <w:rsid w:val="009B5CA1"/>
    <w:rsid w:val="009B6F1F"/>
    <w:rsid w:val="009B77E3"/>
    <w:rsid w:val="009C0A48"/>
    <w:rsid w:val="009C37A6"/>
    <w:rsid w:val="009C427E"/>
    <w:rsid w:val="009C4F0D"/>
    <w:rsid w:val="009C65F9"/>
    <w:rsid w:val="009C7E32"/>
    <w:rsid w:val="009D0C28"/>
    <w:rsid w:val="009D0F8C"/>
    <w:rsid w:val="009D1F12"/>
    <w:rsid w:val="009D2DEE"/>
    <w:rsid w:val="009D2E42"/>
    <w:rsid w:val="009D396A"/>
    <w:rsid w:val="009D3B1D"/>
    <w:rsid w:val="009D42AE"/>
    <w:rsid w:val="009E0FB1"/>
    <w:rsid w:val="009E12E0"/>
    <w:rsid w:val="009E16C7"/>
    <w:rsid w:val="009E2768"/>
    <w:rsid w:val="009E5D87"/>
    <w:rsid w:val="009E5F08"/>
    <w:rsid w:val="009E5F33"/>
    <w:rsid w:val="009E7198"/>
    <w:rsid w:val="009F0BC1"/>
    <w:rsid w:val="009F2916"/>
    <w:rsid w:val="009F3D82"/>
    <w:rsid w:val="009F4C59"/>
    <w:rsid w:val="009F5C44"/>
    <w:rsid w:val="009F648C"/>
    <w:rsid w:val="00A00750"/>
    <w:rsid w:val="00A014E1"/>
    <w:rsid w:val="00A0442D"/>
    <w:rsid w:val="00A0574D"/>
    <w:rsid w:val="00A065D3"/>
    <w:rsid w:val="00A07AD9"/>
    <w:rsid w:val="00A14104"/>
    <w:rsid w:val="00A15718"/>
    <w:rsid w:val="00A15953"/>
    <w:rsid w:val="00A160A0"/>
    <w:rsid w:val="00A16D47"/>
    <w:rsid w:val="00A21211"/>
    <w:rsid w:val="00A216CA"/>
    <w:rsid w:val="00A21DDE"/>
    <w:rsid w:val="00A22649"/>
    <w:rsid w:val="00A2336F"/>
    <w:rsid w:val="00A24059"/>
    <w:rsid w:val="00A25623"/>
    <w:rsid w:val="00A27AD8"/>
    <w:rsid w:val="00A3033D"/>
    <w:rsid w:val="00A3094E"/>
    <w:rsid w:val="00A310DD"/>
    <w:rsid w:val="00A3398F"/>
    <w:rsid w:val="00A35F50"/>
    <w:rsid w:val="00A42F99"/>
    <w:rsid w:val="00A44CFC"/>
    <w:rsid w:val="00A45186"/>
    <w:rsid w:val="00A45987"/>
    <w:rsid w:val="00A4679A"/>
    <w:rsid w:val="00A46E44"/>
    <w:rsid w:val="00A500B3"/>
    <w:rsid w:val="00A526D1"/>
    <w:rsid w:val="00A539D8"/>
    <w:rsid w:val="00A5494A"/>
    <w:rsid w:val="00A54AC8"/>
    <w:rsid w:val="00A56157"/>
    <w:rsid w:val="00A60AAF"/>
    <w:rsid w:val="00A60D52"/>
    <w:rsid w:val="00A60D7C"/>
    <w:rsid w:val="00A610CB"/>
    <w:rsid w:val="00A61306"/>
    <w:rsid w:val="00A61E3C"/>
    <w:rsid w:val="00A62D44"/>
    <w:rsid w:val="00A63D9F"/>
    <w:rsid w:val="00A65D38"/>
    <w:rsid w:val="00A661CE"/>
    <w:rsid w:val="00A66EDD"/>
    <w:rsid w:val="00A673BD"/>
    <w:rsid w:val="00A67B62"/>
    <w:rsid w:val="00A7068F"/>
    <w:rsid w:val="00A72259"/>
    <w:rsid w:val="00A72CEB"/>
    <w:rsid w:val="00A7319F"/>
    <w:rsid w:val="00A74B09"/>
    <w:rsid w:val="00A7640C"/>
    <w:rsid w:val="00A7775E"/>
    <w:rsid w:val="00A77BA7"/>
    <w:rsid w:val="00A77F6F"/>
    <w:rsid w:val="00A807E9"/>
    <w:rsid w:val="00A8254B"/>
    <w:rsid w:val="00A83AA4"/>
    <w:rsid w:val="00A83D70"/>
    <w:rsid w:val="00A83F9B"/>
    <w:rsid w:val="00A848D1"/>
    <w:rsid w:val="00A84AD5"/>
    <w:rsid w:val="00A85A78"/>
    <w:rsid w:val="00A85EA3"/>
    <w:rsid w:val="00A8639C"/>
    <w:rsid w:val="00A86E1D"/>
    <w:rsid w:val="00A9094D"/>
    <w:rsid w:val="00A9096A"/>
    <w:rsid w:val="00A90D05"/>
    <w:rsid w:val="00A926BB"/>
    <w:rsid w:val="00A92EF3"/>
    <w:rsid w:val="00A938FB"/>
    <w:rsid w:val="00A9414E"/>
    <w:rsid w:val="00A95790"/>
    <w:rsid w:val="00A95BB4"/>
    <w:rsid w:val="00A9679E"/>
    <w:rsid w:val="00A97F67"/>
    <w:rsid w:val="00AA0381"/>
    <w:rsid w:val="00AA1C9B"/>
    <w:rsid w:val="00AA3800"/>
    <w:rsid w:val="00AA3C31"/>
    <w:rsid w:val="00AA4051"/>
    <w:rsid w:val="00AA4648"/>
    <w:rsid w:val="00AA4F1A"/>
    <w:rsid w:val="00AA5C71"/>
    <w:rsid w:val="00AA6317"/>
    <w:rsid w:val="00AB0EE8"/>
    <w:rsid w:val="00AB131C"/>
    <w:rsid w:val="00AB1709"/>
    <w:rsid w:val="00AB4EB8"/>
    <w:rsid w:val="00AB5DCC"/>
    <w:rsid w:val="00AB6032"/>
    <w:rsid w:val="00AB73FF"/>
    <w:rsid w:val="00AB76D4"/>
    <w:rsid w:val="00AC0472"/>
    <w:rsid w:val="00AC1F8E"/>
    <w:rsid w:val="00AC2A6E"/>
    <w:rsid w:val="00AC3EB4"/>
    <w:rsid w:val="00AC52A7"/>
    <w:rsid w:val="00AC64F0"/>
    <w:rsid w:val="00AC6588"/>
    <w:rsid w:val="00AD3133"/>
    <w:rsid w:val="00AD4443"/>
    <w:rsid w:val="00AD4ECB"/>
    <w:rsid w:val="00AD7874"/>
    <w:rsid w:val="00AE0163"/>
    <w:rsid w:val="00AE0EAE"/>
    <w:rsid w:val="00AE21BB"/>
    <w:rsid w:val="00AE2467"/>
    <w:rsid w:val="00AE40B9"/>
    <w:rsid w:val="00AE5BD9"/>
    <w:rsid w:val="00AE68D5"/>
    <w:rsid w:val="00AE6D9F"/>
    <w:rsid w:val="00AF097B"/>
    <w:rsid w:val="00AF1B4A"/>
    <w:rsid w:val="00AF3433"/>
    <w:rsid w:val="00AF38C1"/>
    <w:rsid w:val="00AF4566"/>
    <w:rsid w:val="00AF5AF4"/>
    <w:rsid w:val="00AF6051"/>
    <w:rsid w:val="00AF6690"/>
    <w:rsid w:val="00B008A2"/>
    <w:rsid w:val="00B0093D"/>
    <w:rsid w:val="00B01D19"/>
    <w:rsid w:val="00B02551"/>
    <w:rsid w:val="00B05517"/>
    <w:rsid w:val="00B063A3"/>
    <w:rsid w:val="00B06491"/>
    <w:rsid w:val="00B07625"/>
    <w:rsid w:val="00B11CBA"/>
    <w:rsid w:val="00B124B3"/>
    <w:rsid w:val="00B12B1F"/>
    <w:rsid w:val="00B134C1"/>
    <w:rsid w:val="00B13B41"/>
    <w:rsid w:val="00B15F0D"/>
    <w:rsid w:val="00B16064"/>
    <w:rsid w:val="00B16195"/>
    <w:rsid w:val="00B168DA"/>
    <w:rsid w:val="00B17FBB"/>
    <w:rsid w:val="00B228FC"/>
    <w:rsid w:val="00B23124"/>
    <w:rsid w:val="00B267CE"/>
    <w:rsid w:val="00B26B47"/>
    <w:rsid w:val="00B26F77"/>
    <w:rsid w:val="00B27720"/>
    <w:rsid w:val="00B2783E"/>
    <w:rsid w:val="00B30446"/>
    <w:rsid w:val="00B304FE"/>
    <w:rsid w:val="00B307F3"/>
    <w:rsid w:val="00B30821"/>
    <w:rsid w:val="00B30BCF"/>
    <w:rsid w:val="00B30ED6"/>
    <w:rsid w:val="00B327CA"/>
    <w:rsid w:val="00B32B27"/>
    <w:rsid w:val="00B3330C"/>
    <w:rsid w:val="00B33BF7"/>
    <w:rsid w:val="00B3411F"/>
    <w:rsid w:val="00B3486E"/>
    <w:rsid w:val="00B378FA"/>
    <w:rsid w:val="00B42162"/>
    <w:rsid w:val="00B44D90"/>
    <w:rsid w:val="00B47649"/>
    <w:rsid w:val="00B504AA"/>
    <w:rsid w:val="00B50CD0"/>
    <w:rsid w:val="00B52638"/>
    <w:rsid w:val="00B52852"/>
    <w:rsid w:val="00B5478D"/>
    <w:rsid w:val="00B54C66"/>
    <w:rsid w:val="00B55316"/>
    <w:rsid w:val="00B57109"/>
    <w:rsid w:val="00B574EB"/>
    <w:rsid w:val="00B5755B"/>
    <w:rsid w:val="00B6007D"/>
    <w:rsid w:val="00B62532"/>
    <w:rsid w:val="00B62F2D"/>
    <w:rsid w:val="00B632CF"/>
    <w:rsid w:val="00B65706"/>
    <w:rsid w:val="00B662CC"/>
    <w:rsid w:val="00B670DB"/>
    <w:rsid w:val="00B67AE9"/>
    <w:rsid w:val="00B70EBC"/>
    <w:rsid w:val="00B7213A"/>
    <w:rsid w:val="00B7263B"/>
    <w:rsid w:val="00B72A8D"/>
    <w:rsid w:val="00B73FF5"/>
    <w:rsid w:val="00B75445"/>
    <w:rsid w:val="00B75D58"/>
    <w:rsid w:val="00B80D0F"/>
    <w:rsid w:val="00B81E65"/>
    <w:rsid w:val="00B824E3"/>
    <w:rsid w:val="00B84FE4"/>
    <w:rsid w:val="00B85132"/>
    <w:rsid w:val="00B85CDC"/>
    <w:rsid w:val="00B93782"/>
    <w:rsid w:val="00B944B0"/>
    <w:rsid w:val="00BA1224"/>
    <w:rsid w:val="00BA1FB3"/>
    <w:rsid w:val="00BA39ED"/>
    <w:rsid w:val="00BA4C74"/>
    <w:rsid w:val="00BA6427"/>
    <w:rsid w:val="00BA7161"/>
    <w:rsid w:val="00BA72A1"/>
    <w:rsid w:val="00BA79A7"/>
    <w:rsid w:val="00BB0B46"/>
    <w:rsid w:val="00BB1216"/>
    <w:rsid w:val="00BB2198"/>
    <w:rsid w:val="00BB3107"/>
    <w:rsid w:val="00BB3110"/>
    <w:rsid w:val="00BB35F8"/>
    <w:rsid w:val="00BB403E"/>
    <w:rsid w:val="00BB49CB"/>
    <w:rsid w:val="00BB5326"/>
    <w:rsid w:val="00BB7448"/>
    <w:rsid w:val="00BB78CF"/>
    <w:rsid w:val="00BC167A"/>
    <w:rsid w:val="00BC2294"/>
    <w:rsid w:val="00BC282B"/>
    <w:rsid w:val="00BC439D"/>
    <w:rsid w:val="00BC4B5F"/>
    <w:rsid w:val="00BC4CA0"/>
    <w:rsid w:val="00BC4EC4"/>
    <w:rsid w:val="00BC504C"/>
    <w:rsid w:val="00BC7B2D"/>
    <w:rsid w:val="00BC7CB2"/>
    <w:rsid w:val="00BD06CF"/>
    <w:rsid w:val="00BD1BF4"/>
    <w:rsid w:val="00BD2358"/>
    <w:rsid w:val="00BD23E6"/>
    <w:rsid w:val="00BD2EB9"/>
    <w:rsid w:val="00BD3088"/>
    <w:rsid w:val="00BD3298"/>
    <w:rsid w:val="00BD3934"/>
    <w:rsid w:val="00BD5C17"/>
    <w:rsid w:val="00BD6C9F"/>
    <w:rsid w:val="00BD6EB8"/>
    <w:rsid w:val="00BE1D57"/>
    <w:rsid w:val="00BE5443"/>
    <w:rsid w:val="00BE59EC"/>
    <w:rsid w:val="00BE6758"/>
    <w:rsid w:val="00BF27DE"/>
    <w:rsid w:val="00BF288B"/>
    <w:rsid w:val="00BF28B6"/>
    <w:rsid w:val="00BF319B"/>
    <w:rsid w:val="00BF7881"/>
    <w:rsid w:val="00C01496"/>
    <w:rsid w:val="00C0286A"/>
    <w:rsid w:val="00C0343A"/>
    <w:rsid w:val="00C0446A"/>
    <w:rsid w:val="00C04956"/>
    <w:rsid w:val="00C04C13"/>
    <w:rsid w:val="00C06C7B"/>
    <w:rsid w:val="00C07695"/>
    <w:rsid w:val="00C07D90"/>
    <w:rsid w:val="00C10F48"/>
    <w:rsid w:val="00C115B3"/>
    <w:rsid w:val="00C11EB9"/>
    <w:rsid w:val="00C124D3"/>
    <w:rsid w:val="00C12E57"/>
    <w:rsid w:val="00C15417"/>
    <w:rsid w:val="00C159E6"/>
    <w:rsid w:val="00C16B2E"/>
    <w:rsid w:val="00C21626"/>
    <w:rsid w:val="00C222FC"/>
    <w:rsid w:val="00C23F1A"/>
    <w:rsid w:val="00C2597F"/>
    <w:rsid w:val="00C25C77"/>
    <w:rsid w:val="00C275BF"/>
    <w:rsid w:val="00C27CCB"/>
    <w:rsid w:val="00C30522"/>
    <w:rsid w:val="00C31504"/>
    <w:rsid w:val="00C31EE9"/>
    <w:rsid w:val="00C32B8F"/>
    <w:rsid w:val="00C33483"/>
    <w:rsid w:val="00C33718"/>
    <w:rsid w:val="00C33D41"/>
    <w:rsid w:val="00C34BC1"/>
    <w:rsid w:val="00C35F09"/>
    <w:rsid w:val="00C37F9D"/>
    <w:rsid w:val="00C40956"/>
    <w:rsid w:val="00C42222"/>
    <w:rsid w:val="00C4369B"/>
    <w:rsid w:val="00C4450A"/>
    <w:rsid w:val="00C45626"/>
    <w:rsid w:val="00C45F91"/>
    <w:rsid w:val="00C471FF"/>
    <w:rsid w:val="00C50BAF"/>
    <w:rsid w:val="00C518E6"/>
    <w:rsid w:val="00C520AB"/>
    <w:rsid w:val="00C52868"/>
    <w:rsid w:val="00C52E5F"/>
    <w:rsid w:val="00C5429B"/>
    <w:rsid w:val="00C542E4"/>
    <w:rsid w:val="00C54A19"/>
    <w:rsid w:val="00C55ED8"/>
    <w:rsid w:val="00C60F3C"/>
    <w:rsid w:val="00C6264F"/>
    <w:rsid w:val="00C6455E"/>
    <w:rsid w:val="00C64590"/>
    <w:rsid w:val="00C65962"/>
    <w:rsid w:val="00C65F1D"/>
    <w:rsid w:val="00C66109"/>
    <w:rsid w:val="00C67CB2"/>
    <w:rsid w:val="00C70BAD"/>
    <w:rsid w:val="00C70CD6"/>
    <w:rsid w:val="00C716F3"/>
    <w:rsid w:val="00C7215A"/>
    <w:rsid w:val="00C737FF"/>
    <w:rsid w:val="00C7420C"/>
    <w:rsid w:val="00C74AA8"/>
    <w:rsid w:val="00C75BD8"/>
    <w:rsid w:val="00C75DD7"/>
    <w:rsid w:val="00C766BF"/>
    <w:rsid w:val="00C77843"/>
    <w:rsid w:val="00C77DD7"/>
    <w:rsid w:val="00C8087C"/>
    <w:rsid w:val="00C809E7"/>
    <w:rsid w:val="00C8178A"/>
    <w:rsid w:val="00C85E06"/>
    <w:rsid w:val="00C85EAA"/>
    <w:rsid w:val="00C86CF6"/>
    <w:rsid w:val="00C90EC6"/>
    <w:rsid w:val="00C918A9"/>
    <w:rsid w:val="00C9382F"/>
    <w:rsid w:val="00C94E3C"/>
    <w:rsid w:val="00C958C2"/>
    <w:rsid w:val="00C95F43"/>
    <w:rsid w:val="00C96BA4"/>
    <w:rsid w:val="00C97E0C"/>
    <w:rsid w:val="00CA10D4"/>
    <w:rsid w:val="00CA1820"/>
    <w:rsid w:val="00CA3F16"/>
    <w:rsid w:val="00CA4612"/>
    <w:rsid w:val="00CA52FD"/>
    <w:rsid w:val="00CA6168"/>
    <w:rsid w:val="00CA79DC"/>
    <w:rsid w:val="00CB16E2"/>
    <w:rsid w:val="00CB2497"/>
    <w:rsid w:val="00CB3AAD"/>
    <w:rsid w:val="00CB3D5E"/>
    <w:rsid w:val="00CB429B"/>
    <w:rsid w:val="00CB460C"/>
    <w:rsid w:val="00CB4964"/>
    <w:rsid w:val="00CB4F1E"/>
    <w:rsid w:val="00CB52DB"/>
    <w:rsid w:val="00CC060E"/>
    <w:rsid w:val="00CC09F3"/>
    <w:rsid w:val="00CC19FB"/>
    <w:rsid w:val="00CC20D6"/>
    <w:rsid w:val="00CC2F6C"/>
    <w:rsid w:val="00CC5F87"/>
    <w:rsid w:val="00CC7679"/>
    <w:rsid w:val="00CD1A2C"/>
    <w:rsid w:val="00CD2CA4"/>
    <w:rsid w:val="00CD3988"/>
    <w:rsid w:val="00CD5EAA"/>
    <w:rsid w:val="00CD7221"/>
    <w:rsid w:val="00CD7BEA"/>
    <w:rsid w:val="00CE077E"/>
    <w:rsid w:val="00CE080A"/>
    <w:rsid w:val="00CE0913"/>
    <w:rsid w:val="00CE1114"/>
    <w:rsid w:val="00CE1942"/>
    <w:rsid w:val="00CE60AB"/>
    <w:rsid w:val="00CF1354"/>
    <w:rsid w:val="00CF1793"/>
    <w:rsid w:val="00CF210B"/>
    <w:rsid w:val="00CF234A"/>
    <w:rsid w:val="00CF2392"/>
    <w:rsid w:val="00CF2B5A"/>
    <w:rsid w:val="00CF3935"/>
    <w:rsid w:val="00CF4861"/>
    <w:rsid w:val="00CF589B"/>
    <w:rsid w:val="00CF5BE0"/>
    <w:rsid w:val="00CF7DCC"/>
    <w:rsid w:val="00D00782"/>
    <w:rsid w:val="00D0124A"/>
    <w:rsid w:val="00D0148D"/>
    <w:rsid w:val="00D02241"/>
    <w:rsid w:val="00D0279D"/>
    <w:rsid w:val="00D03D9D"/>
    <w:rsid w:val="00D049CC"/>
    <w:rsid w:val="00D04E40"/>
    <w:rsid w:val="00D059EC"/>
    <w:rsid w:val="00D067AA"/>
    <w:rsid w:val="00D06D5E"/>
    <w:rsid w:val="00D07135"/>
    <w:rsid w:val="00D10253"/>
    <w:rsid w:val="00D1206A"/>
    <w:rsid w:val="00D1344C"/>
    <w:rsid w:val="00D13D10"/>
    <w:rsid w:val="00D13EEC"/>
    <w:rsid w:val="00D1419E"/>
    <w:rsid w:val="00D14341"/>
    <w:rsid w:val="00D1506C"/>
    <w:rsid w:val="00D15916"/>
    <w:rsid w:val="00D168FD"/>
    <w:rsid w:val="00D16C2E"/>
    <w:rsid w:val="00D175C4"/>
    <w:rsid w:val="00D205BD"/>
    <w:rsid w:val="00D209B1"/>
    <w:rsid w:val="00D2101A"/>
    <w:rsid w:val="00D215AF"/>
    <w:rsid w:val="00D21A3A"/>
    <w:rsid w:val="00D227BB"/>
    <w:rsid w:val="00D24678"/>
    <w:rsid w:val="00D24BC1"/>
    <w:rsid w:val="00D25CA0"/>
    <w:rsid w:val="00D26B82"/>
    <w:rsid w:val="00D26E7A"/>
    <w:rsid w:val="00D27930"/>
    <w:rsid w:val="00D31A11"/>
    <w:rsid w:val="00D33813"/>
    <w:rsid w:val="00D35407"/>
    <w:rsid w:val="00D35D62"/>
    <w:rsid w:val="00D363CD"/>
    <w:rsid w:val="00D36980"/>
    <w:rsid w:val="00D37D63"/>
    <w:rsid w:val="00D413B5"/>
    <w:rsid w:val="00D421EA"/>
    <w:rsid w:val="00D433CA"/>
    <w:rsid w:val="00D446EE"/>
    <w:rsid w:val="00D4571D"/>
    <w:rsid w:val="00D458A9"/>
    <w:rsid w:val="00D56386"/>
    <w:rsid w:val="00D56A73"/>
    <w:rsid w:val="00D617F9"/>
    <w:rsid w:val="00D6223A"/>
    <w:rsid w:val="00D62E4A"/>
    <w:rsid w:val="00D63121"/>
    <w:rsid w:val="00D64F64"/>
    <w:rsid w:val="00D66583"/>
    <w:rsid w:val="00D672B6"/>
    <w:rsid w:val="00D6781F"/>
    <w:rsid w:val="00D70467"/>
    <w:rsid w:val="00D70702"/>
    <w:rsid w:val="00D708E9"/>
    <w:rsid w:val="00D70BCD"/>
    <w:rsid w:val="00D71B86"/>
    <w:rsid w:val="00D71EB4"/>
    <w:rsid w:val="00D726A3"/>
    <w:rsid w:val="00D73B7B"/>
    <w:rsid w:val="00D73E0A"/>
    <w:rsid w:val="00D74743"/>
    <w:rsid w:val="00D76C9E"/>
    <w:rsid w:val="00D77B0F"/>
    <w:rsid w:val="00D800DE"/>
    <w:rsid w:val="00D80E62"/>
    <w:rsid w:val="00D814DF"/>
    <w:rsid w:val="00D818A6"/>
    <w:rsid w:val="00D8192A"/>
    <w:rsid w:val="00D822C9"/>
    <w:rsid w:val="00D83744"/>
    <w:rsid w:val="00D84433"/>
    <w:rsid w:val="00D84BB1"/>
    <w:rsid w:val="00D87DC4"/>
    <w:rsid w:val="00D900B9"/>
    <w:rsid w:val="00D91400"/>
    <w:rsid w:val="00D94C70"/>
    <w:rsid w:val="00D9620D"/>
    <w:rsid w:val="00D96F84"/>
    <w:rsid w:val="00D97328"/>
    <w:rsid w:val="00D97F7A"/>
    <w:rsid w:val="00DA0125"/>
    <w:rsid w:val="00DA0417"/>
    <w:rsid w:val="00DA25FE"/>
    <w:rsid w:val="00DA3651"/>
    <w:rsid w:val="00DA3FC0"/>
    <w:rsid w:val="00DA41C3"/>
    <w:rsid w:val="00DA47AA"/>
    <w:rsid w:val="00DA6FD3"/>
    <w:rsid w:val="00DB0ECE"/>
    <w:rsid w:val="00DB1E33"/>
    <w:rsid w:val="00DB29DC"/>
    <w:rsid w:val="00DB428C"/>
    <w:rsid w:val="00DB46D0"/>
    <w:rsid w:val="00DB5DC2"/>
    <w:rsid w:val="00DB7E4A"/>
    <w:rsid w:val="00DC07A2"/>
    <w:rsid w:val="00DC25E5"/>
    <w:rsid w:val="00DC2CE6"/>
    <w:rsid w:val="00DC45CD"/>
    <w:rsid w:val="00DC4DB5"/>
    <w:rsid w:val="00DC4F77"/>
    <w:rsid w:val="00DC51E5"/>
    <w:rsid w:val="00DC5E9E"/>
    <w:rsid w:val="00DC67BD"/>
    <w:rsid w:val="00DC7167"/>
    <w:rsid w:val="00DC71C4"/>
    <w:rsid w:val="00DD1682"/>
    <w:rsid w:val="00DD1A23"/>
    <w:rsid w:val="00DD57D7"/>
    <w:rsid w:val="00DD5A18"/>
    <w:rsid w:val="00DD6510"/>
    <w:rsid w:val="00DE058D"/>
    <w:rsid w:val="00DE4F64"/>
    <w:rsid w:val="00DE50CE"/>
    <w:rsid w:val="00DE5240"/>
    <w:rsid w:val="00DE53F2"/>
    <w:rsid w:val="00DE6680"/>
    <w:rsid w:val="00DE771A"/>
    <w:rsid w:val="00DE7882"/>
    <w:rsid w:val="00DE7934"/>
    <w:rsid w:val="00DF3377"/>
    <w:rsid w:val="00DF41D3"/>
    <w:rsid w:val="00DF4937"/>
    <w:rsid w:val="00DF5554"/>
    <w:rsid w:val="00DF6548"/>
    <w:rsid w:val="00DF69D1"/>
    <w:rsid w:val="00DF763C"/>
    <w:rsid w:val="00E00E68"/>
    <w:rsid w:val="00E02AAE"/>
    <w:rsid w:val="00E0422C"/>
    <w:rsid w:val="00E044EA"/>
    <w:rsid w:val="00E05915"/>
    <w:rsid w:val="00E067B6"/>
    <w:rsid w:val="00E06F49"/>
    <w:rsid w:val="00E0728D"/>
    <w:rsid w:val="00E1064C"/>
    <w:rsid w:val="00E10659"/>
    <w:rsid w:val="00E129B7"/>
    <w:rsid w:val="00E14D2B"/>
    <w:rsid w:val="00E15796"/>
    <w:rsid w:val="00E15E0E"/>
    <w:rsid w:val="00E1625E"/>
    <w:rsid w:val="00E21085"/>
    <w:rsid w:val="00E25AF0"/>
    <w:rsid w:val="00E27A52"/>
    <w:rsid w:val="00E30969"/>
    <w:rsid w:val="00E30DBA"/>
    <w:rsid w:val="00E310FD"/>
    <w:rsid w:val="00E3243D"/>
    <w:rsid w:val="00E32E09"/>
    <w:rsid w:val="00E33123"/>
    <w:rsid w:val="00E3393E"/>
    <w:rsid w:val="00E35C71"/>
    <w:rsid w:val="00E41518"/>
    <w:rsid w:val="00E44090"/>
    <w:rsid w:val="00E44F1A"/>
    <w:rsid w:val="00E451BF"/>
    <w:rsid w:val="00E50505"/>
    <w:rsid w:val="00E52839"/>
    <w:rsid w:val="00E54618"/>
    <w:rsid w:val="00E55AD8"/>
    <w:rsid w:val="00E57A42"/>
    <w:rsid w:val="00E57D32"/>
    <w:rsid w:val="00E6007F"/>
    <w:rsid w:val="00E604EA"/>
    <w:rsid w:val="00E6420F"/>
    <w:rsid w:val="00E644AF"/>
    <w:rsid w:val="00E67C42"/>
    <w:rsid w:val="00E73959"/>
    <w:rsid w:val="00E74462"/>
    <w:rsid w:val="00E75323"/>
    <w:rsid w:val="00E75DA5"/>
    <w:rsid w:val="00E75F15"/>
    <w:rsid w:val="00E76C70"/>
    <w:rsid w:val="00E76F2F"/>
    <w:rsid w:val="00E77D89"/>
    <w:rsid w:val="00E80C88"/>
    <w:rsid w:val="00E80EC9"/>
    <w:rsid w:val="00E8123A"/>
    <w:rsid w:val="00E81702"/>
    <w:rsid w:val="00E81B38"/>
    <w:rsid w:val="00E81C71"/>
    <w:rsid w:val="00E840B6"/>
    <w:rsid w:val="00E85B6E"/>
    <w:rsid w:val="00E863C8"/>
    <w:rsid w:val="00E87227"/>
    <w:rsid w:val="00E901C3"/>
    <w:rsid w:val="00E91530"/>
    <w:rsid w:val="00E9308A"/>
    <w:rsid w:val="00E963C1"/>
    <w:rsid w:val="00E96CE3"/>
    <w:rsid w:val="00E9795D"/>
    <w:rsid w:val="00E97BF2"/>
    <w:rsid w:val="00EA2EE0"/>
    <w:rsid w:val="00EA4F5B"/>
    <w:rsid w:val="00EB0B59"/>
    <w:rsid w:val="00EB1ADD"/>
    <w:rsid w:val="00EB214B"/>
    <w:rsid w:val="00EB2BA7"/>
    <w:rsid w:val="00EB48CE"/>
    <w:rsid w:val="00EB4CE3"/>
    <w:rsid w:val="00EB5990"/>
    <w:rsid w:val="00EB628B"/>
    <w:rsid w:val="00EB73A8"/>
    <w:rsid w:val="00EC0908"/>
    <w:rsid w:val="00EC3831"/>
    <w:rsid w:val="00EC5DE1"/>
    <w:rsid w:val="00EC6856"/>
    <w:rsid w:val="00EC74A8"/>
    <w:rsid w:val="00EC7747"/>
    <w:rsid w:val="00EC7E62"/>
    <w:rsid w:val="00ED04C4"/>
    <w:rsid w:val="00ED0678"/>
    <w:rsid w:val="00ED117C"/>
    <w:rsid w:val="00ED15D2"/>
    <w:rsid w:val="00ED261D"/>
    <w:rsid w:val="00ED31BC"/>
    <w:rsid w:val="00ED54EA"/>
    <w:rsid w:val="00ED5503"/>
    <w:rsid w:val="00ED62F6"/>
    <w:rsid w:val="00ED6E7F"/>
    <w:rsid w:val="00EE0048"/>
    <w:rsid w:val="00EE0965"/>
    <w:rsid w:val="00EE09B5"/>
    <w:rsid w:val="00EE1CC5"/>
    <w:rsid w:val="00EE7AA9"/>
    <w:rsid w:val="00EF0299"/>
    <w:rsid w:val="00EF07BC"/>
    <w:rsid w:val="00EF36F9"/>
    <w:rsid w:val="00EF5191"/>
    <w:rsid w:val="00EF54E6"/>
    <w:rsid w:val="00EF555A"/>
    <w:rsid w:val="00EF6CA7"/>
    <w:rsid w:val="00EF728B"/>
    <w:rsid w:val="00EF72AA"/>
    <w:rsid w:val="00EF72B6"/>
    <w:rsid w:val="00EF7C72"/>
    <w:rsid w:val="00F00861"/>
    <w:rsid w:val="00F008C5"/>
    <w:rsid w:val="00F00FD2"/>
    <w:rsid w:val="00F028D4"/>
    <w:rsid w:val="00F02F8B"/>
    <w:rsid w:val="00F03E62"/>
    <w:rsid w:val="00F0570A"/>
    <w:rsid w:val="00F069A4"/>
    <w:rsid w:val="00F06BE0"/>
    <w:rsid w:val="00F11FA8"/>
    <w:rsid w:val="00F12883"/>
    <w:rsid w:val="00F15229"/>
    <w:rsid w:val="00F209D4"/>
    <w:rsid w:val="00F22442"/>
    <w:rsid w:val="00F2288C"/>
    <w:rsid w:val="00F277AA"/>
    <w:rsid w:val="00F321FB"/>
    <w:rsid w:val="00F327A5"/>
    <w:rsid w:val="00F33143"/>
    <w:rsid w:val="00F34BB3"/>
    <w:rsid w:val="00F35029"/>
    <w:rsid w:val="00F35943"/>
    <w:rsid w:val="00F36439"/>
    <w:rsid w:val="00F3766C"/>
    <w:rsid w:val="00F417E5"/>
    <w:rsid w:val="00F453B9"/>
    <w:rsid w:val="00F45667"/>
    <w:rsid w:val="00F45C50"/>
    <w:rsid w:val="00F47568"/>
    <w:rsid w:val="00F51527"/>
    <w:rsid w:val="00F52352"/>
    <w:rsid w:val="00F538AF"/>
    <w:rsid w:val="00F55D57"/>
    <w:rsid w:val="00F57519"/>
    <w:rsid w:val="00F6025F"/>
    <w:rsid w:val="00F60DFC"/>
    <w:rsid w:val="00F627BA"/>
    <w:rsid w:val="00F62A58"/>
    <w:rsid w:val="00F62A67"/>
    <w:rsid w:val="00F62E29"/>
    <w:rsid w:val="00F63694"/>
    <w:rsid w:val="00F63F3E"/>
    <w:rsid w:val="00F64707"/>
    <w:rsid w:val="00F667EA"/>
    <w:rsid w:val="00F668EA"/>
    <w:rsid w:val="00F70C16"/>
    <w:rsid w:val="00F70FDD"/>
    <w:rsid w:val="00F72069"/>
    <w:rsid w:val="00F72CD0"/>
    <w:rsid w:val="00F73612"/>
    <w:rsid w:val="00F73B2F"/>
    <w:rsid w:val="00F75162"/>
    <w:rsid w:val="00F754B1"/>
    <w:rsid w:val="00F776B8"/>
    <w:rsid w:val="00F80764"/>
    <w:rsid w:val="00F8238B"/>
    <w:rsid w:val="00F82483"/>
    <w:rsid w:val="00F82535"/>
    <w:rsid w:val="00F82F88"/>
    <w:rsid w:val="00F83A31"/>
    <w:rsid w:val="00F83ACB"/>
    <w:rsid w:val="00F86304"/>
    <w:rsid w:val="00F86AA2"/>
    <w:rsid w:val="00F86E1F"/>
    <w:rsid w:val="00F86EA5"/>
    <w:rsid w:val="00F905FF"/>
    <w:rsid w:val="00F91415"/>
    <w:rsid w:val="00F91435"/>
    <w:rsid w:val="00F92010"/>
    <w:rsid w:val="00F93CC5"/>
    <w:rsid w:val="00F96655"/>
    <w:rsid w:val="00F97F2E"/>
    <w:rsid w:val="00FA1CE2"/>
    <w:rsid w:val="00FA29D7"/>
    <w:rsid w:val="00FA2C06"/>
    <w:rsid w:val="00FA5A70"/>
    <w:rsid w:val="00FA7E15"/>
    <w:rsid w:val="00FB01DB"/>
    <w:rsid w:val="00FB070B"/>
    <w:rsid w:val="00FB0F25"/>
    <w:rsid w:val="00FB109A"/>
    <w:rsid w:val="00FB432F"/>
    <w:rsid w:val="00FB4432"/>
    <w:rsid w:val="00FB653C"/>
    <w:rsid w:val="00FB707F"/>
    <w:rsid w:val="00FB7820"/>
    <w:rsid w:val="00FC113E"/>
    <w:rsid w:val="00FC50FE"/>
    <w:rsid w:val="00FC54CC"/>
    <w:rsid w:val="00FC5A45"/>
    <w:rsid w:val="00FC6B3B"/>
    <w:rsid w:val="00FD061A"/>
    <w:rsid w:val="00FD3A92"/>
    <w:rsid w:val="00FD5FD3"/>
    <w:rsid w:val="00FD6C30"/>
    <w:rsid w:val="00FE1942"/>
    <w:rsid w:val="00FE1CBC"/>
    <w:rsid w:val="00FE1FB9"/>
    <w:rsid w:val="00FE2540"/>
    <w:rsid w:val="00FE263B"/>
    <w:rsid w:val="00FE6FD0"/>
    <w:rsid w:val="00FE7E5F"/>
    <w:rsid w:val="00FF1536"/>
    <w:rsid w:val="00FF3386"/>
    <w:rsid w:val="00FF3399"/>
    <w:rsid w:val="00FF3D10"/>
    <w:rsid w:val="00FF4BB7"/>
    <w:rsid w:val="00FF4FF5"/>
    <w:rsid w:val="00FF5C9B"/>
    <w:rsid w:val="00FF6092"/>
    <w:rsid w:val="00FF7D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B3D741-2DA5-40B8-8332-3D6DC7780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0A5A"/>
    <w:pPr>
      <w:snapToGrid w:val="0"/>
      <w:spacing w:after="120"/>
      <w:jc w:val="both"/>
    </w:pPr>
    <w:rPr>
      <w:sz w:val="22"/>
      <w:szCs w:val="22"/>
      <w:lang w:eastAsia="en-US"/>
    </w:rPr>
  </w:style>
  <w:style w:type="paragraph" w:styleId="Heading1">
    <w:name w:val="heading 1"/>
    <w:basedOn w:val="Normal"/>
    <w:next w:val="Normal"/>
    <w:link w:val="Heading1Char"/>
    <w:uiPriority w:val="9"/>
    <w:qFormat/>
    <w:rsid w:val="00ED6E7F"/>
    <w:pPr>
      <w:keepNext/>
      <w:numPr>
        <w:numId w:val="1"/>
      </w:numPr>
      <w:spacing w:before="120"/>
      <w:outlineLvl w:val="0"/>
    </w:pPr>
    <w:rPr>
      <w:rFonts w:eastAsia="Times New Roman"/>
      <w:b/>
      <w:bCs/>
      <w:sz w:val="28"/>
      <w:szCs w:val="28"/>
    </w:rPr>
  </w:style>
  <w:style w:type="paragraph" w:styleId="Heading2">
    <w:name w:val="heading 2"/>
    <w:basedOn w:val="Normal"/>
    <w:next w:val="Normal"/>
    <w:link w:val="Heading2Char"/>
    <w:uiPriority w:val="9"/>
    <w:unhideWhenUsed/>
    <w:qFormat/>
    <w:rsid w:val="00ED6E7F"/>
    <w:pPr>
      <w:keepNext/>
      <w:numPr>
        <w:ilvl w:val="1"/>
        <w:numId w:val="1"/>
      </w:numPr>
      <w:spacing w:before="120"/>
      <w:outlineLvl w:val="1"/>
    </w:pPr>
    <w:rPr>
      <w:rFonts w:eastAsia="Times New Roman"/>
      <w:b/>
      <w:bCs/>
      <w:sz w:val="24"/>
      <w:szCs w:val="26"/>
    </w:rPr>
  </w:style>
  <w:style w:type="paragraph" w:styleId="Heading3">
    <w:name w:val="heading 3"/>
    <w:basedOn w:val="Normal"/>
    <w:next w:val="Normal"/>
    <w:link w:val="Heading3Char"/>
    <w:uiPriority w:val="9"/>
    <w:unhideWhenUsed/>
    <w:qFormat/>
    <w:rsid w:val="00ED6E7F"/>
    <w:pPr>
      <w:keepNext/>
      <w:numPr>
        <w:ilvl w:val="2"/>
        <w:numId w:val="1"/>
      </w:numPr>
      <w:spacing w:before="120"/>
      <w:outlineLvl w:val="2"/>
    </w:pPr>
    <w:rPr>
      <w:rFonts w:eastAsia="Times New Roman"/>
      <w:b/>
      <w:bCs/>
      <w:szCs w:val="20"/>
    </w:rPr>
  </w:style>
  <w:style w:type="paragraph" w:styleId="Heading4">
    <w:name w:val="heading 4"/>
    <w:basedOn w:val="Normal"/>
    <w:next w:val="Normal"/>
    <w:link w:val="Heading4Char"/>
    <w:uiPriority w:val="9"/>
    <w:semiHidden/>
    <w:unhideWhenUsed/>
    <w:qFormat/>
    <w:rsid w:val="00ED6E7F"/>
    <w:pPr>
      <w:keepNext/>
      <w:numPr>
        <w:ilvl w:val="3"/>
        <w:numId w:val="1"/>
      </w:numPr>
      <w:spacing w:before="120"/>
      <w:ind w:left="720" w:hanging="720"/>
      <w:outlineLvl w:val="3"/>
    </w:pPr>
    <w:rPr>
      <w:rFonts w:eastAsia="Times New Roman"/>
      <w:b/>
      <w:bCs/>
      <w:i/>
      <w:iCs/>
      <w:szCs w:val="20"/>
    </w:rPr>
  </w:style>
  <w:style w:type="paragraph" w:styleId="Heading5">
    <w:name w:val="heading 5"/>
    <w:basedOn w:val="Normal"/>
    <w:next w:val="Normal"/>
    <w:link w:val="Heading5Char"/>
    <w:uiPriority w:val="9"/>
    <w:semiHidden/>
    <w:unhideWhenUsed/>
    <w:qFormat/>
    <w:rsid w:val="00ED6E7F"/>
    <w:pPr>
      <w:keepNext/>
      <w:numPr>
        <w:ilvl w:val="4"/>
        <w:numId w:val="1"/>
      </w:numPr>
      <w:spacing w:before="120"/>
      <w:ind w:left="720" w:hanging="720"/>
      <w:outlineLvl w:val="4"/>
    </w:pPr>
    <w:rPr>
      <w:rFonts w:eastAsia="Times New Roman"/>
      <w:b/>
      <w:szCs w:val="20"/>
    </w:rPr>
  </w:style>
  <w:style w:type="paragraph" w:styleId="Heading6">
    <w:name w:val="heading 6"/>
    <w:basedOn w:val="Normal"/>
    <w:next w:val="Normal"/>
    <w:link w:val="Heading6Char"/>
    <w:uiPriority w:val="9"/>
    <w:semiHidden/>
    <w:unhideWhenUsed/>
    <w:qFormat/>
    <w:rsid w:val="006573CC"/>
    <w:pPr>
      <w:numPr>
        <w:ilvl w:val="5"/>
        <w:numId w:val="1"/>
      </w:numPr>
      <w:spacing w:before="240" w:after="60"/>
      <w:outlineLvl w:val="5"/>
    </w:pPr>
    <w:rPr>
      <w:rFonts w:ascii="Calibri" w:eastAsia="Times New Roman" w:hAnsi="Calibri"/>
      <w:b/>
      <w:bCs/>
    </w:rPr>
  </w:style>
  <w:style w:type="paragraph" w:styleId="Heading7">
    <w:name w:val="heading 7"/>
    <w:basedOn w:val="Normal"/>
    <w:next w:val="Normal"/>
    <w:link w:val="Heading7Char"/>
    <w:uiPriority w:val="9"/>
    <w:semiHidden/>
    <w:unhideWhenUsed/>
    <w:qFormat/>
    <w:rsid w:val="006573CC"/>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semiHidden/>
    <w:unhideWhenUsed/>
    <w:qFormat/>
    <w:rsid w:val="006573CC"/>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semiHidden/>
    <w:unhideWhenUsed/>
    <w:qFormat/>
    <w:rsid w:val="006573CC"/>
    <w:pPr>
      <w:numPr>
        <w:ilvl w:val="8"/>
        <w:numId w:val="1"/>
      </w:numPr>
      <w:spacing w:before="240" w:after="60"/>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D6E7F"/>
    <w:rPr>
      <w:rFonts w:eastAsia="Times New Roman"/>
      <w:b/>
      <w:bCs/>
      <w:sz w:val="28"/>
      <w:szCs w:val="28"/>
    </w:rPr>
  </w:style>
  <w:style w:type="character" w:customStyle="1" w:styleId="Heading2Char">
    <w:name w:val="Heading 2 Char"/>
    <w:link w:val="Heading2"/>
    <w:uiPriority w:val="9"/>
    <w:rsid w:val="00ED6E7F"/>
    <w:rPr>
      <w:rFonts w:eastAsia="Times New Roman"/>
      <w:b/>
      <w:bCs/>
      <w:sz w:val="24"/>
      <w:szCs w:val="26"/>
    </w:rPr>
  </w:style>
  <w:style w:type="character" w:customStyle="1" w:styleId="Heading3Char">
    <w:name w:val="Heading 3 Char"/>
    <w:link w:val="Heading3"/>
    <w:uiPriority w:val="9"/>
    <w:rsid w:val="00ED6E7F"/>
    <w:rPr>
      <w:rFonts w:eastAsia="Times New Roman"/>
      <w:b/>
      <w:bCs/>
      <w:sz w:val="22"/>
    </w:rPr>
  </w:style>
  <w:style w:type="character" w:customStyle="1" w:styleId="Heading4Char">
    <w:name w:val="Heading 4 Char"/>
    <w:link w:val="Heading4"/>
    <w:uiPriority w:val="9"/>
    <w:semiHidden/>
    <w:rsid w:val="00ED6E7F"/>
    <w:rPr>
      <w:rFonts w:eastAsia="Times New Roman"/>
      <w:b/>
      <w:bCs/>
      <w:i/>
      <w:iCs/>
      <w:sz w:val="22"/>
    </w:rPr>
  </w:style>
  <w:style w:type="character" w:customStyle="1" w:styleId="Heading5Char">
    <w:name w:val="Heading 5 Char"/>
    <w:link w:val="Heading5"/>
    <w:uiPriority w:val="9"/>
    <w:semiHidden/>
    <w:rsid w:val="00ED6E7F"/>
    <w:rPr>
      <w:rFonts w:eastAsia="Times New Roman"/>
      <w:b/>
      <w:sz w:val="22"/>
    </w:rPr>
  </w:style>
  <w:style w:type="paragraph" w:styleId="Caption">
    <w:name w:val="caption"/>
    <w:basedOn w:val="Normal"/>
    <w:next w:val="Normal"/>
    <w:uiPriority w:val="35"/>
    <w:unhideWhenUsed/>
    <w:qFormat/>
    <w:rsid w:val="00ED6E7F"/>
    <w:pPr>
      <w:jc w:val="center"/>
    </w:pPr>
    <w:rPr>
      <w:b/>
      <w:bCs/>
      <w:sz w:val="18"/>
      <w:szCs w:val="18"/>
    </w:rPr>
  </w:style>
  <w:style w:type="character" w:customStyle="1" w:styleId="Heading6Char">
    <w:name w:val="Heading 6 Char"/>
    <w:link w:val="Heading6"/>
    <w:uiPriority w:val="9"/>
    <w:semiHidden/>
    <w:rsid w:val="006573CC"/>
    <w:rPr>
      <w:rFonts w:ascii="Calibri" w:eastAsia="Times New Roman" w:hAnsi="Calibri" w:cs="Times New Roman"/>
      <w:b/>
      <w:bCs/>
      <w:sz w:val="22"/>
      <w:szCs w:val="22"/>
    </w:rPr>
  </w:style>
  <w:style w:type="character" w:customStyle="1" w:styleId="Heading7Char">
    <w:name w:val="Heading 7 Char"/>
    <w:link w:val="Heading7"/>
    <w:uiPriority w:val="9"/>
    <w:semiHidden/>
    <w:rsid w:val="006573CC"/>
    <w:rPr>
      <w:rFonts w:ascii="Calibri" w:eastAsia="Times New Roman" w:hAnsi="Calibri" w:cs="Times New Roman"/>
      <w:sz w:val="24"/>
      <w:szCs w:val="24"/>
    </w:rPr>
  </w:style>
  <w:style w:type="character" w:customStyle="1" w:styleId="Heading8Char">
    <w:name w:val="Heading 8 Char"/>
    <w:link w:val="Heading8"/>
    <w:uiPriority w:val="9"/>
    <w:semiHidden/>
    <w:rsid w:val="006573CC"/>
    <w:rPr>
      <w:rFonts w:ascii="Calibri" w:eastAsia="Times New Roman" w:hAnsi="Calibri" w:cs="Times New Roman"/>
      <w:i/>
      <w:iCs/>
      <w:sz w:val="24"/>
      <w:szCs w:val="24"/>
    </w:rPr>
  </w:style>
  <w:style w:type="character" w:customStyle="1" w:styleId="Heading9Char">
    <w:name w:val="Heading 9 Char"/>
    <w:link w:val="Heading9"/>
    <w:uiPriority w:val="9"/>
    <w:semiHidden/>
    <w:rsid w:val="006573CC"/>
    <w:rPr>
      <w:rFonts w:ascii="Cambria" w:eastAsia="Times New Roman" w:hAnsi="Cambria" w:cs="Times New Roman"/>
      <w:sz w:val="22"/>
      <w:szCs w:val="22"/>
    </w:rPr>
  </w:style>
  <w:style w:type="paragraph" w:customStyle="1" w:styleId="References">
    <w:name w:val="References"/>
    <w:basedOn w:val="Normal"/>
    <w:qFormat/>
    <w:rsid w:val="006573CC"/>
    <w:pPr>
      <w:numPr>
        <w:numId w:val="2"/>
      </w:numPr>
      <w:spacing w:after="60"/>
      <w:ind w:left="360"/>
    </w:pPr>
    <w:rPr>
      <w:sz w:val="20"/>
      <w:szCs w:val="20"/>
    </w:rPr>
  </w:style>
  <w:style w:type="table" w:styleId="TableGrid">
    <w:name w:val="Table Grid"/>
    <w:basedOn w:val="TableNormal"/>
    <w:uiPriority w:val="59"/>
    <w:rsid w:val="00657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026F27"/>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tablecell">
    <w:name w:val="tablecell"/>
    <w:basedOn w:val="Normal"/>
    <w:qFormat/>
    <w:rsid w:val="003767C1"/>
    <w:pPr>
      <w:spacing w:before="20" w:after="20"/>
      <w:jc w:val="left"/>
    </w:pPr>
    <w:rPr>
      <w:sz w:val="20"/>
    </w:rPr>
  </w:style>
  <w:style w:type="paragraph" w:customStyle="1" w:styleId="tablecellHdr">
    <w:name w:val="tablecellHdr"/>
    <w:basedOn w:val="tablecell"/>
    <w:qFormat/>
    <w:rsid w:val="00026F27"/>
    <w:pPr>
      <w:jc w:val="center"/>
    </w:pPr>
    <w:rPr>
      <w:b/>
    </w:rPr>
  </w:style>
  <w:style w:type="paragraph" w:customStyle="1" w:styleId="Proposal">
    <w:name w:val="Proposal"/>
    <w:basedOn w:val="Normal"/>
    <w:next w:val="Normal"/>
    <w:qFormat/>
    <w:rsid w:val="00CD7BEA"/>
    <w:rPr>
      <w:b/>
    </w:rPr>
  </w:style>
  <w:style w:type="paragraph" w:styleId="BalloonText">
    <w:name w:val="Balloon Text"/>
    <w:basedOn w:val="Normal"/>
    <w:link w:val="BalloonTextChar"/>
    <w:uiPriority w:val="99"/>
    <w:semiHidden/>
    <w:unhideWhenUsed/>
    <w:rsid w:val="00BC4CA0"/>
    <w:pPr>
      <w:spacing w:after="0"/>
    </w:pPr>
    <w:rPr>
      <w:rFonts w:ascii="Tahoma" w:hAnsi="Tahoma"/>
      <w:sz w:val="16"/>
      <w:szCs w:val="16"/>
    </w:rPr>
  </w:style>
  <w:style w:type="character" w:customStyle="1" w:styleId="BalloonTextChar">
    <w:name w:val="Balloon Text Char"/>
    <w:link w:val="BalloonText"/>
    <w:uiPriority w:val="99"/>
    <w:semiHidden/>
    <w:rsid w:val="00BC4CA0"/>
    <w:rPr>
      <w:rFonts w:ascii="Tahoma" w:hAnsi="Tahoma" w:cs="Tahoma"/>
      <w:sz w:val="16"/>
      <w:szCs w:val="16"/>
    </w:rPr>
  </w:style>
  <w:style w:type="paragraph" w:customStyle="1" w:styleId="EqnBox">
    <w:name w:val="EqnBox"/>
    <w:basedOn w:val="Normal"/>
    <w:qFormat/>
    <w:rsid w:val="00A15718"/>
    <w:pPr>
      <w:snapToGrid/>
      <w:spacing w:before="20" w:after="60"/>
      <w:jc w:val="center"/>
    </w:pPr>
    <w:rPr>
      <w:rFonts w:eastAsia="SimSun"/>
      <w:sz w:val="20"/>
      <w:szCs w:val="21"/>
      <w:lang w:eastAsia="zh-CN"/>
    </w:rPr>
  </w:style>
  <w:style w:type="paragraph" w:styleId="FootnoteText">
    <w:name w:val="footnote text"/>
    <w:basedOn w:val="Normal"/>
    <w:link w:val="FootnoteTextChar"/>
    <w:uiPriority w:val="99"/>
    <w:semiHidden/>
    <w:unhideWhenUsed/>
    <w:rsid w:val="000A1FBB"/>
    <w:rPr>
      <w:sz w:val="20"/>
      <w:szCs w:val="20"/>
    </w:rPr>
  </w:style>
  <w:style w:type="character" w:customStyle="1" w:styleId="FootnoteTextChar">
    <w:name w:val="Footnote Text Char"/>
    <w:basedOn w:val="DefaultParagraphFont"/>
    <w:link w:val="FootnoteText"/>
    <w:uiPriority w:val="99"/>
    <w:semiHidden/>
    <w:rsid w:val="000A1FBB"/>
  </w:style>
  <w:style w:type="character" w:styleId="FootnoteReference">
    <w:name w:val="footnote reference"/>
    <w:uiPriority w:val="99"/>
    <w:semiHidden/>
    <w:unhideWhenUsed/>
    <w:rsid w:val="000A1FBB"/>
    <w:rPr>
      <w:vertAlign w:val="superscript"/>
    </w:rPr>
  </w:style>
  <w:style w:type="character" w:styleId="CommentReference">
    <w:name w:val="annotation reference"/>
    <w:basedOn w:val="DefaultParagraphFont"/>
    <w:uiPriority w:val="99"/>
    <w:semiHidden/>
    <w:unhideWhenUsed/>
    <w:rsid w:val="00530A5A"/>
    <w:rPr>
      <w:sz w:val="16"/>
      <w:szCs w:val="16"/>
    </w:rPr>
  </w:style>
  <w:style w:type="paragraph" w:styleId="CommentText">
    <w:name w:val="annotation text"/>
    <w:basedOn w:val="Normal"/>
    <w:link w:val="CommentTextChar"/>
    <w:uiPriority w:val="99"/>
    <w:semiHidden/>
    <w:unhideWhenUsed/>
    <w:rsid w:val="00530A5A"/>
    <w:rPr>
      <w:sz w:val="20"/>
      <w:szCs w:val="20"/>
    </w:rPr>
  </w:style>
  <w:style w:type="character" w:customStyle="1" w:styleId="CommentTextChar">
    <w:name w:val="Comment Text Char"/>
    <w:basedOn w:val="DefaultParagraphFont"/>
    <w:link w:val="CommentText"/>
    <w:uiPriority w:val="99"/>
    <w:semiHidden/>
    <w:rsid w:val="00530A5A"/>
  </w:style>
  <w:style w:type="paragraph" w:styleId="CommentSubject">
    <w:name w:val="annotation subject"/>
    <w:basedOn w:val="CommentText"/>
    <w:next w:val="CommentText"/>
    <w:link w:val="CommentSubjectChar"/>
    <w:uiPriority w:val="99"/>
    <w:semiHidden/>
    <w:unhideWhenUsed/>
    <w:rsid w:val="00530A5A"/>
    <w:rPr>
      <w:b/>
      <w:bCs/>
    </w:rPr>
  </w:style>
  <w:style w:type="character" w:customStyle="1" w:styleId="CommentSubjectChar">
    <w:name w:val="Comment Subject Char"/>
    <w:basedOn w:val="CommentTextChar"/>
    <w:link w:val="CommentSubject"/>
    <w:uiPriority w:val="99"/>
    <w:semiHidden/>
    <w:rsid w:val="00530A5A"/>
    <w:rPr>
      <w:b/>
      <w:bCs/>
    </w:rPr>
  </w:style>
  <w:style w:type="paragraph" w:styleId="ListParagraph">
    <w:name w:val="List Paragraph"/>
    <w:basedOn w:val="Normal"/>
    <w:uiPriority w:val="34"/>
    <w:qFormat/>
    <w:rsid w:val="007447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8ACCE4-C323-4F27-B201-59DAE232F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1100</Words>
  <Characters>6273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vip</dc:creator>
  <cp:lastModifiedBy>philippe sartori</cp:lastModifiedBy>
  <cp:revision>2</cp:revision>
  <dcterms:created xsi:type="dcterms:W3CDTF">2016-09-29T15:23:00Z</dcterms:created>
  <dcterms:modified xsi:type="dcterms:W3CDTF">2016-09-29T15:23:00Z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(3)WgmSBYXpcMdHxSamQcdVlSvr4x3kC4aoO+1NQVQHdIfcmErNkNfA7UFdvBOxyE39192WBsPe_x000d_
ahGRjS2r8kkbGIK/KN/pAUQiOeq4WlnEQMbd8VyV3KXeJgMmhx7BkwE9h+k7jr+gcSklGtXH_x000d_
g2pc3rixJrQU4Tu4aaFZDV6tUucoVfT61yZSYIysCffi49Pm5NtOxCN0TXVR1U9YXPNldYvF_x000d_
YI3PwbmVl9nwBkOgrW</vt:lpwstr>
  </property>
  <property fmtid="{D5CDD505-2E9C-101B-9397-08002B2CF9AE}" pid="3" name="_new_ms_pID_72543_00">
    <vt:lpwstr>_new_ms_pID_72543</vt:lpwstr>
  </property>
  <property fmtid="{D5CDD505-2E9C-101B-9397-08002B2CF9AE}" pid="4" name="_new_ms_pID_725431">
    <vt:lpwstr>eREgezbb3X7tbjSKBndQB9TWHbLMDjoR+Gl/270CO1CBu3PdvLdu+T_x000d_
vIEo+l5U4dX3BFQ2aBjkUx/HmFoDavljrvs34ZFbAKqsTkvlAbVMq/rXYQ6XINsnzYEp8zmW_x000d_
0oG490G0CPSoEhMSeoifzzOFz5xpAW1PNbab0DNRoXWoVOgxL1Ss7zvuJ5FhGQC5N3J6xfaC_x000d_
CRVXndCdY+K6zA27P5Ts3AlFBanU13qL6M+T</vt:lpwstr>
  </property>
  <property fmtid="{D5CDD505-2E9C-101B-9397-08002B2CF9AE}" pid="5" name="_new_ms_pID_725431_00">
    <vt:lpwstr>_new_ms_pID_725431</vt:lpwstr>
  </property>
  <property fmtid="{D5CDD505-2E9C-101B-9397-08002B2CF9AE}" pid="6" name="_new_ms_pID_725432">
    <vt:lpwstr>e5GN2VTHcccbRrEXO5chXX1uikWWRg54EhxD_x000d_
stzba5Z1V97BimIe4zDs7OXtHArpz/I+b59+Fb2P/51F+LPm+qpB/0+g4aPRJykXwDsujeEj_x000d_
73R6gunPbeIgLNjbAbBmYQ==</vt:lpwstr>
  </property>
  <property fmtid="{D5CDD505-2E9C-101B-9397-08002B2CF9AE}" pid="7" name="_new_ms_pID_725432_00">
    <vt:lpwstr>_new_ms_pID_725432</vt:lpwstr>
  </property>
  <property fmtid="{D5CDD505-2E9C-101B-9397-08002B2CF9AE}" pid="8" name="sflag">
    <vt:lpwstr>1428429243</vt:lpwstr>
  </property>
  <property fmtid="{D5CDD505-2E9C-101B-9397-08002B2CF9AE}" pid="9" name="_2015_ms_pID_725343">
    <vt:lpwstr>(2)XOyP47RWaV9cPMaGi8hTMIpCwKKLP5W3jxl4zw07VPtw2alCKgmzysXKOZdcE1WHI5ttrYO3
K8zjQkCTT0q7BuyGnrlmeaobmgYO+mm7rQ7DUVC44yTKdF+dcGb2uHSv3OkTJ48WDLFsaRAi
fwYkyHLCVyW5lU9fpwEfXrvUUqoGbnvlpFGTMacXdoxWtc6XY+lj2Gp23qLKKJwIt/2FUBYn
ESFlRbqRKDJPtWsL/t</vt:lpwstr>
  </property>
  <property fmtid="{D5CDD505-2E9C-101B-9397-08002B2CF9AE}" pid="10" name="_2015_ms_pID_7253431">
    <vt:lpwstr>zckkknTs7icnBiTh32JwCezAK57AXDc6R1CtGxN4zJRW4GhdMPxAK6
9iYyfmct7LplMUgUmVRDv4HJw3HyEOaAEsGUzzxSHAHV2aYdpT1SUIWoc31YlVf2oAWeni7a
PsHyaLHlI3rt14P17Izs9PxzPZKjoOPIas0yW2fbW0i1Xc1USKP8afAfQJTArqI3aCw=</vt:lpwstr>
  </property>
</Properties>
</file>