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8DF" w:rsidRPr="006908DF" w:rsidRDefault="00713D13" w:rsidP="00713D13">
      <w:pPr>
        <w:pStyle w:val="a4"/>
        <w:widowControl w:val="0"/>
        <w:tabs>
          <w:tab w:val="clear" w:pos="9072"/>
          <w:tab w:val="right" w:pos="8280"/>
          <w:tab w:val="right" w:pos="9781"/>
        </w:tabs>
        <w:snapToGrid w:val="0"/>
        <w:ind w:right="-57"/>
        <w:rPr>
          <w:rFonts w:ascii="Times New Roman" w:eastAsiaTheme="minorEastAsia" w:hAnsi="Times New Roman"/>
          <w:bCs/>
          <w:sz w:val="21"/>
          <w:szCs w:val="21"/>
          <w:lang w:eastAsia="zh-CN"/>
        </w:rPr>
      </w:pPr>
      <w:r w:rsidRPr="00713D13">
        <w:rPr>
          <w:rFonts w:ascii="Times New Roman" w:hAnsi="Times New Roman"/>
          <w:bCs/>
          <w:sz w:val="21"/>
          <w:szCs w:val="21"/>
        </w:rPr>
        <w:t>3GPP TSG RAN WG1 Meeting #8</w:t>
      </w:r>
      <w:r w:rsidRPr="00713D13">
        <w:rPr>
          <w:rFonts w:ascii="Times New Roman" w:eastAsiaTheme="minorEastAsia" w:hAnsi="Times New Roman"/>
          <w:bCs/>
          <w:sz w:val="21"/>
          <w:szCs w:val="21"/>
          <w:lang w:eastAsia="zh-CN"/>
        </w:rPr>
        <w:t>6</w:t>
      </w:r>
      <w:r w:rsidR="006908DF">
        <w:rPr>
          <w:rFonts w:ascii="Times New Roman" w:eastAsiaTheme="minorEastAsia" w:hAnsi="Times New Roman" w:hint="eastAsia"/>
          <w:bCs/>
          <w:sz w:val="21"/>
          <w:szCs w:val="21"/>
          <w:lang w:eastAsia="zh-CN"/>
        </w:rPr>
        <w:t xml:space="preserve"> </w:t>
      </w:r>
      <w:r w:rsidR="006908DF" w:rsidRPr="00713D13">
        <w:rPr>
          <w:rFonts w:ascii="Times New Roman" w:hAnsi="Times New Roman"/>
          <w:bCs/>
          <w:sz w:val="21"/>
          <w:szCs w:val="21"/>
        </w:rPr>
        <w:t xml:space="preserve">                  </w:t>
      </w:r>
      <w:r w:rsidR="006908DF">
        <w:rPr>
          <w:rFonts w:ascii="Times New Roman" w:hAnsi="Times New Roman"/>
          <w:bCs/>
          <w:sz w:val="21"/>
          <w:szCs w:val="21"/>
        </w:rPr>
        <w:t xml:space="preserve">                            </w:t>
      </w:r>
      <w:r w:rsidR="006908DF">
        <w:rPr>
          <w:rFonts w:ascii="Times New Roman" w:eastAsiaTheme="minorEastAsia" w:hAnsi="Times New Roman" w:hint="eastAsia"/>
          <w:bCs/>
          <w:sz w:val="21"/>
          <w:szCs w:val="21"/>
          <w:lang w:eastAsia="zh-CN"/>
        </w:rPr>
        <w:t>R1-16</w:t>
      </w:r>
      <w:r w:rsidR="005D26AA">
        <w:rPr>
          <w:rFonts w:ascii="Times New Roman" w:eastAsiaTheme="minorEastAsia" w:hAnsi="Times New Roman" w:hint="eastAsia"/>
          <w:bCs/>
          <w:sz w:val="21"/>
          <w:szCs w:val="21"/>
          <w:lang w:eastAsia="zh-CN"/>
        </w:rPr>
        <w:t>7603</w:t>
      </w:r>
    </w:p>
    <w:p w:rsidR="00713D13" w:rsidRPr="00713D13" w:rsidRDefault="00713D13" w:rsidP="00713D13">
      <w:pPr>
        <w:pStyle w:val="a4"/>
        <w:widowControl w:val="0"/>
        <w:tabs>
          <w:tab w:val="clear" w:pos="9072"/>
          <w:tab w:val="right" w:pos="8280"/>
          <w:tab w:val="right" w:pos="9781"/>
        </w:tabs>
        <w:snapToGrid w:val="0"/>
        <w:ind w:right="-57"/>
        <w:rPr>
          <w:rFonts w:ascii="Times New Roman" w:eastAsia="宋体" w:hAnsi="Times New Roman"/>
          <w:bCs/>
          <w:sz w:val="21"/>
          <w:szCs w:val="21"/>
          <w:lang w:eastAsia="zh-CN"/>
        </w:rPr>
      </w:pPr>
      <w:r w:rsidRPr="00713D13">
        <w:rPr>
          <w:rFonts w:ascii="Times New Roman" w:eastAsiaTheme="minorEastAsia" w:hAnsi="Times New Roman"/>
          <w:bCs/>
          <w:sz w:val="21"/>
          <w:szCs w:val="21"/>
          <w:lang w:eastAsia="zh-CN"/>
        </w:rPr>
        <w:t>Gothenburg, Sweden, 22</w:t>
      </w:r>
      <w:r w:rsidRPr="00713D13">
        <w:rPr>
          <w:rFonts w:ascii="Times New Roman" w:eastAsiaTheme="minorEastAsia" w:hAnsi="Times New Roman"/>
          <w:bCs/>
          <w:sz w:val="21"/>
          <w:szCs w:val="21"/>
          <w:vertAlign w:val="superscript"/>
          <w:lang w:eastAsia="zh-CN"/>
        </w:rPr>
        <w:t>nd</w:t>
      </w:r>
      <w:r w:rsidRPr="00713D13">
        <w:rPr>
          <w:rFonts w:ascii="Times New Roman" w:eastAsiaTheme="minorEastAsia" w:hAnsi="Times New Roman"/>
          <w:bCs/>
          <w:sz w:val="21"/>
          <w:szCs w:val="21"/>
          <w:lang w:eastAsia="zh-CN"/>
        </w:rPr>
        <w:t xml:space="preserve"> - 26</w:t>
      </w:r>
      <w:r w:rsidRPr="00713D13">
        <w:rPr>
          <w:rFonts w:ascii="Times New Roman" w:eastAsiaTheme="minorEastAsia" w:hAnsi="Times New Roman"/>
          <w:bCs/>
          <w:sz w:val="21"/>
          <w:szCs w:val="21"/>
          <w:vertAlign w:val="superscript"/>
          <w:lang w:eastAsia="zh-CN"/>
        </w:rPr>
        <w:t>th</w:t>
      </w:r>
      <w:r w:rsidRPr="00713D13">
        <w:rPr>
          <w:rFonts w:ascii="Times New Roman" w:eastAsiaTheme="minorEastAsia" w:hAnsi="Times New Roman"/>
          <w:bCs/>
          <w:sz w:val="21"/>
          <w:szCs w:val="21"/>
          <w:lang w:eastAsia="zh-CN"/>
        </w:rPr>
        <w:t xml:space="preserve"> August 2016</w:t>
      </w:r>
    </w:p>
    <w:p w:rsidR="00713D13" w:rsidRPr="00713D13" w:rsidRDefault="00713D13" w:rsidP="00713D13">
      <w:pPr>
        <w:pStyle w:val="a4"/>
        <w:rPr>
          <w:rFonts w:ascii="Times New Roman" w:hAnsi="Times New Roman"/>
          <w:sz w:val="21"/>
          <w:szCs w:val="21"/>
        </w:rPr>
      </w:pPr>
    </w:p>
    <w:p w:rsidR="00713D13" w:rsidRPr="00713D13" w:rsidRDefault="00713D13" w:rsidP="00713D13">
      <w:pPr>
        <w:pStyle w:val="a4"/>
        <w:tabs>
          <w:tab w:val="clear" w:pos="4536"/>
          <w:tab w:val="left" w:pos="1800"/>
        </w:tabs>
        <w:ind w:left="1800" w:hanging="1800"/>
        <w:rPr>
          <w:rFonts w:ascii="Times New Roman" w:eastAsiaTheme="minorEastAsia" w:hAnsi="Times New Roman"/>
          <w:sz w:val="21"/>
          <w:szCs w:val="21"/>
          <w:lang w:eastAsia="zh-CN"/>
        </w:rPr>
      </w:pPr>
      <w:r w:rsidRPr="00713D13">
        <w:rPr>
          <w:rFonts w:ascii="Times New Roman" w:hAnsi="Times New Roman"/>
          <w:sz w:val="21"/>
          <w:szCs w:val="21"/>
        </w:rPr>
        <w:t>Source:</w:t>
      </w:r>
      <w:r w:rsidRPr="00713D13">
        <w:rPr>
          <w:rFonts w:ascii="Times New Roman" w:hAnsi="Times New Roman"/>
          <w:sz w:val="21"/>
          <w:szCs w:val="21"/>
        </w:rPr>
        <w:tab/>
        <w:t>CAT</w:t>
      </w:r>
      <w:r w:rsidRPr="00713D13">
        <w:rPr>
          <w:rFonts w:ascii="Times New Roman" w:eastAsiaTheme="minorEastAsia" w:hAnsi="Times New Roman"/>
          <w:sz w:val="21"/>
          <w:szCs w:val="21"/>
          <w:lang w:eastAsia="zh-CN"/>
        </w:rPr>
        <w:t>R</w:t>
      </w:r>
    </w:p>
    <w:p w:rsidR="00713D13" w:rsidRPr="00713D13" w:rsidRDefault="00713D13" w:rsidP="00713D13">
      <w:pPr>
        <w:pStyle w:val="a4"/>
        <w:tabs>
          <w:tab w:val="clear" w:pos="4536"/>
          <w:tab w:val="left" w:pos="1800"/>
        </w:tabs>
        <w:ind w:left="1800" w:hanging="1800"/>
        <w:rPr>
          <w:rFonts w:ascii="Times New Roman" w:hAnsi="Times New Roman"/>
          <w:sz w:val="21"/>
          <w:szCs w:val="21"/>
        </w:rPr>
      </w:pPr>
      <w:r w:rsidRPr="00713D13">
        <w:rPr>
          <w:rFonts w:ascii="Times New Roman" w:hAnsi="Times New Roman"/>
          <w:sz w:val="21"/>
          <w:szCs w:val="21"/>
        </w:rPr>
        <w:t>Title:</w:t>
      </w:r>
      <w:bookmarkStart w:id="0" w:name="Title"/>
      <w:bookmarkEnd w:id="0"/>
      <w:r w:rsidRPr="00713D13">
        <w:rPr>
          <w:rFonts w:ascii="Times New Roman" w:hAnsi="Times New Roman"/>
          <w:sz w:val="21"/>
          <w:szCs w:val="21"/>
        </w:rPr>
        <w:tab/>
        <w:t>Discussions on URLLC evaluation</w:t>
      </w:r>
    </w:p>
    <w:p w:rsidR="00713D13" w:rsidRPr="00713D13" w:rsidRDefault="00713D13" w:rsidP="00713D13">
      <w:pPr>
        <w:pStyle w:val="a4"/>
        <w:tabs>
          <w:tab w:val="clear" w:pos="4536"/>
          <w:tab w:val="left" w:pos="1800"/>
        </w:tabs>
        <w:ind w:left="1800" w:hanging="1800"/>
        <w:rPr>
          <w:rFonts w:ascii="Times New Roman" w:hAnsi="Times New Roman"/>
          <w:sz w:val="21"/>
          <w:szCs w:val="21"/>
        </w:rPr>
      </w:pPr>
      <w:r w:rsidRPr="00713D13">
        <w:rPr>
          <w:rFonts w:ascii="Times New Roman" w:hAnsi="Times New Roman"/>
          <w:sz w:val="21"/>
          <w:szCs w:val="21"/>
        </w:rPr>
        <w:t>Agenda Item:</w:t>
      </w:r>
      <w:bookmarkStart w:id="1" w:name="Source"/>
      <w:bookmarkEnd w:id="1"/>
      <w:r w:rsidRPr="00713D13">
        <w:rPr>
          <w:rFonts w:ascii="Times New Roman" w:hAnsi="Times New Roman"/>
          <w:sz w:val="21"/>
          <w:szCs w:val="21"/>
        </w:rPr>
        <w:tab/>
        <w:t>8.1.7</w:t>
      </w:r>
    </w:p>
    <w:p w:rsidR="00713D13" w:rsidRPr="00713D13" w:rsidRDefault="00713D13" w:rsidP="00713D13">
      <w:pPr>
        <w:pStyle w:val="a4"/>
        <w:tabs>
          <w:tab w:val="clear" w:pos="4536"/>
          <w:tab w:val="left" w:pos="1800"/>
        </w:tabs>
        <w:ind w:left="1800" w:hanging="1800"/>
        <w:rPr>
          <w:rFonts w:ascii="Times New Roman" w:hAnsi="Times New Roman"/>
          <w:sz w:val="21"/>
          <w:szCs w:val="21"/>
        </w:rPr>
      </w:pPr>
      <w:r w:rsidRPr="00713D13">
        <w:rPr>
          <w:rFonts w:ascii="Times New Roman" w:hAnsi="Times New Roman"/>
          <w:sz w:val="21"/>
          <w:szCs w:val="21"/>
        </w:rPr>
        <w:t>Document for:</w:t>
      </w:r>
      <w:r w:rsidRPr="00713D13">
        <w:rPr>
          <w:rFonts w:ascii="Times New Roman" w:hAnsi="Times New Roman"/>
          <w:sz w:val="21"/>
          <w:szCs w:val="21"/>
        </w:rPr>
        <w:tab/>
      </w:r>
      <w:bookmarkStart w:id="2" w:name="DocumentFor"/>
      <w:bookmarkEnd w:id="2"/>
      <w:r w:rsidRPr="00713D13">
        <w:rPr>
          <w:rFonts w:ascii="Times New Roman" w:hAnsi="Times New Roman"/>
          <w:sz w:val="21"/>
          <w:szCs w:val="21"/>
        </w:rPr>
        <w:t>Discussion and Decision</w:t>
      </w:r>
    </w:p>
    <w:p w:rsidR="00713D13" w:rsidRPr="00713D13" w:rsidRDefault="00713D13" w:rsidP="00713D13">
      <w:pPr>
        <w:pBdr>
          <w:bottom w:val="single" w:sz="4" w:space="1" w:color="auto"/>
        </w:pBdr>
        <w:tabs>
          <w:tab w:val="left" w:pos="2552"/>
        </w:tabs>
        <w:rPr>
          <w:sz w:val="21"/>
          <w:szCs w:val="21"/>
        </w:rPr>
      </w:pPr>
    </w:p>
    <w:p w:rsidR="00713D13" w:rsidRPr="00713D13" w:rsidRDefault="00713D13" w:rsidP="00713D13">
      <w:pPr>
        <w:pStyle w:val="1"/>
        <w:rPr>
          <w:rFonts w:ascii="Times New Roman" w:hAnsi="Times New Roman"/>
          <w:sz w:val="21"/>
          <w:szCs w:val="21"/>
        </w:rPr>
      </w:pPr>
      <w:r w:rsidRPr="00713D13">
        <w:rPr>
          <w:rFonts w:ascii="Times New Roman" w:hAnsi="Times New Roman"/>
          <w:sz w:val="21"/>
          <w:szCs w:val="21"/>
        </w:rPr>
        <w:t>Introduction</w:t>
      </w:r>
    </w:p>
    <w:p w:rsidR="00713D13" w:rsidRPr="00713D13" w:rsidRDefault="00713D13" w:rsidP="00713D13">
      <w:pPr>
        <w:pStyle w:val="a0"/>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In RAN1 #85, general assumption conclusion was made as follow:</w:t>
      </w:r>
    </w:p>
    <w:p w:rsidR="00713D13" w:rsidRPr="00713D13" w:rsidRDefault="00713D13" w:rsidP="00713D13">
      <w:pPr>
        <w:pStyle w:val="a0"/>
        <w:numPr>
          <w:ilvl w:val="0"/>
          <w:numId w:val="2"/>
        </w:numPr>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 </w:t>
      </w:r>
      <w:r w:rsidRPr="00713D13">
        <w:rPr>
          <w:rFonts w:ascii="Times New Roman" w:eastAsiaTheme="minorEastAsia" w:hAnsi="Times New Roman" w:cs="Times New Roman"/>
          <w:szCs w:val="21"/>
          <w:u w:val="single"/>
          <w:lang w:val="en-GB" w:eastAsia="zh-CN"/>
        </w:rPr>
        <w:t>FFS until RAN1#86:</w:t>
      </w:r>
      <w:r w:rsidRPr="00713D13">
        <w:rPr>
          <w:rFonts w:ascii="Times New Roman" w:eastAsiaTheme="minorEastAsia" w:hAnsi="Times New Roman" w:cs="Times New Roman"/>
          <w:szCs w:val="21"/>
          <w:lang w:eastAsia="zh-CN"/>
        </w:rPr>
        <w:t xml:space="preserve"> </w:t>
      </w:r>
    </w:p>
    <w:p w:rsidR="00713D13" w:rsidRPr="00713D13" w:rsidRDefault="00713D13" w:rsidP="00713D13">
      <w:pPr>
        <w:pStyle w:val="a0"/>
        <w:numPr>
          <w:ilvl w:val="0"/>
          <w:numId w:val="2"/>
        </w:numPr>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 xml:space="preserve">Proposal 1: Single URLLC traffic model should be used evaluate URLLC KPIs </w:t>
      </w:r>
    </w:p>
    <w:p w:rsidR="00713D13" w:rsidRPr="00713D13" w:rsidRDefault="00713D13" w:rsidP="00713D13">
      <w:pPr>
        <w:pStyle w:val="a0"/>
        <w:numPr>
          <w:ilvl w:val="1"/>
          <w:numId w:val="3"/>
        </w:numPr>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 xml:space="preserve">Example: Fixed packet size of 32 Bytes, Poisson arrival rate of </w:t>
      </w:r>
      <w:r w:rsidRPr="00713D13">
        <w:rPr>
          <w:rFonts w:ascii="Times New Roman" w:eastAsiaTheme="minorEastAsia" w:hAnsi="Times New Roman" w:cs="Times New Roman"/>
          <w:szCs w:val="21"/>
          <w:lang w:eastAsia="zh-CN"/>
        </w:rPr>
        <w:sym w:font="Symbol" w:char="006C"/>
      </w:r>
      <w:r w:rsidRPr="00713D13">
        <w:rPr>
          <w:rFonts w:ascii="Times New Roman" w:eastAsiaTheme="minorEastAsia" w:hAnsi="Times New Roman" w:cs="Times New Roman"/>
          <w:szCs w:val="21"/>
          <w:lang w:eastAsia="zh-CN"/>
        </w:rPr>
        <w:t xml:space="preserve">, </w:t>
      </w:r>
    </w:p>
    <w:p w:rsidR="00713D13" w:rsidRPr="00713D13" w:rsidRDefault="00713D13" w:rsidP="00713D13">
      <w:pPr>
        <w:pStyle w:val="a0"/>
        <w:numPr>
          <w:ilvl w:val="1"/>
          <w:numId w:val="3"/>
        </w:numPr>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 xml:space="preserve">Example: single directional and bi-directional traffic could be considered </w:t>
      </w:r>
    </w:p>
    <w:p w:rsidR="00713D13" w:rsidRPr="00713D13" w:rsidRDefault="00713D13" w:rsidP="00713D13">
      <w:pPr>
        <w:pStyle w:val="a0"/>
        <w:numPr>
          <w:ilvl w:val="0"/>
          <w:numId w:val="2"/>
        </w:numPr>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val="en-GB" w:eastAsia="zh-CN"/>
        </w:rPr>
        <w:t>Proposal 2: Latency metric should capture transmission latency, processing latency, retransmission latency and queuing/scheduling latency</w:t>
      </w:r>
      <w:r w:rsidRPr="00713D13">
        <w:rPr>
          <w:rFonts w:ascii="Times New Roman" w:eastAsiaTheme="minorEastAsia" w:hAnsi="Times New Roman" w:cs="Times New Roman"/>
          <w:szCs w:val="21"/>
          <w:lang w:eastAsia="zh-CN"/>
        </w:rPr>
        <w:t xml:space="preserve"> </w:t>
      </w:r>
    </w:p>
    <w:p w:rsidR="00713D13" w:rsidRPr="00713D13" w:rsidRDefault="00713D13" w:rsidP="00713D13">
      <w:pPr>
        <w:pStyle w:val="a0"/>
        <w:numPr>
          <w:ilvl w:val="0"/>
          <w:numId w:val="2"/>
        </w:numPr>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val="en-GB" w:eastAsia="zh-CN"/>
        </w:rPr>
        <w:t>Proposal 3: Link level BLER evaluation should include control and data channels</w:t>
      </w:r>
      <w:r w:rsidRPr="00713D13">
        <w:rPr>
          <w:rFonts w:ascii="Times New Roman" w:eastAsiaTheme="minorEastAsia" w:hAnsi="Times New Roman" w:cs="Times New Roman"/>
          <w:szCs w:val="21"/>
          <w:lang w:eastAsia="zh-CN"/>
        </w:rPr>
        <w:t xml:space="preserve"> </w:t>
      </w:r>
    </w:p>
    <w:p w:rsidR="00713D13" w:rsidRPr="00713D13" w:rsidRDefault="00713D13" w:rsidP="00713D13">
      <w:pPr>
        <w:pStyle w:val="a0"/>
        <w:numPr>
          <w:ilvl w:val="1"/>
          <w:numId w:val="2"/>
        </w:numPr>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val="en-GB" w:eastAsia="zh-CN"/>
        </w:rPr>
        <w:t>With and without other cell interference</w:t>
      </w:r>
      <w:r w:rsidRPr="00713D13">
        <w:rPr>
          <w:rFonts w:ascii="Times New Roman" w:eastAsiaTheme="minorEastAsia" w:hAnsi="Times New Roman" w:cs="Times New Roman"/>
          <w:szCs w:val="21"/>
          <w:lang w:eastAsia="zh-CN"/>
        </w:rPr>
        <w:t xml:space="preserve"> </w:t>
      </w:r>
    </w:p>
    <w:p w:rsidR="00713D13" w:rsidRPr="00713D13" w:rsidRDefault="00713D13" w:rsidP="00713D13">
      <w:pPr>
        <w:pStyle w:val="a0"/>
        <w:numPr>
          <w:ilvl w:val="0"/>
          <w:numId w:val="2"/>
        </w:numPr>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val="en-GB" w:eastAsia="zh-CN"/>
        </w:rPr>
        <w:t xml:space="preserve">Proposal 4: System level evaluation </w:t>
      </w:r>
      <w:r w:rsidRPr="00713D13">
        <w:rPr>
          <w:rFonts w:ascii="Times New Roman" w:eastAsiaTheme="minorEastAsia" w:hAnsi="Times New Roman" w:cs="Times New Roman"/>
          <w:szCs w:val="21"/>
          <w:lang w:eastAsia="zh-CN"/>
        </w:rPr>
        <w:t>should capture other cell interferences</w:t>
      </w:r>
    </w:p>
    <w:p w:rsidR="00713D13" w:rsidRPr="00713D13" w:rsidRDefault="00713D13" w:rsidP="00713D13">
      <w:pPr>
        <w:pStyle w:val="a0"/>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In RAN#72, KPIs related to URLLC were clarified and included in TR 38.913 [1] as follow:</w:t>
      </w:r>
    </w:p>
    <w:p w:rsidR="00713D13" w:rsidRPr="00713D13" w:rsidRDefault="00713D13" w:rsidP="00713D13">
      <w:pPr>
        <w:pStyle w:val="2"/>
        <w:rPr>
          <w:rFonts w:ascii="Times New Roman" w:hAnsi="Times New Roman"/>
          <w:sz w:val="21"/>
          <w:szCs w:val="21"/>
        </w:rPr>
      </w:pPr>
      <w:bookmarkStart w:id="3" w:name="_Toc454785895"/>
      <w:bookmarkStart w:id="4" w:name="_Toc454786191"/>
      <w:r w:rsidRPr="00713D13">
        <w:rPr>
          <w:rFonts w:ascii="Times New Roman" w:hAnsi="Times New Roman"/>
          <w:sz w:val="21"/>
          <w:szCs w:val="21"/>
        </w:rPr>
        <w:t>7.5</w:t>
      </w:r>
      <w:r w:rsidRPr="00713D13">
        <w:rPr>
          <w:rFonts w:ascii="Times New Roman" w:hAnsi="Times New Roman"/>
          <w:sz w:val="21"/>
          <w:szCs w:val="21"/>
        </w:rPr>
        <w:tab/>
        <w:t>User plane latency</w:t>
      </w:r>
      <w:bookmarkEnd w:id="3"/>
      <w:bookmarkEnd w:id="4"/>
    </w:p>
    <w:p w:rsidR="00713D13" w:rsidRPr="00713D13" w:rsidRDefault="00713D13" w:rsidP="00713D13">
      <w:pPr>
        <w:rPr>
          <w:sz w:val="21"/>
          <w:szCs w:val="21"/>
          <w:lang w:eastAsia="zh-CN"/>
        </w:rPr>
      </w:pPr>
      <w:r w:rsidRPr="00713D13">
        <w:rPr>
          <w:rFonts w:eastAsia="SimSun"/>
          <w:sz w:val="21"/>
          <w:szCs w:val="21"/>
          <w:lang w:eastAsia="zh-CN"/>
        </w:rPr>
        <w:t>For URLLC t</w:t>
      </w:r>
      <w:r w:rsidRPr="00713D13">
        <w:rPr>
          <w:rFonts w:eastAsia="MS Mincho"/>
          <w:sz w:val="21"/>
          <w:szCs w:val="21"/>
        </w:rPr>
        <w:t xml:space="preserve">he target for user plane latency should be </w:t>
      </w:r>
      <w:r w:rsidRPr="00713D13">
        <w:rPr>
          <w:rFonts w:eastAsia="SimSun"/>
          <w:sz w:val="21"/>
          <w:szCs w:val="21"/>
          <w:lang w:eastAsia="zh-CN"/>
        </w:rPr>
        <w:t xml:space="preserve">0.5ms </w:t>
      </w:r>
      <w:r w:rsidRPr="00713D13">
        <w:rPr>
          <w:rFonts w:eastAsia="MS Mincho"/>
          <w:sz w:val="21"/>
          <w:szCs w:val="21"/>
        </w:rPr>
        <w:t xml:space="preserve">for UL, and </w:t>
      </w:r>
      <w:r w:rsidRPr="00713D13">
        <w:rPr>
          <w:rFonts w:eastAsia="SimSun"/>
          <w:sz w:val="21"/>
          <w:szCs w:val="21"/>
          <w:lang w:eastAsia="zh-CN"/>
        </w:rPr>
        <w:t xml:space="preserve">0.5ms </w:t>
      </w:r>
      <w:r w:rsidRPr="00713D13">
        <w:rPr>
          <w:rFonts w:eastAsia="MS Mincho"/>
          <w:sz w:val="21"/>
          <w:szCs w:val="21"/>
        </w:rPr>
        <w:t>for DL.</w:t>
      </w:r>
      <w:r w:rsidRPr="00713D13">
        <w:rPr>
          <w:sz w:val="21"/>
          <w:szCs w:val="21"/>
        </w:rPr>
        <w:t xml:space="preserve"> Furthermore, if possible, the latency should also be low enough to support the use of the next generation access technologies as a wireless transport technology that can be used within the next generation access architectu</w:t>
      </w:r>
      <w:r w:rsidRPr="00713D13">
        <w:rPr>
          <w:sz w:val="21"/>
          <w:szCs w:val="21"/>
          <w:lang w:eastAsia="zh-CN"/>
        </w:rPr>
        <w:t>re.</w:t>
      </w:r>
    </w:p>
    <w:p w:rsidR="00713D13" w:rsidRPr="00713D13" w:rsidRDefault="00713D13" w:rsidP="00713D13">
      <w:pPr>
        <w:pStyle w:val="NO"/>
        <w:rPr>
          <w:sz w:val="21"/>
          <w:szCs w:val="21"/>
          <w:lang w:val="en-US"/>
        </w:rPr>
      </w:pPr>
      <w:r w:rsidRPr="00713D13">
        <w:rPr>
          <w:sz w:val="21"/>
          <w:szCs w:val="21"/>
          <w:lang w:val="en-US"/>
        </w:rPr>
        <w:t>NOTE1:</w:t>
      </w:r>
      <w:r w:rsidRPr="00713D13">
        <w:rPr>
          <w:sz w:val="21"/>
          <w:szCs w:val="21"/>
          <w:lang w:val="en-US"/>
        </w:rPr>
        <w:tab/>
        <w:t>The reliability KPI also provides a latency value with an associated reliability requirement. The value above should be considered an average value and does not have an associated high reliability requirement.</w:t>
      </w:r>
    </w:p>
    <w:p w:rsidR="00713D13" w:rsidRPr="00713D13" w:rsidRDefault="00713D13" w:rsidP="00713D13">
      <w:pPr>
        <w:pStyle w:val="2"/>
        <w:rPr>
          <w:rFonts w:ascii="Times New Roman" w:hAnsi="Times New Roman"/>
          <w:sz w:val="21"/>
          <w:szCs w:val="21"/>
        </w:rPr>
      </w:pPr>
      <w:bookmarkStart w:id="5" w:name="_Toc454785899"/>
      <w:bookmarkStart w:id="6" w:name="_Toc454786195"/>
      <w:r w:rsidRPr="00713D13">
        <w:rPr>
          <w:rFonts w:ascii="Times New Roman" w:hAnsi="Times New Roman"/>
          <w:sz w:val="21"/>
          <w:szCs w:val="21"/>
        </w:rPr>
        <w:t>7.9</w:t>
      </w:r>
      <w:r w:rsidRPr="00713D13">
        <w:rPr>
          <w:rFonts w:ascii="Times New Roman" w:hAnsi="Times New Roman"/>
          <w:sz w:val="21"/>
          <w:szCs w:val="21"/>
        </w:rPr>
        <w:tab/>
        <w:t>Reliability</w:t>
      </w:r>
      <w:bookmarkEnd w:id="5"/>
      <w:bookmarkEnd w:id="6"/>
    </w:p>
    <w:p w:rsidR="00713D13" w:rsidRPr="00713D13" w:rsidRDefault="00713D13" w:rsidP="00713D13">
      <w:pPr>
        <w:rPr>
          <w:sz w:val="21"/>
          <w:szCs w:val="21"/>
          <w:lang w:eastAsia="zh-CN"/>
        </w:rPr>
      </w:pPr>
      <w:r w:rsidRPr="00713D13">
        <w:rPr>
          <w:sz w:val="21"/>
          <w:szCs w:val="21"/>
          <w:lang w:eastAsia="zh-CN"/>
        </w:rPr>
        <w:t>Reliability can be evaluated by the success probability of transmitting X bytes</w:t>
      </w:r>
      <w:r w:rsidRPr="00713D13">
        <w:rPr>
          <w:rFonts w:eastAsiaTheme="minorEastAsia"/>
          <w:sz w:val="21"/>
          <w:szCs w:val="21"/>
          <w:lang w:eastAsia="zh-CN"/>
        </w:rPr>
        <w:t xml:space="preserve"> NOTE1</w:t>
      </w:r>
      <w:r w:rsidRPr="00713D13">
        <w:rPr>
          <w:sz w:val="21"/>
          <w:szCs w:val="21"/>
          <w:lang w:eastAsia="zh-CN"/>
        </w:rPr>
        <w:t xml:space="preserve"> within 1 ms, which is the time it takes to deliver a small data packet from the radio protocol layer 2/3 SDU ingress point to the radio protocol layer 2/3 SDU egress point of the radio interface, at a certain channel quality (e.g., coverage-edge).</w:t>
      </w:r>
    </w:p>
    <w:p w:rsidR="00713D13" w:rsidRPr="00713D13" w:rsidRDefault="00713D13" w:rsidP="00713D13">
      <w:pPr>
        <w:pStyle w:val="a0"/>
        <w:rPr>
          <w:rFonts w:ascii="Times New Roman" w:eastAsia="宋体" w:hAnsi="Times New Roman" w:cs="Times New Roman"/>
          <w:szCs w:val="21"/>
          <w:lang w:eastAsia="zh-CN"/>
        </w:rPr>
      </w:pPr>
      <w:r w:rsidRPr="00713D13">
        <w:rPr>
          <w:rFonts w:ascii="Times New Roman" w:hAnsi="Times New Roman" w:cs="Times New Roman"/>
          <w:szCs w:val="21"/>
          <w:lang w:eastAsia="zh-CN"/>
        </w:rPr>
        <w:t>The target for reliability should be 1</w:t>
      </w:r>
      <w:r w:rsidRPr="00713D13">
        <w:rPr>
          <w:rFonts w:ascii="Times New Roman" w:eastAsia="宋体" w:hAnsi="Times New Roman" w:cs="Times New Roman"/>
          <w:szCs w:val="21"/>
          <w:lang w:eastAsia="zh-CN"/>
        </w:rPr>
        <w:t>-10-5 within 1ms</w:t>
      </w:r>
      <w:r w:rsidRPr="00713D13" w:rsidDel="00E74AE9">
        <w:rPr>
          <w:rFonts w:ascii="Times New Roman" w:eastAsia="宋体" w:hAnsi="Times New Roman" w:cs="Times New Roman"/>
          <w:szCs w:val="21"/>
          <w:lang w:eastAsia="zh-CN"/>
        </w:rPr>
        <w:t>.</w:t>
      </w:r>
    </w:p>
    <w:p w:rsidR="00713D13" w:rsidRPr="00713D13" w:rsidRDefault="00713D13" w:rsidP="00713D13">
      <w:pPr>
        <w:pStyle w:val="a0"/>
        <w:rPr>
          <w:rFonts w:ascii="Times New Roman" w:eastAsia="宋体" w:hAnsi="Times New Roman" w:cs="Times New Roman"/>
          <w:szCs w:val="21"/>
          <w:lang w:eastAsia="zh-CN"/>
        </w:rPr>
      </w:pPr>
      <w:r w:rsidRPr="00713D13">
        <w:rPr>
          <w:rFonts w:ascii="Times New Roman" w:eastAsia="宋体" w:hAnsi="Times New Roman" w:cs="Times New Roman"/>
          <w:szCs w:val="21"/>
          <w:lang w:eastAsia="zh-CN"/>
        </w:rPr>
        <w:t>A general URLLC reliability requirement for one transmission of a packet is 1-10-5 for X bytes (e.g., 20 bytes) with a user plane latency of 1ms.</w:t>
      </w:r>
    </w:p>
    <w:p w:rsidR="00713D13" w:rsidRPr="00713D13" w:rsidRDefault="00713D13" w:rsidP="00713D13">
      <w:pPr>
        <w:pStyle w:val="a0"/>
        <w:rPr>
          <w:rFonts w:ascii="Times New Roman" w:eastAsia="宋体" w:hAnsi="Times New Roman" w:cs="Times New Roman"/>
          <w:szCs w:val="21"/>
          <w:lang w:eastAsia="zh-CN"/>
        </w:rPr>
      </w:pPr>
      <w:r w:rsidRPr="00713D13">
        <w:rPr>
          <w:rFonts w:ascii="Times New Roman" w:eastAsia="宋体" w:hAnsi="Times New Roman" w:cs="Times New Roman"/>
          <w:szCs w:val="21"/>
          <w:lang w:eastAsia="zh-CN"/>
        </w:rPr>
        <w:t>And in RAN #72, it is concluded that  Low Latency, and High Reliability (to enable some URLLC use cases) is in the  scope of R15 [2].</w:t>
      </w:r>
    </w:p>
    <w:p w:rsidR="00713D13" w:rsidRPr="00713D13" w:rsidRDefault="00713D13" w:rsidP="00713D13">
      <w:pPr>
        <w:pStyle w:val="a0"/>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This contribution  discusses use cases, deployment scenario, traffic model and evaluation methodology of URLLC.</w:t>
      </w:r>
    </w:p>
    <w:p w:rsidR="00713D13" w:rsidRPr="00713D13" w:rsidRDefault="00713D13" w:rsidP="00713D13">
      <w:pPr>
        <w:pStyle w:val="1"/>
        <w:tabs>
          <w:tab w:val="clear" w:pos="567"/>
          <w:tab w:val="num" w:pos="432"/>
        </w:tabs>
        <w:rPr>
          <w:rFonts w:ascii="Times New Roman" w:hAnsi="Times New Roman"/>
          <w:sz w:val="21"/>
          <w:szCs w:val="21"/>
        </w:rPr>
      </w:pPr>
      <w:r w:rsidRPr="00713D13">
        <w:rPr>
          <w:rFonts w:ascii="Times New Roman" w:hAnsi="Times New Roman"/>
          <w:sz w:val="21"/>
          <w:szCs w:val="21"/>
        </w:rPr>
        <w:t>Discussion</w:t>
      </w:r>
    </w:p>
    <w:p w:rsidR="00713D13" w:rsidRPr="00713D13" w:rsidRDefault="00713D13" w:rsidP="00713D13">
      <w:pPr>
        <w:pStyle w:val="a0"/>
        <w:rPr>
          <w:rFonts w:ascii="Times New Roman" w:eastAsiaTheme="minorEastAsia" w:hAnsi="Times New Roman" w:cs="Times New Roman"/>
          <w:b/>
          <w:szCs w:val="21"/>
          <w:lang w:eastAsia="zh-CN"/>
        </w:rPr>
      </w:pPr>
      <w:r w:rsidRPr="00713D13">
        <w:rPr>
          <w:rFonts w:ascii="Times New Roman" w:eastAsiaTheme="minorEastAsia" w:hAnsi="Times New Roman" w:cs="Times New Roman"/>
          <w:b/>
          <w:szCs w:val="21"/>
          <w:lang w:eastAsia="zh-CN"/>
        </w:rPr>
        <w:t>2.1</w:t>
      </w:r>
      <w:r w:rsidRPr="00713D13">
        <w:rPr>
          <w:rFonts w:ascii="Times New Roman" w:eastAsiaTheme="minorEastAsia" w:hAnsi="Times New Roman" w:cs="Times New Roman"/>
          <w:b/>
          <w:szCs w:val="21"/>
          <w:lang w:eastAsia="zh-CN"/>
        </w:rPr>
        <w:tab/>
        <w:t>U</w:t>
      </w:r>
      <w:r w:rsidRPr="00713D13">
        <w:rPr>
          <w:rFonts w:ascii="Times New Roman" w:hAnsi="Times New Roman" w:cs="Times New Roman"/>
          <w:b/>
          <w:szCs w:val="21"/>
          <w:lang w:eastAsia="zh-CN"/>
        </w:rPr>
        <w:t>se cases of URLLC</w:t>
      </w:r>
    </w:p>
    <w:p w:rsidR="00713D13" w:rsidRPr="00713D13" w:rsidRDefault="00713D13" w:rsidP="00713D13">
      <w:pPr>
        <w:pStyle w:val="a0"/>
        <w:rPr>
          <w:rFonts w:ascii="Times New Roman" w:eastAsiaTheme="minorEastAsia" w:hAnsi="Times New Roman" w:cs="Times New Roman"/>
          <w:szCs w:val="21"/>
          <w:lang w:eastAsia="zh-CN"/>
        </w:rPr>
      </w:pPr>
      <w:r w:rsidRPr="00713D13">
        <w:rPr>
          <w:rFonts w:ascii="Times New Roman" w:hAnsi="Times New Roman" w:cs="Times New Roman"/>
          <w:szCs w:val="21"/>
        </w:rPr>
        <w:t>I</w:t>
      </w:r>
      <w:r w:rsidRPr="00713D13">
        <w:rPr>
          <w:rFonts w:ascii="Times New Roman" w:eastAsiaTheme="minorEastAsia" w:hAnsi="Times New Roman" w:cs="Times New Roman"/>
          <w:szCs w:val="21"/>
          <w:lang w:eastAsia="zh-CN"/>
        </w:rPr>
        <w:t xml:space="preserve">n SA1 study report on Critical Communications [3], URLLC use cases family covers: 5.1 Ultra reliable communication, 5.11 Virtual presence (duplicate in eMBB), 5.18 Remote control, 5.44 Cloud Robotics, 5.45 Industrial Factory Automation, 5.46 Industrial Process Automation, 5.50 Low-delay speech coding, </w:t>
      </w:r>
      <w:r w:rsidRPr="00713D13">
        <w:rPr>
          <w:rFonts w:ascii="Times New Roman" w:eastAsiaTheme="minorEastAsia" w:hAnsi="Times New Roman" w:cs="Times New Roman"/>
          <w:szCs w:val="21"/>
          <w:lang w:eastAsia="zh-CN"/>
        </w:rPr>
        <w:lastRenderedPageBreak/>
        <w:t>5.54 Local UAV Collaboration, and 5.68 Telemedicine Support. To simplify study, suggest select typical use cases  for URLLC according to KPI. For example, the following use cases could be considered in NR study: 5.18 Remote control, 5.44 Cloud Robotics, 5.45 Industrial Factory Automation, 5.46 Industrial Process Automation.</w:t>
      </w:r>
    </w:p>
    <w:p w:rsidR="00713D13" w:rsidRPr="00713D13" w:rsidRDefault="00713D13" w:rsidP="00713D13">
      <w:pPr>
        <w:pStyle w:val="a0"/>
        <w:rPr>
          <w:rFonts w:ascii="Times New Roman" w:eastAsiaTheme="minorEastAsia" w:hAnsi="Times New Roman" w:cs="Times New Roman"/>
          <w:b/>
          <w:i/>
          <w:szCs w:val="21"/>
          <w:lang w:eastAsia="zh-CN"/>
        </w:rPr>
      </w:pPr>
      <w:r w:rsidRPr="00713D13">
        <w:rPr>
          <w:rFonts w:ascii="Times New Roman" w:eastAsiaTheme="minorEastAsia" w:hAnsi="Times New Roman" w:cs="Times New Roman"/>
          <w:b/>
          <w:i/>
          <w:szCs w:val="21"/>
          <w:lang w:eastAsia="zh-CN"/>
        </w:rPr>
        <w:t>Proposal 1: Select typical use cases  for URLLC from TR 22.862, according to KPI.</w:t>
      </w:r>
    </w:p>
    <w:p w:rsidR="00713D13" w:rsidRPr="00713D13" w:rsidRDefault="00713D13" w:rsidP="00713D13">
      <w:pPr>
        <w:pStyle w:val="a0"/>
        <w:numPr>
          <w:ilvl w:val="1"/>
          <w:numId w:val="4"/>
        </w:numPr>
        <w:rPr>
          <w:rFonts w:ascii="Times New Roman" w:eastAsiaTheme="minorEastAsia" w:hAnsi="Times New Roman" w:cs="Times New Roman"/>
          <w:b/>
          <w:szCs w:val="21"/>
          <w:lang w:eastAsia="zh-CN"/>
        </w:rPr>
      </w:pPr>
      <w:r w:rsidRPr="00713D13">
        <w:rPr>
          <w:rFonts w:ascii="Times New Roman" w:eastAsiaTheme="minorEastAsia" w:hAnsi="Times New Roman" w:cs="Times New Roman"/>
          <w:b/>
          <w:szCs w:val="21"/>
          <w:lang w:eastAsia="zh-CN"/>
        </w:rPr>
        <w:t>Deployment scenario and traffic model</w:t>
      </w:r>
    </w:p>
    <w:p w:rsidR="00713D13" w:rsidRPr="00713D13" w:rsidRDefault="00713D13" w:rsidP="00713D13">
      <w:pPr>
        <w:pStyle w:val="a0"/>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 xml:space="preserve">Take </w:t>
      </w:r>
      <w:r w:rsidRPr="00713D13">
        <w:rPr>
          <w:rFonts w:ascii="Times New Roman" w:hAnsi="Times New Roman" w:cs="Times New Roman"/>
          <w:szCs w:val="21"/>
        </w:rPr>
        <w:t>Industrial Factory Automation</w:t>
      </w:r>
      <w:r w:rsidRPr="00713D13">
        <w:rPr>
          <w:rFonts w:ascii="Times New Roman" w:eastAsiaTheme="minorEastAsia" w:hAnsi="Times New Roman" w:cs="Times New Roman"/>
          <w:szCs w:val="21"/>
          <w:lang w:eastAsia="zh-CN"/>
        </w:rPr>
        <w:t xml:space="preserve"> as example. In [3], deployment scenario and traffic related information is as follows: </w:t>
      </w:r>
    </w:p>
    <w:p w:rsidR="00713D13" w:rsidRPr="00713D13" w:rsidRDefault="00713D13" w:rsidP="00713D13">
      <w:pPr>
        <w:pStyle w:val="a0"/>
        <w:numPr>
          <w:ilvl w:val="0"/>
          <w:numId w:val="5"/>
        </w:numPr>
        <w:rPr>
          <w:rFonts w:ascii="Times New Roman" w:eastAsiaTheme="minorEastAsia" w:hAnsi="Times New Roman" w:cs="Times New Roman"/>
          <w:szCs w:val="21"/>
          <w:lang w:eastAsia="zh-CN"/>
        </w:rPr>
      </w:pPr>
      <w:r w:rsidRPr="00713D13">
        <w:rPr>
          <w:rFonts w:ascii="Times New Roman" w:hAnsi="Times New Roman" w:cs="Times New Roman"/>
          <w:szCs w:val="21"/>
        </w:rPr>
        <w:t xml:space="preserve">a controller interacts with large number of sensors and actuators (up to 300), typically confined to a rather small manufacturing unit (e.g., </w:t>
      </w:r>
      <w:r w:rsidRPr="00713D13">
        <w:rPr>
          <w:rFonts w:ascii="Times New Roman" w:hAnsi="Times New Roman" w:cs="Times New Roman"/>
          <w:b/>
          <w:szCs w:val="21"/>
        </w:rPr>
        <w:t>10 m x 10 m x 3 m</w:t>
      </w:r>
      <w:r w:rsidRPr="00713D13">
        <w:rPr>
          <w:rFonts w:ascii="Times New Roman" w:hAnsi="Times New Roman" w:cs="Times New Roman"/>
          <w:szCs w:val="21"/>
        </w:rPr>
        <w:t xml:space="preserve">). </w:t>
      </w:r>
    </w:p>
    <w:p w:rsidR="00713D13" w:rsidRPr="00713D13" w:rsidRDefault="00713D13" w:rsidP="00713D13">
      <w:pPr>
        <w:pStyle w:val="a0"/>
        <w:numPr>
          <w:ilvl w:val="0"/>
          <w:numId w:val="5"/>
        </w:numPr>
        <w:rPr>
          <w:rFonts w:ascii="Times New Roman" w:eastAsiaTheme="minorEastAsia" w:hAnsi="Times New Roman" w:cs="Times New Roman"/>
          <w:szCs w:val="21"/>
          <w:lang w:eastAsia="zh-CN"/>
        </w:rPr>
      </w:pPr>
      <w:r w:rsidRPr="00713D13">
        <w:rPr>
          <w:rFonts w:ascii="Times New Roman" w:hAnsi="Times New Roman" w:cs="Times New Roman"/>
          <w:szCs w:val="21"/>
        </w:rPr>
        <w:t xml:space="preserve">Many of such manufacturing units may have to be supported within close proximity within a factory (e.g., up to </w:t>
      </w:r>
      <w:r w:rsidRPr="00713D13">
        <w:rPr>
          <w:rFonts w:ascii="Times New Roman" w:hAnsi="Times New Roman" w:cs="Times New Roman"/>
          <w:b/>
          <w:szCs w:val="21"/>
        </w:rPr>
        <w:t>100</w:t>
      </w:r>
      <w:r w:rsidRPr="00713D13">
        <w:rPr>
          <w:rFonts w:ascii="Times New Roman" w:hAnsi="Times New Roman" w:cs="Times New Roman"/>
          <w:szCs w:val="21"/>
        </w:rPr>
        <w:t xml:space="preserve"> in assembly line production, car industry).</w:t>
      </w:r>
    </w:p>
    <w:p w:rsidR="00713D13" w:rsidRPr="00713D13" w:rsidRDefault="00713D13" w:rsidP="00713D13">
      <w:pPr>
        <w:pStyle w:val="a0"/>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To reuse existing deployment scenario in [1] and [4], we suggest use indoor as URLLC deployment scenario and details are as follows:</w:t>
      </w:r>
    </w:p>
    <w:p w:rsidR="00713D13" w:rsidRPr="00713D13" w:rsidRDefault="00713D13" w:rsidP="00713D13">
      <w:pPr>
        <w:pStyle w:val="a0"/>
        <w:jc w:val="center"/>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Table 1 indoor deployment scenario for URLLC</w:t>
      </w:r>
    </w:p>
    <w:tbl>
      <w:tblPr>
        <w:tblW w:w="0" w:type="auto"/>
        <w:tblInd w:w="1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4394"/>
      </w:tblGrid>
      <w:tr w:rsidR="00713D13" w:rsidRPr="00713D13" w:rsidTr="004E35F4">
        <w:trPr>
          <w:trHeight w:val="300"/>
        </w:trPr>
        <w:tc>
          <w:tcPr>
            <w:tcW w:w="2235" w:type="dxa"/>
            <w:shd w:val="clear" w:color="auto" w:fill="D9D9D9"/>
            <w:hideMark/>
          </w:tcPr>
          <w:p w:rsidR="00713D13" w:rsidRPr="00713D13" w:rsidRDefault="00713D13" w:rsidP="004E35F4">
            <w:pPr>
              <w:rPr>
                <w:b/>
                <w:bCs/>
                <w:sz w:val="21"/>
                <w:szCs w:val="21"/>
                <w:lang w:eastAsia="ja-JP"/>
              </w:rPr>
            </w:pPr>
            <w:r w:rsidRPr="00713D13">
              <w:rPr>
                <w:b/>
                <w:bCs/>
                <w:sz w:val="21"/>
                <w:szCs w:val="21"/>
                <w:lang w:eastAsia="ja-JP"/>
              </w:rPr>
              <w:t>Parameters</w:t>
            </w:r>
          </w:p>
        </w:tc>
        <w:tc>
          <w:tcPr>
            <w:tcW w:w="4394" w:type="dxa"/>
            <w:shd w:val="clear" w:color="auto" w:fill="D9D9D9"/>
            <w:hideMark/>
          </w:tcPr>
          <w:p w:rsidR="00713D13" w:rsidRPr="00713D13" w:rsidRDefault="00713D13" w:rsidP="004E35F4">
            <w:pPr>
              <w:rPr>
                <w:rFonts w:eastAsiaTheme="minorEastAsia"/>
                <w:b/>
                <w:bCs/>
                <w:sz w:val="21"/>
                <w:szCs w:val="21"/>
                <w:lang w:eastAsia="zh-CN"/>
              </w:rPr>
            </w:pPr>
            <w:r w:rsidRPr="00713D13">
              <w:rPr>
                <w:b/>
                <w:bCs/>
                <w:sz w:val="21"/>
                <w:szCs w:val="21"/>
                <w:lang w:eastAsia="ja-JP"/>
              </w:rPr>
              <w:t>Indoor for URLLC</w:t>
            </w:r>
          </w:p>
        </w:tc>
      </w:tr>
      <w:tr w:rsidR="00713D13" w:rsidRPr="00713D13" w:rsidTr="004E35F4">
        <w:trPr>
          <w:trHeight w:val="490"/>
        </w:trPr>
        <w:tc>
          <w:tcPr>
            <w:tcW w:w="2235"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Layout</w:t>
            </w:r>
          </w:p>
        </w:tc>
        <w:tc>
          <w:tcPr>
            <w:tcW w:w="4394" w:type="dxa"/>
            <w:shd w:val="clear" w:color="auto" w:fill="auto"/>
            <w:hideMark/>
          </w:tcPr>
          <w:p w:rsidR="00713D13" w:rsidRPr="00713D13" w:rsidRDefault="00713D13" w:rsidP="004E35F4">
            <w:pPr>
              <w:rPr>
                <w:sz w:val="21"/>
                <w:szCs w:val="21"/>
                <w:u w:val="single"/>
                <w:lang w:eastAsia="ja-JP"/>
              </w:rPr>
            </w:pPr>
            <w:r w:rsidRPr="00713D13">
              <w:rPr>
                <w:sz w:val="21"/>
                <w:szCs w:val="21"/>
                <w:u w:val="single"/>
                <w:lang w:eastAsia="ja-JP"/>
              </w:rPr>
              <w:t>Single layer</w:t>
            </w:r>
          </w:p>
          <w:p w:rsidR="00713D13" w:rsidRPr="00713D13" w:rsidRDefault="00713D13" w:rsidP="004E35F4">
            <w:pPr>
              <w:rPr>
                <w:sz w:val="21"/>
                <w:szCs w:val="21"/>
                <w:lang w:eastAsia="ja-JP"/>
              </w:rPr>
            </w:pPr>
            <w:r w:rsidRPr="00713D13">
              <w:rPr>
                <w:sz w:val="21"/>
                <w:szCs w:val="21"/>
                <w:lang w:eastAsia="ja-JP"/>
              </w:rPr>
              <w:t>Indoor floor: (12BSs per 120m x 50m)</w:t>
            </w:r>
          </w:p>
        </w:tc>
      </w:tr>
      <w:tr w:rsidR="00713D13" w:rsidRPr="00713D13" w:rsidTr="004E35F4">
        <w:trPr>
          <w:trHeight w:val="314"/>
        </w:trPr>
        <w:tc>
          <w:tcPr>
            <w:tcW w:w="2235"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 xml:space="preserve">Inter-BS distance </w:t>
            </w:r>
          </w:p>
        </w:tc>
        <w:tc>
          <w:tcPr>
            <w:tcW w:w="4394" w:type="dxa"/>
            <w:shd w:val="clear" w:color="auto" w:fill="auto"/>
            <w:hideMark/>
          </w:tcPr>
          <w:p w:rsidR="00713D13" w:rsidRPr="00713D13" w:rsidRDefault="00713D13" w:rsidP="004E35F4">
            <w:pPr>
              <w:rPr>
                <w:rFonts w:eastAsiaTheme="minorEastAsia"/>
                <w:b/>
                <w:sz w:val="21"/>
                <w:szCs w:val="21"/>
                <w:lang w:eastAsia="zh-CN"/>
              </w:rPr>
            </w:pPr>
            <w:r w:rsidRPr="00713D13">
              <w:rPr>
                <w:rFonts w:eastAsiaTheme="minorEastAsia"/>
                <w:b/>
                <w:sz w:val="21"/>
                <w:szCs w:val="21"/>
                <w:lang w:eastAsia="zh-CN"/>
              </w:rPr>
              <w:t>[</w:t>
            </w:r>
            <w:r w:rsidRPr="00713D13">
              <w:rPr>
                <w:b/>
                <w:sz w:val="21"/>
                <w:szCs w:val="21"/>
                <w:lang w:eastAsia="ja-JP"/>
              </w:rPr>
              <w:t>20m</w:t>
            </w:r>
            <w:r w:rsidRPr="00713D13">
              <w:rPr>
                <w:rFonts w:eastAsiaTheme="minorEastAsia"/>
                <w:b/>
                <w:sz w:val="21"/>
                <w:szCs w:val="21"/>
                <w:lang w:eastAsia="zh-CN"/>
              </w:rPr>
              <w:t>]</w:t>
            </w:r>
          </w:p>
        </w:tc>
      </w:tr>
      <w:tr w:rsidR="00713D13" w:rsidRPr="00713D13" w:rsidTr="004E35F4">
        <w:trPr>
          <w:trHeight w:val="56"/>
        </w:trPr>
        <w:tc>
          <w:tcPr>
            <w:tcW w:w="2235"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 xml:space="preserve">Carrier frequency </w:t>
            </w:r>
          </w:p>
        </w:tc>
        <w:tc>
          <w:tcPr>
            <w:tcW w:w="4394"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 xml:space="preserve">4GHz </w:t>
            </w:r>
          </w:p>
        </w:tc>
      </w:tr>
      <w:tr w:rsidR="00713D13" w:rsidRPr="00713D13" w:rsidTr="004E35F4">
        <w:trPr>
          <w:trHeight w:val="262"/>
        </w:trPr>
        <w:tc>
          <w:tcPr>
            <w:tcW w:w="2235"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Channel model</w:t>
            </w:r>
          </w:p>
        </w:tc>
        <w:tc>
          <w:tcPr>
            <w:tcW w:w="4394" w:type="dxa"/>
            <w:shd w:val="clear" w:color="auto" w:fill="auto"/>
            <w:hideMark/>
          </w:tcPr>
          <w:p w:rsidR="00713D13" w:rsidRPr="00713D13" w:rsidRDefault="00713D13" w:rsidP="004E35F4">
            <w:pPr>
              <w:rPr>
                <w:rFonts w:eastAsiaTheme="minorEastAsia"/>
                <w:bCs/>
                <w:sz w:val="21"/>
                <w:szCs w:val="21"/>
                <w:lang w:eastAsia="zh-CN"/>
              </w:rPr>
            </w:pPr>
            <w:r w:rsidRPr="00713D13">
              <w:rPr>
                <w:bCs/>
                <w:sz w:val="21"/>
                <w:szCs w:val="21"/>
                <w:lang w:eastAsia="ja-JP"/>
              </w:rPr>
              <w:t>Below 6GHz: ITU InH</w:t>
            </w:r>
          </w:p>
        </w:tc>
      </w:tr>
      <w:tr w:rsidR="00713D13" w:rsidRPr="00713D13" w:rsidTr="004E35F4">
        <w:trPr>
          <w:trHeight w:val="472"/>
        </w:trPr>
        <w:tc>
          <w:tcPr>
            <w:tcW w:w="2235"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 xml:space="preserve">BS Tx power </w:t>
            </w:r>
          </w:p>
        </w:tc>
        <w:tc>
          <w:tcPr>
            <w:tcW w:w="4394" w:type="dxa"/>
            <w:shd w:val="clear" w:color="auto" w:fill="auto"/>
            <w:hideMark/>
          </w:tcPr>
          <w:p w:rsidR="00713D13" w:rsidRPr="00713D13" w:rsidRDefault="00713D13" w:rsidP="004E35F4">
            <w:pPr>
              <w:rPr>
                <w:rFonts w:eastAsiaTheme="minorEastAsia"/>
                <w:bCs/>
                <w:sz w:val="21"/>
                <w:szCs w:val="21"/>
                <w:lang w:eastAsia="zh-CN"/>
              </w:rPr>
            </w:pPr>
            <w:r w:rsidRPr="00713D13">
              <w:rPr>
                <w:bCs/>
                <w:sz w:val="21"/>
                <w:szCs w:val="21"/>
                <w:u w:val="single"/>
                <w:lang w:eastAsia="ja-JP"/>
              </w:rPr>
              <w:t>Below 6GHz</w:t>
            </w:r>
            <w:r w:rsidRPr="00713D13">
              <w:rPr>
                <w:bCs/>
                <w:sz w:val="21"/>
                <w:szCs w:val="21"/>
                <w:lang w:eastAsia="ja-JP"/>
              </w:rPr>
              <w:t>: 24dBm PA scaled with simulation BW when system BW is higher than simulation BW. Otherwise, 24dBm</w:t>
            </w:r>
          </w:p>
        </w:tc>
      </w:tr>
      <w:tr w:rsidR="00713D13" w:rsidRPr="00713D13" w:rsidTr="004E35F4">
        <w:trPr>
          <w:trHeight w:val="269"/>
        </w:trPr>
        <w:tc>
          <w:tcPr>
            <w:tcW w:w="2235" w:type="dxa"/>
            <w:shd w:val="clear" w:color="auto" w:fill="auto"/>
          </w:tcPr>
          <w:p w:rsidR="00713D13" w:rsidRPr="00713D13" w:rsidRDefault="00713D13" w:rsidP="004E35F4">
            <w:pPr>
              <w:rPr>
                <w:bCs/>
                <w:sz w:val="21"/>
                <w:szCs w:val="21"/>
                <w:lang w:eastAsia="ja-JP"/>
              </w:rPr>
            </w:pPr>
            <w:r w:rsidRPr="00713D13">
              <w:rPr>
                <w:bCs/>
                <w:sz w:val="21"/>
                <w:szCs w:val="21"/>
                <w:lang w:eastAsia="ja-JP"/>
              </w:rPr>
              <w:t xml:space="preserve">UE Tx power </w:t>
            </w:r>
          </w:p>
        </w:tc>
        <w:tc>
          <w:tcPr>
            <w:tcW w:w="4394" w:type="dxa"/>
            <w:shd w:val="clear" w:color="auto" w:fill="auto"/>
          </w:tcPr>
          <w:p w:rsidR="00713D13" w:rsidRPr="00713D13" w:rsidRDefault="00713D13" w:rsidP="004E35F4">
            <w:pPr>
              <w:rPr>
                <w:bCs/>
                <w:sz w:val="21"/>
                <w:szCs w:val="21"/>
                <w:lang w:eastAsia="ja-JP"/>
              </w:rPr>
            </w:pPr>
            <w:r w:rsidRPr="00713D13">
              <w:rPr>
                <w:bCs/>
                <w:sz w:val="21"/>
                <w:szCs w:val="21"/>
                <w:u w:val="single"/>
                <w:lang w:eastAsia="ja-JP"/>
              </w:rPr>
              <w:t>Below 6GHz</w:t>
            </w:r>
            <w:r w:rsidRPr="00713D13">
              <w:rPr>
                <w:bCs/>
                <w:sz w:val="21"/>
                <w:szCs w:val="21"/>
                <w:lang w:eastAsia="ja-JP"/>
              </w:rPr>
              <w:t>: 23dBm</w:t>
            </w:r>
          </w:p>
          <w:p w:rsidR="00713D13" w:rsidRPr="00713D13" w:rsidRDefault="00713D13" w:rsidP="004E35F4">
            <w:pPr>
              <w:rPr>
                <w:bCs/>
                <w:sz w:val="21"/>
                <w:szCs w:val="21"/>
                <w:lang w:eastAsia="ja-JP"/>
              </w:rPr>
            </w:pPr>
          </w:p>
        </w:tc>
      </w:tr>
      <w:tr w:rsidR="00713D13" w:rsidRPr="00713D13" w:rsidTr="004E35F4">
        <w:trPr>
          <w:trHeight w:val="300"/>
        </w:trPr>
        <w:tc>
          <w:tcPr>
            <w:tcW w:w="2235"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BS antenna configurations</w:t>
            </w:r>
          </w:p>
        </w:tc>
        <w:tc>
          <w:tcPr>
            <w:tcW w:w="4394" w:type="dxa"/>
            <w:shd w:val="clear" w:color="auto" w:fill="auto"/>
            <w:hideMark/>
          </w:tcPr>
          <w:p w:rsidR="00713D13" w:rsidRPr="00713D13" w:rsidRDefault="00713D13" w:rsidP="004E35F4">
            <w:pPr>
              <w:rPr>
                <w:rFonts w:eastAsiaTheme="minorEastAsia"/>
                <w:sz w:val="21"/>
                <w:szCs w:val="21"/>
                <w:lang w:eastAsia="zh-CN"/>
              </w:rPr>
            </w:pPr>
            <w:r w:rsidRPr="00713D13">
              <w:rPr>
                <w:sz w:val="21"/>
                <w:szCs w:val="21"/>
                <w:lang w:eastAsia="ja-JP"/>
              </w:rPr>
              <w:t>See Table A.2.1-3</w:t>
            </w:r>
            <w:r w:rsidRPr="00713D13">
              <w:rPr>
                <w:rFonts w:eastAsiaTheme="minorEastAsia"/>
                <w:sz w:val="21"/>
                <w:szCs w:val="21"/>
                <w:lang w:eastAsia="zh-CN"/>
              </w:rPr>
              <w:t xml:space="preserve"> in [4]</w:t>
            </w:r>
          </w:p>
        </w:tc>
      </w:tr>
      <w:tr w:rsidR="00713D13" w:rsidRPr="00713D13" w:rsidTr="004E35F4">
        <w:trPr>
          <w:trHeight w:val="312"/>
        </w:trPr>
        <w:tc>
          <w:tcPr>
            <w:tcW w:w="2235"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 xml:space="preserve">BS antenna height </w:t>
            </w:r>
          </w:p>
        </w:tc>
        <w:tc>
          <w:tcPr>
            <w:tcW w:w="4394" w:type="dxa"/>
            <w:shd w:val="clear" w:color="auto" w:fill="auto"/>
            <w:hideMark/>
          </w:tcPr>
          <w:p w:rsidR="00713D13" w:rsidRPr="00713D13" w:rsidRDefault="00713D13" w:rsidP="004E35F4">
            <w:pPr>
              <w:rPr>
                <w:sz w:val="21"/>
                <w:szCs w:val="21"/>
                <w:lang w:eastAsia="ja-JP"/>
              </w:rPr>
            </w:pPr>
            <w:r w:rsidRPr="00713D13">
              <w:rPr>
                <w:sz w:val="21"/>
                <w:szCs w:val="21"/>
                <w:lang w:eastAsia="ja-JP"/>
              </w:rPr>
              <w:t>3m</w:t>
            </w:r>
          </w:p>
        </w:tc>
      </w:tr>
      <w:tr w:rsidR="00713D13" w:rsidRPr="00713D13" w:rsidTr="004E35F4">
        <w:trPr>
          <w:trHeight w:val="380"/>
        </w:trPr>
        <w:tc>
          <w:tcPr>
            <w:tcW w:w="2235"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BS antenna element gain + connector loss</w:t>
            </w:r>
          </w:p>
        </w:tc>
        <w:tc>
          <w:tcPr>
            <w:tcW w:w="4394" w:type="dxa"/>
            <w:shd w:val="clear" w:color="auto" w:fill="auto"/>
          </w:tcPr>
          <w:p w:rsidR="00713D13" w:rsidRPr="00713D13" w:rsidRDefault="00713D13" w:rsidP="004E35F4">
            <w:pPr>
              <w:rPr>
                <w:bCs/>
                <w:sz w:val="21"/>
                <w:szCs w:val="21"/>
                <w:lang w:eastAsia="ja-JP"/>
              </w:rPr>
            </w:pPr>
            <w:r w:rsidRPr="00713D13">
              <w:rPr>
                <w:sz w:val="21"/>
                <w:szCs w:val="21"/>
                <w:lang w:eastAsia="ja-JP"/>
              </w:rPr>
              <w:t>See Table A.2.1-3</w:t>
            </w:r>
            <w:r w:rsidRPr="00713D13">
              <w:rPr>
                <w:rFonts w:eastAsiaTheme="minorEastAsia"/>
                <w:sz w:val="21"/>
                <w:szCs w:val="21"/>
                <w:lang w:eastAsia="zh-CN"/>
              </w:rPr>
              <w:t xml:space="preserve"> in [4]</w:t>
            </w:r>
          </w:p>
        </w:tc>
      </w:tr>
      <w:tr w:rsidR="00713D13" w:rsidRPr="00713D13" w:rsidTr="004E35F4">
        <w:trPr>
          <w:trHeight w:val="310"/>
        </w:trPr>
        <w:tc>
          <w:tcPr>
            <w:tcW w:w="2235" w:type="dxa"/>
            <w:shd w:val="clear" w:color="auto" w:fill="auto"/>
          </w:tcPr>
          <w:p w:rsidR="00713D13" w:rsidRPr="00713D13" w:rsidRDefault="00713D13" w:rsidP="004E35F4">
            <w:pPr>
              <w:rPr>
                <w:bCs/>
                <w:sz w:val="21"/>
                <w:szCs w:val="21"/>
                <w:lang w:eastAsia="ja-JP"/>
              </w:rPr>
            </w:pPr>
            <w:r w:rsidRPr="00713D13">
              <w:rPr>
                <w:bCs/>
                <w:sz w:val="21"/>
                <w:szCs w:val="21"/>
                <w:lang w:eastAsia="ja-JP"/>
              </w:rPr>
              <w:t>BS receiver noise figure</w:t>
            </w:r>
          </w:p>
        </w:tc>
        <w:tc>
          <w:tcPr>
            <w:tcW w:w="4394" w:type="dxa"/>
            <w:shd w:val="clear" w:color="auto" w:fill="auto"/>
          </w:tcPr>
          <w:p w:rsidR="00713D13" w:rsidRPr="00713D13" w:rsidRDefault="00713D13" w:rsidP="004E35F4">
            <w:pPr>
              <w:rPr>
                <w:bCs/>
                <w:sz w:val="21"/>
                <w:szCs w:val="21"/>
                <w:lang w:eastAsia="ja-JP"/>
              </w:rPr>
            </w:pPr>
            <w:r w:rsidRPr="00713D13">
              <w:rPr>
                <w:bCs/>
                <w:sz w:val="21"/>
                <w:szCs w:val="21"/>
                <w:lang w:eastAsia="ja-JP"/>
              </w:rPr>
              <w:t>Below 6GHz: 5 dB</w:t>
            </w:r>
          </w:p>
          <w:p w:rsidR="00713D13" w:rsidRPr="00713D13" w:rsidRDefault="00713D13" w:rsidP="004E35F4">
            <w:pPr>
              <w:rPr>
                <w:bCs/>
                <w:sz w:val="21"/>
                <w:szCs w:val="21"/>
                <w:lang w:eastAsia="ja-JP"/>
              </w:rPr>
            </w:pPr>
          </w:p>
        </w:tc>
      </w:tr>
      <w:tr w:rsidR="00713D13" w:rsidRPr="00713D13" w:rsidTr="004E35F4">
        <w:trPr>
          <w:trHeight w:val="274"/>
        </w:trPr>
        <w:tc>
          <w:tcPr>
            <w:tcW w:w="2235" w:type="dxa"/>
            <w:shd w:val="clear" w:color="auto" w:fill="auto"/>
          </w:tcPr>
          <w:p w:rsidR="00713D13" w:rsidRPr="00713D13" w:rsidRDefault="00713D13" w:rsidP="004E35F4">
            <w:pPr>
              <w:rPr>
                <w:color w:val="000000"/>
                <w:sz w:val="21"/>
                <w:szCs w:val="21"/>
              </w:rPr>
            </w:pPr>
            <w:r w:rsidRPr="00713D13">
              <w:rPr>
                <w:bCs/>
                <w:sz w:val="21"/>
                <w:szCs w:val="21"/>
                <w:lang w:eastAsia="ja-JP"/>
              </w:rPr>
              <w:t>UE antenna height</w:t>
            </w:r>
          </w:p>
        </w:tc>
        <w:tc>
          <w:tcPr>
            <w:tcW w:w="4394" w:type="dxa"/>
            <w:shd w:val="clear" w:color="auto" w:fill="auto"/>
          </w:tcPr>
          <w:p w:rsidR="00713D13" w:rsidRPr="00713D13" w:rsidRDefault="00713D13" w:rsidP="004E35F4">
            <w:pPr>
              <w:rPr>
                <w:bCs/>
                <w:sz w:val="21"/>
                <w:szCs w:val="21"/>
                <w:lang w:eastAsia="ja-JP"/>
              </w:rPr>
            </w:pPr>
            <w:r w:rsidRPr="00713D13">
              <w:rPr>
                <w:bCs/>
                <w:sz w:val="21"/>
                <w:szCs w:val="21"/>
                <w:lang w:eastAsia="ja-JP"/>
              </w:rPr>
              <w:t xml:space="preserve">Follow TR36.873 </w:t>
            </w:r>
          </w:p>
        </w:tc>
      </w:tr>
      <w:tr w:rsidR="00713D13" w:rsidRPr="00713D13" w:rsidTr="004E35F4">
        <w:trPr>
          <w:trHeight w:val="264"/>
        </w:trPr>
        <w:tc>
          <w:tcPr>
            <w:tcW w:w="2235" w:type="dxa"/>
            <w:shd w:val="clear" w:color="auto" w:fill="auto"/>
          </w:tcPr>
          <w:p w:rsidR="00713D13" w:rsidRPr="00713D13" w:rsidRDefault="00713D13" w:rsidP="004E35F4">
            <w:pPr>
              <w:rPr>
                <w:color w:val="000000"/>
                <w:sz w:val="21"/>
                <w:szCs w:val="21"/>
              </w:rPr>
            </w:pPr>
            <w:r w:rsidRPr="00713D13">
              <w:rPr>
                <w:bCs/>
                <w:sz w:val="21"/>
                <w:szCs w:val="21"/>
                <w:lang w:eastAsia="ja-JP"/>
              </w:rPr>
              <w:t>UE antenna gain</w:t>
            </w:r>
          </w:p>
        </w:tc>
        <w:tc>
          <w:tcPr>
            <w:tcW w:w="4394" w:type="dxa"/>
            <w:shd w:val="clear" w:color="auto" w:fill="auto"/>
          </w:tcPr>
          <w:p w:rsidR="00713D13" w:rsidRPr="00713D13" w:rsidRDefault="00713D13" w:rsidP="004E35F4">
            <w:pPr>
              <w:rPr>
                <w:bCs/>
                <w:sz w:val="21"/>
                <w:szCs w:val="21"/>
                <w:lang w:eastAsia="ja-JP"/>
              </w:rPr>
            </w:pPr>
            <w:r w:rsidRPr="00713D13">
              <w:rPr>
                <w:bCs/>
                <w:sz w:val="21"/>
                <w:szCs w:val="21"/>
                <w:lang w:eastAsia="ja-JP"/>
              </w:rPr>
              <w:t>Follow the modeling of TR36.873</w:t>
            </w:r>
          </w:p>
        </w:tc>
      </w:tr>
      <w:tr w:rsidR="00713D13" w:rsidRPr="00713D13" w:rsidTr="004E35F4">
        <w:trPr>
          <w:trHeight w:val="330"/>
        </w:trPr>
        <w:tc>
          <w:tcPr>
            <w:tcW w:w="2235"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UE receiver noise figure</w:t>
            </w:r>
          </w:p>
        </w:tc>
        <w:tc>
          <w:tcPr>
            <w:tcW w:w="4394" w:type="dxa"/>
            <w:shd w:val="clear" w:color="auto" w:fill="auto"/>
            <w:hideMark/>
          </w:tcPr>
          <w:p w:rsidR="00713D13" w:rsidRPr="00713D13" w:rsidRDefault="00713D13" w:rsidP="004E35F4">
            <w:pPr>
              <w:rPr>
                <w:rFonts w:eastAsiaTheme="minorEastAsia"/>
                <w:bCs/>
                <w:sz w:val="21"/>
                <w:szCs w:val="21"/>
                <w:lang w:eastAsia="zh-CN"/>
              </w:rPr>
            </w:pPr>
            <w:r w:rsidRPr="00713D13">
              <w:rPr>
                <w:bCs/>
                <w:sz w:val="21"/>
                <w:szCs w:val="21"/>
                <w:lang w:eastAsia="ja-JP"/>
              </w:rPr>
              <w:t>Below 6GHz: 9 dB</w:t>
            </w:r>
          </w:p>
        </w:tc>
      </w:tr>
      <w:tr w:rsidR="00713D13" w:rsidRPr="00713D13" w:rsidTr="004E35F4">
        <w:trPr>
          <w:trHeight w:val="266"/>
        </w:trPr>
        <w:tc>
          <w:tcPr>
            <w:tcW w:w="2235"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Traffic model</w:t>
            </w:r>
          </w:p>
        </w:tc>
        <w:tc>
          <w:tcPr>
            <w:tcW w:w="4394" w:type="dxa"/>
            <w:shd w:val="clear" w:color="auto" w:fill="auto"/>
            <w:hideMark/>
          </w:tcPr>
          <w:p w:rsidR="00713D13" w:rsidRPr="00713D13" w:rsidRDefault="00713D13" w:rsidP="004E35F4">
            <w:pPr>
              <w:rPr>
                <w:rFonts w:eastAsiaTheme="minorEastAsia"/>
                <w:b/>
                <w:sz w:val="21"/>
                <w:szCs w:val="21"/>
                <w:lang w:eastAsia="zh-CN"/>
              </w:rPr>
            </w:pPr>
            <w:r w:rsidRPr="00713D13">
              <w:rPr>
                <w:rFonts w:eastAsiaTheme="minorEastAsia"/>
                <w:b/>
                <w:sz w:val="21"/>
                <w:szCs w:val="21"/>
                <w:lang w:eastAsia="zh-CN"/>
              </w:rPr>
              <w:t>20 bytes, per 10/20ms</w:t>
            </w:r>
          </w:p>
        </w:tc>
      </w:tr>
      <w:tr w:rsidR="00713D13" w:rsidRPr="00713D13" w:rsidTr="004E35F4">
        <w:trPr>
          <w:trHeight w:val="375"/>
        </w:trPr>
        <w:tc>
          <w:tcPr>
            <w:tcW w:w="2235" w:type="dxa"/>
            <w:shd w:val="clear" w:color="auto" w:fill="auto"/>
            <w:hideMark/>
          </w:tcPr>
          <w:p w:rsidR="00713D13" w:rsidRPr="00713D13" w:rsidRDefault="00713D13" w:rsidP="004E35F4">
            <w:pPr>
              <w:rPr>
                <w:bCs/>
                <w:sz w:val="21"/>
                <w:szCs w:val="21"/>
                <w:lang w:eastAsia="ja-JP"/>
              </w:rPr>
            </w:pPr>
            <w:r w:rsidRPr="00713D13">
              <w:rPr>
                <w:bCs/>
                <w:sz w:val="21"/>
                <w:szCs w:val="21"/>
                <w:lang w:eastAsia="ja-JP"/>
              </w:rPr>
              <w:t>UE distribution</w:t>
            </w:r>
          </w:p>
        </w:tc>
        <w:tc>
          <w:tcPr>
            <w:tcW w:w="4394" w:type="dxa"/>
            <w:shd w:val="clear" w:color="auto" w:fill="auto"/>
            <w:hideMark/>
          </w:tcPr>
          <w:p w:rsidR="00713D13" w:rsidRPr="00713D13" w:rsidRDefault="00713D13" w:rsidP="004E35F4">
            <w:pPr>
              <w:rPr>
                <w:bCs/>
                <w:sz w:val="21"/>
                <w:szCs w:val="21"/>
                <w:lang w:eastAsia="ja-JP"/>
              </w:rPr>
            </w:pPr>
            <w:r w:rsidRPr="00713D13">
              <w:rPr>
                <w:sz w:val="21"/>
                <w:szCs w:val="21"/>
                <w:lang w:eastAsia="ja-JP"/>
              </w:rPr>
              <w:t>100% Indoor, 3km/h</w:t>
            </w:r>
            <w:r w:rsidRPr="00713D13">
              <w:rPr>
                <w:sz w:val="21"/>
                <w:szCs w:val="21"/>
                <w:lang w:eastAsia="ja-JP"/>
              </w:rPr>
              <w:br/>
            </w:r>
            <w:r w:rsidRPr="00713D13">
              <w:rPr>
                <w:rFonts w:eastAsiaTheme="minorEastAsia"/>
                <w:b/>
                <w:sz w:val="21"/>
                <w:szCs w:val="21"/>
                <w:lang w:eastAsia="zh-CN"/>
              </w:rPr>
              <w:t>[6000]</w:t>
            </w:r>
            <w:r w:rsidRPr="00713D13">
              <w:rPr>
                <w:b/>
                <w:sz w:val="21"/>
                <w:szCs w:val="21"/>
                <w:lang w:eastAsia="ja-JP"/>
              </w:rPr>
              <w:t xml:space="preserve"> users </w:t>
            </w:r>
          </w:p>
        </w:tc>
      </w:tr>
    </w:tbl>
    <w:p w:rsidR="00713D13" w:rsidRPr="00713D13" w:rsidRDefault="00713D13" w:rsidP="00713D13">
      <w:pPr>
        <w:pStyle w:val="a0"/>
        <w:rPr>
          <w:rFonts w:ascii="Times New Roman" w:eastAsiaTheme="minorEastAsia" w:hAnsi="Times New Roman" w:cs="Times New Roman"/>
          <w:szCs w:val="21"/>
          <w:lang w:eastAsia="zh-CN"/>
        </w:rPr>
      </w:pPr>
    </w:p>
    <w:p w:rsidR="00713D13" w:rsidRPr="00713D13" w:rsidRDefault="00713D13" w:rsidP="00713D13">
      <w:pPr>
        <w:pStyle w:val="a0"/>
        <w:rPr>
          <w:rFonts w:ascii="Times New Roman" w:eastAsiaTheme="minorEastAsia" w:hAnsi="Times New Roman" w:cs="Times New Roman"/>
          <w:b/>
          <w:i/>
          <w:szCs w:val="21"/>
          <w:lang w:eastAsia="zh-CN"/>
        </w:rPr>
      </w:pPr>
      <w:r w:rsidRPr="00713D13">
        <w:rPr>
          <w:rFonts w:ascii="Times New Roman" w:eastAsiaTheme="minorEastAsia" w:hAnsi="Times New Roman" w:cs="Times New Roman"/>
          <w:b/>
          <w:i/>
          <w:szCs w:val="21"/>
          <w:lang w:eastAsia="zh-CN"/>
        </w:rPr>
        <w:t xml:space="preserve">Proposal 2. Take indoor deployment scenario in table 1 as preliminary evaluation scenario. </w:t>
      </w:r>
    </w:p>
    <w:p w:rsidR="00713D13" w:rsidRPr="00713D13" w:rsidRDefault="00713D13" w:rsidP="00713D13">
      <w:pPr>
        <w:pStyle w:val="a0"/>
        <w:numPr>
          <w:ilvl w:val="1"/>
          <w:numId w:val="4"/>
        </w:numPr>
        <w:rPr>
          <w:rFonts w:ascii="Times New Roman" w:eastAsiaTheme="minorEastAsia" w:hAnsi="Times New Roman" w:cs="Times New Roman"/>
          <w:b/>
          <w:szCs w:val="21"/>
          <w:lang w:eastAsia="zh-CN"/>
        </w:rPr>
      </w:pPr>
      <w:r w:rsidRPr="00713D13">
        <w:rPr>
          <w:rFonts w:ascii="Times New Roman" w:eastAsiaTheme="minorEastAsia" w:hAnsi="Times New Roman" w:cs="Times New Roman"/>
          <w:b/>
          <w:szCs w:val="21"/>
          <w:lang w:eastAsia="zh-CN"/>
        </w:rPr>
        <w:t>Evaluation methodology</w:t>
      </w:r>
    </w:p>
    <w:p w:rsidR="00713D13" w:rsidRPr="00713D13" w:rsidRDefault="00713D13" w:rsidP="00713D13">
      <w:pPr>
        <w:pStyle w:val="a0"/>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Two typical KPIs should be evaluated for URLLC, which are latency and reliability.</w:t>
      </w:r>
    </w:p>
    <w:p w:rsidR="00713D13" w:rsidRPr="00713D13" w:rsidRDefault="00713D13" w:rsidP="00713D13">
      <w:pPr>
        <w:pStyle w:val="a0"/>
        <w:numPr>
          <w:ilvl w:val="0"/>
          <w:numId w:val="6"/>
        </w:numPr>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Latency</w:t>
      </w:r>
    </w:p>
    <w:p w:rsidR="00713D13" w:rsidRPr="00713D13" w:rsidRDefault="00713D13" w:rsidP="00713D13">
      <w:pPr>
        <w:pStyle w:val="a0"/>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control plan latency and User plan latency and are defined in [1]. For control plan latency, the requirement is the same for eMBB, eMTC and URLLC. So control plan latency is not URLLC specific KPI. For user plan latency, we suggest use analysis method to evaluate it. And the user plan latency consists of transmitter</w:t>
      </w:r>
      <w:r w:rsidRPr="00713D13">
        <w:rPr>
          <w:rFonts w:ascii="Times New Roman" w:hAnsi="Times New Roman" w:cs="Times New Roman"/>
          <w:szCs w:val="21"/>
        </w:rPr>
        <w:t xml:space="preserve"> </w:t>
      </w:r>
      <w:r w:rsidRPr="00713D13">
        <w:rPr>
          <w:rFonts w:ascii="Times New Roman" w:eastAsiaTheme="minorEastAsia" w:hAnsi="Times New Roman" w:cs="Times New Roman"/>
          <w:szCs w:val="21"/>
          <w:lang w:eastAsia="zh-CN"/>
        </w:rPr>
        <w:t>p</w:t>
      </w:r>
      <w:r w:rsidRPr="00713D13">
        <w:rPr>
          <w:rFonts w:ascii="Times New Roman" w:hAnsi="Times New Roman" w:cs="Times New Roman"/>
          <w:szCs w:val="21"/>
        </w:rPr>
        <w:t xml:space="preserve">rocessing </w:t>
      </w:r>
      <w:r w:rsidRPr="00713D13">
        <w:rPr>
          <w:rFonts w:ascii="Times New Roman" w:eastAsiaTheme="minorEastAsia" w:hAnsi="Times New Roman" w:cs="Times New Roman"/>
          <w:szCs w:val="21"/>
          <w:lang w:eastAsia="zh-CN"/>
        </w:rPr>
        <w:t>d</w:t>
      </w:r>
      <w:r w:rsidRPr="00713D13">
        <w:rPr>
          <w:rFonts w:ascii="Times New Roman" w:hAnsi="Times New Roman" w:cs="Times New Roman"/>
          <w:szCs w:val="21"/>
        </w:rPr>
        <w:t>elay</w:t>
      </w:r>
      <w:r w:rsidRPr="00713D13">
        <w:rPr>
          <w:rFonts w:ascii="Times New Roman" w:eastAsiaTheme="minorEastAsia" w:hAnsi="Times New Roman" w:cs="Times New Roman"/>
          <w:szCs w:val="21"/>
          <w:lang w:eastAsia="zh-CN"/>
        </w:rPr>
        <w:t>, f</w:t>
      </w:r>
      <w:r w:rsidRPr="00713D13">
        <w:rPr>
          <w:rFonts w:ascii="Times New Roman" w:hAnsi="Times New Roman" w:cs="Times New Roman"/>
          <w:szCs w:val="21"/>
        </w:rPr>
        <w:t xml:space="preserve">rame </w:t>
      </w:r>
      <w:r w:rsidRPr="00713D13">
        <w:rPr>
          <w:rFonts w:ascii="Times New Roman" w:eastAsiaTheme="minorEastAsia" w:hAnsi="Times New Roman" w:cs="Times New Roman"/>
          <w:szCs w:val="21"/>
          <w:lang w:eastAsia="zh-CN"/>
        </w:rPr>
        <w:t>a</w:t>
      </w:r>
      <w:r w:rsidRPr="00713D13">
        <w:rPr>
          <w:rFonts w:ascii="Times New Roman" w:hAnsi="Times New Roman" w:cs="Times New Roman"/>
          <w:szCs w:val="21"/>
        </w:rPr>
        <w:t>lignment</w:t>
      </w:r>
      <w:r w:rsidRPr="00713D13">
        <w:rPr>
          <w:rFonts w:ascii="Times New Roman" w:eastAsiaTheme="minorEastAsia" w:hAnsi="Times New Roman" w:cs="Times New Roman"/>
          <w:szCs w:val="21"/>
          <w:lang w:eastAsia="zh-CN"/>
        </w:rPr>
        <w:t xml:space="preserve">, </w:t>
      </w:r>
      <w:r w:rsidRPr="00713D13">
        <w:rPr>
          <w:rFonts w:ascii="Times New Roman" w:hAnsi="Times New Roman" w:cs="Times New Roman"/>
          <w:szCs w:val="21"/>
        </w:rPr>
        <w:t>TTI duration</w:t>
      </w:r>
      <w:r w:rsidRPr="00713D13">
        <w:rPr>
          <w:rFonts w:ascii="Times New Roman" w:eastAsiaTheme="minorEastAsia" w:hAnsi="Times New Roman" w:cs="Times New Roman"/>
          <w:szCs w:val="21"/>
          <w:lang w:eastAsia="zh-CN"/>
        </w:rPr>
        <w:t>, receiver</w:t>
      </w:r>
      <w:r w:rsidRPr="00713D13">
        <w:rPr>
          <w:rFonts w:ascii="Times New Roman" w:hAnsi="Times New Roman" w:cs="Times New Roman"/>
          <w:szCs w:val="21"/>
        </w:rPr>
        <w:t xml:space="preserve"> </w:t>
      </w:r>
      <w:r w:rsidRPr="00713D13">
        <w:rPr>
          <w:rFonts w:ascii="Times New Roman" w:eastAsiaTheme="minorEastAsia" w:hAnsi="Times New Roman" w:cs="Times New Roman"/>
          <w:szCs w:val="21"/>
          <w:lang w:eastAsia="zh-CN"/>
        </w:rPr>
        <w:t>p</w:t>
      </w:r>
      <w:r w:rsidRPr="00713D13">
        <w:rPr>
          <w:rFonts w:ascii="Times New Roman" w:hAnsi="Times New Roman" w:cs="Times New Roman"/>
          <w:szCs w:val="21"/>
        </w:rPr>
        <w:t xml:space="preserve">rocessing </w:t>
      </w:r>
      <w:r w:rsidRPr="00713D13">
        <w:rPr>
          <w:rFonts w:ascii="Times New Roman" w:eastAsiaTheme="minorEastAsia" w:hAnsi="Times New Roman" w:cs="Times New Roman"/>
          <w:szCs w:val="21"/>
          <w:lang w:eastAsia="zh-CN"/>
        </w:rPr>
        <w:t>d</w:t>
      </w:r>
      <w:r w:rsidRPr="00713D13">
        <w:rPr>
          <w:rFonts w:ascii="Times New Roman" w:hAnsi="Times New Roman" w:cs="Times New Roman"/>
          <w:szCs w:val="21"/>
        </w:rPr>
        <w:t>elay</w:t>
      </w:r>
      <w:r w:rsidRPr="00713D13">
        <w:rPr>
          <w:rFonts w:ascii="Times New Roman" w:eastAsiaTheme="minorEastAsia" w:hAnsi="Times New Roman" w:cs="Times New Roman"/>
          <w:szCs w:val="21"/>
          <w:lang w:eastAsia="zh-CN"/>
        </w:rPr>
        <w:t xml:space="preserve"> and H</w:t>
      </w:r>
      <w:r w:rsidRPr="00713D13">
        <w:rPr>
          <w:rFonts w:ascii="Times New Roman" w:hAnsi="Times New Roman" w:cs="Times New Roman"/>
          <w:szCs w:val="21"/>
        </w:rPr>
        <w:t xml:space="preserve">ARQ </w:t>
      </w:r>
      <w:r w:rsidRPr="00713D13">
        <w:rPr>
          <w:rFonts w:ascii="Times New Roman" w:eastAsiaTheme="minorEastAsia" w:hAnsi="Times New Roman" w:cs="Times New Roman"/>
          <w:szCs w:val="21"/>
          <w:lang w:eastAsia="zh-CN"/>
        </w:rPr>
        <w:t>r</w:t>
      </w:r>
      <w:r w:rsidRPr="00713D13">
        <w:rPr>
          <w:rFonts w:ascii="Times New Roman" w:hAnsi="Times New Roman" w:cs="Times New Roman"/>
          <w:szCs w:val="21"/>
        </w:rPr>
        <w:t>etransmission</w:t>
      </w:r>
      <w:r w:rsidRPr="00713D13">
        <w:rPr>
          <w:rFonts w:ascii="Times New Roman" w:eastAsiaTheme="minorEastAsia" w:hAnsi="Times New Roman" w:cs="Times New Roman"/>
          <w:szCs w:val="21"/>
          <w:lang w:eastAsia="zh-CN"/>
        </w:rPr>
        <w:t>.</w:t>
      </w:r>
    </w:p>
    <w:p w:rsidR="00713D13" w:rsidRPr="00713D13" w:rsidRDefault="00713D13" w:rsidP="00713D13">
      <w:pPr>
        <w:pStyle w:val="a0"/>
        <w:rPr>
          <w:rFonts w:ascii="Times New Roman" w:eastAsiaTheme="minorEastAsia" w:hAnsi="Times New Roman" w:cs="Times New Roman"/>
          <w:b/>
          <w:i/>
          <w:szCs w:val="21"/>
          <w:lang w:eastAsia="zh-CN"/>
        </w:rPr>
      </w:pPr>
      <w:r w:rsidRPr="00713D13">
        <w:rPr>
          <w:rFonts w:ascii="Times New Roman" w:eastAsiaTheme="minorEastAsia" w:hAnsi="Times New Roman" w:cs="Times New Roman"/>
          <w:b/>
          <w:i/>
          <w:szCs w:val="21"/>
          <w:lang w:eastAsia="zh-CN"/>
        </w:rPr>
        <w:lastRenderedPageBreak/>
        <w:t>Proposal 3. Use analysis to evaluate use plan latency for URLLC.</w:t>
      </w:r>
    </w:p>
    <w:p w:rsidR="00713D13" w:rsidRPr="00713D13" w:rsidRDefault="00713D13" w:rsidP="00713D13">
      <w:pPr>
        <w:pStyle w:val="a0"/>
        <w:numPr>
          <w:ilvl w:val="0"/>
          <w:numId w:val="6"/>
        </w:numPr>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Reliability</w:t>
      </w:r>
    </w:p>
    <w:p w:rsidR="00713D13" w:rsidRPr="00713D13" w:rsidRDefault="00713D13" w:rsidP="00713D13">
      <w:pPr>
        <w:pStyle w:val="a0"/>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For reliability, we analyze whether it is necessary to do system level evaluation. Comparing with link level evaluation, system level evaluation takes realistic traffic model, scheduling scheme,and other cell interferences into account. Considering service feature, URLLC packet should be assigned highest priority during scheduling. With highest scheduling priority,  influence of traffic modeling in system level will be similar to that in link level. So for URLLC, system level evaluation will mainly reflect the impact of other cell inference. To simply URLLC evaluation, we suggest use link level evaluation to evaluate reliability at the beginning. The SINR for link level can be set according to  SINR distribution in deployment scenario.</w:t>
      </w:r>
    </w:p>
    <w:p w:rsidR="00713D13" w:rsidRPr="00713D13" w:rsidRDefault="00713D13" w:rsidP="00713D13">
      <w:pPr>
        <w:pStyle w:val="a0"/>
        <w:rPr>
          <w:rFonts w:ascii="Times New Roman" w:eastAsiaTheme="minorEastAsia" w:hAnsi="Times New Roman" w:cs="Times New Roman"/>
          <w:b/>
          <w:i/>
          <w:szCs w:val="21"/>
          <w:lang w:eastAsia="zh-CN"/>
        </w:rPr>
      </w:pPr>
      <w:r w:rsidRPr="00713D13">
        <w:rPr>
          <w:rFonts w:ascii="Times New Roman" w:eastAsiaTheme="minorEastAsia" w:hAnsi="Times New Roman" w:cs="Times New Roman"/>
          <w:b/>
          <w:i/>
          <w:szCs w:val="21"/>
          <w:lang w:eastAsia="zh-CN"/>
        </w:rPr>
        <w:t>Proposal 4. Use link level evaluation to evaluate reliability at the beginning.</w:t>
      </w:r>
    </w:p>
    <w:p w:rsidR="00713D13" w:rsidRPr="00713D13" w:rsidRDefault="00713D13" w:rsidP="00713D13">
      <w:pPr>
        <w:pStyle w:val="1"/>
        <w:rPr>
          <w:rFonts w:ascii="Times New Roman" w:hAnsi="Times New Roman"/>
          <w:sz w:val="21"/>
          <w:szCs w:val="21"/>
        </w:rPr>
      </w:pPr>
      <w:r w:rsidRPr="00713D13">
        <w:rPr>
          <w:rFonts w:ascii="Times New Roman" w:hAnsi="Times New Roman"/>
          <w:sz w:val="21"/>
          <w:szCs w:val="21"/>
        </w:rPr>
        <w:t xml:space="preserve">Conclusion </w:t>
      </w:r>
    </w:p>
    <w:p w:rsidR="00713D13" w:rsidRPr="00713D13" w:rsidRDefault="00713D13" w:rsidP="00713D13">
      <w:pPr>
        <w:pStyle w:val="a0"/>
        <w:rPr>
          <w:rFonts w:ascii="Times New Roman" w:eastAsiaTheme="minorEastAsia" w:hAnsi="Times New Roman" w:cs="Times New Roman"/>
          <w:szCs w:val="21"/>
          <w:lang w:eastAsia="zh-CN"/>
        </w:rPr>
      </w:pPr>
      <w:r w:rsidRPr="00713D13">
        <w:rPr>
          <w:rFonts w:ascii="Times New Roman" w:eastAsiaTheme="minorEastAsia" w:hAnsi="Times New Roman" w:cs="Times New Roman"/>
          <w:szCs w:val="21"/>
          <w:lang w:eastAsia="zh-CN"/>
        </w:rPr>
        <w:t>In this contribution, we provide considerations on URLLC use cases, deployment scenario, traffic model and evaluation methodology.  Proposals are as follows:</w:t>
      </w:r>
    </w:p>
    <w:p w:rsidR="00713D13" w:rsidRPr="00713D13" w:rsidRDefault="00713D13" w:rsidP="00713D13">
      <w:pPr>
        <w:pStyle w:val="a0"/>
        <w:rPr>
          <w:rFonts w:ascii="Times New Roman" w:eastAsiaTheme="minorEastAsia" w:hAnsi="Times New Roman" w:cs="Times New Roman"/>
          <w:b/>
          <w:i/>
          <w:szCs w:val="21"/>
          <w:lang w:eastAsia="zh-CN"/>
        </w:rPr>
      </w:pPr>
      <w:r w:rsidRPr="00713D13">
        <w:rPr>
          <w:rFonts w:ascii="Times New Roman" w:eastAsiaTheme="minorEastAsia" w:hAnsi="Times New Roman" w:cs="Times New Roman"/>
          <w:b/>
          <w:i/>
          <w:szCs w:val="21"/>
          <w:lang w:eastAsia="zh-CN"/>
        </w:rPr>
        <w:t>Proposal 1. Select typical use cases  for URLLC from TR 22.862, according to KPI.</w:t>
      </w:r>
    </w:p>
    <w:p w:rsidR="00713D13" w:rsidRPr="00713D13" w:rsidRDefault="00713D13" w:rsidP="00713D13">
      <w:pPr>
        <w:pStyle w:val="a0"/>
        <w:rPr>
          <w:rFonts w:ascii="Times New Roman" w:eastAsiaTheme="minorEastAsia" w:hAnsi="Times New Roman" w:cs="Times New Roman"/>
          <w:b/>
          <w:i/>
          <w:szCs w:val="21"/>
          <w:lang w:eastAsia="zh-CN"/>
        </w:rPr>
      </w:pPr>
      <w:r w:rsidRPr="00713D13">
        <w:rPr>
          <w:rFonts w:ascii="Times New Roman" w:eastAsiaTheme="minorEastAsia" w:hAnsi="Times New Roman" w:cs="Times New Roman"/>
          <w:b/>
          <w:i/>
          <w:szCs w:val="21"/>
          <w:lang w:eastAsia="zh-CN"/>
        </w:rPr>
        <w:t>Proposal 2. Take indoor deployment scenario in table 1 as preliminary evaluation scenario.</w:t>
      </w:r>
    </w:p>
    <w:p w:rsidR="00713D13" w:rsidRPr="00713D13" w:rsidRDefault="00713D13" w:rsidP="00713D13">
      <w:pPr>
        <w:pStyle w:val="a0"/>
        <w:rPr>
          <w:rFonts w:ascii="Times New Roman" w:eastAsiaTheme="minorEastAsia" w:hAnsi="Times New Roman" w:cs="Times New Roman"/>
          <w:b/>
          <w:i/>
          <w:szCs w:val="21"/>
          <w:lang w:eastAsia="zh-CN"/>
        </w:rPr>
      </w:pPr>
      <w:r w:rsidRPr="00713D13">
        <w:rPr>
          <w:rFonts w:ascii="Times New Roman" w:eastAsiaTheme="minorEastAsia" w:hAnsi="Times New Roman" w:cs="Times New Roman"/>
          <w:b/>
          <w:i/>
          <w:szCs w:val="21"/>
          <w:lang w:eastAsia="zh-CN"/>
        </w:rPr>
        <w:t>Proposal 3. Use analysis to evaluate use plan latency for URLLC.</w:t>
      </w:r>
    </w:p>
    <w:p w:rsidR="00713D13" w:rsidRPr="00713D13" w:rsidRDefault="00713D13" w:rsidP="00713D13">
      <w:pPr>
        <w:pStyle w:val="a0"/>
        <w:rPr>
          <w:rFonts w:ascii="Times New Roman" w:eastAsiaTheme="minorEastAsia" w:hAnsi="Times New Roman" w:cs="Times New Roman"/>
          <w:b/>
          <w:i/>
          <w:szCs w:val="21"/>
          <w:lang w:eastAsia="zh-CN"/>
        </w:rPr>
      </w:pPr>
      <w:r w:rsidRPr="00713D13">
        <w:rPr>
          <w:rFonts w:ascii="Times New Roman" w:eastAsiaTheme="minorEastAsia" w:hAnsi="Times New Roman" w:cs="Times New Roman"/>
          <w:b/>
          <w:i/>
          <w:szCs w:val="21"/>
          <w:lang w:eastAsia="zh-CN"/>
        </w:rPr>
        <w:t>Proposal 4. Use link level evaluation to evaluate reliability at the beginning.</w:t>
      </w:r>
    </w:p>
    <w:p w:rsidR="00713D13" w:rsidRPr="00713D13" w:rsidRDefault="00713D13" w:rsidP="00713D13">
      <w:pPr>
        <w:pStyle w:val="1"/>
        <w:rPr>
          <w:rFonts w:ascii="Times New Roman" w:hAnsi="Times New Roman"/>
          <w:sz w:val="21"/>
          <w:szCs w:val="21"/>
        </w:rPr>
      </w:pPr>
      <w:r w:rsidRPr="00713D13">
        <w:rPr>
          <w:rFonts w:ascii="Times New Roman" w:hAnsi="Times New Roman"/>
          <w:sz w:val="21"/>
          <w:szCs w:val="21"/>
        </w:rPr>
        <w:t>References</w:t>
      </w:r>
    </w:p>
    <w:p w:rsidR="00713D13" w:rsidRPr="00713D13" w:rsidRDefault="00713D13" w:rsidP="00713D13">
      <w:pPr>
        <w:pStyle w:val="a0"/>
        <w:tabs>
          <w:tab w:val="left" w:pos="0"/>
          <w:tab w:val="left" w:pos="540"/>
        </w:tabs>
        <w:rPr>
          <w:rFonts w:ascii="Times New Roman" w:eastAsia="宋体" w:hAnsi="Times New Roman" w:cs="Times New Roman"/>
          <w:noProof/>
          <w:szCs w:val="21"/>
          <w:lang w:eastAsia="zh-CN"/>
        </w:rPr>
      </w:pPr>
      <w:r w:rsidRPr="00713D13">
        <w:rPr>
          <w:rFonts w:ascii="Times New Roman" w:eastAsia="宋体" w:hAnsi="Times New Roman" w:cs="Times New Roman"/>
          <w:noProof/>
          <w:szCs w:val="21"/>
          <w:lang w:eastAsia="zh-CN"/>
        </w:rPr>
        <w:t>[1] 3GPP TR 38.913 v0.4.0 (2016-06)</w:t>
      </w:r>
    </w:p>
    <w:p w:rsidR="00713D13" w:rsidRPr="00713D13" w:rsidRDefault="00713D13" w:rsidP="00713D13">
      <w:pPr>
        <w:pStyle w:val="a0"/>
        <w:tabs>
          <w:tab w:val="left" w:pos="0"/>
          <w:tab w:val="left" w:pos="540"/>
        </w:tabs>
        <w:rPr>
          <w:rFonts w:ascii="Times New Roman" w:eastAsia="宋体" w:hAnsi="Times New Roman" w:cs="Times New Roman"/>
          <w:noProof/>
          <w:szCs w:val="21"/>
          <w:lang w:eastAsia="zh-CN"/>
        </w:rPr>
      </w:pPr>
      <w:r w:rsidRPr="00713D13">
        <w:rPr>
          <w:rFonts w:ascii="Times New Roman" w:eastAsia="宋体" w:hAnsi="Times New Roman" w:cs="Times New Roman"/>
          <w:noProof/>
          <w:szCs w:val="21"/>
          <w:lang w:eastAsia="zh-CN"/>
        </w:rPr>
        <w:t>[2] RAN #72 Chairman notes, June 2016</w:t>
      </w:r>
    </w:p>
    <w:p w:rsidR="00713D13" w:rsidRPr="00713D13" w:rsidRDefault="00713D13" w:rsidP="00713D13">
      <w:pPr>
        <w:pStyle w:val="a0"/>
        <w:tabs>
          <w:tab w:val="left" w:pos="0"/>
          <w:tab w:val="left" w:pos="540"/>
        </w:tabs>
        <w:rPr>
          <w:rFonts w:ascii="Times New Roman" w:eastAsia="宋体" w:hAnsi="Times New Roman" w:cs="Times New Roman"/>
          <w:noProof/>
          <w:szCs w:val="21"/>
          <w:lang w:eastAsia="zh-CN"/>
        </w:rPr>
      </w:pPr>
      <w:r w:rsidRPr="00713D13">
        <w:rPr>
          <w:rFonts w:ascii="Times New Roman" w:eastAsia="宋体" w:hAnsi="Times New Roman" w:cs="Times New Roman"/>
          <w:noProof/>
          <w:szCs w:val="21"/>
          <w:lang w:eastAsia="zh-CN"/>
        </w:rPr>
        <w:t>[3] 3GPP TR 22.862 V14.0.0 (2016-6)</w:t>
      </w:r>
    </w:p>
    <w:p w:rsidR="00713D13" w:rsidRPr="00713D13" w:rsidRDefault="00713D13" w:rsidP="00713D13">
      <w:pPr>
        <w:pStyle w:val="a0"/>
        <w:tabs>
          <w:tab w:val="left" w:pos="0"/>
          <w:tab w:val="left" w:pos="540"/>
        </w:tabs>
        <w:rPr>
          <w:rFonts w:ascii="Times New Roman" w:eastAsia="宋体" w:hAnsi="Times New Roman" w:cs="Times New Roman"/>
          <w:noProof/>
          <w:szCs w:val="21"/>
          <w:lang w:eastAsia="zh-CN"/>
        </w:rPr>
      </w:pPr>
      <w:r w:rsidRPr="00713D13">
        <w:rPr>
          <w:rFonts w:ascii="Times New Roman" w:eastAsia="宋体" w:hAnsi="Times New Roman" w:cs="Times New Roman"/>
          <w:noProof/>
          <w:szCs w:val="21"/>
          <w:lang w:eastAsia="zh-CN"/>
        </w:rPr>
        <w:t>[4]3GPP TR 38.802 V0.0.3  (2016-)</w:t>
      </w:r>
    </w:p>
    <w:p w:rsidR="00713D13" w:rsidRPr="00713D13" w:rsidRDefault="00713D13" w:rsidP="00713D13">
      <w:pPr>
        <w:pStyle w:val="a0"/>
        <w:tabs>
          <w:tab w:val="left" w:pos="0"/>
          <w:tab w:val="left" w:pos="540"/>
        </w:tabs>
        <w:jc w:val="center"/>
        <w:rPr>
          <w:rFonts w:ascii="Times New Roman" w:hAnsi="Times New Roman" w:cs="Times New Roman"/>
          <w:noProof/>
          <w:szCs w:val="21"/>
          <w:lang w:val="en-GB"/>
        </w:rPr>
      </w:pPr>
    </w:p>
    <w:p w:rsidR="00142244" w:rsidRPr="00713D13" w:rsidRDefault="00142244">
      <w:pPr>
        <w:rPr>
          <w:sz w:val="21"/>
          <w:szCs w:val="21"/>
        </w:rPr>
      </w:pPr>
    </w:p>
    <w:sectPr w:rsidR="00142244" w:rsidRPr="00713D13" w:rsidSect="00785BEB">
      <w:headerReference w:type="default" r:id="rId7"/>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7141" w:rsidRDefault="00947141" w:rsidP="005D280E">
      <w:r>
        <w:separator/>
      </w:r>
    </w:p>
  </w:endnote>
  <w:endnote w:type="continuationSeparator" w:id="0">
    <w:p w:rsidR="00947141" w:rsidRDefault="00947141" w:rsidP="005D28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7141" w:rsidRDefault="00947141" w:rsidP="005D280E">
      <w:r>
        <w:separator/>
      </w:r>
    </w:p>
  </w:footnote>
  <w:footnote w:type="continuationSeparator" w:id="0">
    <w:p w:rsidR="00947141" w:rsidRDefault="00947141" w:rsidP="005D28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DB5" w:rsidRPr="001A329E" w:rsidRDefault="00947141">
    <w:pPr>
      <w:pStyle w:val="a4"/>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262D393B"/>
    <w:multiLevelType w:val="hybridMultilevel"/>
    <w:tmpl w:val="F14A351A"/>
    <w:lvl w:ilvl="0" w:tplc="459E2504">
      <w:start w:val="1"/>
      <w:numFmt w:val="bullet"/>
      <w:lvlText w:val="−"/>
      <w:lvlJc w:val="left"/>
      <w:pPr>
        <w:tabs>
          <w:tab w:val="num" w:pos="720"/>
        </w:tabs>
        <w:ind w:left="720" w:hanging="360"/>
      </w:pPr>
      <w:rPr>
        <w:rFonts w:ascii="Arial Unicode MS" w:hAnsi="Arial Unicode MS" w:hint="default"/>
      </w:rPr>
    </w:lvl>
    <w:lvl w:ilvl="1" w:tplc="F1249706">
      <w:start w:val="1"/>
      <w:numFmt w:val="bullet"/>
      <w:lvlText w:val="•"/>
      <w:lvlJc w:val="left"/>
      <w:pPr>
        <w:tabs>
          <w:tab w:val="num" w:pos="1440"/>
        </w:tabs>
        <w:ind w:left="1440" w:hanging="360"/>
      </w:pPr>
      <w:rPr>
        <w:rFonts w:ascii="Arial" w:hAnsi="Arial" w:hint="default"/>
      </w:rPr>
    </w:lvl>
    <w:lvl w:ilvl="2" w:tplc="33604616">
      <w:start w:val="80"/>
      <w:numFmt w:val="bullet"/>
      <w:lvlText w:val="•"/>
      <w:lvlJc w:val="left"/>
      <w:pPr>
        <w:tabs>
          <w:tab w:val="num" w:pos="2160"/>
        </w:tabs>
        <w:ind w:left="2160" w:hanging="360"/>
      </w:pPr>
      <w:rPr>
        <w:rFonts w:ascii="Arial" w:hAnsi="Arial" w:hint="default"/>
      </w:rPr>
    </w:lvl>
    <w:lvl w:ilvl="3" w:tplc="11DEDD48" w:tentative="1">
      <w:start w:val="1"/>
      <w:numFmt w:val="bullet"/>
      <w:lvlText w:val="−"/>
      <w:lvlJc w:val="left"/>
      <w:pPr>
        <w:tabs>
          <w:tab w:val="num" w:pos="2880"/>
        </w:tabs>
        <w:ind w:left="2880" w:hanging="360"/>
      </w:pPr>
      <w:rPr>
        <w:rFonts w:ascii="Arial Unicode MS" w:hAnsi="Arial Unicode MS" w:hint="default"/>
      </w:rPr>
    </w:lvl>
    <w:lvl w:ilvl="4" w:tplc="D3CA6D66" w:tentative="1">
      <w:start w:val="1"/>
      <w:numFmt w:val="bullet"/>
      <w:lvlText w:val="−"/>
      <w:lvlJc w:val="left"/>
      <w:pPr>
        <w:tabs>
          <w:tab w:val="num" w:pos="3600"/>
        </w:tabs>
        <w:ind w:left="3600" w:hanging="360"/>
      </w:pPr>
      <w:rPr>
        <w:rFonts w:ascii="Arial Unicode MS" w:hAnsi="Arial Unicode MS" w:hint="default"/>
      </w:rPr>
    </w:lvl>
    <w:lvl w:ilvl="5" w:tplc="748A2BF2" w:tentative="1">
      <w:start w:val="1"/>
      <w:numFmt w:val="bullet"/>
      <w:lvlText w:val="−"/>
      <w:lvlJc w:val="left"/>
      <w:pPr>
        <w:tabs>
          <w:tab w:val="num" w:pos="4320"/>
        </w:tabs>
        <w:ind w:left="4320" w:hanging="360"/>
      </w:pPr>
      <w:rPr>
        <w:rFonts w:ascii="Arial Unicode MS" w:hAnsi="Arial Unicode MS" w:hint="default"/>
      </w:rPr>
    </w:lvl>
    <w:lvl w:ilvl="6" w:tplc="68CA6D30" w:tentative="1">
      <w:start w:val="1"/>
      <w:numFmt w:val="bullet"/>
      <w:lvlText w:val="−"/>
      <w:lvlJc w:val="left"/>
      <w:pPr>
        <w:tabs>
          <w:tab w:val="num" w:pos="5040"/>
        </w:tabs>
        <w:ind w:left="5040" w:hanging="360"/>
      </w:pPr>
      <w:rPr>
        <w:rFonts w:ascii="Arial Unicode MS" w:hAnsi="Arial Unicode MS" w:hint="default"/>
      </w:rPr>
    </w:lvl>
    <w:lvl w:ilvl="7" w:tplc="6CD228D6" w:tentative="1">
      <w:start w:val="1"/>
      <w:numFmt w:val="bullet"/>
      <w:lvlText w:val="−"/>
      <w:lvlJc w:val="left"/>
      <w:pPr>
        <w:tabs>
          <w:tab w:val="num" w:pos="5760"/>
        </w:tabs>
        <w:ind w:left="5760" w:hanging="360"/>
      </w:pPr>
      <w:rPr>
        <w:rFonts w:ascii="Arial Unicode MS" w:hAnsi="Arial Unicode MS" w:hint="default"/>
      </w:rPr>
    </w:lvl>
    <w:lvl w:ilvl="8" w:tplc="F91C547C" w:tentative="1">
      <w:start w:val="1"/>
      <w:numFmt w:val="bullet"/>
      <w:lvlText w:val="−"/>
      <w:lvlJc w:val="left"/>
      <w:pPr>
        <w:tabs>
          <w:tab w:val="num" w:pos="6480"/>
        </w:tabs>
        <w:ind w:left="6480" w:hanging="360"/>
      </w:pPr>
      <w:rPr>
        <w:rFonts w:ascii="Arial Unicode MS" w:hAnsi="Arial Unicode MS" w:hint="default"/>
      </w:rPr>
    </w:lvl>
  </w:abstractNum>
  <w:abstractNum w:abstractNumId="2">
    <w:nsid w:val="30D176BD"/>
    <w:multiLevelType w:val="hybridMultilevel"/>
    <w:tmpl w:val="27FC31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0B1569D"/>
    <w:multiLevelType w:val="multilevel"/>
    <w:tmpl w:val="3222BDD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5FDA6FAA"/>
    <w:multiLevelType w:val="hybridMultilevel"/>
    <w:tmpl w:val="240EA082"/>
    <w:lvl w:ilvl="0" w:tplc="459E2504">
      <w:start w:val="1"/>
      <w:numFmt w:val="bullet"/>
      <w:lvlText w:val="−"/>
      <w:lvlJc w:val="left"/>
      <w:pPr>
        <w:tabs>
          <w:tab w:val="num" w:pos="720"/>
        </w:tabs>
        <w:ind w:left="720" w:hanging="360"/>
      </w:pPr>
      <w:rPr>
        <w:rFonts w:ascii="Arial Unicode MS" w:hAnsi="Arial Unicode MS" w:hint="default"/>
      </w:rPr>
    </w:lvl>
    <w:lvl w:ilvl="1" w:tplc="F1249706">
      <w:start w:val="1"/>
      <w:numFmt w:val="bullet"/>
      <w:lvlText w:val="•"/>
      <w:lvlJc w:val="left"/>
      <w:pPr>
        <w:tabs>
          <w:tab w:val="num" w:pos="1440"/>
        </w:tabs>
        <w:ind w:left="1440" w:hanging="360"/>
      </w:pPr>
      <w:rPr>
        <w:rFonts w:ascii="Arial" w:hAnsi="Arial" w:hint="default"/>
      </w:rPr>
    </w:lvl>
    <w:lvl w:ilvl="2" w:tplc="33604616">
      <w:start w:val="80"/>
      <w:numFmt w:val="bullet"/>
      <w:lvlText w:val="•"/>
      <w:lvlJc w:val="left"/>
      <w:pPr>
        <w:tabs>
          <w:tab w:val="num" w:pos="2160"/>
        </w:tabs>
        <w:ind w:left="2160" w:hanging="360"/>
      </w:pPr>
      <w:rPr>
        <w:rFonts w:ascii="Arial" w:hAnsi="Arial" w:hint="default"/>
      </w:rPr>
    </w:lvl>
    <w:lvl w:ilvl="3" w:tplc="11DEDD48" w:tentative="1">
      <w:start w:val="1"/>
      <w:numFmt w:val="bullet"/>
      <w:lvlText w:val="−"/>
      <w:lvlJc w:val="left"/>
      <w:pPr>
        <w:tabs>
          <w:tab w:val="num" w:pos="2880"/>
        </w:tabs>
        <w:ind w:left="2880" w:hanging="360"/>
      </w:pPr>
      <w:rPr>
        <w:rFonts w:ascii="Arial Unicode MS" w:hAnsi="Arial Unicode MS" w:hint="default"/>
      </w:rPr>
    </w:lvl>
    <w:lvl w:ilvl="4" w:tplc="D3CA6D66" w:tentative="1">
      <w:start w:val="1"/>
      <w:numFmt w:val="bullet"/>
      <w:lvlText w:val="−"/>
      <w:lvlJc w:val="left"/>
      <w:pPr>
        <w:tabs>
          <w:tab w:val="num" w:pos="3600"/>
        </w:tabs>
        <w:ind w:left="3600" w:hanging="360"/>
      </w:pPr>
      <w:rPr>
        <w:rFonts w:ascii="Arial Unicode MS" w:hAnsi="Arial Unicode MS" w:hint="default"/>
      </w:rPr>
    </w:lvl>
    <w:lvl w:ilvl="5" w:tplc="748A2BF2" w:tentative="1">
      <w:start w:val="1"/>
      <w:numFmt w:val="bullet"/>
      <w:lvlText w:val="−"/>
      <w:lvlJc w:val="left"/>
      <w:pPr>
        <w:tabs>
          <w:tab w:val="num" w:pos="4320"/>
        </w:tabs>
        <w:ind w:left="4320" w:hanging="360"/>
      </w:pPr>
      <w:rPr>
        <w:rFonts w:ascii="Arial Unicode MS" w:hAnsi="Arial Unicode MS" w:hint="default"/>
      </w:rPr>
    </w:lvl>
    <w:lvl w:ilvl="6" w:tplc="68CA6D30" w:tentative="1">
      <w:start w:val="1"/>
      <w:numFmt w:val="bullet"/>
      <w:lvlText w:val="−"/>
      <w:lvlJc w:val="left"/>
      <w:pPr>
        <w:tabs>
          <w:tab w:val="num" w:pos="5040"/>
        </w:tabs>
        <w:ind w:left="5040" w:hanging="360"/>
      </w:pPr>
      <w:rPr>
        <w:rFonts w:ascii="Arial Unicode MS" w:hAnsi="Arial Unicode MS" w:hint="default"/>
      </w:rPr>
    </w:lvl>
    <w:lvl w:ilvl="7" w:tplc="6CD228D6" w:tentative="1">
      <w:start w:val="1"/>
      <w:numFmt w:val="bullet"/>
      <w:lvlText w:val="−"/>
      <w:lvlJc w:val="left"/>
      <w:pPr>
        <w:tabs>
          <w:tab w:val="num" w:pos="5760"/>
        </w:tabs>
        <w:ind w:left="5760" w:hanging="360"/>
      </w:pPr>
      <w:rPr>
        <w:rFonts w:ascii="Arial Unicode MS" w:hAnsi="Arial Unicode MS" w:hint="default"/>
      </w:rPr>
    </w:lvl>
    <w:lvl w:ilvl="8" w:tplc="F91C547C" w:tentative="1">
      <w:start w:val="1"/>
      <w:numFmt w:val="bullet"/>
      <w:lvlText w:val="−"/>
      <w:lvlJc w:val="left"/>
      <w:pPr>
        <w:tabs>
          <w:tab w:val="num" w:pos="6480"/>
        </w:tabs>
        <w:ind w:left="6480" w:hanging="360"/>
      </w:pPr>
      <w:rPr>
        <w:rFonts w:ascii="Arial Unicode MS" w:hAnsi="Arial Unicode MS" w:hint="default"/>
      </w:rPr>
    </w:lvl>
  </w:abstractNum>
  <w:abstractNum w:abstractNumId="5">
    <w:nsid w:val="750E7285"/>
    <w:multiLevelType w:val="hybridMultilevel"/>
    <w:tmpl w:val="5952213A"/>
    <w:lvl w:ilvl="0" w:tplc="F1249706">
      <w:start w:val="1"/>
      <w:numFmt w:val="bullet"/>
      <w:lvlText w:val="•"/>
      <w:lvlJc w:val="left"/>
      <w:pPr>
        <w:tabs>
          <w:tab w:val="num" w:pos="720"/>
        </w:tabs>
        <w:ind w:left="720" w:hanging="360"/>
      </w:pPr>
      <w:rPr>
        <w:rFonts w:ascii="Arial" w:hAnsi="Arial" w:hint="default"/>
      </w:rPr>
    </w:lvl>
    <w:lvl w:ilvl="1" w:tplc="8EA60EAE">
      <w:start w:val="1320"/>
      <w:numFmt w:val="bullet"/>
      <w:lvlText w:val="−"/>
      <w:lvlJc w:val="left"/>
      <w:pPr>
        <w:tabs>
          <w:tab w:val="num" w:pos="1440"/>
        </w:tabs>
        <w:ind w:left="1440" w:hanging="360"/>
      </w:pPr>
      <w:rPr>
        <w:rFonts w:ascii="Arial Unicode MS" w:hAnsi="Arial Unicode MS" w:hint="default"/>
      </w:rPr>
    </w:lvl>
    <w:lvl w:ilvl="2" w:tplc="9904BC5C" w:tentative="1">
      <w:start w:val="1"/>
      <w:numFmt w:val="bullet"/>
      <w:lvlText w:val="•"/>
      <w:lvlJc w:val="left"/>
      <w:pPr>
        <w:tabs>
          <w:tab w:val="num" w:pos="2160"/>
        </w:tabs>
        <w:ind w:left="2160" w:hanging="360"/>
      </w:pPr>
      <w:rPr>
        <w:rFonts w:ascii="Arial" w:hAnsi="Arial" w:hint="default"/>
      </w:rPr>
    </w:lvl>
    <w:lvl w:ilvl="3" w:tplc="CCE03924" w:tentative="1">
      <w:start w:val="1"/>
      <w:numFmt w:val="bullet"/>
      <w:lvlText w:val="•"/>
      <w:lvlJc w:val="left"/>
      <w:pPr>
        <w:tabs>
          <w:tab w:val="num" w:pos="2880"/>
        </w:tabs>
        <w:ind w:left="2880" w:hanging="360"/>
      </w:pPr>
      <w:rPr>
        <w:rFonts w:ascii="Arial" w:hAnsi="Arial" w:hint="default"/>
      </w:rPr>
    </w:lvl>
    <w:lvl w:ilvl="4" w:tplc="6D6E9AEE" w:tentative="1">
      <w:start w:val="1"/>
      <w:numFmt w:val="bullet"/>
      <w:lvlText w:val="•"/>
      <w:lvlJc w:val="left"/>
      <w:pPr>
        <w:tabs>
          <w:tab w:val="num" w:pos="3600"/>
        </w:tabs>
        <w:ind w:left="3600" w:hanging="360"/>
      </w:pPr>
      <w:rPr>
        <w:rFonts w:ascii="Arial" w:hAnsi="Arial" w:hint="default"/>
      </w:rPr>
    </w:lvl>
    <w:lvl w:ilvl="5" w:tplc="410251F0" w:tentative="1">
      <w:start w:val="1"/>
      <w:numFmt w:val="bullet"/>
      <w:lvlText w:val="•"/>
      <w:lvlJc w:val="left"/>
      <w:pPr>
        <w:tabs>
          <w:tab w:val="num" w:pos="4320"/>
        </w:tabs>
        <w:ind w:left="4320" w:hanging="360"/>
      </w:pPr>
      <w:rPr>
        <w:rFonts w:ascii="Arial" w:hAnsi="Arial" w:hint="default"/>
      </w:rPr>
    </w:lvl>
    <w:lvl w:ilvl="6" w:tplc="C7883D80" w:tentative="1">
      <w:start w:val="1"/>
      <w:numFmt w:val="bullet"/>
      <w:lvlText w:val="•"/>
      <w:lvlJc w:val="left"/>
      <w:pPr>
        <w:tabs>
          <w:tab w:val="num" w:pos="5040"/>
        </w:tabs>
        <w:ind w:left="5040" w:hanging="360"/>
      </w:pPr>
      <w:rPr>
        <w:rFonts w:ascii="Arial" w:hAnsi="Arial" w:hint="default"/>
      </w:rPr>
    </w:lvl>
    <w:lvl w:ilvl="7" w:tplc="B9DEEF00" w:tentative="1">
      <w:start w:val="1"/>
      <w:numFmt w:val="bullet"/>
      <w:lvlText w:val="•"/>
      <w:lvlJc w:val="left"/>
      <w:pPr>
        <w:tabs>
          <w:tab w:val="num" w:pos="5760"/>
        </w:tabs>
        <w:ind w:left="5760" w:hanging="360"/>
      </w:pPr>
      <w:rPr>
        <w:rFonts w:ascii="Arial" w:hAnsi="Arial" w:hint="default"/>
      </w:rPr>
    </w:lvl>
    <w:lvl w:ilvl="8" w:tplc="8B8E2E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13D13"/>
    <w:rsid w:val="00065D19"/>
    <w:rsid w:val="000C38D8"/>
    <w:rsid w:val="000E41B9"/>
    <w:rsid w:val="00142244"/>
    <w:rsid w:val="005D26AA"/>
    <w:rsid w:val="005D280E"/>
    <w:rsid w:val="00641B3B"/>
    <w:rsid w:val="0068409F"/>
    <w:rsid w:val="006908DF"/>
    <w:rsid w:val="006F71FA"/>
    <w:rsid w:val="00713D13"/>
    <w:rsid w:val="00947141"/>
    <w:rsid w:val="00E02D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D13"/>
    <w:rPr>
      <w:rFonts w:ascii="Times New Roman" w:eastAsia="Times New Roman" w:hAnsi="Times New Roman" w:cs="Times New Roman"/>
      <w:kern w:val="0"/>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13D13"/>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13D13"/>
    <w:pPr>
      <w:keepNext/>
      <w:tabs>
        <w:tab w:val="left" w:pos="-806"/>
      </w:tabs>
      <w:spacing w:before="240" w:after="60"/>
      <w:ind w:left="567" w:hanging="567"/>
      <w:outlineLvl w:val="1"/>
    </w:pPr>
    <w:rPr>
      <w:rFonts w:ascii="Arial" w:eastAsia="MS Mincho" w:hAnsi="Arial"/>
      <w:b/>
      <w:lang w:eastAsia="zh-CN"/>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713D13"/>
    <w:pPr>
      <w:keepNext/>
      <w:numPr>
        <w:ilvl w:val="3"/>
        <w:numId w:val="1"/>
      </w:numPr>
      <w:spacing w:before="120" w:after="180"/>
      <w:ind w:left="1418" w:hanging="1418"/>
      <w:outlineLvl w:val="3"/>
    </w:pPr>
    <w:rPr>
      <w:rFonts w:ascii="Arial" w:eastAsia="Arial" w:hAnsi="Arial"/>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13D13"/>
    <w:rPr>
      <w:rFonts w:ascii="Arial" w:eastAsia="宋体" w:hAnsi="Arial" w:cs="Times New Roman"/>
      <w:b/>
      <w:kern w:val="32"/>
      <w:sz w:val="28"/>
      <w:szCs w:val="20"/>
    </w:rPr>
  </w:style>
  <w:style w:type="character" w:customStyle="1" w:styleId="2Char">
    <w:name w:val="标题 2 Char"/>
    <w:aliases w:val="DO NOT USE_h2 Char,h2 Char1,h21 Char,H2 Char1,Head2A Char,2 Char,UNDERRUBRIK 1-2 Char,Heading 2 Char Char,H2 Char Char,h2 Char Char"/>
    <w:basedOn w:val="a1"/>
    <w:link w:val="2"/>
    <w:rsid w:val="00713D13"/>
    <w:rPr>
      <w:rFonts w:ascii="Arial" w:eastAsia="MS Mincho" w:hAnsi="Arial" w:cs="Times New Roman"/>
      <w:b/>
      <w:kern w:val="0"/>
      <w:sz w:val="20"/>
      <w:szCs w:val="20"/>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13D13"/>
    <w:rPr>
      <w:rFonts w:ascii="Arial" w:eastAsia="Arial" w:hAnsi="Arial" w:cs="Times New Roman"/>
      <w:kern w:val="0"/>
      <w:sz w:val="24"/>
      <w:szCs w:val="20"/>
      <w:lang w:eastAsia="en-US"/>
    </w:rPr>
  </w:style>
  <w:style w:type="character" w:customStyle="1" w:styleId="Char">
    <w:name w:val="正文文本 Char"/>
    <w:aliases w:val="bt Char"/>
    <w:basedOn w:val="a1"/>
    <w:link w:val="a0"/>
    <w:rsid w:val="00713D13"/>
    <w:rPr>
      <w:rFonts w:eastAsia="MS Mincho"/>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13D13"/>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713D13"/>
    <w:rPr>
      <w:rFonts w:ascii="Arial" w:eastAsia="MS Mincho" w:hAnsi="Arial" w:cs="Times New Roman"/>
      <w:b/>
      <w:kern w:val="0"/>
      <w:sz w:val="20"/>
      <w:szCs w:val="20"/>
      <w:lang w:eastAsia="en-US"/>
    </w:rPr>
  </w:style>
  <w:style w:type="paragraph" w:styleId="a0">
    <w:name w:val="Body Text"/>
    <w:aliases w:val="bt"/>
    <w:basedOn w:val="a"/>
    <w:link w:val="Char"/>
    <w:rsid w:val="00713D13"/>
    <w:pPr>
      <w:spacing w:after="120"/>
      <w:jc w:val="both"/>
    </w:pPr>
    <w:rPr>
      <w:rFonts w:asciiTheme="minorHAnsi" w:eastAsia="MS Mincho" w:hAnsiTheme="minorHAnsi" w:cstheme="minorBidi"/>
      <w:kern w:val="2"/>
      <w:sz w:val="21"/>
      <w:szCs w:val="22"/>
    </w:rPr>
  </w:style>
  <w:style w:type="character" w:customStyle="1" w:styleId="Char1">
    <w:name w:val="正文文本 Char1"/>
    <w:basedOn w:val="a1"/>
    <w:link w:val="a0"/>
    <w:uiPriority w:val="99"/>
    <w:semiHidden/>
    <w:rsid w:val="00713D13"/>
    <w:rPr>
      <w:rFonts w:ascii="Times New Roman" w:eastAsia="Times New Roman" w:hAnsi="Times New Roman" w:cs="Times New Roman"/>
      <w:kern w:val="0"/>
      <w:sz w:val="20"/>
      <w:szCs w:val="20"/>
      <w:lang w:eastAsia="en-US"/>
    </w:rPr>
  </w:style>
  <w:style w:type="paragraph" w:customStyle="1" w:styleId="NO">
    <w:name w:val="NO"/>
    <w:basedOn w:val="a"/>
    <w:link w:val="NOChar1"/>
    <w:rsid w:val="00713D13"/>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713D13"/>
    <w:rPr>
      <w:rFonts w:ascii="Times New Roman" w:eastAsia="Times New Roman" w:hAnsi="Times New Roman" w:cs="Times New Roman"/>
      <w:kern w:val="0"/>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991</Words>
  <Characters>5653</Characters>
  <Application>Microsoft Office Word</Application>
  <DocSecurity>0</DocSecurity>
  <Lines>47</Lines>
  <Paragraphs>13</Paragraphs>
  <ScaleCrop>false</ScaleCrop>
  <Company/>
  <LinksUpToDate>false</LinksUpToDate>
  <CharactersWithSpaces>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焦慧颖</cp:lastModifiedBy>
  <cp:revision>4</cp:revision>
  <dcterms:created xsi:type="dcterms:W3CDTF">2016-08-12T08:17:00Z</dcterms:created>
  <dcterms:modified xsi:type="dcterms:W3CDTF">2016-08-12T08:30:00Z</dcterms:modified>
</cp:coreProperties>
</file>