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5A9A9DA7"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3D6F63">
        <w:rPr>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EB43B7">
        <w:rPr>
          <w:b/>
          <w:i/>
          <w:noProof/>
          <w:sz w:val="24"/>
          <w:szCs w:val="24"/>
          <w:lang w:eastAsia="ko-KR"/>
        </w:rPr>
        <w:t>6709</w:t>
      </w:r>
    </w:p>
    <w:bookmarkEnd w:id="0"/>
    <w:bookmarkEnd w:id="1"/>
    <w:p w14:paraId="7E9A5EFF" w14:textId="77777777" w:rsidR="003D6F63" w:rsidRPr="003D6F63" w:rsidRDefault="003D6F63" w:rsidP="003D6F63">
      <w:pPr>
        <w:tabs>
          <w:tab w:val="center" w:pos="4536"/>
          <w:tab w:val="right" w:pos="9072"/>
        </w:tabs>
        <w:rPr>
          <w:rFonts w:ascii="Arial" w:hAnsi="Arial" w:cs="Arial"/>
          <w:b/>
          <w:bCs/>
          <w:sz w:val="24"/>
          <w:szCs w:val="24"/>
        </w:rPr>
      </w:pPr>
      <w:r w:rsidRPr="003D6F63">
        <w:rPr>
          <w:rFonts w:ascii="Arial" w:hAnsi="Arial" w:cs="Arial"/>
          <w:b/>
          <w:bCs/>
          <w:sz w:val="24"/>
          <w:szCs w:val="24"/>
        </w:rPr>
        <w:t xml:space="preserve">Gothenburg, </w:t>
      </w:r>
      <w:r w:rsidRPr="003D6F63">
        <w:rPr>
          <w:rFonts w:ascii="Arial" w:hAnsi="Arial" w:cs="Arial" w:hint="eastAsia"/>
          <w:b/>
          <w:bCs/>
          <w:sz w:val="24"/>
          <w:szCs w:val="24"/>
        </w:rPr>
        <w:t>Sweden</w:t>
      </w:r>
      <w:r w:rsidRPr="003D6F63">
        <w:rPr>
          <w:rFonts w:ascii="Arial" w:hAnsi="Arial" w:cs="Arial"/>
          <w:b/>
          <w:bCs/>
          <w:sz w:val="24"/>
          <w:szCs w:val="24"/>
        </w:rPr>
        <w:t xml:space="preserve"> 2</w:t>
      </w:r>
      <w:r w:rsidRPr="003D6F63">
        <w:rPr>
          <w:rFonts w:ascii="Arial" w:hAnsi="Arial" w:cs="Arial" w:hint="eastAsia"/>
          <w:b/>
          <w:bCs/>
          <w:sz w:val="24"/>
          <w:szCs w:val="24"/>
        </w:rPr>
        <w:t>2</w:t>
      </w:r>
      <w:r w:rsidRPr="003D6F63">
        <w:rPr>
          <w:rFonts w:ascii="Arial" w:hAnsi="Arial" w:cs="Arial" w:hint="eastAsia"/>
          <w:b/>
          <w:bCs/>
          <w:sz w:val="24"/>
          <w:szCs w:val="24"/>
          <w:vertAlign w:val="superscript"/>
        </w:rPr>
        <w:t>nd</w:t>
      </w:r>
      <w:r w:rsidRPr="003D6F63">
        <w:rPr>
          <w:rFonts w:ascii="Arial" w:hAnsi="Arial" w:cs="Arial" w:hint="eastAsia"/>
          <w:b/>
          <w:bCs/>
          <w:sz w:val="24"/>
          <w:szCs w:val="24"/>
        </w:rPr>
        <w:t xml:space="preserve"> </w:t>
      </w:r>
      <w:r w:rsidRPr="003D6F63">
        <w:rPr>
          <w:rFonts w:ascii="Arial" w:hAnsi="Arial" w:cs="Arial"/>
          <w:b/>
          <w:bCs/>
          <w:sz w:val="24"/>
          <w:szCs w:val="24"/>
        </w:rPr>
        <w:t>- 2</w:t>
      </w:r>
      <w:r w:rsidRPr="003D6F63">
        <w:rPr>
          <w:rFonts w:ascii="Arial" w:hAnsi="Arial" w:cs="Arial" w:hint="eastAsia"/>
          <w:b/>
          <w:bCs/>
          <w:sz w:val="24"/>
          <w:szCs w:val="24"/>
        </w:rPr>
        <w:t>6</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sidRPr="003D6F63">
        <w:rPr>
          <w:rFonts w:ascii="Arial" w:hAnsi="Arial" w:cs="Arial" w:hint="eastAsia"/>
          <w:b/>
          <w:bCs/>
          <w:sz w:val="24"/>
          <w:szCs w:val="24"/>
        </w:rPr>
        <w:t>August</w:t>
      </w:r>
      <w:r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162F2A8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D6F63">
        <w:rPr>
          <w:rFonts w:ascii="Arial" w:hAnsi="Arial"/>
          <w:sz w:val="24"/>
          <w:lang w:eastAsia="ko-KR"/>
        </w:rPr>
        <w:t>7</w:t>
      </w:r>
      <w:r w:rsidR="006F4D44">
        <w:rPr>
          <w:rFonts w:ascii="Arial" w:hAnsi="Arial"/>
          <w:sz w:val="24"/>
          <w:lang w:eastAsia="ko-KR"/>
        </w:rPr>
        <w:t>.</w:t>
      </w:r>
      <w:r w:rsidR="00877BB5">
        <w:rPr>
          <w:rFonts w:ascii="Arial" w:hAnsi="Arial"/>
          <w:sz w:val="24"/>
          <w:lang w:eastAsia="ko-KR"/>
        </w:rPr>
        <w:t>2</w:t>
      </w:r>
      <w:r w:rsidR="006F4D44">
        <w:rPr>
          <w:rFonts w:ascii="Arial" w:hAnsi="Arial"/>
          <w:sz w:val="24"/>
          <w:lang w:eastAsia="ko-KR"/>
        </w:rPr>
        <w:t>.</w:t>
      </w:r>
      <w:r w:rsidR="003D6F63">
        <w:rPr>
          <w:rFonts w:ascii="Arial" w:hAnsi="Arial"/>
          <w:sz w:val="24"/>
          <w:lang w:eastAsia="ko-KR"/>
        </w:rPr>
        <w:t>14.1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3F5323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B43B7" w:rsidRPr="00EB43B7">
        <w:rPr>
          <w:rFonts w:ascii="Arial" w:hAnsi="Arial"/>
          <w:sz w:val="24"/>
        </w:rPr>
        <w:t xml:space="preserve">Remaining details for simulation assumptions for </w:t>
      </w:r>
      <w:proofErr w:type="spellStart"/>
      <w:r w:rsidR="00EB43B7" w:rsidRPr="00EB43B7">
        <w:rPr>
          <w:rFonts w:ascii="Arial" w:hAnsi="Arial"/>
          <w:sz w:val="24"/>
        </w:rPr>
        <w:t>feCoMP</w:t>
      </w:r>
      <w:proofErr w:type="spellEnd"/>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51CD2F3" w14:textId="079B08C4" w:rsidR="00C6489F" w:rsidRDefault="006F4D44" w:rsidP="00AC3BC2">
      <w:pPr>
        <w:pStyle w:val="maintext"/>
        <w:ind w:firstLine="400"/>
      </w:pPr>
      <w:r>
        <w:t>In the last RAN plenary</w:t>
      </w:r>
      <w:r w:rsidR="003F00C5">
        <w:t xml:space="preserve"> (RAN#71)</w:t>
      </w:r>
      <w:r>
        <w:t xml:space="preserve">, </w:t>
      </w:r>
      <w:r w:rsidR="003F00C5">
        <w:t>a</w:t>
      </w:r>
      <w:r>
        <w:t xml:space="preserve"> study item on ‘</w:t>
      </w:r>
      <w:r w:rsidR="009E4A21">
        <w:t>F</w:t>
      </w:r>
      <w:r w:rsidR="00C733EA">
        <w:t>urther enhancements to coordinated multi-point operation</w:t>
      </w:r>
      <w:r>
        <w:t>’ was approved [1]</w:t>
      </w:r>
      <w:r w:rsidR="009E4A21">
        <w:t xml:space="preserve">. </w:t>
      </w:r>
      <w:r w:rsidR="003F00C5">
        <w:t xml:space="preserve">The </w:t>
      </w:r>
      <w:r w:rsidR="00C6489F">
        <w:t>SI</w:t>
      </w:r>
      <w:r w:rsidR="003F00C5">
        <w:t xml:space="preserve"> will study and evaluate potential </w:t>
      </w:r>
      <w:r w:rsidR="009E4A21">
        <w:t>enhancement for multi-point coordination techniques in dense deployment scenarios.</w:t>
      </w:r>
    </w:p>
    <w:p w14:paraId="39096BAE" w14:textId="77777777" w:rsidR="003D6F63" w:rsidRPr="00F024C2" w:rsidRDefault="003D6F63" w:rsidP="003D6F63">
      <w:pPr>
        <w:pStyle w:val="maintext"/>
        <w:ind w:firstLine="400"/>
      </w:pPr>
      <w:r w:rsidRPr="00F024C2">
        <w:t>The main objectives of the study item is to identify and evaluate the performance benefits of the following enhancements related to coordinated multi-point schemes:</w:t>
      </w:r>
    </w:p>
    <w:p w14:paraId="3974CB4D" w14:textId="77777777" w:rsidR="003D6F63" w:rsidRPr="00F024C2" w:rsidRDefault="003D6F63" w:rsidP="008B7A5C">
      <w:pPr>
        <w:pStyle w:val="maintext"/>
        <w:numPr>
          <w:ilvl w:val="0"/>
          <w:numId w:val="6"/>
        </w:numPr>
        <w:ind w:firstLineChars="0"/>
      </w:pPr>
      <w:r w:rsidRPr="00F024C2">
        <w:t>Support of non-coherent joint transmission (JT) (e.g. support of MIMO layers transmission by the different transmission points in the single-user MIMO)</w:t>
      </w:r>
    </w:p>
    <w:p w14:paraId="50A821B0" w14:textId="77777777" w:rsidR="003D6F63" w:rsidRPr="00F024C2" w:rsidRDefault="003D6F63" w:rsidP="008B7A5C">
      <w:pPr>
        <w:pStyle w:val="maintext"/>
        <w:numPr>
          <w:ilvl w:val="0"/>
          <w:numId w:val="6"/>
        </w:numPr>
        <w:ind w:firstLineChars="0"/>
        <w:rPr>
          <w:sz w:val="24"/>
        </w:rPr>
      </w:pPr>
      <w:r w:rsidRPr="00F024C2">
        <w:t>Extension of beamforming and scheduling coordination (CS/CB) for Rel-13 FD-MIMO on the transmission points</w:t>
      </w:r>
    </w:p>
    <w:p w14:paraId="1E019F51" w14:textId="5D323CA7" w:rsidR="001D4F6C" w:rsidRDefault="001D4F6C" w:rsidP="00771A1E">
      <w:pPr>
        <w:pStyle w:val="maintext"/>
        <w:ind w:firstLine="400"/>
      </w:pPr>
      <w:r>
        <w:t xml:space="preserve">In this contribution, we present our </w:t>
      </w:r>
      <w:r w:rsidR="00EB0D08">
        <w:t>views</w:t>
      </w:r>
      <w:r>
        <w:t xml:space="preserve"> </w:t>
      </w:r>
      <w:r w:rsidR="00EB0D08">
        <w:t>on some assumptions for</w:t>
      </w:r>
      <w:r w:rsidR="00F116E7">
        <w:t xml:space="preserve"> </w:t>
      </w:r>
      <w:r w:rsidR="00EB0D08">
        <w:t xml:space="preserve">the </w:t>
      </w:r>
      <w:r w:rsidR="00F116E7">
        <w:t>performance evaluation</w:t>
      </w:r>
      <w:r>
        <w:t>.</w:t>
      </w:r>
    </w:p>
    <w:p w14:paraId="17663EA6" w14:textId="438D35BC" w:rsidR="00771A1E" w:rsidRDefault="00F116E7" w:rsidP="00E57A94">
      <w:pPr>
        <w:pStyle w:val="Heading1"/>
        <w:tabs>
          <w:tab w:val="num" w:pos="0"/>
        </w:tabs>
        <w:ind w:left="799" w:hanging="799"/>
      </w:pPr>
      <w:r>
        <w:t>Non-coherent joint transmission</w:t>
      </w:r>
    </w:p>
    <w:p w14:paraId="2E9EE7BC" w14:textId="35E88BAB" w:rsidR="00F116E7" w:rsidRDefault="00F116E7" w:rsidP="00BF76D9">
      <w:pPr>
        <w:pStyle w:val="maintext"/>
        <w:ind w:firstLine="400"/>
      </w:pPr>
      <w:r w:rsidRPr="00BF76D9">
        <w:t>Non-coherent joint transmission as described in the SID refers to the case where multiple layers are transmitted to a UE by different transmission points in a single-user MIMO transmission. I</w:t>
      </w:r>
      <w:r w:rsidRPr="00BF76D9">
        <w:rPr>
          <w:rFonts w:hint="eastAsia"/>
        </w:rPr>
        <w:t xml:space="preserve">n non-coherent JT, precoding is applied individually to the TX antennas belonging to </w:t>
      </w:r>
      <w:r w:rsidRPr="00BF76D9">
        <w:t>different</w:t>
      </w:r>
      <w:r w:rsidRPr="00BF76D9">
        <w:rPr>
          <w:rFonts w:hint="eastAsia"/>
        </w:rPr>
        <w:t xml:space="preserve"> TP</w:t>
      </w:r>
      <w:r w:rsidRPr="00BF76D9">
        <w:t>s</w:t>
      </w:r>
      <w:r w:rsidRPr="00BF76D9">
        <w:rPr>
          <w:rFonts w:hint="eastAsia"/>
        </w:rPr>
        <w:t xml:space="preserve">. In other words, a UE would receive M transmissions which are each </w:t>
      </w:r>
      <w:proofErr w:type="spellStart"/>
      <w:r w:rsidRPr="00BF76D9">
        <w:rPr>
          <w:rFonts w:hint="eastAsia"/>
        </w:rPr>
        <w:t>precoded</w:t>
      </w:r>
      <w:proofErr w:type="spellEnd"/>
      <w:r w:rsidRPr="00BF76D9">
        <w:rPr>
          <w:rFonts w:hint="eastAsia"/>
        </w:rPr>
        <w:t xml:space="preserve"> by a NT</w:t>
      </w:r>
      <w:r w:rsidRPr="00BF76D9">
        <w:rPr>
          <w:rFonts w:hint="eastAsia"/>
        </w:rPr>
        <w:sym w:font="Symbol" w:char="F0B4"/>
      </w:r>
      <w:proofErr w:type="spellStart"/>
      <w:r w:rsidRPr="00BF76D9">
        <w:rPr>
          <w:rFonts w:hint="eastAsia"/>
        </w:rPr>
        <w:t>Ranki</w:t>
      </w:r>
      <w:proofErr w:type="spellEnd"/>
      <w:r w:rsidRPr="00BF76D9">
        <w:rPr>
          <w:rFonts w:hint="eastAsia"/>
        </w:rPr>
        <w:t xml:space="preserve"> precoding matrix where </w:t>
      </w:r>
      <w:proofErr w:type="spellStart"/>
      <w:r w:rsidRPr="00BF76D9">
        <w:rPr>
          <w:rFonts w:hint="eastAsia"/>
        </w:rPr>
        <w:t>Ranki</w:t>
      </w:r>
      <w:proofErr w:type="spellEnd"/>
      <w:r w:rsidRPr="00BF76D9">
        <w:rPr>
          <w:rFonts w:hint="eastAsia"/>
        </w:rPr>
        <w:t xml:space="preserve"> is the rank from the </w:t>
      </w:r>
      <w:proofErr w:type="spellStart"/>
      <w:r w:rsidRPr="00BF76D9">
        <w:rPr>
          <w:rFonts w:hint="eastAsia"/>
        </w:rPr>
        <w:t>ith</w:t>
      </w:r>
      <w:proofErr w:type="spellEnd"/>
      <w:r w:rsidRPr="00BF76D9">
        <w:rPr>
          <w:rFonts w:hint="eastAsia"/>
        </w:rPr>
        <w:t xml:space="preserve"> TP participating in the JT. Due to the fact that each TP creates its own spatial layer, in non-coherent JT, a UE can receive non-coherent JT only if it has multiple RX antennas.</w:t>
      </w:r>
    </w:p>
    <w:p w14:paraId="2A114022" w14:textId="77777777" w:rsidR="00122DE2" w:rsidRPr="00BF76D9" w:rsidRDefault="00122DE2" w:rsidP="00BF76D9">
      <w:pPr>
        <w:pStyle w:val="maintext"/>
        <w:ind w:firstLine="400"/>
      </w:pPr>
    </w:p>
    <w:p w14:paraId="3E1DFFC6" w14:textId="79528B57" w:rsidR="000A527C" w:rsidRPr="00BF76D9" w:rsidRDefault="007E721D" w:rsidP="00BF76D9">
      <w:pPr>
        <w:pStyle w:val="maintext"/>
        <w:ind w:firstLine="400"/>
      </w:pPr>
      <w:r w:rsidRPr="00BF76D9">
        <w:t>Four deployment scenarios for evaluation were agreed in RAN1#85.</w:t>
      </w:r>
      <w:r w:rsidR="000A527C" w:rsidRPr="00BF76D9">
        <w:t xml:space="preserve"> They are </w:t>
      </w:r>
      <w:r w:rsidRPr="00BF76D9">
        <w:t>Scenario A: indoor hotspot deployment</w:t>
      </w:r>
      <w:r w:rsidR="00BF76D9">
        <w:t xml:space="preserve">; </w:t>
      </w:r>
      <w:r w:rsidR="000A527C" w:rsidRPr="00BF76D9">
        <w:t xml:space="preserve">Scenario B: urban </w:t>
      </w:r>
      <w:proofErr w:type="spellStart"/>
      <w:r w:rsidR="000A527C" w:rsidRPr="00BF76D9">
        <w:t>mirco</w:t>
      </w:r>
      <w:proofErr w:type="spellEnd"/>
      <w:r w:rsidR="00BF76D9">
        <w:t xml:space="preserve">; </w:t>
      </w:r>
      <w:r w:rsidR="000A527C" w:rsidRPr="00BF76D9">
        <w:t>Scenario C: co-channel heterogeneous</w:t>
      </w:r>
      <w:r w:rsidR="00BF76D9">
        <w:t xml:space="preserve"> and </w:t>
      </w:r>
      <w:r w:rsidR="000A527C" w:rsidRPr="00BF76D9">
        <w:t>Scenario D: non co-channel heterogeneous</w:t>
      </w:r>
      <w:r w:rsidR="00BF76D9">
        <w:t xml:space="preserve">. </w:t>
      </w:r>
      <w:r w:rsidR="00BF76D9" w:rsidRPr="00BF76D9">
        <w:t>And we have the following agreement for the backhaul link</w:t>
      </w:r>
    </w:p>
    <w:tbl>
      <w:tblPr>
        <w:tblW w:w="6750" w:type="dxa"/>
        <w:jc w:val="center"/>
        <w:tblCellMar>
          <w:left w:w="0" w:type="dxa"/>
          <w:right w:w="0" w:type="dxa"/>
        </w:tblCellMar>
        <w:tblLook w:val="04A0" w:firstRow="1" w:lastRow="0" w:firstColumn="1" w:lastColumn="0" w:noHBand="0" w:noVBand="1"/>
      </w:tblPr>
      <w:tblGrid>
        <w:gridCol w:w="2246"/>
        <w:gridCol w:w="4504"/>
      </w:tblGrid>
      <w:tr w:rsidR="00BF76D9" w:rsidRPr="00BF76D9" w14:paraId="654ADE75" w14:textId="77777777" w:rsidTr="00122DE2">
        <w:trPr>
          <w:trHeight w:val="373"/>
          <w:jc w:val="center"/>
        </w:trPr>
        <w:tc>
          <w:tcPr>
            <w:tcW w:w="2246" w:type="dxa"/>
            <w:tcBorders>
              <w:top w:val="single" w:sz="8" w:space="0" w:color="000000"/>
              <w:left w:val="single" w:sz="8" w:space="0" w:color="000000"/>
              <w:bottom w:val="single" w:sz="8" w:space="0" w:color="000000"/>
              <w:right w:val="single" w:sz="8" w:space="0" w:color="000000"/>
            </w:tcBorders>
            <w:shd w:val="clear" w:color="auto" w:fill="auto"/>
            <w:tcMar>
              <w:top w:w="7" w:type="dxa"/>
              <w:left w:w="50" w:type="dxa"/>
              <w:bottom w:w="0" w:type="dxa"/>
              <w:right w:w="50" w:type="dxa"/>
            </w:tcMar>
            <w:hideMark/>
          </w:tcPr>
          <w:p w14:paraId="366E18A2" w14:textId="77777777" w:rsidR="00BF76D9" w:rsidRPr="00BF76D9" w:rsidRDefault="00BF76D9" w:rsidP="00BF76D9">
            <w:pPr>
              <w:pStyle w:val="maintext"/>
              <w:ind w:firstLine="400"/>
              <w:rPr>
                <w:lang w:val="en-US"/>
              </w:rPr>
            </w:pPr>
            <w:r w:rsidRPr="00BF76D9">
              <w:t>Backhaul link delay</w:t>
            </w:r>
          </w:p>
        </w:tc>
        <w:tc>
          <w:tcPr>
            <w:tcW w:w="4504" w:type="dxa"/>
            <w:tcBorders>
              <w:top w:val="single" w:sz="8" w:space="0" w:color="000000"/>
              <w:left w:val="single" w:sz="8" w:space="0" w:color="000000"/>
              <w:bottom w:val="single" w:sz="8" w:space="0" w:color="000000"/>
              <w:right w:val="single" w:sz="8" w:space="0" w:color="000000"/>
            </w:tcBorders>
            <w:shd w:val="clear" w:color="auto" w:fill="auto"/>
            <w:tcMar>
              <w:top w:w="7" w:type="dxa"/>
              <w:left w:w="50" w:type="dxa"/>
              <w:bottom w:w="0" w:type="dxa"/>
              <w:right w:w="50" w:type="dxa"/>
            </w:tcMar>
            <w:hideMark/>
          </w:tcPr>
          <w:p w14:paraId="38B3D04D" w14:textId="77777777" w:rsidR="00BF76D9" w:rsidRPr="00BF76D9" w:rsidRDefault="00BF76D9" w:rsidP="00BF76D9">
            <w:pPr>
              <w:pStyle w:val="maintext"/>
              <w:ind w:firstLine="400"/>
              <w:rPr>
                <w:lang w:val="en-US"/>
              </w:rPr>
            </w:pPr>
            <w:r w:rsidRPr="00BF76D9">
              <w:t>0ms, 2ms (optional), 5ms, 50ms</w:t>
            </w:r>
          </w:p>
        </w:tc>
      </w:tr>
    </w:tbl>
    <w:p w14:paraId="3342F080" w14:textId="77777777" w:rsidR="00122DE2" w:rsidRDefault="00122DE2" w:rsidP="000A527C">
      <w:pPr>
        <w:pStyle w:val="maintext"/>
        <w:ind w:firstLine="400"/>
        <w:rPr>
          <w:lang w:val="en-US"/>
        </w:rPr>
      </w:pPr>
    </w:p>
    <w:p w14:paraId="21F53F27" w14:textId="7837316C" w:rsidR="00BF76D9" w:rsidRDefault="00BF76D9" w:rsidP="000A527C">
      <w:pPr>
        <w:pStyle w:val="maintext"/>
        <w:ind w:firstLine="400"/>
        <w:rPr>
          <w:lang w:val="en-US"/>
        </w:rPr>
      </w:pPr>
      <w:r>
        <w:rPr>
          <w:lang w:val="en-US"/>
        </w:rPr>
        <w:t xml:space="preserve">A proper baseline scheme choice for non-coherent joint transmission should enable us to do a fair comparison. </w:t>
      </w:r>
      <w:r w:rsidR="00CC7B1E">
        <w:rPr>
          <w:lang w:val="en-US"/>
        </w:rPr>
        <w:t xml:space="preserve">One attractive property of non-coherent joint transmission is that it does not need ideal backhaul. Each TP transmits its own data to the UE and the TPs does not need to share data. The only coordination between TPs is sharing some control information, such as RB assignment. </w:t>
      </w:r>
      <w:r w:rsidR="00AE75AA">
        <w:rPr>
          <w:lang w:val="en-US"/>
        </w:rPr>
        <w:t xml:space="preserve">The non-coherent joint transmission might need low latency but it does not need large backhaul bandwidth. In contrast, coherent joint transmission requires large backhaul bandwidth and zero latency. So we propose to use DSP/DPB as the baseline for non-coherent joint transmission for various backhaul link delays as specified in the agreement. </w:t>
      </w:r>
    </w:p>
    <w:p w14:paraId="6EB88F2D" w14:textId="77777777" w:rsidR="00BF76D9" w:rsidRPr="00BF76D9" w:rsidRDefault="00BF76D9" w:rsidP="000A527C">
      <w:pPr>
        <w:pStyle w:val="maintext"/>
        <w:ind w:firstLine="400"/>
        <w:rPr>
          <w:lang w:val="en-US"/>
        </w:rPr>
      </w:pPr>
    </w:p>
    <w:p w14:paraId="5E86CF0F" w14:textId="42D28BA9" w:rsidR="00CC7B1E" w:rsidRPr="00CC7B1E" w:rsidRDefault="00CC7B1E" w:rsidP="00CC7B1E">
      <w:pPr>
        <w:pStyle w:val="maintext"/>
        <w:ind w:firstLineChars="0" w:firstLine="0"/>
        <w:rPr>
          <w:b/>
        </w:rPr>
      </w:pPr>
      <w:r w:rsidRPr="00CC7B1E">
        <w:rPr>
          <w:b/>
        </w:rPr>
        <w:t xml:space="preserve">Proposal </w:t>
      </w:r>
      <w:r>
        <w:rPr>
          <w:b/>
        </w:rPr>
        <w:t>1</w:t>
      </w:r>
      <w:r w:rsidRPr="00CC7B1E">
        <w:rPr>
          <w:b/>
        </w:rPr>
        <w:t xml:space="preserve">: use </w:t>
      </w:r>
      <w:r>
        <w:rPr>
          <w:b/>
        </w:rPr>
        <w:t>DPS/DPB</w:t>
      </w:r>
      <w:r w:rsidRPr="00CC7B1E">
        <w:rPr>
          <w:b/>
        </w:rPr>
        <w:t xml:space="preserve"> as the baseline for </w:t>
      </w:r>
      <w:r>
        <w:rPr>
          <w:b/>
        </w:rPr>
        <w:t>non-coherent joint transmission</w:t>
      </w:r>
      <w:r w:rsidRPr="00CC7B1E">
        <w:rPr>
          <w:b/>
        </w:rPr>
        <w:t>.</w:t>
      </w:r>
    </w:p>
    <w:p w14:paraId="6264D350" w14:textId="77777777" w:rsidR="000A6970" w:rsidRDefault="000A6970" w:rsidP="000D2EB0">
      <w:pPr>
        <w:pStyle w:val="maintext"/>
        <w:ind w:firstLine="400"/>
      </w:pPr>
    </w:p>
    <w:p w14:paraId="43CDA856" w14:textId="0F72AE42" w:rsidR="00BF76D9" w:rsidRDefault="00BF76D9" w:rsidP="00BF76D9">
      <w:pPr>
        <w:pStyle w:val="Heading1"/>
        <w:tabs>
          <w:tab w:val="num" w:pos="0"/>
        </w:tabs>
        <w:ind w:left="799" w:hanging="799"/>
      </w:pPr>
      <w:r>
        <w:lastRenderedPageBreak/>
        <w:t>CS/CB for FD-MIMO</w:t>
      </w:r>
    </w:p>
    <w:p w14:paraId="12DB1906" w14:textId="77777777" w:rsidR="00906A09" w:rsidRDefault="00906A09" w:rsidP="000D2EB0">
      <w:pPr>
        <w:pStyle w:val="maintext"/>
        <w:ind w:firstLine="400"/>
      </w:pPr>
    </w:p>
    <w:p w14:paraId="3D93DA31" w14:textId="0CFA9B01" w:rsidR="00BF76D9" w:rsidRDefault="00BF76D9" w:rsidP="000D2EB0">
      <w:pPr>
        <w:pStyle w:val="maintext"/>
        <w:ind w:firstLine="400"/>
      </w:pPr>
      <w:r>
        <w:t>For CS/CB with FD-MIMO, we would propose to use the non-</w:t>
      </w:r>
      <w:proofErr w:type="spellStart"/>
      <w:r>
        <w:t>CoMP</w:t>
      </w:r>
      <w:proofErr w:type="spellEnd"/>
      <w:r>
        <w:t xml:space="preserve"> Rel-13 FD-MIMO as the baseline scheme.</w:t>
      </w:r>
    </w:p>
    <w:p w14:paraId="289C89AA" w14:textId="77777777" w:rsidR="00BD433E" w:rsidRDefault="00BD433E" w:rsidP="00E254F3">
      <w:pPr>
        <w:pStyle w:val="maintext"/>
        <w:ind w:firstLineChars="0" w:firstLine="0"/>
        <w:rPr>
          <w:b/>
        </w:rPr>
      </w:pPr>
    </w:p>
    <w:p w14:paraId="779EDAE6" w14:textId="255E3705" w:rsidR="00064F28" w:rsidRPr="00CC7B1E" w:rsidRDefault="00064F28" w:rsidP="00E254F3">
      <w:pPr>
        <w:pStyle w:val="maintext"/>
        <w:ind w:firstLineChars="0" w:firstLine="0"/>
        <w:rPr>
          <w:b/>
        </w:rPr>
      </w:pPr>
      <w:r w:rsidRPr="00CC7B1E">
        <w:rPr>
          <w:b/>
        </w:rPr>
        <w:t xml:space="preserve">Proposal </w:t>
      </w:r>
      <w:r w:rsidR="00CC7B1E" w:rsidRPr="00CC7B1E">
        <w:rPr>
          <w:b/>
        </w:rPr>
        <w:t>2</w:t>
      </w:r>
      <w:r w:rsidRPr="00CC7B1E">
        <w:rPr>
          <w:b/>
        </w:rPr>
        <w:t xml:space="preserve">: </w:t>
      </w:r>
      <w:r w:rsidR="00CC7B1E" w:rsidRPr="00CC7B1E">
        <w:rPr>
          <w:b/>
        </w:rPr>
        <w:t>use non-</w:t>
      </w:r>
      <w:proofErr w:type="spellStart"/>
      <w:r w:rsidR="00CC7B1E" w:rsidRPr="00CC7B1E">
        <w:rPr>
          <w:b/>
        </w:rPr>
        <w:t>CoMP</w:t>
      </w:r>
      <w:proofErr w:type="spellEnd"/>
      <w:r w:rsidR="00CC7B1E" w:rsidRPr="00CC7B1E">
        <w:rPr>
          <w:b/>
        </w:rPr>
        <w:t xml:space="preserve"> rel-13 FD-MIMO as the baseline for CS/CB with FD-MIMO</w:t>
      </w:r>
      <w:r w:rsidR="00710308" w:rsidRPr="00CC7B1E">
        <w:rPr>
          <w:b/>
        </w:rPr>
        <w:t>.</w:t>
      </w:r>
    </w:p>
    <w:p w14:paraId="5BD4A33B" w14:textId="77777777" w:rsidR="000907B7" w:rsidRPr="00A82675" w:rsidRDefault="000907B7" w:rsidP="00E254F3">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09B40A2E" w14:textId="2A0398BE" w:rsidR="00A82675" w:rsidRDefault="00C94D61" w:rsidP="00A82675">
      <w:pPr>
        <w:pStyle w:val="2222"/>
        <w:spacing w:after="120" w:line="288" w:lineRule="auto"/>
        <w:ind w:firstLine="400"/>
      </w:pPr>
      <w:r>
        <w:rPr>
          <w:lang w:eastAsia="ko-KR"/>
        </w:rPr>
        <w:t xml:space="preserve">For </w:t>
      </w:r>
      <w:r w:rsidR="00DF1019">
        <w:rPr>
          <w:lang w:eastAsia="ko-KR"/>
        </w:rPr>
        <w:t xml:space="preserve">deployment scenario and simulation assumption </w:t>
      </w:r>
      <w:r>
        <w:rPr>
          <w:lang w:eastAsia="ko-KR"/>
        </w:rPr>
        <w:t>of further enhancement of coordinated multi-point operation, o</w:t>
      </w:r>
      <w:r w:rsidR="00031F02">
        <w:t>ur proposals are given below:</w:t>
      </w:r>
    </w:p>
    <w:p w14:paraId="3CBBEC0F" w14:textId="77777777" w:rsidR="00CC7B1E" w:rsidRPr="00CC7B1E" w:rsidRDefault="00CC7B1E" w:rsidP="00DB3B5E">
      <w:pPr>
        <w:pStyle w:val="maintext"/>
        <w:ind w:left="450" w:firstLineChars="0" w:firstLine="0"/>
        <w:rPr>
          <w:b/>
        </w:rPr>
      </w:pPr>
      <w:bookmarkStart w:id="4" w:name="_GoBack"/>
      <w:bookmarkEnd w:id="4"/>
      <w:r w:rsidRPr="00CC7B1E">
        <w:rPr>
          <w:b/>
        </w:rPr>
        <w:t xml:space="preserve">Proposal </w:t>
      </w:r>
      <w:r>
        <w:rPr>
          <w:b/>
        </w:rPr>
        <w:t>1</w:t>
      </w:r>
      <w:r w:rsidRPr="00CC7B1E">
        <w:rPr>
          <w:b/>
        </w:rPr>
        <w:t xml:space="preserve">: use </w:t>
      </w:r>
      <w:r>
        <w:rPr>
          <w:b/>
        </w:rPr>
        <w:t>DPS/DPB</w:t>
      </w:r>
      <w:r w:rsidRPr="00CC7B1E">
        <w:rPr>
          <w:b/>
        </w:rPr>
        <w:t xml:space="preserve"> as the baseline for </w:t>
      </w:r>
      <w:r>
        <w:rPr>
          <w:b/>
        </w:rPr>
        <w:t>non-coherent joint transmission</w:t>
      </w:r>
      <w:r w:rsidRPr="00CC7B1E">
        <w:rPr>
          <w:b/>
        </w:rPr>
        <w:t>.</w:t>
      </w:r>
    </w:p>
    <w:p w14:paraId="2E6885AD" w14:textId="77777777" w:rsidR="00CC7B1E" w:rsidRPr="00CC7B1E" w:rsidRDefault="00CC7B1E" w:rsidP="00DB3B5E">
      <w:pPr>
        <w:pStyle w:val="maintext"/>
        <w:ind w:left="450" w:firstLineChars="0" w:firstLine="0"/>
        <w:rPr>
          <w:b/>
        </w:rPr>
      </w:pPr>
      <w:r w:rsidRPr="00CC7B1E">
        <w:rPr>
          <w:b/>
        </w:rPr>
        <w:t>Proposal 2: use non-</w:t>
      </w:r>
      <w:proofErr w:type="spellStart"/>
      <w:r w:rsidRPr="00CC7B1E">
        <w:rPr>
          <w:b/>
        </w:rPr>
        <w:t>CoMP</w:t>
      </w:r>
      <w:proofErr w:type="spellEnd"/>
      <w:r w:rsidRPr="00CC7B1E">
        <w:rPr>
          <w:b/>
        </w:rPr>
        <w:t xml:space="preserve"> rel-13 FD-MIMO as the baseline for CS/CB with FD-MIMO.</w:t>
      </w:r>
    </w:p>
    <w:p w14:paraId="5B88856E" w14:textId="77777777" w:rsidR="003D35F7" w:rsidRPr="00B12C3B" w:rsidRDefault="003D35F7" w:rsidP="00EB0972">
      <w:pPr>
        <w:pStyle w:val="2222"/>
        <w:spacing w:after="120" w:line="288" w:lineRule="auto"/>
        <w:ind w:firstLineChars="0" w:firstLine="0"/>
        <w:rPr>
          <w:lang w:eastAsia="ko-KR"/>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303A5F04" w:rsidR="00296E64" w:rsidRPr="000D2EB0" w:rsidRDefault="00F50EF1" w:rsidP="008B7A5C">
      <w:pPr>
        <w:pStyle w:val="2222"/>
        <w:numPr>
          <w:ilvl w:val="0"/>
          <w:numId w:val="5"/>
        </w:numPr>
        <w:spacing w:after="120" w:line="288" w:lineRule="auto"/>
        <w:ind w:left="357" w:firstLineChars="0" w:hanging="357"/>
        <w:rPr>
          <w:rFonts w:cs="Times New Roman"/>
          <w:lang w:eastAsia="ko-KR"/>
        </w:rPr>
      </w:pPr>
      <w:bookmarkStart w:id="5" w:name="_Ref446582201"/>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w:t>
      </w:r>
      <w:r w:rsidR="00C733EA">
        <w:rPr>
          <w:rFonts w:cs="Times New Roman"/>
          <w:lang w:eastAsia="ko-KR"/>
        </w:rPr>
        <w:t>665</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xml:space="preserve">: </w:t>
      </w:r>
      <w:r w:rsidR="00C733EA">
        <w:rPr>
          <w:rFonts w:eastAsia="Batang" w:cs="Times New Roman"/>
          <w:lang w:eastAsia="zh-CN"/>
        </w:rPr>
        <w:t>Further enhancements to Coordinated Multi-Point Operation</w:t>
      </w:r>
      <w:r w:rsidR="00C6489F">
        <w:rPr>
          <w:rFonts w:eastAsia="Batang" w:cs="Times New Roman"/>
          <w:lang w:eastAsia="zh-CN"/>
        </w:rPr>
        <w:t xml:space="preserve">, </w:t>
      </w:r>
      <w:r w:rsidR="00C733EA">
        <w:rPr>
          <w:rFonts w:eastAsia="Batang" w:cs="Times New Roman"/>
          <w:lang w:eastAsia="zh-CN"/>
        </w:rPr>
        <w:t>Intel, ZTE</w:t>
      </w:r>
      <w:r w:rsidR="00AD6148">
        <w:rPr>
          <w:rFonts w:eastAsia="Batang" w:cs="Times New Roman"/>
          <w:lang w:eastAsia="zh-CN"/>
        </w:rPr>
        <w:t>.</w:t>
      </w:r>
      <w:bookmarkEnd w:id="5"/>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9A407" w14:textId="77777777" w:rsidR="00050B52" w:rsidRDefault="00050B52">
      <w:r>
        <w:separator/>
      </w:r>
    </w:p>
  </w:endnote>
  <w:endnote w:type="continuationSeparator" w:id="0">
    <w:p w14:paraId="7B7451B8" w14:textId="77777777" w:rsidR="00050B52" w:rsidRDefault="00050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62EBC" w14:textId="77777777" w:rsidR="00050B52" w:rsidRDefault="00050B52">
      <w:r>
        <w:separator/>
      </w:r>
    </w:p>
  </w:footnote>
  <w:footnote w:type="continuationSeparator" w:id="0">
    <w:p w14:paraId="007086FB" w14:textId="77777777" w:rsidR="00050B52" w:rsidRDefault="00050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7"/>
  </w:num>
  <w:num w:numId="5">
    <w:abstractNumId w:val="0"/>
  </w:num>
  <w:num w:numId="6">
    <w:abstractNumId w:val="5"/>
  </w:num>
  <w:num w:numId="7">
    <w:abstractNumId w:val="3"/>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1508"/>
    <w:rsid w:val="0012156A"/>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C747D-CEAB-42DE-8900-A9BA3CC10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509</Words>
  <Characters>2903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3</cp:revision>
  <cp:lastPrinted>2012-03-15T10:36:00Z</cp:lastPrinted>
  <dcterms:created xsi:type="dcterms:W3CDTF">2016-05-11T19:33:00Z</dcterms:created>
  <dcterms:modified xsi:type="dcterms:W3CDTF">2016-08-11T00:37:00Z</dcterms:modified>
</cp:coreProperties>
</file>