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59EDA" w14:textId="56A2CF86" w:rsidR="00487DB0" w:rsidRPr="002D3138" w:rsidRDefault="00487DB0" w:rsidP="008F7A9A">
      <w:pPr>
        <w:tabs>
          <w:tab w:val="right" w:pos="9360"/>
        </w:tabs>
        <w:spacing w:after="0"/>
        <w:ind w:left="-720" w:right="-1170"/>
        <w:rPr>
          <w:rFonts w:ascii="Arial" w:hAnsi="Arial" w:cs="Arial"/>
          <w:b/>
          <w:sz w:val="20"/>
          <w:szCs w:val="20"/>
        </w:rPr>
      </w:pPr>
      <w:r w:rsidRPr="002D3138">
        <w:rPr>
          <w:rFonts w:ascii="Arial" w:hAnsi="Arial" w:cs="Arial"/>
          <w:b/>
          <w:sz w:val="20"/>
          <w:szCs w:val="20"/>
        </w:rPr>
        <w:t xml:space="preserve">3GPP TSG-RAN WG1 #86                                                          </w:t>
      </w:r>
      <w:r w:rsidRPr="002D3138">
        <w:rPr>
          <w:rFonts w:ascii="Arial" w:hAnsi="Arial" w:cs="Arial"/>
          <w:b/>
          <w:sz w:val="20"/>
          <w:szCs w:val="20"/>
        </w:rPr>
        <w:tab/>
        <w:t xml:space="preserve">          R1-</w:t>
      </w:r>
      <w:r w:rsidR="002335D0" w:rsidRPr="002D3138">
        <w:rPr>
          <w:rFonts w:ascii="Arial" w:hAnsi="Arial" w:cs="Arial"/>
          <w:b/>
          <w:sz w:val="20"/>
          <w:szCs w:val="20"/>
        </w:rPr>
        <w:t>166494</w:t>
      </w:r>
    </w:p>
    <w:p w14:paraId="5E0BCD36" w14:textId="77777777" w:rsidR="00487DB0" w:rsidRPr="002D3138" w:rsidRDefault="00487DB0" w:rsidP="008F7A9A">
      <w:pPr>
        <w:tabs>
          <w:tab w:val="right" w:pos="10000"/>
        </w:tabs>
        <w:spacing w:after="0"/>
        <w:ind w:left="-720" w:right="-1170"/>
        <w:rPr>
          <w:rFonts w:ascii="Arial" w:hAnsi="Arial" w:cs="Arial"/>
          <w:b/>
          <w:sz w:val="20"/>
          <w:szCs w:val="20"/>
        </w:rPr>
      </w:pPr>
      <w:r w:rsidRPr="002D3138">
        <w:rPr>
          <w:rFonts w:ascii="Arial" w:hAnsi="Arial" w:cs="Arial"/>
          <w:b/>
          <w:sz w:val="20"/>
          <w:szCs w:val="20"/>
        </w:rPr>
        <w:t>22</w:t>
      </w:r>
      <w:r w:rsidRPr="002D3138">
        <w:rPr>
          <w:rFonts w:ascii="Arial" w:hAnsi="Arial" w:cs="Arial"/>
          <w:b/>
          <w:sz w:val="20"/>
          <w:szCs w:val="20"/>
          <w:vertAlign w:val="superscript"/>
        </w:rPr>
        <w:t>nd</w:t>
      </w:r>
      <w:r w:rsidRPr="002D3138">
        <w:rPr>
          <w:rFonts w:ascii="Arial" w:hAnsi="Arial" w:cs="Arial"/>
          <w:b/>
          <w:sz w:val="20"/>
          <w:szCs w:val="20"/>
        </w:rPr>
        <w:t>-26</w:t>
      </w:r>
      <w:r w:rsidRPr="002D3138">
        <w:rPr>
          <w:rFonts w:ascii="Arial" w:hAnsi="Arial" w:cs="Arial"/>
          <w:b/>
          <w:sz w:val="20"/>
          <w:szCs w:val="20"/>
          <w:vertAlign w:val="superscript"/>
        </w:rPr>
        <w:t>th</w:t>
      </w:r>
      <w:r w:rsidRPr="002D3138">
        <w:rPr>
          <w:rFonts w:ascii="Arial" w:hAnsi="Arial" w:cs="Arial"/>
          <w:b/>
          <w:sz w:val="20"/>
          <w:szCs w:val="20"/>
        </w:rPr>
        <w:t xml:space="preserve"> August 2016</w:t>
      </w:r>
    </w:p>
    <w:p w14:paraId="05CC7D6B" w14:textId="77777777" w:rsidR="00487DB0" w:rsidRPr="002D3138" w:rsidRDefault="00487DB0" w:rsidP="008F7A9A">
      <w:pPr>
        <w:spacing w:after="0"/>
        <w:ind w:left="-720" w:right="-1170"/>
        <w:rPr>
          <w:rFonts w:ascii="Arial" w:hAnsi="Arial" w:cs="Arial"/>
          <w:b/>
          <w:sz w:val="20"/>
          <w:szCs w:val="20"/>
        </w:rPr>
      </w:pPr>
      <w:r w:rsidRPr="002D3138">
        <w:rPr>
          <w:rFonts w:ascii="Arial" w:hAnsi="Arial" w:cs="Arial"/>
          <w:b/>
          <w:sz w:val="20"/>
          <w:szCs w:val="20"/>
        </w:rPr>
        <w:t>Gothenburg, Sweden</w:t>
      </w:r>
    </w:p>
    <w:p w14:paraId="10F41B76" w14:textId="77777777" w:rsidR="00487DB0" w:rsidRPr="002D3138" w:rsidRDefault="00487DB0" w:rsidP="008F7A9A">
      <w:pPr>
        <w:tabs>
          <w:tab w:val="right" w:pos="10000"/>
        </w:tabs>
        <w:spacing w:after="0"/>
        <w:ind w:left="-720" w:right="-1170"/>
        <w:rPr>
          <w:rFonts w:ascii="Arial" w:hAnsi="Arial" w:cs="Arial"/>
          <w:b/>
          <w:sz w:val="20"/>
          <w:szCs w:val="20"/>
        </w:rPr>
      </w:pPr>
    </w:p>
    <w:p w14:paraId="7FCE2A12" w14:textId="3BE516EE" w:rsidR="00487DB0" w:rsidRPr="002D3138" w:rsidRDefault="00487DB0" w:rsidP="008F7A9A">
      <w:pPr>
        <w:tabs>
          <w:tab w:val="left" w:pos="1985"/>
        </w:tabs>
        <w:ind w:left="-720" w:right="-1170"/>
        <w:jc w:val="both"/>
        <w:rPr>
          <w:rFonts w:ascii="Arial" w:hAnsi="Arial"/>
          <w:sz w:val="20"/>
          <w:szCs w:val="20"/>
        </w:rPr>
      </w:pPr>
      <w:r w:rsidRPr="002D3138">
        <w:rPr>
          <w:rFonts w:ascii="Arial" w:hAnsi="Arial"/>
          <w:b/>
          <w:sz w:val="20"/>
          <w:szCs w:val="20"/>
        </w:rPr>
        <w:t>Agenda item:</w:t>
      </w:r>
      <w:r w:rsidRPr="002D3138">
        <w:rPr>
          <w:rFonts w:ascii="Arial" w:hAnsi="Arial"/>
          <w:sz w:val="20"/>
          <w:szCs w:val="20"/>
        </w:rPr>
        <w:tab/>
      </w:r>
      <w:bookmarkStart w:id="0" w:name="Source"/>
      <w:bookmarkEnd w:id="0"/>
      <w:r w:rsidR="00F34312" w:rsidRPr="002D3138">
        <w:rPr>
          <w:rFonts w:ascii="Arial" w:hAnsi="Arial"/>
          <w:sz w:val="20"/>
          <w:szCs w:val="20"/>
        </w:rPr>
        <w:tab/>
        <w:t>8.1.2.1</w:t>
      </w:r>
      <w:r w:rsidR="00B8428B" w:rsidRPr="002D3138">
        <w:rPr>
          <w:rFonts w:ascii="Arial" w:hAnsi="Arial"/>
          <w:sz w:val="20"/>
          <w:szCs w:val="20"/>
        </w:rPr>
        <w:t xml:space="preserve"> </w:t>
      </w:r>
    </w:p>
    <w:p w14:paraId="2330FB30" w14:textId="77777777" w:rsidR="00487DB0" w:rsidRPr="002D3138" w:rsidRDefault="00487DB0" w:rsidP="008F7A9A">
      <w:pPr>
        <w:tabs>
          <w:tab w:val="left" w:pos="1985"/>
        </w:tabs>
        <w:ind w:left="-720" w:right="-1170"/>
        <w:jc w:val="both"/>
        <w:rPr>
          <w:rFonts w:ascii="Arial" w:hAnsi="Arial"/>
          <w:sz w:val="20"/>
          <w:szCs w:val="20"/>
        </w:rPr>
      </w:pPr>
      <w:r w:rsidRPr="002D3138">
        <w:rPr>
          <w:rFonts w:ascii="Arial" w:hAnsi="Arial"/>
          <w:b/>
          <w:sz w:val="20"/>
          <w:szCs w:val="20"/>
        </w:rPr>
        <w:t xml:space="preserve">Source: </w:t>
      </w:r>
      <w:r w:rsidRPr="002D3138">
        <w:rPr>
          <w:rFonts w:ascii="Arial" w:hAnsi="Arial"/>
          <w:b/>
          <w:sz w:val="20"/>
          <w:szCs w:val="20"/>
        </w:rPr>
        <w:tab/>
      </w:r>
      <w:r w:rsidRPr="002D3138">
        <w:rPr>
          <w:rFonts w:ascii="Arial" w:hAnsi="Arial"/>
          <w:b/>
          <w:sz w:val="20"/>
          <w:szCs w:val="20"/>
        </w:rPr>
        <w:tab/>
      </w:r>
      <w:r w:rsidRPr="002D3138">
        <w:rPr>
          <w:rFonts w:ascii="Arial" w:hAnsi="Arial"/>
          <w:sz w:val="20"/>
          <w:szCs w:val="20"/>
        </w:rPr>
        <w:t>Idaho National Laboratory</w:t>
      </w:r>
    </w:p>
    <w:p w14:paraId="292123A6" w14:textId="7A5DCAD9" w:rsidR="00487DB0" w:rsidRPr="002D3138" w:rsidRDefault="00487DB0" w:rsidP="008F7A9A">
      <w:pPr>
        <w:ind w:left="-720" w:right="-1170" w:hanging="2160"/>
        <w:rPr>
          <w:rFonts w:ascii="Arial" w:hAnsi="Arial"/>
          <w:sz w:val="20"/>
          <w:szCs w:val="20"/>
        </w:rPr>
      </w:pPr>
      <w:r w:rsidRPr="002D3138">
        <w:rPr>
          <w:rFonts w:ascii="Arial" w:hAnsi="Arial"/>
          <w:b/>
          <w:sz w:val="20"/>
          <w:szCs w:val="20"/>
        </w:rPr>
        <w:t>Title:</w:t>
      </w:r>
      <w:r w:rsidRPr="002D3138">
        <w:rPr>
          <w:rFonts w:ascii="Arial" w:hAnsi="Arial"/>
          <w:sz w:val="20"/>
          <w:szCs w:val="20"/>
        </w:rPr>
        <w:t xml:space="preserve"> </w:t>
      </w:r>
      <w:r w:rsidRPr="002D3138">
        <w:rPr>
          <w:rFonts w:ascii="Arial" w:hAnsi="Arial"/>
          <w:sz w:val="20"/>
          <w:szCs w:val="20"/>
        </w:rPr>
        <w:tab/>
      </w:r>
      <w:r w:rsidR="009C46BC" w:rsidRPr="009C46BC">
        <w:rPr>
          <w:rFonts w:ascii="Arial" w:hAnsi="Arial"/>
          <w:b/>
          <w:sz w:val="20"/>
          <w:szCs w:val="20"/>
        </w:rPr>
        <w:t>Title:</w:t>
      </w:r>
      <w:r w:rsidR="009C46BC">
        <w:rPr>
          <w:rFonts w:ascii="Arial" w:hAnsi="Arial"/>
          <w:sz w:val="20"/>
          <w:szCs w:val="20"/>
        </w:rPr>
        <w:tab/>
      </w:r>
      <w:r w:rsidR="009C46BC">
        <w:rPr>
          <w:rFonts w:ascii="Arial" w:hAnsi="Arial"/>
          <w:sz w:val="20"/>
          <w:szCs w:val="20"/>
        </w:rPr>
        <w:tab/>
      </w:r>
      <w:r w:rsidR="009C46BC">
        <w:rPr>
          <w:rFonts w:ascii="Arial" w:hAnsi="Arial"/>
          <w:sz w:val="20"/>
          <w:szCs w:val="20"/>
        </w:rPr>
        <w:tab/>
      </w:r>
      <w:r w:rsidR="009C46BC">
        <w:rPr>
          <w:rFonts w:ascii="Arial" w:hAnsi="Arial"/>
          <w:sz w:val="20"/>
          <w:szCs w:val="20"/>
        </w:rPr>
        <w:tab/>
      </w:r>
      <w:r w:rsidR="002335D0" w:rsidRPr="002D3138">
        <w:rPr>
          <w:rFonts w:ascii="Arial" w:hAnsi="Arial"/>
          <w:sz w:val="20"/>
          <w:szCs w:val="20"/>
        </w:rPr>
        <w:t xml:space="preserve">Low PAPR </w:t>
      </w:r>
      <w:r w:rsidR="00BF2967" w:rsidRPr="002D3138">
        <w:rPr>
          <w:rFonts w:ascii="Arial" w:hAnsi="Arial"/>
          <w:sz w:val="20"/>
          <w:szCs w:val="20"/>
        </w:rPr>
        <w:t xml:space="preserve">Single Carrier Circularly Pulse Shaped </w:t>
      </w:r>
      <w:r w:rsidR="002335D0" w:rsidRPr="002D3138">
        <w:rPr>
          <w:rFonts w:ascii="Arial" w:hAnsi="Arial"/>
          <w:sz w:val="20"/>
          <w:szCs w:val="20"/>
        </w:rPr>
        <w:t>Waveform</w:t>
      </w:r>
    </w:p>
    <w:p w14:paraId="1FEC2318" w14:textId="7B3BE515" w:rsidR="00BF2967" w:rsidRPr="002D3138" w:rsidRDefault="00487DB0" w:rsidP="008F7A9A">
      <w:pPr>
        <w:pBdr>
          <w:bottom w:val="single" w:sz="4" w:space="1" w:color="auto"/>
        </w:pBdr>
        <w:ind w:left="-720" w:right="-1170"/>
        <w:rPr>
          <w:rFonts w:ascii="Times" w:eastAsia="Batang" w:hAnsi="Times"/>
          <w:sz w:val="20"/>
          <w:szCs w:val="20"/>
        </w:rPr>
      </w:pPr>
      <w:r w:rsidRPr="002D3138">
        <w:rPr>
          <w:rFonts w:ascii="Arial" w:hAnsi="Arial"/>
          <w:b/>
          <w:sz w:val="20"/>
          <w:szCs w:val="20"/>
        </w:rPr>
        <w:t>Document for:</w:t>
      </w:r>
      <w:r w:rsidRPr="002D3138">
        <w:rPr>
          <w:rFonts w:ascii="Arial" w:hAnsi="Arial"/>
          <w:sz w:val="20"/>
          <w:szCs w:val="20"/>
        </w:rPr>
        <w:t xml:space="preserve">    </w:t>
      </w:r>
      <w:bookmarkStart w:id="1" w:name="DocumentFor"/>
      <w:bookmarkEnd w:id="1"/>
      <w:r w:rsidRPr="002D3138">
        <w:rPr>
          <w:rFonts w:ascii="Arial" w:hAnsi="Arial"/>
          <w:sz w:val="20"/>
          <w:szCs w:val="20"/>
        </w:rPr>
        <w:tab/>
      </w:r>
      <w:r w:rsidR="009C46BC">
        <w:rPr>
          <w:rFonts w:ascii="Arial" w:hAnsi="Arial"/>
          <w:sz w:val="20"/>
          <w:szCs w:val="20"/>
        </w:rPr>
        <w:tab/>
      </w:r>
      <w:r w:rsidRPr="002D3138">
        <w:rPr>
          <w:rFonts w:ascii="Arial" w:hAnsi="Arial"/>
          <w:sz w:val="20"/>
          <w:szCs w:val="20"/>
        </w:rPr>
        <w:t xml:space="preserve">Discussion/Decision </w:t>
      </w:r>
    </w:p>
    <w:p w14:paraId="098A8817" w14:textId="34E92B5D" w:rsidR="00BF2967" w:rsidRPr="002D3138" w:rsidRDefault="00487DB0" w:rsidP="008F7A9A">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Introduction</w:t>
      </w:r>
    </w:p>
    <w:p w14:paraId="74606A4A" w14:textId="77777777" w:rsidR="002335D0" w:rsidRPr="002D3138" w:rsidRDefault="002335D0" w:rsidP="008F7A9A">
      <w:pPr>
        <w:ind w:left="-720" w:right="-1170"/>
        <w:rPr>
          <w:sz w:val="20"/>
          <w:szCs w:val="20"/>
        </w:rPr>
      </w:pPr>
    </w:p>
    <w:p w14:paraId="50C55313" w14:textId="1F6F7090" w:rsidR="001B1A23" w:rsidRPr="002D3138" w:rsidRDefault="00DE0305" w:rsidP="008F7A9A">
      <w:pPr>
        <w:ind w:left="-720" w:right="-1170"/>
        <w:rPr>
          <w:sz w:val="20"/>
          <w:szCs w:val="20"/>
        </w:rPr>
      </w:pPr>
      <w:r w:rsidRPr="002D3138">
        <w:rPr>
          <w:sz w:val="20"/>
          <w:szCs w:val="20"/>
        </w:rPr>
        <w:t>This contribution presents</w:t>
      </w:r>
      <w:r w:rsidR="001B1A23" w:rsidRPr="002D3138">
        <w:rPr>
          <w:sz w:val="20"/>
          <w:szCs w:val="20"/>
        </w:rPr>
        <w:t xml:space="preserve"> the transmitter</w:t>
      </w:r>
      <w:r w:rsidR="00272858" w:rsidRPr="002D3138">
        <w:rPr>
          <w:sz w:val="20"/>
          <w:szCs w:val="20"/>
        </w:rPr>
        <w:t xml:space="preserve"> structure, preliminary performance results and </w:t>
      </w:r>
      <w:r w:rsidR="001D0DBC" w:rsidRPr="002D3138">
        <w:rPr>
          <w:sz w:val="20"/>
          <w:szCs w:val="20"/>
        </w:rPr>
        <w:t>discusses main advantages of Single Carr</w:t>
      </w:r>
      <w:r w:rsidR="001F71D4" w:rsidRPr="002D3138">
        <w:rPr>
          <w:sz w:val="20"/>
          <w:szCs w:val="20"/>
        </w:rPr>
        <w:t>ier Circularly Pulse Shaped (SC-CPS</w:t>
      </w:r>
      <w:r w:rsidR="001D0DBC" w:rsidRPr="002D3138">
        <w:rPr>
          <w:sz w:val="20"/>
          <w:szCs w:val="20"/>
        </w:rPr>
        <w:t>)</w:t>
      </w:r>
      <w:r w:rsidR="001F71D4" w:rsidRPr="002D3138">
        <w:rPr>
          <w:sz w:val="20"/>
          <w:szCs w:val="20"/>
        </w:rPr>
        <w:t xml:space="preserve"> waveforms</w:t>
      </w:r>
      <w:r w:rsidR="001D0DBC" w:rsidRPr="002D3138">
        <w:rPr>
          <w:sz w:val="20"/>
          <w:szCs w:val="20"/>
        </w:rPr>
        <w:t xml:space="preserve"> </w:t>
      </w:r>
      <w:r w:rsidR="00272858" w:rsidRPr="002D3138">
        <w:rPr>
          <w:sz w:val="20"/>
          <w:szCs w:val="20"/>
        </w:rPr>
        <w:t>initially presented in [1].</w:t>
      </w:r>
      <w:r w:rsidR="005E1EB3" w:rsidRPr="002D3138">
        <w:rPr>
          <w:sz w:val="20"/>
          <w:szCs w:val="20"/>
        </w:rPr>
        <w:t xml:space="preserve">  </w:t>
      </w:r>
    </w:p>
    <w:p w14:paraId="6D30260C" w14:textId="77777777" w:rsidR="002D3138" w:rsidRPr="00484B49" w:rsidRDefault="005E1EB3" w:rsidP="00484B49">
      <w:pPr>
        <w:pStyle w:val="ListParagraph"/>
        <w:numPr>
          <w:ilvl w:val="0"/>
          <w:numId w:val="27"/>
        </w:numPr>
        <w:ind w:right="-1170"/>
        <w:rPr>
          <w:sz w:val="20"/>
          <w:szCs w:val="20"/>
        </w:rPr>
      </w:pPr>
      <w:r w:rsidRPr="00484B49">
        <w:rPr>
          <w:sz w:val="20"/>
          <w:szCs w:val="20"/>
        </w:rPr>
        <w:t xml:space="preserve">Section 2 describes the waveform’s transmitter structure, including filtering and windowing operations.  </w:t>
      </w:r>
    </w:p>
    <w:p w14:paraId="736837B5" w14:textId="77777777" w:rsidR="002D3138" w:rsidRPr="00484B49" w:rsidRDefault="005E1EB3" w:rsidP="00484B49">
      <w:pPr>
        <w:pStyle w:val="ListParagraph"/>
        <w:numPr>
          <w:ilvl w:val="0"/>
          <w:numId w:val="27"/>
        </w:numPr>
        <w:ind w:right="-1170"/>
        <w:rPr>
          <w:sz w:val="20"/>
          <w:szCs w:val="20"/>
        </w:rPr>
      </w:pPr>
      <w:r w:rsidRPr="00484B49">
        <w:rPr>
          <w:sz w:val="20"/>
          <w:szCs w:val="20"/>
        </w:rPr>
        <w:t xml:space="preserve">Sections 3-5 present preliminary performance results for cases agreed to in previous Way Forward documents (see references cited below in the respective sections).  </w:t>
      </w:r>
    </w:p>
    <w:p w14:paraId="3F845C11" w14:textId="002E2035" w:rsidR="002D3138" w:rsidRPr="00484B49" w:rsidRDefault="005E1EB3" w:rsidP="00484B49">
      <w:pPr>
        <w:pStyle w:val="ListParagraph"/>
        <w:numPr>
          <w:ilvl w:val="0"/>
          <w:numId w:val="27"/>
        </w:numPr>
        <w:ind w:right="-1170"/>
        <w:rPr>
          <w:sz w:val="20"/>
          <w:szCs w:val="20"/>
        </w:rPr>
      </w:pPr>
      <w:r w:rsidRPr="00484B49">
        <w:rPr>
          <w:sz w:val="20"/>
          <w:szCs w:val="20"/>
        </w:rPr>
        <w:t xml:space="preserve">Section 6 presents </w:t>
      </w:r>
      <w:r w:rsidR="001B1A23" w:rsidRPr="00484B49">
        <w:rPr>
          <w:sz w:val="20"/>
          <w:szCs w:val="20"/>
        </w:rPr>
        <w:t xml:space="preserve">a PAPR comparison between </w:t>
      </w:r>
      <w:r w:rsidR="00D056D6" w:rsidRPr="00484B49">
        <w:rPr>
          <w:sz w:val="20"/>
          <w:szCs w:val="20"/>
        </w:rPr>
        <w:t xml:space="preserve">SC-CPS </w:t>
      </w:r>
      <w:r w:rsidR="001B1A23" w:rsidRPr="00484B49">
        <w:rPr>
          <w:sz w:val="20"/>
          <w:szCs w:val="20"/>
        </w:rPr>
        <w:t xml:space="preserve">waveform </w:t>
      </w:r>
      <w:r w:rsidR="004953F9" w:rsidRPr="00484B49">
        <w:rPr>
          <w:sz w:val="20"/>
          <w:szCs w:val="20"/>
        </w:rPr>
        <w:t>and</w:t>
      </w:r>
      <w:r w:rsidR="001B1A23" w:rsidRPr="00484B49">
        <w:rPr>
          <w:sz w:val="20"/>
          <w:szCs w:val="20"/>
        </w:rPr>
        <w:t xml:space="preserve"> the LTE baseline waveforms (CP-OFDM for the DL and DFT-S-OFDM for the UL)</w:t>
      </w:r>
      <w:r w:rsidR="001D0DBC" w:rsidRPr="00484B49">
        <w:rPr>
          <w:sz w:val="20"/>
          <w:szCs w:val="20"/>
        </w:rPr>
        <w:t>.</w:t>
      </w:r>
      <w:r w:rsidR="004953F9" w:rsidRPr="00484B49">
        <w:rPr>
          <w:sz w:val="20"/>
          <w:szCs w:val="20"/>
        </w:rPr>
        <w:t xml:space="preserve"> </w:t>
      </w:r>
    </w:p>
    <w:p w14:paraId="049631B4" w14:textId="77777777" w:rsidR="002D3138" w:rsidRPr="00484B49" w:rsidRDefault="004953F9" w:rsidP="00484B49">
      <w:pPr>
        <w:pStyle w:val="ListParagraph"/>
        <w:numPr>
          <w:ilvl w:val="0"/>
          <w:numId w:val="27"/>
        </w:numPr>
        <w:ind w:right="-1170"/>
        <w:rPr>
          <w:sz w:val="20"/>
          <w:szCs w:val="20"/>
        </w:rPr>
      </w:pPr>
      <w:r w:rsidRPr="00484B49">
        <w:rPr>
          <w:sz w:val="20"/>
          <w:szCs w:val="20"/>
        </w:rPr>
        <w:t xml:space="preserve">Section 7 presents some </w:t>
      </w:r>
      <w:r w:rsidR="001D0DBC" w:rsidRPr="00484B49">
        <w:rPr>
          <w:sz w:val="20"/>
          <w:szCs w:val="20"/>
        </w:rPr>
        <w:t xml:space="preserve">modifications </w:t>
      </w:r>
      <w:r w:rsidRPr="00484B49">
        <w:rPr>
          <w:sz w:val="20"/>
          <w:szCs w:val="20"/>
        </w:rPr>
        <w:t>with respect to the baseline LTE uplink waveform, namely DFT-S-OFDM.</w:t>
      </w:r>
      <w:r w:rsidR="001B1A23" w:rsidRPr="00484B49">
        <w:rPr>
          <w:sz w:val="20"/>
          <w:szCs w:val="20"/>
        </w:rPr>
        <w:t xml:space="preserve">  </w:t>
      </w:r>
    </w:p>
    <w:p w14:paraId="56E99E59" w14:textId="10FD6C75" w:rsidR="00DE0305" w:rsidRPr="00484B49" w:rsidRDefault="001B1A23" w:rsidP="00484B49">
      <w:pPr>
        <w:pStyle w:val="ListParagraph"/>
        <w:numPr>
          <w:ilvl w:val="0"/>
          <w:numId w:val="27"/>
        </w:numPr>
        <w:ind w:right="-1170"/>
        <w:rPr>
          <w:sz w:val="20"/>
          <w:szCs w:val="20"/>
        </w:rPr>
      </w:pPr>
      <w:r w:rsidRPr="00484B49">
        <w:rPr>
          <w:sz w:val="20"/>
          <w:szCs w:val="20"/>
        </w:rPr>
        <w:t>Section 8 presents some conclusions, observations and some areas for further work.</w:t>
      </w:r>
    </w:p>
    <w:p w14:paraId="30C225C5" w14:textId="5D98813D" w:rsidR="004953F9" w:rsidRPr="002D3138" w:rsidRDefault="004953F9" w:rsidP="008F7A9A">
      <w:pPr>
        <w:ind w:left="-720" w:right="-1170"/>
        <w:rPr>
          <w:i/>
          <w:sz w:val="20"/>
          <w:szCs w:val="20"/>
        </w:rPr>
      </w:pPr>
      <w:r w:rsidRPr="002D3138">
        <w:rPr>
          <w:i/>
          <w:sz w:val="20"/>
          <w:szCs w:val="20"/>
        </w:rPr>
        <w:t>Note: Since the SC-CPS waveform is being proposed for the NR uplink, only uplink performance results have been considered</w:t>
      </w:r>
      <w:r w:rsidR="00DA76F5" w:rsidRPr="002D3138">
        <w:rPr>
          <w:i/>
          <w:sz w:val="20"/>
          <w:szCs w:val="20"/>
        </w:rPr>
        <w:t xml:space="preserve"> in this contribution</w:t>
      </w:r>
      <w:r w:rsidRPr="002D3138">
        <w:rPr>
          <w:i/>
          <w:sz w:val="20"/>
          <w:szCs w:val="20"/>
        </w:rPr>
        <w:t>.</w:t>
      </w:r>
    </w:p>
    <w:p w14:paraId="482645F1" w14:textId="77777777" w:rsidR="000E61A0" w:rsidRPr="002D3138" w:rsidRDefault="000E61A0" w:rsidP="008F7A9A">
      <w:pPr>
        <w:pBdr>
          <w:bottom w:val="single" w:sz="4" w:space="1" w:color="auto"/>
        </w:pBdr>
        <w:ind w:left="-720" w:right="-1170"/>
        <w:rPr>
          <w:rFonts w:ascii="Times" w:eastAsia="Batang" w:hAnsi="Times"/>
          <w:sz w:val="20"/>
          <w:szCs w:val="20"/>
        </w:rPr>
      </w:pPr>
    </w:p>
    <w:p w14:paraId="7E723906" w14:textId="77777777" w:rsidR="002122E4" w:rsidRPr="002D3138" w:rsidRDefault="002122E4" w:rsidP="008F7A9A">
      <w:pPr>
        <w:ind w:left="-720" w:right="-1170"/>
        <w:rPr>
          <w:sz w:val="20"/>
          <w:szCs w:val="20"/>
        </w:rPr>
      </w:pPr>
    </w:p>
    <w:p w14:paraId="423B61DF" w14:textId="0F7C243D" w:rsidR="00487DB0" w:rsidRPr="002D3138" w:rsidRDefault="002117EF" w:rsidP="008F7A9A">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SC-CPS Waveform Transmi</w:t>
      </w:r>
      <w:r w:rsidR="00803648" w:rsidRPr="002D3138">
        <w:rPr>
          <w:rFonts w:ascii="Arial" w:hAnsi="Arial" w:cs="Arial"/>
          <w:b/>
          <w:color w:val="000000" w:themeColor="text1"/>
          <w:sz w:val="20"/>
          <w:szCs w:val="20"/>
        </w:rPr>
        <w:t>tter Structure</w:t>
      </w:r>
    </w:p>
    <w:p w14:paraId="4351821C" w14:textId="7F02984E" w:rsidR="00BF2967" w:rsidRPr="002D3138" w:rsidRDefault="00BF2967" w:rsidP="008F7A9A">
      <w:pPr>
        <w:ind w:left="-720" w:right="-1170"/>
        <w:rPr>
          <w:rFonts w:ascii="Arial" w:hAnsi="Arial" w:cs="Arial"/>
          <w:sz w:val="20"/>
          <w:szCs w:val="20"/>
          <w:lang w:eastAsia="ko-KR"/>
        </w:rPr>
      </w:pPr>
    </w:p>
    <w:p w14:paraId="7C1B43A4" w14:textId="3F667CB6" w:rsidR="00803648" w:rsidRPr="002D3138" w:rsidRDefault="00803648" w:rsidP="008F7A9A">
      <w:pPr>
        <w:overflowPunct w:val="0"/>
        <w:autoSpaceDE w:val="0"/>
        <w:autoSpaceDN w:val="0"/>
        <w:adjustRightInd w:val="0"/>
        <w:spacing w:after="180" w:line="240" w:lineRule="auto"/>
        <w:ind w:left="-720" w:right="-1170"/>
        <w:jc w:val="both"/>
        <w:textAlignment w:val="baseline"/>
        <w:rPr>
          <w:rFonts w:eastAsia="MS Minngs" w:cs="Times New Roman"/>
          <w:sz w:val="20"/>
          <w:szCs w:val="20"/>
          <w:lang w:val="en-GB"/>
        </w:rPr>
      </w:pPr>
      <w:r w:rsidRPr="002D3138">
        <w:rPr>
          <w:rFonts w:eastAsia="MS Minngs" w:cs="Times New Roman"/>
          <w:sz w:val="20"/>
          <w:szCs w:val="20"/>
          <w:lang w:val="en-GB"/>
        </w:rPr>
        <w:t>As discussed in [1], pulse shaping can further improve the PAPR of the DFT-S-OF</w:t>
      </w:r>
      <w:r w:rsidR="00CD1B3E" w:rsidRPr="002D3138">
        <w:rPr>
          <w:rFonts w:eastAsia="MS Minngs" w:cs="Times New Roman"/>
          <w:sz w:val="20"/>
          <w:szCs w:val="20"/>
          <w:lang w:val="en-GB"/>
        </w:rPr>
        <w:t>DM waveform.  As described in [2</w:t>
      </w:r>
      <w:r w:rsidRPr="002D3138">
        <w:rPr>
          <w:rFonts w:eastAsia="MS Minngs" w:cs="Times New Roman"/>
          <w:sz w:val="20"/>
          <w:szCs w:val="20"/>
          <w:lang w:val="en-GB"/>
        </w:rPr>
        <w:t>] the pulse shape can be implemented in the frequency domain. Furthermore, borrowing the concept from Generalized Frequency Division Multiplexing (GFDM), circular convolution-based pulse shaping is implemented for each subcarrier where each subcarrier is designed to include multi-tones carry</w:t>
      </w:r>
      <w:r w:rsidR="002D3138" w:rsidRPr="002D3138">
        <w:rPr>
          <w:rFonts w:eastAsia="MS Minngs" w:cs="Times New Roman"/>
          <w:sz w:val="20"/>
          <w:szCs w:val="20"/>
          <w:lang w:val="en-GB"/>
        </w:rPr>
        <w:t>ing</w:t>
      </w:r>
      <w:r w:rsidRPr="002D3138">
        <w:rPr>
          <w:rFonts w:eastAsia="MS Minngs" w:cs="Times New Roman"/>
          <w:sz w:val="20"/>
          <w:szCs w:val="20"/>
          <w:lang w:val="en-GB"/>
        </w:rPr>
        <w:t xml:space="preserve"> more than one QAM symbol. Taking note of this property of GFDM, GFDM-like waveforms may </w:t>
      </w:r>
      <w:r w:rsidR="00D056D6" w:rsidRPr="002D3138">
        <w:rPr>
          <w:rFonts w:eastAsia="MS Minngs" w:cs="Times New Roman"/>
          <w:sz w:val="20"/>
          <w:szCs w:val="20"/>
          <w:lang w:val="en-GB"/>
        </w:rPr>
        <w:t>be collectively referred to as Circularly Pulse-S</w:t>
      </w:r>
      <w:r w:rsidRPr="002D3138">
        <w:rPr>
          <w:rFonts w:eastAsia="MS Minngs" w:cs="Times New Roman"/>
          <w:sz w:val="20"/>
          <w:szCs w:val="20"/>
          <w:lang w:val="en-GB"/>
        </w:rPr>
        <w:t xml:space="preserve">haped (CPS) waveforms. </w:t>
      </w:r>
      <w:r w:rsidR="00D056D6" w:rsidRPr="002D3138">
        <w:rPr>
          <w:rFonts w:eastAsia="MS Minngs" w:cs="Times New Roman"/>
          <w:sz w:val="20"/>
          <w:szCs w:val="20"/>
          <w:lang w:val="en-GB"/>
        </w:rPr>
        <w:t xml:space="preserve"> </w:t>
      </w:r>
      <w:r w:rsidRPr="002D3138">
        <w:rPr>
          <w:rFonts w:eastAsia="MS Minngs" w:cs="Times New Roman"/>
          <w:sz w:val="20"/>
          <w:szCs w:val="20"/>
          <w:lang w:val="en-GB"/>
        </w:rPr>
        <w:t>As shown in Figure 1</w:t>
      </w:r>
      <w:r w:rsidR="005E0D00" w:rsidRPr="002D3138">
        <w:rPr>
          <w:rFonts w:eastAsia="MS Minngs" w:cs="Times New Roman"/>
          <w:sz w:val="20"/>
          <w:szCs w:val="20"/>
          <w:lang w:val="en-GB"/>
        </w:rPr>
        <w:t xml:space="preserve"> (Left)</w:t>
      </w:r>
      <w:r w:rsidR="00D056D6" w:rsidRPr="002D3138">
        <w:rPr>
          <w:rFonts w:eastAsia="MS Minngs" w:cs="Times New Roman"/>
          <w:sz w:val="20"/>
          <w:szCs w:val="20"/>
          <w:lang w:val="en-GB"/>
        </w:rPr>
        <w:t xml:space="preserve"> for QAM</w:t>
      </w:r>
      <w:r w:rsidR="00CA7FAA" w:rsidRPr="002D3138">
        <w:rPr>
          <w:rFonts w:eastAsia="MS Minngs" w:cs="Times New Roman"/>
          <w:sz w:val="20"/>
          <w:szCs w:val="20"/>
          <w:lang w:val="en-GB"/>
        </w:rPr>
        <w:t>,</w:t>
      </w:r>
      <w:r w:rsidR="00D056D6" w:rsidRPr="002D3138">
        <w:rPr>
          <w:rFonts w:eastAsia="MS Minngs" w:cs="Times New Roman"/>
          <w:sz w:val="20"/>
          <w:szCs w:val="20"/>
          <w:lang w:val="en-GB"/>
        </w:rPr>
        <w:t xml:space="preserve"> </w:t>
      </w:r>
      <w:r w:rsidRPr="002D3138">
        <w:rPr>
          <w:rFonts w:eastAsia="MS Minngs" w:cs="Times New Roman"/>
          <w:sz w:val="20"/>
          <w:szCs w:val="20"/>
          <w:lang w:val="en-GB"/>
        </w:rPr>
        <w:t xml:space="preserve">the CPS OFDM-based waveform is simply generated by modifying the existing DFT-S-OFDM transmitter. A CPS filter is added after the L-point DFT and before the N-point IFFT. To this end, the output of the DFT is expanded from the length L to N by periodically repeating it </w:t>
      </w:r>
      <w:r w:rsidR="002D3138" w:rsidRPr="002D3138">
        <w:rPr>
          <w:rFonts w:eastAsia="MS Minngs" w:cs="Times New Roman"/>
          <w:sz w:val="20"/>
          <w:szCs w:val="20"/>
          <w:lang w:val="en-GB"/>
        </w:rPr>
        <w:t>K=</w:t>
      </w:r>
      <w:r w:rsidRPr="002D3138">
        <w:rPr>
          <w:rFonts w:eastAsia="MS Minngs" w:cs="Times New Roman"/>
          <w:sz w:val="20"/>
          <w:szCs w:val="20"/>
          <w:lang w:val="en-GB"/>
        </w:rPr>
        <w:t xml:space="preserve">N/L times. </w:t>
      </w:r>
      <w:r w:rsidR="001D0DBC" w:rsidRPr="002D3138">
        <w:rPr>
          <w:rFonts w:eastAsia="MS Minngs" w:cs="Times New Roman"/>
          <w:sz w:val="20"/>
          <w:szCs w:val="20"/>
          <w:lang w:val="en-GB"/>
        </w:rPr>
        <w:t>Similar steps are taken for O-QAM</w:t>
      </w:r>
      <w:r w:rsidR="002D3138" w:rsidRPr="002D3138">
        <w:rPr>
          <w:rFonts w:eastAsia="MS Minngs" w:cs="Times New Roman"/>
          <w:sz w:val="20"/>
          <w:szCs w:val="20"/>
          <w:lang w:val="en-GB"/>
        </w:rPr>
        <w:t xml:space="preserve"> case</w:t>
      </w:r>
      <w:r w:rsidR="00CA7FAA" w:rsidRPr="002D3138">
        <w:rPr>
          <w:rFonts w:eastAsia="MS Minngs" w:cs="Times New Roman"/>
          <w:sz w:val="20"/>
          <w:szCs w:val="20"/>
          <w:lang w:val="en-GB"/>
        </w:rPr>
        <w:t>,</w:t>
      </w:r>
      <w:r w:rsidR="001D0DBC" w:rsidRPr="002D3138">
        <w:rPr>
          <w:rFonts w:eastAsia="MS Minngs" w:cs="Times New Roman"/>
          <w:sz w:val="20"/>
          <w:szCs w:val="20"/>
          <w:lang w:val="en-GB"/>
        </w:rPr>
        <w:t xml:space="preserve"> where 2L-point FFT and K/2 repetition are applied before the N-point IFFT. For brevity we’ve not shown the O-QAM transmitter. </w:t>
      </w:r>
      <w:r w:rsidRPr="002D3138">
        <w:rPr>
          <w:rFonts w:eastAsia="MS Minngs" w:cs="Times New Roman"/>
          <w:sz w:val="20"/>
          <w:szCs w:val="20"/>
          <w:lang w:val="en-GB"/>
        </w:rPr>
        <w:t xml:space="preserve">A window of the result is then selected at a desired position of the frequency band before being transformed back to time domain through the N-point IFFT. In DFT-S-OFDM, the window used is a rectangular one. We propose to use a more general window function and optimize it with the goal of minimizing the PAPR. One such optimized design can be found </w:t>
      </w:r>
      <w:r w:rsidR="00D056D6" w:rsidRPr="002D3138">
        <w:rPr>
          <w:rFonts w:eastAsia="MS Minngs" w:cs="Times New Roman"/>
          <w:sz w:val="20"/>
          <w:szCs w:val="20"/>
          <w:lang w:val="en-GB"/>
        </w:rPr>
        <w:t>in [</w:t>
      </w:r>
      <w:r w:rsidR="002938EA" w:rsidRPr="002D3138">
        <w:rPr>
          <w:rFonts w:eastAsia="MS Minngs" w:cs="Times New Roman"/>
          <w:sz w:val="20"/>
          <w:szCs w:val="20"/>
          <w:lang w:val="en-GB"/>
        </w:rPr>
        <w:t>7</w:t>
      </w:r>
      <w:r w:rsidR="00D056D6" w:rsidRPr="002D3138">
        <w:rPr>
          <w:rFonts w:eastAsia="MS Minngs" w:cs="Times New Roman"/>
          <w:sz w:val="20"/>
          <w:szCs w:val="20"/>
          <w:lang w:val="en-GB"/>
        </w:rPr>
        <w:t>]. Such designs can result</w:t>
      </w:r>
      <w:r w:rsidRPr="002D3138">
        <w:rPr>
          <w:rFonts w:eastAsia="MS Minngs" w:cs="Times New Roman"/>
          <w:sz w:val="20"/>
          <w:szCs w:val="20"/>
          <w:lang w:val="en-GB"/>
        </w:rPr>
        <w:t xml:space="preserve"> in 2 to 3 dB improvement in PAPR when compared to the traditional DFT-S-OFDM. For the design proposed in [</w:t>
      </w:r>
      <w:r w:rsidR="002938EA" w:rsidRPr="002D3138">
        <w:rPr>
          <w:rFonts w:eastAsia="MS Minngs" w:cs="Times New Roman"/>
          <w:sz w:val="20"/>
          <w:szCs w:val="20"/>
          <w:lang w:val="en-GB"/>
        </w:rPr>
        <w:t>7</w:t>
      </w:r>
      <w:r w:rsidRPr="002D3138">
        <w:rPr>
          <w:rFonts w:eastAsia="MS Minngs" w:cs="Times New Roman"/>
          <w:sz w:val="20"/>
          <w:szCs w:val="20"/>
          <w:lang w:val="en-GB"/>
        </w:rPr>
        <w:t>], there is a cost of an excess bandwidth for the generated single carrier CPS signal. As mentioned before</w:t>
      </w:r>
      <w:r w:rsidR="002938EA" w:rsidRPr="002D3138">
        <w:rPr>
          <w:rFonts w:eastAsia="MS Minngs" w:cs="Times New Roman"/>
          <w:sz w:val="20"/>
          <w:szCs w:val="20"/>
          <w:lang w:val="en-GB"/>
        </w:rPr>
        <w:t>,</w:t>
      </w:r>
      <w:r w:rsidRPr="002D3138">
        <w:rPr>
          <w:rFonts w:eastAsia="MS Minngs" w:cs="Times New Roman"/>
          <w:sz w:val="20"/>
          <w:szCs w:val="20"/>
          <w:lang w:val="en-GB"/>
        </w:rPr>
        <w:t xml:space="preserve"> for new NR applications improved PAPR characteristics justify the small cost of excess bandwidth. The design that we present in this contribution makes use of a window function that results in a PSD with no noticeable difference with that of DFT-S-OFDM yet achieves </w:t>
      </w:r>
      <w:r w:rsidR="00D056D6" w:rsidRPr="002D3138">
        <w:rPr>
          <w:rFonts w:eastAsia="MS Minngs" w:cs="Times New Roman"/>
          <w:sz w:val="20"/>
          <w:szCs w:val="20"/>
          <w:lang w:val="en-GB"/>
        </w:rPr>
        <w:t>approximately a 2 dB PAPR improvement</w:t>
      </w:r>
      <w:r w:rsidRPr="002D3138">
        <w:rPr>
          <w:rFonts w:eastAsia="MS Minngs" w:cs="Times New Roman"/>
          <w:sz w:val="20"/>
          <w:szCs w:val="20"/>
          <w:lang w:val="en-GB"/>
        </w:rPr>
        <w:t xml:space="preserve">. </w:t>
      </w:r>
      <w:r w:rsidR="00F16251" w:rsidRPr="002D3138">
        <w:rPr>
          <w:rFonts w:eastAsia="MS Minngs" w:cs="Times New Roman"/>
          <w:sz w:val="20"/>
          <w:szCs w:val="20"/>
          <w:lang w:val="en-GB"/>
        </w:rPr>
        <w:t xml:space="preserve">The windowing operations for transmitter and receiver are </w:t>
      </w:r>
      <w:r w:rsidR="00F16251" w:rsidRPr="002D3138">
        <w:rPr>
          <w:rFonts w:eastAsia="MS Minngs" w:cs="Times New Roman"/>
          <w:sz w:val="20"/>
          <w:szCs w:val="20"/>
          <w:lang w:val="en-GB"/>
        </w:rPr>
        <w:lastRenderedPageBreak/>
        <w:t xml:space="preserve">depicted in Figure </w:t>
      </w:r>
      <w:r w:rsidR="005E0D00" w:rsidRPr="002D3138">
        <w:rPr>
          <w:rFonts w:eastAsia="MS Minngs" w:cs="Times New Roman"/>
          <w:sz w:val="20"/>
          <w:szCs w:val="20"/>
          <w:lang w:val="en-GB"/>
        </w:rPr>
        <w:t>1 (Right)</w:t>
      </w:r>
      <w:r w:rsidR="00F16251" w:rsidRPr="002D3138">
        <w:rPr>
          <w:rFonts w:eastAsia="MS Minngs" w:cs="Times New Roman"/>
          <w:sz w:val="20"/>
          <w:szCs w:val="20"/>
          <w:lang w:val="en-GB"/>
        </w:rPr>
        <w:t xml:space="preserve">.  </w:t>
      </w:r>
      <w:r w:rsidRPr="002D3138">
        <w:rPr>
          <w:rFonts w:eastAsia="MS Minngs" w:cs="Times New Roman"/>
          <w:sz w:val="20"/>
          <w:szCs w:val="20"/>
          <w:lang w:val="en-GB"/>
        </w:rPr>
        <w:t>We also note that by replacing the QAM symbols by offset QAM (O</w:t>
      </w:r>
      <w:r w:rsidR="00D056D6" w:rsidRPr="002D3138">
        <w:rPr>
          <w:rFonts w:eastAsia="MS Minngs" w:cs="Times New Roman"/>
          <w:sz w:val="20"/>
          <w:szCs w:val="20"/>
          <w:lang w:val="en-GB"/>
        </w:rPr>
        <w:t>-</w:t>
      </w:r>
      <w:r w:rsidRPr="002D3138">
        <w:rPr>
          <w:rFonts w:eastAsia="MS Minngs" w:cs="Times New Roman"/>
          <w:sz w:val="20"/>
          <w:szCs w:val="20"/>
          <w:lang w:val="en-GB"/>
        </w:rPr>
        <w:t>QAM) symbols</w:t>
      </w:r>
      <w:r w:rsidR="00D056D6" w:rsidRPr="002D3138">
        <w:rPr>
          <w:rFonts w:eastAsia="MS Minngs" w:cs="Times New Roman"/>
          <w:sz w:val="20"/>
          <w:szCs w:val="20"/>
          <w:lang w:val="en-GB"/>
        </w:rPr>
        <w:t>,</w:t>
      </w:r>
      <w:r w:rsidRPr="002D3138">
        <w:rPr>
          <w:rFonts w:eastAsia="MS Minngs" w:cs="Times New Roman"/>
          <w:sz w:val="20"/>
          <w:szCs w:val="20"/>
          <w:lang w:val="en-GB"/>
        </w:rPr>
        <w:t xml:space="preserve"> </w:t>
      </w:r>
      <w:r w:rsidR="002938EA" w:rsidRPr="002D3138">
        <w:rPr>
          <w:rFonts w:eastAsia="MS Minngs" w:cs="Times New Roman"/>
          <w:sz w:val="20"/>
          <w:szCs w:val="20"/>
          <w:lang w:val="en-GB"/>
        </w:rPr>
        <w:t xml:space="preserve">additional </w:t>
      </w:r>
      <w:r w:rsidRPr="002D3138">
        <w:rPr>
          <w:rFonts w:eastAsia="MS Minngs" w:cs="Times New Roman"/>
          <w:sz w:val="20"/>
          <w:szCs w:val="20"/>
          <w:lang w:val="en-GB"/>
        </w:rPr>
        <w:t xml:space="preserve">improvement in PAPR is achievable. </w:t>
      </w:r>
    </w:p>
    <w:p w14:paraId="3CFED367" w14:textId="2F70FCC3" w:rsidR="00803648" w:rsidRPr="002D3138" w:rsidRDefault="00803648" w:rsidP="008F7A9A">
      <w:pPr>
        <w:overflowPunct w:val="0"/>
        <w:autoSpaceDE w:val="0"/>
        <w:autoSpaceDN w:val="0"/>
        <w:adjustRightInd w:val="0"/>
        <w:spacing w:after="180" w:line="240" w:lineRule="auto"/>
        <w:ind w:left="-720" w:right="-1170"/>
        <w:jc w:val="both"/>
        <w:textAlignment w:val="baseline"/>
        <w:rPr>
          <w:rFonts w:eastAsia="MS Minngs" w:cs="Times New Roman"/>
          <w:sz w:val="20"/>
          <w:szCs w:val="20"/>
          <w:lang w:val="en-GB"/>
        </w:rPr>
      </w:pPr>
      <w:r w:rsidRPr="002D3138">
        <w:rPr>
          <w:rFonts w:eastAsia="MS Minngs" w:cs="Times New Roman"/>
          <w:sz w:val="20"/>
          <w:szCs w:val="20"/>
          <w:lang w:val="en-GB"/>
        </w:rPr>
        <w:t>The result of CPS processing is a waveform whose main body (an equivalent to the output of IFFT in OFDM) may be thought of as a single period of a periodic waveform. As a result</w:t>
      </w:r>
      <w:r w:rsidR="00D056D6" w:rsidRPr="002D3138">
        <w:rPr>
          <w:rFonts w:eastAsia="MS Minngs" w:cs="Times New Roman"/>
          <w:sz w:val="20"/>
          <w:szCs w:val="20"/>
          <w:lang w:val="en-GB"/>
        </w:rPr>
        <w:t>,</w:t>
      </w:r>
      <w:r w:rsidRPr="002D3138">
        <w:rPr>
          <w:rFonts w:eastAsia="MS Minngs" w:cs="Times New Roman"/>
          <w:sz w:val="20"/>
          <w:szCs w:val="20"/>
          <w:lang w:val="en-GB"/>
        </w:rPr>
        <w:t xml:space="preserve"> this main body may be written as a summation of a number of pure tones and, similar to OFDM, a CP may be added to absorb the transient response of the channel. The tones, also like OFDM, are the carriers of the information symbols. They also are affected by the channel response in the same way as the tones in OFDM. As a result, per </w:t>
      </w:r>
      <w:proofErr w:type="spellStart"/>
      <w:r w:rsidRPr="002D3138">
        <w:rPr>
          <w:rFonts w:eastAsia="MS Minngs" w:cs="Times New Roman"/>
          <w:sz w:val="20"/>
          <w:szCs w:val="20"/>
          <w:lang w:val="en-GB"/>
        </w:rPr>
        <w:t>tone</w:t>
      </w:r>
      <w:proofErr w:type="spellEnd"/>
      <w:r w:rsidRPr="002D3138">
        <w:rPr>
          <w:rFonts w:eastAsia="MS Minngs" w:cs="Times New Roman"/>
          <w:sz w:val="20"/>
          <w:szCs w:val="20"/>
          <w:lang w:val="en-GB"/>
        </w:rPr>
        <w:t xml:space="preserve"> channel equalization and MIMO processing for CPS waveforms can be done trivially, following the well-known methods that have been developed for OFDM. Considering these observations, the CPS waveforms may be thought as a </w:t>
      </w:r>
      <w:r w:rsidRPr="002D3138">
        <w:rPr>
          <w:rFonts w:eastAsia="MS Minngs" w:cs="Times New Roman"/>
          <w:i/>
          <w:sz w:val="20"/>
          <w:szCs w:val="20"/>
          <w:lang w:val="en-GB"/>
        </w:rPr>
        <w:t>generalization of OFDM</w:t>
      </w:r>
      <w:r w:rsidRPr="002D3138">
        <w:rPr>
          <w:rFonts w:eastAsia="MS Minngs" w:cs="Times New Roman"/>
          <w:sz w:val="20"/>
          <w:szCs w:val="20"/>
          <w:lang w:val="en-GB"/>
        </w:rPr>
        <w:t>. From here onwards, the waveform generated in Figure 1</w:t>
      </w:r>
      <w:r w:rsidR="00D056D6" w:rsidRPr="002D3138">
        <w:rPr>
          <w:rFonts w:eastAsia="MS Minngs" w:cs="Times New Roman"/>
          <w:sz w:val="20"/>
          <w:szCs w:val="20"/>
          <w:lang w:val="en-GB"/>
        </w:rPr>
        <w:t xml:space="preserve"> </w:t>
      </w:r>
      <w:r w:rsidRPr="002D3138">
        <w:rPr>
          <w:rFonts w:eastAsia="MS Minngs" w:cs="Times New Roman"/>
          <w:sz w:val="20"/>
          <w:szCs w:val="20"/>
          <w:lang w:val="en-GB"/>
        </w:rPr>
        <w:t>is referred to as SC-CPS-OFDM waveform and its corr</w:t>
      </w:r>
      <w:r w:rsidR="0064062E" w:rsidRPr="002D3138">
        <w:rPr>
          <w:rFonts w:eastAsia="MS Minngs" w:cs="Times New Roman"/>
          <w:sz w:val="20"/>
          <w:szCs w:val="20"/>
          <w:lang w:val="en-GB"/>
        </w:rPr>
        <w:t>esponding frequency multiplexed</w:t>
      </w:r>
      <w:r w:rsidRPr="002D3138">
        <w:rPr>
          <w:rFonts w:eastAsia="MS Minngs" w:cs="Times New Roman"/>
          <w:sz w:val="20"/>
          <w:szCs w:val="20"/>
          <w:lang w:val="en-GB"/>
        </w:rPr>
        <w:t xml:space="preserve"> version is referred to as SC-CPS-FDMA.</w:t>
      </w:r>
    </w:p>
    <w:p w14:paraId="3D9A1BAF" w14:textId="5C24CD35" w:rsidR="00272858" w:rsidRPr="002D3138" w:rsidRDefault="00272858" w:rsidP="000E1B28">
      <w:pPr>
        <w:ind w:left="-720" w:right="-1170"/>
        <w:jc w:val="center"/>
        <w:rPr>
          <w:rFonts w:ascii="Arial" w:hAnsi="Arial" w:cs="Arial"/>
          <w:sz w:val="20"/>
          <w:szCs w:val="20"/>
          <w:lang w:val="en-GB" w:eastAsia="ko-KR"/>
        </w:rPr>
      </w:pPr>
    </w:p>
    <w:p w14:paraId="0AE152C8" w14:textId="20446EC6" w:rsidR="00272858" w:rsidRPr="002D3138" w:rsidRDefault="00272858" w:rsidP="000E1B28">
      <w:pPr>
        <w:pStyle w:val="ListParagraph"/>
        <w:ind w:left="-720" w:right="-1170"/>
        <w:jc w:val="center"/>
        <w:rPr>
          <w:rFonts w:ascii="Arial" w:hAnsi="Arial" w:cs="Arial"/>
          <w:sz w:val="20"/>
          <w:szCs w:val="20"/>
          <w:lang w:eastAsia="ko-KR"/>
        </w:rPr>
      </w:pPr>
      <w:r w:rsidRPr="002D3138">
        <w:rPr>
          <w:rFonts w:ascii="Arial" w:hAnsi="Arial" w:cs="Arial"/>
          <w:noProof/>
          <w:sz w:val="20"/>
          <w:szCs w:val="20"/>
        </w:rPr>
        <w:drawing>
          <wp:inline distT="0" distB="0" distL="0" distR="0" wp14:anchorId="4C1E8CA2" wp14:editId="53CF33F6">
            <wp:extent cx="2971800" cy="316336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4000" cy="3165707"/>
                    </a:xfrm>
                    <a:prstGeom prst="rect">
                      <a:avLst/>
                    </a:prstGeom>
                    <a:noFill/>
                  </pic:spPr>
                </pic:pic>
              </a:graphicData>
            </a:graphic>
          </wp:inline>
        </w:drawing>
      </w:r>
      <w:r w:rsidR="00CD3268" w:rsidRPr="002D3138">
        <w:rPr>
          <w:rFonts w:ascii="Arial" w:hAnsi="Arial" w:cs="Arial"/>
          <w:noProof/>
          <w:sz w:val="20"/>
          <w:szCs w:val="20"/>
        </w:rPr>
        <w:drawing>
          <wp:inline distT="0" distB="0" distL="0" distR="0" wp14:anchorId="03860472" wp14:editId="7BBE23F2">
            <wp:extent cx="2514600" cy="3286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5726" cy="3288007"/>
                    </a:xfrm>
                    <a:prstGeom prst="rect">
                      <a:avLst/>
                    </a:prstGeom>
                    <a:noFill/>
                  </pic:spPr>
                </pic:pic>
              </a:graphicData>
            </a:graphic>
          </wp:inline>
        </w:drawing>
      </w:r>
    </w:p>
    <w:p w14:paraId="4B71E691" w14:textId="3ACC39D6" w:rsidR="00272858" w:rsidRPr="002D3138" w:rsidRDefault="00272858" w:rsidP="008F7A9A">
      <w:pPr>
        <w:pStyle w:val="ListParagraph"/>
        <w:ind w:left="-720" w:right="-1170"/>
        <w:rPr>
          <w:rFonts w:ascii="Arial" w:hAnsi="Arial" w:cs="Arial"/>
          <w:sz w:val="20"/>
          <w:szCs w:val="20"/>
          <w:lang w:eastAsia="ko-KR"/>
        </w:rPr>
      </w:pPr>
    </w:p>
    <w:p w14:paraId="7D3E9A2B" w14:textId="33BC465E" w:rsidR="000E61A0" w:rsidRPr="000E1B28" w:rsidRDefault="00272858" w:rsidP="000E1B28">
      <w:pPr>
        <w:ind w:left="-720" w:right="-1170" w:firstLine="720"/>
        <w:jc w:val="center"/>
        <w:rPr>
          <w:sz w:val="20"/>
          <w:szCs w:val="20"/>
          <w:lang w:eastAsia="ko-KR"/>
        </w:rPr>
      </w:pPr>
      <w:r w:rsidRPr="003F0484">
        <w:rPr>
          <w:rFonts w:ascii="Arial" w:hAnsi="Arial" w:cs="Arial"/>
          <w:b/>
          <w:sz w:val="18"/>
          <w:szCs w:val="18"/>
          <w:lang w:eastAsia="ko-KR"/>
        </w:rPr>
        <w:t>Figure 1 SC-CPS-QAM Waveform Transmitter Block Diagram</w:t>
      </w:r>
      <w:r w:rsidR="00CD3268" w:rsidRPr="003F0484">
        <w:rPr>
          <w:rFonts w:ascii="Arial" w:hAnsi="Arial" w:cs="Arial"/>
          <w:b/>
          <w:sz w:val="18"/>
          <w:szCs w:val="18"/>
          <w:lang w:eastAsia="ko-KR"/>
        </w:rPr>
        <w:t xml:space="preserve"> (Left) and the windowing operation (Right) for (a) Transmitter and (b) Receiver</w:t>
      </w:r>
    </w:p>
    <w:p w14:paraId="1D6DDD8E" w14:textId="77777777" w:rsidR="000E61A0" w:rsidRPr="002D3138" w:rsidRDefault="000E61A0" w:rsidP="00F40FA9">
      <w:pPr>
        <w:pBdr>
          <w:bottom w:val="single" w:sz="4" w:space="1" w:color="auto"/>
        </w:pBdr>
        <w:ind w:left="-720" w:right="-1170"/>
        <w:rPr>
          <w:rFonts w:ascii="Times" w:eastAsia="Batang" w:hAnsi="Times"/>
          <w:sz w:val="20"/>
          <w:szCs w:val="20"/>
        </w:rPr>
      </w:pPr>
    </w:p>
    <w:p w14:paraId="1DEC9CFC" w14:textId="77777777" w:rsidR="00F16251" w:rsidRPr="002D3138" w:rsidRDefault="00F16251" w:rsidP="00F40FA9">
      <w:pPr>
        <w:pStyle w:val="ListParagraph"/>
        <w:ind w:left="-720" w:right="-1170"/>
        <w:rPr>
          <w:rFonts w:ascii="Arial" w:hAnsi="Arial" w:cs="Arial"/>
          <w:b/>
          <w:sz w:val="20"/>
          <w:szCs w:val="20"/>
          <w:lang w:eastAsia="ko-KR"/>
        </w:rPr>
      </w:pPr>
    </w:p>
    <w:p w14:paraId="62DEE66A" w14:textId="44EC8D8D" w:rsidR="002117EF" w:rsidRPr="002D3138" w:rsidRDefault="002117EF" w:rsidP="00F40FA9">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Case 1b Performance</w:t>
      </w:r>
      <w:r w:rsidR="00BF2967" w:rsidRPr="002D3138">
        <w:rPr>
          <w:rFonts w:ascii="Arial" w:hAnsi="Arial" w:cs="Arial"/>
          <w:b/>
          <w:color w:val="000000" w:themeColor="text1"/>
          <w:sz w:val="20"/>
          <w:szCs w:val="20"/>
        </w:rPr>
        <w:t xml:space="preserve"> </w:t>
      </w:r>
      <w:r w:rsidR="00F16251" w:rsidRPr="002D3138">
        <w:rPr>
          <w:rFonts w:ascii="Arial" w:hAnsi="Arial" w:cs="Arial"/>
          <w:b/>
          <w:color w:val="000000" w:themeColor="text1"/>
          <w:sz w:val="20"/>
          <w:szCs w:val="20"/>
        </w:rPr>
        <w:t>(Single UL UE</w:t>
      </w:r>
      <w:r w:rsidR="00E50783" w:rsidRPr="002D3138">
        <w:rPr>
          <w:rFonts w:ascii="Arial" w:hAnsi="Arial" w:cs="Arial"/>
          <w:b/>
          <w:color w:val="000000" w:themeColor="text1"/>
          <w:sz w:val="20"/>
          <w:szCs w:val="20"/>
        </w:rPr>
        <w:t xml:space="preserve"> at edge of band – no interference</w:t>
      </w:r>
      <w:r w:rsidR="00F16251" w:rsidRPr="002D3138">
        <w:rPr>
          <w:rFonts w:ascii="Arial" w:hAnsi="Arial" w:cs="Arial"/>
          <w:b/>
          <w:color w:val="000000" w:themeColor="text1"/>
          <w:sz w:val="20"/>
          <w:szCs w:val="20"/>
        </w:rPr>
        <w:t>)</w:t>
      </w:r>
    </w:p>
    <w:p w14:paraId="7957C4E4" w14:textId="194F275F" w:rsidR="00F34312" w:rsidRPr="002D3138" w:rsidRDefault="00F34312" w:rsidP="00F40FA9">
      <w:pPr>
        <w:ind w:left="-720" w:right="-1170"/>
        <w:rPr>
          <w:rFonts w:ascii="Arial" w:hAnsi="Arial" w:cs="Arial"/>
          <w:sz w:val="20"/>
          <w:szCs w:val="20"/>
        </w:rPr>
      </w:pPr>
    </w:p>
    <w:p w14:paraId="0CA6275B" w14:textId="3C7B1E5E" w:rsidR="00F16251" w:rsidRPr="002D3138" w:rsidRDefault="00F16251" w:rsidP="00F40FA9">
      <w:pPr>
        <w:ind w:left="-720" w:right="-1170"/>
        <w:jc w:val="both"/>
        <w:rPr>
          <w:rFonts w:cs="Arial"/>
          <w:sz w:val="20"/>
          <w:szCs w:val="20"/>
        </w:rPr>
      </w:pPr>
      <w:r w:rsidRPr="002D3138">
        <w:rPr>
          <w:rFonts w:cs="Arial"/>
          <w:sz w:val="20"/>
          <w:szCs w:val="20"/>
        </w:rPr>
        <w:t xml:space="preserve">Performance results in this and the following sections follow the Way Forward agreement for NR Waveform evaluation in [3].  For this case a single UL UE is placed at the edge of the band </w:t>
      </w:r>
      <w:r w:rsidR="009F44C4" w:rsidRPr="002D3138">
        <w:rPr>
          <w:rFonts w:cs="Arial"/>
          <w:sz w:val="20"/>
          <w:szCs w:val="20"/>
        </w:rPr>
        <w:t xml:space="preserve">with no interferers </w:t>
      </w:r>
      <w:r w:rsidR="007F795A" w:rsidRPr="002D3138">
        <w:rPr>
          <w:rFonts w:cs="Arial"/>
          <w:sz w:val="20"/>
          <w:szCs w:val="20"/>
        </w:rPr>
        <w:t>as depicted on slide 6 of [3</w:t>
      </w:r>
      <w:r w:rsidRPr="002D3138">
        <w:rPr>
          <w:rFonts w:cs="Arial"/>
          <w:sz w:val="20"/>
          <w:szCs w:val="20"/>
        </w:rPr>
        <w:t xml:space="preserve">].  </w:t>
      </w:r>
      <w:r w:rsidR="009F44C4" w:rsidRPr="002D3138">
        <w:rPr>
          <w:rFonts w:cs="Arial"/>
          <w:sz w:val="20"/>
          <w:szCs w:val="20"/>
        </w:rPr>
        <w:t xml:space="preserve">The simulation parameters for this case are </w:t>
      </w:r>
      <w:r w:rsidR="007F795A" w:rsidRPr="002D3138">
        <w:rPr>
          <w:rFonts w:cs="Arial"/>
          <w:sz w:val="20"/>
          <w:szCs w:val="20"/>
        </w:rPr>
        <w:t>listed o</w:t>
      </w:r>
      <w:r w:rsidR="009F44C4" w:rsidRPr="002D3138">
        <w:rPr>
          <w:rFonts w:cs="Arial"/>
          <w:sz w:val="20"/>
          <w:szCs w:val="20"/>
        </w:rPr>
        <w:t xml:space="preserve">n slide </w:t>
      </w:r>
      <w:r w:rsidR="007F795A" w:rsidRPr="002D3138">
        <w:rPr>
          <w:rFonts w:cs="Arial"/>
          <w:sz w:val="20"/>
          <w:szCs w:val="20"/>
        </w:rPr>
        <w:t>13 of [3</w:t>
      </w:r>
      <w:r w:rsidR="009F44C4" w:rsidRPr="002D3138">
        <w:rPr>
          <w:rFonts w:cs="Arial"/>
          <w:sz w:val="20"/>
          <w:szCs w:val="20"/>
        </w:rPr>
        <w:t>].</w:t>
      </w:r>
      <w:r w:rsidR="00EF17E5" w:rsidRPr="002D3138">
        <w:rPr>
          <w:rFonts w:cs="Arial"/>
          <w:sz w:val="20"/>
          <w:szCs w:val="20"/>
        </w:rPr>
        <w:t xml:space="preserve">  In addition to this, see the Appendix for simulation parameters used to obtain the results in this contribution</w:t>
      </w:r>
    </w:p>
    <w:p w14:paraId="60F605A3" w14:textId="1C9D9983" w:rsidR="00EF17E5" w:rsidRPr="002D3138" w:rsidRDefault="00EF17E5" w:rsidP="00F40FA9">
      <w:pPr>
        <w:ind w:left="-720" w:right="-1170"/>
        <w:jc w:val="both"/>
        <w:rPr>
          <w:rFonts w:cs="Arial"/>
          <w:sz w:val="20"/>
          <w:szCs w:val="20"/>
        </w:rPr>
      </w:pPr>
      <w:r w:rsidRPr="002D3138">
        <w:rPr>
          <w:rFonts w:cs="Arial"/>
          <w:sz w:val="20"/>
          <w:szCs w:val="20"/>
        </w:rPr>
        <w:t xml:space="preserve">Figures </w:t>
      </w:r>
      <w:r w:rsidR="005E0D00" w:rsidRPr="002D3138">
        <w:rPr>
          <w:rFonts w:cs="Arial"/>
          <w:sz w:val="20"/>
          <w:szCs w:val="20"/>
        </w:rPr>
        <w:t>2</w:t>
      </w:r>
      <w:r w:rsidR="00450311" w:rsidRPr="002D3138">
        <w:rPr>
          <w:rFonts w:cs="Arial"/>
          <w:sz w:val="20"/>
          <w:szCs w:val="20"/>
        </w:rPr>
        <w:t xml:space="preserve"> (Left)</w:t>
      </w:r>
      <w:r w:rsidRPr="002D3138">
        <w:rPr>
          <w:rFonts w:cs="Arial"/>
          <w:sz w:val="20"/>
          <w:szCs w:val="20"/>
        </w:rPr>
        <w:t xml:space="preserve"> show the BLER performance for this case with PA</w:t>
      </w:r>
      <w:r w:rsidR="00450311" w:rsidRPr="002D3138">
        <w:rPr>
          <w:rFonts w:cs="Arial"/>
          <w:sz w:val="20"/>
          <w:szCs w:val="20"/>
        </w:rPr>
        <w:t xml:space="preserve"> (Note: without PA results are submitted as well as part of the waveform evaluation RAN1 spreadsheet</w:t>
      </w:r>
      <w:r w:rsidR="002938EA" w:rsidRPr="002D3138">
        <w:rPr>
          <w:rFonts w:cs="Arial"/>
          <w:sz w:val="20"/>
          <w:szCs w:val="20"/>
        </w:rPr>
        <w:t xml:space="preserve"> - see [5]</w:t>
      </w:r>
      <w:r w:rsidR="00450311" w:rsidRPr="002D3138">
        <w:rPr>
          <w:rFonts w:cs="Arial"/>
          <w:sz w:val="20"/>
          <w:szCs w:val="20"/>
        </w:rPr>
        <w:t>)</w:t>
      </w:r>
      <w:r w:rsidRPr="002D3138">
        <w:rPr>
          <w:rFonts w:cs="Arial"/>
          <w:sz w:val="20"/>
          <w:szCs w:val="20"/>
        </w:rPr>
        <w:t>,</w:t>
      </w:r>
      <w:r w:rsidR="00450311" w:rsidRPr="002D3138">
        <w:rPr>
          <w:rFonts w:cs="Arial"/>
          <w:sz w:val="20"/>
          <w:szCs w:val="20"/>
        </w:rPr>
        <w:t xml:space="preserve"> </w:t>
      </w:r>
      <w:r w:rsidRPr="002D3138">
        <w:rPr>
          <w:rFonts w:cs="Arial"/>
          <w:sz w:val="20"/>
          <w:szCs w:val="20"/>
        </w:rPr>
        <w:t xml:space="preserve">where the polynomial PA model </w:t>
      </w:r>
      <w:r w:rsidR="0046169A" w:rsidRPr="002D3138">
        <w:rPr>
          <w:rFonts w:cs="Arial"/>
          <w:sz w:val="20"/>
          <w:szCs w:val="20"/>
        </w:rPr>
        <w:t xml:space="preserve">proposed in [4] and agreed to by RAN1 has </w:t>
      </w:r>
      <w:r w:rsidR="0046169A" w:rsidRPr="002D3138">
        <w:rPr>
          <w:rFonts w:cs="Arial"/>
          <w:sz w:val="20"/>
          <w:szCs w:val="20"/>
        </w:rPr>
        <w:lastRenderedPageBreak/>
        <w:t xml:space="preserve">been used. </w:t>
      </w:r>
      <w:r w:rsidR="0033162B" w:rsidRPr="002D3138">
        <w:rPr>
          <w:rFonts w:cs="Arial"/>
          <w:sz w:val="20"/>
          <w:szCs w:val="20"/>
        </w:rPr>
        <w:t xml:space="preserve"> For most results we have used a PA output average power of 22 </w:t>
      </w:r>
      <w:proofErr w:type="spellStart"/>
      <w:r w:rsidR="0033162B" w:rsidRPr="002D3138">
        <w:rPr>
          <w:rFonts w:cs="Arial"/>
          <w:sz w:val="20"/>
          <w:szCs w:val="20"/>
        </w:rPr>
        <w:t>dBm</w:t>
      </w:r>
      <w:proofErr w:type="spellEnd"/>
      <w:r w:rsidR="0033162B" w:rsidRPr="002D3138">
        <w:rPr>
          <w:rFonts w:cs="Arial"/>
          <w:sz w:val="20"/>
          <w:szCs w:val="20"/>
        </w:rPr>
        <w:t xml:space="preserve"> as suggested </w:t>
      </w:r>
      <w:r w:rsidR="004B1E02" w:rsidRPr="002D3138">
        <w:rPr>
          <w:rFonts w:cs="Arial"/>
          <w:sz w:val="20"/>
          <w:szCs w:val="20"/>
        </w:rPr>
        <w:t xml:space="preserve">initially </w:t>
      </w:r>
      <w:r w:rsidR="0033162B" w:rsidRPr="002D3138">
        <w:rPr>
          <w:rFonts w:cs="Arial"/>
          <w:sz w:val="20"/>
          <w:szCs w:val="20"/>
        </w:rPr>
        <w:t>by Huawei in an e-mail discussion of waveform description [5], but we have also generated some results</w:t>
      </w:r>
      <w:r w:rsidR="00450311" w:rsidRPr="002D3138">
        <w:rPr>
          <w:rFonts w:cs="Arial"/>
          <w:sz w:val="20"/>
          <w:szCs w:val="20"/>
        </w:rPr>
        <w:t xml:space="preserve"> (discussed later)</w:t>
      </w:r>
      <w:r w:rsidR="0033162B" w:rsidRPr="002D3138">
        <w:rPr>
          <w:rFonts w:cs="Arial"/>
          <w:sz w:val="20"/>
          <w:szCs w:val="20"/>
        </w:rPr>
        <w:t xml:space="preserve"> with higher average power to explore further the effects of PA non-linearity, especi</w:t>
      </w:r>
      <w:r w:rsidR="002364EE" w:rsidRPr="002D3138">
        <w:rPr>
          <w:rFonts w:cs="Arial"/>
          <w:sz w:val="20"/>
          <w:szCs w:val="20"/>
        </w:rPr>
        <w:t>ally on PSD spectral regrowth (see Conclusions section in addition to the results in this and the following sections).</w:t>
      </w:r>
      <w:r w:rsidR="0033162B" w:rsidRPr="002D3138">
        <w:rPr>
          <w:rFonts w:cs="Arial"/>
          <w:sz w:val="20"/>
          <w:szCs w:val="20"/>
        </w:rPr>
        <w:t xml:space="preserve"> </w:t>
      </w:r>
      <w:r w:rsidR="002364EE" w:rsidRPr="002D3138">
        <w:rPr>
          <w:rFonts w:cs="Arial"/>
          <w:sz w:val="20"/>
          <w:szCs w:val="20"/>
        </w:rPr>
        <w:t xml:space="preserve"> </w:t>
      </w:r>
      <w:r w:rsidR="00450311" w:rsidRPr="002D3138">
        <w:rPr>
          <w:rFonts w:cs="Arial"/>
          <w:sz w:val="20"/>
          <w:szCs w:val="20"/>
        </w:rPr>
        <w:t>T</w:t>
      </w:r>
      <w:r w:rsidR="002364EE" w:rsidRPr="002D3138">
        <w:rPr>
          <w:rFonts w:cs="Arial"/>
          <w:sz w:val="20"/>
          <w:szCs w:val="20"/>
        </w:rPr>
        <w:t>he BLER performance of SC-CPS waveforms matches very closely that of the DFT-S-OFDM waveform and that given the PA operating point (linear region), PA effects are hardly noticeable.</w:t>
      </w:r>
    </w:p>
    <w:p w14:paraId="562780B2" w14:textId="17073D13" w:rsidR="0020300D" w:rsidRPr="002D3138" w:rsidRDefault="0020300D" w:rsidP="000E1B28">
      <w:pPr>
        <w:ind w:right="-1170"/>
        <w:rPr>
          <w:rFonts w:ascii="Arial" w:hAnsi="Arial" w:cs="Arial"/>
          <w:sz w:val="20"/>
          <w:szCs w:val="20"/>
        </w:rPr>
      </w:pPr>
    </w:p>
    <w:p w14:paraId="0BBECC62" w14:textId="09EC4D08" w:rsidR="00FB39A8" w:rsidRPr="002D3138" w:rsidRDefault="00FB39A8" w:rsidP="00F40FA9">
      <w:pPr>
        <w:ind w:left="-720" w:right="-1170"/>
        <w:jc w:val="center"/>
        <w:rPr>
          <w:rFonts w:ascii="Arial" w:hAnsi="Arial" w:cs="Arial"/>
          <w:sz w:val="20"/>
          <w:szCs w:val="20"/>
        </w:rPr>
      </w:pPr>
      <w:r w:rsidRPr="002D3138">
        <w:rPr>
          <w:rFonts w:ascii="Arial" w:hAnsi="Arial" w:cs="Arial"/>
          <w:noProof/>
          <w:sz w:val="20"/>
          <w:szCs w:val="20"/>
        </w:rPr>
        <w:drawing>
          <wp:inline distT="0" distB="0" distL="0" distR="0" wp14:anchorId="5982B02B" wp14:editId="03940E3F">
            <wp:extent cx="2650471" cy="2280720"/>
            <wp:effectExtent l="0" t="0" r="0" b="571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0643" cy="2280868"/>
                    </a:xfrm>
                    <a:prstGeom prst="rect">
                      <a:avLst/>
                    </a:prstGeom>
                    <a:noFill/>
                  </pic:spPr>
                </pic:pic>
              </a:graphicData>
            </a:graphic>
          </wp:inline>
        </w:drawing>
      </w:r>
      <w:r w:rsidR="001F71D4" w:rsidRPr="002D3138">
        <w:rPr>
          <w:rFonts w:ascii="Arial" w:hAnsi="Arial" w:cs="Arial"/>
          <w:noProof/>
          <w:sz w:val="20"/>
          <w:szCs w:val="20"/>
        </w:rPr>
        <w:drawing>
          <wp:inline distT="0" distB="0" distL="0" distR="0" wp14:anchorId="4953DEB5" wp14:editId="3193A570">
            <wp:extent cx="2702310" cy="2325328"/>
            <wp:effectExtent l="0" t="0" r="0"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2440" cy="2325440"/>
                    </a:xfrm>
                    <a:prstGeom prst="rect">
                      <a:avLst/>
                    </a:prstGeom>
                    <a:noFill/>
                  </pic:spPr>
                </pic:pic>
              </a:graphicData>
            </a:graphic>
          </wp:inline>
        </w:drawing>
      </w:r>
    </w:p>
    <w:p w14:paraId="03CFD579" w14:textId="77777777" w:rsidR="003F0484" w:rsidRPr="008B3AAA" w:rsidRDefault="00FB39A8" w:rsidP="00F40FA9">
      <w:pPr>
        <w:ind w:left="-720" w:right="-1170"/>
        <w:jc w:val="center"/>
        <w:rPr>
          <w:rFonts w:ascii="Arial" w:hAnsi="Arial" w:cs="Arial"/>
          <w:b/>
          <w:sz w:val="18"/>
          <w:szCs w:val="18"/>
        </w:rPr>
      </w:pPr>
      <w:r w:rsidRPr="003F0484">
        <w:rPr>
          <w:rFonts w:ascii="Arial" w:hAnsi="Arial" w:cs="Arial"/>
          <w:b/>
          <w:sz w:val="18"/>
          <w:szCs w:val="18"/>
        </w:rPr>
        <w:t>Figure</w:t>
      </w:r>
      <w:r w:rsidR="00EF17E5" w:rsidRPr="00DE3F98">
        <w:rPr>
          <w:rFonts w:ascii="Arial" w:hAnsi="Arial" w:cs="Arial"/>
          <w:b/>
          <w:sz w:val="18"/>
          <w:szCs w:val="18"/>
        </w:rPr>
        <w:t xml:space="preserve"> </w:t>
      </w:r>
      <w:r w:rsidR="005E0D00" w:rsidRPr="00DE55B4">
        <w:rPr>
          <w:rFonts w:ascii="Arial" w:hAnsi="Arial" w:cs="Arial"/>
          <w:b/>
          <w:sz w:val="18"/>
          <w:szCs w:val="18"/>
        </w:rPr>
        <w:t>2</w:t>
      </w:r>
      <w:r w:rsidRPr="00D41261">
        <w:rPr>
          <w:rFonts w:ascii="Arial" w:hAnsi="Arial" w:cs="Arial"/>
          <w:b/>
          <w:sz w:val="18"/>
          <w:szCs w:val="18"/>
        </w:rPr>
        <w:t xml:space="preserve"> BLER</w:t>
      </w:r>
      <w:r w:rsidR="00136AD8" w:rsidRPr="008B3AAA">
        <w:rPr>
          <w:rFonts w:ascii="Arial" w:hAnsi="Arial" w:cs="Arial"/>
          <w:b/>
          <w:sz w:val="18"/>
          <w:szCs w:val="18"/>
        </w:rPr>
        <w:t xml:space="preserve"> performance for C</w:t>
      </w:r>
      <w:r w:rsidRPr="008B3AAA">
        <w:rPr>
          <w:rFonts w:ascii="Arial" w:hAnsi="Arial" w:cs="Arial"/>
          <w:b/>
          <w:sz w:val="18"/>
          <w:szCs w:val="18"/>
        </w:rPr>
        <w:t>ase 1b with PA</w:t>
      </w:r>
      <w:r w:rsidR="001F71D4" w:rsidRPr="008B3AAA">
        <w:rPr>
          <w:rFonts w:ascii="Arial" w:hAnsi="Arial" w:cs="Arial"/>
          <w:b/>
          <w:sz w:val="18"/>
          <w:szCs w:val="18"/>
        </w:rPr>
        <w:t xml:space="preserve"> @ </w:t>
      </w:r>
      <w:r w:rsidRPr="008B3AAA">
        <w:rPr>
          <w:rFonts w:ascii="Arial" w:hAnsi="Arial" w:cs="Arial"/>
          <w:b/>
          <w:sz w:val="18"/>
          <w:szCs w:val="18"/>
        </w:rPr>
        <w:t xml:space="preserve">22 </w:t>
      </w:r>
      <w:proofErr w:type="spellStart"/>
      <w:r w:rsidRPr="008B3AAA">
        <w:rPr>
          <w:rFonts w:ascii="Arial" w:hAnsi="Arial" w:cs="Arial"/>
          <w:b/>
          <w:sz w:val="18"/>
          <w:szCs w:val="18"/>
        </w:rPr>
        <w:t>dBm</w:t>
      </w:r>
      <w:proofErr w:type="spellEnd"/>
      <w:r w:rsidRPr="008B3AAA">
        <w:rPr>
          <w:rFonts w:ascii="Arial" w:hAnsi="Arial" w:cs="Arial"/>
          <w:b/>
          <w:sz w:val="18"/>
          <w:szCs w:val="18"/>
        </w:rPr>
        <w:t xml:space="preserve"> output</w:t>
      </w:r>
      <w:r w:rsidR="00450311" w:rsidRPr="008B3AAA">
        <w:rPr>
          <w:rFonts w:ascii="Arial" w:hAnsi="Arial" w:cs="Arial"/>
          <w:b/>
          <w:sz w:val="18"/>
          <w:szCs w:val="18"/>
        </w:rPr>
        <w:t xml:space="preserve"> (Left) </w:t>
      </w:r>
    </w:p>
    <w:p w14:paraId="016C55A1" w14:textId="573D3DC6" w:rsidR="00FB39A8" w:rsidRPr="00070EA6" w:rsidRDefault="00450311" w:rsidP="00F40FA9">
      <w:pPr>
        <w:ind w:left="-720" w:right="-1170"/>
        <w:jc w:val="center"/>
        <w:rPr>
          <w:rFonts w:ascii="Arial" w:hAnsi="Arial" w:cs="Arial"/>
          <w:b/>
          <w:sz w:val="18"/>
          <w:szCs w:val="18"/>
        </w:rPr>
      </w:pPr>
      <w:r w:rsidRPr="00070EA6">
        <w:rPr>
          <w:rFonts w:ascii="Arial" w:hAnsi="Arial" w:cs="Arial"/>
          <w:b/>
          <w:sz w:val="18"/>
          <w:szCs w:val="18"/>
        </w:rPr>
        <w:t>and PA @</w:t>
      </w:r>
      <w:r w:rsidR="003F0484" w:rsidRPr="00070EA6">
        <w:rPr>
          <w:rFonts w:ascii="Arial" w:hAnsi="Arial" w:cs="Arial"/>
          <w:b/>
          <w:sz w:val="18"/>
          <w:szCs w:val="18"/>
        </w:rPr>
        <w:t xml:space="preserve"> </w:t>
      </w:r>
      <w:r w:rsidRPr="00070EA6">
        <w:rPr>
          <w:rFonts w:ascii="Arial" w:hAnsi="Arial" w:cs="Arial"/>
          <w:b/>
          <w:sz w:val="18"/>
          <w:szCs w:val="18"/>
        </w:rPr>
        <w:t xml:space="preserve">26 </w:t>
      </w:r>
      <w:proofErr w:type="spellStart"/>
      <w:r w:rsidRPr="00070EA6">
        <w:rPr>
          <w:rFonts w:ascii="Arial" w:hAnsi="Arial" w:cs="Arial"/>
          <w:b/>
          <w:sz w:val="18"/>
          <w:szCs w:val="18"/>
        </w:rPr>
        <w:t>dBm</w:t>
      </w:r>
      <w:proofErr w:type="spellEnd"/>
      <w:r w:rsidRPr="00070EA6">
        <w:rPr>
          <w:rFonts w:ascii="Arial" w:hAnsi="Arial" w:cs="Arial"/>
          <w:b/>
          <w:sz w:val="18"/>
          <w:szCs w:val="18"/>
        </w:rPr>
        <w:t xml:space="preserve"> output (Right</w:t>
      </w:r>
      <w:r w:rsidR="001F71D4" w:rsidRPr="00070EA6">
        <w:rPr>
          <w:rFonts w:ascii="Arial" w:hAnsi="Arial" w:cs="Arial"/>
          <w:b/>
          <w:sz w:val="18"/>
          <w:szCs w:val="18"/>
        </w:rPr>
        <w:t>)</w:t>
      </w:r>
    </w:p>
    <w:p w14:paraId="0C5977D0" w14:textId="71F167F2" w:rsidR="005F3E44" w:rsidRPr="002D3138" w:rsidRDefault="002364EE" w:rsidP="000E1B28">
      <w:pPr>
        <w:ind w:left="-720" w:right="-1170"/>
        <w:jc w:val="both"/>
        <w:rPr>
          <w:rFonts w:ascii="Arial" w:hAnsi="Arial" w:cs="Arial"/>
          <w:sz w:val="20"/>
          <w:szCs w:val="20"/>
        </w:rPr>
      </w:pPr>
      <w:r w:rsidRPr="002D3138">
        <w:rPr>
          <w:rFonts w:cs="Arial"/>
          <w:sz w:val="20"/>
          <w:szCs w:val="20"/>
        </w:rPr>
        <w:t xml:space="preserve">In Figure </w:t>
      </w:r>
      <w:r w:rsidR="005E0D00" w:rsidRPr="002D3138">
        <w:rPr>
          <w:rFonts w:cs="Arial"/>
          <w:sz w:val="20"/>
          <w:szCs w:val="20"/>
        </w:rPr>
        <w:t>2</w:t>
      </w:r>
      <w:r w:rsidR="00450311" w:rsidRPr="002D3138">
        <w:rPr>
          <w:rFonts w:cs="Arial"/>
          <w:sz w:val="20"/>
          <w:szCs w:val="20"/>
        </w:rPr>
        <w:t xml:space="preserve"> (Right) </w:t>
      </w:r>
      <w:r w:rsidRPr="002D3138">
        <w:rPr>
          <w:rFonts w:cs="Arial"/>
          <w:sz w:val="20"/>
          <w:szCs w:val="20"/>
        </w:rPr>
        <w:t xml:space="preserve">we explore driving the PA towards saturation by increasing the average output power by 4 dB (26 </w:t>
      </w:r>
      <w:proofErr w:type="spellStart"/>
      <w:r w:rsidRPr="002D3138">
        <w:rPr>
          <w:rFonts w:cs="Arial"/>
          <w:sz w:val="20"/>
          <w:szCs w:val="20"/>
        </w:rPr>
        <w:t>dBm</w:t>
      </w:r>
      <w:proofErr w:type="spellEnd"/>
      <w:r w:rsidRPr="002D3138">
        <w:rPr>
          <w:rFonts w:cs="Arial"/>
          <w:sz w:val="20"/>
          <w:szCs w:val="20"/>
        </w:rPr>
        <w:t>).  Again the performance of SC-CPS waveforms matches that of DFT-S-OFDM in the low and mid-SNR regions, but SC-CPS waveforms show a BLER advantage at high SNR.  We can also see that both DFT-S-OFDM and SC-CPS waveforms outperform CP-OFDM</w:t>
      </w:r>
      <w:r w:rsidR="008C6830" w:rsidRPr="002D3138">
        <w:rPr>
          <w:rFonts w:cs="Arial"/>
          <w:sz w:val="20"/>
          <w:szCs w:val="20"/>
        </w:rPr>
        <w:t xml:space="preserve"> (the DL baseline waveform).</w:t>
      </w:r>
    </w:p>
    <w:p w14:paraId="05A06E54" w14:textId="2ACD6795" w:rsidR="005F3E44" w:rsidRPr="002D3138" w:rsidRDefault="008C6830" w:rsidP="000E1B28">
      <w:pPr>
        <w:ind w:left="-720" w:right="-1170"/>
        <w:jc w:val="both"/>
        <w:rPr>
          <w:rFonts w:ascii="Arial" w:hAnsi="Arial" w:cs="Arial"/>
          <w:sz w:val="20"/>
          <w:szCs w:val="20"/>
        </w:rPr>
      </w:pPr>
      <w:r w:rsidRPr="002D3138">
        <w:rPr>
          <w:rFonts w:cs="Arial"/>
          <w:sz w:val="20"/>
          <w:szCs w:val="20"/>
        </w:rPr>
        <w:t xml:space="preserve">Figures </w:t>
      </w:r>
      <w:r w:rsidR="00E3320C" w:rsidRPr="002D3138">
        <w:rPr>
          <w:rFonts w:cs="Arial"/>
          <w:sz w:val="20"/>
          <w:szCs w:val="20"/>
        </w:rPr>
        <w:t>3</w:t>
      </w:r>
      <w:r w:rsidRPr="002D3138">
        <w:rPr>
          <w:rFonts w:cs="Arial"/>
          <w:sz w:val="20"/>
          <w:szCs w:val="20"/>
        </w:rPr>
        <w:t xml:space="preserve"> show</w:t>
      </w:r>
      <w:r w:rsidR="00450311" w:rsidRPr="002D3138">
        <w:rPr>
          <w:rFonts w:cs="Arial"/>
          <w:sz w:val="20"/>
          <w:szCs w:val="20"/>
        </w:rPr>
        <w:t>s</w:t>
      </w:r>
      <w:r w:rsidRPr="002D3138">
        <w:rPr>
          <w:rFonts w:cs="Arial"/>
          <w:sz w:val="20"/>
          <w:szCs w:val="20"/>
        </w:rPr>
        <w:t xml:space="preserve"> the Spectral Efficiency performance with PA, where we see a similar effect as we saw with BLER, where the performance of SC-CPS waveforms matches that of DFT-S-OFDM when the PA operating point is in the linear region</w:t>
      </w:r>
      <w:r w:rsidRPr="002D3138">
        <w:rPr>
          <w:rFonts w:ascii="Arial" w:hAnsi="Arial" w:cs="Arial"/>
          <w:sz w:val="20"/>
          <w:szCs w:val="20"/>
        </w:rPr>
        <w:t>.</w:t>
      </w:r>
    </w:p>
    <w:p w14:paraId="5C23ABB1" w14:textId="5F7E9BD6" w:rsidR="005F3E44" w:rsidRPr="002D3138" w:rsidRDefault="005F3E44" w:rsidP="00F40FA9">
      <w:pPr>
        <w:ind w:left="-720" w:right="-1170"/>
        <w:rPr>
          <w:rFonts w:ascii="Arial" w:hAnsi="Arial" w:cs="Arial"/>
          <w:b/>
          <w:sz w:val="20"/>
          <w:szCs w:val="20"/>
        </w:rPr>
      </w:pPr>
    </w:p>
    <w:p w14:paraId="172D4839" w14:textId="312F5192" w:rsidR="005F3E44" w:rsidRPr="002D3138" w:rsidRDefault="005F3E44" w:rsidP="00F40FA9">
      <w:pPr>
        <w:ind w:left="-720" w:right="-1170"/>
        <w:jc w:val="center"/>
        <w:rPr>
          <w:rFonts w:ascii="Arial" w:hAnsi="Arial" w:cs="Arial"/>
          <w:b/>
          <w:sz w:val="20"/>
          <w:szCs w:val="20"/>
        </w:rPr>
      </w:pPr>
      <w:r w:rsidRPr="002D3138">
        <w:rPr>
          <w:rFonts w:ascii="Arial" w:hAnsi="Arial" w:cs="Arial"/>
          <w:b/>
          <w:noProof/>
          <w:sz w:val="20"/>
          <w:szCs w:val="20"/>
        </w:rPr>
        <w:drawing>
          <wp:inline distT="0" distB="0" distL="0" distR="0" wp14:anchorId="620055D1" wp14:editId="26B2A2FE">
            <wp:extent cx="2303798" cy="1982409"/>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4903" cy="1983360"/>
                    </a:xfrm>
                    <a:prstGeom prst="rect">
                      <a:avLst/>
                    </a:prstGeom>
                    <a:noFill/>
                  </pic:spPr>
                </pic:pic>
              </a:graphicData>
            </a:graphic>
          </wp:inline>
        </w:drawing>
      </w:r>
    </w:p>
    <w:p w14:paraId="0CD59E22" w14:textId="6F465E2A" w:rsidR="0020300D" w:rsidRPr="002D3138" w:rsidRDefault="005F3E44" w:rsidP="00F40FA9">
      <w:pPr>
        <w:ind w:left="-720" w:right="-1170"/>
        <w:jc w:val="center"/>
        <w:rPr>
          <w:rFonts w:ascii="Arial" w:hAnsi="Arial" w:cs="Arial"/>
          <w:sz w:val="20"/>
          <w:szCs w:val="20"/>
        </w:rPr>
      </w:pPr>
      <w:r w:rsidRPr="002D3138">
        <w:rPr>
          <w:rFonts w:ascii="Arial" w:hAnsi="Arial" w:cs="Arial"/>
          <w:b/>
          <w:sz w:val="20"/>
          <w:szCs w:val="20"/>
        </w:rPr>
        <w:t>Figure</w:t>
      </w:r>
      <w:r w:rsidR="008C6830" w:rsidRPr="002D3138">
        <w:rPr>
          <w:rFonts w:ascii="Arial" w:hAnsi="Arial" w:cs="Arial"/>
          <w:b/>
          <w:sz w:val="20"/>
          <w:szCs w:val="20"/>
        </w:rPr>
        <w:t xml:space="preserve"> </w:t>
      </w:r>
      <w:proofErr w:type="gramStart"/>
      <w:r w:rsidR="00E3320C" w:rsidRPr="002D3138">
        <w:rPr>
          <w:rFonts w:ascii="Arial" w:hAnsi="Arial" w:cs="Arial"/>
          <w:b/>
          <w:sz w:val="20"/>
          <w:szCs w:val="20"/>
        </w:rPr>
        <w:t>3</w:t>
      </w:r>
      <w:r w:rsidR="008C6830" w:rsidRPr="002D3138">
        <w:rPr>
          <w:rFonts w:ascii="Arial" w:hAnsi="Arial" w:cs="Arial"/>
          <w:b/>
          <w:sz w:val="20"/>
          <w:szCs w:val="20"/>
        </w:rPr>
        <w:t xml:space="preserve"> </w:t>
      </w:r>
      <w:r w:rsidRPr="002D3138">
        <w:rPr>
          <w:rFonts w:ascii="Arial" w:hAnsi="Arial" w:cs="Arial"/>
          <w:b/>
          <w:sz w:val="20"/>
          <w:szCs w:val="20"/>
        </w:rPr>
        <w:t xml:space="preserve"> Spectral</w:t>
      </w:r>
      <w:proofErr w:type="gramEnd"/>
      <w:r w:rsidRPr="002D3138">
        <w:rPr>
          <w:rFonts w:ascii="Arial" w:hAnsi="Arial" w:cs="Arial"/>
          <w:b/>
          <w:sz w:val="20"/>
          <w:szCs w:val="20"/>
        </w:rPr>
        <w:t xml:space="preserve"> Efficiency for Case 1b with PA</w:t>
      </w:r>
      <w:r w:rsidR="008C6830" w:rsidRPr="002D3138">
        <w:rPr>
          <w:rFonts w:ascii="Arial" w:hAnsi="Arial" w:cs="Arial"/>
          <w:b/>
          <w:sz w:val="20"/>
          <w:szCs w:val="20"/>
        </w:rPr>
        <w:t xml:space="preserve"> </w:t>
      </w:r>
      <w:r w:rsidR="00E3320C" w:rsidRPr="002D3138">
        <w:rPr>
          <w:rFonts w:ascii="Arial" w:hAnsi="Arial" w:cs="Arial"/>
          <w:b/>
          <w:sz w:val="20"/>
          <w:szCs w:val="20"/>
        </w:rPr>
        <w:t xml:space="preserve">@ </w:t>
      </w:r>
      <w:r w:rsidR="008C6830" w:rsidRPr="002D3138">
        <w:rPr>
          <w:rFonts w:ascii="Arial" w:hAnsi="Arial" w:cs="Arial"/>
          <w:b/>
          <w:sz w:val="20"/>
          <w:szCs w:val="20"/>
        </w:rPr>
        <w:t xml:space="preserve">22 </w:t>
      </w:r>
      <w:proofErr w:type="spellStart"/>
      <w:r w:rsidR="008C6830" w:rsidRPr="002D3138">
        <w:rPr>
          <w:rFonts w:ascii="Arial" w:hAnsi="Arial" w:cs="Arial"/>
          <w:b/>
          <w:sz w:val="20"/>
          <w:szCs w:val="20"/>
        </w:rPr>
        <w:t>dBm</w:t>
      </w:r>
      <w:proofErr w:type="spellEnd"/>
      <w:r w:rsidR="008C6830" w:rsidRPr="002D3138">
        <w:rPr>
          <w:rFonts w:ascii="Arial" w:hAnsi="Arial" w:cs="Arial"/>
          <w:b/>
          <w:sz w:val="20"/>
          <w:szCs w:val="20"/>
        </w:rPr>
        <w:t xml:space="preserve"> output</w:t>
      </w:r>
    </w:p>
    <w:p w14:paraId="1F458E7B" w14:textId="7E89F57F" w:rsidR="005F3E44" w:rsidRPr="002D3138" w:rsidRDefault="008C6830" w:rsidP="00F40FA9">
      <w:pPr>
        <w:ind w:left="-720" w:right="-1170"/>
        <w:jc w:val="both"/>
        <w:rPr>
          <w:rFonts w:cs="Arial"/>
          <w:sz w:val="20"/>
          <w:szCs w:val="20"/>
        </w:rPr>
      </w:pPr>
      <w:r w:rsidRPr="002D3138">
        <w:rPr>
          <w:rFonts w:cs="Arial"/>
          <w:sz w:val="20"/>
          <w:szCs w:val="20"/>
        </w:rPr>
        <w:lastRenderedPageBreak/>
        <w:t xml:space="preserve">Figures </w:t>
      </w:r>
      <w:r w:rsidR="00E3320C" w:rsidRPr="002D3138">
        <w:rPr>
          <w:rFonts w:cs="Arial"/>
          <w:sz w:val="20"/>
          <w:szCs w:val="20"/>
        </w:rPr>
        <w:t>4</w:t>
      </w:r>
      <w:r w:rsidRPr="002D3138">
        <w:rPr>
          <w:rFonts w:cs="Arial"/>
          <w:sz w:val="20"/>
          <w:szCs w:val="20"/>
        </w:rPr>
        <w:t xml:space="preserve"> </w:t>
      </w:r>
      <w:r w:rsidR="003F0484">
        <w:rPr>
          <w:rFonts w:cs="Arial"/>
          <w:sz w:val="20"/>
          <w:szCs w:val="20"/>
        </w:rPr>
        <w:t>(</w:t>
      </w:r>
      <w:r w:rsidR="00E3320C" w:rsidRPr="002D3138">
        <w:rPr>
          <w:rFonts w:cs="Arial"/>
          <w:sz w:val="20"/>
          <w:szCs w:val="20"/>
        </w:rPr>
        <w:t>Left</w:t>
      </w:r>
      <w:r w:rsidR="003F0484">
        <w:rPr>
          <w:rFonts w:cs="Arial"/>
          <w:sz w:val="20"/>
          <w:szCs w:val="20"/>
        </w:rPr>
        <w:t>)</w:t>
      </w:r>
      <w:r w:rsidR="00E3320C" w:rsidRPr="002D3138">
        <w:rPr>
          <w:rFonts w:cs="Arial"/>
          <w:sz w:val="20"/>
          <w:szCs w:val="20"/>
        </w:rPr>
        <w:t xml:space="preserve"> and </w:t>
      </w:r>
      <w:r w:rsidR="003F0484">
        <w:rPr>
          <w:rFonts w:cs="Arial"/>
          <w:sz w:val="20"/>
          <w:szCs w:val="20"/>
        </w:rPr>
        <w:t>(</w:t>
      </w:r>
      <w:r w:rsidR="00E3320C" w:rsidRPr="002D3138">
        <w:rPr>
          <w:rFonts w:cs="Arial"/>
          <w:sz w:val="20"/>
          <w:szCs w:val="20"/>
        </w:rPr>
        <w:t>Right</w:t>
      </w:r>
      <w:r w:rsidR="003F0484">
        <w:rPr>
          <w:rFonts w:cs="Arial"/>
          <w:sz w:val="20"/>
          <w:szCs w:val="20"/>
        </w:rPr>
        <w:t>)</w:t>
      </w:r>
      <w:r w:rsidRPr="002D3138">
        <w:rPr>
          <w:rFonts w:cs="Arial"/>
          <w:sz w:val="20"/>
          <w:szCs w:val="20"/>
        </w:rPr>
        <w:t xml:space="preserve"> show the PSD without and with PA, respectively, where a mild non-linearity effect is shown in the results with PA.  To explore the non-linearity effect fu</w:t>
      </w:r>
      <w:r w:rsidR="007F795A" w:rsidRPr="002D3138">
        <w:rPr>
          <w:rFonts w:cs="Arial"/>
          <w:sz w:val="20"/>
          <w:szCs w:val="20"/>
        </w:rPr>
        <w:t>r</w:t>
      </w:r>
      <w:r w:rsidRPr="002D3138">
        <w:rPr>
          <w:rFonts w:cs="Arial"/>
          <w:sz w:val="20"/>
          <w:szCs w:val="20"/>
        </w:rPr>
        <w:t xml:space="preserve">ther, we have increased the PA output power by 3 dB (25 </w:t>
      </w:r>
      <w:proofErr w:type="spellStart"/>
      <w:r w:rsidRPr="002D3138">
        <w:rPr>
          <w:rFonts w:cs="Arial"/>
          <w:sz w:val="20"/>
          <w:szCs w:val="20"/>
        </w:rPr>
        <w:t>dBm</w:t>
      </w:r>
      <w:proofErr w:type="spellEnd"/>
      <w:r w:rsidRPr="002D3138">
        <w:rPr>
          <w:rFonts w:cs="Arial"/>
          <w:sz w:val="20"/>
          <w:szCs w:val="20"/>
        </w:rPr>
        <w:t xml:space="preserve"> output)</w:t>
      </w:r>
      <w:r w:rsidR="00BD34C8" w:rsidRPr="002D3138">
        <w:rPr>
          <w:rFonts w:cs="Arial"/>
          <w:sz w:val="20"/>
          <w:szCs w:val="20"/>
        </w:rPr>
        <w:t xml:space="preserve"> and have changed modulation to QPSK from 64-QAM with the results of Figure </w:t>
      </w:r>
      <w:r w:rsidR="00E3320C" w:rsidRPr="002D3138">
        <w:rPr>
          <w:rFonts w:cs="Arial"/>
          <w:sz w:val="20"/>
          <w:szCs w:val="20"/>
        </w:rPr>
        <w:t>5</w:t>
      </w:r>
      <w:r w:rsidR="00BD34C8" w:rsidRPr="002D3138">
        <w:rPr>
          <w:rFonts w:cs="Arial"/>
          <w:sz w:val="20"/>
          <w:szCs w:val="20"/>
        </w:rPr>
        <w:t>.  Here we begin to see th</w:t>
      </w:r>
      <w:r w:rsidR="007F795A" w:rsidRPr="002D3138">
        <w:rPr>
          <w:rFonts w:cs="Arial"/>
          <w:sz w:val="20"/>
          <w:szCs w:val="20"/>
        </w:rPr>
        <w:t xml:space="preserve">at SC-CPS </w:t>
      </w:r>
      <w:r w:rsidR="003F0484">
        <w:rPr>
          <w:rFonts w:cs="Arial"/>
          <w:sz w:val="20"/>
          <w:szCs w:val="20"/>
        </w:rPr>
        <w:t>waveform</w:t>
      </w:r>
      <w:r w:rsidR="003F0484" w:rsidRPr="002D3138">
        <w:rPr>
          <w:rFonts w:cs="Arial"/>
          <w:sz w:val="20"/>
          <w:szCs w:val="20"/>
        </w:rPr>
        <w:t xml:space="preserve"> offer</w:t>
      </w:r>
      <w:r w:rsidR="003F0484">
        <w:rPr>
          <w:rFonts w:cs="Arial"/>
          <w:sz w:val="20"/>
          <w:szCs w:val="20"/>
        </w:rPr>
        <w:t>s</w:t>
      </w:r>
      <w:r w:rsidR="007F795A" w:rsidRPr="002D3138">
        <w:rPr>
          <w:rFonts w:cs="Arial"/>
          <w:sz w:val="20"/>
          <w:szCs w:val="20"/>
        </w:rPr>
        <w:t xml:space="preserve"> a significant</w:t>
      </w:r>
      <w:r w:rsidR="00BD34C8" w:rsidRPr="002D3138">
        <w:rPr>
          <w:rFonts w:cs="Arial"/>
          <w:sz w:val="20"/>
          <w:szCs w:val="20"/>
        </w:rPr>
        <w:t xml:space="preserve"> advantage over both DFT-S-OFDM and CP-OFDM, although a more systematic study would be required to validate and quantify this advantage.</w:t>
      </w:r>
    </w:p>
    <w:p w14:paraId="6E5F48E0" w14:textId="022376A5" w:rsidR="005F3E44" w:rsidRPr="002D3138" w:rsidRDefault="005F3E44" w:rsidP="00F40FA9">
      <w:pPr>
        <w:ind w:left="-720" w:right="-1170"/>
        <w:jc w:val="center"/>
        <w:rPr>
          <w:rFonts w:ascii="Arial" w:hAnsi="Arial" w:cs="Arial"/>
          <w:sz w:val="20"/>
          <w:szCs w:val="20"/>
        </w:rPr>
      </w:pPr>
      <w:r w:rsidRPr="002D3138">
        <w:rPr>
          <w:rFonts w:ascii="Arial" w:hAnsi="Arial" w:cs="Arial"/>
          <w:noProof/>
          <w:sz w:val="20"/>
          <w:szCs w:val="20"/>
        </w:rPr>
        <w:drawing>
          <wp:inline distT="0" distB="0" distL="0" distR="0" wp14:anchorId="2208FC9A" wp14:editId="1F04EE62">
            <wp:extent cx="2492908" cy="214487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5434" cy="2147043"/>
                    </a:xfrm>
                    <a:prstGeom prst="rect">
                      <a:avLst/>
                    </a:prstGeom>
                    <a:noFill/>
                  </pic:spPr>
                </pic:pic>
              </a:graphicData>
            </a:graphic>
          </wp:inline>
        </w:drawing>
      </w:r>
      <w:r w:rsidR="00450311" w:rsidRPr="002D3138">
        <w:rPr>
          <w:rFonts w:ascii="Arial" w:hAnsi="Arial" w:cs="Arial"/>
          <w:noProof/>
          <w:sz w:val="20"/>
          <w:szCs w:val="20"/>
        </w:rPr>
        <w:drawing>
          <wp:inline distT="0" distB="0" distL="0" distR="0" wp14:anchorId="258B3E28" wp14:editId="11682F5A">
            <wp:extent cx="2501900" cy="2154221"/>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2097" cy="2154391"/>
                    </a:xfrm>
                    <a:prstGeom prst="rect">
                      <a:avLst/>
                    </a:prstGeom>
                    <a:noFill/>
                  </pic:spPr>
                </pic:pic>
              </a:graphicData>
            </a:graphic>
          </wp:inline>
        </w:drawing>
      </w:r>
    </w:p>
    <w:p w14:paraId="7A36D7C5" w14:textId="43C45B59" w:rsidR="00E3320C" w:rsidRPr="00DE3F98" w:rsidRDefault="005F3E44" w:rsidP="00F40FA9">
      <w:pPr>
        <w:ind w:left="-720" w:right="-1170"/>
        <w:jc w:val="center"/>
        <w:rPr>
          <w:rFonts w:ascii="Arial" w:hAnsi="Arial" w:cs="Arial"/>
          <w:b/>
          <w:sz w:val="18"/>
          <w:szCs w:val="18"/>
        </w:rPr>
      </w:pPr>
      <w:r w:rsidRPr="00DE3F98">
        <w:rPr>
          <w:rFonts w:ascii="Arial" w:hAnsi="Arial" w:cs="Arial"/>
          <w:b/>
          <w:sz w:val="18"/>
          <w:szCs w:val="18"/>
        </w:rPr>
        <w:t>Figure</w:t>
      </w:r>
      <w:r w:rsidR="008C6830" w:rsidRPr="00DE3F98">
        <w:rPr>
          <w:rFonts w:ascii="Arial" w:hAnsi="Arial" w:cs="Arial"/>
          <w:b/>
          <w:sz w:val="18"/>
          <w:szCs w:val="18"/>
        </w:rPr>
        <w:t xml:space="preserve"> </w:t>
      </w:r>
      <w:r w:rsidR="00E3320C" w:rsidRPr="00DE3F98">
        <w:rPr>
          <w:rFonts w:ascii="Arial" w:hAnsi="Arial" w:cs="Arial"/>
          <w:b/>
          <w:sz w:val="18"/>
          <w:szCs w:val="18"/>
        </w:rPr>
        <w:t>4</w:t>
      </w:r>
      <w:r w:rsidRPr="00DE3F98">
        <w:rPr>
          <w:rFonts w:ascii="Arial" w:hAnsi="Arial" w:cs="Arial"/>
          <w:b/>
          <w:sz w:val="18"/>
          <w:szCs w:val="18"/>
        </w:rPr>
        <w:t xml:space="preserve"> Power Spectral D</w:t>
      </w:r>
      <w:r w:rsidR="002760B3" w:rsidRPr="00DE3F98">
        <w:rPr>
          <w:rFonts w:ascii="Arial" w:hAnsi="Arial" w:cs="Arial"/>
          <w:b/>
          <w:sz w:val="18"/>
          <w:szCs w:val="18"/>
        </w:rPr>
        <w:t>ensity for Case 1b without</w:t>
      </w:r>
      <w:r w:rsidRPr="00DE3F98">
        <w:rPr>
          <w:rFonts w:ascii="Arial" w:hAnsi="Arial" w:cs="Arial"/>
          <w:b/>
          <w:sz w:val="18"/>
          <w:szCs w:val="18"/>
        </w:rPr>
        <w:t xml:space="preserve"> PA</w:t>
      </w:r>
      <w:r w:rsidR="00E3320C" w:rsidRPr="00DE3F98">
        <w:rPr>
          <w:rFonts w:ascii="Arial" w:hAnsi="Arial" w:cs="Arial"/>
          <w:b/>
          <w:sz w:val="18"/>
          <w:szCs w:val="18"/>
        </w:rPr>
        <w:t xml:space="preserve"> (Left) </w:t>
      </w:r>
    </w:p>
    <w:p w14:paraId="123B2C64" w14:textId="2500A62A" w:rsidR="005F3E44" w:rsidRPr="00DE3F98" w:rsidRDefault="00E3320C" w:rsidP="00F40FA9">
      <w:pPr>
        <w:ind w:left="-720" w:right="-1170"/>
        <w:jc w:val="center"/>
        <w:rPr>
          <w:rFonts w:ascii="Arial" w:hAnsi="Arial" w:cs="Arial"/>
          <w:b/>
          <w:sz w:val="18"/>
          <w:szCs w:val="18"/>
        </w:rPr>
      </w:pPr>
      <w:r w:rsidRPr="00DE3F98">
        <w:rPr>
          <w:rFonts w:ascii="Arial" w:hAnsi="Arial" w:cs="Arial"/>
          <w:b/>
          <w:sz w:val="18"/>
          <w:szCs w:val="18"/>
        </w:rPr>
        <w:t xml:space="preserve">and with PA @ 22 </w:t>
      </w:r>
      <w:proofErr w:type="spellStart"/>
      <w:r w:rsidRPr="00DE3F98">
        <w:rPr>
          <w:rFonts w:ascii="Arial" w:hAnsi="Arial" w:cs="Arial"/>
          <w:b/>
          <w:sz w:val="18"/>
          <w:szCs w:val="18"/>
        </w:rPr>
        <w:t>dBM</w:t>
      </w:r>
      <w:proofErr w:type="spellEnd"/>
      <w:r w:rsidRPr="00DE3F98">
        <w:rPr>
          <w:rFonts w:ascii="Arial" w:hAnsi="Arial" w:cs="Arial"/>
          <w:b/>
          <w:sz w:val="18"/>
          <w:szCs w:val="18"/>
        </w:rPr>
        <w:t xml:space="preserve"> output (Right)</w:t>
      </w:r>
    </w:p>
    <w:p w14:paraId="247DB17D" w14:textId="050EBEF6" w:rsidR="005F3E44" w:rsidRPr="002D3138" w:rsidRDefault="005F3E44" w:rsidP="00F40FA9">
      <w:pPr>
        <w:ind w:left="-720" w:right="-1170"/>
        <w:jc w:val="center"/>
        <w:rPr>
          <w:rFonts w:ascii="Arial" w:hAnsi="Arial" w:cs="Arial"/>
          <w:b/>
          <w:sz w:val="20"/>
          <w:szCs w:val="20"/>
        </w:rPr>
      </w:pPr>
    </w:p>
    <w:p w14:paraId="42FE82D7" w14:textId="27AE745D" w:rsidR="0020300D" w:rsidRPr="002D3138" w:rsidRDefault="00490AB6" w:rsidP="00F40FA9">
      <w:pPr>
        <w:ind w:left="-720" w:right="-1170"/>
        <w:jc w:val="center"/>
        <w:rPr>
          <w:rFonts w:ascii="Arial" w:hAnsi="Arial" w:cs="Arial"/>
          <w:sz w:val="20"/>
          <w:szCs w:val="20"/>
        </w:rPr>
      </w:pPr>
      <w:r w:rsidRPr="002D3138">
        <w:rPr>
          <w:rFonts w:ascii="Arial" w:hAnsi="Arial" w:cs="Arial"/>
          <w:noProof/>
          <w:sz w:val="20"/>
          <w:szCs w:val="20"/>
        </w:rPr>
        <w:drawing>
          <wp:inline distT="0" distB="0" distL="0" distR="0" wp14:anchorId="62D511B4" wp14:editId="14C50F8F">
            <wp:extent cx="2359321" cy="2030186"/>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9652" cy="2030470"/>
                    </a:xfrm>
                    <a:prstGeom prst="rect">
                      <a:avLst/>
                    </a:prstGeom>
                    <a:noFill/>
                  </pic:spPr>
                </pic:pic>
              </a:graphicData>
            </a:graphic>
          </wp:inline>
        </w:drawing>
      </w:r>
    </w:p>
    <w:p w14:paraId="7FBBCEF4" w14:textId="64CA1EFF" w:rsidR="00490AB6" w:rsidRPr="002D3138" w:rsidRDefault="00490AB6" w:rsidP="00F40FA9">
      <w:pPr>
        <w:ind w:left="-720" w:right="-1170"/>
        <w:jc w:val="center"/>
        <w:rPr>
          <w:rFonts w:ascii="Arial" w:hAnsi="Arial" w:cs="Arial"/>
          <w:b/>
          <w:sz w:val="20"/>
          <w:szCs w:val="20"/>
        </w:rPr>
      </w:pPr>
      <w:r w:rsidRPr="002D3138">
        <w:rPr>
          <w:rFonts w:ascii="Arial" w:hAnsi="Arial" w:cs="Arial"/>
          <w:b/>
          <w:sz w:val="20"/>
          <w:szCs w:val="20"/>
        </w:rPr>
        <w:t>Figure</w:t>
      </w:r>
      <w:r w:rsidR="008C6830" w:rsidRPr="002D3138">
        <w:rPr>
          <w:rFonts w:ascii="Arial" w:hAnsi="Arial" w:cs="Arial"/>
          <w:b/>
          <w:sz w:val="20"/>
          <w:szCs w:val="20"/>
        </w:rPr>
        <w:t xml:space="preserve"> </w:t>
      </w:r>
      <w:proofErr w:type="gramStart"/>
      <w:r w:rsidR="00E3320C" w:rsidRPr="002D3138">
        <w:rPr>
          <w:rFonts w:ascii="Arial" w:hAnsi="Arial" w:cs="Arial"/>
          <w:b/>
          <w:sz w:val="20"/>
          <w:szCs w:val="20"/>
        </w:rPr>
        <w:t>5</w:t>
      </w:r>
      <w:r w:rsidRPr="002D3138">
        <w:rPr>
          <w:rFonts w:ascii="Arial" w:hAnsi="Arial" w:cs="Arial"/>
          <w:b/>
          <w:sz w:val="20"/>
          <w:szCs w:val="20"/>
        </w:rPr>
        <w:t xml:space="preserve">  Power</w:t>
      </w:r>
      <w:proofErr w:type="gramEnd"/>
      <w:r w:rsidRPr="002D3138">
        <w:rPr>
          <w:rFonts w:ascii="Arial" w:hAnsi="Arial" w:cs="Arial"/>
          <w:b/>
          <w:sz w:val="20"/>
          <w:szCs w:val="20"/>
        </w:rPr>
        <w:t xml:space="preserve"> Spectral Density for Case 1b with PA (25 </w:t>
      </w:r>
      <w:proofErr w:type="spellStart"/>
      <w:r w:rsidRPr="002D3138">
        <w:rPr>
          <w:rFonts w:ascii="Arial" w:hAnsi="Arial" w:cs="Arial"/>
          <w:b/>
          <w:sz w:val="20"/>
          <w:szCs w:val="20"/>
        </w:rPr>
        <w:t>dBm</w:t>
      </w:r>
      <w:proofErr w:type="spellEnd"/>
      <w:r w:rsidRPr="002D3138">
        <w:rPr>
          <w:rFonts w:ascii="Arial" w:hAnsi="Arial" w:cs="Arial"/>
          <w:b/>
          <w:sz w:val="20"/>
          <w:szCs w:val="20"/>
        </w:rPr>
        <w:t xml:space="preserve"> output)</w:t>
      </w:r>
    </w:p>
    <w:p w14:paraId="0FEAA146" w14:textId="3C35EB86" w:rsidR="00490AB6" w:rsidRPr="002D3138" w:rsidRDefault="00490AB6" w:rsidP="00F40FA9">
      <w:pPr>
        <w:ind w:left="-720" w:right="-1170"/>
        <w:jc w:val="center"/>
        <w:rPr>
          <w:rFonts w:ascii="Arial" w:hAnsi="Arial" w:cs="Arial"/>
          <w:sz w:val="20"/>
          <w:szCs w:val="20"/>
        </w:rPr>
      </w:pPr>
      <w:r w:rsidRPr="002D3138">
        <w:rPr>
          <w:rFonts w:ascii="Arial" w:hAnsi="Arial" w:cs="Arial"/>
          <w:b/>
          <w:sz w:val="20"/>
          <w:szCs w:val="20"/>
        </w:rPr>
        <w:t>QPSK, Pulse Shape roll</w:t>
      </w:r>
      <w:r w:rsidR="00943D70" w:rsidRPr="002D3138">
        <w:rPr>
          <w:rFonts w:ascii="Arial" w:hAnsi="Arial" w:cs="Arial"/>
          <w:b/>
          <w:sz w:val="20"/>
          <w:szCs w:val="20"/>
        </w:rPr>
        <w:t>-</w:t>
      </w:r>
      <w:r w:rsidRPr="002D3138">
        <w:rPr>
          <w:rFonts w:ascii="Arial" w:hAnsi="Arial" w:cs="Arial"/>
          <w:b/>
          <w:sz w:val="20"/>
          <w:szCs w:val="20"/>
        </w:rPr>
        <w:t>off = 0.20</w:t>
      </w:r>
    </w:p>
    <w:p w14:paraId="65AD4E3E" w14:textId="77777777" w:rsidR="000E61A0" w:rsidRPr="002D3138" w:rsidRDefault="000E61A0" w:rsidP="00F40FA9">
      <w:pPr>
        <w:pBdr>
          <w:bottom w:val="single" w:sz="4" w:space="1" w:color="auto"/>
        </w:pBdr>
        <w:ind w:left="-720" w:right="-1170"/>
        <w:rPr>
          <w:rFonts w:ascii="Times" w:eastAsia="Batang" w:hAnsi="Times"/>
          <w:sz w:val="20"/>
          <w:szCs w:val="20"/>
        </w:rPr>
      </w:pPr>
    </w:p>
    <w:p w14:paraId="3E2168CD" w14:textId="77777777" w:rsidR="00490AB6" w:rsidRPr="002D3138" w:rsidRDefault="00490AB6" w:rsidP="000E1B28">
      <w:pPr>
        <w:ind w:right="-1170"/>
        <w:rPr>
          <w:rFonts w:ascii="Arial" w:hAnsi="Arial" w:cs="Arial"/>
          <w:sz w:val="20"/>
          <w:szCs w:val="20"/>
        </w:rPr>
      </w:pPr>
    </w:p>
    <w:p w14:paraId="6CE0F09F" w14:textId="4EF1E274" w:rsidR="005A7796" w:rsidRPr="002D3138" w:rsidRDefault="002117EF" w:rsidP="00F40FA9">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lastRenderedPageBreak/>
        <w:t>Case 3 Performance</w:t>
      </w:r>
      <w:r w:rsidR="00BD091E" w:rsidRPr="002D3138">
        <w:rPr>
          <w:rFonts w:ascii="Arial" w:hAnsi="Arial" w:cs="Arial"/>
          <w:b/>
          <w:color w:val="000000" w:themeColor="text1"/>
          <w:sz w:val="20"/>
          <w:szCs w:val="20"/>
        </w:rPr>
        <w:t xml:space="preserve"> </w:t>
      </w:r>
      <w:r w:rsidR="00E50783" w:rsidRPr="002D3138">
        <w:rPr>
          <w:rFonts w:ascii="Arial" w:hAnsi="Arial" w:cs="Arial"/>
          <w:b/>
          <w:color w:val="000000" w:themeColor="text1"/>
          <w:sz w:val="20"/>
          <w:szCs w:val="20"/>
        </w:rPr>
        <w:t>(Target UE with adjacent interferers using same numerology – asynchronous transmission)</w:t>
      </w:r>
    </w:p>
    <w:p w14:paraId="7286EF57" w14:textId="285B0FC8" w:rsidR="00490AB6" w:rsidRPr="002D3138" w:rsidRDefault="00E50783" w:rsidP="00F40FA9">
      <w:pPr>
        <w:pStyle w:val="Heading1"/>
        <w:ind w:left="-720" w:right="-1170"/>
        <w:jc w:val="both"/>
        <w:rPr>
          <w:rFonts w:asciiTheme="minorHAnsi" w:hAnsiTheme="minorHAnsi" w:cs="Arial"/>
          <w:color w:val="000000" w:themeColor="text1"/>
          <w:sz w:val="20"/>
          <w:szCs w:val="20"/>
        </w:rPr>
      </w:pPr>
      <w:r w:rsidRPr="002D3138">
        <w:rPr>
          <w:rFonts w:asciiTheme="minorHAnsi" w:hAnsiTheme="minorHAnsi" w:cs="Arial"/>
          <w:color w:val="000000" w:themeColor="text1"/>
          <w:sz w:val="20"/>
          <w:szCs w:val="20"/>
        </w:rPr>
        <w:t xml:space="preserve">Performance results in this section follow the Way Forward agreement for NR Waveform evaluation in [3].  For this case </w:t>
      </w:r>
      <w:r w:rsidR="007F795A" w:rsidRPr="002D3138">
        <w:rPr>
          <w:rFonts w:asciiTheme="minorHAnsi" w:hAnsiTheme="minorHAnsi" w:cs="Arial"/>
          <w:color w:val="000000" w:themeColor="text1"/>
          <w:sz w:val="20"/>
          <w:szCs w:val="20"/>
        </w:rPr>
        <w:t>an</w:t>
      </w:r>
      <w:r w:rsidRPr="002D3138">
        <w:rPr>
          <w:rFonts w:asciiTheme="minorHAnsi" w:hAnsiTheme="minorHAnsi" w:cs="Arial"/>
          <w:color w:val="000000" w:themeColor="text1"/>
          <w:sz w:val="20"/>
          <w:szCs w:val="20"/>
        </w:rPr>
        <w:t xml:space="preserve"> UL UE is placed somewhere in the middle of the band with two adjacent interferers using the same numerology and transmitt</w:t>
      </w:r>
      <w:r w:rsidR="007F795A" w:rsidRPr="002D3138">
        <w:rPr>
          <w:rFonts w:asciiTheme="minorHAnsi" w:hAnsiTheme="minorHAnsi" w:cs="Arial"/>
          <w:color w:val="000000" w:themeColor="text1"/>
          <w:sz w:val="20"/>
          <w:szCs w:val="20"/>
        </w:rPr>
        <w:t xml:space="preserve">ing </w:t>
      </w:r>
      <w:r w:rsidR="007F795A" w:rsidRPr="002D3138">
        <w:rPr>
          <w:rFonts w:asciiTheme="minorHAnsi" w:hAnsiTheme="minorHAnsi" w:cs="Arial"/>
          <w:color w:val="000000" w:themeColor="text1"/>
          <w:sz w:val="20"/>
          <w:szCs w:val="20"/>
          <w:u w:val="single"/>
        </w:rPr>
        <w:t>asynchronously</w:t>
      </w:r>
      <w:r w:rsidR="007F795A" w:rsidRPr="002D3138">
        <w:rPr>
          <w:rFonts w:asciiTheme="minorHAnsi" w:hAnsiTheme="minorHAnsi" w:cs="Arial"/>
          <w:color w:val="000000" w:themeColor="text1"/>
          <w:sz w:val="20"/>
          <w:szCs w:val="20"/>
        </w:rPr>
        <w:t xml:space="preserve"> as depicted o</w:t>
      </w:r>
      <w:r w:rsidRPr="002D3138">
        <w:rPr>
          <w:rFonts w:asciiTheme="minorHAnsi" w:hAnsiTheme="minorHAnsi" w:cs="Arial"/>
          <w:color w:val="000000" w:themeColor="text1"/>
          <w:sz w:val="20"/>
          <w:szCs w:val="20"/>
        </w:rPr>
        <w:t>n sli</w:t>
      </w:r>
      <w:r w:rsidR="007F795A" w:rsidRPr="002D3138">
        <w:rPr>
          <w:rFonts w:asciiTheme="minorHAnsi" w:hAnsiTheme="minorHAnsi" w:cs="Arial"/>
          <w:color w:val="000000" w:themeColor="text1"/>
          <w:sz w:val="20"/>
          <w:szCs w:val="20"/>
        </w:rPr>
        <w:t>de 8</w:t>
      </w:r>
      <w:r w:rsidRPr="002D3138">
        <w:rPr>
          <w:rFonts w:asciiTheme="minorHAnsi" w:hAnsiTheme="minorHAnsi" w:cs="Arial"/>
          <w:color w:val="000000" w:themeColor="text1"/>
          <w:sz w:val="20"/>
          <w:szCs w:val="20"/>
        </w:rPr>
        <w:t xml:space="preserve"> of [3].  The simulation parameters for this case are </w:t>
      </w:r>
      <w:r w:rsidR="007F795A" w:rsidRPr="002D3138">
        <w:rPr>
          <w:rFonts w:asciiTheme="minorHAnsi" w:hAnsiTheme="minorHAnsi" w:cs="Arial"/>
          <w:color w:val="000000" w:themeColor="text1"/>
          <w:sz w:val="20"/>
          <w:szCs w:val="20"/>
        </w:rPr>
        <w:t>listed o</w:t>
      </w:r>
      <w:r w:rsidRPr="002D3138">
        <w:rPr>
          <w:rFonts w:asciiTheme="minorHAnsi" w:hAnsiTheme="minorHAnsi" w:cs="Arial"/>
          <w:color w:val="000000" w:themeColor="text1"/>
          <w:sz w:val="20"/>
          <w:szCs w:val="20"/>
        </w:rPr>
        <w:t xml:space="preserve">n slide </w:t>
      </w:r>
      <w:r w:rsidR="007F795A" w:rsidRPr="002D3138">
        <w:rPr>
          <w:rFonts w:asciiTheme="minorHAnsi" w:hAnsiTheme="minorHAnsi" w:cs="Arial"/>
          <w:color w:val="000000" w:themeColor="text1"/>
          <w:sz w:val="20"/>
          <w:szCs w:val="20"/>
        </w:rPr>
        <w:t>2 of [6</w:t>
      </w:r>
      <w:r w:rsidRPr="002D3138">
        <w:rPr>
          <w:rFonts w:asciiTheme="minorHAnsi" w:hAnsiTheme="minorHAnsi" w:cs="Arial"/>
          <w:color w:val="000000" w:themeColor="text1"/>
          <w:sz w:val="20"/>
          <w:szCs w:val="20"/>
        </w:rPr>
        <w:t xml:space="preserve">].  </w:t>
      </w:r>
    </w:p>
    <w:p w14:paraId="4879407A" w14:textId="6EAB5379" w:rsidR="007F795A" w:rsidRPr="002D3138" w:rsidRDefault="007F795A" w:rsidP="00F40FA9">
      <w:pPr>
        <w:ind w:left="-720" w:right="-1170"/>
        <w:jc w:val="both"/>
        <w:rPr>
          <w:sz w:val="20"/>
          <w:szCs w:val="20"/>
        </w:rPr>
      </w:pPr>
    </w:p>
    <w:p w14:paraId="3DAE29EA" w14:textId="0A1F11EF" w:rsidR="007F795A" w:rsidRPr="002D3138" w:rsidRDefault="007F795A" w:rsidP="00F40FA9">
      <w:pPr>
        <w:ind w:left="-720" w:right="-1170"/>
        <w:jc w:val="both"/>
        <w:rPr>
          <w:sz w:val="20"/>
          <w:szCs w:val="20"/>
        </w:rPr>
      </w:pPr>
      <w:r w:rsidRPr="002D3138">
        <w:rPr>
          <w:sz w:val="20"/>
          <w:szCs w:val="20"/>
        </w:rPr>
        <w:t>Figures</w:t>
      </w:r>
      <w:r w:rsidR="00EB21FB" w:rsidRPr="002D3138">
        <w:rPr>
          <w:sz w:val="20"/>
          <w:szCs w:val="20"/>
        </w:rPr>
        <w:t xml:space="preserve"> 6</w:t>
      </w:r>
      <w:r w:rsidRPr="002D3138">
        <w:rPr>
          <w:sz w:val="20"/>
          <w:szCs w:val="20"/>
        </w:rPr>
        <w:t xml:space="preserve"> </w:t>
      </w:r>
      <w:r w:rsidR="00EB21FB" w:rsidRPr="002D3138">
        <w:rPr>
          <w:sz w:val="20"/>
          <w:szCs w:val="20"/>
        </w:rPr>
        <w:t>(Left)</w:t>
      </w:r>
      <w:r w:rsidRPr="002D3138">
        <w:rPr>
          <w:sz w:val="20"/>
          <w:szCs w:val="20"/>
        </w:rPr>
        <w:t xml:space="preserve"> show the BLER performance for this case with PA</w:t>
      </w:r>
      <w:r w:rsidR="00F83E3A" w:rsidRPr="002D3138">
        <w:rPr>
          <w:sz w:val="20"/>
          <w:szCs w:val="20"/>
        </w:rPr>
        <w:t>.  Here we observe that the interference situation is so severe that the target BER = 10% cannot be met at any SNR within the simulated range</w:t>
      </w:r>
      <w:r w:rsidR="007D7D15" w:rsidRPr="002D3138">
        <w:rPr>
          <w:sz w:val="20"/>
          <w:szCs w:val="20"/>
        </w:rPr>
        <w:t xml:space="preserve"> under asynchronous transmission</w:t>
      </w:r>
      <w:r w:rsidR="00F83E3A" w:rsidRPr="002D3138">
        <w:rPr>
          <w:sz w:val="20"/>
          <w:szCs w:val="20"/>
        </w:rPr>
        <w:t>.  We also observe that the baseline waveform (DFT-S-OFDM, which can be thought of having a rectangular pulse shape with filter roll-off equal to zero) offers a slight advantage over SC-CPS waveform</w:t>
      </w:r>
      <w:r w:rsidR="007D7D15" w:rsidRPr="002D3138">
        <w:rPr>
          <w:sz w:val="20"/>
          <w:szCs w:val="20"/>
        </w:rPr>
        <w:t>s</w:t>
      </w:r>
      <w:r w:rsidR="00F83E3A" w:rsidRPr="002D3138">
        <w:rPr>
          <w:sz w:val="20"/>
          <w:szCs w:val="20"/>
        </w:rPr>
        <w:t xml:space="preserve"> despite the tight pulse shaping filter roll-off of 0.1 (see Appendix).  We also observe that due to the linear region PA operating point, the BLER results with</w:t>
      </w:r>
      <w:r w:rsidR="00EB21FB" w:rsidRPr="002D3138">
        <w:rPr>
          <w:sz w:val="20"/>
          <w:szCs w:val="20"/>
        </w:rPr>
        <w:t xml:space="preserve"> (not shown)</w:t>
      </w:r>
      <w:r w:rsidR="00F83E3A" w:rsidRPr="002D3138">
        <w:rPr>
          <w:sz w:val="20"/>
          <w:szCs w:val="20"/>
        </w:rPr>
        <w:t xml:space="preserve"> and without PA</w:t>
      </w:r>
      <w:r w:rsidR="00EB21FB" w:rsidRPr="002D3138">
        <w:rPr>
          <w:sz w:val="20"/>
          <w:szCs w:val="20"/>
        </w:rPr>
        <w:t xml:space="preserve"> </w:t>
      </w:r>
      <w:r w:rsidR="00F83E3A" w:rsidRPr="002D3138">
        <w:rPr>
          <w:sz w:val="20"/>
          <w:szCs w:val="20"/>
        </w:rPr>
        <w:t>are very similar.</w:t>
      </w:r>
    </w:p>
    <w:p w14:paraId="7C0FF11B" w14:textId="77777777" w:rsidR="008B3AAA" w:rsidRPr="002D3138" w:rsidRDefault="008B3AAA" w:rsidP="00F40FA9">
      <w:pPr>
        <w:ind w:left="-720" w:right="-1170"/>
        <w:jc w:val="both"/>
        <w:rPr>
          <w:b/>
          <w:sz w:val="20"/>
          <w:szCs w:val="20"/>
        </w:rPr>
      </w:pPr>
      <w:r w:rsidRPr="002D3138">
        <w:rPr>
          <w:sz w:val="20"/>
          <w:szCs w:val="20"/>
        </w:rPr>
        <w:t>Figure 6 (</w:t>
      </w:r>
      <w:r>
        <w:rPr>
          <w:sz w:val="20"/>
          <w:szCs w:val="20"/>
        </w:rPr>
        <w:t>Right</w:t>
      </w:r>
      <w:r w:rsidRPr="002D3138">
        <w:rPr>
          <w:sz w:val="20"/>
          <w:szCs w:val="20"/>
        </w:rPr>
        <w:t>) show the Spectral Efficiency performance for this case with PA, where we notice a similar effect as we did for BLER in the previous figure. For comparison, we’ve notice that CP-OFDM offers a slight improvement in spectral efficiency under these severe interference conditions and that DFT-S-OFDM offers a slight advantage over SC-CPS waveforms as a result of the combined effect of severe interference and mild non-linearity under asynchronous transmission.</w:t>
      </w:r>
    </w:p>
    <w:p w14:paraId="6F0B0731" w14:textId="151FD080" w:rsidR="00490AB6" w:rsidRPr="002D3138" w:rsidRDefault="00490AB6" w:rsidP="00F40FA9">
      <w:pPr>
        <w:ind w:left="-720" w:right="-1170"/>
        <w:jc w:val="center"/>
        <w:rPr>
          <w:b/>
          <w:sz w:val="20"/>
          <w:szCs w:val="20"/>
        </w:rPr>
      </w:pPr>
    </w:p>
    <w:p w14:paraId="008E6EFC" w14:textId="0CBC7F20" w:rsidR="00490AB6" w:rsidRPr="002D3138" w:rsidRDefault="00490AB6" w:rsidP="00F40FA9">
      <w:pPr>
        <w:ind w:left="-720" w:right="-1170"/>
        <w:jc w:val="center"/>
        <w:rPr>
          <w:b/>
          <w:sz w:val="20"/>
          <w:szCs w:val="20"/>
        </w:rPr>
      </w:pPr>
      <w:r w:rsidRPr="002D3138">
        <w:rPr>
          <w:b/>
          <w:noProof/>
          <w:sz w:val="20"/>
          <w:szCs w:val="20"/>
        </w:rPr>
        <w:drawing>
          <wp:inline distT="0" distB="0" distL="0" distR="0" wp14:anchorId="0C00E5A8" wp14:editId="5B08E06B">
            <wp:extent cx="2451631" cy="2109618"/>
            <wp:effectExtent l="0" t="0" r="1270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2647" cy="2110492"/>
                    </a:xfrm>
                    <a:prstGeom prst="rect">
                      <a:avLst/>
                    </a:prstGeom>
                    <a:noFill/>
                  </pic:spPr>
                </pic:pic>
              </a:graphicData>
            </a:graphic>
          </wp:inline>
        </w:drawing>
      </w:r>
      <w:r w:rsidR="00EB21FB" w:rsidRPr="002D3138">
        <w:rPr>
          <w:b/>
          <w:noProof/>
          <w:sz w:val="20"/>
          <w:szCs w:val="20"/>
        </w:rPr>
        <w:drawing>
          <wp:inline distT="0" distB="0" distL="0" distR="0" wp14:anchorId="3665B821" wp14:editId="7755AB18">
            <wp:extent cx="2455464" cy="2112917"/>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5464" cy="2112917"/>
                    </a:xfrm>
                    <a:prstGeom prst="rect">
                      <a:avLst/>
                    </a:prstGeom>
                    <a:noFill/>
                  </pic:spPr>
                </pic:pic>
              </a:graphicData>
            </a:graphic>
          </wp:inline>
        </w:drawing>
      </w:r>
    </w:p>
    <w:p w14:paraId="177F8808" w14:textId="5F123DEF" w:rsidR="00490AB6" w:rsidRPr="00DE3F98" w:rsidRDefault="00490AB6" w:rsidP="00F40FA9">
      <w:pPr>
        <w:ind w:left="-720" w:right="-1170"/>
        <w:jc w:val="center"/>
        <w:rPr>
          <w:b/>
          <w:sz w:val="18"/>
          <w:szCs w:val="18"/>
        </w:rPr>
      </w:pPr>
      <w:r w:rsidRPr="00DE3F98">
        <w:rPr>
          <w:b/>
          <w:sz w:val="18"/>
          <w:szCs w:val="18"/>
        </w:rPr>
        <w:t>Figure</w:t>
      </w:r>
      <w:r w:rsidR="007F795A" w:rsidRPr="00DE3F98">
        <w:rPr>
          <w:b/>
          <w:sz w:val="18"/>
          <w:szCs w:val="18"/>
        </w:rPr>
        <w:t xml:space="preserve"> </w:t>
      </w:r>
      <w:proofErr w:type="gramStart"/>
      <w:r w:rsidR="00EB21FB" w:rsidRPr="00DE3F98">
        <w:rPr>
          <w:b/>
          <w:sz w:val="18"/>
          <w:szCs w:val="18"/>
        </w:rPr>
        <w:t>6</w:t>
      </w:r>
      <w:r w:rsidRPr="00DE3F98">
        <w:rPr>
          <w:b/>
          <w:sz w:val="18"/>
          <w:szCs w:val="18"/>
        </w:rPr>
        <w:t xml:space="preserve">  BLER</w:t>
      </w:r>
      <w:proofErr w:type="gramEnd"/>
      <w:r w:rsidRPr="00DE3F98">
        <w:rPr>
          <w:b/>
          <w:sz w:val="18"/>
          <w:szCs w:val="18"/>
        </w:rPr>
        <w:t xml:space="preserve"> </w:t>
      </w:r>
      <w:r w:rsidR="00DE3F98" w:rsidRPr="00DE3F98">
        <w:rPr>
          <w:b/>
          <w:sz w:val="18"/>
          <w:szCs w:val="18"/>
        </w:rPr>
        <w:t xml:space="preserve">(Left) </w:t>
      </w:r>
      <w:r w:rsidRPr="00DE3F98">
        <w:rPr>
          <w:b/>
          <w:sz w:val="18"/>
          <w:szCs w:val="18"/>
        </w:rPr>
        <w:t xml:space="preserve">performance </w:t>
      </w:r>
      <w:r w:rsidR="00DE3F98" w:rsidRPr="00DE3F98">
        <w:rPr>
          <w:b/>
          <w:sz w:val="18"/>
          <w:szCs w:val="18"/>
        </w:rPr>
        <w:t xml:space="preserve">and </w:t>
      </w:r>
      <w:r w:rsidR="00EB21FB" w:rsidRPr="00DE3F98">
        <w:rPr>
          <w:b/>
          <w:sz w:val="18"/>
          <w:szCs w:val="18"/>
        </w:rPr>
        <w:t>Spectral Efficiency</w:t>
      </w:r>
      <w:r w:rsidR="00DE3F98" w:rsidRPr="00DE3F98">
        <w:rPr>
          <w:b/>
          <w:sz w:val="18"/>
          <w:szCs w:val="18"/>
        </w:rPr>
        <w:t xml:space="preserve"> (Right)</w:t>
      </w:r>
      <w:r w:rsidR="00EB21FB" w:rsidRPr="00DE3F98">
        <w:rPr>
          <w:b/>
          <w:sz w:val="18"/>
          <w:szCs w:val="18"/>
        </w:rPr>
        <w:t xml:space="preserve"> for Case 3 with PA @ 22 </w:t>
      </w:r>
      <w:proofErr w:type="spellStart"/>
      <w:r w:rsidR="00EB21FB" w:rsidRPr="00DE3F98">
        <w:rPr>
          <w:b/>
          <w:sz w:val="18"/>
          <w:szCs w:val="18"/>
        </w:rPr>
        <w:t>dBm</w:t>
      </w:r>
      <w:proofErr w:type="spellEnd"/>
      <w:r w:rsidR="00EB21FB" w:rsidRPr="00DE3F98">
        <w:rPr>
          <w:b/>
          <w:sz w:val="18"/>
          <w:szCs w:val="18"/>
        </w:rPr>
        <w:t xml:space="preserve"> output (Right)</w:t>
      </w:r>
    </w:p>
    <w:p w14:paraId="43E72CD5" w14:textId="2877D67A" w:rsidR="00136AD8" w:rsidRPr="002D3138" w:rsidRDefault="00136AD8" w:rsidP="00F40FA9">
      <w:pPr>
        <w:ind w:left="-720" w:right="-1170"/>
        <w:jc w:val="center"/>
        <w:rPr>
          <w:b/>
          <w:sz w:val="20"/>
          <w:szCs w:val="20"/>
        </w:rPr>
      </w:pPr>
    </w:p>
    <w:p w14:paraId="2BE23637" w14:textId="77777777" w:rsidR="000E61A0" w:rsidRPr="002D3138" w:rsidRDefault="000E61A0" w:rsidP="00F40FA9">
      <w:pPr>
        <w:pBdr>
          <w:bottom w:val="single" w:sz="4" w:space="1" w:color="auto"/>
        </w:pBdr>
        <w:ind w:left="-720" w:right="-1170"/>
        <w:rPr>
          <w:rFonts w:ascii="Times" w:eastAsia="Batang" w:hAnsi="Times"/>
          <w:sz w:val="20"/>
          <w:szCs w:val="20"/>
        </w:rPr>
      </w:pPr>
    </w:p>
    <w:p w14:paraId="206F2004" w14:textId="77777777" w:rsidR="00BD091E" w:rsidRPr="002D3138" w:rsidRDefault="00BD091E" w:rsidP="00F40FA9">
      <w:pPr>
        <w:ind w:left="-720" w:right="-1170"/>
        <w:rPr>
          <w:b/>
          <w:sz w:val="20"/>
          <w:szCs w:val="20"/>
        </w:rPr>
      </w:pPr>
    </w:p>
    <w:p w14:paraId="5ABF3253" w14:textId="02252D1B" w:rsidR="002117EF" w:rsidRPr="002D3138" w:rsidRDefault="002117EF" w:rsidP="00F40FA9">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Case 4 Performance</w:t>
      </w:r>
      <w:r w:rsidR="00BF2967" w:rsidRPr="002D3138">
        <w:rPr>
          <w:rFonts w:ascii="Arial" w:hAnsi="Arial" w:cs="Arial"/>
          <w:b/>
          <w:color w:val="000000" w:themeColor="text1"/>
          <w:sz w:val="20"/>
          <w:szCs w:val="20"/>
        </w:rPr>
        <w:t xml:space="preserve"> </w:t>
      </w:r>
      <w:r w:rsidR="00BD091E" w:rsidRPr="002D3138">
        <w:rPr>
          <w:rFonts w:ascii="Arial" w:hAnsi="Arial" w:cs="Arial"/>
          <w:b/>
          <w:color w:val="000000" w:themeColor="text1"/>
          <w:sz w:val="20"/>
          <w:szCs w:val="20"/>
        </w:rPr>
        <w:t>(Target UE with adjacent interferers using different numerologies – asynchronous transmission)</w:t>
      </w:r>
    </w:p>
    <w:p w14:paraId="617C368D" w14:textId="17AFA9C7" w:rsidR="00E83082" w:rsidRPr="002D3138" w:rsidRDefault="00575743" w:rsidP="00F40FA9">
      <w:pPr>
        <w:pStyle w:val="Heading1"/>
        <w:ind w:left="-720" w:right="-1170"/>
        <w:jc w:val="both"/>
        <w:rPr>
          <w:rFonts w:asciiTheme="minorHAnsi" w:hAnsiTheme="minorHAnsi" w:cs="Arial"/>
          <w:color w:val="000000" w:themeColor="text1"/>
          <w:sz w:val="20"/>
          <w:szCs w:val="20"/>
        </w:rPr>
      </w:pPr>
      <w:r w:rsidRPr="002D3138">
        <w:rPr>
          <w:rFonts w:asciiTheme="minorHAnsi" w:hAnsiTheme="minorHAnsi" w:cs="Arial"/>
          <w:color w:val="000000" w:themeColor="text1"/>
          <w:sz w:val="20"/>
          <w:szCs w:val="20"/>
        </w:rPr>
        <w:t xml:space="preserve">Performance results in this section follow the Way Forward agreement for NR Waveform evaluation in [3].  For this case an UL UE is placed somewhere in the middle of the band with two adjacent interferers using different numerologies and transmitting </w:t>
      </w:r>
      <w:r w:rsidRPr="002D3138">
        <w:rPr>
          <w:rFonts w:asciiTheme="minorHAnsi" w:hAnsiTheme="minorHAnsi" w:cs="Arial"/>
          <w:color w:val="000000" w:themeColor="text1"/>
          <w:sz w:val="20"/>
          <w:szCs w:val="20"/>
          <w:u w:val="single"/>
        </w:rPr>
        <w:t>synchronously</w:t>
      </w:r>
      <w:r w:rsidRPr="002D3138">
        <w:rPr>
          <w:rFonts w:asciiTheme="minorHAnsi" w:hAnsiTheme="minorHAnsi" w:cs="Arial"/>
          <w:color w:val="000000" w:themeColor="text1"/>
          <w:sz w:val="20"/>
          <w:szCs w:val="20"/>
        </w:rPr>
        <w:t xml:space="preserve"> as depicted on slide 9 of [3].  The simulation parameters for this case are listed on slide 2 of [6].</w:t>
      </w:r>
    </w:p>
    <w:p w14:paraId="65F6822C" w14:textId="1C8E08B3" w:rsidR="00575743" w:rsidRPr="002D3138" w:rsidRDefault="00575743" w:rsidP="00F40FA9">
      <w:pPr>
        <w:ind w:left="-720" w:right="-1170"/>
        <w:rPr>
          <w:sz w:val="20"/>
          <w:szCs w:val="20"/>
        </w:rPr>
      </w:pPr>
    </w:p>
    <w:p w14:paraId="0FF081B0" w14:textId="2D5BCB1B" w:rsidR="00A364F8" w:rsidRPr="002D3138" w:rsidRDefault="00A364F8" w:rsidP="00F40FA9">
      <w:pPr>
        <w:ind w:left="-720" w:right="-1170"/>
        <w:jc w:val="both"/>
        <w:rPr>
          <w:sz w:val="20"/>
          <w:szCs w:val="20"/>
        </w:rPr>
      </w:pPr>
      <w:r w:rsidRPr="002D3138">
        <w:rPr>
          <w:sz w:val="20"/>
          <w:szCs w:val="20"/>
        </w:rPr>
        <w:lastRenderedPageBreak/>
        <w:t xml:space="preserve">Figures 7 </w:t>
      </w:r>
      <w:r w:rsidR="00040746" w:rsidRPr="002D3138">
        <w:rPr>
          <w:sz w:val="20"/>
          <w:szCs w:val="20"/>
        </w:rPr>
        <w:t xml:space="preserve">(Left) </w:t>
      </w:r>
      <w:r w:rsidRPr="002D3138">
        <w:rPr>
          <w:sz w:val="20"/>
          <w:szCs w:val="20"/>
        </w:rPr>
        <w:t>show the BLER performance for this case with PA.  As in Case 3 above, due to the severity of interference we note that none of the waveforms can meet the BLER = 10% target at any simulated SNR under synchronous transmission.  Nevertheless, we notice that SC-CPS-OQAM offers a slight advantage over the DFT-S-OFDM baseline waveform and SC-CPS-QAM.</w:t>
      </w:r>
      <w:r w:rsidR="00A31777" w:rsidRPr="002D3138">
        <w:rPr>
          <w:sz w:val="20"/>
          <w:szCs w:val="20"/>
        </w:rPr>
        <w:t xml:space="preserve">  As previously, we note that the mild non-linearity shows negligible effect on spectral efficiency.</w:t>
      </w:r>
    </w:p>
    <w:p w14:paraId="5C278C71" w14:textId="77777777" w:rsidR="00DE55B4" w:rsidRPr="002D3138" w:rsidRDefault="00DE55B4" w:rsidP="00F40FA9">
      <w:pPr>
        <w:ind w:left="-720" w:right="-1170"/>
        <w:jc w:val="both"/>
        <w:rPr>
          <w:sz w:val="20"/>
          <w:szCs w:val="20"/>
        </w:rPr>
      </w:pPr>
      <w:r w:rsidRPr="002D3138">
        <w:rPr>
          <w:sz w:val="20"/>
          <w:szCs w:val="20"/>
        </w:rPr>
        <w:t>Figures 7 (Right) show the Spectral Efficiency performance for this case with PA.  The interesting finding from these curves is that SC-CPS-QAM (the worst BLER performance from the previous figure) has the best spectral efficiency performance and that SC-CPS-OQAM (the best BLER performance) has the worst spectral efficiency performance.  This may be explained as a result of the severe interference situation under synchronous transmission.</w:t>
      </w:r>
    </w:p>
    <w:p w14:paraId="03E47288" w14:textId="303D5A02" w:rsidR="00E83082" w:rsidRPr="002D3138" w:rsidRDefault="00E83082" w:rsidP="00F40FA9">
      <w:pPr>
        <w:ind w:left="-720" w:right="-1170"/>
        <w:jc w:val="both"/>
        <w:rPr>
          <w:b/>
          <w:sz w:val="20"/>
          <w:szCs w:val="20"/>
        </w:rPr>
      </w:pPr>
    </w:p>
    <w:p w14:paraId="3CB2CE4D" w14:textId="32A13611" w:rsidR="00E83082" w:rsidRPr="002D3138" w:rsidRDefault="00E83082" w:rsidP="00F40FA9">
      <w:pPr>
        <w:ind w:left="-720" w:right="-1170"/>
        <w:jc w:val="center"/>
        <w:rPr>
          <w:b/>
          <w:sz w:val="20"/>
          <w:szCs w:val="20"/>
        </w:rPr>
      </w:pPr>
    </w:p>
    <w:p w14:paraId="6DA3F8B3" w14:textId="6C39E7EA" w:rsidR="00E83082" w:rsidRPr="002D3138" w:rsidRDefault="00E83082" w:rsidP="00F40FA9">
      <w:pPr>
        <w:ind w:left="-720" w:right="-1170"/>
        <w:jc w:val="center"/>
        <w:rPr>
          <w:b/>
          <w:sz w:val="20"/>
          <w:szCs w:val="20"/>
        </w:rPr>
      </w:pPr>
      <w:r w:rsidRPr="002D3138">
        <w:rPr>
          <w:b/>
          <w:noProof/>
          <w:sz w:val="20"/>
          <w:szCs w:val="20"/>
        </w:rPr>
        <w:drawing>
          <wp:inline distT="0" distB="0" distL="0" distR="0" wp14:anchorId="042E8980" wp14:editId="0F0D880E">
            <wp:extent cx="2652289" cy="2282285"/>
            <wp:effectExtent l="0" t="0" r="0" b="381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2892" cy="2282804"/>
                    </a:xfrm>
                    <a:prstGeom prst="rect">
                      <a:avLst/>
                    </a:prstGeom>
                    <a:noFill/>
                  </pic:spPr>
                </pic:pic>
              </a:graphicData>
            </a:graphic>
          </wp:inline>
        </w:drawing>
      </w:r>
      <w:r w:rsidR="00040746" w:rsidRPr="002D3138">
        <w:rPr>
          <w:b/>
          <w:noProof/>
          <w:sz w:val="20"/>
          <w:szCs w:val="20"/>
        </w:rPr>
        <w:drawing>
          <wp:inline distT="0" distB="0" distL="0" distR="0" wp14:anchorId="0482E775" wp14:editId="2CF63943">
            <wp:extent cx="2690949" cy="231555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0949" cy="2315551"/>
                    </a:xfrm>
                    <a:prstGeom prst="rect">
                      <a:avLst/>
                    </a:prstGeom>
                    <a:noFill/>
                  </pic:spPr>
                </pic:pic>
              </a:graphicData>
            </a:graphic>
          </wp:inline>
        </w:drawing>
      </w:r>
    </w:p>
    <w:p w14:paraId="0034F213" w14:textId="277C62B9" w:rsidR="00E83082" w:rsidRPr="00DE55B4" w:rsidRDefault="00E83082" w:rsidP="00F40FA9">
      <w:pPr>
        <w:ind w:left="-720" w:right="-1170"/>
        <w:jc w:val="center"/>
        <w:rPr>
          <w:b/>
          <w:sz w:val="18"/>
          <w:szCs w:val="18"/>
        </w:rPr>
      </w:pPr>
      <w:r w:rsidRPr="00DE55B4">
        <w:rPr>
          <w:b/>
          <w:sz w:val="18"/>
          <w:szCs w:val="18"/>
        </w:rPr>
        <w:t>Figure</w:t>
      </w:r>
      <w:r w:rsidR="00575743" w:rsidRPr="00DE55B4">
        <w:rPr>
          <w:b/>
          <w:sz w:val="18"/>
          <w:szCs w:val="18"/>
        </w:rPr>
        <w:t xml:space="preserve"> 7</w:t>
      </w:r>
      <w:r w:rsidRPr="00DE55B4">
        <w:rPr>
          <w:b/>
          <w:sz w:val="18"/>
          <w:szCs w:val="18"/>
        </w:rPr>
        <w:t xml:space="preserve"> BLER performance </w:t>
      </w:r>
      <w:r w:rsidR="006C212C" w:rsidRPr="00DE55B4">
        <w:rPr>
          <w:b/>
          <w:sz w:val="18"/>
          <w:szCs w:val="18"/>
        </w:rPr>
        <w:t xml:space="preserve">(Left) and </w:t>
      </w:r>
      <w:r w:rsidR="00040746" w:rsidRPr="00DE55B4">
        <w:rPr>
          <w:b/>
          <w:sz w:val="18"/>
          <w:szCs w:val="18"/>
        </w:rPr>
        <w:t xml:space="preserve">Spectral Efficiency </w:t>
      </w:r>
      <w:r w:rsidR="00DE55B4" w:rsidRPr="00DE55B4">
        <w:rPr>
          <w:b/>
          <w:sz w:val="18"/>
          <w:szCs w:val="18"/>
        </w:rPr>
        <w:t xml:space="preserve">(Right) </w:t>
      </w:r>
      <w:r w:rsidR="00040746" w:rsidRPr="00DE55B4">
        <w:rPr>
          <w:b/>
          <w:sz w:val="18"/>
          <w:szCs w:val="18"/>
        </w:rPr>
        <w:t xml:space="preserve">for Case 4 with PA @ 22 </w:t>
      </w:r>
      <w:proofErr w:type="spellStart"/>
      <w:r w:rsidR="00040746" w:rsidRPr="00DE55B4">
        <w:rPr>
          <w:b/>
          <w:sz w:val="18"/>
          <w:szCs w:val="18"/>
        </w:rPr>
        <w:t>dBm</w:t>
      </w:r>
      <w:proofErr w:type="spellEnd"/>
      <w:r w:rsidR="00040746" w:rsidRPr="00DE55B4">
        <w:rPr>
          <w:b/>
          <w:sz w:val="18"/>
          <w:szCs w:val="18"/>
        </w:rPr>
        <w:t xml:space="preserve"> output</w:t>
      </w:r>
    </w:p>
    <w:p w14:paraId="2046B8E5" w14:textId="77777777" w:rsidR="000E61A0" w:rsidRPr="002D3138" w:rsidRDefault="000E61A0" w:rsidP="00F40FA9">
      <w:pPr>
        <w:pBdr>
          <w:bottom w:val="single" w:sz="4" w:space="1" w:color="auto"/>
        </w:pBdr>
        <w:ind w:left="-720" w:right="-1170"/>
        <w:rPr>
          <w:rFonts w:ascii="Times" w:eastAsia="Batang" w:hAnsi="Times"/>
          <w:sz w:val="20"/>
          <w:szCs w:val="20"/>
        </w:rPr>
      </w:pPr>
    </w:p>
    <w:p w14:paraId="6BDE9652" w14:textId="77777777" w:rsidR="002117EF" w:rsidRPr="002D3138" w:rsidRDefault="002117EF" w:rsidP="00A05B1F">
      <w:pPr>
        <w:pStyle w:val="Heading1"/>
        <w:ind w:right="-1170"/>
        <w:rPr>
          <w:rFonts w:ascii="Arial" w:hAnsi="Arial" w:cs="Arial"/>
          <w:sz w:val="20"/>
          <w:szCs w:val="20"/>
        </w:rPr>
      </w:pPr>
    </w:p>
    <w:p w14:paraId="1CB36E7C" w14:textId="0E2F31D5" w:rsidR="00487DB0" w:rsidRPr="002D3138" w:rsidRDefault="00E40063" w:rsidP="00F40FA9">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PAPR</w:t>
      </w:r>
      <w:r w:rsidR="00BF0B31" w:rsidRPr="002D3138">
        <w:rPr>
          <w:rFonts w:ascii="Arial" w:hAnsi="Arial" w:cs="Arial"/>
          <w:b/>
          <w:color w:val="000000" w:themeColor="text1"/>
          <w:sz w:val="20"/>
          <w:szCs w:val="20"/>
        </w:rPr>
        <w:t xml:space="preserve"> </w:t>
      </w:r>
      <w:r w:rsidR="002117EF" w:rsidRPr="002D3138">
        <w:rPr>
          <w:rFonts w:ascii="Arial" w:hAnsi="Arial" w:cs="Arial"/>
          <w:b/>
          <w:color w:val="000000" w:themeColor="text1"/>
          <w:sz w:val="20"/>
          <w:szCs w:val="20"/>
        </w:rPr>
        <w:t>Performance</w:t>
      </w:r>
      <w:r w:rsidR="00BF2967" w:rsidRPr="002D3138">
        <w:rPr>
          <w:rFonts w:ascii="Arial" w:hAnsi="Arial" w:cs="Arial"/>
          <w:b/>
          <w:color w:val="000000" w:themeColor="text1"/>
          <w:sz w:val="20"/>
          <w:szCs w:val="20"/>
        </w:rPr>
        <w:t xml:space="preserve"> </w:t>
      </w:r>
    </w:p>
    <w:p w14:paraId="77162EE2" w14:textId="77777777" w:rsidR="00DE0305" w:rsidRPr="002D3138" w:rsidRDefault="00DE0305" w:rsidP="00F40FA9">
      <w:pPr>
        <w:ind w:left="-720" w:right="-1170"/>
        <w:rPr>
          <w:sz w:val="20"/>
          <w:szCs w:val="20"/>
        </w:rPr>
      </w:pPr>
    </w:p>
    <w:p w14:paraId="5E34D97B" w14:textId="5D52EBA6" w:rsidR="00BF0B31" w:rsidRPr="009C46BC" w:rsidRDefault="00A31777" w:rsidP="00F40FA9">
      <w:pPr>
        <w:ind w:left="-720" w:right="-1170"/>
        <w:jc w:val="both"/>
        <w:rPr>
          <w:sz w:val="20"/>
          <w:szCs w:val="20"/>
        </w:rPr>
      </w:pPr>
      <w:r w:rsidRPr="009C46BC">
        <w:rPr>
          <w:sz w:val="20"/>
          <w:szCs w:val="20"/>
        </w:rPr>
        <w:t>As indicated at the outset, pulse shaping offers the potential to reduce PAPR at the cost of excess bandwidth and potentially reduced BLER performance</w:t>
      </w:r>
      <w:r w:rsidR="00A51A95" w:rsidRPr="009C46BC">
        <w:rPr>
          <w:sz w:val="20"/>
          <w:szCs w:val="20"/>
        </w:rPr>
        <w:t xml:space="preserve"> and spectral efficiency in the presence of interference and PA non-linearity</w:t>
      </w:r>
      <w:r w:rsidR="0024330A" w:rsidRPr="009C46BC">
        <w:rPr>
          <w:sz w:val="20"/>
          <w:szCs w:val="20"/>
        </w:rPr>
        <w:t xml:space="preserve">.  Figures </w:t>
      </w:r>
      <w:r w:rsidR="00097F53" w:rsidRPr="009C46BC">
        <w:rPr>
          <w:sz w:val="20"/>
          <w:szCs w:val="20"/>
        </w:rPr>
        <w:t xml:space="preserve">8 </w:t>
      </w:r>
      <w:r w:rsidR="0024330A" w:rsidRPr="009C46BC">
        <w:rPr>
          <w:sz w:val="20"/>
          <w:szCs w:val="20"/>
        </w:rPr>
        <w:t xml:space="preserve">show the PAPR </w:t>
      </w:r>
      <w:r w:rsidR="00097F53" w:rsidRPr="009C46BC">
        <w:rPr>
          <w:sz w:val="20"/>
          <w:szCs w:val="20"/>
        </w:rPr>
        <w:t>performance of</w:t>
      </w:r>
      <w:r w:rsidR="0024330A" w:rsidRPr="009C46BC">
        <w:rPr>
          <w:sz w:val="20"/>
          <w:szCs w:val="20"/>
        </w:rPr>
        <w:t xml:space="preserve"> SC-CPS waveforms and the LTE baseline waveforms for a pulse shape roll-off</w:t>
      </w:r>
      <w:r w:rsidR="008F1A11" w:rsidRPr="009C46BC">
        <w:rPr>
          <w:sz w:val="20"/>
          <w:szCs w:val="20"/>
        </w:rPr>
        <w:t xml:space="preserve"> equal to 0.2</w:t>
      </w:r>
      <w:r w:rsidR="008F1A11" w:rsidRPr="009C46BC">
        <w:rPr>
          <w:rStyle w:val="FootnoteReference"/>
          <w:sz w:val="20"/>
          <w:szCs w:val="20"/>
        </w:rPr>
        <w:footnoteReference w:id="1"/>
      </w:r>
      <w:r w:rsidR="0024330A" w:rsidRPr="009C46BC">
        <w:rPr>
          <w:sz w:val="20"/>
          <w:szCs w:val="20"/>
        </w:rPr>
        <w:t>, which is summarized in Table 1 below for CCDF = 1%. For QPSK, we see that SC</w:t>
      </w:r>
      <w:r w:rsidR="008F1A11" w:rsidRPr="009C46BC">
        <w:rPr>
          <w:sz w:val="20"/>
          <w:szCs w:val="20"/>
        </w:rPr>
        <w:t xml:space="preserve">-CPS waveform offer a PAPR gain of one dB or greater relative to DFT-S-OFDM, with the gain decreasing as the modulation size increases.   Greater PAPR gains are possible </w:t>
      </w:r>
      <w:r w:rsidR="009B3701" w:rsidRPr="009C46BC">
        <w:rPr>
          <w:sz w:val="20"/>
          <w:szCs w:val="20"/>
        </w:rPr>
        <w:t>if</w:t>
      </w:r>
      <w:r w:rsidR="008F1A11" w:rsidRPr="009C46BC">
        <w:rPr>
          <w:sz w:val="20"/>
          <w:szCs w:val="20"/>
        </w:rPr>
        <w:t xml:space="preserve"> the filter roll-off is increased at the expense of greater excess bandwidth and reduced BLER performance and spectral efficiency.  Additionally, greater PAPR gain may be obtained by optimizing the pulse shape beyond that of a raised cosine pulse. This may be an area for further study.</w:t>
      </w:r>
    </w:p>
    <w:p w14:paraId="5FA2CFD1" w14:textId="040B76B5" w:rsidR="0024330A" w:rsidRPr="002D3138" w:rsidRDefault="0024330A" w:rsidP="00F40FA9">
      <w:pPr>
        <w:ind w:left="-720" w:right="-1170"/>
        <w:rPr>
          <w:sz w:val="20"/>
          <w:szCs w:val="20"/>
        </w:rPr>
      </w:pPr>
    </w:p>
    <w:p w14:paraId="46D5BD98" w14:textId="55CB6432" w:rsidR="0024330A" w:rsidRPr="00DE55B4" w:rsidRDefault="0024330A" w:rsidP="000E1B28">
      <w:pPr>
        <w:ind w:left="-720" w:right="-1170"/>
        <w:jc w:val="center"/>
        <w:rPr>
          <w:b/>
          <w:sz w:val="18"/>
          <w:szCs w:val="18"/>
        </w:rPr>
      </w:pPr>
      <w:r w:rsidRPr="00DE55B4">
        <w:rPr>
          <w:b/>
          <w:sz w:val="18"/>
          <w:szCs w:val="18"/>
        </w:rPr>
        <w:lastRenderedPageBreak/>
        <w:t xml:space="preserve">Table </w:t>
      </w:r>
      <w:proofErr w:type="gramStart"/>
      <w:r w:rsidRPr="00DE55B4">
        <w:rPr>
          <w:b/>
          <w:sz w:val="18"/>
          <w:szCs w:val="18"/>
        </w:rPr>
        <w:t xml:space="preserve">1 </w:t>
      </w:r>
      <w:r w:rsidR="00DE55B4">
        <w:rPr>
          <w:b/>
          <w:sz w:val="18"/>
          <w:szCs w:val="18"/>
        </w:rPr>
        <w:t xml:space="preserve"> </w:t>
      </w:r>
      <w:r w:rsidRPr="00DE55B4">
        <w:rPr>
          <w:b/>
          <w:sz w:val="18"/>
          <w:szCs w:val="18"/>
        </w:rPr>
        <w:t>SC</w:t>
      </w:r>
      <w:proofErr w:type="gramEnd"/>
      <w:r w:rsidRPr="00DE55B4">
        <w:rPr>
          <w:b/>
          <w:sz w:val="18"/>
          <w:szCs w:val="18"/>
        </w:rPr>
        <w:t>-CPS, OFDM and DFT-S-OFDM Waveform PAPR values for QPSK and 64-QAM</w:t>
      </w:r>
    </w:p>
    <w:tbl>
      <w:tblPr>
        <w:tblStyle w:val="TableGrid"/>
        <w:tblW w:w="7403" w:type="dxa"/>
        <w:tblInd w:w="805" w:type="dxa"/>
        <w:tblLook w:val="04A0" w:firstRow="1" w:lastRow="0" w:firstColumn="1" w:lastColumn="0" w:noHBand="0" w:noVBand="1"/>
      </w:tblPr>
      <w:tblGrid>
        <w:gridCol w:w="2093"/>
        <w:gridCol w:w="2610"/>
        <w:gridCol w:w="2700"/>
      </w:tblGrid>
      <w:tr w:rsidR="000E1B28" w:rsidRPr="002D3138" w14:paraId="6D539DD0" w14:textId="77777777" w:rsidTr="000E1B28">
        <w:tc>
          <w:tcPr>
            <w:tcW w:w="2093" w:type="dxa"/>
            <w:tcBorders>
              <w:bottom w:val="double" w:sz="4" w:space="0" w:color="auto"/>
            </w:tcBorders>
          </w:tcPr>
          <w:p w14:paraId="0EECFC58" w14:textId="4DB5BEDC" w:rsidR="00F973FB" w:rsidRPr="000E1B28" w:rsidRDefault="00F973FB" w:rsidP="000E1B28">
            <w:pPr>
              <w:ind w:left="-720" w:right="-1170"/>
              <w:jc w:val="center"/>
              <w:rPr>
                <w:b/>
                <w:sz w:val="18"/>
                <w:szCs w:val="18"/>
              </w:rPr>
            </w:pPr>
            <w:r w:rsidRPr="000E1B28">
              <w:rPr>
                <w:b/>
                <w:sz w:val="18"/>
                <w:szCs w:val="18"/>
              </w:rPr>
              <w:t>Waveform</w:t>
            </w:r>
          </w:p>
        </w:tc>
        <w:tc>
          <w:tcPr>
            <w:tcW w:w="2610" w:type="dxa"/>
            <w:tcBorders>
              <w:bottom w:val="double" w:sz="4" w:space="0" w:color="auto"/>
            </w:tcBorders>
          </w:tcPr>
          <w:p w14:paraId="27F52307" w14:textId="02047CBF" w:rsidR="00F973FB" w:rsidRPr="000E1B28" w:rsidRDefault="00F973FB" w:rsidP="000E1B28">
            <w:pPr>
              <w:ind w:left="-720" w:right="-1170"/>
              <w:jc w:val="center"/>
              <w:rPr>
                <w:b/>
                <w:sz w:val="18"/>
                <w:szCs w:val="18"/>
              </w:rPr>
            </w:pPr>
            <w:r w:rsidRPr="000E1B28">
              <w:rPr>
                <w:b/>
                <w:sz w:val="18"/>
                <w:szCs w:val="18"/>
              </w:rPr>
              <w:t>PAPR (dB) at CCDF=1e-2</w:t>
            </w:r>
          </w:p>
          <w:p w14:paraId="3499658E" w14:textId="3C6E103C" w:rsidR="00F973FB" w:rsidRPr="000E1B28" w:rsidRDefault="00F973FB" w:rsidP="000E1B28">
            <w:pPr>
              <w:ind w:left="-720" w:right="-1170"/>
              <w:jc w:val="center"/>
              <w:rPr>
                <w:b/>
                <w:sz w:val="18"/>
                <w:szCs w:val="18"/>
              </w:rPr>
            </w:pPr>
            <w:r w:rsidRPr="000E1B28">
              <w:rPr>
                <w:b/>
                <w:sz w:val="18"/>
                <w:szCs w:val="18"/>
              </w:rPr>
              <w:t>QPSK</w:t>
            </w:r>
          </w:p>
        </w:tc>
        <w:tc>
          <w:tcPr>
            <w:tcW w:w="2700" w:type="dxa"/>
            <w:tcBorders>
              <w:bottom w:val="double" w:sz="4" w:space="0" w:color="auto"/>
            </w:tcBorders>
          </w:tcPr>
          <w:p w14:paraId="3CF7AF0E" w14:textId="77777777" w:rsidR="00F973FB" w:rsidRPr="000E1B28" w:rsidRDefault="00F973FB" w:rsidP="000E1B28">
            <w:pPr>
              <w:ind w:left="-720" w:right="-1170"/>
              <w:jc w:val="center"/>
              <w:rPr>
                <w:b/>
                <w:sz w:val="18"/>
                <w:szCs w:val="18"/>
              </w:rPr>
            </w:pPr>
            <w:r w:rsidRPr="000E1B28">
              <w:rPr>
                <w:b/>
                <w:sz w:val="18"/>
                <w:szCs w:val="18"/>
              </w:rPr>
              <w:t>PAPR (64-QAM) at CCDF=1e-2</w:t>
            </w:r>
          </w:p>
          <w:p w14:paraId="7BD9CB27" w14:textId="6D6A261D" w:rsidR="00F973FB" w:rsidRPr="000E1B28" w:rsidRDefault="00F973FB" w:rsidP="000E1B28">
            <w:pPr>
              <w:ind w:left="-720" w:right="-1170"/>
              <w:jc w:val="center"/>
              <w:rPr>
                <w:b/>
                <w:sz w:val="18"/>
                <w:szCs w:val="18"/>
              </w:rPr>
            </w:pPr>
            <w:r w:rsidRPr="000E1B28">
              <w:rPr>
                <w:b/>
                <w:sz w:val="18"/>
                <w:szCs w:val="18"/>
              </w:rPr>
              <w:t>64-QAM</w:t>
            </w:r>
          </w:p>
        </w:tc>
      </w:tr>
      <w:tr w:rsidR="000E1B28" w:rsidRPr="002D3138" w14:paraId="63893B1C" w14:textId="77777777" w:rsidTr="000E1B28">
        <w:tc>
          <w:tcPr>
            <w:tcW w:w="2093" w:type="dxa"/>
            <w:tcBorders>
              <w:top w:val="double" w:sz="4" w:space="0" w:color="auto"/>
            </w:tcBorders>
          </w:tcPr>
          <w:p w14:paraId="60508D9F" w14:textId="3514B8E1" w:rsidR="00F973FB" w:rsidRPr="002D3138" w:rsidRDefault="00F973FB" w:rsidP="000E1B28">
            <w:pPr>
              <w:ind w:left="-720" w:right="-1170"/>
              <w:jc w:val="center"/>
              <w:rPr>
                <w:sz w:val="20"/>
                <w:szCs w:val="20"/>
              </w:rPr>
            </w:pPr>
            <w:r w:rsidRPr="002D3138">
              <w:rPr>
                <w:sz w:val="20"/>
                <w:szCs w:val="20"/>
              </w:rPr>
              <w:t>OFDM</w:t>
            </w:r>
          </w:p>
        </w:tc>
        <w:tc>
          <w:tcPr>
            <w:tcW w:w="2610" w:type="dxa"/>
            <w:tcBorders>
              <w:top w:val="double" w:sz="4" w:space="0" w:color="auto"/>
            </w:tcBorders>
          </w:tcPr>
          <w:p w14:paraId="0D55F8E3" w14:textId="6571986D" w:rsidR="00F973FB" w:rsidRPr="002D3138" w:rsidRDefault="00F973FB" w:rsidP="000E1B28">
            <w:pPr>
              <w:ind w:left="-720" w:right="-1170"/>
              <w:jc w:val="center"/>
              <w:rPr>
                <w:sz w:val="20"/>
                <w:szCs w:val="20"/>
              </w:rPr>
            </w:pPr>
            <w:r w:rsidRPr="002D3138">
              <w:rPr>
                <w:sz w:val="20"/>
                <w:szCs w:val="20"/>
              </w:rPr>
              <w:t>6.65</w:t>
            </w:r>
          </w:p>
        </w:tc>
        <w:tc>
          <w:tcPr>
            <w:tcW w:w="2700" w:type="dxa"/>
            <w:tcBorders>
              <w:top w:val="double" w:sz="4" w:space="0" w:color="auto"/>
            </w:tcBorders>
          </w:tcPr>
          <w:p w14:paraId="3639D410" w14:textId="1C45132F" w:rsidR="00F973FB" w:rsidRPr="002D3138" w:rsidRDefault="0024330A" w:rsidP="000E1B28">
            <w:pPr>
              <w:ind w:left="-720" w:right="-1170"/>
              <w:jc w:val="center"/>
              <w:rPr>
                <w:sz w:val="20"/>
                <w:szCs w:val="20"/>
              </w:rPr>
            </w:pPr>
            <w:r w:rsidRPr="002D3138">
              <w:rPr>
                <w:sz w:val="20"/>
                <w:szCs w:val="20"/>
              </w:rPr>
              <w:t>6.65</w:t>
            </w:r>
          </w:p>
        </w:tc>
      </w:tr>
      <w:tr w:rsidR="000E1B28" w:rsidRPr="002D3138" w14:paraId="1A5CD320" w14:textId="77777777" w:rsidTr="000E1B28">
        <w:tc>
          <w:tcPr>
            <w:tcW w:w="2093" w:type="dxa"/>
          </w:tcPr>
          <w:p w14:paraId="22AD7E16" w14:textId="0FB0EAF7" w:rsidR="00F973FB" w:rsidRPr="002D3138" w:rsidRDefault="00F973FB" w:rsidP="000E1B28">
            <w:pPr>
              <w:ind w:left="-720" w:right="-1170"/>
              <w:jc w:val="center"/>
              <w:rPr>
                <w:sz w:val="20"/>
                <w:szCs w:val="20"/>
              </w:rPr>
            </w:pPr>
            <w:r w:rsidRPr="002D3138">
              <w:rPr>
                <w:sz w:val="20"/>
                <w:szCs w:val="20"/>
              </w:rPr>
              <w:t>DFT-S-OFDM</w:t>
            </w:r>
          </w:p>
        </w:tc>
        <w:tc>
          <w:tcPr>
            <w:tcW w:w="2610" w:type="dxa"/>
          </w:tcPr>
          <w:p w14:paraId="74CACE75" w14:textId="51F17B24" w:rsidR="00F973FB" w:rsidRPr="002D3138" w:rsidRDefault="0024330A" w:rsidP="000E1B28">
            <w:pPr>
              <w:ind w:left="-720" w:right="-1170"/>
              <w:jc w:val="center"/>
              <w:rPr>
                <w:sz w:val="20"/>
                <w:szCs w:val="20"/>
              </w:rPr>
            </w:pPr>
            <w:r w:rsidRPr="002D3138">
              <w:rPr>
                <w:sz w:val="20"/>
                <w:szCs w:val="20"/>
              </w:rPr>
              <w:t>4.6</w:t>
            </w:r>
          </w:p>
        </w:tc>
        <w:tc>
          <w:tcPr>
            <w:tcW w:w="2700" w:type="dxa"/>
          </w:tcPr>
          <w:p w14:paraId="235F4EC0" w14:textId="20FDB43D" w:rsidR="00F973FB" w:rsidRPr="002D3138" w:rsidRDefault="0024330A" w:rsidP="000E1B28">
            <w:pPr>
              <w:ind w:left="-720" w:right="-1170"/>
              <w:jc w:val="center"/>
              <w:rPr>
                <w:sz w:val="20"/>
                <w:szCs w:val="20"/>
              </w:rPr>
            </w:pPr>
            <w:r w:rsidRPr="002D3138">
              <w:rPr>
                <w:sz w:val="20"/>
                <w:szCs w:val="20"/>
              </w:rPr>
              <w:t>5.3</w:t>
            </w:r>
          </w:p>
        </w:tc>
      </w:tr>
      <w:tr w:rsidR="000E1B28" w:rsidRPr="002D3138" w14:paraId="4A68721C" w14:textId="77777777" w:rsidTr="000E1B28">
        <w:tc>
          <w:tcPr>
            <w:tcW w:w="2093" w:type="dxa"/>
          </w:tcPr>
          <w:p w14:paraId="761C2F04" w14:textId="0C0AB0CE" w:rsidR="00F973FB" w:rsidRPr="002D3138" w:rsidRDefault="00F973FB" w:rsidP="000E1B28">
            <w:pPr>
              <w:ind w:left="-720" w:right="-1170"/>
              <w:jc w:val="center"/>
              <w:rPr>
                <w:sz w:val="20"/>
                <w:szCs w:val="20"/>
              </w:rPr>
            </w:pPr>
            <w:r w:rsidRPr="002D3138">
              <w:rPr>
                <w:sz w:val="20"/>
                <w:szCs w:val="20"/>
              </w:rPr>
              <w:t>SC-CPS-QAM</w:t>
            </w:r>
          </w:p>
        </w:tc>
        <w:tc>
          <w:tcPr>
            <w:tcW w:w="2610" w:type="dxa"/>
          </w:tcPr>
          <w:p w14:paraId="324495BB" w14:textId="380E0359" w:rsidR="00F973FB" w:rsidRPr="002D3138" w:rsidRDefault="0024330A" w:rsidP="000E1B28">
            <w:pPr>
              <w:ind w:left="-720" w:right="-1170"/>
              <w:jc w:val="center"/>
              <w:rPr>
                <w:sz w:val="20"/>
                <w:szCs w:val="20"/>
              </w:rPr>
            </w:pPr>
            <w:r w:rsidRPr="002D3138">
              <w:rPr>
                <w:sz w:val="20"/>
                <w:szCs w:val="20"/>
              </w:rPr>
              <w:t>3.6</w:t>
            </w:r>
          </w:p>
        </w:tc>
        <w:tc>
          <w:tcPr>
            <w:tcW w:w="2700" w:type="dxa"/>
          </w:tcPr>
          <w:p w14:paraId="0C30E25B" w14:textId="3FF84A8C" w:rsidR="00F973FB" w:rsidRPr="002D3138" w:rsidRDefault="0024330A" w:rsidP="000E1B28">
            <w:pPr>
              <w:ind w:left="-720" w:right="-1170"/>
              <w:jc w:val="center"/>
              <w:rPr>
                <w:sz w:val="20"/>
                <w:szCs w:val="20"/>
              </w:rPr>
            </w:pPr>
            <w:r w:rsidRPr="002D3138">
              <w:rPr>
                <w:sz w:val="20"/>
                <w:szCs w:val="20"/>
              </w:rPr>
              <w:t>4.9</w:t>
            </w:r>
          </w:p>
        </w:tc>
      </w:tr>
      <w:tr w:rsidR="000E1B28" w:rsidRPr="002D3138" w14:paraId="1DB0F84C" w14:textId="77777777" w:rsidTr="000E1B28">
        <w:tc>
          <w:tcPr>
            <w:tcW w:w="2093" w:type="dxa"/>
          </w:tcPr>
          <w:p w14:paraId="23EE66BA" w14:textId="5C569A55" w:rsidR="00F973FB" w:rsidRPr="002D3138" w:rsidRDefault="00F973FB" w:rsidP="000E1B28">
            <w:pPr>
              <w:ind w:left="-720" w:right="-1170"/>
              <w:jc w:val="center"/>
              <w:rPr>
                <w:sz w:val="20"/>
                <w:szCs w:val="20"/>
              </w:rPr>
            </w:pPr>
            <w:r w:rsidRPr="002D3138">
              <w:rPr>
                <w:sz w:val="20"/>
                <w:szCs w:val="20"/>
              </w:rPr>
              <w:t>SC-CPS-OQAM</w:t>
            </w:r>
          </w:p>
        </w:tc>
        <w:tc>
          <w:tcPr>
            <w:tcW w:w="2610" w:type="dxa"/>
          </w:tcPr>
          <w:p w14:paraId="0BE7BD26" w14:textId="0CA33D0F" w:rsidR="00F973FB" w:rsidRPr="002D3138" w:rsidRDefault="0024330A" w:rsidP="000E1B28">
            <w:pPr>
              <w:ind w:left="-720" w:right="-1170"/>
              <w:jc w:val="center"/>
              <w:rPr>
                <w:sz w:val="20"/>
                <w:szCs w:val="20"/>
              </w:rPr>
            </w:pPr>
            <w:r w:rsidRPr="002D3138">
              <w:rPr>
                <w:sz w:val="20"/>
                <w:szCs w:val="20"/>
              </w:rPr>
              <w:t>3.35</w:t>
            </w:r>
          </w:p>
        </w:tc>
        <w:tc>
          <w:tcPr>
            <w:tcW w:w="2700" w:type="dxa"/>
          </w:tcPr>
          <w:p w14:paraId="54500A88" w14:textId="3350B427" w:rsidR="00F973FB" w:rsidRPr="002D3138" w:rsidRDefault="0024330A" w:rsidP="000E1B28">
            <w:pPr>
              <w:ind w:left="-720" w:right="-1170"/>
              <w:jc w:val="center"/>
              <w:rPr>
                <w:sz w:val="20"/>
                <w:szCs w:val="20"/>
              </w:rPr>
            </w:pPr>
            <w:r w:rsidRPr="002D3138">
              <w:rPr>
                <w:sz w:val="20"/>
                <w:szCs w:val="20"/>
              </w:rPr>
              <w:t>4.85</w:t>
            </w:r>
          </w:p>
        </w:tc>
      </w:tr>
    </w:tbl>
    <w:p w14:paraId="47A8B399" w14:textId="77777777" w:rsidR="00F973FB" w:rsidRPr="002D3138" w:rsidRDefault="00F973FB" w:rsidP="00F40FA9">
      <w:pPr>
        <w:ind w:left="-720" w:right="-1170"/>
        <w:rPr>
          <w:sz w:val="20"/>
          <w:szCs w:val="20"/>
        </w:rPr>
      </w:pPr>
    </w:p>
    <w:p w14:paraId="2308E29F" w14:textId="26EAAD27" w:rsidR="00E40063" w:rsidRPr="002D3138" w:rsidRDefault="00E40063" w:rsidP="00F40FA9">
      <w:pPr>
        <w:ind w:left="-720" w:right="-1170"/>
        <w:rPr>
          <w:sz w:val="20"/>
          <w:szCs w:val="20"/>
        </w:rPr>
      </w:pPr>
    </w:p>
    <w:p w14:paraId="14017E46" w14:textId="2AC1C50C" w:rsidR="00E40063" w:rsidRPr="00DE55B4" w:rsidRDefault="00E40063" w:rsidP="00F40FA9">
      <w:pPr>
        <w:ind w:left="-720" w:right="-1170"/>
        <w:jc w:val="center"/>
        <w:rPr>
          <w:sz w:val="20"/>
          <w:szCs w:val="20"/>
        </w:rPr>
      </w:pPr>
      <w:r w:rsidRPr="00DE55B4">
        <w:rPr>
          <w:noProof/>
          <w:sz w:val="20"/>
          <w:szCs w:val="20"/>
        </w:rPr>
        <w:drawing>
          <wp:inline distT="0" distB="0" distL="0" distR="0" wp14:anchorId="28CA022B" wp14:editId="51B11DAB">
            <wp:extent cx="2507932" cy="2158066"/>
            <wp:effectExtent l="0" t="0" r="6985" b="127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08600" cy="2158641"/>
                    </a:xfrm>
                    <a:prstGeom prst="rect">
                      <a:avLst/>
                    </a:prstGeom>
                    <a:noFill/>
                  </pic:spPr>
                </pic:pic>
              </a:graphicData>
            </a:graphic>
          </wp:inline>
        </w:drawing>
      </w:r>
      <w:r w:rsidR="00040746" w:rsidRPr="00DE55B4">
        <w:rPr>
          <w:b/>
          <w:noProof/>
          <w:sz w:val="20"/>
          <w:szCs w:val="20"/>
        </w:rPr>
        <w:drawing>
          <wp:inline distT="0" distB="0" distL="0" distR="0" wp14:anchorId="66B125D0" wp14:editId="27675661">
            <wp:extent cx="2471715" cy="2126901"/>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2132" cy="2127260"/>
                    </a:xfrm>
                    <a:prstGeom prst="rect">
                      <a:avLst/>
                    </a:prstGeom>
                    <a:noFill/>
                  </pic:spPr>
                </pic:pic>
              </a:graphicData>
            </a:graphic>
          </wp:inline>
        </w:drawing>
      </w:r>
    </w:p>
    <w:p w14:paraId="095F131E" w14:textId="75CC3050" w:rsidR="00E40063" w:rsidRPr="00DE55B4" w:rsidRDefault="00E40063" w:rsidP="00F40FA9">
      <w:pPr>
        <w:ind w:left="-720" w:right="-1170"/>
        <w:jc w:val="center"/>
        <w:rPr>
          <w:b/>
          <w:sz w:val="18"/>
          <w:szCs w:val="18"/>
        </w:rPr>
      </w:pPr>
      <w:r w:rsidRPr="00DE55B4">
        <w:rPr>
          <w:b/>
          <w:sz w:val="18"/>
          <w:szCs w:val="18"/>
        </w:rPr>
        <w:t>Figure</w:t>
      </w:r>
      <w:r w:rsidR="00A51A95" w:rsidRPr="00DE55B4">
        <w:rPr>
          <w:b/>
          <w:sz w:val="18"/>
          <w:szCs w:val="18"/>
        </w:rPr>
        <w:t xml:space="preserve"> </w:t>
      </w:r>
      <w:proofErr w:type="gramStart"/>
      <w:r w:rsidR="00DE55B4" w:rsidRPr="00DE55B4">
        <w:rPr>
          <w:b/>
          <w:sz w:val="18"/>
          <w:szCs w:val="18"/>
        </w:rPr>
        <w:t>8</w:t>
      </w:r>
      <w:r w:rsidRPr="00DE55B4">
        <w:rPr>
          <w:b/>
          <w:sz w:val="18"/>
          <w:szCs w:val="18"/>
        </w:rPr>
        <w:t xml:space="preserve">  PAPR</w:t>
      </w:r>
      <w:proofErr w:type="gramEnd"/>
      <w:r w:rsidRPr="00DE55B4">
        <w:rPr>
          <w:b/>
          <w:sz w:val="18"/>
          <w:szCs w:val="18"/>
        </w:rPr>
        <w:t xml:space="preserve"> performance for SC-CPS and LTE baseline waveforms (</w:t>
      </w:r>
      <w:r w:rsidR="00097F53" w:rsidRPr="00DE55B4">
        <w:rPr>
          <w:b/>
          <w:sz w:val="18"/>
          <w:szCs w:val="18"/>
        </w:rPr>
        <w:t xml:space="preserve">Left: </w:t>
      </w:r>
      <w:r w:rsidRPr="00DE55B4">
        <w:rPr>
          <w:b/>
          <w:sz w:val="18"/>
          <w:szCs w:val="18"/>
        </w:rPr>
        <w:t>QPSK</w:t>
      </w:r>
      <w:r w:rsidR="00097F53" w:rsidRPr="00DE55B4">
        <w:rPr>
          <w:b/>
          <w:sz w:val="18"/>
          <w:szCs w:val="18"/>
        </w:rPr>
        <w:t xml:space="preserve"> and Right: 64-QAM</w:t>
      </w:r>
      <w:r w:rsidRPr="00DE55B4">
        <w:rPr>
          <w:b/>
          <w:sz w:val="18"/>
          <w:szCs w:val="18"/>
        </w:rPr>
        <w:t>)</w:t>
      </w:r>
    </w:p>
    <w:p w14:paraId="1777BA4F" w14:textId="17129271" w:rsidR="00742981" w:rsidRPr="00DE55B4" w:rsidRDefault="00742981" w:rsidP="00F40FA9">
      <w:pPr>
        <w:ind w:left="-720" w:right="-1170"/>
        <w:jc w:val="center"/>
        <w:rPr>
          <w:b/>
          <w:sz w:val="18"/>
          <w:szCs w:val="18"/>
        </w:rPr>
      </w:pPr>
      <w:r w:rsidRPr="00DE55B4">
        <w:rPr>
          <w:b/>
          <w:sz w:val="18"/>
          <w:szCs w:val="18"/>
        </w:rPr>
        <w:t>Pulse shaping roll-off = 0.2</w:t>
      </w:r>
    </w:p>
    <w:p w14:paraId="70E9B103" w14:textId="77777777" w:rsidR="000E61A0" w:rsidRPr="002D3138" w:rsidRDefault="000E61A0" w:rsidP="00F40FA9">
      <w:pPr>
        <w:pBdr>
          <w:bottom w:val="single" w:sz="4" w:space="1" w:color="auto"/>
        </w:pBdr>
        <w:ind w:left="-720" w:right="-1170"/>
        <w:rPr>
          <w:rFonts w:ascii="Times" w:eastAsia="Batang" w:hAnsi="Times"/>
          <w:sz w:val="20"/>
          <w:szCs w:val="20"/>
        </w:rPr>
      </w:pPr>
    </w:p>
    <w:p w14:paraId="225E13C9" w14:textId="03E58D5F" w:rsidR="00425BFE" w:rsidRPr="002D3138" w:rsidRDefault="00425BFE" w:rsidP="00F40FA9">
      <w:pPr>
        <w:pStyle w:val="ListParagraph"/>
        <w:ind w:left="-720" w:right="-1170"/>
        <w:rPr>
          <w:rFonts w:ascii="Arial" w:hAnsi="Arial" w:cs="Arial"/>
          <w:sz w:val="20"/>
          <w:szCs w:val="20"/>
        </w:rPr>
      </w:pPr>
    </w:p>
    <w:p w14:paraId="61DE31A7" w14:textId="2FFA6203" w:rsidR="00487DB0" w:rsidRPr="002D3138" w:rsidRDefault="00E40063" w:rsidP="00F40FA9">
      <w:pPr>
        <w:pStyle w:val="Heading1"/>
        <w:numPr>
          <w:ilvl w:val="0"/>
          <w:numId w:val="17"/>
        </w:numPr>
        <w:ind w:left="-720" w:right="-1170"/>
        <w:rPr>
          <w:rFonts w:ascii="Arial" w:hAnsi="Arial" w:cs="Arial"/>
          <w:b/>
          <w:color w:val="000000" w:themeColor="text1"/>
          <w:sz w:val="20"/>
          <w:szCs w:val="20"/>
        </w:rPr>
      </w:pPr>
      <w:r w:rsidRPr="002D3138">
        <w:rPr>
          <w:rFonts w:ascii="Arial" w:hAnsi="Arial" w:cs="Arial"/>
          <w:b/>
          <w:color w:val="000000" w:themeColor="text1"/>
          <w:sz w:val="20"/>
          <w:szCs w:val="20"/>
        </w:rPr>
        <w:t xml:space="preserve">SC-CPS waveforms </w:t>
      </w:r>
      <w:r w:rsidR="00943D70" w:rsidRPr="002D3138">
        <w:rPr>
          <w:rFonts w:ascii="Arial" w:hAnsi="Arial" w:cs="Arial"/>
          <w:b/>
          <w:color w:val="000000" w:themeColor="text1"/>
          <w:sz w:val="20"/>
          <w:szCs w:val="20"/>
        </w:rPr>
        <w:t xml:space="preserve">transmitter modifications </w:t>
      </w:r>
      <w:r w:rsidR="00DE0305" w:rsidRPr="002D3138">
        <w:rPr>
          <w:rFonts w:ascii="Arial" w:hAnsi="Arial" w:cs="Arial"/>
          <w:b/>
          <w:color w:val="000000" w:themeColor="text1"/>
          <w:sz w:val="20"/>
          <w:szCs w:val="20"/>
        </w:rPr>
        <w:t>to DFT-S-OFDM</w:t>
      </w:r>
      <w:r w:rsidR="00943D70" w:rsidRPr="002D3138">
        <w:rPr>
          <w:rFonts w:ascii="Arial" w:hAnsi="Arial" w:cs="Arial"/>
          <w:b/>
          <w:color w:val="000000" w:themeColor="text1"/>
          <w:sz w:val="20"/>
          <w:szCs w:val="20"/>
        </w:rPr>
        <w:t xml:space="preserve"> transmitter</w:t>
      </w:r>
    </w:p>
    <w:p w14:paraId="4348FC13" w14:textId="61FB40FD" w:rsidR="00DE0305" w:rsidRPr="002D3138" w:rsidRDefault="00DE0305" w:rsidP="00F40FA9">
      <w:pPr>
        <w:ind w:left="-720" w:right="-1170"/>
        <w:rPr>
          <w:sz w:val="20"/>
          <w:szCs w:val="20"/>
        </w:rPr>
      </w:pPr>
    </w:p>
    <w:p w14:paraId="30893E1D" w14:textId="77777777" w:rsidR="00784090" w:rsidRDefault="00784090" w:rsidP="00784090">
      <w:pPr>
        <w:ind w:left="-720" w:right="-1170"/>
        <w:jc w:val="both"/>
        <w:rPr>
          <w:sz w:val="20"/>
          <w:szCs w:val="20"/>
        </w:rPr>
      </w:pPr>
      <w:r w:rsidRPr="00CE2966">
        <w:rPr>
          <w:sz w:val="20"/>
          <w:szCs w:val="20"/>
        </w:rPr>
        <w:t xml:space="preserve">In DFT-s-OFDM, the data symbols are </w:t>
      </w:r>
      <w:proofErr w:type="spellStart"/>
      <w:r w:rsidRPr="00CE2966">
        <w:rPr>
          <w:sz w:val="20"/>
          <w:szCs w:val="20"/>
        </w:rPr>
        <w:t>precoded</w:t>
      </w:r>
      <w:proofErr w:type="spellEnd"/>
      <w:r w:rsidRPr="00CE2966">
        <w:rPr>
          <w:sz w:val="20"/>
          <w:szCs w:val="20"/>
        </w:rPr>
        <w:t xml:space="preserve"> by the DFT matrix</w:t>
      </w:r>
      <w:r>
        <w:rPr>
          <w:sz w:val="20"/>
          <w:szCs w:val="20"/>
        </w:rPr>
        <w:t xml:space="preserve"> of size</w:t>
      </w:r>
      <m:oMath>
        <m:r>
          <m:rPr>
            <m:sty m:val="p"/>
          </m:rPr>
          <w:rPr>
            <w:rFonts w:ascii="Cambria Math" w:hAnsi="Cambria Math"/>
            <w:sz w:val="20"/>
            <w:szCs w:val="20"/>
          </w:rPr>
          <m:t xml:space="preserve"> L</m:t>
        </m:r>
      </m:oMath>
      <w:r>
        <w:rPr>
          <w:sz w:val="20"/>
          <w:szCs w:val="20"/>
        </w:rPr>
        <w:t>,</w:t>
      </w:r>
      <w:r w:rsidRPr="00CE2966">
        <w:rPr>
          <w:sz w:val="20"/>
          <w:szCs w:val="20"/>
        </w:rPr>
        <w:t xml:space="preserve"> where </w:t>
      </w:r>
      <m:oMath>
        <m:r>
          <m:rPr>
            <m:sty m:val="p"/>
          </m:rPr>
          <w:rPr>
            <w:rFonts w:ascii="Cambria Math" w:hAnsi="Cambria Math"/>
            <w:sz w:val="20"/>
            <w:szCs w:val="20"/>
          </w:rPr>
          <m:t>L</m:t>
        </m:r>
      </m:oMath>
      <w:r w:rsidRPr="00CE2966">
        <w:rPr>
          <w:sz w:val="20"/>
          <w:szCs w:val="20"/>
        </w:rPr>
        <w:t xml:space="preserve"> is the number of active subcarriers. </w:t>
      </w:r>
      <w:r>
        <w:rPr>
          <w:sz w:val="20"/>
          <w:szCs w:val="20"/>
        </w:rPr>
        <w:t xml:space="preserve">The output of DFT </w:t>
      </w:r>
      <w:proofErr w:type="spellStart"/>
      <w:r>
        <w:rPr>
          <w:sz w:val="20"/>
          <w:szCs w:val="20"/>
        </w:rPr>
        <w:t>precoder</w:t>
      </w:r>
      <w:proofErr w:type="spellEnd"/>
      <w:r>
        <w:rPr>
          <w:sz w:val="20"/>
          <w:szCs w:val="20"/>
        </w:rPr>
        <w:t xml:space="preserve"> is passed to the IFFT modulator block. In SC-CPS the following modification is made. The output of the DFT </w:t>
      </w:r>
      <w:proofErr w:type="spellStart"/>
      <w:r>
        <w:rPr>
          <w:sz w:val="20"/>
          <w:szCs w:val="20"/>
        </w:rPr>
        <w:t>precoder</w:t>
      </w:r>
      <w:proofErr w:type="spellEnd"/>
      <w:r>
        <w:rPr>
          <w:sz w:val="20"/>
          <w:szCs w:val="20"/>
        </w:rPr>
        <w:t xml:space="preserve"> is cyclically repeated and multiplied by window function of length  </w:t>
      </w:r>
      <m:oMath>
        <m:sSup>
          <m:sSupPr>
            <m:ctrlPr>
              <w:rPr>
                <w:rFonts w:ascii="Cambria Math" w:hAnsi="Cambria Math"/>
                <w:sz w:val="20"/>
                <w:szCs w:val="20"/>
              </w:rPr>
            </m:ctrlPr>
          </m:sSupPr>
          <m:e>
            <m:r>
              <m:rPr>
                <m:sty m:val="p"/>
              </m:rPr>
              <w:rPr>
                <w:rFonts w:ascii="Cambria Math" w:hAnsi="Cambria Math"/>
                <w:sz w:val="20"/>
                <w:szCs w:val="20"/>
              </w:rPr>
              <m:t>L</m:t>
            </m:r>
          </m:e>
          <m:sup>
            <m:r>
              <m:rPr>
                <m:sty m:val="p"/>
              </m:rPr>
              <w:rPr>
                <w:rFonts w:ascii="Cambria Math" w:hAnsi="Cambria Math"/>
                <w:sz w:val="20"/>
                <w:szCs w:val="20"/>
              </w:rPr>
              <m:t>'</m:t>
            </m:r>
          </m:sup>
        </m:sSup>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1+α</m:t>
            </m:r>
          </m:e>
        </m:d>
        <m:r>
          <m:rPr>
            <m:sty m:val="p"/>
          </m:rPr>
          <w:rPr>
            <w:rFonts w:ascii="Cambria Math" w:hAnsi="Cambria Math"/>
            <w:sz w:val="20"/>
            <w:szCs w:val="20"/>
          </w:rPr>
          <m:t>L</m:t>
        </m:r>
      </m:oMath>
      <w:r>
        <w:rPr>
          <w:sz w:val="20"/>
          <w:szCs w:val="20"/>
        </w:rPr>
        <w:t>. This is a relatively simple modification.</w:t>
      </w:r>
    </w:p>
    <w:p w14:paraId="1D9B3E3B" w14:textId="4A7FA387" w:rsidR="005A57E4" w:rsidRPr="00721F6E" w:rsidRDefault="005A57E4" w:rsidP="00784090">
      <w:pPr>
        <w:ind w:left="-720" w:right="-990"/>
        <w:jc w:val="both"/>
        <w:rPr>
          <w:rFonts w:cs="Arial"/>
          <w:color w:val="222222"/>
          <w:shd w:val="clear" w:color="auto" w:fill="FFFFFF"/>
        </w:rPr>
      </w:pPr>
    </w:p>
    <w:p w14:paraId="4EB3F9C7" w14:textId="77777777" w:rsidR="00554543" w:rsidRPr="003F0484" w:rsidRDefault="00554543" w:rsidP="00F40FA9">
      <w:pPr>
        <w:pBdr>
          <w:bottom w:val="single" w:sz="4" w:space="1" w:color="auto"/>
        </w:pBdr>
        <w:ind w:left="-720" w:right="-1170"/>
        <w:rPr>
          <w:rFonts w:ascii="Times" w:eastAsia="Batang" w:hAnsi="Times"/>
          <w:sz w:val="20"/>
          <w:szCs w:val="20"/>
        </w:rPr>
      </w:pPr>
    </w:p>
    <w:p w14:paraId="0AA54B79" w14:textId="7FB15992" w:rsidR="00DE0305" w:rsidRDefault="00DE0305" w:rsidP="000E1B28">
      <w:pPr>
        <w:ind w:right="-1170"/>
        <w:rPr>
          <w:sz w:val="20"/>
          <w:szCs w:val="20"/>
        </w:rPr>
      </w:pPr>
    </w:p>
    <w:p w14:paraId="51C63711" w14:textId="1C20B9CD" w:rsidR="00A20798" w:rsidRDefault="00A20798" w:rsidP="00F40FA9">
      <w:pPr>
        <w:ind w:left="-720" w:right="-1170"/>
        <w:rPr>
          <w:sz w:val="20"/>
          <w:szCs w:val="20"/>
        </w:rPr>
      </w:pPr>
    </w:p>
    <w:p w14:paraId="2E84AA17" w14:textId="77777777" w:rsidR="00784090" w:rsidRPr="002D3138" w:rsidRDefault="00784090" w:rsidP="00F40FA9">
      <w:pPr>
        <w:ind w:left="-720" w:right="-1170"/>
        <w:rPr>
          <w:sz w:val="20"/>
          <w:szCs w:val="20"/>
        </w:rPr>
      </w:pPr>
    </w:p>
    <w:p w14:paraId="6257AD5F" w14:textId="540B163E" w:rsidR="00DE0305" w:rsidRPr="002D3138" w:rsidRDefault="007D5A2E" w:rsidP="00F40FA9">
      <w:pPr>
        <w:pStyle w:val="ListParagraph"/>
        <w:numPr>
          <w:ilvl w:val="0"/>
          <w:numId w:val="17"/>
        </w:numPr>
        <w:ind w:left="-720" w:right="-1170"/>
        <w:rPr>
          <w:rFonts w:ascii="Arial" w:hAnsi="Arial" w:cs="Arial"/>
          <w:b/>
          <w:sz w:val="20"/>
          <w:szCs w:val="20"/>
        </w:rPr>
      </w:pPr>
      <w:r w:rsidRPr="002D3138">
        <w:rPr>
          <w:rFonts w:ascii="Arial" w:hAnsi="Arial" w:cs="Arial"/>
          <w:b/>
          <w:sz w:val="20"/>
          <w:szCs w:val="20"/>
        </w:rPr>
        <w:lastRenderedPageBreak/>
        <w:t>Conclusions</w:t>
      </w:r>
    </w:p>
    <w:p w14:paraId="372DB941" w14:textId="77777777" w:rsidR="00DE0305" w:rsidRPr="002D3138" w:rsidRDefault="00DE0305" w:rsidP="00F40FA9">
      <w:pPr>
        <w:ind w:left="-720" w:right="-1170"/>
        <w:rPr>
          <w:sz w:val="20"/>
          <w:szCs w:val="20"/>
        </w:rPr>
      </w:pPr>
    </w:p>
    <w:p w14:paraId="68854C3B" w14:textId="033D1E43" w:rsidR="00FA2ABE" w:rsidRPr="00D41261" w:rsidRDefault="00FA2ABE" w:rsidP="00F40FA9">
      <w:pPr>
        <w:ind w:left="-720" w:right="-1170"/>
        <w:jc w:val="both"/>
        <w:rPr>
          <w:sz w:val="20"/>
          <w:szCs w:val="20"/>
        </w:rPr>
      </w:pPr>
      <w:r w:rsidRPr="00D41261">
        <w:rPr>
          <w:sz w:val="20"/>
          <w:szCs w:val="20"/>
        </w:rPr>
        <w:t xml:space="preserve">We have presented the transmitter structure for SC-CPS waveforms and some preliminary performance results for the evaluation cases agreed to in the Waveform Way Forward agreements [3], [6].  </w:t>
      </w:r>
      <w:r w:rsidR="00CB3B79">
        <w:rPr>
          <w:sz w:val="20"/>
          <w:szCs w:val="20"/>
        </w:rPr>
        <w:t>We have shown that only slight modifications are required to generate SC-CPS waveforms relative to the DFT-S-OFDM waveform</w:t>
      </w:r>
      <w:r w:rsidR="00A05B1F">
        <w:rPr>
          <w:sz w:val="20"/>
          <w:szCs w:val="20"/>
        </w:rPr>
        <w:t xml:space="preserve">.  We have also shown that the performance of SC-CPS waveforms is similar to that of the baseline waveform, but with lower PAPR.  </w:t>
      </w:r>
      <w:r w:rsidRPr="00D41261">
        <w:rPr>
          <w:sz w:val="20"/>
          <w:szCs w:val="20"/>
        </w:rPr>
        <w:t xml:space="preserve">Based on the above results, we can make the following observations </w:t>
      </w:r>
      <w:r w:rsidR="00A05B1F">
        <w:rPr>
          <w:sz w:val="20"/>
          <w:szCs w:val="20"/>
        </w:rPr>
        <w:t>and</w:t>
      </w:r>
      <w:r w:rsidRPr="00D41261">
        <w:rPr>
          <w:sz w:val="20"/>
          <w:szCs w:val="20"/>
        </w:rPr>
        <w:t xml:space="preserve"> proposals:</w:t>
      </w:r>
    </w:p>
    <w:p w14:paraId="5CDD103B" w14:textId="3DE9A1ED" w:rsidR="00FA2ABE" w:rsidRPr="00D41261" w:rsidRDefault="00FA2ABE" w:rsidP="00F40FA9">
      <w:pPr>
        <w:ind w:left="-720" w:right="-1170"/>
        <w:jc w:val="both"/>
        <w:rPr>
          <w:b/>
          <w:sz w:val="20"/>
          <w:szCs w:val="20"/>
        </w:rPr>
      </w:pPr>
      <w:r w:rsidRPr="00D41261">
        <w:rPr>
          <w:b/>
          <w:sz w:val="20"/>
          <w:szCs w:val="20"/>
        </w:rPr>
        <w:t>Observation 1:  SC-CPS waveforms offer a PAPR advantage over the UL baseline waveform DFT-S-OFDM</w:t>
      </w:r>
      <w:r w:rsidR="00BE7A22">
        <w:rPr>
          <w:b/>
          <w:sz w:val="20"/>
          <w:szCs w:val="20"/>
        </w:rPr>
        <w:t>.</w:t>
      </w:r>
    </w:p>
    <w:p w14:paraId="3940BC76" w14:textId="46F5E607" w:rsidR="00FA2ABE" w:rsidRPr="008B3AAA" w:rsidRDefault="00FA2ABE" w:rsidP="00F40FA9">
      <w:pPr>
        <w:ind w:left="-720" w:right="-1170"/>
        <w:jc w:val="both"/>
        <w:rPr>
          <w:b/>
          <w:sz w:val="20"/>
          <w:szCs w:val="20"/>
        </w:rPr>
      </w:pPr>
      <w:r w:rsidRPr="008B3AAA">
        <w:rPr>
          <w:b/>
          <w:sz w:val="20"/>
          <w:szCs w:val="20"/>
        </w:rPr>
        <w:t>Observation 2: The performance of SC-CPS waveforms follows closely that of the baseline waveform, except in cases of severe interference where one pays a penalty due to the excess bandwidth</w:t>
      </w:r>
      <w:r w:rsidR="00BE7A22">
        <w:rPr>
          <w:b/>
          <w:sz w:val="20"/>
          <w:szCs w:val="20"/>
        </w:rPr>
        <w:t>.</w:t>
      </w:r>
    </w:p>
    <w:p w14:paraId="0E275E55" w14:textId="628667B8" w:rsidR="00FA2ABE" w:rsidRPr="00070EA6" w:rsidRDefault="00FA2ABE" w:rsidP="00F40FA9">
      <w:pPr>
        <w:ind w:left="-720" w:right="-1170"/>
        <w:jc w:val="both"/>
        <w:rPr>
          <w:b/>
          <w:sz w:val="20"/>
          <w:szCs w:val="20"/>
        </w:rPr>
      </w:pPr>
      <w:r w:rsidRPr="008B3AAA">
        <w:rPr>
          <w:b/>
          <w:sz w:val="20"/>
          <w:szCs w:val="20"/>
        </w:rPr>
        <w:t xml:space="preserve">Observation 3: Cases 3 and 4 depict such severe interference that the target BLER = 10% cannot be met by waveforms at practical SNR values.  This raises a question about the appropriateness of these cases </w:t>
      </w:r>
      <w:r w:rsidR="00864816" w:rsidRPr="00070EA6">
        <w:rPr>
          <w:b/>
          <w:sz w:val="20"/>
          <w:szCs w:val="20"/>
        </w:rPr>
        <w:t xml:space="preserve">for judging </w:t>
      </w:r>
      <w:r w:rsidRPr="00070EA6">
        <w:rPr>
          <w:b/>
          <w:sz w:val="20"/>
          <w:szCs w:val="20"/>
        </w:rPr>
        <w:t>waveform performance</w:t>
      </w:r>
      <w:r w:rsidR="00BE7A22">
        <w:rPr>
          <w:b/>
          <w:sz w:val="20"/>
          <w:szCs w:val="20"/>
        </w:rPr>
        <w:t>.</w:t>
      </w:r>
    </w:p>
    <w:p w14:paraId="12F27217" w14:textId="4432B651" w:rsidR="00FA2ABE" w:rsidRPr="00070EA6" w:rsidRDefault="00FA2ABE" w:rsidP="00F40FA9">
      <w:pPr>
        <w:ind w:left="-720" w:right="-1170"/>
        <w:jc w:val="both"/>
        <w:rPr>
          <w:b/>
          <w:sz w:val="20"/>
          <w:szCs w:val="20"/>
        </w:rPr>
      </w:pPr>
      <w:r w:rsidRPr="00070EA6">
        <w:rPr>
          <w:b/>
          <w:sz w:val="20"/>
          <w:szCs w:val="20"/>
        </w:rPr>
        <w:t>Observation 4: When the PA operating point is in the linear region, the PA has little effect on performance.  Especially for the UL, it is more important to evaluate performance as the PA is driven towards saturation.</w:t>
      </w:r>
    </w:p>
    <w:p w14:paraId="212BE6AA" w14:textId="06EFABF0" w:rsidR="00FA2ABE" w:rsidRPr="00F40FA9" w:rsidRDefault="00FA2ABE" w:rsidP="00F40FA9">
      <w:pPr>
        <w:ind w:left="-720" w:right="-1170"/>
        <w:jc w:val="both"/>
        <w:rPr>
          <w:b/>
          <w:sz w:val="20"/>
          <w:szCs w:val="20"/>
        </w:rPr>
      </w:pPr>
      <w:r w:rsidRPr="00070EA6">
        <w:rPr>
          <w:b/>
          <w:sz w:val="20"/>
          <w:szCs w:val="20"/>
        </w:rPr>
        <w:t>Observation 5: SC-CPS waveforms may offer significant OOBE advantage</w:t>
      </w:r>
      <w:r w:rsidR="005B1E5A" w:rsidRPr="00070EA6">
        <w:rPr>
          <w:b/>
          <w:sz w:val="20"/>
          <w:szCs w:val="20"/>
        </w:rPr>
        <w:t xml:space="preserve"> due to lower spectral regrowth</w:t>
      </w:r>
      <w:r w:rsidR="00CD7766" w:rsidRPr="00070EA6">
        <w:rPr>
          <w:b/>
          <w:sz w:val="20"/>
          <w:szCs w:val="20"/>
        </w:rPr>
        <w:t xml:space="preserve"> from PA non-linearity (e.g., Figure </w:t>
      </w:r>
      <w:r w:rsidR="00864816" w:rsidRPr="00070EA6">
        <w:rPr>
          <w:b/>
          <w:sz w:val="20"/>
          <w:szCs w:val="20"/>
        </w:rPr>
        <w:t>5</w:t>
      </w:r>
      <w:r w:rsidR="00CD7766" w:rsidRPr="00F40FA9">
        <w:rPr>
          <w:b/>
          <w:sz w:val="20"/>
          <w:szCs w:val="20"/>
        </w:rPr>
        <w:t>).  This advantage may be quantified as the evaluation PA operating points are better defined.</w:t>
      </w:r>
    </w:p>
    <w:p w14:paraId="3A2365B1" w14:textId="7B011C00" w:rsidR="00CD7766" w:rsidRPr="00F40FA9" w:rsidRDefault="00CD7766" w:rsidP="00F40FA9">
      <w:pPr>
        <w:ind w:left="-720" w:right="-1170"/>
        <w:jc w:val="both"/>
        <w:rPr>
          <w:b/>
          <w:sz w:val="20"/>
          <w:szCs w:val="20"/>
        </w:rPr>
      </w:pPr>
    </w:p>
    <w:p w14:paraId="749C30FF" w14:textId="5945DB21" w:rsidR="00CD7766" w:rsidRPr="008F7A9A" w:rsidRDefault="00CD7766" w:rsidP="00F40FA9">
      <w:pPr>
        <w:ind w:left="-720" w:right="-1170"/>
        <w:jc w:val="both"/>
        <w:rPr>
          <w:b/>
          <w:sz w:val="20"/>
          <w:szCs w:val="20"/>
        </w:rPr>
      </w:pPr>
      <w:r w:rsidRPr="008F7A9A">
        <w:rPr>
          <w:b/>
          <w:sz w:val="20"/>
          <w:szCs w:val="20"/>
        </w:rPr>
        <w:t xml:space="preserve">Proposal 1: </w:t>
      </w:r>
      <w:r w:rsidR="005B1E5A" w:rsidRPr="008F7A9A">
        <w:rPr>
          <w:b/>
          <w:sz w:val="20"/>
          <w:szCs w:val="20"/>
        </w:rPr>
        <w:t>Study ways to further increase the PAPR advantage of SC-CPS waveforms</w:t>
      </w:r>
      <w:r w:rsidR="00BE7A22">
        <w:rPr>
          <w:b/>
          <w:sz w:val="20"/>
          <w:szCs w:val="20"/>
        </w:rPr>
        <w:t>.</w:t>
      </w:r>
    </w:p>
    <w:p w14:paraId="6A2032B7" w14:textId="67F4604C" w:rsidR="005B1E5A" w:rsidRPr="00484B49" w:rsidRDefault="005B1E5A" w:rsidP="00F40FA9">
      <w:pPr>
        <w:ind w:left="-720" w:right="-1170"/>
        <w:jc w:val="both"/>
        <w:rPr>
          <w:b/>
          <w:sz w:val="20"/>
          <w:szCs w:val="20"/>
        </w:rPr>
      </w:pPr>
      <w:r w:rsidRPr="00484B49">
        <w:rPr>
          <w:b/>
          <w:sz w:val="20"/>
          <w:szCs w:val="20"/>
        </w:rPr>
        <w:t>Proposal 2: Modify evaluation scenarios so that meaningful performance results can be achieved and waveforms can be practically evaluated</w:t>
      </w:r>
      <w:r w:rsidR="00BE7A22">
        <w:rPr>
          <w:b/>
          <w:sz w:val="20"/>
          <w:szCs w:val="20"/>
        </w:rPr>
        <w:t>.</w:t>
      </w:r>
    </w:p>
    <w:p w14:paraId="53D54681" w14:textId="251F1F40" w:rsidR="005B1E5A" w:rsidRPr="00D41261" w:rsidRDefault="005B1E5A" w:rsidP="00F40FA9">
      <w:pPr>
        <w:ind w:left="-720" w:right="-1170"/>
        <w:jc w:val="both"/>
        <w:rPr>
          <w:b/>
          <w:sz w:val="20"/>
          <w:szCs w:val="20"/>
        </w:rPr>
      </w:pPr>
      <w:r w:rsidRPr="00D41261">
        <w:rPr>
          <w:b/>
          <w:sz w:val="20"/>
          <w:szCs w:val="20"/>
        </w:rPr>
        <w:t>Proposal 3: For the UL explore waveform performance as PA is driven towards saturation. Discuss proposed operating points so that waveforms can be evaluated fairly</w:t>
      </w:r>
      <w:r w:rsidR="00BE7A22">
        <w:rPr>
          <w:b/>
          <w:sz w:val="20"/>
          <w:szCs w:val="20"/>
        </w:rPr>
        <w:t>.</w:t>
      </w:r>
    </w:p>
    <w:p w14:paraId="2D37A11E" w14:textId="77777777" w:rsidR="00554543" w:rsidRPr="009C46BC" w:rsidRDefault="00554543" w:rsidP="009C46BC">
      <w:pPr>
        <w:ind w:right="-1170"/>
        <w:rPr>
          <w:sz w:val="20"/>
          <w:szCs w:val="20"/>
        </w:rPr>
      </w:pPr>
    </w:p>
    <w:p w14:paraId="37C0FE44" w14:textId="77777777" w:rsidR="00554543" w:rsidRPr="002D3138" w:rsidRDefault="00554543" w:rsidP="00F40FA9">
      <w:pPr>
        <w:pBdr>
          <w:bottom w:val="single" w:sz="4" w:space="1" w:color="auto"/>
        </w:pBdr>
        <w:ind w:left="-720" w:right="-1170"/>
        <w:rPr>
          <w:rFonts w:ascii="Times" w:eastAsia="Batang" w:hAnsi="Times"/>
          <w:sz w:val="20"/>
          <w:szCs w:val="20"/>
        </w:rPr>
      </w:pPr>
    </w:p>
    <w:p w14:paraId="788B140D" w14:textId="4300FCE2" w:rsidR="00487DB0" w:rsidRPr="009C46BC" w:rsidRDefault="00487DB0" w:rsidP="009C46BC">
      <w:pPr>
        <w:pStyle w:val="Heading1"/>
        <w:ind w:right="-1170"/>
        <w:rPr>
          <w:rFonts w:asciiTheme="minorHAnsi" w:hAnsiTheme="minorHAnsi" w:cs="Arial"/>
          <w:b/>
          <w:color w:val="000000" w:themeColor="text1"/>
          <w:sz w:val="20"/>
          <w:szCs w:val="20"/>
        </w:rPr>
      </w:pPr>
      <w:r w:rsidRPr="009C46BC">
        <w:rPr>
          <w:rFonts w:asciiTheme="minorHAnsi" w:hAnsiTheme="minorHAnsi" w:cs="Arial"/>
          <w:b/>
          <w:color w:val="000000" w:themeColor="text1"/>
          <w:sz w:val="20"/>
          <w:szCs w:val="20"/>
        </w:rPr>
        <w:t>References</w:t>
      </w:r>
    </w:p>
    <w:p w14:paraId="36657CE7" w14:textId="7330D50F" w:rsidR="007D601E" w:rsidRPr="002D3138" w:rsidRDefault="007D601E" w:rsidP="00F40FA9">
      <w:pPr>
        <w:spacing w:after="0"/>
        <w:ind w:left="-720" w:right="-1170"/>
        <w:jc w:val="both"/>
        <w:rPr>
          <w:sz w:val="20"/>
          <w:szCs w:val="20"/>
        </w:rPr>
      </w:pPr>
    </w:p>
    <w:p w14:paraId="0E3ACE90" w14:textId="06B98EBD" w:rsidR="00CD1B3E" w:rsidRPr="009C46BC" w:rsidRDefault="005E1EB3" w:rsidP="00F40FA9">
      <w:pPr>
        <w:spacing w:after="0"/>
        <w:ind w:left="-720" w:right="-1170"/>
        <w:jc w:val="both"/>
        <w:rPr>
          <w:sz w:val="20"/>
          <w:szCs w:val="20"/>
        </w:rPr>
      </w:pPr>
      <w:r w:rsidRPr="009C46BC">
        <w:rPr>
          <w:sz w:val="20"/>
          <w:szCs w:val="20"/>
        </w:rPr>
        <w:t xml:space="preserve">[1] </w:t>
      </w:r>
      <w:r w:rsidR="00803648" w:rsidRPr="009C46BC">
        <w:rPr>
          <w:sz w:val="20"/>
          <w:szCs w:val="20"/>
        </w:rPr>
        <w:t xml:space="preserve">3GPP </w:t>
      </w:r>
      <w:r w:rsidRPr="009C46BC">
        <w:rPr>
          <w:sz w:val="20"/>
          <w:szCs w:val="20"/>
        </w:rPr>
        <w:t>R1-164355, “Circularly Pulse Shaped OFDM-based Waveform,” Idaho National Laboratory, Nanjing, China, May 2016.</w:t>
      </w:r>
    </w:p>
    <w:p w14:paraId="01131626" w14:textId="17A595C5" w:rsidR="00CD1B3E" w:rsidRPr="009C46BC" w:rsidRDefault="00CD1B3E" w:rsidP="00F40FA9">
      <w:pPr>
        <w:overflowPunct w:val="0"/>
        <w:autoSpaceDE w:val="0"/>
        <w:autoSpaceDN w:val="0"/>
        <w:adjustRightInd w:val="0"/>
        <w:spacing w:after="0" w:line="240" w:lineRule="auto"/>
        <w:ind w:left="-720" w:right="-1170"/>
        <w:textAlignment w:val="baseline"/>
        <w:rPr>
          <w:rFonts w:eastAsia="MS Minngs" w:cs="Times New Roman"/>
          <w:bCs/>
          <w:sz w:val="20"/>
          <w:szCs w:val="20"/>
          <w:shd w:val="clear" w:color="auto" w:fill="FFFFFF"/>
          <w:lang w:val="en-GB"/>
        </w:rPr>
      </w:pPr>
      <w:r w:rsidRPr="009C46BC">
        <w:rPr>
          <w:rFonts w:eastAsia="MS Minngs" w:cs="Times New Roman"/>
          <w:bCs/>
          <w:sz w:val="20"/>
          <w:szCs w:val="20"/>
          <w:shd w:val="clear" w:color="auto" w:fill="FFFFFF"/>
          <w:lang w:val="en-GB"/>
        </w:rPr>
        <w:t xml:space="preserve">[2] R1-162889, “OFDM based Waveform for 5G new radio interface,” Nokia, Alcatel-Lucent Shanghai Bell, </w:t>
      </w:r>
      <w:r w:rsidR="00F16251" w:rsidRPr="009C46BC">
        <w:rPr>
          <w:rFonts w:eastAsia="MS Minngs" w:cs="Times New Roman"/>
          <w:bCs/>
          <w:sz w:val="20"/>
          <w:szCs w:val="20"/>
          <w:shd w:val="clear" w:color="auto" w:fill="FFFFFF"/>
          <w:lang w:val="en-GB"/>
        </w:rPr>
        <w:t xml:space="preserve">Busan, South Korea, </w:t>
      </w:r>
      <w:r w:rsidRPr="009C46BC">
        <w:rPr>
          <w:rFonts w:eastAsia="MS Minngs" w:cs="Times New Roman"/>
          <w:bCs/>
          <w:sz w:val="20"/>
          <w:szCs w:val="20"/>
          <w:shd w:val="clear" w:color="auto" w:fill="FFFFFF"/>
          <w:lang w:val="en-GB"/>
        </w:rPr>
        <w:t>April 2016</w:t>
      </w:r>
      <w:r w:rsidR="00F16251" w:rsidRPr="009C46BC">
        <w:rPr>
          <w:rFonts w:eastAsia="MS Minngs" w:cs="Times New Roman"/>
          <w:bCs/>
          <w:sz w:val="20"/>
          <w:szCs w:val="20"/>
          <w:shd w:val="clear" w:color="auto" w:fill="FFFFFF"/>
          <w:lang w:val="en-GB"/>
        </w:rPr>
        <w:t>.</w:t>
      </w:r>
    </w:p>
    <w:p w14:paraId="466F6761" w14:textId="58690F5C" w:rsidR="00F16251" w:rsidRPr="009C46BC" w:rsidRDefault="00F16251" w:rsidP="00F40FA9">
      <w:pPr>
        <w:overflowPunct w:val="0"/>
        <w:autoSpaceDE w:val="0"/>
        <w:autoSpaceDN w:val="0"/>
        <w:adjustRightInd w:val="0"/>
        <w:spacing w:after="0" w:line="240" w:lineRule="auto"/>
        <w:ind w:left="-720" w:right="-1170"/>
        <w:textAlignment w:val="baseline"/>
        <w:rPr>
          <w:rFonts w:eastAsia="MS Minngs" w:cs="Times New Roman"/>
          <w:bCs/>
          <w:sz w:val="20"/>
          <w:szCs w:val="20"/>
          <w:shd w:val="clear" w:color="auto" w:fill="FFFFFF"/>
          <w:lang w:val="en-GB"/>
        </w:rPr>
      </w:pPr>
      <w:r w:rsidRPr="009C46BC">
        <w:rPr>
          <w:rFonts w:eastAsia="MS Minngs" w:cs="Times New Roman"/>
          <w:bCs/>
          <w:sz w:val="20"/>
          <w:szCs w:val="20"/>
          <w:shd w:val="clear" w:color="auto" w:fill="FFFFFF"/>
          <w:lang w:val="en-GB"/>
        </w:rPr>
        <w:t>[3] R1-163558, “Way Forward on Assumptions for Waveform Evaluation,” Huawei et al., Busan, South Korea, April 2016.</w:t>
      </w:r>
    </w:p>
    <w:p w14:paraId="517F2D1D" w14:textId="286AF6EB" w:rsidR="0046169A" w:rsidRPr="009C46BC" w:rsidRDefault="0046169A" w:rsidP="00F40FA9">
      <w:pPr>
        <w:overflowPunct w:val="0"/>
        <w:autoSpaceDE w:val="0"/>
        <w:autoSpaceDN w:val="0"/>
        <w:adjustRightInd w:val="0"/>
        <w:spacing w:after="0" w:line="240" w:lineRule="auto"/>
        <w:ind w:left="-720" w:right="-1170"/>
        <w:textAlignment w:val="baseline"/>
        <w:rPr>
          <w:rFonts w:eastAsia="Times New Roman" w:cs="Arial"/>
          <w:bCs/>
          <w:sz w:val="20"/>
          <w:szCs w:val="20"/>
          <w:lang w:val="en-GB" w:eastAsia="zh-CN"/>
        </w:rPr>
      </w:pPr>
      <w:r w:rsidRPr="009C46BC">
        <w:rPr>
          <w:rFonts w:eastAsia="MS Minngs" w:cs="Times New Roman"/>
          <w:bCs/>
          <w:sz w:val="20"/>
          <w:szCs w:val="20"/>
          <w:shd w:val="clear" w:color="auto" w:fill="FFFFFF"/>
          <w:lang w:val="en-GB"/>
        </w:rPr>
        <w:t>[4] R1-166004, “</w:t>
      </w:r>
      <w:r w:rsidRPr="009C46BC">
        <w:rPr>
          <w:rFonts w:eastAsia="Times New Roman" w:cs="Arial"/>
          <w:bCs/>
          <w:sz w:val="20"/>
          <w:szCs w:val="20"/>
          <w:lang w:val="en-GB"/>
        </w:rPr>
        <w:t xml:space="preserve">Response LS on </w:t>
      </w:r>
      <w:r w:rsidRPr="009C46BC">
        <w:rPr>
          <w:rFonts w:eastAsia="Times New Roman" w:cs="Arial"/>
          <w:bCs/>
          <w:sz w:val="20"/>
          <w:szCs w:val="20"/>
          <w:lang w:val="en-GB" w:eastAsia="zh-CN"/>
        </w:rPr>
        <w:t>realistic power amplifier model for NR waveform evaluation,” RAN4 response to RAN1, Nanjing, China, May 2016.</w:t>
      </w:r>
    </w:p>
    <w:p w14:paraId="2A8F6B77" w14:textId="6CEA41A5" w:rsidR="004B1E02" w:rsidRPr="009C46BC" w:rsidRDefault="004B1E02" w:rsidP="00F40FA9">
      <w:pPr>
        <w:overflowPunct w:val="0"/>
        <w:autoSpaceDE w:val="0"/>
        <w:autoSpaceDN w:val="0"/>
        <w:adjustRightInd w:val="0"/>
        <w:spacing w:after="0" w:line="240" w:lineRule="auto"/>
        <w:ind w:left="-720" w:right="-1170"/>
        <w:textAlignment w:val="baseline"/>
        <w:rPr>
          <w:rFonts w:eastAsia="Times New Roman" w:cs="Arial"/>
          <w:bCs/>
          <w:sz w:val="20"/>
          <w:szCs w:val="20"/>
          <w:lang w:val="en-GB" w:eastAsia="zh-CN"/>
        </w:rPr>
      </w:pPr>
      <w:r w:rsidRPr="009C46BC">
        <w:rPr>
          <w:rFonts w:eastAsia="Times New Roman" w:cs="Arial"/>
          <w:bCs/>
          <w:sz w:val="20"/>
          <w:szCs w:val="20"/>
          <w:lang w:val="en-GB" w:eastAsia="zh-CN"/>
        </w:rPr>
        <w:t>[5] 3GPP RAN1 “[85-17] Collect Information for NR Waveform” email discussion, July-August 2016.</w:t>
      </w:r>
    </w:p>
    <w:p w14:paraId="4DC7E56B" w14:textId="77777777" w:rsidR="009C46BC" w:rsidRDefault="007F795A" w:rsidP="009C46BC">
      <w:pPr>
        <w:overflowPunct w:val="0"/>
        <w:autoSpaceDE w:val="0"/>
        <w:autoSpaceDN w:val="0"/>
        <w:adjustRightInd w:val="0"/>
        <w:spacing w:after="0" w:line="240" w:lineRule="auto"/>
        <w:ind w:left="-720" w:right="-1170"/>
        <w:textAlignment w:val="baseline"/>
        <w:rPr>
          <w:rFonts w:eastAsia="MS Minngs" w:cs="Times"/>
          <w:sz w:val="20"/>
          <w:szCs w:val="20"/>
        </w:rPr>
      </w:pPr>
      <w:r w:rsidRPr="009C46BC">
        <w:rPr>
          <w:rFonts w:eastAsia="Times New Roman" w:cs="Arial"/>
          <w:bCs/>
          <w:sz w:val="20"/>
          <w:szCs w:val="20"/>
          <w:lang w:val="en-GB" w:eastAsia="zh-CN"/>
        </w:rPr>
        <w:t>[6] R1-165859, “</w:t>
      </w:r>
      <w:r w:rsidRPr="009C46BC">
        <w:rPr>
          <w:rFonts w:eastAsia="+mj-ea" w:cs="+mj-cs"/>
          <w:color w:val="000000"/>
          <w:kern w:val="24"/>
          <w:sz w:val="20"/>
          <w:szCs w:val="20"/>
        </w:rPr>
        <w:t xml:space="preserve">Way forward on further evaluation assumptions for NR waveform,” Huawei et al., </w:t>
      </w:r>
      <w:r w:rsidRPr="009C46BC">
        <w:rPr>
          <w:sz w:val="20"/>
          <w:szCs w:val="20"/>
        </w:rPr>
        <w:t>Nanjing, China, May 2016.</w:t>
      </w:r>
    </w:p>
    <w:p w14:paraId="765B6E61" w14:textId="54AEB7A4" w:rsidR="00F16251" w:rsidRPr="002D3138" w:rsidRDefault="002938EA" w:rsidP="009C46BC">
      <w:pPr>
        <w:overflowPunct w:val="0"/>
        <w:autoSpaceDE w:val="0"/>
        <w:autoSpaceDN w:val="0"/>
        <w:adjustRightInd w:val="0"/>
        <w:spacing w:after="0" w:line="240" w:lineRule="auto"/>
        <w:ind w:left="-720" w:right="-1170"/>
        <w:textAlignment w:val="baseline"/>
        <w:rPr>
          <w:rFonts w:eastAsia="MS Minngs" w:cs="Times New Roman"/>
          <w:sz w:val="20"/>
          <w:szCs w:val="20"/>
          <w:lang w:val="en-GB"/>
        </w:rPr>
      </w:pPr>
      <w:r w:rsidRPr="009C46BC">
        <w:rPr>
          <w:rFonts w:eastAsia="MS Minngs" w:cs="Times"/>
          <w:sz w:val="20"/>
          <w:szCs w:val="20"/>
        </w:rPr>
        <w:t xml:space="preserve">[7] C. H. G. Yuen and B. </w:t>
      </w:r>
      <w:proofErr w:type="spellStart"/>
      <w:r w:rsidRPr="009C46BC">
        <w:rPr>
          <w:rFonts w:eastAsia="MS Minngs" w:cs="Times"/>
          <w:sz w:val="20"/>
          <w:szCs w:val="20"/>
        </w:rPr>
        <w:t>Farhang-Boroujeny</w:t>
      </w:r>
      <w:proofErr w:type="spellEnd"/>
      <w:r w:rsidRPr="009C46BC">
        <w:rPr>
          <w:rFonts w:eastAsia="MS Minngs" w:cs="Times"/>
          <w:sz w:val="20"/>
          <w:szCs w:val="20"/>
        </w:rPr>
        <w:t xml:space="preserve">, "Analysis of the Optimum </w:t>
      </w:r>
      <w:proofErr w:type="spellStart"/>
      <w:r w:rsidRPr="009C46BC">
        <w:rPr>
          <w:rFonts w:eastAsia="MS Minngs" w:cs="Times"/>
          <w:sz w:val="20"/>
          <w:szCs w:val="20"/>
        </w:rPr>
        <w:t>Precoder</w:t>
      </w:r>
      <w:proofErr w:type="spellEnd"/>
      <w:r w:rsidRPr="009C46BC">
        <w:rPr>
          <w:rFonts w:eastAsia="MS Minngs" w:cs="Times"/>
          <w:sz w:val="20"/>
          <w:szCs w:val="20"/>
        </w:rPr>
        <w:t xml:space="preserve"> in SC-FDMA," in </w:t>
      </w:r>
      <w:r w:rsidRPr="009C46BC">
        <w:rPr>
          <w:rFonts w:eastAsia="MS Minngs" w:cs="Times"/>
          <w:iCs/>
          <w:sz w:val="20"/>
          <w:szCs w:val="20"/>
        </w:rPr>
        <w:t>IEEE Transactions on Wireless Communications</w:t>
      </w:r>
      <w:r w:rsidRPr="009C46BC">
        <w:rPr>
          <w:rFonts w:eastAsia="MS Minngs" w:cs="Times"/>
          <w:sz w:val="20"/>
          <w:szCs w:val="20"/>
        </w:rPr>
        <w:t>, vol. 11, no. 11, pp. 4096-4107, November 2012.</w:t>
      </w:r>
    </w:p>
    <w:p w14:paraId="1747CDBB" w14:textId="77777777" w:rsidR="00554543" w:rsidRPr="002D3138" w:rsidRDefault="00554543" w:rsidP="00F40FA9">
      <w:pPr>
        <w:pBdr>
          <w:bottom w:val="single" w:sz="4" w:space="1" w:color="auto"/>
        </w:pBdr>
        <w:ind w:left="-720" w:right="-1170"/>
        <w:rPr>
          <w:rFonts w:ascii="Times" w:eastAsia="Batang" w:hAnsi="Times"/>
          <w:sz w:val="20"/>
          <w:szCs w:val="20"/>
        </w:rPr>
      </w:pPr>
    </w:p>
    <w:p w14:paraId="68B33729" w14:textId="77777777" w:rsidR="005731B0" w:rsidRDefault="005731B0" w:rsidP="00D1502A">
      <w:pPr>
        <w:pStyle w:val="Heading1"/>
        <w:keepNext w:val="0"/>
        <w:keepLines w:val="0"/>
        <w:spacing w:before="480"/>
        <w:ind w:right="-1170"/>
        <w:jc w:val="center"/>
        <w:rPr>
          <w:b/>
          <w:sz w:val="20"/>
          <w:szCs w:val="20"/>
        </w:rPr>
      </w:pPr>
    </w:p>
    <w:p w14:paraId="223FE9B3" w14:textId="6651BC57" w:rsidR="00C95992" w:rsidRPr="002D3138" w:rsidRDefault="00C95992" w:rsidP="00D1502A">
      <w:pPr>
        <w:pStyle w:val="Heading1"/>
        <w:keepNext w:val="0"/>
        <w:keepLines w:val="0"/>
        <w:spacing w:before="480"/>
        <w:ind w:right="-1170"/>
        <w:jc w:val="center"/>
        <w:rPr>
          <w:b/>
          <w:sz w:val="20"/>
          <w:szCs w:val="20"/>
        </w:rPr>
      </w:pPr>
      <w:bookmarkStart w:id="2" w:name="_GoBack"/>
      <w:bookmarkEnd w:id="2"/>
      <w:r w:rsidRPr="002D3138">
        <w:rPr>
          <w:b/>
          <w:sz w:val="20"/>
          <w:szCs w:val="20"/>
        </w:rPr>
        <w:lastRenderedPageBreak/>
        <w:t>Appendix: Simulation Parameters</w:t>
      </w:r>
    </w:p>
    <w:p w14:paraId="0716D9F7" w14:textId="77777777" w:rsidR="00C95992" w:rsidRPr="002D3138" w:rsidRDefault="00C95992" w:rsidP="00F40FA9">
      <w:pPr>
        <w:ind w:left="-720" w:right="-1170"/>
        <w:rPr>
          <w:sz w:val="20"/>
          <w:szCs w:val="20"/>
        </w:rPr>
      </w:pPr>
    </w:p>
    <w:p w14:paraId="08F52A62" w14:textId="7DDE8C6C" w:rsidR="00C95992" w:rsidRPr="002D3138" w:rsidRDefault="00C95992" w:rsidP="00F40FA9">
      <w:pPr>
        <w:spacing w:line="240" w:lineRule="auto"/>
        <w:ind w:left="-720" w:right="-1170"/>
        <w:rPr>
          <w:sz w:val="20"/>
          <w:szCs w:val="20"/>
        </w:rPr>
      </w:pPr>
      <w:r w:rsidRPr="002D3138">
        <w:rPr>
          <w:sz w:val="20"/>
          <w:szCs w:val="20"/>
        </w:rPr>
        <w:t>The parameters listed below were used to generate the simulation results presented in this document, unless otherwise specified.</w:t>
      </w:r>
    </w:p>
    <w:p w14:paraId="4067A77A" w14:textId="77777777" w:rsidR="00C95992" w:rsidRPr="002D3138" w:rsidRDefault="00C95992" w:rsidP="001C75C2">
      <w:pPr>
        <w:spacing w:line="240" w:lineRule="auto"/>
        <w:ind w:right="-1170"/>
        <w:rPr>
          <w:sz w:val="20"/>
          <w:szCs w:val="20"/>
        </w:rPr>
      </w:pPr>
    </w:p>
    <w:p w14:paraId="6390BDCC" w14:textId="77777777" w:rsidR="00C95992" w:rsidRPr="002D3138" w:rsidRDefault="00C95992" w:rsidP="00F40FA9">
      <w:pPr>
        <w:spacing w:line="240" w:lineRule="auto"/>
        <w:ind w:left="-720" w:right="-1170"/>
        <w:rPr>
          <w:sz w:val="20"/>
          <w:szCs w:val="20"/>
        </w:rPr>
      </w:pPr>
      <w:r w:rsidRPr="002D3138">
        <w:rPr>
          <w:sz w:val="20"/>
          <w:szCs w:val="20"/>
        </w:rPr>
        <w:t>TX window edge length: 52 (roll-off = 0.0474)</w:t>
      </w:r>
    </w:p>
    <w:p w14:paraId="42CE2A14" w14:textId="77777777" w:rsidR="00C95992" w:rsidRPr="002D3138" w:rsidRDefault="00C95992" w:rsidP="00F40FA9">
      <w:pPr>
        <w:spacing w:line="240" w:lineRule="auto"/>
        <w:ind w:left="-720" w:right="-1170"/>
        <w:rPr>
          <w:sz w:val="20"/>
          <w:szCs w:val="20"/>
        </w:rPr>
      </w:pPr>
      <w:r w:rsidRPr="002D3138">
        <w:rPr>
          <w:sz w:val="20"/>
          <w:szCs w:val="20"/>
        </w:rPr>
        <w:t>RX window edge length: 10 (roll-off = 0.0098)</w:t>
      </w:r>
    </w:p>
    <w:p w14:paraId="65E850DB" w14:textId="6DB22A5F" w:rsidR="00097F53" w:rsidRPr="002D3138" w:rsidRDefault="00C95992" w:rsidP="001C75C2">
      <w:pPr>
        <w:spacing w:line="240" w:lineRule="auto"/>
        <w:ind w:left="-720" w:right="-1170"/>
        <w:rPr>
          <w:sz w:val="20"/>
          <w:szCs w:val="20"/>
        </w:rPr>
      </w:pPr>
      <w:r w:rsidRPr="002D3138">
        <w:rPr>
          <w:sz w:val="20"/>
          <w:szCs w:val="20"/>
        </w:rPr>
        <w:t>Raised cosine window for TX and RX</w:t>
      </w:r>
    </w:p>
    <w:p w14:paraId="42114C03" w14:textId="77777777" w:rsidR="00C95992" w:rsidRPr="002D3138" w:rsidRDefault="00C95992" w:rsidP="00F40FA9">
      <w:pPr>
        <w:spacing w:line="240" w:lineRule="auto"/>
        <w:ind w:left="-720" w:right="-1170"/>
        <w:rPr>
          <w:sz w:val="20"/>
          <w:szCs w:val="20"/>
        </w:rPr>
      </w:pPr>
      <w:r w:rsidRPr="002D3138">
        <w:rPr>
          <w:sz w:val="20"/>
          <w:szCs w:val="20"/>
        </w:rPr>
        <w:t>Pulse shaping roll-off: 0.1</w:t>
      </w:r>
    </w:p>
    <w:p w14:paraId="2C9DEBA1" w14:textId="77777777" w:rsidR="00C95992" w:rsidRPr="002D3138" w:rsidRDefault="00C95992" w:rsidP="00F40FA9">
      <w:pPr>
        <w:spacing w:line="240" w:lineRule="auto"/>
        <w:ind w:left="-720" w:right="-1170"/>
        <w:rPr>
          <w:sz w:val="20"/>
          <w:szCs w:val="20"/>
        </w:rPr>
      </w:pPr>
      <w:r w:rsidRPr="002D3138">
        <w:rPr>
          <w:sz w:val="20"/>
          <w:szCs w:val="20"/>
        </w:rPr>
        <w:t>Square root raised cosine pulse shape</w:t>
      </w:r>
    </w:p>
    <w:p w14:paraId="644109CE" w14:textId="02A5AB05" w:rsidR="00C95992" w:rsidRPr="002D3138" w:rsidRDefault="00C95992" w:rsidP="001C75C2">
      <w:pPr>
        <w:spacing w:line="240" w:lineRule="auto"/>
        <w:ind w:right="-1170"/>
        <w:rPr>
          <w:sz w:val="20"/>
          <w:szCs w:val="20"/>
        </w:rPr>
      </w:pPr>
    </w:p>
    <w:p w14:paraId="2E21FF8D" w14:textId="77777777" w:rsidR="00C95992" w:rsidRPr="002D3138" w:rsidRDefault="00C95992" w:rsidP="00F40FA9">
      <w:pPr>
        <w:spacing w:line="240" w:lineRule="auto"/>
        <w:ind w:left="-720" w:right="-1170"/>
        <w:rPr>
          <w:sz w:val="20"/>
          <w:szCs w:val="20"/>
        </w:rPr>
      </w:pPr>
      <w:r w:rsidRPr="002D3138">
        <w:rPr>
          <w:sz w:val="20"/>
          <w:szCs w:val="20"/>
        </w:rPr>
        <w:t>Spectrum efficiency formula:</w:t>
      </w:r>
    </w:p>
    <w:p w14:paraId="69558449" w14:textId="77777777" w:rsidR="00C95992" w:rsidRPr="002D3138" w:rsidRDefault="00C95992" w:rsidP="00F40FA9">
      <w:pPr>
        <w:spacing w:line="240" w:lineRule="auto"/>
        <w:ind w:left="-720" w:right="-1170"/>
        <w:rPr>
          <w:sz w:val="20"/>
          <w:szCs w:val="20"/>
        </w:rPr>
      </w:pPr>
      <w:r w:rsidRPr="002D3138">
        <w:rPr>
          <w:sz w:val="20"/>
          <w:szCs w:val="20"/>
        </w:rPr>
        <w:t>Spectral efficiency = TBS * (1-BLER) / (T*BW)</w:t>
      </w:r>
    </w:p>
    <w:p w14:paraId="10C0C9FA" w14:textId="77777777" w:rsidR="00C95992" w:rsidRPr="002D3138" w:rsidRDefault="00C95992" w:rsidP="00F40FA9">
      <w:pPr>
        <w:spacing w:line="240" w:lineRule="auto"/>
        <w:ind w:left="-720"/>
        <w:rPr>
          <w:sz w:val="20"/>
          <w:szCs w:val="20"/>
        </w:rPr>
      </w:pPr>
      <w:r w:rsidRPr="002D3138">
        <w:rPr>
          <w:sz w:val="20"/>
          <w:szCs w:val="20"/>
        </w:rPr>
        <w:t>TBS (transport block size in bits): 2016 bits</w:t>
      </w:r>
    </w:p>
    <w:p w14:paraId="4F112D0C" w14:textId="77777777" w:rsidR="00C95992" w:rsidRPr="002D3138" w:rsidRDefault="00C95992" w:rsidP="00F40FA9">
      <w:pPr>
        <w:spacing w:line="240" w:lineRule="auto"/>
        <w:ind w:left="-720"/>
        <w:rPr>
          <w:sz w:val="20"/>
          <w:szCs w:val="20"/>
        </w:rPr>
      </w:pPr>
      <w:r w:rsidRPr="002D3138">
        <w:rPr>
          <w:sz w:val="20"/>
          <w:szCs w:val="20"/>
        </w:rPr>
        <w:t xml:space="preserve">T (time duration of 1 </w:t>
      </w:r>
      <w:proofErr w:type="spellStart"/>
      <w:r w:rsidRPr="002D3138">
        <w:rPr>
          <w:sz w:val="20"/>
          <w:szCs w:val="20"/>
        </w:rPr>
        <w:t>subframe</w:t>
      </w:r>
      <w:proofErr w:type="spellEnd"/>
      <w:r w:rsidRPr="002D3138">
        <w:rPr>
          <w:sz w:val="20"/>
          <w:szCs w:val="20"/>
        </w:rPr>
        <w:t>): 1ms</w:t>
      </w:r>
    </w:p>
    <w:p w14:paraId="60FA0C29" w14:textId="77777777" w:rsidR="00C95992" w:rsidRPr="002D3138" w:rsidRDefault="00C95992" w:rsidP="001C75C2">
      <w:pPr>
        <w:spacing w:line="240" w:lineRule="auto"/>
        <w:rPr>
          <w:sz w:val="20"/>
          <w:szCs w:val="20"/>
        </w:rPr>
      </w:pPr>
    </w:p>
    <w:p w14:paraId="73B162D3" w14:textId="63B8B770" w:rsidR="00C95992" w:rsidRPr="002D3138" w:rsidRDefault="00C95992" w:rsidP="00F40FA9">
      <w:pPr>
        <w:spacing w:line="240" w:lineRule="auto"/>
        <w:ind w:left="-720"/>
        <w:rPr>
          <w:sz w:val="20"/>
          <w:szCs w:val="20"/>
        </w:rPr>
      </w:pPr>
      <w:r w:rsidRPr="002D3138">
        <w:rPr>
          <w:sz w:val="20"/>
          <w:szCs w:val="20"/>
        </w:rPr>
        <w:t xml:space="preserve">BW (case 1b): [720 + 146*2*4/50] </w:t>
      </w:r>
      <w:proofErr w:type="spellStart"/>
      <w:r w:rsidRPr="002D3138">
        <w:rPr>
          <w:sz w:val="20"/>
          <w:szCs w:val="20"/>
        </w:rPr>
        <w:t>KHz</w:t>
      </w:r>
      <w:proofErr w:type="spellEnd"/>
    </w:p>
    <w:p w14:paraId="77292200" w14:textId="147A3783" w:rsidR="00C95992" w:rsidRPr="002D3138" w:rsidRDefault="00C95992" w:rsidP="00F40FA9">
      <w:pPr>
        <w:spacing w:line="240" w:lineRule="auto"/>
        <w:ind w:left="-720"/>
        <w:rPr>
          <w:sz w:val="20"/>
          <w:szCs w:val="20"/>
        </w:rPr>
      </w:pPr>
      <w:r w:rsidRPr="002D3138">
        <w:rPr>
          <w:sz w:val="20"/>
          <w:szCs w:val="20"/>
        </w:rPr>
        <w:t>BW (case 3):</w:t>
      </w:r>
      <w:proofErr w:type="gramStart"/>
      <w:r w:rsidRPr="002D3138">
        <w:rPr>
          <w:sz w:val="20"/>
          <w:szCs w:val="20"/>
        </w:rPr>
        <w:t xml:space="preserve">   [</w:t>
      </w:r>
      <w:proofErr w:type="gramEnd"/>
      <w:r w:rsidRPr="002D3138">
        <w:rPr>
          <w:sz w:val="20"/>
          <w:szCs w:val="20"/>
        </w:rPr>
        <w:t xml:space="preserve">720 + 60] </w:t>
      </w:r>
      <w:proofErr w:type="spellStart"/>
      <w:r w:rsidRPr="002D3138">
        <w:rPr>
          <w:sz w:val="20"/>
          <w:szCs w:val="20"/>
        </w:rPr>
        <w:t>KHz</w:t>
      </w:r>
      <w:proofErr w:type="spellEnd"/>
    </w:p>
    <w:p w14:paraId="000A42D4" w14:textId="1BD0F8C5" w:rsidR="00C95992" w:rsidRPr="002D3138" w:rsidRDefault="00C95992" w:rsidP="00F40FA9">
      <w:pPr>
        <w:spacing w:line="240" w:lineRule="auto"/>
        <w:ind w:left="-720"/>
        <w:rPr>
          <w:sz w:val="20"/>
          <w:szCs w:val="20"/>
        </w:rPr>
      </w:pPr>
      <w:r w:rsidRPr="002D3138">
        <w:rPr>
          <w:sz w:val="20"/>
          <w:szCs w:val="20"/>
        </w:rPr>
        <w:t>BW (case 4):</w:t>
      </w:r>
      <w:proofErr w:type="gramStart"/>
      <w:r w:rsidRPr="002D3138">
        <w:rPr>
          <w:sz w:val="20"/>
          <w:szCs w:val="20"/>
        </w:rPr>
        <w:t xml:space="preserve">   [</w:t>
      </w:r>
      <w:proofErr w:type="gramEnd"/>
      <w:r w:rsidRPr="002D3138">
        <w:rPr>
          <w:sz w:val="20"/>
          <w:szCs w:val="20"/>
        </w:rPr>
        <w:t xml:space="preserve">720 + 60] </w:t>
      </w:r>
      <w:proofErr w:type="spellStart"/>
      <w:r w:rsidRPr="002D3138">
        <w:rPr>
          <w:sz w:val="20"/>
          <w:szCs w:val="20"/>
        </w:rPr>
        <w:t>KHz</w:t>
      </w:r>
      <w:proofErr w:type="spellEnd"/>
    </w:p>
    <w:p w14:paraId="1EFA56E2" w14:textId="66C624FB" w:rsidR="00C95992" w:rsidRPr="002D3138" w:rsidRDefault="00C95992" w:rsidP="001C75C2">
      <w:pPr>
        <w:spacing w:line="240" w:lineRule="auto"/>
        <w:rPr>
          <w:sz w:val="20"/>
          <w:szCs w:val="20"/>
        </w:rPr>
      </w:pPr>
    </w:p>
    <w:p w14:paraId="04E3DCC5" w14:textId="77777777" w:rsidR="00C95992" w:rsidRPr="002D3138" w:rsidRDefault="00C95992" w:rsidP="00F40FA9">
      <w:pPr>
        <w:spacing w:line="240" w:lineRule="auto"/>
        <w:ind w:left="-720"/>
        <w:rPr>
          <w:sz w:val="20"/>
          <w:szCs w:val="20"/>
        </w:rPr>
      </w:pPr>
      <w:r w:rsidRPr="002D3138">
        <w:rPr>
          <w:sz w:val="20"/>
          <w:szCs w:val="20"/>
        </w:rPr>
        <w:t xml:space="preserve">The output power for the polynomial PA model: 22 </w:t>
      </w:r>
      <w:proofErr w:type="spellStart"/>
      <w:r w:rsidRPr="002D3138">
        <w:rPr>
          <w:sz w:val="20"/>
          <w:szCs w:val="20"/>
        </w:rPr>
        <w:t>dBm</w:t>
      </w:r>
      <w:proofErr w:type="spellEnd"/>
    </w:p>
    <w:p w14:paraId="34991BAD" w14:textId="5A85A4B9" w:rsidR="00C95992" w:rsidRPr="002D3138" w:rsidRDefault="00C95992" w:rsidP="00F40FA9">
      <w:pPr>
        <w:spacing w:line="240" w:lineRule="auto"/>
        <w:ind w:left="-720"/>
        <w:rPr>
          <w:sz w:val="20"/>
          <w:szCs w:val="20"/>
        </w:rPr>
      </w:pPr>
      <w:r w:rsidRPr="002D3138">
        <w:rPr>
          <w:sz w:val="20"/>
          <w:szCs w:val="20"/>
        </w:rPr>
        <w:t>The common phase compensation for the polynomial PA model: 76.3 degrees</w:t>
      </w:r>
    </w:p>
    <w:p w14:paraId="343F0D2E" w14:textId="540D2A7E" w:rsidR="00C95992" w:rsidRPr="002D3138" w:rsidRDefault="00C95992" w:rsidP="001C75C2">
      <w:pPr>
        <w:spacing w:line="240" w:lineRule="auto"/>
        <w:rPr>
          <w:sz w:val="20"/>
          <w:szCs w:val="20"/>
        </w:rPr>
      </w:pPr>
    </w:p>
    <w:p w14:paraId="71E96377" w14:textId="77777777" w:rsidR="00C95992" w:rsidRPr="002D3138" w:rsidRDefault="00C95992" w:rsidP="00F40FA9">
      <w:pPr>
        <w:spacing w:line="240" w:lineRule="auto"/>
        <w:ind w:left="-720"/>
        <w:rPr>
          <w:sz w:val="20"/>
          <w:szCs w:val="20"/>
        </w:rPr>
      </w:pPr>
      <w:r w:rsidRPr="002D3138">
        <w:rPr>
          <w:sz w:val="20"/>
          <w:szCs w:val="20"/>
        </w:rPr>
        <w:t>Number of turbo decoding iterations: 8</w:t>
      </w:r>
    </w:p>
    <w:p w14:paraId="24E2A909" w14:textId="38971844" w:rsidR="00C95992" w:rsidRPr="002D3138" w:rsidRDefault="00C95992" w:rsidP="00F40FA9">
      <w:pPr>
        <w:spacing w:line="240" w:lineRule="auto"/>
        <w:ind w:left="-720"/>
        <w:rPr>
          <w:sz w:val="20"/>
          <w:szCs w:val="20"/>
        </w:rPr>
      </w:pPr>
      <w:r w:rsidRPr="002D3138">
        <w:rPr>
          <w:sz w:val="20"/>
          <w:szCs w:val="20"/>
        </w:rPr>
        <w:t>Turbo decoding algorithm: max-log-MAP algorithm</w:t>
      </w:r>
    </w:p>
    <w:p w14:paraId="267B82C2" w14:textId="77777777" w:rsidR="00C95992" w:rsidRPr="002D3138" w:rsidRDefault="00C95992" w:rsidP="00F40FA9">
      <w:pPr>
        <w:spacing w:line="240" w:lineRule="auto"/>
        <w:ind w:left="-720"/>
        <w:rPr>
          <w:sz w:val="20"/>
          <w:szCs w:val="20"/>
        </w:rPr>
      </w:pPr>
      <w:r w:rsidRPr="002D3138">
        <w:rPr>
          <w:sz w:val="20"/>
          <w:szCs w:val="20"/>
        </w:rPr>
        <w:t>QAM constellation size: 64</w:t>
      </w:r>
    </w:p>
    <w:p w14:paraId="526FB357" w14:textId="112AB7F1" w:rsidR="00C95992" w:rsidRPr="002D3138" w:rsidRDefault="00C95992" w:rsidP="000E1B28">
      <w:pPr>
        <w:spacing w:line="240" w:lineRule="auto"/>
        <w:ind w:left="-720"/>
        <w:rPr>
          <w:sz w:val="20"/>
          <w:szCs w:val="20"/>
        </w:rPr>
      </w:pPr>
      <w:r w:rsidRPr="002D3138">
        <w:rPr>
          <w:sz w:val="20"/>
          <w:szCs w:val="20"/>
        </w:rPr>
        <w:t>FEC coding rate: 1/2</w:t>
      </w:r>
    </w:p>
    <w:sectPr w:rsidR="00C95992" w:rsidRPr="002D3138" w:rsidSect="00DB6895">
      <w:pgSz w:w="12240" w:h="15840"/>
      <w:pgMar w:top="1440" w:right="1800" w:bottom="1440" w:left="180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407E1" w14:textId="77777777" w:rsidR="00B37FFD" w:rsidRDefault="00B37FFD" w:rsidP="00D056D6">
      <w:pPr>
        <w:spacing w:after="0" w:line="240" w:lineRule="auto"/>
      </w:pPr>
      <w:r>
        <w:separator/>
      </w:r>
    </w:p>
  </w:endnote>
  <w:endnote w:type="continuationSeparator" w:id="0">
    <w:p w14:paraId="2F660856" w14:textId="77777777" w:rsidR="00B37FFD" w:rsidRDefault="00B37FFD" w:rsidP="00D0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MS Minngs">
    <w:altName w:val="Yu Gothic UI"/>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j-ea">
    <w:panose1 w:val="00000000000000000000"/>
    <w:charset w:val="00"/>
    <w:family w:val="roman"/>
    <w:notTrueType/>
    <w:pitch w:val="default"/>
  </w:font>
  <w:font w:name="+mj-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DF760" w14:textId="77777777" w:rsidR="00B37FFD" w:rsidRDefault="00B37FFD" w:rsidP="00D056D6">
      <w:pPr>
        <w:spacing w:after="0" w:line="240" w:lineRule="auto"/>
      </w:pPr>
      <w:r>
        <w:separator/>
      </w:r>
    </w:p>
  </w:footnote>
  <w:footnote w:type="continuationSeparator" w:id="0">
    <w:p w14:paraId="206D03B0" w14:textId="77777777" w:rsidR="00B37FFD" w:rsidRDefault="00B37FFD" w:rsidP="00D056D6">
      <w:pPr>
        <w:spacing w:after="0" w:line="240" w:lineRule="auto"/>
      </w:pPr>
      <w:r>
        <w:continuationSeparator/>
      </w:r>
    </w:p>
  </w:footnote>
  <w:footnote w:id="1">
    <w:p w14:paraId="42182F8E" w14:textId="08EBE1D6" w:rsidR="000E1B28" w:rsidRDefault="000E1B28">
      <w:pPr>
        <w:pStyle w:val="FootnoteText"/>
      </w:pPr>
      <w:r>
        <w:rPr>
          <w:rStyle w:val="FootnoteReference"/>
        </w:rPr>
        <w:footnoteRef/>
      </w:r>
      <w:r>
        <w:t xml:space="preserve"> This value is chosen to illustrate PAPR gains that are possible without severely compromising performance in the presence of interference.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1804CB4"/>
    <w:multiLevelType w:val="hybridMultilevel"/>
    <w:tmpl w:val="8F009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5133B"/>
    <w:multiLevelType w:val="hybridMultilevel"/>
    <w:tmpl w:val="D03C3648"/>
    <w:lvl w:ilvl="0" w:tplc="CEAC55F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E5608A"/>
    <w:multiLevelType w:val="hybridMultilevel"/>
    <w:tmpl w:val="B418A3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ED0F03"/>
    <w:multiLevelType w:val="multilevel"/>
    <w:tmpl w:val="333CF1A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2268"/>
        </w:tabs>
        <w:ind w:left="2268" w:hanging="1008"/>
      </w:pPr>
      <w:rPr>
        <w:rFonts w:cs="Times New Roman"/>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A0494"/>
    <w:multiLevelType w:val="hybridMultilevel"/>
    <w:tmpl w:val="AB48920A"/>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A67E5"/>
    <w:multiLevelType w:val="hybridMultilevel"/>
    <w:tmpl w:val="0E289960"/>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1315B"/>
    <w:multiLevelType w:val="hybridMultilevel"/>
    <w:tmpl w:val="BC22DA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8C5A33"/>
    <w:multiLevelType w:val="hybridMultilevel"/>
    <w:tmpl w:val="4C18B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F4158"/>
    <w:multiLevelType w:val="hybridMultilevel"/>
    <w:tmpl w:val="083899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F063DC7"/>
    <w:multiLevelType w:val="hybridMultilevel"/>
    <w:tmpl w:val="65307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06B48"/>
    <w:multiLevelType w:val="hybridMultilevel"/>
    <w:tmpl w:val="F072FE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E6C5F"/>
    <w:multiLevelType w:val="hybridMultilevel"/>
    <w:tmpl w:val="E684ED0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01361EE"/>
    <w:multiLevelType w:val="hybridMultilevel"/>
    <w:tmpl w:val="69FAF86C"/>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4E4EFC"/>
    <w:multiLevelType w:val="hybridMultilevel"/>
    <w:tmpl w:val="D1A4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115131"/>
    <w:multiLevelType w:val="hybridMultilevel"/>
    <w:tmpl w:val="FA146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92573"/>
    <w:multiLevelType w:val="hybridMultilevel"/>
    <w:tmpl w:val="D990F924"/>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2E1ED9"/>
    <w:multiLevelType w:val="hybridMultilevel"/>
    <w:tmpl w:val="E8FCCA7E"/>
    <w:lvl w:ilvl="0" w:tplc="CEAC55F4">
      <w:start w:val="1"/>
      <w:numFmt w:val="decimal"/>
      <w:lvlText w:val="%1"/>
      <w:lvlJc w:val="left"/>
      <w:pPr>
        <w:tabs>
          <w:tab w:val="num" w:pos="1140"/>
        </w:tabs>
        <w:ind w:left="1140" w:hanging="114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5380049"/>
    <w:multiLevelType w:val="hybridMultilevel"/>
    <w:tmpl w:val="328A6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46A7B"/>
    <w:multiLevelType w:val="hybridMultilevel"/>
    <w:tmpl w:val="8E468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A404F"/>
    <w:multiLevelType w:val="hybridMultilevel"/>
    <w:tmpl w:val="983CC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5741A"/>
    <w:multiLevelType w:val="hybridMultilevel"/>
    <w:tmpl w:val="9BF6C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471EDA"/>
    <w:multiLevelType w:val="hybridMultilevel"/>
    <w:tmpl w:val="90C0A784"/>
    <w:lvl w:ilvl="0" w:tplc="11CC0056">
      <w:start w:val="1"/>
      <w:numFmt w:val="decimal"/>
      <w:lvlText w:val="%1"/>
      <w:lvlJc w:val="left"/>
      <w:pPr>
        <w:ind w:left="540" w:hanging="360"/>
      </w:pPr>
      <w:rPr>
        <w:rFonts w:cs="Times New Roman" w:hint="default"/>
        <w:b/>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E562202"/>
    <w:multiLevelType w:val="hybridMultilevel"/>
    <w:tmpl w:val="761C6FB0"/>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131E6"/>
    <w:multiLevelType w:val="hybridMultilevel"/>
    <w:tmpl w:val="10D65F92"/>
    <w:lvl w:ilvl="0" w:tplc="CEAC55F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22"/>
  </w:num>
  <w:num w:numId="4">
    <w:abstractNumId w:val="14"/>
  </w:num>
  <w:num w:numId="5">
    <w:abstractNumId w:val="9"/>
  </w:num>
  <w:num w:numId="6">
    <w:abstractNumId w:val="19"/>
  </w:num>
  <w:num w:numId="7">
    <w:abstractNumId w:val="5"/>
  </w:num>
  <w:num w:numId="8">
    <w:abstractNumId w:val="4"/>
  </w:num>
  <w:num w:numId="9">
    <w:abstractNumId w:val="18"/>
  </w:num>
  <w:num w:numId="10">
    <w:abstractNumId w:val="25"/>
  </w:num>
  <w:num w:numId="11">
    <w:abstractNumId w:val="6"/>
  </w:num>
  <w:num w:numId="12">
    <w:abstractNumId w:val="26"/>
  </w:num>
  <w:num w:numId="13">
    <w:abstractNumId w:val="7"/>
  </w:num>
  <w:num w:numId="14">
    <w:abstractNumId w:val="2"/>
  </w:num>
  <w:num w:numId="15">
    <w:abstractNumId w:val="21"/>
  </w:num>
  <w:num w:numId="16">
    <w:abstractNumId w:val="16"/>
  </w:num>
  <w:num w:numId="17">
    <w:abstractNumId w:val="24"/>
  </w:num>
  <w:num w:numId="18">
    <w:abstractNumId w:val="17"/>
  </w:num>
  <w:num w:numId="19">
    <w:abstractNumId w:val="11"/>
  </w:num>
  <w:num w:numId="20">
    <w:abstractNumId w:val="3"/>
  </w:num>
  <w:num w:numId="21">
    <w:abstractNumId w:val="10"/>
  </w:num>
  <w:num w:numId="22">
    <w:abstractNumId w:val="20"/>
  </w:num>
  <w:num w:numId="23">
    <w:abstractNumId w:val="1"/>
  </w:num>
  <w:num w:numId="24">
    <w:abstractNumId w:val="12"/>
  </w:num>
  <w:num w:numId="25">
    <w:abstractNumId w:val="15"/>
  </w:num>
  <w:num w:numId="26">
    <w:abstractNumId w:val="23"/>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0D3"/>
    <w:rsid w:val="00014886"/>
    <w:rsid w:val="00017082"/>
    <w:rsid w:val="00031050"/>
    <w:rsid w:val="00040746"/>
    <w:rsid w:val="00043E89"/>
    <w:rsid w:val="00060A7A"/>
    <w:rsid w:val="00070EA6"/>
    <w:rsid w:val="00097886"/>
    <w:rsid w:val="00097F53"/>
    <w:rsid w:val="000A3BF1"/>
    <w:rsid w:val="000A6BC5"/>
    <w:rsid w:val="000B16D5"/>
    <w:rsid w:val="000B5FF2"/>
    <w:rsid w:val="000C17F9"/>
    <w:rsid w:val="000C6A4A"/>
    <w:rsid w:val="000D0FED"/>
    <w:rsid w:val="000E1B28"/>
    <w:rsid w:val="000E1DAF"/>
    <w:rsid w:val="000E3CC3"/>
    <w:rsid w:val="000E4A8A"/>
    <w:rsid w:val="000E5A04"/>
    <w:rsid w:val="000E61A0"/>
    <w:rsid w:val="000F1B12"/>
    <w:rsid w:val="000F5E5A"/>
    <w:rsid w:val="0010690D"/>
    <w:rsid w:val="00114B2A"/>
    <w:rsid w:val="00122957"/>
    <w:rsid w:val="00126208"/>
    <w:rsid w:val="00136093"/>
    <w:rsid w:val="00136AD8"/>
    <w:rsid w:val="00136B0F"/>
    <w:rsid w:val="00143C8B"/>
    <w:rsid w:val="001472DC"/>
    <w:rsid w:val="0014760D"/>
    <w:rsid w:val="00147BC3"/>
    <w:rsid w:val="00151214"/>
    <w:rsid w:val="0015262D"/>
    <w:rsid w:val="0015771B"/>
    <w:rsid w:val="0016225F"/>
    <w:rsid w:val="00164217"/>
    <w:rsid w:val="00166081"/>
    <w:rsid w:val="00170036"/>
    <w:rsid w:val="00176022"/>
    <w:rsid w:val="00183330"/>
    <w:rsid w:val="00186EDB"/>
    <w:rsid w:val="001A5D7D"/>
    <w:rsid w:val="001B11E4"/>
    <w:rsid w:val="001B1A23"/>
    <w:rsid w:val="001B6BFF"/>
    <w:rsid w:val="001B7B62"/>
    <w:rsid w:val="001C75C2"/>
    <w:rsid w:val="001D0DBC"/>
    <w:rsid w:val="001D293E"/>
    <w:rsid w:val="001D6521"/>
    <w:rsid w:val="001E20B8"/>
    <w:rsid w:val="001F2305"/>
    <w:rsid w:val="001F71D4"/>
    <w:rsid w:val="00202520"/>
    <w:rsid w:val="002025F7"/>
    <w:rsid w:val="0020300D"/>
    <w:rsid w:val="002117EF"/>
    <w:rsid w:val="002122E4"/>
    <w:rsid w:val="002202B4"/>
    <w:rsid w:val="00226B3A"/>
    <w:rsid w:val="00226C67"/>
    <w:rsid w:val="002335D0"/>
    <w:rsid w:val="002364EE"/>
    <w:rsid w:val="002426FF"/>
    <w:rsid w:val="0024330A"/>
    <w:rsid w:val="00253F2F"/>
    <w:rsid w:val="00261243"/>
    <w:rsid w:val="002624A4"/>
    <w:rsid w:val="00263403"/>
    <w:rsid w:val="0026570B"/>
    <w:rsid w:val="002664AD"/>
    <w:rsid w:val="00272858"/>
    <w:rsid w:val="00274D66"/>
    <w:rsid w:val="002760B3"/>
    <w:rsid w:val="002938EA"/>
    <w:rsid w:val="002A0ACF"/>
    <w:rsid w:val="002A0CCF"/>
    <w:rsid w:val="002A5812"/>
    <w:rsid w:val="002B1DE6"/>
    <w:rsid w:val="002B3A55"/>
    <w:rsid w:val="002B6C9A"/>
    <w:rsid w:val="002C0107"/>
    <w:rsid w:val="002C0CB4"/>
    <w:rsid w:val="002C131A"/>
    <w:rsid w:val="002D195B"/>
    <w:rsid w:val="002D3138"/>
    <w:rsid w:val="002D3563"/>
    <w:rsid w:val="002D4175"/>
    <w:rsid w:val="002E2A44"/>
    <w:rsid w:val="00303D01"/>
    <w:rsid w:val="0030480E"/>
    <w:rsid w:val="003064E8"/>
    <w:rsid w:val="00317B4E"/>
    <w:rsid w:val="00321622"/>
    <w:rsid w:val="003221F1"/>
    <w:rsid w:val="003229E3"/>
    <w:rsid w:val="0033162B"/>
    <w:rsid w:val="00345C03"/>
    <w:rsid w:val="00345F17"/>
    <w:rsid w:val="0037169B"/>
    <w:rsid w:val="00372104"/>
    <w:rsid w:val="0037264C"/>
    <w:rsid w:val="00375687"/>
    <w:rsid w:val="003756F0"/>
    <w:rsid w:val="00382DD4"/>
    <w:rsid w:val="003A4B46"/>
    <w:rsid w:val="003B07EC"/>
    <w:rsid w:val="003B5DF8"/>
    <w:rsid w:val="003B7724"/>
    <w:rsid w:val="003C5B27"/>
    <w:rsid w:val="003D1D42"/>
    <w:rsid w:val="003D7764"/>
    <w:rsid w:val="003E4C5B"/>
    <w:rsid w:val="003E6289"/>
    <w:rsid w:val="003F0484"/>
    <w:rsid w:val="003F59D6"/>
    <w:rsid w:val="0040019A"/>
    <w:rsid w:val="004156C1"/>
    <w:rsid w:val="00425BFE"/>
    <w:rsid w:val="00430B01"/>
    <w:rsid w:val="0044059B"/>
    <w:rsid w:val="0044554C"/>
    <w:rsid w:val="00450311"/>
    <w:rsid w:val="00450CC7"/>
    <w:rsid w:val="00450E5A"/>
    <w:rsid w:val="0046169A"/>
    <w:rsid w:val="00464563"/>
    <w:rsid w:val="00484B49"/>
    <w:rsid w:val="00485065"/>
    <w:rsid w:val="00487DB0"/>
    <w:rsid w:val="00490AB6"/>
    <w:rsid w:val="004953F9"/>
    <w:rsid w:val="004B1E02"/>
    <w:rsid w:val="004C3697"/>
    <w:rsid w:val="004F253A"/>
    <w:rsid w:val="00515A10"/>
    <w:rsid w:val="00517951"/>
    <w:rsid w:val="00525498"/>
    <w:rsid w:val="00541A09"/>
    <w:rsid w:val="0055396B"/>
    <w:rsid w:val="00554543"/>
    <w:rsid w:val="00554D91"/>
    <w:rsid w:val="0056079F"/>
    <w:rsid w:val="005731B0"/>
    <w:rsid w:val="00575743"/>
    <w:rsid w:val="00577F10"/>
    <w:rsid w:val="005818FA"/>
    <w:rsid w:val="00584F4A"/>
    <w:rsid w:val="00592699"/>
    <w:rsid w:val="00592F71"/>
    <w:rsid w:val="00596E56"/>
    <w:rsid w:val="005A57E4"/>
    <w:rsid w:val="005A7796"/>
    <w:rsid w:val="005B1E5A"/>
    <w:rsid w:val="005B6E1C"/>
    <w:rsid w:val="005D0F9B"/>
    <w:rsid w:val="005D4C2B"/>
    <w:rsid w:val="005E0D00"/>
    <w:rsid w:val="005E1EB3"/>
    <w:rsid w:val="005F3E44"/>
    <w:rsid w:val="006076D6"/>
    <w:rsid w:val="0060783E"/>
    <w:rsid w:val="00616CA7"/>
    <w:rsid w:val="00617252"/>
    <w:rsid w:val="00632DB5"/>
    <w:rsid w:val="00636D7F"/>
    <w:rsid w:val="0064062E"/>
    <w:rsid w:val="00652370"/>
    <w:rsid w:val="006629E9"/>
    <w:rsid w:val="00676F04"/>
    <w:rsid w:val="00691B35"/>
    <w:rsid w:val="00692110"/>
    <w:rsid w:val="006B72CF"/>
    <w:rsid w:val="006C212C"/>
    <w:rsid w:val="006D1B83"/>
    <w:rsid w:val="006E0123"/>
    <w:rsid w:val="006E677C"/>
    <w:rsid w:val="006E68EE"/>
    <w:rsid w:val="006F2140"/>
    <w:rsid w:val="006F6451"/>
    <w:rsid w:val="00707381"/>
    <w:rsid w:val="0071142C"/>
    <w:rsid w:val="00717EA6"/>
    <w:rsid w:val="00721F6E"/>
    <w:rsid w:val="007347C2"/>
    <w:rsid w:val="00735415"/>
    <w:rsid w:val="007371E8"/>
    <w:rsid w:val="00742932"/>
    <w:rsid w:val="00742981"/>
    <w:rsid w:val="007433E4"/>
    <w:rsid w:val="00762AE7"/>
    <w:rsid w:val="0076486A"/>
    <w:rsid w:val="0076767A"/>
    <w:rsid w:val="007801E6"/>
    <w:rsid w:val="00784090"/>
    <w:rsid w:val="00787D1D"/>
    <w:rsid w:val="007979F0"/>
    <w:rsid w:val="007A1862"/>
    <w:rsid w:val="007A67BC"/>
    <w:rsid w:val="007C193F"/>
    <w:rsid w:val="007D3D7B"/>
    <w:rsid w:val="007D5A2E"/>
    <w:rsid w:val="007D5AF2"/>
    <w:rsid w:val="007D601E"/>
    <w:rsid w:val="007D7D15"/>
    <w:rsid w:val="007E43DB"/>
    <w:rsid w:val="007F5148"/>
    <w:rsid w:val="007F795A"/>
    <w:rsid w:val="00800D77"/>
    <w:rsid w:val="00803648"/>
    <w:rsid w:val="008045D8"/>
    <w:rsid w:val="00806A6F"/>
    <w:rsid w:val="008129B0"/>
    <w:rsid w:val="0081621A"/>
    <w:rsid w:val="00817C5A"/>
    <w:rsid w:val="008242C3"/>
    <w:rsid w:val="00827287"/>
    <w:rsid w:val="008303A1"/>
    <w:rsid w:val="00830F86"/>
    <w:rsid w:val="00845B3D"/>
    <w:rsid w:val="0084650F"/>
    <w:rsid w:val="00847E40"/>
    <w:rsid w:val="008603D9"/>
    <w:rsid w:val="00861EF3"/>
    <w:rsid w:val="00863A30"/>
    <w:rsid w:val="00864816"/>
    <w:rsid w:val="00867C27"/>
    <w:rsid w:val="00874DF7"/>
    <w:rsid w:val="00876DA8"/>
    <w:rsid w:val="0089275C"/>
    <w:rsid w:val="008A5B94"/>
    <w:rsid w:val="008B1638"/>
    <w:rsid w:val="008B3AAA"/>
    <w:rsid w:val="008B71E8"/>
    <w:rsid w:val="008B7B60"/>
    <w:rsid w:val="008C3BD7"/>
    <w:rsid w:val="008C6830"/>
    <w:rsid w:val="008C6B92"/>
    <w:rsid w:val="008C6DB8"/>
    <w:rsid w:val="008E7F54"/>
    <w:rsid w:val="008F1A11"/>
    <w:rsid w:val="008F1A77"/>
    <w:rsid w:val="008F35D5"/>
    <w:rsid w:val="008F71CD"/>
    <w:rsid w:val="008F7A9A"/>
    <w:rsid w:val="00901046"/>
    <w:rsid w:val="00903A07"/>
    <w:rsid w:val="0091285D"/>
    <w:rsid w:val="00913BFA"/>
    <w:rsid w:val="00916899"/>
    <w:rsid w:val="00920ACE"/>
    <w:rsid w:val="0092292B"/>
    <w:rsid w:val="00927709"/>
    <w:rsid w:val="009434C0"/>
    <w:rsid w:val="00943D70"/>
    <w:rsid w:val="0094488B"/>
    <w:rsid w:val="00947322"/>
    <w:rsid w:val="00952375"/>
    <w:rsid w:val="00952582"/>
    <w:rsid w:val="00960647"/>
    <w:rsid w:val="00983238"/>
    <w:rsid w:val="00986256"/>
    <w:rsid w:val="00986956"/>
    <w:rsid w:val="009B11D4"/>
    <w:rsid w:val="009B136E"/>
    <w:rsid w:val="009B3701"/>
    <w:rsid w:val="009B4F57"/>
    <w:rsid w:val="009C46BC"/>
    <w:rsid w:val="009E10A7"/>
    <w:rsid w:val="009E79F5"/>
    <w:rsid w:val="009F44C4"/>
    <w:rsid w:val="009F60D3"/>
    <w:rsid w:val="00A00419"/>
    <w:rsid w:val="00A05B1F"/>
    <w:rsid w:val="00A07673"/>
    <w:rsid w:val="00A16BB0"/>
    <w:rsid w:val="00A20798"/>
    <w:rsid w:val="00A21114"/>
    <w:rsid w:val="00A215B1"/>
    <w:rsid w:val="00A31777"/>
    <w:rsid w:val="00A31B42"/>
    <w:rsid w:val="00A34F17"/>
    <w:rsid w:val="00A364F8"/>
    <w:rsid w:val="00A367A7"/>
    <w:rsid w:val="00A51A95"/>
    <w:rsid w:val="00A520E7"/>
    <w:rsid w:val="00A5527C"/>
    <w:rsid w:val="00A57A01"/>
    <w:rsid w:val="00A62F1D"/>
    <w:rsid w:val="00A65A35"/>
    <w:rsid w:val="00A67CF6"/>
    <w:rsid w:val="00A72988"/>
    <w:rsid w:val="00A833DB"/>
    <w:rsid w:val="00A8365A"/>
    <w:rsid w:val="00A90752"/>
    <w:rsid w:val="00A935E2"/>
    <w:rsid w:val="00AB0309"/>
    <w:rsid w:val="00AB25FC"/>
    <w:rsid w:val="00AB5128"/>
    <w:rsid w:val="00AC030A"/>
    <w:rsid w:val="00AD3959"/>
    <w:rsid w:val="00AF13FE"/>
    <w:rsid w:val="00AF1E05"/>
    <w:rsid w:val="00B13E8F"/>
    <w:rsid w:val="00B24454"/>
    <w:rsid w:val="00B26C70"/>
    <w:rsid w:val="00B37FFD"/>
    <w:rsid w:val="00B40143"/>
    <w:rsid w:val="00B41981"/>
    <w:rsid w:val="00B43E6A"/>
    <w:rsid w:val="00B51AF2"/>
    <w:rsid w:val="00B5261E"/>
    <w:rsid w:val="00B60D72"/>
    <w:rsid w:val="00B822C7"/>
    <w:rsid w:val="00B8428B"/>
    <w:rsid w:val="00B86F25"/>
    <w:rsid w:val="00B967C2"/>
    <w:rsid w:val="00BA1336"/>
    <w:rsid w:val="00BB3978"/>
    <w:rsid w:val="00BC5D5D"/>
    <w:rsid w:val="00BC5D9B"/>
    <w:rsid w:val="00BC76AD"/>
    <w:rsid w:val="00BD0300"/>
    <w:rsid w:val="00BD091E"/>
    <w:rsid w:val="00BD34C8"/>
    <w:rsid w:val="00BD3DAB"/>
    <w:rsid w:val="00BD6361"/>
    <w:rsid w:val="00BD7016"/>
    <w:rsid w:val="00BD70EE"/>
    <w:rsid w:val="00BE1781"/>
    <w:rsid w:val="00BE3EE5"/>
    <w:rsid w:val="00BE7A22"/>
    <w:rsid w:val="00BF0B31"/>
    <w:rsid w:val="00BF2967"/>
    <w:rsid w:val="00C04679"/>
    <w:rsid w:val="00C229AD"/>
    <w:rsid w:val="00C24FC6"/>
    <w:rsid w:val="00C341F9"/>
    <w:rsid w:val="00C37068"/>
    <w:rsid w:val="00C4520A"/>
    <w:rsid w:val="00C46A4A"/>
    <w:rsid w:val="00C5233E"/>
    <w:rsid w:val="00C528B0"/>
    <w:rsid w:val="00C54B73"/>
    <w:rsid w:val="00C55BB9"/>
    <w:rsid w:val="00C63290"/>
    <w:rsid w:val="00C73792"/>
    <w:rsid w:val="00C8142C"/>
    <w:rsid w:val="00C90B6C"/>
    <w:rsid w:val="00C91193"/>
    <w:rsid w:val="00C95992"/>
    <w:rsid w:val="00CA1BC3"/>
    <w:rsid w:val="00CA21D0"/>
    <w:rsid w:val="00CA7FAA"/>
    <w:rsid w:val="00CB3B79"/>
    <w:rsid w:val="00CB4DDD"/>
    <w:rsid w:val="00CB6514"/>
    <w:rsid w:val="00CC0194"/>
    <w:rsid w:val="00CD1B3E"/>
    <w:rsid w:val="00CD3268"/>
    <w:rsid w:val="00CD3360"/>
    <w:rsid w:val="00CD7766"/>
    <w:rsid w:val="00CE2245"/>
    <w:rsid w:val="00CF4EF8"/>
    <w:rsid w:val="00CF7BE4"/>
    <w:rsid w:val="00D01EF0"/>
    <w:rsid w:val="00D056D6"/>
    <w:rsid w:val="00D06C48"/>
    <w:rsid w:val="00D070B1"/>
    <w:rsid w:val="00D1502A"/>
    <w:rsid w:val="00D16EE3"/>
    <w:rsid w:val="00D2068F"/>
    <w:rsid w:val="00D225B3"/>
    <w:rsid w:val="00D24A9F"/>
    <w:rsid w:val="00D26530"/>
    <w:rsid w:val="00D30A3F"/>
    <w:rsid w:val="00D41261"/>
    <w:rsid w:val="00D42792"/>
    <w:rsid w:val="00D45AD1"/>
    <w:rsid w:val="00D55CC8"/>
    <w:rsid w:val="00D56619"/>
    <w:rsid w:val="00D570AD"/>
    <w:rsid w:val="00D61397"/>
    <w:rsid w:val="00D61A18"/>
    <w:rsid w:val="00D65142"/>
    <w:rsid w:val="00D662EA"/>
    <w:rsid w:val="00D772E8"/>
    <w:rsid w:val="00D77ACE"/>
    <w:rsid w:val="00D8672C"/>
    <w:rsid w:val="00D9055D"/>
    <w:rsid w:val="00DA034F"/>
    <w:rsid w:val="00DA76F5"/>
    <w:rsid w:val="00DB3330"/>
    <w:rsid w:val="00DB4EB5"/>
    <w:rsid w:val="00DB6895"/>
    <w:rsid w:val="00DC1D65"/>
    <w:rsid w:val="00DC7987"/>
    <w:rsid w:val="00DE0305"/>
    <w:rsid w:val="00DE3F98"/>
    <w:rsid w:val="00DE55B4"/>
    <w:rsid w:val="00DF7AFE"/>
    <w:rsid w:val="00E05FEE"/>
    <w:rsid w:val="00E127EF"/>
    <w:rsid w:val="00E13257"/>
    <w:rsid w:val="00E21680"/>
    <w:rsid w:val="00E307B3"/>
    <w:rsid w:val="00E3320C"/>
    <w:rsid w:val="00E40063"/>
    <w:rsid w:val="00E44FD8"/>
    <w:rsid w:val="00E47700"/>
    <w:rsid w:val="00E50783"/>
    <w:rsid w:val="00E51A88"/>
    <w:rsid w:val="00E53C7A"/>
    <w:rsid w:val="00E57D99"/>
    <w:rsid w:val="00E752AA"/>
    <w:rsid w:val="00E82413"/>
    <w:rsid w:val="00E83082"/>
    <w:rsid w:val="00E84ED8"/>
    <w:rsid w:val="00E95A23"/>
    <w:rsid w:val="00E96AB7"/>
    <w:rsid w:val="00EA05E8"/>
    <w:rsid w:val="00EA2BB3"/>
    <w:rsid w:val="00EB21FB"/>
    <w:rsid w:val="00EC570D"/>
    <w:rsid w:val="00EE05D7"/>
    <w:rsid w:val="00EE1094"/>
    <w:rsid w:val="00EF17E5"/>
    <w:rsid w:val="00F04A8F"/>
    <w:rsid w:val="00F16251"/>
    <w:rsid w:val="00F235BD"/>
    <w:rsid w:val="00F2454A"/>
    <w:rsid w:val="00F25903"/>
    <w:rsid w:val="00F263B2"/>
    <w:rsid w:val="00F34312"/>
    <w:rsid w:val="00F40FA9"/>
    <w:rsid w:val="00F50595"/>
    <w:rsid w:val="00F55DCA"/>
    <w:rsid w:val="00F63624"/>
    <w:rsid w:val="00F73733"/>
    <w:rsid w:val="00F76494"/>
    <w:rsid w:val="00F8330F"/>
    <w:rsid w:val="00F83E3A"/>
    <w:rsid w:val="00F973FB"/>
    <w:rsid w:val="00FA2648"/>
    <w:rsid w:val="00FA2ABE"/>
    <w:rsid w:val="00FA63AA"/>
    <w:rsid w:val="00FB021E"/>
    <w:rsid w:val="00FB39A8"/>
    <w:rsid w:val="00FC3F72"/>
    <w:rsid w:val="00FF1412"/>
    <w:rsid w:val="00FF5D88"/>
    <w:rsid w:val="00FF6C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690EB"/>
  <w15:docId w15:val="{4D8DFE85-AD10-4283-82A8-43071F779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E0305"/>
  </w:style>
  <w:style w:type="paragraph" w:styleId="Heading1">
    <w:name w:val="heading 1"/>
    <w:aliases w:val="NMP Heading 1,H1,h11,h12,h13,h14,h15,h16,app heading 1,l1,Memo Heading 1,Heading 1_a,h17,h111,h121,h131,h141,h151,h161,h18,h112,h122,h132,h142,h152,h162,h19,h113,h123,h133,h143,h153,h163,Alt+1,Alt+11,Alt+12,Alt+13,标题,标题 1"/>
    <w:basedOn w:val="Normal"/>
    <w:next w:val="Normal"/>
    <w:link w:val="Heading1Char"/>
    <w:uiPriority w:val="9"/>
    <w:qFormat/>
    <w:rsid w:val="00DE0305"/>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aliases w:val="H2,h2,Head2A,2,UNDERRUBRIK 1-2,DO NOT USE_h2,h21,H2 Char,h2 Char,标题 2"/>
    <w:basedOn w:val="Normal"/>
    <w:next w:val="Normal"/>
    <w:link w:val="Heading2Char"/>
    <w:uiPriority w:val="9"/>
    <w:unhideWhenUsed/>
    <w:qFormat/>
    <w:locked/>
    <w:rsid w:val="00DE0305"/>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
    <w:basedOn w:val="Normal"/>
    <w:next w:val="Normal"/>
    <w:link w:val="Heading3Char"/>
    <w:uiPriority w:val="9"/>
    <w:unhideWhenUsed/>
    <w:qFormat/>
    <w:locked/>
    <w:rsid w:val="00DE0305"/>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标题 4,heading 4"/>
    <w:basedOn w:val="Normal"/>
    <w:next w:val="Normal"/>
    <w:link w:val="Heading4Char"/>
    <w:uiPriority w:val="9"/>
    <w:unhideWhenUsed/>
    <w:qFormat/>
    <w:locked/>
    <w:rsid w:val="00DE0305"/>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unhideWhenUsed/>
    <w:qFormat/>
    <w:locked/>
    <w:rsid w:val="00DE0305"/>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unhideWhenUsed/>
    <w:qFormat/>
    <w:locked/>
    <w:rsid w:val="00DE0305"/>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unhideWhenUsed/>
    <w:qFormat/>
    <w:locked/>
    <w:rsid w:val="00DE0305"/>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unhideWhenUsed/>
    <w:qFormat/>
    <w:locked/>
    <w:rsid w:val="00DE0305"/>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unhideWhenUsed/>
    <w:qFormat/>
    <w:locked/>
    <w:rsid w:val="00DE0305"/>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locked/>
    <w:rsid w:val="00DE0305"/>
    <w:rPr>
      <w:rFonts w:asciiTheme="majorHAnsi" w:eastAsiaTheme="majorEastAsia" w:hAnsiTheme="majorHAnsi" w:cstheme="majorBidi"/>
      <w:color w:val="244061" w:themeColor="accent1" w:themeShade="80"/>
      <w:sz w:val="36"/>
      <w:szCs w:val="36"/>
    </w:rPr>
  </w:style>
  <w:style w:type="character" w:customStyle="1" w:styleId="Heading1Char1">
    <w:name w:val="Heading 1 Char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ListParagraph">
    <w:name w:val="List Paragraph"/>
    <w:basedOn w:val="Normal"/>
    <w:uiPriority w:val="34"/>
    <w:qFormat/>
    <w:rsid w:val="00B822C7"/>
    <w:pPr>
      <w:ind w:left="720"/>
      <w:contextualSpacing/>
    </w:pPr>
  </w:style>
  <w:style w:type="paragraph" w:styleId="BalloonText">
    <w:name w:val="Balloon Text"/>
    <w:basedOn w:val="Normal"/>
    <w:link w:val="BalloonTextChar"/>
    <w:uiPriority w:val="99"/>
    <w:semiHidden/>
    <w:rsid w:val="00830F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6D6"/>
    <w:rPr>
      <w:rFonts w:ascii="Times New Roman" w:hAnsi="Times New Roman" w:cs="Times New Roman"/>
      <w:sz w:val="2"/>
      <w:lang w:val="en-GB"/>
    </w:rPr>
  </w:style>
  <w:style w:type="character" w:styleId="CommentReference">
    <w:name w:val="annotation reference"/>
    <w:basedOn w:val="DefaultParagraphFont"/>
    <w:uiPriority w:val="99"/>
    <w:semiHidden/>
    <w:rsid w:val="00830F86"/>
    <w:rPr>
      <w:rFonts w:cs="Times New Roman"/>
      <w:sz w:val="16"/>
      <w:szCs w:val="16"/>
    </w:rPr>
  </w:style>
  <w:style w:type="paragraph" w:styleId="CommentText">
    <w:name w:val="annotation text"/>
    <w:basedOn w:val="Normal"/>
    <w:link w:val="CommentTextChar"/>
    <w:uiPriority w:val="99"/>
    <w:semiHidden/>
    <w:rsid w:val="00830F86"/>
  </w:style>
  <w:style w:type="character" w:customStyle="1" w:styleId="CommentTextChar">
    <w:name w:val="Comment Text Char"/>
    <w:basedOn w:val="DefaultParagraphFont"/>
    <w:link w:val="CommentText"/>
    <w:uiPriority w:val="99"/>
    <w:semiHidden/>
    <w:locked/>
    <w:rsid w:val="006076D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830F86"/>
    <w:rPr>
      <w:b/>
      <w:bCs/>
    </w:rPr>
  </w:style>
  <w:style w:type="character" w:customStyle="1" w:styleId="CommentSubjectChar">
    <w:name w:val="Comment Subject Char"/>
    <w:basedOn w:val="CommentTextChar"/>
    <w:link w:val="CommentSubject"/>
    <w:uiPriority w:val="99"/>
    <w:semiHidden/>
    <w:locked/>
    <w:rsid w:val="006076D6"/>
    <w:rPr>
      <w:rFonts w:ascii="Times New Roman" w:hAnsi="Times New Roman" w:cs="Times New Roman"/>
      <w:b/>
      <w:bCs/>
      <w:sz w:val="20"/>
      <w:szCs w:val="20"/>
      <w:lang w:val="en-GB"/>
    </w:rPr>
  </w:style>
  <w:style w:type="table" w:styleId="TableGrid">
    <w:name w:val="Table Grid"/>
    <w:basedOn w:val="TableNormal"/>
    <w:locked/>
    <w:rsid w:val="00425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425BF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425BF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DE0305"/>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uiPriority w:val="9"/>
    <w:rsid w:val="00DE0305"/>
    <w:rPr>
      <w:rFonts w:asciiTheme="majorHAnsi" w:eastAsiaTheme="majorEastAsia" w:hAnsiTheme="majorHAnsi" w:cstheme="majorBidi"/>
      <w:color w:val="365F9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E0305"/>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rsid w:val="00DE0305"/>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rsid w:val="00DE0305"/>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rsid w:val="00DE0305"/>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rsid w:val="00DE0305"/>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rsid w:val="00DE0305"/>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locked/>
    <w:rsid w:val="00DE0305"/>
    <w:pPr>
      <w:spacing w:line="240" w:lineRule="auto"/>
    </w:pPr>
    <w:rPr>
      <w:b/>
      <w:bCs/>
      <w:smallCaps/>
      <w:color w:val="1F497D" w:themeColor="text2"/>
    </w:rPr>
  </w:style>
  <w:style w:type="paragraph" w:styleId="Title">
    <w:name w:val="Title"/>
    <w:basedOn w:val="Normal"/>
    <w:next w:val="Normal"/>
    <w:link w:val="TitleChar"/>
    <w:uiPriority w:val="10"/>
    <w:qFormat/>
    <w:locked/>
    <w:rsid w:val="00DE0305"/>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DE0305"/>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locked/>
    <w:rsid w:val="00DE0305"/>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DE0305"/>
    <w:rPr>
      <w:rFonts w:asciiTheme="majorHAnsi" w:eastAsiaTheme="majorEastAsia" w:hAnsiTheme="majorHAnsi" w:cstheme="majorBidi"/>
      <w:color w:val="4F81BD" w:themeColor="accent1"/>
      <w:sz w:val="28"/>
      <w:szCs w:val="28"/>
    </w:rPr>
  </w:style>
  <w:style w:type="character" w:styleId="Strong">
    <w:name w:val="Strong"/>
    <w:basedOn w:val="DefaultParagraphFont"/>
    <w:uiPriority w:val="22"/>
    <w:qFormat/>
    <w:locked/>
    <w:rsid w:val="00DE0305"/>
    <w:rPr>
      <w:b/>
      <w:bCs/>
    </w:rPr>
  </w:style>
  <w:style w:type="character" w:styleId="Emphasis">
    <w:name w:val="Emphasis"/>
    <w:basedOn w:val="DefaultParagraphFont"/>
    <w:uiPriority w:val="20"/>
    <w:qFormat/>
    <w:locked/>
    <w:rsid w:val="00DE0305"/>
    <w:rPr>
      <w:i/>
      <w:iCs/>
    </w:rPr>
  </w:style>
  <w:style w:type="paragraph" w:styleId="NoSpacing">
    <w:name w:val="No Spacing"/>
    <w:uiPriority w:val="1"/>
    <w:qFormat/>
    <w:rsid w:val="00DE0305"/>
    <w:pPr>
      <w:spacing w:after="0" w:line="240" w:lineRule="auto"/>
    </w:pPr>
  </w:style>
  <w:style w:type="paragraph" w:styleId="Quote">
    <w:name w:val="Quote"/>
    <w:basedOn w:val="Normal"/>
    <w:next w:val="Normal"/>
    <w:link w:val="QuoteChar"/>
    <w:uiPriority w:val="29"/>
    <w:qFormat/>
    <w:rsid w:val="00DE0305"/>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DE0305"/>
    <w:rPr>
      <w:color w:val="1F497D" w:themeColor="text2"/>
      <w:sz w:val="24"/>
      <w:szCs w:val="24"/>
    </w:rPr>
  </w:style>
  <w:style w:type="paragraph" w:styleId="IntenseQuote">
    <w:name w:val="Intense Quote"/>
    <w:basedOn w:val="Normal"/>
    <w:next w:val="Normal"/>
    <w:link w:val="IntenseQuoteChar"/>
    <w:uiPriority w:val="30"/>
    <w:qFormat/>
    <w:rsid w:val="00DE0305"/>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DE0305"/>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DE0305"/>
    <w:rPr>
      <w:i/>
      <w:iCs/>
      <w:color w:val="595959" w:themeColor="text1" w:themeTint="A6"/>
    </w:rPr>
  </w:style>
  <w:style w:type="character" w:styleId="IntenseEmphasis">
    <w:name w:val="Intense Emphasis"/>
    <w:basedOn w:val="DefaultParagraphFont"/>
    <w:uiPriority w:val="21"/>
    <w:qFormat/>
    <w:rsid w:val="00DE0305"/>
    <w:rPr>
      <w:b/>
      <w:bCs/>
      <w:i/>
      <w:iCs/>
    </w:rPr>
  </w:style>
  <w:style w:type="character" w:styleId="SubtleReference">
    <w:name w:val="Subtle Reference"/>
    <w:basedOn w:val="DefaultParagraphFont"/>
    <w:uiPriority w:val="31"/>
    <w:qFormat/>
    <w:rsid w:val="00DE030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DE0305"/>
    <w:rPr>
      <w:b/>
      <w:bCs/>
      <w:smallCaps/>
      <w:color w:val="1F497D" w:themeColor="text2"/>
      <w:u w:val="single"/>
    </w:rPr>
  </w:style>
  <w:style w:type="character" w:styleId="BookTitle">
    <w:name w:val="Book Title"/>
    <w:basedOn w:val="DefaultParagraphFont"/>
    <w:uiPriority w:val="33"/>
    <w:qFormat/>
    <w:rsid w:val="00DE0305"/>
    <w:rPr>
      <w:b/>
      <w:bCs/>
      <w:smallCaps/>
      <w:spacing w:val="10"/>
    </w:rPr>
  </w:style>
  <w:style w:type="paragraph" w:styleId="TOCHeading">
    <w:name w:val="TOC Heading"/>
    <w:basedOn w:val="Heading1"/>
    <w:next w:val="Normal"/>
    <w:uiPriority w:val="39"/>
    <w:semiHidden/>
    <w:unhideWhenUsed/>
    <w:qFormat/>
    <w:rsid w:val="00DE0305"/>
    <w:pPr>
      <w:outlineLvl w:val="9"/>
    </w:pPr>
  </w:style>
  <w:style w:type="paragraph" w:styleId="FootnoteText">
    <w:name w:val="footnote text"/>
    <w:basedOn w:val="Normal"/>
    <w:link w:val="FootnoteTextChar"/>
    <w:uiPriority w:val="99"/>
    <w:semiHidden/>
    <w:unhideWhenUsed/>
    <w:rsid w:val="00D056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56D6"/>
    <w:rPr>
      <w:sz w:val="20"/>
      <w:szCs w:val="20"/>
    </w:rPr>
  </w:style>
  <w:style w:type="character" w:styleId="FootnoteReference">
    <w:name w:val="footnote reference"/>
    <w:basedOn w:val="DefaultParagraphFont"/>
    <w:uiPriority w:val="99"/>
    <w:semiHidden/>
    <w:unhideWhenUsed/>
    <w:rsid w:val="00D056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EED0-8F1F-4B87-8717-F61A14C4B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UCC Proposal</vt:lpstr>
    </vt:vector>
  </TitlesOfParts>
  <Company>Idaho National Lab</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UCC Proposal</dc:title>
  <dc:subject/>
  <dc:creator>AMIT KALHAN</dc:creator>
  <cp:keywords/>
  <dc:description/>
  <cp:lastModifiedBy>Ramon Khalona</cp:lastModifiedBy>
  <cp:revision>2</cp:revision>
  <dcterms:created xsi:type="dcterms:W3CDTF">2016-08-12T20:39:00Z</dcterms:created>
  <dcterms:modified xsi:type="dcterms:W3CDTF">2016-08-12T20:39:00Z</dcterms:modified>
</cp:coreProperties>
</file>