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082EA" w14:textId="166E4D88" w:rsidR="00D00AE7" w:rsidRPr="007C1B33" w:rsidRDefault="00AA7466" w:rsidP="00AA7466">
      <w:pPr>
        <w:pStyle w:val="TdocHeader2"/>
        <w:jc w:val="left"/>
        <w:rPr>
          <w:rFonts w:eastAsia="Times New Roman" w:cs="Arial"/>
          <w:bCs/>
          <w:noProof/>
          <w:sz w:val="20"/>
          <w:szCs w:val="18"/>
          <w:lang w:val="en-US" w:eastAsia="zh-CN"/>
        </w:rPr>
      </w:pPr>
      <w:bookmarkStart w:id="0" w:name="OLE_LINK1"/>
      <w:bookmarkStart w:id="1" w:name="OLE_LINK2"/>
      <w:bookmarkStart w:id="2" w:name="_GoBack"/>
      <w:bookmarkEnd w:id="2"/>
      <w:r>
        <w:rPr>
          <w:rFonts w:eastAsia="Times New Roman" w:cs="Arial"/>
          <w:bCs/>
          <w:noProof/>
          <w:sz w:val="20"/>
          <w:szCs w:val="18"/>
          <w:lang w:val="en-US" w:eastAsia="zh-CN"/>
        </w:rPr>
        <w:t xml:space="preserve">3GPP </w:t>
      </w:r>
      <w:r w:rsidR="00C8725C">
        <w:rPr>
          <w:rFonts w:eastAsia="Times New Roman" w:cs="Arial"/>
          <w:bCs/>
          <w:noProof/>
          <w:sz w:val="20"/>
          <w:szCs w:val="18"/>
          <w:lang w:val="en-US" w:eastAsia="zh-CN"/>
        </w:rPr>
        <w:t>TSG RAN WG1 Meeting #84</w:t>
      </w:r>
      <w:r w:rsidR="00B5100C">
        <w:rPr>
          <w:rFonts w:eastAsia="Times New Roman" w:cs="Arial"/>
          <w:bCs/>
          <w:noProof/>
          <w:sz w:val="20"/>
          <w:szCs w:val="18"/>
          <w:lang w:val="en-US" w:eastAsia="zh-CN"/>
        </w:rPr>
        <w:t xml:space="preserve"> </w:t>
      </w:r>
      <w:r w:rsidR="00263A3F">
        <w:rPr>
          <w:rFonts w:eastAsia="Times New Roman" w:cs="Arial"/>
          <w:bCs/>
          <w:noProof/>
          <w:sz w:val="20"/>
          <w:szCs w:val="18"/>
          <w:lang w:val="en-US" w:eastAsia="zh-CN"/>
        </w:rPr>
        <w:t>bis</w:t>
      </w:r>
      <w:r w:rsidR="00B5100C">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 </w:t>
      </w:r>
      <w:r w:rsidR="009E7B23">
        <w:rPr>
          <w:rFonts w:eastAsia="Times New Roman" w:cs="Arial"/>
          <w:bCs/>
          <w:noProof/>
          <w:sz w:val="20"/>
          <w:szCs w:val="18"/>
          <w:lang w:val="en-US" w:eastAsia="zh-CN"/>
        </w:rPr>
        <w:tab/>
      </w:r>
      <w:r w:rsidR="00D00AE7">
        <w:rPr>
          <w:rFonts w:eastAsia="Times New Roman" w:cs="Arial"/>
          <w:bCs/>
          <w:noProof/>
          <w:sz w:val="20"/>
          <w:szCs w:val="18"/>
          <w:lang w:val="en-US" w:eastAsia="zh-CN"/>
        </w:rPr>
        <w:t>R1</w:t>
      </w:r>
      <w:r w:rsidR="008705F7" w:rsidRPr="008705F7">
        <w:rPr>
          <w:rFonts w:eastAsia="Times New Roman" w:cs="Arial"/>
          <w:bCs/>
          <w:noProof/>
          <w:sz w:val="20"/>
          <w:szCs w:val="18"/>
          <w:lang w:val="en-US" w:eastAsia="zh-CN"/>
        </w:rPr>
        <w:t>-163312</w:t>
      </w:r>
    </w:p>
    <w:p w14:paraId="53AF47EE" w14:textId="70C459C1" w:rsidR="00F85CDA" w:rsidRDefault="00263A3F" w:rsidP="00F85CDA">
      <w:pPr>
        <w:pStyle w:val="TdocHeader2"/>
        <w:rPr>
          <w:rFonts w:eastAsia="Times New Roman" w:cs="Arial"/>
          <w:bCs/>
          <w:noProof/>
          <w:sz w:val="20"/>
          <w:szCs w:val="18"/>
          <w:lang w:val="en-US" w:eastAsia="zh-CN"/>
        </w:rPr>
      </w:pPr>
      <w:r>
        <w:rPr>
          <w:rFonts w:eastAsia="Times New Roman" w:cs="Arial"/>
          <w:bCs/>
          <w:noProof/>
          <w:sz w:val="20"/>
          <w:szCs w:val="18"/>
          <w:lang w:val="en-US" w:eastAsia="zh-CN"/>
        </w:rPr>
        <w:t>Busan</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11</w:t>
      </w:r>
      <w:r>
        <w:rPr>
          <w:rFonts w:eastAsia="Times New Roman" w:cs="Arial"/>
          <w:bCs/>
          <w:noProof/>
          <w:sz w:val="20"/>
          <w:szCs w:val="18"/>
          <w:vertAlign w:val="superscript"/>
          <w:lang w:val="en-US" w:eastAsia="zh-CN"/>
        </w:rPr>
        <w:t>th</w:t>
      </w:r>
      <w:r w:rsidR="00F85CDA">
        <w:rPr>
          <w:rFonts w:eastAsia="Times New Roman" w:cs="Arial"/>
          <w:bCs/>
          <w:noProof/>
          <w:sz w:val="20"/>
          <w:szCs w:val="18"/>
          <w:lang w:val="en-US" w:eastAsia="zh-CN"/>
        </w:rPr>
        <w:t xml:space="preserve"> </w:t>
      </w:r>
      <w:r>
        <w:rPr>
          <w:rFonts w:eastAsia="Times New Roman" w:cs="Arial"/>
          <w:bCs/>
          <w:noProof/>
          <w:sz w:val="20"/>
          <w:szCs w:val="18"/>
          <w:lang w:val="en-US" w:eastAsia="zh-CN"/>
        </w:rPr>
        <w:t>–</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15</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April</w:t>
      </w:r>
      <w:r w:rsidR="00C8725C">
        <w:rPr>
          <w:rFonts w:eastAsia="Times New Roman" w:cs="Arial"/>
          <w:bCs/>
          <w:noProof/>
          <w:sz w:val="20"/>
          <w:szCs w:val="18"/>
          <w:lang w:val="en-US" w:eastAsia="zh-CN"/>
        </w:rPr>
        <w:t xml:space="preserve"> 2016</w:t>
      </w:r>
    </w:p>
    <w:p w14:paraId="4B29BD80" w14:textId="77777777" w:rsidR="00D00AE7" w:rsidRDefault="00D00AE7" w:rsidP="00D00AE7">
      <w:pPr>
        <w:pStyle w:val="TdocHeader2"/>
        <w:rPr>
          <w:sz w:val="20"/>
          <w:lang w:val="en-US"/>
        </w:rPr>
      </w:pPr>
    </w:p>
    <w:p w14:paraId="1B57A23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0BF68268" w14:textId="73C48842" w:rsidR="00D00AE7" w:rsidRPr="0027658D" w:rsidRDefault="00D00AE7" w:rsidP="00D00AE7">
      <w:pPr>
        <w:pStyle w:val="TdocHeader2"/>
        <w:rPr>
          <w:sz w:val="20"/>
          <w:lang w:val="en-US"/>
        </w:rPr>
      </w:pPr>
      <w:r w:rsidRPr="008979AC">
        <w:rPr>
          <w:sz w:val="20"/>
          <w:lang w:val="en-US"/>
        </w:rPr>
        <w:t>Title:</w:t>
      </w:r>
      <w:bookmarkStart w:id="3" w:name="Title"/>
      <w:bookmarkEnd w:id="3"/>
      <w:r w:rsidRPr="008979AC">
        <w:rPr>
          <w:sz w:val="20"/>
          <w:lang w:val="en-US"/>
        </w:rPr>
        <w:tab/>
      </w:r>
      <w:r w:rsidR="007849B0">
        <w:rPr>
          <w:sz w:val="20"/>
          <w:lang w:val="en-US"/>
        </w:rPr>
        <w:t xml:space="preserve">System level evaluation of short TTI </w:t>
      </w:r>
    </w:p>
    <w:p w14:paraId="0AF57746" w14:textId="55C54694"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AA7466">
        <w:rPr>
          <w:sz w:val="20"/>
          <w:lang w:val="en-US"/>
        </w:rPr>
        <w:t>7.3.</w:t>
      </w:r>
      <w:r w:rsidR="0069465D">
        <w:rPr>
          <w:sz w:val="20"/>
          <w:lang w:val="en-US"/>
        </w:rPr>
        <w:t>10</w:t>
      </w:r>
      <w:r w:rsidR="00AA7466">
        <w:rPr>
          <w:sz w:val="20"/>
          <w:lang w:val="en-US"/>
        </w:rPr>
        <w:t>.1</w:t>
      </w:r>
    </w:p>
    <w:p w14:paraId="05ED6158" w14:textId="77777777" w:rsidR="00D00AE7" w:rsidRDefault="00D00AE7" w:rsidP="00D00AE7">
      <w:pPr>
        <w:pStyle w:val="TdocHeader2"/>
        <w:rPr>
          <w:sz w:val="20"/>
          <w:lang w:val="en-US"/>
        </w:rPr>
      </w:pPr>
      <w:r>
        <w:rPr>
          <w:sz w:val="20"/>
          <w:lang w:val="en-US"/>
        </w:rPr>
        <w:t>Document for:</w:t>
      </w:r>
      <w:r>
        <w:rPr>
          <w:sz w:val="20"/>
          <w:lang w:val="en-US"/>
        </w:rPr>
        <w:tab/>
        <w:t>Discussion and Decision</w:t>
      </w:r>
    </w:p>
    <w:p w14:paraId="20D177A5" w14:textId="77777777" w:rsidR="00B46520" w:rsidRDefault="00B46520" w:rsidP="00D00AE7">
      <w:pPr>
        <w:pStyle w:val="TdocHeader2"/>
        <w:rPr>
          <w:sz w:val="20"/>
          <w:lang w:val="en-US"/>
        </w:rPr>
      </w:pPr>
    </w:p>
    <w:p w14:paraId="181C665B" w14:textId="77777777" w:rsidR="004607F2" w:rsidRDefault="004607F2" w:rsidP="004607F2">
      <w:pPr>
        <w:pStyle w:val="Heading1"/>
        <w:numPr>
          <w:ilvl w:val="0"/>
          <w:numId w:val="43"/>
        </w:numPr>
        <w:textAlignment w:val="auto"/>
        <w:rPr>
          <w:lang w:val="en-US"/>
        </w:rPr>
      </w:pPr>
      <w:bookmarkStart w:id="4" w:name="_Ref298777854"/>
      <w:bookmarkEnd w:id="0"/>
      <w:bookmarkEnd w:id="1"/>
      <w:r>
        <w:rPr>
          <w:lang w:val="en-US"/>
        </w:rPr>
        <w:t>Introduction</w:t>
      </w:r>
      <w:bookmarkEnd w:id="4"/>
    </w:p>
    <w:p w14:paraId="2AF1853E" w14:textId="507F2CE0" w:rsidR="002453BA" w:rsidRDefault="002453BA" w:rsidP="004607F2">
      <w:r w:rsidRPr="002453BA">
        <w:t>In this paper, the shortened TTI (</w:t>
      </w:r>
      <w:proofErr w:type="spellStart"/>
      <w:r w:rsidRPr="002453BA">
        <w:t>sTTI</w:t>
      </w:r>
      <w:proofErr w:type="spellEnd"/>
      <w:r w:rsidRPr="002453BA">
        <w:t>) system level evaluation shown in [1] is complemented with new system-level simulation results obtained by using FTP model 3</w:t>
      </w:r>
      <w:r w:rsidR="00483DAC">
        <w:t xml:space="preserve"> with DL-only traffic and UL-only traffic</w:t>
      </w:r>
      <w:r w:rsidRPr="002453BA">
        <w:t xml:space="preserve"> [2]. In addition, simulation results showing the impact of different calculations of the control overhead for </w:t>
      </w:r>
      <w:proofErr w:type="spellStart"/>
      <w:r w:rsidRPr="002453BA">
        <w:t>sTTI</w:t>
      </w:r>
      <w:proofErr w:type="spellEnd"/>
      <w:r w:rsidRPr="002453BA">
        <w:t xml:space="preserve"> and the impact of different HARQ RTT settings are included.</w:t>
      </w:r>
    </w:p>
    <w:p w14:paraId="32C3C5E6" w14:textId="72AB9618" w:rsidR="002453BA" w:rsidRPr="002453BA" w:rsidRDefault="004607F2" w:rsidP="002453BA">
      <w:pPr>
        <w:pStyle w:val="Heading1"/>
        <w:numPr>
          <w:ilvl w:val="0"/>
          <w:numId w:val="43"/>
        </w:numPr>
        <w:textAlignment w:val="auto"/>
      </w:pPr>
      <w:r>
        <w:t>Discussion</w:t>
      </w:r>
    </w:p>
    <w:p w14:paraId="7C6BCBF9" w14:textId="05BEA72A" w:rsidR="00E07E1F" w:rsidRPr="00E07E1F" w:rsidRDefault="00E07E1F" w:rsidP="00E07E1F">
      <w:pPr>
        <w:rPr>
          <w:rFonts w:eastAsia="Calibri"/>
        </w:rPr>
      </w:pPr>
      <w:r w:rsidRPr="00E07E1F">
        <w:rPr>
          <w:rFonts w:eastAsia="Calibri"/>
        </w:rPr>
        <w:t>The performance evaluation of short TTI is based on FTP downloads over TCP for file sizes between 100</w:t>
      </w:r>
      <w:r w:rsidR="00584E5D">
        <w:rPr>
          <w:rFonts w:eastAsia="Calibri"/>
        </w:rPr>
        <w:t>k</w:t>
      </w:r>
      <w:r w:rsidRPr="00E07E1F">
        <w:rPr>
          <w:rFonts w:eastAsia="Calibri"/>
        </w:rPr>
        <w:t xml:space="preserve">bit and 1MB. There are 210 active users (10 UEs per macro cell) </w:t>
      </w:r>
      <w:r w:rsidR="00015047">
        <w:rPr>
          <w:rFonts w:eastAsia="Calibri"/>
        </w:rPr>
        <w:t>in</w:t>
      </w:r>
      <w:r w:rsidRPr="00E07E1F">
        <w:rPr>
          <w:rFonts w:eastAsia="Calibri"/>
        </w:rPr>
        <w:t xml:space="preserve"> the </w:t>
      </w:r>
      <w:proofErr w:type="gramStart"/>
      <w:r w:rsidRPr="00E07E1F">
        <w:rPr>
          <w:rFonts w:eastAsia="Calibri"/>
        </w:rPr>
        <w:t xml:space="preserve">system </w:t>
      </w:r>
      <w:r w:rsidR="00015047">
        <w:rPr>
          <w:rFonts w:eastAsia="Calibri"/>
        </w:rPr>
        <w:t>which</w:t>
      </w:r>
      <w:r w:rsidRPr="00E07E1F">
        <w:rPr>
          <w:rFonts w:eastAsia="Calibri"/>
        </w:rPr>
        <w:t xml:space="preserve"> download</w:t>
      </w:r>
      <w:proofErr w:type="gramEnd"/>
      <w:r w:rsidRPr="00E07E1F">
        <w:rPr>
          <w:rFonts w:eastAsia="Calibri"/>
        </w:rPr>
        <w:t xml:space="preserve"> several FTP files based on the FTP traffic model 3. </w:t>
      </w:r>
      <w:r>
        <w:rPr>
          <w:rFonts w:eastAsia="Calibri"/>
          <w:lang w:val="en-US" w:eastAsia="en-US"/>
        </w:rPr>
        <w:t xml:space="preserve">With the </w:t>
      </w:r>
      <w:r w:rsidRPr="007935D9">
        <w:rPr>
          <w:rFonts w:eastAsia="Calibri"/>
          <w:lang w:val="en-US" w:eastAsia="en-US"/>
        </w:rPr>
        <w:t>FTP model 3</w:t>
      </w:r>
      <w:r w:rsidR="00584E5D">
        <w:rPr>
          <w:rFonts w:eastAsia="Calibri"/>
          <w:lang w:val="en-US" w:eastAsia="en-US"/>
        </w:rPr>
        <w:t>,</w:t>
      </w:r>
      <w:r w:rsidRPr="007935D9">
        <w:rPr>
          <w:rFonts w:eastAsia="Calibri"/>
          <w:lang w:val="en-US" w:eastAsia="en-US"/>
        </w:rPr>
        <w:t xml:space="preserve"> </w:t>
      </w:r>
      <w:r>
        <w:rPr>
          <w:rFonts w:eastAsia="Calibri"/>
          <w:lang w:val="en-US" w:eastAsia="en-US"/>
        </w:rPr>
        <w:t>a user initiate</w:t>
      </w:r>
      <w:r w:rsidR="00584E5D">
        <w:rPr>
          <w:rFonts w:eastAsia="Calibri"/>
          <w:lang w:val="en-US" w:eastAsia="en-US"/>
        </w:rPr>
        <w:t>s</w:t>
      </w:r>
      <w:r>
        <w:rPr>
          <w:rFonts w:eastAsia="Calibri"/>
          <w:lang w:val="en-US" w:eastAsia="en-US"/>
        </w:rPr>
        <w:t xml:space="preserve"> several consecutive </w:t>
      </w:r>
      <w:r w:rsidR="009E08F1">
        <w:rPr>
          <w:rFonts w:eastAsia="Calibri"/>
          <w:lang w:val="en-US" w:eastAsia="en-US"/>
        </w:rPr>
        <w:t xml:space="preserve">FTP </w:t>
      </w:r>
      <w:r>
        <w:rPr>
          <w:rFonts w:eastAsia="Calibri"/>
          <w:lang w:val="en-US" w:eastAsia="en-US"/>
        </w:rPr>
        <w:t xml:space="preserve">file transfers. The </w:t>
      </w:r>
      <w:r w:rsidRPr="00E07E1F">
        <w:rPr>
          <w:rFonts w:eastAsia="Calibri"/>
        </w:rPr>
        <w:t xml:space="preserve">FTP file requests are generated by each user </w:t>
      </w:r>
      <w:r>
        <w:rPr>
          <w:rFonts w:eastAsia="Calibri"/>
          <w:lang w:val="en-US" w:eastAsia="en-US"/>
        </w:rPr>
        <w:t xml:space="preserve">according to a Poisson process whose intensity can be varied to create more traffic load in the system. </w:t>
      </w:r>
    </w:p>
    <w:p w14:paraId="2B7E9E38" w14:textId="2437A4EC" w:rsidR="00E07E1F" w:rsidRPr="00E07E1F" w:rsidRDefault="00E07E1F" w:rsidP="00E07E1F">
      <w:pPr>
        <w:rPr>
          <w:rFonts w:eastAsia="Calibri"/>
        </w:rPr>
      </w:pPr>
      <w:r w:rsidRPr="00E07E1F">
        <w:rPr>
          <w:rFonts w:eastAsia="Calibri"/>
        </w:rPr>
        <w:t>For the evaluation, different TTI lengths are considered: 14 symbols (legacy), 7 symbols and 2 symbols. The FTP object bit rate, download delay and absolute gains are</w:t>
      </w:r>
      <w:r w:rsidR="00DA754C">
        <w:rPr>
          <w:rFonts w:eastAsia="Calibri"/>
        </w:rPr>
        <w:t xml:space="preserve"> shown for different loads </w:t>
      </w:r>
      <w:r w:rsidRPr="00E07E1F">
        <w:rPr>
          <w:rFonts w:eastAsia="Calibri"/>
        </w:rPr>
        <w:t>comparing the short TTI techniques to the legacy.</w:t>
      </w:r>
      <w:r w:rsidR="0053232E">
        <w:rPr>
          <w:rFonts w:eastAsia="Calibri"/>
        </w:rPr>
        <w:t xml:space="preserve"> </w:t>
      </w:r>
      <w:r w:rsidR="00DA754C">
        <w:rPr>
          <w:rFonts w:eastAsia="Calibri"/>
        </w:rPr>
        <w:t>The system load</w:t>
      </w:r>
      <w:r w:rsidR="006075F1">
        <w:rPr>
          <w:rFonts w:eastAsia="Calibri"/>
        </w:rPr>
        <w:t xml:space="preserve"> is</w:t>
      </w:r>
      <w:r w:rsidR="00DA754C">
        <w:rPr>
          <w:rFonts w:eastAsia="Calibri"/>
        </w:rPr>
        <w:t xml:space="preserve"> define</w:t>
      </w:r>
      <w:r w:rsidR="006075F1">
        <w:rPr>
          <w:rFonts w:eastAsia="Calibri"/>
        </w:rPr>
        <w:t>d</w:t>
      </w:r>
      <w:r w:rsidR="00DA754C">
        <w:rPr>
          <w:rFonts w:eastAsia="Calibri"/>
        </w:rPr>
        <w:t xml:space="preserve"> based on the resource utilization (</w:t>
      </w:r>
      <w:r w:rsidR="00DA754C" w:rsidRPr="00E07E1F">
        <w:rPr>
          <w:rFonts w:eastAsia="Calibri"/>
        </w:rPr>
        <w:t>RU)</w:t>
      </w:r>
      <w:r w:rsidR="00DA754C">
        <w:rPr>
          <w:rFonts w:eastAsia="Calibri"/>
        </w:rPr>
        <w:t>.</w:t>
      </w:r>
      <w:r w:rsidR="00DA754C" w:rsidRPr="00E07E1F">
        <w:rPr>
          <w:rFonts w:eastAsia="Calibri"/>
        </w:rPr>
        <w:t xml:space="preserve"> </w:t>
      </w:r>
      <w:r w:rsidR="0053232E">
        <w:rPr>
          <w:rFonts w:eastAsia="Calibri"/>
        </w:rPr>
        <w:t xml:space="preserve">The simulator setup is described in the </w:t>
      </w:r>
      <w:r w:rsidR="004D42E4">
        <w:rPr>
          <w:rFonts w:eastAsia="Calibri"/>
        </w:rPr>
        <w:t>Annex</w:t>
      </w:r>
      <w:r w:rsidR="0053232E">
        <w:rPr>
          <w:rFonts w:eastAsia="Calibri"/>
        </w:rPr>
        <w:t>.</w:t>
      </w:r>
    </w:p>
    <w:p w14:paraId="3D4DF2CD" w14:textId="3444BE39" w:rsidR="00F1249B" w:rsidRPr="00BA5665" w:rsidRDefault="00F1249B" w:rsidP="00F1249B">
      <w:pPr>
        <w:rPr>
          <w:lang w:val="en-US"/>
        </w:rPr>
      </w:pPr>
      <w:r>
        <w:rPr>
          <w:rFonts w:eastAsia="Calibri"/>
          <w:lang w:val="en-US" w:eastAsia="en-US"/>
        </w:rPr>
        <w:t>In th</w:t>
      </w:r>
      <w:r w:rsidR="00D01FF9">
        <w:rPr>
          <w:rFonts w:eastAsia="Calibri"/>
          <w:lang w:val="en-US" w:eastAsia="en-US"/>
        </w:rPr>
        <w:t>e following</w:t>
      </w:r>
      <w:r w:rsidR="009E08F1">
        <w:rPr>
          <w:rFonts w:eastAsia="Calibri"/>
          <w:lang w:val="en-US" w:eastAsia="en-US"/>
        </w:rPr>
        <w:t>,</w:t>
      </w:r>
      <w:r>
        <w:rPr>
          <w:rFonts w:eastAsia="Calibri"/>
          <w:lang w:val="en-US" w:eastAsia="en-US"/>
        </w:rPr>
        <w:t xml:space="preserve"> we present simulation results for</w:t>
      </w:r>
      <w:r w:rsidR="002453BA">
        <w:rPr>
          <w:rFonts w:eastAsia="Calibri"/>
          <w:lang w:val="en-US" w:eastAsia="en-US"/>
        </w:rPr>
        <w:t xml:space="preserve"> downlink </w:t>
      </w:r>
      <w:r w:rsidR="00D01FF9">
        <w:rPr>
          <w:rFonts w:eastAsia="Calibri"/>
          <w:lang w:val="en-US" w:eastAsia="en-US"/>
        </w:rPr>
        <w:t>and uplink traffic</w:t>
      </w:r>
      <w:r w:rsidR="002453BA">
        <w:rPr>
          <w:rFonts w:eastAsia="Calibri"/>
          <w:lang w:val="en-US" w:eastAsia="en-US"/>
        </w:rPr>
        <w:t xml:space="preserve"> of a</w:t>
      </w:r>
      <w:r>
        <w:rPr>
          <w:rFonts w:eastAsia="Calibri"/>
          <w:lang w:val="en-US" w:eastAsia="en-US"/>
        </w:rPr>
        <w:t xml:space="preserve"> 100kB file size and 10ms transport network delay. More results for several other file sizes are provided in the Annex</w:t>
      </w:r>
      <w:r w:rsidR="009E08F1">
        <w:rPr>
          <w:rFonts w:eastAsia="Calibri"/>
          <w:lang w:val="en-US" w:eastAsia="en-US"/>
        </w:rPr>
        <w:t>.</w:t>
      </w:r>
      <w:r w:rsidR="00837924">
        <w:rPr>
          <w:rFonts w:eastAsia="Calibri"/>
          <w:lang w:val="en-US" w:eastAsia="en-US"/>
        </w:rPr>
        <w:t xml:space="preserve"> </w:t>
      </w:r>
    </w:p>
    <w:p w14:paraId="2F79E6DA" w14:textId="1415987F" w:rsidR="002453BA" w:rsidRDefault="00D310D6" w:rsidP="00D310D6">
      <w:pPr>
        <w:pStyle w:val="Heading2"/>
        <w:rPr>
          <w:rFonts w:eastAsia="Calibri"/>
          <w:lang w:val="en-US" w:eastAsia="en-US"/>
        </w:rPr>
      </w:pPr>
      <w:r>
        <w:rPr>
          <w:rFonts w:eastAsia="Calibri"/>
          <w:lang w:val="en-US" w:eastAsia="en-US"/>
        </w:rPr>
        <w:t>Results with d</w:t>
      </w:r>
      <w:r w:rsidR="002453BA" w:rsidRPr="008938BD">
        <w:rPr>
          <w:rFonts w:eastAsia="Calibri"/>
          <w:lang w:val="en-US" w:eastAsia="en-US"/>
        </w:rPr>
        <w:t xml:space="preserve">ownlink </w:t>
      </w:r>
      <w:r>
        <w:rPr>
          <w:rFonts w:eastAsia="Calibri"/>
          <w:lang w:val="en-US" w:eastAsia="en-US"/>
        </w:rPr>
        <w:t>traffic</w:t>
      </w:r>
    </w:p>
    <w:p w14:paraId="2D355DDE" w14:textId="1F4B509E" w:rsidR="00D01FF9" w:rsidRPr="00D01FF9" w:rsidRDefault="00D01FF9" w:rsidP="00D01FF9">
      <w:pPr>
        <w:rPr>
          <w:rFonts w:eastAsia="Calibri"/>
          <w:lang w:val="en-US" w:eastAsia="en-US"/>
        </w:rPr>
      </w:pPr>
      <w:r>
        <w:rPr>
          <w:rFonts w:eastAsia="Calibri"/>
          <w:lang w:val="en-US" w:eastAsia="en-US"/>
        </w:rPr>
        <w:t xml:space="preserve">In this section, we first show the impact of the control channel region size on short TTI performance with DL traffic, then the performance of </w:t>
      </w:r>
      <w:r w:rsidR="00522170">
        <w:rPr>
          <w:rFonts w:eastAsia="Calibri"/>
          <w:lang w:val="en-US" w:eastAsia="en-US"/>
        </w:rPr>
        <w:t>several</w:t>
      </w:r>
      <w:r>
        <w:rPr>
          <w:rFonts w:eastAsia="Calibri"/>
          <w:lang w:val="en-US" w:eastAsia="en-US"/>
        </w:rPr>
        <w:t xml:space="preserve"> </w:t>
      </w:r>
      <w:proofErr w:type="spellStart"/>
      <w:r>
        <w:rPr>
          <w:rFonts w:eastAsia="Calibri"/>
          <w:lang w:val="en-US" w:eastAsia="en-US"/>
        </w:rPr>
        <w:t>sTTI</w:t>
      </w:r>
      <w:proofErr w:type="spellEnd"/>
      <w:r>
        <w:rPr>
          <w:rFonts w:eastAsia="Calibri"/>
          <w:lang w:val="en-US" w:eastAsia="en-US"/>
        </w:rPr>
        <w:t xml:space="preserve"> length </w:t>
      </w:r>
      <w:r w:rsidR="00522170">
        <w:rPr>
          <w:rFonts w:eastAsia="Calibri"/>
          <w:lang w:val="en-US" w:eastAsia="en-US"/>
        </w:rPr>
        <w:t xml:space="preserve">are compared. The last set of results with DL traffic shows the impact of using different algorithms for increasing the congestion window during the </w:t>
      </w:r>
      <w:proofErr w:type="spellStart"/>
      <w:r w:rsidR="00522170">
        <w:rPr>
          <w:rFonts w:eastAsia="Calibri"/>
          <w:lang w:val="en-US" w:eastAsia="en-US"/>
        </w:rPr>
        <w:t>slowstart</w:t>
      </w:r>
      <w:proofErr w:type="spellEnd"/>
      <w:r w:rsidR="00522170">
        <w:rPr>
          <w:rFonts w:eastAsia="Calibri"/>
          <w:lang w:val="en-US" w:eastAsia="en-US"/>
        </w:rPr>
        <w:t xml:space="preserve"> </w:t>
      </w:r>
      <w:proofErr w:type="gramStart"/>
      <w:r w:rsidR="00522170">
        <w:rPr>
          <w:rFonts w:eastAsia="Calibri"/>
          <w:lang w:val="en-US" w:eastAsia="en-US"/>
        </w:rPr>
        <w:t>phase</w:t>
      </w:r>
      <w:proofErr w:type="gramEnd"/>
      <w:r w:rsidR="00522170">
        <w:rPr>
          <w:rFonts w:eastAsia="Calibri"/>
          <w:lang w:val="en-US" w:eastAsia="en-US"/>
        </w:rPr>
        <w:t>.</w:t>
      </w:r>
    </w:p>
    <w:p w14:paraId="06C6EF41" w14:textId="5913F6DC" w:rsidR="0014106A" w:rsidRPr="008938BD" w:rsidRDefault="0014106A">
      <w:pPr>
        <w:pStyle w:val="Heading3"/>
        <w:rPr>
          <w:rFonts w:eastAsia="Calibri"/>
          <w:lang w:val="en-US" w:eastAsia="en-US"/>
        </w:rPr>
      </w:pPr>
      <w:r w:rsidRPr="008938BD">
        <w:rPr>
          <w:rFonts w:eastAsia="Calibri"/>
          <w:lang w:val="en-US" w:eastAsia="en-US"/>
        </w:rPr>
        <w:t xml:space="preserve">Static and </w:t>
      </w:r>
      <w:proofErr w:type="gramStart"/>
      <w:r w:rsidRPr="008938BD">
        <w:rPr>
          <w:rFonts w:eastAsia="Calibri"/>
          <w:lang w:val="en-US" w:eastAsia="en-US"/>
        </w:rPr>
        <w:t>Dynamic</w:t>
      </w:r>
      <w:proofErr w:type="gramEnd"/>
      <w:r w:rsidRPr="008938BD">
        <w:rPr>
          <w:rFonts w:eastAsia="Calibri"/>
          <w:lang w:val="en-US" w:eastAsia="en-US"/>
        </w:rPr>
        <w:t xml:space="preserve"> </w:t>
      </w:r>
      <w:r w:rsidR="004C2928">
        <w:rPr>
          <w:rFonts w:eastAsia="Calibri"/>
          <w:lang w:val="en-US" w:eastAsia="en-US"/>
        </w:rPr>
        <w:t>control region for short TTI</w:t>
      </w:r>
    </w:p>
    <w:p w14:paraId="7AFAACDE" w14:textId="7A75F1EF" w:rsidR="009E08F1" w:rsidRDefault="009E08F1" w:rsidP="00D804B7">
      <w:pPr>
        <w:rPr>
          <w:rFonts w:eastAsia="Calibri"/>
          <w:lang w:val="en-US" w:eastAsia="en-US"/>
        </w:rPr>
      </w:pPr>
      <w:r>
        <w:rPr>
          <w:rFonts w:eastAsia="Calibri"/>
          <w:lang w:val="en-US" w:eastAsia="en-US"/>
        </w:rPr>
        <w:t>Firstly</w:t>
      </w:r>
      <w:r w:rsidR="003623C0">
        <w:rPr>
          <w:rFonts w:eastAsia="Calibri"/>
          <w:lang w:val="en-US" w:eastAsia="en-US"/>
        </w:rPr>
        <w:t xml:space="preserve"> in this section</w:t>
      </w:r>
      <w:r>
        <w:rPr>
          <w:rFonts w:eastAsia="Calibri"/>
          <w:lang w:val="en-US" w:eastAsia="en-US"/>
        </w:rPr>
        <w:t>, we present results</w:t>
      </w:r>
      <w:r w:rsidR="00E03BBC">
        <w:rPr>
          <w:rFonts w:eastAsia="Calibri"/>
          <w:lang w:val="en-US" w:eastAsia="en-US"/>
        </w:rPr>
        <w:t xml:space="preserve"> when</w:t>
      </w:r>
      <w:r>
        <w:rPr>
          <w:rFonts w:eastAsia="Calibri"/>
          <w:lang w:val="en-US" w:eastAsia="en-US"/>
        </w:rPr>
        <w:t xml:space="preserve"> using different methods for calculating</w:t>
      </w:r>
      <w:r w:rsidR="003623C0">
        <w:rPr>
          <w:rFonts w:eastAsia="Calibri"/>
          <w:lang w:val="en-US" w:eastAsia="en-US"/>
        </w:rPr>
        <w:t xml:space="preserve"> the fast</w:t>
      </w:r>
      <w:r w:rsidR="007F6F51">
        <w:rPr>
          <w:rFonts w:eastAsia="Calibri"/>
          <w:lang w:val="en-US" w:eastAsia="en-US"/>
        </w:rPr>
        <w:t xml:space="preserve"> downlink control information</w:t>
      </w:r>
      <w:r w:rsidR="003623C0">
        <w:rPr>
          <w:rFonts w:eastAsia="Calibri"/>
          <w:lang w:val="en-US" w:eastAsia="en-US"/>
        </w:rPr>
        <w:t xml:space="preserve"> </w:t>
      </w:r>
      <w:r w:rsidR="007F6F51">
        <w:rPr>
          <w:rFonts w:eastAsia="Calibri"/>
          <w:lang w:val="en-US" w:eastAsia="en-US"/>
        </w:rPr>
        <w:t>(</w:t>
      </w:r>
      <w:r w:rsidR="003623C0">
        <w:rPr>
          <w:rFonts w:eastAsia="Calibri"/>
          <w:lang w:val="en-US" w:eastAsia="en-US"/>
        </w:rPr>
        <w:t>DCI</w:t>
      </w:r>
      <w:r w:rsidR="007F6F51">
        <w:rPr>
          <w:rFonts w:eastAsia="Calibri"/>
          <w:lang w:val="en-US" w:eastAsia="en-US"/>
        </w:rPr>
        <w:t>)</w:t>
      </w:r>
      <w:r w:rsidR="003623C0">
        <w:rPr>
          <w:rFonts w:eastAsia="Calibri"/>
          <w:lang w:val="en-US" w:eastAsia="en-US"/>
        </w:rPr>
        <w:t xml:space="preserve"> overhead</w:t>
      </w:r>
      <w:r w:rsidR="007F6F51">
        <w:rPr>
          <w:rFonts w:eastAsia="Calibri"/>
          <w:lang w:val="en-US" w:eastAsia="en-US"/>
        </w:rPr>
        <w:t xml:space="preserve"> for downlink transmissions with short TTIs</w:t>
      </w:r>
      <w:r>
        <w:rPr>
          <w:rFonts w:eastAsia="Calibri"/>
          <w:lang w:val="en-US" w:eastAsia="en-US"/>
        </w:rPr>
        <w:t xml:space="preserve"> </w:t>
      </w:r>
      <w:r w:rsidR="003623C0">
        <w:rPr>
          <w:rFonts w:eastAsia="Calibri"/>
          <w:lang w:val="en-US" w:eastAsia="en-US"/>
        </w:rPr>
        <w:t>(fast DCI</w:t>
      </w:r>
      <w:r w:rsidR="007F6F51">
        <w:rPr>
          <w:rFonts w:eastAsia="Calibri"/>
          <w:lang w:val="en-US" w:eastAsia="en-US"/>
        </w:rPr>
        <w:t xml:space="preserve"> information can be found in</w:t>
      </w:r>
      <w:r w:rsidR="008B0134">
        <w:rPr>
          <w:rFonts w:eastAsia="Calibri"/>
          <w:lang w:val="en-US" w:eastAsia="en-US"/>
        </w:rPr>
        <w:t xml:space="preserve"> </w:t>
      </w:r>
      <w:r w:rsidR="008B0134">
        <w:rPr>
          <w:rFonts w:eastAsia="Calibri"/>
          <w:lang w:val="en-US" w:eastAsia="en-US"/>
        </w:rPr>
        <w:fldChar w:fldCharType="begin"/>
      </w:r>
      <w:r w:rsidR="008B0134">
        <w:rPr>
          <w:rFonts w:eastAsia="Calibri"/>
          <w:lang w:val="en-US" w:eastAsia="en-US"/>
        </w:rPr>
        <w:instrText xml:space="preserve"> REF _Ref447301638 \r \h </w:instrText>
      </w:r>
      <w:r w:rsidR="008B0134">
        <w:rPr>
          <w:rFonts w:eastAsia="Calibri"/>
          <w:lang w:val="en-US" w:eastAsia="en-US"/>
        </w:rPr>
      </w:r>
      <w:r w:rsidR="008B0134">
        <w:rPr>
          <w:rFonts w:eastAsia="Calibri"/>
          <w:lang w:val="en-US" w:eastAsia="en-US"/>
        </w:rPr>
        <w:fldChar w:fldCharType="separate"/>
      </w:r>
      <w:r w:rsidR="008B0134">
        <w:rPr>
          <w:rFonts w:eastAsia="Calibri"/>
          <w:lang w:val="en-US" w:eastAsia="en-US"/>
        </w:rPr>
        <w:t>[3]</w:t>
      </w:r>
      <w:r w:rsidR="008B0134">
        <w:rPr>
          <w:rFonts w:eastAsia="Calibri"/>
          <w:lang w:val="en-US" w:eastAsia="en-US"/>
        </w:rPr>
        <w:fldChar w:fldCharType="end"/>
      </w:r>
      <w:r w:rsidR="008B0134">
        <w:rPr>
          <w:rFonts w:eastAsia="Calibri"/>
          <w:lang w:val="en-US" w:eastAsia="en-US"/>
        </w:rPr>
        <w:fldChar w:fldCharType="begin"/>
      </w:r>
      <w:r w:rsidR="008B0134">
        <w:rPr>
          <w:rFonts w:eastAsia="Calibri"/>
          <w:lang w:val="en-US" w:eastAsia="en-US"/>
        </w:rPr>
        <w:instrText xml:space="preserve"> REF _Ref447301639 \r \h </w:instrText>
      </w:r>
      <w:r w:rsidR="008B0134">
        <w:rPr>
          <w:rFonts w:eastAsia="Calibri"/>
          <w:lang w:val="en-US" w:eastAsia="en-US"/>
        </w:rPr>
      </w:r>
      <w:r w:rsidR="008B0134">
        <w:rPr>
          <w:rFonts w:eastAsia="Calibri"/>
          <w:lang w:val="en-US" w:eastAsia="en-US"/>
        </w:rPr>
        <w:fldChar w:fldCharType="separate"/>
      </w:r>
      <w:r w:rsidR="008B0134">
        <w:rPr>
          <w:rFonts w:eastAsia="Calibri"/>
          <w:lang w:val="en-US" w:eastAsia="en-US"/>
        </w:rPr>
        <w:t>[4]</w:t>
      </w:r>
      <w:r w:rsidR="008B0134">
        <w:rPr>
          <w:rFonts w:eastAsia="Calibri"/>
          <w:lang w:val="en-US" w:eastAsia="en-US"/>
        </w:rPr>
        <w:fldChar w:fldCharType="end"/>
      </w:r>
      <w:r w:rsidR="003623C0">
        <w:rPr>
          <w:rFonts w:eastAsia="Calibri"/>
          <w:lang w:val="en-US" w:eastAsia="en-US"/>
        </w:rPr>
        <w:t>)</w:t>
      </w:r>
      <w:r w:rsidR="007F6F51">
        <w:rPr>
          <w:rFonts w:eastAsia="Calibri"/>
          <w:lang w:val="en-US" w:eastAsia="en-US"/>
        </w:rPr>
        <w:t>.</w:t>
      </w:r>
    </w:p>
    <w:p w14:paraId="3E6F84FF" w14:textId="70CE2931" w:rsidR="00217CB4" w:rsidRDefault="009E41C5" w:rsidP="00D804B7">
      <w:pPr>
        <w:rPr>
          <w:rFonts w:eastAsia="Calibri"/>
          <w:lang w:val="en-US" w:eastAsia="en-US"/>
        </w:rPr>
      </w:pPr>
      <w:r>
        <w:rPr>
          <w:rFonts w:eastAsia="Calibri"/>
          <w:lang w:val="en-US" w:eastAsia="en-US"/>
        </w:rPr>
        <w:t>T</w:t>
      </w:r>
      <w:r w:rsidR="007F6F51">
        <w:rPr>
          <w:rFonts w:eastAsia="Calibri"/>
          <w:lang w:val="en-US" w:eastAsia="en-US"/>
        </w:rPr>
        <w:t xml:space="preserve">wo methods are considered: </w:t>
      </w:r>
    </w:p>
    <w:p w14:paraId="19DB3262" w14:textId="5D4FB0F7" w:rsidR="00217CB4" w:rsidRPr="00F62FEB" w:rsidRDefault="00217CB4" w:rsidP="00E36170">
      <w:pPr>
        <w:pStyle w:val="ListParagraph"/>
        <w:numPr>
          <w:ilvl w:val="0"/>
          <w:numId w:val="51"/>
        </w:numPr>
        <w:rPr>
          <w:rFonts w:cs="Arial"/>
        </w:rPr>
      </w:pPr>
      <w:r w:rsidRPr="00F62FEB">
        <w:rPr>
          <w:rFonts w:ascii="Arial" w:hAnsi="Arial" w:cs="Arial"/>
          <w:sz w:val="20"/>
          <w:szCs w:val="20"/>
        </w:rPr>
        <w:t>A s</w:t>
      </w:r>
      <w:r w:rsidR="007F6F51" w:rsidRPr="00F62FEB">
        <w:rPr>
          <w:rFonts w:ascii="Arial" w:hAnsi="Arial" w:cs="Arial"/>
          <w:sz w:val="20"/>
          <w:szCs w:val="20"/>
        </w:rPr>
        <w:t>tatic fast DCI overhead</w:t>
      </w:r>
      <w:r w:rsidRPr="00F62FEB">
        <w:rPr>
          <w:rFonts w:ascii="Arial" w:hAnsi="Arial" w:cs="Arial"/>
          <w:sz w:val="20"/>
          <w:szCs w:val="20"/>
        </w:rPr>
        <w:t xml:space="preserve"> method </w:t>
      </w:r>
      <w:r w:rsidR="009E41C5" w:rsidRPr="00F62FEB">
        <w:rPr>
          <w:rFonts w:ascii="Arial" w:hAnsi="Arial" w:cs="Arial"/>
          <w:sz w:val="20"/>
          <w:szCs w:val="20"/>
        </w:rPr>
        <w:t>which assigns</w:t>
      </w:r>
      <w:r w:rsidR="004E6FDB" w:rsidRPr="00F62FEB">
        <w:rPr>
          <w:rFonts w:ascii="Arial" w:hAnsi="Arial" w:cs="Arial"/>
          <w:sz w:val="20"/>
          <w:szCs w:val="20"/>
        </w:rPr>
        <w:t xml:space="preserve"> a </w:t>
      </w:r>
      <w:r w:rsidRPr="00F62FEB">
        <w:rPr>
          <w:rFonts w:ascii="Arial" w:hAnsi="Arial" w:cs="Arial"/>
          <w:sz w:val="20"/>
          <w:szCs w:val="20"/>
        </w:rPr>
        <w:t xml:space="preserve">fixed CCE aggregation level per user </w:t>
      </w:r>
      <w:r w:rsidR="009E41C5" w:rsidRPr="00F62FEB">
        <w:rPr>
          <w:rFonts w:ascii="Arial" w:hAnsi="Arial" w:cs="Arial"/>
          <w:sz w:val="20"/>
          <w:szCs w:val="20"/>
        </w:rPr>
        <w:t xml:space="preserve">(1-CCE and 4-CCEs) </w:t>
      </w:r>
      <w:r w:rsidRPr="00F62FEB">
        <w:rPr>
          <w:rFonts w:ascii="Arial" w:hAnsi="Arial" w:cs="Arial"/>
          <w:sz w:val="20"/>
          <w:szCs w:val="20"/>
        </w:rPr>
        <w:t>for</w:t>
      </w:r>
      <w:r w:rsidR="009E41C5" w:rsidRPr="00F62FEB">
        <w:rPr>
          <w:rFonts w:ascii="Arial" w:hAnsi="Arial" w:cs="Arial"/>
          <w:sz w:val="20"/>
          <w:szCs w:val="20"/>
        </w:rPr>
        <w:t xml:space="preserve"> each fast</w:t>
      </w:r>
      <w:r w:rsidRPr="00F62FEB">
        <w:rPr>
          <w:rFonts w:ascii="Arial" w:hAnsi="Arial" w:cs="Arial"/>
          <w:sz w:val="20"/>
          <w:szCs w:val="20"/>
        </w:rPr>
        <w:t xml:space="preserve"> DL and UL DCI.</w:t>
      </w:r>
    </w:p>
    <w:p w14:paraId="724BF098" w14:textId="5DFA530F" w:rsidR="009E08F1" w:rsidRPr="00F62FEB" w:rsidRDefault="00217CB4" w:rsidP="00E36170">
      <w:pPr>
        <w:pStyle w:val="ListParagraph"/>
        <w:numPr>
          <w:ilvl w:val="0"/>
          <w:numId w:val="51"/>
        </w:numPr>
        <w:rPr>
          <w:rFonts w:cs="Arial"/>
        </w:rPr>
      </w:pPr>
      <w:r w:rsidRPr="00F62FEB">
        <w:rPr>
          <w:rFonts w:ascii="Arial" w:hAnsi="Arial" w:cs="Arial"/>
          <w:sz w:val="20"/>
          <w:szCs w:val="20"/>
        </w:rPr>
        <w:t xml:space="preserve">A dynamic fast DCI overhead method </w:t>
      </w:r>
      <w:r w:rsidR="009E41C5" w:rsidRPr="00F62FEB">
        <w:rPr>
          <w:rFonts w:ascii="Arial" w:hAnsi="Arial" w:cs="Arial"/>
          <w:sz w:val="20"/>
          <w:szCs w:val="20"/>
        </w:rPr>
        <w:t>which assigns the</w:t>
      </w:r>
      <w:r w:rsidRPr="00F62FEB">
        <w:rPr>
          <w:rFonts w:ascii="Arial" w:hAnsi="Arial" w:cs="Arial"/>
          <w:sz w:val="20"/>
          <w:szCs w:val="20"/>
        </w:rPr>
        <w:t xml:space="preserve"> CCE aggregation level per user </w:t>
      </w:r>
      <w:r w:rsidR="009E41C5" w:rsidRPr="00F62FEB">
        <w:rPr>
          <w:rFonts w:ascii="Arial" w:hAnsi="Arial" w:cs="Arial"/>
          <w:sz w:val="20"/>
          <w:szCs w:val="20"/>
        </w:rPr>
        <w:t xml:space="preserve">based on </w:t>
      </w:r>
      <w:r w:rsidR="002A7A65">
        <w:rPr>
          <w:rFonts w:ascii="Arial" w:hAnsi="Arial" w:cs="Arial"/>
          <w:sz w:val="20"/>
          <w:szCs w:val="20"/>
        </w:rPr>
        <w:t>the user</w:t>
      </w:r>
      <w:r w:rsidR="009E41C5" w:rsidRPr="00F62FEB">
        <w:rPr>
          <w:rFonts w:ascii="Arial" w:hAnsi="Arial" w:cs="Arial"/>
          <w:sz w:val="20"/>
          <w:szCs w:val="20"/>
        </w:rPr>
        <w:t xml:space="preserve"> SINR (at most 8 CCEs for each fast DL and UL DCI per user</w:t>
      </w:r>
      <w:r w:rsidRPr="00F62FEB">
        <w:rPr>
          <w:rFonts w:ascii="Arial" w:hAnsi="Arial" w:cs="Arial"/>
          <w:sz w:val="20"/>
          <w:szCs w:val="20"/>
        </w:rPr>
        <w:t xml:space="preserve">). </w:t>
      </w:r>
    </w:p>
    <w:p w14:paraId="597286C9" w14:textId="77777777" w:rsidR="000832E8" w:rsidRDefault="009E41C5" w:rsidP="001D01F7">
      <w:pPr>
        <w:rPr>
          <w:rFonts w:eastAsia="Calibri"/>
        </w:rPr>
      </w:pPr>
      <w:r>
        <w:rPr>
          <w:rFonts w:eastAsia="Calibri"/>
        </w:rPr>
        <w:t xml:space="preserve">As observed in </w:t>
      </w:r>
      <w:r w:rsidR="007C07F6">
        <w:rPr>
          <w:rFonts w:eastAsia="Calibri"/>
        </w:rPr>
        <w:fldChar w:fldCharType="begin"/>
      </w:r>
      <w:r w:rsidR="007C07F6">
        <w:rPr>
          <w:rFonts w:eastAsia="Calibri"/>
        </w:rPr>
        <w:instrText xml:space="preserve"> REF _Ref447301716 \h </w:instrText>
      </w:r>
      <w:r w:rsidR="007C07F6">
        <w:rPr>
          <w:rFonts w:eastAsia="Calibri"/>
        </w:rPr>
      </w:r>
      <w:r w:rsidR="007C07F6">
        <w:rPr>
          <w:rFonts w:eastAsia="Calibri"/>
        </w:rPr>
        <w:fldChar w:fldCharType="separate"/>
      </w:r>
      <w:r w:rsidR="007C07F6" w:rsidRPr="00D804B7">
        <w:t xml:space="preserve">Figure </w:t>
      </w:r>
      <w:r w:rsidR="007C07F6">
        <w:rPr>
          <w:noProof/>
        </w:rPr>
        <w:t>1</w:t>
      </w:r>
      <w:r w:rsidR="007C07F6">
        <w:rPr>
          <w:rFonts w:eastAsia="Calibri"/>
        </w:rPr>
        <w:fldChar w:fldCharType="end"/>
      </w:r>
      <w:r>
        <w:rPr>
          <w:rFonts w:eastAsia="Calibri"/>
        </w:rPr>
        <w:t xml:space="preserve">, </w:t>
      </w:r>
      <w:r w:rsidR="008E01D4">
        <w:rPr>
          <w:rFonts w:eastAsia="Calibri"/>
        </w:rPr>
        <w:t xml:space="preserve">the static case of 4 CCEs aggregation level the performance </w:t>
      </w:r>
      <w:r w:rsidR="00A859BA">
        <w:rPr>
          <w:rFonts w:eastAsia="Calibri"/>
        </w:rPr>
        <w:t xml:space="preserve">of 2-symbol long </w:t>
      </w:r>
      <w:proofErr w:type="spellStart"/>
      <w:r w:rsidR="00A859BA">
        <w:rPr>
          <w:rFonts w:eastAsia="Calibri"/>
        </w:rPr>
        <w:t>sTTI</w:t>
      </w:r>
      <w:proofErr w:type="spellEnd"/>
      <w:r w:rsidR="00A859BA">
        <w:rPr>
          <w:rFonts w:eastAsia="Calibri"/>
        </w:rPr>
        <w:t xml:space="preserve"> </w:t>
      </w:r>
      <w:r w:rsidR="008E01D4">
        <w:rPr>
          <w:rFonts w:eastAsia="Calibri"/>
        </w:rPr>
        <w:t>becomes worse than for the case of a low static overhead (1 CCE) and</w:t>
      </w:r>
      <w:r w:rsidR="00733148">
        <w:rPr>
          <w:rFonts w:eastAsia="Calibri"/>
        </w:rPr>
        <w:t xml:space="preserve"> of</w:t>
      </w:r>
      <w:r w:rsidR="008E01D4">
        <w:rPr>
          <w:rFonts w:eastAsia="Calibri"/>
        </w:rPr>
        <w:t xml:space="preserve"> the dynamic overhead method. The dynamic overhead method </w:t>
      </w:r>
      <w:r w:rsidR="00EF704F">
        <w:rPr>
          <w:rFonts w:eastAsia="Calibri"/>
        </w:rPr>
        <w:t xml:space="preserve">is based on user SINR which is high </w:t>
      </w:r>
      <w:r w:rsidR="00733148">
        <w:rPr>
          <w:rFonts w:eastAsia="Calibri"/>
        </w:rPr>
        <w:t>especially</w:t>
      </w:r>
      <w:r w:rsidR="00EF704F">
        <w:rPr>
          <w:rFonts w:eastAsia="Calibri"/>
        </w:rPr>
        <w:t xml:space="preserve"> at low and medium loads when the interference is low in the system. Therefore, the CCE aggregation selected is often low, which explains that the </w:t>
      </w:r>
      <w:r w:rsidR="00733148">
        <w:rPr>
          <w:rFonts w:eastAsia="Calibri"/>
        </w:rPr>
        <w:t xml:space="preserve">performance of </w:t>
      </w:r>
      <w:proofErr w:type="spellStart"/>
      <w:r w:rsidR="00733148">
        <w:rPr>
          <w:rFonts w:eastAsia="Calibri"/>
        </w:rPr>
        <w:t>sTTI</w:t>
      </w:r>
      <w:proofErr w:type="spellEnd"/>
      <w:r w:rsidR="00733148">
        <w:rPr>
          <w:rFonts w:eastAsia="Calibri"/>
        </w:rPr>
        <w:t xml:space="preserve"> with </w:t>
      </w:r>
      <w:r w:rsidR="00EF704F">
        <w:rPr>
          <w:rFonts w:eastAsia="Calibri"/>
        </w:rPr>
        <w:t>dynamic overhead curve comes close to the curve with a fixed control region of 1 CCE per scheduled UE.</w:t>
      </w:r>
      <w:r w:rsidR="00A40E8F">
        <w:rPr>
          <w:rFonts w:eastAsia="Calibri"/>
        </w:rPr>
        <w:t xml:space="preserve"> </w:t>
      </w:r>
      <w:r w:rsidR="000832E8">
        <w:rPr>
          <w:rFonts w:eastAsia="Calibri"/>
        </w:rPr>
        <w:t xml:space="preserve">It should also be noted that at these load levels, only one UE is active per cell at a given time. </w:t>
      </w:r>
    </w:p>
    <w:p w14:paraId="3057181B" w14:textId="15F7F87A" w:rsidR="00EF704F" w:rsidRDefault="00A40E8F" w:rsidP="001D01F7">
      <w:pPr>
        <w:rPr>
          <w:rFonts w:eastAsia="Calibri"/>
        </w:rPr>
      </w:pPr>
      <w:r>
        <w:rPr>
          <w:rFonts w:eastAsia="Calibri"/>
        </w:rPr>
        <w:lastRenderedPageBreak/>
        <w:t xml:space="preserve">Overall </w:t>
      </w:r>
      <w:r>
        <w:rPr>
          <w:rFonts w:eastAsia="Calibri"/>
        </w:rPr>
        <w:fldChar w:fldCharType="begin"/>
      </w:r>
      <w:r>
        <w:rPr>
          <w:rFonts w:eastAsia="Calibri"/>
        </w:rPr>
        <w:instrText xml:space="preserve"> REF _Ref447301716 \h </w:instrText>
      </w:r>
      <w:r>
        <w:rPr>
          <w:rFonts w:eastAsia="Calibri"/>
        </w:rPr>
      </w:r>
      <w:r>
        <w:rPr>
          <w:rFonts w:eastAsia="Calibri"/>
        </w:rPr>
        <w:fldChar w:fldCharType="separate"/>
      </w:r>
      <w:r w:rsidRPr="00D804B7">
        <w:t xml:space="preserve">Figure </w:t>
      </w:r>
      <w:r>
        <w:rPr>
          <w:noProof/>
        </w:rPr>
        <w:t>1</w:t>
      </w:r>
      <w:r>
        <w:rPr>
          <w:rFonts w:eastAsia="Calibri"/>
        </w:rPr>
        <w:fldChar w:fldCharType="end"/>
      </w:r>
      <w:r>
        <w:rPr>
          <w:rFonts w:eastAsia="Calibri"/>
        </w:rPr>
        <w:t xml:space="preserve"> shows that assuming a fixed control region for </w:t>
      </w:r>
      <w:proofErr w:type="spellStart"/>
      <w:r>
        <w:rPr>
          <w:rFonts w:eastAsia="Calibri"/>
        </w:rPr>
        <w:t>sPDCCH</w:t>
      </w:r>
      <w:proofErr w:type="spellEnd"/>
      <w:r>
        <w:rPr>
          <w:rFonts w:eastAsia="Calibri"/>
        </w:rPr>
        <w:t xml:space="preserve"> leads to suboptimal </w:t>
      </w:r>
      <w:proofErr w:type="spellStart"/>
      <w:r>
        <w:rPr>
          <w:rFonts w:eastAsia="Calibri"/>
        </w:rPr>
        <w:t>sTTI</w:t>
      </w:r>
      <w:proofErr w:type="spellEnd"/>
      <w:r>
        <w:rPr>
          <w:rFonts w:eastAsia="Calibri"/>
        </w:rPr>
        <w:t xml:space="preserve"> performance especially for very short TTI such as 2symbol TTI. A fixed overhead designed for the worst UEs unnecessarily wastes a high proportion of the available REs in very short TTI, while most UEs </w:t>
      </w:r>
      <w:r w:rsidR="000832E8">
        <w:rPr>
          <w:rFonts w:eastAsia="Calibri"/>
        </w:rPr>
        <w:t xml:space="preserve">only </w:t>
      </w:r>
      <w:r>
        <w:rPr>
          <w:rFonts w:eastAsia="Calibri"/>
        </w:rPr>
        <w:t xml:space="preserve">need </w:t>
      </w:r>
      <w:r w:rsidR="000832E8">
        <w:rPr>
          <w:rFonts w:eastAsia="Calibri"/>
        </w:rPr>
        <w:t>a low</w:t>
      </w:r>
      <w:r>
        <w:rPr>
          <w:rFonts w:eastAsia="Calibri"/>
        </w:rPr>
        <w:t xml:space="preserve"> aggregation level at the load range of interest for </w:t>
      </w:r>
      <w:proofErr w:type="spellStart"/>
      <w:r>
        <w:rPr>
          <w:rFonts w:eastAsia="Calibri"/>
        </w:rPr>
        <w:t>sTTI</w:t>
      </w:r>
      <w:proofErr w:type="spellEnd"/>
      <w:r>
        <w:rPr>
          <w:rFonts w:eastAsia="Calibri"/>
        </w:rPr>
        <w:t>.</w:t>
      </w:r>
      <w:r w:rsidR="00831F77">
        <w:rPr>
          <w:rFonts w:eastAsia="Calibri"/>
        </w:rPr>
        <w:t xml:space="preserve"> This is also shown </w:t>
      </w:r>
      <w:r w:rsidR="00831F77" w:rsidRPr="00831F77">
        <w:rPr>
          <w:rFonts w:eastAsia="Calibri"/>
        </w:rPr>
        <w:t xml:space="preserve">in </w:t>
      </w:r>
      <w:r w:rsidR="00831F77" w:rsidRPr="00831F77">
        <w:rPr>
          <w:rFonts w:eastAsia="Calibri"/>
        </w:rPr>
        <w:fldChar w:fldCharType="begin"/>
      </w:r>
      <w:r w:rsidR="00831F77" w:rsidRPr="00831F77">
        <w:rPr>
          <w:rFonts w:eastAsia="Calibri"/>
        </w:rPr>
        <w:instrText xml:space="preserve"> REF _Ref447302854 \h  \* MERGEFORMAT </w:instrText>
      </w:r>
      <w:r w:rsidR="00831F77" w:rsidRPr="00831F77">
        <w:rPr>
          <w:rFonts w:eastAsia="Calibri"/>
        </w:rPr>
      </w:r>
      <w:r w:rsidR="00831F77" w:rsidRPr="00831F77">
        <w:rPr>
          <w:rFonts w:eastAsia="Calibri"/>
        </w:rPr>
        <w:fldChar w:fldCharType="separate"/>
      </w:r>
      <w:r w:rsidR="00831F77" w:rsidRPr="00831F77">
        <w:t xml:space="preserve">Figure </w:t>
      </w:r>
      <w:r w:rsidR="00831F77" w:rsidRPr="00831F77">
        <w:rPr>
          <w:noProof/>
        </w:rPr>
        <w:t>2</w:t>
      </w:r>
      <w:r w:rsidR="00831F77" w:rsidRPr="00831F77">
        <w:rPr>
          <w:rFonts w:eastAsia="Calibri"/>
        </w:rPr>
        <w:fldChar w:fldCharType="end"/>
      </w:r>
      <w:r w:rsidR="00831F77" w:rsidRPr="00831F77">
        <w:rPr>
          <w:rFonts w:eastAsia="Calibri"/>
        </w:rPr>
        <w:t xml:space="preserve"> that</w:t>
      </w:r>
      <w:r w:rsidR="00404BAF">
        <w:rPr>
          <w:rFonts w:eastAsia="Calibri"/>
        </w:rPr>
        <w:t xml:space="preserve"> depict</w:t>
      </w:r>
      <w:r w:rsidR="00831F77">
        <w:rPr>
          <w:rFonts w:eastAsia="Calibri"/>
        </w:rPr>
        <w:t>s the median DCI overhead for the different tested cases.</w:t>
      </w:r>
    </w:p>
    <w:p w14:paraId="72241DFC" w14:textId="4F4642A5" w:rsidR="001D01F7" w:rsidRDefault="00665869" w:rsidP="001D01F7">
      <w:pPr>
        <w:rPr>
          <w:rFonts w:eastAsia="Calibri"/>
        </w:rPr>
      </w:pPr>
      <w:r>
        <w:rPr>
          <w:rFonts w:eastAsia="Calibri"/>
        </w:rPr>
        <w:t>Hence,</w:t>
      </w:r>
      <w:r w:rsidR="007F68BD">
        <w:rPr>
          <w:rFonts w:eastAsia="Calibri"/>
        </w:rPr>
        <w:t xml:space="preserve"> a dynamic method to adapt the</w:t>
      </w:r>
      <w:r>
        <w:rPr>
          <w:rFonts w:eastAsia="Calibri"/>
        </w:rPr>
        <w:t xml:space="preserve"> CCE aggregation level per user for the</w:t>
      </w:r>
      <w:r w:rsidR="007F68BD">
        <w:rPr>
          <w:rFonts w:eastAsia="Calibri"/>
        </w:rPr>
        <w:t xml:space="preserve"> fast DCI </w:t>
      </w:r>
      <w:r>
        <w:rPr>
          <w:rFonts w:eastAsia="Calibri"/>
        </w:rPr>
        <w:t>transmissions is required for TTI lengths shorter than 7 OFDM symbols.</w:t>
      </w:r>
    </w:p>
    <w:p w14:paraId="149BB02A" w14:textId="33C1E9CA" w:rsidR="007B0FAD" w:rsidRDefault="007B0FAD" w:rsidP="001D01F7">
      <w:pPr>
        <w:rPr>
          <w:rFonts w:eastAsia="Calibri"/>
        </w:rPr>
      </w:pPr>
      <w:r>
        <w:rPr>
          <w:rFonts w:eastAsia="Calibri"/>
        </w:rPr>
        <w:t>In all following results, the dynamic control overhead method is used.</w:t>
      </w:r>
    </w:p>
    <w:p w14:paraId="1D8CBC70" w14:textId="77777777" w:rsidR="009E41C5" w:rsidRDefault="009E41C5" w:rsidP="001D01F7">
      <w:pPr>
        <w:rPr>
          <w:rFonts w:eastAsia="Calibri"/>
        </w:rPr>
      </w:pPr>
    </w:p>
    <w:p w14:paraId="77F91A76" w14:textId="0DF99820" w:rsidR="00647A76" w:rsidRDefault="00647A76" w:rsidP="00647A76">
      <w:pPr>
        <w:pStyle w:val="Observation"/>
        <w:numPr>
          <w:ilvl w:val="0"/>
          <w:numId w:val="50"/>
        </w:numPr>
        <w:tabs>
          <w:tab w:val="num" w:pos="360"/>
        </w:tabs>
      </w:pPr>
      <w:bookmarkStart w:id="5" w:name="_Toc446064714"/>
      <w:bookmarkStart w:id="6" w:name="_Toc446423424"/>
      <w:r>
        <w:t xml:space="preserve">A fixed large region for the short TTI control channel has a negative impact on </w:t>
      </w:r>
      <w:r w:rsidR="00E30702">
        <w:t xml:space="preserve">the </w:t>
      </w:r>
      <w:r>
        <w:t>performance of TTI length</w:t>
      </w:r>
      <w:r w:rsidR="00C00B3E">
        <w:t>s</w:t>
      </w:r>
      <w:r>
        <w:t xml:space="preserve"> </w:t>
      </w:r>
      <w:r w:rsidR="006D33BE">
        <w:t>shorter than</w:t>
      </w:r>
      <w:r>
        <w:t xml:space="preserve"> 7 OFDM symbols</w:t>
      </w:r>
      <w:bookmarkEnd w:id="5"/>
      <w:bookmarkEnd w:id="6"/>
    </w:p>
    <w:p w14:paraId="56AAC6A1" w14:textId="2566EF1B" w:rsidR="00647A76" w:rsidRDefault="00647A76" w:rsidP="00E30702">
      <w:pPr>
        <w:pStyle w:val="Observation"/>
        <w:numPr>
          <w:ilvl w:val="0"/>
          <w:numId w:val="50"/>
        </w:numPr>
        <w:tabs>
          <w:tab w:val="num" w:pos="360"/>
        </w:tabs>
      </w:pPr>
      <w:r>
        <w:t>A</w:t>
      </w:r>
      <w:r w:rsidR="00E30702">
        <w:t xml:space="preserve">dapting the size of </w:t>
      </w:r>
      <w:r>
        <w:t xml:space="preserve">the short TTI control channel </w:t>
      </w:r>
      <w:r w:rsidR="00E30702">
        <w:t>region</w:t>
      </w:r>
      <w:r w:rsidR="00E30702" w:rsidRPr="00647A76">
        <w:t xml:space="preserve"> </w:t>
      </w:r>
      <w:r w:rsidR="00E30702">
        <w:t xml:space="preserve">to the scheduled UEs </w:t>
      </w:r>
      <w:r>
        <w:t xml:space="preserve">provides substantial </w:t>
      </w:r>
      <w:r w:rsidR="00E30702">
        <w:t xml:space="preserve">performance </w:t>
      </w:r>
      <w:r>
        <w:t>benefits</w:t>
      </w:r>
      <w:r w:rsidR="00E30702">
        <w:t xml:space="preserve"> for TTI lengths shorter than 7 OFDM symbols</w:t>
      </w:r>
    </w:p>
    <w:p w14:paraId="2A79262B" w14:textId="77777777" w:rsidR="00647A76" w:rsidRDefault="00647A76" w:rsidP="00647A76">
      <w:pPr>
        <w:pStyle w:val="Caption"/>
        <w:spacing w:after="0"/>
      </w:pPr>
    </w:p>
    <w:p w14:paraId="04B9F87F" w14:textId="3B4DBD2C" w:rsidR="00647A76" w:rsidRPr="00D80EBB" w:rsidRDefault="00647A76" w:rsidP="00647A76">
      <w:pPr>
        <w:pStyle w:val="Proposal"/>
        <w:numPr>
          <w:ilvl w:val="0"/>
          <w:numId w:val="3"/>
        </w:numPr>
      </w:pPr>
      <w:bookmarkStart w:id="7" w:name="_Ref446423523"/>
      <w:r>
        <w:rPr>
          <w:lang w:val="en-US"/>
        </w:rPr>
        <w:t>Methods to support dynamic adaptation of the short TTI control channel region shall be considered</w:t>
      </w:r>
      <w:bookmarkEnd w:id="7"/>
      <w:r w:rsidR="00717CFB">
        <w:rPr>
          <w:lang w:val="en-US"/>
        </w:rPr>
        <w:t xml:space="preserve"> for TTI length</w:t>
      </w:r>
      <w:r w:rsidR="00C00B3E">
        <w:rPr>
          <w:lang w:val="en-US"/>
        </w:rPr>
        <w:t>s</w:t>
      </w:r>
      <w:r w:rsidR="00717CFB">
        <w:rPr>
          <w:lang w:val="en-US"/>
        </w:rPr>
        <w:t xml:space="preserve"> shorter than 7 OFDM symbols</w:t>
      </w:r>
    </w:p>
    <w:p w14:paraId="0015C850" w14:textId="77777777" w:rsidR="00647A76" w:rsidRPr="008E6187" w:rsidRDefault="00647A76" w:rsidP="001D01F7">
      <w:pPr>
        <w:rPr>
          <w:rFonts w:eastAsia="Calibr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5"/>
        <w:gridCol w:w="4930"/>
      </w:tblGrid>
      <w:tr w:rsidR="0014106A" w14:paraId="0CFAF720" w14:textId="77777777" w:rsidTr="003362AE">
        <w:tc>
          <w:tcPr>
            <w:tcW w:w="4927" w:type="dxa"/>
          </w:tcPr>
          <w:p w14:paraId="35192ACD" w14:textId="0FFB2F36" w:rsidR="0014106A" w:rsidRDefault="00C33EC0" w:rsidP="00C63B34">
            <w:pPr>
              <w:rPr>
                <w:rFonts w:eastAsia="Calibri"/>
                <w:lang w:val="en-US" w:eastAsia="en-US"/>
              </w:rPr>
            </w:pPr>
            <w:r>
              <w:rPr>
                <w:rFonts w:eastAsia="Calibri"/>
                <w:noProof/>
                <w:lang w:val="en-US" w:eastAsia="en-US"/>
              </w:rPr>
              <w:drawing>
                <wp:inline distT="0" distB="0" distL="0" distR="0" wp14:anchorId="780C450F" wp14:editId="7223E61C">
                  <wp:extent cx="3118363" cy="2705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22760" cy="2708914"/>
                          </a:xfrm>
                          <a:prstGeom prst="rect">
                            <a:avLst/>
                          </a:prstGeom>
                          <a:noFill/>
                          <a:ln>
                            <a:noFill/>
                          </a:ln>
                        </pic:spPr>
                      </pic:pic>
                    </a:graphicData>
                  </a:graphic>
                </wp:inline>
              </w:drawing>
            </w:r>
          </w:p>
        </w:tc>
        <w:tc>
          <w:tcPr>
            <w:tcW w:w="4928" w:type="dxa"/>
          </w:tcPr>
          <w:p w14:paraId="218BD870" w14:textId="42890BCB" w:rsidR="0014106A" w:rsidRDefault="00903009" w:rsidP="00D804B7">
            <w:pPr>
              <w:keepNext/>
              <w:rPr>
                <w:rFonts w:eastAsia="Calibri"/>
                <w:lang w:val="en-US" w:eastAsia="en-US"/>
              </w:rPr>
            </w:pPr>
            <w:r>
              <w:rPr>
                <w:rFonts w:eastAsia="Calibri"/>
                <w:noProof/>
                <w:lang w:val="en-US" w:eastAsia="en-US"/>
              </w:rPr>
              <w:drawing>
                <wp:inline distT="0" distB="0" distL="0" distR="0" wp14:anchorId="553D3D80" wp14:editId="7441E2A0">
                  <wp:extent cx="3122043" cy="27082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22558" cy="2708739"/>
                          </a:xfrm>
                          <a:prstGeom prst="rect">
                            <a:avLst/>
                          </a:prstGeom>
                          <a:noFill/>
                          <a:ln>
                            <a:noFill/>
                          </a:ln>
                        </pic:spPr>
                      </pic:pic>
                    </a:graphicData>
                  </a:graphic>
                </wp:inline>
              </w:drawing>
            </w:r>
          </w:p>
        </w:tc>
      </w:tr>
    </w:tbl>
    <w:p w14:paraId="26AA4148" w14:textId="72C8EA7C" w:rsidR="0014106A" w:rsidRPr="00D804B7" w:rsidRDefault="00D804B7" w:rsidP="00D804B7">
      <w:pPr>
        <w:pStyle w:val="Caption"/>
        <w:rPr>
          <w:rFonts w:eastAsia="Calibri"/>
          <w:b w:val="0"/>
          <w:lang w:val="en-US" w:eastAsia="en-US"/>
        </w:rPr>
      </w:pPr>
      <w:bookmarkStart w:id="8" w:name="_Ref447301716"/>
      <w:r w:rsidRPr="00D804B7">
        <w:rPr>
          <w:b w:val="0"/>
        </w:rPr>
        <w:t xml:space="preserve">Figure </w:t>
      </w:r>
      <w:r w:rsidRPr="00D804B7">
        <w:rPr>
          <w:b w:val="0"/>
        </w:rPr>
        <w:fldChar w:fldCharType="begin"/>
      </w:r>
      <w:r w:rsidRPr="00D804B7">
        <w:rPr>
          <w:b w:val="0"/>
        </w:rPr>
        <w:instrText xml:space="preserve"> SEQ Figure \* ARABIC </w:instrText>
      </w:r>
      <w:r w:rsidRPr="00D804B7">
        <w:rPr>
          <w:b w:val="0"/>
        </w:rPr>
        <w:fldChar w:fldCharType="separate"/>
      </w:r>
      <w:r w:rsidR="00F921C8">
        <w:rPr>
          <w:b w:val="0"/>
          <w:noProof/>
        </w:rPr>
        <w:t>1</w:t>
      </w:r>
      <w:r w:rsidRPr="00D804B7">
        <w:rPr>
          <w:b w:val="0"/>
        </w:rPr>
        <w:fldChar w:fldCharType="end"/>
      </w:r>
      <w:bookmarkEnd w:id="8"/>
      <w:r w:rsidRPr="00D804B7">
        <w:rPr>
          <w:b w:val="0"/>
        </w:rPr>
        <w:t xml:space="preserve"> Static fast DCI overhead and dynamic SINR-based fast DCI overhead</w:t>
      </w:r>
      <w:r w:rsidR="008A5729">
        <w:rPr>
          <w:b w:val="0"/>
        </w:rPr>
        <w:t>: 2 OFDM symbols TTI (left) and 7 OFDM symbols TTI (right)</w:t>
      </w:r>
    </w:p>
    <w:p w14:paraId="1D3A6213" w14:textId="77777777" w:rsidR="00E90AD3" w:rsidRDefault="00C46A0A" w:rsidP="00E90AD3">
      <w:pPr>
        <w:pStyle w:val="Heading3"/>
        <w:numPr>
          <w:ilvl w:val="0"/>
          <w:numId w:val="0"/>
        </w:numPr>
        <w:ind w:left="720"/>
        <w:jc w:val="center"/>
      </w:pPr>
      <w:r>
        <w:rPr>
          <w:rFonts w:eastAsia="Calibri"/>
          <w:noProof/>
          <w:lang w:val="en-US" w:eastAsia="en-US"/>
        </w:rPr>
        <w:lastRenderedPageBreak/>
        <w:drawing>
          <wp:inline distT="0" distB="0" distL="0" distR="0" wp14:anchorId="0486EC46" wp14:editId="60DE3FAD">
            <wp:extent cx="4659082" cy="2857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60406" cy="2858312"/>
                    </a:xfrm>
                    <a:prstGeom prst="rect">
                      <a:avLst/>
                    </a:prstGeom>
                    <a:noFill/>
                    <a:ln>
                      <a:noFill/>
                    </a:ln>
                  </pic:spPr>
                </pic:pic>
              </a:graphicData>
            </a:graphic>
          </wp:inline>
        </w:drawing>
      </w:r>
    </w:p>
    <w:p w14:paraId="51BB6598" w14:textId="2E71FF66" w:rsidR="0014106A" w:rsidRPr="00E90AD3" w:rsidRDefault="00E90AD3" w:rsidP="00E90AD3">
      <w:pPr>
        <w:pStyle w:val="Caption"/>
        <w:rPr>
          <w:rFonts w:eastAsia="Calibri"/>
          <w:b w:val="0"/>
          <w:lang w:val="en-US" w:eastAsia="en-US"/>
        </w:rPr>
      </w:pPr>
      <w:bookmarkStart w:id="9" w:name="_Ref447302854"/>
      <w:r w:rsidRPr="00E90AD3">
        <w:rPr>
          <w:b w:val="0"/>
        </w:rPr>
        <w:t xml:space="preserve">Figure </w:t>
      </w:r>
      <w:r w:rsidRPr="00E90AD3">
        <w:rPr>
          <w:b w:val="0"/>
        </w:rPr>
        <w:fldChar w:fldCharType="begin"/>
      </w:r>
      <w:r w:rsidRPr="00E90AD3">
        <w:rPr>
          <w:b w:val="0"/>
        </w:rPr>
        <w:instrText xml:space="preserve"> SEQ Figure \* ARABIC </w:instrText>
      </w:r>
      <w:r w:rsidRPr="00E90AD3">
        <w:rPr>
          <w:b w:val="0"/>
        </w:rPr>
        <w:fldChar w:fldCharType="separate"/>
      </w:r>
      <w:r w:rsidR="00F921C8">
        <w:rPr>
          <w:b w:val="0"/>
          <w:noProof/>
        </w:rPr>
        <w:t>2</w:t>
      </w:r>
      <w:r w:rsidRPr="00E90AD3">
        <w:rPr>
          <w:b w:val="0"/>
        </w:rPr>
        <w:fldChar w:fldCharType="end"/>
      </w:r>
      <w:bookmarkEnd w:id="9"/>
      <w:r w:rsidRPr="00E90AD3">
        <w:rPr>
          <w:b w:val="0"/>
        </w:rPr>
        <w:t xml:space="preserve"> Fast DCI overhead (median over all cells)</w:t>
      </w:r>
    </w:p>
    <w:p w14:paraId="030C1A4D" w14:textId="77777777" w:rsidR="00A835B7" w:rsidRPr="00A835B7" w:rsidRDefault="00A835B7" w:rsidP="00A835B7">
      <w:pPr>
        <w:rPr>
          <w:rFonts w:eastAsia="Calibri"/>
          <w:lang w:val="en-US" w:eastAsia="en-US"/>
        </w:rPr>
      </w:pPr>
    </w:p>
    <w:p w14:paraId="2C4AE830" w14:textId="47763992" w:rsidR="00F1249B" w:rsidRPr="00892550" w:rsidRDefault="00892550" w:rsidP="00F1249B">
      <w:pPr>
        <w:pStyle w:val="Heading3"/>
        <w:rPr>
          <w:rFonts w:eastAsia="Calibri"/>
          <w:lang w:val="en-US" w:eastAsia="en-US"/>
        </w:rPr>
      </w:pPr>
      <w:r w:rsidRPr="00892550">
        <w:rPr>
          <w:rFonts w:eastAsia="Calibri"/>
          <w:lang w:val="en-US" w:eastAsia="en-US"/>
        </w:rPr>
        <w:t xml:space="preserve">Performance with different </w:t>
      </w:r>
      <w:proofErr w:type="spellStart"/>
      <w:r w:rsidRPr="00892550">
        <w:rPr>
          <w:rFonts w:eastAsia="Calibri"/>
          <w:lang w:val="en-US" w:eastAsia="en-US"/>
        </w:rPr>
        <w:t>sTTI</w:t>
      </w:r>
      <w:proofErr w:type="spellEnd"/>
      <w:r w:rsidRPr="00892550">
        <w:rPr>
          <w:rFonts w:eastAsia="Calibri"/>
          <w:lang w:val="en-US" w:eastAsia="en-US"/>
        </w:rPr>
        <w:t xml:space="preserve"> lengths</w:t>
      </w:r>
    </w:p>
    <w:p w14:paraId="12459414" w14:textId="6B2EBAC8" w:rsidR="00F1249B" w:rsidRDefault="00ED301A" w:rsidP="00F1249B">
      <w:pPr>
        <w:rPr>
          <w:rFonts w:eastAsia="Calibri"/>
          <w:lang w:val="en-US" w:eastAsia="en-US"/>
        </w:rPr>
      </w:pPr>
      <w:r>
        <w:rPr>
          <w:rFonts w:eastAsia="Calibri"/>
        </w:rPr>
        <w:t xml:space="preserve">As already described in </w:t>
      </w:r>
      <w:r w:rsidR="00F21007">
        <w:rPr>
          <w:rFonts w:eastAsia="Calibri"/>
        </w:rPr>
        <w:fldChar w:fldCharType="begin"/>
      </w:r>
      <w:r w:rsidR="00F21007">
        <w:rPr>
          <w:rFonts w:eastAsia="Calibri"/>
        </w:rPr>
        <w:instrText xml:space="preserve"> REF _Ref447272509 \r \h </w:instrText>
      </w:r>
      <w:r w:rsidR="00F21007">
        <w:rPr>
          <w:rFonts w:eastAsia="Calibri"/>
        </w:rPr>
      </w:r>
      <w:r w:rsidR="00F21007">
        <w:rPr>
          <w:rFonts w:eastAsia="Calibri"/>
        </w:rPr>
        <w:fldChar w:fldCharType="separate"/>
      </w:r>
      <w:r w:rsidR="00F21007">
        <w:rPr>
          <w:rFonts w:eastAsia="Calibri"/>
        </w:rPr>
        <w:t>[1]</w:t>
      </w:r>
      <w:r w:rsidR="00F21007">
        <w:rPr>
          <w:rFonts w:eastAsia="Calibri"/>
        </w:rPr>
        <w:fldChar w:fldCharType="end"/>
      </w:r>
      <w:r>
        <w:rPr>
          <w:rFonts w:eastAsia="Calibri"/>
        </w:rPr>
        <w:t>, f</w:t>
      </w:r>
      <w:r w:rsidR="00F1249B">
        <w:rPr>
          <w:rFonts w:eastAsia="Calibri"/>
          <w:lang w:val="en-US" w:eastAsia="en-US"/>
        </w:rPr>
        <w:t xml:space="preserve">or small file size transmissions like the 100kB file download, the FTP transfer is </w:t>
      </w:r>
      <w:r w:rsidR="0089655A">
        <w:rPr>
          <w:rFonts w:eastAsia="Calibri"/>
          <w:lang w:val="en-US" w:eastAsia="en-US"/>
        </w:rPr>
        <w:t>completed</w:t>
      </w:r>
      <w:r w:rsidR="00F1249B">
        <w:rPr>
          <w:rFonts w:eastAsia="Calibri"/>
          <w:lang w:val="en-US" w:eastAsia="en-US"/>
        </w:rPr>
        <w:t xml:space="preserve"> most of the time during the TCP slow start phase</w:t>
      </w:r>
      <w:r w:rsidR="005C0879">
        <w:rPr>
          <w:rFonts w:eastAsia="Calibri"/>
          <w:lang w:val="en-US" w:eastAsia="en-US"/>
        </w:rPr>
        <w:t xml:space="preserve"> for low system load</w:t>
      </w:r>
      <w:r w:rsidR="00F1249B">
        <w:rPr>
          <w:rFonts w:eastAsia="Calibri"/>
          <w:lang w:val="en-US" w:eastAsia="en-US"/>
        </w:rPr>
        <w:t xml:space="preserve">, i.e. the performance is not limited by the achievable throughput, but by TCP congestion window. Since the congestion window grows exponentially during the </w:t>
      </w:r>
      <w:proofErr w:type="spellStart"/>
      <w:r w:rsidR="00F1249B">
        <w:rPr>
          <w:rFonts w:eastAsia="Calibri"/>
          <w:lang w:val="en-US" w:eastAsia="en-US"/>
        </w:rPr>
        <w:t>slowstart</w:t>
      </w:r>
      <w:proofErr w:type="spellEnd"/>
      <w:r w:rsidR="00F1249B">
        <w:rPr>
          <w:rFonts w:eastAsia="Calibri"/>
          <w:lang w:val="en-US" w:eastAsia="en-US"/>
        </w:rPr>
        <w:t xml:space="preserve"> phase based on reception of TCP ACKs, the TCP RTT, i.e. the latency of the system, limits the overall performance. Therefore, as shown</w:t>
      </w:r>
      <w:r w:rsidR="00584E5D">
        <w:rPr>
          <w:rFonts w:eastAsia="Calibri"/>
          <w:lang w:val="en-US" w:eastAsia="en-US"/>
        </w:rPr>
        <w:t xml:space="preserve"> in </w:t>
      </w:r>
      <w:r w:rsidR="00312AED" w:rsidRPr="00312AED">
        <w:rPr>
          <w:rFonts w:eastAsia="Calibri"/>
          <w:lang w:val="en-US" w:eastAsia="en-US"/>
        </w:rPr>
        <w:fldChar w:fldCharType="begin"/>
      </w:r>
      <w:r w:rsidR="00312AED" w:rsidRPr="00312AED">
        <w:rPr>
          <w:rFonts w:eastAsia="Calibri"/>
          <w:lang w:val="en-US" w:eastAsia="en-US"/>
        </w:rPr>
        <w:instrText xml:space="preserve"> REF _Ref447302992 \h  \* MERGEFORMAT </w:instrText>
      </w:r>
      <w:r w:rsidR="00312AED" w:rsidRPr="00312AED">
        <w:rPr>
          <w:rFonts w:eastAsia="Calibri"/>
          <w:lang w:val="en-US" w:eastAsia="en-US"/>
        </w:rPr>
      </w:r>
      <w:r w:rsidR="00312AED" w:rsidRPr="00312AED">
        <w:rPr>
          <w:rFonts w:eastAsia="Calibri"/>
          <w:lang w:val="en-US" w:eastAsia="en-US"/>
        </w:rPr>
        <w:fldChar w:fldCharType="separate"/>
      </w:r>
      <w:r w:rsidR="00312AED" w:rsidRPr="00312AED">
        <w:t xml:space="preserve">Figure </w:t>
      </w:r>
      <w:r w:rsidR="00312AED" w:rsidRPr="00312AED">
        <w:rPr>
          <w:noProof/>
        </w:rPr>
        <w:t>3</w:t>
      </w:r>
      <w:r w:rsidR="00312AED" w:rsidRPr="00312AED">
        <w:rPr>
          <w:rFonts w:eastAsia="Calibri"/>
          <w:lang w:val="en-US" w:eastAsia="en-US"/>
        </w:rPr>
        <w:fldChar w:fldCharType="end"/>
      </w:r>
      <w:r w:rsidR="00F1249B">
        <w:rPr>
          <w:rFonts w:eastAsia="Calibri"/>
          <w:lang w:val="en-US" w:eastAsia="en-US"/>
        </w:rPr>
        <w:t xml:space="preserve">, short TTI provides significant gains by reducing the TCP </w:t>
      </w:r>
      <w:r>
        <w:rPr>
          <w:rFonts w:eastAsia="Calibri"/>
          <w:lang w:val="en-US" w:eastAsia="en-US"/>
        </w:rPr>
        <w:t>round trip time (</w:t>
      </w:r>
      <w:r w:rsidR="00F1249B">
        <w:rPr>
          <w:rFonts w:eastAsia="Calibri"/>
          <w:lang w:val="en-US" w:eastAsia="en-US"/>
        </w:rPr>
        <w:t>RTT</w:t>
      </w:r>
      <w:r>
        <w:rPr>
          <w:rFonts w:eastAsia="Calibri"/>
          <w:lang w:val="en-US" w:eastAsia="en-US"/>
        </w:rPr>
        <w:t>)</w:t>
      </w:r>
      <w:r w:rsidR="00F1249B">
        <w:rPr>
          <w:rFonts w:eastAsia="Calibri"/>
          <w:lang w:val="en-US" w:eastAsia="en-US"/>
        </w:rPr>
        <w:t>.</w:t>
      </w:r>
      <w:r w:rsidR="00087227">
        <w:rPr>
          <w:rFonts w:eastAsia="Calibri"/>
          <w:lang w:val="en-US" w:eastAsia="en-US"/>
        </w:rPr>
        <w:t xml:space="preserve"> </w:t>
      </w:r>
      <w:r w:rsidR="00F1249B">
        <w:rPr>
          <w:rFonts w:eastAsia="Calibri"/>
          <w:lang w:val="en-US" w:eastAsia="en-US"/>
        </w:rPr>
        <w:t>For the 100KB results</w:t>
      </w:r>
      <w:r>
        <w:rPr>
          <w:rFonts w:eastAsia="Calibri"/>
          <w:lang w:val="en-US" w:eastAsia="en-US"/>
        </w:rPr>
        <w:t>,</w:t>
      </w:r>
      <w:r w:rsidR="00F1249B">
        <w:rPr>
          <w:rFonts w:eastAsia="Calibri"/>
          <w:lang w:val="en-US" w:eastAsia="en-US"/>
        </w:rPr>
        <w:t xml:space="preserve"> the 2 </w:t>
      </w:r>
      <w:r>
        <w:rPr>
          <w:rFonts w:eastAsia="Calibri"/>
          <w:lang w:val="en-US" w:eastAsia="en-US"/>
        </w:rPr>
        <w:t xml:space="preserve">OFDM </w:t>
      </w:r>
      <w:r w:rsidR="00F1249B">
        <w:rPr>
          <w:rFonts w:eastAsia="Calibri"/>
          <w:lang w:val="en-US" w:eastAsia="en-US"/>
        </w:rPr>
        <w:t xml:space="preserve">symbols TTI provides the highest gains compared to the legacy performance. Assuming a 10ms transport network delay, the gain of reducing the radio network delay with 2 </w:t>
      </w:r>
      <w:r>
        <w:rPr>
          <w:rFonts w:eastAsia="Calibri"/>
          <w:lang w:val="en-US" w:eastAsia="en-US"/>
        </w:rPr>
        <w:t xml:space="preserve">OFDM </w:t>
      </w:r>
      <w:r w:rsidR="00F1249B">
        <w:rPr>
          <w:rFonts w:eastAsia="Calibri"/>
          <w:lang w:val="en-US" w:eastAsia="en-US"/>
        </w:rPr>
        <w:t xml:space="preserve">symbols TTI at </w:t>
      </w:r>
      <w:r w:rsidR="00B3454F">
        <w:rPr>
          <w:rFonts w:eastAsia="Calibri"/>
          <w:lang w:val="en-US" w:eastAsia="en-US"/>
        </w:rPr>
        <w:t xml:space="preserve">very </w:t>
      </w:r>
      <w:r w:rsidR="00F1249B">
        <w:rPr>
          <w:rFonts w:eastAsia="Calibri"/>
          <w:lang w:val="en-US" w:eastAsia="en-US"/>
        </w:rPr>
        <w:t>low load for the median FTP object bit rate is about 70%</w:t>
      </w:r>
      <w:r w:rsidR="00B3454F">
        <w:rPr>
          <w:rFonts w:eastAsia="Calibri"/>
          <w:lang w:val="en-US" w:eastAsia="en-US"/>
        </w:rPr>
        <w:t xml:space="preserve">. </w:t>
      </w:r>
      <w:r w:rsidR="00F1249B">
        <w:rPr>
          <w:rFonts w:eastAsia="Calibri"/>
          <w:lang w:val="en-US" w:eastAsia="en-US"/>
        </w:rPr>
        <w:t xml:space="preserve">Likewise, 7 </w:t>
      </w:r>
      <w:r>
        <w:rPr>
          <w:rFonts w:eastAsia="Calibri"/>
          <w:lang w:val="en-US" w:eastAsia="en-US"/>
        </w:rPr>
        <w:t xml:space="preserve">OFDM </w:t>
      </w:r>
      <w:r w:rsidR="00F1249B">
        <w:rPr>
          <w:rFonts w:eastAsia="Calibri"/>
          <w:lang w:val="en-US" w:eastAsia="en-US"/>
        </w:rPr>
        <w:t xml:space="preserve">symbols TTI provides gains compared to the legacy, those gains however are lower compared to 2 symbols TTI (about 40% </w:t>
      </w:r>
      <w:r w:rsidR="00B3454F">
        <w:rPr>
          <w:rFonts w:eastAsia="Calibri"/>
          <w:lang w:val="en-US" w:eastAsia="en-US"/>
        </w:rPr>
        <w:t>at very low load</w:t>
      </w:r>
      <w:r w:rsidR="00F1249B">
        <w:rPr>
          <w:rFonts w:eastAsia="Calibri"/>
          <w:lang w:val="en-US" w:eastAsia="en-US"/>
        </w:rPr>
        <w:t>).</w:t>
      </w:r>
      <w:r w:rsidR="00F469EE">
        <w:rPr>
          <w:rFonts w:eastAsia="Calibri"/>
          <w:lang w:val="en-US" w:eastAsia="en-US"/>
        </w:rPr>
        <w:t xml:space="preserve"> </w:t>
      </w:r>
    </w:p>
    <w:p w14:paraId="06562E92" w14:textId="39E97274" w:rsidR="00087227" w:rsidRDefault="00F469EE" w:rsidP="00F1249B">
      <w:pPr>
        <w:rPr>
          <w:rFonts w:eastAsia="Calibri"/>
          <w:lang w:val="en-US" w:eastAsia="en-US"/>
        </w:rPr>
      </w:pPr>
      <w:r>
        <w:rPr>
          <w:rFonts w:eastAsia="Calibri"/>
          <w:lang w:val="en-US" w:eastAsia="en-US"/>
        </w:rPr>
        <w:t xml:space="preserve">It should also be observed that the gain of </w:t>
      </w:r>
      <w:proofErr w:type="spellStart"/>
      <w:r>
        <w:rPr>
          <w:rFonts w:eastAsia="Calibri"/>
          <w:lang w:val="en-US" w:eastAsia="en-US"/>
        </w:rPr>
        <w:t>sTTI</w:t>
      </w:r>
      <w:proofErr w:type="spellEnd"/>
      <w:r>
        <w:rPr>
          <w:rFonts w:eastAsia="Calibri"/>
          <w:lang w:val="en-US" w:eastAsia="en-US"/>
        </w:rPr>
        <w:t xml:space="preserve"> decreases with increasing load, mainly because the performance of users become more and more throughput-limited with increasing load. Reducing the latency in that case is not helpful and adds more frequently control overhead.</w:t>
      </w:r>
    </w:p>
    <w:p w14:paraId="665FC60B" w14:textId="5B02483E" w:rsidR="00E90AD3" w:rsidRDefault="00566749" w:rsidP="00E07E1F">
      <w:pPr>
        <w:rPr>
          <w:rFonts w:eastAsia="Calibri"/>
        </w:rPr>
      </w:pPr>
      <w:r>
        <w:rPr>
          <w:rFonts w:eastAsia="Calibri"/>
        </w:rPr>
        <w:t xml:space="preserve">Further information is </w:t>
      </w:r>
      <w:r w:rsidR="00ED301A">
        <w:rPr>
          <w:rFonts w:eastAsia="Calibri"/>
        </w:rPr>
        <w:t xml:space="preserve">also </w:t>
      </w:r>
      <w:r>
        <w:rPr>
          <w:rFonts w:eastAsia="Calibri"/>
        </w:rPr>
        <w:t xml:space="preserve">presented </w:t>
      </w:r>
      <w:r w:rsidRPr="00566749">
        <w:rPr>
          <w:rFonts w:eastAsia="Calibri"/>
        </w:rPr>
        <w:t>in Table 1</w:t>
      </w:r>
      <w:r>
        <w:rPr>
          <w:rFonts w:eastAsia="Calibri"/>
        </w:rPr>
        <w:t xml:space="preserve">, where it is shown that the 2 OFDM symbols TTI achieves absolute object bit rate gains above 60% </w:t>
      </w:r>
      <w:r w:rsidR="00F617FF">
        <w:rPr>
          <w:rFonts w:eastAsia="Calibri"/>
        </w:rPr>
        <w:t xml:space="preserve">for a load of 20% resource utilization </w:t>
      </w:r>
      <w:r>
        <w:rPr>
          <w:rFonts w:eastAsia="Calibri"/>
        </w:rPr>
        <w:t xml:space="preserve">and above 30% </w:t>
      </w:r>
      <w:r w:rsidR="00F617FF">
        <w:rPr>
          <w:rFonts w:eastAsia="Calibri"/>
        </w:rPr>
        <w:t>for a load of 40% resource utilization</w:t>
      </w:r>
      <w:r>
        <w:rPr>
          <w:rFonts w:eastAsia="Calibri"/>
        </w:rPr>
        <w:t xml:space="preserve">. On the other hand, the 7 OFDM symbols TTI provides </w:t>
      </w:r>
      <w:r w:rsidR="00ED301A">
        <w:rPr>
          <w:rFonts w:eastAsia="Calibri"/>
        </w:rPr>
        <w:t xml:space="preserve">gains around 25% for </w:t>
      </w:r>
      <w:r w:rsidR="00F617FF">
        <w:rPr>
          <w:rFonts w:eastAsia="Calibri"/>
        </w:rPr>
        <w:t>a load of 20% resource utilization</w:t>
      </w:r>
      <w:r w:rsidR="00ED301A">
        <w:rPr>
          <w:rFonts w:eastAsia="Calibri"/>
        </w:rPr>
        <w:t xml:space="preserve"> compared to the legacy.</w:t>
      </w:r>
    </w:p>
    <w:p w14:paraId="218FA835" w14:textId="77777777" w:rsidR="00281D13" w:rsidRDefault="00281D13" w:rsidP="00E07E1F">
      <w:pPr>
        <w:rPr>
          <w:rFonts w:eastAsia="Calibri"/>
        </w:rPr>
      </w:pPr>
    </w:p>
    <w:p w14:paraId="42E772B3" w14:textId="0D8BF2A6" w:rsidR="00281D13" w:rsidRDefault="00281D13" w:rsidP="00281D13">
      <w:pPr>
        <w:pStyle w:val="Observation"/>
        <w:numPr>
          <w:ilvl w:val="0"/>
          <w:numId w:val="50"/>
        </w:numPr>
        <w:tabs>
          <w:tab w:val="num" w:pos="360"/>
        </w:tabs>
      </w:pPr>
      <w:r>
        <w:t>The 2 OFDM symbols TTI provides the largest latency reduction considering a dynamic SINR-based fast DCI overhead</w:t>
      </w:r>
    </w:p>
    <w:p w14:paraId="0E91EE0F" w14:textId="46AABBE3" w:rsidR="005F0D6B" w:rsidRDefault="005F0D6B" w:rsidP="005F0D6B">
      <w:pPr>
        <w:pStyle w:val="Observation"/>
        <w:numPr>
          <w:ilvl w:val="0"/>
          <w:numId w:val="50"/>
        </w:numPr>
        <w:tabs>
          <w:tab w:val="num" w:pos="360"/>
        </w:tabs>
      </w:pPr>
      <w:r>
        <w:t>Short TTI is beneficial mostly at low to medium loads.</w:t>
      </w:r>
    </w:p>
    <w:p w14:paraId="1F34AD42" w14:textId="77777777" w:rsidR="00281D13" w:rsidRDefault="00281D13" w:rsidP="00E07E1F">
      <w:pPr>
        <w:rPr>
          <w:rFonts w:eastAsia="Calibr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21"/>
      </w:tblGrid>
      <w:tr w:rsidR="00356AB4" w14:paraId="7698C15B" w14:textId="77777777" w:rsidTr="00DD3A54">
        <w:tc>
          <w:tcPr>
            <w:tcW w:w="4927" w:type="dxa"/>
          </w:tcPr>
          <w:p w14:paraId="743738AA" w14:textId="2D478647" w:rsidR="00356AB4" w:rsidRDefault="00C63B34" w:rsidP="00C63B34">
            <w:pPr>
              <w:rPr>
                <w:rFonts w:eastAsia="Calibri"/>
                <w:lang w:val="en-US" w:eastAsia="en-US"/>
              </w:rPr>
            </w:pPr>
            <w:r>
              <w:rPr>
                <w:rFonts w:eastAsia="Calibri"/>
                <w:noProof/>
                <w:lang w:val="en-US" w:eastAsia="en-US"/>
              </w:rPr>
              <w:lastRenderedPageBreak/>
              <w:drawing>
                <wp:inline distT="0" distB="0" distL="0" distR="0" wp14:anchorId="06AB277E" wp14:editId="0508B929">
                  <wp:extent cx="3124862" cy="271063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28757" cy="2714018"/>
                          </a:xfrm>
                          <a:prstGeom prst="rect">
                            <a:avLst/>
                          </a:prstGeom>
                          <a:noFill/>
                          <a:ln>
                            <a:noFill/>
                          </a:ln>
                        </pic:spPr>
                      </pic:pic>
                    </a:graphicData>
                  </a:graphic>
                </wp:inline>
              </w:drawing>
            </w:r>
          </w:p>
        </w:tc>
        <w:tc>
          <w:tcPr>
            <w:tcW w:w="4928" w:type="dxa"/>
          </w:tcPr>
          <w:p w14:paraId="0585BC62" w14:textId="075A1DB2" w:rsidR="00356AB4" w:rsidRDefault="00C63B34" w:rsidP="00D804B7">
            <w:pPr>
              <w:keepNext/>
              <w:rPr>
                <w:rFonts w:eastAsia="Calibri"/>
                <w:lang w:val="en-US" w:eastAsia="en-US"/>
              </w:rPr>
            </w:pPr>
            <w:r>
              <w:rPr>
                <w:rFonts w:eastAsia="Calibri"/>
                <w:noProof/>
                <w:lang w:val="en-US" w:eastAsia="en-US"/>
              </w:rPr>
              <w:drawing>
                <wp:inline distT="0" distB="0" distL="0" distR="0" wp14:anchorId="2ECFF2A7" wp14:editId="21C4DDDD">
                  <wp:extent cx="3116565" cy="270344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18641" cy="2705244"/>
                          </a:xfrm>
                          <a:prstGeom prst="rect">
                            <a:avLst/>
                          </a:prstGeom>
                          <a:noFill/>
                          <a:ln>
                            <a:noFill/>
                          </a:ln>
                        </pic:spPr>
                      </pic:pic>
                    </a:graphicData>
                  </a:graphic>
                </wp:inline>
              </w:drawing>
            </w:r>
          </w:p>
        </w:tc>
      </w:tr>
    </w:tbl>
    <w:p w14:paraId="676A4DCA" w14:textId="51953DA8" w:rsidR="00356AB4" w:rsidRPr="00D804B7" w:rsidRDefault="00D804B7" w:rsidP="00D804B7">
      <w:pPr>
        <w:pStyle w:val="Caption"/>
        <w:rPr>
          <w:rFonts w:eastAsia="Calibri"/>
          <w:b w:val="0"/>
        </w:rPr>
      </w:pPr>
      <w:bookmarkStart w:id="10" w:name="_Ref447302992"/>
      <w:r w:rsidRPr="00D804B7">
        <w:rPr>
          <w:b w:val="0"/>
        </w:rPr>
        <w:t xml:space="preserve">Figure </w:t>
      </w:r>
      <w:r w:rsidRPr="00D804B7">
        <w:rPr>
          <w:b w:val="0"/>
        </w:rPr>
        <w:fldChar w:fldCharType="begin"/>
      </w:r>
      <w:r w:rsidRPr="00D804B7">
        <w:rPr>
          <w:b w:val="0"/>
        </w:rPr>
        <w:instrText xml:space="preserve"> SEQ Figure \* ARABIC </w:instrText>
      </w:r>
      <w:r w:rsidRPr="00D804B7">
        <w:rPr>
          <w:b w:val="0"/>
        </w:rPr>
        <w:fldChar w:fldCharType="separate"/>
      </w:r>
      <w:r w:rsidR="00F921C8">
        <w:rPr>
          <w:b w:val="0"/>
          <w:noProof/>
        </w:rPr>
        <w:t>3</w:t>
      </w:r>
      <w:r w:rsidRPr="00D804B7">
        <w:rPr>
          <w:b w:val="0"/>
        </w:rPr>
        <w:fldChar w:fldCharType="end"/>
      </w:r>
      <w:bookmarkEnd w:id="10"/>
      <w:r w:rsidRPr="00D804B7">
        <w:rPr>
          <w:b w:val="0"/>
        </w:rPr>
        <w:t xml:space="preserve"> Media</w:t>
      </w:r>
      <w:r>
        <w:rPr>
          <w:b w:val="0"/>
        </w:rPr>
        <w:t>n</w:t>
      </w:r>
      <w:r w:rsidRPr="00D804B7">
        <w:rPr>
          <w:b w:val="0"/>
        </w:rPr>
        <w:t xml:space="preserve"> FTP </w:t>
      </w:r>
      <w:r w:rsidR="00CF7CD3" w:rsidRPr="00D804B7">
        <w:rPr>
          <w:b w:val="0"/>
        </w:rPr>
        <w:t>object</w:t>
      </w:r>
      <w:r w:rsidRPr="00D804B7">
        <w:rPr>
          <w:b w:val="0"/>
        </w:rPr>
        <w:t xml:space="preserve"> bitrate and </w:t>
      </w:r>
      <w:r w:rsidR="008A5729">
        <w:rPr>
          <w:b w:val="0"/>
        </w:rPr>
        <w:t>g</w:t>
      </w:r>
      <w:r w:rsidRPr="00D804B7">
        <w:rPr>
          <w:b w:val="0"/>
        </w:rPr>
        <w:t xml:space="preserve">ains </w:t>
      </w:r>
      <w:r w:rsidR="00F921C8">
        <w:rPr>
          <w:b w:val="0"/>
        </w:rPr>
        <w:t>– Downlink Transmissions</w:t>
      </w:r>
      <w:r w:rsidR="00CD50F8">
        <w:rPr>
          <w:b w:val="0"/>
        </w:rPr>
        <w:t xml:space="preserve"> </w:t>
      </w:r>
      <w:r w:rsidR="00CD50F8" w:rsidRPr="00D804B7">
        <w:rPr>
          <w:b w:val="0"/>
        </w:rPr>
        <w:t>(100 kB file size)</w:t>
      </w:r>
    </w:p>
    <w:p w14:paraId="34A20CE5" w14:textId="77777777" w:rsidR="00C63B34" w:rsidRDefault="00C63B34" w:rsidP="00C63B34">
      <w:pPr>
        <w:rPr>
          <w:rFonts w:eastAsia="Calibri"/>
          <w:lang w:val="en-US" w:eastAsia="en-US"/>
        </w:rPr>
      </w:pPr>
    </w:p>
    <w:p w14:paraId="3F2CC60C" w14:textId="2E07E2EC" w:rsidR="00D804B7" w:rsidRPr="00D804B7" w:rsidRDefault="00D804B7" w:rsidP="00D804B7">
      <w:pPr>
        <w:pStyle w:val="Caption"/>
        <w:keepNext/>
        <w:rPr>
          <w:b w:val="0"/>
        </w:rPr>
      </w:pPr>
      <w:r w:rsidRPr="00D804B7">
        <w:rPr>
          <w:b w:val="0"/>
        </w:rPr>
        <w:t xml:space="preserve">Table </w:t>
      </w:r>
      <w:r w:rsidRPr="00D804B7">
        <w:rPr>
          <w:b w:val="0"/>
        </w:rPr>
        <w:fldChar w:fldCharType="begin"/>
      </w:r>
      <w:r w:rsidRPr="00D804B7">
        <w:rPr>
          <w:b w:val="0"/>
        </w:rPr>
        <w:instrText xml:space="preserve"> SEQ Table \* ARABIC </w:instrText>
      </w:r>
      <w:r w:rsidRPr="00D804B7">
        <w:rPr>
          <w:b w:val="0"/>
        </w:rPr>
        <w:fldChar w:fldCharType="separate"/>
      </w:r>
      <w:r w:rsidRPr="00D804B7">
        <w:rPr>
          <w:b w:val="0"/>
          <w:noProof/>
        </w:rPr>
        <w:t>1</w:t>
      </w:r>
      <w:r w:rsidRPr="00D804B7">
        <w:rPr>
          <w:b w:val="0"/>
        </w:rPr>
        <w:fldChar w:fldCharType="end"/>
      </w:r>
      <w:r w:rsidRPr="00D804B7">
        <w:rPr>
          <w:b w:val="0"/>
        </w:rPr>
        <w:t xml:space="preserve"> FTP bitrate and latency statistics for different loads and different TTI lengths (100kB file size)</w:t>
      </w:r>
      <w:r w:rsidR="00F921C8">
        <w:rPr>
          <w:b w:val="0"/>
        </w:rPr>
        <w:t xml:space="preserve"> – Downlink Transmissions</w:t>
      </w:r>
    </w:p>
    <w:tbl>
      <w:tblPr>
        <w:tblW w:w="7539" w:type="dxa"/>
        <w:jc w:val="center"/>
        <w:tblInd w:w="93" w:type="dxa"/>
        <w:tblLook w:val="04A0" w:firstRow="1" w:lastRow="0" w:firstColumn="1" w:lastColumn="0" w:noHBand="0" w:noVBand="1"/>
      </w:tblPr>
      <w:tblGrid>
        <w:gridCol w:w="1040"/>
        <w:gridCol w:w="698"/>
        <w:gridCol w:w="571"/>
        <w:gridCol w:w="574"/>
        <w:gridCol w:w="574"/>
        <w:gridCol w:w="571"/>
        <w:gridCol w:w="735"/>
        <w:gridCol w:w="735"/>
        <w:gridCol w:w="571"/>
        <w:gridCol w:w="735"/>
        <w:gridCol w:w="735"/>
      </w:tblGrid>
      <w:tr w:rsidR="00C63B34" w:rsidRPr="00F21604" w14:paraId="5B5A3D61" w14:textId="77777777" w:rsidTr="00D804B7">
        <w:trPr>
          <w:trHeight w:val="315"/>
          <w:jc w:val="center"/>
        </w:trPr>
        <w:tc>
          <w:tcPr>
            <w:tcW w:w="173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7D578A5"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Performance Indicator</w:t>
            </w:r>
          </w:p>
        </w:tc>
        <w:tc>
          <w:tcPr>
            <w:tcW w:w="1719"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3822868"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Low load</w:t>
            </w:r>
          </w:p>
        </w:tc>
        <w:tc>
          <w:tcPr>
            <w:tcW w:w="204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3550F27"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Medium load</w:t>
            </w:r>
          </w:p>
        </w:tc>
        <w:tc>
          <w:tcPr>
            <w:tcW w:w="204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132F7D3"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High load</w:t>
            </w:r>
          </w:p>
        </w:tc>
      </w:tr>
      <w:tr w:rsidR="00C63B34" w:rsidRPr="00F21604" w14:paraId="4694BB3B" w14:textId="77777777" w:rsidTr="00D804B7">
        <w:trPr>
          <w:trHeight w:val="315"/>
          <w:jc w:val="center"/>
        </w:trPr>
        <w:tc>
          <w:tcPr>
            <w:tcW w:w="1738" w:type="dxa"/>
            <w:gridSpan w:val="2"/>
            <w:vMerge/>
            <w:tcBorders>
              <w:top w:val="single" w:sz="8" w:space="0" w:color="auto"/>
              <w:left w:val="single" w:sz="8" w:space="0" w:color="auto"/>
              <w:bottom w:val="single" w:sz="8" w:space="0" w:color="000000"/>
              <w:right w:val="single" w:sz="8" w:space="0" w:color="000000"/>
            </w:tcBorders>
            <w:vAlign w:val="center"/>
            <w:hideMark/>
          </w:tcPr>
          <w:p w14:paraId="2FF1A960" w14:textId="77777777" w:rsidR="00C63B34" w:rsidRPr="00F21604" w:rsidRDefault="00C63B34" w:rsidP="00C63B34">
            <w:pPr>
              <w:overflowPunct/>
              <w:autoSpaceDE/>
              <w:autoSpaceDN/>
              <w:adjustRightInd/>
              <w:spacing w:after="0"/>
              <w:jc w:val="left"/>
              <w:textAlignment w:val="auto"/>
              <w:rPr>
                <w:rFonts w:ascii="Calibri" w:hAnsi="Calibri"/>
                <w:bCs/>
                <w:color w:val="000000"/>
                <w:lang w:val="en-US" w:eastAsia="en-US"/>
              </w:rPr>
            </w:pPr>
          </w:p>
        </w:tc>
        <w:tc>
          <w:tcPr>
            <w:tcW w:w="571" w:type="dxa"/>
            <w:tcBorders>
              <w:top w:val="nil"/>
              <w:left w:val="nil"/>
              <w:bottom w:val="single" w:sz="8" w:space="0" w:color="auto"/>
              <w:right w:val="single" w:sz="8" w:space="0" w:color="auto"/>
            </w:tcBorders>
            <w:shd w:val="clear" w:color="auto" w:fill="auto"/>
            <w:noWrap/>
            <w:vAlign w:val="center"/>
            <w:hideMark/>
          </w:tcPr>
          <w:p w14:paraId="64FB9A5E"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14s</w:t>
            </w:r>
          </w:p>
        </w:tc>
        <w:tc>
          <w:tcPr>
            <w:tcW w:w="574" w:type="dxa"/>
            <w:tcBorders>
              <w:top w:val="nil"/>
              <w:left w:val="nil"/>
              <w:bottom w:val="single" w:sz="8" w:space="0" w:color="auto"/>
              <w:right w:val="single" w:sz="8" w:space="0" w:color="auto"/>
            </w:tcBorders>
            <w:shd w:val="clear" w:color="auto" w:fill="auto"/>
            <w:noWrap/>
            <w:vAlign w:val="center"/>
            <w:hideMark/>
          </w:tcPr>
          <w:p w14:paraId="235E07D4"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7s</w:t>
            </w:r>
          </w:p>
        </w:tc>
        <w:tc>
          <w:tcPr>
            <w:tcW w:w="574" w:type="dxa"/>
            <w:tcBorders>
              <w:top w:val="nil"/>
              <w:left w:val="nil"/>
              <w:bottom w:val="single" w:sz="8" w:space="0" w:color="auto"/>
              <w:right w:val="single" w:sz="8" w:space="0" w:color="auto"/>
            </w:tcBorders>
            <w:shd w:val="clear" w:color="auto" w:fill="auto"/>
            <w:noWrap/>
            <w:vAlign w:val="center"/>
            <w:hideMark/>
          </w:tcPr>
          <w:p w14:paraId="695F1745"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000CA84F"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14s</w:t>
            </w:r>
          </w:p>
        </w:tc>
        <w:tc>
          <w:tcPr>
            <w:tcW w:w="735" w:type="dxa"/>
            <w:tcBorders>
              <w:top w:val="nil"/>
              <w:left w:val="nil"/>
              <w:bottom w:val="single" w:sz="8" w:space="0" w:color="auto"/>
              <w:right w:val="single" w:sz="8" w:space="0" w:color="auto"/>
            </w:tcBorders>
            <w:shd w:val="clear" w:color="auto" w:fill="auto"/>
            <w:noWrap/>
            <w:vAlign w:val="center"/>
            <w:hideMark/>
          </w:tcPr>
          <w:p w14:paraId="00A183F1"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7s</w:t>
            </w:r>
          </w:p>
        </w:tc>
        <w:tc>
          <w:tcPr>
            <w:tcW w:w="735" w:type="dxa"/>
            <w:tcBorders>
              <w:top w:val="nil"/>
              <w:left w:val="nil"/>
              <w:bottom w:val="single" w:sz="8" w:space="0" w:color="auto"/>
              <w:right w:val="single" w:sz="8" w:space="0" w:color="auto"/>
            </w:tcBorders>
            <w:shd w:val="clear" w:color="auto" w:fill="auto"/>
            <w:noWrap/>
            <w:vAlign w:val="center"/>
            <w:hideMark/>
          </w:tcPr>
          <w:p w14:paraId="4F4F7298"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35EC01A3"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14s</w:t>
            </w:r>
          </w:p>
        </w:tc>
        <w:tc>
          <w:tcPr>
            <w:tcW w:w="735" w:type="dxa"/>
            <w:tcBorders>
              <w:top w:val="nil"/>
              <w:left w:val="nil"/>
              <w:bottom w:val="single" w:sz="8" w:space="0" w:color="auto"/>
              <w:right w:val="single" w:sz="8" w:space="0" w:color="auto"/>
            </w:tcBorders>
            <w:shd w:val="clear" w:color="auto" w:fill="auto"/>
            <w:noWrap/>
            <w:vAlign w:val="center"/>
            <w:hideMark/>
          </w:tcPr>
          <w:p w14:paraId="3A0792AC"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7s</w:t>
            </w:r>
          </w:p>
        </w:tc>
        <w:tc>
          <w:tcPr>
            <w:tcW w:w="735" w:type="dxa"/>
            <w:tcBorders>
              <w:top w:val="nil"/>
              <w:left w:val="nil"/>
              <w:bottom w:val="single" w:sz="8" w:space="0" w:color="auto"/>
              <w:right w:val="single" w:sz="8" w:space="0" w:color="auto"/>
            </w:tcBorders>
            <w:shd w:val="clear" w:color="auto" w:fill="auto"/>
            <w:noWrap/>
            <w:vAlign w:val="center"/>
            <w:hideMark/>
          </w:tcPr>
          <w:p w14:paraId="4F929CC3"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2s</w:t>
            </w:r>
          </w:p>
        </w:tc>
      </w:tr>
      <w:tr w:rsidR="00C63B34" w:rsidRPr="00F21604" w14:paraId="18A32275" w14:textId="77777777" w:rsidTr="00D804B7">
        <w:trPr>
          <w:trHeight w:val="315"/>
          <w:jc w:val="center"/>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52DFB0D5"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 xml:space="preserve">FTP DL OBR </w:t>
            </w:r>
            <w:r w:rsidRPr="00F21604">
              <w:rPr>
                <w:rFonts w:ascii="Calibri" w:hAnsi="Calibri"/>
                <w:bCs/>
                <w:color w:val="000000"/>
                <w:lang w:val="en-US" w:eastAsia="en-US"/>
              </w:rPr>
              <w:br/>
              <w:t>CDF</w:t>
            </w:r>
            <w:r w:rsidRPr="00F21604">
              <w:rPr>
                <w:rFonts w:ascii="Calibri" w:hAnsi="Calibri"/>
                <w:bCs/>
                <w:color w:val="000000"/>
                <w:lang w:val="en-US" w:eastAsia="en-US"/>
              </w:rPr>
              <w:br/>
              <w:t>[Mbit/s]</w:t>
            </w:r>
          </w:p>
        </w:tc>
        <w:tc>
          <w:tcPr>
            <w:tcW w:w="698" w:type="dxa"/>
            <w:tcBorders>
              <w:top w:val="nil"/>
              <w:left w:val="nil"/>
              <w:bottom w:val="single" w:sz="8" w:space="0" w:color="auto"/>
              <w:right w:val="single" w:sz="8" w:space="0" w:color="auto"/>
            </w:tcBorders>
            <w:shd w:val="clear" w:color="auto" w:fill="auto"/>
            <w:noWrap/>
            <w:vAlign w:val="center"/>
            <w:hideMark/>
          </w:tcPr>
          <w:p w14:paraId="6A8FB285" w14:textId="77777777" w:rsidR="00C63B34" w:rsidRPr="00F21604" w:rsidRDefault="00C63B34" w:rsidP="00C63B34">
            <w:pPr>
              <w:overflowPunct/>
              <w:autoSpaceDE/>
              <w:autoSpaceDN/>
              <w:adjustRightInd/>
              <w:spacing w:after="0"/>
              <w:jc w:val="left"/>
              <w:textAlignment w:val="auto"/>
              <w:rPr>
                <w:rFonts w:ascii="Calibri" w:hAnsi="Calibri"/>
                <w:bCs/>
                <w:color w:val="000000"/>
                <w:lang w:val="en-US" w:eastAsia="en-US"/>
              </w:rPr>
            </w:pPr>
            <w:r w:rsidRPr="00F21604">
              <w:rPr>
                <w:rFonts w:ascii="Calibri" w:hAnsi="Calibri"/>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25C07BAC"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3.9</w:t>
            </w:r>
          </w:p>
        </w:tc>
        <w:tc>
          <w:tcPr>
            <w:tcW w:w="574" w:type="dxa"/>
            <w:tcBorders>
              <w:top w:val="nil"/>
              <w:left w:val="nil"/>
              <w:bottom w:val="single" w:sz="8" w:space="0" w:color="auto"/>
              <w:right w:val="single" w:sz="8" w:space="0" w:color="auto"/>
            </w:tcBorders>
            <w:shd w:val="clear" w:color="auto" w:fill="auto"/>
            <w:noWrap/>
            <w:vAlign w:val="center"/>
            <w:hideMark/>
          </w:tcPr>
          <w:p w14:paraId="645549C7"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4.6</w:t>
            </w:r>
          </w:p>
        </w:tc>
        <w:tc>
          <w:tcPr>
            <w:tcW w:w="574" w:type="dxa"/>
            <w:tcBorders>
              <w:top w:val="nil"/>
              <w:left w:val="nil"/>
              <w:bottom w:val="single" w:sz="8" w:space="0" w:color="auto"/>
              <w:right w:val="single" w:sz="8" w:space="0" w:color="auto"/>
            </w:tcBorders>
            <w:shd w:val="clear" w:color="auto" w:fill="auto"/>
            <w:noWrap/>
            <w:vAlign w:val="center"/>
            <w:hideMark/>
          </w:tcPr>
          <w:p w14:paraId="36FC3E65"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5.6</w:t>
            </w:r>
          </w:p>
        </w:tc>
        <w:tc>
          <w:tcPr>
            <w:tcW w:w="571" w:type="dxa"/>
            <w:tcBorders>
              <w:top w:val="nil"/>
              <w:left w:val="nil"/>
              <w:bottom w:val="single" w:sz="8" w:space="0" w:color="auto"/>
              <w:right w:val="single" w:sz="8" w:space="0" w:color="auto"/>
            </w:tcBorders>
            <w:shd w:val="clear" w:color="auto" w:fill="auto"/>
            <w:noWrap/>
            <w:vAlign w:val="center"/>
            <w:hideMark/>
          </w:tcPr>
          <w:p w14:paraId="05F28023"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3.8</w:t>
            </w:r>
          </w:p>
        </w:tc>
        <w:tc>
          <w:tcPr>
            <w:tcW w:w="735" w:type="dxa"/>
            <w:tcBorders>
              <w:top w:val="nil"/>
              <w:left w:val="nil"/>
              <w:bottom w:val="single" w:sz="8" w:space="0" w:color="auto"/>
              <w:right w:val="single" w:sz="8" w:space="0" w:color="auto"/>
            </w:tcBorders>
            <w:shd w:val="clear" w:color="auto" w:fill="auto"/>
            <w:noWrap/>
            <w:vAlign w:val="center"/>
            <w:hideMark/>
          </w:tcPr>
          <w:p w14:paraId="432A7137"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3.7</w:t>
            </w:r>
          </w:p>
        </w:tc>
        <w:tc>
          <w:tcPr>
            <w:tcW w:w="735" w:type="dxa"/>
            <w:tcBorders>
              <w:top w:val="nil"/>
              <w:left w:val="nil"/>
              <w:bottom w:val="single" w:sz="8" w:space="0" w:color="auto"/>
              <w:right w:val="single" w:sz="8" w:space="0" w:color="auto"/>
            </w:tcBorders>
            <w:shd w:val="clear" w:color="auto" w:fill="auto"/>
            <w:noWrap/>
            <w:vAlign w:val="center"/>
            <w:hideMark/>
          </w:tcPr>
          <w:p w14:paraId="4E463527"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4.6</w:t>
            </w:r>
          </w:p>
        </w:tc>
        <w:tc>
          <w:tcPr>
            <w:tcW w:w="571" w:type="dxa"/>
            <w:tcBorders>
              <w:top w:val="nil"/>
              <w:left w:val="nil"/>
              <w:bottom w:val="single" w:sz="8" w:space="0" w:color="auto"/>
              <w:right w:val="single" w:sz="8" w:space="0" w:color="auto"/>
            </w:tcBorders>
            <w:shd w:val="clear" w:color="auto" w:fill="auto"/>
            <w:noWrap/>
            <w:vAlign w:val="center"/>
            <w:hideMark/>
          </w:tcPr>
          <w:p w14:paraId="767201C4"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3.3</w:t>
            </w:r>
          </w:p>
        </w:tc>
        <w:tc>
          <w:tcPr>
            <w:tcW w:w="735" w:type="dxa"/>
            <w:tcBorders>
              <w:top w:val="nil"/>
              <w:left w:val="nil"/>
              <w:bottom w:val="single" w:sz="8" w:space="0" w:color="auto"/>
              <w:right w:val="single" w:sz="8" w:space="0" w:color="auto"/>
            </w:tcBorders>
            <w:shd w:val="clear" w:color="auto" w:fill="auto"/>
            <w:noWrap/>
            <w:vAlign w:val="center"/>
            <w:hideMark/>
          </w:tcPr>
          <w:p w14:paraId="0EBAABED"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2.8</w:t>
            </w:r>
          </w:p>
        </w:tc>
        <w:tc>
          <w:tcPr>
            <w:tcW w:w="735" w:type="dxa"/>
            <w:tcBorders>
              <w:top w:val="nil"/>
              <w:left w:val="nil"/>
              <w:bottom w:val="single" w:sz="8" w:space="0" w:color="auto"/>
              <w:right w:val="single" w:sz="8" w:space="0" w:color="auto"/>
            </w:tcBorders>
            <w:shd w:val="clear" w:color="auto" w:fill="auto"/>
            <w:noWrap/>
            <w:vAlign w:val="center"/>
            <w:hideMark/>
          </w:tcPr>
          <w:p w14:paraId="2A624FFB"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3.4</w:t>
            </w:r>
          </w:p>
        </w:tc>
      </w:tr>
      <w:tr w:rsidR="00C63B34" w:rsidRPr="00F21604" w14:paraId="1733BB55" w14:textId="77777777" w:rsidTr="00D804B7">
        <w:trPr>
          <w:trHeight w:val="315"/>
          <w:jc w:val="center"/>
        </w:trPr>
        <w:tc>
          <w:tcPr>
            <w:tcW w:w="1040" w:type="dxa"/>
            <w:vMerge/>
            <w:tcBorders>
              <w:top w:val="nil"/>
              <w:left w:val="single" w:sz="8" w:space="0" w:color="auto"/>
              <w:bottom w:val="single" w:sz="8" w:space="0" w:color="000000"/>
              <w:right w:val="single" w:sz="8" w:space="0" w:color="auto"/>
            </w:tcBorders>
            <w:vAlign w:val="center"/>
            <w:hideMark/>
          </w:tcPr>
          <w:p w14:paraId="456DA6EA" w14:textId="77777777" w:rsidR="00C63B34" w:rsidRPr="00F21604" w:rsidRDefault="00C63B34" w:rsidP="00C63B34">
            <w:pPr>
              <w:overflowPunct/>
              <w:autoSpaceDE/>
              <w:autoSpaceDN/>
              <w:adjustRightInd/>
              <w:spacing w:after="0"/>
              <w:jc w:val="left"/>
              <w:textAlignment w:val="auto"/>
              <w:rPr>
                <w:rFonts w:ascii="Calibri" w:hAnsi="Calibri"/>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1AA932A1" w14:textId="77777777" w:rsidR="00C63B34" w:rsidRPr="00F21604" w:rsidRDefault="00C63B34" w:rsidP="00C63B34">
            <w:pPr>
              <w:overflowPunct/>
              <w:autoSpaceDE/>
              <w:autoSpaceDN/>
              <w:adjustRightInd/>
              <w:spacing w:after="0"/>
              <w:jc w:val="left"/>
              <w:textAlignment w:val="auto"/>
              <w:rPr>
                <w:rFonts w:ascii="Calibri" w:hAnsi="Calibri"/>
                <w:bCs/>
                <w:color w:val="000000"/>
                <w:lang w:val="en-US" w:eastAsia="en-US"/>
              </w:rPr>
            </w:pPr>
            <w:r w:rsidRPr="00F21604">
              <w:rPr>
                <w:rFonts w:ascii="Calibri" w:hAnsi="Calibri"/>
                <w:bCs/>
                <w:color w:val="000000"/>
                <w:lang w:val="en-US" w:eastAsia="en-US"/>
              </w:rPr>
              <w:t>95%</w:t>
            </w:r>
          </w:p>
        </w:tc>
        <w:tc>
          <w:tcPr>
            <w:tcW w:w="571" w:type="dxa"/>
            <w:tcBorders>
              <w:top w:val="nil"/>
              <w:left w:val="nil"/>
              <w:bottom w:val="single" w:sz="8" w:space="0" w:color="auto"/>
              <w:right w:val="single" w:sz="8" w:space="0" w:color="auto"/>
            </w:tcBorders>
            <w:shd w:val="clear" w:color="auto" w:fill="auto"/>
            <w:noWrap/>
            <w:vAlign w:val="center"/>
            <w:hideMark/>
          </w:tcPr>
          <w:p w14:paraId="6808193C"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7.8</w:t>
            </w:r>
          </w:p>
        </w:tc>
        <w:tc>
          <w:tcPr>
            <w:tcW w:w="574" w:type="dxa"/>
            <w:tcBorders>
              <w:top w:val="nil"/>
              <w:left w:val="nil"/>
              <w:bottom w:val="single" w:sz="8" w:space="0" w:color="auto"/>
              <w:right w:val="single" w:sz="8" w:space="0" w:color="auto"/>
            </w:tcBorders>
            <w:shd w:val="clear" w:color="auto" w:fill="auto"/>
            <w:noWrap/>
            <w:vAlign w:val="center"/>
            <w:hideMark/>
          </w:tcPr>
          <w:p w14:paraId="19BD0F55"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8.1</w:t>
            </w:r>
          </w:p>
        </w:tc>
        <w:tc>
          <w:tcPr>
            <w:tcW w:w="574" w:type="dxa"/>
            <w:tcBorders>
              <w:top w:val="nil"/>
              <w:left w:val="nil"/>
              <w:bottom w:val="single" w:sz="8" w:space="0" w:color="auto"/>
              <w:right w:val="single" w:sz="8" w:space="0" w:color="auto"/>
            </w:tcBorders>
            <w:shd w:val="clear" w:color="auto" w:fill="auto"/>
            <w:noWrap/>
            <w:vAlign w:val="center"/>
            <w:hideMark/>
          </w:tcPr>
          <w:p w14:paraId="0501DF03"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10.1</w:t>
            </w:r>
          </w:p>
        </w:tc>
        <w:tc>
          <w:tcPr>
            <w:tcW w:w="571" w:type="dxa"/>
            <w:tcBorders>
              <w:top w:val="nil"/>
              <w:left w:val="nil"/>
              <w:bottom w:val="single" w:sz="8" w:space="0" w:color="auto"/>
              <w:right w:val="single" w:sz="8" w:space="0" w:color="auto"/>
            </w:tcBorders>
            <w:shd w:val="clear" w:color="auto" w:fill="auto"/>
            <w:noWrap/>
            <w:vAlign w:val="center"/>
            <w:hideMark/>
          </w:tcPr>
          <w:p w14:paraId="33D5333B"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8.0</w:t>
            </w:r>
          </w:p>
        </w:tc>
        <w:tc>
          <w:tcPr>
            <w:tcW w:w="735" w:type="dxa"/>
            <w:tcBorders>
              <w:top w:val="nil"/>
              <w:left w:val="nil"/>
              <w:bottom w:val="single" w:sz="8" w:space="0" w:color="auto"/>
              <w:right w:val="single" w:sz="8" w:space="0" w:color="auto"/>
            </w:tcBorders>
            <w:shd w:val="clear" w:color="auto" w:fill="auto"/>
            <w:noWrap/>
            <w:vAlign w:val="center"/>
            <w:hideMark/>
          </w:tcPr>
          <w:p w14:paraId="151B40AB"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7.5</w:t>
            </w:r>
          </w:p>
        </w:tc>
        <w:tc>
          <w:tcPr>
            <w:tcW w:w="735" w:type="dxa"/>
            <w:tcBorders>
              <w:top w:val="nil"/>
              <w:left w:val="nil"/>
              <w:bottom w:val="single" w:sz="8" w:space="0" w:color="auto"/>
              <w:right w:val="single" w:sz="8" w:space="0" w:color="auto"/>
            </w:tcBorders>
            <w:shd w:val="clear" w:color="auto" w:fill="auto"/>
            <w:noWrap/>
            <w:vAlign w:val="center"/>
            <w:hideMark/>
          </w:tcPr>
          <w:p w14:paraId="518C989E"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9.6</w:t>
            </w:r>
          </w:p>
        </w:tc>
        <w:tc>
          <w:tcPr>
            <w:tcW w:w="571" w:type="dxa"/>
            <w:tcBorders>
              <w:top w:val="nil"/>
              <w:left w:val="nil"/>
              <w:bottom w:val="single" w:sz="8" w:space="0" w:color="auto"/>
              <w:right w:val="single" w:sz="8" w:space="0" w:color="auto"/>
            </w:tcBorders>
            <w:shd w:val="clear" w:color="auto" w:fill="auto"/>
            <w:noWrap/>
            <w:vAlign w:val="center"/>
            <w:hideMark/>
          </w:tcPr>
          <w:p w14:paraId="19C7BD97"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7.4</w:t>
            </w:r>
          </w:p>
        </w:tc>
        <w:tc>
          <w:tcPr>
            <w:tcW w:w="735" w:type="dxa"/>
            <w:tcBorders>
              <w:top w:val="nil"/>
              <w:left w:val="nil"/>
              <w:bottom w:val="single" w:sz="8" w:space="0" w:color="auto"/>
              <w:right w:val="single" w:sz="8" w:space="0" w:color="auto"/>
            </w:tcBorders>
            <w:shd w:val="clear" w:color="auto" w:fill="auto"/>
            <w:noWrap/>
            <w:vAlign w:val="center"/>
            <w:hideMark/>
          </w:tcPr>
          <w:p w14:paraId="1EC11BAE"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6.4</w:t>
            </w:r>
          </w:p>
        </w:tc>
        <w:tc>
          <w:tcPr>
            <w:tcW w:w="735" w:type="dxa"/>
            <w:tcBorders>
              <w:top w:val="nil"/>
              <w:left w:val="nil"/>
              <w:bottom w:val="single" w:sz="8" w:space="0" w:color="auto"/>
              <w:right w:val="single" w:sz="8" w:space="0" w:color="auto"/>
            </w:tcBorders>
            <w:shd w:val="clear" w:color="auto" w:fill="auto"/>
            <w:noWrap/>
            <w:vAlign w:val="center"/>
            <w:hideMark/>
          </w:tcPr>
          <w:p w14:paraId="714FA32C"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8.0</w:t>
            </w:r>
          </w:p>
        </w:tc>
      </w:tr>
      <w:tr w:rsidR="00C63B34" w:rsidRPr="00F21604" w14:paraId="10FE4479" w14:textId="77777777" w:rsidTr="00D804B7">
        <w:trPr>
          <w:trHeight w:val="315"/>
          <w:jc w:val="center"/>
        </w:trPr>
        <w:tc>
          <w:tcPr>
            <w:tcW w:w="1040" w:type="dxa"/>
            <w:vMerge/>
            <w:tcBorders>
              <w:top w:val="nil"/>
              <w:left w:val="single" w:sz="8" w:space="0" w:color="auto"/>
              <w:bottom w:val="single" w:sz="8" w:space="0" w:color="000000"/>
              <w:right w:val="single" w:sz="8" w:space="0" w:color="auto"/>
            </w:tcBorders>
            <w:vAlign w:val="center"/>
            <w:hideMark/>
          </w:tcPr>
          <w:p w14:paraId="36A67862" w14:textId="77777777" w:rsidR="00C63B34" w:rsidRPr="00F21604" w:rsidRDefault="00C63B34" w:rsidP="00C63B34">
            <w:pPr>
              <w:overflowPunct/>
              <w:autoSpaceDE/>
              <w:autoSpaceDN/>
              <w:adjustRightInd/>
              <w:spacing w:after="0"/>
              <w:jc w:val="left"/>
              <w:textAlignment w:val="auto"/>
              <w:rPr>
                <w:rFonts w:ascii="Calibri" w:hAnsi="Calibri"/>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2B650C8A" w14:textId="77777777" w:rsidR="00C63B34" w:rsidRPr="00F21604" w:rsidRDefault="00C63B34" w:rsidP="00C63B34">
            <w:pPr>
              <w:overflowPunct/>
              <w:autoSpaceDE/>
              <w:autoSpaceDN/>
              <w:adjustRightInd/>
              <w:spacing w:after="0"/>
              <w:jc w:val="left"/>
              <w:textAlignment w:val="auto"/>
              <w:rPr>
                <w:rFonts w:ascii="Calibri" w:hAnsi="Calibri"/>
                <w:bCs/>
                <w:color w:val="000000"/>
                <w:lang w:val="en-US" w:eastAsia="en-US"/>
              </w:rPr>
            </w:pPr>
            <w:r w:rsidRPr="00F21604">
              <w:rPr>
                <w:rFonts w:ascii="Calibri" w:hAnsi="Calibri"/>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5E9EC1CE"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2.9</w:t>
            </w:r>
          </w:p>
        </w:tc>
        <w:tc>
          <w:tcPr>
            <w:tcW w:w="574" w:type="dxa"/>
            <w:tcBorders>
              <w:top w:val="nil"/>
              <w:left w:val="nil"/>
              <w:bottom w:val="single" w:sz="8" w:space="0" w:color="auto"/>
              <w:right w:val="single" w:sz="8" w:space="0" w:color="auto"/>
            </w:tcBorders>
            <w:shd w:val="clear" w:color="auto" w:fill="auto"/>
            <w:noWrap/>
            <w:vAlign w:val="center"/>
            <w:hideMark/>
          </w:tcPr>
          <w:p w14:paraId="0B7DD41B"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3.9</w:t>
            </w:r>
          </w:p>
        </w:tc>
        <w:tc>
          <w:tcPr>
            <w:tcW w:w="574" w:type="dxa"/>
            <w:tcBorders>
              <w:top w:val="nil"/>
              <w:left w:val="nil"/>
              <w:bottom w:val="single" w:sz="8" w:space="0" w:color="auto"/>
              <w:right w:val="single" w:sz="8" w:space="0" w:color="auto"/>
            </w:tcBorders>
            <w:shd w:val="clear" w:color="auto" w:fill="auto"/>
            <w:noWrap/>
            <w:vAlign w:val="center"/>
            <w:hideMark/>
          </w:tcPr>
          <w:p w14:paraId="753EC23B"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4.8</w:t>
            </w:r>
          </w:p>
        </w:tc>
        <w:tc>
          <w:tcPr>
            <w:tcW w:w="571" w:type="dxa"/>
            <w:tcBorders>
              <w:top w:val="nil"/>
              <w:left w:val="nil"/>
              <w:bottom w:val="single" w:sz="8" w:space="0" w:color="auto"/>
              <w:right w:val="single" w:sz="8" w:space="0" w:color="auto"/>
            </w:tcBorders>
            <w:shd w:val="clear" w:color="auto" w:fill="auto"/>
            <w:noWrap/>
            <w:vAlign w:val="center"/>
            <w:hideMark/>
          </w:tcPr>
          <w:p w14:paraId="03AE5B02"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2.9</w:t>
            </w:r>
          </w:p>
        </w:tc>
        <w:tc>
          <w:tcPr>
            <w:tcW w:w="735" w:type="dxa"/>
            <w:tcBorders>
              <w:top w:val="nil"/>
              <w:left w:val="nil"/>
              <w:bottom w:val="single" w:sz="8" w:space="0" w:color="auto"/>
              <w:right w:val="single" w:sz="8" w:space="0" w:color="auto"/>
            </w:tcBorders>
            <w:shd w:val="clear" w:color="auto" w:fill="auto"/>
            <w:noWrap/>
            <w:vAlign w:val="center"/>
            <w:hideMark/>
          </w:tcPr>
          <w:p w14:paraId="52E5FBB8"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3.3</w:t>
            </w:r>
          </w:p>
        </w:tc>
        <w:tc>
          <w:tcPr>
            <w:tcW w:w="735" w:type="dxa"/>
            <w:tcBorders>
              <w:top w:val="nil"/>
              <w:left w:val="nil"/>
              <w:bottom w:val="single" w:sz="8" w:space="0" w:color="auto"/>
              <w:right w:val="single" w:sz="8" w:space="0" w:color="auto"/>
            </w:tcBorders>
            <w:shd w:val="clear" w:color="auto" w:fill="auto"/>
            <w:noWrap/>
            <w:vAlign w:val="center"/>
            <w:hideMark/>
          </w:tcPr>
          <w:p w14:paraId="5BF6B130"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4.1</w:t>
            </w:r>
          </w:p>
        </w:tc>
        <w:tc>
          <w:tcPr>
            <w:tcW w:w="571" w:type="dxa"/>
            <w:tcBorders>
              <w:top w:val="nil"/>
              <w:left w:val="nil"/>
              <w:bottom w:val="single" w:sz="8" w:space="0" w:color="auto"/>
              <w:right w:val="single" w:sz="8" w:space="0" w:color="auto"/>
            </w:tcBorders>
            <w:shd w:val="clear" w:color="auto" w:fill="auto"/>
            <w:noWrap/>
            <w:vAlign w:val="center"/>
            <w:hideMark/>
          </w:tcPr>
          <w:p w14:paraId="21F85522"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2.6</w:t>
            </w:r>
          </w:p>
        </w:tc>
        <w:tc>
          <w:tcPr>
            <w:tcW w:w="735" w:type="dxa"/>
            <w:tcBorders>
              <w:top w:val="nil"/>
              <w:left w:val="nil"/>
              <w:bottom w:val="single" w:sz="8" w:space="0" w:color="auto"/>
              <w:right w:val="single" w:sz="8" w:space="0" w:color="auto"/>
            </w:tcBorders>
            <w:shd w:val="clear" w:color="auto" w:fill="auto"/>
            <w:noWrap/>
            <w:vAlign w:val="center"/>
            <w:hideMark/>
          </w:tcPr>
          <w:p w14:paraId="4EE6B2E5"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2.3</w:t>
            </w:r>
          </w:p>
        </w:tc>
        <w:tc>
          <w:tcPr>
            <w:tcW w:w="735" w:type="dxa"/>
            <w:tcBorders>
              <w:top w:val="nil"/>
              <w:left w:val="nil"/>
              <w:bottom w:val="single" w:sz="8" w:space="0" w:color="auto"/>
              <w:right w:val="single" w:sz="8" w:space="0" w:color="auto"/>
            </w:tcBorders>
            <w:shd w:val="clear" w:color="auto" w:fill="auto"/>
            <w:noWrap/>
            <w:vAlign w:val="center"/>
            <w:hideMark/>
          </w:tcPr>
          <w:p w14:paraId="0369E837"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2.9</w:t>
            </w:r>
          </w:p>
        </w:tc>
      </w:tr>
      <w:tr w:rsidR="00C63B34" w:rsidRPr="00F21604" w14:paraId="0356A6DF" w14:textId="77777777" w:rsidTr="00D804B7">
        <w:trPr>
          <w:trHeight w:val="315"/>
          <w:jc w:val="center"/>
        </w:trPr>
        <w:tc>
          <w:tcPr>
            <w:tcW w:w="1040" w:type="dxa"/>
            <w:vMerge/>
            <w:tcBorders>
              <w:top w:val="nil"/>
              <w:left w:val="single" w:sz="8" w:space="0" w:color="auto"/>
              <w:bottom w:val="single" w:sz="8" w:space="0" w:color="000000"/>
              <w:right w:val="single" w:sz="8" w:space="0" w:color="auto"/>
            </w:tcBorders>
            <w:vAlign w:val="center"/>
            <w:hideMark/>
          </w:tcPr>
          <w:p w14:paraId="05959C2B" w14:textId="77777777" w:rsidR="00C63B34" w:rsidRPr="00F21604" w:rsidRDefault="00C63B34" w:rsidP="00C63B34">
            <w:pPr>
              <w:overflowPunct/>
              <w:autoSpaceDE/>
              <w:autoSpaceDN/>
              <w:adjustRightInd/>
              <w:spacing w:after="0"/>
              <w:jc w:val="left"/>
              <w:textAlignment w:val="auto"/>
              <w:rPr>
                <w:rFonts w:ascii="Calibri" w:hAnsi="Calibri"/>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5794D8AA" w14:textId="77777777" w:rsidR="00C63B34" w:rsidRPr="00F21604" w:rsidRDefault="00C63B34" w:rsidP="00C63B34">
            <w:pPr>
              <w:overflowPunct/>
              <w:autoSpaceDE/>
              <w:autoSpaceDN/>
              <w:adjustRightInd/>
              <w:spacing w:after="0"/>
              <w:jc w:val="left"/>
              <w:textAlignment w:val="auto"/>
              <w:rPr>
                <w:rFonts w:ascii="Calibri" w:hAnsi="Calibri"/>
                <w:bCs/>
                <w:color w:val="000000"/>
                <w:lang w:val="en-US" w:eastAsia="en-US"/>
              </w:rPr>
            </w:pPr>
            <w:r w:rsidRPr="00F21604">
              <w:rPr>
                <w:rFonts w:ascii="Calibri" w:hAnsi="Calibri"/>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0448D0B2"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2.2</w:t>
            </w:r>
          </w:p>
        </w:tc>
        <w:tc>
          <w:tcPr>
            <w:tcW w:w="574" w:type="dxa"/>
            <w:tcBorders>
              <w:top w:val="nil"/>
              <w:left w:val="nil"/>
              <w:bottom w:val="single" w:sz="8" w:space="0" w:color="auto"/>
              <w:right w:val="single" w:sz="8" w:space="0" w:color="auto"/>
            </w:tcBorders>
            <w:shd w:val="clear" w:color="auto" w:fill="auto"/>
            <w:noWrap/>
            <w:vAlign w:val="center"/>
            <w:hideMark/>
          </w:tcPr>
          <w:p w14:paraId="787AF575"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2.6</w:t>
            </w:r>
          </w:p>
        </w:tc>
        <w:tc>
          <w:tcPr>
            <w:tcW w:w="574" w:type="dxa"/>
            <w:tcBorders>
              <w:top w:val="nil"/>
              <w:left w:val="nil"/>
              <w:bottom w:val="single" w:sz="8" w:space="0" w:color="auto"/>
              <w:right w:val="single" w:sz="8" w:space="0" w:color="auto"/>
            </w:tcBorders>
            <w:shd w:val="clear" w:color="auto" w:fill="auto"/>
            <w:noWrap/>
            <w:vAlign w:val="center"/>
            <w:hideMark/>
          </w:tcPr>
          <w:p w14:paraId="20277D92"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2.5</w:t>
            </w:r>
          </w:p>
        </w:tc>
        <w:tc>
          <w:tcPr>
            <w:tcW w:w="571" w:type="dxa"/>
            <w:tcBorders>
              <w:top w:val="nil"/>
              <w:left w:val="nil"/>
              <w:bottom w:val="single" w:sz="8" w:space="0" w:color="auto"/>
              <w:right w:val="single" w:sz="8" w:space="0" w:color="auto"/>
            </w:tcBorders>
            <w:shd w:val="clear" w:color="auto" w:fill="auto"/>
            <w:noWrap/>
            <w:vAlign w:val="center"/>
            <w:hideMark/>
          </w:tcPr>
          <w:p w14:paraId="26090B74"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1.7</w:t>
            </w:r>
          </w:p>
        </w:tc>
        <w:tc>
          <w:tcPr>
            <w:tcW w:w="735" w:type="dxa"/>
            <w:tcBorders>
              <w:top w:val="nil"/>
              <w:left w:val="nil"/>
              <w:bottom w:val="single" w:sz="8" w:space="0" w:color="auto"/>
              <w:right w:val="single" w:sz="8" w:space="0" w:color="auto"/>
            </w:tcBorders>
            <w:shd w:val="clear" w:color="auto" w:fill="auto"/>
            <w:noWrap/>
            <w:vAlign w:val="center"/>
            <w:hideMark/>
          </w:tcPr>
          <w:p w14:paraId="44092A92"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1.2</w:t>
            </w:r>
          </w:p>
        </w:tc>
        <w:tc>
          <w:tcPr>
            <w:tcW w:w="735" w:type="dxa"/>
            <w:tcBorders>
              <w:top w:val="nil"/>
              <w:left w:val="nil"/>
              <w:bottom w:val="single" w:sz="8" w:space="0" w:color="auto"/>
              <w:right w:val="single" w:sz="8" w:space="0" w:color="auto"/>
            </w:tcBorders>
            <w:shd w:val="clear" w:color="auto" w:fill="auto"/>
            <w:noWrap/>
            <w:vAlign w:val="center"/>
            <w:hideMark/>
          </w:tcPr>
          <w:p w14:paraId="2EB2FD2E"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1.5</w:t>
            </w:r>
          </w:p>
        </w:tc>
        <w:tc>
          <w:tcPr>
            <w:tcW w:w="571" w:type="dxa"/>
            <w:tcBorders>
              <w:top w:val="nil"/>
              <w:left w:val="nil"/>
              <w:bottom w:val="single" w:sz="8" w:space="0" w:color="auto"/>
              <w:right w:val="single" w:sz="8" w:space="0" w:color="auto"/>
            </w:tcBorders>
            <w:shd w:val="clear" w:color="auto" w:fill="auto"/>
            <w:noWrap/>
            <w:vAlign w:val="center"/>
            <w:hideMark/>
          </w:tcPr>
          <w:p w14:paraId="23A794E5"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1.1</w:t>
            </w:r>
          </w:p>
        </w:tc>
        <w:tc>
          <w:tcPr>
            <w:tcW w:w="735" w:type="dxa"/>
            <w:tcBorders>
              <w:top w:val="nil"/>
              <w:left w:val="nil"/>
              <w:bottom w:val="single" w:sz="8" w:space="0" w:color="auto"/>
              <w:right w:val="single" w:sz="8" w:space="0" w:color="auto"/>
            </w:tcBorders>
            <w:shd w:val="clear" w:color="auto" w:fill="auto"/>
            <w:noWrap/>
            <w:vAlign w:val="center"/>
            <w:hideMark/>
          </w:tcPr>
          <w:p w14:paraId="6F07DE18"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0.6</w:t>
            </w:r>
          </w:p>
        </w:tc>
        <w:tc>
          <w:tcPr>
            <w:tcW w:w="735" w:type="dxa"/>
            <w:tcBorders>
              <w:top w:val="nil"/>
              <w:left w:val="nil"/>
              <w:bottom w:val="single" w:sz="8" w:space="0" w:color="auto"/>
              <w:right w:val="single" w:sz="8" w:space="0" w:color="auto"/>
            </w:tcBorders>
            <w:shd w:val="clear" w:color="auto" w:fill="auto"/>
            <w:noWrap/>
            <w:vAlign w:val="center"/>
            <w:hideMark/>
          </w:tcPr>
          <w:p w14:paraId="1BE034CF"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0.8</w:t>
            </w:r>
          </w:p>
        </w:tc>
      </w:tr>
      <w:tr w:rsidR="00C63B34" w:rsidRPr="00F21604" w14:paraId="013EB7CC" w14:textId="77777777" w:rsidTr="00D804B7">
        <w:trPr>
          <w:trHeight w:val="315"/>
          <w:jc w:val="center"/>
        </w:trPr>
        <w:tc>
          <w:tcPr>
            <w:tcW w:w="17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2109B4"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RU (%)</w:t>
            </w:r>
          </w:p>
        </w:tc>
        <w:tc>
          <w:tcPr>
            <w:tcW w:w="571" w:type="dxa"/>
            <w:tcBorders>
              <w:top w:val="nil"/>
              <w:left w:val="nil"/>
              <w:bottom w:val="single" w:sz="8" w:space="0" w:color="auto"/>
              <w:right w:val="single" w:sz="8" w:space="0" w:color="auto"/>
            </w:tcBorders>
            <w:shd w:val="clear" w:color="auto" w:fill="auto"/>
            <w:noWrap/>
            <w:vAlign w:val="center"/>
            <w:hideMark/>
          </w:tcPr>
          <w:p w14:paraId="6F7E1409"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20.0</w:t>
            </w:r>
          </w:p>
        </w:tc>
        <w:tc>
          <w:tcPr>
            <w:tcW w:w="574" w:type="dxa"/>
            <w:tcBorders>
              <w:top w:val="nil"/>
              <w:left w:val="nil"/>
              <w:bottom w:val="single" w:sz="8" w:space="0" w:color="auto"/>
              <w:right w:val="single" w:sz="8" w:space="0" w:color="auto"/>
            </w:tcBorders>
            <w:shd w:val="clear" w:color="auto" w:fill="auto"/>
            <w:noWrap/>
            <w:vAlign w:val="center"/>
            <w:hideMark/>
          </w:tcPr>
          <w:p w14:paraId="52D37F5A"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26.8</w:t>
            </w:r>
          </w:p>
        </w:tc>
        <w:tc>
          <w:tcPr>
            <w:tcW w:w="574" w:type="dxa"/>
            <w:tcBorders>
              <w:top w:val="nil"/>
              <w:left w:val="nil"/>
              <w:bottom w:val="single" w:sz="8" w:space="0" w:color="auto"/>
              <w:right w:val="single" w:sz="8" w:space="0" w:color="auto"/>
            </w:tcBorders>
            <w:shd w:val="clear" w:color="auto" w:fill="auto"/>
            <w:noWrap/>
            <w:vAlign w:val="center"/>
            <w:hideMark/>
          </w:tcPr>
          <w:p w14:paraId="16C970B2"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19.7</w:t>
            </w:r>
          </w:p>
        </w:tc>
        <w:tc>
          <w:tcPr>
            <w:tcW w:w="571" w:type="dxa"/>
            <w:tcBorders>
              <w:top w:val="nil"/>
              <w:left w:val="nil"/>
              <w:bottom w:val="single" w:sz="8" w:space="0" w:color="auto"/>
              <w:right w:val="single" w:sz="8" w:space="0" w:color="auto"/>
            </w:tcBorders>
            <w:shd w:val="clear" w:color="auto" w:fill="auto"/>
            <w:noWrap/>
            <w:vAlign w:val="center"/>
            <w:hideMark/>
          </w:tcPr>
          <w:p w14:paraId="48F51DB4"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40.0</w:t>
            </w:r>
          </w:p>
        </w:tc>
        <w:tc>
          <w:tcPr>
            <w:tcW w:w="735" w:type="dxa"/>
            <w:tcBorders>
              <w:top w:val="nil"/>
              <w:left w:val="nil"/>
              <w:bottom w:val="single" w:sz="8" w:space="0" w:color="auto"/>
              <w:right w:val="single" w:sz="8" w:space="0" w:color="auto"/>
            </w:tcBorders>
            <w:shd w:val="clear" w:color="auto" w:fill="auto"/>
            <w:noWrap/>
            <w:vAlign w:val="center"/>
            <w:hideMark/>
          </w:tcPr>
          <w:p w14:paraId="7E814F57"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52.9</w:t>
            </w:r>
          </w:p>
        </w:tc>
        <w:tc>
          <w:tcPr>
            <w:tcW w:w="735" w:type="dxa"/>
            <w:tcBorders>
              <w:top w:val="nil"/>
              <w:left w:val="nil"/>
              <w:bottom w:val="single" w:sz="8" w:space="0" w:color="auto"/>
              <w:right w:val="single" w:sz="8" w:space="0" w:color="auto"/>
            </w:tcBorders>
            <w:shd w:val="clear" w:color="auto" w:fill="auto"/>
            <w:noWrap/>
            <w:vAlign w:val="center"/>
            <w:hideMark/>
          </w:tcPr>
          <w:p w14:paraId="41CDAB5A"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39.2</w:t>
            </w:r>
          </w:p>
        </w:tc>
        <w:tc>
          <w:tcPr>
            <w:tcW w:w="571" w:type="dxa"/>
            <w:tcBorders>
              <w:top w:val="nil"/>
              <w:left w:val="nil"/>
              <w:bottom w:val="single" w:sz="8" w:space="0" w:color="auto"/>
              <w:right w:val="single" w:sz="8" w:space="0" w:color="auto"/>
            </w:tcBorders>
            <w:shd w:val="clear" w:color="auto" w:fill="auto"/>
            <w:noWrap/>
            <w:vAlign w:val="center"/>
            <w:hideMark/>
          </w:tcPr>
          <w:p w14:paraId="0A336102"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60.0</w:t>
            </w:r>
          </w:p>
        </w:tc>
        <w:tc>
          <w:tcPr>
            <w:tcW w:w="735" w:type="dxa"/>
            <w:tcBorders>
              <w:top w:val="nil"/>
              <w:left w:val="nil"/>
              <w:bottom w:val="single" w:sz="8" w:space="0" w:color="auto"/>
              <w:right w:val="single" w:sz="8" w:space="0" w:color="auto"/>
            </w:tcBorders>
            <w:shd w:val="clear" w:color="auto" w:fill="auto"/>
            <w:noWrap/>
            <w:vAlign w:val="center"/>
            <w:hideMark/>
          </w:tcPr>
          <w:p w14:paraId="701D3DE0"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70.2</w:t>
            </w:r>
          </w:p>
        </w:tc>
        <w:tc>
          <w:tcPr>
            <w:tcW w:w="735" w:type="dxa"/>
            <w:tcBorders>
              <w:top w:val="nil"/>
              <w:left w:val="nil"/>
              <w:bottom w:val="single" w:sz="8" w:space="0" w:color="auto"/>
              <w:right w:val="single" w:sz="8" w:space="0" w:color="auto"/>
            </w:tcBorders>
            <w:shd w:val="clear" w:color="auto" w:fill="auto"/>
            <w:noWrap/>
            <w:vAlign w:val="center"/>
            <w:hideMark/>
          </w:tcPr>
          <w:p w14:paraId="2CDBA466"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53.7</w:t>
            </w:r>
          </w:p>
        </w:tc>
      </w:tr>
      <w:tr w:rsidR="00C63B34" w:rsidRPr="00F21604" w14:paraId="5E10B987" w14:textId="77777777" w:rsidTr="00D804B7">
        <w:trPr>
          <w:trHeight w:val="315"/>
          <w:jc w:val="center"/>
        </w:trPr>
        <w:tc>
          <w:tcPr>
            <w:tcW w:w="1040" w:type="dxa"/>
            <w:tcBorders>
              <w:top w:val="nil"/>
              <w:left w:val="nil"/>
              <w:bottom w:val="nil"/>
              <w:right w:val="nil"/>
            </w:tcBorders>
            <w:shd w:val="clear" w:color="auto" w:fill="auto"/>
            <w:noWrap/>
            <w:vAlign w:val="bottom"/>
            <w:hideMark/>
          </w:tcPr>
          <w:p w14:paraId="5E1DBF4F" w14:textId="77777777" w:rsidR="00C63B34" w:rsidRPr="00F21604" w:rsidRDefault="00C63B34" w:rsidP="00C63B34">
            <w:pPr>
              <w:overflowPunct/>
              <w:autoSpaceDE/>
              <w:autoSpaceDN/>
              <w:adjustRightInd/>
              <w:spacing w:after="0"/>
              <w:jc w:val="left"/>
              <w:textAlignment w:val="auto"/>
              <w:rPr>
                <w:rFonts w:ascii="Calibri" w:hAnsi="Calibri"/>
                <w:color w:val="000000"/>
                <w:lang w:val="en-US" w:eastAsia="en-US"/>
              </w:rPr>
            </w:pPr>
          </w:p>
        </w:tc>
        <w:tc>
          <w:tcPr>
            <w:tcW w:w="698" w:type="dxa"/>
            <w:tcBorders>
              <w:top w:val="nil"/>
              <w:left w:val="nil"/>
              <w:bottom w:val="nil"/>
              <w:right w:val="nil"/>
            </w:tcBorders>
            <w:shd w:val="clear" w:color="auto" w:fill="auto"/>
            <w:noWrap/>
            <w:vAlign w:val="bottom"/>
            <w:hideMark/>
          </w:tcPr>
          <w:p w14:paraId="36412E5D" w14:textId="77777777" w:rsidR="00C63B34" w:rsidRPr="00F21604" w:rsidRDefault="00C63B34" w:rsidP="00C63B34">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7D9C83F7" w14:textId="77777777" w:rsidR="00C63B34" w:rsidRPr="00F21604" w:rsidRDefault="00C63B34" w:rsidP="00C63B34">
            <w:pPr>
              <w:overflowPunct/>
              <w:autoSpaceDE/>
              <w:autoSpaceDN/>
              <w:adjustRightInd/>
              <w:spacing w:after="0"/>
              <w:jc w:val="left"/>
              <w:textAlignment w:val="auto"/>
              <w:rPr>
                <w:rFonts w:ascii="Calibri" w:hAnsi="Calibri"/>
                <w:color w:val="000000"/>
                <w:lang w:val="en-US" w:eastAsia="en-US"/>
              </w:rPr>
            </w:pPr>
          </w:p>
        </w:tc>
        <w:tc>
          <w:tcPr>
            <w:tcW w:w="574" w:type="dxa"/>
            <w:tcBorders>
              <w:top w:val="nil"/>
              <w:left w:val="nil"/>
              <w:bottom w:val="nil"/>
              <w:right w:val="nil"/>
            </w:tcBorders>
            <w:shd w:val="clear" w:color="auto" w:fill="auto"/>
            <w:noWrap/>
            <w:vAlign w:val="bottom"/>
            <w:hideMark/>
          </w:tcPr>
          <w:p w14:paraId="787FA74B" w14:textId="77777777" w:rsidR="00C63B34" w:rsidRPr="00F21604" w:rsidRDefault="00C63B34" w:rsidP="00C63B34">
            <w:pPr>
              <w:overflowPunct/>
              <w:autoSpaceDE/>
              <w:autoSpaceDN/>
              <w:adjustRightInd/>
              <w:spacing w:after="0"/>
              <w:jc w:val="left"/>
              <w:textAlignment w:val="auto"/>
              <w:rPr>
                <w:rFonts w:ascii="Calibri" w:hAnsi="Calibri"/>
                <w:color w:val="000000"/>
                <w:lang w:val="en-US" w:eastAsia="en-US"/>
              </w:rPr>
            </w:pPr>
          </w:p>
        </w:tc>
        <w:tc>
          <w:tcPr>
            <w:tcW w:w="574" w:type="dxa"/>
            <w:tcBorders>
              <w:top w:val="nil"/>
              <w:left w:val="nil"/>
              <w:bottom w:val="nil"/>
              <w:right w:val="nil"/>
            </w:tcBorders>
            <w:shd w:val="clear" w:color="auto" w:fill="auto"/>
            <w:noWrap/>
            <w:vAlign w:val="bottom"/>
            <w:hideMark/>
          </w:tcPr>
          <w:p w14:paraId="5441DF28" w14:textId="77777777" w:rsidR="00C63B34" w:rsidRPr="00F21604" w:rsidRDefault="00C63B34" w:rsidP="00C63B34">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7E1AE58F" w14:textId="77777777" w:rsidR="00C63B34" w:rsidRPr="00F21604" w:rsidRDefault="00C63B34" w:rsidP="00C63B34">
            <w:pPr>
              <w:overflowPunct/>
              <w:autoSpaceDE/>
              <w:autoSpaceDN/>
              <w:adjustRightInd/>
              <w:spacing w:after="0"/>
              <w:jc w:val="left"/>
              <w:textAlignment w:val="auto"/>
              <w:rPr>
                <w:rFonts w:ascii="Calibri" w:hAnsi="Calibri"/>
                <w:color w:val="000000"/>
                <w:lang w:val="en-US" w:eastAsia="en-US"/>
              </w:rPr>
            </w:pPr>
          </w:p>
        </w:tc>
        <w:tc>
          <w:tcPr>
            <w:tcW w:w="735" w:type="dxa"/>
            <w:tcBorders>
              <w:top w:val="nil"/>
              <w:left w:val="nil"/>
              <w:bottom w:val="nil"/>
              <w:right w:val="nil"/>
            </w:tcBorders>
            <w:shd w:val="clear" w:color="auto" w:fill="auto"/>
            <w:noWrap/>
            <w:vAlign w:val="bottom"/>
            <w:hideMark/>
          </w:tcPr>
          <w:p w14:paraId="68E58B98" w14:textId="77777777" w:rsidR="00C63B34" w:rsidRPr="00F21604" w:rsidRDefault="00C63B34" w:rsidP="00C63B34">
            <w:pPr>
              <w:overflowPunct/>
              <w:autoSpaceDE/>
              <w:autoSpaceDN/>
              <w:adjustRightInd/>
              <w:spacing w:after="0"/>
              <w:jc w:val="left"/>
              <w:textAlignment w:val="auto"/>
              <w:rPr>
                <w:rFonts w:ascii="Calibri" w:hAnsi="Calibri"/>
                <w:color w:val="000000"/>
                <w:lang w:val="en-US" w:eastAsia="en-US"/>
              </w:rPr>
            </w:pPr>
          </w:p>
        </w:tc>
        <w:tc>
          <w:tcPr>
            <w:tcW w:w="735" w:type="dxa"/>
            <w:tcBorders>
              <w:top w:val="nil"/>
              <w:left w:val="nil"/>
              <w:bottom w:val="nil"/>
              <w:right w:val="nil"/>
            </w:tcBorders>
            <w:shd w:val="clear" w:color="auto" w:fill="auto"/>
            <w:noWrap/>
            <w:vAlign w:val="bottom"/>
            <w:hideMark/>
          </w:tcPr>
          <w:p w14:paraId="49292E98" w14:textId="77777777" w:rsidR="00C63B34" w:rsidRPr="00F21604" w:rsidRDefault="00C63B34" w:rsidP="00C63B34">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4BED5808" w14:textId="77777777" w:rsidR="00C63B34" w:rsidRPr="00F21604" w:rsidRDefault="00C63B34" w:rsidP="00C63B34">
            <w:pPr>
              <w:overflowPunct/>
              <w:autoSpaceDE/>
              <w:autoSpaceDN/>
              <w:adjustRightInd/>
              <w:spacing w:after="0"/>
              <w:jc w:val="left"/>
              <w:textAlignment w:val="auto"/>
              <w:rPr>
                <w:rFonts w:ascii="Calibri" w:hAnsi="Calibri"/>
                <w:color w:val="000000"/>
                <w:lang w:val="en-US" w:eastAsia="en-US"/>
              </w:rPr>
            </w:pPr>
          </w:p>
        </w:tc>
        <w:tc>
          <w:tcPr>
            <w:tcW w:w="735" w:type="dxa"/>
            <w:tcBorders>
              <w:top w:val="nil"/>
              <w:left w:val="nil"/>
              <w:bottom w:val="nil"/>
              <w:right w:val="nil"/>
            </w:tcBorders>
            <w:shd w:val="clear" w:color="auto" w:fill="auto"/>
            <w:noWrap/>
            <w:vAlign w:val="bottom"/>
            <w:hideMark/>
          </w:tcPr>
          <w:p w14:paraId="6B570A70" w14:textId="77777777" w:rsidR="00C63B34" w:rsidRPr="00F21604" w:rsidRDefault="00C63B34" w:rsidP="00C63B34">
            <w:pPr>
              <w:overflowPunct/>
              <w:autoSpaceDE/>
              <w:autoSpaceDN/>
              <w:adjustRightInd/>
              <w:spacing w:after="0"/>
              <w:jc w:val="left"/>
              <w:textAlignment w:val="auto"/>
              <w:rPr>
                <w:rFonts w:ascii="Calibri" w:hAnsi="Calibri"/>
                <w:color w:val="000000"/>
                <w:lang w:val="en-US" w:eastAsia="en-US"/>
              </w:rPr>
            </w:pPr>
          </w:p>
        </w:tc>
        <w:tc>
          <w:tcPr>
            <w:tcW w:w="735" w:type="dxa"/>
            <w:tcBorders>
              <w:top w:val="nil"/>
              <w:left w:val="nil"/>
              <w:bottom w:val="nil"/>
              <w:right w:val="nil"/>
            </w:tcBorders>
            <w:shd w:val="clear" w:color="auto" w:fill="auto"/>
            <w:noWrap/>
            <w:vAlign w:val="bottom"/>
            <w:hideMark/>
          </w:tcPr>
          <w:p w14:paraId="05385B3C" w14:textId="77777777" w:rsidR="00C63B34" w:rsidRPr="00F21604" w:rsidRDefault="00C63B34" w:rsidP="00C63B34">
            <w:pPr>
              <w:overflowPunct/>
              <w:autoSpaceDE/>
              <w:autoSpaceDN/>
              <w:adjustRightInd/>
              <w:spacing w:after="0"/>
              <w:jc w:val="left"/>
              <w:textAlignment w:val="auto"/>
              <w:rPr>
                <w:rFonts w:ascii="Calibri" w:hAnsi="Calibri"/>
                <w:color w:val="000000"/>
                <w:lang w:val="en-US" w:eastAsia="en-US"/>
              </w:rPr>
            </w:pPr>
          </w:p>
        </w:tc>
      </w:tr>
      <w:tr w:rsidR="00C63B34" w:rsidRPr="00F21604" w14:paraId="41B1D83B" w14:textId="77777777" w:rsidTr="00D804B7">
        <w:trPr>
          <w:trHeight w:val="315"/>
          <w:jc w:val="center"/>
        </w:trPr>
        <w:tc>
          <w:tcPr>
            <w:tcW w:w="173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2AA5ABE"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Performance Indicator</w:t>
            </w:r>
          </w:p>
        </w:tc>
        <w:tc>
          <w:tcPr>
            <w:tcW w:w="1719"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C67F7AD"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Low load</w:t>
            </w:r>
          </w:p>
        </w:tc>
        <w:tc>
          <w:tcPr>
            <w:tcW w:w="204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B957AB8"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Medium load</w:t>
            </w:r>
          </w:p>
        </w:tc>
        <w:tc>
          <w:tcPr>
            <w:tcW w:w="204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091BAA4"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High load</w:t>
            </w:r>
          </w:p>
        </w:tc>
      </w:tr>
      <w:tr w:rsidR="00C63B34" w:rsidRPr="00F21604" w14:paraId="0C11D56B" w14:textId="77777777" w:rsidTr="00D804B7">
        <w:trPr>
          <w:trHeight w:val="315"/>
          <w:jc w:val="center"/>
        </w:trPr>
        <w:tc>
          <w:tcPr>
            <w:tcW w:w="1738" w:type="dxa"/>
            <w:gridSpan w:val="2"/>
            <w:vMerge/>
            <w:tcBorders>
              <w:top w:val="single" w:sz="8" w:space="0" w:color="auto"/>
              <w:left w:val="single" w:sz="8" w:space="0" w:color="auto"/>
              <w:bottom w:val="single" w:sz="8" w:space="0" w:color="000000"/>
              <w:right w:val="single" w:sz="8" w:space="0" w:color="000000"/>
            </w:tcBorders>
            <w:vAlign w:val="center"/>
            <w:hideMark/>
          </w:tcPr>
          <w:p w14:paraId="5EC1212E" w14:textId="77777777" w:rsidR="00C63B34" w:rsidRPr="00F21604" w:rsidRDefault="00C63B34" w:rsidP="00C63B34">
            <w:pPr>
              <w:overflowPunct/>
              <w:autoSpaceDE/>
              <w:autoSpaceDN/>
              <w:adjustRightInd/>
              <w:spacing w:after="0"/>
              <w:jc w:val="left"/>
              <w:textAlignment w:val="auto"/>
              <w:rPr>
                <w:rFonts w:ascii="Calibri" w:hAnsi="Calibri"/>
                <w:bCs/>
                <w:color w:val="000000"/>
                <w:lang w:val="en-US" w:eastAsia="en-US"/>
              </w:rPr>
            </w:pPr>
          </w:p>
        </w:tc>
        <w:tc>
          <w:tcPr>
            <w:tcW w:w="571" w:type="dxa"/>
            <w:tcBorders>
              <w:top w:val="nil"/>
              <w:left w:val="nil"/>
              <w:bottom w:val="single" w:sz="8" w:space="0" w:color="auto"/>
              <w:right w:val="single" w:sz="8" w:space="0" w:color="auto"/>
            </w:tcBorders>
            <w:shd w:val="clear" w:color="auto" w:fill="auto"/>
            <w:noWrap/>
            <w:vAlign w:val="center"/>
            <w:hideMark/>
          </w:tcPr>
          <w:p w14:paraId="3222C212"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14s</w:t>
            </w:r>
          </w:p>
        </w:tc>
        <w:tc>
          <w:tcPr>
            <w:tcW w:w="574" w:type="dxa"/>
            <w:tcBorders>
              <w:top w:val="nil"/>
              <w:left w:val="nil"/>
              <w:bottom w:val="single" w:sz="8" w:space="0" w:color="auto"/>
              <w:right w:val="single" w:sz="8" w:space="0" w:color="auto"/>
            </w:tcBorders>
            <w:shd w:val="clear" w:color="auto" w:fill="auto"/>
            <w:noWrap/>
            <w:vAlign w:val="center"/>
            <w:hideMark/>
          </w:tcPr>
          <w:p w14:paraId="7A7BF6A4"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7s</w:t>
            </w:r>
          </w:p>
        </w:tc>
        <w:tc>
          <w:tcPr>
            <w:tcW w:w="574" w:type="dxa"/>
            <w:tcBorders>
              <w:top w:val="nil"/>
              <w:left w:val="nil"/>
              <w:bottom w:val="single" w:sz="8" w:space="0" w:color="auto"/>
              <w:right w:val="single" w:sz="8" w:space="0" w:color="auto"/>
            </w:tcBorders>
            <w:shd w:val="clear" w:color="auto" w:fill="auto"/>
            <w:noWrap/>
            <w:vAlign w:val="center"/>
            <w:hideMark/>
          </w:tcPr>
          <w:p w14:paraId="00B1E413"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43874EFF"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14s</w:t>
            </w:r>
          </w:p>
        </w:tc>
        <w:tc>
          <w:tcPr>
            <w:tcW w:w="735" w:type="dxa"/>
            <w:tcBorders>
              <w:top w:val="nil"/>
              <w:left w:val="nil"/>
              <w:bottom w:val="single" w:sz="8" w:space="0" w:color="auto"/>
              <w:right w:val="single" w:sz="8" w:space="0" w:color="auto"/>
            </w:tcBorders>
            <w:shd w:val="clear" w:color="auto" w:fill="auto"/>
            <w:noWrap/>
            <w:vAlign w:val="center"/>
            <w:hideMark/>
          </w:tcPr>
          <w:p w14:paraId="38EE58EA"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7s</w:t>
            </w:r>
          </w:p>
        </w:tc>
        <w:tc>
          <w:tcPr>
            <w:tcW w:w="735" w:type="dxa"/>
            <w:tcBorders>
              <w:top w:val="nil"/>
              <w:left w:val="nil"/>
              <w:bottom w:val="single" w:sz="8" w:space="0" w:color="auto"/>
              <w:right w:val="single" w:sz="8" w:space="0" w:color="auto"/>
            </w:tcBorders>
            <w:shd w:val="clear" w:color="auto" w:fill="auto"/>
            <w:noWrap/>
            <w:vAlign w:val="center"/>
            <w:hideMark/>
          </w:tcPr>
          <w:p w14:paraId="2AD5EADE"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6BA002AA"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14s</w:t>
            </w:r>
          </w:p>
        </w:tc>
        <w:tc>
          <w:tcPr>
            <w:tcW w:w="735" w:type="dxa"/>
            <w:tcBorders>
              <w:top w:val="nil"/>
              <w:left w:val="nil"/>
              <w:bottom w:val="single" w:sz="8" w:space="0" w:color="auto"/>
              <w:right w:val="single" w:sz="8" w:space="0" w:color="auto"/>
            </w:tcBorders>
            <w:shd w:val="clear" w:color="auto" w:fill="auto"/>
            <w:noWrap/>
            <w:vAlign w:val="center"/>
            <w:hideMark/>
          </w:tcPr>
          <w:p w14:paraId="7493208D"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7s</w:t>
            </w:r>
          </w:p>
        </w:tc>
        <w:tc>
          <w:tcPr>
            <w:tcW w:w="735" w:type="dxa"/>
            <w:tcBorders>
              <w:top w:val="nil"/>
              <w:left w:val="nil"/>
              <w:bottom w:val="single" w:sz="8" w:space="0" w:color="auto"/>
              <w:right w:val="single" w:sz="8" w:space="0" w:color="auto"/>
            </w:tcBorders>
            <w:shd w:val="clear" w:color="auto" w:fill="auto"/>
            <w:noWrap/>
            <w:vAlign w:val="center"/>
            <w:hideMark/>
          </w:tcPr>
          <w:p w14:paraId="4B54B789"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2s</w:t>
            </w:r>
          </w:p>
        </w:tc>
      </w:tr>
      <w:tr w:rsidR="00C63B34" w:rsidRPr="00F21604" w14:paraId="4D5E64ED" w14:textId="77777777" w:rsidTr="00D804B7">
        <w:trPr>
          <w:trHeight w:val="315"/>
          <w:jc w:val="center"/>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23352AC3"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 xml:space="preserve">DL Delay </w:t>
            </w:r>
            <w:r w:rsidRPr="00F21604">
              <w:rPr>
                <w:rFonts w:ascii="Calibri" w:hAnsi="Calibri"/>
                <w:bCs/>
                <w:color w:val="000000"/>
                <w:lang w:val="en-US" w:eastAsia="en-US"/>
              </w:rPr>
              <w:br/>
              <w:t>CDF</w:t>
            </w:r>
            <w:r w:rsidRPr="00F21604">
              <w:rPr>
                <w:rFonts w:ascii="Calibri" w:hAnsi="Calibri"/>
                <w:bCs/>
                <w:color w:val="000000"/>
                <w:lang w:val="en-US" w:eastAsia="en-US"/>
              </w:rPr>
              <w:br/>
              <w:t>[s]</w:t>
            </w:r>
          </w:p>
        </w:tc>
        <w:tc>
          <w:tcPr>
            <w:tcW w:w="698" w:type="dxa"/>
            <w:tcBorders>
              <w:top w:val="nil"/>
              <w:left w:val="nil"/>
              <w:bottom w:val="single" w:sz="8" w:space="0" w:color="auto"/>
              <w:right w:val="single" w:sz="8" w:space="0" w:color="auto"/>
            </w:tcBorders>
            <w:shd w:val="clear" w:color="auto" w:fill="auto"/>
            <w:noWrap/>
            <w:vAlign w:val="center"/>
            <w:hideMark/>
          </w:tcPr>
          <w:p w14:paraId="49B639DB" w14:textId="77777777" w:rsidR="00C63B34" w:rsidRPr="00F21604" w:rsidRDefault="00C63B34" w:rsidP="00C63B34">
            <w:pPr>
              <w:overflowPunct/>
              <w:autoSpaceDE/>
              <w:autoSpaceDN/>
              <w:adjustRightInd/>
              <w:spacing w:after="0"/>
              <w:jc w:val="left"/>
              <w:textAlignment w:val="auto"/>
              <w:rPr>
                <w:rFonts w:ascii="Calibri" w:hAnsi="Calibri"/>
                <w:bCs/>
                <w:color w:val="000000"/>
                <w:lang w:val="en-US" w:eastAsia="en-US"/>
              </w:rPr>
            </w:pPr>
            <w:r w:rsidRPr="00F21604">
              <w:rPr>
                <w:rFonts w:ascii="Calibri" w:hAnsi="Calibri"/>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6ED6572E"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0.28</w:t>
            </w:r>
          </w:p>
        </w:tc>
        <w:tc>
          <w:tcPr>
            <w:tcW w:w="574" w:type="dxa"/>
            <w:tcBorders>
              <w:top w:val="nil"/>
              <w:left w:val="nil"/>
              <w:bottom w:val="single" w:sz="8" w:space="0" w:color="auto"/>
              <w:right w:val="single" w:sz="8" w:space="0" w:color="auto"/>
            </w:tcBorders>
            <w:shd w:val="clear" w:color="auto" w:fill="auto"/>
            <w:noWrap/>
            <w:vAlign w:val="center"/>
            <w:hideMark/>
          </w:tcPr>
          <w:p w14:paraId="2FDB6AA3"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0.22</w:t>
            </w:r>
          </w:p>
        </w:tc>
        <w:tc>
          <w:tcPr>
            <w:tcW w:w="574" w:type="dxa"/>
            <w:tcBorders>
              <w:top w:val="nil"/>
              <w:left w:val="nil"/>
              <w:bottom w:val="single" w:sz="8" w:space="0" w:color="auto"/>
              <w:right w:val="single" w:sz="8" w:space="0" w:color="auto"/>
            </w:tcBorders>
            <w:shd w:val="clear" w:color="auto" w:fill="auto"/>
            <w:noWrap/>
            <w:vAlign w:val="center"/>
            <w:hideMark/>
          </w:tcPr>
          <w:p w14:paraId="0F96AA7D"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0.21</w:t>
            </w:r>
          </w:p>
        </w:tc>
        <w:tc>
          <w:tcPr>
            <w:tcW w:w="571" w:type="dxa"/>
            <w:tcBorders>
              <w:top w:val="nil"/>
              <w:left w:val="nil"/>
              <w:bottom w:val="single" w:sz="8" w:space="0" w:color="auto"/>
              <w:right w:val="single" w:sz="8" w:space="0" w:color="auto"/>
            </w:tcBorders>
            <w:shd w:val="clear" w:color="auto" w:fill="auto"/>
            <w:noWrap/>
            <w:vAlign w:val="center"/>
            <w:hideMark/>
          </w:tcPr>
          <w:p w14:paraId="22172486"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0.30</w:t>
            </w:r>
          </w:p>
        </w:tc>
        <w:tc>
          <w:tcPr>
            <w:tcW w:w="735" w:type="dxa"/>
            <w:tcBorders>
              <w:top w:val="nil"/>
              <w:left w:val="nil"/>
              <w:bottom w:val="single" w:sz="8" w:space="0" w:color="auto"/>
              <w:right w:val="single" w:sz="8" w:space="0" w:color="auto"/>
            </w:tcBorders>
            <w:shd w:val="clear" w:color="auto" w:fill="auto"/>
            <w:noWrap/>
            <w:vAlign w:val="center"/>
            <w:hideMark/>
          </w:tcPr>
          <w:p w14:paraId="6CE0FB79"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0.34</w:t>
            </w:r>
          </w:p>
        </w:tc>
        <w:tc>
          <w:tcPr>
            <w:tcW w:w="735" w:type="dxa"/>
            <w:tcBorders>
              <w:top w:val="nil"/>
              <w:left w:val="nil"/>
              <w:bottom w:val="single" w:sz="8" w:space="0" w:color="auto"/>
              <w:right w:val="single" w:sz="8" w:space="0" w:color="auto"/>
            </w:tcBorders>
            <w:shd w:val="clear" w:color="auto" w:fill="auto"/>
            <w:noWrap/>
            <w:vAlign w:val="center"/>
            <w:hideMark/>
          </w:tcPr>
          <w:p w14:paraId="0E1C4626"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0.28</w:t>
            </w:r>
          </w:p>
        </w:tc>
        <w:tc>
          <w:tcPr>
            <w:tcW w:w="571" w:type="dxa"/>
            <w:tcBorders>
              <w:top w:val="nil"/>
              <w:left w:val="nil"/>
              <w:bottom w:val="single" w:sz="8" w:space="0" w:color="auto"/>
              <w:right w:val="single" w:sz="8" w:space="0" w:color="auto"/>
            </w:tcBorders>
            <w:shd w:val="clear" w:color="auto" w:fill="auto"/>
            <w:noWrap/>
            <w:vAlign w:val="center"/>
            <w:hideMark/>
          </w:tcPr>
          <w:p w14:paraId="6DBBD693"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0.39</w:t>
            </w:r>
          </w:p>
        </w:tc>
        <w:tc>
          <w:tcPr>
            <w:tcW w:w="735" w:type="dxa"/>
            <w:tcBorders>
              <w:top w:val="nil"/>
              <w:left w:val="nil"/>
              <w:bottom w:val="single" w:sz="8" w:space="0" w:color="auto"/>
              <w:right w:val="single" w:sz="8" w:space="0" w:color="auto"/>
            </w:tcBorders>
            <w:shd w:val="clear" w:color="auto" w:fill="auto"/>
            <w:noWrap/>
            <w:vAlign w:val="center"/>
            <w:hideMark/>
          </w:tcPr>
          <w:p w14:paraId="5A23BD23"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0.51</w:t>
            </w:r>
          </w:p>
        </w:tc>
        <w:tc>
          <w:tcPr>
            <w:tcW w:w="735" w:type="dxa"/>
            <w:tcBorders>
              <w:top w:val="nil"/>
              <w:left w:val="nil"/>
              <w:bottom w:val="single" w:sz="8" w:space="0" w:color="auto"/>
              <w:right w:val="single" w:sz="8" w:space="0" w:color="auto"/>
            </w:tcBorders>
            <w:shd w:val="clear" w:color="auto" w:fill="auto"/>
            <w:noWrap/>
            <w:vAlign w:val="center"/>
            <w:hideMark/>
          </w:tcPr>
          <w:p w14:paraId="281BCB99"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0.42</w:t>
            </w:r>
          </w:p>
        </w:tc>
      </w:tr>
      <w:tr w:rsidR="00C63B34" w:rsidRPr="00F21604" w14:paraId="6080EB7C" w14:textId="77777777" w:rsidTr="00D804B7">
        <w:trPr>
          <w:trHeight w:val="315"/>
          <w:jc w:val="center"/>
        </w:trPr>
        <w:tc>
          <w:tcPr>
            <w:tcW w:w="1040" w:type="dxa"/>
            <w:vMerge/>
            <w:tcBorders>
              <w:top w:val="nil"/>
              <w:left w:val="single" w:sz="8" w:space="0" w:color="auto"/>
              <w:bottom w:val="single" w:sz="8" w:space="0" w:color="000000"/>
              <w:right w:val="single" w:sz="8" w:space="0" w:color="auto"/>
            </w:tcBorders>
            <w:vAlign w:val="center"/>
            <w:hideMark/>
          </w:tcPr>
          <w:p w14:paraId="3952C8B7" w14:textId="77777777" w:rsidR="00C63B34" w:rsidRPr="00F21604" w:rsidRDefault="00C63B34" w:rsidP="00C63B34">
            <w:pPr>
              <w:overflowPunct/>
              <w:autoSpaceDE/>
              <w:autoSpaceDN/>
              <w:adjustRightInd/>
              <w:spacing w:after="0"/>
              <w:jc w:val="left"/>
              <w:textAlignment w:val="auto"/>
              <w:rPr>
                <w:rFonts w:ascii="Calibri" w:hAnsi="Calibri"/>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37EAEE8C" w14:textId="77777777" w:rsidR="00C63B34" w:rsidRPr="00F21604" w:rsidRDefault="00C63B34" w:rsidP="00C63B34">
            <w:pPr>
              <w:overflowPunct/>
              <w:autoSpaceDE/>
              <w:autoSpaceDN/>
              <w:adjustRightInd/>
              <w:spacing w:after="0"/>
              <w:jc w:val="left"/>
              <w:textAlignment w:val="auto"/>
              <w:rPr>
                <w:rFonts w:ascii="Calibri" w:hAnsi="Calibri"/>
                <w:bCs/>
                <w:color w:val="000000"/>
                <w:lang w:val="en-US" w:eastAsia="en-US"/>
              </w:rPr>
            </w:pPr>
            <w:r w:rsidRPr="00F21604">
              <w:rPr>
                <w:rFonts w:ascii="Calibri" w:hAnsi="Calibri"/>
                <w:bCs/>
                <w:color w:val="000000"/>
                <w:lang w:val="en-US" w:eastAsia="en-US"/>
              </w:rPr>
              <w:t>95%</w:t>
            </w:r>
          </w:p>
        </w:tc>
        <w:tc>
          <w:tcPr>
            <w:tcW w:w="571" w:type="dxa"/>
            <w:tcBorders>
              <w:top w:val="nil"/>
              <w:left w:val="nil"/>
              <w:bottom w:val="single" w:sz="8" w:space="0" w:color="auto"/>
              <w:right w:val="single" w:sz="8" w:space="0" w:color="auto"/>
            </w:tcBorders>
            <w:shd w:val="clear" w:color="auto" w:fill="auto"/>
            <w:noWrap/>
            <w:vAlign w:val="center"/>
            <w:hideMark/>
          </w:tcPr>
          <w:p w14:paraId="4ACE3113"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0.38</w:t>
            </w:r>
          </w:p>
        </w:tc>
        <w:tc>
          <w:tcPr>
            <w:tcW w:w="574" w:type="dxa"/>
            <w:tcBorders>
              <w:top w:val="nil"/>
              <w:left w:val="nil"/>
              <w:bottom w:val="single" w:sz="8" w:space="0" w:color="auto"/>
              <w:right w:val="single" w:sz="8" w:space="0" w:color="auto"/>
            </w:tcBorders>
            <w:shd w:val="clear" w:color="auto" w:fill="auto"/>
            <w:noWrap/>
            <w:vAlign w:val="center"/>
            <w:hideMark/>
          </w:tcPr>
          <w:p w14:paraId="633D72ED"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0.33</w:t>
            </w:r>
          </w:p>
        </w:tc>
        <w:tc>
          <w:tcPr>
            <w:tcW w:w="574" w:type="dxa"/>
            <w:tcBorders>
              <w:top w:val="nil"/>
              <w:left w:val="nil"/>
              <w:bottom w:val="single" w:sz="8" w:space="0" w:color="auto"/>
              <w:right w:val="single" w:sz="8" w:space="0" w:color="auto"/>
            </w:tcBorders>
            <w:shd w:val="clear" w:color="auto" w:fill="auto"/>
            <w:noWrap/>
            <w:vAlign w:val="center"/>
            <w:hideMark/>
          </w:tcPr>
          <w:p w14:paraId="476EE3CF"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0.35</w:t>
            </w:r>
          </w:p>
        </w:tc>
        <w:tc>
          <w:tcPr>
            <w:tcW w:w="571" w:type="dxa"/>
            <w:tcBorders>
              <w:top w:val="nil"/>
              <w:left w:val="nil"/>
              <w:bottom w:val="single" w:sz="8" w:space="0" w:color="auto"/>
              <w:right w:val="single" w:sz="8" w:space="0" w:color="auto"/>
            </w:tcBorders>
            <w:shd w:val="clear" w:color="auto" w:fill="auto"/>
            <w:noWrap/>
            <w:vAlign w:val="center"/>
            <w:hideMark/>
          </w:tcPr>
          <w:p w14:paraId="042663C1"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0.49</w:t>
            </w:r>
          </w:p>
        </w:tc>
        <w:tc>
          <w:tcPr>
            <w:tcW w:w="735" w:type="dxa"/>
            <w:tcBorders>
              <w:top w:val="nil"/>
              <w:left w:val="nil"/>
              <w:bottom w:val="single" w:sz="8" w:space="0" w:color="auto"/>
              <w:right w:val="single" w:sz="8" w:space="0" w:color="auto"/>
            </w:tcBorders>
            <w:shd w:val="clear" w:color="auto" w:fill="auto"/>
            <w:noWrap/>
            <w:vAlign w:val="center"/>
            <w:hideMark/>
          </w:tcPr>
          <w:p w14:paraId="4FCD97A3"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0.75</w:t>
            </w:r>
          </w:p>
        </w:tc>
        <w:tc>
          <w:tcPr>
            <w:tcW w:w="735" w:type="dxa"/>
            <w:tcBorders>
              <w:top w:val="nil"/>
              <w:left w:val="nil"/>
              <w:bottom w:val="single" w:sz="8" w:space="0" w:color="auto"/>
              <w:right w:val="single" w:sz="8" w:space="0" w:color="auto"/>
            </w:tcBorders>
            <w:shd w:val="clear" w:color="auto" w:fill="auto"/>
            <w:noWrap/>
            <w:vAlign w:val="center"/>
            <w:hideMark/>
          </w:tcPr>
          <w:p w14:paraId="1D3F2EB8"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0.62</w:t>
            </w:r>
          </w:p>
        </w:tc>
        <w:tc>
          <w:tcPr>
            <w:tcW w:w="571" w:type="dxa"/>
            <w:tcBorders>
              <w:top w:val="nil"/>
              <w:left w:val="nil"/>
              <w:bottom w:val="single" w:sz="8" w:space="0" w:color="auto"/>
              <w:right w:val="single" w:sz="8" w:space="0" w:color="auto"/>
            </w:tcBorders>
            <w:shd w:val="clear" w:color="auto" w:fill="auto"/>
            <w:noWrap/>
            <w:vAlign w:val="center"/>
            <w:hideMark/>
          </w:tcPr>
          <w:p w14:paraId="1BF00EE7"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0.83</w:t>
            </w:r>
          </w:p>
        </w:tc>
        <w:tc>
          <w:tcPr>
            <w:tcW w:w="735" w:type="dxa"/>
            <w:tcBorders>
              <w:top w:val="nil"/>
              <w:left w:val="nil"/>
              <w:bottom w:val="single" w:sz="8" w:space="0" w:color="auto"/>
              <w:right w:val="single" w:sz="8" w:space="0" w:color="auto"/>
            </w:tcBorders>
            <w:shd w:val="clear" w:color="auto" w:fill="auto"/>
            <w:noWrap/>
            <w:vAlign w:val="center"/>
            <w:hideMark/>
          </w:tcPr>
          <w:p w14:paraId="63788763"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1.35</w:t>
            </w:r>
          </w:p>
        </w:tc>
        <w:tc>
          <w:tcPr>
            <w:tcW w:w="735" w:type="dxa"/>
            <w:tcBorders>
              <w:top w:val="nil"/>
              <w:left w:val="nil"/>
              <w:bottom w:val="single" w:sz="8" w:space="0" w:color="auto"/>
              <w:right w:val="single" w:sz="8" w:space="0" w:color="auto"/>
            </w:tcBorders>
            <w:shd w:val="clear" w:color="auto" w:fill="auto"/>
            <w:noWrap/>
            <w:vAlign w:val="center"/>
            <w:hideMark/>
          </w:tcPr>
          <w:p w14:paraId="21EEC825"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1.11</w:t>
            </w:r>
          </w:p>
        </w:tc>
      </w:tr>
      <w:tr w:rsidR="00C63B34" w:rsidRPr="00F21604" w14:paraId="616B2CD3" w14:textId="77777777" w:rsidTr="00D804B7">
        <w:trPr>
          <w:trHeight w:val="315"/>
          <w:jc w:val="center"/>
        </w:trPr>
        <w:tc>
          <w:tcPr>
            <w:tcW w:w="1040" w:type="dxa"/>
            <w:vMerge/>
            <w:tcBorders>
              <w:top w:val="nil"/>
              <w:left w:val="single" w:sz="8" w:space="0" w:color="auto"/>
              <w:bottom w:val="single" w:sz="8" w:space="0" w:color="000000"/>
              <w:right w:val="single" w:sz="8" w:space="0" w:color="auto"/>
            </w:tcBorders>
            <w:vAlign w:val="center"/>
            <w:hideMark/>
          </w:tcPr>
          <w:p w14:paraId="4CD6EF27" w14:textId="77777777" w:rsidR="00C63B34" w:rsidRPr="00F21604" w:rsidRDefault="00C63B34" w:rsidP="00C63B34">
            <w:pPr>
              <w:overflowPunct/>
              <w:autoSpaceDE/>
              <w:autoSpaceDN/>
              <w:adjustRightInd/>
              <w:spacing w:after="0"/>
              <w:jc w:val="left"/>
              <w:textAlignment w:val="auto"/>
              <w:rPr>
                <w:rFonts w:ascii="Calibri" w:hAnsi="Calibri"/>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6CA195B7" w14:textId="77777777" w:rsidR="00C63B34" w:rsidRPr="00F21604" w:rsidRDefault="00C63B34" w:rsidP="00C63B34">
            <w:pPr>
              <w:overflowPunct/>
              <w:autoSpaceDE/>
              <w:autoSpaceDN/>
              <w:adjustRightInd/>
              <w:spacing w:after="0"/>
              <w:jc w:val="left"/>
              <w:textAlignment w:val="auto"/>
              <w:rPr>
                <w:rFonts w:ascii="Calibri" w:hAnsi="Calibri"/>
                <w:bCs/>
                <w:color w:val="000000"/>
                <w:lang w:val="en-US" w:eastAsia="en-US"/>
              </w:rPr>
            </w:pPr>
            <w:r w:rsidRPr="00F21604">
              <w:rPr>
                <w:rFonts w:ascii="Calibri" w:hAnsi="Calibri"/>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0DF97290"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0.28</w:t>
            </w:r>
          </w:p>
        </w:tc>
        <w:tc>
          <w:tcPr>
            <w:tcW w:w="574" w:type="dxa"/>
            <w:tcBorders>
              <w:top w:val="nil"/>
              <w:left w:val="nil"/>
              <w:bottom w:val="single" w:sz="8" w:space="0" w:color="auto"/>
              <w:right w:val="single" w:sz="8" w:space="0" w:color="auto"/>
            </w:tcBorders>
            <w:shd w:val="clear" w:color="auto" w:fill="auto"/>
            <w:noWrap/>
            <w:vAlign w:val="center"/>
            <w:hideMark/>
          </w:tcPr>
          <w:p w14:paraId="35ACB323"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0.21</w:t>
            </w:r>
          </w:p>
        </w:tc>
        <w:tc>
          <w:tcPr>
            <w:tcW w:w="574" w:type="dxa"/>
            <w:tcBorders>
              <w:top w:val="nil"/>
              <w:left w:val="nil"/>
              <w:bottom w:val="single" w:sz="8" w:space="0" w:color="auto"/>
              <w:right w:val="single" w:sz="8" w:space="0" w:color="auto"/>
            </w:tcBorders>
            <w:shd w:val="clear" w:color="auto" w:fill="auto"/>
            <w:noWrap/>
            <w:vAlign w:val="center"/>
            <w:hideMark/>
          </w:tcPr>
          <w:p w14:paraId="3D6121BA"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0.17</w:t>
            </w:r>
          </w:p>
        </w:tc>
        <w:tc>
          <w:tcPr>
            <w:tcW w:w="571" w:type="dxa"/>
            <w:tcBorders>
              <w:top w:val="nil"/>
              <w:left w:val="nil"/>
              <w:bottom w:val="single" w:sz="8" w:space="0" w:color="auto"/>
              <w:right w:val="single" w:sz="8" w:space="0" w:color="auto"/>
            </w:tcBorders>
            <w:shd w:val="clear" w:color="auto" w:fill="auto"/>
            <w:noWrap/>
            <w:vAlign w:val="center"/>
            <w:hideMark/>
          </w:tcPr>
          <w:p w14:paraId="5257B882"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0.29</w:t>
            </w:r>
          </w:p>
        </w:tc>
        <w:tc>
          <w:tcPr>
            <w:tcW w:w="735" w:type="dxa"/>
            <w:tcBorders>
              <w:top w:val="nil"/>
              <w:left w:val="nil"/>
              <w:bottom w:val="single" w:sz="8" w:space="0" w:color="auto"/>
              <w:right w:val="single" w:sz="8" w:space="0" w:color="auto"/>
            </w:tcBorders>
            <w:shd w:val="clear" w:color="auto" w:fill="auto"/>
            <w:noWrap/>
            <w:vAlign w:val="center"/>
            <w:hideMark/>
          </w:tcPr>
          <w:p w14:paraId="0A4E2833"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0.26</w:t>
            </w:r>
          </w:p>
        </w:tc>
        <w:tc>
          <w:tcPr>
            <w:tcW w:w="735" w:type="dxa"/>
            <w:tcBorders>
              <w:top w:val="nil"/>
              <w:left w:val="nil"/>
              <w:bottom w:val="single" w:sz="8" w:space="0" w:color="auto"/>
              <w:right w:val="single" w:sz="8" w:space="0" w:color="auto"/>
            </w:tcBorders>
            <w:shd w:val="clear" w:color="auto" w:fill="auto"/>
            <w:noWrap/>
            <w:vAlign w:val="center"/>
            <w:hideMark/>
          </w:tcPr>
          <w:p w14:paraId="7368DF40"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0.21</w:t>
            </w:r>
          </w:p>
        </w:tc>
        <w:tc>
          <w:tcPr>
            <w:tcW w:w="571" w:type="dxa"/>
            <w:tcBorders>
              <w:top w:val="nil"/>
              <w:left w:val="nil"/>
              <w:bottom w:val="single" w:sz="8" w:space="0" w:color="auto"/>
              <w:right w:val="single" w:sz="8" w:space="0" w:color="auto"/>
            </w:tcBorders>
            <w:shd w:val="clear" w:color="auto" w:fill="auto"/>
            <w:noWrap/>
            <w:vAlign w:val="center"/>
            <w:hideMark/>
          </w:tcPr>
          <w:p w14:paraId="19499955"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0.32</w:t>
            </w:r>
          </w:p>
        </w:tc>
        <w:tc>
          <w:tcPr>
            <w:tcW w:w="735" w:type="dxa"/>
            <w:tcBorders>
              <w:top w:val="nil"/>
              <w:left w:val="nil"/>
              <w:bottom w:val="single" w:sz="8" w:space="0" w:color="auto"/>
              <w:right w:val="single" w:sz="8" w:space="0" w:color="auto"/>
            </w:tcBorders>
            <w:shd w:val="clear" w:color="auto" w:fill="auto"/>
            <w:noWrap/>
            <w:vAlign w:val="center"/>
            <w:hideMark/>
          </w:tcPr>
          <w:p w14:paraId="378C07C1"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0.38</w:t>
            </w:r>
          </w:p>
        </w:tc>
        <w:tc>
          <w:tcPr>
            <w:tcW w:w="735" w:type="dxa"/>
            <w:tcBorders>
              <w:top w:val="nil"/>
              <w:left w:val="nil"/>
              <w:bottom w:val="single" w:sz="8" w:space="0" w:color="auto"/>
              <w:right w:val="single" w:sz="8" w:space="0" w:color="auto"/>
            </w:tcBorders>
            <w:shd w:val="clear" w:color="auto" w:fill="auto"/>
            <w:noWrap/>
            <w:vAlign w:val="center"/>
            <w:hideMark/>
          </w:tcPr>
          <w:p w14:paraId="12124198"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0.29</w:t>
            </w:r>
          </w:p>
        </w:tc>
      </w:tr>
      <w:tr w:rsidR="00C63B34" w:rsidRPr="00F21604" w14:paraId="6BB44A6C" w14:textId="77777777" w:rsidTr="00D804B7">
        <w:trPr>
          <w:trHeight w:val="315"/>
          <w:jc w:val="center"/>
        </w:trPr>
        <w:tc>
          <w:tcPr>
            <w:tcW w:w="1040" w:type="dxa"/>
            <w:vMerge/>
            <w:tcBorders>
              <w:top w:val="nil"/>
              <w:left w:val="single" w:sz="8" w:space="0" w:color="auto"/>
              <w:bottom w:val="single" w:sz="8" w:space="0" w:color="000000"/>
              <w:right w:val="single" w:sz="8" w:space="0" w:color="auto"/>
            </w:tcBorders>
            <w:vAlign w:val="center"/>
            <w:hideMark/>
          </w:tcPr>
          <w:p w14:paraId="67A374DD" w14:textId="77777777" w:rsidR="00C63B34" w:rsidRPr="00F21604" w:rsidRDefault="00C63B34" w:rsidP="00C63B34">
            <w:pPr>
              <w:overflowPunct/>
              <w:autoSpaceDE/>
              <w:autoSpaceDN/>
              <w:adjustRightInd/>
              <w:spacing w:after="0"/>
              <w:jc w:val="left"/>
              <w:textAlignment w:val="auto"/>
              <w:rPr>
                <w:rFonts w:ascii="Calibri" w:hAnsi="Calibri"/>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04C736CD" w14:textId="77777777" w:rsidR="00C63B34" w:rsidRPr="00F21604" w:rsidRDefault="00C63B34" w:rsidP="00C63B34">
            <w:pPr>
              <w:overflowPunct/>
              <w:autoSpaceDE/>
              <w:autoSpaceDN/>
              <w:adjustRightInd/>
              <w:spacing w:after="0"/>
              <w:jc w:val="left"/>
              <w:textAlignment w:val="auto"/>
              <w:rPr>
                <w:rFonts w:ascii="Calibri" w:hAnsi="Calibri"/>
                <w:bCs/>
                <w:color w:val="000000"/>
                <w:lang w:val="en-US" w:eastAsia="en-US"/>
              </w:rPr>
            </w:pPr>
            <w:r w:rsidRPr="00F21604">
              <w:rPr>
                <w:rFonts w:ascii="Calibri" w:hAnsi="Calibri"/>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698E1B41"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0.16</w:t>
            </w:r>
          </w:p>
        </w:tc>
        <w:tc>
          <w:tcPr>
            <w:tcW w:w="574" w:type="dxa"/>
            <w:tcBorders>
              <w:top w:val="nil"/>
              <w:left w:val="nil"/>
              <w:bottom w:val="single" w:sz="8" w:space="0" w:color="auto"/>
              <w:right w:val="single" w:sz="8" w:space="0" w:color="auto"/>
            </w:tcBorders>
            <w:shd w:val="clear" w:color="auto" w:fill="auto"/>
            <w:noWrap/>
            <w:vAlign w:val="center"/>
            <w:hideMark/>
          </w:tcPr>
          <w:p w14:paraId="0BB88314"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0.14</w:t>
            </w:r>
          </w:p>
        </w:tc>
        <w:tc>
          <w:tcPr>
            <w:tcW w:w="574" w:type="dxa"/>
            <w:tcBorders>
              <w:top w:val="nil"/>
              <w:left w:val="nil"/>
              <w:bottom w:val="single" w:sz="8" w:space="0" w:color="auto"/>
              <w:right w:val="single" w:sz="8" w:space="0" w:color="auto"/>
            </w:tcBorders>
            <w:shd w:val="clear" w:color="auto" w:fill="auto"/>
            <w:noWrap/>
            <w:vAlign w:val="center"/>
            <w:hideMark/>
          </w:tcPr>
          <w:p w14:paraId="40895069"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0.11</w:t>
            </w:r>
          </w:p>
        </w:tc>
        <w:tc>
          <w:tcPr>
            <w:tcW w:w="571" w:type="dxa"/>
            <w:tcBorders>
              <w:top w:val="nil"/>
              <w:left w:val="nil"/>
              <w:bottom w:val="single" w:sz="8" w:space="0" w:color="auto"/>
              <w:right w:val="single" w:sz="8" w:space="0" w:color="auto"/>
            </w:tcBorders>
            <w:shd w:val="clear" w:color="auto" w:fill="auto"/>
            <w:noWrap/>
            <w:vAlign w:val="center"/>
            <w:hideMark/>
          </w:tcPr>
          <w:p w14:paraId="6EDEA42F"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0.16</w:t>
            </w:r>
          </w:p>
        </w:tc>
        <w:tc>
          <w:tcPr>
            <w:tcW w:w="735" w:type="dxa"/>
            <w:tcBorders>
              <w:top w:val="nil"/>
              <w:left w:val="nil"/>
              <w:bottom w:val="single" w:sz="8" w:space="0" w:color="auto"/>
              <w:right w:val="single" w:sz="8" w:space="0" w:color="auto"/>
            </w:tcBorders>
            <w:shd w:val="clear" w:color="auto" w:fill="auto"/>
            <w:noWrap/>
            <w:vAlign w:val="center"/>
            <w:hideMark/>
          </w:tcPr>
          <w:p w14:paraId="6E4D8952"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0.14</w:t>
            </w:r>
          </w:p>
        </w:tc>
        <w:tc>
          <w:tcPr>
            <w:tcW w:w="735" w:type="dxa"/>
            <w:tcBorders>
              <w:top w:val="nil"/>
              <w:left w:val="nil"/>
              <w:bottom w:val="single" w:sz="8" w:space="0" w:color="auto"/>
              <w:right w:val="single" w:sz="8" w:space="0" w:color="auto"/>
            </w:tcBorders>
            <w:shd w:val="clear" w:color="auto" w:fill="auto"/>
            <w:noWrap/>
            <w:vAlign w:val="center"/>
            <w:hideMark/>
          </w:tcPr>
          <w:p w14:paraId="2F99FE5C"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0.11</w:t>
            </w:r>
          </w:p>
        </w:tc>
        <w:tc>
          <w:tcPr>
            <w:tcW w:w="571" w:type="dxa"/>
            <w:tcBorders>
              <w:top w:val="nil"/>
              <w:left w:val="nil"/>
              <w:bottom w:val="single" w:sz="8" w:space="0" w:color="auto"/>
              <w:right w:val="single" w:sz="8" w:space="0" w:color="auto"/>
            </w:tcBorders>
            <w:shd w:val="clear" w:color="auto" w:fill="auto"/>
            <w:noWrap/>
            <w:vAlign w:val="center"/>
            <w:hideMark/>
          </w:tcPr>
          <w:p w14:paraId="41BFD4BB"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0.17</w:t>
            </w:r>
          </w:p>
        </w:tc>
        <w:tc>
          <w:tcPr>
            <w:tcW w:w="735" w:type="dxa"/>
            <w:tcBorders>
              <w:top w:val="nil"/>
              <w:left w:val="nil"/>
              <w:bottom w:val="single" w:sz="8" w:space="0" w:color="auto"/>
              <w:right w:val="single" w:sz="8" w:space="0" w:color="auto"/>
            </w:tcBorders>
            <w:shd w:val="clear" w:color="auto" w:fill="auto"/>
            <w:noWrap/>
            <w:vAlign w:val="center"/>
            <w:hideMark/>
          </w:tcPr>
          <w:p w14:paraId="7750E472"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0.16</w:t>
            </w:r>
          </w:p>
        </w:tc>
        <w:tc>
          <w:tcPr>
            <w:tcW w:w="735" w:type="dxa"/>
            <w:tcBorders>
              <w:top w:val="nil"/>
              <w:left w:val="nil"/>
              <w:bottom w:val="single" w:sz="8" w:space="0" w:color="auto"/>
              <w:right w:val="single" w:sz="8" w:space="0" w:color="auto"/>
            </w:tcBorders>
            <w:shd w:val="clear" w:color="auto" w:fill="auto"/>
            <w:noWrap/>
            <w:vAlign w:val="center"/>
            <w:hideMark/>
          </w:tcPr>
          <w:p w14:paraId="7558D36F"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0.13</w:t>
            </w:r>
          </w:p>
        </w:tc>
      </w:tr>
      <w:tr w:rsidR="00C63B34" w:rsidRPr="00F21604" w14:paraId="1660FD85" w14:textId="77777777" w:rsidTr="00D804B7">
        <w:trPr>
          <w:trHeight w:val="315"/>
          <w:jc w:val="center"/>
        </w:trPr>
        <w:tc>
          <w:tcPr>
            <w:tcW w:w="17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99811E" w14:textId="77777777" w:rsidR="00C63B34" w:rsidRPr="00F21604" w:rsidRDefault="00C63B34" w:rsidP="00C63B34">
            <w:pPr>
              <w:overflowPunct/>
              <w:autoSpaceDE/>
              <w:autoSpaceDN/>
              <w:adjustRightInd/>
              <w:spacing w:after="0"/>
              <w:jc w:val="center"/>
              <w:textAlignment w:val="auto"/>
              <w:rPr>
                <w:rFonts w:ascii="Calibri" w:hAnsi="Calibri"/>
                <w:bCs/>
                <w:color w:val="000000"/>
                <w:lang w:val="en-US" w:eastAsia="en-US"/>
              </w:rPr>
            </w:pPr>
            <w:r w:rsidRPr="00F21604">
              <w:rPr>
                <w:rFonts w:ascii="Calibri" w:hAnsi="Calibri"/>
                <w:bCs/>
                <w:color w:val="000000"/>
                <w:lang w:val="en-US" w:eastAsia="en-US"/>
              </w:rPr>
              <w:t>RU (%)</w:t>
            </w:r>
          </w:p>
        </w:tc>
        <w:tc>
          <w:tcPr>
            <w:tcW w:w="571" w:type="dxa"/>
            <w:tcBorders>
              <w:top w:val="nil"/>
              <w:left w:val="nil"/>
              <w:bottom w:val="single" w:sz="8" w:space="0" w:color="auto"/>
              <w:right w:val="single" w:sz="8" w:space="0" w:color="auto"/>
            </w:tcBorders>
            <w:shd w:val="clear" w:color="auto" w:fill="auto"/>
            <w:noWrap/>
            <w:vAlign w:val="center"/>
            <w:hideMark/>
          </w:tcPr>
          <w:p w14:paraId="7FFB3C8D"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20.0</w:t>
            </w:r>
          </w:p>
        </w:tc>
        <w:tc>
          <w:tcPr>
            <w:tcW w:w="574" w:type="dxa"/>
            <w:tcBorders>
              <w:top w:val="nil"/>
              <w:left w:val="nil"/>
              <w:bottom w:val="single" w:sz="8" w:space="0" w:color="auto"/>
              <w:right w:val="single" w:sz="8" w:space="0" w:color="auto"/>
            </w:tcBorders>
            <w:shd w:val="clear" w:color="auto" w:fill="auto"/>
            <w:noWrap/>
            <w:vAlign w:val="center"/>
            <w:hideMark/>
          </w:tcPr>
          <w:p w14:paraId="644EF990"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26.8</w:t>
            </w:r>
          </w:p>
        </w:tc>
        <w:tc>
          <w:tcPr>
            <w:tcW w:w="574" w:type="dxa"/>
            <w:tcBorders>
              <w:top w:val="nil"/>
              <w:left w:val="nil"/>
              <w:bottom w:val="single" w:sz="8" w:space="0" w:color="auto"/>
              <w:right w:val="single" w:sz="8" w:space="0" w:color="auto"/>
            </w:tcBorders>
            <w:shd w:val="clear" w:color="auto" w:fill="auto"/>
            <w:noWrap/>
            <w:vAlign w:val="center"/>
            <w:hideMark/>
          </w:tcPr>
          <w:p w14:paraId="44C8EB65"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19.7</w:t>
            </w:r>
          </w:p>
        </w:tc>
        <w:tc>
          <w:tcPr>
            <w:tcW w:w="571" w:type="dxa"/>
            <w:tcBorders>
              <w:top w:val="nil"/>
              <w:left w:val="nil"/>
              <w:bottom w:val="single" w:sz="8" w:space="0" w:color="auto"/>
              <w:right w:val="single" w:sz="8" w:space="0" w:color="auto"/>
            </w:tcBorders>
            <w:shd w:val="clear" w:color="auto" w:fill="auto"/>
            <w:noWrap/>
            <w:vAlign w:val="center"/>
            <w:hideMark/>
          </w:tcPr>
          <w:p w14:paraId="6AFB529D"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40.0</w:t>
            </w:r>
          </w:p>
        </w:tc>
        <w:tc>
          <w:tcPr>
            <w:tcW w:w="735" w:type="dxa"/>
            <w:tcBorders>
              <w:top w:val="nil"/>
              <w:left w:val="nil"/>
              <w:bottom w:val="single" w:sz="8" w:space="0" w:color="auto"/>
              <w:right w:val="single" w:sz="8" w:space="0" w:color="auto"/>
            </w:tcBorders>
            <w:shd w:val="clear" w:color="auto" w:fill="auto"/>
            <w:noWrap/>
            <w:vAlign w:val="center"/>
            <w:hideMark/>
          </w:tcPr>
          <w:p w14:paraId="469D3178"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52.9</w:t>
            </w:r>
          </w:p>
        </w:tc>
        <w:tc>
          <w:tcPr>
            <w:tcW w:w="735" w:type="dxa"/>
            <w:tcBorders>
              <w:top w:val="nil"/>
              <w:left w:val="nil"/>
              <w:bottom w:val="single" w:sz="8" w:space="0" w:color="auto"/>
              <w:right w:val="single" w:sz="8" w:space="0" w:color="auto"/>
            </w:tcBorders>
            <w:shd w:val="clear" w:color="auto" w:fill="auto"/>
            <w:noWrap/>
            <w:vAlign w:val="center"/>
            <w:hideMark/>
          </w:tcPr>
          <w:p w14:paraId="177F99BE"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39.2</w:t>
            </w:r>
          </w:p>
        </w:tc>
        <w:tc>
          <w:tcPr>
            <w:tcW w:w="571" w:type="dxa"/>
            <w:tcBorders>
              <w:top w:val="nil"/>
              <w:left w:val="nil"/>
              <w:bottom w:val="single" w:sz="8" w:space="0" w:color="auto"/>
              <w:right w:val="single" w:sz="8" w:space="0" w:color="auto"/>
            </w:tcBorders>
            <w:shd w:val="clear" w:color="auto" w:fill="auto"/>
            <w:noWrap/>
            <w:vAlign w:val="center"/>
            <w:hideMark/>
          </w:tcPr>
          <w:p w14:paraId="1539DD00"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60.0</w:t>
            </w:r>
          </w:p>
        </w:tc>
        <w:tc>
          <w:tcPr>
            <w:tcW w:w="735" w:type="dxa"/>
            <w:tcBorders>
              <w:top w:val="nil"/>
              <w:left w:val="nil"/>
              <w:bottom w:val="single" w:sz="8" w:space="0" w:color="auto"/>
              <w:right w:val="single" w:sz="8" w:space="0" w:color="auto"/>
            </w:tcBorders>
            <w:shd w:val="clear" w:color="auto" w:fill="auto"/>
            <w:noWrap/>
            <w:vAlign w:val="center"/>
            <w:hideMark/>
          </w:tcPr>
          <w:p w14:paraId="67E00DB5"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70.2</w:t>
            </w:r>
          </w:p>
        </w:tc>
        <w:tc>
          <w:tcPr>
            <w:tcW w:w="735" w:type="dxa"/>
            <w:tcBorders>
              <w:top w:val="nil"/>
              <w:left w:val="nil"/>
              <w:bottom w:val="single" w:sz="8" w:space="0" w:color="auto"/>
              <w:right w:val="single" w:sz="8" w:space="0" w:color="auto"/>
            </w:tcBorders>
            <w:shd w:val="clear" w:color="auto" w:fill="auto"/>
            <w:noWrap/>
            <w:vAlign w:val="center"/>
            <w:hideMark/>
          </w:tcPr>
          <w:p w14:paraId="197AC840" w14:textId="77777777" w:rsidR="00C63B34" w:rsidRPr="00F21604" w:rsidRDefault="00C63B34" w:rsidP="00C63B34">
            <w:pPr>
              <w:overflowPunct/>
              <w:autoSpaceDE/>
              <w:autoSpaceDN/>
              <w:adjustRightInd/>
              <w:spacing w:after="0"/>
              <w:jc w:val="right"/>
              <w:textAlignment w:val="auto"/>
              <w:rPr>
                <w:rFonts w:ascii="Calibri" w:hAnsi="Calibri"/>
                <w:color w:val="000000"/>
                <w:lang w:val="en-US" w:eastAsia="en-US"/>
              </w:rPr>
            </w:pPr>
            <w:r w:rsidRPr="00F21604">
              <w:rPr>
                <w:rFonts w:ascii="Calibri" w:hAnsi="Calibri"/>
                <w:color w:val="000000"/>
                <w:lang w:val="en-US" w:eastAsia="en-US"/>
              </w:rPr>
              <w:t>53.7</w:t>
            </w:r>
          </w:p>
        </w:tc>
      </w:tr>
    </w:tbl>
    <w:p w14:paraId="23563F12" w14:textId="77777777" w:rsidR="00C63B34" w:rsidRPr="0014106A" w:rsidRDefault="00C63B34" w:rsidP="00C63B34">
      <w:pPr>
        <w:rPr>
          <w:rFonts w:eastAsia="Calibri"/>
          <w:lang w:val="en-US" w:eastAsia="en-US"/>
        </w:rPr>
      </w:pPr>
    </w:p>
    <w:p w14:paraId="7D35249C" w14:textId="42491A43" w:rsidR="00C63B34" w:rsidRPr="008938BD" w:rsidRDefault="00C63B34">
      <w:pPr>
        <w:pStyle w:val="Heading3"/>
        <w:rPr>
          <w:rFonts w:eastAsia="Calibri"/>
          <w:lang w:val="en-US" w:eastAsia="en-US"/>
        </w:rPr>
      </w:pPr>
      <w:r w:rsidRPr="008938BD">
        <w:rPr>
          <w:rFonts w:eastAsia="Calibri"/>
          <w:lang w:val="en-US" w:eastAsia="en-US"/>
        </w:rPr>
        <w:t>HARQ RTT and Processing Delay</w:t>
      </w:r>
    </w:p>
    <w:p w14:paraId="2D3B53C7" w14:textId="743F1042" w:rsidR="00A56B69" w:rsidRDefault="00281D13" w:rsidP="00E07E1F">
      <w:pPr>
        <w:rPr>
          <w:rFonts w:eastAsia="Calibri"/>
        </w:rPr>
      </w:pPr>
      <w:r>
        <w:rPr>
          <w:rFonts w:eastAsia="Calibri"/>
        </w:rPr>
        <w:t>As described in</w:t>
      </w:r>
      <w:r w:rsidR="00FD4B99">
        <w:rPr>
          <w:rFonts w:eastAsia="Calibri"/>
        </w:rPr>
        <w:t xml:space="preserve"> </w:t>
      </w:r>
      <w:r w:rsidR="00FD4B99">
        <w:rPr>
          <w:rFonts w:eastAsia="Calibri"/>
        </w:rPr>
        <w:fldChar w:fldCharType="begin"/>
      </w:r>
      <w:r w:rsidR="00FD4B99">
        <w:rPr>
          <w:rFonts w:eastAsia="Calibri"/>
        </w:rPr>
        <w:instrText xml:space="preserve"> REF _Ref447304621 \r \h </w:instrText>
      </w:r>
      <w:r w:rsidR="00FD4B99">
        <w:rPr>
          <w:rFonts w:eastAsia="Calibri"/>
        </w:rPr>
      </w:r>
      <w:r w:rsidR="00FD4B99">
        <w:rPr>
          <w:rFonts w:eastAsia="Calibri"/>
        </w:rPr>
        <w:fldChar w:fldCharType="separate"/>
      </w:r>
      <w:r w:rsidR="00FD4B99">
        <w:rPr>
          <w:rFonts w:eastAsia="Calibri"/>
        </w:rPr>
        <w:t>[5]</w:t>
      </w:r>
      <w:r w:rsidR="00FD4B99">
        <w:rPr>
          <w:rFonts w:eastAsia="Calibri"/>
        </w:rPr>
        <w:fldChar w:fldCharType="end"/>
      </w:r>
      <w:r>
        <w:rPr>
          <w:rFonts w:eastAsia="Calibri"/>
        </w:rPr>
        <w:t>,</w:t>
      </w:r>
      <w:r w:rsidR="00975B10">
        <w:rPr>
          <w:rFonts w:eastAsia="Calibri"/>
        </w:rPr>
        <w:t xml:space="preserve"> </w:t>
      </w:r>
      <w:r w:rsidR="00A56B69">
        <w:rPr>
          <w:rFonts w:eastAsia="Calibri"/>
        </w:rPr>
        <w:t xml:space="preserve">part of the processing delays involved within the file transmissions are directly related to the TTI length. Therefore, it is expected that these processing times will be reduced significantly with shorter TTI. </w:t>
      </w:r>
    </w:p>
    <w:p w14:paraId="4296E8E9" w14:textId="3660BBCA" w:rsidR="00806034" w:rsidRDefault="00806034" w:rsidP="00806034">
      <w:pPr>
        <w:rPr>
          <w:rFonts w:eastAsia="Calibri"/>
        </w:rPr>
      </w:pPr>
      <w:r>
        <w:rPr>
          <w:rFonts w:eastAsia="Calibri"/>
        </w:rPr>
        <w:t xml:space="preserve">In current LTE, the HARQ RTT is defined as 8 TTIs. This is the assumed value for the results depicted in </w:t>
      </w:r>
      <w:r w:rsidR="00843B38" w:rsidRPr="00843B38">
        <w:rPr>
          <w:rFonts w:eastAsia="Calibri"/>
        </w:rPr>
        <w:fldChar w:fldCharType="begin"/>
      </w:r>
      <w:r w:rsidR="00843B38" w:rsidRPr="00843B38">
        <w:rPr>
          <w:rFonts w:eastAsia="Calibri"/>
        </w:rPr>
        <w:instrText xml:space="preserve"> REF _Ref447302992 \h  \* MERGEFORMAT </w:instrText>
      </w:r>
      <w:r w:rsidR="00843B38" w:rsidRPr="00843B38">
        <w:rPr>
          <w:rFonts w:eastAsia="Calibri"/>
        </w:rPr>
      </w:r>
      <w:r w:rsidR="00843B38" w:rsidRPr="00843B38">
        <w:rPr>
          <w:rFonts w:eastAsia="Calibri"/>
        </w:rPr>
        <w:fldChar w:fldCharType="separate"/>
      </w:r>
      <w:r w:rsidR="00843B38" w:rsidRPr="00843B38">
        <w:t xml:space="preserve">Figure </w:t>
      </w:r>
      <w:r w:rsidR="00843B38" w:rsidRPr="00843B38">
        <w:rPr>
          <w:noProof/>
        </w:rPr>
        <w:t>3</w:t>
      </w:r>
      <w:r w:rsidR="00843B38" w:rsidRPr="00843B38">
        <w:rPr>
          <w:rFonts w:eastAsia="Calibri"/>
        </w:rPr>
        <w:fldChar w:fldCharType="end"/>
      </w:r>
      <w:r>
        <w:rPr>
          <w:rFonts w:eastAsia="Calibri"/>
        </w:rPr>
        <w:t xml:space="preserve">, i.e. assuming the same scaling for the processing delays. However, </w:t>
      </w:r>
      <w:r w:rsidRPr="00BA5E6C">
        <w:rPr>
          <w:rFonts w:eastAsia="Calibri"/>
        </w:rPr>
        <w:t xml:space="preserve">in order to further </w:t>
      </w:r>
      <w:proofErr w:type="spellStart"/>
      <w:r w:rsidRPr="00BA5E6C">
        <w:rPr>
          <w:rFonts w:eastAsia="Calibri"/>
        </w:rPr>
        <w:t>analyze</w:t>
      </w:r>
      <w:proofErr w:type="spellEnd"/>
      <w:r w:rsidRPr="00BA5E6C">
        <w:rPr>
          <w:rFonts w:eastAsia="Calibri"/>
        </w:rPr>
        <w:t xml:space="preserve"> the performance and gains of TTI shortening, different HARQ RTT </w:t>
      </w:r>
      <w:proofErr w:type="gramStart"/>
      <w:r>
        <w:rPr>
          <w:rFonts w:eastAsia="Calibri"/>
        </w:rPr>
        <w:t>are</w:t>
      </w:r>
      <w:proofErr w:type="gramEnd"/>
      <w:r>
        <w:rPr>
          <w:rFonts w:eastAsia="Calibri"/>
        </w:rPr>
        <w:t xml:space="preserve"> also considered within this system evaluation. The different HARQ RTT </w:t>
      </w:r>
      <w:proofErr w:type="gramStart"/>
      <w:r>
        <w:rPr>
          <w:rFonts w:eastAsia="Calibri"/>
        </w:rPr>
        <w:t>represent</w:t>
      </w:r>
      <w:proofErr w:type="gramEnd"/>
      <w:r>
        <w:rPr>
          <w:rFonts w:eastAsia="Calibri"/>
        </w:rPr>
        <w:t xml:space="preserve"> </w:t>
      </w:r>
      <w:r w:rsidRPr="00BA5E6C">
        <w:rPr>
          <w:rFonts w:eastAsia="Calibri"/>
        </w:rPr>
        <w:t>different processing delays</w:t>
      </w:r>
      <w:r>
        <w:rPr>
          <w:rFonts w:eastAsia="Calibri"/>
        </w:rPr>
        <w:t xml:space="preserve"> in the </w:t>
      </w:r>
      <w:proofErr w:type="spellStart"/>
      <w:r>
        <w:rPr>
          <w:rFonts w:eastAsia="Calibri"/>
        </w:rPr>
        <w:t>eNB</w:t>
      </w:r>
      <w:proofErr w:type="spellEnd"/>
      <w:r>
        <w:rPr>
          <w:rFonts w:eastAsia="Calibri"/>
        </w:rPr>
        <w:t xml:space="preserve"> and the UE, as described in Table 2. </w:t>
      </w:r>
    </w:p>
    <w:p w14:paraId="421DFF5E" w14:textId="2903E9E3" w:rsidR="003556BC" w:rsidRDefault="003556BC" w:rsidP="003556BC">
      <w:pPr>
        <w:rPr>
          <w:rFonts w:eastAsia="Calibri"/>
        </w:rPr>
      </w:pPr>
      <w:r>
        <w:rPr>
          <w:rFonts w:eastAsia="Calibri"/>
        </w:rPr>
        <w:lastRenderedPageBreak/>
        <w:t xml:space="preserve">As depicted </w:t>
      </w:r>
      <w:r w:rsidRPr="00BA5E6C">
        <w:rPr>
          <w:rFonts w:eastAsia="Calibri"/>
        </w:rPr>
        <w:t xml:space="preserve">in Figure </w:t>
      </w:r>
      <w:r>
        <w:rPr>
          <w:rFonts w:eastAsia="Calibri"/>
        </w:rPr>
        <w:t xml:space="preserve">4, </w:t>
      </w:r>
      <w:r w:rsidR="006E210E">
        <w:rPr>
          <w:rFonts w:eastAsia="Calibri"/>
        </w:rPr>
        <w:t>the HARQ RTT has a non-negligible impact on the performance of short TTI. With increasing HARQ RRT, the gains are smaller. However,</w:t>
      </w:r>
      <w:r w:rsidRPr="00BA5E6C">
        <w:rPr>
          <w:rFonts w:eastAsia="Calibri"/>
        </w:rPr>
        <w:t xml:space="preserve"> </w:t>
      </w:r>
      <w:r w:rsidR="006E210E">
        <w:rPr>
          <w:rFonts w:eastAsia="Calibri"/>
        </w:rPr>
        <w:t>even with</w:t>
      </w:r>
      <w:r w:rsidR="006E210E" w:rsidRPr="00BA5E6C">
        <w:rPr>
          <w:rFonts w:eastAsia="Calibri"/>
        </w:rPr>
        <w:t xml:space="preserve"> </w:t>
      </w:r>
      <w:r w:rsidR="006E210E">
        <w:rPr>
          <w:rFonts w:eastAsia="Calibri"/>
        </w:rPr>
        <w:t>a</w:t>
      </w:r>
      <w:r w:rsidR="006E210E" w:rsidRPr="00BA5E6C">
        <w:rPr>
          <w:rFonts w:eastAsia="Calibri"/>
        </w:rPr>
        <w:t xml:space="preserve"> HARQ RTT</w:t>
      </w:r>
      <w:r w:rsidR="006E210E">
        <w:rPr>
          <w:rFonts w:eastAsia="Calibri"/>
        </w:rPr>
        <w:t xml:space="preserve"> of 22 TTIs</w:t>
      </w:r>
      <w:r w:rsidR="006E210E" w:rsidRPr="00BA5E6C">
        <w:rPr>
          <w:rFonts w:eastAsia="Calibri"/>
        </w:rPr>
        <w:t xml:space="preserve"> </w:t>
      </w:r>
      <w:r w:rsidR="006E210E">
        <w:rPr>
          <w:rFonts w:eastAsia="Calibri"/>
        </w:rPr>
        <w:t>t</w:t>
      </w:r>
      <w:r>
        <w:rPr>
          <w:rFonts w:eastAsia="Calibri"/>
        </w:rPr>
        <w:t xml:space="preserve">he 2 OFDM symbols TTI provides </w:t>
      </w:r>
      <w:r w:rsidRPr="00BA5E6C">
        <w:rPr>
          <w:rFonts w:eastAsia="Calibri"/>
        </w:rPr>
        <w:t xml:space="preserve">object bit rate </w:t>
      </w:r>
      <w:r>
        <w:rPr>
          <w:rFonts w:eastAsia="Calibri"/>
        </w:rPr>
        <w:t>gains above 4</w:t>
      </w:r>
      <w:r w:rsidRPr="00BA5E6C">
        <w:rPr>
          <w:rFonts w:eastAsia="Calibri"/>
        </w:rPr>
        <w:t xml:space="preserve">0% </w:t>
      </w:r>
      <w:r>
        <w:rPr>
          <w:rFonts w:eastAsia="Calibri"/>
        </w:rPr>
        <w:t>for low load</w:t>
      </w:r>
      <w:r w:rsidR="004508D5">
        <w:rPr>
          <w:rFonts w:eastAsia="Calibri"/>
        </w:rPr>
        <w:t>.</w:t>
      </w:r>
    </w:p>
    <w:p w14:paraId="1DDC6A5F" w14:textId="77777777" w:rsidR="00BA5E6C" w:rsidRDefault="00BA5E6C" w:rsidP="00E07E1F">
      <w:pPr>
        <w:rPr>
          <w:rFonts w:eastAsia="Calibri"/>
        </w:rPr>
      </w:pPr>
    </w:p>
    <w:p w14:paraId="0EACB1E9" w14:textId="7CD06E2E" w:rsidR="004508D5" w:rsidRDefault="004508D5" w:rsidP="004508D5">
      <w:pPr>
        <w:pStyle w:val="Observation"/>
        <w:numPr>
          <w:ilvl w:val="0"/>
          <w:numId w:val="50"/>
        </w:numPr>
        <w:tabs>
          <w:tab w:val="num" w:pos="360"/>
        </w:tabs>
      </w:pPr>
      <w:r>
        <w:t>The processing delay</w:t>
      </w:r>
      <w:r w:rsidRPr="004508D5">
        <w:t xml:space="preserve"> </w:t>
      </w:r>
      <w:r>
        <w:t>has a</w:t>
      </w:r>
      <w:r w:rsidR="00360BF9">
        <w:t xml:space="preserve"> </w:t>
      </w:r>
      <w:r>
        <w:t>n</w:t>
      </w:r>
      <w:r w:rsidR="00360BF9">
        <w:t>on-negligible</w:t>
      </w:r>
      <w:r>
        <w:t xml:space="preserve"> </w:t>
      </w:r>
      <w:r w:rsidRPr="00FB2039">
        <w:t xml:space="preserve">impact on the gains of TTI shortening, the higher </w:t>
      </w:r>
      <w:r>
        <w:t xml:space="preserve">the </w:t>
      </w:r>
      <w:r w:rsidRPr="00FB2039">
        <w:t xml:space="preserve">processing delay, the lower </w:t>
      </w:r>
      <w:r>
        <w:t>the gain.</w:t>
      </w:r>
    </w:p>
    <w:p w14:paraId="7A3FC556" w14:textId="7D4376D9" w:rsidR="004508D5" w:rsidRDefault="004508D5" w:rsidP="004508D5">
      <w:pPr>
        <w:pStyle w:val="Observation"/>
        <w:numPr>
          <w:ilvl w:val="0"/>
          <w:numId w:val="50"/>
        </w:numPr>
        <w:tabs>
          <w:tab w:val="num" w:pos="360"/>
        </w:tabs>
      </w:pPr>
      <w:r>
        <w:t xml:space="preserve">2 OFDM symbols TTI provides still significant gains </w:t>
      </w:r>
      <w:r w:rsidR="00F62543">
        <w:t>while considering</w:t>
      </w:r>
      <w:r>
        <w:t xml:space="preserve"> </w:t>
      </w:r>
      <w:r w:rsidR="00360BF9">
        <w:t>longer</w:t>
      </w:r>
      <w:r>
        <w:t xml:space="preserve"> processing delays.</w:t>
      </w:r>
    </w:p>
    <w:p w14:paraId="4317228E" w14:textId="77777777" w:rsidR="004508D5" w:rsidRDefault="004508D5" w:rsidP="00E07E1F">
      <w:pPr>
        <w:rPr>
          <w:rFonts w:eastAsia="Calibri"/>
        </w:rPr>
      </w:pPr>
    </w:p>
    <w:p w14:paraId="23C1B167" w14:textId="77777777" w:rsidR="00070AEA" w:rsidRDefault="00070AEA" w:rsidP="00070AEA">
      <w:pPr>
        <w:pStyle w:val="Proposal"/>
      </w:pPr>
      <w:r>
        <w:t>Aim to reduce the processing time with the same factor as the TTI length is reduced.</w:t>
      </w:r>
    </w:p>
    <w:p w14:paraId="2BE98060" w14:textId="77777777" w:rsidR="00BA5E6C" w:rsidRDefault="00BA5E6C" w:rsidP="00E07E1F">
      <w:pPr>
        <w:rPr>
          <w:rFonts w:eastAsia="Calibr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9"/>
        <w:gridCol w:w="4926"/>
      </w:tblGrid>
      <w:tr w:rsidR="00C63B34" w14:paraId="7960CD4F" w14:textId="77777777" w:rsidTr="001E299B">
        <w:tc>
          <w:tcPr>
            <w:tcW w:w="4927" w:type="dxa"/>
          </w:tcPr>
          <w:p w14:paraId="0F3C78B3" w14:textId="544FFA03" w:rsidR="00C63B34" w:rsidRDefault="00C63B34" w:rsidP="00C63B34">
            <w:pPr>
              <w:rPr>
                <w:rFonts w:eastAsia="Calibri"/>
                <w:lang w:val="en-US" w:eastAsia="en-US"/>
              </w:rPr>
            </w:pPr>
            <w:r>
              <w:rPr>
                <w:rFonts w:eastAsia="Calibri"/>
                <w:noProof/>
                <w:lang w:val="en-US" w:eastAsia="en-US"/>
              </w:rPr>
              <w:drawing>
                <wp:inline distT="0" distB="0" distL="0" distR="0" wp14:anchorId="5335C6F7" wp14:editId="32E3CFFC">
                  <wp:extent cx="3108960" cy="269684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12549" cy="2699958"/>
                          </a:xfrm>
                          <a:prstGeom prst="rect">
                            <a:avLst/>
                          </a:prstGeom>
                          <a:noFill/>
                          <a:ln>
                            <a:noFill/>
                          </a:ln>
                        </pic:spPr>
                      </pic:pic>
                    </a:graphicData>
                  </a:graphic>
                </wp:inline>
              </w:drawing>
            </w:r>
          </w:p>
        </w:tc>
        <w:tc>
          <w:tcPr>
            <w:tcW w:w="4928" w:type="dxa"/>
          </w:tcPr>
          <w:p w14:paraId="1DEF1E0E" w14:textId="1BCB5E37" w:rsidR="00C63B34" w:rsidRDefault="00C63B34" w:rsidP="00D804B7">
            <w:pPr>
              <w:keepNext/>
              <w:rPr>
                <w:rFonts w:eastAsia="Calibri"/>
                <w:lang w:val="en-US" w:eastAsia="en-US"/>
              </w:rPr>
            </w:pPr>
            <w:r>
              <w:rPr>
                <w:rFonts w:eastAsia="Calibri"/>
                <w:noProof/>
                <w:lang w:val="en-US" w:eastAsia="en-US"/>
              </w:rPr>
              <w:drawing>
                <wp:inline distT="0" distB="0" distL="0" distR="0" wp14:anchorId="31F71E67" wp14:editId="571AA92D">
                  <wp:extent cx="3107399" cy="269549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07242" cy="2695356"/>
                          </a:xfrm>
                          <a:prstGeom prst="rect">
                            <a:avLst/>
                          </a:prstGeom>
                          <a:noFill/>
                          <a:ln>
                            <a:noFill/>
                          </a:ln>
                        </pic:spPr>
                      </pic:pic>
                    </a:graphicData>
                  </a:graphic>
                </wp:inline>
              </w:drawing>
            </w:r>
          </w:p>
        </w:tc>
      </w:tr>
    </w:tbl>
    <w:p w14:paraId="3EBE5933" w14:textId="656B3616" w:rsidR="00C63B34" w:rsidRPr="00D804B7" w:rsidRDefault="00D804B7" w:rsidP="00D804B7">
      <w:pPr>
        <w:pStyle w:val="Caption"/>
        <w:rPr>
          <w:rFonts w:eastAsia="Calibri"/>
          <w:b w:val="0"/>
        </w:rPr>
      </w:pPr>
      <w:r w:rsidRPr="00D804B7">
        <w:rPr>
          <w:b w:val="0"/>
        </w:rPr>
        <w:t xml:space="preserve">Figure </w:t>
      </w:r>
      <w:r w:rsidRPr="00D804B7">
        <w:rPr>
          <w:b w:val="0"/>
        </w:rPr>
        <w:fldChar w:fldCharType="begin"/>
      </w:r>
      <w:r w:rsidRPr="00D804B7">
        <w:rPr>
          <w:b w:val="0"/>
        </w:rPr>
        <w:instrText xml:space="preserve"> SEQ Figure \* ARABIC </w:instrText>
      </w:r>
      <w:r w:rsidRPr="00D804B7">
        <w:rPr>
          <w:b w:val="0"/>
        </w:rPr>
        <w:fldChar w:fldCharType="separate"/>
      </w:r>
      <w:r w:rsidR="00F921C8">
        <w:rPr>
          <w:b w:val="0"/>
          <w:noProof/>
        </w:rPr>
        <w:t>4</w:t>
      </w:r>
      <w:r w:rsidRPr="00D804B7">
        <w:rPr>
          <w:b w:val="0"/>
        </w:rPr>
        <w:fldChar w:fldCharType="end"/>
      </w:r>
      <w:r w:rsidRPr="00D804B7">
        <w:rPr>
          <w:b w:val="0"/>
        </w:rPr>
        <w:t xml:space="preserve"> </w:t>
      </w:r>
      <w:r>
        <w:rPr>
          <w:b w:val="0"/>
        </w:rPr>
        <w:t>Median FTP object bitrate and g</w:t>
      </w:r>
      <w:r w:rsidRPr="00D804B7">
        <w:rPr>
          <w:b w:val="0"/>
        </w:rPr>
        <w:t>ains for varied HARQ RTT</w:t>
      </w:r>
      <w:r w:rsidR="00CD50F8">
        <w:rPr>
          <w:b w:val="0"/>
        </w:rPr>
        <w:t xml:space="preserve"> </w:t>
      </w:r>
      <w:r w:rsidR="00503718">
        <w:rPr>
          <w:b w:val="0"/>
        </w:rPr>
        <w:t>– Downlink Transmissions</w:t>
      </w:r>
      <w:r w:rsidR="00CD50F8">
        <w:rPr>
          <w:b w:val="0"/>
        </w:rPr>
        <w:t xml:space="preserve"> (100 kB file size)</w:t>
      </w:r>
    </w:p>
    <w:p w14:paraId="03443EAC" w14:textId="77777777" w:rsidR="00C63B34" w:rsidRPr="004D212A" w:rsidRDefault="00C63B34" w:rsidP="00C63B34">
      <w:pPr>
        <w:rPr>
          <w:lang w:val="en-US"/>
        </w:rPr>
      </w:pPr>
    </w:p>
    <w:p w14:paraId="6C24F17F" w14:textId="77777777" w:rsidR="00C63B34" w:rsidRDefault="00C63B34" w:rsidP="00C63B34">
      <w:pPr>
        <w:pStyle w:val="Caption"/>
        <w:rPr>
          <w:rFonts w:eastAsia="Calibri"/>
        </w:rPr>
      </w:pPr>
      <w:r w:rsidRPr="004D212A">
        <w:rPr>
          <w:b w:val="0"/>
        </w:rPr>
        <w:t xml:space="preserve">Table </w:t>
      </w:r>
      <w:r>
        <w:rPr>
          <w:b w:val="0"/>
        </w:rPr>
        <w:t>2</w:t>
      </w:r>
      <w:r w:rsidRPr="004D212A">
        <w:rPr>
          <w:b w:val="0"/>
        </w:rPr>
        <w:tab/>
      </w:r>
      <w:r>
        <w:rPr>
          <w:b w:val="0"/>
        </w:rPr>
        <w:t>HARQ RTT – Processing Delay</w:t>
      </w:r>
    </w:p>
    <w:tbl>
      <w:tblPr>
        <w:tblW w:w="6580" w:type="dxa"/>
        <w:jc w:val="center"/>
        <w:tblLook w:val="04A0" w:firstRow="1" w:lastRow="0" w:firstColumn="1" w:lastColumn="0" w:noHBand="0" w:noVBand="1"/>
      </w:tblPr>
      <w:tblGrid>
        <w:gridCol w:w="2300"/>
        <w:gridCol w:w="2120"/>
        <w:gridCol w:w="2160"/>
      </w:tblGrid>
      <w:tr w:rsidR="00C63B34" w:rsidRPr="000511F7" w14:paraId="1673DEC1" w14:textId="77777777" w:rsidTr="00C63B34">
        <w:trPr>
          <w:trHeight w:val="300"/>
          <w:jc w:val="center"/>
        </w:trPr>
        <w:tc>
          <w:tcPr>
            <w:tcW w:w="2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518B00" w14:textId="77777777" w:rsidR="00C63B34" w:rsidRPr="000511F7" w:rsidRDefault="00C63B34" w:rsidP="00C63B34">
            <w:pPr>
              <w:overflowPunct/>
              <w:autoSpaceDE/>
              <w:autoSpaceDN/>
              <w:adjustRightInd/>
              <w:spacing w:after="0"/>
              <w:jc w:val="center"/>
              <w:textAlignment w:val="auto"/>
              <w:rPr>
                <w:rFonts w:ascii="Calibri" w:hAnsi="Calibri"/>
                <w:color w:val="000000"/>
                <w:sz w:val="22"/>
                <w:szCs w:val="22"/>
                <w:lang w:val="en-US" w:eastAsia="en-US"/>
              </w:rPr>
            </w:pPr>
            <w:r w:rsidRPr="000511F7">
              <w:rPr>
                <w:rFonts w:ascii="Calibri" w:hAnsi="Calibri"/>
                <w:color w:val="000000"/>
                <w:sz w:val="22"/>
                <w:szCs w:val="22"/>
                <w:lang w:val="en-US" w:eastAsia="en-US"/>
              </w:rPr>
              <w:t> </w:t>
            </w:r>
            <w:r w:rsidRPr="00B86576">
              <w:rPr>
                <w:rFonts w:ascii="Calibri" w:hAnsi="Calibri"/>
                <w:b/>
                <w:bCs/>
                <w:color w:val="000000"/>
                <w:sz w:val="22"/>
                <w:szCs w:val="22"/>
                <w:lang w:val="en-US" w:eastAsia="en-US"/>
              </w:rPr>
              <w:t>TTI Length</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334E6521" w14:textId="77777777" w:rsidR="00C63B34" w:rsidRPr="000511F7" w:rsidRDefault="00C63B34" w:rsidP="00C63B34">
            <w:pPr>
              <w:overflowPunct/>
              <w:autoSpaceDE/>
              <w:autoSpaceDN/>
              <w:adjustRightInd/>
              <w:spacing w:after="0"/>
              <w:jc w:val="center"/>
              <w:textAlignment w:val="auto"/>
              <w:rPr>
                <w:rFonts w:ascii="Calibri" w:hAnsi="Calibri"/>
                <w:b/>
                <w:bCs/>
                <w:color w:val="000000"/>
                <w:sz w:val="22"/>
                <w:szCs w:val="22"/>
                <w:lang w:val="en-US" w:eastAsia="en-US"/>
              </w:rPr>
            </w:pPr>
            <w:r>
              <w:rPr>
                <w:rFonts w:ascii="Calibri" w:hAnsi="Calibri"/>
                <w:b/>
                <w:bCs/>
                <w:color w:val="000000"/>
                <w:sz w:val="22"/>
                <w:szCs w:val="22"/>
                <w:lang w:val="en-US" w:eastAsia="en-US"/>
              </w:rPr>
              <w:t>HARQ</w:t>
            </w:r>
            <w:r w:rsidRPr="000511F7">
              <w:rPr>
                <w:rFonts w:ascii="Calibri" w:hAnsi="Calibri"/>
                <w:b/>
                <w:bCs/>
                <w:color w:val="000000"/>
                <w:sz w:val="22"/>
                <w:szCs w:val="22"/>
                <w:lang w:val="en-US" w:eastAsia="en-US"/>
              </w:rPr>
              <w:t xml:space="preserve"> RTT [No. of TTIs]</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14:paraId="618A6C91" w14:textId="77777777" w:rsidR="00C63B34" w:rsidRPr="000511F7" w:rsidRDefault="00C63B34" w:rsidP="00C63B34">
            <w:pPr>
              <w:overflowPunct/>
              <w:autoSpaceDE/>
              <w:autoSpaceDN/>
              <w:adjustRightInd/>
              <w:spacing w:after="0"/>
              <w:jc w:val="center"/>
              <w:textAlignment w:val="auto"/>
              <w:rPr>
                <w:rFonts w:ascii="Calibri" w:hAnsi="Calibri"/>
                <w:b/>
                <w:bCs/>
                <w:color w:val="000000"/>
                <w:sz w:val="22"/>
                <w:szCs w:val="22"/>
                <w:lang w:val="en-US" w:eastAsia="en-US"/>
              </w:rPr>
            </w:pPr>
            <w:r w:rsidRPr="000511F7">
              <w:rPr>
                <w:rFonts w:ascii="Calibri" w:hAnsi="Calibri"/>
                <w:b/>
                <w:bCs/>
                <w:color w:val="000000"/>
                <w:sz w:val="22"/>
                <w:szCs w:val="22"/>
                <w:lang w:val="en-US" w:eastAsia="en-US"/>
              </w:rPr>
              <w:t>Processing Delay [</w:t>
            </w:r>
            <w:proofErr w:type="spellStart"/>
            <w:r w:rsidRPr="000511F7">
              <w:rPr>
                <w:rFonts w:ascii="Calibri" w:hAnsi="Calibri"/>
                <w:b/>
                <w:bCs/>
                <w:color w:val="000000"/>
                <w:sz w:val="22"/>
                <w:szCs w:val="22"/>
                <w:lang w:val="en-US" w:eastAsia="en-US"/>
              </w:rPr>
              <w:t>ms</w:t>
            </w:r>
            <w:proofErr w:type="spellEnd"/>
            <w:r w:rsidRPr="000511F7">
              <w:rPr>
                <w:rFonts w:ascii="Calibri" w:hAnsi="Calibri"/>
                <w:b/>
                <w:bCs/>
                <w:color w:val="000000"/>
                <w:sz w:val="22"/>
                <w:szCs w:val="22"/>
                <w:lang w:val="en-US" w:eastAsia="en-US"/>
              </w:rPr>
              <w:t>]</w:t>
            </w:r>
          </w:p>
        </w:tc>
      </w:tr>
      <w:tr w:rsidR="00C63B34" w:rsidRPr="000511F7" w14:paraId="2BA95E85" w14:textId="77777777" w:rsidTr="00C63B34">
        <w:trPr>
          <w:trHeight w:val="300"/>
          <w:jc w:val="center"/>
        </w:trPr>
        <w:tc>
          <w:tcPr>
            <w:tcW w:w="2300" w:type="dxa"/>
            <w:tcBorders>
              <w:top w:val="nil"/>
              <w:left w:val="single" w:sz="4" w:space="0" w:color="auto"/>
              <w:bottom w:val="single" w:sz="4" w:space="0" w:color="auto"/>
              <w:right w:val="single" w:sz="4" w:space="0" w:color="auto"/>
            </w:tcBorders>
            <w:shd w:val="clear" w:color="auto" w:fill="auto"/>
            <w:noWrap/>
            <w:vAlign w:val="bottom"/>
            <w:hideMark/>
          </w:tcPr>
          <w:p w14:paraId="7635510D" w14:textId="77777777" w:rsidR="00C63B34" w:rsidRPr="000511F7" w:rsidRDefault="00C63B34" w:rsidP="00C63B34">
            <w:pPr>
              <w:overflowPunct/>
              <w:autoSpaceDE/>
              <w:autoSpaceDN/>
              <w:adjustRightInd/>
              <w:spacing w:after="0"/>
              <w:jc w:val="left"/>
              <w:textAlignment w:val="auto"/>
              <w:rPr>
                <w:rFonts w:ascii="Calibri" w:hAnsi="Calibri"/>
                <w:b/>
                <w:bCs/>
                <w:color w:val="000000"/>
                <w:sz w:val="22"/>
                <w:szCs w:val="22"/>
                <w:lang w:val="en-US" w:eastAsia="en-US"/>
              </w:rPr>
            </w:pPr>
            <w:r>
              <w:rPr>
                <w:rFonts w:ascii="Calibri" w:hAnsi="Calibri"/>
                <w:b/>
                <w:bCs/>
                <w:color w:val="000000"/>
                <w:sz w:val="22"/>
                <w:szCs w:val="22"/>
                <w:lang w:val="en-US" w:eastAsia="en-US"/>
              </w:rPr>
              <w:t xml:space="preserve">14 symbols </w:t>
            </w:r>
            <w:r w:rsidRPr="000511F7">
              <w:rPr>
                <w:rFonts w:ascii="Calibri" w:hAnsi="Calibri"/>
                <w:b/>
                <w:bCs/>
                <w:color w:val="000000"/>
                <w:sz w:val="22"/>
                <w:szCs w:val="22"/>
                <w:lang w:val="en-US" w:eastAsia="en-US"/>
              </w:rPr>
              <w:t>(Legacy)</w:t>
            </w:r>
          </w:p>
        </w:tc>
        <w:tc>
          <w:tcPr>
            <w:tcW w:w="2120" w:type="dxa"/>
            <w:tcBorders>
              <w:top w:val="nil"/>
              <w:left w:val="nil"/>
              <w:bottom w:val="single" w:sz="4" w:space="0" w:color="auto"/>
              <w:right w:val="single" w:sz="4" w:space="0" w:color="auto"/>
            </w:tcBorders>
            <w:shd w:val="clear" w:color="auto" w:fill="auto"/>
            <w:noWrap/>
            <w:vAlign w:val="bottom"/>
            <w:hideMark/>
          </w:tcPr>
          <w:p w14:paraId="76734FBD" w14:textId="77777777" w:rsidR="00C63B34" w:rsidRPr="000511F7" w:rsidRDefault="00C63B34" w:rsidP="00C63B34">
            <w:pPr>
              <w:overflowPunct/>
              <w:autoSpaceDE/>
              <w:autoSpaceDN/>
              <w:adjustRightInd/>
              <w:spacing w:after="0"/>
              <w:jc w:val="center"/>
              <w:textAlignment w:val="auto"/>
              <w:rPr>
                <w:rFonts w:ascii="Calibri" w:hAnsi="Calibri"/>
                <w:color w:val="000000"/>
                <w:sz w:val="22"/>
                <w:szCs w:val="22"/>
                <w:lang w:val="en-US" w:eastAsia="en-US"/>
              </w:rPr>
            </w:pPr>
            <w:r w:rsidRPr="000511F7">
              <w:rPr>
                <w:rFonts w:ascii="Calibri" w:hAnsi="Calibri"/>
                <w:color w:val="000000"/>
                <w:sz w:val="22"/>
                <w:szCs w:val="22"/>
                <w:lang w:val="en-US" w:eastAsia="en-US"/>
              </w:rPr>
              <w:t>8</w:t>
            </w:r>
          </w:p>
        </w:tc>
        <w:tc>
          <w:tcPr>
            <w:tcW w:w="2160" w:type="dxa"/>
            <w:tcBorders>
              <w:top w:val="nil"/>
              <w:left w:val="nil"/>
              <w:bottom w:val="single" w:sz="4" w:space="0" w:color="auto"/>
              <w:right w:val="single" w:sz="4" w:space="0" w:color="auto"/>
            </w:tcBorders>
            <w:shd w:val="clear" w:color="auto" w:fill="auto"/>
            <w:noWrap/>
            <w:vAlign w:val="bottom"/>
            <w:hideMark/>
          </w:tcPr>
          <w:p w14:paraId="40C6F4C7" w14:textId="77777777" w:rsidR="00C63B34" w:rsidRPr="000511F7" w:rsidRDefault="00C63B34" w:rsidP="00C63B34">
            <w:pPr>
              <w:overflowPunct/>
              <w:autoSpaceDE/>
              <w:autoSpaceDN/>
              <w:adjustRightInd/>
              <w:spacing w:after="0"/>
              <w:jc w:val="center"/>
              <w:textAlignment w:val="auto"/>
              <w:rPr>
                <w:rFonts w:ascii="Calibri" w:hAnsi="Calibri"/>
                <w:color w:val="000000"/>
                <w:sz w:val="22"/>
                <w:szCs w:val="22"/>
                <w:lang w:val="en-US" w:eastAsia="en-US"/>
              </w:rPr>
            </w:pPr>
            <w:r w:rsidRPr="000511F7">
              <w:rPr>
                <w:rFonts w:ascii="Calibri" w:hAnsi="Calibri"/>
                <w:color w:val="000000"/>
                <w:sz w:val="22"/>
                <w:szCs w:val="22"/>
                <w:lang w:val="en-US" w:eastAsia="en-US"/>
              </w:rPr>
              <w:t>3</w:t>
            </w:r>
          </w:p>
        </w:tc>
      </w:tr>
      <w:tr w:rsidR="00C63B34" w:rsidRPr="000511F7" w14:paraId="22ADEF4E" w14:textId="77777777" w:rsidTr="00C63B34">
        <w:trPr>
          <w:trHeight w:val="300"/>
          <w:jc w:val="center"/>
        </w:trPr>
        <w:tc>
          <w:tcPr>
            <w:tcW w:w="2300" w:type="dxa"/>
            <w:tcBorders>
              <w:top w:val="nil"/>
              <w:left w:val="single" w:sz="4" w:space="0" w:color="auto"/>
              <w:bottom w:val="single" w:sz="4" w:space="0" w:color="auto"/>
              <w:right w:val="single" w:sz="4" w:space="0" w:color="auto"/>
            </w:tcBorders>
            <w:shd w:val="clear" w:color="auto" w:fill="auto"/>
            <w:noWrap/>
            <w:vAlign w:val="bottom"/>
            <w:hideMark/>
          </w:tcPr>
          <w:p w14:paraId="1B9BE132" w14:textId="77777777" w:rsidR="00C63B34" w:rsidRPr="000511F7" w:rsidRDefault="00C63B34" w:rsidP="00C63B34">
            <w:pPr>
              <w:overflowPunct/>
              <w:autoSpaceDE/>
              <w:autoSpaceDN/>
              <w:adjustRightInd/>
              <w:spacing w:after="0"/>
              <w:jc w:val="left"/>
              <w:textAlignment w:val="auto"/>
              <w:rPr>
                <w:rFonts w:ascii="Calibri" w:hAnsi="Calibri"/>
                <w:b/>
                <w:bCs/>
                <w:color w:val="000000"/>
                <w:sz w:val="22"/>
                <w:szCs w:val="22"/>
                <w:lang w:val="en-US" w:eastAsia="en-US"/>
              </w:rPr>
            </w:pPr>
            <w:r>
              <w:rPr>
                <w:rFonts w:ascii="Calibri" w:hAnsi="Calibri"/>
                <w:b/>
                <w:bCs/>
                <w:color w:val="000000"/>
                <w:sz w:val="22"/>
                <w:szCs w:val="22"/>
                <w:lang w:val="en-US" w:eastAsia="en-US"/>
              </w:rPr>
              <w:t>7 symbols</w:t>
            </w:r>
          </w:p>
        </w:tc>
        <w:tc>
          <w:tcPr>
            <w:tcW w:w="2120" w:type="dxa"/>
            <w:tcBorders>
              <w:top w:val="nil"/>
              <w:left w:val="nil"/>
              <w:bottom w:val="single" w:sz="4" w:space="0" w:color="auto"/>
              <w:right w:val="single" w:sz="4" w:space="0" w:color="auto"/>
            </w:tcBorders>
            <w:shd w:val="clear" w:color="auto" w:fill="auto"/>
            <w:noWrap/>
            <w:vAlign w:val="bottom"/>
            <w:hideMark/>
          </w:tcPr>
          <w:p w14:paraId="461AFC94" w14:textId="77777777" w:rsidR="00C63B34" w:rsidRPr="000511F7" w:rsidRDefault="00C63B34" w:rsidP="00C63B34">
            <w:pPr>
              <w:overflowPunct/>
              <w:autoSpaceDE/>
              <w:autoSpaceDN/>
              <w:adjustRightInd/>
              <w:spacing w:after="0"/>
              <w:jc w:val="center"/>
              <w:textAlignment w:val="auto"/>
              <w:rPr>
                <w:rFonts w:ascii="Calibri" w:hAnsi="Calibri"/>
                <w:color w:val="000000"/>
                <w:sz w:val="22"/>
                <w:szCs w:val="22"/>
                <w:lang w:val="en-US" w:eastAsia="en-US"/>
              </w:rPr>
            </w:pPr>
            <w:r w:rsidRPr="000511F7">
              <w:rPr>
                <w:rFonts w:ascii="Calibri" w:hAnsi="Calibri"/>
                <w:color w:val="000000"/>
                <w:sz w:val="22"/>
                <w:szCs w:val="22"/>
                <w:lang w:val="en-US" w:eastAsia="en-US"/>
              </w:rPr>
              <w:t>14</w:t>
            </w:r>
          </w:p>
        </w:tc>
        <w:tc>
          <w:tcPr>
            <w:tcW w:w="2160" w:type="dxa"/>
            <w:tcBorders>
              <w:top w:val="nil"/>
              <w:left w:val="nil"/>
              <w:bottom w:val="single" w:sz="4" w:space="0" w:color="auto"/>
              <w:right w:val="single" w:sz="4" w:space="0" w:color="auto"/>
            </w:tcBorders>
            <w:shd w:val="clear" w:color="auto" w:fill="auto"/>
            <w:noWrap/>
            <w:vAlign w:val="bottom"/>
            <w:hideMark/>
          </w:tcPr>
          <w:p w14:paraId="14588333" w14:textId="77777777" w:rsidR="00C63B34" w:rsidRPr="000511F7" w:rsidRDefault="00C63B34" w:rsidP="00C63B34">
            <w:pPr>
              <w:overflowPunct/>
              <w:autoSpaceDE/>
              <w:autoSpaceDN/>
              <w:adjustRightInd/>
              <w:spacing w:after="0"/>
              <w:jc w:val="center"/>
              <w:textAlignment w:val="auto"/>
              <w:rPr>
                <w:rFonts w:ascii="Calibri" w:hAnsi="Calibri"/>
                <w:color w:val="000000"/>
                <w:sz w:val="22"/>
                <w:szCs w:val="22"/>
                <w:lang w:val="en-US" w:eastAsia="en-US"/>
              </w:rPr>
            </w:pPr>
            <w:r w:rsidRPr="000511F7">
              <w:rPr>
                <w:rFonts w:ascii="Calibri" w:hAnsi="Calibri"/>
                <w:color w:val="000000"/>
                <w:sz w:val="22"/>
                <w:szCs w:val="22"/>
                <w:lang w:val="en-US" w:eastAsia="en-US"/>
              </w:rPr>
              <w:t>3</w:t>
            </w:r>
          </w:p>
        </w:tc>
      </w:tr>
      <w:tr w:rsidR="00C63B34" w:rsidRPr="000511F7" w14:paraId="7EA132FD" w14:textId="77777777" w:rsidTr="00C63B34">
        <w:trPr>
          <w:trHeight w:val="300"/>
          <w:jc w:val="center"/>
        </w:trPr>
        <w:tc>
          <w:tcPr>
            <w:tcW w:w="2300" w:type="dxa"/>
            <w:tcBorders>
              <w:top w:val="nil"/>
              <w:left w:val="single" w:sz="4" w:space="0" w:color="auto"/>
              <w:bottom w:val="single" w:sz="4" w:space="0" w:color="auto"/>
              <w:right w:val="single" w:sz="4" w:space="0" w:color="auto"/>
            </w:tcBorders>
            <w:shd w:val="clear" w:color="auto" w:fill="auto"/>
            <w:noWrap/>
            <w:vAlign w:val="bottom"/>
            <w:hideMark/>
          </w:tcPr>
          <w:p w14:paraId="05C24A86" w14:textId="77777777" w:rsidR="00C63B34" w:rsidRPr="000511F7" w:rsidRDefault="00C63B34" w:rsidP="00C63B34">
            <w:pPr>
              <w:overflowPunct/>
              <w:autoSpaceDE/>
              <w:autoSpaceDN/>
              <w:adjustRightInd/>
              <w:spacing w:after="0"/>
              <w:jc w:val="left"/>
              <w:textAlignment w:val="auto"/>
              <w:rPr>
                <w:rFonts w:ascii="Calibri" w:hAnsi="Calibri"/>
                <w:b/>
                <w:bCs/>
                <w:color w:val="000000"/>
                <w:sz w:val="22"/>
                <w:szCs w:val="22"/>
                <w:lang w:val="en-US" w:eastAsia="en-US"/>
              </w:rPr>
            </w:pPr>
            <w:r>
              <w:rPr>
                <w:rFonts w:ascii="Calibri" w:hAnsi="Calibri"/>
                <w:b/>
                <w:bCs/>
                <w:color w:val="000000"/>
                <w:sz w:val="22"/>
                <w:szCs w:val="22"/>
                <w:lang w:val="en-US" w:eastAsia="en-US"/>
              </w:rPr>
              <w:t>7 symbols</w:t>
            </w:r>
          </w:p>
        </w:tc>
        <w:tc>
          <w:tcPr>
            <w:tcW w:w="2120" w:type="dxa"/>
            <w:tcBorders>
              <w:top w:val="nil"/>
              <w:left w:val="nil"/>
              <w:bottom w:val="single" w:sz="4" w:space="0" w:color="auto"/>
              <w:right w:val="single" w:sz="4" w:space="0" w:color="auto"/>
            </w:tcBorders>
            <w:shd w:val="clear" w:color="auto" w:fill="auto"/>
            <w:noWrap/>
            <w:vAlign w:val="bottom"/>
            <w:hideMark/>
          </w:tcPr>
          <w:p w14:paraId="09B1993A" w14:textId="77777777" w:rsidR="00C63B34" w:rsidRPr="000511F7" w:rsidRDefault="00C63B34" w:rsidP="00C63B34">
            <w:pPr>
              <w:overflowPunct/>
              <w:autoSpaceDE/>
              <w:autoSpaceDN/>
              <w:adjustRightInd/>
              <w:spacing w:after="0"/>
              <w:jc w:val="center"/>
              <w:textAlignment w:val="auto"/>
              <w:rPr>
                <w:rFonts w:ascii="Calibri" w:hAnsi="Calibri"/>
                <w:color w:val="000000"/>
                <w:sz w:val="22"/>
                <w:szCs w:val="22"/>
                <w:lang w:val="en-US" w:eastAsia="en-US"/>
              </w:rPr>
            </w:pPr>
            <w:r w:rsidRPr="000511F7">
              <w:rPr>
                <w:rFonts w:ascii="Calibri" w:hAnsi="Calibri"/>
                <w:color w:val="000000"/>
                <w:sz w:val="22"/>
                <w:szCs w:val="22"/>
                <w:lang w:val="en-US" w:eastAsia="en-US"/>
              </w:rPr>
              <w:t>8</w:t>
            </w:r>
          </w:p>
        </w:tc>
        <w:tc>
          <w:tcPr>
            <w:tcW w:w="2160" w:type="dxa"/>
            <w:tcBorders>
              <w:top w:val="nil"/>
              <w:left w:val="nil"/>
              <w:bottom w:val="single" w:sz="4" w:space="0" w:color="auto"/>
              <w:right w:val="single" w:sz="4" w:space="0" w:color="auto"/>
            </w:tcBorders>
            <w:shd w:val="clear" w:color="auto" w:fill="auto"/>
            <w:noWrap/>
            <w:vAlign w:val="bottom"/>
            <w:hideMark/>
          </w:tcPr>
          <w:p w14:paraId="7D4FEF6D" w14:textId="77777777" w:rsidR="00C63B34" w:rsidRPr="000511F7" w:rsidRDefault="00C63B34" w:rsidP="00C63B34">
            <w:pPr>
              <w:overflowPunct/>
              <w:autoSpaceDE/>
              <w:autoSpaceDN/>
              <w:adjustRightInd/>
              <w:spacing w:after="0"/>
              <w:jc w:val="center"/>
              <w:textAlignment w:val="auto"/>
              <w:rPr>
                <w:rFonts w:ascii="Calibri" w:hAnsi="Calibri"/>
                <w:color w:val="000000"/>
                <w:sz w:val="22"/>
                <w:szCs w:val="22"/>
                <w:lang w:val="en-US" w:eastAsia="en-US"/>
              </w:rPr>
            </w:pPr>
            <w:r w:rsidRPr="000511F7">
              <w:rPr>
                <w:rFonts w:ascii="Calibri" w:hAnsi="Calibri"/>
                <w:color w:val="000000"/>
                <w:sz w:val="22"/>
                <w:szCs w:val="22"/>
                <w:lang w:val="en-US" w:eastAsia="en-US"/>
              </w:rPr>
              <w:t>1.5</w:t>
            </w:r>
          </w:p>
        </w:tc>
      </w:tr>
      <w:tr w:rsidR="00C63B34" w:rsidRPr="000511F7" w14:paraId="08763D57" w14:textId="77777777" w:rsidTr="00C63B34">
        <w:trPr>
          <w:trHeight w:val="300"/>
          <w:jc w:val="center"/>
        </w:trPr>
        <w:tc>
          <w:tcPr>
            <w:tcW w:w="2300" w:type="dxa"/>
            <w:tcBorders>
              <w:top w:val="nil"/>
              <w:left w:val="single" w:sz="4" w:space="0" w:color="auto"/>
              <w:bottom w:val="single" w:sz="4" w:space="0" w:color="auto"/>
              <w:right w:val="single" w:sz="4" w:space="0" w:color="auto"/>
            </w:tcBorders>
            <w:shd w:val="clear" w:color="auto" w:fill="auto"/>
            <w:noWrap/>
            <w:vAlign w:val="bottom"/>
            <w:hideMark/>
          </w:tcPr>
          <w:p w14:paraId="092E00A3" w14:textId="77777777" w:rsidR="00C63B34" w:rsidRPr="000511F7" w:rsidRDefault="00C63B34" w:rsidP="00C63B34">
            <w:pPr>
              <w:overflowPunct/>
              <w:autoSpaceDE/>
              <w:autoSpaceDN/>
              <w:adjustRightInd/>
              <w:spacing w:after="0"/>
              <w:jc w:val="left"/>
              <w:textAlignment w:val="auto"/>
              <w:rPr>
                <w:rFonts w:ascii="Calibri" w:hAnsi="Calibri"/>
                <w:b/>
                <w:bCs/>
                <w:color w:val="000000"/>
                <w:sz w:val="22"/>
                <w:szCs w:val="22"/>
                <w:lang w:val="en-US" w:eastAsia="en-US"/>
              </w:rPr>
            </w:pPr>
            <w:r>
              <w:rPr>
                <w:rFonts w:ascii="Calibri" w:hAnsi="Calibri"/>
                <w:b/>
                <w:bCs/>
                <w:color w:val="000000"/>
                <w:sz w:val="22"/>
                <w:szCs w:val="22"/>
                <w:lang w:val="en-US" w:eastAsia="en-US"/>
              </w:rPr>
              <w:t>2 symbols</w:t>
            </w:r>
          </w:p>
        </w:tc>
        <w:tc>
          <w:tcPr>
            <w:tcW w:w="2120" w:type="dxa"/>
            <w:tcBorders>
              <w:top w:val="nil"/>
              <w:left w:val="nil"/>
              <w:bottom w:val="single" w:sz="4" w:space="0" w:color="auto"/>
              <w:right w:val="single" w:sz="4" w:space="0" w:color="auto"/>
            </w:tcBorders>
            <w:shd w:val="clear" w:color="auto" w:fill="auto"/>
            <w:noWrap/>
            <w:vAlign w:val="bottom"/>
            <w:hideMark/>
          </w:tcPr>
          <w:p w14:paraId="44DB0FE8" w14:textId="77777777" w:rsidR="00C63B34" w:rsidRPr="000511F7" w:rsidRDefault="00C63B34" w:rsidP="00C63B34">
            <w:pPr>
              <w:overflowPunct/>
              <w:autoSpaceDE/>
              <w:autoSpaceDN/>
              <w:adjustRightInd/>
              <w:spacing w:after="0"/>
              <w:jc w:val="center"/>
              <w:textAlignment w:val="auto"/>
              <w:rPr>
                <w:rFonts w:ascii="Calibri" w:hAnsi="Calibri"/>
                <w:color w:val="000000"/>
                <w:sz w:val="22"/>
                <w:szCs w:val="22"/>
                <w:lang w:val="en-US" w:eastAsia="en-US"/>
              </w:rPr>
            </w:pPr>
            <w:r w:rsidRPr="000511F7">
              <w:rPr>
                <w:rFonts w:ascii="Calibri" w:hAnsi="Calibri"/>
                <w:color w:val="000000"/>
                <w:sz w:val="22"/>
                <w:szCs w:val="22"/>
                <w:lang w:val="en-US" w:eastAsia="en-US"/>
              </w:rPr>
              <w:t>22</w:t>
            </w:r>
          </w:p>
        </w:tc>
        <w:tc>
          <w:tcPr>
            <w:tcW w:w="2160" w:type="dxa"/>
            <w:tcBorders>
              <w:top w:val="nil"/>
              <w:left w:val="nil"/>
              <w:bottom w:val="single" w:sz="4" w:space="0" w:color="auto"/>
              <w:right w:val="single" w:sz="4" w:space="0" w:color="auto"/>
            </w:tcBorders>
            <w:shd w:val="clear" w:color="auto" w:fill="auto"/>
            <w:noWrap/>
            <w:vAlign w:val="bottom"/>
            <w:hideMark/>
          </w:tcPr>
          <w:p w14:paraId="22FE14F2" w14:textId="77777777" w:rsidR="00C63B34" w:rsidRPr="000511F7" w:rsidRDefault="00C63B34" w:rsidP="00C63B34">
            <w:pPr>
              <w:overflowPunct/>
              <w:autoSpaceDE/>
              <w:autoSpaceDN/>
              <w:adjustRightInd/>
              <w:spacing w:after="0"/>
              <w:jc w:val="center"/>
              <w:textAlignment w:val="auto"/>
              <w:rPr>
                <w:rFonts w:ascii="Calibri" w:hAnsi="Calibri"/>
                <w:color w:val="000000"/>
                <w:sz w:val="22"/>
                <w:szCs w:val="22"/>
                <w:lang w:val="en-US" w:eastAsia="en-US"/>
              </w:rPr>
            </w:pPr>
            <w:r>
              <w:rPr>
                <w:rFonts w:ascii="Calibri" w:hAnsi="Calibri"/>
                <w:color w:val="000000"/>
                <w:sz w:val="22"/>
                <w:szCs w:val="22"/>
                <w:lang w:val="en-US" w:eastAsia="en-US"/>
              </w:rPr>
              <w:t>1.43</w:t>
            </w:r>
          </w:p>
        </w:tc>
      </w:tr>
      <w:tr w:rsidR="00C63B34" w:rsidRPr="000511F7" w14:paraId="4595E6EF" w14:textId="77777777" w:rsidTr="00C63B34">
        <w:trPr>
          <w:trHeight w:val="300"/>
          <w:jc w:val="center"/>
        </w:trPr>
        <w:tc>
          <w:tcPr>
            <w:tcW w:w="2300" w:type="dxa"/>
            <w:tcBorders>
              <w:top w:val="nil"/>
              <w:left w:val="single" w:sz="4" w:space="0" w:color="auto"/>
              <w:bottom w:val="single" w:sz="4" w:space="0" w:color="auto"/>
              <w:right w:val="single" w:sz="4" w:space="0" w:color="auto"/>
            </w:tcBorders>
            <w:shd w:val="clear" w:color="auto" w:fill="auto"/>
            <w:noWrap/>
            <w:vAlign w:val="bottom"/>
            <w:hideMark/>
          </w:tcPr>
          <w:p w14:paraId="3B1BF9A3" w14:textId="77777777" w:rsidR="00C63B34" w:rsidRPr="000511F7" w:rsidRDefault="00C63B34" w:rsidP="00C63B34">
            <w:pPr>
              <w:overflowPunct/>
              <w:autoSpaceDE/>
              <w:autoSpaceDN/>
              <w:adjustRightInd/>
              <w:spacing w:after="0"/>
              <w:jc w:val="left"/>
              <w:textAlignment w:val="auto"/>
              <w:rPr>
                <w:rFonts w:ascii="Calibri" w:hAnsi="Calibri"/>
                <w:b/>
                <w:bCs/>
                <w:color w:val="000000"/>
                <w:sz w:val="22"/>
                <w:szCs w:val="22"/>
                <w:lang w:val="en-US" w:eastAsia="en-US"/>
              </w:rPr>
            </w:pPr>
            <w:r>
              <w:rPr>
                <w:rFonts w:ascii="Calibri" w:hAnsi="Calibri"/>
                <w:b/>
                <w:bCs/>
                <w:color w:val="000000"/>
                <w:sz w:val="22"/>
                <w:szCs w:val="22"/>
                <w:lang w:val="en-US" w:eastAsia="en-US"/>
              </w:rPr>
              <w:t>2 symbols</w:t>
            </w:r>
          </w:p>
        </w:tc>
        <w:tc>
          <w:tcPr>
            <w:tcW w:w="2120" w:type="dxa"/>
            <w:tcBorders>
              <w:top w:val="nil"/>
              <w:left w:val="nil"/>
              <w:bottom w:val="single" w:sz="4" w:space="0" w:color="auto"/>
              <w:right w:val="single" w:sz="4" w:space="0" w:color="auto"/>
            </w:tcBorders>
            <w:shd w:val="clear" w:color="auto" w:fill="auto"/>
            <w:noWrap/>
            <w:vAlign w:val="bottom"/>
            <w:hideMark/>
          </w:tcPr>
          <w:p w14:paraId="3B44C38C" w14:textId="77777777" w:rsidR="00C63B34" w:rsidRPr="000511F7" w:rsidRDefault="00C63B34" w:rsidP="00C63B34">
            <w:pPr>
              <w:overflowPunct/>
              <w:autoSpaceDE/>
              <w:autoSpaceDN/>
              <w:adjustRightInd/>
              <w:spacing w:after="0"/>
              <w:jc w:val="center"/>
              <w:textAlignment w:val="auto"/>
              <w:rPr>
                <w:rFonts w:ascii="Calibri" w:hAnsi="Calibri"/>
                <w:color w:val="000000"/>
                <w:sz w:val="22"/>
                <w:szCs w:val="22"/>
                <w:lang w:val="en-US" w:eastAsia="en-US"/>
              </w:rPr>
            </w:pPr>
            <w:r w:rsidRPr="000511F7">
              <w:rPr>
                <w:rFonts w:ascii="Calibri" w:hAnsi="Calibri"/>
                <w:color w:val="000000"/>
                <w:sz w:val="22"/>
                <w:szCs w:val="22"/>
                <w:lang w:val="en-US" w:eastAsia="en-US"/>
              </w:rPr>
              <w:t>12</w:t>
            </w:r>
          </w:p>
        </w:tc>
        <w:tc>
          <w:tcPr>
            <w:tcW w:w="2160" w:type="dxa"/>
            <w:tcBorders>
              <w:top w:val="nil"/>
              <w:left w:val="nil"/>
              <w:bottom w:val="single" w:sz="4" w:space="0" w:color="auto"/>
              <w:right w:val="single" w:sz="4" w:space="0" w:color="auto"/>
            </w:tcBorders>
            <w:shd w:val="clear" w:color="auto" w:fill="auto"/>
            <w:noWrap/>
            <w:vAlign w:val="bottom"/>
            <w:hideMark/>
          </w:tcPr>
          <w:p w14:paraId="580EA9D3" w14:textId="77777777" w:rsidR="00C63B34" w:rsidRPr="000511F7" w:rsidRDefault="00C63B34" w:rsidP="00C63B34">
            <w:pPr>
              <w:overflowPunct/>
              <w:autoSpaceDE/>
              <w:autoSpaceDN/>
              <w:adjustRightInd/>
              <w:spacing w:after="0"/>
              <w:jc w:val="center"/>
              <w:textAlignment w:val="auto"/>
              <w:rPr>
                <w:rFonts w:ascii="Calibri" w:hAnsi="Calibri"/>
                <w:color w:val="000000"/>
                <w:sz w:val="22"/>
                <w:szCs w:val="22"/>
                <w:lang w:val="en-US" w:eastAsia="en-US"/>
              </w:rPr>
            </w:pPr>
            <w:r>
              <w:rPr>
                <w:rFonts w:ascii="Calibri" w:hAnsi="Calibri"/>
                <w:color w:val="000000"/>
                <w:sz w:val="22"/>
                <w:szCs w:val="22"/>
                <w:lang w:val="en-US" w:eastAsia="en-US"/>
              </w:rPr>
              <w:t>0.71</w:t>
            </w:r>
          </w:p>
        </w:tc>
      </w:tr>
      <w:tr w:rsidR="00C63B34" w:rsidRPr="000511F7" w14:paraId="3DB5D50F" w14:textId="77777777" w:rsidTr="00C63B34">
        <w:trPr>
          <w:trHeight w:val="300"/>
          <w:jc w:val="center"/>
        </w:trPr>
        <w:tc>
          <w:tcPr>
            <w:tcW w:w="2300" w:type="dxa"/>
            <w:tcBorders>
              <w:top w:val="nil"/>
              <w:left w:val="single" w:sz="4" w:space="0" w:color="auto"/>
              <w:bottom w:val="single" w:sz="4" w:space="0" w:color="auto"/>
              <w:right w:val="single" w:sz="4" w:space="0" w:color="auto"/>
            </w:tcBorders>
            <w:shd w:val="clear" w:color="auto" w:fill="auto"/>
            <w:noWrap/>
            <w:vAlign w:val="bottom"/>
            <w:hideMark/>
          </w:tcPr>
          <w:p w14:paraId="22C92C27" w14:textId="77777777" w:rsidR="00C63B34" w:rsidRPr="000511F7" w:rsidRDefault="00C63B34" w:rsidP="00C63B34">
            <w:pPr>
              <w:overflowPunct/>
              <w:autoSpaceDE/>
              <w:autoSpaceDN/>
              <w:adjustRightInd/>
              <w:spacing w:after="0"/>
              <w:jc w:val="left"/>
              <w:textAlignment w:val="auto"/>
              <w:rPr>
                <w:rFonts w:ascii="Calibri" w:hAnsi="Calibri"/>
                <w:b/>
                <w:bCs/>
                <w:color w:val="000000"/>
                <w:sz w:val="22"/>
                <w:szCs w:val="22"/>
                <w:lang w:val="en-US" w:eastAsia="en-US"/>
              </w:rPr>
            </w:pPr>
            <w:r>
              <w:rPr>
                <w:rFonts w:ascii="Calibri" w:hAnsi="Calibri"/>
                <w:b/>
                <w:bCs/>
                <w:color w:val="000000"/>
                <w:sz w:val="22"/>
                <w:szCs w:val="22"/>
                <w:lang w:val="en-US" w:eastAsia="en-US"/>
              </w:rPr>
              <w:t>2 symbols</w:t>
            </w:r>
          </w:p>
        </w:tc>
        <w:tc>
          <w:tcPr>
            <w:tcW w:w="2120" w:type="dxa"/>
            <w:tcBorders>
              <w:top w:val="nil"/>
              <w:left w:val="nil"/>
              <w:bottom w:val="single" w:sz="4" w:space="0" w:color="auto"/>
              <w:right w:val="single" w:sz="4" w:space="0" w:color="auto"/>
            </w:tcBorders>
            <w:shd w:val="clear" w:color="auto" w:fill="auto"/>
            <w:noWrap/>
            <w:vAlign w:val="bottom"/>
            <w:hideMark/>
          </w:tcPr>
          <w:p w14:paraId="1AAF9908" w14:textId="77777777" w:rsidR="00C63B34" w:rsidRPr="000511F7" w:rsidRDefault="00C63B34" w:rsidP="00C63B34">
            <w:pPr>
              <w:overflowPunct/>
              <w:autoSpaceDE/>
              <w:autoSpaceDN/>
              <w:adjustRightInd/>
              <w:spacing w:after="0"/>
              <w:jc w:val="center"/>
              <w:textAlignment w:val="auto"/>
              <w:rPr>
                <w:rFonts w:ascii="Calibri" w:hAnsi="Calibri"/>
                <w:color w:val="000000"/>
                <w:sz w:val="22"/>
                <w:szCs w:val="22"/>
                <w:lang w:val="en-US" w:eastAsia="en-US"/>
              </w:rPr>
            </w:pPr>
            <w:r w:rsidRPr="000511F7">
              <w:rPr>
                <w:rFonts w:ascii="Calibri" w:hAnsi="Calibri"/>
                <w:color w:val="000000"/>
                <w:sz w:val="22"/>
                <w:szCs w:val="22"/>
                <w:lang w:val="en-US" w:eastAsia="en-US"/>
              </w:rPr>
              <w:t>8</w:t>
            </w:r>
          </w:p>
        </w:tc>
        <w:tc>
          <w:tcPr>
            <w:tcW w:w="2160" w:type="dxa"/>
            <w:tcBorders>
              <w:top w:val="nil"/>
              <w:left w:val="nil"/>
              <w:bottom w:val="single" w:sz="4" w:space="0" w:color="auto"/>
              <w:right w:val="single" w:sz="4" w:space="0" w:color="auto"/>
            </w:tcBorders>
            <w:shd w:val="clear" w:color="auto" w:fill="auto"/>
            <w:noWrap/>
            <w:vAlign w:val="bottom"/>
            <w:hideMark/>
          </w:tcPr>
          <w:p w14:paraId="5D8E789C" w14:textId="77777777" w:rsidR="00C63B34" w:rsidRPr="000511F7" w:rsidRDefault="00C63B34" w:rsidP="00C63B34">
            <w:pPr>
              <w:overflowPunct/>
              <w:autoSpaceDE/>
              <w:autoSpaceDN/>
              <w:adjustRightInd/>
              <w:spacing w:after="0"/>
              <w:jc w:val="center"/>
              <w:textAlignment w:val="auto"/>
              <w:rPr>
                <w:rFonts w:ascii="Calibri" w:hAnsi="Calibri"/>
                <w:color w:val="000000"/>
                <w:sz w:val="22"/>
                <w:szCs w:val="22"/>
                <w:lang w:val="en-US" w:eastAsia="en-US"/>
              </w:rPr>
            </w:pPr>
            <w:r w:rsidRPr="000511F7">
              <w:rPr>
                <w:rFonts w:ascii="Calibri" w:hAnsi="Calibri"/>
                <w:color w:val="000000"/>
                <w:sz w:val="22"/>
                <w:szCs w:val="22"/>
                <w:lang w:val="en-US" w:eastAsia="en-US"/>
              </w:rPr>
              <w:t>0.</w:t>
            </w:r>
            <w:r>
              <w:rPr>
                <w:rFonts w:ascii="Calibri" w:hAnsi="Calibri"/>
                <w:color w:val="000000"/>
                <w:sz w:val="22"/>
                <w:szCs w:val="22"/>
                <w:lang w:val="en-US" w:eastAsia="en-US"/>
              </w:rPr>
              <w:t>43</w:t>
            </w:r>
          </w:p>
        </w:tc>
      </w:tr>
    </w:tbl>
    <w:p w14:paraId="339530CC" w14:textId="77777777" w:rsidR="00221C23" w:rsidRDefault="00221C23" w:rsidP="00C63B34">
      <w:pPr>
        <w:rPr>
          <w:lang w:val="en-US"/>
        </w:rPr>
      </w:pPr>
    </w:p>
    <w:p w14:paraId="4C424DA0" w14:textId="77777777" w:rsidR="00BA5665" w:rsidRDefault="00BA5665" w:rsidP="00C63B34">
      <w:pPr>
        <w:rPr>
          <w:lang w:val="en-US"/>
        </w:rPr>
      </w:pPr>
    </w:p>
    <w:p w14:paraId="5F9F7479" w14:textId="4C91B760" w:rsidR="00C63B34" w:rsidRPr="008938BD" w:rsidRDefault="00D51B7E" w:rsidP="00D44B9A">
      <w:pPr>
        <w:pStyle w:val="Heading3"/>
        <w:rPr>
          <w:rFonts w:eastAsia="Calibri"/>
        </w:rPr>
      </w:pPr>
      <w:r w:rsidRPr="008938BD">
        <w:rPr>
          <w:rFonts w:eastAsia="Calibri"/>
        </w:rPr>
        <w:t xml:space="preserve">Sensitivity analysis </w:t>
      </w:r>
      <w:r w:rsidR="00CF6472" w:rsidRPr="008938BD">
        <w:rPr>
          <w:rFonts w:eastAsia="Calibri"/>
        </w:rPr>
        <w:t xml:space="preserve">of </w:t>
      </w:r>
      <w:proofErr w:type="spellStart"/>
      <w:r w:rsidR="00CF6472" w:rsidRPr="008938BD">
        <w:rPr>
          <w:rFonts w:eastAsia="Calibri"/>
        </w:rPr>
        <w:t>sTTI</w:t>
      </w:r>
      <w:proofErr w:type="spellEnd"/>
      <w:r w:rsidR="00CF6472" w:rsidRPr="008938BD">
        <w:rPr>
          <w:rFonts w:eastAsia="Calibri"/>
        </w:rPr>
        <w:t xml:space="preserve"> gains </w:t>
      </w:r>
      <w:r w:rsidRPr="008938BD">
        <w:rPr>
          <w:rFonts w:eastAsia="Calibri"/>
        </w:rPr>
        <w:t xml:space="preserve">to the </w:t>
      </w:r>
      <w:r w:rsidR="00D67371" w:rsidRPr="008938BD">
        <w:rPr>
          <w:rFonts w:eastAsia="Calibri"/>
        </w:rPr>
        <w:t xml:space="preserve">TCP congestion window increase </w:t>
      </w:r>
      <w:r w:rsidRPr="008938BD">
        <w:rPr>
          <w:rFonts w:eastAsia="Calibri"/>
        </w:rPr>
        <w:t xml:space="preserve">algorithm during </w:t>
      </w:r>
      <w:proofErr w:type="spellStart"/>
      <w:r w:rsidRPr="008938BD">
        <w:rPr>
          <w:rFonts w:eastAsia="Calibri"/>
        </w:rPr>
        <w:t>slowstart</w:t>
      </w:r>
      <w:proofErr w:type="spellEnd"/>
    </w:p>
    <w:p w14:paraId="100B8948" w14:textId="3AFD43F4" w:rsidR="00522C31" w:rsidRPr="000B1B5E" w:rsidRDefault="00522C31" w:rsidP="00522C31">
      <w:pPr>
        <w:rPr>
          <w:lang w:val="en-US" w:eastAsia="zh-TW"/>
        </w:rPr>
      </w:pPr>
      <w:r>
        <w:rPr>
          <w:lang w:val="en-US" w:eastAsia="zh-TW"/>
        </w:rPr>
        <w:t xml:space="preserve">During the </w:t>
      </w:r>
      <w:proofErr w:type="spellStart"/>
      <w:r>
        <w:rPr>
          <w:lang w:val="en-US" w:eastAsia="zh-TW"/>
        </w:rPr>
        <w:t>slowstart</w:t>
      </w:r>
      <w:proofErr w:type="spellEnd"/>
      <w:r>
        <w:rPr>
          <w:lang w:val="en-US" w:eastAsia="zh-TW"/>
        </w:rPr>
        <w:t xml:space="preserve"> phase, the congestion window size is increased after reception of </w:t>
      </w:r>
      <w:r w:rsidR="00FA7BEE">
        <w:rPr>
          <w:lang w:val="en-US" w:eastAsia="zh-TW"/>
        </w:rPr>
        <w:t>each</w:t>
      </w:r>
      <w:r>
        <w:rPr>
          <w:lang w:val="en-US" w:eastAsia="zh-TW"/>
        </w:rPr>
        <w:t xml:space="preserve"> ACK. The extent of the increase however is left to implementation. Different methods are possible, as also discussed in </w:t>
      </w:r>
      <w:r w:rsidR="0043386F">
        <w:rPr>
          <w:lang w:val="en-US" w:eastAsia="zh-TW"/>
        </w:rPr>
        <w:fldChar w:fldCharType="begin"/>
      </w:r>
      <w:r w:rsidR="0043386F">
        <w:rPr>
          <w:lang w:val="en-US" w:eastAsia="zh-TW"/>
        </w:rPr>
        <w:instrText xml:space="preserve"> REF _Ref447304649 \r \h </w:instrText>
      </w:r>
      <w:r w:rsidR="0043386F">
        <w:rPr>
          <w:lang w:val="en-US" w:eastAsia="zh-TW"/>
        </w:rPr>
      </w:r>
      <w:r w:rsidR="0043386F">
        <w:rPr>
          <w:lang w:val="en-US" w:eastAsia="zh-TW"/>
        </w:rPr>
        <w:fldChar w:fldCharType="separate"/>
      </w:r>
      <w:r w:rsidR="0043386F">
        <w:rPr>
          <w:lang w:val="en-US" w:eastAsia="zh-TW"/>
        </w:rPr>
        <w:t>[6]</w:t>
      </w:r>
      <w:r w:rsidR="0043386F">
        <w:rPr>
          <w:lang w:val="en-US" w:eastAsia="zh-TW"/>
        </w:rPr>
        <w:fldChar w:fldCharType="end"/>
      </w:r>
      <w:r>
        <w:rPr>
          <w:lang w:val="en-US" w:eastAsia="zh-TW"/>
        </w:rPr>
        <w:t xml:space="preserve">. To determine how </w:t>
      </w:r>
      <w:r w:rsidR="00CF3421">
        <w:rPr>
          <w:lang w:val="en-US" w:eastAsia="zh-TW"/>
        </w:rPr>
        <w:t>sensitive</w:t>
      </w:r>
      <w:r>
        <w:rPr>
          <w:lang w:val="en-US" w:eastAsia="zh-TW"/>
        </w:rPr>
        <w:t xml:space="preserve"> the gain of short TTI </w:t>
      </w:r>
      <w:r w:rsidR="00CF3421">
        <w:rPr>
          <w:lang w:val="en-US" w:eastAsia="zh-TW"/>
        </w:rPr>
        <w:t>are to</w:t>
      </w:r>
      <w:r>
        <w:rPr>
          <w:lang w:val="en-US" w:eastAsia="zh-TW"/>
        </w:rPr>
        <w:t xml:space="preserve"> the method simulated, </w:t>
      </w:r>
      <w:proofErr w:type="spellStart"/>
      <w:r>
        <w:rPr>
          <w:lang w:val="en-US" w:eastAsia="zh-TW"/>
        </w:rPr>
        <w:t>sTTI</w:t>
      </w:r>
      <w:proofErr w:type="spellEnd"/>
      <w:r>
        <w:rPr>
          <w:lang w:val="en-US" w:eastAsia="zh-TW"/>
        </w:rPr>
        <w:t xml:space="preserve"> results obtained with three </w:t>
      </w:r>
      <w:r>
        <w:rPr>
          <w:lang w:val="en-US" w:eastAsia="zh-TW"/>
        </w:rPr>
        <w:lastRenderedPageBreak/>
        <w:t xml:space="preserve">different </w:t>
      </w:r>
      <w:r w:rsidR="00CF3421">
        <w:rPr>
          <w:lang w:val="en-US" w:eastAsia="zh-TW"/>
        </w:rPr>
        <w:t xml:space="preserve">congestion window increase </w:t>
      </w:r>
      <w:r>
        <w:rPr>
          <w:lang w:val="en-US" w:eastAsia="zh-TW"/>
        </w:rPr>
        <w:t xml:space="preserve">methods are compared in this section. The three methods considered here </w:t>
      </w:r>
      <w:r w:rsidRPr="000B1B5E">
        <w:rPr>
          <w:lang w:val="en-US" w:eastAsia="zh-TW"/>
        </w:rPr>
        <w:t xml:space="preserve">are: </w:t>
      </w:r>
    </w:p>
    <w:p w14:paraId="259E543E" w14:textId="44849DF0" w:rsidR="00522C31" w:rsidRPr="000B1B5E" w:rsidRDefault="00CD3F93" w:rsidP="00CD3F93">
      <w:pPr>
        <w:pStyle w:val="ListParagraph"/>
        <w:numPr>
          <w:ilvl w:val="0"/>
          <w:numId w:val="51"/>
        </w:numPr>
        <w:rPr>
          <w:rFonts w:ascii="Arial" w:hAnsi="Arial" w:cs="Arial"/>
          <w:sz w:val="20"/>
          <w:szCs w:val="20"/>
        </w:rPr>
      </w:pPr>
      <w:r w:rsidRPr="000B1B5E">
        <w:rPr>
          <w:rFonts w:ascii="Arial" w:hAnsi="Arial" w:cs="Arial"/>
          <w:sz w:val="20"/>
          <w:szCs w:val="20"/>
          <w:lang w:eastAsia="zh-TW"/>
        </w:rPr>
        <w:t xml:space="preserve">According to </w:t>
      </w:r>
      <w:r w:rsidR="00522C31" w:rsidRPr="000B1B5E">
        <w:rPr>
          <w:rFonts w:ascii="Arial" w:hAnsi="Arial" w:cs="Arial"/>
          <w:sz w:val="20"/>
          <w:szCs w:val="20"/>
          <w:lang w:eastAsia="zh-TW"/>
        </w:rPr>
        <w:t>RFC 2581</w:t>
      </w:r>
      <w:r w:rsidR="000B1B5E" w:rsidRPr="000B1B5E">
        <w:rPr>
          <w:rFonts w:ascii="Arial" w:hAnsi="Arial" w:cs="Arial"/>
          <w:sz w:val="20"/>
          <w:szCs w:val="20"/>
          <w:lang w:eastAsia="zh-TW"/>
        </w:rPr>
        <w:t>, the congestion window is increased as</w:t>
      </w:r>
      <w:r w:rsidR="00522C31" w:rsidRPr="000B1B5E">
        <w:rPr>
          <w:rFonts w:ascii="Arial" w:hAnsi="Arial" w:cs="Arial"/>
          <w:i/>
          <w:sz w:val="20"/>
          <w:szCs w:val="20"/>
          <w:lang w:eastAsia="zh-TW"/>
        </w:rPr>
        <w:t xml:space="preserve"> </w:t>
      </w:r>
      <w:proofErr w:type="spellStart"/>
      <w:r w:rsidR="00522C31" w:rsidRPr="000B1B5E">
        <w:rPr>
          <w:rFonts w:ascii="Arial" w:hAnsi="Arial" w:cs="Arial"/>
          <w:i/>
          <w:sz w:val="20"/>
          <w:szCs w:val="20"/>
          <w:lang w:eastAsia="zh-TW"/>
        </w:rPr>
        <w:t>cwnd</w:t>
      </w:r>
      <w:proofErr w:type="spellEnd"/>
      <w:r w:rsidR="00522C31" w:rsidRPr="000B1B5E">
        <w:rPr>
          <w:rFonts w:ascii="Arial" w:hAnsi="Arial" w:cs="Arial"/>
          <w:i/>
          <w:sz w:val="20"/>
          <w:szCs w:val="20"/>
          <w:lang w:eastAsia="zh-TW"/>
        </w:rPr>
        <w:t xml:space="preserve"> += SMSS</w:t>
      </w:r>
    </w:p>
    <w:p w14:paraId="29743148" w14:textId="77777777" w:rsidR="000B1B5E" w:rsidRPr="000B1B5E" w:rsidRDefault="000B1B5E" w:rsidP="00522C31">
      <w:pPr>
        <w:pStyle w:val="ListParagraph"/>
        <w:numPr>
          <w:ilvl w:val="0"/>
          <w:numId w:val="51"/>
        </w:numPr>
        <w:rPr>
          <w:rFonts w:ascii="Arial" w:hAnsi="Arial" w:cs="Arial"/>
          <w:sz w:val="20"/>
          <w:szCs w:val="20"/>
        </w:rPr>
      </w:pPr>
      <w:r w:rsidRPr="000B1B5E">
        <w:rPr>
          <w:rFonts w:ascii="Arial" w:hAnsi="Arial" w:cs="Arial"/>
          <w:i/>
          <w:sz w:val="20"/>
          <w:szCs w:val="20"/>
          <w:lang w:eastAsia="zh-TW"/>
        </w:rPr>
        <w:t>According to</w:t>
      </w:r>
      <w:r w:rsidR="00522C31" w:rsidRPr="000B1B5E">
        <w:rPr>
          <w:rFonts w:ascii="Arial" w:hAnsi="Arial" w:cs="Arial"/>
          <w:i/>
          <w:sz w:val="20"/>
          <w:szCs w:val="20"/>
          <w:lang w:eastAsia="zh-TW"/>
        </w:rPr>
        <w:t xml:space="preserve"> </w:t>
      </w:r>
      <w:r w:rsidR="00522C31" w:rsidRPr="000B1B5E">
        <w:rPr>
          <w:rFonts w:ascii="Arial" w:hAnsi="Arial" w:cs="Arial"/>
          <w:sz w:val="20"/>
          <w:szCs w:val="20"/>
          <w:lang w:eastAsia="zh-TW"/>
        </w:rPr>
        <w:t xml:space="preserve">RFC </w:t>
      </w:r>
      <w:r w:rsidR="00522C31" w:rsidRPr="000B1B5E">
        <w:rPr>
          <w:rFonts w:ascii="Arial" w:hAnsi="Arial" w:cs="Arial"/>
          <w:sz w:val="20"/>
          <w:szCs w:val="20"/>
        </w:rPr>
        <w:t>5681</w:t>
      </w:r>
      <w:r w:rsidRPr="000B1B5E">
        <w:rPr>
          <w:rFonts w:ascii="Arial" w:hAnsi="Arial" w:cs="Arial"/>
          <w:sz w:val="20"/>
          <w:szCs w:val="20"/>
        </w:rPr>
        <w:t>,</w:t>
      </w:r>
      <w:r w:rsidRPr="000B1B5E">
        <w:rPr>
          <w:rFonts w:ascii="Arial" w:hAnsi="Arial" w:cs="Arial"/>
          <w:sz w:val="20"/>
          <w:szCs w:val="20"/>
          <w:lang w:eastAsia="zh-TW"/>
        </w:rPr>
        <w:t xml:space="preserve"> the congestion window is increased as</w:t>
      </w:r>
      <w:r w:rsidR="00522C31" w:rsidRPr="000B1B5E">
        <w:rPr>
          <w:rFonts w:ascii="Arial" w:hAnsi="Arial" w:cs="Arial"/>
          <w:i/>
          <w:sz w:val="20"/>
          <w:szCs w:val="20"/>
          <w:lang w:eastAsia="zh-TW"/>
        </w:rPr>
        <w:t xml:space="preserve"> </w:t>
      </w:r>
      <w:proofErr w:type="spellStart"/>
      <w:r w:rsidR="00522C31" w:rsidRPr="000B1B5E">
        <w:rPr>
          <w:rFonts w:ascii="Arial" w:hAnsi="Arial" w:cs="Arial"/>
          <w:i/>
          <w:sz w:val="20"/>
          <w:szCs w:val="20"/>
          <w:lang w:eastAsia="zh-TW"/>
        </w:rPr>
        <w:t>cwnd</w:t>
      </w:r>
      <w:proofErr w:type="spellEnd"/>
      <w:r w:rsidR="00522C31" w:rsidRPr="000B1B5E">
        <w:rPr>
          <w:rFonts w:ascii="Arial" w:hAnsi="Arial" w:cs="Arial"/>
          <w:i/>
          <w:sz w:val="20"/>
          <w:szCs w:val="20"/>
          <w:lang w:eastAsia="zh-TW"/>
        </w:rPr>
        <w:t xml:space="preserve"> += min (N, SMSS)</w:t>
      </w:r>
      <w:r w:rsidR="00522C31" w:rsidRPr="000B1B5E">
        <w:rPr>
          <w:rFonts w:ascii="Arial" w:hAnsi="Arial" w:cs="Arial"/>
          <w:sz w:val="20"/>
          <w:szCs w:val="20"/>
        </w:rPr>
        <w:t xml:space="preserve"> </w:t>
      </w:r>
    </w:p>
    <w:p w14:paraId="51C9AC60" w14:textId="7FB44E24" w:rsidR="00522C31" w:rsidRPr="000B1B5E" w:rsidRDefault="000B1B5E" w:rsidP="00522C31">
      <w:pPr>
        <w:pStyle w:val="ListParagraph"/>
        <w:numPr>
          <w:ilvl w:val="0"/>
          <w:numId w:val="51"/>
        </w:numPr>
        <w:rPr>
          <w:rFonts w:ascii="Arial" w:hAnsi="Arial" w:cs="Arial"/>
          <w:sz w:val="20"/>
          <w:szCs w:val="20"/>
        </w:rPr>
      </w:pPr>
      <w:r w:rsidRPr="000B1B5E">
        <w:rPr>
          <w:rFonts w:ascii="Arial" w:hAnsi="Arial" w:cs="Arial"/>
          <w:i/>
          <w:sz w:val="20"/>
          <w:szCs w:val="20"/>
          <w:lang w:eastAsia="zh-TW"/>
        </w:rPr>
        <w:t xml:space="preserve">According to </w:t>
      </w:r>
      <w:r w:rsidRPr="000B1B5E">
        <w:rPr>
          <w:rFonts w:ascii="Arial" w:hAnsi="Arial" w:cs="Arial"/>
          <w:sz w:val="20"/>
          <w:szCs w:val="20"/>
          <w:lang w:eastAsia="zh-TW"/>
        </w:rPr>
        <w:t xml:space="preserve">RFC </w:t>
      </w:r>
      <w:r w:rsidRPr="000B1B5E">
        <w:rPr>
          <w:rFonts w:ascii="Arial" w:hAnsi="Arial" w:cs="Arial"/>
          <w:sz w:val="20"/>
          <w:szCs w:val="20"/>
        </w:rPr>
        <w:t>3465,</w:t>
      </w:r>
      <w:r w:rsidRPr="000B1B5E">
        <w:rPr>
          <w:rFonts w:ascii="Arial" w:hAnsi="Arial" w:cs="Arial"/>
          <w:sz w:val="20"/>
          <w:szCs w:val="20"/>
          <w:lang w:eastAsia="zh-TW"/>
        </w:rPr>
        <w:t xml:space="preserve"> the congestion window is increased as</w:t>
      </w:r>
      <w:r w:rsidRPr="000B1B5E">
        <w:rPr>
          <w:rFonts w:ascii="Arial" w:hAnsi="Arial" w:cs="Arial"/>
          <w:i/>
          <w:sz w:val="20"/>
          <w:szCs w:val="20"/>
          <w:lang w:eastAsia="zh-TW"/>
        </w:rPr>
        <w:t xml:space="preserve"> </w:t>
      </w:r>
      <w:proofErr w:type="spellStart"/>
      <w:r w:rsidR="00522C31" w:rsidRPr="000B1B5E">
        <w:rPr>
          <w:rFonts w:ascii="Arial" w:hAnsi="Arial" w:cs="Arial"/>
          <w:i/>
          <w:sz w:val="20"/>
          <w:szCs w:val="20"/>
          <w:lang w:eastAsia="zh-TW"/>
        </w:rPr>
        <w:t>cwnd</w:t>
      </w:r>
      <w:proofErr w:type="spellEnd"/>
      <w:r w:rsidR="00522C31" w:rsidRPr="000B1B5E">
        <w:rPr>
          <w:rFonts w:ascii="Arial" w:hAnsi="Arial" w:cs="Arial"/>
          <w:i/>
          <w:sz w:val="20"/>
          <w:szCs w:val="20"/>
          <w:lang w:eastAsia="zh-TW"/>
        </w:rPr>
        <w:t xml:space="preserve"> += min (N, 2*SMSS)</w:t>
      </w:r>
      <w:r w:rsidR="00DF7618">
        <w:rPr>
          <w:rFonts w:ascii="Arial" w:hAnsi="Arial" w:cs="Arial"/>
          <w:i/>
          <w:sz w:val="20"/>
          <w:szCs w:val="20"/>
          <w:lang w:eastAsia="zh-TW"/>
        </w:rPr>
        <w:t>,</w:t>
      </w:r>
    </w:p>
    <w:p w14:paraId="53E5B78F" w14:textId="724FA41F" w:rsidR="00E07E1F" w:rsidRPr="00CD3F93" w:rsidRDefault="00DF7618" w:rsidP="00E07E1F">
      <w:pPr>
        <w:rPr>
          <w:rFonts w:eastAsia="Calibri"/>
          <w:lang w:val="en-US"/>
        </w:rPr>
      </w:pPr>
      <w:proofErr w:type="gramStart"/>
      <w:r>
        <w:rPr>
          <w:rFonts w:eastAsia="Calibri"/>
          <w:lang w:val="en-US"/>
        </w:rPr>
        <w:t>w</w:t>
      </w:r>
      <w:r w:rsidR="00CD3F93" w:rsidRPr="00CD3F93">
        <w:rPr>
          <w:rFonts w:eastAsia="Calibri"/>
          <w:lang w:val="en-US"/>
        </w:rPr>
        <w:t>here</w:t>
      </w:r>
      <w:proofErr w:type="gramEnd"/>
      <w:r w:rsidR="00CD3F93" w:rsidRPr="00CD3F93">
        <w:rPr>
          <w:rFonts w:eastAsia="Calibri"/>
          <w:lang w:val="en-US"/>
        </w:rPr>
        <w:t xml:space="preserve"> SMSS refers to the </w:t>
      </w:r>
      <w:r w:rsidR="00CD3F93">
        <w:rPr>
          <w:rFonts w:eastAsia="Calibri"/>
          <w:lang w:val="en-US"/>
        </w:rPr>
        <w:t>Sender maximum Segment Size</w:t>
      </w:r>
      <w:r w:rsidR="00E91962">
        <w:rPr>
          <w:rFonts w:eastAsia="Calibri"/>
          <w:lang w:val="en-US"/>
        </w:rPr>
        <w:t xml:space="preserve"> and N is the number of acknowledge</w:t>
      </w:r>
      <w:r w:rsidR="0054577C">
        <w:rPr>
          <w:rFonts w:eastAsia="Calibri"/>
          <w:lang w:val="en-US"/>
        </w:rPr>
        <w:t>d</w:t>
      </w:r>
      <w:r w:rsidR="00E91962">
        <w:rPr>
          <w:rFonts w:eastAsia="Calibri"/>
          <w:lang w:val="en-US"/>
        </w:rPr>
        <w:t xml:space="preserve"> bytes</w:t>
      </w:r>
      <w:r w:rsidR="00CD3F93">
        <w:rPr>
          <w:rFonts w:eastAsia="Calibri"/>
          <w:lang w:val="en-US"/>
        </w:rPr>
        <w:t>.</w:t>
      </w:r>
    </w:p>
    <w:p w14:paraId="5C543BF2" w14:textId="11604124" w:rsidR="00522C31" w:rsidRDefault="00C639BF" w:rsidP="00522C31">
      <w:pPr>
        <w:rPr>
          <w:rFonts w:eastAsia="Calibri"/>
          <w:lang w:val="en-US" w:eastAsia="en-US"/>
        </w:rPr>
      </w:pPr>
      <w:r>
        <w:rPr>
          <w:rFonts w:eastAsia="Calibri"/>
          <w:lang w:val="en-US" w:eastAsia="en-US"/>
        </w:rPr>
        <w:fldChar w:fldCharType="begin"/>
      </w:r>
      <w:r>
        <w:rPr>
          <w:rFonts w:eastAsia="Calibri"/>
          <w:lang w:val="en-US" w:eastAsia="en-US"/>
        </w:rPr>
        <w:instrText xml:space="preserve"> REF _Ref447304163 \h </w:instrText>
      </w:r>
      <w:r>
        <w:rPr>
          <w:rFonts w:eastAsia="Calibri"/>
          <w:lang w:val="en-US" w:eastAsia="en-US"/>
        </w:rPr>
      </w:r>
      <w:r>
        <w:rPr>
          <w:rFonts w:eastAsia="Calibri"/>
          <w:lang w:val="en-US" w:eastAsia="en-US"/>
        </w:rPr>
        <w:fldChar w:fldCharType="separate"/>
      </w:r>
      <w:r w:rsidRPr="00FB1944">
        <w:t xml:space="preserve">Figure </w:t>
      </w:r>
      <w:r>
        <w:rPr>
          <w:noProof/>
        </w:rPr>
        <w:t>5</w:t>
      </w:r>
      <w:r>
        <w:rPr>
          <w:rFonts w:eastAsia="Calibri"/>
          <w:lang w:val="en-US" w:eastAsia="en-US"/>
        </w:rPr>
        <w:fldChar w:fldCharType="end"/>
      </w:r>
      <w:r>
        <w:rPr>
          <w:rFonts w:eastAsia="Calibri"/>
          <w:lang w:val="en-US" w:eastAsia="en-US"/>
        </w:rPr>
        <w:t xml:space="preserve"> shows on the left the method according to </w:t>
      </w:r>
      <w:r w:rsidRPr="000B1B5E">
        <w:rPr>
          <w:rFonts w:cs="Arial"/>
          <w:lang w:val="en-US" w:eastAsia="zh-TW"/>
        </w:rPr>
        <w:t>RFC 2581</w:t>
      </w:r>
      <w:r>
        <w:rPr>
          <w:rFonts w:cs="Arial"/>
          <w:lang w:val="en-US" w:eastAsia="zh-TW"/>
        </w:rPr>
        <w:t xml:space="preserve">, while methods </w:t>
      </w:r>
      <w:r w:rsidRPr="000B1B5E">
        <w:rPr>
          <w:rFonts w:cs="Arial"/>
          <w:lang w:val="en-US" w:eastAsia="zh-TW"/>
        </w:rPr>
        <w:t xml:space="preserve">RFC </w:t>
      </w:r>
      <w:r w:rsidRPr="000B1B5E">
        <w:rPr>
          <w:rFonts w:cs="Arial"/>
          <w:lang w:val="en-US"/>
        </w:rPr>
        <w:t>5681</w:t>
      </w:r>
      <w:r>
        <w:rPr>
          <w:rFonts w:cs="Arial"/>
          <w:lang w:val="en-US"/>
        </w:rPr>
        <w:t xml:space="preserve">and </w:t>
      </w:r>
      <w:r w:rsidRPr="000B1B5E">
        <w:rPr>
          <w:rFonts w:cs="Arial"/>
          <w:lang w:val="en-US" w:eastAsia="zh-TW"/>
        </w:rPr>
        <w:t xml:space="preserve">RFC </w:t>
      </w:r>
      <w:r w:rsidRPr="000B1B5E">
        <w:rPr>
          <w:rFonts w:cs="Arial"/>
          <w:lang w:val="en-US"/>
        </w:rPr>
        <w:t>3465</w:t>
      </w:r>
      <w:r>
        <w:rPr>
          <w:rFonts w:cs="Arial"/>
          <w:lang w:val="en-US"/>
        </w:rPr>
        <w:t xml:space="preserve"> are shown on the right. </w:t>
      </w:r>
      <w:r w:rsidR="00522C31">
        <w:rPr>
          <w:rFonts w:eastAsia="Calibri"/>
          <w:lang w:val="en-US" w:eastAsia="en-US"/>
        </w:rPr>
        <w:t xml:space="preserve">Comparing the curves </w:t>
      </w:r>
      <w:r>
        <w:rPr>
          <w:rFonts w:eastAsia="Calibri"/>
          <w:lang w:val="en-US" w:eastAsia="en-US"/>
        </w:rPr>
        <w:t>for RFC 2581 and RFC 5681</w:t>
      </w:r>
      <w:r w:rsidR="00522C31">
        <w:rPr>
          <w:rFonts w:eastAsia="Calibri"/>
          <w:lang w:val="en-US" w:eastAsia="en-US"/>
        </w:rPr>
        <w:t xml:space="preserve">, a limited performance difference can be observed between </w:t>
      </w:r>
      <w:r>
        <w:rPr>
          <w:rFonts w:eastAsia="Calibri"/>
          <w:lang w:val="en-US" w:eastAsia="en-US"/>
        </w:rPr>
        <w:t>those two methods</w:t>
      </w:r>
      <w:r w:rsidR="00522C31">
        <w:rPr>
          <w:rFonts w:eastAsia="Calibri"/>
          <w:lang w:val="en-US" w:eastAsia="en-US"/>
        </w:rPr>
        <w:t xml:space="preserve"> in this scenario. This means that in most cases the n</w:t>
      </w:r>
      <w:r w:rsidR="00E91962">
        <w:rPr>
          <w:rFonts w:eastAsia="Calibri"/>
          <w:lang w:val="en-US" w:eastAsia="en-US"/>
        </w:rPr>
        <w:t>umber</w:t>
      </w:r>
      <w:r w:rsidR="00522C31">
        <w:rPr>
          <w:rFonts w:eastAsia="Calibri"/>
          <w:lang w:val="en-US" w:eastAsia="en-US"/>
        </w:rPr>
        <w:t xml:space="preserve"> of acknowledge bytes, N, is actually close to or larger than </w:t>
      </w:r>
      <w:r w:rsidR="00522C31" w:rsidRPr="009F5696">
        <w:rPr>
          <w:rFonts w:eastAsia="Calibri"/>
          <w:lang w:val="en-US" w:eastAsia="en-US"/>
        </w:rPr>
        <w:t>SMSS</w:t>
      </w:r>
      <w:r w:rsidR="00522C31">
        <w:rPr>
          <w:rFonts w:eastAsia="Calibri"/>
          <w:lang w:val="en-US" w:eastAsia="en-US"/>
        </w:rPr>
        <w:t>. Howev</w:t>
      </w:r>
      <w:r w:rsidR="00FD41E0">
        <w:rPr>
          <w:rFonts w:eastAsia="Calibri"/>
          <w:lang w:val="en-US" w:eastAsia="en-US"/>
        </w:rPr>
        <w:t>er, if larger congestion window</w:t>
      </w:r>
      <w:r w:rsidR="00522C31">
        <w:rPr>
          <w:rFonts w:eastAsia="Calibri"/>
          <w:lang w:val="en-US" w:eastAsia="en-US"/>
        </w:rPr>
        <w:t xml:space="preserve"> increase than SMSS is allowed like in RFC 3465, a better performance can be achieved due to smaller portion of the file download spent in the </w:t>
      </w:r>
      <w:proofErr w:type="spellStart"/>
      <w:r w:rsidR="00522C31">
        <w:rPr>
          <w:rFonts w:eastAsia="Calibri"/>
          <w:lang w:val="en-US" w:eastAsia="en-US"/>
        </w:rPr>
        <w:t>slowstart</w:t>
      </w:r>
      <w:proofErr w:type="spellEnd"/>
      <w:r w:rsidR="00522C31">
        <w:rPr>
          <w:rFonts w:eastAsia="Calibri"/>
          <w:lang w:val="en-US" w:eastAsia="en-US"/>
        </w:rPr>
        <w:t xml:space="preserve"> phase (see dashed line in the right part of </w:t>
      </w:r>
      <w:r w:rsidR="00FD41E0">
        <w:rPr>
          <w:rFonts w:eastAsia="Calibri"/>
          <w:lang w:val="en-US" w:eastAsia="en-US"/>
        </w:rPr>
        <w:fldChar w:fldCharType="begin"/>
      </w:r>
      <w:r w:rsidR="00FD41E0">
        <w:rPr>
          <w:rFonts w:eastAsia="Calibri"/>
          <w:lang w:val="en-US" w:eastAsia="en-US"/>
        </w:rPr>
        <w:instrText xml:space="preserve"> REF _Ref447304163 \h </w:instrText>
      </w:r>
      <w:r w:rsidR="00FD41E0">
        <w:rPr>
          <w:rFonts w:eastAsia="Calibri"/>
          <w:lang w:val="en-US" w:eastAsia="en-US"/>
        </w:rPr>
      </w:r>
      <w:r w:rsidR="00FD41E0">
        <w:rPr>
          <w:rFonts w:eastAsia="Calibri"/>
          <w:lang w:val="en-US" w:eastAsia="en-US"/>
        </w:rPr>
        <w:fldChar w:fldCharType="separate"/>
      </w:r>
      <w:r w:rsidR="00FD41E0" w:rsidRPr="00FB1944">
        <w:t xml:space="preserve">Figure </w:t>
      </w:r>
      <w:r w:rsidR="00FD41E0">
        <w:rPr>
          <w:noProof/>
        </w:rPr>
        <w:t>5</w:t>
      </w:r>
      <w:r w:rsidR="00FD41E0">
        <w:rPr>
          <w:rFonts w:eastAsia="Calibri"/>
          <w:lang w:val="en-US" w:eastAsia="en-US"/>
        </w:rPr>
        <w:fldChar w:fldCharType="end"/>
      </w:r>
      <w:r w:rsidR="00522C31">
        <w:rPr>
          <w:rFonts w:eastAsia="Calibri"/>
          <w:lang w:val="en-US" w:eastAsia="en-US"/>
        </w:rPr>
        <w:t xml:space="preserve">). In all variants of the congestion window increase, large gains are observed with shorter TTI of 2 or 7 symbols long. </w:t>
      </w:r>
    </w:p>
    <w:p w14:paraId="14F7470E" w14:textId="77EA7B1A" w:rsidR="007523DE" w:rsidRDefault="007523DE" w:rsidP="007523DE">
      <w:pPr>
        <w:pStyle w:val="Observation"/>
        <w:numPr>
          <w:ilvl w:val="0"/>
          <w:numId w:val="50"/>
        </w:numPr>
        <w:tabs>
          <w:tab w:val="num" w:pos="360"/>
        </w:tabs>
      </w:pPr>
      <w:r>
        <w:t xml:space="preserve">The </w:t>
      </w:r>
      <w:proofErr w:type="spellStart"/>
      <w:r>
        <w:t>sTTI</w:t>
      </w:r>
      <w:proofErr w:type="spellEnd"/>
      <w:r>
        <w:t xml:space="preserve"> gains are not sensitive to the method used for increasing the congestion window during the </w:t>
      </w:r>
      <w:proofErr w:type="spellStart"/>
      <w:r>
        <w:t>slowstart</w:t>
      </w:r>
      <w:proofErr w:type="spellEnd"/>
      <w:r>
        <w:t xml:space="preserve"> phase</w:t>
      </w:r>
    </w:p>
    <w:p w14:paraId="268C8DE1" w14:textId="77777777" w:rsidR="00522C31" w:rsidRPr="007523DE" w:rsidRDefault="00522C31" w:rsidP="00522C31">
      <w:pPr>
        <w:rPr>
          <w:rFonts w:eastAsia="Calibri"/>
          <w:lang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522C31" w14:paraId="256E766A" w14:textId="77777777" w:rsidTr="00E52985">
        <w:tc>
          <w:tcPr>
            <w:tcW w:w="4927" w:type="dxa"/>
          </w:tcPr>
          <w:p w14:paraId="792BB7D8" w14:textId="77777777" w:rsidR="00522C31" w:rsidRDefault="00522C31" w:rsidP="00113887">
            <w:pPr>
              <w:rPr>
                <w:rFonts w:eastAsia="Calibri"/>
                <w:lang w:val="en-US" w:eastAsia="en-US"/>
              </w:rPr>
            </w:pPr>
            <w:r>
              <w:rPr>
                <w:rFonts w:eastAsia="Calibri"/>
                <w:noProof/>
                <w:lang w:val="en-US" w:eastAsia="en-US"/>
              </w:rPr>
              <w:drawing>
                <wp:inline distT="0" distB="0" distL="0" distR="0" wp14:anchorId="2F03EB47" wp14:editId="4465D969">
                  <wp:extent cx="3074400" cy="2663494"/>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74400" cy="2663494"/>
                          </a:xfrm>
                          <a:prstGeom prst="rect">
                            <a:avLst/>
                          </a:prstGeom>
                          <a:noFill/>
                          <a:ln>
                            <a:noFill/>
                          </a:ln>
                        </pic:spPr>
                      </pic:pic>
                    </a:graphicData>
                  </a:graphic>
                </wp:inline>
              </w:drawing>
            </w:r>
          </w:p>
        </w:tc>
        <w:tc>
          <w:tcPr>
            <w:tcW w:w="4928" w:type="dxa"/>
          </w:tcPr>
          <w:p w14:paraId="1D38C1C5" w14:textId="77777777" w:rsidR="00522C31" w:rsidRDefault="00522C31" w:rsidP="00113887">
            <w:pPr>
              <w:rPr>
                <w:rFonts w:eastAsia="Calibri"/>
                <w:lang w:val="en-US" w:eastAsia="en-US"/>
              </w:rPr>
            </w:pPr>
            <w:r>
              <w:rPr>
                <w:rFonts w:eastAsia="Calibri"/>
                <w:noProof/>
                <w:lang w:val="en-US" w:eastAsia="en-US"/>
              </w:rPr>
              <w:drawing>
                <wp:inline distT="0" distB="0" distL="0" distR="0" wp14:anchorId="12526A16" wp14:editId="7EBC98C4">
                  <wp:extent cx="3074400" cy="2663494"/>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74400" cy="2663494"/>
                          </a:xfrm>
                          <a:prstGeom prst="rect">
                            <a:avLst/>
                          </a:prstGeom>
                          <a:noFill/>
                          <a:ln>
                            <a:noFill/>
                          </a:ln>
                        </pic:spPr>
                      </pic:pic>
                    </a:graphicData>
                  </a:graphic>
                </wp:inline>
              </w:drawing>
            </w:r>
          </w:p>
        </w:tc>
      </w:tr>
    </w:tbl>
    <w:p w14:paraId="19C17DCD" w14:textId="6AFC85C2" w:rsidR="00522C31" w:rsidRDefault="00522C31" w:rsidP="00522C31">
      <w:bookmarkStart w:id="11" w:name="_Ref447304163"/>
      <w:r w:rsidRPr="00FB1944">
        <w:t xml:space="preserve">Figure </w:t>
      </w:r>
      <w:r w:rsidRPr="00FB1944">
        <w:rPr>
          <w:b/>
        </w:rPr>
        <w:fldChar w:fldCharType="begin"/>
      </w:r>
      <w:r w:rsidRPr="00FB1944">
        <w:instrText xml:space="preserve"> SEQ Figure \* ARABIC </w:instrText>
      </w:r>
      <w:r w:rsidRPr="00FB1944">
        <w:rPr>
          <w:b/>
        </w:rPr>
        <w:fldChar w:fldCharType="separate"/>
      </w:r>
      <w:r w:rsidR="00C639BF">
        <w:rPr>
          <w:noProof/>
        </w:rPr>
        <w:t>5</w:t>
      </w:r>
      <w:r w:rsidRPr="00FB1944">
        <w:rPr>
          <w:b/>
        </w:rPr>
        <w:fldChar w:fldCharType="end"/>
      </w:r>
      <w:bookmarkEnd w:id="11"/>
      <w:r w:rsidRPr="00FB1944">
        <w:tab/>
        <w:t xml:space="preserve"> </w:t>
      </w:r>
      <w:r w:rsidRPr="00306134">
        <w:t xml:space="preserve">Median FTP Object Bitrate with a congestion window increase during </w:t>
      </w:r>
      <w:proofErr w:type="spellStart"/>
      <w:r w:rsidRPr="00306134">
        <w:t>slowstart</w:t>
      </w:r>
      <w:proofErr w:type="spellEnd"/>
      <w:r w:rsidRPr="00306134">
        <w:t xml:space="preserve"> according to RFC 2581 on the left and according to RFC5681 or RFC3465 on the right</w:t>
      </w:r>
      <w:r w:rsidR="00503718">
        <w:t xml:space="preserve"> – Downlink Transmissions</w:t>
      </w:r>
    </w:p>
    <w:p w14:paraId="269A9366" w14:textId="77777777" w:rsidR="001E299B" w:rsidRDefault="001E299B" w:rsidP="00522C31">
      <w:pPr>
        <w:rPr>
          <w:rFonts w:eastAsia="Calibri"/>
          <w:lang w:val="en-US" w:eastAsia="en-US"/>
        </w:rPr>
      </w:pPr>
    </w:p>
    <w:p w14:paraId="62BB953F" w14:textId="7B362FDC" w:rsidR="001E299B" w:rsidRDefault="00D265C3" w:rsidP="00D44B9A">
      <w:pPr>
        <w:pStyle w:val="Heading2"/>
        <w:rPr>
          <w:rFonts w:eastAsia="Calibri"/>
          <w:lang w:val="en-US" w:eastAsia="en-US"/>
        </w:rPr>
      </w:pPr>
      <w:r>
        <w:rPr>
          <w:rFonts w:eastAsia="Calibri"/>
          <w:lang w:val="en-US" w:eastAsia="en-US"/>
        </w:rPr>
        <w:t>Results with u</w:t>
      </w:r>
      <w:r w:rsidR="001E299B" w:rsidRPr="008938BD">
        <w:rPr>
          <w:rFonts w:eastAsia="Calibri"/>
          <w:lang w:val="en-US" w:eastAsia="en-US"/>
        </w:rPr>
        <w:t xml:space="preserve">plink </w:t>
      </w:r>
      <w:r w:rsidR="00067CB0">
        <w:rPr>
          <w:rFonts w:eastAsia="Calibri"/>
          <w:lang w:val="en-US" w:eastAsia="en-US"/>
        </w:rPr>
        <w:t>traffic</w:t>
      </w:r>
    </w:p>
    <w:p w14:paraId="3A89CD6E" w14:textId="6AFBD32B" w:rsidR="00D45335" w:rsidRPr="00D45335" w:rsidRDefault="00D45335" w:rsidP="00D45335">
      <w:pPr>
        <w:rPr>
          <w:rFonts w:eastAsia="Calibri"/>
          <w:lang w:val="en-US" w:eastAsia="en-US"/>
        </w:rPr>
      </w:pPr>
      <w:r>
        <w:rPr>
          <w:rFonts w:eastAsia="Calibri"/>
          <w:lang w:val="en-US" w:eastAsia="en-US"/>
        </w:rPr>
        <w:t>In this section, we present simulation results for uplink traffic of a 100kB file size and with 10ms transport network delay.</w:t>
      </w:r>
    </w:p>
    <w:p w14:paraId="727A62B7" w14:textId="6672B97D" w:rsidR="001E299B" w:rsidRDefault="001E299B" w:rsidP="00E36170">
      <w:pPr>
        <w:rPr>
          <w:rFonts w:eastAsia="Calibri"/>
          <w:lang w:val="en-US" w:eastAsia="en-US"/>
        </w:rPr>
      </w:pPr>
      <w:r>
        <w:rPr>
          <w:rFonts w:eastAsia="Calibri"/>
          <w:lang w:val="en-US" w:eastAsia="en-US"/>
        </w:rPr>
        <w:t xml:space="preserve">As described in </w:t>
      </w:r>
      <w:r w:rsidR="00A8733A">
        <w:rPr>
          <w:rFonts w:eastAsia="Calibri"/>
          <w:lang w:val="en-US" w:eastAsia="en-US"/>
        </w:rPr>
        <w:fldChar w:fldCharType="begin"/>
      </w:r>
      <w:r w:rsidR="00A8733A">
        <w:rPr>
          <w:rFonts w:eastAsia="Calibri"/>
          <w:lang w:val="en-US" w:eastAsia="en-US"/>
        </w:rPr>
        <w:instrText xml:space="preserve"> REF _Ref447304703 \r </w:instrText>
      </w:r>
      <w:r w:rsidR="00A8733A">
        <w:rPr>
          <w:rFonts w:eastAsia="Calibri"/>
          <w:lang w:val="en-US" w:eastAsia="en-US"/>
        </w:rPr>
        <w:fldChar w:fldCharType="separate"/>
      </w:r>
      <w:r w:rsidR="00A8733A">
        <w:rPr>
          <w:rFonts w:eastAsia="Calibri"/>
          <w:lang w:val="en-US" w:eastAsia="en-US"/>
        </w:rPr>
        <w:t>[7]</w:t>
      </w:r>
      <w:r w:rsidR="00A8733A">
        <w:rPr>
          <w:rFonts w:eastAsia="Calibri"/>
          <w:lang w:val="en-US" w:eastAsia="en-US"/>
        </w:rPr>
        <w:fldChar w:fldCharType="end"/>
      </w:r>
      <w:r w:rsidR="00A8733A">
        <w:rPr>
          <w:rFonts w:eastAsia="Calibri"/>
          <w:lang w:val="en-US" w:eastAsia="en-US"/>
        </w:rPr>
        <w:t xml:space="preserve"> </w:t>
      </w:r>
      <w:r w:rsidR="00A8733A">
        <w:rPr>
          <w:rFonts w:eastAsia="Calibri"/>
          <w:lang w:val="en-US" w:eastAsia="en-US"/>
        </w:rPr>
        <w:fldChar w:fldCharType="begin"/>
      </w:r>
      <w:r w:rsidR="00A8733A">
        <w:rPr>
          <w:rFonts w:eastAsia="Calibri"/>
          <w:lang w:val="en-US" w:eastAsia="en-US"/>
        </w:rPr>
        <w:instrText xml:space="preserve"> REF _Ref447304704 \r </w:instrText>
      </w:r>
      <w:r w:rsidR="00A8733A">
        <w:rPr>
          <w:rFonts w:eastAsia="Calibri"/>
          <w:lang w:val="en-US" w:eastAsia="en-US"/>
        </w:rPr>
        <w:fldChar w:fldCharType="separate"/>
      </w:r>
      <w:r w:rsidR="00A8733A">
        <w:rPr>
          <w:rFonts w:eastAsia="Calibri"/>
          <w:lang w:val="en-US" w:eastAsia="en-US"/>
        </w:rPr>
        <w:t>[8]</w:t>
      </w:r>
      <w:r w:rsidR="00A8733A">
        <w:rPr>
          <w:rFonts w:eastAsia="Calibri"/>
          <w:lang w:val="en-US" w:eastAsia="en-US"/>
        </w:rPr>
        <w:fldChar w:fldCharType="end"/>
      </w:r>
      <w:r>
        <w:rPr>
          <w:rFonts w:eastAsia="Calibri"/>
          <w:lang w:val="en-US" w:eastAsia="en-US"/>
        </w:rPr>
        <w:t xml:space="preserve">, for DMRS overhead reduction, it can be expected that the same UE may be scheduled on consecutive </w:t>
      </w:r>
      <w:proofErr w:type="spellStart"/>
      <w:r>
        <w:rPr>
          <w:rFonts w:eastAsia="Calibri"/>
          <w:lang w:val="en-US" w:eastAsia="en-US"/>
        </w:rPr>
        <w:t>sTTI</w:t>
      </w:r>
      <w:proofErr w:type="spellEnd"/>
      <w:r>
        <w:rPr>
          <w:rFonts w:eastAsia="Calibri"/>
          <w:lang w:val="en-US" w:eastAsia="en-US"/>
        </w:rPr>
        <w:t xml:space="preserve"> per </w:t>
      </w:r>
      <w:proofErr w:type="spellStart"/>
      <w:r>
        <w:rPr>
          <w:rFonts w:eastAsia="Calibri"/>
          <w:lang w:val="en-US" w:eastAsia="en-US"/>
        </w:rPr>
        <w:t>subframe</w:t>
      </w:r>
      <w:proofErr w:type="spellEnd"/>
      <w:r>
        <w:rPr>
          <w:rFonts w:eastAsia="Calibri"/>
          <w:lang w:val="en-US" w:eastAsia="en-US"/>
        </w:rPr>
        <w:t xml:space="preserve">. Therefore, the DMRS transmission might not be needed in every </w:t>
      </w:r>
      <w:proofErr w:type="spellStart"/>
      <w:r>
        <w:rPr>
          <w:rFonts w:eastAsia="Calibri"/>
          <w:lang w:val="en-US" w:eastAsia="en-US"/>
        </w:rPr>
        <w:t>sTTI</w:t>
      </w:r>
      <w:proofErr w:type="spellEnd"/>
      <w:r>
        <w:rPr>
          <w:rFonts w:eastAsia="Calibri"/>
          <w:lang w:val="en-US" w:eastAsia="en-US"/>
        </w:rPr>
        <w:t xml:space="preserve">, but only when it is required, e.g. if the UE has </w:t>
      </w:r>
      <w:r w:rsidR="003C28AB">
        <w:rPr>
          <w:rFonts w:eastAsia="Calibri"/>
          <w:lang w:val="en-US" w:eastAsia="en-US"/>
        </w:rPr>
        <w:t xml:space="preserve">not </w:t>
      </w:r>
      <w:r>
        <w:rPr>
          <w:rFonts w:eastAsia="Calibri"/>
          <w:lang w:val="en-US" w:eastAsia="en-US"/>
        </w:rPr>
        <w:t xml:space="preserve">been </w:t>
      </w:r>
      <w:r w:rsidR="003C28AB">
        <w:rPr>
          <w:rFonts w:eastAsia="Calibri"/>
          <w:lang w:val="en-US" w:eastAsia="en-US"/>
        </w:rPr>
        <w:t xml:space="preserve">recently </w:t>
      </w:r>
      <w:r>
        <w:rPr>
          <w:rFonts w:eastAsia="Calibri"/>
          <w:lang w:val="en-US" w:eastAsia="en-US"/>
        </w:rPr>
        <w:t>scheduled.</w:t>
      </w:r>
    </w:p>
    <w:p w14:paraId="5C2A0D6D" w14:textId="1D2EF367" w:rsidR="001E299B" w:rsidRPr="006A51AE" w:rsidRDefault="001E299B" w:rsidP="00E36170">
      <w:pPr>
        <w:rPr>
          <w:rFonts w:eastAsia="Calibri"/>
          <w:lang w:val="en-US" w:eastAsia="en-US"/>
        </w:rPr>
      </w:pPr>
      <w:r>
        <w:rPr>
          <w:rFonts w:eastAsia="Calibri"/>
          <w:lang w:val="en-US" w:eastAsia="en-US"/>
        </w:rPr>
        <w:t xml:space="preserve">Hence, we present in this section the short TTI results for UL transmissions considering a dynamic insertion of the DMRS. </w:t>
      </w:r>
      <w:r w:rsidR="00174AA9">
        <w:rPr>
          <w:rFonts w:eastAsia="Calibri"/>
          <w:lang w:val="en-US" w:eastAsia="en-US"/>
        </w:rPr>
        <w:t>We consider a</w:t>
      </w:r>
      <w:r>
        <w:rPr>
          <w:rFonts w:eastAsia="Calibri"/>
          <w:lang w:val="en-US" w:eastAsia="en-US"/>
        </w:rPr>
        <w:t xml:space="preserve"> DMRS insertion based on different DMRS periodicit</w:t>
      </w:r>
      <w:r w:rsidR="00E14A83">
        <w:rPr>
          <w:rFonts w:eastAsia="Calibri"/>
          <w:lang w:val="en-US" w:eastAsia="en-US"/>
        </w:rPr>
        <w:t>ies</w:t>
      </w:r>
      <w:r>
        <w:rPr>
          <w:rFonts w:eastAsia="Calibri"/>
          <w:lang w:val="en-US" w:eastAsia="en-US"/>
        </w:rPr>
        <w:t xml:space="preserve">: DMRS transmission on every </w:t>
      </w:r>
      <w:proofErr w:type="spellStart"/>
      <w:r>
        <w:rPr>
          <w:rFonts w:eastAsia="Calibri"/>
          <w:lang w:val="en-US" w:eastAsia="en-US"/>
        </w:rPr>
        <w:t>sTTI</w:t>
      </w:r>
      <w:proofErr w:type="spellEnd"/>
      <w:r>
        <w:rPr>
          <w:rFonts w:eastAsia="Calibri"/>
          <w:lang w:val="en-US" w:eastAsia="en-US"/>
        </w:rPr>
        <w:t xml:space="preserve">, every second </w:t>
      </w:r>
      <w:proofErr w:type="spellStart"/>
      <w:r>
        <w:rPr>
          <w:rFonts w:eastAsia="Calibri"/>
          <w:lang w:val="en-US" w:eastAsia="en-US"/>
        </w:rPr>
        <w:t>sTTI</w:t>
      </w:r>
      <w:proofErr w:type="spellEnd"/>
      <w:r>
        <w:rPr>
          <w:rFonts w:eastAsia="Calibri"/>
          <w:lang w:val="en-US" w:eastAsia="en-US"/>
        </w:rPr>
        <w:t xml:space="preserve"> and every fourth </w:t>
      </w:r>
      <w:proofErr w:type="spellStart"/>
      <w:r>
        <w:rPr>
          <w:rFonts w:eastAsia="Calibri"/>
          <w:lang w:val="en-US" w:eastAsia="en-US"/>
        </w:rPr>
        <w:t>sTTI</w:t>
      </w:r>
      <w:proofErr w:type="spellEnd"/>
      <w:r>
        <w:rPr>
          <w:rFonts w:eastAsia="Calibri"/>
          <w:lang w:val="en-US" w:eastAsia="en-US"/>
        </w:rPr>
        <w:t>.</w:t>
      </w:r>
    </w:p>
    <w:p w14:paraId="5451EDAE" w14:textId="77777777" w:rsidR="001E299B" w:rsidRPr="006A51AE" w:rsidRDefault="001E299B" w:rsidP="00E36170">
      <w:pPr>
        <w:rPr>
          <w:rFonts w:eastAsia="Calibri"/>
          <w:lang w:val="en-US" w:eastAsia="en-US"/>
        </w:rPr>
      </w:pPr>
    </w:p>
    <w:p w14:paraId="348C33FB" w14:textId="5D06E4F3" w:rsidR="001E299B" w:rsidRDefault="001E299B" w:rsidP="001E299B">
      <w:pPr>
        <w:rPr>
          <w:rFonts w:eastAsia="Calibri"/>
          <w:lang w:val="en-US" w:eastAsia="en-US"/>
        </w:rPr>
      </w:pPr>
      <w:r>
        <w:rPr>
          <w:rFonts w:eastAsia="Calibri"/>
          <w:lang w:val="en-US" w:eastAsia="en-US"/>
        </w:rPr>
        <w:t xml:space="preserve">The results obtained with the FTP model 3 for UL transmissions are depicted in </w:t>
      </w:r>
      <w:r w:rsidR="006E764C">
        <w:rPr>
          <w:rFonts w:eastAsia="Calibri"/>
          <w:lang w:val="en-US" w:eastAsia="en-US"/>
        </w:rPr>
        <w:fldChar w:fldCharType="begin"/>
      </w:r>
      <w:r w:rsidR="006E764C">
        <w:rPr>
          <w:rFonts w:eastAsia="Calibri"/>
          <w:lang w:val="en-US" w:eastAsia="en-US"/>
        </w:rPr>
        <w:instrText xml:space="preserve"> REF _Ref447305100 \h  \* MERGEFORMAT </w:instrText>
      </w:r>
      <w:r w:rsidR="006E764C">
        <w:rPr>
          <w:rFonts w:eastAsia="Calibri"/>
          <w:lang w:val="en-US" w:eastAsia="en-US"/>
        </w:rPr>
      </w:r>
      <w:r w:rsidR="006E764C">
        <w:rPr>
          <w:rFonts w:eastAsia="Calibri"/>
          <w:lang w:val="en-US" w:eastAsia="en-US"/>
        </w:rPr>
        <w:fldChar w:fldCharType="separate"/>
      </w:r>
      <w:r w:rsidR="006E764C" w:rsidRPr="00F921C8">
        <w:t>Figur</w:t>
      </w:r>
      <w:r w:rsidR="006E764C" w:rsidRPr="006E764C">
        <w:t xml:space="preserve">e </w:t>
      </w:r>
      <w:r w:rsidR="006E764C" w:rsidRPr="006E764C">
        <w:rPr>
          <w:noProof/>
        </w:rPr>
        <w:t>6</w:t>
      </w:r>
      <w:r w:rsidR="006E764C">
        <w:rPr>
          <w:rFonts w:eastAsia="Calibri"/>
          <w:lang w:val="en-US" w:eastAsia="en-US"/>
        </w:rPr>
        <w:fldChar w:fldCharType="end"/>
      </w:r>
      <w:r w:rsidR="006E764C">
        <w:rPr>
          <w:rFonts w:eastAsia="Calibri"/>
          <w:lang w:val="en-US" w:eastAsia="en-US"/>
        </w:rPr>
        <w:t xml:space="preserve"> </w:t>
      </w:r>
      <w:r>
        <w:rPr>
          <w:rFonts w:eastAsia="Calibri"/>
          <w:lang w:val="en-US" w:eastAsia="en-US"/>
        </w:rPr>
        <w:t xml:space="preserve">. As can be observed, </w:t>
      </w:r>
      <w:r w:rsidR="000D277E">
        <w:rPr>
          <w:rFonts w:eastAsia="Calibri"/>
          <w:lang w:val="en-US" w:eastAsia="en-US"/>
        </w:rPr>
        <w:t xml:space="preserve">both 2 </w:t>
      </w:r>
      <w:proofErr w:type="gramStart"/>
      <w:r w:rsidR="000D277E">
        <w:rPr>
          <w:rFonts w:eastAsia="Calibri"/>
          <w:lang w:val="en-US" w:eastAsia="en-US"/>
        </w:rPr>
        <w:t>symbol</w:t>
      </w:r>
      <w:proofErr w:type="gramEnd"/>
      <w:r w:rsidR="000D277E">
        <w:rPr>
          <w:rFonts w:eastAsia="Calibri"/>
          <w:lang w:val="en-US" w:eastAsia="en-US"/>
        </w:rPr>
        <w:t xml:space="preserve"> TTI and 7 symbol TTI provide large gain at very low load (more than 80%). However, the UL performance with 2 </w:t>
      </w:r>
      <w:proofErr w:type="gramStart"/>
      <w:r w:rsidR="000D277E">
        <w:rPr>
          <w:rFonts w:eastAsia="Calibri"/>
          <w:lang w:val="en-US" w:eastAsia="en-US"/>
        </w:rPr>
        <w:t>symbol</w:t>
      </w:r>
      <w:proofErr w:type="gramEnd"/>
      <w:r w:rsidR="000D277E">
        <w:rPr>
          <w:rFonts w:eastAsia="Calibri"/>
          <w:lang w:val="en-US" w:eastAsia="en-US"/>
        </w:rPr>
        <w:t xml:space="preserve"> TTI drops quickly assuming a DMRS in each </w:t>
      </w:r>
      <w:proofErr w:type="spellStart"/>
      <w:r w:rsidR="000D277E">
        <w:rPr>
          <w:rFonts w:eastAsia="Calibri"/>
          <w:lang w:val="en-US" w:eastAsia="en-US"/>
        </w:rPr>
        <w:t>sTTI</w:t>
      </w:r>
      <w:proofErr w:type="spellEnd"/>
      <w:r w:rsidR="000D277E">
        <w:rPr>
          <w:rFonts w:eastAsia="Calibri"/>
          <w:lang w:val="en-US" w:eastAsia="en-US"/>
        </w:rPr>
        <w:t xml:space="preserve"> due to the high DMRS overhead. If dynamic DMRS insertion is considered with a periodicity of 2 </w:t>
      </w:r>
      <w:proofErr w:type="spellStart"/>
      <w:r w:rsidR="000D277E">
        <w:rPr>
          <w:rFonts w:eastAsia="Calibri"/>
          <w:lang w:val="en-US" w:eastAsia="en-US"/>
        </w:rPr>
        <w:t>sTTI</w:t>
      </w:r>
      <w:proofErr w:type="spellEnd"/>
      <w:r w:rsidR="000D277E">
        <w:rPr>
          <w:rFonts w:eastAsia="Calibri"/>
          <w:lang w:val="en-US" w:eastAsia="en-US"/>
        </w:rPr>
        <w:t xml:space="preserve"> or 4 </w:t>
      </w:r>
      <w:proofErr w:type="spellStart"/>
      <w:r w:rsidR="000D277E">
        <w:rPr>
          <w:rFonts w:eastAsia="Calibri"/>
          <w:lang w:val="en-US" w:eastAsia="en-US"/>
        </w:rPr>
        <w:t>sTTI</w:t>
      </w:r>
      <w:proofErr w:type="spellEnd"/>
      <w:r w:rsidR="000D277E">
        <w:rPr>
          <w:rFonts w:eastAsia="Calibri"/>
          <w:lang w:val="en-US" w:eastAsia="en-US"/>
        </w:rPr>
        <w:t xml:space="preserve">, </w:t>
      </w:r>
      <w:r w:rsidR="008D359D">
        <w:rPr>
          <w:rFonts w:eastAsia="Calibri"/>
          <w:lang w:val="en-US" w:eastAsia="en-US"/>
        </w:rPr>
        <w:fldChar w:fldCharType="begin"/>
      </w:r>
      <w:r w:rsidR="008D359D">
        <w:rPr>
          <w:rFonts w:eastAsia="Calibri"/>
          <w:lang w:val="en-US" w:eastAsia="en-US"/>
        </w:rPr>
        <w:instrText xml:space="preserve"> REF _Ref447305100 \h  \* MERGEFORMAT </w:instrText>
      </w:r>
      <w:r w:rsidR="008D359D">
        <w:rPr>
          <w:rFonts w:eastAsia="Calibri"/>
          <w:lang w:val="en-US" w:eastAsia="en-US"/>
        </w:rPr>
      </w:r>
      <w:r w:rsidR="008D359D">
        <w:rPr>
          <w:rFonts w:eastAsia="Calibri"/>
          <w:lang w:val="en-US" w:eastAsia="en-US"/>
        </w:rPr>
        <w:fldChar w:fldCharType="separate"/>
      </w:r>
      <w:r w:rsidR="008D359D" w:rsidRPr="00F921C8">
        <w:t>Figur</w:t>
      </w:r>
      <w:r w:rsidR="008D359D" w:rsidRPr="006E764C">
        <w:t xml:space="preserve">e </w:t>
      </w:r>
      <w:r w:rsidR="008D359D" w:rsidRPr="006E764C">
        <w:rPr>
          <w:noProof/>
        </w:rPr>
        <w:lastRenderedPageBreak/>
        <w:t>6</w:t>
      </w:r>
      <w:r w:rsidR="008D359D">
        <w:rPr>
          <w:rFonts w:eastAsia="Calibri"/>
          <w:lang w:val="en-US" w:eastAsia="en-US"/>
        </w:rPr>
        <w:fldChar w:fldCharType="end"/>
      </w:r>
      <w:r w:rsidR="008D359D">
        <w:rPr>
          <w:rFonts w:eastAsia="Calibri"/>
          <w:lang w:val="en-US" w:eastAsia="en-US"/>
        </w:rPr>
        <w:t xml:space="preserve"> </w:t>
      </w:r>
      <w:r w:rsidR="000D277E">
        <w:rPr>
          <w:rFonts w:eastAsia="Calibri"/>
          <w:lang w:val="en-US" w:eastAsia="en-US"/>
        </w:rPr>
        <w:t>shows that the performance of 2-symbol TTI is improved significantly and outperform</w:t>
      </w:r>
      <w:r w:rsidR="007D2330">
        <w:rPr>
          <w:rFonts w:eastAsia="Calibri"/>
          <w:lang w:val="en-US" w:eastAsia="en-US"/>
        </w:rPr>
        <w:t>s</w:t>
      </w:r>
      <w:r w:rsidR="000D277E">
        <w:rPr>
          <w:rFonts w:eastAsia="Calibri"/>
          <w:lang w:val="en-US" w:eastAsia="en-US"/>
        </w:rPr>
        <w:t xml:space="preserve"> 7 </w:t>
      </w:r>
      <w:proofErr w:type="gramStart"/>
      <w:r w:rsidR="000D277E">
        <w:rPr>
          <w:rFonts w:eastAsia="Calibri"/>
          <w:lang w:val="en-US" w:eastAsia="en-US"/>
        </w:rPr>
        <w:t>symbol</w:t>
      </w:r>
      <w:proofErr w:type="gramEnd"/>
      <w:r w:rsidR="000D277E">
        <w:rPr>
          <w:rFonts w:eastAsia="Calibri"/>
          <w:lang w:val="en-US" w:eastAsia="en-US"/>
        </w:rPr>
        <w:t xml:space="preserve"> TTI for all considered load points.</w:t>
      </w:r>
    </w:p>
    <w:p w14:paraId="01B305F8" w14:textId="77777777" w:rsidR="001E299B" w:rsidRDefault="001E299B" w:rsidP="001E299B">
      <w:pPr>
        <w:rPr>
          <w:rFonts w:eastAsia="Calibri"/>
          <w:lang w:val="en-US" w:eastAsia="en-US"/>
        </w:rPr>
      </w:pPr>
    </w:p>
    <w:p w14:paraId="59819856" w14:textId="77777777" w:rsidR="000D277E" w:rsidRPr="000D277E" w:rsidRDefault="000D277E" w:rsidP="001E299B">
      <w:pPr>
        <w:pStyle w:val="Observation"/>
        <w:numPr>
          <w:ilvl w:val="0"/>
          <w:numId w:val="50"/>
        </w:numPr>
        <w:tabs>
          <w:tab w:val="num" w:pos="360"/>
        </w:tabs>
      </w:pPr>
      <w:r>
        <w:rPr>
          <w:lang w:val="en-US"/>
        </w:rPr>
        <w:t>High gain can be observed with short TTI in UL at low load</w:t>
      </w:r>
    </w:p>
    <w:p w14:paraId="4BF8B025" w14:textId="3C8123EE" w:rsidR="001E299B" w:rsidRDefault="000D277E" w:rsidP="001E299B">
      <w:pPr>
        <w:pStyle w:val="Observation"/>
        <w:numPr>
          <w:ilvl w:val="0"/>
          <w:numId w:val="50"/>
        </w:numPr>
        <w:tabs>
          <w:tab w:val="num" w:pos="360"/>
        </w:tabs>
      </w:pPr>
      <w:r>
        <w:t>Dynamic DMRS insertion improves the performance of 2-symbol TTI at medium to high load</w:t>
      </w:r>
    </w:p>
    <w:p w14:paraId="1E8A4600" w14:textId="77777777" w:rsidR="001E299B" w:rsidRDefault="001E299B" w:rsidP="001E299B">
      <w:pPr>
        <w:rPr>
          <w:rFonts w:eastAsia="Calibri"/>
          <w:lang w:val="en-US" w:eastAsia="en-US"/>
        </w:rPr>
      </w:pPr>
    </w:p>
    <w:p w14:paraId="39AC2E37" w14:textId="6CA05835" w:rsidR="001E299B" w:rsidRPr="00D80EBB" w:rsidRDefault="00813CA3" w:rsidP="001E299B">
      <w:pPr>
        <w:pStyle w:val="Proposal"/>
        <w:numPr>
          <w:ilvl w:val="0"/>
          <w:numId w:val="3"/>
        </w:numPr>
      </w:pPr>
      <w:r>
        <w:rPr>
          <w:lang w:val="en-US"/>
        </w:rPr>
        <w:t>Support d</w:t>
      </w:r>
      <w:r w:rsidR="001E299B">
        <w:rPr>
          <w:lang w:val="en-US"/>
        </w:rPr>
        <w:t xml:space="preserve">ynamic insertion of DMRS in short </w:t>
      </w:r>
      <w:r>
        <w:rPr>
          <w:lang w:val="en-US"/>
        </w:rPr>
        <w:t xml:space="preserve">UL </w:t>
      </w:r>
      <w:r w:rsidR="001E299B">
        <w:rPr>
          <w:lang w:val="en-US"/>
        </w:rPr>
        <w:t>TTI</w:t>
      </w:r>
    </w:p>
    <w:p w14:paraId="70EC7573" w14:textId="77777777" w:rsidR="001E299B" w:rsidRDefault="001E299B" w:rsidP="001E299B">
      <w:pPr>
        <w:rPr>
          <w:rFonts w:eastAsia="Calibri"/>
          <w:lang w:val="en-US" w:eastAsia="en-US"/>
        </w:rPr>
      </w:pPr>
    </w:p>
    <w:p w14:paraId="0770FFE2" w14:textId="1515351B" w:rsidR="00090161" w:rsidRDefault="00090161" w:rsidP="00E36170">
      <w:pPr>
        <w:pStyle w:val="Caption"/>
        <w:rPr>
          <w:b w:val="0"/>
        </w:rPr>
      </w:pPr>
      <w:bookmarkStart w:id="12" w:name="_Ref447305100"/>
      <w:r>
        <w:rPr>
          <w:rFonts w:eastAsia="Calibri"/>
          <w:noProof/>
          <w:lang w:val="en-US" w:eastAsia="en-US"/>
        </w:rPr>
        <w:drawing>
          <wp:inline distT="0" distB="0" distL="0" distR="0" wp14:anchorId="69A30288" wp14:editId="2DA4FE50">
            <wp:extent cx="3108931" cy="269569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09195" cy="2695927"/>
                    </a:xfrm>
                    <a:prstGeom prst="rect">
                      <a:avLst/>
                    </a:prstGeom>
                    <a:noFill/>
                    <a:ln>
                      <a:noFill/>
                    </a:ln>
                  </pic:spPr>
                </pic:pic>
              </a:graphicData>
            </a:graphic>
          </wp:inline>
        </w:drawing>
      </w:r>
    </w:p>
    <w:p w14:paraId="4112D13B" w14:textId="075B9CBB" w:rsidR="001E299B" w:rsidRPr="008705F7" w:rsidRDefault="001E299B" w:rsidP="00E36170">
      <w:pPr>
        <w:pStyle w:val="Caption"/>
        <w:rPr>
          <w:lang w:val="en-US"/>
        </w:rPr>
      </w:pPr>
      <w:r w:rsidRPr="00E36170">
        <w:rPr>
          <w:b w:val="0"/>
        </w:rPr>
        <w:t xml:space="preserve">Figure </w:t>
      </w:r>
      <w:r w:rsidRPr="00E36170">
        <w:rPr>
          <w:b w:val="0"/>
        </w:rPr>
        <w:fldChar w:fldCharType="begin"/>
      </w:r>
      <w:r w:rsidRPr="00E36170">
        <w:rPr>
          <w:b w:val="0"/>
        </w:rPr>
        <w:instrText xml:space="preserve"> SEQ Figure \* ARABIC </w:instrText>
      </w:r>
      <w:r w:rsidRPr="00E36170">
        <w:rPr>
          <w:b w:val="0"/>
        </w:rPr>
        <w:fldChar w:fldCharType="separate"/>
      </w:r>
      <w:r w:rsidR="007F358C">
        <w:rPr>
          <w:b w:val="0"/>
          <w:noProof/>
        </w:rPr>
        <w:t>6</w:t>
      </w:r>
      <w:r w:rsidRPr="00E36170">
        <w:rPr>
          <w:b w:val="0"/>
        </w:rPr>
        <w:fldChar w:fldCharType="end"/>
      </w:r>
      <w:bookmarkEnd w:id="12"/>
      <w:r w:rsidRPr="00E36170">
        <w:rPr>
          <w:b w:val="0"/>
        </w:rPr>
        <w:t xml:space="preserve"> Median </w:t>
      </w:r>
      <w:r w:rsidR="007677F0">
        <w:rPr>
          <w:b w:val="0"/>
        </w:rPr>
        <w:t xml:space="preserve">UL </w:t>
      </w:r>
      <w:r w:rsidRPr="00E36170">
        <w:rPr>
          <w:b w:val="0"/>
        </w:rPr>
        <w:t>FTP object bitrate</w:t>
      </w:r>
      <w:r w:rsidR="007677F0">
        <w:rPr>
          <w:b w:val="0"/>
        </w:rPr>
        <w:t xml:space="preserve"> and gains</w:t>
      </w:r>
    </w:p>
    <w:p w14:paraId="1C0DE699" w14:textId="77777777" w:rsidR="00522C31" w:rsidRPr="00522C31" w:rsidRDefault="00522C31" w:rsidP="00E07E1F">
      <w:pPr>
        <w:rPr>
          <w:rFonts w:eastAsia="Calibri"/>
          <w:lang w:val="en-US"/>
        </w:rPr>
      </w:pPr>
    </w:p>
    <w:p w14:paraId="24E01DED" w14:textId="77777777" w:rsidR="004607F2" w:rsidRDefault="004607F2" w:rsidP="004607F2">
      <w:pPr>
        <w:pStyle w:val="Heading1"/>
        <w:numPr>
          <w:ilvl w:val="0"/>
          <w:numId w:val="43"/>
        </w:numPr>
        <w:textAlignment w:val="auto"/>
        <w:rPr>
          <w:lang w:val="en-US"/>
        </w:rPr>
      </w:pPr>
      <w:r>
        <w:rPr>
          <w:lang w:val="en-US"/>
        </w:rPr>
        <w:t>Summary</w:t>
      </w:r>
    </w:p>
    <w:p w14:paraId="40BCB5D8" w14:textId="77777777" w:rsidR="000E5A34" w:rsidRPr="00995B67" w:rsidRDefault="000E5A34" w:rsidP="000E5A34">
      <w:pPr>
        <w:rPr>
          <w:iCs/>
        </w:rPr>
      </w:pPr>
      <w:r>
        <w:rPr>
          <w:noProof/>
        </w:rPr>
        <w:t>In this contribution we provided simulation results of FTP download with different file sizes and transport network delays</w:t>
      </w:r>
      <w:r>
        <w:rPr>
          <w:iCs/>
        </w:rPr>
        <w:t>.</w:t>
      </w:r>
      <w:r>
        <w:t xml:space="preserve"> The above discussion is summarized with the following observations and proposals:</w:t>
      </w:r>
    </w:p>
    <w:p w14:paraId="44E8D1A8" w14:textId="6C8A1AE3" w:rsidR="004607F2" w:rsidRDefault="004607F2" w:rsidP="004607F2">
      <w:pPr>
        <w:rPr>
          <w:noProof/>
        </w:rPr>
      </w:pPr>
    </w:p>
    <w:p w14:paraId="0C9E5EA8" w14:textId="77777777" w:rsidR="00B03BF2" w:rsidRDefault="00B03BF2" w:rsidP="00B03BF2">
      <w:pPr>
        <w:pStyle w:val="Observation"/>
        <w:numPr>
          <w:ilvl w:val="0"/>
          <w:numId w:val="46"/>
        </w:numPr>
        <w:tabs>
          <w:tab w:val="num" w:pos="360"/>
        </w:tabs>
      </w:pPr>
      <w:r>
        <w:t>A fixed large region for the short TTI control channel has a negative impact on the performance of TTI lengths shorter than 7 OFDM symbols</w:t>
      </w:r>
    </w:p>
    <w:p w14:paraId="0AAFF41F" w14:textId="03DB98EE" w:rsidR="00B03BF2" w:rsidRDefault="00B03BF2" w:rsidP="00B03BF2">
      <w:pPr>
        <w:pStyle w:val="Observation"/>
        <w:numPr>
          <w:ilvl w:val="0"/>
          <w:numId w:val="46"/>
        </w:numPr>
        <w:tabs>
          <w:tab w:val="num" w:pos="360"/>
        </w:tabs>
      </w:pPr>
      <w:r>
        <w:t>Adapting the size of the short TTI control channel region</w:t>
      </w:r>
      <w:r w:rsidRPr="00647A76">
        <w:t xml:space="preserve"> </w:t>
      </w:r>
      <w:r>
        <w:t>to the scheduled UEs provides substantial performance benefits for TTI lengths shorter than 7 OFDM symbols</w:t>
      </w:r>
    </w:p>
    <w:p w14:paraId="3812F9DA" w14:textId="77777777" w:rsidR="00B03BF2" w:rsidRDefault="00B03BF2" w:rsidP="00B03BF2">
      <w:pPr>
        <w:pStyle w:val="Observation"/>
        <w:numPr>
          <w:ilvl w:val="0"/>
          <w:numId w:val="46"/>
        </w:numPr>
        <w:tabs>
          <w:tab w:val="num" w:pos="360"/>
        </w:tabs>
      </w:pPr>
      <w:r>
        <w:t>The 2 OFDM symbols TTI provides the largest latency reduction considering a dynamic SINR-based fast DCI overhead</w:t>
      </w:r>
    </w:p>
    <w:p w14:paraId="4B07F158" w14:textId="77777777" w:rsidR="00B03BF2" w:rsidRDefault="00B03BF2" w:rsidP="00B03BF2">
      <w:pPr>
        <w:pStyle w:val="Observation"/>
        <w:numPr>
          <w:ilvl w:val="0"/>
          <w:numId w:val="46"/>
        </w:numPr>
        <w:tabs>
          <w:tab w:val="num" w:pos="360"/>
        </w:tabs>
      </w:pPr>
      <w:r>
        <w:t>Short TTI is beneficial mostly at low to medium loads.</w:t>
      </w:r>
    </w:p>
    <w:p w14:paraId="1CE2AAC7" w14:textId="77777777" w:rsidR="00B03BF2" w:rsidRDefault="00B03BF2" w:rsidP="00B03BF2">
      <w:pPr>
        <w:pStyle w:val="Observation"/>
        <w:numPr>
          <w:ilvl w:val="0"/>
          <w:numId w:val="46"/>
        </w:numPr>
        <w:tabs>
          <w:tab w:val="num" w:pos="360"/>
        </w:tabs>
      </w:pPr>
      <w:r>
        <w:t>The processing delay</w:t>
      </w:r>
      <w:r w:rsidRPr="004508D5">
        <w:t xml:space="preserve"> </w:t>
      </w:r>
      <w:r>
        <w:t xml:space="preserve">has a non-negligible </w:t>
      </w:r>
      <w:r w:rsidRPr="00FB2039">
        <w:t xml:space="preserve">impact on the gains of TTI shortening, the higher </w:t>
      </w:r>
      <w:r>
        <w:t xml:space="preserve">the </w:t>
      </w:r>
      <w:r w:rsidRPr="00FB2039">
        <w:t xml:space="preserve">processing delay, the lower </w:t>
      </w:r>
      <w:r>
        <w:t>the gain.</w:t>
      </w:r>
    </w:p>
    <w:p w14:paraId="3EBE5C4D" w14:textId="77777777" w:rsidR="00B03BF2" w:rsidRDefault="00B03BF2" w:rsidP="00B03BF2">
      <w:pPr>
        <w:pStyle w:val="Observation"/>
        <w:numPr>
          <w:ilvl w:val="0"/>
          <w:numId w:val="46"/>
        </w:numPr>
        <w:tabs>
          <w:tab w:val="num" w:pos="360"/>
        </w:tabs>
      </w:pPr>
      <w:r>
        <w:t>2 OFDM symbols TTI provides still significant gains while considering longer processing delays.</w:t>
      </w:r>
    </w:p>
    <w:p w14:paraId="0CC25D9B" w14:textId="77777777" w:rsidR="00B03BF2" w:rsidRDefault="00B03BF2" w:rsidP="00B03BF2">
      <w:pPr>
        <w:pStyle w:val="Observation"/>
        <w:numPr>
          <w:ilvl w:val="0"/>
          <w:numId w:val="46"/>
        </w:numPr>
        <w:tabs>
          <w:tab w:val="num" w:pos="360"/>
        </w:tabs>
      </w:pPr>
      <w:r>
        <w:t xml:space="preserve">The </w:t>
      </w:r>
      <w:proofErr w:type="spellStart"/>
      <w:r>
        <w:t>sTTI</w:t>
      </w:r>
      <w:proofErr w:type="spellEnd"/>
      <w:r>
        <w:t xml:space="preserve"> gains are not sensitive to the method used for increasing the congestion window during the </w:t>
      </w:r>
      <w:proofErr w:type="spellStart"/>
      <w:r>
        <w:t>slowstart</w:t>
      </w:r>
      <w:proofErr w:type="spellEnd"/>
      <w:r>
        <w:t xml:space="preserve"> phase</w:t>
      </w:r>
    </w:p>
    <w:p w14:paraId="1C1295CA" w14:textId="77777777" w:rsidR="00B03BF2" w:rsidRPr="000D277E" w:rsidRDefault="00B03BF2" w:rsidP="00B03BF2">
      <w:pPr>
        <w:pStyle w:val="Observation"/>
        <w:numPr>
          <w:ilvl w:val="0"/>
          <w:numId w:val="46"/>
        </w:numPr>
        <w:tabs>
          <w:tab w:val="num" w:pos="360"/>
        </w:tabs>
      </w:pPr>
      <w:r w:rsidRPr="00B03BF2">
        <w:rPr>
          <w:lang w:val="en-US"/>
        </w:rPr>
        <w:t>High gain can be observed with short TTI in UL at low load</w:t>
      </w:r>
    </w:p>
    <w:p w14:paraId="496A4413" w14:textId="388710D7" w:rsidR="00B03BF2" w:rsidRDefault="00B03BF2" w:rsidP="00B03BF2">
      <w:pPr>
        <w:pStyle w:val="Observation"/>
        <w:numPr>
          <w:ilvl w:val="0"/>
          <w:numId w:val="46"/>
        </w:numPr>
        <w:tabs>
          <w:tab w:val="num" w:pos="360"/>
        </w:tabs>
      </w:pPr>
      <w:r>
        <w:lastRenderedPageBreak/>
        <w:t>Dynamic DMRS insertion improves the performance of 2-symbol TTI at medium to high load</w:t>
      </w:r>
    </w:p>
    <w:p w14:paraId="32BFFB97" w14:textId="093663CA" w:rsidR="004607F2" w:rsidRDefault="004607F2" w:rsidP="00E36170">
      <w:pPr>
        <w:pStyle w:val="Observation"/>
        <w:numPr>
          <w:ilvl w:val="0"/>
          <w:numId w:val="0"/>
        </w:numPr>
        <w:ind w:left="1701" w:hanging="1701"/>
        <w:textAlignment w:val="auto"/>
      </w:pPr>
    </w:p>
    <w:p w14:paraId="0C1315F4" w14:textId="77777777" w:rsidR="00312D20" w:rsidRPr="00D80EBB" w:rsidRDefault="00312D20" w:rsidP="00312D20">
      <w:pPr>
        <w:pStyle w:val="Proposal"/>
        <w:numPr>
          <w:ilvl w:val="0"/>
          <w:numId w:val="47"/>
        </w:numPr>
      </w:pPr>
      <w:r w:rsidRPr="00312D20">
        <w:rPr>
          <w:lang w:val="en-US"/>
        </w:rPr>
        <w:t>Methods to support dynamic adaptation of the short TTI control channel region shall be considered for TTI lengths shorter than 7 OFDM symbols</w:t>
      </w:r>
    </w:p>
    <w:p w14:paraId="33B96666" w14:textId="77777777" w:rsidR="00BF05D0" w:rsidRDefault="00BF05D0" w:rsidP="00BF05D0">
      <w:pPr>
        <w:pStyle w:val="Proposal"/>
        <w:numPr>
          <w:ilvl w:val="0"/>
          <w:numId w:val="47"/>
        </w:numPr>
        <w:textAlignment w:val="auto"/>
      </w:pPr>
      <w:r>
        <w:t>Aim to reduce the processing time with the same factor as the TTI length is reduced.</w:t>
      </w:r>
    </w:p>
    <w:p w14:paraId="0A23965E" w14:textId="069EF076" w:rsidR="004607F2" w:rsidRDefault="00312D20" w:rsidP="00312D20">
      <w:pPr>
        <w:pStyle w:val="Proposal"/>
        <w:numPr>
          <w:ilvl w:val="0"/>
          <w:numId w:val="47"/>
        </w:numPr>
      </w:pPr>
      <w:r w:rsidRPr="00312D20">
        <w:rPr>
          <w:lang w:val="en-US"/>
        </w:rPr>
        <w:t>Support dynamic insertion of DMRS in short UL TTI</w:t>
      </w:r>
    </w:p>
    <w:p w14:paraId="27B1D0A8" w14:textId="77777777" w:rsidR="003730EF" w:rsidRDefault="003730EF" w:rsidP="00193A16">
      <w:pPr>
        <w:rPr>
          <w:rFonts w:eastAsia="Calibri"/>
          <w:lang w:val="en-US" w:eastAsia="en-US"/>
        </w:rPr>
      </w:pPr>
    </w:p>
    <w:p w14:paraId="047FD24B" w14:textId="77777777" w:rsidR="00D00AE7" w:rsidRPr="00A742FA" w:rsidRDefault="00D00AE7" w:rsidP="00D00AE7">
      <w:pPr>
        <w:pStyle w:val="Heading1"/>
        <w:rPr>
          <w:lang w:val="en-US"/>
        </w:rPr>
      </w:pPr>
      <w:r w:rsidRPr="00A742FA">
        <w:rPr>
          <w:lang w:val="en-US"/>
        </w:rPr>
        <w:t>Reference</w:t>
      </w:r>
      <w:r>
        <w:rPr>
          <w:lang w:val="en-US"/>
        </w:rPr>
        <w:t>s</w:t>
      </w:r>
    </w:p>
    <w:p w14:paraId="14FF74AD" w14:textId="1A7B9B90" w:rsidR="007F6F51" w:rsidRDefault="007F6F51" w:rsidP="00BF2E38">
      <w:pPr>
        <w:pStyle w:val="Reference"/>
        <w:keepNext/>
        <w:keepLines/>
        <w:rPr>
          <w:lang w:val="en-US"/>
        </w:rPr>
      </w:pPr>
      <w:bookmarkStart w:id="13" w:name="_Ref447272509"/>
      <w:r w:rsidRPr="007F6F51">
        <w:rPr>
          <w:lang w:val="en-US"/>
        </w:rPr>
        <w:t>R1-</w:t>
      </w:r>
      <w:r w:rsidR="00042506" w:rsidRPr="007F6F51">
        <w:rPr>
          <w:lang w:val="en-US"/>
        </w:rPr>
        <w:t>16</w:t>
      </w:r>
      <w:r w:rsidR="00042506">
        <w:rPr>
          <w:lang w:val="en-US"/>
        </w:rPr>
        <w:t>167</w:t>
      </w:r>
      <w:r w:rsidRPr="007F6F51">
        <w:rPr>
          <w:lang w:val="en-US"/>
        </w:rPr>
        <w:t>, System level evaluation results for TTI shortening techniques, RAN1#84, February 2016</w:t>
      </w:r>
      <w:bookmarkEnd w:id="13"/>
    </w:p>
    <w:p w14:paraId="1687AD99" w14:textId="77777777" w:rsidR="00135DB1" w:rsidRDefault="0000221A" w:rsidP="00135DB1">
      <w:pPr>
        <w:pStyle w:val="Reference"/>
        <w:rPr>
          <w:lang w:val="en-US"/>
        </w:rPr>
      </w:pPr>
      <w:bookmarkStart w:id="14" w:name="_Ref442269031"/>
      <w:r>
        <w:rPr>
          <w:rFonts w:cs="Arial"/>
          <w:bCs/>
          <w:noProof/>
          <w:szCs w:val="18"/>
          <w:lang w:val="en-US"/>
        </w:rPr>
        <w:t xml:space="preserve">R1-157806, </w:t>
      </w:r>
      <w:r w:rsidRPr="0097369A">
        <w:rPr>
          <w:rFonts w:cs="Arial"/>
          <w:bCs/>
          <w:noProof/>
          <w:szCs w:val="18"/>
          <w:lang w:val="en-US"/>
        </w:rPr>
        <w:t>WF on evaluation methodology for latency reduction</w:t>
      </w:r>
      <w:r>
        <w:rPr>
          <w:rFonts w:cs="Arial"/>
          <w:bCs/>
          <w:noProof/>
          <w:szCs w:val="18"/>
          <w:lang w:val="en-US"/>
        </w:rPr>
        <w:t>, Ericsson et al., RAN1#83, November 2015</w:t>
      </w:r>
      <w:bookmarkEnd w:id="14"/>
      <w:r w:rsidR="00135DB1" w:rsidRPr="00135DB1">
        <w:rPr>
          <w:lang w:val="en-US"/>
        </w:rPr>
        <w:t xml:space="preserve"> </w:t>
      </w:r>
    </w:p>
    <w:p w14:paraId="5CB1CAC2" w14:textId="23965D8F" w:rsidR="00135DB1" w:rsidRDefault="00666820" w:rsidP="00135DB1">
      <w:pPr>
        <w:pStyle w:val="Reference"/>
        <w:rPr>
          <w:lang w:val="en-US"/>
        </w:rPr>
      </w:pPr>
      <w:bookmarkStart w:id="15" w:name="_Ref447301638"/>
      <w:r>
        <w:rPr>
          <w:lang w:val="en-US"/>
        </w:rPr>
        <w:t>R1-163322</w:t>
      </w:r>
      <w:r w:rsidR="00135DB1" w:rsidRPr="00DA754C">
        <w:rPr>
          <w:lang w:val="en-US"/>
        </w:rPr>
        <w:t xml:space="preserve">, </w:t>
      </w:r>
      <w:r w:rsidR="00135DB1" w:rsidRPr="00135DB1">
        <w:rPr>
          <w:lang w:val="en-US"/>
        </w:rPr>
        <w:t>Downlink control signaling design for short TTI</w:t>
      </w:r>
      <w:r w:rsidR="00135DB1" w:rsidRPr="00DA754C">
        <w:rPr>
          <w:lang w:val="en-US"/>
        </w:rPr>
        <w:t xml:space="preserve">, </w:t>
      </w:r>
      <w:r w:rsidR="00135DB1">
        <w:rPr>
          <w:lang w:val="en-US"/>
        </w:rPr>
        <w:t xml:space="preserve">Ericsson, </w:t>
      </w:r>
      <w:r w:rsidR="00135DB1" w:rsidRPr="00DA754C">
        <w:rPr>
          <w:lang w:val="en-US"/>
        </w:rPr>
        <w:t>RAN1#84</w:t>
      </w:r>
      <w:r w:rsidR="00135DB1">
        <w:rPr>
          <w:lang w:val="en-US"/>
        </w:rPr>
        <w:t>bis</w:t>
      </w:r>
      <w:r w:rsidR="00135DB1" w:rsidRPr="00DA754C">
        <w:rPr>
          <w:lang w:val="en-US"/>
        </w:rPr>
        <w:t xml:space="preserve">, </w:t>
      </w:r>
      <w:r w:rsidR="00135DB1">
        <w:rPr>
          <w:lang w:val="en-US"/>
        </w:rPr>
        <w:t>April</w:t>
      </w:r>
      <w:r w:rsidR="00135DB1" w:rsidRPr="00DA754C">
        <w:rPr>
          <w:lang w:val="en-US"/>
        </w:rPr>
        <w:t xml:space="preserve"> 2016.</w:t>
      </w:r>
      <w:bookmarkEnd w:id="15"/>
    </w:p>
    <w:p w14:paraId="3FC60555" w14:textId="53D9D2DC" w:rsidR="0000221A" w:rsidRDefault="00135DB1" w:rsidP="00E36170">
      <w:pPr>
        <w:pStyle w:val="Reference"/>
        <w:rPr>
          <w:lang w:val="en-US"/>
        </w:rPr>
      </w:pPr>
      <w:bookmarkStart w:id="16" w:name="_Ref447301639"/>
      <w:r w:rsidRPr="006B29F7">
        <w:rPr>
          <w:lang w:val="en-US"/>
        </w:rPr>
        <w:t>R1-16</w:t>
      </w:r>
      <w:r w:rsidR="00666820" w:rsidRPr="006B29F7">
        <w:rPr>
          <w:lang w:val="en-US"/>
        </w:rPr>
        <w:t>3323</w:t>
      </w:r>
      <w:r w:rsidRPr="006B29F7">
        <w:rPr>
          <w:lang w:val="en-US"/>
        </w:rPr>
        <w:t xml:space="preserve">, </w:t>
      </w:r>
      <w:r w:rsidR="00666820" w:rsidRPr="006B29F7">
        <w:rPr>
          <w:lang w:val="en-US"/>
        </w:rPr>
        <w:t>Definition of DCI bit fields for short TTI</w:t>
      </w:r>
      <w:r w:rsidRPr="006B29F7">
        <w:rPr>
          <w:lang w:val="en-US"/>
        </w:rPr>
        <w:t xml:space="preserve">, </w:t>
      </w:r>
      <w:r w:rsidR="00666820" w:rsidRPr="006B29F7">
        <w:rPr>
          <w:lang w:val="en-US"/>
        </w:rPr>
        <w:t xml:space="preserve">Ericsson, </w:t>
      </w:r>
      <w:r w:rsidRPr="006B29F7">
        <w:rPr>
          <w:lang w:val="en-US"/>
        </w:rPr>
        <w:t>RAN1#84bis, April 2016.</w:t>
      </w:r>
      <w:bookmarkEnd w:id="16"/>
    </w:p>
    <w:p w14:paraId="76158052" w14:textId="512A7B50" w:rsidR="00CE70C8" w:rsidRPr="00CE70C8" w:rsidRDefault="00CE70C8" w:rsidP="00CE70C8">
      <w:pPr>
        <w:pStyle w:val="Reference"/>
        <w:rPr>
          <w:lang w:val="en-US"/>
        </w:rPr>
      </w:pPr>
      <w:bookmarkStart w:id="17" w:name="_Ref447304621"/>
      <w:r w:rsidRPr="006B29F7">
        <w:rPr>
          <w:lang w:val="en-US"/>
        </w:rPr>
        <w:t xml:space="preserve">R1-160930, </w:t>
      </w:r>
      <w:proofErr w:type="gramStart"/>
      <w:r w:rsidRPr="006B29F7">
        <w:rPr>
          <w:lang w:val="en-US"/>
        </w:rPr>
        <w:t>Processing</w:t>
      </w:r>
      <w:proofErr w:type="gramEnd"/>
      <w:r w:rsidRPr="006B29F7">
        <w:rPr>
          <w:lang w:val="en-US"/>
        </w:rPr>
        <w:t xml:space="preserve"> time reduction in DL, Ericsson, RAN1#84, February 2016.</w:t>
      </w:r>
      <w:bookmarkEnd w:id="17"/>
    </w:p>
    <w:p w14:paraId="30FEFA0E" w14:textId="27D5EF5C" w:rsidR="004660FB" w:rsidRPr="006B29F7" w:rsidRDefault="004660FB" w:rsidP="004660FB">
      <w:pPr>
        <w:pStyle w:val="Reference"/>
        <w:rPr>
          <w:lang w:val="en-US"/>
        </w:rPr>
      </w:pPr>
      <w:bookmarkStart w:id="18" w:name="_Ref447304649"/>
      <w:r w:rsidRPr="006B29F7">
        <w:rPr>
          <w:lang w:val="en-US"/>
        </w:rPr>
        <w:t xml:space="preserve">R1-161350, TCP behavior and latency reduction, </w:t>
      </w:r>
      <w:proofErr w:type="spellStart"/>
      <w:r w:rsidRPr="006B29F7">
        <w:rPr>
          <w:lang w:val="en-US"/>
        </w:rPr>
        <w:t>MediaTek</w:t>
      </w:r>
      <w:proofErr w:type="spellEnd"/>
      <w:r w:rsidRPr="006B29F7">
        <w:rPr>
          <w:lang w:val="en-US"/>
        </w:rPr>
        <w:t xml:space="preserve"> Inc., RAN1#84</w:t>
      </w:r>
      <w:r w:rsidR="00135DB1" w:rsidRPr="006B29F7">
        <w:rPr>
          <w:lang w:val="en-US"/>
        </w:rPr>
        <w:t>, February 2016</w:t>
      </w:r>
      <w:bookmarkEnd w:id="18"/>
    </w:p>
    <w:p w14:paraId="6275E2DF" w14:textId="5FED43D0" w:rsidR="00836BD4" w:rsidRPr="006B29F7" w:rsidRDefault="00836BD4" w:rsidP="00FC180A">
      <w:pPr>
        <w:pStyle w:val="Reference"/>
        <w:rPr>
          <w:lang w:val="en-US"/>
        </w:rPr>
      </w:pPr>
      <w:bookmarkStart w:id="19" w:name="_Ref447304703"/>
      <w:r w:rsidRPr="006B29F7">
        <w:rPr>
          <w:lang w:val="en-US"/>
        </w:rPr>
        <w:t>R1-16</w:t>
      </w:r>
      <w:r w:rsidR="00FC180A" w:rsidRPr="006B29F7">
        <w:rPr>
          <w:lang w:val="en-US"/>
        </w:rPr>
        <w:t>3320</w:t>
      </w:r>
      <w:r w:rsidRPr="006B29F7">
        <w:rPr>
          <w:lang w:val="en-US"/>
        </w:rPr>
        <w:t xml:space="preserve">, </w:t>
      </w:r>
      <w:r w:rsidR="00FC180A" w:rsidRPr="006B29F7">
        <w:rPr>
          <w:lang w:val="en-US"/>
        </w:rPr>
        <w:t>Physical layer aspects for PUSCH for short TTI</w:t>
      </w:r>
      <w:r w:rsidRPr="006B29F7">
        <w:rPr>
          <w:lang w:val="en-US"/>
        </w:rPr>
        <w:t xml:space="preserve">, </w:t>
      </w:r>
      <w:r w:rsidR="00FC180A" w:rsidRPr="006B29F7">
        <w:rPr>
          <w:lang w:val="en-US"/>
        </w:rPr>
        <w:t xml:space="preserve">Ericsson, </w:t>
      </w:r>
      <w:r w:rsidRPr="006B29F7">
        <w:rPr>
          <w:lang w:val="en-US"/>
        </w:rPr>
        <w:t>RAN1#84</w:t>
      </w:r>
      <w:r w:rsidR="00FC180A" w:rsidRPr="006B29F7">
        <w:rPr>
          <w:lang w:val="en-US"/>
        </w:rPr>
        <w:t>bis</w:t>
      </w:r>
      <w:r w:rsidRPr="006B29F7">
        <w:rPr>
          <w:lang w:val="en-US"/>
        </w:rPr>
        <w:t xml:space="preserve">, </w:t>
      </w:r>
      <w:r w:rsidR="00FC180A" w:rsidRPr="006B29F7">
        <w:rPr>
          <w:lang w:val="en-US"/>
        </w:rPr>
        <w:t>April</w:t>
      </w:r>
      <w:r w:rsidRPr="006B29F7">
        <w:rPr>
          <w:lang w:val="en-US"/>
        </w:rPr>
        <w:t xml:space="preserve"> 2016.</w:t>
      </w:r>
      <w:bookmarkEnd w:id="19"/>
    </w:p>
    <w:p w14:paraId="72996E4F" w14:textId="130B9BBD" w:rsidR="00AF2D03" w:rsidRDefault="00AC31F1" w:rsidP="00E36170">
      <w:pPr>
        <w:pStyle w:val="Reference"/>
        <w:rPr>
          <w:lang w:val="en-US"/>
        </w:rPr>
      </w:pPr>
      <w:r w:rsidRPr="006B29F7">
        <w:rPr>
          <w:lang w:val="en-US"/>
        </w:rPr>
        <w:t>R1-16</w:t>
      </w:r>
      <w:r w:rsidR="00FC180A" w:rsidRPr="006B29F7">
        <w:rPr>
          <w:lang w:val="en-US"/>
        </w:rPr>
        <w:t>3316</w:t>
      </w:r>
      <w:r w:rsidRPr="006B29F7">
        <w:rPr>
          <w:lang w:val="en-US"/>
        </w:rPr>
        <w:t xml:space="preserve">, </w:t>
      </w:r>
      <w:r w:rsidR="00FC180A" w:rsidRPr="006B29F7">
        <w:rPr>
          <w:lang w:val="en-US"/>
        </w:rPr>
        <w:t>Link</w:t>
      </w:r>
      <w:r w:rsidR="00FC180A" w:rsidRPr="00FC180A">
        <w:rPr>
          <w:lang w:val="en-US"/>
        </w:rPr>
        <w:t xml:space="preserve"> evaluation for PUSCH for short TTI</w:t>
      </w:r>
      <w:r>
        <w:rPr>
          <w:lang w:val="en-US"/>
        </w:rPr>
        <w:t xml:space="preserve">, </w:t>
      </w:r>
      <w:r w:rsidR="00FC180A">
        <w:rPr>
          <w:lang w:val="en-US"/>
        </w:rPr>
        <w:t xml:space="preserve">Ericsson, </w:t>
      </w:r>
      <w:r w:rsidRPr="00DA754C">
        <w:rPr>
          <w:lang w:val="en-US"/>
        </w:rPr>
        <w:t>RAN1#84</w:t>
      </w:r>
      <w:r>
        <w:rPr>
          <w:lang w:val="en-US"/>
        </w:rPr>
        <w:t>bis</w:t>
      </w:r>
      <w:r w:rsidRPr="00DA754C">
        <w:rPr>
          <w:lang w:val="en-US"/>
        </w:rPr>
        <w:t xml:space="preserve">, </w:t>
      </w:r>
      <w:r>
        <w:rPr>
          <w:lang w:val="en-US"/>
        </w:rPr>
        <w:t>April</w:t>
      </w:r>
      <w:r w:rsidRPr="00DA754C">
        <w:rPr>
          <w:lang w:val="en-US"/>
        </w:rPr>
        <w:t xml:space="preserve"> 201</w:t>
      </w:r>
      <w:r>
        <w:rPr>
          <w:lang w:val="en-US"/>
        </w:rPr>
        <w:t>6.</w:t>
      </w:r>
      <w:bookmarkStart w:id="20" w:name="_Ref447304704"/>
    </w:p>
    <w:bookmarkEnd w:id="20"/>
    <w:p w14:paraId="0DBE9367" w14:textId="77777777" w:rsidR="00D65F9C" w:rsidRDefault="00D65F9C" w:rsidP="00D65F9C">
      <w:pPr>
        <w:pStyle w:val="Heading1"/>
        <w:rPr>
          <w:lang w:val="en-US"/>
        </w:rPr>
      </w:pPr>
      <w:r w:rsidRPr="00AF2D03">
        <w:rPr>
          <w:lang w:val="en-US"/>
        </w:rPr>
        <w:t>Annex</w:t>
      </w:r>
    </w:p>
    <w:p w14:paraId="632999EE" w14:textId="77777777" w:rsidR="00D65F9C" w:rsidRDefault="00D65F9C" w:rsidP="00D65F9C">
      <w:pPr>
        <w:pStyle w:val="Heading2"/>
        <w:rPr>
          <w:rFonts w:eastAsia="Calibri"/>
          <w:lang w:val="en-US" w:eastAsia="en-US"/>
        </w:rPr>
      </w:pPr>
      <w:r>
        <w:rPr>
          <w:rFonts w:eastAsia="Calibri"/>
          <w:lang w:val="en-US" w:eastAsia="en-US"/>
        </w:rPr>
        <w:t>Simulator setup</w:t>
      </w:r>
    </w:p>
    <w:p w14:paraId="4E032331" w14:textId="77777777" w:rsidR="00D65F9C" w:rsidRDefault="00D65F9C" w:rsidP="00D65F9C">
      <w:pPr>
        <w:pStyle w:val="Heading3"/>
        <w:rPr>
          <w:rFonts w:eastAsia="Calibri"/>
          <w:lang w:val="en-US" w:eastAsia="en-US"/>
        </w:rPr>
      </w:pPr>
      <w:r>
        <w:rPr>
          <w:rFonts w:eastAsia="Calibri"/>
          <w:lang w:val="en-US" w:eastAsia="en-US"/>
        </w:rPr>
        <w:t>TBS selection</w:t>
      </w:r>
    </w:p>
    <w:p w14:paraId="6969DF92" w14:textId="77777777" w:rsidR="00D65F9C" w:rsidRDefault="00D65F9C" w:rsidP="00D65F9C">
      <w:pPr>
        <w:rPr>
          <w:rFonts w:eastAsia="Calibri"/>
          <w:lang w:val="en-US" w:eastAsia="en-US"/>
        </w:rPr>
      </w:pPr>
      <w:r>
        <w:rPr>
          <w:rFonts w:eastAsia="Calibri"/>
          <w:lang w:val="en-US" w:eastAsia="en-US"/>
        </w:rPr>
        <w:t xml:space="preserve">Based on the current TBS tables for UL and DL </w:t>
      </w:r>
      <w:r>
        <w:rPr>
          <w:rFonts w:eastAsia="Calibri"/>
          <w:lang w:val="en-US" w:eastAsia="en-US"/>
        </w:rPr>
        <w:fldChar w:fldCharType="begin"/>
      </w:r>
      <w:r>
        <w:rPr>
          <w:rFonts w:eastAsia="Calibri"/>
          <w:lang w:val="en-US" w:eastAsia="en-US"/>
        </w:rPr>
        <w:instrText xml:space="preserve"> REF _Ref442367390 \r \h </w:instrText>
      </w:r>
      <w:r>
        <w:rPr>
          <w:rFonts w:eastAsia="Calibri"/>
          <w:lang w:val="en-US" w:eastAsia="en-US"/>
        </w:rPr>
      </w:r>
      <w:r>
        <w:rPr>
          <w:rFonts w:eastAsia="Calibri"/>
          <w:lang w:val="en-US" w:eastAsia="en-US"/>
        </w:rPr>
        <w:fldChar w:fldCharType="separate"/>
      </w:r>
      <w:r>
        <w:rPr>
          <w:rFonts w:eastAsia="Calibri"/>
          <w:lang w:val="en-US" w:eastAsia="en-US"/>
        </w:rPr>
        <w:t>[3]</w:t>
      </w:r>
      <w:r>
        <w:rPr>
          <w:rFonts w:eastAsia="Calibri"/>
          <w:lang w:val="en-US" w:eastAsia="en-US"/>
        </w:rPr>
        <w:fldChar w:fldCharType="end"/>
      </w:r>
      <w:r>
        <w:rPr>
          <w:rFonts w:eastAsia="Calibri"/>
          <w:lang w:val="en-US" w:eastAsia="en-US"/>
        </w:rPr>
        <w:t xml:space="preserve"> the TBS for short TTI is found from the number of data symbols (REs), with the assumption of 144 REs / </w:t>
      </w:r>
      <w:proofErr w:type="spellStart"/>
      <w:r>
        <w:rPr>
          <w:rFonts w:eastAsia="Calibri"/>
          <w:lang w:val="en-US" w:eastAsia="en-US"/>
        </w:rPr>
        <w:t>subband</w:t>
      </w:r>
      <w:proofErr w:type="spellEnd"/>
      <w:r>
        <w:rPr>
          <w:rFonts w:eastAsia="Calibri"/>
          <w:lang w:val="en-US" w:eastAsia="en-US"/>
        </w:rPr>
        <w:t xml:space="preserve"> in the current tables, in a procedure described in </w:t>
      </w:r>
      <w:r>
        <w:rPr>
          <w:rFonts w:eastAsia="Calibri"/>
          <w:lang w:val="en-US" w:eastAsia="en-US"/>
        </w:rPr>
        <w:fldChar w:fldCharType="begin"/>
      </w:r>
      <w:r>
        <w:rPr>
          <w:rFonts w:eastAsia="Calibri"/>
          <w:lang w:val="en-US" w:eastAsia="en-US"/>
        </w:rPr>
        <w:instrText xml:space="preserve"> REF _Ref442367429 \r \h </w:instrText>
      </w:r>
      <w:r>
        <w:rPr>
          <w:rFonts w:eastAsia="Calibri"/>
          <w:lang w:val="en-US" w:eastAsia="en-US"/>
        </w:rPr>
      </w:r>
      <w:r>
        <w:rPr>
          <w:rFonts w:eastAsia="Calibri"/>
          <w:lang w:val="en-US" w:eastAsia="en-US"/>
        </w:rPr>
        <w:fldChar w:fldCharType="separate"/>
      </w:r>
      <w:r>
        <w:rPr>
          <w:rFonts w:eastAsia="Calibri"/>
          <w:lang w:val="en-US" w:eastAsia="en-US"/>
        </w:rPr>
        <w:t>[4]</w:t>
      </w:r>
      <w:r>
        <w:rPr>
          <w:rFonts w:eastAsia="Calibri"/>
          <w:lang w:val="en-US" w:eastAsia="en-US"/>
        </w:rPr>
        <w:fldChar w:fldCharType="end"/>
      </w:r>
      <w:r>
        <w:rPr>
          <w:rFonts w:eastAsia="Calibri"/>
          <w:lang w:val="en-US" w:eastAsia="en-US"/>
        </w:rPr>
        <w:t xml:space="preserve"> and </w:t>
      </w:r>
      <w:r>
        <w:rPr>
          <w:rFonts w:eastAsia="Calibri"/>
          <w:lang w:val="en-US" w:eastAsia="en-US"/>
        </w:rPr>
        <w:fldChar w:fldCharType="begin"/>
      </w:r>
      <w:r>
        <w:rPr>
          <w:rFonts w:eastAsia="Calibri"/>
          <w:lang w:val="en-US" w:eastAsia="en-US"/>
        </w:rPr>
        <w:instrText xml:space="preserve"> REF _Ref442367441 \r \h </w:instrText>
      </w:r>
      <w:r>
        <w:rPr>
          <w:rFonts w:eastAsia="Calibri"/>
          <w:lang w:val="en-US" w:eastAsia="en-US"/>
        </w:rPr>
      </w:r>
      <w:r>
        <w:rPr>
          <w:rFonts w:eastAsia="Calibri"/>
          <w:lang w:val="en-US" w:eastAsia="en-US"/>
        </w:rPr>
        <w:fldChar w:fldCharType="separate"/>
      </w:r>
      <w:r>
        <w:rPr>
          <w:rFonts w:eastAsia="Calibri"/>
          <w:lang w:val="en-US" w:eastAsia="en-US"/>
        </w:rPr>
        <w:t>[5]</w:t>
      </w:r>
      <w:r>
        <w:rPr>
          <w:rFonts w:eastAsia="Calibri"/>
          <w:lang w:val="en-US" w:eastAsia="en-US"/>
        </w:rPr>
        <w:fldChar w:fldCharType="end"/>
      </w:r>
      <w:r>
        <w:rPr>
          <w:rFonts w:eastAsia="Calibri"/>
          <w:lang w:val="en-US" w:eastAsia="en-US"/>
        </w:rPr>
        <w:t xml:space="preserve">. The REs for CRS, DMRS, and SRS have been subtracted from the final number. The number of </w:t>
      </w:r>
      <w:proofErr w:type="spellStart"/>
      <w:r>
        <w:rPr>
          <w:rFonts w:eastAsia="Calibri"/>
          <w:lang w:val="en-US" w:eastAsia="en-US"/>
        </w:rPr>
        <w:t>subbands</w:t>
      </w:r>
      <w:proofErr w:type="spellEnd"/>
      <w:r>
        <w:rPr>
          <w:rFonts w:eastAsia="Calibri"/>
          <w:lang w:val="en-US" w:eastAsia="en-US"/>
        </w:rPr>
        <w:t xml:space="preserve"> in the current table with the closest number of data symbols is used to scale the TBS entries into the used number of data symbols, taking CRC into account and rounding off to closest octet.</w:t>
      </w:r>
    </w:p>
    <w:p w14:paraId="1DB2DCE7" w14:textId="77777777" w:rsidR="00D65F9C" w:rsidRDefault="00D65F9C" w:rsidP="00D65F9C">
      <w:pPr>
        <w:pStyle w:val="Heading3"/>
        <w:rPr>
          <w:rFonts w:eastAsia="Calibri"/>
          <w:lang w:val="en-US" w:eastAsia="en-US"/>
        </w:rPr>
      </w:pPr>
      <w:r>
        <w:rPr>
          <w:rFonts w:eastAsia="Calibri"/>
          <w:lang w:val="en-US" w:eastAsia="en-US"/>
        </w:rPr>
        <w:t>Scenario parameters</w:t>
      </w:r>
    </w:p>
    <w:p w14:paraId="71D13CDE" w14:textId="77777777" w:rsidR="00D65F9C" w:rsidRPr="005967E4" w:rsidRDefault="00D65F9C" w:rsidP="00D65F9C">
      <w:pPr>
        <w:rPr>
          <w:rFonts w:eastAsia="Calibri"/>
          <w:lang w:val="en-US" w:eastAsia="en-US"/>
        </w:rPr>
      </w:pPr>
    </w:p>
    <w:tbl>
      <w:tblPr>
        <w:tblStyle w:val="TableGrid"/>
        <w:tblW w:w="0" w:type="auto"/>
        <w:tblLook w:val="04A0" w:firstRow="1" w:lastRow="0" w:firstColumn="1" w:lastColumn="0" w:noHBand="0" w:noVBand="1"/>
      </w:tblPr>
      <w:tblGrid>
        <w:gridCol w:w="4814"/>
        <w:gridCol w:w="4815"/>
      </w:tblGrid>
      <w:tr w:rsidR="00D65F9C" w14:paraId="46660507" w14:textId="77777777" w:rsidTr="00C63B34">
        <w:tc>
          <w:tcPr>
            <w:tcW w:w="4814" w:type="dxa"/>
          </w:tcPr>
          <w:p w14:paraId="0318FE46" w14:textId="77777777" w:rsidR="00D65F9C" w:rsidRPr="001F1261" w:rsidRDefault="00D65F9C" w:rsidP="00C63B34">
            <w:pPr>
              <w:rPr>
                <w:rFonts w:eastAsia="Calibri"/>
                <w:b/>
                <w:lang w:val="en-US" w:eastAsia="en-US"/>
              </w:rPr>
            </w:pPr>
            <w:r w:rsidRPr="001F1261">
              <w:rPr>
                <w:rFonts w:eastAsia="Calibri"/>
                <w:b/>
                <w:lang w:val="en-US" w:eastAsia="en-US"/>
              </w:rPr>
              <w:t>Parameter</w:t>
            </w:r>
          </w:p>
        </w:tc>
        <w:tc>
          <w:tcPr>
            <w:tcW w:w="4815" w:type="dxa"/>
          </w:tcPr>
          <w:p w14:paraId="70DF6D03" w14:textId="77777777" w:rsidR="00D65F9C" w:rsidRPr="001F1261" w:rsidRDefault="00D65F9C" w:rsidP="00C63B34">
            <w:pPr>
              <w:rPr>
                <w:rFonts w:eastAsia="Calibri"/>
                <w:b/>
                <w:lang w:val="en-US" w:eastAsia="en-US"/>
              </w:rPr>
            </w:pPr>
            <w:r w:rsidRPr="001F1261">
              <w:rPr>
                <w:rFonts w:eastAsia="Calibri"/>
                <w:b/>
                <w:lang w:val="en-US" w:eastAsia="en-US"/>
              </w:rPr>
              <w:t>Value</w:t>
            </w:r>
          </w:p>
        </w:tc>
      </w:tr>
      <w:tr w:rsidR="00D65F9C" w14:paraId="25D73FF1" w14:textId="77777777" w:rsidTr="00C63B34">
        <w:tc>
          <w:tcPr>
            <w:tcW w:w="4814" w:type="dxa"/>
          </w:tcPr>
          <w:p w14:paraId="52DBAE64" w14:textId="77777777" w:rsidR="00D65F9C" w:rsidRDefault="00D65F9C" w:rsidP="00C63B34">
            <w:pPr>
              <w:rPr>
                <w:rFonts w:eastAsia="Calibri"/>
                <w:lang w:val="en-US" w:eastAsia="en-US"/>
              </w:rPr>
            </w:pPr>
            <w:r>
              <w:rPr>
                <w:rFonts w:eastAsia="Calibri"/>
                <w:lang w:val="en-US" w:eastAsia="en-US"/>
              </w:rPr>
              <w:t>Number of sites, sectors per site</w:t>
            </w:r>
          </w:p>
        </w:tc>
        <w:tc>
          <w:tcPr>
            <w:tcW w:w="4815" w:type="dxa"/>
          </w:tcPr>
          <w:p w14:paraId="50BE0BCB" w14:textId="77777777" w:rsidR="00D65F9C" w:rsidRDefault="00D65F9C" w:rsidP="00C63B34">
            <w:pPr>
              <w:rPr>
                <w:rFonts w:eastAsia="Calibri"/>
                <w:lang w:val="en-US" w:eastAsia="en-US"/>
              </w:rPr>
            </w:pPr>
            <w:r>
              <w:rPr>
                <w:rFonts w:eastAsia="Calibri"/>
                <w:lang w:val="en-US" w:eastAsia="en-US"/>
              </w:rPr>
              <w:t>7, 3</w:t>
            </w:r>
          </w:p>
        </w:tc>
      </w:tr>
      <w:tr w:rsidR="00D65F9C" w14:paraId="041D55F6" w14:textId="77777777" w:rsidTr="00C63B34">
        <w:tc>
          <w:tcPr>
            <w:tcW w:w="4814" w:type="dxa"/>
          </w:tcPr>
          <w:p w14:paraId="4DBCC82F" w14:textId="77777777" w:rsidR="00D65F9C" w:rsidRDefault="00D65F9C" w:rsidP="00C63B34">
            <w:pPr>
              <w:rPr>
                <w:rFonts w:eastAsia="Calibri"/>
                <w:lang w:val="en-US" w:eastAsia="en-US"/>
              </w:rPr>
            </w:pPr>
            <w:r>
              <w:rPr>
                <w:rFonts w:eastAsia="Calibri"/>
                <w:lang w:val="en-US" w:eastAsia="en-US"/>
              </w:rPr>
              <w:t>Inter-site distance</w:t>
            </w:r>
          </w:p>
        </w:tc>
        <w:tc>
          <w:tcPr>
            <w:tcW w:w="4815" w:type="dxa"/>
          </w:tcPr>
          <w:p w14:paraId="5E587F6D" w14:textId="77777777" w:rsidR="00D65F9C" w:rsidRDefault="00D65F9C" w:rsidP="00C63B34">
            <w:pPr>
              <w:rPr>
                <w:rFonts w:eastAsia="Calibri"/>
                <w:lang w:val="en-US" w:eastAsia="en-US"/>
              </w:rPr>
            </w:pPr>
            <w:r>
              <w:rPr>
                <w:rFonts w:eastAsia="Calibri"/>
                <w:lang w:val="en-US" w:eastAsia="en-US"/>
              </w:rPr>
              <w:t>500m</w:t>
            </w:r>
          </w:p>
        </w:tc>
      </w:tr>
      <w:tr w:rsidR="00D65F9C" w14:paraId="207A1152" w14:textId="77777777" w:rsidTr="00C63B34">
        <w:tc>
          <w:tcPr>
            <w:tcW w:w="4814" w:type="dxa"/>
          </w:tcPr>
          <w:p w14:paraId="74777E47" w14:textId="77777777" w:rsidR="00D65F9C" w:rsidRDefault="00D65F9C" w:rsidP="00C63B34">
            <w:pPr>
              <w:rPr>
                <w:rFonts w:eastAsia="Calibri"/>
                <w:lang w:val="en-US" w:eastAsia="en-US"/>
              </w:rPr>
            </w:pPr>
            <w:r>
              <w:rPr>
                <w:rFonts w:eastAsia="Calibri"/>
                <w:lang w:val="en-US" w:eastAsia="en-US"/>
              </w:rPr>
              <w:t>UE dropping</w:t>
            </w:r>
          </w:p>
        </w:tc>
        <w:tc>
          <w:tcPr>
            <w:tcW w:w="4815" w:type="dxa"/>
          </w:tcPr>
          <w:p w14:paraId="273467AD" w14:textId="77777777" w:rsidR="00D65F9C" w:rsidRDefault="00D65F9C" w:rsidP="00C63B34">
            <w:pPr>
              <w:rPr>
                <w:rFonts w:eastAsia="Calibri"/>
                <w:lang w:val="en-US" w:eastAsia="en-US"/>
              </w:rPr>
            </w:pPr>
            <w:r>
              <w:rPr>
                <w:rFonts w:eastAsia="Calibri"/>
                <w:lang w:val="en-US" w:eastAsia="en-US"/>
              </w:rPr>
              <w:t>Random uniform, 80% indoor</w:t>
            </w:r>
          </w:p>
        </w:tc>
      </w:tr>
      <w:tr w:rsidR="00D65F9C" w14:paraId="12AA5C72" w14:textId="77777777" w:rsidTr="00C63B34">
        <w:tc>
          <w:tcPr>
            <w:tcW w:w="4814" w:type="dxa"/>
          </w:tcPr>
          <w:p w14:paraId="05F7367B" w14:textId="77777777" w:rsidR="00D65F9C" w:rsidRDefault="00D65F9C" w:rsidP="00C63B34">
            <w:pPr>
              <w:rPr>
                <w:rFonts w:eastAsia="Calibri"/>
                <w:lang w:val="en-US" w:eastAsia="en-US"/>
              </w:rPr>
            </w:pPr>
            <w:r>
              <w:rPr>
                <w:rFonts w:eastAsia="Calibri"/>
                <w:lang w:val="en-US" w:eastAsia="en-US"/>
              </w:rPr>
              <w:t>UE speed</w:t>
            </w:r>
          </w:p>
        </w:tc>
        <w:tc>
          <w:tcPr>
            <w:tcW w:w="4815" w:type="dxa"/>
          </w:tcPr>
          <w:p w14:paraId="77F1CF4B" w14:textId="77777777" w:rsidR="00D65F9C" w:rsidRDefault="00D65F9C" w:rsidP="00C63B34">
            <w:pPr>
              <w:rPr>
                <w:rFonts w:eastAsia="Calibri"/>
                <w:lang w:val="en-US" w:eastAsia="en-US"/>
              </w:rPr>
            </w:pPr>
            <w:r>
              <w:rPr>
                <w:rFonts w:eastAsia="Calibri"/>
                <w:lang w:val="en-US" w:eastAsia="en-US"/>
              </w:rPr>
              <w:t>0 (no mobility)</w:t>
            </w:r>
          </w:p>
        </w:tc>
      </w:tr>
      <w:tr w:rsidR="00D65F9C" w14:paraId="7D8C9FB4" w14:textId="77777777" w:rsidTr="00C63B34">
        <w:tc>
          <w:tcPr>
            <w:tcW w:w="4814" w:type="dxa"/>
          </w:tcPr>
          <w:p w14:paraId="2CA93FFB" w14:textId="77777777" w:rsidR="00D65F9C" w:rsidRDefault="00D65F9C" w:rsidP="00C63B34">
            <w:pPr>
              <w:rPr>
                <w:rFonts w:eastAsia="Calibri"/>
                <w:lang w:val="en-US" w:eastAsia="en-US"/>
              </w:rPr>
            </w:pPr>
            <w:r>
              <w:rPr>
                <w:rFonts w:eastAsia="Calibri"/>
                <w:lang w:val="en-US" w:eastAsia="en-US"/>
              </w:rPr>
              <w:t>UE Multipath speed</w:t>
            </w:r>
          </w:p>
        </w:tc>
        <w:tc>
          <w:tcPr>
            <w:tcW w:w="4815" w:type="dxa"/>
          </w:tcPr>
          <w:p w14:paraId="74084D5B" w14:textId="77777777" w:rsidR="00D65F9C" w:rsidRDefault="00D65F9C" w:rsidP="00C63B34">
            <w:pPr>
              <w:rPr>
                <w:rFonts w:eastAsia="Calibri"/>
                <w:lang w:val="en-US" w:eastAsia="en-US"/>
              </w:rPr>
            </w:pPr>
            <w:r>
              <w:rPr>
                <w:rFonts w:eastAsia="Calibri"/>
                <w:lang w:val="en-US" w:eastAsia="en-US"/>
              </w:rPr>
              <w:t xml:space="preserve">3 km/h </w:t>
            </w:r>
          </w:p>
        </w:tc>
      </w:tr>
      <w:tr w:rsidR="00D65F9C" w14:paraId="19395400" w14:textId="77777777" w:rsidTr="00C63B34">
        <w:tc>
          <w:tcPr>
            <w:tcW w:w="4814" w:type="dxa"/>
          </w:tcPr>
          <w:p w14:paraId="16D7C224" w14:textId="77777777" w:rsidR="00D65F9C" w:rsidRDefault="00D65F9C" w:rsidP="00C63B34">
            <w:pPr>
              <w:rPr>
                <w:rFonts w:eastAsia="Calibri"/>
                <w:lang w:val="en-US" w:eastAsia="en-US"/>
              </w:rPr>
            </w:pPr>
            <w:r>
              <w:rPr>
                <w:rFonts w:eastAsia="Calibri"/>
                <w:lang w:val="en-US" w:eastAsia="en-US"/>
              </w:rPr>
              <w:t>Frequency, duplex</w:t>
            </w:r>
          </w:p>
        </w:tc>
        <w:tc>
          <w:tcPr>
            <w:tcW w:w="4815" w:type="dxa"/>
          </w:tcPr>
          <w:p w14:paraId="6E3F9B65" w14:textId="77777777" w:rsidR="00D65F9C" w:rsidRDefault="00D65F9C" w:rsidP="00C63B34">
            <w:pPr>
              <w:rPr>
                <w:rFonts w:eastAsia="Calibri"/>
                <w:lang w:val="en-US" w:eastAsia="en-US"/>
              </w:rPr>
            </w:pPr>
            <w:r>
              <w:rPr>
                <w:rFonts w:eastAsia="Calibri"/>
                <w:lang w:val="en-US" w:eastAsia="en-US"/>
              </w:rPr>
              <w:t>2 GHz, FDD</w:t>
            </w:r>
          </w:p>
        </w:tc>
      </w:tr>
      <w:tr w:rsidR="00D65F9C" w14:paraId="2D155C2C" w14:textId="77777777" w:rsidTr="00C63B34">
        <w:tc>
          <w:tcPr>
            <w:tcW w:w="4814" w:type="dxa"/>
          </w:tcPr>
          <w:p w14:paraId="47584377" w14:textId="77777777" w:rsidR="00D65F9C" w:rsidRDefault="00D65F9C" w:rsidP="00C63B34">
            <w:pPr>
              <w:rPr>
                <w:rFonts w:eastAsia="Calibri"/>
                <w:lang w:val="en-US" w:eastAsia="en-US"/>
              </w:rPr>
            </w:pPr>
            <w:r>
              <w:rPr>
                <w:rFonts w:eastAsia="Calibri"/>
                <w:lang w:val="en-US" w:eastAsia="en-US"/>
              </w:rPr>
              <w:t>Bandwidth</w:t>
            </w:r>
          </w:p>
        </w:tc>
        <w:tc>
          <w:tcPr>
            <w:tcW w:w="4815" w:type="dxa"/>
          </w:tcPr>
          <w:p w14:paraId="2021004D" w14:textId="77777777" w:rsidR="00D65F9C" w:rsidRDefault="00D65F9C" w:rsidP="00C63B34">
            <w:pPr>
              <w:rPr>
                <w:rFonts w:eastAsia="Calibri"/>
                <w:lang w:val="en-US" w:eastAsia="en-US"/>
              </w:rPr>
            </w:pPr>
            <w:r>
              <w:rPr>
                <w:rFonts w:eastAsia="Calibri"/>
                <w:lang w:val="en-US" w:eastAsia="en-US"/>
              </w:rPr>
              <w:t>10 MHz</w:t>
            </w:r>
          </w:p>
        </w:tc>
      </w:tr>
      <w:tr w:rsidR="00D65F9C" w:rsidRPr="00DE2AB7" w14:paraId="219AB9FC" w14:textId="77777777" w:rsidTr="00C63B34">
        <w:tc>
          <w:tcPr>
            <w:tcW w:w="4814" w:type="dxa"/>
          </w:tcPr>
          <w:p w14:paraId="277DC16D" w14:textId="77777777" w:rsidR="00D65F9C" w:rsidRDefault="00D65F9C" w:rsidP="00C63B34">
            <w:pPr>
              <w:rPr>
                <w:rFonts w:eastAsia="Calibri"/>
                <w:lang w:val="en-US" w:eastAsia="en-US"/>
              </w:rPr>
            </w:pPr>
            <w:r>
              <w:rPr>
                <w:rFonts w:eastAsia="Calibri"/>
                <w:lang w:val="en-US" w:eastAsia="en-US"/>
              </w:rPr>
              <w:t>TX power</w:t>
            </w:r>
          </w:p>
        </w:tc>
        <w:tc>
          <w:tcPr>
            <w:tcW w:w="4815" w:type="dxa"/>
          </w:tcPr>
          <w:p w14:paraId="1E724A57" w14:textId="77777777" w:rsidR="00D65F9C" w:rsidRPr="00ED4733" w:rsidRDefault="00D65F9C" w:rsidP="00C63B34">
            <w:pPr>
              <w:rPr>
                <w:rFonts w:eastAsia="Calibri"/>
                <w:lang w:val="sv-SE" w:eastAsia="en-US"/>
              </w:rPr>
            </w:pPr>
            <w:r w:rsidRPr="00ED4733">
              <w:rPr>
                <w:rFonts w:eastAsia="Calibri"/>
                <w:lang w:val="sv-SE" w:eastAsia="en-US"/>
              </w:rPr>
              <w:t xml:space="preserve">46 dBm (eNB), </w:t>
            </w:r>
            <w:r w:rsidRPr="004D212A">
              <w:rPr>
                <w:rFonts w:eastAsia="Calibri"/>
                <w:lang w:val="sv-SE" w:eastAsia="en-US"/>
              </w:rPr>
              <w:t>0.25</w:t>
            </w:r>
            <w:r w:rsidRPr="007A719B">
              <w:rPr>
                <w:rFonts w:eastAsia="Calibri"/>
                <w:lang w:val="sv-SE" w:eastAsia="en-US"/>
              </w:rPr>
              <w:t xml:space="preserve"> dBm (UE)</w:t>
            </w:r>
          </w:p>
        </w:tc>
      </w:tr>
      <w:tr w:rsidR="00D65F9C" w14:paraId="04CE37CF" w14:textId="77777777" w:rsidTr="00C63B34">
        <w:tc>
          <w:tcPr>
            <w:tcW w:w="4814" w:type="dxa"/>
          </w:tcPr>
          <w:p w14:paraId="47DDABDF" w14:textId="77777777" w:rsidR="00D65F9C" w:rsidRDefault="00D65F9C" w:rsidP="00C63B34">
            <w:pPr>
              <w:rPr>
                <w:rFonts w:eastAsia="Calibri"/>
                <w:lang w:val="en-US" w:eastAsia="en-US"/>
              </w:rPr>
            </w:pPr>
            <w:r>
              <w:rPr>
                <w:rFonts w:eastAsia="Calibri"/>
                <w:lang w:val="en-US" w:eastAsia="en-US"/>
              </w:rPr>
              <w:t>Antenna heights</w:t>
            </w:r>
          </w:p>
        </w:tc>
        <w:tc>
          <w:tcPr>
            <w:tcW w:w="4815" w:type="dxa"/>
          </w:tcPr>
          <w:p w14:paraId="1E17741D" w14:textId="77777777" w:rsidR="00D65F9C" w:rsidRDefault="00D65F9C" w:rsidP="00C63B34">
            <w:pPr>
              <w:rPr>
                <w:rFonts w:eastAsia="Calibri"/>
                <w:lang w:val="en-US" w:eastAsia="en-US"/>
              </w:rPr>
            </w:pPr>
            <w:r>
              <w:rPr>
                <w:rFonts w:eastAsia="Calibri"/>
                <w:lang w:val="en-US" w:eastAsia="en-US"/>
              </w:rPr>
              <w:t>25m (</w:t>
            </w:r>
            <w:proofErr w:type="spellStart"/>
            <w:r>
              <w:rPr>
                <w:rFonts w:eastAsia="Calibri"/>
                <w:lang w:val="en-US" w:eastAsia="en-US"/>
              </w:rPr>
              <w:t>eNB</w:t>
            </w:r>
            <w:proofErr w:type="spellEnd"/>
            <w:r>
              <w:rPr>
                <w:rFonts w:eastAsia="Calibri"/>
                <w:lang w:val="en-US" w:eastAsia="en-US"/>
              </w:rPr>
              <w:t>), 1.5m (UE)</w:t>
            </w:r>
          </w:p>
        </w:tc>
      </w:tr>
      <w:tr w:rsidR="00D65F9C" w14:paraId="113018D3" w14:textId="77777777" w:rsidTr="00C63B34">
        <w:tc>
          <w:tcPr>
            <w:tcW w:w="4814" w:type="dxa"/>
          </w:tcPr>
          <w:p w14:paraId="763FA74F" w14:textId="77777777" w:rsidR="00D65F9C" w:rsidRPr="00ED4733" w:rsidRDefault="00D65F9C" w:rsidP="00C63B34">
            <w:pPr>
              <w:tabs>
                <w:tab w:val="left" w:pos="870"/>
              </w:tabs>
              <w:rPr>
                <w:rFonts w:eastAsia="Calibri"/>
                <w:lang w:val="sv-SE" w:eastAsia="en-US"/>
              </w:rPr>
            </w:pPr>
            <w:r w:rsidRPr="00ED4733">
              <w:rPr>
                <w:rFonts w:eastAsia="Calibri"/>
                <w:lang w:val="sv-SE" w:eastAsia="en-US"/>
              </w:rPr>
              <w:lastRenderedPageBreak/>
              <w:t>N TX antennas x M RX antennas</w:t>
            </w:r>
          </w:p>
        </w:tc>
        <w:tc>
          <w:tcPr>
            <w:tcW w:w="4815" w:type="dxa"/>
          </w:tcPr>
          <w:p w14:paraId="03027ADD" w14:textId="77777777" w:rsidR="00D65F9C" w:rsidRDefault="00D65F9C" w:rsidP="00C63B34">
            <w:pPr>
              <w:rPr>
                <w:rFonts w:eastAsia="Calibri"/>
                <w:lang w:val="en-US" w:eastAsia="en-US"/>
              </w:rPr>
            </w:pPr>
            <w:r>
              <w:rPr>
                <w:rFonts w:eastAsia="Calibri"/>
                <w:lang w:val="en-US" w:eastAsia="en-US"/>
              </w:rPr>
              <w:t>2x2 (</w:t>
            </w:r>
            <w:proofErr w:type="spellStart"/>
            <w:r>
              <w:rPr>
                <w:rFonts w:eastAsia="Calibri"/>
                <w:lang w:val="en-US" w:eastAsia="en-US"/>
              </w:rPr>
              <w:t>eNB</w:t>
            </w:r>
            <w:proofErr w:type="spellEnd"/>
            <w:r>
              <w:rPr>
                <w:rFonts w:eastAsia="Calibri"/>
                <w:lang w:val="en-US" w:eastAsia="en-US"/>
              </w:rPr>
              <w:t>), 1x2 (UE)</w:t>
            </w:r>
          </w:p>
        </w:tc>
      </w:tr>
      <w:tr w:rsidR="00D65F9C" w14:paraId="07B4011B" w14:textId="77777777" w:rsidTr="00C63B34">
        <w:tc>
          <w:tcPr>
            <w:tcW w:w="4814" w:type="dxa"/>
          </w:tcPr>
          <w:p w14:paraId="7D351464" w14:textId="77777777" w:rsidR="00D65F9C" w:rsidRPr="00ED4733" w:rsidRDefault="00D65F9C" w:rsidP="00C63B34">
            <w:pPr>
              <w:tabs>
                <w:tab w:val="left" w:pos="870"/>
              </w:tabs>
              <w:rPr>
                <w:rFonts w:eastAsia="Calibri"/>
                <w:lang w:val="sv-SE" w:eastAsia="en-US"/>
              </w:rPr>
            </w:pPr>
            <w:r>
              <w:rPr>
                <w:rFonts w:eastAsia="Calibri"/>
                <w:lang w:val="sv-SE" w:eastAsia="en-US"/>
              </w:rPr>
              <w:t>Transmission mode, MIMO</w:t>
            </w:r>
          </w:p>
        </w:tc>
        <w:tc>
          <w:tcPr>
            <w:tcW w:w="4815" w:type="dxa"/>
          </w:tcPr>
          <w:p w14:paraId="785C4AF1" w14:textId="77777777" w:rsidR="00D65F9C" w:rsidRDefault="00D65F9C" w:rsidP="00C63B34">
            <w:pPr>
              <w:rPr>
                <w:rFonts w:eastAsia="Calibri"/>
                <w:lang w:val="en-US" w:eastAsia="en-US"/>
              </w:rPr>
            </w:pPr>
            <w:r>
              <w:rPr>
                <w:rFonts w:eastAsia="Calibri"/>
                <w:lang w:val="en-US" w:eastAsia="en-US"/>
              </w:rPr>
              <w:t>TM4, 2x2 (DL), 1x2 (UL)</w:t>
            </w:r>
          </w:p>
        </w:tc>
      </w:tr>
      <w:tr w:rsidR="00D65F9C" w14:paraId="1E370FEA" w14:textId="77777777" w:rsidTr="00C63B34">
        <w:tc>
          <w:tcPr>
            <w:tcW w:w="4814" w:type="dxa"/>
          </w:tcPr>
          <w:p w14:paraId="1F9B1E89" w14:textId="77777777" w:rsidR="00D65F9C" w:rsidRDefault="00D65F9C" w:rsidP="00C63B34">
            <w:pPr>
              <w:rPr>
                <w:rFonts w:eastAsia="Calibri"/>
                <w:lang w:val="en-US" w:eastAsia="en-US"/>
              </w:rPr>
            </w:pPr>
            <w:r>
              <w:rPr>
                <w:rFonts w:eastAsia="Calibri"/>
                <w:lang w:val="en-US" w:eastAsia="en-US"/>
              </w:rPr>
              <w:t>Antenna pattern</w:t>
            </w:r>
          </w:p>
        </w:tc>
        <w:tc>
          <w:tcPr>
            <w:tcW w:w="4815" w:type="dxa"/>
          </w:tcPr>
          <w:p w14:paraId="1CEF2A50" w14:textId="77777777" w:rsidR="00D65F9C" w:rsidRDefault="00D65F9C" w:rsidP="00C63B34">
            <w:pPr>
              <w:rPr>
                <w:rFonts w:eastAsia="Calibri"/>
                <w:lang w:val="en-US" w:eastAsia="en-US"/>
              </w:rPr>
            </w:pPr>
            <w:r>
              <w:rPr>
                <w:rFonts w:eastAsia="Calibri"/>
                <w:lang w:val="en-US" w:eastAsia="en-US"/>
              </w:rPr>
              <w:t>3GPP TR36.819</w:t>
            </w:r>
          </w:p>
        </w:tc>
      </w:tr>
      <w:tr w:rsidR="00D65F9C" w14:paraId="475497C8" w14:textId="77777777" w:rsidTr="00C63B34">
        <w:tc>
          <w:tcPr>
            <w:tcW w:w="4814" w:type="dxa"/>
          </w:tcPr>
          <w:p w14:paraId="416A371C" w14:textId="77777777" w:rsidR="00D65F9C" w:rsidRDefault="00D65F9C" w:rsidP="00C63B34">
            <w:pPr>
              <w:rPr>
                <w:rFonts w:eastAsia="Calibri"/>
                <w:lang w:val="en-US" w:eastAsia="en-US"/>
              </w:rPr>
            </w:pPr>
            <w:r>
              <w:rPr>
                <w:rFonts w:eastAsia="Calibri"/>
                <w:lang w:val="en-US" w:eastAsia="en-US"/>
              </w:rPr>
              <w:t>Noise figure</w:t>
            </w:r>
          </w:p>
        </w:tc>
        <w:tc>
          <w:tcPr>
            <w:tcW w:w="4815" w:type="dxa"/>
          </w:tcPr>
          <w:p w14:paraId="22D1025E" w14:textId="77777777" w:rsidR="00D65F9C" w:rsidRDefault="00D65F9C" w:rsidP="00C63B34">
            <w:pPr>
              <w:rPr>
                <w:rFonts w:eastAsia="Calibri"/>
                <w:lang w:val="en-US" w:eastAsia="en-US"/>
              </w:rPr>
            </w:pPr>
            <w:r>
              <w:rPr>
                <w:rFonts w:eastAsia="Calibri"/>
                <w:lang w:val="en-US" w:eastAsia="en-US"/>
              </w:rPr>
              <w:t>5dB (</w:t>
            </w:r>
            <w:proofErr w:type="spellStart"/>
            <w:r>
              <w:rPr>
                <w:rFonts w:eastAsia="Calibri"/>
                <w:lang w:val="en-US" w:eastAsia="en-US"/>
              </w:rPr>
              <w:t>eNB</w:t>
            </w:r>
            <w:proofErr w:type="spellEnd"/>
            <w:r>
              <w:rPr>
                <w:rFonts w:eastAsia="Calibri"/>
                <w:lang w:val="en-US" w:eastAsia="en-US"/>
              </w:rPr>
              <w:t>), 9dB (UE)</w:t>
            </w:r>
          </w:p>
        </w:tc>
      </w:tr>
      <w:tr w:rsidR="00D65F9C" w14:paraId="35B91445" w14:textId="77777777" w:rsidTr="00C63B34">
        <w:tc>
          <w:tcPr>
            <w:tcW w:w="4814" w:type="dxa"/>
          </w:tcPr>
          <w:p w14:paraId="134FA003" w14:textId="77777777" w:rsidR="00D65F9C" w:rsidRDefault="00D65F9C" w:rsidP="00C63B34">
            <w:pPr>
              <w:rPr>
                <w:rFonts w:eastAsia="Calibri"/>
                <w:lang w:val="en-US" w:eastAsia="en-US"/>
              </w:rPr>
            </w:pPr>
            <w:r>
              <w:rPr>
                <w:rFonts w:eastAsia="Calibri"/>
                <w:lang w:val="en-US" w:eastAsia="en-US"/>
              </w:rPr>
              <w:t>FTP download file size</w:t>
            </w:r>
          </w:p>
        </w:tc>
        <w:tc>
          <w:tcPr>
            <w:tcW w:w="4815" w:type="dxa"/>
          </w:tcPr>
          <w:p w14:paraId="70BA4A16" w14:textId="77777777" w:rsidR="00D65F9C" w:rsidRDefault="00D65F9C" w:rsidP="00C63B34">
            <w:pPr>
              <w:rPr>
                <w:rFonts w:eastAsia="Calibri"/>
                <w:lang w:val="en-US" w:eastAsia="en-US"/>
              </w:rPr>
            </w:pPr>
            <w:r w:rsidRPr="00655264">
              <w:rPr>
                <w:rFonts w:eastAsia="Calibri"/>
                <w:lang w:val="en-US" w:eastAsia="en-US"/>
              </w:rPr>
              <w:t>100</w:t>
            </w:r>
            <w:r>
              <w:rPr>
                <w:rFonts w:eastAsia="Calibri"/>
                <w:lang w:val="en-US" w:eastAsia="en-US"/>
              </w:rPr>
              <w:t>K</w:t>
            </w:r>
            <w:r w:rsidRPr="00655264">
              <w:rPr>
                <w:rFonts w:eastAsia="Calibri"/>
                <w:lang w:val="en-US" w:eastAsia="en-US"/>
              </w:rPr>
              <w:t xml:space="preserve">bits, </w:t>
            </w:r>
            <w:r>
              <w:rPr>
                <w:rFonts w:eastAsia="Calibri"/>
                <w:lang w:val="en-US" w:eastAsia="en-US"/>
              </w:rPr>
              <w:t>100kB, 500K</w:t>
            </w:r>
            <w:r w:rsidRPr="00655264">
              <w:rPr>
                <w:rFonts w:eastAsia="Calibri"/>
                <w:lang w:val="en-US" w:eastAsia="en-US"/>
              </w:rPr>
              <w:t>B,</w:t>
            </w:r>
            <w:r>
              <w:rPr>
                <w:rFonts w:eastAsia="Calibri"/>
                <w:lang w:val="en-US" w:eastAsia="en-US"/>
              </w:rPr>
              <w:t xml:space="preserve"> 1MB</w:t>
            </w:r>
          </w:p>
        </w:tc>
      </w:tr>
      <w:tr w:rsidR="00D65F9C" w14:paraId="733A364F" w14:textId="77777777" w:rsidTr="00C63B34">
        <w:tc>
          <w:tcPr>
            <w:tcW w:w="4814" w:type="dxa"/>
          </w:tcPr>
          <w:p w14:paraId="184B72A9" w14:textId="77777777" w:rsidR="00D65F9C" w:rsidRDefault="00D65F9C" w:rsidP="00C63B34">
            <w:pPr>
              <w:rPr>
                <w:rFonts w:eastAsia="Calibri"/>
                <w:lang w:val="en-US" w:eastAsia="en-US"/>
              </w:rPr>
            </w:pPr>
            <w:r>
              <w:rPr>
                <w:rFonts w:eastAsia="Calibri"/>
                <w:lang w:val="en-US" w:eastAsia="en-US"/>
              </w:rPr>
              <w:t>FTP model</w:t>
            </w:r>
          </w:p>
        </w:tc>
        <w:tc>
          <w:tcPr>
            <w:tcW w:w="4815" w:type="dxa"/>
          </w:tcPr>
          <w:p w14:paraId="217A7DD6" w14:textId="7206B34A" w:rsidR="00D65F9C" w:rsidRDefault="00D65F9C" w:rsidP="00C63B34">
            <w:pPr>
              <w:rPr>
                <w:rFonts w:eastAsia="Calibri"/>
                <w:lang w:val="en-US" w:eastAsia="en-US"/>
              </w:rPr>
            </w:pPr>
            <w:r>
              <w:rPr>
                <w:rFonts w:eastAsia="Calibri"/>
                <w:lang w:val="en-US" w:eastAsia="en-US"/>
              </w:rPr>
              <w:t>3</w:t>
            </w:r>
          </w:p>
        </w:tc>
      </w:tr>
      <w:tr w:rsidR="00D65F9C" w14:paraId="26C5B898" w14:textId="77777777" w:rsidTr="00C63B34">
        <w:tc>
          <w:tcPr>
            <w:tcW w:w="4814" w:type="dxa"/>
          </w:tcPr>
          <w:p w14:paraId="1B425E0D" w14:textId="77777777" w:rsidR="00D65F9C" w:rsidRDefault="00D65F9C" w:rsidP="00C63B34">
            <w:pPr>
              <w:rPr>
                <w:rFonts w:eastAsia="Calibri"/>
                <w:lang w:val="en-US" w:eastAsia="en-US"/>
              </w:rPr>
            </w:pPr>
            <w:r>
              <w:rPr>
                <w:rFonts w:eastAsia="Calibri"/>
                <w:lang w:val="en-US" w:eastAsia="en-US"/>
              </w:rPr>
              <w:t>Fast Fading Model</w:t>
            </w:r>
          </w:p>
        </w:tc>
        <w:tc>
          <w:tcPr>
            <w:tcW w:w="4815" w:type="dxa"/>
          </w:tcPr>
          <w:p w14:paraId="5C1EDB08" w14:textId="77777777" w:rsidR="00D65F9C" w:rsidRDefault="00D65F9C" w:rsidP="00C63B34">
            <w:pPr>
              <w:rPr>
                <w:rFonts w:eastAsia="Calibri"/>
                <w:lang w:val="en-US" w:eastAsia="en-US"/>
              </w:rPr>
            </w:pPr>
            <w:r>
              <w:rPr>
                <w:rFonts w:eastAsia="Calibri"/>
                <w:lang w:val="en-US" w:eastAsia="en-US"/>
              </w:rPr>
              <w:t>ITU Uma TR36.819</w:t>
            </w:r>
          </w:p>
        </w:tc>
      </w:tr>
      <w:tr w:rsidR="00D65F9C" w14:paraId="41E81C65" w14:textId="77777777" w:rsidTr="00C63B34">
        <w:tc>
          <w:tcPr>
            <w:tcW w:w="4814" w:type="dxa"/>
          </w:tcPr>
          <w:p w14:paraId="0A476E46" w14:textId="77777777" w:rsidR="00D65F9C" w:rsidRDefault="00D65F9C" w:rsidP="00C63B34">
            <w:pPr>
              <w:rPr>
                <w:rFonts w:eastAsia="Calibri"/>
                <w:lang w:val="en-US" w:eastAsia="en-US"/>
              </w:rPr>
            </w:pPr>
            <w:proofErr w:type="spellStart"/>
            <w:r>
              <w:rPr>
                <w:rFonts w:eastAsia="Calibri"/>
                <w:lang w:val="en-US" w:eastAsia="en-US"/>
              </w:rPr>
              <w:t>Pathloss</w:t>
            </w:r>
            <w:proofErr w:type="spellEnd"/>
            <w:r>
              <w:rPr>
                <w:rFonts w:eastAsia="Calibri"/>
                <w:lang w:val="en-US" w:eastAsia="en-US"/>
              </w:rPr>
              <w:t xml:space="preserve"> Model</w:t>
            </w:r>
          </w:p>
        </w:tc>
        <w:tc>
          <w:tcPr>
            <w:tcW w:w="4815" w:type="dxa"/>
          </w:tcPr>
          <w:p w14:paraId="715E18BE" w14:textId="77777777" w:rsidR="00D65F9C" w:rsidRDefault="00D65F9C" w:rsidP="00C63B34">
            <w:pPr>
              <w:rPr>
                <w:rFonts w:eastAsia="Calibri"/>
                <w:lang w:val="en-US" w:eastAsia="en-US"/>
              </w:rPr>
            </w:pPr>
            <w:r>
              <w:rPr>
                <w:rFonts w:eastAsia="Calibri"/>
                <w:lang w:val="en-US" w:eastAsia="en-US"/>
              </w:rPr>
              <w:t>ITU Uma TR36.814</w:t>
            </w:r>
          </w:p>
        </w:tc>
      </w:tr>
      <w:tr w:rsidR="00D65F9C" w14:paraId="7E318B39" w14:textId="77777777" w:rsidTr="00C63B34">
        <w:tc>
          <w:tcPr>
            <w:tcW w:w="4814" w:type="dxa"/>
          </w:tcPr>
          <w:p w14:paraId="009633C6" w14:textId="77777777" w:rsidR="00D65F9C" w:rsidRDefault="00D65F9C" w:rsidP="00C63B34">
            <w:pPr>
              <w:rPr>
                <w:rFonts w:eastAsia="Calibri"/>
                <w:lang w:val="en-US" w:eastAsia="en-US"/>
              </w:rPr>
            </w:pPr>
            <w:r>
              <w:rPr>
                <w:rFonts w:eastAsia="Calibri"/>
                <w:lang w:val="en-US" w:eastAsia="en-US"/>
              </w:rPr>
              <w:t>TCP Configuration</w:t>
            </w:r>
          </w:p>
        </w:tc>
        <w:tc>
          <w:tcPr>
            <w:tcW w:w="4815" w:type="dxa"/>
          </w:tcPr>
          <w:p w14:paraId="1D4CE7AF" w14:textId="77777777" w:rsidR="00D65F9C" w:rsidRDefault="00D65F9C" w:rsidP="00C63B34">
            <w:pPr>
              <w:rPr>
                <w:rFonts w:eastAsia="Calibri"/>
                <w:lang w:val="en-US" w:eastAsia="en-US"/>
              </w:rPr>
            </w:pPr>
            <w:r>
              <w:rPr>
                <w:rFonts w:eastAsia="Calibri"/>
                <w:lang w:val="en-US" w:eastAsia="en-US"/>
              </w:rPr>
              <w:t>Slow Start: Exponential default</w:t>
            </w:r>
          </w:p>
          <w:p w14:paraId="2A60D342" w14:textId="77777777" w:rsidR="00D65F9C" w:rsidRDefault="00D65F9C" w:rsidP="00C63B34">
            <w:pPr>
              <w:rPr>
                <w:rFonts w:eastAsia="Calibri"/>
                <w:lang w:val="en-US" w:eastAsia="en-US"/>
              </w:rPr>
            </w:pPr>
            <w:r>
              <w:rPr>
                <w:rFonts w:eastAsia="Calibri"/>
                <w:lang w:val="en-US" w:eastAsia="en-US"/>
              </w:rPr>
              <w:t>Congestion Avoidance: Reno</w:t>
            </w:r>
          </w:p>
          <w:p w14:paraId="0FF2BF81" w14:textId="77777777" w:rsidR="00D65F9C" w:rsidRDefault="00D65F9C" w:rsidP="00C63B34">
            <w:pPr>
              <w:rPr>
                <w:rFonts w:eastAsia="Calibri"/>
                <w:lang w:val="en-US" w:eastAsia="en-US"/>
              </w:rPr>
            </w:pPr>
            <w:r>
              <w:rPr>
                <w:rFonts w:eastAsia="Calibri"/>
                <w:lang w:val="en-US" w:eastAsia="en-US"/>
              </w:rPr>
              <w:t>Initial Window Size: 3</w:t>
            </w:r>
          </w:p>
          <w:p w14:paraId="4C15D7D9" w14:textId="77777777" w:rsidR="00D65F9C" w:rsidRDefault="00D65F9C" w:rsidP="00C63B34">
            <w:pPr>
              <w:rPr>
                <w:rFonts w:eastAsia="Calibri"/>
                <w:lang w:val="en-US" w:eastAsia="en-US"/>
              </w:rPr>
            </w:pPr>
            <w:r>
              <w:rPr>
                <w:rFonts w:eastAsia="Calibri"/>
                <w:lang w:val="en-US" w:eastAsia="en-US"/>
              </w:rPr>
              <w:t>Slow Start Restart: 1s</w:t>
            </w:r>
          </w:p>
          <w:p w14:paraId="5F95502C" w14:textId="60C7AF7F" w:rsidR="00C87E17" w:rsidRDefault="00C87E17" w:rsidP="00C87E17">
            <w:pPr>
              <w:rPr>
                <w:rFonts w:eastAsia="Calibri"/>
                <w:lang w:val="en-US" w:eastAsia="en-US"/>
              </w:rPr>
            </w:pPr>
            <w:r>
              <w:rPr>
                <w:rFonts w:eastAsia="Calibri"/>
                <w:lang w:val="en-US" w:eastAsia="en-US"/>
              </w:rPr>
              <w:t xml:space="preserve">TCP congestion window increase during </w:t>
            </w:r>
            <w:proofErr w:type="spellStart"/>
            <w:r>
              <w:rPr>
                <w:rFonts w:eastAsia="Calibri"/>
                <w:lang w:val="en-US" w:eastAsia="en-US"/>
              </w:rPr>
              <w:t>slowstart</w:t>
            </w:r>
            <w:proofErr w:type="spellEnd"/>
            <w:r w:rsidR="007A26C3">
              <w:rPr>
                <w:rFonts w:eastAsia="Calibri"/>
                <w:lang w:val="en-US" w:eastAsia="en-US"/>
              </w:rPr>
              <w:t>:</w:t>
            </w:r>
            <w:r>
              <w:rPr>
                <w:rFonts w:eastAsia="Calibri"/>
                <w:lang w:val="en-US" w:eastAsia="en-US"/>
              </w:rPr>
              <w:t xml:space="preserve"> according to RFC2581</w:t>
            </w:r>
            <w:r w:rsidR="007A26C3">
              <w:rPr>
                <w:rFonts w:eastAsia="Calibri"/>
                <w:lang w:val="en-US" w:eastAsia="en-US"/>
              </w:rPr>
              <w:t>, unless otherwise me</w:t>
            </w:r>
            <w:r w:rsidR="00881135">
              <w:rPr>
                <w:rFonts w:eastAsia="Calibri"/>
                <w:lang w:val="en-US" w:eastAsia="en-US"/>
              </w:rPr>
              <w:t>n</w:t>
            </w:r>
            <w:r w:rsidR="007A26C3">
              <w:rPr>
                <w:rFonts w:eastAsia="Calibri"/>
                <w:lang w:val="en-US" w:eastAsia="en-US"/>
              </w:rPr>
              <w:t>tioned</w:t>
            </w:r>
          </w:p>
        </w:tc>
      </w:tr>
    </w:tbl>
    <w:p w14:paraId="4DB70D21" w14:textId="77777777" w:rsidR="00D65F9C" w:rsidRPr="00237465" w:rsidRDefault="00D65F9C" w:rsidP="00D65F9C">
      <w:pPr>
        <w:rPr>
          <w:rFonts w:eastAsia="Calibri"/>
          <w:lang w:val="en-US" w:eastAsia="en-US"/>
        </w:rPr>
      </w:pPr>
    </w:p>
    <w:p w14:paraId="027F9BC2" w14:textId="77777777" w:rsidR="00D65F9C" w:rsidRDefault="00D65F9C" w:rsidP="00D65F9C">
      <w:pPr>
        <w:pStyle w:val="Heading3"/>
        <w:rPr>
          <w:rFonts w:eastAsia="Calibri"/>
          <w:lang w:val="en-US" w:eastAsia="en-US"/>
        </w:rPr>
      </w:pPr>
      <w:r>
        <w:rPr>
          <w:rFonts w:eastAsia="Calibri"/>
          <w:lang w:val="en-US" w:eastAsia="en-US"/>
        </w:rPr>
        <w:t>System parameters</w:t>
      </w:r>
    </w:p>
    <w:tbl>
      <w:tblPr>
        <w:tblStyle w:val="TableGrid"/>
        <w:tblW w:w="0" w:type="auto"/>
        <w:tblLook w:val="04A0" w:firstRow="1" w:lastRow="0" w:firstColumn="1" w:lastColumn="0" w:noHBand="0" w:noVBand="1"/>
      </w:tblPr>
      <w:tblGrid>
        <w:gridCol w:w="4814"/>
        <w:gridCol w:w="4815"/>
      </w:tblGrid>
      <w:tr w:rsidR="00D65F9C" w14:paraId="5E6468CA" w14:textId="77777777" w:rsidTr="00C63B34">
        <w:tc>
          <w:tcPr>
            <w:tcW w:w="4814" w:type="dxa"/>
          </w:tcPr>
          <w:p w14:paraId="7487231C" w14:textId="77777777" w:rsidR="00D65F9C" w:rsidRPr="001F1261" w:rsidRDefault="00D65F9C" w:rsidP="00C63B34">
            <w:pPr>
              <w:rPr>
                <w:rFonts w:eastAsia="Calibri"/>
                <w:b/>
                <w:lang w:val="en-US" w:eastAsia="en-US"/>
              </w:rPr>
            </w:pPr>
            <w:r w:rsidRPr="001F1261">
              <w:rPr>
                <w:rFonts w:eastAsia="Calibri"/>
                <w:b/>
                <w:lang w:val="en-US" w:eastAsia="en-US"/>
              </w:rPr>
              <w:t>Parameter</w:t>
            </w:r>
          </w:p>
        </w:tc>
        <w:tc>
          <w:tcPr>
            <w:tcW w:w="4815" w:type="dxa"/>
          </w:tcPr>
          <w:p w14:paraId="7F5AEDDE" w14:textId="77777777" w:rsidR="00D65F9C" w:rsidRPr="001F1261" w:rsidRDefault="00D65F9C" w:rsidP="00C63B34">
            <w:pPr>
              <w:rPr>
                <w:rFonts w:eastAsia="Calibri"/>
                <w:b/>
                <w:lang w:val="en-US" w:eastAsia="en-US"/>
              </w:rPr>
            </w:pPr>
            <w:r w:rsidRPr="001F1261">
              <w:rPr>
                <w:rFonts w:eastAsia="Calibri"/>
                <w:b/>
                <w:lang w:val="en-US" w:eastAsia="en-US"/>
              </w:rPr>
              <w:t>Value</w:t>
            </w:r>
          </w:p>
        </w:tc>
      </w:tr>
      <w:tr w:rsidR="00D65F9C" w14:paraId="79EF8859" w14:textId="77777777" w:rsidTr="00C63B34">
        <w:tc>
          <w:tcPr>
            <w:tcW w:w="4814" w:type="dxa"/>
          </w:tcPr>
          <w:p w14:paraId="4D14F30F" w14:textId="77777777" w:rsidR="00D65F9C" w:rsidRDefault="00D65F9C" w:rsidP="00C63B34">
            <w:pPr>
              <w:rPr>
                <w:rFonts w:eastAsia="Calibri"/>
                <w:lang w:val="en-US" w:eastAsia="en-US"/>
              </w:rPr>
            </w:pPr>
            <w:r>
              <w:rPr>
                <w:rFonts w:eastAsia="Calibri"/>
                <w:lang w:val="en-US" w:eastAsia="en-US"/>
              </w:rPr>
              <w:t>Number of PDCCH symbols</w:t>
            </w:r>
          </w:p>
        </w:tc>
        <w:tc>
          <w:tcPr>
            <w:tcW w:w="4815" w:type="dxa"/>
          </w:tcPr>
          <w:p w14:paraId="37BD72F2" w14:textId="77777777" w:rsidR="00D65F9C" w:rsidRDefault="00D65F9C" w:rsidP="00C63B34">
            <w:pPr>
              <w:rPr>
                <w:rFonts w:eastAsia="Calibri"/>
                <w:lang w:val="en-US" w:eastAsia="en-US"/>
              </w:rPr>
            </w:pPr>
            <w:r>
              <w:rPr>
                <w:rFonts w:eastAsia="Calibri"/>
                <w:lang w:val="en-US" w:eastAsia="en-US"/>
              </w:rPr>
              <w:t>2</w:t>
            </w:r>
          </w:p>
        </w:tc>
      </w:tr>
      <w:tr w:rsidR="00D65F9C" w14:paraId="645F2C11" w14:textId="77777777" w:rsidTr="00C63B34">
        <w:tc>
          <w:tcPr>
            <w:tcW w:w="4814" w:type="dxa"/>
          </w:tcPr>
          <w:p w14:paraId="754EC7BF" w14:textId="77777777" w:rsidR="00D65F9C" w:rsidRDefault="00D65F9C" w:rsidP="00C63B34">
            <w:pPr>
              <w:rPr>
                <w:rFonts w:eastAsia="Calibri"/>
                <w:lang w:val="en-US" w:eastAsia="en-US"/>
              </w:rPr>
            </w:pPr>
            <w:r>
              <w:rPr>
                <w:rFonts w:eastAsia="Calibri"/>
                <w:lang w:val="en-US" w:eastAsia="en-US"/>
              </w:rPr>
              <w:t>CQI report delay</w:t>
            </w:r>
          </w:p>
        </w:tc>
        <w:tc>
          <w:tcPr>
            <w:tcW w:w="4815" w:type="dxa"/>
          </w:tcPr>
          <w:p w14:paraId="6A51EF88" w14:textId="77777777" w:rsidR="00D65F9C" w:rsidRDefault="00D65F9C" w:rsidP="00C63B34">
            <w:pPr>
              <w:rPr>
                <w:rFonts w:eastAsia="Calibri"/>
                <w:lang w:val="en-US" w:eastAsia="en-US"/>
              </w:rPr>
            </w:pPr>
            <w:r>
              <w:rPr>
                <w:rFonts w:eastAsia="Calibri"/>
                <w:lang w:val="en-US" w:eastAsia="en-US"/>
              </w:rPr>
              <w:t>6ms</w:t>
            </w:r>
          </w:p>
        </w:tc>
      </w:tr>
      <w:tr w:rsidR="00D65F9C" w14:paraId="61BB6B88" w14:textId="77777777" w:rsidTr="00C63B34">
        <w:tc>
          <w:tcPr>
            <w:tcW w:w="4814" w:type="dxa"/>
          </w:tcPr>
          <w:p w14:paraId="322A6517" w14:textId="77777777" w:rsidR="00D65F9C" w:rsidRDefault="00D65F9C" w:rsidP="00C63B34">
            <w:pPr>
              <w:rPr>
                <w:rFonts w:eastAsia="Calibri"/>
                <w:lang w:val="en-US" w:eastAsia="en-US"/>
              </w:rPr>
            </w:pPr>
            <w:r>
              <w:rPr>
                <w:rFonts w:eastAsia="Calibri"/>
                <w:lang w:val="en-US" w:eastAsia="en-US"/>
              </w:rPr>
              <w:t>Link adaptation</w:t>
            </w:r>
          </w:p>
        </w:tc>
        <w:tc>
          <w:tcPr>
            <w:tcW w:w="4815" w:type="dxa"/>
          </w:tcPr>
          <w:p w14:paraId="1F74DFD3" w14:textId="77777777" w:rsidR="00D65F9C" w:rsidRDefault="00D65F9C" w:rsidP="00C63B34">
            <w:pPr>
              <w:rPr>
                <w:rFonts w:eastAsia="Calibri"/>
                <w:lang w:val="en-US" w:eastAsia="en-US"/>
              </w:rPr>
            </w:pPr>
            <w:r>
              <w:rPr>
                <w:rFonts w:eastAsia="Calibri"/>
                <w:lang w:val="en-US" w:eastAsia="en-US"/>
              </w:rPr>
              <w:t>According to TBS selection from Section 2.1.1</w:t>
            </w:r>
            <w:proofErr w:type="gramStart"/>
            <w:r>
              <w:rPr>
                <w:rFonts w:eastAsia="Calibri"/>
                <w:lang w:val="en-US" w:eastAsia="en-US"/>
              </w:rPr>
              <w:t>;</w:t>
            </w:r>
            <w:proofErr w:type="gramEnd"/>
            <w:r>
              <w:rPr>
                <w:rFonts w:eastAsia="Calibri"/>
                <w:lang w:val="en-US" w:eastAsia="en-US"/>
              </w:rPr>
              <w:br/>
              <w:t>Outer-loop correction (Target BLER 10%)</w:t>
            </w:r>
          </w:p>
        </w:tc>
      </w:tr>
      <w:tr w:rsidR="00D65F9C" w14:paraId="29AC59E0" w14:textId="77777777" w:rsidTr="00C63B34">
        <w:tc>
          <w:tcPr>
            <w:tcW w:w="4814" w:type="dxa"/>
          </w:tcPr>
          <w:p w14:paraId="6E191DFD" w14:textId="77777777" w:rsidR="00D65F9C" w:rsidRDefault="00D65F9C" w:rsidP="00C63B34">
            <w:pPr>
              <w:rPr>
                <w:rFonts w:eastAsia="Calibri"/>
                <w:lang w:val="en-US" w:eastAsia="en-US"/>
              </w:rPr>
            </w:pPr>
            <w:r>
              <w:rPr>
                <w:rFonts w:eastAsia="Calibri"/>
                <w:lang w:val="en-US" w:eastAsia="en-US"/>
              </w:rPr>
              <w:t>Core, transport, and internet delay</w:t>
            </w:r>
          </w:p>
        </w:tc>
        <w:tc>
          <w:tcPr>
            <w:tcW w:w="4815" w:type="dxa"/>
          </w:tcPr>
          <w:p w14:paraId="54A06E17" w14:textId="77777777" w:rsidR="00D65F9C" w:rsidRDefault="00D65F9C" w:rsidP="00C63B34">
            <w:pPr>
              <w:rPr>
                <w:rFonts w:eastAsia="Calibri"/>
                <w:lang w:val="en-US" w:eastAsia="en-US"/>
              </w:rPr>
            </w:pPr>
            <w:r>
              <w:rPr>
                <w:rFonts w:eastAsia="Calibri"/>
                <w:lang w:val="en-US" w:eastAsia="en-US"/>
              </w:rPr>
              <w:t>0ms, 10ms</w:t>
            </w:r>
          </w:p>
        </w:tc>
      </w:tr>
      <w:tr w:rsidR="00D65F9C" w14:paraId="33AA96A7" w14:textId="77777777" w:rsidTr="00C63B34">
        <w:tc>
          <w:tcPr>
            <w:tcW w:w="4814" w:type="dxa"/>
          </w:tcPr>
          <w:p w14:paraId="5400A0F8" w14:textId="77777777" w:rsidR="00D65F9C" w:rsidRDefault="00D65F9C" w:rsidP="00C63B34">
            <w:pPr>
              <w:rPr>
                <w:rFonts w:eastAsia="Calibri"/>
                <w:lang w:val="en-US" w:eastAsia="en-US"/>
              </w:rPr>
            </w:pPr>
            <w:r>
              <w:rPr>
                <w:rFonts w:eastAsia="Calibri"/>
                <w:lang w:val="en-US" w:eastAsia="en-US"/>
              </w:rPr>
              <w:t xml:space="preserve">RLC AM max </w:t>
            </w:r>
            <w:proofErr w:type="spellStart"/>
            <w:r>
              <w:rPr>
                <w:rFonts w:eastAsia="Calibri"/>
                <w:lang w:val="en-US" w:eastAsia="en-US"/>
              </w:rPr>
              <w:t>ReTX</w:t>
            </w:r>
            <w:proofErr w:type="spellEnd"/>
            <w:r>
              <w:rPr>
                <w:rFonts w:eastAsia="Calibri"/>
                <w:lang w:val="en-US" w:eastAsia="en-US"/>
              </w:rPr>
              <w:t xml:space="preserve"> threshold</w:t>
            </w:r>
          </w:p>
        </w:tc>
        <w:tc>
          <w:tcPr>
            <w:tcW w:w="4815" w:type="dxa"/>
          </w:tcPr>
          <w:p w14:paraId="372C2595" w14:textId="77777777" w:rsidR="00D65F9C" w:rsidRDefault="00D65F9C" w:rsidP="00C63B34">
            <w:pPr>
              <w:rPr>
                <w:rFonts w:eastAsia="Calibri"/>
                <w:lang w:val="en-US" w:eastAsia="en-US"/>
              </w:rPr>
            </w:pPr>
            <w:r>
              <w:rPr>
                <w:rFonts w:eastAsia="Calibri"/>
                <w:lang w:val="en-US" w:eastAsia="en-US"/>
              </w:rPr>
              <w:t>32</w:t>
            </w:r>
          </w:p>
        </w:tc>
      </w:tr>
      <w:tr w:rsidR="00D65F9C" w14:paraId="5D054FEF" w14:textId="77777777" w:rsidTr="00C63B34">
        <w:tc>
          <w:tcPr>
            <w:tcW w:w="4814" w:type="dxa"/>
          </w:tcPr>
          <w:p w14:paraId="3262501F" w14:textId="77777777" w:rsidR="00D65F9C" w:rsidRDefault="00D65F9C" w:rsidP="00C63B34">
            <w:pPr>
              <w:rPr>
                <w:rFonts w:eastAsia="Calibri"/>
                <w:lang w:val="en-US" w:eastAsia="en-US"/>
              </w:rPr>
            </w:pPr>
            <w:r>
              <w:rPr>
                <w:rFonts w:eastAsia="Calibri"/>
                <w:lang w:val="en-US" w:eastAsia="en-US"/>
              </w:rPr>
              <w:t>Scheduler algorithm</w:t>
            </w:r>
          </w:p>
        </w:tc>
        <w:tc>
          <w:tcPr>
            <w:tcW w:w="4815" w:type="dxa"/>
          </w:tcPr>
          <w:p w14:paraId="00A88BBC" w14:textId="77777777" w:rsidR="00D65F9C" w:rsidRDefault="00D65F9C" w:rsidP="00C63B34">
            <w:pPr>
              <w:rPr>
                <w:rFonts w:eastAsia="Calibri"/>
                <w:lang w:val="en-US" w:eastAsia="en-US"/>
              </w:rPr>
            </w:pPr>
            <w:r>
              <w:rPr>
                <w:rFonts w:eastAsia="Calibri"/>
                <w:lang w:val="en-US" w:eastAsia="en-US"/>
              </w:rPr>
              <w:t>Proportional fair</w:t>
            </w:r>
          </w:p>
        </w:tc>
      </w:tr>
      <w:tr w:rsidR="00D65F9C" w14:paraId="33368989" w14:textId="77777777" w:rsidTr="00C63B34">
        <w:tc>
          <w:tcPr>
            <w:tcW w:w="4814" w:type="dxa"/>
          </w:tcPr>
          <w:p w14:paraId="2FD87D36" w14:textId="77777777" w:rsidR="00D65F9C" w:rsidRDefault="00D65F9C" w:rsidP="00C63B34">
            <w:pPr>
              <w:rPr>
                <w:rFonts w:eastAsia="Calibri"/>
                <w:lang w:val="en-US" w:eastAsia="en-US"/>
              </w:rPr>
            </w:pPr>
            <w:r>
              <w:rPr>
                <w:rFonts w:eastAsia="Calibri"/>
                <w:lang w:val="en-US" w:eastAsia="en-US"/>
              </w:rPr>
              <w:t>UL access</w:t>
            </w:r>
          </w:p>
        </w:tc>
        <w:tc>
          <w:tcPr>
            <w:tcW w:w="4815" w:type="dxa"/>
          </w:tcPr>
          <w:p w14:paraId="1F484973" w14:textId="77777777" w:rsidR="00D65F9C" w:rsidRDefault="00D65F9C" w:rsidP="00C63B34">
            <w:pPr>
              <w:rPr>
                <w:rFonts w:eastAsia="Calibri"/>
                <w:lang w:val="en-US" w:eastAsia="en-US"/>
              </w:rPr>
            </w:pPr>
            <w:r>
              <w:rPr>
                <w:rFonts w:eastAsia="Calibri"/>
                <w:lang w:val="en-US" w:eastAsia="en-US"/>
              </w:rPr>
              <w:t>SR-based</w:t>
            </w:r>
          </w:p>
        </w:tc>
      </w:tr>
      <w:tr w:rsidR="00D65F9C" w14:paraId="674C4274" w14:textId="77777777" w:rsidTr="00C63B34">
        <w:tc>
          <w:tcPr>
            <w:tcW w:w="4814" w:type="dxa"/>
          </w:tcPr>
          <w:p w14:paraId="4E470E8E" w14:textId="77777777" w:rsidR="00D65F9C" w:rsidRDefault="00D65F9C" w:rsidP="00C63B34">
            <w:pPr>
              <w:rPr>
                <w:rFonts w:eastAsia="Calibri"/>
                <w:lang w:val="en-US" w:eastAsia="en-US"/>
              </w:rPr>
            </w:pPr>
            <w:r>
              <w:rPr>
                <w:rFonts w:eastAsia="Calibri"/>
                <w:lang w:val="en-US" w:eastAsia="en-US"/>
              </w:rPr>
              <w:t>UL retransmissions</w:t>
            </w:r>
          </w:p>
        </w:tc>
        <w:tc>
          <w:tcPr>
            <w:tcW w:w="4815" w:type="dxa"/>
          </w:tcPr>
          <w:p w14:paraId="170649DC" w14:textId="77777777" w:rsidR="00D65F9C" w:rsidRDefault="00D65F9C" w:rsidP="00C63B34">
            <w:pPr>
              <w:rPr>
                <w:rFonts w:eastAsia="Calibri"/>
                <w:lang w:val="en-US" w:eastAsia="en-US"/>
              </w:rPr>
            </w:pPr>
            <w:r>
              <w:rPr>
                <w:rFonts w:eastAsia="Calibri"/>
                <w:lang w:val="en-US" w:eastAsia="en-US"/>
              </w:rPr>
              <w:t>Non-adaptive</w:t>
            </w:r>
          </w:p>
        </w:tc>
      </w:tr>
    </w:tbl>
    <w:p w14:paraId="739E4B8E" w14:textId="77777777" w:rsidR="00D65F9C" w:rsidRPr="001F1261" w:rsidRDefault="00D65F9C" w:rsidP="00D65F9C">
      <w:pPr>
        <w:rPr>
          <w:rFonts w:eastAsia="Calibri"/>
          <w:lang w:val="en-US" w:eastAsia="en-US"/>
        </w:rPr>
      </w:pPr>
    </w:p>
    <w:p w14:paraId="1AC58A9D" w14:textId="77777777" w:rsidR="00D65F9C" w:rsidRDefault="00D65F9C" w:rsidP="00D65F9C">
      <w:pPr>
        <w:rPr>
          <w:rFonts w:eastAsia="Calibri"/>
          <w:lang w:val="en-US" w:eastAsia="en-US"/>
        </w:rPr>
      </w:pPr>
    </w:p>
    <w:tbl>
      <w:tblPr>
        <w:tblStyle w:val="TableGrid"/>
        <w:tblW w:w="0" w:type="auto"/>
        <w:tblLook w:val="04A0" w:firstRow="1" w:lastRow="0" w:firstColumn="1" w:lastColumn="0" w:noHBand="0" w:noVBand="1"/>
      </w:tblPr>
      <w:tblGrid>
        <w:gridCol w:w="1906"/>
        <w:gridCol w:w="1907"/>
        <w:gridCol w:w="1907"/>
        <w:gridCol w:w="1907"/>
      </w:tblGrid>
      <w:tr w:rsidR="00D65F9C" w14:paraId="08E16A3F" w14:textId="77777777" w:rsidTr="00C63B34">
        <w:trPr>
          <w:trHeight w:val="359"/>
        </w:trPr>
        <w:tc>
          <w:tcPr>
            <w:tcW w:w="1906" w:type="dxa"/>
          </w:tcPr>
          <w:p w14:paraId="27635E76" w14:textId="77777777" w:rsidR="00D65F9C" w:rsidRPr="00193A16" w:rsidRDefault="00D65F9C" w:rsidP="00C63B34">
            <w:pPr>
              <w:rPr>
                <w:rFonts w:eastAsia="Calibri"/>
                <w:b/>
                <w:lang w:val="en-US" w:eastAsia="en-US"/>
              </w:rPr>
            </w:pPr>
            <w:r w:rsidRPr="00193A16">
              <w:rPr>
                <w:rFonts w:eastAsia="Calibri"/>
                <w:b/>
                <w:lang w:val="en-US" w:eastAsia="en-US"/>
              </w:rPr>
              <w:t>Parameter</w:t>
            </w:r>
          </w:p>
        </w:tc>
        <w:tc>
          <w:tcPr>
            <w:tcW w:w="1907" w:type="dxa"/>
          </w:tcPr>
          <w:p w14:paraId="2A2B9BE7" w14:textId="77777777" w:rsidR="00D65F9C" w:rsidRPr="00193A16" w:rsidRDefault="00D65F9C" w:rsidP="00C63B34">
            <w:pPr>
              <w:rPr>
                <w:rFonts w:eastAsia="Calibri"/>
                <w:b/>
                <w:lang w:val="en-US" w:eastAsia="en-US"/>
              </w:rPr>
            </w:pPr>
            <w:r w:rsidRPr="00193A16">
              <w:rPr>
                <w:rFonts w:eastAsia="Calibri"/>
                <w:b/>
                <w:lang w:val="en-US" w:eastAsia="en-US"/>
              </w:rPr>
              <w:t>14 symbols TTI</w:t>
            </w:r>
          </w:p>
        </w:tc>
        <w:tc>
          <w:tcPr>
            <w:tcW w:w="1907" w:type="dxa"/>
          </w:tcPr>
          <w:p w14:paraId="6608A7E2" w14:textId="77777777" w:rsidR="00D65F9C" w:rsidRPr="00193A16" w:rsidRDefault="00D65F9C" w:rsidP="00C63B34">
            <w:pPr>
              <w:rPr>
                <w:rFonts w:eastAsia="Calibri"/>
                <w:b/>
                <w:lang w:val="en-US" w:eastAsia="en-US"/>
              </w:rPr>
            </w:pPr>
            <w:r w:rsidRPr="00193A16">
              <w:rPr>
                <w:rFonts w:eastAsia="Calibri"/>
                <w:b/>
                <w:lang w:val="en-US" w:eastAsia="en-US"/>
              </w:rPr>
              <w:t>7 symbols TTI</w:t>
            </w:r>
          </w:p>
        </w:tc>
        <w:tc>
          <w:tcPr>
            <w:tcW w:w="1907" w:type="dxa"/>
          </w:tcPr>
          <w:p w14:paraId="751D876E" w14:textId="77777777" w:rsidR="00D65F9C" w:rsidRPr="00193A16" w:rsidRDefault="00D65F9C" w:rsidP="00C63B34">
            <w:pPr>
              <w:rPr>
                <w:rFonts w:eastAsia="Calibri"/>
                <w:b/>
                <w:lang w:val="en-US" w:eastAsia="en-US"/>
              </w:rPr>
            </w:pPr>
            <w:r>
              <w:rPr>
                <w:rFonts w:eastAsia="Calibri"/>
                <w:b/>
                <w:lang w:val="en-US" w:eastAsia="en-US"/>
              </w:rPr>
              <w:t>2 symbols TTI</w:t>
            </w:r>
          </w:p>
        </w:tc>
      </w:tr>
      <w:tr w:rsidR="00D65F9C" w14:paraId="1A64E45F" w14:textId="77777777" w:rsidTr="00C63B34">
        <w:trPr>
          <w:trHeight w:val="359"/>
        </w:trPr>
        <w:tc>
          <w:tcPr>
            <w:tcW w:w="1906" w:type="dxa"/>
          </w:tcPr>
          <w:p w14:paraId="4AB599ED" w14:textId="77777777" w:rsidR="00D65F9C" w:rsidRDefault="00D65F9C" w:rsidP="00C63B34">
            <w:pPr>
              <w:rPr>
                <w:rFonts w:eastAsia="Calibri"/>
                <w:lang w:val="en-US" w:eastAsia="en-US"/>
              </w:rPr>
            </w:pPr>
            <w:r>
              <w:rPr>
                <w:rFonts w:eastAsia="Calibri"/>
                <w:lang w:val="en-US" w:eastAsia="en-US"/>
              </w:rPr>
              <w:t>SRS period</w:t>
            </w:r>
          </w:p>
        </w:tc>
        <w:tc>
          <w:tcPr>
            <w:tcW w:w="1907" w:type="dxa"/>
          </w:tcPr>
          <w:p w14:paraId="33DEE4ED" w14:textId="77777777" w:rsidR="00D65F9C" w:rsidRDefault="00D65F9C" w:rsidP="00C63B34">
            <w:pPr>
              <w:rPr>
                <w:rFonts w:eastAsia="Calibri"/>
                <w:lang w:val="en-US" w:eastAsia="en-US"/>
              </w:rPr>
            </w:pPr>
            <w:r>
              <w:rPr>
                <w:rFonts w:eastAsia="Calibri"/>
                <w:lang w:val="en-US" w:eastAsia="en-US"/>
              </w:rPr>
              <w:t>10ms / 10 TTI</w:t>
            </w:r>
          </w:p>
        </w:tc>
        <w:tc>
          <w:tcPr>
            <w:tcW w:w="1907" w:type="dxa"/>
          </w:tcPr>
          <w:p w14:paraId="09012B0C" w14:textId="77777777" w:rsidR="00D65F9C" w:rsidRDefault="00D65F9C" w:rsidP="00C63B34">
            <w:pPr>
              <w:rPr>
                <w:rFonts w:eastAsia="Calibri"/>
                <w:lang w:val="en-US" w:eastAsia="en-US"/>
              </w:rPr>
            </w:pPr>
            <w:r>
              <w:rPr>
                <w:rFonts w:eastAsia="Calibri"/>
                <w:lang w:val="en-US" w:eastAsia="en-US"/>
              </w:rPr>
              <w:t>10ms / 20 TTI</w:t>
            </w:r>
          </w:p>
        </w:tc>
        <w:tc>
          <w:tcPr>
            <w:tcW w:w="1907" w:type="dxa"/>
          </w:tcPr>
          <w:p w14:paraId="0CDD21C3" w14:textId="77777777" w:rsidR="00D65F9C" w:rsidRDefault="00D65F9C" w:rsidP="00C63B34">
            <w:pPr>
              <w:rPr>
                <w:rFonts w:eastAsia="Calibri"/>
                <w:lang w:val="en-US" w:eastAsia="en-US"/>
              </w:rPr>
            </w:pPr>
            <w:r>
              <w:rPr>
                <w:rFonts w:eastAsia="Calibri"/>
                <w:lang w:val="en-US" w:eastAsia="en-US"/>
              </w:rPr>
              <w:t>10ms / 70 TTI</w:t>
            </w:r>
          </w:p>
        </w:tc>
      </w:tr>
      <w:tr w:rsidR="00D65F9C" w14:paraId="63D0313E" w14:textId="77777777" w:rsidTr="00C63B34">
        <w:trPr>
          <w:trHeight w:val="359"/>
        </w:trPr>
        <w:tc>
          <w:tcPr>
            <w:tcW w:w="1906" w:type="dxa"/>
          </w:tcPr>
          <w:p w14:paraId="2B99E2A2" w14:textId="77777777" w:rsidR="00D65F9C" w:rsidRDefault="00D65F9C" w:rsidP="00C63B34">
            <w:pPr>
              <w:rPr>
                <w:rFonts w:eastAsia="Calibri"/>
                <w:lang w:val="en-US" w:eastAsia="en-US"/>
              </w:rPr>
            </w:pPr>
            <w:r>
              <w:rPr>
                <w:rFonts w:eastAsia="Calibri"/>
                <w:lang w:val="en-US" w:eastAsia="en-US"/>
              </w:rPr>
              <w:t>CQI period</w:t>
            </w:r>
          </w:p>
        </w:tc>
        <w:tc>
          <w:tcPr>
            <w:tcW w:w="1907" w:type="dxa"/>
          </w:tcPr>
          <w:p w14:paraId="49983DB0" w14:textId="77777777" w:rsidR="00D65F9C" w:rsidRDefault="00D65F9C" w:rsidP="00C63B34">
            <w:pPr>
              <w:rPr>
                <w:rFonts w:eastAsia="Calibri"/>
                <w:lang w:val="en-US" w:eastAsia="en-US"/>
              </w:rPr>
            </w:pPr>
            <w:r>
              <w:rPr>
                <w:rFonts w:eastAsia="Calibri"/>
                <w:lang w:val="en-US" w:eastAsia="en-US"/>
              </w:rPr>
              <w:t>5ms / 5 TTI</w:t>
            </w:r>
          </w:p>
        </w:tc>
        <w:tc>
          <w:tcPr>
            <w:tcW w:w="1907" w:type="dxa"/>
          </w:tcPr>
          <w:p w14:paraId="708364CC" w14:textId="77777777" w:rsidR="00D65F9C" w:rsidRDefault="00D65F9C" w:rsidP="00C63B34">
            <w:pPr>
              <w:rPr>
                <w:rFonts w:eastAsia="Calibri"/>
                <w:lang w:val="en-US" w:eastAsia="en-US"/>
              </w:rPr>
            </w:pPr>
            <w:r>
              <w:rPr>
                <w:rFonts w:eastAsia="Calibri"/>
                <w:lang w:val="en-US" w:eastAsia="en-US"/>
              </w:rPr>
              <w:t>5ms / 10 TTI</w:t>
            </w:r>
          </w:p>
        </w:tc>
        <w:tc>
          <w:tcPr>
            <w:tcW w:w="1907" w:type="dxa"/>
          </w:tcPr>
          <w:p w14:paraId="7BBEDA78" w14:textId="77777777" w:rsidR="00D65F9C" w:rsidRDefault="00D65F9C" w:rsidP="00C63B34">
            <w:pPr>
              <w:rPr>
                <w:rFonts w:eastAsia="Calibri"/>
                <w:lang w:val="en-US" w:eastAsia="en-US"/>
              </w:rPr>
            </w:pPr>
            <w:r>
              <w:rPr>
                <w:rFonts w:eastAsia="Calibri"/>
                <w:lang w:val="en-US" w:eastAsia="en-US"/>
              </w:rPr>
              <w:t>5ms / 35 TTI</w:t>
            </w:r>
          </w:p>
        </w:tc>
      </w:tr>
      <w:tr w:rsidR="00D65F9C" w14:paraId="1C6107EF" w14:textId="77777777" w:rsidTr="00C63B34">
        <w:trPr>
          <w:trHeight w:val="359"/>
        </w:trPr>
        <w:tc>
          <w:tcPr>
            <w:tcW w:w="1906" w:type="dxa"/>
          </w:tcPr>
          <w:p w14:paraId="44FDF6E8" w14:textId="77777777" w:rsidR="00D65F9C" w:rsidRDefault="00D65F9C" w:rsidP="00C63B34">
            <w:pPr>
              <w:rPr>
                <w:rFonts w:eastAsia="Calibri"/>
                <w:lang w:val="en-US" w:eastAsia="en-US"/>
              </w:rPr>
            </w:pPr>
            <w:r>
              <w:rPr>
                <w:rFonts w:eastAsia="Calibri"/>
                <w:lang w:val="en-US" w:eastAsia="en-US"/>
              </w:rPr>
              <w:t>SR period</w:t>
            </w:r>
          </w:p>
        </w:tc>
        <w:tc>
          <w:tcPr>
            <w:tcW w:w="1907" w:type="dxa"/>
          </w:tcPr>
          <w:p w14:paraId="5DF604E3" w14:textId="77777777" w:rsidR="00D65F9C" w:rsidRDefault="00D65F9C" w:rsidP="00C63B34">
            <w:pPr>
              <w:rPr>
                <w:rFonts w:eastAsia="Calibri"/>
                <w:lang w:val="en-US" w:eastAsia="en-US"/>
              </w:rPr>
            </w:pPr>
            <w:r>
              <w:rPr>
                <w:rFonts w:eastAsia="Calibri"/>
                <w:lang w:val="en-US" w:eastAsia="en-US"/>
              </w:rPr>
              <w:t>1ms / 1 TTI</w:t>
            </w:r>
          </w:p>
        </w:tc>
        <w:tc>
          <w:tcPr>
            <w:tcW w:w="1907" w:type="dxa"/>
          </w:tcPr>
          <w:p w14:paraId="422653CD" w14:textId="77777777" w:rsidR="00D65F9C" w:rsidRDefault="00D65F9C" w:rsidP="00C63B34">
            <w:pPr>
              <w:rPr>
                <w:rFonts w:eastAsia="Calibri"/>
                <w:lang w:val="en-US" w:eastAsia="en-US"/>
              </w:rPr>
            </w:pPr>
            <w:r>
              <w:rPr>
                <w:rFonts w:eastAsia="Calibri"/>
                <w:lang w:val="en-US" w:eastAsia="en-US"/>
              </w:rPr>
              <w:t>0.5ms / 1 TTI</w:t>
            </w:r>
          </w:p>
        </w:tc>
        <w:tc>
          <w:tcPr>
            <w:tcW w:w="1907" w:type="dxa"/>
          </w:tcPr>
          <w:p w14:paraId="5369C96C" w14:textId="77777777" w:rsidR="00D65F9C" w:rsidRDefault="00D65F9C" w:rsidP="00C63B34">
            <w:pPr>
              <w:rPr>
                <w:rFonts w:eastAsia="Calibri"/>
                <w:lang w:val="en-US" w:eastAsia="en-US"/>
              </w:rPr>
            </w:pPr>
            <w:r>
              <w:rPr>
                <w:rFonts w:eastAsia="Calibri"/>
                <w:lang w:val="en-US" w:eastAsia="en-US"/>
              </w:rPr>
              <w:t>1/7ms / 1 TTI</w:t>
            </w:r>
          </w:p>
        </w:tc>
      </w:tr>
      <w:tr w:rsidR="00D65F9C" w14:paraId="1CB48245" w14:textId="77777777" w:rsidTr="00C63B34">
        <w:trPr>
          <w:trHeight w:val="359"/>
        </w:trPr>
        <w:tc>
          <w:tcPr>
            <w:tcW w:w="1906" w:type="dxa"/>
          </w:tcPr>
          <w:p w14:paraId="517A0B2E" w14:textId="77777777" w:rsidR="00D65F9C" w:rsidRDefault="00D65F9C" w:rsidP="00C63B34">
            <w:pPr>
              <w:rPr>
                <w:rFonts w:eastAsia="Calibri"/>
                <w:lang w:val="en-US" w:eastAsia="en-US"/>
              </w:rPr>
            </w:pPr>
            <w:proofErr w:type="spellStart"/>
            <w:r>
              <w:rPr>
                <w:rFonts w:eastAsia="Calibri"/>
                <w:lang w:val="en-US" w:eastAsia="en-US"/>
              </w:rPr>
              <w:t>sPDCCH</w:t>
            </w:r>
            <w:proofErr w:type="spellEnd"/>
            <w:r>
              <w:rPr>
                <w:rFonts w:eastAsia="Calibri"/>
                <w:lang w:val="en-US" w:eastAsia="en-US"/>
              </w:rPr>
              <w:t xml:space="preserve"> size</w:t>
            </w:r>
          </w:p>
        </w:tc>
        <w:tc>
          <w:tcPr>
            <w:tcW w:w="1907" w:type="dxa"/>
          </w:tcPr>
          <w:p w14:paraId="520BB5C2" w14:textId="77777777" w:rsidR="00D65F9C" w:rsidRDefault="00D65F9C" w:rsidP="00C63B34">
            <w:pPr>
              <w:rPr>
                <w:rFonts w:eastAsia="Calibri"/>
                <w:lang w:val="en-US" w:eastAsia="en-US"/>
              </w:rPr>
            </w:pPr>
            <w:r>
              <w:rPr>
                <w:rFonts w:eastAsia="Calibri"/>
                <w:lang w:val="en-US" w:eastAsia="en-US"/>
              </w:rPr>
              <w:t>0</w:t>
            </w:r>
          </w:p>
        </w:tc>
        <w:tc>
          <w:tcPr>
            <w:tcW w:w="1907" w:type="dxa"/>
          </w:tcPr>
          <w:p w14:paraId="2648A959" w14:textId="5E2C7829" w:rsidR="00D65F9C" w:rsidRDefault="00534988" w:rsidP="00C63B34">
            <w:pPr>
              <w:rPr>
                <w:rFonts w:eastAsia="Calibri"/>
                <w:lang w:val="en-US" w:eastAsia="en-US"/>
              </w:rPr>
            </w:pPr>
            <w:r>
              <w:rPr>
                <w:rFonts w:eastAsia="Calibri"/>
                <w:lang w:val="en-US" w:eastAsia="en-US"/>
              </w:rPr>
              <w:t>dynamic</w:t>
            </w:r>
          </w:p>
        </w:tc>
        <w:tc>
          <w:tcPr>
            <w:tcW w:w="1907" w:type="dxa"/>
          </w:tcPr>
          <w:p w14:paraId="4C9574F4" w14:textId="34126EF1" w:rsidR="00D65F9C" w:rsidRDefault="003E74B2" w:rsidP="00C63B34">
            <w:pPr>
              <w:rPr>
                <w:rFonts w:eastAsia="Calibri"/>
                <w:lang w:val="en-US" w:eastAsia="en-US"/>
              </w:rPr>
            </w:pPr>
            <w:r>
              <w:rPr>
                <w:rFonts w:eastAsia="Calibri"/>
                <w:lang w:val="en-US" w:eastAsia="en-US"/>
              </w:rPr>
              <w:t>dynamic</w:t>
            </w:r>
          </w:p>
        </w:tc>
      </w:tr>
      <w:tr w:rsidR="00D65F9C" w14:paraId="02A39721" w14:textId="77777777" w:rsidTr="00C63B34">
        <w:trPr>
          <w:trHeight w:val="359"/>
        </w:trPr>
        <w:tc>
          <w:tcPr>
            <w:tcW w:w="1906" w:type="dxa"/>
          </w:tcPr>
          <w:p w14:paraId="53F64B6F" w14:textId="77777777" w:rsidR="00D65F9C" w:rsidRDefault="00D65F9C" w:rsidP="00C63B34">
            <w:pPr>
              <w:rPr>
                <w:rFonts w:eastAsia="Calibri"/>
                <w:lang w:val="en-US" w:eastAsia="en-US"/>
              </w:rPr>
            </w:pPr>
            <w:r>
              <w:rPr>
                <w:rFonts w:eastAsia="Calibri"/>
                <w:lang w:val="en-US" w:eastAsia="en-US"/>
              </w:rPr>
              <w:t>PUCCH TTI</w:t>
            </w:r>
          </w:p>
        </w:tc>
        <w:tc>
          <w:tcPr>
            <w:tcW w:w="1907" w:type="dxa"/>
          </w:tcPr>
          <w:p w14:paraId="2AB8CE46" w14:textId="77777777" w:rsidR="00D65F9C" w:rsidRDefault="00D65F9C" w:rsidP="00C63B34">
            <w:pPr>
              <w:rPr>
                <w:rFonts w:eastAsia="Calibri"/>
                <w:lang w:val="en-US" w:eastAsia="en-US"/>
              </w:rPr>
            </w:pPr>
            <w:r>
              <w:rPr>
                <w:rFonts w:eastAsia="Calibri"/>
                <w:lang w:val="en-US" w:eastAsia="en-US"/>
              </w:rPr>
              <w:t>14 symbols</w:t>
            </w:r>
          </w:p>
        </w:tc>
        <w:tc>
          <w:tcPr>
            <w:tcW w:w="1907" w:type="dxa"/>
          </w:tcPr>
          <w:p w14:paraId="0ECE0AF4" w14:textId="77777777" w:rsidR="00D65F9C" w:rsidRDefault="00D65F9C" w:rsidP="00C63B34">
            <w:pPr>
              <w:rPr>
                <w:rFonts w:eastAsia="Calibri"/>
                <w:lang w:val="en-US" w:eastAsia="en-US"/>
              </w:rPr>
            </w:pPr>
            <w:r>
              <w:rPr>
                <w:rFonts w:eastAsia="Calibri"/>
                <w:lang w:val="en-US" w:eastAsia="en-US"/>
              </w:rPr>
              <w:t>7 symbols</w:t>
            </w:r>
          </w:p>
        </w:tc>
        <w:tc>
          <w:tcPr>
            <w:tcW w:w="1907" w:type="dxa"/>
          </w:tcPr>
          <w:p w14:paraId="1186FCF9" w14:textId="77777777" w:rsidR="00D65F9C" w:rsidRDefault="00D65F9C" w:rsidP="00C63B34">
            <w:pPr>
              <w:rPr>
                <w:rFonts w:eastAsia="Calibri"/>
                <w:lang w:val="en-US" w:eastAsia="en-US"/>
              </w:rPr>
            </w:pPr>
            <w:r>
              <w:rPr>
                <w:rFonts w:eastAsia="Calibri"/>
                <w:lang w:val="en-US" w:eastAsia="en-US"/>
              </w:rPr>
              <w:t>2 symbols</w:t>
            </w:r>
          </w:p>
        </w:tc>
      </w:tr>
      <w:tr w:rsidR="00D65F9C" w14:paraId="54B7CCB8" w14:textId="77777777" w:rsidTr="00C63B34">
        <w:trPr>
          <w:trHeight w:val="359"/>
        </w:trPr>
        <w:tc>
          <w:tcPr>
            <w:tcW w:w="1906" w:type="dxa"/>
          </w:tcPr>
          <w:p w14:paraId="58E98914" w14:textId="77777777" w:rsidR="00D65F9C" w:rsidRDefault="00D65F9C" w:rsidP="00C63B34">
            <w:pPr>
              <w:rPr>
                <w:rFonts w:eastAsia="Calibri"/>
                <w:lang w:val="en-US" w:eastAsia="en-US"/>
              </w:rPr>
            </w:pPr>
            <w:r>
              <w:rPr>
                <w:rFonts w:eastAsia="Calibri"/>
                <w:lang w:val="en-US" w:eastAsia="en-US"/>
              </w:rPr>
              <w:t>PUCCH allocation</w:t>
            </w:r>
          </w:p>
        </w:tc>
        <w:tc>
          <w:tcPr>
            <w:tcW w:w="1907" w:type="dxa"/>
          </w:tcPr>
          <w:p w14:paraId="123CB809" w14:textId="77777777" w:rsidR="00D65F9C" w:rsidRDefault="00D65F9C" w:rsidP="00C63B34">
            <w:pPr>
              <w:rPr>
                <w:rFonts w:eastAsia="Calibri"/>
                <w:lang w:val="en-US" w:eastAsia="en-US"/>
              </w:rPr>
            </w:pPr>
            <w:r>
              <w:rPr>
                <w:rFonts w:eastAsia="Calibri"/>
                <w:lang w:val="en-US" w:eastAsia="en-US"/>
              </w:rPr>
              <w:t>1 PRB</w:t>
            </w:r>
          </w:p>
        </w:tc>
        <w:tc>
          <w:tcPr>
            <w:tcW w:w="1907" w:type="dxa"/>
          </w:tcPr>
          <w:p w14:paraId="3E6CEDBD" w14:textId="77777777" w:rsidR="00D65F9C" w:rsidRDefault="00D65F9C" w:rsidP="00C63B34">
            <w:pPr>
              <w:rPr>
                <w:rFonts w:eastAsia="Calibri"/>
                <w:lang w:val="en-US" w:eastAsia="en-US"/>
              </w:rPr>
            </w:pPr>
            <w:r>
              <w:rPr>
                <w:rFonts w:eastAsia="Calibri"/>
                <w:lang w:val="en-US" w:eastAsia="en-US"/>
              </w:rPr>
              <w:t>5 PRB</w:t>
            </w:r>
          </w:p>
        </w:tc>
        <w:tc>
          <w:tcPr>
            <w:tcW w:w="1907" w:type="dxa"/>
          </w:tcPr>
          <w:p w14:paraId="73E93589" w14:textId="77777777" w:rsidR="00D65F9C" w:rsidRDefault="00D65F9C" w:rsidP="00C63B34">
            <w:pPr>
              <w:rPr>
                <w:rFonts w:eastAsia="Calibri"/>
                <w:lang w:val="en-US" w:eastAsia="en-US"/>
              </w:rPr>
            </w:pPr>
            <w:r>
              <w:rPr>
                <w:rFonts w:eastAsia="Calibri"/>
                <w:lang w:val="en-US" w:eastAsia="en-US"/>
              </w:rPr>
              <w:t>5 PRB</w:t>
            </w:r>
          </w:p>
        </w:tc>
      </w:tr>
      <w:tr w:rsidR="00D65F9C" w14:paraId="3FEFC837" w14:textId="77777777" w:rsidTr="00C63B34">
        <w:trPr>
          <w:trHeight w:val="359"/>
        </w:trPr>
        <w:tc>
          <w:tcPr>
            <w:tcW w:w="1906" w:type="dxa"/>
          </w:tcPr>
          <w:p w14:paraId="2A3583BD" w14:textId="77777777" w:rsidR="00D65F9C" w:rsidRDefault="00D65F9C" w:rsidP="00C63B34">
            <w:pPr>
              <w:rPr>
                <w:rFonts w:eastAsia="Calibri"/>
                <w:lang w:val="en-US" w:eastAsia="en-US"/>
              </w:rPr>
            </w:pPr>
            <w:r>
              <w:rPr>
                <w:rFonts w:eastAsia="Calibri"/>
                <w:lang w:val="en-US" w:eastAsia="en-US"/>
              </w:rPr>
              <w:t>UL DMRS symbols</w:t>
            </w:r>
          </w:p>
        </w:tc>
        <w:tc>
          <w:tcPr>
            <w:tcW w:w="1907" w:type="dxa"/>
          </w:tcPr>
          <w:p w14:paraId="620BBBC8" w14:textId="77777777" w:rsidR="00D65F9C" w:rsidRDefault="00D65F9C" w:rsidP="00C63B34">
            <w:pPr>
              <w:rPr>
                <w:rFonts w:eastAsia="Calibri"/>
                <w:lang w:val="en-US" w:eastAsia="en-US"/>
              </w:rPr>
            </w:pPr>
            <w:r>
              <w:rPr>
                <w:rFonts w:eastAsia="Calibri"/>
                <w:lang w:val="en-US" w:eastAsia="en-US"/>
              </w:rPr>
              <w:t>2</w:t>
            </w:r>
          </w:p>
        </w:tc>
        <w:tc>
          <w:tcPr>
            <w:tcW w:w="1907" w:type="dxa"/>
          </w:tcPr>
          <w:p w14:paraId="772FC47D" w14:textId="77777777" w:rsidR="00D65F9C" w:rsidRDefault="00D65F9C" w:rsidP="00C63B34">
            <w:pPr>
              <w:rPr>
                <w:rFonts w:eastAsia="Calibri"/>
                <w:lang w:val="en-US" w:eastAsia="en-US"/>
              </w:rPr>
            </w:pPr>
            <w:r>
              <w:rPr>
                <w:rFonts w:eastAsia="Calibri"/>
                <w:lang w:val="en-US" w:eastAsia="en-US"/>
              </w:rPr>
              <w:t>1</w:t>
            </w:r>
          </w:p>
        </w:tc>
        <w:tc>
          <w:tcPr>
            <w:tcW w:w="1907" w:type="dxa"/>
          </w:tcPr>
          <w:p w14:paraId="7E91F1A2" w14:textId="77777777" w:rsidR="00D65F9C" w:rsidRDefault="00D65F9C" w:rsidP="00C63B34">
            <w:pPr>
              <w:rPr>
                <w:rFonts w:eastAsia="Calibri"/>
                <w:lang w:val="en-US" w:eastAsia="en-US"/>
              </w:rPr>
            </w:pPr>
            <w:r>
              <w:rPr>
                <w:rFonts w:eastAsia="Calibri"/>
                <w:lang w:val="en-US" w:eastAsia="en-US"/>
              </w:rPr>
              <w:t>1</w:t>
            </w:r>
          </w:p>
        </w:tc>
      </w:tr>
      <w:tr w:rsidR="00D65F9C" w14:paraId="35251A1E" w14:textId="77777777" w:rsidTr="00C63B34">
        <w:trPr>
          <w:trHeight w:val="359"/>
        </w:trPr>
        <w:tc>
          <w:tcPr>
            <w:tcW w:w="1906" w:type="dxa"/>
          </w:tcPr>
          <w:p w14:paraId="6CE0C344" w14:textId="77777777" w:rsidR="00D65F9C" w:rsidRDefault="00D65F9C" w:rsidP="00C63B34">
            <w:pPr>
              <w:rPr>
                <w:rFonts w:eastAsia="Calibri"/>
                <w:lang w:val="en-US" w:eastAsia="en-US"/>
              </w:rPr>
            </w:pPr>
            <w:r>
              <w:rPr>
                <w:rFonts w:eastAsia="Calibri"/>
                <w:lang w:val="en-US" w:eastAsia="en-US"/>
              </w:rPr>
              <w:t>TBS selection</w:t>
            </w:r>
          </w:p>
        </w:tc>
        <w:tc>
          <w:tcPr>
            <w:tcW w:w="1907" w:type="dxa"/>
          </w:tcPr>
          <w:p w14:paraId="05AFE704" w14:textId="77777777" w:rsidR="00D65F9C" w:rsidRDefault="00D65F9C" w:rsidP="00C63B34">
            <w:pPr>
              <w:rPr>
                <w:rFonts w:eastAsia="Calibri"/>
                <w:lang w:val="en-US" w:eastAsia="en-US"/>
              </w:rPr>
            </w:pPr>
            <w:r>
              <w:rPr>
                <w:rFonts w:eastAsia="Calibri"/>
                <w:lang w:val="en-US" w:eastAsia="en-US"/>
              </w:rPr>
              <w:t>PRB based</w:t>
            </w:r>
          </w:p>
        </w:tc>
        <w:tc>
          <w:tcPr>
            <w:tcW w:w="1907" w:type="dxa"/>
          </w:tcPr>
          <w:p w14:paraId="483E39BA" w14:textId="77777777" w:rsidR="00D65F9C" w:rsidRDefault="00D65F9C" w:rsidP="00C63B34">
            <w:pPr>
              <w:rPr>
                <w:rFonts w:eastAsia="Calibri"/>
                <w:lang w:val="en-US" w:eastAsia="en-US"/>
              </w:rPr>
            </w:pPr>
            <w:r>
              <w:rPr>
                <w:rFonts w:eastAsia="Calibri"/>
                <w:lang w:val="en-US" w:eastAsia="en-US"/>
              </w:rPr>
              <w:t>RE based</w:t>
            </w:r>
          </w:p>
        </w:tc>
        <w:tc>
          <w:tcPr>
            <w:tcW w:w="1907" w:type="dxa"/>
          </w:tcPr>
          <w:p w14:paraId="16397408" w14:textId="77777777" w:rsidR="00D65F9C" w:rsidRDefault="00D65F9C" w:rsidP="00C63B34">
            <w:pPr>
              <w:rPr>
                <w:rFonts w:eastAsia="Calibri"/>
                <w:lang w:val="en-US" w:eastAsia="en-US"/>
              </w:rPr>
            </w:pPr>
            <w:r>
              <w:rPr>
                <w:rFonts w:eastAsia="Calibri"/>
                <w:lang w:val="en-US" w:eastAsia="en-US"/>
              </w:rPr>
              <w:t>RE based</w:t>
            </w:r>
          </w:p>
        </w:tc>
      </w:tr>
      <w:tr w:rsidR="00D65F9C" w14:paraId="070BD5FA" w14:textId="77777777" w:rsidTr="00C63B34">
        <w:trPr>
          <w:trHeight w:val="359"/>
        </w:trPr>
        <w:tc>
          <w:tcPr>
            <w:tcW w:w="1906" w:type="dxa"/>
          </w:tcPr>
          <w:p w14:paraId="6B67C81D" w14:textId="77777777" w:rsidR="00D65F9C" w:rsidRDefault="00D65F9C" w:rsidP="00C63B34">
            <w:pPr>
              <w:rPr>
                <w:rFonts w:eastAsia="Calibri"/>
                <w:lang w:val="en-US" w:eastAsia="en-US"/>
              </w:rPr>
            </w:pPr>
            <w:r>
              <w:rPr>
                <w:rFonts w:eastAsia="Calibri"/>
                <w:lang w:val="en-US" w:eastAsia="en-US"/>
              </w:rPr>
              <w:t>UL grant to data delay</w:t>
            </w:r>
          </w:p>
        </w:tc>
        <w:tc>
          <w:tcPr>
            <w:tcW w:w="1907" w:type="dxa"/>
          </w:tcPr>
          <w:p w14:paraId="0774EADD" w14:textId="77777777" w:rsidR="00D65F9C" w:rsidRDefault="00D65F9C" w:rsidP="00C63B34">
            <w:pPr>
              <w:rPr>
                <w:rFonts w:eastAsia="Calibri"/>
                <w:lang w:val="en-US" w:eastAsia="en-US"/>
              </w:rPr>
            </w:pPr>
            <w:r>
              <w:rPr>
                <w:rFonts w:eastAsia="Calibri"/>
                <w:lang w:val="en-US" w:eastAsia="en-US"/>
              </w:rPr>
              <w:t>4ms / 4 TTI</w:t>
            </w:r>
          </w:p>
        </w:tc>
        <w:tc>
          <w:tcPr>
            <w:tcW w:w="1907" w:type="dxa"/>
          </w:tcPr>
          <w:p w14:paraId="2B62CA2C" w14:textId="77777777" w:rsidR="00D65F9C" w:rsidRDefault="00D65F9C" w:rsidP="00C63B34">
            <w:pPr>
              <w:rPr>
                <w:rFonts w:eastAsia="Calibri"/>
                <w:lang w:val="en-US" w:eastAsia="en-US"/>
              </w:rPr>
            </w:pPr>
            <w:r>
              <w:rPr>
                <w:rFonts w:eastAsia="Calibri"/>
                <w:lang w:val="en-US" w:eastAsia="en-US"/>
              </w:rPr>
              <w:t>2ms / 4 TTI</w:t>
            </w:r>
          </w:p>
        </w:tc>
        <w:tc>
          <w:tcPr>
            <w:tcW w:w="1907" w:type="dxa"/>
          </w:tcPr>
          <w:p w14:paraId="07F2C212" w14:textId="77777777" w:rsidR="00D65F9C" w:rsidRDefault="00D65F9C" w:rsidP="00C63B34">
            <w:pPr>
              <w:rPr>
                <w:rFonts w:eastAsia="Calibri"/>
                <w:lang w:val="en-US" w:eastAsia="en-US"/>
              </w:rPr>
            </w:pPr>
            <w:r>
              <w:rPr>
                <w:rFonts w:eastAsia="Calibri"/>
                <w:lang w:val="en-US" w:eastAsia="en-US"/>
              </w:rPr>
              <w:t>4/7ms / 4 TTI</w:t>
            </w:r>
          </w:p>
        </w:tc>
      </w:tr>
      <w:tr w:rsidR="00D65F9C" w14:paraId="6B54AD22" w14:textId="77777777" w:rsidTr="00C63B34">
        <w:trPr>
          <w:trHeight w:val="359"/>
        </w:trPr>
        <w:tc>
          <w:tcPr>
            <w:tcW w:w="1906" w:type="dxa"/>
          </w:tcPr>
          <w:p w14:paraId="6C1C9C74" w14:textId="77777777" w:rsidR="00D65F9C" w:rsidRDefault="00D65F9C" w:rsidP="00C63B34">
            <w:pPr>
              <w:rPr>
                <w:rFonts w:eastAsia="Calibri"/>
                <w:lang w:val="en-US" w:eastAsia="en-US"/>
              </w:rPr>
            </w:pPr>
            <w:r>
              <w:rPr>
                <w:rFonts w:eastAsia="Calibri"/>
                <w:lang w:val="en-US" w:eastAsia="en-US"/>
              </w:rPr>
              <w:t xml:space="preserve">SR to UL grant </w:t>
            </w:r>
            <w:r>
              <w:rPr>
                <w:rFonts w:eastAsia="Calibri"/>
                <w:lang w:val="en-US" w:eastAsia="en-US"/>
              </w:rPr>
              <w:lastRenderedPageBreak/>
              <w:t>delay</w:t>
            </w:r>
          </w:p>
        </w:tc>
        <w:tc>
          <w:tcPr>
            <w:tcW w:w="1907" w:type="dxa"/>
          </w:tcPr>
          <w:p w14:paraId="20AAF6AB" w14:textId="77777777" w:rsidR="00D65F9C" w:rsidRDefault="00D65F9C" w:rsidP="00C63B34">
            <w:pPr>
              <w:rPr>
                <w:rFonts w:eastAsia="Calibri"/>
                <w:lang w:val="en-US" w:eastAsia="en-US"/>
              </w:rPr>
            </w:pPr>
            <w:r>
              <w:rPr>
                <w:rFonts w:eastAsia="Calibri"/>
                <w:lang w:val="en-US" w:eastAsia="en-US"/>
              </w:rPr>
              <w:lastRenderedPageBreak/>
              <w:t>4ms / 4 TTI</w:t>
            </w:r>
          </w:p>
        </w:tc>
        <w:tc>
          <w:tcPr>
            <w:tcW w:w="1907" w:type="dxa"/>
          </w:tcPr>
          <w:p w14:paraId="59C5C095" w14:textId="77777777" w:rsidR="00D65F9C" w:rsidRDefault="00D65F9C" w:rsidP="00C63B34">
            <w:pPr>
              <w:rPr>
                <w:rFonts w:eastAsia="Calibri"/>
                <w:lang w:val="en-US" w:eastAsia="en-US"/>
              </w:rPr>
            </w:pPr>
            <w:r>
              <w:rPr>
                <w:rFonts w:eastAsia="Calibri"/>
                <w:lang w:val="en-US" w:eastAsia="en-US"/>
              </w:rPr>
              <w:t>2ms / 4 TTI</w:t>
            </w:r>
          </w:p>
        </w:tc>
        <w:tc>
          <w:tcPr>
            <w:tcW w:w="1907" w:type="dxa"/>
          </w:tcPr>
          <w:p w14:paraId="1279F264" w14:textId="77777777" w:rsidR="00D65F9C" w:rsidRDefault="00D65F9C" w:rsidP="00C63B34">
            <w:pPr>
              <w:rPr>
                <w:rFonts w:eastAsia="Calibri"/>
                <w:lang w:val="en-US" w:eastAsia="en-US"/>
              </w:rPr>
            </w:pPr>
            <w:r>
              <w:rPr>
                <w:rFonts w:eastAsia="Calibri"/>
                <w:lang w:val="en-US" w:eastAsia="en-US"/>
              </w:rPr>
              <w:t>4/7ms / 4 TTI</w:t>
            </w:r>
          </w:p>
        </w:tc>
      </w:tr>
      <w:tr w:rsidR="00D65F9C" w14:paraId="2AB50E94" w14:textId="77777777" w:rsidTr="00C63B34">
        <w:trPr>
          <w:trHeight w:val="359"/>
        </w:trPr>
        <w:tc>
          <w:tcPr>
            <w:tcW w:w="1906" w:type="dxa"/>
          </w:tcPr>
          <w:p w14:paraId="2A82E425" w14:textId="77777777" w:rsidR="00D65F9C" w:rsidRDefault="00D65F9C" w:rsidP="00C63B34">
            <w:pPr>
              <w:rPr>
                <w:rFonts w:eastAsia="Calibri"/>
                <w:lang w:val="en-US" w:eastAsia="en-US"/>
              </w:rPr>
            </w:pPr>
            <w:r>
              <w:rPr>
                <w:rFonts w:eastAsia="Calibri"/>
                <w:lang w:val="en-US" w:eastAsia="en-US"/>
              </w:rPr>
              <w:lastRenderedPageBreak/>
              <w:t>UL HARQ delay</w:t>
            </w:r>
          </w:p>
        </w:tc>
        <w:tc>
          <w:tcPr>
            <w:tcW w:w="1907" w:type="dxa"/>
          </w:tcPr>
          <w:p w14:paraId="7A771D67" w14:textId="77777777" w:rsidR="00D65F9C" w:rsidRDefault="00D65F9C" w:rsidP="00C63B34">
            <w:pPr>
              <w:rPr>
                <w:rFonts w:eastAsia="Calibri"/>
                <w:lang w:val="en-US" w:eastAsia="en-US"/>
              </w:rPr>
            </w:pPr>
            <w:r>
              <w:rPr>
                <w:rFonts w:eastAsia="Calibri"/>
                <w:lang w:val="en-US" w:eastAsia="en-US"/>
              </w:rPr>
              <w:t>4ms / 4 TTI</w:t>
            </w:r>
          </w:p>
        </w:tc>
        <w:tc>
          <w:tcPr>
            <w:tcW w:w="1907" w:type="dxa"/>
          </w:tcPr>
          <w:p w14:paraId="46B000F0" w14:textId="77777777" w:rsidR="00D65F9C" w:rsidRDefault="00D65F9C" w:rsidP="00C63B34">
            <w:pPr>
              <w:rPr>
                <w:rFonts w:eastAsia="Calibri"/>
                <w:lang w:val="en-US" w:eastAsia="en-US"/>
              </w:rPr>
            </w:pPr>
            <w:r>
              <w:rPr>
                <w:rFonts w:eastAsia="Calibri"/>
                <w:lang w:val="en-US" w:eastAsia="en-US"/>
              </w:rPr>
              <w:t>2ms / 4 TTI</w:t>
            </w:r>
          </w:p>
        </w:tc>
        <w:tc>
          <w:tcPr>
            <w:tcW w:w="1907" w:type="dxa"/>
          </w:tcPr>
          <w:p w14:paraId="6920CF14" w14:textId="77777777" w:rsidR="00D65F9C" w:rsidRDefault="00D65F9C" w:rsidP="00C63B34">
            <w:pPr>
              <w:rPr>
                <w:rFonts w:eastAsia="Calibri"/>
                <w:lang w:val="en-US" w:eastAsia="en-US"/>
              </w:rPr>
            </w:pPr>
            <w:r>
              <w:rPr>
                <w:rFonts w:eastAsia="Calibri"/>
                <w:lang w:val="en-US" w:eastAsia="en-US"/>
              </w:rPr>
              <w:t>4/7ms / 4 TTI</w:t>
            </w:r>
          </w:p>
        </w:tc>
      </w:tr>
      <w:tr w:rsidR="00D65F9C" w14:paraId="46649DEA" w14:textId="77777777" w:rsidTr="00C63B34">
        <w:trPr>
          <w:trHeight w:val="359"/>
        </w:trPr>
        <w:tc>
          <w:tcPr>
            <w:tcW w:w="1906" w:type="dxa"/>
          </w:tcPr>
          <w:p w14:paraId="7EFD1536" w14:textId="77777777" w:rsidR="00D65F9C" w:rsidRDefault="00D65F9C" w:rsidP="00C63B34">
            <w:pPr>
              <w:rPr>
                <w:rFonts w:eastAsia="Calibri"/>
                <w:lang w:val="en-US" w:eastAsia="en-US"/>
              </w:rPr>
            </w:pPr>
            <w:r>
              <w:rPr>
                <w:rFonts w:eastAsia="Calibri"/>
                <w:lang w:val="en-US" w:eastAsia="en-US"/>
              </w:rPr>
              <w:t>DL HARQ delay</w:t>
            </w:r>
          </w:p>
        </w:tc>
        <w:tc>
          <w:tcPr>
            <w:tcW w:w="1907" w:type="dxa"/>
          </w:tcPr>
          <w:p w14:paraId="4E23A377" w14:textId="77777777" w:rsidR="00D65F9C" w:rsidRDefault="00D65F9C" w:rsidP="00C63B34">
            <w:pPr>
              <w:rPr>
                <w:rFonts w:eastAsia="Calibri"/>
                <w:lang w:val="en-US" w:eastAsia="en-US"/>
              </w:rPr>
            </w:pPr>
            <w:r>
              <w:rPr>
                <w:rFonts w:eastAsia="Calibri"/>
                <w:lang w:val="en-US" w:eastAsia="en-US"/>
              </w:rPr>
              <w:t>4ms / 4 TTI</w:t>
            </w:r>
          </w:p>
        </w:tc>
        <w:tc>
          <w:tcPr>
            <w:tcW w:w="1907" w:type="dxa"/>
          </w:tcPr>
          <w:p w14:paraId="4842E6D2" w14:textId="77777777" w:rsidR="00D65F9C" w:rsidRDefault="00D65F9C" w:rsidP="00C63B34">
            <w:pPr>
              <w:rPr>
                <w:rFonts w:eastAsia="Calibri"/>
                <w:lang w:val="en-US" w:eastAsia="en-US"/>
              </w:rPr>
            </w:pPr>
            <w:r>
              <w:rPr>
                <w:rFonts w:eastAsia="Calibri"/>
                <w:lang w:val="en-US" w:eastAsia="en-US"/>
              </w:rPr>
              <w:t>2ms / 4 TTI</w:t>
            </w:r>
          </w:p>
        </w:tc>
        <w:tc>
          <w:tcPr>
            <w:tcW w:w="1907" w:type="dxa"/>
          </w:tcPr>
          <w:p w14:paraId="499DD0EB" w14:textId="77777777" w:rsidR="00D65F9C" w:rsidRDefault="00D65F9C" w:rsidP="00C63B34">
            <w:pPr>
              <w:rPr>
                <w:rFonts w:eastAsia="Calibri"/>
                <w:lang w:val="en-US" w:eastAsia="en-US"/>
              </w:rPr>
            </w:pPr>
            <w:r>
              <w:rPr>
                <w:rFonts w:eastAsia="Calibri"/>
                <w:lang w:val="en-US" w:eastAsia="en-US"/>
              </w:rPr>
              <w:t>4/7ms / 4 TTI</w:t>
            </w:r>
          </w:p>
        </w:tc>
      </w:tr>
      <w:tr w:rsidR="00D65F9C" w14:paraId="46095C1D" w14:textId="77777777" w:rsidTr="00C63B34">
        <w:trPr>
          <w:trHeight w:val="359"/>
        </w:trPr>
        <w:tc>
          <w:tcPr>
            <w:tcW w:w="1906" w:type="dxa"/>
          </w:tcPr>
          <w:p w14:paraId="1D0AEBFB" w14:textId="77777777" w:rsidR="00D65F9C" w:rsidRDefault="00D65F9C" w:rsidP="00C63B34">
            <w:pPr>
              <w:rPr>
                <w:rFonts w:eastAsia="Calibri"/>
                <w:lang w:val="en-US" w:eastAsia="en-US"/>
              </w:rPr>
            </w:pPr>
            <w:r>
              <w:rPr>
                <w:rFonts w:eastAsia="Calibri"/>
                <w:lang w:val="en-US" w:eastAsia="en-US"/>
              </w:rPr>
              <w:t xml:space="preserve">DL HARQ to </w:t>
            </w:r>
            <w:proofErr w:type="spellStart"/>
            <w:r>
              <w:rPr>
                <w:rFonts w:eastAsia="Calibri"/>
                <w:lang w:val="en-US" w:eastAsia="en-US"/>
              </w:rPr>
              <w:t>reTx</w:t>
            </w:r>
            <w:proofErr w:type="spellEnd"/>
            <w:r>
              <w:rPr>
                <w:rFonts w:eastAsia="Calibri"/>
                <w:lang w:val="en-US" w:eastAsia="en-US"/>
              </w:rPr>
              <w:t xml:space="preserve"> delay</w:t>
            </w:r>
          </w:p>
        </w:tc>
        <w:tc>
          <w:tcPr>
            <w:tcW w:w="1907" w:type="dxa"/>
          </w:tcPr>
          <w:p w14:paraId="470BCB15" w14:textId="77777777" w:rsidR="00D65F9C" w:rsidRDefault="00D65F9C" w:rsidP="00C63B34">
            <w:pPr>
              <w:rPr>
                <w:rFonts w:eastAsia="Calibri"/>
                <w:lang w:val="en-US" w:eastAsia="en-US"/>
              </w:rPr>
            </w:pPr>
            <w:r>
              <w:rPr>
                <w:rFonts w:eastAsia="Calibri"/>
                <w:lang w:val="en-US" w:eastAsia="en-US"/>
              </w:rPr>
              <w:t>4ms / 4 TTI</w:t>
            </w:r>
          </w:p>
        </w:tc>
        <w:tc>
          <w:tcPr>
            <w:tcW w:w="1907" w:type="dxa"/>
          </w:tcPr>
          <w:p w14:paraId="2A7AC8BC" w14:textId="77777777" w:rsidR="00D65F9C" w:rsidRDefault="00D65F9C" w:rsidP="00C63B34">
            <w:pPr>
              <w:rPr>
                <w:rFonts w:eastAsia="Calibri"/>
                <w:lang w:val="en-US" w:eastAsia="en-US"/>
              </w:rPr>
            </w:pPr>
            <w:r>
              <w:rPr>
                <w:rFonts w:eastAsia="Calibri"/>
                <w:lang w:val="en-US" w:eastAsia="en-US"/>
              </w:rPr>
              <w:t>2ms / 4 TTI</w:t>
            </w:r>
          </w:p>
        </w:tc>
        <w:tc>
          <w:tcPr>
            <w:tcW w:w="1907" w:type="dxa"/>
          </w:tcPr>
          <w:p w14:paraId="4373A18C" w14:textId="77777777" w:rsidR="00D65F9C" w:rsidRDefault="00D65F9C" w:rsidP="00C63B34">
            <w:pPr>
              <w:rPr>
                <w:rFonts w:eastAsia="Calibri"/>
                <w:lang w:val="en-US" w:eastAsia="en-US"/>
              </w:rPr>
            </w:pPr>
            <w:r>
              <w:rPr>
                <w:rFonts w:eastAsia="Calibri"/>
                <w:lang w:val="en-US" w:eastAsia="en-US"/>
              </w:rPr>
              <w:t>4/7ms / 4 TTI</w:t>
            </w:r>
          </w:p>
        </w:tc>
      </w:tr>
      <w:tr w:rsidR="00D65F9C" w14:paraId="562C5FB7" w14:textId="77777777" w:rsidTr="00C63B34">
        <w:trPr>
          <w:trHeight w:val="359"/>
        </w:trPr>
        <w:tc>
          <w:tcPr>
            <w:tcW w:w="1906" w:type="dxa"/>
          </w:tcPr>
          <w:p w14:paraId="701F9FB8" w14:textId="77777777" w:rsidR="00D65F9C" w:rsidRDefault="00D65F9C" w:rsidP="00C63B34">
            <w:pPr>
              <w:rPr>
                <w:rFonts w:eastAsia="Calibri"/>
                <w:lang w:val="en-US" w:eastAsia="en-US"/>
              </w:rPr>
            </w:pPr>
            <w:r>
              <w:rPr>
                <w:rFonts w:eastAsia="Calibri"/>
                <w:lang w:val="en-US" w:eastAsia="en-US"/>
              </w:rPr>
              <w:t>Number of STTI bands in UL/DL</w:t>
            </w:r>
          </w:p>
        </w:tc>
        <w:tc>
          <w:tcPr>
            <w:tcW w:w="1907" w:type="dxa"/>
          </w:tcPr>
          <w:p w14:paraId="083F5839" w14:textId="77777777" w:rsidR="00D65F9C" w:rsidRDefault="00D65F9C" w:rsidP="00C63B34">
            <w:pPr>
              <w:rPr>
                <w:rFonts w:eastAsia="Calibri"/>
                <w:lang w:val="en-US" w:eastAsia="en-US"/>
              </w:rPr>
            </w:pPr>
            <w:r>
              <w:rPr>
                <w:rFonts w:eastAsia="Calibri"/>
                <w:lang w:val="en-US" w:eastAsia="en-US"/>
              </w:rPr>
              <w:t>No limit</w:t>
            </w:r>
          </w:p>
        </w:tc>
        <w:tc>
          <w:tcPr>
            <w:tcW w:w="1907" w:type="dxa"/>
          </w:tcPr>
          <w:p w14:paraId="01283849" w14:textId="77777777" w:rsidR="00D65F9C" w:rsidRDefault="00D65F9C" w:rsidP="00C63B34">
            <w:pPr>
              <w:rPr>
                <w:rFonts w:eastAsia="Calibri"/>
                <w:lang w:val="en-US" w:eastAsia="en-US"/>
              </w:rPr>
            </w:pPr>
            <w:r>
              <w:rPr>
                <w:rFonts w:eastAsia="Calibri"/>
                <w:lang w:val="en-US" w:eastAsia="en-US"/>
              </w:rPr>
              <w:t>4</w:t>
            </w:r>
          </w:p>
        </w:tc>
        <w:tc>
          <w:tcPr>
            <w:tcW w:w="1907" w:type="dxa"/>
          </w:tcPr>
          <w:p w14:paraId="7F03F71F" w14:textId="77777777" w:rsidR="00D65F9C" w:rsidRDefault="00D65F9C" w:rsidP="00C63B34">
            <w:pPr>
              <w:rPr>
                <w:rFonts w:eastAsia="Calibri"/>
                <w:lang w:val="en-US" w:eastAsia="en-US"/>
              </w:rPr>
            </w:pPr>
            <w:r>
              <w:rPr>
                <w:rFonts w:eastAsia="Calibri"/>
                <w:lang w:val="en-US" w:eastAsia="en-US"/>
              </w:rPr>
              <w:t>4</w:t>
            </w:r>
          </w:p>
        </w:tc>
      </w:tr>
      <w:tr w:rsidR="00D65F9C" w14:paraId="254CC191" w14:textId="77777777" w:rsidTr="00C63B34">
        <w:trPr>
          <w:trHeight w:val="359"/>
        </w:trPr>
        <w:tc>
          <w:tcPr>
            <w:tcW w:w="1906" w:type="dxa"/>
          </w:tcPr>
          <w:p w14:paraId="7F60D3A8" w14:textId="77777777" w:rsidR="00D65F9C" w:rsidRDefault="00D65F9C" w:rsidP="00C63B34">
            <w:pPr>
              <w:rPr>
                <w:rFonts w:eastAsia="Calibri"/>
                <w:lang w:val="en-US" w:eastAsia="en-US"/>
              </w:rPr>
            </w:pPr>
            <w:r>
              <w:rPr>
                <w:rFonts w:eastAsia="Calibri"/>
                <w:lang w:val="en-US" w:eastAsia="en-US"/>
              </w:rPr>
              <w:t xml:space="preserve">DL </w:t>
            </w:r>
            <w:proofErr w:type="spellStart"/>
            <w:r>
              <w:rPr>
                <w:rFonts w:eastAsia="Calibri"/>
                <w:lang w:val="en-US" w:eastAsia="en-US"/>
              </w:rPr>
              <w:t>sTTI</w:t>
            </w:r>
            <w:proofErr w:type="spellEnd"/>
            <w:r>
              <w:rPr>
                <w:rFonts w:eastAsia="Calibri"/>
                <w:lang w:val="en-US" w:eastAsia="en-US"/>
              </w:rPr>
              <w:t xml:space="preserve"> band minimum size</w:t>
            </w:r>
          </w:p>
        </w:tc>
        <w:tc>
          <w:tcPr>
            <w:tcW w:w="1907" w:type="dxa"/>
          </w:tcPr>
          <w:p w14:paraId="40A4CE9D" w14:textId="77777777" w:rsidR="00D65F9C" w:rsidRDefault="00D65F9C" w:rsidP="00C63B34">
            <w:pPr>
              <w:rPr>
                <w:rFonts w:eastAsia="Calibri"/>
                <w:lang w:val="en-US" w:eastAsia="en-US"/>
              </w:rPr>
            </w:pPr>
            <w:r>
              <w:rPr>
                <w:rFonts w:eastAsia="Calibri"/>
                <w:lang w:val="en-US" w:eastAsia="en-US"/>
              </w:rPr>
              <w:t>1 PRB</w:t>
            </w:r>
          </w:p>
        </w:tc>
        <w:tc>
          <w:tcPr>
            <w:tcW w:w="1907" w:type="dxa"/>
          </w:tcPr>
          <w:p w14:paraId="0D973D2C" w14:textId="77777777" w:rsidR="00D65F9C" w:rsidRDefault="00D65F9C" w:rsidP="00C63B34">
            <w:pPr>
              <w:rPr>
                <w:rFonts w:eastAsia="Calibri"/>
                <w:lang w:val="en-US" w:eastAsia="en-US"/>
              </w:rPr>
            </w:pPr>
            <w:r>
              <w:rPr>
                <w:rFonts w:eastAsia="Calibri"/>
                <w:lang w:val="en-US" w:eastAsia="en-US"/>
              </w:rPr>
              <w:t>12 PRB</w:t>
            </w:r>
          </w:p>
        </w:tc>
        <w:tc>
          <w:tcPr>
            <w:tcW w:w="1907" w:type="dxa"/>
          </w:tcPr>
          <w:p w14:paraId="7E12762E" w14:textId="77777777" w:rsidR="00D65F9C" w:rsidRDefault="00D65F9C" w:rsidP="00C63B34">
            <w:pPr>
              <w:rPr>
                <w:rFonts w:eastAsia="Calibri"/>
                <w:lang w:val="en-US" w:eastAsia="en-US"/>
              </w:rPr>
            </w:pPr>
            <w:r>
              <w:rPr>
                <w:rFonts w:eastAsia="Calibri"/>
                <w:lang w:val="en-US" w:eastAsia="en-US"/>
              </w:rPr>
              <w:t>12 PRB</w:t>
            </w:r>
          </w:p>
        </w:tc>
      </w:tr>
      <w:tr w:rsidR="00D65F9C" w14:paraId="190C62B1" w14:textId="77777777" w:rsidTr="00C63B34">
        <w:trPr>
          <w:trHeight w:val="359"/>
        </w:trPr>
        <w:tc>
          <w:tcPr>
            <w:tcW w:w="1906" w:type="dxa"/>
          </w:tcPr>
          <w:p w14:paraId="0CAA9F16" w14:textId="1DE7CBAF" w:rsidR="00D65F9C" w:rsidRPr="004D212A" w:rsidRDefault="00D65F9C" w:rsidP="00D65F9C">
            <w:pPr>
              <w:rPr>
                <w:rFonts w:eastAsia="Calibri"/>
                <w:lang w:val="de-DE" w:eastAsia="en-US"/>
              </w:rPr>
            </w:pPr>
            <w:r>
              <w:rPr>
                <w:rFonts w:eastAsia="Calibri"/>
                <w:lang w:val="de-DE" w:eastAsia="en-US"/>
              </w:rPr>
              <w:t>U</w:t>
            </w:r>
            <w:r w:rsidRPr="004D212A">
              <w:rPr>
                <w:rFonts w:eastAsia="Calibri"/>
                <w:lang w:val="de-DE" w:eastAsia="en-US"/>
              </w:rPr>
              <w:t>L</w:t>
            </w:r>
            <w:r>
              <w:rPr>
                <w:rFonts w:eastAsia="Calibri"/>
                <w:lang w:val="de-DE" w:eastAsia="en-US"/>
              </w:rPr>
              <w:t xml:space="preserve"> </w:t>
            </w:r>
            <w:r w:rsidRPr="004D212A">
              <w:rPr>
                <w:rFonts w:eastAsia="Calibri"/>
                <w:lang w:val="de-DE" w:eastAsia="en-US"/>
              </w:rPr>
              <w:t>sTTI band minimum size</w:t>
            </w:r>
          </w:p>
        </w:tc>
        <w:tc>
          <w:tcPr>
            <w:tcW w:w="1907" w:type="dxa"/>
          </w:tcPr>
          <w:p w14:paraId="08A5C671" w14:textId="77777777" w:rsidR="00D65F9C" w:rsidRDefault="00D65F9C" w:rsidP="00C63B34">
            <w:pPr>
              <w:rPr>
                <w:rFonts w:eastAsia="Calibri"/>
                <w:lang w:val="en-US" w:eastAsia="en-US"/>
              </w:rPr>
            </w:pPr>
            <w:r>
              <w:rPr>
                <w:rFonts w:eastAsia="Calibri"/>
                <w:lang w:val="en-US" w:eastAsia="en-US"/>
              </w:rPr>
              <w:t>1 PRB</w:t>
            </w:r>
          </w:p>
        </w:tc>
        <w:tc>
          <w:tcPr>
            <w:tcW w:w="1907" w:type="dxa"/>
          </w:tcPr>
          <w:p w14:paraId="5ABAA069" w14:textId="77777777" w:rsidR="00D65F9C" w:rsidRDefault="00D65F9C" w:rsidP="00C63B34">
            <w:pPr>
              <w:rPr>
                <w:rFonts w:eastAsia="Calibri"/>
                <w:lang w:val="en-US" w:eastAsia="en-US"/>
              </w:rPr>
            </w:pPr>
            <w:r>
              <w:rPr>
                <w:rFonts w:eastAsia="Calibri"/>
                <w:lang w:val="en-US" w:eastAsia="en-US"/>
              </w:rPr>
              <w:t>10 PRB</w:t>
            </w:r>
          </w:p>
        </w:tc>
        <w:tc>
          <w:tcPr>
            <w:tcW w:w="1907" w:type="dxa"/>
          </w:tcPr>
          <w:p w14:paraId="44A8C14C" w14:textId="77777777" w:rsidR="00D65F9C" w:rsidRDefault="00D65F9C" w:rsidP="00C63B34">
            <w:pPr>
              <w:rPr>
                <w:rFonts w:eastAsia="Calibri"/>
                <w:lang w:val="en-US" w:eastAsia="en-US"/>
              </w:rPr>
            </w:pPr>
            <w:r>
              <w:rPr>
                <w:rFonts w:eastAsia="Calibri"/>
                <w:lang w:val="en-US" w:eastAsia="en-US"/>
              </w:rPr>
              <w:t>10 PRB</w:t>
            </w:r>
          </w:p>
        </w:tc>
      </w:tr>
    </w:tbl>
    <w:p w14:paraId="0B32F13A" w14:textId="77777777" w:rsidR="00D65F9C" w:rsidRDefault="00D65F9C" w:rsidP="00D65F9C">
      <w:pPr>
        <w:rPr>
          <w:rFonts w:eastAsia="Calibri"/>
          <w:lang w:val="en-US" w:eastAsia="en-US"/>
        </w:rPr>
      </w:pPr>
    </w:p>
    <w:p w14:paraId="18ECD396" w14:textId="2F21AAC5" w:rsidR="00813717" w:rsidRPr="009C5D9A" w:rsidRDefault="00813717" w:rsidP="006B11A6">
      <w:pPr>
        <w:pStyle w:val="Heading2"/>
        <w:rPr>
          <w:rFonts w:eastAsia="Calibri"/>
          <w:lang w:val="en-US" w:eastAsia="en-US"/>
        </w:rPr>
      </w:pPr>
      <w:r w:rsidRPr="009C5D9A">
        <w:rPr>
          <w:rFonts w:eastAsia="Calibri"/>
          <w:lang w:val="en-US" w:eastAsia="en-US"/>
        </w:rPr>
        <w:t xml:space="preserve">Further results: </w:t>
      </w:r>
      <w:r w:rsidR="00CB049A">
        <w:rPr>
          <w:rFonts w:eastAsia="Calibri"/>
          <w:lang w:val="en-US" w:eastAsia="en-US"/>
        </w:rPr>
        <w:t>Downlink Transmission</w:t>
      </w:r>
      <w:r w:rsidR="001906F2">
        <w:rPr>
          <w:rFonts w:eastAsia="Calibri"/>
          <w:lang w:val="en-US" w:eastAsia="en-US"/>
        </w:rPr>
        <w:t>s</w:t>
      </w:r>
      <w:r w:rsidR="00CB049A">
        <w:rPr>
          <w:rFonts w:eastAsia="Calibri"/>
          <w:lang w:val="en-US" w:eastAsia="en-US"/>
        </w:rPr>
        <w:t xml:space="preserve"> (</w:t>
      </w:r>
      <w:r w:rsidRPr="009C5D9A">
        <w:rPr>
          <w:rFonts w:eastAsia="Calibri"/>
          <w:lang w:val="en-US" w:eastAsia="en-US"/>
        </w:rPr>
        <w:t>10ms transport network delay</w:t>
      </w:r>
      <w:r w:rsidR="00CB049A">
        <w:rPr>
          <w:rFonts w:eastAsia="Calibri"/>
          <w:lang w:val="en-US" w:eastAsia="en-US"/>
        </w:rPr>
        <w:t>)</w:t>
      </w:r>
    </w:p>
    <w:p w14:paraId="562434BC" w14:textId="77777777" w:rsidR="000F43F8" w:rsidRDefault="000F43F8">
      <w:pPr>
        <w:rPr>
          <w:rFonts w:eastAsia="Calibri"/>
          <w:lang w:val="en-US"/>
        </w:rPr>
      </w:pPr>
    </w:p>
    <w:p w14:paraId="62D03B46" w14:textId="0976D9BA" w:rsidR="004049D3" w:rsidRPr="004049D3" w:rsidRDefault="001C2EA7" w:rsidP="004049D3">
      <w:pPr>
        <w:pStyle w:val="Heading3"/>
        <w:rPr>
          <w:rFonts w:eastAsia="Calibri"/>
          <w:lang w:val="en-US" w:eastAsia="en-US"/>
        </w:rPr>
      </w:pPr>
      <w:r w:rsidRPr="009C5D9A">
        <w:rPr>
          <w:rFonts w:eastAsia="Calibri"/>
          <w:lang w:val="en-US" w:eastAsia="en-US"/>
        </w:rPr>
        <w:t xml:space="preserve">FTP Transfer: </w:t>
      </w:r>
      <w:r>
        <w:rPr>
          <w:rFonts w:eastAsia="Calibri"/>
          <w:lang w:val="en-US" w:eastAsia="en-US"/>
        </w:rPr>
        <w:t>1 MB</w:t>
      </w:r>
      <w:r w:rsidRPr="009C5D9A">
        <w:rPr>
          <w:rFonts w:eastAsia="Calibri"/>
          <w:lang w:val="en-US" w:eastAsia="en-US"/>
        </w:rPr>
        <w:t xml:space="preserve"> file size</w:t>
      </w:r>
    </w:p>
    <w:tbl>
      <w:tblPr>
        <w:tblW w:w="7961" w:type="dxa"/>
        <w:tblInd w:w="93" w:type="dxa"/>
        <w:tblLook w:val="04A0" w:firstRow="1" w:lastRow="0" w:firstColumn="1" w:lastColumn="0" w:noHBand="0" w:noVBand="1"/>
      </w:tblPr>
      <w:tblGrid>
        <w:gridCol w:w="1140"/>
        <w:gridCol w:w="698"/>
        <w:gridCol w:w="571"/>
        <w:gridCol w:w="735"/>
        <w:gridCol w:w="735"/>
        <w:gridCol w:w="571"/>
        <w:gridCol w:w="735"/>
        <w:gridCol w:w="735"/>
        <w:gridCol w:w="571"/>
        <w:gridCol w:w="735"/>
        <w:gridCol w:w="735"/>
      </w:tblGrid>
      <w:tr w:rsidR="004049D3" w:rsidRPr="007D6040" w14:paraId="69AD0C75" w14:textId="77777777" w:rsidTr="00E36170">
        <w:trPr>
          <w:trHeight w:val="315"/>
        </w:trPr>
        <w:tc>
          <w:tcPr>
            <w:tcW w:w="183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99AD72D"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Performance Indicator</w:t>
            </w:r>
          </w:p>
        </w:tc>
        <w:tc>
          <w:tcPr>
            <w:tcW w:w="204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43D95F6"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Low load</w:t>
            </w:r>
          </w:p>
        </w:tc>
        <w:tc>
          <w:tcPr>
            <w:tcW w:w="204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9AEFC8C"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Medium load</w:t>
            </w:r>
          </w:p>
        </w:tc>
        <w:tc>
          <w:tcPr>
            <w:tcW w:w="204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91B5C34"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High load</w:t>
            </w:r>
          </w:p>
        </w:tc>
      </w:tr>
      <w:tr w:rsidR="004049D3" w:rsidRPr="007D6040" w14:paraId="4363F43D" w14:textId="77777777" w:rsidTr="00E36170">
        <w:trPr>
          <w:trHeight w:val="315"/>
        </w:trPr>
        <w:tc>
          <w:tcPr>
            <w:tcW w:w="1838" w:type="dxa"/>
            <w:gridSpan w:val="2"/>
            <w:vMerge/>
            <w:tcBorders>
              <w:top w:val="single" w:sz="8" w:space="0" w:color="auto"/>
              <w:left w:val="single" w:sz="8" w:space="0" w:color="auto"/>
              <w:bottom w:val="single" w:sz="8" w:space="0" w:color="000000"/>
              <w:right w:val="single" w:sz="8" w:space="0" w:color="000000"/>
            </w:tcBorders>
            <w:vAlign w:val="center"/>
            <w:hideMark/>
          </w:tcPr>
          <w:p w14:paraId="2EC3CEFA" w14:textId="77777777" w:rsidR="004049D3" w:rsidRPr="007D6040" w:rsidRDefault="004049D3" w:rsidP="004049D3">
            <w:pPr>
              <w:overflowPunct/>
              <w:autoSpaceDE/>
              <w:autoSpaceDN/>
              <w:adjustRightInd/>
              <w:spacing w:after="0"/>
              <w:jc w:val="left"/>
              <w:textAlignment w:val="auto"/>
              <w:rPr>
                <w:rFonts w:ascii="Calibri" w:hAnsi="Calibri"/>
                <w:bCs/>
                <w:color w:val="000000"/>
                <w:lang w:val="en-US" w:eastAsia="en-US"/>
              </w:rPr>
            </w:pPr>
          </w:p>
        </w:tc>
        <w:tc>
          <w:tcPr>
            <w:tcW w:w="571" w:type="dxa"/>
            <w:tcBorders>
              <w:top w:val="nil"/>
              <w:left w:val="nil"/>
              <w:bottom w:val="single" w:sz="8" w:space="0" w:color="auto"/>
              <w:right w:val="single" w:sz="8" w:space="0" w:color="auto"/>
            </w:tcBorders>
            <w:shd w:val="clear" w:color="auto" w:fill="auto"/>
            <w:noWrap/>
            <w:vAlign w:val="center"/>
            <w:hideMark/>
          </w:tcPr>
          <w:p w14:paraId="28E82AEF"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14s</w:t>
            </w:r>
          </w:p>
        </w:tc>
        <w:tc>
          <w:tcPr>
            <w:tcW w:w="735" w:type="dxa"/>
            <w:tcBorders>
              <w:top w:val="nil"/>
              <w:left w:val="nil"/>
              <w:bottom w:val="single" w:sz="8" w:space="0" w:color="auto"/>
              <w:right w:val="single" w:sz="8" w:space="0" w:color="auto"/>
            </w:tcBorders>
            <w:shd w:val="clear" w:color="auto" w:fill="auto"/>
            <w:noWrap/>
            <w:vAlign w:val="center"/>
            <w:hideMark/>
          </w:tcPr>
          <w:p w14:paraId="6DC3CBB1"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7s</w:t>
            </w:r>
          </w:p>
        </w:tc>
        <w:tc>
          <w:tcPr>
            <w:tcW w:w="735" w:type="dxa"/>
            <w:tcBorders>
              <w:top w:val="nil"/>
              <w:left w:val="nil"/>
              <w:bottom w:val="single" w:sz="8" w:space="0" w:color="auto"/>
              <w:right w:val="single" w:sz="8" w:space="0" w:color="auto"/>
            </w:tcBorders>
            <w:shd w:val="clear" w:color="auto" w:fill="auto"/>
            <w:noWrap/>
            <w:vAlign w:val="center"/>
            <w:hideMark/>
          </w:tcPr>
          <w:p w14:paraId="0B6A4056"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0632E076"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14s</w:t>
            </w:r>
          </w:p>
        </w:tc>
        <w:tc>
          <w:tcPr>
            <w:tcW w:w="735" w:type="dxa"/>
            <w:tcBorders>
              <w:top w:val="nil"/>
              <w:left w:val="nil"/>
              <w:bottom w:val="single" w:sz="8" w:space="0" w:color="auto"/>
              <w:right w:val="single" w:sz="8" w:space="0" w:color="auto"/>
            </w:tcBorders>
            <w:shd w:val="clear" w:color="auto" w:fill="auto"/>
            <w:noWrap/>
            <w:vAlign w:val="center"/>
            <w:hideMark/>
          </w:tcPr>
          <w:p w14:paraId="68D9D1B3"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7s</w:t>
            </w:r>
          </w:p>
        </w:tc>
        <w:tc>
          <w:tcPr>
            <w:tcW w:w="735" w:type="dxa"/>
            <w:tcBorders>
              <w:top w:val="nil"/>
              <w:left w:val="nil"/>
              <w:bottom w:val="single" w:sz="8" w:space="0" w:color="auto"/>
              <w:right w:val="single" w:sz="8" w:space="0" w:color="auto"/>
            </w:tcBorders>
            <w:shd w:val="clear" w:color="auto" w:fill="auto"/>
            <w:noWrap/>
            <w:vAlign w:val="center"/>
            <w:hideMark/>
          </w:tcPr>
          <w:p w14:paraId="074EC122"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7353E78D"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14s</w:t>
            </w:r>
          </w:p>
        </w:tc>
        <w:tc>
          <w:tcPr>
            <w:tcW w:w="735" w:type="dxa"/>
            <w:tcBorders>
              <w:top w:val="nil"/>
              <w:left w:val="nil"/>
              <w:bottom w:val="single" w:sz="8" w:space="0" w:color="auto"/>
              <w:right w:val="single" w:sz="8" w:space="0" w:color="auto"/>
            </w:tcBorders>
            <w:shd w:val="clear" w:color="auto" w:fill="auto"/>
            <w:noWrap/>
            <w:vAlign w:val="center"/>
            <w:hideMark/>
          </w:tcPr>
          <w:p w14:paraId="74E700E2"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7s</w:t>
            </w:r>
          </w:p>
        </w:tc>
        <w:tc>
          <w:tcPr>
            <w:tcW w:w="735" w:type="dxa"/>
            <w:tcBorders>
              <w:top w:val="nil"/>
              <w:left w:val="nil"/>
              <w:bottom w:val="single" w:sz="8" w:space="0" w:color="auto"/>
              <w:right w:val="single" w:sz="8" w:space="0" w:color="auto"/>
            </w:tcBorders>
            <w:shd w:val="clear" w:color="auto" w:fill="auto"/>
            <w:noWrap/>
            <w:vAlign w:val="center"/>
            <w:hideMark/>
          </w:tcPr>
          <w:p w14:paraId="5D19D742"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2s</w:t>
            </w:r>
          </w:p>
        </w:tc>
      </w:tr>
      <w:tr w:rsidR="004049D3" w:rsidRPr="007D6040" w14:paraId="70481E91" w14:textId="77777777" w:rsidTr="00E36170">
        <w:trPr>
          <w:trHeight w:val="315"/>
        </w:trPr>
        <w:tc>
          <w:tcPr>
            <w:tcW w:w="1140" w:type="dxa"/>
            <w:vMerge w:val="restart"/>
            <w:tcBorders>
              <w:top w:val="nil"/>
              <w:left w:val="single" w:sz="8" w:space="0" w:color="auto"/>
              <w:bottom w:val="single" w:sz="8" w:space="0" w:color="000000"/>
              <w:right w:val="single" w:sz="8" w:space="0" w:color="auto"/>
            </w:tcBorders>
            <w:shd w:val="clear" w:color="auto" w:fill="auto"/>
            <w:vAlign w:val="center"/>
            <w:hideMark/>
          </w:tcPr>
          <w:p w14:paraId="6C9DAC43"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 xml:space="preserve">FTP DL OBR </w:t>
            </w:r>
            <w:r w:rsidRPr="007D6040">
              <w:rPr>
                <w:rFonts w:ascii="Calibri" w:hAnsi="Calibri"/>
                <w:bCs/>
                <w:color w:val="000000"/>
                <w:lang w:val="en-US" w:eastAsia="en-US"/>
              </w:rPr>
              <w:br/>
              <w:t>CDF</w:t>
            </w:r>
            <w:r w:rsidRPr="007D6040">
              <w:rPr>
                <w:rFonts w:ascii="Calibri" w:hAnsi="Calibri"/>
                <w:bCs/>
                <w:color w:val="000000"/>
                <w:lang w:val="en-US" w:eastAsia="en-US"/>
              </w:rPr>
              <w:br/>
              <w:t>[Mbit/s]</w:t>
            </w:r>
          </w:p>
        </w:tc>
        <w:tc>
          <w:tcPr>
            <w:tcW w:w="698" w:type="dxa"/>
            <w:tcBorders>
              <w:top w:val="nil"/>
              <w:left w:val="nil"/>
              <w:bottom w:val="single" w:sz="8" w:space="0" w:color="auto"/>
              <w:right w:val="single" w:sz="8" w:space="0" w:color="auto"/>
            </w:tcBorders>
            <w:shd w:val="clear" w:color="auto" w:fill="auto"/>
            <w:noWrap/>
            <w:vAlign w:val="center"/>
            <w:hideMark/>
          </w:tcPr>
          <w:p w14:paraId="77E679F3" w14:textId="77777777" w:rsidR="004049D3" w:rsidRPr="007D6040" w:rsidRDefault="004049D3" w:rsidP="004049D3">
            <w:pPr>
              <w:overflowPunct/>
              <w:autoSpaceDE/>
              <w:autoSpaceDN/>
              <w:adjustRightInd/>
              <w:spacing w:after="0"/>
              <w:jc w:val="left"/>
              <w:textAlignment w:val="auto"/>
              <w:rPr>
                <w:rFonts w:ascii="Calibri" w:hAnsi="Calibri"/>
                <w:bCs/>
                <w:color w:val="000000"/>
                <w:lang w:val="en-US" w:eastAsia="en-US"/>
              </w:rPr>
            </w:pPr>
            <w:r w:rsidRPr="007D6040">
              <w:rPr>
                <w:rFonts w:ascii="Calibri" w:hAnsi="Calibri"/>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5FE169F8"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10.4</w:t>
            </w:r>
          </w:p>
        </w:tc>
        <w:tc>
          <w:tcPr>
            <w:tcW w:w="735" w:type="dxa"/>
            <w:tcBorders>
              <w:top w:val="nil"/>
              <w:left w:val="nil"/>
              <w:bottom w:val="single" w:sz="8" w:space="0" w:color="auto"/>
              <w:right w:val="single" w:sz="8" w:space="0" w:color="auto"/>
            </w:tcBorders>
            <w:shd w:val="clear" w:color="auto" w:fill="auto"/>
            <w:noWrap/>
            <w:vAlign w:val="center"/>
            <w:hideMark/>
          </w:tcPr>
          <w:p w14:paraId="65AB3153"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10.9</w:t>
            </w:r>
          </w:p>
        </w:tc>
        <w:tc>
          <w:tcPr>
            <w:tcW w:w="735" w:type="dxa"/>
            <w:tcBorders>
              <w:top w:val="nil"/>
              <w:left w:val="nil"/>
              <w:bottom w:val="single" w:sz="8" w:space="0" w:color="auto"/>
              <w:right w:val="single" w:sz="8" w:space="0" w:color="auto"/>
            </w:tcBorders>
            <w:shd w:val="clear" w:color="auto" w:fill="auto"/>
            <w:noWrap/>
            <w:vAlign w:val="center"/>
            <w:hideMark/>
          </w:tcPr>
          <w:p w14:paraId="73901C02"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10.2</w:t>
            </w:r>
          </w:p>
        </w:tc>
        <w:tc>
          <w:tcPr>
            <w:tcW w:w="571" w:type="dxa"/>
            <w:tcBorders>
              <w:top w:val="nil"/>
              <w:left w:val="nil"/>
              <w:bottom w:val="single" w:sz="8" w:space="0" w:color="auto"/>
              <w:right w:val="single" w:sz="8" w:space="0" w:color="auto"/>
            </w:tcBorders>
            <w:shd w:val="clear" w:color="auto" w:fill="auto"/>
            <w:noWrap/>
            <w:vAlign w:val="center"/>
            <w:hideMark/>
          </w:tcPr>
          <w:p w14:paraId="7A8F7747"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8.2</w:t>
            </w:r>
          </w:p>
        </w:tc>
        <w:tc>
          <w:tcPr>
            <w:tcW w:w="735" w:type="dxa"/>
            <w:tcBorders>
              <w:top w:val="nil"/>
              <w:left w:val="nil"/>
              <w:bottom w:val="single" w:sz="8" w:space="0" w:color="auto"/>
              <w:right w:val="single" w:sz="8" w:space="0" w:color="auto"/>
            </w:tcBorders>
            <w:shd w:val="clear" w:color="auto" w:fill="auto"/>
            <w:noWrap/>
            <w:vAlign w:val="center"/>
            <w:hideMark/>
          </w:tcPr>
          <w:p w14:paraId="6CDFD70D"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8.2</w:t>
            </w:r>
          </w:p>
        </w:tc>
        <w:tc>
          <w:tcPr>
            <w:tcW w:w="735" w:type="dxa"/>
            <w:tcBorders>
              <w:top w:val="nil"/>
              <w:left w:val="nil"/>
              <w:bottom w:val="single" w:sz="8" w:space="0" w:color="auto"/>
              <w:right w:val="single" w:sz="8" w:space="0" w:color="auto"/>
            </w:tcBorders>
            <w:shd w:val="clear" w:color="auto" w:fill="auto"/>
            <w:noWrap/>
            <w:vAlign w:val="center"/>
            <w:hideMark/>
          </w:tcPr>
          <w:p w14:paraId="6249FC17"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8.1</w:t>
            </w:r>
          </w:p>
        </w:tc>
        <w:tc>
          <w:tcPr>
            <w:tcW w:w="571" w:type="dxa"/>
            <w:tcBorders>
              <w:top w:val="nil"/>
              <w:left w:val="nil"/>
              <w:bottom w:val="single" w:sz="8" w:space="0" w:color="auto"/>
              <w:right w:val="single" w:sz="8" w:space="0" w:color="auto"/>
            </w:tcBorders>
            <w:shd w:val="clear" w:color="auto" w:fill="auto"/>
            <w:noWrap/>
            <w:vAlign w:val="center"/>
            <w:hideMark/>
          </w:tcPr>
          <w:p w14:paraId="4B58EDA0"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5.8</w:t>
            </w:r>
          </w:p>
        </w:tc>
        <w:tc>
          <w:tcPr>
            <w:tcW w:w="735" w:type="dxa"/>
            <w:tcBorders>
              <w:top w:val="nil"/>
              <w:left w:val="nil"/>
              <w:bottom w:val="single" w:sz="8" w:space="0" w:color="auto"/>
              <w:right w:val="single" w:sz="8" w:space="0" w:color="auto"/>
            </w:tcBorders>
            <w:shd w:val="clear" w:color="auto" w:fill="auto"/>
            <w:noWrap/>
            <w:vAlign w:val="center"/>
            <w:hideMark/>
          </w:tcPr>
          <w:p w14:paraId="2DA0E2DA"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5.5</w:t>
            </w:r>
          </w:p>
        </w:tc>
        <w:tc>
          <w:tcPr>
            <w:tcW w:w="735" w:type="dxa"/>
            <w:tcBorders>
              <w:top w:val="nil"/>
              <w:left w:val="nil"/>
              <w:bottom w:val="single" w:sz="8" w:space="0" w:color="auto"/>
              <w:right w:val="single" w:sz="8" w:space="0" w:color="auto"/>
            </w:tcBorders>
            <w:shd w:val="clear" w:color="auto" w:fill="auto"/>
            <w:noWrap/>
            <w:vAlign w:val="center"/>
            <w:hideMark/>
          </w:tcPr>
          <w:p w14:paraId="102B82DD"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5.8</w:t>
            </w:r>
          </w:p>
        </w:tc>
      </w:tr>
      <w:tr w:rsidR="004049D3" w:rsidRPr="007D6040" w14:paraId="64EF6CDB" w14:textId="77777777" w:rsidTr="00E36170">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19C9890E" w14:textId="77777777" w:rsidR="004049D3" w:rsidRPr="007D6040" w:rsidRDefault="004049D3" w:rsidP="004049D3">
            <w:pPr>
              <w:overflowPunct/>
              <w:autoSpaceDE/>
              <w:autoSpaceDN/>
              <w:adjustRightInd/>
              <w:spacing w:after="0"/>
              <w:jc w:val="left"/>
              <w:textAlignment w:val="auto"/>
              <w:rPr>
                <w:rFonts w:ascii="Calibri" w:hAnsi="Calibri"/>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639B929C" w14:textId="77777777" w:rsidR="004049D3" w:rsidRPr="007D6040" w:rsidRDefault="004049D3" w:rsidP="004049D3">
            <w:pPr>
              <w:overflowPunct/>
              <w:autoSpaceDE/>
              <w:autoSpaceDN/>
              <w:adjustRightInd/>
              <w:spacing w:after="0"/>
              <w:jc w:val="left"/>
              <w:textAlignment w:val="auto"/>
              <w:rPr>
                <w:rFonts w:ascii="Calibri" w:hAnsi="Calibri"/>
                <w:bCs/>
                <w:color w:val="000000"/>
                <w:lang w:val="en-US" w:eastAsia="en-US"/>
              </w:rPr>
            </w:pPr>
            <w:r w:rsidRPr="007D6040">
              <w:rPr>
                <w:rFonts w:ascii="Calibri" w:hAnsi="Calibri"/>
                <w:bCs/>
                <w:color w:val="000000"/>
                <w:lang w:val="en-US" w:eastAsia="en-US"/>
              </w:rPr>
              <w:t>95%</w:t>
            </w:r>
          </w:p>
        </w:tc>
        <w:tc>
          <w:tcPr>
            <w:tcW w:w="571" w:type="dxa"/>
            <w:tcBorders>
              <w:top w:val="nil"/>
              <w:left w:val="nil"/>
              <w:bottom w:val="single" w:sz="8" w:space="0" w:color="auto"/>
              <w:right w:val="single" w:sz="8" w:space="0" w:color="auto"/>
            </w:tcBorders>
            <w:shd w:val="clear" w:color="auto" w:fill="auto"/>
            <w:noWrap/>
            <w:vAlign w:val="center"/>
            <w:hideMark/>
          </w:tcPr>
          <w:p w14:paraId="6254512C"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14.4</w:t>
            </w:r>
          </w:p>
        </w:tc>
        <w:tc>
          <w:tcPr>
            <w:tcW w:w="735" w:type="dxa"/>
            <w:tcBorders>
              <w:top w:val="nil"/>
              <w:left w:val="nil"/>
              <w:bottom w:val="single" w:sz="8" w:space="0" w:color="auto"/>
              <w:right w:val="single" w:sz="8" w:space="0" w:color="auto"/>
            </w:tcBorders>
            <w:shd w:val="clear" w:color="auto" w:fill="auto"/>
            <w:noWrap/>
            <w:vAlign w:val="center"/>
            <w:hideMark/>
          </w:tcPr>
          <w:p w14:paraId="57BAF168"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17.6</w:t>
            </w:r>
          </w:p>
        </w:tc>
        <w:tc>
          <w:tcPr>
            <w:tcW w:w="735" w:type="dxa"/>
            <w:tcBorders>
              <w:top w:val="nil"/>
              <w:left w:val="nil"/>
              <w:bottom w:val="single" w:sz="8" w:space="0" w:color="auto"/>
              <w:right w:val="single" w:sz="8" w:space="0" w:color="auto"/>
            </w:tcBorders>
            <w:shd w:val="clear" w:color="auto" w:fill="auto"/>
            <w:noWrap/>
            <w:vAlign w:val="center"/>
            <w:hideMark/>
          </w:tcPr>
          <w:p w14:paraId="39CBF641"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20.0</w:t>
            </w:r>
          </w:p>
        </w:tc>
        <w:tc>
          <w:tcPr>
            <w:tcW w:w="571" w:type="dxa"/>
            <w:tcBorders>
              <w:top w:val="nil"/>
              <w:left w:val="nil"/>
              <w:bottom w:val="single" w:sz="8" w:space="0" w:color="auto"/>
              <w:right w:val="single" w:sz="8" w:space="0" w:color="auto"/>
            </w:tcBorders>
            <w:shd w:val="clear" w:color="auto" w:fill="auto"/>
            <w:noWrap/>
            <w:vAlign w:val="center"/>
            <w:hideMark/>
          </w:tcPr>
          <w:p w14:paraId="60B2DC6D"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13.1</w:t>
            </w:r>
          </w:p>
        </w:tc>
        <w:tc>
          <w:tcPr>
            <w:tcW w:w="735" w:type="dxa"/>
            <w:tcBorders>
              <w:top w:val="nil"/>
              <w:left w:val="nil"/>
              <w:bottom w:val="single" w:sz="8" w:space="0" w:color="auto"/>
              <w:right w:val="single" w:sz="8" w:space="0" w:color="auto"/>
            </w:tcBorders>
            <w:shd w:val="clear" w:color="auto" w:fill="auto"/>
            <w:noWrap/>
            <w:vAlign w:val="center"/>
            <w:hideMark/>
          </w:tcPr>
          <w:p w14:paraId="48BF2002"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15.3</w:t>
            </w:r>
          </w:p>
        </w:tc>
        <w:tc>
          <w:tcPr>
            <w:tcW w:w="735" w:type="dxa"/>
            <w:tcBorders>
              <w:top w:val="nil"/>
              <w:left w:val="nil"/>
              <w:bottom w:val="single" w:sz="8" w:space="0" w:color="auto"/>
              <w:right w:val="single" w:sz="8" w:space="0" w:color="auto"/>
            </w:tcBorders>
            <w:shd w:val="clear" w:color="auto" w:fill="auto"/>
            <w:noWrap/>
            <w:vAlign w:val="center"/>
            <w:hideMark/>
          </w:tcPr>
          <w:p w14:paraId="673BC178"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17.2</w:t>
            </w:r>
          </w:p>
        </w:tc>
        <w:tc>
          <w:tcPr>
            <w:tcW w:w="571" w:type="dxa"/>
            <w:tcBorders>
              <w:top w:val="nil"/>
              <w:left w:val="nil"/>
              <w:bottom w:val="single" w:sz="8" w:space="0" w:color="auto"/>
              <w:right w:val="single" w:sz="8" w:space="0" w:color="auto"/>
            </w:tcBorders>
            <w:shd w:val="clear" w:color="auto" w:fill="auto"/>
            <w:noWrap/>
            <w:vAlign w:val="center"/>
            <w:hideMark/>
          </w:tcPr>
          <w:p w14:paraId="7A7A0323"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11.7</w:t>
            </w:r>
          </w:p>
        </w:tc>
        <w:tc>
          <w:tcPr>
            <w:tcW w:w="735" w:type="dxa"/>
            <w:tcBorders>
              <w:top w:val="nil"/>
              <w:left w:val="nil"/>
              <w:bottom w:val="single" w:sz="8" w:space="0" w:color="auto"/>
              <w:right w:val="single" w:sz="8" w:space="0" w:color="auto"/>
            </w:tcBorders>
            <w:shd w:val="clear" w:color="auto" w:fill="auto"/>
            <w:noWrap/>
            <w:vAlign w:val="center"/>
            <w:hideMark/>
          </w:tcPr>
          <w:p w14:paraId="35D76128"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12.9</w:t>
            </w:r>
          </w:p>
        </w:tc>
        <w:tc>
          <w:tcPr>
            <w:tcW w:w="735" w:type="dxa"/>
            <w:tcBorders>
              <w:top w:val="nil"/>
              <w:left w:val="nil"/>
              <w:bottom w:val="single" w:sz="8" w:space="0" w:color="auto"/>
              <w:right w:val="single" w:sz="8" w:space="0" w:color="auto"/>
            </w:tcBorders>
            <w:shd w:val="clear" w:color="auto" w:fill="auto"/>
            <w:noWrap/>
            <w:vAlign w:val="center"/>
            <w:hideMark/>
          </w:tcPr>
          <w:p w14:paraId="22B716B9"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14.3</w:t>
            </w:r>
          </w:p>
        </w:tc>
      </w:tr>
      <w:tr w:rsidR="004049D3" w:rsidRPr="007D6040" w14:paraId="458BC5DE" w14:textId="77777777" w:rsidTr="00E36170">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502FE97F" w14:textId="77777777" w:rsidR="004049D3" w:rsidRPr="007D6040" w:rsidRDefault="004049D3" w:rsidP="004049D3">
            <w:pPr>
              <w:overflowPunct/>
              <w:autoSpaceDE/>
              <w:autoSpaceDN/>
              <w:adjustRightInd/>
              <w:spacing w:after="0"/>
              <w:jc w:val="left"/>
              <w:textAlignment w:val="auto"/>
              <w:rPr>
                <w:rFonts w:ascii="Calibri" w:hAnsi="Calibri"/>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591D821B" w14:textId="77777777" w:rsidR="004049D3" w:rsidRPr="007D6040" w:rsidRDefault="004049D3" w:rsidP="004049D3">
            <w:pPr>
              <w:overflowPunct/>
              <w:autoSpaceDE/>
              <w:autoSpaceDN/>
              <w:adjustRightInd/>
              <w:spacing w:after="0"/>
              <w:jc w:val="left"/>
              <w:textAlignment w:val="auto"/>
              <w:rPr>
                <w:rFonts w:ascii="Calibri" w:hAnsi="Calibri"/>
                <w:bCs/>
                <w:color w:val="000000"/>
                <w:lang w:val="en-US" w:eastAsia="en-US"/>
              </w:rPr>
            </w:pPr>
            <w:r w:rsidRPr="007D6040">
              <w:rPr>
                <w:rFonts w:ascii="Calibri" w:hAnsi="Calibri"/>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5C151EE6"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10.4</w:t>
            </w:r>
          </w:p>
        </w:tc>
        <w:tc>
          <w:tcPr>
            <w:tcW w:w="735" w:type="dxa"/>
            <w:tcBorders>
              <w:top w:val="nil"/>
              <w:left w:val="nil"/>
              <w:bottom w:val="single" w:sz="8" w:space="0" w:color="auto"/>
              <w:right w:val="single" w:sz="8" w:space="0" w:color="auto"/>
            </w:tcBorders>
            <w:shd w:val="clear" w:color="auto" w:fill="auto"/>
            <w:noWrap/>
            <w:vAlign w:val="center"/>
            <w:hideMark/>
          </w:tcPr>
          <w:p w14:paraId="314F3645"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11.0</w:t>
            </w:r>
          </w:p>
        </w:tc>
        <w:tc>
          <w:tcPr>
            <w:tcW w:w="735" w:type="dxa"/>
            <w:tcBorders>
              <w:top w:val="nil"/>
              <w:left w:val="nil"/>
              <w:bottom w:val="single" w:sz="8" w:space="0" w:color="auto"/>
              <w:right w:val="single" w:sz="8" w:space="0" w:color="auto"/>
            </w:tcBorders>
            <w:shd w:val="clear" w:color="auto" w:fill="auto"/>
            <w:noWrap/>
            <w:vAlign w:val="center"/>
            <w:hideMark/>
          </w:tcPr>
          <w:p w14:paraId="46E1D14E"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10.2</w:t>
            </w:r>
          </w:p>
        </w:tc>
        <w:tc>
          <w:tcPr>
            <w:tcW w:w="571" w:type="dxa"/>
            <w:tcBorders>
              <w:top w:val="nil"/>
              <w:left w:val="nil"/>
              <w:bottom w:val="single" w:sz="8" w:space="0" w:color="auto"/>
              <w:right w:val="single" w:sz="8" w:space="0" w:color="auto"/>
            </w:tcBorders>
            <w:shd w:val="clear" w:color="auto" w:fill="auto"/>
            <w:noWrap/>
            <w:vAlign w:val="center"/>
            <w:hideMark/>
          </w:tcPr>
          <w:p w14:paraId="602767D0"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7.8</w:t>
            </w:r>
          </w:p>
        </w:tc>
        <w:tc>
          <w:tcPr>
            <w:tcW w:w="735" w:type="dxa"/>
            <w:tcBorders>
              <w:top w:val="nil"/>
              <w:left w:val="nil"/>
              <w:bottom w:val="single" w:sz="8" w:space="0" w:color="auto"/>
              <w:right w:val="single" w:sz="8" w:space="0" w:color="auto"/>
            </w:tcBorders>
            <w:shd w:val="clear" w:color="auto" w:fill="auto"/>
            <w:noWrap/>
            <w:vAlign w:val="center"/>
            <w:hideMark/>
          </w:tcPr>
          <w:p w14:paraId="62C68588"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7.8</w:t>
            </w:r>
          </w:p>
        </w:tc>
        <w:tc>
          <w:tcPr>
            <w:tcW w:w="735" w:type="dxa"/>
            <w:tcBorders>
              <w:top w:val="nil"/>
              <w:left w:val="nil"/>
              <w:bottom w:val="single" w:sz="8" w:space="0" w:color="auto"/>
              <w:right w:val="single" w:sz="8" w:space="0" w:color="auto"/>
            </w:tcBorders>
            <w:shd w:val="clear" w:color="auto" w:fill="auto"/>
            <w:noWrap/>
            <w:vAlign w:val="center"/>
            <w:hideMark/>
          </w:tcPr>
          <w:p w14:paraId="74FD8C9E"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7.5</w:t>
            </w:r>
          </w:p>
        </w:tc>
        <w:tc>
          <w:tcPr>
            <w:tcW w:w="571" w:type="dxa"/>
            <w:tcBorders>
              <w:top w:val="nil"/>
              <w:left w:val="nil"/>
              <w:bottom w:val="single" w:sz="8" w:space="0" w:color="auto"/>
              <w:right w:val="single" w:sz="8" w:space="0" w:color="auto"/>
            </w:tcBorders>
            <w:shd w:val="clear" w:color="auto" w:fill="auto"/>
            <w:noWrap/>
            <w:vAlign w:val="center"/>
            <w:hideMark/>
          </w:tcPr>
          <w:p w14:paraId="3E087DEA"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5.1</w:t>
            </w:r>
          </w:p>
        </w:tc>
        <w:tc>
          <w:tcPr>
            <w:tcW w:w="735" w:type="dxa"/>
            <w:tcBorders>
              <w:top w:val="nil"/>
              <w:left w:val="nil"/>
              <w:bottom w:val="single" w:sz="8" w:space="0" w:color="auto"/>
              <w:right w:val="single" w:sz="8" w:space="0" w:color="auto"/>
            </w:tcBorders>
            <w:shd w:val="clear" w:color="auto" w:fill="auto"/>
            <w:noWrap/>
            <w:vAlign w:val="center"/>
            <w:hideMark/>
          </w:tcPr>
          <w:p w14:paraId="66D33EDD"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4.5</w:t>
            </w:r>
          </w:p>
        </w:tc>
        <w:tc>
          <w:tcPr>
            <w:tcW w:w="735" w:type="dxa"/>
            <w:tcBorders>
              <w:top w:val="nil"/>
              <w:left w:val="nil"/>
              <w:bottom w:val="single" w:sz="8" w:space="0" w:color="auto"/>
              <w:right w:val="single" w:sz="8" w:space="0" w:color="auto"/>
            </w:tcBorders>
            <w:shd w:val="clear" w:color="auto" w:fill="auto"/>
            <w:noWrap/>
            <w:vAlign w:val="center"/>
            <w:hideMark/>
          </w:tcPr>
          <w:p w14:paraId="511FA1B7"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4.7</w:t>
            </w:r>
          </w:p>
        </w:tc>
      </w:tr>
      <w:tr w:rsidR="004049D3" w:rsidRPr="007D6040" w14:paraId="66A12E97" w14:textId="77777777" w:rsidTr="00E36170">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1E32AE11" w14:textId="77777777" w:rsidR="004049D3" w:rsidRPr="007D6040" w:rsidRDefault="004049D3" w:rsidP="004049D3">
            <w:pPr>
              <w:overflowPunct/>
              <w:autoSpaceDE/>
              <w:autoSpaceDN/>
              <w:adjustRightInd/>
              <w:spacing w:after="0"/>
              <w:jc w:val="left"/>
              <w:textAlignment w:val="auto"/>
              <w:rPr>
                <w:rFonts w:ascii="Calibri" w:hAnsi="Calibri"/>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194C828B" w14:textId="77777777" w:rsidR="004049D3" w:rsidRPr="007D6040" w:rsidRDefault="004049D3" w:rsidP="004049D3">
            <w:pPr>
              <w:overflowPunct/>
              <w:autoSpaceDE/>
              <w:autoSpaceDN/>
              <w:adjustRightInd/>
              <w:spacing w:after="0"/>
              <w:jc w:val="left"/>
              <w:textAlignment w:val="auto"/>
              <w:rPr>
                <w:rFonts w:ascii="Calibri" w:hAnsi="Calibri"/>
                <w:bCs/>
                <w:color w:val="000000"/>
                <w:lang w:val="en-US" w:eastAsia="en-US"/>
              </w:rPr>
            </w:pPr>
            <w:r w:rsidRPr="007D6040">
              <w:rPr>
                <w:rFonts w:ascii="Calibri" w:hAnsi="Calibri"/>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2738C319"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5.2</w:t>
            </w:r>
          </w:p>
        </w:tc>
        <w:tc>
          <w:tcPr>
            <w:tcW w:w="735" w:type="dxa"/>
            <w:tcBorders>
              <w:top w:val="nil"/>
              <w:left w:val="nil"/>
              <w:bottom w:val="single" w:sz="8" w:space="0" w:color="auto"/>
              <w:right w:val="single" w:sz="8" w:space="0" w:color="auto"/>
            </w:tcBorders>
            <w:shd w:val="clear" w:color="auto" w:fill="auto"/>
            <w:noWrap/>
            <w:vAlign w:val="center"/>
            <w:hideMark/>
          </w:tcPr>
          <w:p w14:paraId="47A15D30"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3.8</w:t>
            </w:r>
          </w:p>
        </w:tc>
        <w:tc>
          <w:tcPr>
            <w:tcW w:w="735" w:type="dxa"/>
            <w:tcBorders>
              <w:top w:val="nil"/>
              <w:left w:val="nil"/>
              <w:bottom w:val="single" w:sz="8" w:space="0" w:color="auto"/>
              <w:right w:val="single" w:sz="8" w:space="0" w:color="auto"/>
            </w:tcBorders>
            <w:shd w:val="clear" w:color="auto" w:fill="auto"/>
            <w:noWrap/>
            <w:vAlign w:val="center"/>
            <w:hideMark/>
          </w:tcPr>
          <w:p w14:paraId="1480E2BE"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2.7</w:t>
            </w:r>
          </w:p>
        </w:tc>
        <w:tc>
          <w:tcPr>
            <w:tcW w:w="571" w:type="dxa"/>
            <w:tcBorders>
              <w:top w:val="nil"/>
              <w:left w:val="nil"/>
              <w:bottom w:val="single" w:sz="8" w:space="0" w:color="auto"/>
              <w:right w:val="single" w:sz="8" w:space="0" w:color="auto"/>
            </w:tcBorders>
            <w:shd w:val="clear" w:color="auto" w:fill="auto"/>
            <w:noWrap/>
            <w:vAlign w:val="center"/>
            <w:hideMark/>
          </w:tcPr>
          <w:p w14:paraId="2F874082"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3.4</w:t>
            </w:r>
          </w:p>
        </w:tc>
        <w:tc>
          <w:tcPr>
            <w:tcW w:w="735" w:type="dxa"/>
            <w:tcBorders>
              <w:top w:val="nil"/>
              <w:left w:val="nil"/>
              <w:bottom w:val="single" w:sz="8" w:space="0" w:color="auto"/>
              <w:right w:val="single" w:sz="8" w:space="0" w:color="auto"/>
            </w:tcBorders>
            <w:shd w:val="clear" w:color="auto" w:fill="auto"/>
            <w:noWrap/>
            <w:vAlign w:val="center"/>
            <w:hideMark/>
          </w:tcPr>
          <w:p w14:paraId="72C27884"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2.5</w:t>
            </w:r>
          </w:p>
        </w:tc>
        <w:tc>
          <w:tcPr>
            <w:tcW w:w="735" w:type="dxa"/>
            <w:tcBorders>
              <w:top w:val="nil"/>
              <w:left w:val="nil"/>
              <w:bottom w:val="single" w:sz="8" w:space="0" w:color="auto"/>
              <w:right w:val="single" w:sz="8" w:space="0" w:color="auto"/>
            </w:tcBorders>
            <w:shd w:val="clear" w:color="auto" w:fill="auto"/>
            <w:noWrap/>
            <w:vAlign w:val="center"/>
            <w:hideMark/>
          </w:tcPr>
          <w:p w14:paraId="2996501F"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1.9</w:t>
            </w:r>
          </w:p>
        </w:tc>
        <w:tc>
          <w:tcPr>
            <w:tcW w:w="571" w:type="dxa"/>
            <w:tcBorders>
              <w:top w:val="nil"/>
              <w:left w:val="nil"/>
              <w:bottom w:val="single" w:sz="8" w:space="0" w:color="auto"/>
              <w:right w:val="single" w:sz="8" w:space="0" w:color="auto"/>
            </w:tcBorders>
            <w:shd w:val="clear" w:color="auto" w:fill="auto"/>
            <w:noWrap/>
            <w:vAlign w:val="center"/>
            <w:hideMark/>
          </w:tcPr>
          <w:p w14:paraId="068C8BF5"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1.6</w:t>
            </w:r>
          </w:p>
        </w:tc>
        <w:tc>
          <w:tcPr>
            <w:tcW w:w="735" w:type="dxa"/>
            <w:tcBorders>
              <w:top w:val="nil"/>
              <w:left w:val="nil"/>
              <w:bottom w:val="single" w:sz="8" w:space="0" w:color="auto"/>
              <w:right w:val="single" w:sz="8" w:space="0" w:color="auto"/>
            </w:tcBorders>
            <w:shd w:val="clear" w:color="auto" w:fill="auto"/>
            <w:noWrap/>
            <w:vAlign w:val="center"/>
            <w:hideMark/>
          </w:tcPr>
          <w:p w14:paraId="58E1EF8C"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1.2</w:t>
            </w:r>
          </w:p>
        </w:tc>
        <w:tc>
          <w:tcPr>
            <w:tcW w:w="735" w:type="dxa"/>
            <w:tcBorders>
              <w:top w:val="nil"/>
              <w:left w:val="nil"/>
              <w:bottom w:val="single" w:sz="8" w:space="0" w:color="auto"/>
              <w:right w:val="single" w:sz="8" w:space="0" w:color="auto"/>
            </w:tcBorders>
            <w:shd w:val="clear" w:color="auto" w:fill="auto"/>
            <w:noWrap/>
            <w:vAlign w:val="center"/>
            <w:hideMark/>
          </w:tcPr>
          <w:p w14:paraId="6EAFBAE1"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1.1</w:t>
            </w:r>
          </w:p>
        </w:tc>
      </w:tr>
      <w:tr w:rsidR="004049D3" w:rsidRPr="007D6040" w14:paraId="28B4E175" w14:textId="77777777" w:rsidTr="00E36170">
        <w:trPr>
          <w:trHeight w:val="315"/>
        </w:trPr>
        <w:tc>
          <w:tcPr>
            <w:tcW w:w="18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5D3A5D"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RU (%)</w:t>
            </w:r>
          </w:p>
        </w:tc>
        <w:tc>
          <w:tcPr>
            <w:tcW w:w="571" w:type="dxa"/>
            <w:tcBorders>
              <w:top w:val="nil"/>
              <w:left w:val="nil"/>
              <w:bottom w:val="single" w:sz="8" w:space="0" w:color="auto"/>
              <w:right w:val="single" w:sz="8" w:space="0" w:color="auto"/>
            </w:tcBorders>
            <w:shd w:val="clear" w:color="auto" w:fill="auto"/>
            <w:noWrap/>
            <w:vAlign w:val="center"/>
            <w:hideMark/>
          </w:tcPr>
          <w:p w14:paraId="0294C633"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21.0</w:t>
            </w:r>
          </w:p>
        </w:tc>
        <w:tc>
          <w:tcPr>
            <w:tcW w:w="735" w:type="dxa"/>
            <w:tcBorders>
              <w:top w:val="nil"/>
              <w:left w:val="nil"/>
              <w:bottom w:val="single" w:sz="8" w:space="0" w:color="auto"/>
              <w:right w:val="single" w:sz="8" w:space="0" w:color="auto"/>
            </w:tcBorders>
            <w:shd w:val="clear" w:color="auto" w:fill="auto"/>
            <w:noWrap/>
            <w:vAlign w:val="center"/>
            <w:hideMark/>
          </w:tcPr>
          <w:p w14:paraId="20843FC9"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25.9</w:t>
            </w:r>
          </w:p>
        </w:tc>
        <w:tc>
          <w:tcPr>
            <w:tcW w:w="735" w:type="dxa"/>
            <w:tcBorders>
              <w:top w:val="nil"/>
              <w:left w:val="nil"/>
              <w:bottom w:val="single" w:sz="8" w:space="0" w:color="auto"/>
              <w:right w:val="single" w:sz="8" w:space="0" w:color="auto"/>
            </w:tcBorders>
            <w:shd w:val="clear" w:color="auto" w:fill="auto"/>
            <w:noWrap/>
            <w:vAlign w:val="center"/>
            <w:hideMark/>
          </w:tcPr>
          <w:p w14:paraId="0C8FD0C6"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24.5</w:t>
            </w:r>
          </w:p>
        </w:tc>
        <w:tc>
          <w:tcPr>
            <w:tcW w:w="571" w:type="dxa"/>
            <w:tcBorders>
              <w:top w:val="nil"/>
              <w:left w:val="nil"/>
              <w:bottom w:val="single" w:sz="8" w:space="0" w:color="auto"/>
              <w:right w:val="single" w:sz="8" w:space="0" w:color="auto"/>
            </w:tcBorders>
            <w:shd w:val="clear" w:color="auto" w:fill="auto"/>
            <w:noWrap/>
            <w:vAlign w:val="center"/>
            <w:hideMark/>
          </w:tcPr>
          <w:p w14:paraId="044902BE"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40.0</w:t>
            </w:r>
          </w:p>
        </w:tc>
        <w:tc>
          <w:tcPr>
            <w:tcW w:w="735" w:type="dxa"/>
            <w:tcBorders>
              <w:top w:val="nil"/>
              <w:left w:val="nil"/>
              <w:bottom w:val="single" w:sz="8" w:space="0" w:color="auto"/>
              <w:right w:val="single" w:sz="8" w:space="0" w:color="auto"/>
            </w:tcBorders>
            <w:shd w:val="clear" w:color="auto" w:fill="auto"/>
            <w:noWrap/>
            <w:vAlign w:val="center"/>
            <w:hideMark/>
          </w:tcPr>
          <w:p w14:paraId="7FFAD915"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45.5</w:t>
            </w:r>
          </w:p>
        </w:tc>
        <w:tc>
          <w:tcPr>
            <w:tcW w:w="735" w:type="dxa"/>
            <w:tcBorders>
              <w:top w:val="nil"/>
              <w:left w:val="nil"/>
              <w:bottom w:val="single" w:sz="8" w:space="0" w:color="auto"/>
              <w:right w:val="single" w:sz="8" w:space="0" w:color="auto"/>
            </w:tcBorders>
            <w:shd w:val="clear" w:color="auto" w:fill="auto"/>
            <w:noWrap/>
            <w:vAlign w:val="center"/>
            <w:hideMark/>
          </w:tcPr>
          <w:p w14:paraId="55670552"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37.6</w:t>
            </w:r>
          </w:p>
        </w:tc>
        <w:tc>
          <w:tcPr>
            <w:tcW w:w="571" w:type="dxa"/>
            <w:tcBorders>
              <w:top w:val="nil"/>
              <w:left w:val="nil"/>
              <w:bottom w:val="single" w:sz="8" w:space="0" w:color="auto"/>
              <w:right w:val="single" w:sz="8" w:space="0" w:color="auto"/>
            </w:tcBorders>
            <w:shd w:val="clear" w:color="auto" w:fill="auto"/>
            <w:noWrap/>
            <w:vAlign w:val="center"/>
            <w:hideMark/>
          </w:tcPr>
          <w:p w14:paraId="6C43FD05"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60.0</w:t>
            </w:r>
          </w:p>
        </w:tc>
        <w:tc>
          <w:tcPr>
            <w:tcW w:w="735" w:type="dxa"/>
            <w:tcBorders>
              <w:top w:val="nil"/>
              <w:left w:val="nil"/>
              <w:bottom w:val="single" w:sz="8" w:space="0" w:color="auto"/>
              <w:right w:val="single" w:sz="8" w:space="0" w:color="auto"/>
            </w:tcBorders>
            <w:shd w:val="clear" w:color="auto" w:fill="auto"/>
            <w:noWrap/>
            <w:vAlign w:val="center"/>
            <w:hideMark/>
          </w:tcPr>
          <w:p w14:paraId="074E87AE"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66.1</w:t>
            </w:r>
          </w:p>
        </w:tc>
        <w:tc>
          <w:tcPr>
            <w:tcW w:w="735" w:type="dxa"/>
            <w:tcBorders>
              <w:top w:val="nil"/>
              <w:left w:val="nil"/>
              <w:bottom w:val="single" w:sz="8" w:space="0" w:color="auto"/>
              <w:right w:val="single" w:sz="8" w:space="0" w:color="auto"/>
            </w:tcBorders>
            <w:shd w:val="clear" w:color="auto" w:fill="auto"/>
            <w:noWrap/>
            <w:vAlign w:val="center"/>
            <w:hideMark/>
          </w:tcPr>
          <w:p w14:paraId="6AB7D009"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51.5</w:t>
            </w:r>
          </w:p>
        </w:tc>
      </w:tr>
      <w:tr w:rsidR="004049D3" w:rsidRPr="007D6040" w14:paraId="1816EDBD" w14:textId="77777777" w:rsidTr="00E36170">
        <w:trPr>
          <w:trHeight w:val="315"/>
        </w:trPr>
        <w:tc>
          <w:tcPr>
            <w:tcW w:w="1140" w:type="dxa"/>
            <w:tcBorders>
              <w:top w:val="nil"/>
              <w:left w:val="nil"/>
              <w:bottom w:val="nil"/>
              <w:right w:val="nil"/>
            </w:tcBorders>
            <w:shd w:val="clear" w:color="auto" w:fill="auto"/>
            <w:noWrap/>
            <w:vAlign w:val="bottom"/>
            <w:hideMark/>
          </w:tcPr>
          <w:p w14:paraId="3E3A0678" w14:textId="77777777" w:rsidR="004049D3" w:rsidRPr="007D6040" w:rsidRDefault="004049D3" w:rsidP="004049D3">
            <w:pPr>
              <w:overflowPunct/>
              <w:autoSpaceDE/>
              <w:autoSpaceDN/>
              <w:adjustRightInd/>
              <w:spacing w:after="0"/>
              <w:jc w:val="left"/>
              <w:textAlignment w:val="auto"/>
              <w:rPr>
                <w:rFonts w:ascii="Calibri" w:hAnsi="Calibri"/>
                <w:color w:val="000000"/>
                <w:lang w:val="en-US" w:eastAsia="en-US"/>
              </w:rPr>
            </w:pPr>
          </w:p>
        </w:tc>
        <w:tc>
          <w:tcPr>
            <w:tcW w:w="698" w:type="dxa"/>
            <w:tcBorders>
              <w:top w:val="nil"/>
              <w:left w:val="nil"/>
              <w:bottom w:val="nil"/>
              <w:right w:val="nil"/>
            </w:tcBorders>
            <w:shd w:val="clear" w:color="auto" w:fill="auto"/>
            <w:noWrap/>
            <w:vAlign w:val="bottom"/>
            <w:hideMark/>
          </w:tcPr>
          <w:p w14:paraId="5316EF93" w14:textId="77777777" w:rsidR="004049D3" w:rsidRPr="007D6040" w:rsidRDefault="004049D3" w:rsidP="004049D3">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31F1CD45" w14:textId="77777777" w:rsidR="004049D3" w:rsidRPr="007D6040" w:rsidRDefault="004049D3" w:rsidP="004049D3">
            <w:pPr>
              <w:overflowPunct/>
              <w:autoSpaceDE/>
              <w:autoSpaceDN/>
              <w:adjustRightInd/>
              <w:spacing w:after="0"/>
              <w:jc w:val="left"/>
              <w:textAlignment w:val="auto"/>
              <w:rPr>
                <w:rFonts w:ascii="Calibri" w:hAnsi="Calibri"/>
                <w:color w:val="000000"/>
                <w:lang w:val="en-US" w:eastAsia="en-US"/>
              </w:rPr>
            </w:pPr>
          </w:p>
        </w:tc>
        <w:tc>
          <w:tcPr>
            <w:tcW w:w="735" w:type="dxa"/>
            <w:tcBorders>
              <w:top w:val="nil"/>
              <w:left w:val="nil"/>
              <w:bottom w:val="nil"/>
              <w:right w:val="nil"/>
            </w:tcBorders>
            <w:shd w:val="clear" w:color="auto" w:fill="auto"/>
            <w:noWrap/>
            <w:vAlign w:val="bottom"/>
            <w:hideMark/>
          </w:tcPr>
          <w:p w14:paraId="245C9501" w14:textId="77777777" w:rsidR="004049D3" w:rsidRPr="007D6040" w:rsidRDefault="004049D3" w:rsidP="004049D3">
            <w:pPr>
              <w:overflowPunct/>
              <w:autoSpaceDE/>
              <w:autoSpaceDN/>
              <w:adjustRightInd/>
              <w:spacing w:after="0"/>
              <w:jc w:val="left"/>
              <w:textAlignment w:val="auto"/>
              <w:rPr>
                <w:rFonts w:ascii="Calibri" w:hAnsi="Calibri"/>
                <w:color w:val="000000"/>
                <w:lang w:val="en-US" w:eastAsia="en-US"/>
              </w:rPr>
            </w:pPr>
          </w:p>
        </w:tc>
        <w:tc>
          <w:tcPr>
            <w:tcW w:w="735" w:type="dxa"/>
            <w:tcBorders>
              <w:top w:val="nil"/>
              <w:left w:val="nil"/>
              <w:bottom w:val="nil"/>
              <w:right w:val="nil"/>
            </w:tcBorders>
            <w:shd w:val="clear" w:color="auto" w:fill="auto"/>
            <w:noWrap/>
            <w:vAlign w:val="bottom"/>
            <w:hideMark/>
          </w:tcPr>
          <w:p w14:paraId="0ECCFF0A" w14:textId="77777777" w:rsidR="004049D3" w:rsidRPr="007D6040" w:rsidRDefault="004049D3" w:rsidP="004049D3">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6960D488" w14:textId="77777777" w:rsidR="004049D3" w:rsidRPr="007D6040" w:rsidRDefault="004049D3" w:rsidP="004049D3">
            <w:pPr>
              <w:overflowPunct/>
              <w:autoSpaceDE/>
              <w:autoSpaceDN/>
              <w:adjustRightInd/>
              <w:spacing w:after="0"/>
              <w:jc w:val="left"/>
              <w:textAlignment w:val="auto"/>
              <w:rPr>
                <w:rFonts w:ascii="Calibri" w:hAnsi="Calibri"/>
                <w:color w:val="000000"/>
                <w:lang w:val="en-US" w:eastAsia="en-US"/>
              </w:rPr>
            </w:pPr>
          </w:p>
        </w:tc>
        <w:tc>
          <w:tcPr>
            <w:tcW w:w="735" w:type="dxa"/>
            <w:tcBorders>
              <w:top w:val="nil"/>
              <w:left w:val="nil"/>
              <w:bottom w:val="nil"/>
              <w:right w:val="nil"/>
            </w:tcBorders>
            <w:shd w:val="clear" w:color="auto" w:fill="auto"/>
            <w:noWrap/>
            <w:vAlign w:val="bottom"/>
            <w:hideMark/>
          </w:tcPr>
          <w:p w14:paraId="42C6648F" w14:textId="77777777" w:rsidR="004049D3" w:rsidRPr="007D6040" w:rsidRDefault="004049D3" w:rsidP="004049D3">
            <w:pPr>
              <w:overflowPunct/>
              <w:autoSpaceDE/>
              <w:autoSpaceDN/>
              <w:adjustRightInd/>
              <w:spacing w:after="0"/>
              <w:jc w:val="left"/>
              <w:textAlignment w:val="auto"/>
              <w:rPr>
                <w:rFonts w:ascii="Calibri" w:hAnsi="Calibri"/>
                <w:color w:val="000000"/>
                <w:lang w:val="en-US" w:eastAsia="en-US"/>
              </w:rPr>
            </w:pPr>
          </w:p>
        </w:tc>
        <w:tc>
          <w:tcPr>
            <w:tcW w:w="735" w:type="dxa"/>
            <w:tcBorders>
              <w:top w:val="nil"/>
              <w:left w:val="nil"/>
              <w:bottom w:val="nil"/>
              <w:right w:val="nil"/>
            </w:tcBorders>
            <w:shd w:val="clear" w:color="auto" w:fill="auto"/>
            <w:noWrap/>
            <w:vAlign w:val="bottom"/>
            <w:hideMark/>
          </w:tcPr>
          <w:p w14:paraId="500CA527" w14:textId="77777777" w:rsidR="004049D3" w:rsidRPr="007D6040" w:rsidRDefault="004049D3" w:rsidP="004049D3">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1028B5E4" w14:textId="77777777" w:rsidR="004049D3" w:rsidRPr="007D6040" w:rsidRDefault="004049D3" w:rsidP="004049D3">
            <w:pPr>
              <w:overflowPunct/>
              <w:autoSpaceDE/>
              <w:autoSpaceDN/>
              <w:adjustRightInd/>
              <w:spacing w:after="0"/>
              <w:jc w:val="left"/>
              <w:textAlignment w:val="auto"/>
              <w:rPr>
                <w:rFonts w:ascii="Calibri" w:hAnsi="Calibri"/>
                <w:color w:val="000000"/>
                <w:lang w:val="en-US" w:eastAsia="en-US"/>
              </w:rPr>
            </w:pPr>
          </w:p>
        </w:tc>
        <w:tc>
          <w:tcPr>
            <w:tcW w:w="735" w:type="dxa"/>
            <w:tcBorders>
              <w:top w:val="nil"/>
              <w:left w:val="nil"/>
              <w:bottom w:val="nil"/>
              <w:right w:val="nil"/>
            </w:tcBorders>
            <w:shd w:val="clear" w:color="auto" w:fill="auto"/>
            <w:noWrap/>
            <w:vAlign w:val="bottom"/>
            <w:hideMark/>
          </w:tcPr>
          <w:p w14:paraId="04D6B4D0" w14:textId="77777777" w:rsidR="004049D3" w:rsidRPr="007D6040" w:rsidRDefault="004049D3" w:rsidP="004049D3">
            <w:pPr>
              <w:overflowPunct/>
              <w:autoSpaceDE/>
              <w:autoSpaceDN/>
              <w:adjustRightInd/>
              <w:spacing w:after="0"/>
              <w:jc w:val="left"/>
              <w:textAlignment w:val="auto"/>
              <w:rPr>
                <w:rFonts w:ascii="Calibri" w:hAnsi="Calibri"/>
                <w:color w:val="000000"/>
                <w:lang w:val="en-US" w:eastAsia="en-US"/>
              </w:rPr>
            </w:pPr>
          </w:p>
        </w:tc>
        <w:tc>
          <w:tcPr>
            <w:tcW w:w="735" w:type="dxa"/>
            <w:tcBorders>
              <w:top w:val="nil"/>
              <w:left w:val="nil"/>
              <w:bottom w:val="nil"/>
              <w:right w:val="nil"/>
            </w:tcBorders>
            <w:shd w:val="clear" w:color="auto" w:fill="auto"/>
            <w:noWrap/>
            <w:vAlign w:val="bottom"/>
            <w:hideMark/>
          </w:tcPr>
          <w:p w14:paraId="3BE33FE4" w14:textId="77777777" w:rsidR="004049D3" w:rsidRPr="007D6040" w:rsidRDefault="004049D3" w:rsidP="004049D3">
            <w:pPr>
              <w:overflowPunct/>
              <w:autoSpaceDE/>
              <w:autoSpaceDN/>
              <w:adjustRightInd/>
              <w:spacing w:after="0"/>
              <w:jc w:val="left"/>
              <w:textAlignment w:val="auto"/>
              <w:rPr>
                <w:rFonts w:ascii="Calibri" w:hAnsi="Calibri"/>
                <w:color w:val="000000"/>
                <w:lang w:val="en-US" w:eastAsia="en-US"/>
              </w:rPr>
            </w:pPr>
          </w:p>
        </w:tc>
      </w:tr>
      <w:tr w:rsidR="004049D3" w:rsidRPr="007D6040" w14:paraId="46472DBC" w14:textId="77777777" w:rsidTr="00E36170">
        <w:trPr>
          <w:trHeight w:val="315"/>
        </w:trPr>
        <w:tc>
          <w:tcPr>
            <w:tcW w:w="183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2AB3251"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Performance Indicator</w:t>
            </w:r>
          </w:p>
        </w:tc>
        <w:tc>
          <w:tcPr>
            <w:tcW w:w="204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CB63248"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Low load</w:t>
            </w:r>
          </w:p>
        </w:tc>
        <w:tc>
          <w:tcPr>
            <w:tcW w:w="204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4B3BA5D"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Medium load</w:t>
            </w:r>
          </w:p>
        </w:tc>
        <w:tc>
          <w:tcPr>
            <w:tcW w:w="204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E016330"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High load</w:t>
            </w:r>
          </w:p>
        </w:tc>
      </w:tr>
      <w:tr w:rsidR="004049D3" w:rsidRPr="007D6040" w14:paraId="69567181" w14:textId="77777777" w:rsidTr="00E36170">
        <w:trPr>
          <w:trHeight w:val="315"/>
        </w:trPr>
        <w:tc>
          <w:tcPr>
            <w:tcW w:w="1838" w:type="dxa"/>
            <w:gridSpan w:val="2"/>
            <w:vMerge/>
            <w:tcBorders>
              <w:top w:val="single" w:sz="8" w:space="0" w:color="auto"/>
              <w:left w:val="single" w:sz="8" w:space="0" w:color="auto"/>
              <w:bottom w:val="single" w:sz="8" w:space="0" w:color="000000"/>
              <w:right w:val="single" w:sz="8" w:space="0" w:color="000000"/>
            </w:tcBorders>
            <w:vAlign w:val="center"/>
            <w:hideMark/>
          </w:tcPr>
          <w:p w14:paraId="33B26488" w14:textId="77777777" w:rsidR="004049D3" w:rsidRPr="007D6040" w:rsidRDefault="004049D3" w:rsidP="004049D3">
            <w:pPr>
              <w:overflowPunct/>
              <w:autoSpaceDE/>
              <w:autoSpaceDN/>
              <w:adjustRightInd/>
              <w:spacing w:after="0"/>
              <w:jc w:val="left"/>
              <w:textAlignment w:val="auto"/>
              <w:rPr>
                <w:rFonts w:ascii="Calibri" w:hAnsi="Calibri"/>
                <w:bCs/>
                <w:color w:val="000000"/>
                <w:lang w:val="en-US" w:eastAsia="en-US"/>
              </w:rPr>
            </w:pPr>
          </w:p>
        </w:tc>
        <w:tc>
          <w:tcPr>
            <w:tcW w:w="571" w:type="dxa"/>
            <w:tcBorders>
              <w:top w:val="nil"/>
              <w:left w:val="nil"/>
              <w:bottom w:val="single" w:sz="8" w:space="0" w:color="auto"/>
              <w:right w:val="single" w:sz="8" w:space="0" w:color="auto"/>
            </w:tcBorders>
            <w:shd w:val="clear" w:color="auto" w:fill="auto"/>
            <w:noWrap/>
            <w:vAlign w:val="center"/>
            <w:hideMark/>
          </w:tcPr>
          <w:p w14:paraId="5DC78A13"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14s</w:t>
            </w:r>
          </w:p>
        </w:tc>
        <w:tc>
          <w:tcPr>
            <w:tcW w:w="735" w:type="dxa"/>
            <w:tcBorders>
              <w:top w:val="nil"/>
              <w:left w:val="nil"/>
              <w:bottom w:val="single" w:sz="8" w:space="0" w:color="auto"/>
              <w:right w:val="single" w:sz="8" w:space="0" w:color="auto"/>
            </w:tcBorders>
            <w:shd w:val="clear" w:color="auto" w:fill="auto"/>
            <w:noWrap/>
            <w:vAlign w:val="center"/>
            <w:hideMark/>
          </w:tcPr>
          <w:p w14:paraId="4B08DE7B"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7s</w:t>
            </w:r>
          </w:p>
        </w:tc>
        <w:tc>
          <w:tcPr>
            <w:tcW w:w="735" w:type="dxa"/>
            <w:tcBorders>
              <w:top w:val="nil"/>
              <w:left w:val="nil"/>
              <w:bottom w:val="single" w:sz="8" w:space="0" w:color="auto"/>
              <w:right w:val="single" w:sz="8" w:space="0" w:color="auto"/>
            </w:tcBorders>
            <w:shd w:val="clear" w:color="auto" w:fill="auto"/>
            <w:noWrap/>
            <w:vAlign w:val="center"/>
            <w:hideMark/>
          </w:tcPr>
          <w:p w14:paraId="2E4BFDE2"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3457A1D7"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14s</w:t>
            </w:r>
          </w:p>
        </w:tc>
        <w:tc>
          <w:tcPr>
            <w:tcW w:w="735" w:type="dxa"/>
            <w:tcBorders>
              <w:top w:val="nil"/>
              <w:left w:val="nil"/>
              <w:bottom w:val="single" w:sz="8" w:space="0" w:color="auto"/>
              <w:right w:val="single" w:sz="8" w:space="0" w:color="auto"/>
            </w:tcBorders>
            <w:shd w:val="clear" w:color="auto" w:fill="auto"/>
            <w:noWrap/>
            <w:vAlign w:val="center"/>
            <w:hideMark/>
          </w:tcPr>
          <w:p w14:paraId="20E88DAC"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7s</w:t>
            </w:r>
          </w:p>
        </w:tc>
        <w:tc>
          <w:tcPr>
            <w:tcW w:w="735" w:type="dxa"/>
            <w:tcBorders>
              <w:top w:val="nil"/>
              <w:left w:val="nil"/>
              <w:bottom w:val="single" w:sz="8" w:space="0" w:color="auto"/>
              <w:right w:val="single" w:sz="8" w:space="0" w:color="auto"/>
            </w:tcBorders>
            <w:shd w:val="clear" w:color="auto" w:fill="auto"/>
            <w:noWrap/>
            <w:vAlign w:val="center"/>
            <w:hideMark/>
          </w:tcPr>
          <w:p w14:paraId="148FCDCA"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6BD66ABD"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14s</w:t>
            </w:r>
          </w:p>
        </w:tc>
        <w:tc>
          <w:tcPr>
            <w:tcW w:w="735" w:type="dxa"/>
            <w:tcBorders>
              <w:top w:val="nil"/>
              <w:left w:val="nil"/>
              <w:bottom w:val="single" w:sz="8" w:space="0" w:color="auto"/>
              <w:right w:val="single" w:sz="8" w:space="0" w:color="auto"/>
            </w:tcBorders>
            <w:shd w:val="clear" w:color="auto" w:fill="auto"/>
            <w:noWrap/>
            <w:vAlign w:val="center"/>
            <w:hideMark/>
          </w:tcPr>
          <w:p w14:paraId="1BC9C2E2"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7s</w:t>
            </w:r>
          </w:p>
        </w:tc>
        <w:tc>
          <w:tcPr>
            <w:tcW w:w="735" w:type="dxa"/>
            <w:tcBorders>
              <w:top w:val="nil"/>
              <w:left w:val="nil"/>
              <w:bottom w:val="single" w:sz="8" w:space="0" w:color="auto"/>
              <w:right w:val="single" w:sz="8" w:space="0" w:color="auto"/>
            </w:tcBorders>
            <w:shd w:val="clear" w:color="auto" w:fill="auto"/>
            <w:noWrap/>
            <w:vAlign w:val="center"/>
            <w:hideMark/>
          </w:tcPr>
          <w:p w14:paraId="26461312"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2s</w:t>
            </w:r>
          </w:p>
        </w:tc>
      </w:tr>
      <w:tr w:rsidR="004049D3" w:rsidRPr="007D6040" w14:paraId="61A1D67F" w14:textId="77777777" w:rsidTr="00E36170">
        <w:trPr>
          <w:trHeight w:val="315"/>
        </w:trPr>
        <w:tc>
          <w:tcPr>
            <w:tcW w:w="1140" w:type="dxa"/>
            <w:vMerge w:val="restart"/>
            <w:tcBorders>
              <w:top w:val="nil"/>
              <w:left w:val="single" w:sz="8" w:space="0" w:color="auto"/>
              <w:bottom w:val="single" w:sz="8" w:space="0" w:color="000000"/>
              <w:right w:val="single" w:sz="8" w:space="0" w:color="auto"/>
            </w:tcBorders>
            <w:shd w:val="clear" w:color="auto" w:fill="auto"/>
            <w:vAlign w:val="center"/>
            <w:hideMark/>
          </w:tcPr>
          <w:p w14:paraId="344D4525"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 xml:space="preserve">DL Delay </w:t>
            </w:r>
            <w:r w:rsidRPr="007D6040">
              <w:rPr>
                <w:rFonts w:ascii="Calibri" w:hAnsi="Calibri"/>
                <w:bCs/>
                <w:color w:val="000000"/>
                <w:lang w:val="en-US" w:eastAsia="en-US"/>
              </w:rPr>
              <w:br/>
              <w:t>CDF</w:t>
            </w:r>
            <w:r w:rsidRPr="007D6040">
              <w:rPr>
                <w:rFonts w:ascii="Calibri" w:hAnsi="Calibri"/>
                <w:bCs/>
                <w:color w:val="000000"/>
                <w:lang w:val="en-US" w:eastAsia="en-US"/>
              </w:rPr>
              <w:br/>
              <w:t>[s]</w:t>
            </w:r>
          </w:p>
        </w:tc>
        <w:tc>
          <w:tcPr>
            <w:tcW w:w="698" w:type="dxa"/>
            <w:tcBorders>
              <w:top w:val="nil"/>
              <w:left w:val="nil"/>
              <w:bottom w:val="single" w:sz="8" w:space="0" w:color="auto"/>
              <w:right w:val="single" w:sz="8" w:space="0" w:color="auto"/>
            </w:tcBorders>
            <w:shd w:val="clear" w:color="auto" w:fill="auto"/>
            <w:noWrap/>
            <w:vAlign w:val="center"/>
            <w:hideMark/>
          </w:tcPr>
          <w:p w14:paraId="136269C5" w14:textId="77777777" w:rsidR="004049D3" w:rsidRPr="007D6040" w:rsidRDefault="004049D3" w:rsidP="004049D3">
            <w:pPr>
              <w:overflowPunct/>
              <w:autoSpaceDE/>
              <w:autoSpaceDN/>
              <w:adjustRightInd/>
              <w:spacing w:after="0"/>
              <w:jc w:val="left"/>
              <w:textAlignment w:val="auto"/>
              <w:rPr>
                <w:rFonts w:ascii="Calibri" w:hAnsi="Calibri"/>
                <w:bCs/>
                <w:color w:val="000000"/>
                <w:lang w:val="en-US" w:eastAsia="en-US"/>
              </w:rPr>
            </w:pPr>
            <w:r w:rsidRPr="007D6040">
              <w:rPr>
                <w:rFonts w:ascii="Calibri" w:hAnsi="Calibri"/>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41806F6D"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0.95</w:t>
            </w:r>
          </w:p>
        </w:tc>
        <w:tc>
          <w:tcPr>
            <w:tcW w:w="735" w:type="dxa"/>
            <w:tcBorders>
              <w:top w:val="nil"/>
              <w:left w:val="nil"/>
              <w:bottom w:val="single" w:sz="8" w:space="0" w:color="auto"/>
              <w:right w:val="single" w:sz="8" w:space="0" w:color="auto"/>
            </w:tcBorders>
            <w:shd w:val="clear" w:color="auto" w:fill="auto"/>
            <w:noWrap/>
            <w:vAlign w:val="center"/>
            <w:hideMark/>
          </w:tcPr>
          <w:p w14:paraId="773F7FA9"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1.02</w:t>
            </w:r>
          </w:p>
        </w:tc>
        <w:tc>
          <w:tcPr>
            <w:tcW w:w="735" w:type="dxa"/>
            <w:tcBorders>
              <w:top w:val="nil"/>
              <w:left w:val="nil"/>
              <w:bottom w:val="single" w:sz="8" w:space="0" w:color="auto"/>
              <w:right w:val="single" w:sz="8" w:space="0" w:color="auto"/>
            </w:tcBorders>
            <w:shd w:val="clear" w:color="auto" w:fill="auto"/>
            <w:noWrap/>
            <w:vAlign w:val="center"/>
            <w:hideMark/>
          </w:tcPr>
          <w:p w14:paraId="5A117925"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1.43</w:t>
            </w:r>
          </w:p>
        </w:tc>
        <w:tc>
          <w:tcPr>
            <w:tcW w:w="571" w:type="dxa"/>
            <w:tcBorders>
              <w:top w:val="nil"/>
              <w:left w:val="nil"/>
              <w:bottom w:val="single" w:sz="8" w:space="0" w:color="auto"/>
              <w:right w:val="single" w:sz="8" w:space="0" w:color="auto"/>
            </w:tcBorders>
            <w:shd w:val="clear" w:color="auto" w:fill="auto"/>
            <w:noWrap/>
            <w:vAlign w:val="center"/>
            <w:hideMark/>
          </w:tcPr>
          <w:p w14:paraId="6B6158EE"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1.80</w:t>
            </w:r>
          </w:p>
        </w:tc>
        <w:tc>
          <w:tcPr>
            <w:tcW w:w="735" w:type="dxa"/>
            <w:tcBorders>
              <w:top w:val="nil"/>
              <w:left w:val="nil"/>
              <w:bottom w:val="single" w:sz="8" w:space="0" w:color="auto"/>
              <w:right w:val="single" w:sz="8" w:space="0" w:color="auto"/>
            </w:tcBorders>
            <w:shd w:val="clear" w:color="auto" w:fill="auto"/>
            <w:noWrap/>
            <w:vAlign w:val="center"/>
            <w:hideMark/>
          </w:tcPr>
          <w:p w14:paraId="109D9029"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2.20</w:t>
            </w:r>
          </w:p>
        </w:tc>
        <w:tc>
          <w:tcPr>
            <w:tcW w:w="735" w:type="dxa"/>
            <w:tcBorders>
              <w:top w:val="nil"/>
              <w:left w:val="nil"/>
              <w:bottom w:val="single" w:sz="8" w:space="0" w:color="auto"/>
              <w:right w:val="single" w:sz="8" w:space="0" w:color="auto"/>
            </w:tcBorders>
            <w:shd w:val="clear" w:color="auto" w:fill="auto"/>
            <w:noWrap/>
            <w:vAlign w:val="center"/>
            <w:hideMark/>
          </w:tcPr>
          <w:p w14:paraId="07B02560"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2.39</w:t>
            </w:r>
          </w:p>
        </w:tc>
        <w:tc>
          <w:tcPr>
            <w:tcW w:w="571" w:type="dxa"/>
            <w:tcBorders>
              <w:top w:val="nil"/>
              <w:left w:val="nil"/>
              <w:bottom w:val="single" w:sz="8" w:space="0" w:color="auto"/>
              <w:right w:val="single" w:sz="8" w:space="0" w:color="auto"/>
            </w:tcBorders>
            <w:shd w:val="clear" w:color="auto" w:fill="auto"/>
            <w:noWrap/>
            <w:vAlign w:val="center"/>
            <w:hideMark/>
          </w:tcPr>
          <w:p w14:paraId="0B969B5C"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2.69</w:t>
            </w:r>
          </w:p>
        </w:tc>
        <w:tc>
          <w:tcPr>
            <w:tcW w:w="735" w:type="dxa"/>
            <w:tcBorders>
              <w:top w:val="nil"/>
              <w:left w:val="nil"/>
              <w:bottom w:val="single" w:sz="8" w:space="0" w:color="auto"/>
              <w:right w:val="single" w:sz="8" w:space="0" w:color="auto"/>
            </w:tcBorders>
            <w:shd w:val="clear" w:color="auto" w:fill="auto"/>
            <w:noWrap/>
            <w:vAlign w:val="center"/>
            <w:hideMark/>
          </w:tcPr>
          <w:p w14:paraId="2BD2D6D7"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3.43</w:t>
            </w:r>
          </w:p>
        </w:tc>
        <w:tc>
          <w:tcPr>
            <w:tcW w:w="735" w:type="dxa"/>
            <w:tcBorders>
              <w:top w:val="nil"/>
              <w:left w:val="nil"/>
              <w:bottom w:val="single" w:sz="8" w:space="0" w:color="auto"/>
              <w:right w:val="single" w:sz="8" w:space="0" w:color="auto"/>
            </w:tcBorders>
            <w:shd w:val="clear" w:color="auto" w:fill="auto"/>
            <w:noWrap/>
            <w:vAlign w:val="center"/>
            <w:hideMark/>
          </w:tcPr>
          <w:p w14:paraId="5288B558"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3.41</w:t>
            </w:r>
          </w:p>
        </w:tc>
      </w:tr>
      <w:tr w:rsidR="004049D3" w:rsidRPr="007D6040" w14:paraId="4EF2A379" w14:textId="77777777" w:rsidTr="00E36170">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18AEA4B3" w14:textId="77777777" w:rsidR="004049D3" w:rsidRPr="007D6040" w:rsidRDefault="004049D3" w:rsidP="004049D3">
            <w:pPr>
              <w:overflowPunct/>
              <w:autoSpaceDE/>
              <w:autoSpaceDN/>
              <w:adjustRightInd/>
              <w:spacing w:after="0"/>
              <w:jc w:val="left"/>
              <w:textAlignment w:val="auto"/>
              <w:rPr>
                <w:rFonts w:ascii="Calibri" w:hAnsi="Calibri"/>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7EF12357" w14:textId="77777777" w:rsidR="004049D3" w:rsidRPr="007D6040" w:rsidRDefault="004049D3" w:rsidP="004049D3">
            <w:pPr>
              <w:overflowPunct/>
              <w:autoSpaceDE/>
              <w:autoSpaceDN/>
              <w:adjustRightInd/>
              <w:spacing w:after="0"/>
              <w:jc w:val="left"/>
              <w:textAlignment w:val="auto"/>
              <w:rPr>
                <w:rFonts w:ascii="Calibri" w:hAnsi="Calibri"/>
                <w:bCs/>
                <w:color w:val="000000"/>
                <w:lang w:val="en-US" w:eastAsia="en-US"/>
              </w:rPr>
            </w:pPr>
            <w:r w:rsidRPr="007D6040">
              <w:rPr>
                <w:rFonts w:ascii="Calibri" w:hAnsi="Calibri"/>
                <w:bCs/>
                <w:color w:val="000000"/>
                <w:lang w:val="en-US" w:eastAsia="en-US"/>
              </w:rPr>
              <w:t>95%</w:t>
            </w:r>
          </w:p>
        </w:tc>
        <w:tc>
          <w:tcPr>
            <w:tcW w:w="571" w:type="dxa"/>
            <w:tcBorders>
              <w:top w:val="nil"/>
              <w:left w:val="nil"/>
              <w:bottom w:val="single" w:sz="8" w:space="0" w:color="auto"/>
              <w:right w:val="single" w:sz="8" w:space="0" w:color="auto"/>
            </w:tcBorders>
            <w:shd w:val="clear" w:color="auto" w:fill="auto"/>
            <w:noWrap/>
            <w:vAlign w:val="center"/>
            <w:hideMark/>
          </w:tcPr>
          <w:p w14:paraId="03E5C947"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1.84</w:t>
            </w:r>
          </w:p>
        </w:tc>
        <w:tc>
          <w:tcPr>
            <w:tcW w:w="735" w:type="dxa"/>
            <w:tcBorders>
              <w:top w:val="nil"/>
              <w:left w:val="nil"/>
              <w:bottom w:val="single" w:sz="8" w:space="0" w:color="auto"/>
              <w:right w:val="single" w:sz="8" w:space="0" w:color="auto"/>
            </w:tcBorders>
            <w:shd w:val="clear" w:color="auto" w:fill="auto"/>
            <w:noWrap/>
            <w:vAlign w:val="center"/>
            <w:hideMark/>
          </w:tcPr>
          <w:p w14:paraId="21676842"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2.34</w:t>
            </w:r>
          </w:p>
        </w:tc>
        <w:tc>
          <w:tcPr>
            <w:tcW w:w="735" w:type="dxa"/>
            <w:tcBorders>
              <w:top w:val="nil"/>
              <w:left w:val="nil"/>
              <w:bottom w:val="single" w:sz="8" w:space="0" w:color="auto"/>
              <w:right w:val="single" w:sz="8" w:space="0" w:color="auto"/>
            </w:tcBorders>
            <w:shd w:val="clear" w:color="auto" w:fill="auto"/>
            <w:noWrap/>
            <w:vAlign w:val="center"/>
            <w:hideMark/>
          </w:tcPr>
          <w:p w14:paraId="1717800D"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3.38</w:t>
            </w:r>
          </w:p>
        </w:tc>
        <w:tc>
          <w:tcPr>
            <w:tcW w:w="571" w:type="dxa"/>
            <w:tcBorders>
              <w:top w:val="nil"/>
              <w:left w:val="nil"/>
              <w:bottom w:val="single" w:sz="8" w:space="0" w:color="auto"/>
              <w:right w:val="single" w:sz="8" w:space="0" w:color="auto"/>
            </w:tcBorders>
            <w:shd w:val="clear" w:color="auto" w:fill="auto"/>
            <w:noWrap/>
            <w:vAlign w:val="center"/>
            <w:hideMark/>
          </w:tcPr>
          <w:p w14:paraId="7B981E8D"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4.47</w:t>
            </w:r>
          </w:p>
        </w:tc>
        <w:tc>
          <w:tcPr>
            <w:tcW w:w="735" w:type="dxa"/>
            <w:tcBorders>
              <w:top w:val="nil"/>
              <w:left w:val="nil"/>
              <w:bottom w:val="single" w:sz="8" w:space="0" w:color="auto"/>
              <w:right w:val="single" w:sz="8" w:space="0" w:color="auto"/>
            </w:tcBorders>
            <w:shd w:val="clear" w:color="auto" w:fill="auto"/>
            <w:noWrap/>
            <w:vAlign w:val="center"/>
            <w:hideMark/>
          </w:tcPr>
          <w:p w14:paraId="15D91165"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5.94</w:t>
            </w:r>
          </w:p>
        </w:tc>
        <w:tc>
          <w:tcPr>
            <w:tcW w:w="735" w:type="dxa"/>
            <w:tcBorders>
              <w:top w:val="nil"/>
              <w:left w:val="nil"/>
              <w:bottom w:val="single" w:sz="8" w:space="0" w:color="auto"/>
              <w:right w:val="single" w:sz="8" w:space="0" w:color="auto"/>
            </w:tcBorders>
            <w:shd w:val="clear" w:color="auto" w:fill="auto"/>
            <w:noWrap/>
            <w:vAlign w:val="center"/>
            <w:hideMark/>
          </w:tcPr>
          <w:p w14:paraId="437D0112"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6.44</w:t>
            </w:r>
          </w:p>
        </w:tc>
        <w:tc>
          <w:tcPr>
            <w:tcW w:w="571" w:type="dxa"/>
            <w:tcBorders>
              <w:top w:val="nil"/>
              <w:left w:val="nil"/>
              <w:bottom w:val="single" w:sz="8" w:space="0" w:color="auto"/>
              <w:right w:val="single" w:sz="8" w:space="0" w:color="auto"/>
            </w:tcBorders>
            <w:shd w:val="clear" w:color="auto" w:fill="auto"/>
            <w:noWrap/>
            <w:vAlign w:val="center"/>
            <w:hideMark/>
          </w:tcPr>
          <w:p w14:paraId="2D9EDDEA"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7.25</w:t>
            </w:r>
          </w:p>
        </w:tc>
        <w:tc>
          <w:tcPr>
            <w:tcW w:w="735" w:type="dxa"/>
            <w:tcBorders>
              <w:top w:val="nil"/>
              <w:left w:val="nil"/>
              <w:bottom w:val="single" w:sz="8" w:space="0" w:color="auto"/>
              <w:right w:val="single" w:sz="8" w:space="0" w:color="auto"/>
            </w:tcBorders>
            <w:shd w:val="clear" w:color="auto" w:fill="auto"/>
            <w:noWrap/>
            <w:vAlign w:val="center"/>
            <w:hideMark/>
          </w:tcPr>
          <w:p w14:paraId="42B433B2"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9.74</w:t>
            </w:r>
          </w:p>
        </w:tc>
        <w:tc>
          <w:tcPr>
            <w:tcW w:w="735" w:type="dxa"/>
            <w:tcBorders>
              <w:top w:val="nil"/>
              <w:left w:val="nil"/>
              <w:bottom w:val="single" w:sz="8" w:space="0" w:color="auto"/>
              <w:right w:val="single" w:sz="8" w:space="0" w:color="auto"/>
            </w:tcBorders>
            <w:shd w:val="clear" w:color="auto" w:fill="auto"/>
            <w:noWrap/>
            <w:vAlign w:val="center"/>
            <w:hideMark/>
          </w:tcPr>
          <w:p w14:paraId="16301DC4"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9.67</w:t>
            </w:r>
          </w:p>
        </w:tc>
      </w:tr>
      <w:tr w:rsidR="004049D3" w:rsidRPr="007D6040" w14:paraId="5331E57C" w14:textId="77777777" w:rsidTr="00E36170">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4D76266F" w14:textId="77777777" w:rsidR="004049D3" w:rsidRPr="007D6040" w:rsidRDefault="004049D3" w:rsidP="004049D3">
            <w:pPr>
              <w:overflowPunct/>
              <w:autoSpaceDE/>
              <w:autoSpaceDN/>
              <w:adjustRightInd/>
              <w:spacing w:after="0"/>
              <w:jc w:val="left"/>
              <w:textAlignment w:val="auto"/>
              <w:rPr>
                <w:rFonts w:ascii="Calibri" w:hAnsi="Calibri"/>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48AD431F" w14:textId="77777777" w:rsidR="004049D3" w:rsidRPr="007D6040" w:rsidRDefault="004049D3" w:rsidP="004049D3">
            <w:pPr>
              <w:overflowPunct/>
              <w:autoSpaceDE/>
              <w:autoSpaceDN/>
              <w:adjustRightInd/>
              <w:spacing w:after="0"/>
              <w:jc w:val="left"/>
              <w:textAlignment w:val="auto"/>
              <w:rPr>
                <w:rFonts w:ascii="Calibri" w:hAnsi="Calibri"/>
                <w:bCs/>
                <w:color w:val="000000"/>
                <w:lang w:val="en-US" w:eastAsia="en-US"/>
              </w:rPr>
            </w:pPr>
            <w:r w:rsidRPr="007D6040">
              <w:rPr>
                <w:rFonts w:ascii="Calibri" w:hAnsi="Calibri"/>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39F4CB16"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0.79</w:t>
            </w:r>
          </w:p>
        </w:tc>
        <w:tc>
          <w:tcPr>
            <w:tcW w:w="735" w:type="dxa"/>
            <w:tcBorders>
              <w:top w:val="nil"/>
              <w:left w:val="nil"/>
              <w:bottom w:val="single" w:sz="8" w:space="0" w:color="auto"/>
              <w:right w:val="single" w:sz="8" w:space="0" w:color="auto"/>
            </w:tcBorders>
            <w:shd w:val="clear" w:color="auto" w:fill="auto"/>
            <w:noWrap/>
            <w:vAlign w:val="center"/>
            <w:hideMark/>
          </w:tcPr>
          <w:p w14:paraId="7F1FE820"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0.77</w:t>
            </w:r>
          </w:p>
        </w:tc>
        <w:tc>
          <w:tcPr>
            <w:tcW w:w="735" w:type="dxa"/>
            <w:tcBorders>
              <w:top w:val="nil"/>
              <w:left w:val="nil"/>
              <w:bottom w:val="single" w:sz="8" w:space="0" w:color="auto"/>
              <w:right w:val="single" w:sz="8" w:space="0" w:color="auto"/>
            </w:tcBorders>
            <w:shd w:val="clear" w:color="auto" w:fill="auto"/>
            <w:noWrap/>
            <w:vAlign w:val="center"/>
            <w:hideMark/>
          </w:tcPr>
          <w:p w14:paraId="06190B5D"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0.98</w:t>
            </w:r>
          </w:p>
        </w:tc>
        <w:tc>
          <w:tcPr>
            <w:tcW w:w="571" w:type="dxa"/>
            <w:tcBorders>
              <w:top w:val="nil"/>
              <w:left w:val="nil"/>
              <w:bottom w:val="single" w:sz="8" w:space="0" w:color="auto"/>
              <w:right w:val="single" w:sz="8" w:space="0" w:color="auto"/>
            </w:tcBorders>
            <w:shd w:val="clear" w:color="auto" w:fill="auto"/>
            <w:noWrap/>
            <w:vAlign w:val="center"/>
            <w:hideMark/>
          </w:tcPr>
          <w:p w14:paraId="09D5AC4E"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1.39</w:t>
            </w:r>
          </w:p>
        </w:tc>
        <w:tc>
          <w:tcPr>
            <w:tcW w:w="735" w:type="dxa"/>
            <w:tcBorders>
              <w:top w:val="nil"/>
              <w:left w:val="nil"/>
              <w:bottom w:val="single" w:sz="8" w:space="0" w:color="auto"/>
              <w:right w:val="single" w:sz="8" w:space="0" w:color="auto"/>
            </w:tcBorders>
            <w:shd w:val="clear" w:color="auto" w:fill="auto"/>
            <w:noWrap/>
            <w:vAlign w:val="center"/>
            <w:hideMark/>
          </w:tcPr>
          <w:p w14:paraId="653FE4AE"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1.64</w:t>
            </w:r>
          </w:p>
        </w:tc>
        <w:tc>
          <w:tcPr>
            <w:tcW w:w="735" w:type="dxa"/>
            <w:tcBorders>
              <w:top w:val="nil"/>
              <w:left w:val="nil"/>
              <w:bottom w:val="single" w:sz="8" w:space="0" w:color="auto"/>
              <w:right w:val="single" w:sz="8" w:space="0" w:color="auto"/>
            </w:tcBorders>
            <w:shd w:val="clear" w:color="auto" w:fill="auto"/>
            <w:noWrap/>
            <w:vAlign w:val="center"/>
            <w:hideMark/>
          </w:tcPr>
          <w:p w14:paraId="5F34D7D4"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1.65</w:t>
            </w:r>
          </w:p>
        </w:tc>
        <w:tc>
          <w:tcPr>
            <w:tcW w:w="571" w:type="dxa"/>
            <w:tcBorders>
              <w:top w:val="nil"/>
              <w:left w:val="nil"/>
              <w:bottom w:val="single" w:sz="8" w:space="0" w:color="auto"/>
              <w:right w:val="single" w:sz="8" w:space="0" w:color="auto"/>
            </w:tcBorders>
            <w:shd w:val="clear" w:color="auto" w:fill="auto"/>
            <w:noWrap/>
            <w:vAlign w:val="center"/>
            <w:hideMark/>
          </w:tcPr>
          <w:p w14:paraId="0948BA15"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2.02</w:t>
            </w:r>
          </w:p>
        </w:tc>
        <w:tc>
          <w:tcPr>
            <w:tcW w:w="735" w:type="dxa"/>
            <w:tcBorders>
              <w:top w:val="nil"/>
              <w:left w:val="nil"/>
              <w:bottom w:val="single" w:sz="8" w:space="0" w:color="auto"/>
              <w:right w:val="single" w:sz="8" w:space="0" w:color="auto"/>
            </w:tcBorders>
            <w:shd w:val="clear" w:color="auto" w:fill="auto"/>
            <w:noWrap/>
            <w:vAlign w:val="center"/>
            <w:hideMark/>
          </w:tcPr>
          <w:p w14:paraId="461777D8"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2.55</w:t>
            </w:r>
          </w:p>
        </w:tc>
        <w:tc>
          <w:tcPr>
            <w:tcW w:w="735" w:type="dxa"/>
            <w:tcBorders>
              <w:top w:val="nil"/>
              <w:left w:val="nil"/>
              <w:bottom w:val="single" w:sz="8" w:space="0" w:color="auto"/>
              <w:right w:val="single" w:sz="8" w:space="0" w:color="auto"/>
            </w:tcBorders>
            <w:shd w:val="clear" w:color="auto" w:fill="auto"/>
            <w:noWrap/>
            <w:vAlign w:val="center"/>
            <w:hideMark/>
          </w:tcPr>
          <w:p w14:paraId="0D5D6680"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2.36</w:t>
            </w:r>
          </w:p>
        </w:tc>
      </w:tr>
      <w:tr w:rsidR="004049D3" w:rsidRPr="007D6040" w14:paraId="6D7B7938" w14:textId="77777777" w:rsidTr="00E36170">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3C3DAD99" w14:textId="77777777" w:rsidR="004049D3" w:rsidRPr="007D6040" w:rsidRDefault="004049D3" w:rsidP="004049D3">
            <w:pPr>
              <w:overflowPunct/>
              <w:autoSpaceDE/>
              <w:autoSpaceDN/>
              <w:adjustRightInd/>
              <w:spacing w:after="0"/>
              <w:jc w:val="left"/>
              <w:textAlignment w:val="auto"/>
              <w:rPr>
                <w:rFonts w:ascii="Calibri" w:hAnsi="Calibri"/>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2539A179" w14:textId="77777777" w:rsidR="004049D3" w:rsidRPr="007D6040" w:rsidRDefault="004049D3" w:rsidP="004049D3">
            <w:pPr>
              <w:overflowPunct/>
              <w:autoSpaceDE/>
              <w:autoSpaceDN/>
              <w:adjustRightInd/>
              <w:spacing w:after="0"/>
              <w:jc w:val="left"/>
              <w:textAlignment w:val="auto"/>
              <w:rPr>
                <w:rFonts w:ascii="Calibri" w:hAnsi="Calibri"/>
                <w:bCs/>
                <w:color w:val="000000"/>
                <w:lang w:val="en-US" w:eastAsia="en-US"/>
              </w:rPr>
            </w:pPr>
            <w:r w:rsidRPr="007D6040">
              <w:rPr>
                <w:rFonts w:ascii="Calibri" w:hAnsi="Calibri"/>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2EF45F19"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0.56</w:t>
            </w:r>
          </w:p>
        </w:tc>
        <w:tc>
          <w:tcPr>
            <w:tcW w:w="735" w:type="dxa"/>
            <w:tcBorders>
              <w:top w:val="nil"/>
              <w:left w:val="nil"/>
              <w:bottom w:val="single" w:sz="8" w:space="0" w:color="auto"/>
              <w:right w:val="single" w:sz="8" w:space="0" w:color="auto"/>
            </w:tcBorders>
            <w:shd w:val="clear" w:color="auto" w:fill="auto"/>
            <w:noWrap/>
            <w:vAlign w:val="center"/>
            <w:hideMark/>
          </w:tcPr>
          <w:p w14:paraId="6FF10823"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0.46</w:t>
            </w:r>
          </w:p>
        </w:tc>
        <w:tc>
          <w:tcPr>
            <w:tcW w:w="735" w:type="dxa"/>
            <w:tcBorders>
              <w:top w:val="nil"/>
              <w:left w:val="nil"/>
              <w:bottom w:val="single" w:sz="8" w:space="0" w:color="auto"/>
              <w:right w:val="single" w:sz="8" w:space="0" w:color="auto"/>
            </w:tcBorders>
            <w:shd w:val="clear" w:color="auto" w:fill="auto"/>
            <w:noWrap/>
            <w:vAlign w:val="center"/>
            <w:hideMark/>
          </w:tcPr>
          <w:p w14:paraId="0CD2208D"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0.40</w:t>
            </w:r>
          </w:p>
        </w:tc>
        <w:tc>
          <w:tcPr>
            <w:tcW w:w="571" w:type="dxa"/>
            <w:tcBorders>
              <w:top w:val="nil"/>
              <w:left w:val="nil"/>
              <w:bottom w:val="single" w:sz="8" w:space="0" w:color="auto"/>
              <w:right w:val="single" w:sz="8" w:space="0" w:color="auto"/>
            </w:tcBorders>
            <w:shd w:val="clear" w:color="auto" w:fill="auto"/>
            <w:noWrap/>
            <w:vAlign w:val="center"/>
            <w:hideMark/>
          </w:tcPr>
          <w:p w14:paraId="74378208"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0.63</w:t>
            </w:r>
          </w:p>
        </w:tc>
        <w:tc>
          <w:tcPr>
            <w:tcW w:w="735" w:type="dxa"/>
            <w:tcBorders>
              <w:top w:val="nil"/>
              <w:left w:val="nil"/>
              <w:bottom w:val="single" w:sz="8" w:space="0" w:color="auto"/>
              <w:right w:val="single" w:sz="8" w:space="0" w:color="auto"/>
            </w:tcBorders>
            <w:shd w:val="clear" w:color="auto" w:fill="auto"/>
            <w:noWrap/>
            <w:vAlign w:val="center"/>
            <w:hideMark/>
          </w:tcPr>
          <w:p w14:paraId="108471AF"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0.55</w:t>
            </w:r>
          </w:p>
        </w:tc>
        <w:tc>
          <w:tcPr>
            <w:tcW w:w="735" w:type="dxa"/>
            <w:tcBorders>
              <w:top w:val="nil"/>
              <w:left w:val="nil"/>
              <w:bottom w:val="single" w:sz="8" w:space="0" w:color="auto"/>
              <w:right w:val="single" w:sz="8" w:space="0" w:color="auto"/>
            </w:tcBorders>
            <w:shd w:val="clear" w:color="auto" w:fill="auto"/>
            <w:noWrap/>
            <w:vAlign w:val="center"/>
            <w:hideMark/>
          </w:tcPr>
          <w:p w14:paraId="4409F4F4"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0.49</w:t>
            </w:r>
          </w:p>
        </w:tc>
        <w:tc>
          <w:tcPr>
            <w:tcW w:w="571" w:type="dxa"/>
            <w:tcBorders>
              <w:top w:val="nil"/>
              <w:left w:val="nil"/>
              <w:bottom w:val="single" w:sz="8" w:space="0" w:color="auto"/>
              <w:right w:val="single" w:sz="8" w:space="0" w:color="auto"/>
            </w:tcBorders>
            <w:shd w:val="clear" w:color="auto" w:fill="auto"/>
            <w:noWrap/>
            <w:vAlign w:val="center"/>
            <w:hideMark/>
          </w:tcPr>
          <w:p w14:paraId="4D071F30"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0.71</w:t>
            </w:r>
          </w:p>
        </w:tc>
        <w:tc>
          <w:tcPr>
            <w:tcW w:w="735" w:type="dxa"/>
            <w:tcBorders>
              <w:top w:val="nil"/>
              <w:left w:val="nil"/>
              <w:bottom w:val="single" w:sz="8" w:space="0" w:color="auto"/>
              <w:right w:val="single" w:sz="8" w:space="0" w:color="auto"/>
            </w:tcBorders>
            <w:shd w:val="clear" w:color="auto" w:fill="auto"/>
            <w:noWrap/>
            <w:vAlign w:val="center"/>
            <w:hideMark/>
          </w:tcPr>
          <w:p w14:paraId="25445985"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0.65</w:t>
            </w:r>
          </w:p>
        </w:tc>
        <w:tc>
          <w:tcPr>
            <w:tcW w:w="735" w:type="dxa"/>
            <w:tcBorders>
              <w:top w:val="nil"/>
              <w:left w:val="nil"/>
              <w:bottom w:val="single" w:sz="8" w:space="0" w:color="auto"/>
              <w:right w:val="single" w:sz="8" w:space="0" w:color="auto"/>
            </w:tcBorders>
            <w:shd w:val="clear" w:color="auto" w:fill="auto"/>
            <w:noWrap/>
            <w:vAlign w:val="center"/>
            <w:hideMark/>
          </w:tcPr>
          <w:p w14:paraId="4A2AF811"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0.59</w:t>
            </w:r>
          </w:p>
        </w:tc>
      </w:tr>
      <w:tr w:rsidR="004049D3" w:rsidRPr="007D6040" w14:paraId="4255FD94" w14:textId="77777777" w:rsidTr="00E36170">
        <w:trPr>
          <w:trHeight w:val="315"/>
        </w:trPr>
        <w:tc>
          <w:tcPr>
            <w:tcW w:w="18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33FEF0" w14:textId="77777777" w:rsidR="004049D3" w:rsidRPr="007D6040" w:rsidRDefault="004049D3" w:rsidP="004049D3">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RU (%)</w:t>
            </w:r>
          </w:p>
        </w:tc>
        <w:tc>
          <w:tcPr>
            <w:tcW w:w="571" w:type="dxa"/>
            <w:tcBorders>
              <w:top w:val="nil"/>
              <w:left w:val="nil"/>
              <w:bottom w:val="single" w:sz="8" w:space="0" w:color="auto"/>
              <w:right w:val="single" w:sz="8" w:space="0" w:color="auto"/>
            </w:tcBorders>
            <w:shd w:val="clear" w:color="auto" w:fill="auto"/>
            <w:noWrap/>
            <w:vAlign w:val="center"/>
            <w:hideMark/>
          </w:tcPr>
          <w:p w14:paraId="3EC7FE4D"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21.0</w:t>
            </w:r>
          </w:p>
        </w:tc>
        <w:tc>
          <w:tcPr>
            <w:tcW w:w="735" w:type="dxa"/>
            <w:tcBorders>
              <w:top w:val="nil"/>
              <w:left w:val="nil"/>
              <w:bottom w:val="single" w:sz="8" w:space="0" w:color="auto"/>
              <w:right w:val="single" w:sz="8" w:space="0" w:color="auto"/>
            </w:tcBorders>
            <w:shd w:val="clear" w:color="auto" w:fill="auto"/>
            <w:noWrap/>
            <w:vAlign w:val="center"/>
            <w:hideMark/>
          </w:tcPr>
          <w:p w14:paraId="1973A3E5"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25.9</w:t>
            </w:r>
          </w:p>
        </w:tc>
        <w:tc>
          <w:tcPr>
            <w:tcW w:w="735" w:type="dxa"/>
            <w:tcBorders>
              <w:top w:val="nil"/>
              <w:left w:val="nil"/>
              <w:bottom w:val="single" w:sz="8" w:space="0" w:color="auto"/>
              <w:right w:val="single" w:sz="8" w:space="0" w:color="auto"/>
            </w:tcBorders>
            <w:shd w:val="clear" w:color="auto" w:fill="auto"/>
            <w:noWrap/>
            <w:vAlign w:val="center"/>
            <w:hideMark/>
          </w:tcPr>
          <w:p w14:paraId="04634C74"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24.5</w:t>
            </w:r>
          </w:p>
        </w:tc>
        <w:tc>
          <w:tcPr>
            <w:tcW w:w="571" w:type="dxa"/>
            <w:tcBorders>
              <w:top w:val="nil"/>
              <w:left w:val="nil"/>
              <w:bottom w:val="single" w:sz="8" w:space="0" w:color="auto"/>
              <w:right w:val="single" w:sz="8" w:space="0" w:color="auto"/>
            </w:tcBorders>
            <w:shd w:val="clear" w:color="auto" w:fill="auto"/>
            <w:noWrap/>
            <w:vAlign w:val="center"/>
            <w:hideMark/>
          </w:tcPr>
          <w:p w14:paraId="7078C3D2"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40.0</w:t>
            </w:r>
          </w:p>
        </w:tc>
        <w:tc>
          <w:tcPr>
            <w:tcW w:w="735" w:type="dxa"/>
            <w:tcBorders>
              <w:top w:val="nil"/>
              <w:left w:val="nil"/>
              <w:bottom w:val="single" w:sz="8" w:space="0" w:color="auto"/>
              <w:right w:val="single" w:sz="8" w:space="0" w:color="auto"/>
            </w:tcBorders>
            <w:shd w:val="clear" w:color="auto" w:fill="auto"/>
            <w:noWrap/>
            <w:vAlign w:val="center"/>
            <w:hideMark/>
          </w:tcPr>
          <w:p w14:paraId="63FD4CA4"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45.5</w:t>
            </w:r>
          </w:p>
        </w:tc>
        <w:tc>
          <w:tcPr>
            <w:tcW w:w="735" w:type="dxa"/>
            <w:tcBorders>
              <w:top w:val="nil"/>
              <w:left w:val="nil"/>
              <w:bottom w:val="single" w:sz="8" w:space="0" w:color="auto"/>
              <w:right w:val="single" w:sz="8" w:space="0" w:color="auto"/>
            </w:tcBorders>
            <w:shd w:val="clear" w:color="auto" w:fill="auto"/>
            <w:noWrap/>
            <w:vAlign w:val="center"/>
            <w:hideMark/>
          </w:tcPr>
          <w:p w14:paraId="07722B70"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37.6</w:t>
            </w:r>
          </w:p>
        </w:tc>
        <w:tc>
          <w:tcPr>
            <w:tcW w:w="571" w:type="dxa"/>
            <w:tcBorders>
              <w:top w:val="nil"/>
              <w:left w:val="nil"/>
              <w:bottom w:val="single" w:sz="8" w:space="0" w:color="auto"/>
              <w:right w:val="single" w:sz="8" w:space="0" w:color="auto"/>
            </w:tcBorders>
            <w:shd w:val="clear" w:color="auto" w:fill="auto"/>
            <w:noWrap/>
            <w:vAlign w:val="center"/>
            <w:hideMark/>
          </w:tcPr>
          <w:p w14:paraId="41F924D4"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60.0</w:t>
            </w:r>
          </w:p>
        </w:tc>
        <w:tc>
          <w:tcPr>
            <w:tcW w:w="735" w:type="dxa"/>
            <w:tcBorders>
              <w:top w:val="nil"/>
              <w:left w:val="nil"/>
              <w:bottom w:val="single" w:sz="8" w:space="0" w:color="auto"/>
              <w:right w:val="single" w:sz="8" w:space="0" w:color="auto"/>
            </w:tcBorders>
            <w:shd w:val="clear" w:color="auto" w:fill="auto"/>
            <w:noWrap/>
            <w:vAlign w:val="center"/>
            <w:hideMark/>
          </w:tcPr>
          <w:p w14:paraId="0E06BB40"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66.1</w:t>
            </w:r>
          </w:p>
        </w:tc>
        <w:tc>
          <w:tcPr>
            <w:tcW w:w="735" w:type="dxa"/>
            <w:tcBorders>
              <w:top w:val="nil"/>
              <w:left w:val="nil"/>
              <w:bottom w:val="single" w:sz="8" w:space="0" w:color="auto"/>
              <w:right w:val="single" w:sz="8" w:space="0" w:color="auto"/>
            </w:tcBorders>
            <w:shd w:val="clear" w:color="auto" w:fill="auto"/>
            <w:noWrap/>
            <w:vAlign w:val="center"/>
            <w:hideMark/>
          </w:tcPr>
          <w:p w14:paraId="334A3EBF" w14:textId="77777777" w:rsidR="004049D3" w:rsidRPr="007D6040" w:rsidRDefault="004049D3" w:rsidP="004049D3">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51.5</w:t>
            </w:r>
          </w:p>
        </w:tc>
      </w:tr>
    </w:tbl>
    <w:p w14:paraId="38992D5A" w14:textId="77777777" w:rsidR="001C2EA7" w:rsidRPr="007D6040" w:rsidRDefault="001C2EA7">
      <w:pPr>
        <w:rPr>
          <w:rFonts w:eastAsia="Calibri"/>
          <w:lang w:val="en-US"/>
        </w:rPr>
      </w:pPr>
    </w:p>
    <w:p w14:paraId="1FCEE302" w14:textId="77777777" w:rsidR="004049D3" w:rsidRPr="007D6040" w:rsidRDefault="004049D3">
      <w:pPr>
        <w:rPr>
          <w:rFonts w:eastAsia="Calibri"/>
          <w:lang w:val="en-US"/>
        </w:rPr>
      </w:pPr>
    </w:p>
    <w:p w14:paraId="06B39AF0" w14:textId="7EAD6273" w:rsidR="00813717" w:rsidRPr="007D6040" w:rsidRDefault="00813717" w:rsidP="00813717">
      <w:pPr>
        <w:pStyle w:val="Heading3"/>
        <w:rPr>
          <w:rFonts w:eastAsia="Calibri"/>
          <w:lang w:val="en-US" w:eastAsia="en-US"/>
        </w:rPr>
      </w:pPr>
      <w:r w:rsidRPr="007D6040">
        <w:rPr>
          <w:rFonts w:eastAsia="Calibri"/>
          <w:lang w:val="en-US" w:eastAsia="en-US"/>
        </w:rPr>
        <w:t xml:space="preserve">FTP Transfer: </w:t>
      </w:r>
      <w:r w:rsidR="006C76CD" w:rsidRPr="007D6040">
        <w:rPr>
          <w:rFonts w:eastAsia="Calibri"/>
          <w:lang w:val="en-US" w:eastAsia="en-US"/>
        </w:rPr>
        <w:t>5</w:t>
      </w:r>
      <w:r w:rsidRPr="007D6040">
        <w:rPr>
          <w:rFonts w:eastAsia="Calibri"/>
          <w:lang w:val="en-US" w:eastAsia="en-US"/>
        </w:rPr>
        <w:t>00 k</w:t>
      </w:r>
      <w:r w:rsidR="006C76CD" w:rsidRPr="007D6040">
        <w:rPr>
          <w:rFonts w:eastAsia="Calibri"/>
          <w:lang w:val="en-US" w:eastAsia="en-US"/>
        </w:rPr>
        <w:t>B</w:t>
      </w:r>
      <w:r w:rsidRPr="007D6040">
        <w:rPr>
          <w:rFonts w:eastAsia="Calibri"/>
          <w:lang w:val="en-US" w:eastAsia="en-US"/>
        </w:rPr>
        <w:t xml:space="preserve"> file size</w:t>
      </w:r>
    </w:p>
    <w:p w14:paraId="3861457D" w14:textId="77777777" w:rsidR="00813717" w:rsidRPr="007D6040" w:rsidRDefault="00813717">
      <w:pPr>
        <w:rPr>
          <w:rFonts w:eastAsia="Calibri"/>
          <w:lang w:val="en-US"/>
        </w:rPr>
      </w:pPr>
    </w:p>
    <w:tbl>
      <w:tblPr>
        <w:tblW w:w="7700" w:type="dxa"/>
        <w:tblInd w:w="93" w:type="dxa"/>
        <w:tblLook w:val="04A0" w:firstRow="1" w:lastRow="0" w:firstColumn="1" w:lastColumn="0" w:noHBand="0" w:noVBand="1"/>
      </w:tblPr>
      <w:tblGrid>
        <w:gridCol w:w="1040"/>
        <w:gridCol w:w="698"/>
        <w:gridCol w:w="571"/>
        <w:gridCol w:w="574"/>
        <w:gridCol w:w="735"/>
        <w:gridCol w:w="571"/>
        <w:gridCol w:w="735"/>
        <w:gridCol w:w="735"/>
        <w:gridCol w:w="571"/>
        <w:gridCol w:w="735"/>
        <w:gridCol w:w="735"/>
      </w:tblGrid>
      <w:tr w:rsidR="006C76CD" w:rsidRPr="007D6040" w14:paraId="053165F0" w14:textId="77777777" w:rsidTr="006C76CD">
        <w:trPr>
          <w:trHeight w:val="315"/>
        </w:trPr>
        <w:tc>
          <w:tcPr>
            <w:tcW w:w="173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4D3C857"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Performance Indicator</w:t>
            </w:r>
          </w:p>
        </w:tc>
        <w:tc>
          <w:tcPr>
            <w:tcW w:w="18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BB96861"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Low load</w:t>
            </w:r>
          </w:p>
        </w:tc>
        <w:tc>
          <w:tcPr>
            <w:tcW w:w="204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2E6229D"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Medium load</w:t>
            </w:r>
          </w:p>
        </w:tc>
        <w:tc>
          <w:tcPr>
            <w:tcW w:w="204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1CA9E8C"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High load</w:t>
            </w:r>
          </w:p>
        </w:tc>
      </w:tr>
      <w:tr w:rsidR="006C76CD" w:rsidRPr="007D6040" w14:paraId="4522F049" w14:textId="77777777" w:rsidTr="00E36170">
        <w:trPr>
          <w:trHeight w:val="315"/>
        </w:trPr>
        <w:tc>
          <w:tcPr>
            <w:tcW w:w="1738" w:type="dxa"/>
            <w:gridSpan w:val="2"/>
            <w:vMerge/>
            <w:tcBorders>
              <w:top w:val="single" w:sz="8" w:space="0" w:color="auto"/>
              <w:left w:val="single" w:sz="8" w:space="0" w:color="auto"/>
              <w:bottom w:val="single" w:sz="8" w:space="0" w:color="000000"/>
              <w:right w:val="single" w:sz="8" w:space="0" w:color="000000"/>
            </w:tcBorders>
            <w:vAlign w:val="center"/>
            <w:hideMark/>
          </w:tcPr>
          <w:p w14:paraId="53204C14" w14:textId="77777777" w:rsidR="006C76CD" w:rsidRPr="007D6040" w:rsidRDefault="006C76CD" w:rsidP="006C76CD">
            <w:pPr>
              <w:overflowPunct/>
              <w:autoSpaceDE/>
              <w:autoSpaceDN/>
              <w:adjustRightInd/>
              <w:spacing w:after="0"/>
              <w:jc w:val="left"/>
              <w:textAlignment w:val="auto"/>
              <w:rPr>
                <w:rFonts w:ascii="Calibri" w:hAnsi="Calibri"/>
                <w:bCs/>
                <w:color w:val="000000"/>
                <w:lang w:val="en-US" w:eastAsia="en-US"/>
              </w:rPr>
            </w:pPr>
          </w:p>
        </w:tc>
        <w:tc>
          <w:tcPr>
            <w:tcW w:w="571" w:type="dxa"/>
            <w:tcBorders>
              <w:top w:val="nil"/>
              <w:left w:val="nil"/>
              <w:bottom w:val="single" w:sz="8" w:space="0" w:color="auto"/>
              <w:right w:val="single" w:sz="8" w:space="0" w:color="auto"/>
            </w:tcBorders>
            <w:shd w:val="clear" w:color="auto" w:fill="auto"/>
            <w:noWrap/>
            <w:vAlign w:val="center"/>
            <w:hideMark/>
          </w:tcPr>
          <w:p w14:paraId="19137555"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14s</w:t>
            </w:r>
          </w:p>
        </w:tc>
        <w:tc>
          <w:tcPr>
            <w:tcW w:w="574" w:type="dxa"/>
            <w:tcBorders>
              <w:top w:val="nil"/>
              <w:left w:val="nil"/>
              <w:bottom w:val="single" w:sz="8" w:space="0" w:color="auto"/>
              <w:right w:val="single" w:sz="8" w:space="0" w:color="auto"/>
            </w:tcBorders>
            <w:shd w:val="clear" w:color="auto" w:fill="auto"/>
            <w:noWrap/>
            <w:vAlign w:val="center"/>
            <w:hideMark/>
          </w:tcPr>
          <w:p w14:paraId="1A88FE18"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7s</w:t>
            </w:r>
          </w:p>
        </w:tc>
        <w:tc>
          <w:tcPr>
            <w:tcW w:w="735" w:type="dxa"/>
            <w:tcBorders>
              <w:top w:val="nil"/>
              <w:left w:val="nil"/>
              <w:bottom w:val="single" w:sz="8" w:space="0" w:color="auto"/>
              <w:right w:val="single" w:sz="8" w:space="0" w:color="auto"/>
            </w:tcBorders>
            <w:shd w:val="clear" w:color="auto" w:fill="auto"/>
            <w:noWrap/>
            <w:vAlign w:val="center"/>
            <w:hideMark/>
          </w:tcPr>
          <w:p w14:paraId="1488ABBF"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5A318DBC"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14s</w:t>
            </w:r>
          </w:p>
        </w:tc>
        <w:tc>
          <w:tcPr>
            <w:tcW w:w="735" w:type="dxa"/>
            <w:tcBorders>
              <w:top w:val="nil"/>
              <w:left w:val="nil"/>
              <w:bottom w:val="single" w:sz="8" w:space="0" w:color="auto"/>
              <w:right w:val="single" w:sz="8" w:space="0" w:color="auto"/>
            </w:tcBorders>
            <w:shd w:val="clear" w:color="auto" w:fill="auto"/>
            <w:noWrap/>
            <w:vAlign w:val="center"/>
            <w:hideMark/>
          </w:tcPr>
          <w:p w14:paraId="3A174CD9"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7s</w:t>
            </w:r>
          </w:p>
        </w:tc>
        <w:tc>
          <w:tcPr>
            <w:tcW w:w="735" w:type="dxa"/>
            <w:tcBorders>
              <w:top w:val="nil"/>
              <w:left w:val="nil"/>
              <w:bottom w:val="single" w:sz="8" w:space="0" w:color="auto"/>
              <w:right w:val="single" w:sz="8" w:space="0" w:color="auto"/>
            </w:tcBorders>
            <w:shd w:val="clear" w:color="auto" w:fill="auto"/>
            <w:noWrap/>
            <w:vAlign w:val="center"/>
            <w:hideMark/>
          </w:tcPr>
          <w:p w14:paraId="2AEBFBB9"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3A24A859"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14s</w:t>
            </w:r>
          </w:p>
        </w:tc>
        <w:tc>
          <w:tcPr>
            <w:tcW w:w="735" w:type="dxa"/>
            <w:tcBorders>
              <w:top w:val="nil"/>
              <w:left w:val="nil"/>
              <w:bottom w:val="single" w:sz="8" w:space="0" w:color="auto"/>
              <w:right w:val="single" w:sz="8" w:space="0" w:color="auto"/>
            </w:tcBorders>
            <w:shd w:val="clear" w:color="auto" w:fill="auto"/>
            <w:noWrap/>
            <w:vAlign w:val="center"/>
            <w:hideMark/>
          </w:tcPr>
          <w:p w14:paraId="2B5B2464"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7s</w:t>
            </w:r>
          </w:p>
        </w:tc>
        <w:tc>
          <w:tcPr>
            <w:tcW w:w="735" w:type="dxa"/>
            <w:tcBorders>
              <w:top w:val="nil"/>
              <w:left w:val="nil"/>
              <w:bottom w:val="single" w:sz="8" w:space="0" w:color="auto"/>
              <w:right w:val="single" w:sz="8" w:space="0" w:color="auto"/>
            </w:tcBorders>
            <w:shd w:val="clear" w:color="auto" w:fill="auto"/>
            <w:noWrap/>
            <w:vAlign w:val="center"/>
            <w:hideMark/>
          </w:tcPr>
          <w:p w14:paraId="628FE3CC"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2s</w:t>
            </w:r>
          </w:p>
        </w:tc>
      </w:tr>
      <w:tr w:rsidR="006C76CD" w:rsidRPr="007D6040" w14:paraId="2E59B701" w14:textId="77777777" w:rsidTr="00E36170">
        <w:trPr>
          <w:trHeight w:val="315"/>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6868FEED"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 xml:space="preserve">FTP DL OBR </w:t>
            </w:r>
            <w:r w:rsidRPr="007D6040">
              <w:rPr>
                <w:rFonts w:ascii="Calibri" w:hAnsi="Calibri"/>
                <w:bCs/>
                <w:color w:val="000000"/>
                <w:lang w:val="en-US" w:eastAsia="en-US"/>
              </w:rPr>
              <w:br/>
              <w:t>CDF</w:t>
            </w:r>
            <w:r w:rsidRPr="007D6040">
              <w:rPr>
                <w:rFonts w:ascii="Calibri" w:hAnsi="Calibri"/>
                <w:bCs/>
                <w:color w:val="000000"/>
                <w:lang w:val="en-US" w:eastAsia="en-US"/>
              </w:rPr>
              <w:br/>
              <w:t>[Mbit/s]</w:t>
            </w:r>
          </w:p>
        </w:tc>
        <w:tc>
          <w:tcPr>
            <w:tcW w:w="698" w:type="dxa"/>
            <w:tcBorders>
              <w:top w:val="nil"/>
              <w:left w:val="nil"/>
              <w:bottom w:val="single" w:sz="8" w:space="0" w:color="auto"/>
              <w:right w:val="single" w:sz="8" w:space="0" w:color="auto"/>
            </w:tcBorders>
            <w:shd w:val="clear" w:color="auto" w:fill="auto"/>
            <w:noWrap/>
            <w:vAlign w:val="center"/>
            <w:hideMark/>
          </w:tcPr>
          <w:p w14:paraId="1F08C535" w14:textId="77777777" w:rsidR="006C76CD" w:rsidRPr="007D6040" w:rsidRDefault="006C76CD" w:rsidP="006C76CD">
            <w:pPr>
              <w:overflowPunct/>
              <w:autoSpaceDE/>
              <w:autoSpaceDN/>
              <w:adjustRightInd/>
              <w:spacing w:after="0"/>
              <w:jc w:val="left"/>
              <w:textAlignment w:val="auto"/>
              <w:rPr>
                <w:rFonts w:ascii="Calibri" w:hAnsi="Calibri"/>
                <w:bCs/>
                <w:color w:val="000000"/>
                <w:lang w:val="en-US" w:eastAsia="en-US"/>
              </w:rPr>
            </w:pPr>
            <w:r w:rsidRPr="007D6040">
              <w:rPr>
                <w:rFonts w:ascii="Calibri" w:hAnsi="Calibri"/>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2E824671"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7.4</w:t>
            </w:r>
          </w:p>
        </w:tc>
        <w:tc>
          <w:tcPr>
            <w:tcW w:w="574" w:type="dxa"/>
            <w:tcBorders>
              <w:top w:val="nil"/>
              <w:left w:val="nil"/>
              <w:bottom w:val="single" w:sz="8" w:space="0" w:color="auto"/>
              <w:right w:val="single" w:sz="8" w:space="0" w:color="auto"/>
            </w:tcBorders>
            <w:shd w:val="clear" w:color="auto" w:fill="auto"/>
            <w:noWrap/>
            <w:vAlign w:val="center"/>
            <w:hideMark/>
          </w:tcPr>
          <w:p w14:paraId="56D51BC4"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8.6</w:t>
            </w:r>
          </w:p>
        </w:tc>
        <w:tc>
          <w:tcPr>
            <w:tcW w:w="735" w:type="dxa"/>
            <w:tcBorders>
              <w:top w:val="nil"/>
              <w:left w:val="nil"/>
              <w:bottom w:val="single" w:sz="8" w:space="0" w:color="auto"/>
              <w:right w:val="single" w:sz="8" w:space="0" w:color="auto"/>
            </w:tcBorders>
            <w:shd w:val="clear" w:color="auto" w:fill="auto"/>
            <w:noWrap/>
            <w:vAlign w:val="center"/>
            <w:hideMark/>
          </w:tcPr>
          <w:p w14:paraId="48970951"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10.2</w:t>
            </w:r>
          </w:p>
        </w:tc>
        <w:tc>
          <w:tcPr>
            <w:tcW w:w="571" w:type="dxa"/>
            <w:tcBorders>
              <w:top w:val="nil"/>
              <w:left w:val="nil"/>
              <w:bottom w:val="single" w:sz="8" w:space="0" w:color="auto"/>
              <w:right w:val="single" w:sz="8" w:space="0" w:color="auto"/>
            </w:tcBorders>
            <w:shd w:val="clear" w:color="auto" w:fill="auto"/>
            <w:noWrap/>
            <w:vAlign w:val="center"/>
            <w:hideMark/>
          </w:tcPr>
          <w:p w14:paraId="654D3D78"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6.0</w:t>
            </w:r>
          </w:p>
        </w:tc>
        <w:tc>
          <w:tcPr>
            <w:tcW w:w="735" w:type="dxa"/>
            <w:tcBorders>
              <w:top w:val="nil"/>
              <w:left w:val="nil"/>
              <w:bottom w:val="single" w:sz="8" w:space="0" w:color="auto"/>
              <w:right w:val="single" w:sz="8" w:space="0" w:color="auto"/>
            </w:tcBorders>
            <w:shd w:val="clear" w:color="auto" w:fill="auto"/>
            <w:noWrap/>
            <w:vAlign w:val="center"/>
            <w:hideMark/>
          </w:tcPr>
          <w:p w14:paraId="5F3C04A6"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6.5</w:t>
            </w:r>
          </w:p>
        </w:tc>
        <w:tc>
          <w:tcPr>
            <w:tcW w:w="735" w:type="dxa"/>
            <w:tcBorders>
              <w:top w:val="nil"/>
              <w:left w:val="nil"/>
              <w:bottom w:val="single" w:sz="8" w:space="0" w:color="auto"/>
              <w:right w:val="single" w:sz="8" w:space="0" w:color="auto"/>
            </w:tcBorders>
            <w:shd w:val="clear" w:color="auto" w:fill="auto"/>
            <w:noWrap/>
            <w:vAlign w:val="center"/>
            <w:hideMark/>
          </w:tcPr>
          <w:p w14:paraId="1C8B4F44"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7.8</w:t>
            </w:r>
          </w:p>
        </w:tc>
        <w:tc>
          <w:tcPr>
            <w:tcW w:w="571" w:type="dxa"/>
            <w:tcBorders>
              <w:top w:val="nil"/>
              <w:left w:val="nil"/>
              <w:bottom w:val="single" w:sz="8" w:space="0" w:color="auto"/>
              <w:right w:val="single" w:sz="8" w:space="0" w:color="auto"/>
            </w:tcBorders>
            <w:shd w:val="clear" w:color="auto" w:fill="auto"/>
            <w:noWrap/>
            <w:vAlign w:val="center"/>
            <w:hideMark/>
          </w:tcPr>
          <w:p w14:paraId="276C99F4"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4.5</w:t>
            </w:r>
          </w:p>
        </w:tc>
        <w:tc>
          <w:tcPr>
            <w:tcW w:w="735" w:type="dxa"/>
            <w:tcBorders>
              <w:top w:val="nil"/>
              <w:left w:val="nil"/>
              <w:bottom w:val="single" w:sz="8" w:space="0" w:color="auto"/>
              <w:right w:val="single" w:sz="8" w:space="0" w:color="auto"/>
            </w:tcBorders>
            <w:shd w:val="clear" w:color="auto" w:fill="auto"/>
            <w:noWrap/>
            <w:vAlign w:val="center"/>
            <w:hideMark/>
          </w:tcPr>
          <w:p w14:paraId="0C5AEC9A"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4.6</w:t>
            </w:r>
          </w:p>
        </w:tc>
        <w:tc>
          <w:tcPr>
            <w:tcW w:w="735" w:type="dxa"/>
            <w:tcBorders>
              <w:top w:val="nil"/>
              <w:left w:val="nil"/>
              <w:bottom w:val="single" w:sz="8" w:space="0" w:color="auto"/>
              <w:right w:val="single" w:sz="8" w:space="0" w:color="auto"/>
            </w:tcBorders>
            <w:shd w:val="clear" w:color="auto" w:fill="auto"/>
            <w:noWrap/>
            <w:vAlign w:val="center"/>
            <w:hideMark/>
          </w:tcPr>
          <w:p w14:paraId="173383F3"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5.4</w:t>
            </w:r>
          </w:p>
        </w:tc>
      </w:tr>
      <w:tr w:rsidR="006C76CD" w:rsidRPr="007D6040" w14:paraId="224FAA36" w14:textId="77777777" w:rsidTr="00E36170">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42CE5DE8" w14:textId="77777777" w:rsidR="006C76CD" w:rsidRPr="007D6040" w:rsidRDefault="006C76CD" w:rsidP="006C76CD">
            <w:pPr>
              <w:overflowPunct/>
              <w:autoSpaceDE/>
              <w:autoSpaceDN/>
              <w:adjustRightInd/>
              <w:spacing w:after="0"/>
              <w:jc w:val="left"/>
              <w:textAlignment w:val="auto"/>
              <w:rPr>
                <w:rFonts w:ascii="Calibri" w:hAnsi="Calibri"/>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01F55E22" w14:textId="77777777" w:rsidR="006C76CD" w:rsidRPr="007D6040" w:rsidRDefault="006C76CD" w:rsidP="006C76CD">
            <w:pPr>
              <w:overflowPunct/>
              <w:autoSpaceDE/>
              <w:autoSpaceDN/>
              <w:adjustRightInd/>
              <w:spacing w:after="0"/>
              <w:jc w:val="left"/>
              <w:textAlignment w:val="auto"/>
              <w:rPr>
                <w:rFonts w:ascii="Calibri" w:hAnsi="Calibri"/>
                <w:bCs/>
                <w:color w:val="000000"/>
                <w:lang w:val="en-US" w:eastAsia="en-US"/>
              </w:rPr>
            </w:pPr>
            <w:r w:rsidRPr="007D6040">
              <w:rPr>
                <w:rFonts w:ascii="Calibri" w:hAnsi="Calibri"/>
                <w:bCs/>
                <w:color w:val="000000"/>
                <w:lang w:val="en-US" w:eastAsia="en-US"/>
              </w:rPr>
              <w:t>95%</w:t>
            </w:r>
          </w:p>
        </w:tc>
        <w:tc>
          <w:tcPr>
            <w:tcW w:w="571" w:type="dxa"/>
            <w:tcBorders>
              <w:top w:val="nil"/>
              <w:left w:val="nil"/>
              <w:bottom w:val="single" w:sz="8" w:space="0" w:color="auto"/>
              <w:right w:val="single" w:sz="8" w:space="0" w:color="auto"/>
            </w:tcBorders>
            <w:shd w:val="clear" w:color="auto" w:fill="auto"/>
            <w:noWrap/>
            <w:vAlign w:val="center"/>
            <w:hideMark/>
          </w:tcPr>
          <w:p w14:paraId="3D28F174"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10.2</w:t>
            </w:r>
          </w:p>
        </w:tc>
        <w:tc>
          <w:tcPr>
            <w:tcW w:w="574" w:type="dxa"/>
            <w:tcBorders>
              <w:top w:val="nil"/>
              <w:left w:val="nil"/>
              <w:bottom w:val="single" w:sz="8" w:space="0" w:color="auto"/>
              <w:right w:val="single" w:sz="8" w:space="0" w:color="auto"/>
            </w:tcBorders>
            <w:shd w:val="clear" w:color="auto" w:fill="auto"/>
            <w:noWrap/>
            <w:vAlign w:val="center"/>
            <w:hideMark/>
          </w:tcPr>
          <w:p w14:paraId="66C3C456"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11.9</w:t>
            </w:r>
          </w:p>
        </w:tc>
        <w:tc>
          <w:tcPr>
            <w:tcW w:w="735" w:type="dxa"/>
            <w:tcBorders>
              <w:top w:val="nil"/>
              <w:left w:val="nil"/>
              <w:bottom w:val="single" w:sz="8" w:space="0" w:color="auto"/>
              <w:right w:val="single" w:sz="8" w:space="0" w:color="auto"/>
            </w:tcBorders>
            <w:shd w:val="clear" w:color="auto" w:fill="auto"/>
            <w:noWrap/>
            <w:vAlign w:val="center"/>
            <w:hideMark/>
          </w:tcPr>
          <w:p w14:paraId="7F4FF5E0"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15.6</w:t>
            </w:r>
          </w:p>
        </w:tc>
        <w:tc>
          <w:tcPr>
            <w:tcW w:w="571" w:type="dxa"/>
            <w:tcBorders>
              <w:top w:val="nil"/>
              <w:left w:val="nil"/>
              <w:bottom w:val="single" w:sz="8" w:space="0" w:color="auto"/>
              <w:right w:val="single" w:sz="8" w:space="0" w:color="auto"/>
            </w:tcBorders>
            <w:shd w:val="clear" w:color="auto" w:fill="auto"/>
            <w:noWrap/>
            <w:vAlign w:val="center"/>
            <w:hideMark/>
          </w:tcPr>
          <w:p w14:paraId="39987C06"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9.3</w:t>
            </w:r>
          </w:p>
        </w:tc>
        <w:tc>
          <w:tcPr>
            <w:tcW w:w="735" w:type="dxa"/>
            <w:tcBorders>
              <w:top w:val="nil"/>
              <w:left w:val="nil"/>
              <w:bottom w:val="single" w:sz="8" w:space="0" w:color="auto"/>
              <w:right w:val="single" w:sz="8" w:space="0" w:color="auto"/>
            </w:tcBorders>
            <w:shd w:val="clear" w:color="auto" w:fill="auto"/>
            <w:noWrap/>
            <w:vAlign w:val="center"/>
            <w:hideMark/>
          </w:tcPr>
          <w:p w14:paraId="29DAD05E"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10.7</w:t>
            </w:r>
          </w:p>
        </w:tc>
        <w:tc>
          <w:tcPr>
            <w:tcW w:w="735" w:type="dxa"/>
            <w:tcBorders>
              <w:top w:val="nil"/>
              <w:left w:val="nil"/>
              <w:bottom w:val="single" w:sz="8" w:space="0" w:color="auto"/>
              <w:right w:val="single" w:sz="8" w:space="0" w:color="auto"/>
            </w:tcBorders>
            <w:shd w:val="clear" w:color="auto" w:fill="auto"/>
            <w:noWrap/>
            <w:vAlign w:val="center"/>
            <w:hideMark/>
          </w:tcPr>
          <w:p w14:paraId="4A7865FD"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13.7</w:t>
            </w:r>
          </w:p>
        </w:tc>
        <w:tc>
          <w:tcPr>
            <w:tcW w:w="571" w:type="dxa"/>
            <w:tcBorders>
              <w:top w:val="nil"/>
              <w:left w:val="nil"/>
              <w:bottom w:val="single" w:sz="8" w:space="0" w:color="auto"/>
              <w:right w:val="single" w:sz="8" w:space="0" w:color="auto"/>
            </w:tcBorders>
            <w:shd w:val="clear" w:color="auto" w:fill="auto"/>
            <w:noWrap/>
            <w:vAlign w:val="center"/>
            <w:hideMark/>
          </w:tcPr>
          <w:p w14:paraId="07ED6B76"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8.5</w:t>
            </w:r>
          </w:p>
        </w:tc>
        <w:tc>
          <w:tcPr>
            <w:tcW w:w="735" w:type="dxa"/>
            <w:tcBorders>
              <w:top w:val="nil"/>
              <w:left w:val="nil"/>
              <w:bottom w:val="single" w:sz="8" w:space="0" w:color="auto"/>
              <w:right w:val="single" w:sz="8" w:space="0" w:color="auto"/>
            </w:tcBorders>
            <w:shd w:val="clear" w:color="auto" w:fill="auto"/>
            <w:noWrap/>
            <w:vAlign w:val="center"/>
            <w:hideMark/>
          </w:tcPr>
          <w:p w14:paraId="3A404B75"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9.5</w:t>
            </w:r>
          </w:p>
        </w:tc>
        <w:tc>
          <w:tcPr>
            <w:tcW w:w="735" w:type="dxa"/>
            <w:tcBorders>
              <w:top w:val="nil"/>
              <w:left w:val="nil"/>
              <w:bottom w:val="single" w:sz="8" w:space="0" w:color="auto"/>
              <w:right w:val="single" w:sz="8" w:space="0" w:color="auto"/>
            </w:tcBorders>
            <w:shd w:val="clear" w:color="auto" w:fill="auto"/>
            <w:noWrap/>
            <w:vAlign w:val="center"/>
            <w:hideMark/>
          </w:tcPr>
          <w:p w14:paraId="4F9BAD2E"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11.5</w:t>
            </w:r>
          </w:p>
        </w:tc>
      </w:tr>
      <w:tr w:rsidR="006C76CD" w:rsidRPr="007D6040" w14:paraId="6C32B7B5" w14:textId="77777777" w:rsidTr="00E36170">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65418DB1" w14:textId="77777777" w:rsidR="006C76CD" w:rsidRPr="007D6040" w:rsidRDefault="006C76CD" w:rsidP="006C76CD">
            <w:pPr>
              <w:overflowPunct/>
              <w:autoSpaceDE/>
              <w:autoSpaceDN/>
              <w:adjustRightInd/>
              <w:spacing w:after="0"/>
              <w:jc w:val="left"/>
              <w:textAlignment w:val="auto"/>
              <w:rPr>
                <w:rFonts w:ascii="Calibri" w:hAnsi="Calibri"/>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1EE5A25C" w14:textId="77777777" w:rsidR="006C76CD" w:rsidRPr="007D6040" w:rsidRDefault="006C76CD" w:rsidP="006C76CD">
            <w:pPr>
              <w:overflowPunct/>
              <w:autoSpaceDE/>
              <w:autoSpaceDN/>
              <w:adjustRightInd/>
              <w:spacing w:after="0"/>
              <w:jc w:val="left"/>
              <w:textAlignment w:val="auto"/>
              <w:rPr>
                <w:rFonts w:ascii="Calibri" w:hAnsi="Calibri"/>
                <w:bCs/>
                <w:color w:val="000000"/>
                <w:lang w:val="en-US" w:eastAsia="en-US"/>
              </w:rPr>
            </w:pPr>
            <w:r w:rsidRPr="007D6040">
              <w:rPr>
                <w:rFonts w:ascii="Calibri" w:hAnsi="Calibri"/>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6A925BD7"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7.3</w:t>
            </w:r>
          </w:p>
        </w:tc>
        <w:tc>
          <w:tcPr>
            <w:tcW w:w="574" w:type="dxa"/>
            <w:tcBorders>
              <w:top w:val="nil"/>
              <w:left w:val="nil"/>
              <w:bottom w:val="single" w:sz="8" w:space="0" w:color="auto"/>
              <w:right w:val="single" w:sz="8" w:space="0" w:color="auto"/>
            </w:tcBorders>
            <w:shd w:val="clear" w:color="auto" w:fill="auto"/>
            <w:noWrap/>
            <w:vAlign w:val="center"/>
            <w:hideMark/>
          </w:tcPr>
          <w:p w14:paraId="0BDA3EB2"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8.6</w:t>
            </w:r>
          </w:p>
        </w:tc>
        <w:tc>
          <w:tcPr>
            <w:tcW w:w="735" w:type="dxa"/>
            <w:tcBorders>
              <w:top w:val="nil"/>
              <w:left w:val="nil"/>
              <w:bottom w:val="single" w:sz="8" w:space="0" w:color="auto"/>
              <w:right w:val="single" w:sz="8" w:space="0" w:color="auto"/>
            </w:tcBorders>
            <w:shd w:val="clear" w:color="auto" w:fill="auto"/>
            <w:noWrap/>
            <w:vAlign w:val="center"/>
            <w:hideMark/>
          </w:tcPr>
          <w:p w14:paraId="4EA3E23E"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10.4</w:t>
            </w:r>
          </w:p>
        </w:tc>
        <w:tc>
          <w:tcPr>
            <w:tcW w:w="571" w:type="dxa"/>
            <w:tcBorders>
              <w:top w:val="nil"/>
              <w:left w:val="nil"/>
              <w:bottom w:val="single" w:sz="8" w:space="0" w:color="auto"/>
              <w:right w:val="single" w:sz="8" w:space="0" w:color="auto"/>
            </w:tcBorders>
            <w:shd w:val="clear" w:color="auto" w:fill="auto"/>
            <w:noWrap/>
            <w:vAlign w:val="center"/>
            <w:hideMark/>
          </w:tcPr>
          <w:p w14:paraId="002B4B7B"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5.7</w:t>
            </w:r>
          </w:p>
        </w:tc>
        <w:tc>
          <w:tcPr>
            <w:tcW w:w="735" w:type="dxa"/>
            <w:tcBorders>
              <w:top w:val="nil"/>
              <w:left w:val="nil"/>
              <w:bottom w:val="single" w:sz="8" w:space="0" w:color="auto"/>
              <w:right w:val="single" w:sz="8" w:space="0" w:color="auto"/>
            </w:tcBorders>
            <w:shd w:val="clear" w:color="auto" w:fill="auto"/>
            <w:noWrap/>
            <w:vAlign w:val="center"/>
            <w:hideMark/>
          </w:tcPr>
          <w:p w14:paraId="17FB50D4"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6.2</w:t>
            </w:r>
          </w:p>
        </w:tc>
        <w:tc>
          <w:tcPr>
            <w:tcW w:w="735" w:type="dxa"/>
            <w:tcBorders>
              <w:top w:val="nil"/>
              <w:left w:val="nil"/>
              <w:bottom w:val="single" w:sz="8" w:space="0" w:color="auto"/>
              <w:right w:val="single" w:sz="8" w:space="0" w:color="auto"/>
            </w:tcBorders>
            <w:shd w:val="clear" w:color="auto" w:fill="auto"/>
            <w:noWrap/>
            <w:vAlign w:val="center"/>
            <w:hideMark/>
          </w:tcPr>
          <w:p w14:paraId="1F588FC3"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7.5</w:t>
            </w:r>
          </w:p>
        </w:tc>
        <w:tc>
          <w:tcPr>
            <w:tcW w:w="571" w:type="dxa"/>
            <w:tcBorders>
              <w:top w:val="nil"/>
              <w:left w:val="nil"/>
              <w:bottom w:val="single" w:sz="8" w:space="0" w:color="auto"/>
              <w:right w:val="single" w:sz="8" w:space="0" w:color="auto"/>
            </w:tcBorders>
            <w:shd w:val="clear" w:color="auto" w:fill="auto"/>
            <w:noWrap/>
            <w:vAlign w:val="center"/>
            <w:hideMark/>
          </w:tcPr>
          <w:p w14:paraId="238FFD45"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4.0</w:t>
            </w:r>
          </w:p>
        </w:tc>
        <w:tc>
          <w:tcPr>
            <w:tcW w:w="735" w:type="dxa"/>
            <w:tcBorders>
              <w:top w:val="nil"/>
              <w:left w:val="nil"/>
              <w:bottom w:val="single" w:sz="8" w:space="0" w:color="auto"/>
              <w:right w:val="single" w:sz="8" w:space="0" w:color="auto"/>
            </w:tcBorders>
            <w:shd w:val="clear" w:color="auto" w:fill="auto"/>
            <w:noWrap/>
            <w:vAlign w:val="center"/>
            <w:hideMark/>
          </w:tcPr>
          <w:p w14:paraId="65F40C6B"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3.9</w:t>
            </w:r>
          </w:p>
        </w:tc>
        <w:tc>
          <w:tcPr>
            <w:tcW w:w="735" w:type="dxa"/>
            <w:tcBorders>
              <w:top w:val="nil"/>
              <w:left w:val="nil"/>
              <w:bottom w:val="single" w:sz="8" w:space="0" w:color="auto"/>
              <w:right w:val="single" w:sz="8" w:space="0" w:color="auto"/>
            </w:tcBorders>
            <w:shd w:val="clear" w:color="auto" w:fill="auto"/>
            <w:noWrap/>
            <w:vAlign w:val="center"/>
            <w:hideMark/>
          </w:tcPr>
          <w:p w14:paraId="5E8D423B"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4.7</w:t>
            </w:r>
          </w:p>
        </w:tc>
      </w:tr>
      <w:tr w:rsidR="006C76CD" w:rsidRPr="007D6040" w14:paraId="4EDA22C5" w14:textId="77777777" w:rsidTr="00E36170">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70BE98A1" w14:textId="77777777" w:rsidR="006C76CD" w:rsidRPr="007D6040" w:rsidRDefault="006C76CD" w:rsidP="006C76CD">
            <w:pPr>
              <w:overflowPunct/>
              <w:autoSpaceDE/>
              <w:autoSpaceDN/>
              <w:adjustRightInd/>
              <w:spacing w:after="0"/>
              <w:jc w:val="left"/>
              <w:textAlignment w:val="auto"/>
              <w:rPr>
                <w:rFonts w:ascii="Calibri" w:hAnsi="Calibri"/>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5AF25EAF" w14:textId="77777777" w:rsidR="006C76CD" w:rsidRPr="007D6040" w:rsidRDefault="006C76CD" w:rsidP="006C76CD">
            <w:pPr>
              <w:overflowPunct/>
              <w:autoSpaceDE/>
              <w:autoSpaceDN/>
              <w:adjustRightInd/>
              <w:spacing w:after="0"/>
              <w:jc w:val="left"/>
              <w:textAlignment w:val="auto"/>
              <w:rPr>
                <w:rFonts w:ascii="Calibri" w:hAnsi="Calibri"/>
                <w:bCs/>
                <w:color w:val="000000"/>
                <w:lang w:val="en-US" w:eastAsia="en-US"/>
              </w:rPr>
            </w:pPr>
            <w:r w:rsidRPr="007D6040">
              <w:rPr>
                <w:rFonts w:ascii="Calibri" w:hAnsi="Calibri"/>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1F2745B4"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4.3</w:t>
            </w:r>
          </w:p>
        </w:tc>
        <w:tc>
          <w:tcPr>
            <w:tcW w:w="574" w:type="dxa"/>
            <w:tcBorders>
              <w:top w:val="nil"/>
              <w:left w:val="nil"/>
              <w:bottom w:val="single" w:sz="8" w:space="0" w:color="auto"/>
              <w:right w:val="single" w:sz="8" w:space="0" w:color="auto"/>
            </w:tcBorders>
            <w:shd w:val="clear" w:color="auto" w:fill="auto"/>
            <w:noWrap/>
            <w:vAlign w:val="center"/>
            <w:hideMark/>
          </w:tcPr>
          <w:p w14:paraId="40A9D3F8"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4.0</w:t>
            </w:r>
          </w:p>
        </w:tc>
        <w:tc>
          <w:tcPr>
            <w:tcW w:w="735" w:type="dxa"/>
            <w:tcBorders>
              <w:top w:val="nil"/>
              <w:left w:val="nil"/>
              <w:bottom w:val="single" w:sz="8" w:space="0" w:color="auto"/>
              <w:right w:val="single" w:sz="8" w:space="0" w:color="auto"/>
            </w:tcBorders>
            <w:shd w:val="clear" w:color="auto" w:fill="auto"/>
            <w:noWrap/>
            <w:vAlign w:val="center"/>
            <w:hideMark/>
          </w:tcPr>
          <w:p w14:paraId="4E35B92B"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3.3</w:t>
            </w:r>
          </w:p>
        </w:tc>
        <w:tc>
          <w:tcPr>
            <w:tcW w:w="571" w:type="dxa"/>
            <w:tcBorders>
              <w:top w:val="nil"/>
              <w:left w:val="nil"/>
              <w:bottom w:val="single" w:sz="8" w:space="0" w:color="auto"/>
              <w:right w:val="single" w:sz="8" w:space="0" w:color="auto"/>
            </w:tcBorders>
            <w:shd w:val="clear" w:color="auto" w:fill="auto"/>
            <w:noWrap/>
            <w:vAlign w:val="center"/>
            <w:hideMark/>
          </w:tcPr>
          <w:p w14:paraId="7E0D8BEC"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2.9</w:t>
            </w:r>
          </w:p>
        </w:tc>
        <w:tc>
          <w:tcPr>
            <w:tcW w:w="735" w:type="dxa"/>
            <w:tcBorders>
              <w:top w:val="nil"/>
              <w:left w:val="nil"/>
              <w:bottom w:val="single" w:sz="8" w:space="0" w:color="auto"/>
              <w:right w:val="single" w:sz="8" w:space="0" w:color="auto"/>
            </w:tcBorders>
            <w:shd w:val="clear" w:color="auto" w:fill="auto"/>
            <w:noWrap/>
            <w:vAlign w:val="center"/>
            <w:hideMark/>
          </w:tcPr>
          <w:p w14:paraId="68BDCCC0"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2.5</w:t>
            </w:r>
          </w:p>
        </w:tc>
        <w:tc>
          <w:tcPr>
            <w:tcW w:w="735" w:type="dxa"/>
            <w:tcBorders>
              <w:top w:val="nil"/>
              <w:left w:val="nil"/>
              <w:bottom w:val="single" w:sz="8" w:space="0" w:color="auto"/>
              <w:right w:val="single" w:sz="8" w:space="0" w:color="auto"/>
            </w:tcBorders>
            <w:shd w:val="clear" w:color="auto" w:fill="auto"/>
            <w:noWrap/>
            <w:vAlign w:val="center"/>
            <w:hideMark/>
          </w:tcPr>
          <w:p w14:paraId="5464D0DE"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2.2</w:t>
            </w:r>
          </w:p>
        </w:tc>
        <w:tc>
          <w:tcPr>
            <w:tcW w:w="571" w:type="dxa"/>
            <w:tcBorders>
              <w:top w:val="nil"/>
              <w:left w:val="nil"/>
              <w:bottom w:val="single" w:sz="8" w:space="0" w:color="auto"/>
              <w:right w:val="single" w:sz="8" w:space="0" w:color="auto"/>
            </w:tcBorders>
            <w:shd w:val="clear" w:color="auto" w:fill="auto"/>
            <w:noWrap/>
            <w:vAlign w:val="center"/>
            <w:hideMark/>
          </w:tcPr>
          <w:p w14:paraId="3AADBCCD"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1.7</w:t>
            </w:r>
          </w:p>
        </w:tc>
        <w:tc>
          <w:tcPr>
            <w:tcW w:w="735" w:type="dxa"/>
            <w:tcBorders>
              <w:top w:val="nil"/>
              <w:left w:val="nil"/>
              <w:bottom w:val="single" w:sz="8" w:space="0" w:color="auto"/>
              <w:right w:val="single" w:sz="8" w:space="0" w:color="auto"/>
            </w:tcBorders>
            <w:shd w:val="clear" w:color="auto" w:fill="auto"/>
            <w:noWrap/>
            <w:vAlign w:val="center"/>
            <w:hideMark/>
          </w:tcPr>
          <w:p w14:paraId="3630CA62"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1.5</w:t>
            </w:r>
          </w:p>
        </w:tc>
        <w:tc>
          <w:tcPr>
            <w:tcW w:w="735" w:type="dxa"/>
            <w:tcBorders>
              <w:top w:val="nil"/>
              <w:left w:val="nil"/>
              <w:bottom w:val="single" w:sz="8" w:space="0" w:color="auto"/>
              <w:right w:val="single" w:sz="8" w:space="0" w:color="auto"/>
            </w:tcBorders>
            <w:shd w:val="clear" w:color="auto" w:fill="auto"/>
            <w:noWrap/>
            <w:vAlign w:val="center"/>
            <w:hideMark/>
          </w:tcPr>
          <w:p w14:paraId="08D0D724"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1.3</w:t>
            </w:r>
          </w:p>
        </w:tc>
      </w:tr>
      <w:tr w:rsidR="006C76CD" w:rsidRPr="007D6040" w14:paraId="1D1264C7" w14:textId="77777777" w:rsidTr="00E36170">
        <w:trPr>
          <w:trHeight w:val="315"/>
        </w:trPr>
        <w:tc>
          <w:tcPr>
            <w:tcW w:w="17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956B12"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lastRenderedPageBreak/>
              <w:t>RU (%)</w:t>
            </w:r>
          </w:p>
        </w:tc>
        <w:tc>
          <w:tcPr>
            <w:tcW w:w="571" w:type="dxa"/>
            <w:tcBorders>
              <w:top w:val="nil"/>
              <w:left w:val="nil"/>
              <w:bottom w:val="single" w:sz="8" w:space="0" w:color="auto"/>
              <w:right w:val="single" w:sz="8" w:space="0" w:color="auto"/>
            </w:tcBorders>
            <w:shd w:val="clear" w:color="auto" w:fill="auto"/>
            <w:noWrap/>
            <w:vAlign w:val="center"/>
            <w:hideMark/>
          </w:tcPr>
          <w:p w14:paraId="70396921"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20.0</w:t>
            </w:r>
          </w:p>
        </w:tc>
        <w:tc>
          <w:tcPr>
            <w:tcW w:w="574" w:type="dxa"/>
            <w:tcBorders>
              <w:top w:val="nil"/>
              <w:left w:val="nil"/>
              <w:bottom w:val="single" w:sz="8" w:space="0" w:color="auto"/>
              <w:right w:val="single" w:sz="8" w:space="0" w:color="auto"/>
            </w:tcBorders>
            <w:shd w:val="clear" w:color="auto" w:fill="auto"/>
            <w:noWrap/>
            <w:vAlign w:val="center"/>
            <w:hideMark/>
          </w:tcPr>
          <w:p w14:paraId="6582FDCA"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24.8</w:t>
            </w:r>
          </w:p>
        </w:tc>
        <w:tc>
          <w:tcPr>
            <w:tcW w:w="735" w:type="dxa"/>
            <w:tcBorders>
              <w:top w:val="nil"/>
              <w:left w:val="nil"/>
              <w:bottom w:val="single" w:sz="8" w:space="0" w:color="auto"/>
              <w:right w:val="single" w:sz="8" w:space="0" w:color="auto"/>
            </w:tcBorders>
            <w:shd w:val="clear" w:color="auto" w:fill="auto"/>
            <w:noWrap/>
            <w:vAlign w:val="center"/>
            <w:hideMark/>
          </w:tcPr>
          <w:p w14:paraId="6D4F1050"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19.4</w:t>
            </w:r>
          </w:p>
        </w:tc>
        <w:tc>
          <w:tcPr>
            <w:tcW w:w="571" w:type="dxa"/>
            <w:tcBorders>
              <w:top w:val="nil"/>
              <w:left w:val="nil"/>
              <w:bottom w:val="single" w:sz="8" w:space="0" w:color="auto"/>
              <w:right w:val="single" w:sz="8" w:space="0" w:color="auto"/>
            </w:tcBorders>
            <w:shd w:val="clear" w:color="auto" w:fill="auto"/>
            <w:noWrap/>
            <w:vAlign w:val="center"/>
            <w:hideMark/>
          </w:tcPr>
          <w:p w14:paraId="0D31B66A"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40.0</w:t>
            </w:r>
          </w:p>
        </w:tc>
        <w:tc>
          <w:tcPr>
            <w:tcW w:w="735" w:type="dxa"/>
            <w:tcBorders>
              <w:top w:val="nil"/>
              <w:left w:val="nil"/>
              <w:bottom w:val="single" w:sz="8" w:space="0" w:color="auto"/>
              <w:right w:val="single" w:sz="8" w:space="0" w:color="auto"/>
            </w:tcBorders>
            <w:shd w:val="clear" w:color="auto" w:fill="auto"/>
            <w:noWrap/>
            <w:vAlign w:val="center"/>
            <w:hideMark/>
          </w:tcPr>
          <w:p w14:paraId="472FC2D2"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44.3</w:t>
            </w:r>
          </w:p>
        </w:tc>
        <w:tc>
          <w:tcPr>
            <w:tcW w:w="735" w:type="dxa"/>
            <w:tcBorders>
              <w:top w:val="nil"/>
              <w:left w:val="nil"/>
              <w:bottom w:val="single" w:sz="8" w:space="0" w:color="auto"/>
              <w:right w:val="single" w:sz="8" w:space="0" w:color="auto"/>
            </w:tcBorders>
            <w:shd w:val="clear" w:color="auto" w:fill="auto"/>
            <w:noWrap/>
            <w:vAlign w:val="center"/>
            <w:hideMark/>
          </w:tcPr>
          <w:p w14:paraId="0E51C29E"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35.4</w:t>
            </w:r>
          </w:p>
        </w:tc>
        <w:tc>
          <w:tcPr>
            <w:tcW w:w="571" w:type="dxa"/>
            <w:tcBorders>
              <w:top w:val="nil"/>
              <w:left w:val="nil"/>
              <w:bottom w:val="single" w:sz="8" w:space="0" w:color="auto"/>
              <w:right w:val="single" w:sz="8" w:space="0" w:color="auto"/>
            </w:tcBorders>
            <w:shd w:val="clear" w:color="auto" w:fill="auto"/>
            <w:noWrap/>
            <w:vAlign w:val="center"/>
            <w:hideMark/>
          </w:tcPr>
          <w:p w14:paraId="71A3D015"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60.0</w:t>
            </w:r>
          </w:p>
        </w:tc>
        <w:tc>
          <w:tcPr>
            <w:tcW w:w="735" w:type="dxa"/>
            <w:tcBorders>
              <w:top w:val="nil"/>
              <w:left w:val="nil"/>
              <w:bottom w:val="single" w:sz="8" w:space="0" w:color="auto"/>
              <w:right w:val="single" w:sz="8" w:space="0" w:color="auto"/>
            </w:tcBorders>
            <w:shd w:val="clear" w:color="auto" w:fill="auto"/>
            <w:noWrap/>
            <w:vAlign w:val="center"/>
            <w:hideMark/>
          </w:tcPr>
          <w:p w14:paraId="3472A7AC"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62.9</w:t>
            </w:r>
          </w:p>
        </w:tc>
        <w:tc>
          <w:tcPr>
            <w:tcW w:w="735" w:type="dxa"/>
            <w:tcBorders>
              <w:top w:val="nil"/>
              <w:left w:val="nil"/>
              <w:bottom w:val="single" w:sz="8" w:space="0" w:color="auto"/>
              <w:right w:val="single" w:sz="8" w:space="0" w:color="auto"/>
            </w:tcBorders>
            <w:shd w:val="clear" w:color="auto" w:fill="auto"/>
            <w:noWrap/>
            <w:vAlign w:val="center"/>
            <w:hideMark/>
          </w:tcPr>
          <w:p w14:paraId="2D97367F"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51.5</w:t>
            </w:r>
          </w:p>
        </w:tc>
      </w:tr>
      <w:tr w:rsidR="006C76CD" w:rsidRPr="007D6040" w14:paraId="56ED1A3A" w14:textId="77777777" w:rsidTr="00E36170">
        <w:trPr>
          <w:trHeight w:val="315"/>
        </w:trPr>
        <w:tc>
          <w:tcPr>
            <w:tcW w:w="1040" w:type="dxa"/>
            <w:tcBorders>
              <w:top w:val="nil"/>
              <w:left w:val="nil"/>
              <w:bottom w:val="nil"/>
              <w:right w:val="nil"/>
            </w:tcBorders>
            <w:shd w:val="clear" w:color="auto" w:fill="auto"/>
            <w:noWrap/>
            <w:vAlign w:val="bottom"/>
            <w:hideMark/>
          </w:tcPr>
          <w:p w14:paraId="65B0FA6F" w14:textId="77777777" w:rsidR="006C76CD" w:rsidRPr="007D6040" w:rsidRDefault="006C76CD" w:rsidP="006C76CD">
            <w:pPr>
              <w:overflowPunct/>
              <w:autoSpaceDE/>
              <w:autoSpaceDN/>
              <w:adjustRightInd/>
              <w:spacing w:after="0"/>
              <w:jc w:val="left"/>
              <w:textAlignment w:val="auto"/>
              <w:rPr>
                <w:rFonts w:ascii="Calibri" w:hAnsi="Calibri"/>
                <w:color w:val="000000"/>
                <w:lang w:val="en-US" w:eastAsia="en-US"/>
              </w:rPr>
            </w:pPr>
          </w:p>
        </w:tc>
        <w:tc>
          <w:tcPr>
            <w:tcW w:w="698" w:type="dxa"/>
            <w:tcBorders>
              <w:top w:val="nil"/>
              <w:left w:val="nil"/>
              <w:bottom w:val="nil"/>
              <w:right w:val="nil"/>
            </w:tcBorders>
            <w:shd w:val="clear" w:color="auto" w:fill="auto"/>
            <w:noWrap/>
            <w:vAlign w:val="bottom"/>
            <w:hideMark/>
          </w:tcPr>
          <w:p w14:paraId="518473DA" w14:textId="77777777" w:rsidR="006C76CD" w:rsidRPr="007D6040" w:rsidRDefault="006C76CD" w:rsidP="006C76CD">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615D51E1" w14:textId="77777777" w:rsidR="006C76CD" w:rsidRPr="007D6040" w:rsidRDefault="006C76CD" w:rsidP="006C76CD">
            <w:pPr>
              <w:overflowPunct/>
              <w:autoSpaceDE/>
              <w:autoSpaceDN/>
              <w:adjustRightInd/>
              <w:spacing w:after="0"/>
              <w:jc w:val="left"/>
              <w:textAlignment w:val="auto"/>
              <w:rPr>
                <w:rFonts w:ascii="Calibri" w:hAnsi="Calibri"/>
                <w:color w:val="000000"/>
                <w:lang w:val="en-US" w:eastAsia="en-US"/>
              </w:rPr>
            </w:pPr>
          </w:p>
        </w:tc>
        <w:tc>
          <w:tcPr>
            <w:tcW w:w="574" w:type="dxa"/>
            <w:tcBorders>
              <w:top w:val="nil"/>
              <w:left w:val="nil"/>
              <w:bottom w:val="nil"/>
              <w:right w:val="nil"/>
            </w:tcBorders>
            <w:shd w:val="clear" w:color="auto" w:fill="auto"/>
            <w:noWrap/>
            <w:vAlign w:val="bottom"/>
            <w:hideMark/>
          </w:tcPr>
          <w:p w14:paraId="541AFCDA" w14:textId="77777777" w:rsidR="006C76CD" w:rsidRPr="007D6040" w:rsidRDefault="006C76CD" w:rsidP="006C76CD">
            <w:pPr>
              <w:overflowPunct/>
              <w:autoSpaceDE/>
              <w:autoSpaceDN/>
              <w:adjustRightInd/>
              <w:spacing w:after="0"/>
              <w:jc w:val="left"/>
              <w:textAlignment w:val="auto"/>
              <w:rPr>
                <w:rFonts w:ascii="Calibri" w:hAnsi="Calibri"/>
                <w:color w:val="000000"/>
                <w:lang w:val="en-US" w:eastAsia="en-US"/>
              </w:rPr>
            </w:pPr>
          </w:p>
        </w:tc>
        <w:tc>
          <w:tcPr>
            <w:tcW w:w="735" w:type="dxa"/>
            <w:tcBorders>
              <w:top w:val="nil"/>
              <w:left w:val="nil"/>
              <w:bottom w:val="nil"/>
              <w:right w:val="nil"/>
            </w:tcBorders>
            <w:shd w:val="clear" w:color="auto" w:fill="auto"/>
            <w:noWrap/>
            <w:vAlign w:val="bottom"/>
            <w:hideMark/>
          </w:tcPr>
          <w:p w14:paraId="2A63286A" w14:textId="77777777" w:rsidR="006C76CD" w:rsidRPr="007D6040" w:rsidRDefault="006C76CD" w:rsidP="006C76CD">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39122F98" w14:textId="77777777" w:rsidR="006C76CD" w:rsidRPr="007D6040" w:rsidRDefault="006C76CD" w:rsidP="006C76CD">
            <w:pPr>
              <w:overflowPunct/>
              <w:autoSpaceDE/>
              <w:autoSpaceDN/>
              <w:adjustRightInd/>
              <w:spacing w:after="0"/>
              <w:jc w:val="left"/>
              <w:textAlignment w:val="auto"/>
              <w:rPr>
                <w:rFonts w:ascii="Calibri" w:hAnsi="Calibri"/>
                <w:color w:val="000000"/>
                <w:lang w:val="en-US" w:eastAsia="en-US"/>
              </w:rPr>
            </w:pPr>
          </w:p>
        </w:tc>
        <w:tc>
          <w:tcPr>
            <w:tcW w:w="735" w:type="dxa"/>
            <w:tcBorders>
              <w:top w:val="nil"/>
              <w:left w:val="nil"/>
              <w:bottom w:val="nil"/>
              <w:right w:val="nil"/>
            </w:tcBorders>
            <w:shd w:val="clear" w:color="auto" w:fill="auto"/>
            <w:noWrap/>
            <w:vAlign w:val="bottom"/>
            <w:hideMark/>
          </w:tcPr>
          <w:p w14:paraId="09B89FD5" w14:textId="77777777" w:rsidR="006C76CD" w:rsidRPr="007D6040" w:rsidRDefault="006C76CD" w:rsidP="006C76CD">
            <w:pPr>
              <w:overflowPunct/>
              <w:autoSpaceDE/>
              <w:autoSpaceDN/>
              <w:adjustRightInd/>
              <w:spacing w:after="0"/>
              <w:jc w:val="left"/>
              <w:textAlignment w:val="auto"/>
              <w:rPr>
                <w:rFonts w:ascii="Calibri" w:hAnsi="Calibri"/>
                <w:color w:val="000000"/>
                <w:lang w:val="en-US" w:eastAsia="en-US"/>
              </w:rPr>
            </w:pPr>
          </w:p>
        </w:tc>
        <w:tc>
          <w:tcPr>
            <w:tcW w:w="735" w:type="dxa"/>
            <w:tcBorders>
              <w:top w:val="nil"/>
              <w:left w:val="nil"/>
              <w:bottom w:val="nil"/>
              <w:right w:val="nil"/>
            </w:tcBorders>
            <w:shd w:val="clear" w:color="auto" w:fill="auto"/>
            <w:noWrap/>
            <w:vAlign w:val="bottom"/>
            <w:hideMark/>
          </w:tcPr>
          <w:p w14:paraId="0AD8580B" w14:textId="77777777" w:rsidR="006C76CD" w:rsidRPr="007D6040" w:rsidRDefault="006C76CD" w:rsidP="006C76CD">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28B6512D" w14:textId="77777777" w:rsidR="006C76CD" w:rsidRPr="007D6040" w:rsidRDefault="006C76CD" w:rsidP="006C76CD">
            <w:pPr>
              <w:overflowPunct/>
              <w:autoSpaceDE/>
              <w:autoSpaceDN/>
              <w:adjustRightInd/>
              <w:spacing w:after="0"/>
              <w:jc w:val="left"/>
              <w:textAlignment w:val="auto"/>
              <w:rPr>
                <w:rFonts w:ascii="Calibri" w:hAnsi="Calibri"/>
                <w:color w:val="000000"/>
                <w:lang w:val="en-US" w:eastAsia="en-US"/>
              </w:rPr>
            </w:pPr>
          </w:p>
        </w:tc>
        <w:tc>
          <w:tcPr>
            <w:tcW w:w="735" w:type="dxa"/>
            <w:tcBorders>
              <w:top w:val="nil"/>
              <w:left w:val="nil"/>
              <w:bottom w:val="nil"/>
              <w:right w:val="nil"/>
            </w:tcBorders>
            <w:shd w:val="clear" w:color="auto" w:fill="auto"/>
            <w:noWrap/>
            <w:vAlign w:val="bottom"/>
            <w:hideMark/>
          </w:tcPr>
          <w:p w14:paraId="7554E125" w14:textId="77777777" w:rsidR="006C76CD" w:rsidRPr="007D6040" w:rsidRDefault="006C76CD" w:rsidP="006C76CD">
            <w:pPr>
              <w:overflowPunct/>
              <w:autoSpaceDE/>
              <w:autoSpaceDN/>
              <w:adjustRightInd/>
              <w:spacing w:after="0"/>
              <w:jc w:val="left"/>
              <w:textAlignment w:val="auto"/>
              <w:rPr>
                <w:rFonts w:ascii="Calibri" w:hAnsi="Calibri"/>
                <w:color w:val="000000"/>
                <w:lang w:val="en-US" w:eastAsia="en-US"/>
              </w:rPr>
            </w:pPr>
          </w:p>
        </w:tc>
        <w:tc>
          <w:tcPr>
            <w:tcW w:w="735" w:type="dxa"/>
            <w:tcBorders>
              <w:top w:val="nil"/>
              <w:left w:val="nil"/>
              <w:bottom w:val="nil"/>
              <w:right w:val="nil"/>
            </w:tcBorders>
            <w:shd w:val="clear" w:color="auto" w:fill="auto"/>
            <w:noWrap/>
            <w:vAlign w:val="bottom"/>
            <w:hideMark/>
          </w:tcPr>
          <w:p w14:paraId="544E3250" w14:textId="77777777" w:rsidR="006C76CD" w:rsidRPr="007D6040" w:rsidRDefault="006C76CD" w:rsidP="006C76CD">
            <w:pPr>
              <w:overflowPunct/>
              <w:autoSpaceDE/>
              <w:autoSpaceDN/>
              <w:adjustRightInd/>
              <w:spacing w:after="0"/>
              <w:jc w:val="left"/>
              <w:textAlignment w:val="auto"/>
              <w:rPr>
                <w:rFonts w:ascii="Calibri" w:hAnsi="Calibri"/>
                <w:color w:val="000000"/>
                <w:lang w:val="en-US" w:eastAsia="en-US"/>
              </w:rPr>
            </w:pPr>
          </w:p>
        </w:tc>
      </w:tr>
      <w:tr w:rsidR="006C76CD" w:rsidRPr="007D6040" w14:paraId="3E75C53D" w14:textId="77777777" w:rsidTr="006C76CD">
        <w:trPr>
          <w:trHeight w:val="315"/>
        </w:trPr>
        <w:tc>
          <w:tcPr>
            <w:tcW w:w="173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11403E0"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Performance Indicator</w:t>
            </w:r>
          </w:p>
        </w:tc>
        <w:tc>
          <w:tcPr>
            <w:tcW w:w="18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7E59C4A"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Low load</w:t>
            </w:r>
          </w:p>
        </w:tc>
        <w:tc>
          <w:tcPr>
            <w:tcW w:w="204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EA99CA6"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Medium load</w:t>
            </w:r>
          </w:p>
        </w:tc>
        <w:tc>
          <w:tcPr>
            <w:tcW w:w="204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BEB5701"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High load</w:t>
            </w:r>
          </w:p>
        </w:tc>
      </w:tr>
      <w:tr w:rsidR="006C76CD" w:rsidRPr="007D6040" w14:paraId="0AFF50DC" w14:textId="77777777" w:rsidTr="00E36170">
        <w:trPr>
          <w:trHeight w:val="315"/>
        </w:trPr>
        <w:tc>
          <w:tcPr>
            <w:tcW w:w="1738" w:type="dxa"/>
            <w:gridSpan w:val="2"/>
            <w:vMerge/>
            <w:tcBorders>
              <w:top w:val="single" w:sz="8" w:space="0" w:color="auto"/>
              <w:left w:val="single" w:sz="8" w:space="0" w:color="auto"/>
              <w:bottom w:val="single" w:sz="8" w:space="0" w:color="000000"/>
              <w:right w:val="single" w:sz="8" w:space="0" w:color="000000"/>
            </w:tcBorders>
            <w:vAlign w:val="center"/>
            <w:hideMark/>
          </w:tcPr>
          <w:p w14:paraId="471C8303" w14:textId="77777777" w:rsidR="006C76CD" w:rsidRPr="007D6040" w:rsidRDefault="006C76CD" w:rsidP="006C76CD">
            <w:pPr>
              <w:overflowPunct/>
              <w:autoSpaceDE/>
              <w:autoSpaceDN/>
              <w:adjustRightInd/>
              <w:spacing w:after="0"/>
              <w:jc w:val="left"/>
              <w:textAlignment w:val="auto"/>
              <w:rPr>
                <w:rFonts w:ascii="Calibri" w:hAnsi="Calibri"/>
                <w:bCs/>
                <w:color w:val="000000"/>
                <w:lang w:val="en-US" w:eastAsia="en-US"/>
              </w:rPr>
            </w:pPr>
          </w:p>
        </w:tc>
        <w:tc>
          <w:tcPr>
            <w:tcW w:w="571" w:type="dxa"/>
            <w:tcBorders>
              <w:top w:val="nil"/>
              <w:left w:val="nil"/>
              <w:bottom w:val="single" w:sz="8" w:space="0" w:color="auto"/>
              <w:right w:val="single" w:sz="8" w:space="0" w:color="auto"/>
            </w:tcBorders>
            <w:shd w:val="clear" w:color="auto" w:fill="auto"/>
            <w:noWrap/>
            <w:vAlign w:val="center"/>
            <w:hideMark/>
          </w:tcPr>
          <w:p w14:paraId="2BDAD95E"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14s</w:t>
            </w:r>
          </w:p>
        </w:tc>
        <w:tc>
          <w:tcPr>
            <w:tcW w:w="574" w:type="dxa"/>
            <w:tcBorders>
              <w:top w:val="nil"/>
              <w:left w:val="nil"/>
              <w:bottom w:val="single" w:sz="8" w:space="0" w:color="auto"/>
              <w:right w:val="single" w:sz="8" w:space="0" w:color="auto"/>
            </w:tcBorders>
            <w:shd w:val="clear" w:color="auto" w:fill="auto"/>
            <w:noWrap/>
            <w:vAlign w:val="center"/>
            <w:hideMark/>
          </w:tcPr>
          <w:p w14:paraId="05D1A55F"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7s</w:t>
            </w:r>
          </w:p>
        </w:tc>
        <w:tc>
          <w:tcPr>
            <w:tcW w:w="735" w:type="dxa"/>
            <w:tcBorders>
              <w:top w:val="nil"/>
              <w:left w:val="nil"/>
              <w:bottom w:val="single" w:sz="8" w:space="0" w:color="auto"/>
              <w:right w:val="single" w:sz="8" w:space="0" w:color="auto"/>
            </w:tcBorders>
            <w:shd w:val="clear" w:color="auto" w:fill="auto"/>
            <w:noWrap/>
            <w:vAlign w:val="center"/>
            <w:hideMark/>
          </w:tcPr>
          <w:p w14:paraId="56C1E628"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67A772A8"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14s</w:t>
            </w:r>
          </w:p>
        </w:tc>
        <w:tc>
          <w:tcPr>
            <w:tcW w:w="735" w:type="dxa"/>
            <w:tcBorders>
              <w:top w:val="nil"/>
              <w:left w:val="nil"/>
              <w:bottom w:val="single" w:sz="8" w:space="0" w:color="auto"/>
              <w:right w:val="single" w:sz="8" w:space="0" w:color="auto"/>
            </w:tcBorders>
            <w:shd w:val="clear" w:color="auto" w:fill="auto"/>
            <w:noWrap/>
            <w:vAlign w:val="center"/>
            <w:hideMark/>
          </w:tcPr>
          <w:p w14:paraId="1DE686FA"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7s</w:t>
            </w:r>
          </w:p>
        </w:tc>
        <w:tc>
          <w:tcPr>
            <w:tcW w:w="735" w:type="dxa"/>
            <w:tcBorders>
              <w:top w:val="nil"/>
              <w:left w:val="nil"/>
              <w:bottom w:val="single" w:sz="8" w:space="0" w:color="auto"/>
              <w:right w:val="single" w:sz="8" w:space="0" w:color="auto"/>
            </w:tcBorders>
            <w:shd w:val="clear" w:color="auto" w:fill="auto"/>
            <w:noWrap/>
            <w:vAlign w:val="center"/>
            <w:hideMark/>
          </w:tcPr>
          <w:p w14:paraId="2FD4E689"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159CD4B6"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14s</w:t>
            </w:r>
          </w:p>
        </w:tc>
        <w:tc>
          <w:tcPr>
            <w:tcW w:w="735" w:type="dxa"/>
            <w:tcBorders>
              <w:top w:val="nil"/>
              <w:left w:val="nil"/>
              <w:bottom w:val="single" w:sz="8" w:space="0" w:color="auto"/>
              <w:right w:val="single" w:sz="8" w:space="0" w:color="auto"/>
            </w:tcBorders>
            <w:shd w:val="clear" w:color="auto" w:fill="auto"/>
            <w:noWrap/>
            <w:vAlign w:val="center"/>
            <w:hideMark/>
          </w:tcPr>
          <w:p w14:paraId="3C9913C6"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7s</w:t>
            </w:r>
          </w:p>
        </w:tc>
        <w:tc>
          <w:tcPr>
            <w:tcW w:w="735" w:type="dxa"/>
            <w:tcBorders>
              <w:top w:val="nil"/>
              <w:left w:val="nil"/>
              <w:bottom w:val="single" w:sz="8" w:space="0" w:color="auto"/>
              <w:right w:val="single" w:sz="8" w:space="0" w:color="auto"/>
            </w:tcBorders>
            <w:shd w:val="clear" w:color="auto" w:fill="auto"/>
            <w:noWrap/>
            <w:vAlign w:val="center"/>
            <w:hideMark/>
          </w:tcPr>
          <w:p w14:paraId="57985B9C"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2s</w:t>
            </w:r>
          </w:p>
        </w:tc>
      </w:tr>
      <w:tr w:rsidR="006C76CD" w:rsidRPr="007D6040" w14:paraId="6B92219F" w14:textId="77777777" w:rsidTr="00E36170">
        <w:trPr>
          <w:trHeight w:val="315"/>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7FCDAB96"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 xml:space="preserve">DL Delay </w:t>
            </w:r>
            <w:r w:rsidRPr="007D6040">
              <w:rPr>
                <w:rFonts w:ascii="Calibri" w:hAnsi="Calibri"/>
                <w:bCs/>
                <w:color w:val="000000"/>
                <w:lang w:val="en-US" w:eastAsia="en-US"/>
              </w:rPr>
              <w:br/>
              <w:t>CDF</w:t>
            </w:r>
            <w:r w:rsidRPr="007D6040">
              <w:rPr>
                <w:rFonts w:ascii="Calibri" w:hAnsi="Calibri"/>
                <w:bCs/>
                <w:color w:val="000000"/>
                <w:lang w:val="en-US" w:eastAsia="en-US"/>
              </w:rPr>
              <w:br/>
              <w:t>[s]</w:t>
            </w:r>
          </w:p>
        </w:tc>
        <w:tc>
          <w:tcPr>
            <w:tcW w:w="698" w:type="dxa"/>
            <w:tcBorders>
              <w:top w:val="nil"/>
              <w:left w:val="nil"/>
              <w:bottom w:val="single" w:sz="8" w:space="0" w:color="auto"/>
              <w:right w:val="single" w:sz="8" w:space="0" w:color="auto"/>
            </w:tcBorders>
            <w:shd w:val="clear" w:color="auto" w:fill="auto"/>
            <w:noWrap/>
            <w:vAlign w:val="center"/>
            <w:hideMark/>
          </w:tcPr>
          <w:p w14:paraId="103C8504" w14:textId="77777777" w:rsidR="006C76CD" w:rsidRPr="007D6040" w:rsidRDefault="006C76CD" w:rsidP="006C76CD">
            <w:pPr>
              <w:overflowPunct/>
              <w:autoSpaceDE/>
              <w:autoSpaceDN/>
              <w:adjustRightInd/>
              <w:spacing w:after="0"/>
              <w:jc w:val="left"/>
              <w:textAlignment w:val="auto"/>
              <w:rPr>
                <w:rFonts w:ascii="Calibri" w:hAnsi="Calibri"/>
                <w:bCs/>
                <w:color w:val="000000"/>
                <w:lang w:val="en-US" w:eastAsia="en-US"/>
              </w:rPr>
            </w:pPr>
            <w:r w:rsidRPr="007D6040">
              <w:rPr>
                <w:rFonts w:ascii="Calibri" w:hAnsi="Calibri"/>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7CC7B71A"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0.63</w:t>
            </w:r>
          </w:p>
        </w:tc>
        <w:tc>
          <w:tcPr>
            <w:tcW w:w="574" w:type="dxa"/>
            <w:tcBorders>
              <w:top w:val="nil"/>
              <w:left w:val="nil"/>
              <w:bottom w:val="single" w:sz="8" w:space="0" w:color="auto"/>
              <w:right w:val="single" w:sz="8" w:space="0" w:color="auto"/>
            </w:tcBorders>
            <w:shd w:val="clear" w:color="auto" w:fill="auto"/>
            <w:noWrap/>
            <w:vAlign w:val="center"/>
            <w:hideMark/>
          </w:tcPr>
          <w:p w14:paraId="14C859AF"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0.59</w:t>
            </w:r>
          </w:p>
        </w:tc>
        <w:tc>
          <w:tcPr>
            <w:tcW w:w="735" w:type="dxa"/>
            <w:tcBorders>
              <w:top w:val="nil"/>
              <w:left w:val="nil"/>
              <w:bottom w:val="single" w:sz="8" w:space="0" w:color="auto"/>
              <w:right w:val="single" w:sz="8" w:space="0" w:color="auto"/>
            </w:tcBorders>
            <w:shd w:val="clear" w:color="auto" w:fill="auto"/>
            <w:noWrap/>
            <w:vAlign w:val="center"/>
            <w:hideMark/>
          </w:tcPr>
          <w:p w14:paraId="65253E00"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0.58</w:t>
            </w:r>
          </w:p>
        </w:tc>
        <w:tc>
          <w:tcPr>
            <w:tcW w:w="571" w:type="dxa"/>
            <w:tcBorders>
              <w:top w:val="nil"/>
              <w:left w:val="nil"/>
              <w:bottom w:val="single" w:sz="8" w:space="0" w:color="auto"/>
              <w:right w:val="single" w:sz="8" w:space="0" w:color="auto"/>
            </w:tcBorders>
            <w:shd w:val="clear" w:color="auto" w:fill="auto"/>
            <w:noWrap/>
            <w:vAlign w:val="center"/>
            <w:hideMark/>
          </w:tcPr>
          <w:p w14:paraId="60C88560"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1.23</w:t>
            </w:r>
          </w:p>
        </w:tc>
        <w:tc>
          <w:tcPr>
            <w:tcW w:w="735" w:type="dxa"/>
            <w:tcBorders>
              <w:top w:val="nil"/>
              <w:left w:val="nil"/>
              <w:bottom w:val="single" w:sz="8" w:space="0" w:color="auto"/>
              <w:right w:val="single" w:sz="8" w:space="0" w:color="auto"/>
            </w:tcBorders>
            <w:shd w:val="clear" w:color="auto" w:fill="auto"/>
            <w:noWrap/>
            <w:vAlign w:val="center"/>
            <w:hideMark/>
          </w:tcPr>
          <w:p w14:paraId="07B1ABFD"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1.37</w:t>
            </w:r>
          </w:p>
        </w:tc>
        <w:tc>
          <w:tcPr>
            <w:tcW w:w="735" w:type="dxa"/>
            <w:tcBorders>
              <w:top w:val="nil"/>
              <w:left w:val="nil"/>
              <w:bottom w:val="single" w:sz="8" w:space="0" w:color="auto"/>
              <w:right w:val="single" w:sz="8" w:space="0" w:color="auto"/>
            </w:tcBorders>
            <w:shd w:val="clear" w:color="auto" w:fill="auto"/>
            <w:noWrap/>
            <w:vAlign w:val="center"/>
            <w:hideMark/>
          </w:tcPr>
          <w:p w14:paraId="461FC2E8"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1.31</w:t>
            </w:r>
          </w:p>
        </w:tc>
        <w:tc>
          <w:tcPr>
            <w:tcW w:w="571" w:type="dxa"/>
            <w:tcBorders>
              <w:top w:val="nil"/>
              <w:left w:val="nil"/>
              <w:bottom w:val="single" w:sz="8" w:space="0" w:color="auto"/>
              <w:right w:val="single" w:sz="8" w:space="0" w:color="auto"/>
            </w:tcBorders>
            <w:shd w:val="clear" w:color="auto" w:fill="auto"/>
            <w:noWrap/>
            <w:vAlign w:val="center"/>
            <w:hideMark/>
          </w:tcPr>
          <w:p w14:paraId="4B850863"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1.89</w:t>
            </w:r>
          </w:p>
        </w:tc>
        <w:tc>
          <w:tcPr>
            <w:tcW w:w="735" w:type="dxa"/>
            <w:tcBorders>
              <w:top w:val="nil"/>
              <w:left w:val="nil"/>
              <w:bottom w:val="single" w:sz="8" w:space="0" w:color="auto"/>
              <w:right w:val="single" w:sz="8" w:space="0" w:color="auto"/>
            </w:tcBorders>
            <w:shd w:val="clear" w:color="auto" w:fill="auto"/>
            <w:noWrap/>
            <w:vAlign w:val="center"/>
            <w:hideMark/>
          </w:tcPr>
          <w:p w14:paraId="499F8A17"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2.22</w:t>
            </w:r>
          </w:p>
        </w:tc>
        <w:tc>
          <w:tcPr>
            <w:tcW w:w="735" w:type="dxa"/>
            <w:tcBorders>
              <w:top w:val="nil"/>
              <w:left w:val="nil"/>
              <w:bottom w:val="single" w:sz="8" w:space="0" w:color="auto"/>
              <w:right w:val="single" w:sz="8" w:space="0" w:color="auto"/>
            </w:tcBorders>
            <w:shd w:val="clear" w:color="auto" w:fill="auto"/>
            <w:noWrap/>
            <w:vAlign w:val="center"/>
            <w:hideMark/>
          </w:tcPr>
          <w:p w14:paraId="0881832E"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2.10</w:t>
            </w:r>
          </w:p>
        </w:tc>
      </w:tr>
      <w:tr w:rsidR="006C76CD" w:rsidRPr="007D6040" w14:paraId="79D56D4F" w14:textId="77777777" w:rsidTr="00E36170">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6020CD84" w14:textId="77777777" w:rsidR="006C76CD" w:rsidRPr="007D6040" w:rsidRDefault="006C76CD" w:rsidP="006C76CD">
            <w:pPr>
              <w:overflowPunct/>
              <w:autoSpaceDE/>
              <w:autoSpaceDN/>
              <w:adjustRightInd/>
              <w:spacing w:after="0"/>
              <w:jc w:val="left"/>
              <w:textAlignment w:val="auto"/>
              <w:rPr>
                <w:rFonts w:ascii="Calibri" w:hAnsi="Calibri"/>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65792B6D" w14:textId="77777777" w:rsidR="006C76CD" w:rsidRPr="007D6040" w:rsidRDefault="006C76CD" w:rsidP="006C76CD">
            <w:pPr>
              <w:overflowPunct/>
              <w:autoSpaceDE/>
              <w:autoSpaceDN/>
              <w:adjustRightInd/>
              <w:spacing w:after="0"/>
              <w:jc w:val="left"/>
              <w:textAlignment w:val="auto"/>
              <w:rPr>
                <w:rFonts w:ascii="Calibri" w:hAnsi="Calibri"/>
                <w:bCs/>
                <w:color w:val="000000"/>
                <w:lang w:val="en-US" w:eastAsia="en-US"/>
              </w:rPr>
            </w:pPr>
            <w:r w:rsidRPr="007D6040">
              <w:rPr>
                <w:rFonts w:ascii="Calibri" w:hAnsi="Calibri"/>
                <w:bCs/>
                <w:color w:val="000000"/>
                <w:lang w:val="en-US" w:eastAsia="en-US"/>
              </w:rPr>
              <w:t>95%</w:t>
            </w:r>
          </w:p>
        </w:tc>
        <w:tc>
          <w:tcPr>
            <w:tcW w:w="571" w:type="dxa"/>
            <w:tcBorders>
              <w:top w:val="nil"/>
              <w:left w:val="nil"/>
              <w:bottom w:val="single" w:sz="8" w:space="0" w:color="auto"/>
              <w:right w:val="single" w:sz="8" w:space="0" w:color="auto"/>
            </w:tcBorders>
            <w:shd w:val="clear" w:color="auto" w:fill="auto"/>
            <w:noWrap/>
            <w:vAlign w:val="center"/>
            <w:hideMark/>
          </w:tcPr>
          <w:p w14:paraId="7483D2B4"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1.04</w:t>
            </w:r>
          </w:p>
        </w:tc>
        <w:tc>
          <w:tcPr>
            <w:tcW w:w="574" w:type="dxa"/>
            <w:tcBorders>
              <w:top w:val="nil"/>
              <w:left w:val="nil"/>
              <w:bottom w:val="single" w:sz="8" w:space="0" w:color="auto"/>
              <w:right w:val="single" w:sz="8" w:space="0" w:color="auto"/>
            </w:tcBorders>
            <w:shd w:val="clear" w:color="auto" w:fill="auto"/>
            <w:noWrap/>
            <w:vAlign w:val="center"/>
            <w:hideMark/>
          </w:tcPr>
          <w:p w14:paraId="003748FE"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1.14</w:t>
            </w:r>
          </w:p>
        </w:tc>
        <w:tc>
          <w:tcPr>
            <w:tcW w:w="735" w:type="dxa"/>
            <w:tcBorders>
              <w:top w:val="nil"/>
              <w:left w:val="nil"/>
              <w:bottom w:val="single" w:sz="8" w:space="0" w:color="auto"/>
              <w:right w:val="single" w:sz="8" w:space="0" w:color="auto"/>
            </w:tcBorders>
            <w:shd w:val="clear" w:color="auto" w:fill="auto"/>
            <w:noWrap/>
            <w:vAlign w:val="center"/>
            <w:hideMark/>
          </w:tcPr>
          <w:p w14:paraId="63F7E6A7"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1.31</w:t>
            </w:r>
          </w:p>
        </w:tc>
        <w:tc>
          <w:tcPr>
            <w:tcW w:w="571" w:type="dxa"/>
            <w:tcBorders>
              <w:top w:val="nil"/>
              <w:left w:val="nil"/>
              <w:bottom w:val="single" w:sz="8" w:space="0" w:color="auto"/>
              <w:right w:val="single" w:sz="8" w:space="0" w:color="auto"/>
            </w:tcBorders>
            <w:shd w:val="clear" w:color="auto" w:fill="auto"/>
            <w:noWrap/>
            <w:vAlign w:val="center"/>
            <w:hideMark/>
          </w:tcPr>
          <w:p w14:paraId="38587F38"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2.91</w:t>
            </w:r>
          </w:p>
        </w:tc>
        <w:tc>
          <w:tcPr>
            <w:tcW w:w="735" w:type="dxa"/>
            <w:tcBorders>
              <w:top w:val="nil"/>
              <w:left w:val="nil"/>
              <w:bottom w:val="single" w:sz="8" w:space="0" w:color="auto"/>
              <w:right w:val="single" w:sz="8" w:space="0" w:color="auto"/>
            </w:tcBorders>
            <w:shd w:val="clear" w:color="auto" w:fill="auto"/>
            <w:noWrap/>
            <w:vAlign w:val="center"/>
            <w:hideMark/>
          </w:tcPr>
          <w:p w14:paraId="36155472"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3.26</w:t>
            </w:r>
          </w:p>
        </w:tc>
        <w:tc>
          <w:tcPr>
            <w:tcW w:w="735" w:type="dxa"/>
            <w:tcBorders>
              <w:top w:val="nil"/>
              <w:left w:val="nil"/>
              <w:bottom w:val="single" w:sz="8" w:space="0" w:color="auto"/>
              <w:right w:val="single" w:sz="8" w:space="0" w:color="auto"/>
            </w:tcBorders>
            <w:shd w:val="clear" w:color="auto" w:fill="auto"/>
            <w:noWrap/>
            <w:vAlign w:val="center"/>
            <w:hideMark/>
          </w:tcPr>
          <w:p w14:paraId="6B556FBB"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3.41</w:t>
            </w:r>
          </w:p>
        </w:tc>
        <w:tc>
          <w:tcPr>
            <w:tcW w:w="571" w:type="dxa"/>
            <w:tcBorders>
              <w:top w:val="nil"/>
              <w:left w:val="nil"/>
              <w:bottom w:val="single" w:sz="8" w:space="0" w:color="auto"/>
              <w:right w:val="single" w:sz="8" w:space="0" w:color="auto"/>
            </w:tcBorders>
            <w:shd w:val="clear" w:color="auto" w:fill="auto"/>
            <w:noWrap/>
            <w:vAlign w:val="center"/>
            <w:hideMark/>
          </w:tcPr>
          <w:p w14:paraId="47AC3C5D"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4.93</w:t>
            </w:r>
          </w:p>
        </w:tc>
        <w:tc>
          <w:tcPr>
            <w:tcW w:w="735" w:type="dxa"/>
            <w:tcBorders>
              <w:top w:val="nil"/>
              <w:left w:val="nil"/>
              <w:bottom w:val="single" w:sz="8" w:space="0" w:color="auto"/>
              <w:right w:val="single" w:sz="8" w:space="0" w:color="auto"/>
            </w:tcBorders>
            <w:shd w:val="clear" w:color="auto" w:fill="auto"/>
            <w:noWrap/>
            <w:vAlign w:val="center"/>
            <w:hideMark/>
          </w:tcPr>
          <w:p w14:paraId="35949720"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5.52</w:t>
            </w:r>
          </w:p>
        </w:tc>
        <w:tc>
          <w:tcPr>
            <w:tcW w:w="735" w:type="dxa"/>
            <w:tcBorders>
              <w:top w:val="nil"/>
              <w:left w:val="nil"/>
              <w:bottom w:val="single" w:sz="8" w:space="0" w:color="auto"/>
              <w:right w:val="single" w:sz="8" w:space="0" w:color="auto"/>
            </w:tcBorders>
            <w:shd w:val="clear" w:color="auto" w:fill="auto"/>
            <w:noWrap/>
            <w:vAlign w:val="center"/>
            <w:hideMark/>
          </w:tcPr>
          <w:p w14:paraId="20766A36"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5.66</w:t>
            </w:r>
          </w:p>
        </w:tc>
      </w:tr>
      <w:tr w:rsidR="006C76CD" w:rsidRPr="007D6040" w14:paraId="07C97C4B" w14:textId="77777777" w:rsidTr="00E36170">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0BCF6BC9" w14:textId="77777777" w:rsidR="006C76CD" w:rsidRPr="007D6040" w:rsidRDefault="006C76CD" w:rsidP="006C76CD">
            <w:pPr>
              <w:overflowPunct/>
              <w:autoSpaceDE/>
              <w:autoSpaceDN/>
              <w:adjustRightInd/>
              <w:spacing w:after="0"/>
              <w:jc w:val="left"/>
              <w:textAlignment w:val="auto"/>
              <w:rPr>
                <w:rFonts w:ascii="Calibri" w:hAnsi="Calibri"/>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2F66A9B4" w14:textId="77777777" w:rsidR="006C76CD" w:rsidRPr="007D6040" w:rsidRDefault="006C76CD" w:rsidP="006C76CD">
            <w:pPr>
              <w:overflowPunct/>
              <w:autoSpaceDE/>
              <w:autoSpaceDN/>
              <w:adjustRightInd/>
              <w:spacing w:after="0"/>
              <w:jc w:val="left"/>
              <w:textAlignment w:val="auto"/>
              <w:rPr>
                <w:rFonts w:ascii="Calibri" w:hAnsi="Calibri"/>
                <w:bCs/>
                <w:color w:val="000000"/>
                <w:lang w:val="en-US" w:eastAsia="en-US"/>
              </w:rPr>
            </w:pPr>
            <w:r w:rsidRPr="007D6040">
              <w:rPr>
                <w:rFonts w:ascii="Calibri" w:hAnsi="Calibri"/>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10893443"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0.55</w:t>
            </w:r>
          </w:p>
        </w:tc>
        <w:tc>
          <w:tcPr>
            <w:tcW w:w="574" w:type="dxa"/>
            <w:tcBorders>
              <w:top w:val="nil"/>
              <w:left w:val="nil"/>
              <w:bottom w:val="single" w:sz="8" w:space="0" w:color="auto"/>
              <w:right w:val="single" w:sz="8" w:space="0" w:color="auto"/>
            </w:tcBorders>
            <w:shd w:val="clear" w:color="auto" w:fill="auto"/>
            <w:noWrap/>
            <w:vAlign w:val="center"/>
            <w:hideMark/>
          </w:tcPr>
          <w:p w14:paraId="7AA6A7F5"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0.48</w:t>
            </w:r>
          </w:p>
        </w:tc>
        <w:tc>
          <w:tcPr>
            <w:tcW w:w="735" w:type="dxa"/>
            <w:tcBorders>
              <w:top w:val="nil"/>
              <w:left w:val="nil"/>
              <w:bottom w:val="single" w:sz="8" w:space="0" w:color="auto"/>
              <w:right w:val="single" w:sz="8" w:space="0" w:color="auto"/>
            </w:tcBorders>
            <w:shd w:val="clear" w:color="auto" w:fill="auto"/>
            <w:noWrap/>
            <w:vAlign w:val="center"/>
            <w:hideMark/>
          </w:tcPr>
          <w:p w14:paraId="668655FE"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0.40</w:t>
            </w:r>
          </w:p>
        </w:tc>
        <w:tc>
          <w:tcPr>
            <w:tcW w:w="571" w:type="dxa"/>
            <w:tcBorders>
              <w:top w:val="nil"/>
              <w:left w:val="nil"/>
              <w:bottom w:val="single" w:sz="8" w:space="0" w:color="auto"/>
              <w:right w:val="single" w:sz="8" w:space="0" w:color="auto"/>
            </w:tcBorders>
            <w:shd w:val="clear" w:color="auto" w:fill="auto"/>
            <w:noWrap/>
            <w:vAlign w:val="center"/>
            <w:hideMark/>
          </w:tcPr>
          <w:p w14:paraId="4A9DD201"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0.97</w:t>
            </w:r>
          </w:p>
        </w:tc>
        <w:tc>
          <w:tcPr>
            <w:tcW w:w="735" w:type="dxa"/>
            <w:tcBorders>
              <w:top w:val="nil"/>
              <w:left w:val="nil"/>
              <w:bottom w:val="single" w:sz="8" w:space="0" w:color="auto"/>
              <w:right w:val="single" w:sz="8" w:space="0" w:color="auto"/>
            </w:tcBorders>
            <w:shd w:val="clear" w:color="auto" w:fill="auto"/>
            <w:noWrap/>
            <w:vAlign w:val="center"/>
            <w:hideMark/>
          </w:tcPr>
          <w:p w14:paraId="238E5D50"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1.08</w:t>
            </w:r>
          </w:p>
        </w:tc>
        <w:tc>
          <w:tcPr>
            <w:tcW w:w="735" w:type="dxa"/>
            <w:tcBorders>
              <w:top w:val="nil"/>
              <w:left w:val="nil"/>
              <w:bottom w:val="single" w:sz="8" w:space="0" w:color="auto"/>
              <w:right w:val="single" w:sz="8" w:space="0" w:color="auto"/>
            </w:tcBorders>
            <w:shd w:val="clear" w:color="auto" w:fill="auto"/>
            <w:noWrap/>
            <w:vAlign w:val="center"/>
            <w:hideMark/>
          </w:tcPr>
          <w:p w14:paraId="279E7D96"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0.94</w:t>
            </w:r>
          </w:p>
        </w:tc>
        <w:tc>
          <w:tcPr>
            <w:tcW w:w="571" w:type="dxa"/>
            <w:tcBorders>
              <w:top w:val="nil"/>
              <w:left w:val="nil"/>
              <w:bottom w:val="single" w:sz="8" w:space="0" w:color="auto"/>
              <w:right w:val="single" w:sz="8" w:space="0" w:color="auto"/>
            </w:tcBorders>
            <w:shd w:val="clear" w:color="auto" w:fill="auto"/>
            <w:noWrap/>
            <w:vAlign w:val="center"/>
            <w:hideMark/>
          </w:tcPr>
          <w:p w14:paraId="0644ADD3"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1.43</w:t>
            </w:r>
          </w:p>
        </w:tc>
        <w:tc>
          <w:tcPr>
            <w:tcW w:w="735" w:type="dxa"/>
            <w:tcBorders>
              <w:top w:val="nil"/>
              <w:left w:val="nil"/>
              <w:bottom w:val="single" w:sz="8" w:space="0" w:color="auto"/>
              <w:right w:val="single" w:sz="8" w:space="0" w:color="auto"/>
            </w:tcBorders>
            <w:shd w:val="clear" w:color="auto" w:fill="auto"/>
            <w:noWrap/>
            <w:vAlign w:val="center"/>
            <w:hideMark/>
          </w:tcPr>
          <w:p w14:paraId="13CD3253"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1.73</w:t>
            </w:r>
          </w:p>
        </w:tc>
        <w:tc>
          <w:tcPr>
            <w:tcW w:w="735" w:type="dxa"/>
            <w:tcBorders>
              <w:top w:val="nil"/>
              <w:left w:val="nil"/>
              <w:bottom w:val="single" w:sz="8" w:space="0" w:color="auto"/>
              <w:right w:val="single" w:sz="8" w:space="0" w:color="auto"/>
            </w:tcBorders>
            <w:shd w:val="clear" w:color="auto" w:fill="auto"/>
            <w:noWrap/>
            <w:vAlign w:val="center"/>
            <w:hideMark/>
          </w:tcPr>
          <w:p w14:paraId="4210563F"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1.54</w:t>
            </w:r>
          </w:p>
        </w:tc>
      </w:tr>
      <w:tr w:rsidR="006C76CD" w:rsidRPr="007D6040" w14:paraId="5AF35EC2" w14:textId="77777777" w:rsidTr="00E36170">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57B1EEB6" w14:textId="77777777" w:rsidR="006C76CD" w:rsidRPr="007D6040" w:rsidRDefault="006C76CD" w:rsidP="006C76CD">
            <w:pPr>
              <w:overflowPunct/>
              <w:autoSpaceDE/>
              <w:autoSpaceDN/>
              <w:adjustRightInd/>
              <w:spacing w:after="0"/>
              <w:jc w:val="left"/>
              <w:textAlignment w:val="auto"/>
              <w:rPr>
                <w:rFonts w:ascii="Calibri" w:hAnsi="Calibri"/>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601F8F10" w14:textId="77777777" w:rsidR="006C76CD" w:rsidRPr="007D6040" w:rsidRDefault="006C76CD" w:rsidP="006C76CD">
            <w:pPr>
              <w:overflowPunct/>
              <w:autoSpaceDE/>
              <w:autoSpaceDN/>
              <w:adjustRightInd/>
              <w:spacing w:after="0"/>
              <w:jc w:val="left"/>
              <w:textAlignment w:val="auto"/>
              <w:rPr>
                <w:rFonts w:ascii="Calibri" w:hAnsi="Calibri"/>
                <w:bCs/>
                <w:color w:val="000000"/>
                <w:lang w:val="en-US" w:eastAsia="en-US"/>
              </w:rPr>
            </w:pPr>
            <w:r w:rsidRPr="007D6040">
              <w:rPr>
                <w:rFonts w:ascii="Calibri" w:hAnsi="Calibri"/>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35C03593"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0.44</w:t>
            </w:r>
          </w:p>
        </w:tc>
        <w:tc>
          <w:tcPr>
            <w:tcW w:w="574" w:type="dxa"/>
            <w:tcBorders>
              <w:top w:val="nil"/>
              <w:left w:val="nil"/>
              <w:bottom w:val="single" w:sz="8" w:space="0" w:color="auto"/>
              <w:right w:val="single" w:sz="8" w:space="0" w:color="auto"/>
            </w:tcBorders>
            <w:shd w:val="clear" w:color="auto" w:fill="auto"/>
            <w:noWrap/>
            <w:vAlign w:val="center"/>
            <w:hideMark/>
          </w:tcPr>
          <w:p w14:paraId="29D41D4C"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0.34</w:t>
            </w:r>
          </w:p>
        </w:tc>
        <w:tc>
          <w:tcPr>
            <w:tcW w:w="735" w:type="dxa"/>
            <w:tcBorders>
              <w:top w:val="nil"/>
              <w:left w:val="nil"/>
              <w:bottom w:val="single" w:sz="8" w:space="0" w:color="auto"/>
              <w:right w:val="single" w:sz="8" w:space="0" w:color="auto"/>
            </w:tcBorders>
            <w:shd w:val="clear" w:color="auto" w:fill="auto"/>
            <w:noWrap/>
            <w:vAlign w:val="center"/>
            <w:hideMark/>
          </w:tcPr>
          <w:p w14:paraId="4974BEBB"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0.26</w:t>
            </w:r>
          </w:p>
        </w:tc>
        <w:tc>
          <w:tcPr>
            <w:tcW w:w="571" w:type="dxa"/>
            <w:tcBorders>
              <w:top w:val="nil"/>
              <w:left w:val="nil"/>
              <w:bottom w:val="single" w:sz="8" w:space="0" w:color="auto"/>
              <w:right w:val="single" w:sz="8" w:space="0" w:color="auto"/>
            </w:tcBorders>
            <w:shd w:val="clear" w:color="auto" w:fill="auto"/>
            <w:noWrap/>
            <w:vAlign w:val="center"/>
            <w:hideMark/>
          </w:tcPr>
          <w:p w14:paraId="1EC5E8C6"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0.48</w:t>
            </w:r>
          </w:p>
        </w:tc>
        <w:tc>
          <w:tcPr>
            <w:tcW w:w="735" w:type="dxa"/>
            <w:tcBorders>
              <w:top w:val="nil"/>
              <w:left w:val="nil"/>
              <w:bottom w:val="single" w:sz="8" w:space="0" w:color="auto"/>
              <w:right w:val="single" w:sz="8" w:space="0" w:color="auto"/>
            </w:tcBorders>
            <w:shd w:val="clear" w:color="auto" w:fill="auto"/>
            <w:noWrap/>
            <w:vAlign w:val="center"/>
            <w:hideMark/>
          </w:tcPr>
          <w:p w14:paraId="297FA96E"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0.40</w:t>
            </w:r>
          </w:p>
        </w:tc>
        <w:tc>
          <w:tcPr>
            <w:tcW w:w="735" w:type="dxa"/>
            <w:tcBorders>
              <w:top w:val="nil"/>
              <w:left w:val="nil"/>
              <w:bottom w:val="single" w:sz="8" w:space="0" w:color="auto"/>
              <w:right w:val="single" w:sz="8" w:space="0" w:color="auto"/>
            </w:tcBorders>
            <w:shd w:val="clear" w:color="auto" w:fill="auto"/>
            <w:noWrap/>
            <w:vAlign w:val="center"/>
            <w:hideMark/>
          </w:tcPr>
          <w:p w14:paraId="2193AEF7"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0.32</w:t>
            </w:r>
          </w:p>
        </w:tc>
        <w:tc>
          <w:tcPr>
            <w:tcW w:w="571" w:type="dxa"/>
            <w:tcBorders>
              <w:top w:val="nil"/>
              <w:left w:val="nil"/>
              <w:bottom w:val="single" w:sz="8" w:space="0" w:color="auto"/>
              <w:right w:val="single" w:sz="8" w:space="0" w:color="auto"/>
            </w:tcBorders>
            <w:shd w:val="clear" w:color="auto" w:fill="auto"/>
            <w:noWrap/>
            <w:vAlign w:val="center"/>
            <w:hideMark/>
          </w:tcPr>
          <w:p w14:paraId="39ABF094"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0.51</w:t>
            </w:r>
          </w:p>
        </w:tc>
        <w:tc>
          <w:tcPr>
            <w:tcW w:w="735" w:type="dxa"/>
            <w:tcBorders>
              <w:top w:val="nil"/>
              <w:left w:val="nil"/>
              <w:bottom w:val="single" w:sz="8" w:space="0" w:color="auto"/>
              <w:right w:val="single" w:sz="8" w:space="0" w:color="auto"/>
            </w:tcBorders>
            <w:shd w:val="clear" w:color="auto" w:fill="auto"/>
            <w:noWrap/>
            <w:vAlign w:val="center"/>
            <w:hideMark/>
          </w:tcPr>
          <w:p w14:paraId="1439361C"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0.45</w:t>
            </w:r>
          </w:p>
        </w:tc>
        <w:tc>
          <w:tcPr>
            <w:tcW w:w="735" w:type="dxa"/>
            <w:tcBorders>
              <w:top w:val="nil"/>
              <w:left w:val="nil"/>
              <w:bottom w:val="single" w:sz="8" w:space="0" w:color="auto"/>
              <w:right w:val="single" w:sz="8" w:space="0" w:color="auto"/>
            </w:tcBorders>
            <w:shd w:val="clear" w:color="auto" w:fill="auto"/>
            <w:noWrap/>
            <w:vAlign w:val="center"/>
            <w:hideMark/>
          </w:tcPr>
          <w:p w14:paraId="71DD8990"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0.38</w:t>
            </w:r>
          </w:p>
        </w:tc>
      </w:tr>
      <w:tr w:rsidR="006C76CD" w:rsidRPr="007D6040" w14:paraId="02021933" w14:textId="77777777" w:rsidTr="00E36170">
        <w:trPr>
          <w:trHeight w:val="315"/>
        </w:trPr>
        <w:tc>
          <w:tcPr>
            <w:tcW w:w="17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55C1C9" w14:textId="77777777" w:rsidR="006C76CD" w:rsidRPr="007D6040" w:rsidRDefault="006C76CD" w:rsidP="006C76CD">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RU (%)</w:t>
            </w:r>
          </w:p>
        </w:tc>
        <w:tc>
          <w:tcPr>
            <w:tcW w:w="571" w:type="dxa"/>
            <w:tcBorders>
              <w:top w:val="nil"/>
              <w:left w:val="nil"/>
              <w:bottom w:val="single" w:sz="8" w:space="0" w:color="auto"/>
              <w:right w:val="single" w:sz="8" w:space="0" w:color="auto"/>
            </w:tcBorders>
            <w:shd w:val="clear" w:color="auto" w:fill="auto"/>
            <w:noWrap/>
            <w:vAlign w:val="center"/>
            <w:hideMark/>
          </w:tcPr>
          <w:p w14:paraId="50F7FA22"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20.0</w:t>
            </w:r>
          </w:p>
        </w:tc>
        <w:tc>
          <w:tcPr>
            <w:tcW w:w="574" w:type="dxa"/>
            <w:tcBorders>
              <w:top w:val="nil"/>
              <w:left w:val="nil"/>
              <w:bottom w:val="single" w:sz="8" w:space="0" w:color="auto"/>
              <w:right w:val="single" w:sz="8" w:space="0" w:color="auto"/>
            </w:tcBorders>
            <w:shd w:val="clear" w:color="auto" w:fill="auto"/>
            <w:noWrap/>
            <w:vAlign w:val="center"/>
            <w:hideMark/>
          </w:tcPr>
          <w:p w14:paraId="5443DA72"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24.8</w:t>
            </w:r>
          </w:p>
        </w:tc>
        <w:tc>
          <w:tcPr>
            <w:tcW w:w="735" w:type="dxa"/>
            <w:tcBorders>
              <w:top w:val="nil"/>
              <w:left w:val="nil"/>
              <w:bottom w:val="single" w:sz="8" w:space="0" w:color="auto"/>
              <w:right w:val="single" w:sz="8" w:space="0" w:color="auto"/>
            </w:tcBorders>
            <w:shd w:val="clear" w:color="auto" w:fill="auto"/>
            <w:noWrap/>
            <w:vAlign w:val="center"/>
            <w:hideMark/>
          </w:tcPr>
          <w:p w14:paraId="4A201710"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19.4</w:t>
            </w:r>
          </w:p>
        </w:tc>
        <w:tc>
          <w:tcPr>
            <w:tcW w:w="571" w:type="dxa"/>
            <w:tcBorders>
              <w:top w:val="nil"/>
              <w:left w:val="nil"/>
              <w:bottom w:val="single" w:sz="8" w:space="0" w:color="auto"/>
              <w:right w:val="single" w:sz="8" w:space="0" w:color="auto"/>
            </w:tcBorders>
            <w:shd w:val="clear" w:color="auto" w:fill="auto"/>
            <w:noWrap/>
            <w:vAlign w:val="center"/>
            <w:hideMark/>
          </w:tcPr>
          <w:p w14:paraId="4C219DDF"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40.0</w:t>
            </w:r>
          </w:p>
        </w:tc>
        <w:tc>
          <w:tcPr>
            <w:tcW w:w="735" w:type="dxa"/>
            <w:tcBorders>
              <w:top w:val="nil"/>
              <w:left w:val="nil"/>
              <w:bottom w:val="single" w:sz="8" w:space="0" w:color="auto"/>
              <w:right w:val="single" w:sz="8" w:space="0" w:color="auto"/>
            </w:tcBorders>
            <w:shd w:val="clear" w:color="auto" w:fill="auto"/>
            <w:noWrap/>
            <w:vAlign w:val="center"/>
            <w:hideMark/>
          </w:tcPr>
          <w:p w14:paraId="40B264C7"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44.3</w:t>
            </w:r>
          </w:p>
        </w:tc>
        <w:tc>
          <w:tcPr>
            <w:tcW w:w="735" w:type="dxa"/>
            <w:tcBorders>
              <w:top w:val="nil"/>
              <w:left w:val="nil"/>
              <w:bottom w:val="single" w:sz="8" w:space="0" w:color="auto"/>
              <w:right w:val="single" w:sz="8" w:space="0" w:color="auto"/>
            </w:tcBorders>
            <w:shd w:val="clear" w:color="auto" w:fill="auto"/>
            <w:noWrap/>
            <w:vAlign w:val="center"/>
            <w:hideMark/>
          </w:tcPr>
          <w:p w14:paraId="16D10E4C"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35.4</w:t>
            </w:r>
          </w:p>
        </w:tc>
        <w:tc>
          <w:tcPr>
            <w:tcW w:w="571" w:type="dxa"/>
            <w:tcBorders>
              <w:top w:val="nil"/>
              <w:left w:val="nil"/>
              <w:bottom w:val="single" w:sz="8" w:space="0" w:color="auto"/>
              <w:right w:val="single" w:sz="8" w:space="0" w:color="auto"/>
            </w:tcBorders>
            <w:shd w:val="clear" w:color="auto" w:fill="auto"/>
            <w:noWrap/>
            <w:vAlign w:val="center"/>
            <w:hideMark/>
          </w:tcPr>
          <w:p w14:paraId="6D1E3194"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60.0</w:t>
            </w:r>
          </w:p>
        </w:tc>
        <w:tc>
          <w:tcPr>
            <w:tcW w:w="735" w:type="dxa"/>
            <w:tcBorders>
              <w:top w:val="nil"/>
              <w:left w:val="nil"/>
              <w:bottom w:val="single" w:sz="8" w:space="0" w:color="auto"/>
              <w:right w:val="single" w:sz="8" w:space="0" w:color="auto"/>
            </w:tcBorders>
            <w:shd w:val="clear" w:color="auto" w:fill="auto"/>
            <w:noWrap/>
            <w:vAlign w:val="center"/>
            <w:hideMark/>
          </w:tcPr>
          <w:p w14:paraId="3A60EEE8"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62.9</w:t>
            </w:r>
          </w:p>
        </w:tc>
        <w:tc>
          <w:tcPr>
            <w:tcW w:w="735" w:type="dxa"/>
            <w:tcBorders>
              <w:top w:val="nil"/>
              <w:left w:val="nil"/>
              <w:bottom w:val="single" w:sz="8" w:space="0" w:color="auto"/>
              <w:right w:val="single" w:sz="8" w:space="0" w:color="auto"/>
            </w:tcBorders>
            <w:shd w:val="clear" w:color="auto" w:fill="auto"/>
            <w:noWrap/>
            <w:vAlign w:val="center"/>
            <w:hideMark/>
          </w:tcPr>
          <w:p w14:paraId="33BA0297" w14:textId="77777777" w:rsidR="006C76CD" w:rsidRPr="007D6040" w:rsidRDefault="006C76CD" w:rsidP="006C76CD">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51.5</w:t>
            </w:r>
          </w:p>
        </w:tc>
      </w:tr>
    </w:tbl>
    <w:p w14:paraId="638E5161" w14:textId="77777777" w:rsidR="00813717" w:rsidRPr="007D6040" w:rsidRDefault="00813717">
      <w:pPr>
        <w:rPr>
          <w:rFonts w:eastAsia="Calibri"/>
          <w:lang w:val="en-US"/>
        </w:rPr>
      </w:pPr>
    </w:p>
    <w:p w14:paraId="063201D7" w14:textId="77777777" w:rsidR="00813717" w:rsidRPr="007D6040" w:rsidRDefault="00813717">
      <w:pPr>
        <w:rPr>
          <w:rFonts w:eastAsia="Calibri"/>
          <w:lang w:val="en-US"/>
        </w:rPr>
      </w:pPr>
    </w:p>
    <w:p w14:paraId="72F01BAC" w14:textId="0C28F06C" w:rsidR="00806034" w:rsidRPr="007D6040" w:rsidRDefault="00806034" w:rsidP="00806034">
      <w:pPr>
        <w:pStyle w:val="Heading3"/>
        <w:rPr>
          <w:rFonts w:eastAsia="Calibri"/>
          <w:lang w:val="en-US" w:eastAsia="en-US"/>
        </w:rPr>
      </w:pPr>
      <w:r w:rsidRPr="007D6040">
        <w:rPr>
          <w:rFonts w:eastAsia="Calibri"/>
          <w:lang w:val="en-US" w:eastAsia="en-US"/>
        </w:rPr>
        <w:t xml:space="preserve">FTP Transfer: 100 </w:t>
      </w:r>
      <w:proofErr w:type="spellStart"/>
      <w:r w:rsidRPr="007D6040">
        <w:rPr>
          <w:rFonts w:eastAsia="Calibri"/>
          <w:lang w:val="en-US" w:eastAsia="en-US"/>
        </w:rPr>
        <w:t>kbit</w:t>
      </w:r>
      <w:proofErr w:type="spellEnd"/>
      <w:r w:rsidRPr="007D6040">
        <w:rPr>
          <w:rFonts w:eastAsia="Calibri"/>
          <w:lang w:val="en-US" w:eastAsia="en-US"/>
        </w:rPr>
        <w:t xml:space="preserve"> file size</w:t>
      </w:r>
    </w:p>
    <w:p w14:paraId="6572749A" w14:textId="77777777" w:rsidR="00806034" w:rsidRPr="007D6040" w:rsidRDefault="00806034">
      <w:pPr>
        <w:rPr>
          <w:rFonts w:eastAsia="Calibri"/>
          <w:lang w:val="en-US"/>
        </w:rPr>
      </w:pPr>
    </w:p>
    <w:tbl>
      <w:tblPr>
        <w:tblW w:w="7378" w:type="dxa"/>
        <w:tblInd w:w="93" w:type="dxa"/>
        <w:tblLook w:val="04A0" w:firstRow="1" w:lastRow="0" w:firstColumn="1" w:lastColumn="0" w:noHBand="0" w:noVBand="1"/>
      </w:tblPr>
      <w:tblGrid>
        <w:gridCol w:w="1040"/>
        <w:gridCol w:w="698"/>
        <w:gridCol w:w="571"/>
        <w:gridCol w:w="574"/>
        <w:gridCol w:w="574"/>
        <w:gridCol w:w="571"/>
        <w:gridCol w:w="735"/>
        <w:gridCol w:w="574"/>
        <w:gridCol w:w="571"/>
        <w:gridCol w:w="735"/>
        <w:gridCol w:w="735"/>
      </w:tblGrid>
      <w:tr w:rsidR="00806034" w:rsidRPr="007D6040" w14:paraId="34ED3DB2" w14:textId="77777777" w:rsidTr="00E36170">
        <w:trPr>
          <w:trHeight w:val="315"/>
        </w:trPr>
        <w:tc>
          <w:tcPr>
            <w:tcW w:w="173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75898A3"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Performance Indicator</w:t>
            </w:r>
          </w:p>
        </w:tc>
        <w:tc>
          <w:tcPr>
            <w:tcW w:w="1719"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CE49349"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Low load</w:t>
            </w:r>
          </w:p>
        </w:tc>
        <w:tc>
          <w:tcPr>
            <w:tcW w:w="18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7F32AD6"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Medium load</w:t>
            </w:r>
          </w:p>
        </w:tc>
        <w:tc>
          <w:tcPr>
            <w:tcW w:w="204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6BF5358"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High load</w:t>
            </w:r>
          </w:p>
        </w:tc>
      </w:tr>
      <w:tr w:rsidR="00806034" w:rsidRPr="007D6040" w14:paraId="42C1C835" w14:textId="77777777" w:rsidTr="00E36170">
        <w:trPr>
          <w:trHeight w:val="315"/>
        </w:trPr>
        <w:tc>
          <w:tcPr>
            <w:tcW w:w="1738" w:type="dxa"/>
            <w:gridSpan w:val="2"/>
            <w:vMerge/>
            <w:tcBorders>
              <w:top w:val="single" w:sz="8" w:space="0" w:color="auto"/>
              <w:left w:val="single" w:sz="8" w:space="0" w:color="auto"/>
              <w:bottom w:val="single" w:sz="8" w:space="0" w:color="000000"/>
              <w:right w:val="single" w:sz="8" w:space="0" w:color="000000"/>
            </w:tcBorders>
            <w:vAlign w:val="center"/>
            <w:hideMark/>
          </w:tcPr>
          <w:p w14:paraId="0C64B0A1" w14:textId="77777777" w:rsidR="00806034" w:rsidRPr="007D6040" w:rsidRDefault="00806034" w:rsidP="00806034">
            <w:pPr>
              <w:overflowPunct/>
              <w:autoSpaceDE/>
              <w:autoSpaceDN/>
              <w:adjustRightInd/>
              <w:spacing w:after="0"/>
              <w:jc w:val="left"/>
              <w:textAlignment w:val="auto"/>
              <w:rPr>
                <w:rFonts w:ascii="Calibri" w:hAnsi="Calibri"/>
                <w:bCs/>
                <w:color w:val="000000"/>
                <w:lang w:val="en-US" w:eastAsia="en-US"/>
              </w:rPr>
            </w:pPr>
          </w:p>
        </w:tc>
        <w:tc>
          <w:tcPr>
            <w:tcW w:w="571" w:type="dxa"/>
            <w:tcBorders>
              <w:top w:val="nil"/>
              <w:left w:val="nil"/>
              <w:bottom w:val="single" w:sz="8" w:space="0" w:color="auto"/>
              <w:right w:val="single" w:sz="8" w:space="0" w:color="auto"/>
            </w:tcBorders>
            <w:shd w:val="clear" w:color="auto" w:fill="auto"/>
            <w:noWrap/>
            <w:vAlign w:val="center"/>
            <w:hideMark/>
          </w:tcPr>
          <w:p w14:paraId="0DD8D799"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14s</w:t>
            </w:r>
          </w:p>
        </w:tc>
        <w:tc>
          <w:tcPr>
            <w:tcW w:w="574" w:type="dxa"/>
            <w:tcBorders>
              <w:top w:val="nil"/>
              <w:left w:val="nil"/>
              <w:bottom w:val="single" w:sz="8" w:space="0" w:color="auto"/>
              <w:right w:val="single" w:sz="8" w:space="0" w:color="auto"/>
            </w:tcBorders>
            <w:shd w:val="clear" w:color="auto" w:fill="auto"/>
            <w:noWrap/>
            <w:vAlign w:val="center"/>
            <w:hideMark/>
          </w:tcPr>
          <w:p w14:paraId="52D3CA85"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7s</w:t>
            </w:r>
          </w:p>
        </w:tc>
        <w:tc>
          <w:tcPr>
            <w:tcW w:w="574" w:type="dxa"/>
            <w:tcBorders>
              <w:top w:val="nil"/>
              <w:left w:val="nil"/>
              <w:bottom w:val="single" w:sz="8" w:space="0" w:color="auto"/>
              <w:right w:val="single" w:sz="8" w:space="0" w:color="auto"/>
            </w:tcBorders>
            <w:shd w:val="clear" w:color="auto" w:fill="auto"/>
            <w:noWrap/>
            <w:vAlign w:val="center"/>
            <w:hideMark/>
          </w:tcPr>
          <w:p w14:paraId="220D242A"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6D311C8C"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14s</w:t>
            </w:r>
          </w:p>
        </w:tc>
        <w:tc>
          <w:tcPr>
            <w:tcW w:w="735" w:type="dxa"/>
            <w:tcBorders>
              <w:top w:val="nil"/>
              <w:left w:val="nil"/>
              <w:bottom w:val="single" w:sz="8" w:space="0" w:color="auto"/>
              <w:right w:val="single" w:sz="8" w:space="0" w:color="auto"/>
            </w:tcBorders>
            <w:shd w:val="clear" w:color="auto" w:fill="auto"/>
            <w:noWrap/>
            <w:vAlign w:val="center"/>
            <w:hideMark/>
          </w:tcPr>
          <w:p w14:paraId="10211708"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7s</w:t>
            </w:r>
          </w:p>
        </w:tc>
        <w:tc>
          <w:tcPr>
            <w:tcW w:w="574" w:type="dxa"/>
            <w:tcBorders>
              <w:top w:val="nil"/>
              <w:left w:val="nil"/>
              <w:bottom w:val="single" w:sz="8" w:space="0" w:color="auto"/>
              <w:right w:val="single" w:sz="8" w:space="0" w:color="auto"/>
            </w:tcBorders>
            <w:shd w:val="clear" w:color="auto" w:fill="auto"/>
            <w:noWrap/>
            <w:vAlign w:val="center"/>
            <w:hideMark/>
          </w:tcPr>
          <w:p w14:paraId="607D3E3C"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3FC963B5"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14s</w:t>
            </w:r>
          </w:p>
        </w:tc>
        <w:tc>
          <w:tcPr>
            <w:tcW w:w="735" w:type="dxa"/>
            <w:tcBorders>
              <w:top w:val="nil"/>
              <w:left w:val="nil"/>
              <w:bottom w:val="single" w:sz="8" w:space="0" w:color="auto"/>
              <w:right w:val="single" w:sz="8" w:space="0" w:color="auto"/>
            </w:tcBorders>
            <w:shd w:val="clear" w:color="auto" w:fill="auto"/>
            <w:noWrap/>
            <w:vAlign w:val="center"/>
            <w:hideMark/>
          </w:tcPr>
          <w:p w14:paraId="2C02DD6A"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7s</w:t>
            </w:r>
          </w:p>
        </w:tc>
        <w:tc>
          <w:tcPr>
            <w:tcW w:w="735" w:type="dxa"/>
            <w:tcBorders>
              <w:top w:val="nil"/>
              <w:left w:val="nil"/>
              <w:bottom w:val="single" w:sz="8" w:space="0" w:color="auto"/>
              <w:right w:val="single" w:sz="8" w:space="0" w:color="auto"/>
            </w:tcBorders>
            <w:shd w:val="clear" w:color="auto" w:fill="auto"/>
            <w:noWrap/>
            <w:vAlign w:val="center"/>
            <w:hideMark/>
          </w:tcPr>
          <w:p w14:paraId="04F4EA00"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2s</w:t>
            </w:r>
          </w:p>
        </w:tc>
      </w:tr>
      <w:tr w:rsidR="00806034" w:rsidRPr="007D6040" w14:paraId="0520BFCA" w14:textId="77777777" w:rsidTr="00E36170">
        <w:trPr>
          <w:trHeight w:val="315"/>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1F2A7AAA"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 xml:space="preserve">FTP DL OBR </w:t>
            </w:r>
            <w:r w:rsidRPr="007D6040">
              <w:rPr>
                <w:rFonts w:ascii="Calibri" w:hAnsi="Calibri"/>
                <w:bCs/>
                <w:color w:val="000000"/>
                <w:lang w:val="en-US" w:eastAsia="en-US"/>
              </w:rPr>
              <w:br/>
              <w:t>CDF</w:t>
            </w:r>
            <w:r w:rsidRPr="007D6040">
              <w:rPr>
                <w:rFonts w:ascii="Calibri" w:hAnsi="Calibri"/>
                <w:bCs/>
                <w:color w:val="000000"/>
                <w:lang w:val="en-US" w:eastAsia="en-US"/>
              </w:rPr>
              <w:br/>
              <w:t>[Mbit/s]</w:t>
            </w:r>
          </w:p>
        </w:tc>
        <w:tc>
          <w:tcPr>
            <w:tcW w:w="698" w:type="dxa"/>
            <w:tcBorders>
              <w:top w:val="nil"/>
              <w:left w:val="nil"/>
              <w:bottom w:val="single" w:sz="8" w:space="0" w:color="auto"/>
              <w:right w:val="single" w:sz="8" w:space="0" w:color="auto"/>
            </w:tcBorders>
            <w:shd w:val="clear" w:color="auto" w:fill="auto"/>
            <w:noWrap/>
            <w:vAlign w:val="center"/>
            <w:hideMark/>
          </w:tcPr>
          <w:p w14:paraId="3BB08454" w14:textId="77777777" w:rsidR="00806034" w:rsidRPr="007D6040" w:rsidRDefault="00806034" w:rsidP="00806034">
            <w:pPr>
              <w:overflowPunct/>
              <w:autoSpaceDE/>
              <w:autoSpaceDN/>
              <w:adjustRightInd/>
              <w:spacing w:after="0"/>
              <w:jc w:val="left"/>
              <w:textAlignment w:val="auto"/>
              <w:rPr>
                <w:rFonts w:ascii="Calibri" w:hAnsi="Calibri"/>
                <w:bCs/>
                <w:color w:val="000000"/>
                <w:lang w:val="en-US" w:eastAsia="en-US"/>
              </w:rPr>
            </w:pPr>
            <w:r w:rsidRPr="007D6040">
              <w:rPr>
                <w:rFonts w:ascii="Calibri" w:hAnsi="Calibri"/>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7DD169AC"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1.6</w:t>
            </w:r>
          </w:p>
        </w:tc>
        <w:tc>
          <w:tcPr>
            <w:tcW w:w="574" w:type="dxa"/>
            <w:tcBorders>
              <w:top w:val="nil"/>
              <w:left w:val="nil"/>
              <w:bottom w:val="single" w:sz="8" w:space="0" w:color="auto"/>
              <w:right w:val="single" w:sz="8" w:space="0" w:color="auto"/>
            </w:tcBorders>
            <w:shd w:val="clear" w:color="auto" w:fill="auto"/>
            <w:noWrap/>
            <w:vAlign w:val="center"/>
            <w:hideMark/>
          </w:tcPr>
          <w:p w14:paraId="65CFDF8C"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1.9</w:t>
            </w:r>
          </w:p>
        </w:tc>
        <w:tc>
          <w:tcPr>
            <w:tcW w:w="574" w:type="dxa"/>
            <w:tcBorders>
              <w:top w:val="nil"/>
              <w:left w:val="nil"/>
              <w:bottom w:val="single" w:sz="8" w:space="0" w:color="auto"/>
              <w:right w:val="single" w:sz="8" w:space="0" w:color="auto"/>
            </w:tcBorders>
            <w:shd w:val="clear" w:color="auto" w:fill="auto"/>
            <w:noWrap/>
            <w:vAlign w:val="center"/>
            <w:hideMark/>
          </w:tcPr>
          <w:p w14:paraId="72BFE5A2"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2.3</w:t>
            </w:r>
          </w:p>
        </w:tc>
        <w:tc>
          <w:tcPr>
            <w:tcW w:w="571" w:type="dxa"/>
            <w:tcBorders>
              <w:top w:val="nil"/>
              <w:left w:val="nil"/>
              <w:bottom w:val="single" w:sz="8" w:space="0" w:color="auto"/>
              <w:right w:val="single" w:sz="8" w:space="0" w:color="auto"/>
            </w:tcBorders>
            <w:shd w:val="clear" w:color="auto" w:fill="auto"/>
            <w:noWrap/>
            <w:vAlign w:val="center"/>
            <w:hideMark/>
          </w:tcPr>
          <w:p w14:paraId="46D967A5"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1.4</w:t>
            </w:r>
          </w:p>
        </w:tc>
        <w:tc>
          <w:tcPr>
            <w:tcW w:w="735" w:type="dxa"/>
            <w:tcBorders>
              <w:top w:val="nil"/>
              <w:left w:val="nil"/>
              <w:bottom w:val="single" w:sz="8" w:space="0" w:color="auto"/>
              <w:right w:val="single" w:sz="8" w:space="0" w:color="auto"/>
            </w:tcBorders>
            <w:shd w:val="clear" w:color="auto" w:fill="auto"/>
            <w:noWrap/>
            <w:vAlign w:val="center"/>
            <w:hideMark/>
          </w:tcPr>
          <w:p w14:paraId="1D69FF15"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1.5</w:t>
            </w:r>
          </w:p>
        </w:tc>
        <w:tc>
          <w:tcPr>
            <w:tcW w:w="574" w:type="dxa"/>
            <w:tcBorders>
              <w:top w:val="nil"/>
              <w:left w:val="nil"/>
              <w:bottom w:val="single" w:sz="8" w:space="0" w:color="auto"/>
              <w:right w:val="single" w:sz="8" w:space="0" w:color="auto"/>
            </w:tcBorders>
            <w:shd w:val="clear" w:color="auto" w:fill="auto"/>
            <w:noWrap/>
            <w:vAlign w:val="center"/>
            <w:hideMark/>
          </w:tcPr>
          <w:p w14:paraId="066B8FD1"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1.9</w:t>
            </w:r>
          </w:p>
        </w:tc>
        <w:tc>
          <w:tcPr>
            <w:tcW w:w="571" w:type="dxa"/>
            <w:tcBorders>
              <w:top w:val="nil"/>
              <w:left w:val="nil"/>
              <w:bottom w:val="single" w:sz="8" w:space="0" w:color="auto"/>
              <w:right w:val="single" w:sz="8" w:space="0" w:color="auto"/>
            </w:tcBorders>
            <w:shd w:val="clear" w:color="auto" w:fill="auto"/>
            <w:noWrap/>
            <w:vAlign w:val="center"/>
            <w:hideMark/>
          </w:tcPr>
          <w:p w14:paraId="6778E777"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1.2</w:t>
            </w:r>
          </w:p>
        </w:tc>
        <w:tc>
          <w:tcPr>
            <w:tcW w:w="735" w:type="dxa"/>
            <w:tcBorders>
              <w:top w:val="nil"/>
              <w:left w:val="nil"/>
              <w:bottom w:val="single" w:sz="8" w:space="0" w:color="auto"/>
              <w:right w:val="single" w:sz="8" w:space="0" w:color="auto"/>
            </w:tcBorders>
            <w:shd w:val="clear" w:color="auto" w:fill="auto"/>
            <w:noWrap/>
            <w:vAlign w:val="center"/>
            <w:hideMark/>
          </w:tcPr>
          <w:p w14:paraId="2454B652"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1.2</w:t>
            </w:r>
          </w:p>
        </w:tc>
        <w:tc>
          <w:tcPr>
            <w:tcW w:w="735" w:type="dxa"/>
            <w:tcBorders>
              <w:top w:val="nil"/>
              <w:left w:val="nil"/>
              <w:bottom w:val="single" w:sz="8" w:space="0" w:color="auto"/>
              <w:right w:val="single" w:sz="8" w:space="0" w:color="auto"/>
            </w:tcBorders>
            <w:shd w:val="clear" w:color="auto" w:fill="auto"/>
            <w:noWrap/>
            <w:vAlign w:val="center"/>
            <w:hideMark/>
          </w:tcPr>
          <w:p w14:paraId="60E32574"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1.6</w:t>
            </w:r>
          </w:p>
        </w:tc>
      </w:tr>
      <w:tr w:rsidR="00806034" w:rsidRPr="007D6040" w14:paraId="58CDCDB2" w14:textId="77777777" w:rsidTr="00E36170">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546A6A65" w14:textId="77777777" w:rsidR="00806034" w:rsidRPr="007D6040" w:rsidRDefault="00806034" w:rsidP="00806034">
            <w:pPr>
              <w:overflowPunct/>
              <w:autoSpaceDE/>
              <w:autoSpaceDN/>
              <w:adjustRightInd/>
              <w:spacing w:after="0"/>
              <w:jc w:val="left"/>
              <w:textAlignment w:val="auto"/>
              <w:rPr>
                <w:rFonts w:ascii="Calibri" w:hAnsi="Calibri"/>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11807F82" w14:textId="77777777" w:rsidR="00806034" w:rsidRPr="007D6040" w:rsidRDefault="00806034" w:rsidP="00806034">
            <w:pPr>
              <w:overflowPunct/>
              <w:autoSpaceDE/>
              <w:autoSpaceDN/>
              <w:adjustRightInd/>
              <w:spacing w:after="0"/>
              <w:jc w:val="left"/>
              <w:textAlignment w:val="auto"/>
              <w:rPr>
                <w:rFonts w:ascii="Calibri" w:hAnsi="Calibri"/>
                <w:bCs/>
                <w:color w:val="000000"/>
                <w:lang w:val="en-US" w:eastAsia="en-US"/>
              </w:rPr>
            </w:pPr>
            <w:r w:rsidRPr="007D6040">
              <w:rPr>
                <w:rFonts w:ascii="Calibri" w:hAnsi="Calibri"/>
                <w:bCs/>
                <w:color w:val="000000"/>
                <w:lang w:val="en-US" w:eastAsia="en-US"/>
              </w:rPr>
              <w:t>95%</w:t>
            </w:r>
          </w:p>
        </w:tc>
        <w:tc>
          <w:tcPr>
            <w:tcW w:w="571" w:type="dxa"/>
            <w:tcBorders>
              <w:top w:val="nil"/>
              <w:left w:val="nil"/>
              <w:bottom w:val="single" w:sz="8" w:space="0" w:color="auto"/>
              <w:right w:val="single" w:sz="8" w:space="0" w:color="auto"/>
            </w:tcBorders>
            <w:shd w:val="clear" w:color="auto" w:fill="auto"/>
            <w:noWrap/>
            <w:vAlign w:val="center"/>
            <w:hideMark/>
          </w:tcPr>
          <w:p w14:paraId="09A85767"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2.7</w:t>
            </w:r>
          </w:p>
        </w:tc>
        <w:tc>
          <w:tcPr>
            <w:tcW w:w="574" w:type="dxa"/>
            <w:tcBorders>
              <w:top w:val="nil"/>
              <w:left w:val="nil"/>
              <w:bottom w:val="single" w:sz="8" w:space="0" w:color="auto"/>
              <w:right w:val="single" w:sz="8" w:space="0" w:color="auto"/>
            </w:tcBorders>
            <w:shd w:val="clear" w:color="auto" w:fill="auto"/>
            <w:noWrap/>
            <w:vAlign w:val="center"/>
            <w:hideMark/>
          </w:tcPr>
          <w:p w14:paraId="1A2DAE3D"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3.1</w:t>
            </w:r>
          </w:p>
        </w:tc>
        <w:tc>
          <w:tcPr>
            <w:tcW w:w="574" w:type="dxa"/>
            <w:tcBorders>
              <w:top w:val="nil"/>
              <w:left w:val="nil"/>
              <w:bottom w:val="single" w:sz="8" w:space="0" w:color="auto"/>
              <w:right w:val="single" w:sz="8" w:space="0" w:color="auto"/>
            </w:tcBorders>
            <w:shd w:val="clear" w:color="auto" w:fill="auto"/>
            <w:noWrap/>
            <w:vAlign w:val="center"/>
            <w:hideMark/>
          </w:tcPr>
          <w:p w14:paraId="658206E4"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3.7</w:t>
            </w:r>
          </w:p>
        </w:tc>
        <w:tc>
          <w:tcPr>
            <w:tcW w:w="571" w:type="dxa"/>
            <w:tcBorders>
              <w:top w:val="nil"/>
              <w:left w:val="nil"/>
              <w:bottom w:val="single" w:sz="8" w:space="0" w:color="auto"/>
              <w:right w:val="single" w:sz="8" w:space="0" w:color="auto"/>
            </w:tcBorders>
            <w:shd w:val="clear" w:color="auto" w:fill="auto"/>
            <w:noWrap/>
            <w:vAlign w:val="center"/>
            <w:hideMark/>
          </w:tcPr>
          <w:p w14:paraId="484F4387"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2.4</w:t>
            </w:r>
          </w:p>
        </w:tc>
        <w:tc>
          <w:tcPr>
            <w:tcW w:w="735" w:type="dxa"/>
            <w:tcBorders>
              <w:top w:val="nil"/>
              <w:left w:val="nil"/>
              <w:bottom w:val="single" w:sz="8" w:space="0" w:color="auto"/>
              <w:right w:val="single" w:sz="8" w:space="0" w:color="auto"/>
            </w:tcBorders>
            <w:shd w:val="clear" w:color="auto" w:fill="auto"/>
            <w:noWrap/>
            <w:vAlign w:val="center"/>
            <w:hideMark/>
          </w:tcPr>
          <w:p w14:paraId="23DE5EB2"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2.7</w:t>
            </w:r>
          </w:p>
        </w:tc>
        <w:tc>
          <w:tcPr>
            <w:tcW w:w="574" w:type="dxa"/>
            <w:tcBorders>
              <w:top w:val="nil"/>
              <w:left w:val="nil"/>
              <w:bottom w:val="single" w:sz="8" w:space="0" w:color="auto"/>
              <w:right w:val="single" w:sz="8" w:space="0" w:color="auto"/>
            </w:tcBorders>
            <w:shd w:val="clear" w:color="auto" w:fill="auto"/>
            <w:noWrap/>
            <w:vAlign w:val="center"/>
            <w:hideMark/>
          </w:tcPr>
          <w:p w14:paraId="24E3A589"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3.4</w:t>
            </w:r>
          </w:p>
        </w:tc>
        <w:tc>
          <w:tcPr>
            <w:tcW w:w="571" w:type="dxa"/>
            <w:tcBorders>
              <w:top w:val="nil"/>
              <w:left w:val="nil"/>
              <w:bottom w:val="single" w:sz="8" w:space="0" w:color="auto"/>
              <w:right w:val="single" w:sz="8" w:space="0" w:color="auto"/>
            </w:tcBorders>
            <w:shd w:val="clear" w:color="auto" w:fill="auto"/>
            <w:noWrap/>
            <w:vAlign w:val="center"/>
            <w:hideMark/>
          </w:tcPr>
          <w:p w14:paraId="4C524E90"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2.3</w:t>
            </w:r>
          </w:p>
        </w:tc>
        <w:tc>
          <w:tcPr>
            <w:tcW w:w="735" w:type="dxa"/>
            <w:tcBorders>
              <w:top w:val="nil"/>
              <w:left w:val="nil"/>
              <w:bottom w:val="single" w:sz="8" w:space="0" w:color="auto"/>
              <w:right w:val="single" w:sz="8" w:space="0" w:color="auto"/>
            </w:tcBorders>
            <w:shd w:val="clear" w:color="auto" w:fill="auto"/>
            <w:noWrap/>
            <w:vAlign w:val="center"/>
            <w:hideMark/>
          </w:tcPr>
          <w:p w14:paraId="0C9CC355"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2.6</w:t>
            </w:r>
          </w:p>
        </w:tc>
        <w:tc>
          <w:tcPr>
            <w:tcW w:w="735" w:type="dxa"/>
            <w:tcBorders>
              <w:top w:val="nil"/>
              <w:left w:val="nil"/>
              <w:bottom w:val="single" w:sz="8" w:space="0" w:color="auto"/>
              <w:right w:val="single" w:sz="8" w:space="0" w:color="auto"/>
            </w:tcBorders>
            <w:shd w:val="clear" w:color="auto" w:fill="auto"/>
            <w:noWrap/>
            <w:vAlign w:val="center"/>
            <w:hideMark/>
          </w:tcPr>
          <w:p w14:paraId="74FE3F42"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3.1</w:t>
            </w:r>
          </w:p>
        </w:tc>
      </w:tr>
      <w:tr w:rsidR="00806034" w:rsidRPr="007D6040" w14:paraId="1CC6979C" w14:textId="77777777" w:rsidTr="00E36170">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6A591621" w14:textId="77777777" w:rsidR="00806034" w:rsidRPr="007D6040" w:rsidRDefault="00806034" w:rsidP="00806034">
            <w:pPr>
              <w:overflowPunct/>
              <w:autoSpaceDE/>
              <w:autoSpaceDN/>
              <w:adjustRightInd/>
              <w:spacing w:after="0"/>
              <w:jc w:val="left"/>
              <w:textAlignment w:val="auto"/>
              <w:rPr>
                <w:rFonts w:ascii="Calibri" w:hAnsi="Calibri"/>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76B2E27A" w14:textId="77777777" w:rsidR="00806034" w:rsidRPr="007D6040" w:rsidRDefault="00806034" w:rsidP="00806034">
            <w:pPr>
              <w:overflowPunct/>
              <w:autoSpaceDE/>
              <w:autoSpaceDN/>
              <w:adjustRightInd/>
              <w:spacing w:after="0"/>
              <w:jc w:val="left"/>
              <w:textAlignment w:val="auto"/>
              <w:rPr>
                <w:rFonts w:ascii="Calibri" w:hAnsi="Calibri"/>
                <w:bCs/>
                <w:color w:val="000000"/>
                <w:lang w:val="en-US" w:eastAsia="en-US"/>
              </w:rPr>
            </w:pPr>
            <w:r w:rsidRPr="007D6040">
              <w:rPr>
                <w:rFonts w:ascii="Calibri" w:hAnsi="Calibri"/>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47A75124"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1.5</w:t>
            </w:r>
          </w:p>
        </w:tc>
        <w:tc>
          <w:tcPr>
            <w:tcW w:w="574" w:type="dxa"/>
            <w:tcBorders>
              <w:top w:val="nil"/>
              <w:left w:val="nil"/>
              <w:bottom w:val="single" w:sz="8" w:space="0" w:color="auto"/>
              <w:right w:val="single" w:sz="8" w:space="0" w:color="auto"/>
            </w:tcBorders>
            <w:shd w:val="clear" w:color="auto" w:fill="auto"/>
            <w:noWrap/>
            <w:vAlign w:val="center"/>
            <w:hideMark/>
          </w:tcPr>
          <w:p w14:paraId="78E09E6D"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1.8</w:t>
            </w:r>
          </w:p>
        </w:tc>
        <w:tc>
          <w:tcPr>
            <w:tcW w:w="574" w:type="dxa"/>
            <w:tcBorders>
              <w:top w:val="nil"/>
              <w:left w:val="nil"/>
              <w:bottom w:val="single" w:sz="8" w:space="0" w:color="auto"/>
              <w:right w:val="single" w:sz="8" w:space="0" w:color="auto"/>
            </w:tcBorders>
            <w:shd w:val="clear" w:color="auto" w:fill="auto"/>
            <w:noWrap/>
            <w:vAlign w:val="center"/>
            <w:hideMark/>
          </w:tcPr>
          <w:p w14:paraId="5C2ABF52"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2.2</w:t>
            </w:r>
          </w:p>
        </w:tc>
        <w:tc>
          <w:tcPr>
            <w:tcW w:w="571" w:type="dxa"/>
            <w:tcBorders>
              <w:top w:val="nil"/>
              <w:left w:val="nil"/>
              <w:bottom w:val="single" w:sz="8" w:space="0" w:color="auto"/>
              <w:right w:val="single" w:sz="8" w:space="0" w:color="auto"/>
            </w:tcBorders>
            <w:shd w:val="clear" w:color="auto" w:fill="auto"/>
            <w:noWrap/>
            <w:vAlign w:val="center"/>
            <w:hideMark/>
          </w:tcPr>
          <w:p w14:paraId="6EFA9310"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1.2</w:t>
            </w:r>
          </w:p>
        </w:tc>
        <w:tc>
          <w:tcPr>
            <w:tcW w:w="735" w:type="dxa"/>
            <w:tcBorders>
              <w:top w:val="nil"/>
              <w:left w:val="nil"/>
              <w:bottom w:val="single" w:sz="8" w:space="0" w:color="auto"/>
              <w:right w:val="single" w:sz="8" w:space="0" w:color="auto"/>
            </w:tcBorders>
            <w:shd w:val="clear" w:color="auto" w:fill="auto"/>
            <w:noWrap/>
            <w:vAlign w:val="center"/>
            <w:hideMark/>
          </w:tcPr>
          <w:p w14:paraId="1DE8CAB2"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1.4</w:t>
            </w:r>
          </w:p>
        </w:tc>
        <w:tc>
          <w:tcPr>
            <w:tcW w:w="574" w:type="dxa"/>
            <w:tcBorders>
              <w:top w:val="nil"/>
              <w:left w:val="nil"/>
              <w:bottom w:val="single" w:sz="8" w:space="0" w:color="auto"/>
              <w:right w:val="single" w:sz="8" w:space="0" w:color="auto"/>
            </w:tcBorders>
            <w:shd w:val="clear" w:color="auto" w:fill="auto"/>
            <w:noWrap/>
            <w:vAlign w:val="center"/>
            <w:hideMark/>
          </w:tcPr>
          <w:p w14:paraId="06B4C823"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1.9</w:t>
            </w:r>
          </w:p>
        </w:tc>
        <w:tc>
          <w:tcPr>
            <w:tcW w:w="571" w:type="dxa"/>
            <w:tcBorders>
              <w:top w:val="nil"/>
              <w:left w:val="nil"/>
              <w:bottom w:val="single" w:sz="8" w:space="0" w:color="auto"/>
              <w:right w:val="single" w:sz="8" w:space="0" w:color="auto"/>
            </w:tcBorders>
            <w:shd w:val="clear" w:color="auto" w:fill="auto"/>
            <w:noWrap/>
            <w:vAlign w:val="center"/>
            <w:hideMark/>
          </w:tcPr>
          <w:p w14:paraId="606EA667"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1.0</w:t>
            </w:r>
          </w:p>
        </w:tc>
        <w:tc>
          <w:tcPr>
            <w:tcW w:w="735" w:type="dxa"/>
            <w:tcBorders>
              <w:top w:val="nil"/>
              <w:left w:val="nil"/>
              <w:bottom w:val="single" w:sz="8" w:space="0" w:color="auto"/>
              <w:right w:val="single" w:sz="8" w:space="0" w:color="auto"/>
            </w:tcBorders>
            <w:shd w:val="clear" w:color="auto" w:fill="auto"/>
            <w:noWrap/>
            <w:vAlign w:val="center"/>
            <w:hideMark/>
          </w:tcPr>
          <w:p w14:paraId="0FF2A665"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1.1</w:t>
            </w:r>
          </w:p>
        </w:tc>
        <w:tc>
          <w:tcPr>
            <w:tcW w:w="735" w:type="dxa"/>
            <w:tcBorders>
              <w:top w:val="nil"/>
              <w:left w:val="nil"/>
              <w:bottom w:val="single" w:sz="8" w:space="0" w:color="auto"/>
              <w:right w:val="single" w:sz="8" w:space="0" w:color="auto"/>
            </w:tcBorders>
            <w:shd w:val="clear" w:color="auto" w:fill="auto"/>
            <w:noWrap/>
            <w:vAlign w:val="center"/>
            <w:hideMark/>
          </w:tcPr>
          <w:p w14:paraId="6AE63686"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1.6</w:t>
            </w:r>
          </w:p>
        </w:tc>
      </w:tr>
      <w:tr w:rsidR="00806034" w:rsidRPr="007D6040" w14:paraId="354C1B0F" w14:textId="77777777" w:rsidTr="00E36170">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09B308ED" w14:textId="77777777" w:rsidR="00806034" w:rsidRPr="007D6040" w:rsidRDefault="00806034" w:rsidP="00806034">
            <w:pPr>
              <w:overflowPunct/>
              <w:autoSpaceDE/>
              <w:autoSpaceDN/>
              <w:adjustRightInd/>
              <w:spacing w:after="0"/>
              <w:jc w:val="left"/>
              <w:textAlignment w:val="auto"/>
              <w:rPr>
                <w:rFonts w:ascii="Calibri" w:hAnsi="Calibri"/>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346A29FD" w14:textId="77777777" w:rsidR="00806034" w:rsidRPr="007D6040" w:rsidRDefault="00806034" w:rsidP="00806034">
            <w:pPr>
              <w:overflowPunct/>
              <w:autoSpaceDE/>
              <w:autoSpaceDN/>
              <w:adjustRightInd/>
              <w:spacing w:after="0"/>
              <w:jc w:val="left"/>
              <w:textAlignment w:val="auto"/>
              <w:rPr>
                <w:rFonts w:ascii="Calibri" w:hAnsi="Calibri"/>
                <w:bCs/>
                <w:color w:val="000000"/>
                <w:lang w:val="en-US" w:eastAsia="en-US"/>
              </w:rPr>
            </w:pPr>
            <w:r w:rsidRPr="007D6040">
              <w:rPr>
                <w:rFonts w:ascii="Calibri" w:hAnsi="Calibri"/>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67D9AA19"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0.7</w:t>
            </w:r>
          </w:p>
        </w:tc>
        <w:tc>
          <w:tcPr>
            <w:tcW w:w="574" w:type="dxa"/>
            <w:tcBorders>
              <w:top w:val="nil"/>
              <w:left w:val="nil"/>
              <w:bottom w:val="single" w:sz="8" w:space="0" w:color="auto"/>
              <w:right w:val="single" w:sz="8" w:space="0" w:color="auto"/>
            </w:tcBorders>
            <w:shd w:val="clear" w:color="auto" w:fill="auto"/>
            <w:noWrap/>
            <w:vAlign w:val="center"/>
            <w:hideMark/>
          </w:tcPr>
          <w:p w14:paraId="245F5D19"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1.0</w:t>
            </w:r>
          </w:p>
        </w:tc>
        <w:tc>
          <w:tcPr>
            <w:tcW w:w="574" w:type="dxa"/>
            <w:tcBorders>
              <w:top w:val="nil"/>
              <w:left w:val="nil"/>
              <w:bottom w:val="single" w:sz="8" w:space="0" w:color="auto"/>
              <w:right w:val="single" w:sz="8" w:space="0" w:color="auto"/>
            </w:tcBorders>
            <w:shd w:val="clear" w:color="auto" w:fill="auto"/>
            <w:noWrap/>
            <w:vAlign w:val="center"/>
            <w:hideMark/>
          </w:tcPr>
          <w:p w14:paraId="79833DA7"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1.0</w:t>
            </w:r>
          </w:p>
        </w:tc>
        <w:tc>
          <w:tcPr>
            <w:tcW w:w="571" w:type="dxa"/>
            <w:tcBorders>
              <w:top w:val="nil"/>
              <w:left w:val="nil"/>
              <w:bottom w:val="single" w:sz="8" w:space="0" w:color="auto"/>
              <w:right w:val="single" w:sz="8" w:space="0" w:color="auto"/>
            </w:tcBorders>
            <w:shd w:val="clear" w:color="auto" w:fill="auto"/>
            <w:noWrap/>
            <w:vAlign w:val="center"/>
            <w:hideMark/>
          </w:tcPr>
          <w:p w14:paraId="3AE12B00"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0.6</w:t>
            </w:r>
          </w:p>
        </w:tc>
        <w:tc>
          <w:tcPr>
            <w:tcW w:w="735" w:type="dxa"/>
            <w:tcBorders>
              <w:top w:val="nil"/>
              <w:left w:val="nil"/>
              <w:bottom w:val="single" w:sz="8" w:space="0" w:color="auto"/>
              <w:right w:val="single" w:sz="8" w:space="0" w:color="auto"/>
            </w:tcBorders>
            <w:shd w:val="clear" w:color="auto" w:fill="auto"/>
            <w:noWrap/>
            <w:vAlign w:val="center"/>
            <w:hideMark/>
          </w:tcPr>
          <w:p w14:paraId="6B3B7816"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0.5</w:t>
            </w:r>
          </w:p>
        </w:tc>
        <w:tc>
          <w:tcPr>
            <w:tcW w:w="574" w:type="dxa"/>
            <w:tcBorders>
              <w:top w:val="nil"/>
              <w:left w:val="nil"/>
              <w:bottom w:val="single" w:sz="8" w:space="0" w:color="auto"/>
              <w:right w:val="single" w:sz="8" w:space="0" w:color="auto"/>
            </w:tcBorders>
            <w:shd w:val="clear" w:color="auto" w:fill="auto"/>
            <w:noWrap/>
            <w:vAlign w:val="center"/>
            <w:hideMark/>
          </w:tcPr>
          <w:p w14:paraId="637AE312"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0.6</w:t>
            </w:r>
          </w:p>
        </w:tc>
        <w:tc>
          <w:tcPr>
            <w:tcW w:w="571" w:type="dxa"/>
            <w:tcBorders>
              <w:top w:val="nil"/>
              <w:left w:val="nil"/>
              <w:bottom w:val="single" w:sz="8" w:space="0" w:color="auto"/>
              <w:right w:val="single" w:sz="8" w:space="0" w:color="auto"/>
            </w:tcBorders>
            <w:shd w:val="clear" w:color="auto" w:fill="auto"/>
            <w:noWrap/>
            <w:vAlign w:val="center"/>
            <w:hideMark/>
          </w:tcPr>
          <w:p w14:paraId="7C6605C6"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0.5</w:t>
            </w:r>
          </w:p>
        </w:tc>
        <w:tc>
          <w:tcPr>
            <w:tcW w:w="735" w:type="dxa"/>
            <w:tcBorders>
              <w:top w:val="nil"/>
              <w:left w:val="nil"/>
              <w:bottom w:val="single" w:sz="8" w:space="0" w:color="auto"/>
              <w:right w:val="single" w:sz="8" w:space="0" w:color="auto"/>
            </w:tcBorders>
            <w:shd w:val="clear" w:color="auto" w:fill="auto"/>
            <w:noWrap/>
            <w:vAlign w:val="center"/>
            <w:hideMark/>
          </w:tcPr>
          <w:p w14:paraId="70F86DC5"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0.3</w:t>
            </w:r>
          </w:p>
        </w:tc>
        <w:tc>
          <w:tcPr>
            <w:tcW w:w="735" w:type="dxa"/>
            <w:tcBorders>
              <w:top w:val="nil"/>
              <w:left w:val="nil"/>
              <w:bottom w:val="single" w:sz="8" w:space="0" w:color="auto"/>
              <w:right w:val="single" w:sz="8" w:space="0" w:color="auto"/>
            </w:tcBorders>
            <w:shd w:val="clear" w:color="auto" w:fill="auto"/>
            <w:noWrap/>
            <w:vAlign w:val="center"/>
            <w:hideMark/>
          </w:tcPr>
          <w:p w14:paraId="05980D8A"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0.4</w:t>
            </w:r>
          </w:p>
        </w:tc>
      </w:tr>
      <w:tr w:rsidR="00806034" w:rsidRPr="007D6040" w14:paraId="1130FA61" w14:textId="77777777" w:rsidTr="00E36170">
        <w:trPr>
          <w:trHeight w:val="315"/>
        </w:trPr>
        <w:tc>
          <w:tcPr>
            <w:tcW w:w="17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6856B7"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RU (%)</w:t>
            </w:r>
          </w:p>
        </w:tc>
        <w:tc>
          <w:tcPr>
            <w:tcW w:w="571" w:type="dxa"/>
            <w:tcBorders>
              <w:top w:val="nil"/>
              <w:left w:val="nil"/>
              <w:bottom w:val="single" w:sz="8" w:space="0" w:color="auto"/>
              <w:right w:val="single" w:sz="8" w:space="0" w:color="auto"/>
            </w:tcBorders>
            <w:shd w:val="clear" w:color="auto" w:fill="auto"/>
            <w:noWrap/>
            <w:vAlign w:val="center"/>
            <w:hideMark/>
          </w:tcPr>
          <w:p w14:paraId="13D38812"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20.0</w:t>
            </w:r>
          </w:p>
        </w:tc>
        <w:tc>
          <w:tcPr>
            <w:tcW w:w="574" w:type="dxa"/>
            <w:tcBorders>
              <w:top w:val="nil"/>
              <w:left w:val="nil"/>
              <w:bottom w:val="single" w:sz="8" w:space="0" w:color="auto"/>
              <w:right w:val="single" w:sz="8" w:space="0" w:color="auto"/>
            </w:tcBorders>
            <w:shd w:val="clear" w:color="auto" w:fill="auto"/>
            <w:noWrap/>
            <w:vAlign w:val="center"/>
            <w:hideMark/>
          </w:tcPr>
          <w:p w14:paraId="3517C8FF"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35.6</w:t>
            </w:r>
          </w:p>
        </w:tc>
        <w:tc>
          <w:tcPr>
            <w:tcW w:w="574" w:type="dxa"/>
            <w:tcBorders>
              <w:top w:val="nil"/>
              <w:left w:val="nil"/>
              <w:bottom w:val="single" w:sz="8" w:space="0" w:color="auto"/>
              <w:right w:val="single" w:sz="8" w:space="0" w:color="auto"/>
            </w:tcBorders>
            <w:shd w:val="clear" w:color="auto" w:fill="auto"/>
            <w:noWrap/>
            <w:vAlign w:val="center"/>
            <w:hideMark/>
          </w:tcPr>
          <w:p w14:paraId="6C86A9CA"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23.7</w:t>
            </w:r>
          </w:p>
        </w:tc>
        <w:tc>
          <w:tcPr>
            <w:tcW w:w="571" w:type="dxa"/>
            <w:tcBorders>
              <w:top w:val="nil"/>
              <w:left w:val="nil"/>
              <w:bottom w:val="single" w:sz="8" w:space="0" w:color="auto"/>
              <w:right w:val="single" w:sz="8" w:space="0" w:color="auto"/>
            </w:tcBorders>
            <w:shd w:val="clear" w:color="auto" w:fill="auto"/>
            <w:noWrap/>
            <w:vAlign w:val="center"/>
            <w:hideMark/>
          </w:tcPr>
          <w:p w14:paraId="052C8B58"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40.0</w:t>
            </w:r>
          </w:p>
        </w:tc>
        <w:tc>
          <w:tcPr>
            <w:tcW w:w="735" w:type="dxa"/>
            <w:tcBorders>
              <w:top w:val="nil"/>
              <w:left w:val="nil"/>
              <w:bottom w:val="single" w:sz="8" w:space="0" w:color="auto"/>
              <w:right w:val="single" w:sz="8" w:space="0" w:color="auto"/>
            </w:tcBorders>
            <w:shd w:val="clear" w:color="auto" w:fill="auto"/>
            <w:noWrap/>
            <w:vAlign w:val="center"/>
            <w:hideMark/>
          </w:tcPr>
          <w:p w14:paraId="18EA6418"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62.3</w:t>
            </w:r>
          </w:p>
        </w:tc>
        <w:tc>
          <w:tcPr>
            <w:tcW w:w="574" w:type="dxa"/>
            <w:tcBorders>
              <w:top w:val="nil"/>
              <w:left w:val="nil"/>
              <w:bottom w:val="single" w:sz="8" w:space="0" w:color="auto"/>
              <w:right w:val="single" w:sz="8" w:space="0" w:color="auto"/>
            </w:tcBorders>
            <w:shd w:val="clear" w:color="auto" w:fill="auto"/>
            <w:noWrap/>
            <w:vAlign w:val="center"/>
            <w:hideMark/>
          </w:tcPr>
          <w:p w14:paraId="730EBE3D"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41.5</w:t>
            </w:r>
          </w:p>
        </w:tc>
        <w:tc>
          <w:tcPr>
            <w:tcW w:w="571" w:type="dxa"/>
            <w:tcBorders>
              <w:top w:val="nil"/>
              <w:left w:val="nil"/>
              <w:bottom w:val="single" w:sz="8" w:space="0" w:color="auto"/>
              <w:right w:val="single" w:sz="8" w:space="0" w:color="auto"/>
            </w:tcBorders>
            <w:shd w:val="clear" w:color="auto" w:fill="auto"/>
            <w:noWrap/>
            <w:vAlign w:val="center"/>
            <w:hideMark/>
          </w:tcPr>
          <w:p w14:paraId="17A51BFB"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53.0</w:t>
            </w:r>
          </w:p>
        </w:tc>
        <w:tc>
          <w:tcPr>
            <w:tcW w:w="735" w:type="dxa"/>
            <w:tcBorders>
              <w:top w:val="nil"/>
              <w:left w:val="nil"/>
              <w:bottom w:val="single" w:sz="8" w:space="0" w:color="auto"/>
              <w:right w:val="single" w:sz="8" w:space="0" w:color="auto"/>
            </w:tcBorders>
            <w:shd w:val="clear" w:color="auto" w:fill="auto"/>
            <w:noWrap/>
            <w:vAlign w:val="center"/>
            <w:hideMark/>
          </w:tcPr>
          <w:p w14:paraId="342F1C5D"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73.4</w:t>
            </w:r>
          </w:p>
        </w:tc>
        <w:tc>
          <w:tcPr>
            <w:tcW w:w="735" w:type="dxa"/>
            <w:tcBorders>
              <w:top w:val="nil"/>
              <w:left w:val="nil"/>
              <w:bottom w:val="single" w:sz="8" w:space="0" w:color="auto"/>
              <w:right w:val="single" w:sz="8" w:space="0" w:color="auto"/>
            </w:tcBorders>
            <w:shd w:val="clear" w:color="auto" w:fill="auto"/>
            <w:noWrap/>
            <w:vAlign w:val="center"/>
            <w:hideMark/>
          </w:tcPr>
          <w:p w14:paraId="0E5FEDC3"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49.5</w:t>
            </w:r>
          </w:p>
        </w:tc>
      </w:tr>
      <w:tr w:rsidR="00806034" w:rsidRPr="007D6040" w14:paraId="58C6BD23" w14:textId="77777777" w:rsidTr="00E36170">
        <w:trPr>
          <w:trHeight w:val="315"/>
        </w:trPr>
        <w:tc>
          <w:tcPr>
            <w:tcW w:w="1040" w:type="dxa"/>
            <w:tcBorders>
              <w:top w:val="nil"/>
              <w:left w:val="nil"/>
              <w:bottom w:val="nil"/>
              <w:right w:val="nil"/>
            </w:tcBorders>
            <w:shd w:val="clear" w:color="auto" w:fill="auto"/>
            <w:noWrap/>
            <w:vAlign w:val="bottom"/>
            <w:hideMark/>
          </w:tcPr>
          <w:p w14:paraId="1F0218FB" w14:textId="77777777" w:rsidR="00806034" w:rsidRPr="007D6040" w:rsidRDefault="00806034" w:rsidP="00806034">
            <w:pPr>
              <w:overflowPunct/>
              <w:autoSpaceDE/>
              <w:autoSpaceDN/>
              <w:adjustRightInd/>
              <w:spacing w:after="0"/>
              <w:jc w:val="left"/>
              <w:textAlignment w:val="auto"/>
              <w:rPr>
                <w:rFonts w:ascii="Calibri" w:hAnsi="Calibri"/>
                <w:color w:val="000000"/>
                <w:lang w:val="en-US" w:eastAsia="en-US"/>
              </w:rPr>
            </w:pPr>
          </w:p>
        </w:tc>
        <w:tc>
          <w:tcPr>
            <w:tcW w:w="698" w:type="dxa"/>
            <w:tcBorders>
              <w:top w:val="nil"/>
              <w:left w:val="nil"/>
              <w:bottom w:val="nil"/>
              <w:right w:val="nil"/>
            </w:tcBorders>
            <w:shd w:val="clear" w:color="auto" w:fill="auto"/>
            <w:noWrap/>
            <w:vAlign w:val="bottom"/>
            <w:hideMark/>
          </w:tcPr>
          <w:p w14:paraId="2E852270" w14:textId="77777777" w:rsidR="00806034" w:rsidRPr="007D6040" w:rsidRDefault="00806034" w:rsidP="00806034">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4486E094" w14:textId="77777777" w:rsidR="00806034" w:rsidRPr="007D6040" w:rsidRDefault="00806034" w:rsidP="00806034">
            <w:pPr>
              <w:overflowPunct/>
              <w:autoSpaceDE/>
              <w:autoSpaceDN/>
              <w:adjustRightInd/>
              <w:spacing w:after="0"/>
              <w:jc w:val="left"/>
              <w:textAlignment w:val="auto"/>
              <w:rPr>
                <w:rFonts w:ascii="Calibri" w:hAnsi="Calibri"/>
                <w:color w:val="000000"/>
                <w:lang w:val="en-US" w:eastAsia="en-US"/>
              </w:rPr>
            </w:pPr>
          </w:p>
        </w:tc>
        <w:tc>
          <w:tcPr>
            <w:tcW w:w="574" w:type="dxa"/>
            <w:tcBorders>
              <w:top w:val="nil"/>
              <w:left w:val="nil"/>
              <w:bottom w:val="nil"/>
              <w:right w:val="nil"/>
            </w:tcBorders>
            <w:shd w:val="clear" w:color="auto" w:fill="auto"/>
            <w:noWrap/>
            <w:vAlign w:val="bottom"/>
            <w:hideMark/>
          </w:tcPr>
          <w:p w14:paraId="056268F5" w14:textId="77777777" w:rsidR="00806034" w:rsidRPr="007D6040" w:rsidRDefault="00806034" w:rsidP="00806034">
            <w:pPr>
              <w:overflowPunct/>
              <w:autoSpaceDE/>
              <w:autoSpaceDN/>
              <w:adjustRightInd/>
              <w:spacing w:after="0"/>
              <w:jc w:val="left"/>
              <w:textAlignment w:val="auto"/>
              <w:rPr>
                <w:rFonts w:ascii="Calibri" w:hAnsi="Calibri"/>
                <w:color w:val="000000"/>
                <w:lang w:val="en-US" w:eastAsia="en-US"/>
              </w:rPr>
            </w:pPr>
          </w:p>
        </w:tc>
        <w:tc>
          <w:tcPr>
            <w:tcW w:w="574" w:type="dxa"/>
            <w:tcBorders>
              <w:top w:val="nil"/>
              <w:left w:val="nil"/>
              <w:bottom w:val="nil"/>
              <w:right w:val="nil"/>
            </w:tcBorders>
            <w:shd w:val="clear" w:color="auto" w:fill="auto"/>
            <w:noWrap/>
            <w:vAlign w:val="bottom"/>
            <w:hideMark/>
          </w:tcPr>
          <w:p w14:paraId="2B6134A7" w14:textId="77777777" w:rsidR="00806034" w:rsidRPr="007D6040" w:rsidRDefault="00806034" w:rsidP="00806034">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4B2DC69B" w14:textId="77777777" w:rsidR="00806034" w:rsidRPr="007D6040" w:rsidRDefault="00806034" w:rsidP="00806034">
            <w:pPr>
              <w:overflowPunct/>
              <w:autoSpaceDE/>
              <w:autoSpaceDN/>
              <w:adjustRightInd/>
              <w:spacing w:after="0"/>
              <w:jc w:val="left"/>
              <w:textAlignment w:val="auto"/>
              <w:rPr>
                <w:rFonts w:ascii="Calibri" w:hAnsi="Calibri"/>
                <w:color w:val="000000"/>
                <w:lang w:val="en-US" w:eastAsia="en-US"/>
              </w:rPr>
            </w:pPr>
          </w:p>
        </w:tc>
        <w:tc>
          <w:tcPr>
            <w:tcW w:w="735" w:type="dxa"/>
            <w:tcBorders>
              <w:top w:val="nil"/>
              <w:left w:val="nil"/>
              <w:bottom w:val="nil"/>
              <w:right w:val="nil"/>
            </w:tcBorders>
            <w:shd w:val="clear" w:color="auto" w:fill="auto"/>
            <w:noWrap/>
            <w:vAlign w:val="bottom"/>
            <w:hideMark/>
          </w:tcPr>
          <w:p w14:paraId="3628FD47" w14:textId="77777777" w:rsidR="00806034" w:rsidRPr="007D6040" w:rsidRDefault="00806034" w:rsidP="00806034">
            <w:pPr>
              <w:overflowPunct/>
              <w:autoSpaceDE/>
              <w:autoSpaceDN/>
              <w:adjustRightInd/>
              <w:spacing w:after="0"/>
              <w:jc w:val="left"/>
              <w:textAlignment w:val="auto"/>
              <w:rPr>
                <w:rFonts w:ascii="Calibri" w:hAnsi="Calibri"/>
                <w:color w:val="000000"/>
                <w:lang w:val="en-US" w:eastAsia="en-US"/>
              </w:rPr>
            </w:pPr>
          </w:p>
        </w:tc>
        <w:tc>
          <w:tcPr>
            <w:tcW w:w="574" w:type="dxa"/>
            <w:tcBorders>
              <w:top w:val="nil"/>
              <w:left w:val="nil"/>
              <w:bottom w:val="nil"/>
              <w:right w:val="nil"/>
            </w:tcBorders>
            <w:shd w:val="clear" w:color="auto" w:fill="auto"/>
            <w:noWrap/>
            <w:vAlign w:val="bottom"/>
            <w:hideMark/>
          </w:tcPr>
          <w:p w14:paraId="5D8965E2" w14:textId="77777777" w:rsidR="00806034" w:rsidRPr="007D6040" w:rsidRDefault="00806034" w:rsidP="00806034">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7B1667D0" w14:textId="77777777" w:rsidR="00806034" w:rsidRPr="007D6040" w:rsidRDefault="00806034" w:rsidP="00806034">
            <w:pPr>
              <w:overflowPunct/>
              <w:autoSpaceDE/>
              <w:autoSpaceDN/>
              <w:adjustRightInd/>
              <w:spacing w:after="0"/>
              <w:jc w:val="left"/>
              <w:textAlignment w:val="auto"/>
              <w:rPr>
                <w:rFonts w:ascii="Calibri" w:hAnsi="Calibri"/>
                <w:color w:val="000000"/>
                <w:lang w:val="en-US" w:eastAsia="en-US"/>
              </w:rPr>
            </w:pPr>
          </w:p>
        </w:tc>
        <w:tc>
          <w:tcPr>
            <w:tcW w:w="735" w:type="dxa"/>
            <w:tcBorders>
              <w:top w:val="nil"/>
              <w:left w:val="nil"/>
              <w:bottom w:val="nil"/>
              <w:right w:val="nil"/>
            </w:tcBorders>
            <w:shd w:val="clear" w:color="auto" w:fill="auto"/>
            <w:noWrap/>
            <w:vAlign w:val="bottom"/>
            <w:hideMark/>
          </w:tcPr>
          <w:p w14:paraId="2599992A" w14:textId="77777777" w:rsidR="00806034" w:rsidRPr="007D6040" w:rsidRDefault="00806034" w:rsidP="00806034">
            <w:pPr>
              <w:overflowPunct/>
              <w:autoSpaceDE/>
              <w:autoSpaceDN/>
              <w:adjustRightInd/>
              <w:spacing w:after="0"/>
              <w:jc w:val="left"/>
              <w:textAlignment w:val="auto"/>
              <w:rPr>
                <w:rFonts w:ascii="Calibri" w:hAnsi="Calibri"/>
                <w:color w:val="000000"/>
                <w:lang w:val="en-US" w:eastAsia="en-US"/>
              </w:rPr>
            </w:pPr>
          </w:p>
        </w:tc>
        <w:tc>
          <w:tcPr>
            <w:tcW w:w="735" w:type="dxa"/>
            <w:tcBorders>
              <w:top w:val="nil"/>
              <w:left w:val="nil"/>
              <w:bottom w:val="nil"/>
              <w:right w:val="nil"/>
            </w:tcBorders>
            <w:shd w:val="clear" w:color="auto" w:fill="auto"/>
            <w:noWrap/>
            <w:vAlign w:val="bottom"/>
            <w:hideMark/>
          </w:tcPr>
          <w:p w14:paraId="1095AAD1" w14:textId="77777777" w:rsidR="00806034" w:rsidRPr="007D6040" w:rsidRDefault="00806034" w:rsidP="00806034">
            <w:pPr>
              <w:overflowPunct/>
              <w:autoSpaceDE/>
              <w:autoSpaceDN/>
              <w:adjustRightInd/>
              <w:spacing w:after="0"/>
              <w:jc w:val="left"/>
              <w:textAlignment w:val="auto"/>
              <w:rPr>
                <w:rFonts w:ascii="Calibri" w:hAnsi="Calibri"/>
                <w:color w:val="000000"/>
                <w:lang w:val="en-US" w:eastAsia="en-US"/>
              </w:rPr>
            </w:pPr>
          </w:p>
        </w:tc>
      </w:tr>
      <w:tr w:rsidR="00806034" w:rsidRPr="007D6040" w14:paraId="781A652D" w14:textId="77777777" w:rsidTr="00E36170">
        <w:trPr>
          <w:trHeight w:val="315"/>
        </w:trPr>
        <w:tc>
          <w:tcPr>
            <w:tcW w:w="173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B52BDCE"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Performance Indicator</w:t>
            </w:r>
          </w:p>
        </w:tc>
        <w:tc>
          <w:tcPr>
            <w:tcW w:w="1719"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0487CBA"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Low load</w:t>
            </w:r>
          </w:p>
        </w:tc>
        <w:tc>
          <w:tcPr>
            <w:tcW w:w="18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7E5ACD5"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Medium load</w:t>
            </w:r>
          </w:p>
        </w:tc>
        <w:tc>
          <w:tcPr>
            <w:tcW w:w="204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124493C"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High load</w:t>
            </w:r>
          </w:p>
        </w:tc>
      </w:tr>
      <w:tr w:rsidR="00806034" w:rsidRPr="007D6040" w14:paraId="2A0854E7" w14:textId="77777777" w:rsidTr="00E36170">
        <w:trPr>
          <w:trHeight w:val="315"/>
        </w:trPr>
        <w:tc>
          <w:tcPr>
            <w:tcW w:w="1738" w:type="dxa"/>
            <w:gridSpan w:val="2"/>
            <w:vMerge/>
            <w:tcBorders>
              <w:top w:val="single" w:sz="8" w:space="0" w:color="auto"/>
              <w:left w:val="single" w:sz="8" w:space="0" w:color="auto"/>
              <w:bottom w:val="single" w:sz="8" w:space="0" w:color="000000"/>
              <w:right w:val="single" w:sz="8" w:space="0" w:color="000000"/>
            </w:tcBorders>
            <w:vAlign w:val="center"/>
            <w:hideMark/>
          </w:tcPr>
          <w:p w14:paraId="27A85C25" w14:textId="77777777" w:rsidR="00806034" w:rsidRPr="007D6040" w:rsidRDefault="00806034" w:rsidP="00806034">
            <w:pPr>
              <w:overflowPunct/>
              <w:autoSpaceDE/>
              <w:autoSpaceDN/>
              <w:adjustRightInd/>
              <w:spacing w:after="0"/>
              <w:jc w:val="left"/>
              <w:textAlignment w:val="auto"/>
              <w:rPr>
                <w:rFonts w:ascii="Calibri" w:hAnsi="Calibri"/>
                <w:bCs/>
                <w:color w:val="000000"/>
                <w:lang w:val="en-US" w:eastAsia="en-US"/>
              </w:rPr>
            </w:pPr>
          </w:p>
        </w:tc>
        <w:tc>
          <w:tcPr>
            <w:tcW w:w="571" w:type="dxa"/>
            <w:tcBorders>
              <w:top w:val="nil"/>
              <w:left w:val="nil"/>
              <w:bottom w:val="single" w:sz="8" w:space="0" w:color="auto"/>
              <w:right w:val="single" w:sz="8" w:space="0" w:color="auto"/>
            </w:tcBorders>
            <w:shd w:val="clear" w:color="auto" w:fill="auto"/>
            <w:noWrap/>
            <w:vAlign w:val="center"/>
            <w:hideMark/>
          </w:tcPr>
          <w:p w14:paraId="00E3C765"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14s</w:t>
            </w:r>
          </w:p>
        </w:tc>
        <w:tc>
          <w:tcPr>
            <w:tcW w:w="574" w:type="dxa"/>
            <w:tcBorders>
              <w:top w:val="nil"/>
              <w:left w:val="nil"/>
              <w:bottom w:val="single" w:sz="8" w:space="0" w:color="auto"/>
              <w:right w:val="single" w:sz="8" w:space="0" w:color="auto"/>
            </w:tcBorders>
            <w:shd w:val="clear" w:color="auto" w:fill="auto"/>
            <w:noWrap/>
            <w:vAlign w:val="center"/>
            <w:hideMark/>
          </w:tcPr>
          <w:p w14:paraId="3D6519E6"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7s</w:t>
            </w:r>
          </w:p>
        </w:tc>
        <w:tc>
          <w:tcPr>
            <w:tcW w:w="574" w:type="dxa"/>
            <w:tcBorders>
              <w:top w:val="nil"/>
              <w:left w:val="nil"/>
              <w:bottom w:val="single" w:sz="8" w:space="0" w:color="auto"/>
              <w:right w:val="single" w:sz="8" w:space="0" w:color="auto"/>
            </w:tcBorders>
            <w:shd w:val="clear" w:color="auto" w:fill="auto"/>
            <w:noWrap/>
            <w:vAlign w:val="center"/>
            <w:hideMark/>
          </w:tcPr>
          <w:p w14:paraId="6A9F6CD6"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011F42B6"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14s</w:t>
            </w:r>
          </w:p>
        </w:tc>
        <w:tc>
          <w:tcPr>
            <w:tcW w:w="735" w:type="dxa"/>
            <w:tcBorders>
              <w:top w:val="nil"/>
              <w:left w:val="nil"/>
              <w:bottom w:val="single" w:sz="8" w:space="0" w:color="auto"/>
              <w:right w:val="single" w:sz="8" w:space="0" w:color="auto"/>
            </w:tcBorders>
            <w:shd w:val="clear" w:color="auto" w:fill="auto"/>
            <w:noWrap/>
            <w:vAlign w:val="center"/>
            <w:hideMark/>
          </w:tcPr>
          <w:p w14:paraId="274EE1FD"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7s</w:t>
            </w:r>
          </w:p>
        </w:tc>
        <w:tc>
          <w:tcPr>
            <w:tcW w:w="574" w:type="dxa"/>
            <w:tcBorders>
              <w:top w:val="nil"/>
              <w:left w:val="nil"/>
              <w:bottom w:val="single" w:sz="8" w:space="0" w:color="auto"/>
              <w:right w:val="single" w:sz="8" w:space="0" w:color="auto"/>
            </w:tcBorders>
            <w:shd w:val="clear" w:color="auto" w:fill="auto"/>
            <w:noWrap/>
            <w:vAlign w:val="center"/>
            <w:hideMark/>
          </w:tcPr>
          <w:p w14:paraId="18405E49"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786DDE69"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14s</w:t>
            </w:r>
          </w:p>
        </w:tc>
        <w:tc>
          <w:tcPr>
            <w:tcW w:w="735" w:type="dxa"/>
            <w:tcBorders>
              <w:top w:val="nil"/>
              <w:left w:val="nil"/>
              <w:bottom w:val="single" w:sz="8" w:space="0" w:color="auto"/>
              <w:right w:val="single" w:sz="8" w:space="0" w:color="auto"/>
            </w:tcBorders>
            <w:shd w:val="clear" w:color="auto" w:fill="auto"/>
            <w:noWrap/>
            <w:vAlign w:val="center"/>
            <w:hideMark/>
          </w:tcPr>
          <w:p w14:paraId="29FA5A12"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7s</w:t>
            </w:r>
          </w:p>
        </w:tc>
        <w:tc>
          <w:tcPr>
            <w:tcW w:w="735" w:type="dxa"/>
            <w:tcBorders>
              <w:top w:val="nil"/>
              <w:left w:val="nil"/>
              <w:bottom w:val="single" w:sz="8" w:space="0" w:color="auto"/>
              <w:right w:val="single" w:sz="8" w:space="0" w:color="auto"/>
            </w:tcBorders>
            <w:shd w:val="clear" w:color="auto" w:fill="auto"/>
            <w:noWrap/>
            <w:vAlign w:val="center"/>
            <w:hideMark/>
          </w:tcPr>
          <w:p w14:paraId="045E2043"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2s</w:t>
            </w:r>
          </w:p>
        </w:tc>
      </w:tr>
      <w:tr w:rsidR="00806034" w:rsidRPr="007D6040" w14:paraId="33966DF8" w14:textId="77777777" w:rsidTr="00E36170">
        <w:trPr>
          <w:trHeight w:val="315"/>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1CADDBFD"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 xml:space="preserve">DL Delay </w:t>
            </w:r>
            <w:r w:rsidRPr="007D6040">
              <w:rPr>
                <w:rFonts w:ascii="Calibri" w:hAnsi="Calibri"/>
                <w:bCs/>
                <w:color w:val="000000"/>
                <w:lang w:val="en-US" w:eastAsia="en-US"/>
              </w:rPr>
              <w:br/>
              <w:t>CDF</w:t>
            </w:r>
            <w:r w:rsidRPr="007D6040">
              <w:rPr>
                <w:rFonts w:ascii="Calibri" w:hAnsi="Calibri"/>
                <w:bCs/>
                <w:color w:val="000000"/>
                <w:lang w:val="en-US" w:eastAsia="en-US"/>
              </w:rPr>
              <w:br/>
              <w:t>[s]</w:t>
            </w:r>
          </w:p>
        </w:tc>
        <w:tc>
          <w:tcPr>
            <w:tcW w:w="698" w:type="dxa"/>
            <w:tcBorders>
              <w:top w:val="nil"/>
              <w:left w:val="nil"/>
              <w:bottom w:val="single" w:sz="8" w:space="0" w:color="auto"/>
              <w:right w:val="single" w:sz="8" w:space="0" w:color="auto"/>
            </w:tcBorders>
            <w:shd w:val="clear" w:color="auto" w:fill="auto"/>
            <w:noWrap/>
            <w:vAlign w:val="center"/>
            <w:hideMark/>
          </w:tcPr>
          <w:p w14:paraId="54DD49FB" w14:textId="77777777" w:rsidR="00806034" w:rsidRPr="007D6040" w:rsidRDefault="00806034" w:rsidP="00806034">
            <w:pPr>
              <w:overflowPunct/>
              <w:autoSpaceDE/>
              <w:autoSpaceDN/>
              <w:adjustRightInd/>
              <w:spacing w:after="0"/>
              <w:jc w:val="left"/>
              <w:textAlignment w:val="auto"/>
              <w:rPr>
                <w:rFonts w:ascii="Calibri" w:hAnsi="Calibri"/>
                <w:bCs/>
                <w:color w:val="000000"/>
                <w:lang w:val="en-US" w:eastAsia="en-US"/>
              </w:rPr>
            </w:pPr>
            <w:r w:rsidRPr="007D6040">
              <w:rPr>
                <w:rFonts w:ascii="Calibri" w:hAnsi="Calibri"/>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486C108E"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0.09</w:t>
            </w:r>
          </w:p>
        </w:tc>
        <w:tc>
          <w:tcPr>
            <w:tcW w:w="574" w:type="dxa"/>
            <w:tcBorders>
              <w:top w:val="nil"/>
              <w:left w:val="nil"/>
              <w:bottom w:val="single" w:sz="8" w:space="0" w:color="auto"/>
              <w:right w:val="single" w:sz="8" w:space="0" w:color="auto"/>
            </w:tcBorders>
            <w:shd w:val="clear" w:color="auto" w:fill="auto"/>
            <w:noWrap/>
            <w:vAlign w:val="center"/>
            <w:hideMark/>
          </w:tcPr>
          <w:p w14:paraId="74C3E06A"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0.07</w:t>
            </w:r>
          </w:p>
        </w:tc>
        <w:tc>
          <w:tcPr>
            <w:tcW w:w="574" w:type="dxa"/>
            <w:tcBorders>
              <w:top w:val="nil"/>
              <w:left w:val="nil"/>
              <w:bottom w:val="single" w:sz="8" w:space="0" w:color="auto"/>
              <w:right w:val="single" w:sz="8" w:space="0" w:color="auto"/>
            </w:tcBorders>
            <w:shd w:val="clear" w:color="auto" w:fill="auto"/>
            <w:noWrap/>
            <w:vAlign w:val="center"/>
            <w:hideMark/>
          </w:tcPr>
          <w:p w14:paraId="198531A1"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0.08</w:t>
            </w:r>
          </w:p>
        </w:tc>
        <w:tc>
          <w:tcPr>
            <w:tcW w:w="571" w:type="dxa"/>
            <w:tcBorders>
              <w:top w:val="nil"/>
              <w:left w:val="nil"/>
              <w:bottom w:val="single" w:sz="8" w:space="0" w:color="auto"/>
              <w:right w:val="single" w:sz="8" w:space="0" w:color="auto"/>
            </w:tcBorders>
            <w:shd w:val="clear" w:color="auto" w:fill="auto"/>
            <w:noWrap/>
            <w:vAlign w:val="center"/>
            <w:hideMark/>
          </w:tcPr>
          <w:p w14:paraId="25CDAF5A"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0.11</w:t>
            </w:r>
          </w:p>
        </w:tc>
        <w:tc>
          <w:tcPr>
            <w:tcW w:w="735" w:type="dxa"/>
            <w:tcBorders>
              <w:top w:val="nil"/>
              <w:left w:val="nil"/>
              <w:bottom w:val="single" w:sz="8" w:space="0" w:color="auto"/>
              <w:right w:val="single" w:sz="8" w:space="0" w:color="auto"/>
            </w:tcBorders>
            <w:shd w:val="clear" w:color="auto" w:fill="auto"/>
            <w:noWrap/>
            <w:vAlign w:val="center"/>
            <w:hideMark/>
          </w:tcPr>
          <w:p w14:paraId="5ECCDC92"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0.11</w:t>
            </w:r>
          </w:p>
        </w:tc>
        <w:tc>
          <w:tcPr>
            <w:tcW w:w="574" w:type="dxa"/>
            <w:tcBorders>
              <w:top w:val="nil"/>
              <w:left w:val="nil"/>
              <w:bottom w:val="single" w:sz="8" w:space="0" w:color="auto"/>
              <w:right w:val="single" w:sz="8" w:space="0" w:color="auto"/>
            </w:tcBorders>
            <w:shd w:val="clear" w:color="auto" w:fill="auto"/>
            <w:noWrap/>
            <w:vAlign w:val="center"/>
            <w:hideMark/>
          </w:tcPr>
          <w:p w14:paraId="7436B4D0"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0.10</w:t>
            </w:r>
          </w:p>
        </w:tc>
        <w:tc>
          <w:tcPr>
            <w:tcW w:w="571" w:type="dxa"/>
            <w:tcBorders>
              <w:top w:val="nil"/>
              <w:left w:val="nil"/>
              <w:bottom w:val="single" w:sz="8" w:space="0" w:color="auto"/>
              <w:right w:val="single" w:sz="8" w:space="0" w:color="auto"/>
            </w:tcBorders>
            <w:shd w:val="clear" w:color="auto" w:fill="auto"/>
            <w:noWrap/>
            <w:vAlign w:val="center"/>
            <w:hideMark/>
          </w:tcPr>
          <w:p w14:paraId="71C37F5A"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0.13</w:t>
            </w:r>
          </w:p>
        </w:tc>
        <w:tc>
          <w:tcPr>
            <w:tcW w:w="735" w:type="dxa"/>
            <w:tcBorders>
              <w:top w:val="nil"/>
              <w:left w:val="nil"/>
              <w:bottom w:val="single" w:sz="8" w:space="0" w:color="auto"/>
              <w:right w:val="single" w:sz="8" w:space="0" w:color="auto"/>
            </w:tcBorders>
            <w:shd w:val="clear" w:color="auto" w:fill="auto"/>
            <w:noWrap/>
            <w:vAlign w:val="center"/>
            <w:hideMark/>
          </w:tcPr>
          <w:p w14:paraId="73F9A032"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0.15</w:t>
            </w:r>
          </w:p>
        </w:tc>
        <w:tc>
          <w:tcPr>
            <w:tcW w:w="735" w:type="dxa"/>
            <w:tcBorders>
              <w:top w:val="nil"/>
              <w:left w:val="nil"/>
              <w:bottom w:val="single" w:sz="8" w:space="0" w:color="auto"/>
              <w:right w:val="single" w:sz="8" w:space="0" w:color="auto"/>
            </w:tcBorders>
            <w:shd w:val="clear" w:color="auto" w:fill="auto"/>
            <w:noWrap/>
            <w:vAlign w:val="center"/>
            <w:hideMark/>
          </w:tcPr>
          <w:p w14:paraId="4A838BC9"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0.12</w:t>
            </w:r>
          </w:p>
        </w:tc>
      </w:tr>
      <w:tr w:rsidR="00806034" w:rsidRPr="007D6040" w14:paraId="3DA78F52" w14:textId="77777777" w:rsidTr="00E36170">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2D0595AB" w14:textId="77777777" w:rsidR="00806034" w:rsidRPr="007D6040" w:rsidRDefault="00806034" w:rsidP="00806034">
            <w:pPr>
              <w:overflowPunct/>
              <w:autoSpaceDE/>
              <w:autoSpaceDN/>
              <w:adjustRightInd/>
              <w:spacing w:after="0"/>
              <w:jc w:val="left"/>
              <w:textAlignment w:val="auto"/>
              <w:rPr>
                <w:rFonts w:ascii="Calibri" w:hAnsi="Calibri"/>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4A4B7B0A" w14:textId="77777777" w:rsidR="00806034" w:rsidRPr="007D6040" w:rsidRDefault="00806034" w:rsidP="00806034">
            <w:pPr>
              <w:overflowPunct/>
              <w:autoSpaceDE/>
              <w:autoSpaceDN/>
              <w:adjustRightInd/>
              <w:spacing w:after="0"/>
              <w:jc w:val="left"/>
              <w:textAlignment w:val="auto"/>
              <w:rPr>
                <w:rFonts w:ascii="Calibri" w:hAnsi="Calibri"/>
                <w:bCs/>
                <w:color w:val="000000"/>
                <w:lang w:val="en-US" w:eastAsia="en-US"/>
              </w:rPr>
            </w:pPr>
            <w:r w:rsidRPr="007D6040">
              <w:rPr>
                <w:rFonts w:ascii="Calibri" w:hAnsi="Calibri"/>
                <w:bCs/>
                <w:color w:val="000000"/>
                <w:lang w:val="en-US" w:eastAsia="en-US"/>
              </w:rPr>
              <w:t>95%</w:t>
            </w:r>
          </w:p>
        </w:tc>
        <w:tc>
          <w:tcPr>
            <w:tcW w:w="571" w:type="dxa"/>
            <w:tcBorders>
              <w:top w:val="nil"/>
              <w:left w:val="nil"/>
              <w:bottom w:val="single" w:sz="8" w:space="0" w:color="auto"/>
              <w:right w:val="single" w:sz="8" w:space="0" w:color="auto"/>
            </w:tcBorders>
            <w:shd w:val="clear" w:color="auto" w:fill="auto"/>
            <w:noWrap/>
            <w:vAlign w:val="center"/>
            <w:hideMark/>
          </w:tcPr>
          <w:p w14:paraId="4CBC1822"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0.15</w:t>
            </w:r>
          </w:p>
        </w:tc>
        <w:tc>
          <w:tcPr>
            <w:tcW w:w="574" w:type="dxa"/>
            <w:tcBorders>
              <w:top w:val="nil"/>
              <w:left w:val="nil"/>
              <w:bottom w:val="single" w:sz="8" w:space="0" w:color="auto"/>
              <w:right w:val="single" w:sz="8" w:space="0" w:color="auto"/>
            </w:tcBorders>
            <w:shd w:val="clear" w:color="auto" w:fill="auto"/>
            <w:noWrap/>
            <w:vAlign w:val="center"/>
            <w:hideMark/>
          </w:tcPr>
          <w:p w14:paraId="66F6A099"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0.11</w:t>
            </w:r>
          </w:p>
        </w:tc>
        <w:tc>
          <w:tcPr>
            <w:tcW w:w="574" w:type="dxa"/>
            <w:tcBorders>
              <w:top w:val="nil"/>
              <w:left w:val="nil"/>
              <w:bottom w:val="single" w:sz="8" w:space="0" w:color="auto"/>
              <w:right w:val="single" w:sz="8" w:space="0" w:color="auto"/>
            </w:tcBorders>
            <w:shd w:val="clear" w:color="auto" w:fill="auto"/>
            <w:noWrap/>
            <w:vAlign w:val="center"/>
            <w:hideMark/>
          </w:tcPr>
          <w:p w14:paraId="1E7BFC07"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0.11</w:t>
            </w:r>
          </w:p>
        </w:tc>
        <w:tc>
          <w:tcPr>
            <w:tcW w:w="571" w:type="dxa"/>
            <w:tcBorders>
              <w:top w:val="nil"/>
              <w:left w:val="nil"/>
              <w:bottom w:val="single" w:sz="8" w:space="0" w:color="auto"/>
              <w:right w:val="single" w:sz="8" w:space="0" w:color="auto"/>
            </w:tcBorders>
            <w:shd w:val="clear" w:color="auto" w:fill="auto"/>
            <w:noWrap/>
            <w:vAlign w:val="center"/>
            <w:hideMark/>
          </w:tcPr>
          <w:p w14:paraId="15806858"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0.17</w:t>
            </w:r>
          </w:p>
        </w:tc>
        <w:tc>
          <w:tcPr>
            <w:tcW w:w="735" w:type="dxa"/>
            <w:tcBorders>
              <w:top w:val="nil"/>
              <w:left w:val="nil"/>
              <w:bottom w:val="single" w:sz="8" w:space="0" w:color="auto"/>
              <w:right w:val="single" w:sz="8" w:space="0" w:color="auto"/>
            </w:tcBorders>
            <w:shd w:val="clear" w:color="auto" w:fill="auto"/>
            <w:noWrap/>
            <w:vAlign w:val="center"/>
            <w:hideMark/>
          </w:tcPr>
          <w:p w14:paraId="7A2FBC9A"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0.23</w:t>
            </w:r>
          </w:p>
        </w:tc>
        <w:tc>
          <w:tcPr>
            <w:tcW w:w="574" w:type="dxa"/>
            <w:tcBorders>
              <w:top w:val="nil"/>
              <w:left w:val="nil"/>
              <w:bottom w:val="single" w:sz="8" w:space="0" w:color="auto"/>
              <w:right w:val="single" w:sz="8" w:space="0" w:color="auto"/>
            </w:tcBorders>
            <w:shd w:val="clear" w:color="auto" w:fill="auto"/>
            <w:noWrap/>
            <w:vAlign w:val="center"/>
            <w:hideMark/>
          </w:tcPr>
          <w:p w14:paraId="14634879"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0.19</w:t>
            </w:r>
          </w:p>
        </w:tc>
        <w:tc>
          <w:tcPr>
            <w:tcW w:w="571" w:type="dxa"/>
            <w:tcBorders>
              <w:top w:val="nil"/>
              <w:left w:val="nil"/>
              <w:bottom w:val="single" w:sz="8" w:space="0" w:color="auto"/>
              <w:right w:val="single" w:sz="8" w:space="0" w:color="auto"/>
            </w:tcBorders>
            <w:shd w:val="clear" w:color="auto" w:fill="auto"/>
            <w:noWrap/>
            <w:vAlign w:val="center"/>
            <w:hideMark/>
          </w:tcPr>
          <w:p w14:paraId="3FE00C6B"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0.20</w:t>
            </w:r>
          </w:p>
        </w:tc>
        <w:tc>
          <w:tcPr>
            <w:tcW w:w="735" w:type="dxa"/>
            <w:tcBorders>
              <w:top w:val="nil"/>
              <w:left w:val="nil"/>
              <w:bottom w:val="single" w:sz="8" w:space="0" w:color="auto"/>
              <w:right w:val="single" w:sz="8" w:space="0" w:color="auto"/>
            </w:tcBorders>
            <w:shd w:val="clear" w:color="auto" w:fill="auto"/>
            <w:noWrap/>
            <w:vAlign w:val="center"/>
            <w:hideMark/>
          </w:tcPr>
          <w:p w14:paraId="11494322"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0.40</w:t>
            </w:r>
          </w:p>
        </w:tc>
        <w:tc>
          <w:tcPr>
            <w:tcW w:w="735" w:type="dxa"/>
            <w:tcBorders>
              <w:top w:val="nil"/>
              <w:left w:val="nil"/>
              <w:bottom w:val="single" w:sz="8" w:space="0" w:color="auto"/>
              <w:right w:val="single" w:sz="8" w:space="0" w:color="auto"/>
            </w:tcBorders>
            <w:shd w:val="clear" w:color="auto" w:fill="auto"/>
            <w:noWrap/>
            <w:vAlign w:val="center"/>
            <w:hideMark/>
          </w:tcPr>
          <w:p w14:paraId="42A13629"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0.30</w:t>
            </w:r>
          </w:p>
        </w:tc>
      </w:tr>
      <w:tr w:rsidR="00806034" w:rsidRPr="007D6040" w14:paraId="407659D6" w14:textId="77777777" w:rsidTr="00E36170">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6032211E" w14:textId="77777777" w:rsidR="00806034" w:rsidRPr="007D6040" w:rsidRDefault="00806034" w:rsidP="00806034">
            <w:pPr>
              <w:overflowPunct/>
              <w:autoSpaceDE/>
              <w:autoSpaceDN/>
              <w:adjustRightInd/>
              <w:spacing w:after="0"/>
              <w:jc w:val="left"/>
              <w:textAlignment w:val="auto"/>
              <w:rPr>
                <w:rFonts w:ascii="Calibri" w:hAnsi="Calibri"/>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7E2D5E0D" w14:textId="77777777" w:rsidR="00806034" w:rsidRPr="007D6040" w:rsidRDefault="00806034" w:rsidP="00806034">
            <w:pPr>
              <w:overflowPunct/>
              <w:autoSpaceDE/>
              <w:autoSpaceDN/>
              <w:adjustRightInd/>
              <w:spacing w:after="0"/>
              <w:jc w:val="left"/>
              <w:textAlignment w:val="auto"/>
              <w:rPr>
                <w:rFonts w:ascii="Calibri" w:hAnsi="Calibri"/>
                <w:bCs/>
                <w:color w:val="000000"/>
                <w:lang w:val="en-US" w:eastAsia="en-US"/>
              </w:rPr>
            </w:pPr>
            <w:r w:rsidRPr="007D6040">
              <w:rPr>
                <w:rFonts w:ascii="Calibri" w:hAnsi="Calibri"/>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2D7E16FA"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0.09</w:t>
            </w:r>
          </w:p>
        </w:tc>
        <w:tc>
          <w:tcPr>
            <w:tcW w:w="574" w:type="dxa"/>
            <w:tcBorders>
              <w:top w:val="nil"/>
              <w:left w:val="nil"/>
              <w:bottom w:val="single" w:sz="8" w:space="0" w:color="auto"/>
              <w:right w:val="single" w:sz="8" w:space="0" w:color="auto"/>
            </w:tcBorders>
            <w:shd w:val="clear" w:color="auto" w:fill="auto"/>
            <w:noWrap/>
            <w:vAlign w:val="center"/>
            <w:hideMark/>
          </w:tcPr>
          <w:p w14:paraId="59445135"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0.07</w:t>
            </w:r>
          </w:p>
        </w:tc>
        <w:tc>
          <w:tcPr>
            <w:tcW w:w="574" w:type="dxa"/>
            <w:tcBorders>
              <w:top w:val="nil"/>
              <w:left w:val="nil"/>
              <w:bottom w:val="single" w:sz="8" w:space="0" w:color="auto"/>
              <w:right w:val="single" w:sz="8" w:space="0" w:color="auto"/>
            </w:tcBorders>
            <w:shd w:val="clear" w:color="auto" w:fill="auto"/>
            <w:noWrap/>
            <w:vAlign w:val="center"/>
            <w:hideMark/>
          </w:tcPr>
          <w:p w14:paraId="2CEC36AC"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0.05</w:t>
            </w:r>
          </w:p>
        </w:tc>
        <w:tc>
          <w:tcPr>
            <w:tcW w:w="571" w:type="dxa"/>
            <w:tcBorders>
              <w:top w:val="nil"/>
              <w:left w:val="nil"/>
              <w:bottom w:val="single" w:sz="8" w:space="0" w:color="auto"/>
              <w:right w:val="single" w:sz="8" w:space="0" w:color="auto"/>
            </w:tcBorders>
            <w:shd w:val="clear" w:color="auto" w:fill="auto"/>
            <w:noWrap/>
            <w:vAlign w:val="center"/>
            <w:hideMark/>
          </w:tcPr>
          <w:p w14:paraId="7CFA24D8"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0.10</w:t>
            </w:r>
          </w:p>
        </w:tc>
        <w:tc>
          <w:tcPr>
            <w:tcW w:w="735" w:type="dxa"/>
            <w:tcBorders>
              <w:top w:val="nil"/>
              <w:left w:val="nil"/>
              <w:bottom w:val="single" w:sz="8" w:space="0" w:color="auto"/>
              <w:right w:val="single" w:sz="8" w:space="0" w:color="auto"/>
            </w:tcBorders>
            <w:shd w:val="clear" w:color="auto" w:fill="auto"/>
            <w:noWrap/>
            <w:vAlign w:val="center"/>
            <w:hideMark/>
          </w:tcPr>
          <w:p w14:paraId="236473CC"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0.08</w:t>
            </w:r>
          </w:p>
        </w:tc>
        <w:tc>
          <w:tcPr>
            <w:tcW w:w="574" w:type="dxa"/>
            <w:tcBorders>
              <w:top w:val="nil"/>
              <w:left w:val="nil"/>
              <w:bottom w:val="single" w:sz="8" w:space="0" w:color="auto"/>
              <w:right w:val="single" w:sz="8" w:space="0" w:color="auto"/>
            </w:tcBorders>
            <w:shd w:val="clear" w:color="auto" w:fill="auto"/>
            <w:noWrap/>
            <w:vAlign w:val="center"/>
            <w:hideMark/>
          </w:tcPr>
          <w:p w14:paraId="5FBB2037"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0.06</w:t>
            </w:r>
          </w:p>
        </w:tc>
        <w:tc>
          <w:tcPr>
            <w:tcW w:w="571" w:type="dxa"/>
            <w:tcBorders>
              <w:top w:val="nil"/>
              <w:left w:val="nil"/>
              <w:bottom w:val="single" w:sz="8" w:space="0" w:color="auto"/>
              <w:right w:val="single" w:sz="8" w:space="0" w:color="auto"/>
            </w:tcBorders>
            <w:shd w:val="clear" w:color="auto" w:fill="auto"/>
            <w:noWrap/>
            <w:vAlign w:val="center"/>
            <w:hideMark/>
          </w:tcPr>
          <w:p w14:paraId="28CFC648"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0.11</w:t>
            </w:r>
          </w:p>
        </w:tc>
        <w:tc>
          <w:tcPr>
            <w:tcW w:w="735" w:type="dxa"/>
            <w:tcBorders>
              <w:top w:val="nil"/>
              <w:left w:val="nil"/>
              <w:bottom w:val="single" w:sz="8" w:space="0" w:color="auto"/>
              <w:right w:val="single" w:sz="8" w:space="0" w:color="auto"/>
            </w:tcBorders>
            <w:shd w:val="clear" w:color="auto" w:fill="auto"/>
            <w:noWrap/>
            <w:vAlign w:val="center"/>
            <w:hideMark/>
          </w:tcPr>
          <w:p w14:paraId="45F68C00"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0.10</w:t>
            </w:r>
          </w:p>
        </w:tc>
        <w:tc>
          <w:tcPr>
            <w:tcW w:w="735" w:type="dxa"/>
            <w:tcBorders>
              <w:top w:val="nil"/>
              <w:left w:val="nil"/>
              <w:bottom w:val="single" w:sz="8" w:space="0" w:color="auto"/>
              <w:right w:val="single" w:sz="8" w:space="0" w:color="auto"/>
            </w:tcBorders>
            <w:shd w:val="clear" w:color="auto" w:fill="auto"/>
            <w:noWrap/>
            <w:vAlign w:val="center"/>
            <w:hideMark/>
          </w:tcPr>
          <w:p w14:paraId="1E65BFA8"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0.07</w:t>
            </w:r>
          </w:p>
        </w:tc>
      </w:tr>
      <w:tr w:rsidR="00806034" w:rsidRPr="007D6040" w14:paraId="30AD7F3F" w14:textId="77777777" w:rsidTr="00E36170">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17613D5D" w14:textId="77777777" w:rsidR="00806034" w:rsidRPr="007D6040" w:rsidRDefault="00806034" w:rsidP="00806034">
            <w:pPr>
              <w:overflowPunct/>
              <w:autoSpaceDE/>
              <w:autoSpaceDN/>
              <w:adjustRightInd/>
              <w:spacing w:after="0"/>
              <w:jc w:val="left"/>
              <w:textAlignment w:val="auto"/>
              <w:rPr>
                <w:rFonts w:ascii="Calibri" w:hAnsi="Calibri"/>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087BCB5E" w14:textId="77777777" w:rsidR="00806034" w:rsidRPr="007D6040" w:rsidRDefault="00806034" w:rsidP="00806034">
            <w:pPr>
              <w:overflowPunct/>
              <w:autoSpaceDE/>
              <w:autoSpaceDN/>
              <w:adjustRightInd/>
              <w:spacing w:after="0"/>
              <w:jc w:val="left"/>
              <w:textAlignment w:val="auto"/>
              <w:rPr>
                <w:rFonts w:ascii="Calibri" w:hAnsi="Calibri"/>
                <w:bCs/>
                <w:color w:val="000000"/>
                <w:lang w:val="en-US" w:eastAsia="en-US"/>
              </w:rPr>
            </w:pPr>
            <w:r w:rsidRPr="007D6040">
              <w:rPr>
                <w:rFonts w:ascii="Calibri" w:hAnsi="Calibri"/>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10357991"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0.06</w:t>
            </w:r>
          </w:p>
        </w:tc>
        <w:tc>
          <w:tcPr>
            <w:tcW w:w="574" w:type="dxa"/>
            <w:tcBorders>
              <w:top w:val="nil"/>
              <w:left w:val="nil"/>
              <w:bottom w:val="single" w:sz="8" w:space="0" w:color="auto"/>
              <w:right w:val="single" w:sz="8" w:space="0" w:color="auto"/>
            </w:tcBorders>
            <w:shd w:val="clear" w:color="auto" w:fill="auto"/>
            <w:noWrap/>
            <w:vAlign w:val="center"/>
            <w:hideMark/>
          </w:tcPr>
          <w:p w14:paraId="6E856DCA"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0.05</w:t>
            </w:r>
          </w:p>
        </w:tc>
        <w:tc>
          <w:tcPr>
            <w:tcW w:w="574" w:type="dxa"/>
            <w:tcBorders>
              <w:top w:val="nil"/>
              <w:left w:val="nil"/>
              <w:bottom w:val="single" w:sz="8" w:space="0" w:color="auto"/>
              <w:right w:val="single" w:sz="8" w:space="0" w:color="auto"/>
            </w:tcBorders>
            <w:shd w:val="clear" w:color="auto" w:fill="auto"/>
            <w:noWrap/>
            <w:vAlign w:val="center"/>
            <w:hideMark/>
          </w:tcPr>
          <w:p w14:paraId="0FD1CE7B"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0.04</w:t>
            </w:r>
          </w:p>
        </w:tc>
        <w:tc>
          <w:tcPr>
            <w:tcW w:w="571" w:type="dxa"/>
            <w:tcBorders>
              <w:top w:val="nil"/>
              <w:left w:val="nil"/>
              <w:bottom w:val="single" w:sz="8" w:space="0" w:color="auto"/>
              <w:right w:val="single" w:sz="8" w:space="0" w:color="auto"/>
            </w:tcBorders>
            <w:shd w:val="clear" w:color="auto" w:fill="auto"/>
            <w:noWrap/>
            <w:vAlign w:val="center"/>
            <w:hideMark/>
          </w:tcPr>
          <w:p w14:paraId="7EEAEDF7"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0.06</w:t>
            </w:r>
          </w:p>
        </w:tc>
        <w:tc>
          <w:tcPr>
            <w:tcW w:w="735" w:type="dxa"/>
            <w:tcBorders>
              <w:top w:val="nil"/>
              <w:left w:val="nil"/>
              <w:bottom w:val="single" w:sz="8" w:space="0" w:color="auto"/>
              <w:right w:val="single" w:sz="8" w:space="0" w:color="auto"/>
            </w:tcBorders>
            <w:shd w:val="clear" w:color="auto" w:fill="auto"/>
            <w:noWrap/>
            <w:vAlign w:val="center"/>
            <w:hideMark/>
          </w:tcPr>
          <w:p w14:paraId="15B82028"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0.05</w:t>
            </w:r>
          </w:p>
        </w:tc>
        <w:tc>
          <w:tcPr>
            <w:tcW w:w="574" w:type="dxa"/>
            <w:tcBorders>
              <w:top w:val="nil"/>
              <w:left w:val="nil"/>
              <w:bottom w:val="single" w:sz="8" w:space="0" w:color="auto"/>
              <w:right w:val="single" w:sz="8" w:space="0" w:color="auto"/>
            </w:tcBorders>
            <w:shd w:val="clear" w:color="auto" w:fill="auto"/>
            <w:noWrap/>
            <w:vAlign w:val="center"/>
            <w:hideMark/>
          </w:tcPr>
          <w:p w14:paraId="53B668EF"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0.04</w:t>
            </w:r>
          </w:p>
        </w:tc>
        <w:tc>
          <w:tcPr>
            <w:tcW w:w="571" w:type="dxa"/>
            <w:tcBorders>
              <w:top w:val="nil"/>
              <w:left w:val="nil"/>
              <w:bottom w:val="single" w:sz="8" w:space="0" w:color="auto"/>
              <w:right w:val="single" w:sz="8" w:space="0" w:color="auto"/>
            </w:tcBorders>
            <w:shd w:val="clear" w:color="auto" w:fill="auto"/>
            <w:noWrap/>
            <w:vAlign w:val="center"/>
            <w:hideMark/>
          </w:tcPr>
          <w:p w14:paraId="17E480D4"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0.07</w:t>
            </w:r>
          </w:p>
        </w:tc>
        <w:tc>
          <w:tcPr>
            <w:tcW w:w="735" w:type="dxa"/>
            <w:tcBorders>
              <w:top w:val="nil"/>
              <w:left w:val="nil"/>
              <w:bottom w:val="single" w:sz="8" w:space="0" w:color="auto"/>
              <w:right w:val="single" w:sz="8" w:space="0" w:color="auto"/>
            </w:tcBorders>
            <w:shd w:val="clear" w:color="auto" w:fill="auto"/>
            <w:noWrap/>
            <w:vAlign w:val="center"/>
            <w:hideMark/>
          </w:tcPr>
          <w:p w14:paraId="342EFCFD"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0.05</w:t>
            </w:r>
          </w:p>
        </w:tc>
        <w:tc>
          <w:tcPr>
            <w:tcW w:w="735" w:type="dxa"/>
            <w:tcBorders>
              <w:top w:val="nil"/>
              <w:left w:val="nil"/>
              <w:bottom w:val="single" w:sz="8" w:space="0" w:color="auto"/>
              <w:right w:val="single" w:sz="8" w:space="0" w:color="auto"/>
            </w:tcBorders>
            <w:shd w:val="clear" w:color="auto" w:fill="auto"/>
            <w:noWrap/>
            <w:vAlign w:val="center"/>
            <w:hideMark/>
          </w:tcPr>
          <w:p w14:paraId="09AC43B0"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0.04</w:t>
            </w:r>
          </w:p>
        </w:tc>
      </w:tr>
      <w:tr w:rsidR="00806034" w:rsidRPr="007D6040" w14:paraId="3BCE3F53" w14:textId="77777777" w:rsidTr="00E36170">
        <w:trPr>
          <w:trHeight w:val="315"/>
        </w:trPr>
        <w:tc>
          <w:tcPr>
            <w:tcW w:w="17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69C79B" w14:textId="77777777" w:rsidR="00806034" w:rsidRPr="007D6040" w:rsidRDefault="00806034" w:rsidP="00806034">
            <w:pPr>
              <w:overflowPunct/>
              <w:autoSpaceDE/>
              <w:autoSpaceDN/>
              <w:adjustRightInd/>
              <w:spacing w:after="0"/>
              <w:jc w:val="center"/>
              <w:textAlignment w:val="auto"/>
              <w:rPr>
                <w:rFonts w:ascii="Calibri" w:hAnsi="Calibri"/>
                <w:bCs/>
                <w:color w:val="000000"/>
                <w:lang w:val="en-US" w:eastAsia="en-US"/>
              </w:rPr>
            </w:pPr>
            <w:r w:rsidRPr="007D6040">
              <w:rPr>
                <w:rFonts w:ascii="Calibri" w:hAnsi="Calibri"/>
                <w:bCs/>
                <w:color w:val="000000"/>
                <w:lang w:val="en-US" w:eastAsia="en-US"/>
              </w:rPr>
              <w:t>RU (%)</w:t>
            </w:r>
          </w:p>
        </w:tc>
        <w:tc>
          <w:tcPr>
            <w:tcW w:w="571" w:type="dxa"/>
            <w:tcBorders>
              <w:top w:val="nil"/>
              <w:left w:val="nil"/>
              <w:bottom w:val="single" w:sz="8" w:space="0" w:color="auto"/>
              <w:right w:val="single" w:sz="8" w:space="0" w:color="auto"/>
            </w:tcBorders>
            <w:shd w:val="clear" w:color="auto" w:fill="auto"/>
            <w:noWrap/>
            <w:vAlign w:val="center"/>
            <w:hideMark/>
          </w:tcPr>
          <w:p w14:paraId="3F1B6CDC"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20.0</w:t>
            </w:r>
          </w:p>
        </w:tc>
        <w:tc>
          <w:tcPr>
            <w:tcW w:w="574" w:type="dxa"/>
            <w:tcBorders>
              <w:top w:val="nil"/>
              <w:left w:val="nil"/>
              <w:bottom w:val="single" w:sz="8" w:space="0" w:color="auto"/>
              <w:right w:val="single" w:sz="8" w:space="0" w:color="auto"/>
            </w:tcBorders>
            <w:shd w:val="clear" w:color="auto" w:fill="auto"/>
            <w:noWrap/>
            <w:vAlign w:val="center"/>
            <w:hideMark/>
          </w:tcPr>
          <w:p w14:paraId="1A2C0ED0"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35.6</w:t>
            </w:r>
          </w:p>
        </w:tc>
        <w:tc>
          <w:tcPr>
            <w:tcW w:w="574" w:type="dxa"/>
            <w:tcBorders>
              <w:top w:val="nil"/>
              <w:left w:val="nil"/>
              <w:bottom w:val="single" w:sz="8" w:space="0" w:color="auto"/>
              <w:right w:val="single" w:sz="8" w:space="0" w:color="auto"/>
            </w:tcBorders>
            <w:shd w:val="clear" w:color="auto" w:fill="auto"/>
            <w:noWrap/>
            <w:vAlign w:val="center"/>
            <w:hideMark/>
          </w:tcPr>
          <w:p w14:paraId="274101B4"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23.7</w:t>
            </w:r>
          </w:p>
        </w:tc>
        <w:tc>
          <w:tcPr>
            <w:tcW w:w="571" w:type="dxa"/>
            <w:tcBorders>
              <w:top w:val="nil"/>
              <w:left w:val="nil"/>
              <w:bottom w:val="single" w:sz="8" w:space="0" w:color="auto"/>
              <w:right w:val="single" w:sz="8" w:space="0" w:color="auto"/>
            </w:tcBorders>
            <w:shd w:val="clear" w:color="auto" w:fill="auto"/>
            <w:noWrap/>
            <w:vAlign w:val="center"/>
            <w:hideMark/>
          </w:tcPr>
          <w:p w14:paraId="03EB1C74"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40.0</w:t>
            </w:r>
          </w:p>
        </w:tc>
        <w:tc>
          <w:tcPr>
            <w:tcW w:w="735" w:type="dxa"/>
            <w:tcBorders>
              <w:top w:val="nil"/>
              <w:left w:val="nil"/>
              <w:bottom w:val="single" w:sz="8" w:space="0" w:color="auto"/>
              <w:right w:val="single" w:sz="8" w:space="0" w:color="auto"/>
            </w:tcBorders>
            <w:shd w:val="clear" w:color="auto" w:fill="auto"/>
            <w:noWrap/>
            <w:vAlign w:val="center"/>
            <w:hideMark/>
          </w:tcPr>
          <w:p w14:paraId="6DAF3B3F"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62.3</w:t>
            </w:r>
          </w:p>
        </w:tc>
        <w:tc>
          <w:tcPr>
            <w:tcW w:w="574" w:type="dxa"/>
            <w:tcBorders>
              <w:top w:val="nil"/>
              <w:left w:val="nil"/>
              <w:bottom w:val="single" w:sz="8" w:space="0" w:color="auto"/>
              <w:right w:val="single" w:sz="8" w:space="0" w:color="auto"/>
            </w:tcBorders>
            <w:shd w:val="clear" w:color="auto" w:fill="auto"/>
            <w:noWrap/>
            <w:vAlign w:val="center"/>
            <w:hideMark/>
          </w:tcPr>
          <w:p w14:paraId="7680C70F"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41.5</w:t>
            </w:r>
          </w:p>
        </w:tc>
        <w:tc>
          <w:tcPr>
            <w:tcW w:w="571" w:type="dxa"/>
            <w:tcBorders>
              <w:top w:val="nil"/>
              <w:left w:val="nil"/>
              <w:bottom w:val="single" w:sz="8" w:space="0" w:color="auto"/>
              <w:right w:val="single" w:sz="8" w:space="0" w:color="auto"/>
            </w:tcBorders>
            <w:shd w:val="clear" w:color="auto" w:fill="auto"/>
            <w:noWrap/>
            <w:vAlign w:val="center"/>
            <w:hideMark/>
          </w:tcPr>
          <w:p w14:paraId="45618F4C"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53.0</w:t>
            </w:r>
          </w:p>
        </w:tc>
        <w:tc>
          <w:tcPr>
            <w:tcW w:w="735" w:type="dxa"/>
            <w:tcBorders>
              <w:top w:val="nil"/>
              <w:left w:val="nil"/>
              <w:bottom w:val="single" w:sz="8" w:space="0" w:color="auto"/>
              <w:right w:val="single" w:sz="8" w:space="0" w:color="auto"/>
            </w:tcBorders>
            <w:shd w:val="clear" w:color="auto" w:fill="auto"/>
            <w:noWrap/>
            <w:vAlign w:val="center"/>
            <w:hideMark/>
          </w:tcPr>
          <w:p w14:paraId="4AC33265"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73.4</w:t>
            </w:r>
          </w:p>
        </w:tc>
        <w:tc>
          <w:tcPr>
            <w:tcW w:w="735" w:type="dxa"/>
            <w:tcBorders>
              <w:top w:val="nil"/>
              <w:left w:val="nil"/>
              <w:bottom w:val="single" w:sz="8" w:space="0" w:color="auto"/>
              <w:right w:val="single" w:sz="8" w:space="0" w:color="auto"/>
            </w:tcBorders>
            <w:shd w:val="clear" w:color="auto" w:fill="auto"/>
            <w:noWrap/>
            <w:vAlign w:val="center"/>
            <w:hideMark/>
          </w:tcPr>
          <w:p w14:paraId="3D713A16" w14:textId="77777777" w:rsidR="00806034" w:rsidRPr="007D6040" w:rsidRDefault="00806034" w:rsidP="00806034">
            <w:pPr>
              <w:overflowPunct/>
              <w:autoSpaceDE/>
              <w:autoSpaceDN/>
              <w:adjustRightInd/>
              <w:spacing w:after="0"/>
              <w:jc w:val="right"/>
              <w:textAlignment w:val="auto"/>
              <w:rPr>
                <w:rFonts w:ascii="Calibri" w:hAnsi="Calibri"/>
                <w:color w:val="000000"/>
                <w:lang w:val="en-US" w:eastAsia="en-US"/>
              </w:rPr>
            </w:pPr>
            <w:r w:rsidRPr="007D6040">
              <w:rPr>
                <w:rFonts w:ascii="Calibri" w:hAnsi="Calibri"/>
                <w:color w:val="000000"/>
                <w:lang w:val="en-US" w:eastAsia="en-US"/>
              </w:rPr>
              <w:t>49.5</w:t>
            </w:r>
          </w:p>
        </w:tc>
      </w:tr>
    </w:tbl>
    <w:p w14:paraId="092C6EFC" w14:textId="77777777" w:rsidR="00806034" w:rsidRDefault="00806034">
      <w:pPr>
        <w:rPr>
          <w:rFonts w:eastAsia="Calibri"/>
          <w:lang w:val="en-US"/>
        </w:rPr>
      </w:pPr>
    </w:p>
    <w:sectPr w:rsidR="00806034">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7905E3" w14:textId="77777777" w:rsidR="00B77FA5" w:rsidRDefault="00B77FA5">
      <w:r>
        <w:separator/>
      </w:r>
    </w:p>
  </w:endnote>
  <w:endnote w:type="continuationSeparator" w:id="0">
    <w:p w14:paraId="4C567133" w14:textId="77777777" w:rsidR="00B77FA5" w:rsidRDefault="00B77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C42A1" w14:textId="77777777" w:rsidR="00EF704F" w:rsidRDefault="00EF704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D641E">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641E">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FC8975" w14:textId="77777777" w:rsidR="00B77FA5" w:rsidRDefault="00B77FA5">
      <w:r>
        <w:separator/>
      </w:r>
    </w:p>
  </w:footnote>
  <w:footnote w:type="continuationSeparator" w:id="0">
    <w:p w14:paraId="121A2653" w14:textId="77777777" w:rsidR="00B77FA5" w:rsidRDefault="00B77F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A12D" w14:textId="77777777" w:rsidR="00EF704F" w:rsidRDefault="00EF70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02552047"/>
    <w:multiLevelType w:val="multilevel"/>
    <w:tmpl w:val="2622610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2E41238"/>
    <w:multiLevelType w:val="hybridMultilevel"/>
    <w:tmpl w:val="91A0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0B27FD"/>
    <w:multiLevelType w:val="hybridMultilevel"/>
    <w:tmpl w:val="7B086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883C97"/>
    <w:multiLevelType w:val="hybridMultilevel"/>
    <w:tmpl w:val="CE063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0F1F533A"/>
    <w:multiLevelType w:val="hybridMultilevel"/>
    <w:tmpl w:val="DFEAC4CE"/>
    <w:lvl w:ilvl="0" w:tplc="F04C3194">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DE7CCC"/>
    <w:multiLevelType w:val="hybridMultilevel"/>
    <w:tmpl w:val="A2A8A078"/>
    <w:lvl w:ilvl="0" w:tplc="D6DAF1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717D0F"/>
    <w:multiLevelType w:val="hybridMultilevel"/>
    <w:tmpl w:val="B77E048E"/>
    <w:lvl w:ilvl="0" w:tplc="4BFC689C">
      <w:numFmt w:val="bullet"/>
      <w:lvlText w:val="-"/>
      <w:lvlJc w:val="left"/>
      <w:pPr>
        <w:ind w:left="930" w:hanging="360"/>
      </w:pPr>
      <w:rPr>
        <w:rFonts w:ascii="Arial" w:eastAsia="Calibri"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2">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1">
    <w:nsid w:val="6CB112B3"/>
    <w:multiLevelType w:val="hybridMultilevel"/>
    <w:tmpl w:val="13B8CE4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2">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F03AF0"/>
    <w:multiLevelType w:val="hybridMultilevel"/>
    <w:tmpl w:val="C2FCE662"/>
    <w:lvl w:ilvl="0" w:tplc="3A16E74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73157E"/>
    <w:multiLevelType w:val="hybridMultilevel"/>
    <w:tmpl w:val="773EF8C2"/>
    <w:lvl w:ilvl="0" w:tplc="F04C3194">
      <w:numFmt w:val="bullet"/>
      <w:lvlText w:val="-"/>
      <w:lvlJc w:val="left"/>
      <w:pPr>
        <w:ind w:left="720" w:hanging="360"/>
      </w:pPr>
      <w:rPr>
        <w:rFonts w:ascii="Arial" w:eastAsia="Calibr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7B35689F"/>
    <w:multiLevelType w:val="hybridMultilevel"/>
    <w:tmpl w:val="E134139E"/>
    <w:lvl w:ilvl="0" w:tplc="F04C319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EC4B83"/>
    <w:multiLevelType w:val="hybridMultilevel"/>
    <w:tmpl w:val="6D76BDE6"/>
    <w:lvl w:ilvl="0" w:tplc="B9E2B75C">
      <w:start w:val="1"/>
      <w:numFmt w:val="bullet"/>
      <w:lvlText w:val="›"/>
      <w:lvlJc w:val="left"/>
      <w:pPr>
        <w:tabs>
          <w:tab w:val="num" w:pos="720"/>
        </w:tabs>
        <w:ind w:left="720" w:hanging="360"/>
      </w:pPr>
      <w:rPr>
        <w:rFonts w:ascii="Ericsson Capital TT" w:hAnsi="Ericsson Capital TT" w:hint="default"/>
      </w:rPr>
    </w:lvl>
    <w:lvl w:ilvl="1" w:tplc="DBD064E8" w:tentative="1">
      <w:start w:val="1"/>
      <w:numFmt w:val="bullet"/>
      <w:lvlText w:val="›"/>
      <w:lvlJc w:val="left"/>
      <w:pPr>
        <w:tabs>
          <w:tab w:val="num" w:pos="1440"/>
        </w:tabs>
        <w:ind w:left="1440" w:hanging="360"/>
      </w:pPr>
      <w:rPr>
        <w:rFonts w:ascii="Ericsson Capital TT" w:hAnsi="Ericsson Capital TT" w:hint="default"/>
      </w:rPr>
    </w:lvl>
    <w:lvl w:ilvl="2" w:tplc="95963574">
      <w:start w:val="1"/>
      <w:numFmt w:val="bullet"/>
      <w:lvlText w:val="›"/>
      <w:lvlJc w:val="left"/>
      <w:pPr>
        <w:tabs>
          <w:tab w:val="num" w:pos="2160"/>
        </w:tabs>
        <w:ind w:left="2160" w:hanging="360"/>
      </w:pPr>
      <w:rPr>
        <w:rFonts w:ascii="Ericsson Capital TT" w:hAnsi="Ericsson Capital TT" w:hint="default"/>
      </w:rPr>
    </w:lvl>
    <w:lvl w:ilvl="3" w:tplc="3116A2AE" w:tentative="1">
      <w:start w:val="1"/>
      <w:numFmt w:val="bullet"/>
      <w:lvlText w:val="›"/>
      <w:lvlJc w:val="left"/>
      <w:pPr>
        <w:tabs>
          <w:tab w:val="num" w:pos="2880"/>
        </w:tabs>
        <w:ind w:left="2880" w:hanging="360"/>
      </w:pPr>
      <w:rPr>
        <w:rFonts w:ascii="Ericsson Capital TT" w:hAnsi="Ericsson Capital TT" w:hint="default"/>
      </w:rPr>
    </w:lvl>
    <w:lvl w:ilvl="4" w:tplc="67AEDCA8" w:tentative="1">
      <w:start w:val="1"/>
      <w:numFmt w:val="bullet"/>
      <w:lvlText w:val="›"/>
      <w:lvlJc w:val="left"/>
      <w:pPr>
        <w:tabs>
          <w:tab w:val="num" w:pos="3600"/>
        </w:tabs>
        <w:ind w:left="3600" w:hanging="360"/>
      </w:pPr>
      <w:rPr>
        <w:rFonts w:ascii="Ericsson Capital TT" w:hAnsi="Ericsson Capital TT" w:hint="default"/>
      </w:rPr>
    </w:lvl>
    <w:lvl w:ilvl="5" w:tplc="C3C04BA6" w:tentative="1">
      <w:start w:val="1"/>
      <w:numFmt w:val="bullet"/>
      <w:lvlText w:val="›"/>
      <w:lvlJc w:val="left"/>
      <w:pPr>
        <w:tabs>
          <w:tab w:val="num" w:pos="4320"/>
        </w:tabs>
        <w:ind w:left="4320" w:hanging="360"/>
      </w:pPr>
      <w:rPr>
        <w:rFonts w:ascii="Ericsson Capital TT" w:hAnsi="Ericsson Capital TT" w:hint="default"/>
      </w:rPr>
    </w:lvl>
    <w:lvl w:ilvl="6" w:tplc="8C262702" w:tentative="1">
      <w:start w:val="1"/>
      <w:numFmt w:val="bullet"/>
      <w:lvlText w:val="›"/>
      <w:lvlJc w:val="left"/>
      <w:pPr>
        <w:tabs>
          <w:tab w:val="num" w:pos="5040"/>
        </w:tabs>
        <w:ind w:left="5040" w:hanging="360"/>
      </w:pPr>
      <w:rPr>
        <w:rFonts w:ascii="Ericsson Capital TT" w:hAnsi="Ericsson Capital TT" w:hint="default"/>
      </w:rPr>
    </w:lvl>
    <w:lvl w:ilvl="7" w:tplc="BDE20A00" w:tentative="1">
      <w:start w:val="1"/>
      <w:numFmt w:val="bullet"/>
      <w:lvlText w:val="›"/>
      <w:lvlJc w:val="left"/>
      <w:pPr>
        <w:tabs>
          <w:tab w:val="num" w:pos="5760"/>
        </w:tabs>
        <w:ind w:left="5760" w:hanging="360"/>
      </w:pPr>
      <w:rPr>
        <w:rFonts w:ascii="Ericsson Capital TT" w:hAnsi="Ericsson Capital TT" w:hint="default"/>
      </w:rPr>
    </w:lvl>
    <w:lvl w:ilvl="8" w:tplc="055AC200" w:tentative="1">
      <w:start w:val="1"/>
      <w:numFmt w:val="bullet"/>
      <w:lvlText w:val="›"/>
      <w:lvlJc w:val="left"/>
      <w:pPr>
        <w:tabs>
          <w:tab w:val="num" w:pos="6480"/>
        </w:tabs>
        <w:ind w:left="6480" w:hanging="360"/>
      </w:pPr>
      <w:rPr>
        <w:rFonts w:ascii="Ericsson Capital TT" w:hAnsi="Ericsson Capital TT" w:hint="default"/>
      </w:rPr>
    </w:lvl>
  </w:abstractNum>
  <w:num w:numId="1">
    <w:abstractNumId w:val="3"/>
  </w:num>
  <w:num w:numId="2">
    <w:abstractNumId w:val="21"/>
  </w:num>
  <w:num w:numId="3">
    <w:abstractNumId w:val="16"/>
  </w:num>
  <w:num w:numId="4">
    <w:abstractNumId w:val="17"/>
  </w:num>
  <w:num w:numId="5">
    <w:abstractNumId w:val="14"/>
  </w:num>
  <w:num w:numId="6">
    <w:abstractNumId w:val="19"/>
  </w:num>
  <w:num w:numId="7">
    <w:abstractNumId w:val="26"/>
  </w:num>
  <w:num w:numId="8">
    <w:abstractNumId w:val="15"/>
  </w:num>
  <w:num w:numId="9">
    <w:abstractNumId w:val="13"/>
  </w:num>
  <w:num w:numId="10">
    <w:abstractNumId w:val="2"/>
  </w:num>
  <w:num w:numId="11">
    <w:abstractNumId w:val="1"/>
  </w:num>
  <w:num w:numId="12">
    <w:abstractNumId w:val="0"/>
  </w:num>
  <w:num w:numId="13">
    <w:abstractNumId w:val="23"/>
  </w:num>
  <w:num w:numId="14">
    <w:abstractNumId w:val="20"/>
  </w:num>
  <w:num w:numId="15">
    <w:abstractNumId w:val="7"/>
  </w:num>
  <w:num w:numId="16">
    <w:abstractNumId w:val="22"/>
  </w:num>
  <w:num w:numId="17">
    <w:abstractNumId w:val="18"/>
  </w:num>
  <w:num w:numId="18">
    <w:abstractNumId w:val="24"/>
  </w:num>
  <w:num w:numId="19">
    <w:abstractNumId w:val="25"/>
  </w:num>
  <w:num w:numId="20">
    <w:abstractNumId w:val="8"/>
  </w:num>
  <w:num w:numId="21">
    <w:abstractNumId w:val="30"/>
  </w:num>
  <w:num w:numId="22">
    <w:abstractNumId w:val="28"/>
  </w:num>
  <w:num w:numId="23">
    <w:abstractNumId w:val="12"/>
  </w:num>
  <w:num w:numId="24">
    <w:abstractNumId w:val="16"/>
  </w:num>
  <w:num w:numId="25">
    <w:abstractNumId w:val="16"/>
    <w:lvlOverride w:ilvl="0">
      <w:startOverride w:val="1"/>
    </w:lvlOverride>
  </w:num>
  <w:num w:numId="26">
    <w:abstractNumId w:val="16"/>
    <w:lvlOverride w:ilvl="0">
      <w:startOverride w:val="1"/>
    </w:lvlOverride>
  </w:num>
  <w:num w:numId="27">
    <w:abstractNumId w:val="16"/>
    <w:lvlOverride w:ilvl="0">
      <w:startOverride w:val="1"/>
    </w:lvlOverride>
  </w:num>
  <w:num w:numId="28">
    <w:abstractNumId w:val="29"/>
  </w:num>
  <w:num w:numId="29">
    <w:abstractNumId w:val="33"/>
  </w:num>
  <w:num w:numId="30">
    <w:abstractNumId w:val="32"/>
  </w:num>
  <w:num w:numId="31">
    <w:abstractNumId w:val="27"/>
  </w:num>
  <w:num w:numId="32">
    <w:abstractNumId w:val="31"/>
  </w:num>
  <w:num w:numId="33">
    <w:abstractNumId w:val="4"/>
  </w:num>
  <w:num w:numId="34">
    <w:abstractNumId w:val="35"/>
  </w:num>
  <w:num w:numId="35">
    <w:abstractNumId w:val="5"/>
  </w:num>
  <w:num w:numId="36">
    <w:abstractNumId w:val="6"/>
  </w:num>
  <w:num w:numId="37">
    <w:abstractNumId w:val="23"/>
    <w:lvlOverride w:ilvl="0">
      <w:startOverride w:val="1"/>
    </w:lvlOverride>
  </w:num>
  <w:num w:numId="38">
    <w:abstractNumId w:val="11"/>
  </w:num>
  <w:num w:numId="39">
    <w:abstractNumId w:val="10"/>
  </w:num>
  <w:num w:numId="40">
    <w:abstractNumId w:val="23"/>
    <w:lvlOverride w:ilvl="0">
      <w:startOverride w:val="1"/>
    </w:lvlOverride>
  </w:num>
  <w:num w:numId="41">
    <w:abstractNumId w:val="36"/>
  </w:num>
  <w:num w:numId="42">
    <w:abstractNumId w:val="34"/>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num>
  <w:num w:numId="49">
    <w:abstractNumId w:val="37"/>
  </w:num>
  <w:num w:numId="50">
    <w:abstractNumId w:val="23"/>
    <w:lvlOverride w:ilvl="0">
      <w:startOverride w:val="1"/>
    </w:lvlOverride>
  </w:num>
  <w:num w:numId="51">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CB0"/>
    <w:rsid w:val="0000221A"/>
    <w:rsid w:val="00002A37"/>
    <w:rsid w:val="000032F4"/>
    <w:rsid w:val="00006446"/>
    <w:rsid w:val="00006896"/>
    <w:rsid w:val="00006EDC"/>
    <w:rsid w:val="00007CDC"/>
    <w:rsid w:val="0001115E"/>
    <w:rsid w:val="00011B28"/>
    <w:rsid w:val="00012CA8"/>
    <w:rsid w:val="00013FC9"/>
    <w:rsid w:val="00015047"/>
    <w:rsid w:val="00015D15"/>
    <w:rsid w:val="00023678"/>
    <w:rsid w:val="00024170"/>
    <w:rsid w:val="00025347"/>
    <w:rsid w:val="0002564D"/>
    <w:rsid w:val="00025ECA"/>
    <w:rsid w:val="000325B8"/>
    <w:rsid w:val="00034C15"/>
    <w:rsid w:val="000364B8"/>
    <w:rsid w:val="00036BA1"/>
    <w:rsid w:val="00040292"/>
    <w:rsid w:val="00041962"/>
    <w:rsid w:val="000422E2"/>
    <w:rsid w:val="00042506"/>
    <w:rsid w:val="00042F22"/>
    <w:rsid w:val="0004395C"/>
    <w:rsid w:val="00043F68"/>
    <w:rsid w:val="000444EF"/>
    <w:rsid w:val="000511F7"/>
    <w:rsid w:val="00052A07"/>
    <w:rsid w:val="000534E3"/>
    <w:rsid w:val="00053D03"/>
    <w:rsid w:val="0005606A"/>
    <w:rsid w:val="00057117"/>
    <w:rsid w:val="000609B7"/>
    <w:rsid w:val="000616E7"/>
    <w:rsid w:val="0006487E"/>
    <w:rsid w:val="00065E1A"/>
    <w:rsid w:val="00067CB0"/>
    <w:rsid w:val="0007092F"/>
    <w:rsid w:val="0007094A"/>
    <w:rsid w:val="00070AEA"/>
    <w:rsid w:val="00070FBD"/>
    <w:rsid w:val="000715B7"/>
    <w:rsid w:val="00077E5F"/>
    <w:rsid w:val="0008036A"/>
    <w:rsid w:val="00081AE6"/>
    <w:rsid w:val="000832E8"/>
    <w:rsid w:val="000855EB"/>
    <w:rsid w:val="00085B52"/>
    <w:rsid w:val="000866F2"/>
    <w:rsid w:val="00087227"/>
    <w:rsid w:val="0009009F"/>
    <w:rsid w:val="00090161"/>
    <w:rsid w:val="00090CCA"/>
    <w:rsid w:val="00091557"/>
    <w:rsid w:val="000924C1"/>
    <w:rsid w:val="000924F0"/>
    <w:rsid w:val="00093474"/>
    <w:rsid w:val="000937BD"/>
    <w:rsid w:val="0009510F"/>
    <w:rsid w:val="000A1B7B"/>
    <w:rsid w:val="000A1EA1"/>
    <w:rsid w:val="000A36C3"/>
    <w:rsid w:val="000A56F2"/>
    <w:rsid w:val="000A5EA1"/>
    <w:rsid w:val="000B02E5"/>
    <w:rsid w:val="000B1B5E"/>
    <w:rsid w:val="000B2719"/>
    <w:rsid w:val="000B3A8F"/>
    <w:rsid w:val="000B3AA8"/>
    <w:rsid w:val="000B4AB9"/>
    <w:rsid w:val="000B58C3"/>
    <w:rsid w:val="000B61E9"/>
    <w:rsid w:val="000C038F"/>
    <w:rsid w:val="000C165A"/>
    <w:rsid w:val="000C27C5"/>
    <w:rsid w:val="000C2E19"/>
    <w:rsid w:val="000C3B9C"/>
    <w:rsid w:val="000C7397"/>
    <w:rsid w:val="000C7D21"/>
    <w:rsid w:val="000D0D07"/>
    <w:rsid w:val="000D277E"/>
    <w:rsid w:val="000D2D69"/>
    <w:rsid w:val="000D4797"/>
    <w:rsid w:val="000D6C88"/>
    <w:rsid w:val="000E046E"/>
    <w:rsid w:val="000E0527"/>
    <w:rsid w:val="000E1E92"/>
    <w:rsid w:val="000E5A34"/>
    <w:rsid w:val="000E5D58"/>
    <w:rsid w:val="000F06D6"/>
    <w:rsid w:val="000F0EB1"/>
    <w:rsid w:val="000F1106"/>
    <w:rsid w:val="000F3BE9"/>
    <w:rsid w:val="000F3F6C"/>
    <w:rsid w:val="000F43F8"/>
    <w:rsid w:val="000F6DF3"/>
    <w:rsid w:val="001005FF"/>
    <w:rsid w:val="00100F45"/>
    <w:rsid w:val="001062FB"/>
    <w:rsid w:val="001063E6"/>
    <w:rsid w:val="00107A20"/>
    <w:rsid w:val="00110233"/>
    <w:rsid w:val="00113887"/>
    <w:rsid w:val="00113CF4"/>
    <w:rsid w:val="001153EA"/>
    <w:rsid w:val="00115643"/>
    <w:rsid w:val="00115E25"/>
    <w:rsid w:val="001163DE"/>
    <w:rsid w:val="00116765"/>
    <w:rsid w:val="001174B9"/>
    <w:rsid w:val="001219F5"/>
    <w:rsid w:val="00121A20"/>
    <w:rsid w:val="0012377F"/>
    <w:rsid w:val="00124314"/>
    <w:rsid w:val="00125CE0"/>
    <w:rsid w:val="00126B4A"/>
    <w:rsid w:val="00132FD0"/>
    <w:rsid w:val="0013301A"/>
    <w:rsid w:val="001344C0"/>
    <w:rsid w:val="001346FA"/>
    <w:rsid w:val="00135252"/>
    <w:rsid w:val="00135DB1"/>
    <w:rsid w:val="00137728"/>
    <w:rsid w:val="00137AB5"/>
    <w:rsid w:val="00137F0B"/>
    <w:rsid w:val="0014106A"/>
    <w:rsid w:val="00143008"/>
    <w:rsid w:val="0014787F"/>
    <w:rsid w:val="001519C5"/>
    <w:rsid w:val="00151E23"/>
    <w:rsid w:val="001526E0"/>
    <w:rsid w:val="0015387F"/>
    <w:rsid w:val="001551B5"/>
    <w:rsid w:val="00155B29"/>
    <w:rsid w:val="001659C1"/>
    <w:rsid w:val="0016637B"/>
    <w:rsid w:val="00170C54"/>
    <w:rsid w:val="00173A8E"/>
    <w:rsid w:val="00174AA9"/>
    <w:rsid w:val="0018143F"/>
    <w:rsid w:val="0018777E"/>
    <w:rsid w:val="00187E7C"/>
    <w:rsid w:val="001906F2"/>
    <w:rsid w:val="001906F8"/>
    <w:rsid w:val="00190AC1"/>
    <w:rsid w:val="00192423"/>
    <w:rsid w:val="0019259A"/>
    <w:rsid w:val="001928FD"/>
    <w:rsid w:val="0019341A"/>
    <w:rsid w:val="00193A16"/>
    <w:rsid w:val="001955A4"/>
    <w:rsid w:val="00196C01"/>
    <w:rsid w:val="00197DF9"/>
    <w:rsid w:val="001A1987"/>
    <w:rsid w:val="001A2564"/>
    <w:rsid w:val="001A2B06"/>
    <w:rsid w:val="001A6173"/>
    <w:rsid w:val="001A6CBA"/>
    <w:rsid w:val="001B0579"/>
    <w:rsid w:val="001B0D97"/>
    <w:rsid w:val="001B189A"/>
    <w:rsid w:val="001B5A5D"/>
    <w:rsid w:val="001C137D"/>
    <w:rsid w:val="001C1632"/>
    <w:rsid w:val="001C1CE5"/>
    <w:rsid w:val="001C2EA7"/>
    <w:rsid w:val="001C3D2A"/>
    <w:rsid w:val="001D01F7"/>
    <w:rsid w:val="001D51BA"/>
    <w:rsid w:val="001D61A9"/>
    <w:rsid w:val="001D6342"/>
    <w:rsid w:val="001D6D53"/>
    <w:rsid w:val="001E0114"/>
    <w:rsid w:val="001E09BB"/>
    <w:rsid w:val="001E114A"/>
    <w:rsid w:val="001E1DF8"/>
    <w:rsid w:val="001E299B"/>
    <w:rsid w:val="001E58E2"/>
    <w:rsid w:val="001E7AED"/>
    <w:rsid w:val="001F1261"/>
    <w:rsid w:val="001F2689"/>
    <w:rsid w:val="001F3916"/>
    <w:rsid w:val="001F54C5"/>
    <w:rsid w:val="001F662C"/>
    <w:rsid w:val="001F7074"/>
    <w:rsid w:val="00200490"/>
    <w:rsid w:val="00200FF6"/>
    <w:rsid w:val="00201F3A"/>
    <w:rsid w:val="00203F96"/>
    <w:rsid w:val="00205B63"/>
    <w:rsid w:val="002069B2"/>
    <w:rsid w:val="00207231"/>
    <w:rsid w:val="00207FA3"/>
    <w:rsid w:val="0021200B"/>
    <w:rsid w:val="0021281F"/>
    <w:rsid w:val="00214DA8"/>
    <w:rsid w:val="00215423"/>
    <w:rsid w:val="002158FA"/>
    <w:rsid w:val="00217CB4"/>
    <w:rsid w:val="00220600"/>
    <w:rsid w:val="00221380"/>
    <w:rsid w:val="00221948"/>
    <w:rsid w:val="00221C23"/>
    <w:rsid w:val="002224DB"/>
    <w:rsid w:val="002231CD"/>
    <w:rsid w:val="00223FCB"/>
    <w:rsid w:val="002252C3"/>
    <w:rsid w:val="00225C54"/>
    <w:rsid w:val="00230765"/>
    <w:rsid w:val="002319E4"/>
    <w:rsid w:val="00232211"/>
    <w:rsid w:val="00233F86"/>
    <w:rsid w:val="00235632"/>
    <w:rsid w:val="00235872"/>
    <w:rsid w:val="00236AE2"/>
    <w:rsid w:val="00237465"/>
    <w:rsid w:val="00240E69"/>
    <w:rsid w:val="00241559"/>
    <w:rsid w:val="002435B3"/>
    <w:rsid w:val="002453BA"/>
    <w:rsid w:val="002458EB"/>
    <w:rsid w:val="002500C8"/>
    <w:rsid w:val="00250B2A"/>
    <w:rsid w:val="002554E9"/>
    <w:rsid w:val="00255D91"/>
    <w:rsid w:val="00257543"/>
    <w:rsid w:val="00257C94"/>
    <w:rsid w:val="002617E7"/>
    <w:rsid w:val="00262E21"/>
    <w:rsid w:val="00263A3F"/>
    <w:rsid w:val="00264228"/>
    <w:rsid w:val="00264334"/>
    <w:rsid w:val="0026473E"/>
    <w:rsid w:val="00266214"/>
    <w:rsid w:val="00267C83"/>
    <w:rsid w:val="0027144F"/>
    <w:rsid w:val="00271899"/>
    <w:rsid w:val="00271F3A"/>
    <w:rsid w:val="002724CD"/>
    <w:rsid w:val="00273278"/>
    <w:rsid w:val="002737F4"/>
    <w:rsid w:val="00275076"/>
    <w:rsid w:val="00277B80"/>
    <w:rsid w:val="002805F5"/>
    <w:rsid w:val="00280751"/>
    <w:rsid w:val="00281D13"/>
    <w:rsid w:val="0028280A"/>
    <w:rsid w:val="002828DA"/>
    <w:rsid w:val="00285311"/>
    <w:rsid w:val="00286176"/>
    <w:rsid w:val="00286ACD"/>
    <w:rsid w:val="00287838"/>
    <w:rsid w:val="002907B5"/>
    <w:rsid w:val="002918A7"/>
    <w:rsid w:val="00292EB7"/>
    <w:rsid w:val="00294857"/>
    <w:rsid w:val="00295E23"/>
    <w:rsid w:val="00296227"/>
    <w:rsid w:val="00296F44"/>
    <w:rsid w:val="0029777D"/>
    <w:rsid w:val="002A055E"/>
    <w:rsid w:val="002A1D4E"/>
    <w:rsid w:val="002A1FBA"/>
    <w:rsid w:val="002A2178"/>
    <w:rsid w:val="002A2869"/>
    <w:rsid w:val="002A4CFA"/>
    <w:rsid w:val="002A7746"/>
    <w:rsid w:val="002A778C"/>
    <w:rsid w:val="002A7A65"/>
    <w:rsid w:val="002A7E72"/>
    <w:rsid w:val="002B24D6"/>
    <w:rsid w:val="002C1219"/>
    <w:rsid w:val="002C2D8B"/>
    <w:rsid w:val="002C41E6"/>
    <w:rsid w:val="002D04B8"/>
    <w:rsid w:val="002D071A"/>
    <w:rsid w:val="002D13DA"/>
    <w:rsid w:val="002D34B2"/>
    <w:rsid w:val="002D3E97"/>
    <w:rsid w:val="002D4825"/>
    <w:rsid w:val="002D5ABE"/>
    <w:rsid w:val="002D6234"/>
    <w:rsid w:val="002D6CA1"/>
    <w:rsid w:val="002D6DD0"/>
    <w:rsid w:val="002D7637"/>
    <w:rsid w:val="002E17F2"/>
    <w:rsid w:val="002E2BBC"/>
    <w:rsid w:val="002E5141"/>
    <w:rsid w:val="002E7CAE"/>
    <w:rsid w:val="002F2771"/>
    <w:rsid w:val="002F37A9"/>
    <w:rsid w:val="00301CE6"/>
    <w:rsid w:val="0030256B"/>
    <w:rsid w:val="00302631"/>
    <w:rsid w:val="0030443D"/>
    <w:rsid w:val="00304B6A"/>
    <w:rsid w:val="00304E57"/>
    <w:rsid w:val="0030501F"/>
    <w:rsid w:val="00306134"/>
    <w:rsid w:val="00307BA1"/>
    <w:rsid w:val="00311702"/>
    <w:rsid w:val="00311E82"/>
    <w:rsid w:val="003126F3"/>
    <w:rsid w:val="00312AED"/>
    <w:rsid w:val="00312D20"/>
    <w:rsid w:val="00313FD6"/>
    <w:rsid w:val="003140FC"/>
    <w:rsid w:val="003143BD"/>
    <w:rsid w:val="003203ED"/>
    <w:rsid w:val="0032131B"/>
    <w:rsid w:val="00321C4F"/>
    <w:rsid w:val="00322C9F"/>
    <w:rsid w:val="0032460C"/>
    <w:rsid w:val="00324D23"/>
    <w:rsid w:val="00325A36"/>
    <w:rsid w:val="00331751"/>
    <w:rsid w:val="00331C1E"/>
    <w:rsid w:val="00334172"/>
    <w:rsid w:val="00334579"/>
    <w:rsid w:val="00335858"/>
    <w:rsid w:val="003362AE"/>
    <w:rsid w:val="00336BDA"/>
    <w:rsid w:val="00342681"/>
    <w:rsid w:val="00342BD7"/>
    <w:rsid w:val="0034324A"/>
    <w:rsid w:val="00346DB5"/>
    <w:rsid w:val="00347407"/>
    <w:rsid w:val="003477B1"/>
    <w:rsid w:val="00350057"/>
    <w:rsid w:val="00354011"/>
    <w:rsid w:val="003556BC"/>
    <w:rsid w:val="00356AB4"/>
    <w:rsid w:val="00357380"/>
    <w:rsid w:val="003602D9"/>
    <w:rsid w:val="003604CE"/>
    <w:rsid w:val="00360BF9"/>
    <w:rsid w:val="003623C0"/>
    <w:rsid w:val="00367803"/>
    <w:rsid w:val="00370E47"/>
    <w:rsid w:val="00372A03"/>
    <w:rsid w:val="003730EF"/>
    <w:rsid w:val="003742AC"/>
    <w:rsid w:val="0037443C"/>
    <w:rsid w:val="003744A0"/>
    <w:rsid w:val="00377CE1"/>
    <w:rsid w:val="00380B93"/>
    <w:rsid w:val="00383C85"/>
    <w:rsid w:val="00385714"/>
    <w:rsid w:val="00385BF0"/>
    <w:rsid w:val="00385DE7"/>
    <w:rsid w:val="00390400"/>
    <w:rsid w:val="0039057D"/>
    <w:rsid w:val="003921EB"/>
    <w:rsid w:val="003939FF"/>
    <w:rsid w:val="0039564B"/>
    <w:rsid w:val="003A0575"/>
    <w:rsid w:val="003A2223"/>
    <w:rsid w:val="003A2A0F"/>
    <w:rsid w:val="003A45A1"/>
    <w:rsid w:val="003A5B0A"/>
    <w:rsid w:val="003A6BAC"/>
    <w:rsid w:val="003A6C03"/>
    <w:rsid w:val="003A7EF3"/>
    <w:rsid w:val="003B159C"/>
    <w:rsid w:val="003B369F"/>
    <w:rsid w:val="003B36A3"/>
    <w:rsid w:val="003B7FE5"/>
    <w:rsid w:val="003C11C8"/>
    <w:rsid w:val="003C2702"/>
    <w:rsid w:val="003C28AB"/>
    <w:rsid w:val="003C5A0F"/>
    <w:rsid w:val="003C5FCA"/>
    <w:rsid w:val="003C672E"/>
    <w:rsid w:val="003C713E"/>
    <w:rsid w:val="003C7806"/>
    <w:rsid w:val="003D0851"/>
    <w:rsid w:val="003D109F"/>
    <w:rsid w:val="003D2478"/>
    <w:rsid w:val="003D3C45"/>
    <w:rsid w:val="003D5257"/>
    <w:rsid w:val="003D5B1F"/>
    <w:rsid w:val="003E15FA"/>
    <w:rsid w:val="003E2CCC"/>
    <w:rsid w:val="003E55E4"/>
    <w:rsid w:val="003E5BD2"/>
    <w:rsid w:val="003E6322"/>
    <w:rsid w:val="003E74B2"/>
    <w:rsid w:val="003E74E3"/>
    <w:rsid w:val="003F05C7"/>
    <w:rsid w:val="003F2CD4"/>
    <w:rsid w:val="003F3012"/>
    <w:rsid w:val="003F6BBE"/>
    <w:rsid w:val="004000E8"/>
    <w:rsid w:val="00402E2B"/>
    <w:rsid w:val="004049D3"/>
    <w:rsid w:val="00404BAF"/>
    <w:rsid w:val="0040512B"/>
    <w:rsid w:val="00405CA5"/>
    <w:rsid w:val="00407AB5"/>
    <w:rsid w:val="00407CD3"/>
    <w:rsid w:val="00410134"/>
    <w:rsid w:val="00410B72"/>
    <w:rsid w:val="00410F18"/>
    <w:rsid w:val="004117A3"/>
    <w:rsid w:val="0041263E"/>
    <w:rsid w:val="0041398A"/>
    <w:rsid w:val="00413AAC"/>
    <w:rsid w:val="00414717"/>
    <w:rsid w:val="0041593A"/>
    <w:rsid w:val="00421105"/>
    <w:rsid w:val="004242F4"/>
    <w:rsid w:val="00427248"/>
    <w:rsid w:val="00432EA3"/>
    <w:rsid w:val="0043324D"/>
    <w:rsid w:val="0043386F"/>
    <w:rsid w:val="004358F0"/>
    <w:rsid w:val="00437447"/>
    <w:rsid w:val="00441A92"/>
    <w:rsid w:val="004428EF"/>
    <w:rsid w:val="00444F56"/>
    <w:rsid w:val="0044528E"/>
    <w:rsid w:val="00446488"/>
    <w:rsid w:val="00447B24"/>
    <w:rsid w:val="004508D5"/>
    <w:rsid w:val="00450D54"/>
    <w:rsid w:val="0045109D"/>
    <w:rsid w:val="004514F4"/>
    <w:rsid w:val="004517AA"/>
    <w:rsid w:val="00452CAC"/>
    <w:rsid w:val="00452E9A"/>
    <w:rsid w:val="00452ED0"/>
    <w:rsid w:val="00453385"/>
    <w:rsid w:val="00454082"/>
    <w:rsid w:val="00455381"/>
    <w:rsid w:val="00456150"/>
    <w:rsid w:val="00457565"/>
    <w:rsid w:val="00457B71"/>
    <w:rsid w:val="004607F2"/>
    <w:rsid w:val="004660FB"/>
    <w:rsid w:val="0046693A"/>
    <w:rsid w:val="004669E2"/>
    <w:rsid w:val="004703FE"/>
    <w:rsid w:val="00470C31"/>
    <w:rsid w:val="004734D0"/>
    <w:rsid w:val="0047475A"/>
    <w:rsid w:val="0047556B"/>
    <w:rsid w:val="00476793"/>
    <w:rsid w:val="00477768"/>
    <w:rsid w:val="00477958"/>
    <w:rsid w:val="00480B0F"/>
    <w:rsid w:val="00482BC7"/>
    <w:rsid w:val="00483DAC"/>
    <w:rsid w:val="00483F3E"/>
    <w:rsid w:val="00486ACF"/>
    <w:rsid w:val="00490255"/>
    <w:rsid w:val="00492BC5"/>
    <w:rsid w:val="004964F1"/>
    <w:rsid w:val="004A0F7C"/>
    <w:rsid w:val="004A16BC"/>
    <w:rsid w:val="004A2B94"/>
    <w:rsid w:val="004A5281"/>
    <w:rsid w:val="004A68C2"/>
    <w:rsid w:val="004A7419"/>
    <w:rsid w:val="004A7D56"/>
    <w:rsid w:val="004B72BA"/>
    <w:rsid w:val="004B7C0C"/>
    <w:rsid w:val="004C2928"/>
    <w:rsid w:val="004C379F"/>
    <w:rsid w:val="004C3898"/>
    <w:rsid w:val="004C53AE"/>
    <w:rsid w:val="004C7E2C"/>
    <w:rsid w:val="004D212A"/>
    <w:rsid w:val="004D36B1"/>
    <w:rsid w:val="004D42E4"/>
    <w:rsid w:val="004D7EBD"/>
    <w:rsid w:val="004E2680"/>
    <w:rsid w:val="004E28F9"/>
    <w:rsid w:val="004E3F61"/>
    <w:rsid w:val="004E462E"/>
    <w:rsid w:val="004E56DC"/>
    <w:rsid w:val="004E6092"/>
    <w:rsid w:val="004E6727"/>
    <w:rsid w:val="004E6FDB"/>
    <w:rsid w:val="004E72C3"/>
    <w:rsid w:val="004E76F4"/>
    <w:rsid w:val="004F0B4E"/>
    <w:rsid w:val="004F0B6C"/>
    <w:rsid w:val="004F2078"/>
    <w:rsid w:val="004F4DA3"/>
    <w:rsid w:val="00500884"/>
    <w:rsid w:val="00501D8D"/>
    <w:rsid w:val="00503718"/>
    <w:rsid w:val="00506557"/>
    <w:rsid w:val="0050677A"/>
    <w:rsid w:val="005108D8"/>
    <w:rsid w:val="005116F9"/>
    <w:rsid w:val="00511A2E"/>
    <w:rsid w:val="005153A7"/>
    <w:rsid w:val="00517AD0"/>
    <w:rsid w:val="0052037E"/>
    <w:rsid w:val="00520D36"/>
    <w:rsid w:val="005219CF"/>
    <w:rsid w:val="00522170"/>
    <w:rsid w:val="00522C31"/>
    <w:rsid w:val="00523420"/>
    <w:rsid w:val="005238BB"/>
    <w:rsid w:val="00523AD4"/>
    <w:rsid w:val="00527027"/>
    <w:rsid w:val="00527DF4"/>
    <w:rsid w:val="00530FD1"/>
    <w:rsid w:val="00531A4E"/>
    <w:rsid w:val="0053232E"/>
    <w:rsid w:val="00534988"/>
    <w:rsid w:val="00534B59"/>
    <w:rsid w:val="00535A57"/>
    <w:rsid w:val="00536036"/>
    <w:rsid w:val="00536759"/>
    <w:rsid w:val="00537C62"/>
    <w:rsid w:val="005408AE"/>
    <w:rsid w:val="00542DAE"/>
    <w:rsid w:val="00544436"/>
    <w:rsid w:val="00545536"/>
    <w:rsid w:val="0054577C"/>
    <w:rsid w:val="00546970"/>
    <w:rsid w:val="00552203"/>
    <w:rsid w:val="0055231F"/>
    <w:rsid w:val="00553829"/>
    <w:rsid w:val="00554E19"/>
    <w:rsid w:val="005561A7"/>
    <w:rsid w:val="0056121F"/>
    <w:rsid w:val="00561350"/>
    <w:rsid w:val="005649D5"/>
    <w:rsid w:val="00565488"/>
    <w:rsid w:val="00566749"/>
    <w:rsid w:val="005709E3"/>
    <w:rsid w:val="005713F7"/>
    <w:rsid w:val="00572505"/>
    <w:rsid w:val="0058206C"/>
    <w:rsid w:val="00582809"/>
    <w:rsid w:val="00584E5D"/>
    <w:rsid w:val="00585FC2"/>
    <w:rsid w:val="0058798C"/>
    <w:rsid w:val="00587FA9"/>
    <w:rsid w:val="005900FA"/>
    <w:rsid w:val="0059175A"/>
    <w:rsid w:val="00591876"/>
    <w:rsid w:val="005935A4"/>
    <w:rsid w:val="0059472E"/>
    <w:rsid w:val="005948C2"/>
    <w:rsid w:val="00595DCA"/>
    <w:rsid w:val="005967E4"/>
    <w:rsid w:val="0059779B"/>
    <w:rsid w:val="005A1ECE"/>
    <w:rsid w:val="005A209A"/>
    <w:rsid w:val="005A3F00"/>
    <w:rsid w:val="005A662D"/>
    <w:rsid w:val="005A68BA"/>
    <w:rsid w:val="005B04A1"/>
    <w:rsid w:val="005B1CDF"/>
    <w:rsid w:val="005B35D7"/>
    <w:rsid w:val="005B392A"/>
    <w:rsid w:val="005B3AA3"/>
    <w:rsid w:val="005B6F83"/>
    <w:rsid w:val="005C0879"/>
    <w:rsid w:val="005C1729"/>
    <w:rsid w:val="005C74FB"/>
    <w:rsid w:val="005C7503"/>
    <w:rsid w:val="005C7F53"/>
    <w:rsid w:val="005D1602"/>
    <w:rsid w:val="005D2B0B"/>
    <w:rsid w:val="005D4C89"/>
    <w:rsid w:val="005D6F32"/>
    <w:rsid w:val="005D7606"/>
    <w:rsid w:val="005E385F"/>
    <w:rsid w:val="005E53B2"/>
    <w:rsid w:val="005E5834"/>
    <w:rsid w:val="005E5B81"/>
    <w:rsid w:val="005F0D6B"/>
    <w:rsid w:val="005F255B"/>
    <w:rsid w:val="005F2CB1"/>
    <w:rsid w:val="005F3025"/>
    <w:rsid w:val="005F584A"/>
    <w:rsid w:val="005F618C"/>
    <w:rsid w:val="005F70BD"/>
    <w:rsid w:val="005F7E70"/>
    <w:rsid w:val="00600F6A"/>
    <w:rsid w:val="0060283C"/>
    <w:rsid w:val="00603BC5"/>
    <w:rsid w:val="00604F14"/>
    <w:rsid w:val="006075F1"/>
    <w:rsid w:val="00611B83"/>
    <w:rsid w:val="00613257"/>
    <w:rsid w:val="00614C61"/>
    <w:rsid w:val="00615B9D"/>
    <w:rsid w:val="006204DC"/>
    <w:rsid w:val="00620A71"/>
    <w:rsid w:val="00620D80"/>
    <w:rsid w:val="006234A6"/>
    <w:rsid w:val="00623923"/>
    <w:rsid w:val="00630001"/>
    <w:rsid w:val="006311B3"/>
    <w:rsid w:val="00631F81"/>
    <w:rsid w:val="006325E4"/>
    <w:rsid w:val="0063284C"/>
    <w:rsid w:val="00633FFA"/>
    <w:rsid w:val="00636398"/>
    <w:rsid w:val="006368D3"/>
    <w:rsid w:val="006377EC"/>
    <w:rsid w:val="00640D33"/>
    <w:rsid w:val="0064151F"/>
    <w:rsid w:val="00641533"/>
    <w:rsid w:val="00641D36"/>
    <w:rsid w:val="0064208D"/>
    <w:rsid w:val="00643475"/>
    <w:rsid w:val="0064396A"/>
    <w:rsid w:val="0064502E"/>
    <w:rsid w:val="00645491"/>
    <w:rsid w:val="00645C43"/>
    <w:rsid w:val="0064624E"/>
    <w:rsid w:val="00647629"/>
    <w:rsid w:val="00647A76"/>
    <w:rsid w:val="00650AB9"/>
    <w:rsid w:val="0065394C"/>
    <w:rsid w:val="00655733"/>
    <w:rsid w:val="00655ACD"/>
    <w:rsid w:val="00656A92"/>
    <w:rsid w:val="00656DDE"/>
    <w:rsid w:val="0066011D"/>
    <w:rsid w:val="006607C0"/>
    <w:rsid w:val="006613A6"/>
    <w:rsid w:val="006627A2"/>
    <w:rsid w:val="00663317"/>
    <w:rsid w:val="006634E6"/>
    <w:rsid w:val="006655EE"/>
    <w:rsid w:val="00665869"/>
    <w:rsid w:val="00666820"/>
    <w:rsid w:val="00667EE7"/>
    <w:rsid w:val="00670922"/>
    <w:rsid w:val="00670BE1"/>
    <w:rsid w:val="00671234"/>
    <w:rsid w:val="0067218F"/>
    <w:rsid w:val="006741F2"/>
    <w:rsid w:val="00674C38"/>
    <w:rsid w:val="00674CC3"/>
    <w:rsid w:val="006758FB"/>
    <w:rsid w:val="00675C72"/>
    <w:rsid w:val="006771F9"/>
    <w:rsid w:val="006776D7"/>
    <w:rsid w:val="00681003"/>
    <w:rsid w:val="006817C9"/>
    <w:rsid w:val="00683ECE"/>
    <w:rsid w:val="00686B05"/>
    <w:rsid w:val="00690172"/>
    <w:rsid w:val="00692EDE"/>
    <w:rsid w:val="0069465D"/>
    <w:rsid w:val="00695FC2"/>
    <w:rsid w:val="00696949"/>
    <w:rsid w:val="00697052"/>
    <w:rsid w:val="006A18D5"/>
    <w:rsid w:val="006A46FB"/>
    <w:rsid w:val="006A51AE"/>
    <w:rsid w:val="006A5E1E"/>
    <w:rsid w:val="006A5E28"/>
    <w:rsid w:val="006A697B"/>
    <w:rsid w:val="006A7AFF"/>
    <w:rsid w:val="006B0BB5"/>
    <w:rsid w:val="006B11A6"/>
    <w:rsid w:val="006B1816"/>
    <w:rsid w:val="006B2099"/>
    <w:rsid w:val="006B29F7"/>
    <w:rsid w:val="006B50CF"/>
    <w:rsid w:val="006C03B8"/>
    <w:rsid w:val="006C5EC9"/>
    <w:rsid w:val="006C6059"/>
    <w:rsid w:val="006C7522"/>
    <w:rsid w:val="006C76CD"/>
    <w:rsid w:val="006D1E1F"/>
    <w:rsid w:val="006D33BE"/>
    <w:rsid w:val="006D5B70"/>
    <w:rsid w:val="006D5D33"/>
    <w:rsid w:val="006D6F08"/>
    <w:rsid w:val="006E062C"/>
    <w:rsid w:val="006E210E"/>
    <w:rsid w:val="006E28B7"/>
    <w:rsid w:val="006E3310"/>
    <w:rsid w:val="006E4AAA"/>
    <w:rsid w:val="006E4E39"/>
    <w:rsid w:val="006E565E"/>
    <w:rsid w:val="006E5FD6"/>
    <w:rsid w:val="006E673D"/>
    <w:rsid w:val="006E764C"/>
    <w:rsid w:val="006E7D3B"/>
    <w:rsid w:val="006F09C9"/>
    <w:rsid w:val="006F0F8A"/>
    <w:rsid w:val="006F0FBF"/>
    <w:rsid w:val="006F1B70"/>
    <w:rsid w:val="006F32A4"/>
    <w:rsid w:val="006F341D"/>
    <w:rsid w:val="006F3CDE"/>
    <w:rsid w:val="006F46DD"/>
    <w:rsid w:val="006F58D4"/>
    <w:rsid w:val="007006BE"/>
    <w:rsid w:val="00702E19"/>
    <w:rsid w:val="0070346E"/>
    <w:rsid w:val="00704EDB"/>
    <w:rsid w:val="00706101"/>
    <w:rsid w:val="0070691F"/>
    <w:rsid w:val="00707072"/>
    <w:rsid w:val="00707287"/>
    <w:rsid w:val="00707D61"/>
    <w:rsid w:val="00710627"/>
    <w:rsid w:val="00712287"/>
    <w:rsid w:val="00712772"/>
    <w:rsid w:val="00713A69"/>
    <w:rsid w:val="007148D3"/>
    <w:rsid w:val="00715B9A"/>
    <w:rsid w:val="00717CFB"/>
    <w:rsid w:val="00720817"/>
    <w:rsid w:val="007218E9"/>
    <w:rsid w:val="00726EA6"/>
    <w:rsid w:val="00727208"/>
    <w:rsid w:val="00727680"/>
    <w:rsid w:val="00733148"/>
    <w:rsid w:val="0073381F"/>
    <w:rsid w:val="00734456"/>
    <w:rsid w:val="007348B1"/>
    <w:rsid w:val="00734A8B"/>
    <w:rsid w:val="00735268"/>
    <w:rsid w:val="007355C4"/>
    <w:rsid w:val="007362A6"/>
    <w:rsid w:val="00736D7D"/>
    <w:rsid w:val="00740E58"/>
    <w:rsid w:val="00741F19"/>
    <w:rsid w:val="00742624"/>
    <w:rsid w:val="007438CE"/>
    <w:rsid w:val="007445A0"/>
    <w:rsid w:val="007447EF"/>
    <w:rsid w:val="0074524B"/>
    <w:rsid w:val="00746183"/>
    <w:rsid w:val="00747D8B"/>
    <w:rsid w:val="007508A2"/>
    <w:rsid w:val="00751228"/>
    <w:rsid w:val="007523DE"/>
    <w:rsid w:val="00752E5A"/>
    <w:rsid w:val="007571E1"/>
    <w:rsid w:val="007604B2"/>
    <w:rsid w:val="00762500"/>
    <w:rsid w:val="00765281"/>
    <w:rsid w:val="00766BAD"/>
    <w:rsid w:val="0076708C"/>
    <w:rsid w:val="007677F0"/>
    <w:rsid w:val="007755F2"/>
    <w:rsid w:val="00776971"/>
    <w:rsid w:val="00777AC8"/>
    <w:rsid w:val="0078177E"/>
    <w:rsid w:val="007819B5"/>
    <w:rsid w:val="0078304C"/>
    <w:rsid w:val="00783673"/>
    <w:rsid w:val="007849B0"/>
    <w:rsid w:val="00785490"/>
    <w:rsid w:val="00785BC6"/>
    <w:rsid w:val="007925EA"/>
    <w:rsid w:val="00792A09"/>
    <w:rsid w:val="007935D9"/>
    <w:rsid w:val="00793CD8"/>
    <w:rsid w:val="00794DEC"/>
    <w:rsid w:val="007950A8"/>
    <w:rsid w:val="00795C92"/>
    <w:rsid w:val="00796231"/>
    <w:rsid w:val="007966F9"/>
    <w:rsid w:val="00796F94"/>
    <w:rsid w:val="007A1CB3"/>
    <w:rsid w:val="007A26C3"/>
    <w:rsid w:val="007A306F"/>
    <w:rsid w:val="007A43A6"/>
    <w:rsid w:val="007A58A6"/>
    <w:rsid w:val="007A6AD0"/>
    <w:rsid w:val="007A719B"/>
    <w:rsid w:val="007B0FAD"/>
    <w:rsid w:val="007B3D2D"/>
    <w:rsid w:val="007B50AE"/>
    <w:rsid w:val="007B51DF"/>
    <w:rsid w:val="007B5213"/>
    <w:rsid w:val="007B68C1"/>
    <w:rsid w:val="007B7CC3"/>
    <w:rsid w:val="007C05DD"/>
    <w:rsid w:val="007C07F6"/>
    <w:rsid w:val="007C3D18"/>
    <w:rsid w:val="007C60BF"/>
    <w:rsid w:val="007C6A07"/>
    <w:rsid w:val="007C75A1"/>
    <w:rsid w:val="007C77A5"/>
    <w:rsid w:val="007D04E5"/>
    <w:rsid w:val="007D1E1D"/>
    <w:rsid w:val="007D2330"/>
    <w:rsid w:val="007D5901"/>
    <w:rsid w:val="007D6040"/>
    <w:rsid w:val="007D685B"/>
    <w:rsid w:val="007D7526"/>
    <w:rsid w:val="007E4610"/>
    <w:rsid w:val="007E4715"/>
    <w:rsid w:val="007E505B"/>
    <w:rsid w:val="007E683C"/>
    <w:rsid w:val="007E7091"/>
    <w:rsid w:val="007E784D"/>
    <w:rsid w:val="007F358C"/>
    <w:rsid w:val="007F68BD"/>
    <w:rsid w:val="007F6F51"/>
    <w:rsid w:val="008033D2"/>
    <w:rsid w:val="00803FAE"/>
    <w:rsid w:val="00804840"/>
    <w:rsid w:val="00806034"/>
    <w:rsid w:val="0080605F"/>
    <w:rsid w:val="008076AB"/>
    <w:rsid w:val="00807786"/>
    <w:rsid w:val="00811FCB"/>
    <w:rsid w:val="008125AB"/>
    <w:rsid w:val="00813717"/>
    <w:rsid w:val="00813CA3"/>
    <w:rsid w:val="008145A8"/>
    <w:rsid w:val="0081579D"/>
    <w:rsid w:val="008158D6"/>
    <w:rsid w:val="00817196"/>
    <w:rsid w:val="00820630"/>
    <w:rsid w:val="008235DB"/>
    <w:rsid w:val="0082448F"/>
    <w:rsid w:val="00824AB4"/>
    <w:rsid w:val="00825C42"/>
    <w:rsid w:val="00825D25"/>
    <w:rsid w:val="00827746"/>
    <w:rsid w:val="00827D6F"/>
    <w:rsid w:val="00831F77"/>
    <w:rsid w:val="00833A21"/>
    <w:rsid w:val="00836BD4"/>
    <w:rsid w:val="0083700D"/>
    <w:rsid w:val="008376AC"/>
    <w:rsid w:val="00837924"/>
    <w:rsid w:val="00843190"/>
    <w:rsid w:val="00843B38"/>
    <w:rsid w:val="008444E8"/>
    <w:rsid w:val="00844E80"/>
    <w:rsid w:val="00846FE7"/>
    <w:rsid w:val="00856911"/>
    <w:rsid w:val="008617F7"/>
    <w:rsid w:val="008677FD"/>
    <w:rsid w:val="008705F7"/>
    <w:rsid w:val="008706D4"/>
    <w:rsid w:val="00870F8A"/>
    <w:rsid w:val="008719A4"/>
    <w:rsid w:val="00871D23"/>
    <w:rsid w:val="00874312"/>
    <w:rsid w:val="0087437C"/>
    <w:rsid w:val="00875CD7"/>
    <w:rsid w:val="00876517"/>
    <w:rsid w:val="00876B4D"/>
    <w:rsid w:val="00877F18"/>
    <w:rsid w:val="00881135"/>
    <w:rsid w:val="00882674"/>
    <w:rsid w:val="00884021"/>
    <w:rsid w:val="00884BB3"/>
    <w:rsid w:val="00887F9A"/>
    <w:rsid w:val="00892550"/>
    <w:rsid w:val="008938BD"/>
    <w:rsid w:val="00894A88"/>
    <w:rsid w:val="00895386"/>
    <w:rsid w:val="008963CE"/>
    <w:rsid w:val="00896419"/>
    <w:rsid w:val="0089655A"/>
    <w:rsid w:val="008A00B3"/>
    <w:rsid w:val="008A0222"/>
    <w:rsid w:val="008A21FF"/>
    <w:rsid w:val="008A2CE2"/>
    <w:rsid w:val="008A30AC"/>
    <w:rsid w:val="008A44B8"/>
    <w:rsid w:val="008A4D2B"/>
    <w:rsid w:val="008A51A8"/>
    <w:rsid w:val="008A54C7"/>
    <w:rsid w:val="008A5729"/>
    <w:rsid w:val="008A6324"/>
    <w:rsid w:val="008A77D8"/>
    <w:rsid w:val="008B0134"/>
    <w:rsid w:val="008B0483"/>
    <w:rsid w:val="008B120C"/>
    <w:rsid w:val="008B22F6"/>
    <w:rsid w:val="008B43B5"/>
    <w:rsid w:val="008B51A0"/>
    <w:rsid w:val="008B592A"/>
    <w:rsid w:val="008B6058"/>
    <w:rsid w:val="008B7B5C"/>
    <w:rsid w:val="008C0C99"/>
    <w:rsid w:val="008C2017"/>
    <w:rsid w:val="008C44DA"/>
    <w:rsid w:val="008C4958"/>
    <w:rsid w:val="008C4BAA"/>
    <w:rsid w:val="008C6AE8"/>
    <w:rsid w:val="008C7573"/>
    <w:rsid w:val="008D0262"/>
    <w:rsid w:val="008D05BC"/>
    <w:rsid w:val="008D34F1"/>
    <w:rsid w:val="008D359D"/>
    <w:rsid w:val="008D39D8"/>
    <w:rsid w:val="008D47E3"/>
    <w:rsid w:val="008D6D1A"/>
    <w:rsid w:val="008D74B4"/>
    <w:rsid w:val="008E01D4"/>
    <w:rsid w:val="008E065E"/>
    <w:rsid w:val="008E0927"/>
    <w:rsid w:val="008E153D"/>
    <w:rsid w:val="008E1909"/>
    <w:rsid w:val="008E1D5E"/>
    <w:rsid w:val="008E416F"/>
    <w:rsid w:val="008E6187"/>
    <w:rsid w:val="008E6EFC"/>
    <w:rsid w:val="008F1EAB"/>
    <w:rsid w:val="008F33DC"/>
    <w:rsid w:val="008F35FC"/>
    <w:rsid w:val="008F36A6"/>
    <w:rsid w:val="008F477F"/>
    <w:rsid w:val="008F523A"/>
    <w:rsid w:val="00902350"/>
    <w:rsid w:val="00903009"/>
    <w:rsid w:val="0090336B"/>
    <w:rsid w:val="009053AA"/>
    <w:rsid w:val="00906939"/>
    <w:rsid w:val="00910B7D"/>
    <w:rsid w:val="00911DFB"/>
    <w:rsid w:val="00911F36"/>
    <w:rsid w:val="00912D2D"/>
    <w:rsid w:val="009139D9"/>
    <w:rsid w:val="00914AD8"/>
    <w:rsid w:val="00914C56"/>
    <w:rsid w:val="00916046"/>
    <w:rsid w:val="00916079"/>
    <w:rsid w:val="0091643F"/>
    <w:rsid w:val="0091759B"/>
    <w:rsid w:val="00917CE9"/>
    <w:rsid w:val="00920BF2"/>
    <w:rsid w:val="00921FA6"/>
    <w:rsid w:val="00922010"/>
    <w:rsid w:val="00927915"/>
    <w:rsid w:val="00931BD9"/>
    <w:rsid w:val="0093523B"/>
    <w:rsid w:val="009368F3"/>
    <w:rsid w:val="00937B5A"/>
    <w:rsid w:val="00941636"/>
    <w:rsid w:val="00943742"/>
    <w:rsid w:val="00945C05"/>
    <w:rsid w:val="00946945"/>
    <w:rsid w:val="00947713"/>
    <w:rsid w:val="00950DE7"/>
    <w:rsid w:val="00953920"/>
    <w:rsid w:val="00953D47"/>
    <w:rsid w:val="00954907"/>
    <w:rsid w:val="00954AD0"/>
    <w:rsid w:val="0095681E"/>
    <w:rsid w:val="009572D4"/>
    <w:rsid w:val="009609D7"/>
    <w:rsid w:val="00961921"/>
    <w:rsid w:val="0096430A"/>
    <w:rsid w:val="0096554B"/>
    <w:rsid w:val="0096584A"/>
    <w:rsid w:val="009659BA"/>
    <w:rsid w:val="00966D79"/>
    <w:rsid w:val="009675AA"/>
    <w:rsid w:val="00971E93"/>
    <w:rsid w:val="00971F08"/>
    <w:rsid w:val="00972F2F"/>
    <w:rsid w:val="00975B10"/>
    <w:rsid w:val="0097603D"/>
    <w:rsid w:val="00976949"/>
    <w:rsid w:val="00976CCA"/>
    <w:rsid w:val="00980477"/>
    <w:rsid w:val="00980F2B"/>
    <w:rsid w:val="00985253"/>
    <w:rsid w:val="009853B3"/>
    <w:rsid w:val="009860D2"/>
    <w:rsid w:val="00990630"/>
    <w:rsid w:val="00991761"/>
    <w:rsid w:val="009940CF"/>
    <w:rsid w:val="00994DCA"/>
    <w:rsid w:val="009960EC"/>
    <w:rsid w:val="009970DD"/>
    <w:rsid w:val="009A0DA8"/>
    <w:rsid w:val="009A0FBA"/>
    <w:rsid w:val="009A1601"/>
    <w:rsid w:val="009A2BD6"/>
    <w:rsid w:val="009A462D"/>
    <w:rsid w:val="009A5CBA"/>
    <w:rsid w:val="009A7298"/>
    <w:rsid w:val="009A7879"/>
    <w:rsid w:val="009B1F30"/>
    <w:rsid w:val="009B2D0C"/>
    <w:rsid w:val="009B3AC2"/>
    <w:rsid w:val="009B465F"/>
    <w:rsid w:val="009B4DF4"/>
    <w:rsid w:val="009B564E"/>
    <w:rsid w:val="009B57BB"/>
    <w:rsid w:val="009B7E87"/>
    <w:rsid w:val="009C403E"/>
    <w:rsid w:val="009C5D9A"/>
    <w:rsid w:val="009D048B"/>
    <w:rsid w:val="009D28AD"/>
    <w:rsid w:val="009D484C"/>
    <w:rsid w:val="009D4FF0"/>
    <w:rsid w:val="009D703C"/>
    <w:rsid w:val="009D718F"/>
    <w:rsid w:val="009E068F"/>
    <w:rsid w:val="009E08F1"/>
    <w:rsid w:val="009E14E0"/>
    <w:rsid w:val="009E2A13"/>
    <w:rsid w:val="009E35DB"/>
    <w:rsid w:val="009E41C5"/>
    <w:rsid w:val="009E47A3"/>
    <w:rsid w:val="009E651A"/>
    <w:rsid w:val="009E7B23"/>
    <w:rsid w:val="009F08F3"/>
    <w:rsid w:val="009F344F"/>
    <w:rsid w:val="009F5696"/>
    <w:rsid w:val="009F7BBB"/>
    <w:rsid w:val="009F7EC6"/>
    <w:rsid w:val="00A048A8"/>
    <w:rsid w:val="00A049D4"/>
    <w:rsid w:val="00A04C24"/>
    <w:rsid w:val="00A04F49"/>
    <w:rsid w:val="00A07A3D"/>
    <w:rsid w:val="00A07DDA"/>
    <w:rsid w:val="00A10D08"/>
    <w:rsid w:val="00A13E54"/>
    <w:rsid w:val="00A14603"/>
    <w:rsid w:val="00A17F63"/>
    <w:rsid w:val="00A20E0C"/>
    <w:rsid w:val="00A2193B"/>
    <w:rsid w:val="00A2351A"/>
    <w:rsid w:val="00A25F47"/>
    <w:rsid w:val="00A264A9"/>
    <w:rsid w:val="00A27785"/>
    <w:rsid w:val="00A30187"/>
    <w:rsid w:val="00A31C10"/>
    <w:rsid w:val="00A341E9"/>
    <w:rsid w:val="00A3448A"/>
    <w:rsid w:val="00A36297"/>
    <w:rsid w:val="00A37063"/>
    <w:rsid w:val="00A37937"/>
    <w:rsid w:val="00A3793A"/>
    <w:rsid w:val="00A40E8F"/>
    <w:rsid w:val="00A41E2B"/>
    <w:rsid w:val="00A45A9D"/>
    <w:rsid w:val="00A45B74"/>
    <w:rsid w:val="00A47891"/>
    <w:rsid w:val="00A5102A"/>
    <w:rsid w:val="00A51B80"/>
    <w:rsid w:val="00A52E1D"/>
    <w:rsid w:val="00A53CB2"/>
    <w:rsid w:val="00A555D3"/>
    <w:rsid w:val="00A56B69"/>
    <w:rsid w:val="00A61499"/>
    <w:rsid w:val="00A62318"/>
    <w:rsid w:val="00A62A77"/>
    <w:rsid w:val="00A63483"/>
    <w:rsid w:val="00A64E18"/>
    <w:rsid w:val="00A64F7C"/>
    <w:rsid w:val="00A657D7"/>
    <w:rsid w:val="00A660AC"/>
    <w:rsid w:val="00A67E6C"/>
    <w:rsid w:val="00A7147C"/>
    <w:rsid w:val="00A71B99"/>
    <w:rsid w:val="00A72883"/>
    <w:rsid w:val="00A739D0"/>
    <w:rsid w:val="00A761D4"/>
    <w:rsid w:val="00A7740B"/>
    <w:rsid w:val="00A77EC4"/>
    <w:rsid w:val="00A80760"/>
    <w:rsid w:val="00A835B7"/>
    <w:rsid w:val="00A859BA"/>
    <w:rsid w:val="00A8733A"/>
    <w:rsid w:val="00A92879"/>
    <w:rsid w:val="00A937F3"/>
    <w:rsid w:val="00A9442A"/>
    <w:rsid w:val="00A97CAF"/>
    <w:rsid w:val="00AA016F"/>
    <w:rsid w:val="00AA1E89"/>
    <w:rsid w:val="00AA1ED6"/>
    <w:rsid w:val="00AA4091"/>
    <w:rsid w:val="00AA4F83"/>
    <w:rsid w:val="00AA51D6"/>
    <w:rsid w:val="00AA7466"/>
    <w:rsid w:val="00AA7770"/>
    <w:rsid w:val="00AB0BC8"/>
    <w:rsid w:val="00AB11CA"/>
    <w:rsid w:val="00AB14D9"/>
    <w:rsid w:val="00AB4AB8"/>
    <w:rsid w:val="00AB655E"/>
    <w:rsid w:val="00AB7AAD"/>
    <w:rsid w:val="00AC007F"/>
    <w:rsid w:val="00AC2ECD"/>
    <w:rsid w:val="00AC3119"/>
    <w:rsid w:val="00AC31F1"/>
    <w:rsid w:val="00AC414C"/>
    <w:rsid w:val="00AC49FB"/>
    <w:rsid w:val="00AC53F8"/>
    <w:rsid w:val="00AC5A10"/>
    <w:rsid w:val="00AC7D88"/>
    <w:rsid w:val="00AD0AA3"/>
    <w:rsid w:val="00AD10A8"/>
    <w:rsid w:val="00AD1D0F"/>
    <w:rsid w:val="00AD3F94"/>
    <w:rsid w:val="00AD4A5A"/>
    <w:rsid w:val="00AD5947"/>
    <w:rsid w:val="00AE27AC"/>
    <w:rsid w:val="00AE2F7E"/>
    <w:rsid w:val="00AE40E0"/>
    <w:rsid w:val="00AE43A0"/>
    <w:rsid w:val="00AE4DBA"/>
    <w:rsid w:val="00AE4F07"/>
    <w:rsid w:val="00AE7C50"/>
    <w:rsid w:val="00AF1C5D"/>
    <w:rsid w:val="00AF2B46"/>
    <w:rsid w:val="00AF2D03"/>
    <w:rsid w:val="00AF42D7"/>
    <w:rsid w:val="00AF6AB8"/>
    <w:rsid w:val="00AF70B2"/>
    <w:rsid w:val="00B00067"/>
    <w:rsid w:val="00B006FE"/>
    <w:rsid w:val="00B007CB"/>
    <w:rsid w:val="00B02AA9"/>
    <w:rsid w:val="00B02FA3"/>
    <w:rsid w:val="00B03A18"/>
    <w:rsid w:val="00B03BF2"/>
    <w:rsid w:val="00B05084"/>
    <w:rsid w:val="00B069E1"/>
    <w:rsid w:val="00B11E1B"/>
    <w:rsid w:val="00B157F9"/>
    <w:rsid w:val="00B1718A"/>
    <w:rsid w:val="00B20256"/>
    <w:rsid w:val="00B20D09"/>
    <w:rsid w:val="00B22452"/>
    <w:rsid w:val="00B225A5"/>
    <w:rsid w:val="00B23120"/>
    <w:rsid w:val="00B2686F"/>
    <w:rsid w:val="00B2763F"/>
    <w:rsid w:val="00B27AAC"/>
    <w:rsid w:val="00B30431"/>
    <w:rsid w:val="00B3057C"/>
    <w:rsid w:val="00B30929"/>
    <w:rsid w:val="00B3454F"/>
    <w:rsid w:val="00B35CA3"/>
    <w:rsid w:val="00B36470"/>
    <w:rsid w:val="00B372AA"/>
    <w:rsid w:val="00B37748"/>
    <w:rsid w:val="00B40445"/>
    <w:rsid w:val="00B41888"/>
    <w:rsid w:val="00B45A52"/>
    <w:rsid w:val="00B46175"/>
    <w:rsid w:val="00B46520"/>
    <w:rsid w:val="00B503A6"/>
    <w:rsid w:val="00B5100C"/>
    <w:rsid w:val="00B53774"/>
    <w:rsid w:val="00B664C7"/>
    <w:rsid w:val="00B739F6"/>
    <w:rsid w:val="00B77FA5"/>
    <w:rsid w:val="00B8088E"/>
    <w:rsid w:val="00B816EA"/>
    <w:rsid w:val="00B81A6C"/>
    <w:rsid w:val="00B81B0D"/>
    <w:rsid w:val="00B83BC0"/>
    <w:rsid w:val="00B85DE5"/>
    <w:rsid w:val="00B860A0"/>
    <w:rsid w:val="00B90301"/>
    <w:rsid w:val="00B9077F"/>
    <w:rsid w:val="00B90F73"/>
    <w:rsid w:val="00B92EA3"/>
    <w:rsid w:val="00B93B59"/>
    <w:rsid w:val="00B9406A"/>
    <w:rsid w:val="00BA2280"/>
    <w:rsid w:val="00BA2864"/>
    <w:rsid w:val="00BA2A08"/>
    <w:rsid w:val="00BA5665"/>
    <w:rsid w:val="00BA56D2"/>
    <w:rsid w:val="00BA5E6C"/>
    <w:rsid w:val="00BA76E0"/>
    <w:rsid w:val="00BB19ED"/>
    <w:rsid w:val="00BB246D"/>
    <w:rsid w:val="00BB2A25"/>
    <w:rsid w:val="00BB4A5F"/>
    <w:rsid w:val="00BB51E9"/>
    <w:rsid w:val="00BB5813"/>
    <w:rsid w:val="00BB7AFF"/>
    <w:rsid w:val="00BC0FDC"/>
    <w:rsid w:val="00BC15A2"/>
    <w:rsid w:val="00BC3053"/>
    <w:rsid w:val="00BC4D2E"/>
    <w:rsid w:val="00BD09F7"/>
    <w:rsid w:val="00BD184A"/>
    <w:rsid w:val="00BD48AC"/>
    <w:rsid w:val="00BD59DE"/>
    <w:rsid w:val="00BD5F1A"/>
    <w:rsid w:val="00BE0BB9"/>
    <w:rsid w:val="00BE1234"/>
    <w:rsid w:val="00BE2FA6"/>
    <w:rsid w:val="00BE333F"/>
    <w:rsid w:val="00BE7406"/>
    <w:rsid w:val="00BE7603"/>
    <w:rsid w:val="00BF05D0"/>
    <w:rsid w:val="00BF2E38"/>
    <w:rsid w:val="00BF3279"/>
    <w:rsid w:val="00BF74C7"/>
    <w:rsid w:val="00C00B3E"/>
    <w:rsid w:val="00C015F1"/>
    <w:rsid w:val="00C01F33"/>
    <w:rsid w:val="00C02CC6"/>
    <w:rsid w:val="00C040F7"/>
    <w:rsid w:val="00C044AB"/>
    <w:rsid w:val="00C04DD2"/>
    <w:rsid w:val="00C04F22"/>
    <w:rsid w:val="00C05706"/>
    <w:rsid w:val="00C07377"/>
    <w:rsid w:val="00C079E8"/>
    <w:rsid w:val="00C10478"/>
    <w:rsid w:val="00C10F3D"/>
    <w:rsid w:val="00C12107"/>
    <w:rsid w:val="00C14AEC"/>
    <w:rsid w:val="00C14D4B"/>
    <w:rsid w:val="00C154BB"/>
    <w:rsid w:val="00C17B3E"/>
    <w:rsid w:val="00C20923"/>
    <w:rsid w:val="00C22738"/>
    <w:rsid w:val="00C25B67"/>
    <w:rsid w:val="00C279B5"/>
    <w:rsid w:val="00C27C45"/>
    <w:rsid w:val="00C33EC0"/>
    <w:rsid w:val="00C36612"/>
    <w:rsid w:val="00C36C34"/>
    <w:rsid w:val="00C3719D"/>
    <w:rsid w:val="00C41FED"/>
    <w:rsid w:val="00C45571"/>
    <w:rsid w:val="00C465CE"/>
    <w:rsid w:val="00C46A0A"/>
    <w:rsid w:val="00C4713E"/>
    <w:rsid w:val="00C54995"/>
    <w:rsid w:val="00C54D41"/>
    <w:rsid w:val="00C55E52"/>
    <w:rsid w:val="00C5754D"/>
    <w:rsid w:val="00C60783"/>
    <w:rsid w:val="00C60D03"/>
    <w:rsid w:val="00C61469"/>
    <w:rsid w:val="00C61FD4"/>
    <w:rsid w:val="00C6255D"/>
    <w:rsid w:val="00C639BF"/>
    <w:rsid w:val="00C63B34"/>
    <w:rsid w:val="00C63BA2"/>
    <w:rsid w:val="00C64672"/>
    <w:rsid w:val="00C66840"/>
    <w:rsid w:val="00C66D2D"/>
    <w:rsid w:val="00C70697"/>
    <w:rsid w:val="00C72EF4"/>
    <w:rsid w:val="00C75D2F"/>
    <w:rsid w:val="00C767BE"/>
    <w:rsid w:val="00C76E3C"/>
    <w:rsid w:val="00C8004C"/>
    <w:rsid w:val="00C81568"/>
    <w:rsid w:val="00C8725C"/>
    <w:rsid w:val="00C8739A"/>
    <w:rsid w:val="00C87E17"/>
    <w:rsid w:val="00C9027A"/>
    <w:rsid w:val="00C9068E"/>
    <w:rsid w:val="00C93C4B"/>
    <w:rsid w:val="00C944AB"/>
    <w:rsid w:val="00C95B40"/>
    <w:rsid w:val="00CA0740"/>
    <w:rsid w:val="00CA1ED8"/>
    <w:rsid w:val="00CA59EF"/>
    <w:rsid w:val="00CA5C94"/>
    <w:rsid w:val="00CB049A"/>
    <w:rsid w:val="00CB1F63"/>
    <w:rsid w:val="00CB5C17"/>
    <w:rsid w:val="00CB7170"/>
    <w:rsid w:val="00CB745E"/>
    <w:rsid w:val="00CC040E"/>
    <w:rsid w:val="00CC0977"/>
    <w:rsid w:val="00CC111F"/>
    <w:rsid w:val="00CC2011"/>
    <w:rsid w:val="00CC3EA0"/>
    <w:rsid w:val="00CC7B45"/>
    <w:rsid w:val="00CD0E82"/>
    <w:rsid w:val="00CD1188"/>
    <w:rsid w:val="00CD2ED1"/>
    <w:rsid w:val="00CD31BF"/>
    <w:rsid w:val="00CD337B"/>
    <w:rsid w:val="00CD3F93"/>
    <w:rsid w:val="00CD50F8"/>
    <w:rsid w:val="00CD6EB6"/>
    <w:rsid w:val="00CD7B07"/>
    <w:rsid w:val="00CE0424"/>
    <w:rsid w:val="00CE6894"/>
    <w:rsid w:val="00CE70C8"/>
    <w:rsid w:val="00CE7561"/>
    <w:rsid w:val="00CF11A7"/>
    <w:rsid w:val="00CF1354"/>
    <w:rsid w:val="00CF3421"/>
    <w:rsid w:val="00CF3B1F"/>
    <w:rsid w:val="00CF3BF6"/>
    <w:rsid w:val="00CF625B"/>
    <w:rsid w:val="00CF6472"/>
    <w:rsid w:val="00CF687E"/>
    <w:rsid w:val="00CF7CD3"/>
    <w:rsid w:val="00D00AE7"/>
    <w:rsid w:val="00D01957"/>
    <w:rsid w:val="00D01FF9"/>
    <w:rsid w:val="00D0349B"/>
    <w:rsid w:val="00D037CE"/>
    <w:rsid w:val="00D068D4"/>
    <w:rsid w:val="00D10249"/>
    <w:rsid w:val="00D115C3"/>
    <w:rsid w:val="00D11897"/>
    <w:rsid w:val="00D13135"/>
    <w:rsid w:val="00D13E4E"/>
    <w:rsid w:val="00D140E7"/>
    <w:rsid w:val="00D239A7"/>
    <w:rsid w:val="00D23F47"/>
    <w:rsid w:val="00D25712"/>
    <w:rsid w:val="00D25792"/>
    <w:rsid w:val="00D265C3"/>
    <w:rsid w:val="00D310D6"/>
    <w:rsid w:val="00D31491"/>
    <w:rsid w:val="00D32A9B"/>
    <w:rsid w:val="00D36E71"/>
    <w:rsid w:val="00D3710F"/>
    <w:rsid w:val="00D37987"/>
    <w:rsid w:val="00D37D87"/>
    <w:rsid w:val="00D40B33"/>
    <w:rsid w:val="00D4318F"/>
    <w:rsid w:val="00D438BF"/>
    <w:rsid w:val="00D440F8"/>
    <w:rsid w:val="00D44A1E"/>
    <w:rsid w:val="00D44B9A"/>
    <w:rsid w:val="00D45335"/>
    <w:rsid w:val="00D51B7E"/>
    <w:rsid w:val="00D546FF"/>
    <w:rsid w:val="00D55AD5"/>
    <w:rsid w:val="00D576CA"/>
    <w:rsid w:val="00D61AF5"/>
    <w:rsid w:val="00D652B5"/>
    <w:rsid w:val="00D65F9C"/>
    <w:rsid w:val="00D66155"/>
    <w:rsid w:val="00D67371"/>
    <w:rsid w:val="00D70075"/>
    <w:rsid w:val="00D708B0"/>
    <w:rsid w:val="00D71D49"/>
    <w:rsid w:val="00D762BB"/>
    <w:rsid w:val="00D77B1D"/>
    <w:rsid w:val="00D8021F"/>
    <w:rsid w:val="00D80383"/>
    <w:rsid w:val="00D804B7"/>
    <w:rsid w:val="00D80AC8"/>
    <w:rsid w:val="00D823C6"/>
    <w:rsid w:val="00D831F1"/>
    <w:rsid w:val="00D8453D"/>
    <w:rsid w:val="00D86CA3"/>
    <w:rsid w:val="00D871CE"/>
    <w:rsid w:val="00D87CB9"/>
    <w:rsid w:val="00D9196D"/>
    <w:rsid w:val="00D91BC7"/>
    <w:rsid w:val="00D92982"/>
    <w:rsid w:val="00D95DF5"/>
    <w:rsid w:val="00DA02AF"/>
    <w:rsid w:val="00DA305E"/>
    <w:rsid w:val="00DA5417"/>
    <w:rsid w:val="00DA56E8"/>
    <w:rsid w:val="00DA754C"/>
    <w:rsid w:val="00DB0A9F"/>
    <w:rsid w:val="00DB2B16"/>
    <w:rsid w:val="00DB377D"/>
    <w:rsid w:val="00DB48B5"/>
    <w:rsid w:val="00DB4FC3"/>
    <w:rsid w:val="00DB5824"/>
    <w:rsid w:val="00DC1C50"/>
    <w:rsid w:val="00DC2D36"/>
    <w:rsid w:val="00DC431C"/>
    <w:rsid w:val="00DC53EF"/>
    <w:rsid w:val="00DC5477"/>
    <w:rsid w:val="00DC7AAB"/>
    <w:rsid w:val="00DD03DC"/>
    <w:rsid w:val="00DD3A54"/>
    <w:rsid w:val="00DD6051"/>
    <w:rsid w:val="00DD6BE3"/>
    <w:rsid w:val="00DD6CA7"/>
    <w:rsid w:val="00DD766F"/>
    <w:rsid w:val="00DE100C"/>
    <w:rsid w:val="00DE2AB7"/>
    <w:rsid w:val="00DE5608"/>
    <w:rsid w:val="00DE58D0"/>
    <w:rsid w:val="00DE654F"/>
    <w:rsid w:val="00DF0B6E"/>
    <w:rsid w:val="00DF0F93"/>
    <w:rsid w:val="00DF15E0"/>
    <w:rsid w:val="00DF3642"/>
    <w:rsid w:val="00DF37A0"/>
    <w:rsid w:val="00DF5401"/>
    <w:rsid w:val="00DF58FF"/>
    <w:rsid w:val="00DF7229"/>
    <w:rsid w:val="00DF7618"/>
    <w:rsid w:val="00E00600"/>
    <w:rsid w:val="00E00660"/>
    <w:rsid w:val="00E00BE1"/>
    <w:rsid w:val="00E03BBC"/>
    <w:rsid w:val="00E07842"/>
    <w:rsid w:val="00E07E1F"/>
    <w:rsid w:val="00E110E7"/>
    <w:rsid w:val="00E11B20"/>
    <w:rsid w:val="00E12BA4"/>
    <w:rsid w:val="00E14A83"/>
    <w:rsid w:val="00E14C07"/>
    <w:rsid w:val="00E177A7"/>
    <w:rsid w:val="00E17FA2"/>
    <w:rsid w:val="00E22330"/>
    <w:rsid w:val="00E24725"/>
    <w:rsid w:val="00E30702"/>
    <w:rsid w:val="00E30B5A"/>
    <w:rsid w:val="00E30EB6"/>
    <w:rsid w:val="00E3123D"/>
    <w:rsid w:val="00E31461"/>
    <w:rsid w:val="00E31D43"/>
    <w:rsid w:val="00E32608"/>
    <w:rsid w:val="00E34188"/>
    <w:rsid w:val="00E34B6E"/>
    <w:rsid w:val="00E35559"/>
    <w:rsid w:val="00E36170"/>
    <w:rsid w:val="00E3723A"/>
    <w:rsid w:val="00E37860"/>
    <w:rsid w:val="00E431F1"/>
    <w:rsid w:val="00E446F1"/>
    <w:rsid w:val="00E46886"/>
    <w:rsid w:val="00E47AEF"/>
    <w:rsid w:val="00E52985"/>
    <w:rsid w:val="00E52A05"/>
    <w:rsid w:val="00E53B75"/>
    <w:rsid w:val="00E54D45"/>
    <w:rsid w:val="00E54E3B"/>
    <w:rsid w:val="00E57565"/>
    <w:rsid w:val="00E6200A"/>
    <w:rsid w:val="00E63838"/>
    <w:rsid w:val="00E64434"/>
    <w:rsid w:val="00E66C38"/>
    <w:rsid w:val="00E67C51"/>
    <w:rsid w:val="00E70E5B"/>
    <w:rsid w:val="00E7280F"/>
    <w:rsid w:val="00E72EFC"/>
    <w:rsid w:val="00E7489C"/>
    <w:rsid w:val="00E758EC"/>
    <w:rsid w:val="00E76E1C"/>
    <w:rsid w:val="00E77054"/>
    <w:rsid w:val="00E8234C"/>
    <w:rsid w:val="00E83AA9"/>
    <w:rsid w:val="00E84ADB"/>
    <w:rsid w:val="00E8512C"/>
    <w:rsid w:val="00E85928"/>
    <w:rsid w:val="00E87822"/>
    <w:rsid w:val="00E90395"/>
    <w:rsid w:val="00E90AD3"/>
    <w:rsid w:val="00E90E49"/>
    <w:rsid w:val="00E91004"/>
    <w:rsid w:val="00E91005"/>
    <w:rsid w:val="00E917F9"/>
    <w:rsid w:val="00E91962"/>
    <w:rsid w:val="00E9291C"/>
    <w:rsid w:val="00E93FFE"/>
    <w:rsid w:val="00E94A0E"/>
    <w:rsid w:val="00E94F8A"/>
    <w:rsid w:val="00E951EC"/>
    <w:rsid w:val="00E95F33"/>
    <w:rsid w:val="00E9752B"/>
    <w:rsid w:val="00EA0AE8"/>
    <w:rsid w:val="00EA225B"/>
    <w:rsid w:val="00EA3CF0"/>
    <w:rsid w:val="00EA7A41"/>
    <w:rsid w:val="00EB031C"/>
    <w:rsid w:val="00EB077B"/>
    <w:rsid w:val="00EB19BF"/>
    <w:rsid w:val="00EB287A"/>
    <w:rsid w:val="00EB2889"/>
    <w:rsid w:val="00EB37B2"/>
    <w:rsid w:val="00EB4EA2"/>
    <w:rsid w:val="00EB747B"/>
    <w:rsid w:val="00EC1E6C"/>
    <w:rsid w:val="00EC27C6"/>
    <w:rsid w:val="00EC4207"/>
    <w:rsid w:val="00EC5653"/>
    <w:rsid w:val="00EC5BF9"/>
    <w:rsid w:val="00EC71CE"/>
    <w:rsid w:val="00ED1006"/>
    <w:rsid w:val="00ED2AAD"/>
    <w:rsid w:val="00ED301A"/>
    <w:rsid w:val="00ED4733"/>
    <w:rsid w:val="00EF18FE"/>
    <w:rsid w:val="00EF268B"/>
    <w:rsid w:val="00EF3C81"/>
    <w:rsid w:val="00EF4221"/>
    <w:rsid w:val="00EF4C30"/>
    <w:rsid w:val="00EF5787"/>
    <w:rsid w:val="00EF60D0"/>
    <w:rsid w:val="00EF704F"/>
    <w:rsid w:val="00F0528D"/>
    <w:rsid w:val="00F06C67"/>
    <w:rsid w:val="00F06DFD"/>
    <w:rsid w:val="00F071D1"/>
    <w:rsid w:val="00F07533"/>
    <w:rsid w:val="00F10595"/>
    <w:rsid w:val="00F10606"/>
    <w:rsid w:val="00F10629"/>
    <w:rsid w:val="00F1236C"/>
    <w:rsid w:val="00F1249B"/>
    <w:rsid w:val="00F15FA5"/>
    <w:rsid w:val="00F16310"/>
    <w:rsid w:val="00F16FE2"/>
    <w:rsid w:val="00F209B7"/>
    <w:rsid w:val="00F21007"/>
    <w:rsid w:val="00F21604"/>
    <w:rsid w:val="00F2376F"/>
    <w:rsid w:val="00F243D8"/>
    <w:rsid w:val="00F25DC6"/>
    <w:rsid w:val="00F30828"/>
    <w:rsid w:val="00F313D6"/>
    <w:rsid w:val="00F36E17"/>
    <w:rsid w:val="00F40F0C"/>
    <w:rsid w:val="00F42239"/>
    <w:rsid w:val="00F45221"/>
    <w:rsid w:val="00F469EE"/>
    <w:rsid w:val="00F4766C"/>
    <w:rsid w:val="00F50548"/>
    <w:rsid w:val="00F507D1"/>
    <w:rsid w:val="00F519CE"/>
    <w:rsid w:val="00F51ADA"/>
    <w:rsid w:val="00F522EF"/>
    <w:rsid w:val="00F56091"/>
    <w:rsid w:val="00F607C5"/>
    <w:rsid w:val="00F60AFE"/>
    <w:rsid w:val="00F60DEA"/>
    <w:rsid w:val="00F617FF"/>
    <w:rsid w:val="00F62543"/>
    <w:rsid w:val="00F62FEB"/>
    <w:rsid w:val="00F6302A"/>
    <w:rsid w:val="00F639E4"/>
    <w:rsid w:val="00F64C2B"/>
    <w:rsid w:val="00F651BE"/>
    <w:rsid w:val="00F67F53"/>
    <w:rsid w:val="00F703BE"/>
    <w:rsid w:val="00F71316"/>
    <w:rsid w:val="00F71F69"/>
    <w:rsid w:val="00F72B72"/>
    <w:rsid w:val="00F7418E"/>
    <w:rsid w:val="00F74BB9"/>
    <w:rsid w:val="00F75582"/>
    <w:rsid w:val="00F76EFA"/>
    <w:rsid w:val="00F8033E"/>
    <w:rsid w:val="00F804BE"/>
    <w:rsid w:val="00F817CE"/>
    <w:rsid w:val="00F81AF6"/>
    <w:rsid w:val="00F82812"/>
    <w:rsid w:val="00F8456C"/>
    <w:rsid w:val="00F848DD"/>
    <w:rsid w:val="00F859D8"/>
    <w:rsid w:val="00F85A8D"/>
    <w:rsid w:val="00F85CDA"/>
    <w:rsid w:val="00F868F5"/>
    <w:rsid w:val="00F87AB5"/>
    <w:rsid w:val="00F9056A"/>
    <w:rsid w:val="00F90A97"/>
    <w:rsid w:val="00F90AC0"/>
    <w:rsid w:val="00F90F8D"/>
    <w:rsid w:val="00F921C8"/>
    <w:rsid w:val="00F92782"/>
    <w:rsid w:val="00F93A82"/>
    <w:rsid w:val="00F93AA9"/>
    <w:rsid w:val="00F96985"/>
    <w:rsid w:val="00F969C0"/>
    <w:rsid w:val="00F974D0"/>
    <w:rsid w:val="00F97838"/>
    <w:rsid w:val="00FA2BB3"/>
    <w:rsid w:val="00FA4106"/>
    <w:rsid w:val="00FA7BEE"/>
    <w:rsid w:val="00FB0C15"/>
    <w:rsid w:val="00FB1944"/>
    <w:rsid w:val="00FB2039"/>
    <w:rsid w:val="00FB216B"/>
    <w:rsid w:val="00FB368B"/>
    <w:rsid w:val="00FB3B05"/>
    <w:rsid w:val="00FB3F9E"/>
    <w:rsid w:val="00FB4C80"/>
    <w:rsid w:val="00FB64DC"/>
    <w:rsid w:val="00FB6A6A"/>
    <w:rsid w:val="00FB7F1D"/>
    <w:rsid w:val="00FC180A"/>
    <w:rsid w:val="00FC4236"/>
    <w:rsid w:val="00FC4E33"/>
    <w:rsid w:val="00FC5706"/>
    <w:rsid w:val="00FC7429"/>
    <w:rsid w:val="00FD07F6"/>
    <w:rsid w:val="00FD0EE5"/>
    <w:rsid w:val="00FD1EC8"/>
    <w:rsid w:val="00FD2354"/>
    <w:rsid w:val="00FD41E0"/>
    <w:rsid w:val="00FD47ED"/>
    <w:rsid w:val="00FD4AEC"/>
    <w:rsid w:val="00FD4B99"/>
    <w:rsid w:val="00FD577E"/>
    <w:rsid w:val="00FD641E"/>
    <w:rsid w:val="00FD74DB"/>
    <w:rsid w:val="00FD7660"/>
    <w:rsid w:val="00FE0655"/>
    <w:rsid w:val="00FE1D6D"/>
    <w:rsid w:val="00FE2365"/>
    <w:rsid w:val="00FE2ABC"/>
    <w:rsid w:val="00FE2CC1"/>
    <w:rsid w:val="00FE4C7B"/>
    <w:rsid w:val="00FE7336"/>
    <w:rsid w:val="00FE787C"/>
    <w:rsid w:val="00FF1E79"/>
    <w:rsid w:val="00FF44FC"/>
    <w:rsid w:val="00FF45A5"/>
    <w:rsid w:val="00FF5C91"/>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2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7834">
      <w:bodyDiv w:val="1"/>
      <w:marLeft w:val="0"/>
      <w:marRight w:val="0"/>
      <w:marTop w:val="0"/>
      <w:marBottom w:val="0"/>
      <w:divBdr>
        <w:top w:val="none" w:sz="0" w:space="0" w:color="auto"/>
        <w:left w:val="none" w:sz="0" w:space="0" w:color="auto"/>
        <w:bottom w:val="none" w:sz="0" w:space="0" w:color="auto"/>
        <w:right w:val="none" w:sz="0" w:space="0" w:color="auto"/>
      </w:divBdr>
    </w:div>
    <w:div w:id="205681170">
      <w:bodyDiv w:val="1"/>
      <w:marLeft w:val="0"/>
      <w:marRight w:val="0"/>
      <w:marTop w:val="0"/>
      <w:marBottom w:val="0"/>
      <w:divBdr>
        <w:top w:val="none" w:sz="0" w:space="0" w:color="auto"/>
        <w:left w:val="none" w:sz="0" w:space="0" w:color="auto"/>
        <w:bottom w:val="none" w:sz="0" w:space="0" w:color="auto"/>
        <w:right w:val="none" w:sz="0" w:space="0" w:color="auto"/>
      </w:divBdr>
    </w:div>
    <w:div w:id="229584781">
      <w:bodyDiv w:val="1"/>
      <w:marLeft w:val="0"/>
      <w:marRight w:val="0"/>
      <w:marTop w:val="0"/>
      <w:marBottom w:val="0"/>
      <w:divBdr>
        <w:top w:val="none" w:sz="0" w:space="0" w:color="auto"/>
        <w:left w:val="none" w:sz="0" w:space="0" w:color="auto"/>
        <w:bottom w:val="none" w:sz="0" w:space="0" w:color="auto"/>
        <w:right w:val="none" w:sz="0" w:space="0" w:color="auto"/>
      </w:divBdr>
    </w:div>
    <w:div w:id="263616917">
      <w:bodyDiv w:val="1"/>
      <w:marLeft w:val="0"/>
      <w:marRight w:val="0"/>
      <w:marTop w:val="0"/>
      <w:marBottom w:val="0"/>
      <w:divBdr>
        <w:top w:val="none" w:sz="0" w:space="0" w:color="auto"/>
        <w:left w:val="none" w:sz="0" w:space="0" w:color="auto"/>
        <w:bottom w:val="none" w:sz="0" w:space="0" w:color="auto"/>
        <w:right w:val="none" w:sz="0" w:space="0" w:color="auto"/>
      </w:divBdr>
    </w:div>
    <w:div w:id="384258118">
      <w:bodyDiv w:val="1"/>
      <w:marLeft w:val="0"/>
      <w:marRight w:val="0"/>
      <w:marTop w:val="0"/>
      <w:marBottom w:val="0"/>
      <w:divBdr>
        <w:top w:val="none" w:sz="0" w:space="0" w:color="auto"/>
        <w:left w:val="none" w:sz="0" w:space="0" w:color="auto"/>
        <w:bottom w:val="none" w:sz="0" w:space="0" w:color="auto"/>
        <w:right w:val="none" w:sz="0" w:space="0" w:color="auto"/>
      </w:divBdr>
    </w:div>
    <w:div w:id="408767419">
      <w:bodyDiv w:val="1"/>
      <w:marLeft w:val="0"/>
      <w:marRight w:val="0"/>
      <w:marTop w:val="0"/>
      <w:marBottom w:val="0"/>
      <w:divBdr>
        <w:top w:val="none" w:sz="0" w:space="0" w:color="auto"/>
        <w:left w:val="none" w:sz="0" w:space="0" w:color="auto"/>
        <w:bottom w:val="none" w:sz="0" w:space="0" w:color="auto"/>
        <w:right w:val="none" w:sz="0" w:space="0" w:color="auto"/>
      </w:divBdr>
    </w:div>
    <w:div w:id="468978116">
      <w:bodyDiv w:val="1"/>
      <w:marLeft w:val="0"/>
      <w:marRight w:val="0"/>
      <w:marTop w:val="0"/>
      <w:marBottom w:val="0"/>
      <w:divBdr>
        <w:top w:val="none" w:sz="0" w:space="0" w:color="auto"/>
        <w:left w:val="none" w:sz="0" w:space="0" w:color="auto"/>
        <w:bottom w:val="none" w:sz="0" w:space="0" w:color="auto"/>
        <w:right w:val="none" w:sz="0" w:space="0" w:color="auto"/>
      </w:divBdr>
    </w:div>
    <w:div w:id="512575213">
      <w:bodyDiv w:val="1"/>
      <w:marLeft w:val="0"/>
      <w:marRight w:val="0"/>
      <w:marTop w:val="0"/>
      <w:marBottom w:val="0"/>
      <w:divBdr>
        <w:top w:val="none" w:sz="0" w:space="0" w:color="auto"/>
        <w:left w:val="none" w:sz="0" w:space="0" w:color="auto"/>
        <w:bottom w:val="none" w:sz="0" w:space="0" w:color="auto"/>
        <w:right w:val="none" w:sz="0" w:space="0" w:color="auto"/>
      </w:divBdr>
    </w:div>
    <w:div w:id="586115418">
      <w:bodyDiv w:val="1"/>
      <w:marLeft w:val="0"/>
      <w:marRight w:val="0"/>
      <w:marTop w:val="0"/>
      <w:marBottom w:val="0"/>
      <w:divBdr>
        <w:top w:val="none" w:sz="0" w:space="0" w:color="auto"/>
        <w:left w:val="none" w:sz="0" w:space="0" w:color="auto"/>
        <w:bottom w:val="none" w:sz="0" w:space="0" w:color="auto"/>
        <w:right w:val="none" w:sz="0" w:space="0" w:color="auto"/>
      </w:divBdr>
    </w:div>
    <w:div w:id="610429746">
      <w:bodyDiv w:val="1"/>
      <w:marLeft w:val="0"/>
      <w:marRight w:val="0"/>
      <w:marTop w:val="0"/>
      <w:marBottom w:val="0"/>
      <w:divBdr>
        <w:top w:val="none" w:sz="0" w:space="0" w:color="auto"/>
        <w:left w:val="none" w:sz="0" w:space="0" w:color="auto"/>
        <w:bottom w:val="none" w:sz="0" w:space="0" w:color="auto"/>
        <w:right w:val="none" w:sz="0" w:space="0" w:color="auto"/>
      </w:divBdr>
    </w:div>
    <w:div w:id="625164830">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497615">
      <w:bodyDiv w:val="1"/>
      <w:marLeft w:val="0"/>
      <w:marRight w:val="0"/>
      <w:marTop w:val="0"/>
      <w:marBottom w:val="0"/>
      <w:divBdr>
        <w:top w:val="none" w:sz="0" w:space="0" w:color="auto"/>
        <w:left w:val="none" w:sz="0" w:space="0" w:color="auto"/>
        <w:bottom w:val="none" w:sz="0" w:space="0" w:color="auto"/>
        <w:right w:val="none" w:sz="0" w:space="0" w:color="auto"/>
      </w:divBdr>
    </w:div>
    <w:div w:id="696811068">
      <w:bodyDiv w:val="1"/>
      <w:marLeft w:val="0"/>
      <w:marRight w:val="0"/>
      <w:marTop w:val="0"/>
      <w:marBottom w:val="0"/>
      <w:divBdr>
        <w:top w:val="none" w:sz="0" w:space="0" w:color="auto"/>
        <w:left w:val="none" w:sz="0" w:space="0" w:color="auto"/>
        <w:bottom w:val="none" w:sz="0" w:space="0" w:color="auto"/>
        <w:right w:val="none" w:sz="0" w:space="0" w:color="auto"/>
      </w:divBdr>
    </w:div>
    <w:div w:id="717247824">
      <w:bodyDiv w:val="1"/>
      <w:marLeft w:val="0"/>
      <w:marRight w:val="0"/>
      <w:marTop w:val="0"/>
      <w:marBottom w:val="0"/>
      <w:divBdr>
        <w:top w:val="none" w:sz="0" w:space="0" w:color="auto"/>
        <w:left w:val="none" w:sz="0" w:space="0" w:color="auto"/>
        <w:bottom w:val="none" w:sz="0" w:space="0" w:color="auto"/>
        <w:right w:val="none" w:sz="0" w:space="0" w:color="auto"/>
      </w:divBdr>
    </w:div>
    <w:div w:id="740492198">
      <w:bodyDiv w:val="1"/>
      <w:marLeft w:val="0"/>
      <w:marRight w:val="0"/>
      <w:marTop w:val="0"/>
      <w:marBottom w:val="0"/>
      <w:divBdr>
        <w:top w:val="none" w:sz="0" w:space="0" w:color="auto"/>
        <w:left w:val="none" w:sz="0" w:space="0" w:color="auto"/>
        <w:bottom w:val="none" w:sz="0" w:space="0" w:color="auto"/>
        <w:right w:val="none" w:sz="0" w:space="0" w:color="auto"/>
      </w:divBdr>
    </w:div>
    <w:div w:id="746146237">
      <w:bodyDiv w:val="1"/>
      <w:marLeft w:val="0"/>
      <w:marRight w:val="0"/>
      <w:marTop w:val="0"/>
      <w:marBottom w:val="0"/>
      <w:divBdr>
        <w:top w:val="none" w:sz="0" w:space="0" w:color="auto"/>
        <w:left w:val="none" w:sz="0" w:space="0" w:color="auto"/>
        <w:bottom w:val="none" w:sz="0" w:space="0" w:color="auto"/>
        <w:right w:val="none" w:sz="0" w:space="0" w:color="auto"/>
      </w:divBdr>
    </w:div>
    <w:div w:id="892697666">
      <w:bodyDiv w:val="1"/>
      <w:marLeft w:val="0"/>
      <w:marRight w:val="0"/>
      <w:marTop w:val="0"/>
      <w:marBottom w:val="0"/>
      <w:divBdr>
        <w:top w:val="none" w:sz="0" w:space="0" w:color="auto"/>
        <w:left w:val="none" w:sz="0" w:space="0" w:color="auto"/>
        <w:bottom w:val="none" w:sz="0" w:space="0" w:color="auto"/>
        <w:right w:val="none" w:sz="0" w:space="0" w:color="auto"/>
      </w:divBdr>
    </w:div>
    <w:div w:id="900287567">
      <w:bodyDiv w:val="1"/>
      <w:marLeft w:val="0"/>
      <w:marRight w:val="0"/>
      <w:marTop w:val="0"/>
      <w:marBottom w:val="0"/>
      <w:divBdr>
        <w:top w:val="none" w:sz="0" w:space="0" w:color="auto"/>
        <w:left w:val="none" w:sz="0" w:space="0" w:color="auto"/>
        <w:bottom w:val="none" w:sz="0" w:space="0" w:color="auto"/>
        <w:right w:val="none" w:sz="0" w:space="0" w:color="auto"/>
      </w:divBdr>
    </w:div>
    <w:div w:id="1056709488">
      <w:bodyDiv w:val="1"/>
      <w:marLeft w:val="0"/>
      <w:marRight w:val="0"/>
      <w:marTop w:val="0"/>
      <w:marBottom w:val="0"/>
      <w:divBdr>
        <w:top w:val="none" w:sz="0" w:space="0" w:color="auto"/>
        <w:left w:val="none" w:sz="0" w:space="0" w:color="auto"/>
        <w:bottom w:val="none" w:sz="0" w:space="0" w:color="auto"/>
        <w:right w:val="none" w:sz="0" w:space="0" w:color="auto"/>
      </w:divBdr>
    </w:div>
    <w:div w:id="1087196367">
      <w:bodyDiv w:val="1"/>
      <w:marLeft w:val="0"/>
      <w:marRight w:val="0"/>
      <w:marTop w:val="0"/>
      <w:marBottom w:val="0"/>
      <w:divBdr>
        <w:top w:val="none" w:sz="0" w:space="0" w:color="auto"/>
        <w:left w:val="none" w:sz="0" w:space="0" w:color="auto"/>
        <w:bottom w:val="none" w:sz="0" w:space="0" w:color="auto"/>
        <w:right w:val="none" w:sz="0" w:space="0" w:color="auto"/>
      </w:divBdr>
    </w:div>
    <w:div w:id="1091052208">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175195330">
      <w:bodyDiv w:val="1"/>
      <w:marLeft w:val="0"/>
      <w:marRight w:val="0"/>
      <w:marTop w:val="0"/>
      <w:marBottom w:val="0"/>
      <w:divBdr>
        <w:top w:val="none" w:sz="0" w:space="0" w:color="auto"/>
        <w:left w:val="none" w:sz="0" w:space="0" w:color="auto"/>
        <w:bottom w:val="none" w:sz="0" w:space="0" w:color="auto"/>
        <w:right w:val="none" w:sz="0" w:space="0" w:color="auto"/>
      </w:divBdr>
    </w:div>
    <w:div w:id="1225487115">
      <w:bodyDiv w:val="1"/>
      <w:marLeft w:val="0"/>
      <w:marRight w:val="0"/>
      <w:marTop w:val="0"/>
      <w:marBottom w:val="0"/>
      <w:divBdr>
        <w:top w:val="none" w:sz="0" w:space="0" w:color="auto"/>
        <w:left w:val="none" w:sz="0" w:space="0" w:color="auto"/>
        <w:bottom w:val="none" w:sz="0" w:space="0" w:color="auto"/>
        <w:right w:val="none" w:sz="0" w:space="0" w:color="auto"/>
      </w:divBdr>
    </w:div>
    <w:div w:id="1352030245">
      <w:bodyDiv w:val="1"/>
      <w:marLeft w:val="0"/>
      <w:marRight w:val="0"/>
      <w:marTop w:val="0"/>
      <w:marBottom w:val="0"/>
      <w:divBdr>
        <w:top w:val="none" w:sz="0" w:space="0" w:color="auto"/>
        <w:left w:val="none" w:sz="0" w:space="0" w:color="auto"/>
        <w:bottom w:val="none" w:sz="0" w:space="0" w:color="auto"/>
        <w:right w:val="none" w:sz="0" w:space="0" w:color="auto"/>
      </w:divBdr>
    </w:div>
    <w:div w:id="1374429157">
      <w:bodyDiv w:val="1"/>
      <w:marLeft w:val="0"/>
      <w:marRight w:val="0"/>
      <w:marTop w:val="0"/>
      <w:marBottom w:val="0"/>
      <w:divBdr>
        <w:top w:val="none" w:sz="0" w:space="0" w:color="auto"/>
        <w:left w:val="none" w:sz="0" w:space="0" w:color="auto"/>
        <w:bottom w:val="none" w:sz="0" w:space="0" w:color="auto"/>
        <w:right w:val="none" w:sz="0" w:space="0" w:color="auto"/>
      </w:divBdr>
    </w:div>
    <w:div w:id="1514033058">
      <w:bodyDiv w:val="1"/>
      <w:marLeft w:val="0"/>
      <w:marRight w:val="0"/>
      <w:marTop w:val="0"/>
      <w:marBottom w:val="0"/>
      <w:divBdr>
        <w:top w:val="none" w:sz="0" w:space="0" w:color="auto"/>
        <w:left w:val="none" w:sz="0" w:space="0" w:color="auto"/>
        <w:bottom w:val="none" w:sz="0" w:space="0" w:color="auto"/>
        <w:right w:val="none" w:sz="0" w:space="0" w:color="auto"/>
      </w:divBdr>
    </w:div>
    <w:div w:id="1527644624">
      <w:bodyDiv w:val="1"/>
      <w:marLeft w:val="0"/>
      <w:marRight w:val="0"/>
      <w:marTop w:val="0"/>
      <w:marBottom w:val="0"/>
      <w:divBdr>
        <w:top w:val="none" w:sz="0" w:space="0" w:color="auto"/>
        <w:left w:val="none" w:sz="0" w:space="0" w:color="auto"/>
        <w:bottom w:val="none" w:sz="0" w:space="0" w:color="auto"/>
        <w:right w:val="none" w:sz="0" w:space="0" w:color="auto"/>
      </w:divBdr>
    </w:div>
    <w:div w:id="1591817495">
      <w:bodyDiv w:val="1"/>
      <w:marLeft w:val="0"/>
      <w:marRight w:val="0"/>
      <w:marTop w:val="0"/>
      <w:marBottom w:val="0"/>
      <w:divBdr>
        <w:top w:val="none" w:sz="0" w:space="0" w:color="auto"/>
        <w:left w:val="none" w:sz="0" w:space="0" w:color="auto"/>
        <w:bottom w:val="none" w:sz="0" w:space="0" w:color="auto"/>
        <w:right w:val="none" w:sz="0" w:space="0" w:color="auto"/>
      </w:divBdr>
    </w:div>
    <w:div w:id="1816213600">
      <w:bodyDiv w:val="1"/>
      <w:marLeft w:val="0"/>
      <w:marRight w:val="0"/>
      <w:marTop w:val="0"/>
      <w:marBottom w:val="0"/>
      <w:divBdr>
        <w:top w:val="none" w:sz="0" w:space="0" w:color="auto"/>
        <w:left w:val="none" w:sz="0" w:space="0" w:color="auto"/>
        <w:bottom w:val="none" w:sz="0" w:space="0" w:color="auto"/>
        <w:right w:val="none" w:sz="0" w:space="0" w:color="auto"/>
      </w:divBdr>
    </w:div>
    <w:div w:id="1819371364">
      <w:bodyDiv w:val="1"/>
      <w:marLeft w:val="0"/>
      <w:marRight w:val="0"/>
      <w:marTop w:val="0"/>
      <w:marBottom w:val="0"/>
      <w:divBdr>
        <w:top w:val="none" w:sz="0" w:space="0" w:color="auto"/>
        <w:left w:val="none" w:sz="0" w:space="0" w:color="auto"/>
        <w:bottom w:val="none" w:sz="0" w:space="0" w:color="auto"/>
        <w:right w:val="none" w:sz="0" w:space="0" w:color="auto"/>
      </w:divBdr>
      <w:divsChild>
        <w:div w:id="522744287">
          <w:marLeft w:val="1411"/>
          <w:marRight w:val="0"/>
          <w:marTop w:val="77"/>
          <w:marBottom w:val="0"/>
          <w:divBdr>
            <w:top w:val="none" w:sz="0" w:space="0" w:color="auto"/>
            <w:left w:val="none" w:sz="0" w:space="0" w:color="auto"/>
            <w:bottom w:val="none" w:sz="0" w:space="0" w:color="auto"/>
            <w:right w:val="none" w:sz="0" w:space="0" w:color="auto"/>
          </w:divBdr>
        </w:div>
        <w:div w:id="395905942">
          <w:marLeft w:val="1411"/>
          <w:marRight w:val="0"/>
          <w:marTop w:val="77"/>
          <w:marBottom w:val="0"/>
          <w:divBdr>
            <w:top w:val="none" w:sz="0" w:space="0" w:color="auto"/>
            <w:left w:val="none" w:sz="0" w:space="0" w:color="auto"/>
            <w:bottom w:val="none" w:sz="0" w:space="0" w:color="auto"/>
            <w:right w:val="none" w:sz="0" w:space="0" w:color="auto"/>
          </w:divBdr>
        </w:div>
        <w:div w:id="1165130546">
          <w:marLeft w:val="1411"/>
          <w:marRight w:val="0"/>
          <w:marTop w:val="77"/>
          <w:marBottom w:val="0"/>
          <w:divBdr>
            <w:top w:val="none" w:sz="0" w:space="0" w:color="auto"/>
            <w:left w:val="none" w:sz="0" w:space="0" w:color="auto"/>
            <w:bottom w:val="none" w:sz="0" w:space="0" w:color="auto"/>
            <w:right w:val="none" w:sz="0" w:space="0" w:color="auto"/>
          </w:divBdr>
        </w:div>
        <w:div w:id="1149328280">
          <w:marLeft w:val="1411"/>
          <w:marRight w:val="0"/>
          <w:marTop w:val="77"/>
          <w:marBottom w:val="0"/>
          <w:divBdr>
            <w:top w:val="none" w:sz="0" w:space="0" w:color="auto"/>
            <w:left w:val="none" w:sz="0" w:space="0" w:color="auto"/>
            <w:bottom w:val="none" w:sz="0" w:space="0" w:color="auto"/>
            <w:right w:val="none" w:sz="0" w:space="0" w:color="auto"/>
          </w:divBdr>
        </w:div>
      </w:divsChild>
    </w:div>
    <w:div w:id="1887448260">
      <w:bodyDiv w:val="1"/>
      <w:marLeft w:val="0"/>
      <w:marRight w:val="0"/>
      <w:marTop w:val="0"/>
      <w:marBottom w:val="0"/>
      <w:divBdr>
        <w:top w:val="none" w:sz="0" w:space="0" w:color="auto"/>
        <w:left w:val="none" w:sz="0" w:space="0" w:color="auto"/>
        <w:bottom w:val="none" w:sz="0" w:space="0" w:color="auto"/>
        <w:right w:val="none" w:sz="0" w:space="0" w:color="auto"/>
      </w:divBdr>
    </w:div>
    <w:div w:id="2010520504">
      <w:bodyDiv w:val="1"/>
      <w:marLeft w:val="0"/>
      <w:marRight w:val="0"/>
      <w:marTop w:val="0"/>
      <w:marBottom w:val="0"/>
      <w:divBdr>
        <w:top w:val="none" w:sz="0" w:space="0" w:color="auto"/>
        <w:left w:val="none" w:sz="0" w:space="0" w:color="auto"/>
        <w:bottom w:val="none" w:sz="0" w:space="0" w:color="auto"/>
        <w:right w:val="none" w:sz="0" w:space="0" w:color="auto"/>
      </w:divBdr>
    </w:div>
    <w:div w:id="2070417610">
      <w:bodyDiv w:val="1"/>
      <w:marLeft w:val="0"/>
      <w:marRight w:val="0"/>
      <w:marTop w:val="0"/>
      <w:marBottom w:val="0"/>
      <w:divBdr>
        <w:top w:val="none" w:sz="0" w:space="0" w:color="auto"/>
        <w:left w:val="none" w:sz="0" w:space="0" w:color="auto"/>
        <w:bottom w:val="none" w:sz="0" w:space="0" w:color="auto"/>
        <w:right w:val="none" w:sz="0" w:space="0" w:color="auto"/>
      </w:divBdr>
    </w:div>
    <w:div w:id="2117092044">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 w:id="214723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F3ACE-B2BB-408F-B153-E6BE36E37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11</Pages>
  <Words>3034</Words>
  <Characters>17298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Daniel Larsson</cp:lastModifiedBy>
  <cp:revision>2</cp:revision>
  <cp:lastPrinted>2008-01-31T07:09:00Z</cp:lastPrinted>
  <dcterms:created xsi:type="dcterms:W3CDTF">2016-04-01T19:04:00Z</dcterms:created>
  <dcterms:modified xsi:type="dcterms:W3CDTF">2016-04-01T19:04:00Z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2016-02-04T23:00:00Z</vt:filetime>
  </property>
</Properties>
</file>