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76" w:rsidRPr="00B91176" w:rsidRDefault="00B91176" w:rsidP="00B91176">
      <w:pPr>
        <w:pBdr>
          <w:bottom w:val="single" w:sz="4" w:space="1" w:color="auto"/>
        </w:pBdr>
        <w:tabs>
          <w:tab w:val="left" w:pos="8370"/>
        </w:tabs>
        <w:rPr>
          <w:rFonts w:ascii="Arial" w:eastAsia="MS Mincho" w:hAnsi="Arial"/>
          <w:b/>
          <w:lang w:val="de-DE"/>
        </w:rPr>
      </w:pPr>
      <w:r w:rsidRPr="00B91176">
        <w:rPr>
          <w:rFonts w:ascii="Arial" w:eastAsia="MS Mincho" w:hAnsi="Arial"/>
          <w:b/>
          <w:lang w:val="de-DE"/>
        </w:rPr>
        <w:t>3GPP TSG-RAN WG1#84BIS</w:t>
      </w:r>
      <w:r w:rsidR="005A3773">
        <w:rPr>
          <w:rFonts w:ascii="Arial" w:eastAsia="MS Mincho" w:hAnsi="Arial"/>
          <w:b/>
          <w:lang w:val="de-DE"/>
        </w:rPr>
        <w:t xml:space="preserve"> </w:t>
      </w:r>
      <w:r w:rsidR="005A3773">
        <w:rPr>
          <w:rFonts w:ascii="Arial" w:eastAsia="MS Mincho" w:hAnsi="Arial"/>
          <w:b/>
          <w:lang w:val="de-DE"/>
        </w:rPr>
        <w:tab/>
      </w:r>
      <w:r w:rsidR="009A38E5" w:rsidRPr="009A38E5">
        <w:rPr>
          <w:rFonts w:ascii="Arial" w:eastAsia="MS Mincho" w:hAnsi="Arial"/>
          <w:b/>
          <w:lang w:val="de-DE"/>
        </w:rPr>
        <w:t>R1-163140</w:t>
      </w:r>
    </w:p>
    <w:p w:rsidR="00B91176" w:rsidRPr="00B91176" w:rsidRDefault="00B91176" w:rsidP="00B91176">
      <w:pPr>
        <w:pBdr>
          <w:bottom w:val="single" w:sz="4" w:space="1" w:color="auto"/>
        </w:pBdr>
        <w:tabs>
          <w:tab w:val="left" w:pos="2552"/>
        </w:tabs>
        <w:rPr>
          <w:rFonts w:ascii="Arial" w:eastAsia="MS Mincho" w:hAnsi="Arial"/>
          <w:b/>
          <w:lang w:val="de-DE"/>
        </w:rPr>
      </w:pPr>
      <w:r w:rsidRPr="00B91176">
        <w:rPr>
          <w:rFonts w:ascii="Arial" w:eastAsia="MS Mincho" w:hAnsi="Arial"/>
          <w:b/>
          <w:lang w:val="de-DE"/>
        </w:rPr>
        <w:t>Busan, Korea, 11th - 15th April 2016</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Source:</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Ericsson</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Title:</w:t>
      </w:r>
      <w:r w:rsidR="00021240">
        <w:rPr>
          <w:rFonts w:ascii="Arial" w:eastAsia="MS Mincho" w:hAnsi="Arial"/>
          <w:b/>
          <w:lang w:val="de-DE"/>
        </w:rPr>
        <w:tab/>
      </w:r>
      <w:r w:rsidR="00E731CA" w:rsidRPr="00E731CA">
        <w:rPr>
          <w:rFonts w:ascii="Arial" w:eastAsia="MS Mincho" w:hAnsi="Arial"/>
          <w:b/>
          <w:lang w:val="de-DE"/>
        </w:rPr>
        <w:t xml:space="preserve">Multi-subframe scheduling design for </w:t>
      </w:r>
      <w:r w:rsidR="00ED4DBE">
        <w:rPr>
          <w:rFonts w:ascii="Arial" w:eastAsia="MS Mincho" w:hAnsi="Arial"/>
          <w:b/>
          <w:lang w:val="de-DE"/>
        </w:rPr>
        <w:t xml:space="preserve">Enhanced </w:t>
      </w:r>
      <w:r w:rsidR="00E731CA" w:rsidRPr="00E731CA">
        <w:rPr>
          <w:rFonts w:ascii="Arial" w:eastAsia="MS Mincho" w:hAnsi="Arial"/>
          <w:b/>
          <w:lang w:val="de-DE"/>
        </w:rPr>
        <w:t>LAA</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Agenda Item:</w:t>
      </w:r>
      <w:r w:rsidR="00021240">
        <w:rPr>
          <w:rFonts w:ascii="Arial" w:eastAsia="MS Mincho" w:hAnsi="Arial"/>
          <w:b/>
          <w:lang w:val="de-DE"/>
        </w:rPr>
        <w:tab/>
      </w:r>
      <w:r w:rsidR="00E731CA">
        <w:rPr>
          <w:rFonts w:ascii="Arial" w:eastAsia="MS Mincho" w:hAnsi="Arial"/>
          <w:b/>
          <w:lang w:val="de-DE"/>
        </w:rPr>
        <w:t>7.3.1.1</w:t>
      </w:r>
    </w:p>
    <w:p w:rsidR="00795DB8"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Document for:</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Discussion and Decision</w:t>
      </w:r>
    </w:p>
    <w:p w:rsidR="004E3F86" w:rsidRDefault="00AF1102" w:rsidP="00A60380">
      <w:pPr>
        <w:pStyle w:val="Heading1"/>
      </w:pPr>
      <w:r w:rsidRPr="003178F4">
        <w:t>Introduction</w:t>
      </w:r>
    </w:p>
    <w:p w:rsidR="00E731CA" w:rsidRDefault="00E731CA" w:rsidP="00037A33">
      <w:pPr>
        <w:pStyle w:val="BodyText"/>
      </w:pPr>
      <w:r w:rsidRPr="00E731CA">
        <w:t>The new Rel-14 work item on enhanced LAA is tasked with specifying effic</w:t>
      </w:r>
      <w:r>
        <w:t xml:space="preserve">ient operation of uplink LAA </w:t>
      </w:r>
      <w:r>
        <w:fldChar w:fldCharType="begin"/>
      </w:r>
      <w:r>
        <w:instrText xml:space="preserve"> REF _Ref442105324 \r \h </w:instrText>
      </w:r>
      <w:r>
        <w:fldChar w:fldCharType="separate"/>
      </w:r>
      <w:r w:rsidR="00785820">
        <w:t>[1]</w:t>
      </w:r>
      <w:r>
        <w:fldChar w:fldCharType="end"/>
      </w:r>
      <w:r w:rsidRPr="00E731CA">
        <w:t xml:space="preserve">.  </w:t>
      </w:r>
      <w:r>
        <w:t>T</w:t>
      </w:r>
      <w:r w:rsidRPr="00E731CA">
        <w:t>he channel access mechanism functionality for UL transmission should be addressed and the decisions made in RAN1 during Rel-13 should be used as a starting point</w:t>
      </w:r>
      <w:r>
        <w:t xml:space="preserve"> </w:t>
      </w:r>
      <w:r>
        <w:fldChar w:fldCharType="begin"/>
      </w:r>
      <w:r>
        <w:instrText xml:space="preserve"> REF _Ref447183878 \r \h </w:instrText>
      </w:r>
      <w:r>
        <w:fldChar w:fldCharType="separate"/>
      </w:r>
      <w:r w:rsidR="00785820">
        <w:t>[2]</w:t>
      </w:r>
      <w:r>
        <w:fldChar w:fldCharType="end"/>
      </w:r>
      <w:r>
        <w:t>.</w:t>
      </w:r>
      <w:r w:rsidR="00552F07">
        <w:t xml:space="preserve"> The following was agreed in RAN1 #84 </w:t>
      </w:r>
      <w:r w:rsidR="00552F07">
        <w:fldChar w:fldCharType="begin"/>
      </w:r>
      <w:r w:rsidR="00552F07">
        <w:instrText xml:space="preserve"> REF _Ref446580332 \r \h </w:instrText>
      </w:r>
      <w:r w:rsidR="00552F07">
        <w:fldChar w:fldCharType="separate"/>
      </w:r>
      <w:r w:rsidR="00785820">
        <w:t>[3]</w:t>
      </w:r>
      <w:r w:rsidR="00552F07">
        <w:fldChar w:fldCharType="end"/>
      </w:r>
      <w:r w:rsidR="00552F07">
        <w:t>:</w:t>
      </w:r>
    </w:p>
    <w:p w:rsidR="00E731CA" w:rsidRPr="00E731CA" w:rsidRDefault="00E731CA" w:rsidP="00E731CA">
      <w:pPr>
        <w:numPr>
          <w:ilvl w:val="0"/>
          <w:numId w:val="25"/>
        </w:numPr>
        <w:rPr>
          <w:rFonts w:ascii="Times" w:eastAsia="Batang" w:hAnsi="Times"/>
          <w:lang w:eastAsia="ja-JP"/>
        </w:rPr>
      </w:pPr>
      <w:r w:rsidRPr="00E731CA">
        <w:rPr>
          <w:rFonts w:ascii="Times" w:eastAsia="Batang" w:hAnsi="Times"/>
          <w:b/>
          <w:bCs/>
          <w:u w:val="single"/>
          <w:lang w:eastAsia="ja-JP"/>
        </w:rPr>
        <w:t xml:space="preserve">Agreement: </w:t>
      </w:r>
      <w:r w:rsidRPr="00E731CA">
        <w:rPr>
          <w:rFonts w:ascii="Times" w:eastAsia="Batang" w:hAnsi="Times"/>
          <w:lang w:eastAsia="ja-JP"/>
        </w:rPr>
        <w:t>In Rel-14 LAA, UL grant(s) for a UE in a subframe can enable PUSCH transmission for the UE in multiple subframes in LAA SCell for both cross-cc scheduling case and self-scheduling case.</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lang w:eastAsia="ja-JP"/>
        </w:rPr>
        <w:t>FFS: Detail</w:t>
      </w:r>
    </w:p>
    <w:p w:rsidR="00E731CA" w:rsidRPr="00E731CA" w:rsidRDefault="00E731CA" w:rsidP="00E731CA">
      <w:pPr>
        <w:numPr>
          <w:ilvl w:val="0"/>
          <w:numId w:val="25"/>
        </w:numPr>
        <w:rPr>
          <w:rFonts w:ascii="Times" w:eastAsia="Batang" w:hAnsi="Times"/>
          <w:lang w:eastAsia="ja-JP"/>
        </w:rPr>
      </w:pPr>
      <w:r w:rsidRPr="00E731CA">
        <w:rPr>
          <w:rFonts w:ascii="Times" w:eastAsia="Batang" w:hAnsi="Times"/>
          <w:b/>
          <w:bCs/>
          <w:u w:val="single"/>
          <w:lang w:eastAsia="ja-JP"/>
        </w:rPr>
        <w:t xml:space="preserve">Agreement: </w:t>
      </w:r>
      <w:r w:rsidRPr="00E731CA">
        <w:rPr>
          <w:rFonts w:ascii="Times" w:eastAsia="Batang" w:hAnsi="Times"/>
          <w:lang w:eastAsia="ja-JP"/>
        </w:rPr>
        <w:t xml:space="preserve">For UL transmission in </w:t>
      </w:r>
      <w:proofErr w:type="spellStart"/>
      <w:r w:rsidRPr="00E731CA">
        <w:rPr>
          <w:rFonts w:ascii="Times" w:eastAsia="Batang" w:hAnsi="Times"/>
          <w:lang w:eastAsia="ja-JP"/>
        </w:rPr>
        <w:t>eLAA</w:t>
      </w:r>
      <w:proofErr w:type="spellEnd"/>
      <w:r w:rsidRPr="00E731CA">
        <w:rPr>
          <w:rFonts w:ascii="Times" w:eastAsia="Batang" w:hAnsi="Times"/>
          <w:lang w:eastAsia="ja-JP"/>
        </w:rPr>
        <w:t xml:space="preserve"> </w:t>
      </w:r>
      <w:proofErr w:type="spellStart"/>
      <w:r w:rsidRPr="00E731CA">
        <w:rPr>
          <w:rFonts w:ascii="Times" w:eastAsia="Batang" w:hAnsi="Times"/>
          <w:lang w:eastAsia="ja-JP"/>
        </w:rPr>
        <w:t>Scells</w:t>
      </w:r>
      <w:proofErr w:type="spellEnd"/>
      <w:r w:rsidRPr="00E731CA">
        <w:rPr>
          <w:rFonts w:ascii="Times" w:eastAsia="Batang" w:hAnsi="Times"/>
          <w:lang w:eastAsia="ja-JP"/>
        </w:rPr>
        <w:t>, flexible timing between the subframe carrying the UL grant and subframe(s) of the corresponding PUSCH(s) is supported</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b/>
          <w:bCs/>
          <w:lang w:eastAsia="ja-JP"/>
        </w:rPr>
        <w:t xml:space="preserve">Working assumption: </w:t>
      </w:r>
      <w:r w:rsidRPr="00E731CA">
        <w:rPr>
          <w:rFonts w:ascii="Times" w:eastAsia="Batang" w:hAnsi="Times"/>
          <w:lang w:eastAsia="ja-JP"/>
        </w:rPr>
        <w:t>The minimum latency is 4ms</w:t>
      </w:r>
    </w:p>
    <w:p w:rsidR="00E731CA" w:rsidRPr="00E731CA" w:rsidRDefault="00E731CA" w:rsidP="00E731CA">
      <w:pPr>
        <w:numPr>
          <w:ilvl w:val="0"/>
          <w:numId w:val="25"/>
        </w:numPr>
        <w:rPr>
          <w:rFonts w:ascii="Times" w:eastAsia="Batang" w:hAnsi="Times"/>
          <w:lang w:eastAsia="ja-JP"/>
        </w:rPr>
      </w:pPr>
      <w:r w:rsidRPr="00E731CA">
        <w:rPr>
          <w:rFonts w:ascii="Times" w:eastAsia="Batang" w:hAnsi="Times"/>
          <w:b/>
          <w:bCs/>
          <w:u w:val="single"/>
          <w:lang w:eastAsia="ja-JP"/>
        </w:rPr>
        <w:t>Agreements:</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lang w:eastAsia="ja-JP"/>
        </w:rPr>
        <w:t>For eLAA, flexible timing between UL grant and UL transmission is supported</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lang w:eastAsia="ja-JP"/>
        </w:rPr>
        <w:t>For the details of UL grant(s) for a UE in a subframe enabling PUSCH transmission for the UE in multiple subframes in LAA SCell, at least the following options are considered</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Option 1) Single UL grant in a subframe for a UE can schedule N (N</w:t>
      </w:r>
      <w:r w:rsidRPr="00E731CA">
        <w:rPr>
          <w:rFonts w:ascii="Times" w:eastAsia="Batang" w:hAnsi="Times"/>
          <w:lang w:eastAsia="ja-JP"/>
        </w:rPr>
        <w:sym w:font="Symbol" w:char="F0B3"/>
      </w:r>
      <w:r w:rsidRPr="00E731CA">
        <w:rPr>
          <w:rFonts w:ascii="Times" w:eastAsia="Batang" w:hAnsi="Times"/>
          <w:lang w:eastAsia="ja-JP"/>
        </w:rPr>
        <w:t>1) PUSCH transmissions for the UE in N subframes with single PUSCH per subframe</w:t>
      </w:r>
    </w:p>
    <w:p w:rsidR="00E731CA" w:rsidRPr="00E731CA" w:rsidRDefault="00E731CA" w:rsidP="00E731CA">
      <w:pPr>
        <w:numPr>
          <w:ilvl w:val="3"/>
          <w:numId w:val="25"/>
        </w:numPr>
        <w:rPr>
          <w:rFonts w:ascii="Times" w:eastAsia="Batang" w:hAnsi="Times"/>
          <w:lang w:eastAsia="ja-JP"/>
        </w:rPr>
      </w:pPr>
      <w:r w:rsidRPr="00E731CA">
        <w:rPr>
          <w:rFonts w:ascii="Times" w:eastAsia="Batang" w:hAnsi="Times"/>
          <w:lang w:eastAsia="ja-JP"/>
        </w:rPr>
        <w:t>FFS: N is consecutive or non-consecutive</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Option 2) Single UL grant in a subframe for a UE can schedule single PUSCH transmission in a single subframe while UE can receive multiple UL grants in a subframe for PUSCH transmissions in different subframes</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Option 3) Single UL grant in a subframe for a UE can enable the UE to transmit single PUSCH transmission  among one of the multiple subframes depending on UL LBT result</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FFS: Two stage grants. A common semi-persistent grant provides high level information (e.g. RB allocation, MCS etc.) and a second grant in a subframe for a UE can schedule PUSCH transmissions following options 1 and 2 for certain UL subframes</w:t>
      </w:r>
    </w:p>
    <w:p w:rsidR="00E731CA" w:rsidRDefault="00E731CA" w:rsidP="00037A33">
      <w:pPr>
        <w:pStyle w:val="BodyText"/>
      </w:pPr>
    </w:p>
    <w:p w:rsidR="00224BDC" w:rsidRDefault="003047CE" w:rsidP="00037A33">
      <w:pPr>
        <w:pStyle w:val="BodyText"/>
      </w:pPr>
      <w:r>
        <w:t>In this contribution, we provide further analysis and designs for the multi-subframe scheduling support in Rel-14 eLAA.</w:t>
      </w:r>
    </w:p>
    <w:p w:rsidR="00624947" w:rsidRDefault="00624947" w:rsidP="00624947">
      <w:pPr>
        <w:pStyle w:val="Heading1"/>
      </w:pPr>
      <w:r>
        <w:t>Multi-subframe scheduling methods</w:t>
      </w:r>
    </w:p>
    <w:p w:rsidR="00A1174D" w:rsidRDefault="00F80478" w:rsidP="00624947">
      <w:pPr>
        <w:pStyle w:val="BodyText"/>
      </w:pPr>
      <w:r>
        <w:t xml:space="preserve">As discussed in </w:t>
      </w:r>
      <w:r>
        <w:fldChar w:fldCharType="begin"/>
      </w:r>
      <w:r>
        <w:instrText xml:space="preserve"> REF _Ref447183878 \r \h </w:instrText>
      </w:r>
      <w:r>
        <w:fldChar w:fldCharType="separate"/>
      </w:r>
      <w:r w:rsidR="00785820">
        <w:t>[2]</w:t>
      </w:r>
      <w:r>
        <w:fldChar w:fldCharType="end"/>
      </w:r>
      <w:r>
        <w:t xml:space="preserve">, </w:t>
      </w:r>
      <w:r w:rsidR="009A38E5">
        <w:t>i</w:t>
      </w:r>
      <w:r w:rsidR="00A1174D" w:rsidRPr="00A1174D">
        <w:t>t was observed that LAA UEs had difficulty in competing with Wi-Fi nodes to access the medium at the scheduled UL subframe especially in the case of self-carrier scheduling. This resulted in significant LAA UL throughput degradation even with fast UL LBT schemes.</w:t>
      </w:r>
      <w:r w:rsidR="00A1174D">
        <w:t xml:space="preserve"> </w:t>
      </w:r>
      <w:r w:rsidR="00A1174D" w:rsidRPr="00A1174D">
        <w:t>The main limiting factor at low load is not the UL LBT scheme itself (since only few users are active at the same time), but rather the UL grant transmission method.</w:t>
      </w:r>
      <w:r w:rsidR="00A1174D">
        <w:t xml:space="preserve"> </w:t>
      </w:r>
      <w:r w:rsidR="00A1174D" w:rsidRPr="00C60A55">
        <w:t>Two separ</w:t>
      </w:r>
      <w:r w:rsidR="00153A0C" w:rsidRPr="00C60A55">
        <w:t>ate issues had been identified</w:t>
      </w:r>
      <w:r w:rsidR="00C60A55" w:rsidRPr="00C60A55">
        <w:t xml:space="preserve">. First, as shown in </w:t>
      </w:r>
      <w:r w:rsidR="00C60A55" w:rsidRPr="00C60A55">
        <w:fldChar w:fldCharType="begin"/>
      </w:r>
      <w:r w:rsidR="00C60A55" w:rsidRPr="00C60A55">
        <w:instrText xml:space="preserve"> REF _Ref427141843 \h  \* MERGEFORMAT </w:instrText>
      </w:r>
      <w:r w:rsidR="00C60A55" w:rsidRPr="00C60A55">
        <w:fldChar w:fldCharType="separate"/>
      </w:r>
      <w:r w:rsidR="00785820" w:rsidRPr="00785820">
        <w:t xml:space="preserve">Figure </w:t>
      </w:r>
      <w:r w:rsidR="00785820" w:rsidRPr="00785820">
        <w:rPr>
          <w:noProof/>
        </w:rPr>
        <w:t>1</w:t>
      </w:r>
      <w:r w:rsidR="00C60A55" w:rsidRPr="00C60A55">
        <w:fldChar w:fldCharType="end"/>
      </w:r>
      <w:r w:rsidR="00C60A55" w:rsidRPr="00C60A55">
        <w:t xml:space="preserve">, </w:t>
      </w:r>
      <w:r w:rsidR="00153A0C" w:rsidRPr="00C60A55">
        <w:t xml:space="preserve">single fixed </w:t>
      </w:r>
      <w:proofErr w:type="spellStart"/>
      <w:r w:rsidR="00153A0C" w:rsidRPr="00C60A55">
        <w:t>subframe</w:t>
      </w:r>
      <w:proofErr w:type="spellEnd"/>
      <w:r w:rsidR="00153A0C" w:rsidRPr="00C60A55">
        <w:t xml:space="preserve"> scheduling consumes </w:t>
      </w:r>
      <w:r w:rsidR="00C60A55" w:rsidRPr="00C60A55">
        <w:t xml:space="preserve">half of the channel access time. Second, as shown in </w:t>
      </w:r>
      <w:r w:rsidR="00C60A55" w:rsidRPr="00C60A55">
        <w:fldChar w:fldCharType="begin"/>
      </w:r>
      <w:r w:rsidR="00C60A55" w:rsidRPr="00C60A55">
        <w:instrText xml:space="preserve"> REF _Ref447190634 \h  \* MERGEFORMAT </w:instrText>
      </w:r>
      <w:r w:rsidR="00C60A55" w:rsidRPr="00C60A55">
        <w:fldChar w:fldCharType="separate"/>
      </w:r>
      <w:r w:rsidR="00785820" w:rsidRPr="00785820">
        <w:t xml:space="preserve">Figure </w:t>
      </w:r>
      <w:r w:rsidR="00785820" w:rsidRPr="00785820">
        <w:rPr>
          <w:noProof/>
        </w:rPr>
        <w:t>2</w:t>
      </w:r>
      <w:r w:rsidR="00C60A55" w:rsidRPr="00C60A55">
        <w:fldChar w:fldCharType="end"/>
      </w:r>
      <w:r w:rsidR="00C60A55" w:rsidRPr="00C60A55">
        <w:t xml:space="preserve">, </w:t>
      </w:r>
      <w:r w:rsidR="00153A0C" w:rsidRPr="00C60A55">
        <w:t>long UL grant delay introduces additional delays and</w:t>
      </w:r>
      <w:r w:rsidR="00153A0C">
        <w:t xml:space="preserve"> channel blocking (by other devices).</w:t>
      </w:r>
      <w:r w:rsidR="00C60A55">
        <w:t xml:space="preserve"> Both issues should be addressed in the design of the multi-subframe scheduling methods.</w:t>
      </w:r>
    </w:p>
    <w:p w:rsidR="00A1174D" w:rsidRDefault="00A1174D" w:rsidP="006065DE">
      <w:pPr>
        <w:pStyle w:val="BodyText"/>
      </w:pPr>
    </w:p>
    <w:p w:rsidR="00A1174D" w:rsidRDefault="00A1174D" w:rsidP="00C60A55">
      <w:pPr>
        <w:pStyle w:val="BodyText"/>
        <w:jc w:val="center"/>
      </w:pPr>
      <w:r>
        <w:rPr>
          <w:noProof/>
        </w:rPr>
        <w:drawing>
          <wp:inline distT="0" distB="0" distL="0" distR="0" wp14:anchorId="68F3EABE" wp14:editId="708176F4">
            <wp:extent cx="3657600" cy="5041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7600" cy="504126"/>
                    </a:xfrm>
                    <a:prstGeom prst="rect">
                      <a:avLst/>
                    </a:prstGeom>
                    <a:noFill/>
                  </pic:spPr>
                </pic:pic>
              </a:graphicData>
            </a:graphic>
          </wp:inline>
        </w:drawing>
      </w:r>
    </w:p>
    <w:p w:rsidR="00C60A55" w:rsidRDefault="00C60A55" w:rsidP="00C60A55">
      <w:pPr>
        <w:pStyle w:val="BodyText"/>
        <w:jc w:val="center"/>
        <w:rPr>
          <w:b/>
        </w:rPr>
      </w:pPr>
      <w:bookmarkStart w:id="0" w:name="_Ref427141843"/>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785820">
        <w:rPr>
          <w:b/>
          <w:noProof/>
        </w:rPr>
        <w:t>1</w:t>
      </w:r>
      <w:r w:rsidRPr="00C3559D">
        <w:rPr>
          <w:b/>
          <w:noProof/>
        </w:rPr>
        <w:fldChar w:fldCharType="end"/>
      </w:r>
      <w:bookmarkEnd w:id="0"/>
      <w:r w:rsidRPr="00C3559D">
        <w:rPr>
          <w:b/>
        </w:rPr>
        <w:t xml:space="preserve">:  </w:t>
      </w:r>
      <w:r>
        <w:rPr>
          <w:b/>
        </w:rPr>
        <w:t>Legacy single fixed frame scheduling</w:t>
      </w:r>
    </w:p>
    <w:p w:rsidR="00C60A55" w:rsidRDefault="00C60A55" w:rsidP="006065DE">
      <w:pPr>
        <w:pStyle w:val="BodyText"/>
      </w:pPr>
    </w:p>
    <w:p w:rsidR="00C60A55" w:rsidRDefault="00C60A55" w:rsidP="00C60A55">
      <w:pPr>
        <w:pStyle w:val="BodyText"/>
        <w:jc w:val="center"/>
      </w:pPr>
      <w:r>
        <w:rPr>
          <w:noProof/>
        </w:rPr>
        <w:drawing>
          <wp:inline distT="0" distB="0" distL="0" distR="0" wp14:anchorId="31BD591D" wp14:editId="48108BB8">
            <wp:extent cx="3657600" cy="44713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7600" cy="447130"/>
                    </a:xfrm>
                    <a:prstGeom prst="rect">
                      <a:avLst/>
                    </a:prstGeom>
                    <a:noFill/>
                  </pic:spPr>
                </pic:pic>
              </a:graphicData>
            </a:graphic>
          </wp:inline>
        </w:drawing>
      </w:r>
    </w:p>
    <w:p w:rsidR="00C60A55" w:rsidRDefault="00C60A55" w:rsidP="00C60A55">
      <w:pPr>
        <w:pStyle w:val="BodyText"/>
        <w:jc w:val="center"/>
      </w:pPr>
      <w:bookmarkStart w:id="1" w:name="_Ref447190634"/>
      <w:r w:rsidRPr="00C3559D">
        <w:rPr>
          <w:b/>
        </w:rPr>
        <w:t xml:space="preserve">Figure </w:t>
      </w:r>
      <w:r w:rsidRPr="00C3559D">
        <w:rPr>
          <w:b/>
        </w:rPr>
        <w:fldChar w:fldCharType="begin"/>
      </w:r>
      <w:r w:rsidRPr="00C3559D">
        <w:rPr>
          <w:b/>
        </w:rPr>
        <w:instrText xml:space="preserve"> SEQ Figure \* ARABIC </w:instrText>
      </w:r>
      <w:r w:rsidRPr="00C3559D">
        <w:rPr>
          <w:b/>
        </w:rPr>
        <w:fldChar w:fldCharType="separate"/>
      </w:r>
      <w:r w:rsidR="00785820">
        <w:rPr>
          <w:b/>
          <w:noProof/>
        </w:rPr>
        <w:t>2</w:t>
      </w:r>
      <w:r w:rsidRPr="00C3559D">
        <w:rPr>
          <w:b/>
          <w:noProof/>
        </w:rPr>
        <w:fldChar w:fldCharType="end"/>
      </w:r>
      <w:bookmarkEnd w:id="1"/>
      <w:r w:rsidRPr="00C3559D">
        <w:rPr>
          <w:b/>
        </w:rPr>
        <w:t xml:space="preserve">:  </w:t>
      </w:r>
      <w:r>
        <w:rPr>
          <w:b/>
        </w:rPr>
        <w:t>Multi-subframe scheduling with legacy long grant delay</w:t>
      </w:r>
    </w:p>
    <w:p w:rsidR="00552F07" w:rsidRPr="003F1D03" w:rsidRDefault="005629C9" w:rsidP="005629C9">
      <w:pPr>
        <w:pStyle w:val="Heading2"/>
        <w:rPr>
          <w:sz w:val="24"/>
        </w:rPr>
      </w:pPr>
      <w:r w:rsidRPr="003F1D03">
        <w:rPr>
          <w:sz w:val="24"/>
        </w:rPr>
        <w:t>Self-carrier scheduling</w:t>
      </w:r>
    </w:p>
    <w:p w:rsidR="005629C9" w:rsidRDefault="005629C9" w:rsidP="00037A33">
      <w:pPr>
        <w:pStyle w:val="BodyText"/>
      </w:pPr>
      <w:r>
        <w:t xml:space="preserve">The Rel-8 UL index for TDD UL/DL configuration #0 is based on a bit map principle: the two bits indicate which or both of subframe </w:t>
      </w:r>
      <w:r w:rsidRPr="005629C9">
        <w:rPr>
          <w:i/>
        </w:rPr>
        <w:t>n</w:t>
      </w:r>
      <w:r>
        <w:t xml:space="preserve">+6 and </w:t>
      </w:r>
      <w:r w:rsidRPr="005629C9">
        <w:rPr>
          <w:i/>
        </w:rPr>
        <w:t>n</w:t>
      </w:r>
      <w:r>
        <w:t xml:space="preserve">+7 are scheduled for UL transmissions. This basic principle can be directly applied to the present multi-subframe scheduling for LAA SCells. </w:t>
      </w:r>
      <w:r w:rsidR="00386D8F">
        <w:t xml:space="preserve">A bitmap of the </w:t>
      </w:r>
      <w:r w:rsidR="00386D8F" w:rsidRPr="00386D8F">
        <w:rPr>
          <w:i/>
        </w:rPr>
        <w:t>N</w:t>
      </w:r>
      <w:r w:rsidR="00386D8F">
        <w:t xml:space="preserve"> addressable upcoming subframes can be used to indicate the subframes in which the current DCI is applicable. The scheduled subframes can hence be consecutive or </w:t>
      </w:r>
      <w:r w:rsidR="00EC4F96">
        <w:t>non</w:t>
      </w:r>
      <w:r w:rsidR="00386D8F">
        <w:t xml:space="preserve">-consecutive. In the latter case, the eNB shall provide necessary operation parameters to the scheduled UE </w:t>
      </w:r>
      <w:r w:rsidR="00386D8F">
        <w:fldChar w:fldCharType="begin"/>
      </w:r>
      <w:r w:rsidR="00386D8F">
        <w:instrText xml:space="preserve"> REF _Ref447186675 \r \h </w:instrText>
      </w:r>
      <w:r w:rsidR="00386D8F">
        <w:fldChar w:fldCharType="separate"/>
      </w:r>
      <w:r w:rsidR="00785820">
        <w:t>[4]</w:t>
      </w:r>
      <w:r w:rsidR="00386D8F">
        <w:fldChar w:fldCharType="end"/>
      </w:r>
      <w:r w:rsidR="00386D8F">
        <w:t>.</w:t>
      </w:r>
      <w:r w:rsidR="0072779F">
        <w:t xml:space="preserve"> More specifically, the bitmap covers the first schedulable subframe (based on the grant delay, e.g., </w:t>
      </w:r>
      <w:r w:rsidR="0072779F" w:rsidRPr="0072779F">
        <w:rPr>
          <w:i/>
        </w:rPr>
        <w:t>n</w:t>
      </w:r>
      <w:r w:rsidR="0072779F">
        <w:t xml:space="preserve">+4 for the legacy delay) until the furthest subframe (e.g., </w:t>
      </w:r>
      <w:r w:rsidR="0072779F" w:rsidRPr="0072779F">
        <w:rPr>
          <w:i/>
        </w:rPr>
        <w:t>n</w:t>
      </w:r>
      <w:r w:rsidR="0072779F">
        <w:t>+</w:t>
      </w:r>
      <w:r w:rsidR="00661709" w:rsidRPr="00661709">
        <w:rPr>
          <w:i/>
        </w:rPr>
        <w:t>N</w:t>
      </w:r>
      <w:r w:rsidR="00661709">
        <w:t>+3</w:t>
      </w:r>
      <w:r w:rsidR="0072779F">
        <w:t xml:space="preserve">). </w:t>
      </w:r>
    </w:p>
    <w:p w:rsidR="00386D8F" w:rsidRPr="00386D8F" w:rsidRDefault="00386D8F" w:rsidP="00037A33">
      <w:pPr>
        <w:pStyle w:val="BodyText"/>
        <w:rPr>
          <w:b/>
        </w:rPr>
      </w:pPr>
      <w:r w:rsidRPr="00386D8F">
        <w:rPr>
          <w:b/>
        </w:rPr>
        <w:t>Proposal</w:t>
      </w:r>
      <w:r w:rsidR="00F20D99">
        <w:rPr>
          <w:b/>
        </w:rPr>
        <w:t>:</w:t>
      </w:r>
      <w:r w:rsidRPr="00386D8F">
        <w:rPr>
          <w:b/>
        </w:rPr>
        <w:t xml:space="preserve"> Multi-subframe scheduling for a LAA SCell is based on bitmap of the </w:t>
      </w:r>
      <w:r w:rsidRPr="00386D8F">
        <w:rPr>
          <w:b/>
          <w:i/>
        </w:rPr>
        <w:t>N</w:t>
      </w:r>
      <w:r>
        <w:rPr>
          <w:b/>
        </w:rPr>
        <w:t xml:space="preserve"> </w:t>
      </w:r>
      <w:r w:rsidRPr="00386D8F">
        <w:rPr>
          <w:b/>
        </w:rPr>
        <w:t>addressable subframes.</w:t>
      </w:r>
      <w:r w:rsidR="00661709">
        <w:rPr>
          <w:b/>
        </w:rPr>
        <w:t xml:space="preserve"> With legacy grant delay, the addressable subframes from subframe </w:t>
      </w:r>
      <w:r w:rsidR="00661709" w:rsidRPr="00661709">
        <w:rPr>
          <w:b/>
          <w:i/>
        </w:rPr>
        <w:t>n</w:t>
      </w:r>
      <w:r w:rsidR="00661709">
        <w:rPr>
          <w:b/>
        </w:rPr>
        <w:t xml:space="preserve"> are </w:t>
      </w:r>
      <w:r w:rsidR="00661709" w:rsidRPr="00661709">
        <w:rPr>
          <w:b/>
          <w:i/>
        </w:rPr>
        <w:t>n</w:t>
      </w:r>
      <w:r w:rsidR="00661709">
        <w:rPr>
          <w:b/>
        </w:rPr>
        <w:t xml:space="preserve">+4, </w:t>
      </w:r>
      <w:r w:rsidR="00661709" w:rsidRPr="00661709">
        <w:rPr>
          <w:b/>
          <w:i/>
        </w:rPr>
        <w:t>n</w:t>
      </w:r>
      <w:r w:rsidR="00661709">
        <w:rPr>
          <w:b/>
        </w:rPr>
        <w:t xml:space="preserve">+5, …, </w:t>
      </w:r>
      <w:r w:rsidR="00661709" w:rsidRPr="00661709">
        <w:rPr>
          <w:b/>
          <w:i/>
        </w:rPr>
        <w:t>n</w:t>
      </w:r>
      <w:r w:rsidR="00661709">
        <w:rPr>
          <w:b/>
        </w:rPr>
        <w:t>+</w:t>
      </w:r>
      <w:r w:rsidR="00661709" w:rsidRPr="00661709">
        <w:rPr>
          <w:b/>
          <w:i/>
        </w:rPr>
        <w:t>N</w:t>
      </w:r>
      <w:r w:rsidR="00661709">
        <w:rPr>
          <w:b/>
        </w:rPr>
        <w:t>+3.</w:t>
      </w:r>
    </w:p>
    <w:p w:rsidR="00386D8F" w:rsidRDefault="00386D8F" w:rsidP="00037A33">
      <w:pPr>
        <w:pStyle w:val="BodyText"/>
      </w:pPr>
    </w:p>
    <w:p w:rsidR="00DF2510" w:rsidRDefault="0072779F" w:rsidP="0072779F">
      <w:pPr>
        <w:pStyle w:val="BodyText"/>
      </w:pPr>
      <w:r>
        <w:t xml:space="preserve">System evaluation studies had shown substantial LAA UE and system performance improvement with UL grant delay shorter than the Rel-8 setting of </w:t>
      </w:r>
      <w:r w:rsidRPr="00910B5B">
        <w:rPr>
          <w:i/>
        </w:rPr>
        <w:t>n</w:t>
      </w:r>
      <w:r>
        <w:t xml:space="preserve">+4 </w:t>
      </w:r>
      <w:r>
        <w:fldChar w:fldCharType="begin"/>
      </w:r>
      <w:r>
        <w:instrText xml:space="preserve"> REF _Ref447187528 \r \h </w:instrText>
      </w:r>
      <w:r>
        <w:fldChar w:fldCharType="separate"/>
      </w:r>
      <w:r>
        <w:t>[5]</w:t>
      </w:r>
      <w:r>
        <w:fldChar w:fldCharType="end"/>
      </w:r>
      <w:r>
        <w:fldChar w:fldCharType="begin"/>
      </w:r>
      <w:r>
        <w:instrText xml:space="preserve"> REF _Ref447187530 \r \h </w:instrText>
      </w:r>
      <w:r>
        <w:fldChar w:fldCharType="separate"/>
      </w:r>
      <w:r>
        <w:t>[6]</w:t>
      </w:r>
      <w:r>
        <w:fldChar w:fldCharType="end"/>
      </w:r>
      <w:r>
        <w:fldChar w:fldCharType="begin"/>
      </w:r>
      <w:r>
        <w:instrText xml:space="preserve"> REF _Ref447190795 \r \h </w:instrText>
      </w:r>
      <w:r>
        <w:fldChar w:fldCharType="separate"/>
      </w:r>
      <w:r>
        <w:t>[7]</w:t>
      </w:r>
      <w:r>
        <w:fldChar w:fldCharType="end"/>
      </w:r>
      <w:r>
        <w:t xml:space="preserve">. In general, 3GPP is also working toward reducing LTE operation latency in Rel-14. Therefore, we believe the grant latency for LAA UL operations should be reduced from the beginning. </w:t>
      </w:r>
      <w:r w:rsidR="00DF2510">
        <w:t xml:space="preserve">If the </w:t>
      </w:r>
      <w:r w:rsidR="00DF2510" w:rsidRPr="00DF2510">
        <w:t xml:space="preserve">UL scheduling </w:t>
      </w:r>
      <w:r w:rsidR="00DF2510">
        <w:t xml:space="preserve">DCI is carried by PDCCH in a full DL subframe, it is feasible to adopt </w:t>
      </w:r>
      <w:proofErr w:type="gramStart"/>
      <w:r w:rsidR="00DF2510">
        <w:t>an n+1</w:t>
      </w:r>
      <w:proofErr w:type="gramEnd"/>
      <w:r w:rsidR="00DF2510">
        <w:t xml:space="preserve"> grant delay timing. If the </w:t>
      </w:r>
      <w:r w:rsidR="00DF2510" w:rsidRPr="00DF2510">
        <w:t xml:space="preserve">UL scheduling </w:t>
      </w:r>
      <w:r w:rsidR="00DF2510">
        <w:t xml:space="preserve">DCI is carried by PDCCH in a DL initial partial subframe or an EPDCCH, it may be more practical to set the grant delay to </w:t>
      </w:r>
      <w:r w:rsidR="00DF2510" w:rsidRPr="00DF2510">
        <w:rPr>
          <w:i/>
        </w:rPr>
        <w:t>n</w:t>
      </w:r>
      <w:r w:rsidR="00DF2510">
        <w:t xml:space="preserve">+2 timing. </w:t>
      </w:r>
    </w:p>
    <w:p w:rsidR="00DF2510" w:rsidRDefault="00DF2510" w:rsidP="0072779F">
      <w:pPr>
        <w:pStyle w:val="BodyText"/>
      </w:pPr>
      <w:r>
        <w:t xml:space="preserve">Based on the above discussion, we recommend </w:t>
      </w:r>
      <w:r w:rsidR="005213CB">
        <w:t>continue studying solutions to introduce shorter grant delay for better LAA UL performance.</w:t>
      </w:r>
    </w:p>
    <w:p w:rsidR="0072779F" w:rsidRPr="005213CB" w:rsidRDefault="0072779F" w:rsidP="0072779F">
      <w:pPr>
        <w:pStyle w:val="BodyText"/>
        <w:rPr>
          <w:b/>
        </w:rPr>
      </w:pPr>
      <w:r w:rsidRPr="005213CB">
        <w:rPr>
          <w:b/>
        </w:rPr>
        <w:t>Proposal</w:t>
      </w:r>
      <w:r w:rsidR="00F20D99">
        <w:rPr>
          <w:b/>
        </w:rPr>
        <w:t>:</w:t>
      </w:r>
      <w:r w:rsidRPr="005213CB">
        <w:rPr>
          <w:b/>
        </w:rPr>
        <w:t xml:space="preserve"> </w:t>
      </w:r>
      <w:r w:rsidR="005213CB">
        <w:rPr>
          <w:b/>
        </w:rPr>
        <w:t>C</w:t>
      </w:r>
      <w:r w:rsidR="005213CB" w:rsidRPr="005213CB">
        <w:rPr>
          <w:b/>
        </w:rPr>
        <w:t>ontinue studying solutions to introduce shorter grant delay for better LAA UL performance</w:t>
      </w:r>
      <w:r w:rsidR="00DF2510" w:rsidRPr="005213CB">
        <w:rPr>
          <w:b/>
        </w:rPr>
        <w:t>.</w:t>
      </w:r>
    </w:p>
    <w:p w:rsidR="0072779F" w:rsidRDefault="0072779F" w:rsidP="00037A33">
      <w:pPr>
        <w:pStyle w:val="BodyText"/>
      </w:pPr>
    </w:p>
    <w:p w:rsidR="00386D8F" w:rsidRDefault="00AA42FF" w:rsidP="00037A33">
      <w:pPr>
        <w:pStyle w:val="BodyText"/>
      </w:pPr>
      <w:r>
        <w:t xml:space="preserve">The Rel-13 LAA specifications recommend four different LBT and MCOT parameters for four different access classes. For instance, the best effort class allows an MCOT of up to 8 </w:t>
      </w:r>
      <w:proofErr w:type="gramStart"/>
      <w:r>
        <w:t>ms</w:t>
      </w:r>
      <w:proofErr w:type="gramEnd"/>
      <w:r>
        <w:t>. However, the LAA base stations and UEs shall also comply with additional regional regulatory requirements. In certain cases, the MCOT can be further restricted or requires additional operation steps (e.g., additional CCA). Therefore, it is beneficial to allow the eNB to set the number of addressable subframes in a multi-subframe scheduling DCI via higher layer configuration.</w:t>
      </w:r>
      <w:r w:rsidR="0072779F">
        <w:t xml:space="preserve"> The range of valid value for </w:t>
      </w:r>
      <w:r w:rsidR="0072779F" w:rsidRPr="00863A65">
        <w:rPr>
          <w:i/>
        </w:rPr>
        <w:t>N</w:t>
      </w:r>
      <w:r w:rsidR="0072779F">
        <w:t xml:space="preserve"> can be, for example, 2 to </w:t>
      </w:r>
      <w:r w:rsidR="00F83837">
        <w:t>7</w:t>
      </w:r>
      <w:r w:rsidR="0072779F">
        <w:t>.</w:t>
      </w:r>
      <w:r w:rsidR="00863A65">
        <w:t xml:space="preserve"> The minimum of 2 is selected because multi-subframe scheduling with </w:t>
      </w:r>
      <w:r w:rsidR="00863A65" w:rsidRPr="00863A65">
        <w:rPr>
          <w:i/>
        </w:rPr>
        <w:t>N</w:t>
      </w:r>
      <w:r w:rsidR="00863A65">
        <w:t>=1 is effectively a single-subframe scheduling.</w:t>
      </w:r>
      <w:r w:rsidR="00D0629E">
        <w:t xml:space="preserve"> </w:t>
      </w:r>
      <w:r w:rsidR="00F83837">
        <w:t>The maximum of 7 is based on the 8 ms recommended MCOT value.</w:t>
      </w:r>
    </w:p>
    <w:p w:rsidR="0072779F" w:rsidRDefault="00386D8F" w:rsidP="0072779F">
      <w:pPr>
        <w:pStyle w:val="BodyText"/>
        <w:rPr>
          <w:b/>
        </w:rPr>
      </w:pPr>
      <w:r w:rsidRPr="00386D8F">
        <w:rPr>
          <w:b/>
        </w:rPr>
        <w:t>Proposal</w:t>
      </w:r>
      <w:r w:rsidR="00F20D99">
        <w:rPr>
          <w:b/>
        </w:rPr>
        <w:t>:</w:t>
      </w:r>
      <w:r w:rsidRPr="00386D8F">
        <w:rPr>
          <w:b/>
        </w:rPr>
        <w:t xml:space="preserve"> The number of addressable subframes, </w:t>
      </w:r>
      <w:r w:rsidRPr="00386D8F">
        <w:rPr>
          <w:b/>
          <w:i/>
        </w:rPr>
        <w:t>N</w:t>
      </w:r>
      <w:r w:rsidRPr="00386D8F">
        <w:rPr>
          <w:b/>
        </w:rPr>
        <w:t>, is configurable</w:t>
      </w:r>
      <w:r w:rsidR="0072779F">
        <w:rPr>
          <w:b/>
        </w:rPr>
        <w:t xml:space="preserve"> by higher layer from a range of valid values.</w:t>
      </w:r>
      <w:r w:rsidR="007F4358">
        <w:rPr>
          <w:b/>
        </w:rPr>
        <w:t xml:space="preserve"> Valid values for N are 2, 3, 4, 5, 6 and 7.</w:t>
      </w:r>
    </w:p>
    <w:p w:rsidR="00386D8F" w:rsidRDefault="00386D8F" w:rsidP="00037A33">
      <w:pPr>
        <w:pStyle w:val="BodyText"/>
      </w:pPr>
    </w:p>
    <w:p w:rsidR="003F1D03" w:rsidRDefault="004A4F92" w:rsidP="00910B5B">
      <w:pPr>
        <w:pStyle w:val="BodyText"/>
      </w:pPr>
      <w:r>
        <w:t xml:space="preserve">To increase LAA UL performance, it is necessary to enable the possibility to schedule many UL subframes (possibly up to eight) from a single DL subframe. The restriction imposed by option 2 requires a large number of PDCCH/EPDCCH to be transmitted in a single DL subframe considering also that multiple UEs may needed to be scheduled in each subframe. The restriction does not bring appreciable benefits while imposing unnecessary cost and </w:t>
      </w:r>
      <w:r w:rsidR="00B40EEA">
        <w:t xml:space="preserve">constraint on efficient LAA UL operations. </w:t>
      </w:r>
    </w:p>
    <w:p w:rsidR="00B40EEA" w:rsidRPr="00B40EEA" w:rsidRDefault="00B40EEA" w:rsidP="00910B5B">
      <w:pPr>
        <w:pStyle w:val="BodyText"/>
        <w:rPr>
          <w:b/>
        </w:rPr>
      </w:pPr>
      <w:r w:rsidRPr="00B40EEA">
        <w:rPr>
          <w:b/>
        </w:rPr>
        <w:t>Proposal</w:t>
      </w:r>
      <w:r w:rsidR="00F20D99">
        <w:rPr>
          <w:b/>
        </w:rPr>
        <w:t>:</w:t>
      </w:r>
      <w:r w:rsidRPr="00B40EEA">
        <w:rPr>
          <w:b/>
        </w:rPr>
        <w:t xml:space="preserve"> Multi-subframe scheduling Option 2 is not considered further.</w:t>
      </w:r>
    </w:p>
    <w:p w:rsidR="003F1D03" w:rsidRDefault="003F1D03" w:rsidP="00910B5B">
      <w:pPr>
        <w:pStyle w:val="BodyText"/>
      </w:pPr>
    </w:p>
    <w:p w:rsidR="00C201FB" w:rsidRDefault="00C201FB" w:rsidP="00037A33">
      <w:pPr>
        <w:pStyle w:val="BodyText"/>
      </w:pPr>
      <w:r>
        <w:t xml:space="preserve">With regard to two stage grants, it has been proposed to use a </w:t>
      </w:r>
      <w:r w:rsidRPr="00C201FB">
        <w:t xml:space="preserve">common semi-persistent grant </w:t>
      </w:r>
      <w:r>
        <w:t xml:space="preserve">that </w:t>
      </w:r>
      <w:r w:rsidRPr="00C201FB">
        <w:t xml:space="preserve">provides high level information (e.g. RB allocation, MCS etc.) and </w:t>
      </w:r>
      <w:r>
        <w:t xml:space="preserve">then </w:t>
      </w:r>
      <w:r w:rsidRPr="00C201FB">
        <w:t xml:space="preserve">a second grant in a subframe for a UE </w:t>
      </w:r>
      <w:r>
        <w:t>to</w:t>
      </w:r>
      <w:r w:rsidRPr="00C201FB">
        <w:t xml:space="preserve"> schedule PUSCH transmissions following options 1 and 2</w:t>
      </w:r>
      <w:r>
        <w:t xml:space="preserve">. </w:t>
      </w:r>
      <w:r w:rsidR="00411AA3">
        <w:t xml:space="preserve">There appear to be several drawbacks with such an approach. Firstly, using </w:t>
      </w:r>
      <w:r w:rsidR="00411AA3">
        <w:lastRenderedPageBreak/>
        <w:t xml:space="preserve">a semi-persistent grant to set MCS and RB allocations may not be dynamic enough to adapt to time-varying interference conditions on the unlicensed carrier. For example, the semi-persistent grant may be based on outdated channel information, whereas the LAA SCell may receive aperiodic SRS transmissions that are more indicative of current UE channel state and can be better exploited when grants are made using Option 1. Secondly, the use of an additional grant to trigger the UL PUSCH transmission implies a higher probability of UL transmission failure, since both an additional DL LBT and UL LBT immediately afterwards must succeed before the PUSCH can be transmitted. </w:t>
      </w:r>
    </w:p>
    <w:p w:rsidR="00411AA3" w:rsidRPr="008D2393" w:rsidRDefault="00411AA3" w:rsidP="00037A33">
      <w:pPr>
        <w:pStyle w:val="BodyText"/>
        <w:rPr>
          <w:b/>
        </w:rPr>
      </w:pPr>
      <w:r w:rsidRPr="008D2393">
        <w:rPr>
          <w:b/>
        </w:rPr>
        <w:t>Proposal: Further evaluations are needed to determine the performance benefits of two stage grants.</w:t>
      </w:r>
    </w:p>
    <w:p w:rsidR="00386D8F" w:rsidRDefault="00386D8F" w:rsidP="00037A33">
      <w:pPr>
        <w:pStyle w:val="BodyText"/>
      </w:pPr>
    </w:p>
    <w:p w:rsidR="005629C9" w:rsidRPr="003F1D03" w:rsidRDefault="005629C9" w:rsidP="005629C9">
      <w:pPr>
        <w:pStyle w:val="Heading2"/>
        <w:rPr>
          <w:sz w:val="24"/>
        </w:rPr>
      </w:pPr>
      <w:r w:rsidRPr="003F1D03">
        <w:rPr>
          <w:sz w:val="24"/>
        </w:rPr>
        <w:t xml:space="preserve">Cross-carrier </w:t>
      </w:r>
      <w:r w:rsidR="00121357" w:rsidRPr="003F1D03">
        <w:rPr>
          <w:sz w:val="24"/>
        </w:rPr>
        <w:t xml:space="preserve">and multi-carrier </w:t>
      </w:r>
      <w:r w:rsidRPr="003F1D03">
        <w:rPr>
          <w:sz w:val="24"/>
        </w:rPr>
        <w:t>scheduling</w:t>
      </w:r>
    </w:p>
    <w:p w:rsidR="005629C9" w:rsidRDefault="00E00A93" w:rsidP="00037A33">
      <w:pPr>
        <w:pStyle w:val="BodyText"/>
      </w:pPr>
      <w:r>
        <w:t>The designs presented in the last section for self-carrier scheduling can be applied to cross-carrier scheduling. The same carrier indicator mechanism in existing specs can be reused.</w:t>
      </w:r>
    </w:p>
    <w:p w:rsidR="00E00A93" w:rsidRDefault="00E00A93" w:rsidP="00037A33">
      <w:pPr>
        <w:pStyle w:val="BodyText"/>
      </w:pPr>
      <w:r>
        <w:t>The designs can be further extended to multi-carrier scheduling. To reduce complexity and to enhance coexistence with Wi-Fi, excessive flexibility for multi-carrier multi-subframe may be better avoided. It should be enough to enable identical multi-subframe scheduling on a choice of multi-carriers. Therefore, an additional bitmap of the configured carriers (in the unlicensed band) can be used to indicate which carriers the UL multi-subframe scheduling DCI is applicable.</w:t>
      </w:r>
    </w:p>
    <w:p w:rsidR="005629C9" w:rsidRPr="00F52AC0" w:rsidRDefault="00752F0C" w:rsidP="00037A33">
      <w:pPr>
        <w:pStyle w:val="BodyText"/>
        <w:rPr>
          <w:b/>
        </w:rPr>
      </w:pPr>
      <w:r w:rsidRPr="00F52AC0">
        <w:rPr>
          <w:b/>
        </w:rPr>
        <w:t>Proposal</w:t>
      </w:r>
      <w:r w:rsidR="00F20D99">
        <w:rPr>
          <w:b/>
        </w:rPr>
        <w:t>:</w:t>
      </w:r>
      <w:r w:rsidRPr="00F52AC0">
        <w:rPr>
          <w:b/>
        </w:rPr>
        <w:t xml:space="preserve"> </w:t>
      </w:r>
      <w:r w:rsidR="00F52AC0" w:rsidRPr="00F52AC0">
        <w:rPr>
          <w:b/>
        </w:rPr>
        <w:t>Cross-carrier m</w:t>
      </w:r>
      <w:r w:rsidRPr="00F52AC0">
        <w:rPr>
          <w:b/>
        </w:rPr>
        <w:t xml:space="preserve">ulti-subframe scheduling </w:t>
      </w:r>
      <w:r w:rsidR="00F52AC0" w:rsidRPr="00F52AC0">
        <w:rPr>
          <w:b/>
        </w:rPr>
        <w:t>is supported using the carrier indicator mechanism.</w:t>
      </w:r>
    </w:p>
    <w:p w:rsidR="00F52AC0" w:rsidRPr="00F52AC0" w:rsidRDefault="00F52AC0" w:rsidP="00037A33">
      <w:pPr>
        <w:pStyle w:val="BodyText"/>
        <w:rPr>
          <w:b/>
        </w:rPr>
      </w:pPr>
      <w:r w:rsidRPr="00F52AC0">
        <w:rPr>
          <w:b/>
        </w:rPr>
        <w:t>Proposal</w:t>
      </w:r>
      <w:r w:rsidR="00F20D99">
        <w:rPr>
          <w:b/>
        </w:rPr>
        <w:t>:</w:t>
      </w:r>
      <w:r w:rsidRPr="00F52AC0">
        <w:rPr>
          <w:b/>
        </w:rPr>
        <w:t xml:space="preserve"> Multi-carrier multi-subframe scheduling is supported using a bitmap of the configured carrier</w:t>
      </w:r>
      <w:r w:rsidR="00DB23C4">
        <w:rPr>
          <w:b/>
        </w:rPr>
        <w:t>s</w:t>
      </w:r>
      <w:r w:rsidRPr="00F52AC0">
        <w:rPr>
          <w:b/>
        </w:rPr>
        <w:t>.</w:t>
      </w:r>
    </w:p>
    <w:p w:rsidR="00752F0C" w:rsidRDefault="00752F0C" w:rsidP="00037A33">
      <w:pPr>
        <w:pStyle w:val="BodyText"/>
      </w:pPr>
    </w:p>
    <w:p w:rsidR="00892AED" w:rsidRDefault="00892AED" w:rsidP="00892AED">
      <w:pPr>
        <w:pStyle w:val="Heading1"/>
        <w:rPr>
          <w:lang w:eastAsia="ja-JP"/>
        </w:rPr>
      </w:pPr>
      <w:r w:rsidRPr="009D2B97">
        <w:rPr>
          <w:lang w:eastAsia="ja-JP"/>
        </w:rPr>
        <w:t>Conclusion</w:t>
      </w:r>
    </w:p>
    <w:p w:rsidR="00D50B5D" w:rsidRDefault="006932D3" w:rsidP="00E731CA">
      <w:pPr>
        <w:pStyle w:val="BodyText"/>
      </w:pPr>
      <w:r>
        <w:t xml:space="preserve">Based on analysis presented in </w:t>
      </w:r>
      <w:r w:rsidR="00DA1E94">
        <w:t>this document, we propose</w:t>
      </w:r>
      <w:r w:rsidR="00245CC0">
        <w:t xml:space="preserve"> the following.</w:t>
      </w:r>
    </w:p>
    <w:p w:rsidR="00245CC0" w:rsidRDefault="00245CC0" w:rsidP="00E731CA">
      <w:pPr>
        <w:pStyle w:val="BodyText"/>
        <w:rPr>
          <w:b/>
        </w:rPr>
      </w:pPr>
      <w:r w:rsidRPr="00386D8F">
        <w:rPr>
          <w:b/>
        </w:rPr>
        <w:t>Proposal</w:t>
      </w:r>
      <w:r>
        <w:rPr>
          <w:b/>
        </w:rPr>
        <w:t>:</w:t>
      </w:r>
      <w:r w:rsidRPr="00386D8F">
        <w:rPr>
          <w:b/>
        </w:rPr>
        <w:t xml:space="preserve"> Multi-</w:t>
      </w:r>
      <w:proofErr w:type="spellStart"/>
      <w:r w:rsidRPr="00386D8F">
        <w:rPr>
          <w:b/>
        </w:rPr>
        <w:t>subframe</w:t>
      </w:r>
      <w:proofErr w:type="spellEnd"/>
      <w:r w:rsidRPr="00386D8F">
        <w:rPr>
          <w:b/>
        </w:rPr>
        <w:t xml:space="preserve"> scheduling for a LAA </w:t>
      </w:r>
      <w:proofErr w:type="spellStart"/>
      <w:r w:rsidRPr="00386D8F">
        <w:rPr>
          <w:b/>
        </w:rPr>
        <w:t>SCell</w:t>
      </w:r>
      <w:proofErr w:type="spellEnd"/>
      <w:r w:rsidRPr="00386D8F">
        <w:rPr>
          <w:b/>
        </w:rPr>
        <w:t xml:space="preserve"> is based on bitmap of the </w:t>
      </w:r>
      <w:r w:rsidRPr="00386D8F">
        <w:rPr>
          <w:b/>
          <w:i/>
        </w:rPr>
        <w:t>N</w:t>
      </w:r>
      <w:r>
        <w:rPr>
          <w:b/>
        </w:rPr>
        <w:t xml:space="preserve"> </w:t>
      </w:r>
      <w:r w:rsidRPr="00386D8F">
        <w:rPr>
          <w:b/>
        </w:rPr>
        <w:t xml:space="preserve">addressable </w:t>
      </w:r>
      <w:proofErr w:type="spellStart"/>
      <w:r w:rsidRPr="00386D8F">
        <w:rPr>
          <w:b/>
        </w:rPr>
        <w:t>subframes</w:t>
      </w:r>
      <w:proofErr w:type="spellEnd"/>
      <w:r w:rsidRPr="00386D8F">
        <w:rPr>
          <w:b/>
        </w:rPr>
        <w:t>.</w:t>
      </w:r>
      <w:r>
        <w:rPr>
          <w:b/>
        </w:rPr>
        <w:t xml:space="preserve"> With legacy grant delay, the addressable </w:t>
      </w:r>
      <w:proofErr w:type="spellStart"/>
      <w:r>
        <w:rPr>
          <w:b/>
        </w:rPr>
        <w:t>subframes</w:t>
      </w:r>
      <w:proofErr w:type="spellEnd"/>
      <w:r>
        <w:rPr>
          <w:b/>
        </w:rPr>
        <w:t xml:space="preserve"> from </w:t>
      </w:r>
      <w:proofErr w:type="spellStart"/>
      <w:r>
        <w:rPr>
          <w:b/>
        </w:rPr>
        <w:t>subframe</w:t>
      </w:r>
      <w:proofErr w:type="spellEnd"/>
      <w:r>
        <w:rPr>
          <w:b/>
        </w:rPr>
        <w:t xml:space="preserve"> </w:t>
      </w:r>
      <w:r w:rsidRPr="00661709">
        <w:rPr>
          <w:b/>
          <w:i/>
        </w:rPr>
        <w:t>n</w:t>
      </w:r>
      <w:r>
        <w:rPr>
          <w:b/>
        </w:rPr>
        <w:t xml:space="preserve"> are </w:t>
      </w:r>
      <w:r w:rsidRPr="00661709">
        <w:rPr>
          <w:b/>
          <w:i/>
        </w:rPr>
        <w:t>n</w:t>
      </w:r>
      <w:r>
        <w:rPr>
          <w:b/>
        </w:rPr>
        <w:t xml:space="preserve">+4, </w:t>
      </w:r>
      <w:r w:rsidRPr="00661709">
        <w:rPr>
          <w:b/>
          <w:i/>
        </w:rPr>
        <w:t>n</w:t>
      </w:r>
      <w:r>
        <w:rPr>
          <w:b/>
        </w:rPr>
        <w:t xml:space="preserve">+5, …, </w:t>
      </w:r>
      <w:r w:rsidRPr="00661709">
        <w:rPr>
          <w:b/>
          <w:i/>
        </w:rPr>
        <w:t>n</w:t>
      </w:r>
      <w:r>
        <w:rPr>
          <w:b/>
        </w:rPr>
        <w:t>+</w:t>
      </w:r>
      <w:r w:rsidRPr="00661709">
        <w:rPr>
          <w:b/>
          <w:i/>
        </w:rPr>
        <w:t>N</w:t>
      </w:r>
      <w:r>
        <w:rPr>
          <w:b/>
        </w:rPr>
        <w:t>+3.</w:t>
      </w:r>
    </w:p>
    <w:p w:rsidR="00245CC0" w:rsidRDefault="00245CC0" w:rsidP="00E731CA">
      <w:pPr>
        <w:pStyle w:val="BodyText"/>
        <w:rPr>
          <w:b/>
        </w:rPr>
      </w:pPr>
      <w:r w:rsidRPr="005213CB">
        <w:rPr>
          <w:b/>
        </w:rPr>
        <w:t>Proposal</w:t>
      </w:r>
      <w:r>
        <w:rPr>
          <w:b/>
        </w:rPr>
        <w:t>:</w:t>
      </w:r>
      <w:r w:rsidRPr="005213CB">
        <w:rPr>
          <w:b/>
        </w:rPr>
        <w:t xml:space="preserve"> </w:t>
      </w:r>
      <w:r>
        <w:rPr>
          <w:b/>
        </w:rPr>
        <w:t>C</w:t>
      </w:r>
      <w:r w:rsidRPr="005213CB">
        <w:rPr>
          <w:b/>
        </w:rPr>
        <w:t>ontinue studying solutions to introduce shorter grant delay for better LAA UL performance.</w:t>
      </w:r>
    </w:p>
    <w:p w:rsidR="00245CC0" w:rsidRDefault="00245CC0" w:rsidP="00E731CA">
      <w:pPr>
        <w:pStyle w:val="BodyText"/>
        <w:rPr>
          <w:b/>
        </w:rPr>
      </w:pPr>
      <w:r w:rsidRPr="00386D8F">
        <w:rPr>
          <w:b/>
        </w:rPr>
        <w:t>Proposal</w:t>
      </w:r>
      <w:r>
        <w:rPr>
          <w:b/>
        </w:rPr>
        <w:t>:</w:t>
      </w:r>
      <w:r w:rsidRPr="00386D8F">
        <w:rPr>
          <w:b/>
        </w:rPr>
        <w:t xml:space="preserve"> The number of addressable </w:t>
      </w:r>
      <w:proofErr w:type="spellStart"/>
      <w:r w:rsidRPr="00386D8F">
        <w:rPr>
          <w:b/>
        </w:rPr>
        <w:t>subframes</w:t>
      </w:r>
      <w:proofErr w:type="spellEnd"/>
      <w:r w:rsidRPr="00386D8F">
        <w:rPr>
          <w:b/>
        </w:rPr>
        <w:t xml:space="preserve">, </w:t>
      </w:r>
      <w:r w:rsidRPr="00386D8F">
        <w:rPr>
          <w:b/>
          <w:i/>
        </w:rPr>
        <w:t>N</w:t>
      </w:r>
      <w:r w:rsidRPr="00386D8F">
        <w:rPr>
          <w:b/>
        </w:rPr>
        <w:t>, is configurable</w:t>
      </w:r>
      <w:r>
        <w:rPr>
          <w:b/>
        </w:rPr>
        <w:t xml:space="preserve"> by higher layer from a range of valid values. Valid values for N are 2, 3, 4, 5, 6 and 7.</w:t>
      </w:r>
    </w:p>
    <w:p w:rsidR="00245CC0" w:rsidRDefault="00245CC0" w:rsidP="00E731CA">
      <w:pPr>
        <w:pStyle w:val="BodyText"/>
        <w:rPr>
          <w:b/>
        </w:rPr>
      </w:pPr>
      <w:r w:rsidRPr="00B40EEA">
        <w:rPr>
          <w:b/>
        </w:rPr>
        <w:t>Proposal</w:t>
      </w:r>
      <w:r>
        <w:rPr>
          <w:b/>
        </w:rPr>
        <w:t>:</w:t>
      </w:r>
      <w:r w:rsidRPr="00B40EEA">
        <w:rPr>
          <w:b/>
        </w:rPr>
        <w:t xml:space="preserve"> Multi-</w:t>
      </w:r>
      <w:proofErr w:type="spellStart"/>
      <w:r w:rsidRPr="00B40EEA">
        <w:rPr>
          <w:b/>
        </w:rPr>
        <w:t>subframe</w:t>
      </w:r>
      <w:proofErr w:type="spellEnd"/>
      <w:r w:rsidRPr="00B40EEA">
        <w:rPr>
          <w:b/>
        </w:rPr>
        <w:t xml:space="preserve"> scheduling Option 2 is not considered further.</w:t>
      </w:r>
    </w:p>
    <w:p w:rsidR="00245CC0" w:rsidRPr="00767A15" w:rsidRDefault="00245CC0" w:rsidP="00245CC0">
      <w:pPr>
        <w:pStyle w:val="BodyText"/>
        <w:rPr>
          <w:b/>
        </w:rPr>
      </w:pPr>
      <w:r w:rsidRPr="00767A15">
        <w:rPr>
          <w:b/>
        </w:rPr>
        <w:t>Proposal: Further evaluations are needed to determine the performance benefits of two stage grants.</w:t>
      </w:r>
    </w:p>
    <w:p w:rsidR="00BC2D9C" w:rsidRPr="00F52AC0" w:rsidRDefault="00BC2D9C" w:rsidP="00BC2D9C">
      <w:pPr>
        <w:pStyle w:val="BodyText"/>
        <w:rPr>
          <w:b/>
        </w:rPr>
      </w:pPr>
      <w:r w:rsidRPr="00F52AC0">
        <w:rPr>
          <w:b/>
        </w:rPr>
        <w:t>Proposal</w:t>
      </w:r>
      <w:r>
        <w:rPr>
          <w:b/>
        </w:rPr>
        <w:t>:</w:t>
      </w:r>
      <w:r w:rsidRPr="00F52AC0">
        <w:rPr>
          <w:b/>
        </w:rPr>
        <w:t xml:space="preserve"> Cross-carrier multi-</w:t>
      </w:r>
      <w:proofErr w:type="spellStart"/>
      <w:r w:rsidRPr="00F52AC0">
        <w:rPr>
          <w:b/>
        </w:rPr>
        <w:t>subframe</w:t>
      </w:r>
      <w:proofErr w:type="spellEnd"/>
      <w:r w:rsidRPr="00F52AC0">
        <w:rPr>
          <w:b/>
        </w:rPr>
        <w:t xml:space="preserve"> scheduling is supported using the carrier indicator mechanism.</w:t>
      </w:r>
    </w:p>
    <w:p w:rsidR="00245CC0" w:rsidRPr="00C76C55" w:rsidRDefault="00BC2D9C" w:rsidP="00E731CA">
      <w:pPr>
        <w:pStyle w:val="BodyText"/>
        <w:rPr>
          <w:b/>
        </w:rPr>
      </w:pPr>
      <w:r w:rsidRPr="00F52AC0">
        <w:rPr>
          <w:b/>
        </w:rPr>
        <w:t>Proposal</w:t>
      </w:r>
      <w:r>
        <w:rPr>
          <w:b/>
        </w:rPr>
        <w:t>:</w:t>
      </w:r>
      <w:r w:rsidRPr="00F52AC0">
        <w:rPr>
          <w:b/>
        </w:rPr>
        <w:t xml:space="preserve"> Multi-carrier multi-</w:t>
      </w:r>
      <w:proofErr w:type="spellStart"/>
      <w:r w:rsidRPr="00F52AC0">
        <w:rPr>
          <w:b/>
        </w:rPr>
        <w:t>subframe</w:t>
      </w:r>
      <w:proofErr w:type="spellEnd"/>
      <w:r w:rsidRPr="00F52AC0">
        <w:rPr>
          <w:b/>
        </w:rPr>
        <w:t xml:space="preserve"> scheduling is supported using a bitmap of the configured carrier</w:t>
      </w:r>
      <w:r>
        <w:rPr>
          <w:b/>
        </w:rPr>
        <w:t>s</w:t>
      </w:r>
      <w:r w:rsidRPr="00F52AC0">
        <w:rPr>
          <w:b/>
        </w:rPr>
        <w:t>.</w:t>
      </w:r>
      <w:bookmarkStart w:id="2" w:name="_GoBack"/>
      <w:bookmarkEnd w:id="2"/>
    </w:p>
    <w:p w:rsidR="00DA1E94" w:rsidRPr="008162DB" w:rsidRDefault="00DA1E94" w:rsidP="00E731CA">
      <w:pPr>
        <w:pStyle w:val="BodyText"/>
        <w:rPr>
          <w:b/>
        </w:rPr>
      </w:pPr>
    </w:p>
    <w:p w:rsidR="006C0DCA" w:rsidRDefault="006C0DCA" w:rsidP="0072621F">
      <w:pPr>
        <w:pStyle w:val="Heading1"/>
        <w:spacing w:after="100"/>
        <w:rPr>
          <w:lang w:eastAsia="ja-JP"/>
        </w:rPr>
      </w:pPr>
      <w:r w:rsidRPr="00AA4666">
        <w:rPr>
          <w:lang w:eastAsia="ja-JP"/>
        </w:rPr>
        <w:t>References</w:t>
      </w:r>
    </w:p>
    <w:p w:rsidR="00E731CA" w:rsidRDefault="00E731CA" w:rsidP="00E731CA">
      <w:pPr>
        <w:pStyle w:val="BodyText"/>
        <w:numPr>
          <w:ilvl w:val="0"/>
          <w:numId w:val="13"/>
        </w:numPr>
        <w:ind w:left="450" w:hanging="450"/>
        <w:rPr>
          <w:lang w:eastAsia="ja-JP"/>
        </w:rPr>
      </w:pPr>
      <w:bookmarkStart w:id="3" w:name="_Ref442105324"/>
      <w:bookmarkStart w:id="4" w:name="_Ref442257568"/>
      <w:bookmarkStart w:id="5" w:name="_Ref446666069"/>
      <w:r w:rsidRPr="00D80165">
        <w:rPr>
          <w:lang w:eastAsia="ja-JP"/>
        </w:rPr>
        <w:t>RP-152272</w:t>
      </w:r>
      <w:r>
        <w:rPr>
          <w:lang w:eastAsia="ja-JP"/>
        </w:rPr>
        <w:t xml:space="preserve">, </w:t>
      </w:r>
      <w:r w:rsidRPr="00D80165">
        <w:rPr>
          <w:lang w:eastAsia="ja-JP"/>
        </w:rPr>
        <w:t>New Work Item on enhanced LAA for LTE</w:t>
      </w:r>
      <w:r>
        <w:rPr>
          <w:lang w:eastAsia="ja-JP"/>
        </w:rPr>
        <w:t>.</w:t>
      </w:r>
      <w:bookmarkEnd w:id="3"/>
    </w:p>
    <w:p w:rsidR="00E731CA" w:rsidRDefault="00E731CA" w:rsidP="00E731CA">
      <w:pPr>
        <w:pStyle w:val="BodyText"/>
        <w:numPr>
          <w:ilvl w:val="0"/>
          <w:numId w:val="13"/>
        </w:numPr>
        <w:ind w:left="450" w:hanging="450"/>
        <w:rPr>
          <w:lang w:eastAsia="ja-JP"/>
        </w:rPr>
      </w:pPr>
      <w:bookmarkStart w:id="6" w:name="_Ref447183878"/>
      <w:r w:rsidRPr="00E731CA">
        <w:rPr>
          <w:bCs/>
          <w:lang w:eastAsia="ja-JP"/>
        </w:rPr>
        <w:t>R1-160995</w:t>
      </w:r>
      <w:r>
        <w:rPr>
          <w:bCs/>
          <w:lang w:eastAsia="ja-JP"/>
        </w:rPr>
        <w:t xml:space="preserve"> </w:t>
      </w:r>
      <w:r w:rsidRPr="00E731CA">
        <w:rPr>
          <w:bCs/>
          <w:lang w:eastAsia="ja-JP"/>
        </w:rPr>
        <w:t>On Scheduling Methods for Enhanced LAA</w:t>
      </w:r>
      <w:r>
        <w:rPr>
          <w:bCs/>
          <w:lang w:eastAsia="ja-JP"/>
        </w:rPr>
        <w:t>, Ericsson</w:t>
      </w:r>
      <w:bookmarkEnd w:id="6"/>
    </w:p>
    <w:p w:rsidR="00E731CA" w:rsidRDefault="00E731CA" w:rsidP="00E731CA">
      <w:pPr>
        <w:pStyle w:val="BodyText"/>
        <w:numPr>
          <w:ilvl w:val="0"/>
          <w:numId w:val="13"/>
        </w:numPr>
        <w:ind w:left="450" w:hanging="450"/>
        <w:rPr>
          <w:lang w:eastAsia="ja-JP"/>
        </w:rPr>
      </w:pPr>
      <w:bookmarkStart w:id="7" w:name="_Ref446580332"/>
      <w:bookmarkStart w:id="8" w:name="_Ref447113305"/>
      <w:bookmarkEnd w:id="4"/>
      <w:bookmarkEnd w:id="5"/>
      <w:r>
        <w:rPr>
          <w:lang w:eastAsia="ja-JP"/>
        </w:rPr>
        <w:t>Chairman’s notes for RAN1 meeting #84</w:t>
      </w:r>
      <w:bookmarkEnd w:id="7"/>
      <w:bookmarkEnd w:id="8"/>
    </w:p>
    <w:p w:rsidR="00552F07" w:rsidRDefault="00372F5C" w:rsidP="00372F5C">
      <w:pPr>
        <w:pStyle w:val="BodyText"/>
        <w:numPr>
          <w:ilvl w:val="0"/>
          <w:numId w:val="13"/>
        </w:numPr>
        <w:tabs>
          <w:tab w:val="left" w:pos="450"/>
          <w:tab w:val="left" w:pos="1440"/>
          <w:tab w:val="left" w:pos="1620"/>
        </w:tabs>
        <w:ind w:left="0" w:firstLine="0"/>
        <w:rPr>
          <w:lang w:eastAsia="ja-JP"/>
        </w:rPr>
      </w:pPr>
      <w:bookmarkStart w:id="9" w:name="_Ref447186675"/>
      <w:r w:rsidRPr="00372F5C">
        <w:rPr>
          <w:lang w:eastAsia="ja-JP"/>
        </w:rPr>
        <w:t>R1-163152</w:t>
      </w:r>
      <w:r w:rsidR="00552F07" w:rsidRPr="00552F07">
        <w:rPr>
          <w:lang w:eastAsia="ja-JP"/>
        </w:rPr>
        <w:t>On Signaling of UL Channel Access Parameters</w:t>
      </w:r>
      <w:r w:rsidR="00552F07">
        <w:rPr>
          <w:lang w:eastAsia="ja-JP"/>
        </w:rPr>
        <w:t>, Ericsson</w:t>
      </w:r>
      <w:bookmarkEnd w:id="9"/>
    </w:p>
    <w:p w:rsidR="00552F07" w:rsidRDefault="004D5B2A" w:rsidP="00E731CA">
      <w:pPr>
        <w:pStyle w:val="BodyText"/>
        <w:numPr>
          <w:ilvl w:val="0"/>
          <w:numId w:val="13"/>
        </w:numPr>
        <w:ind w:left="450" w:hanging="450"/>
        <w:rPr>
          <w:lang w:eastAsia="ja-JP"/>
        </w:rPr>
      </w:pPr>
      <w:bookmarkStart w:id="10" w:name="_Ref447187528"/>
      <w:r>
        <w:rPr>
          <w:lang w:eastAsia="ja-JP"/>
        </w:rPr>
        <w:t xml:space="preserve">R1-154622 </w:t>
      </w:r>
      <w:r w:rsidRPr="004D5B2A">
        <w:rPr>
          <w:lang w:eastAsia="ja-JP"/>
        </w:rPr>
        <w:t>On LBT and Scheduling Design of LAA Uplink</w:t>
      </w:r>
      <w:r>
        <w:rPr>
          <w:lang w:eastAsia="ja-JP"/>
        </w:rPr>
        <w:t>, Ericsson</w:t>
      </w:r>
      <w:bookmarkEnd w:id="10"/>
    </w:p>
    <w:p w:rsidR="004D5B2A" w:rsidRPr="004D5B2A" w:rsidRDefault="004D5B2A" w:rsidP="00E731CA">
      <w:pPr>
        <w:pStyle w:val="BodyText"/>
        <w:numPr>
          <w:ilvl w:val="0"/>
          <w:numId w:val="13"/>
        </w:numPr>
        <w:ind w:left="450" w:hanging="450"/>
        <w:rPr>
          <w:lang w:eastAsia="ja-JP"/>
        </w:rPr>
      </w:pPr>
      <w:bookmarkStart w:id="11" w:name="_Ref447187530"/>
      <w:r w:rsidRPr="004D5B2A">
        <w:rPr>
          <w:lang w:val="en-GB" w:eastAsia="ja-JP"/>
        </w:rPr>
        <w:t>R1-160891</w:t>
      </w:r>
      <w:r>
        <w:rPr>
          <w:lang w:val="en-GB" w:eastAsia="ja-JP"/>
        </w:rPr>
        <w:t xml:space="preserve"> </w:t>
      </w:r>
      <w:r w:rsidRPr="004D5B2A">
        <w:rPr>
          <w:lang w:val="en-GB" w:eastAsia="ja-JP"/>
        </w:rPr>
        <w:t>Cross-carrier scheduling for UL</w:t>
      </w:r>
      <w:r>
        <w:rPr>
          <w:lang w:val="en-GB" w:eastAsia="ja-JP"/>
        </w:rPr>
        <w:t xml:space="preserve"> </w:t>
      </w:r>
      <w:r w:rsidRPr="004D5B2A">
        <w:rPr>
          <w:lang w:val="en-GB" w:eastAsia="ja-JP"/>
        </w:rPr>
        <w:t>Qualcomm</w:t>
      </w:r>
      <w:bookmarkEnd w:id="11"/>
    </w:p>
    <w:p w:rsidR="00115A68" w:rsidRPr="008379E4" w:rsidRDefault="00115A68" w:rsidP="00115A68">
      <w:pPr>
        <w:pStyle w:val="BodyText"/>
        <w:numPr>
          <w:ilvl w:val="0"/>
          <w:numId w:val="13"/>
        </w:numPr>
        <w:ind w:left="450" w:hanging="450"/>
        <w:rPr>
          <w:lang w:val="en-GB" w:eastAsia="ja-JP"/>
        </w:rPr>
      </w:pPr>
      <w:bookmarkStart w:id="12" w:name="_Ref447190795"/>
      <w:r w:rsidRPr="008379E4">
        <w:rPr>
          <w:lang w:val="en-GB" w:eastAsia="ja-JP"/>
        </w:rPr>
        <w:t>R1-160426 Latency reduction between UL grant and PUSCH Intel Corporation</w:t>
      </w:r>
      <w:bookmarkEnd w:id="12"/>
    </w:p>
    <w:sectPr w:rsidR="00115A68" w:rsidRPr="008379E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B42" w:rsidRDefault="001A4B42">
      <w:r>
        <w:separator/>
      </w:r>
    </w:p>
  </w:endnote>
  <w:endnote w:type="continuationSeparator" w:id="0">
    <w:p w:rsidR="001A4B42" w:rsidRDefault="001A4B42">
      <w:r>
        <w:continuationSeparator/>
      </w:r>
    </w:p>
  </w:endnote>
  <w:endnote w:type="continuationNotice" w:id="1">
    <w:p w:rsidR="001A4B42" w:rsidRDefault="001A4B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B42" w:rsidRDefault="001A4B42">
      <w:r>
        <w:separator/>
      </w:r>
    </w:p>
  </w:footnote>
  <w:footnote w:type="continuationSeparator" w:id="0">
    <w:p w:rsidR="001A4B42" w:rsidRDefault="001A4B42">
      <w:r>
        <w:continuationSeparator/>
      </w:r>
    </w:p>
  </w:footnote>
  <w:footnote w:type="continuationNotice" w:id="1">
    <w:p w:rsidR="001A4B42" w:rsidRDefault="001A4B4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A73409"/>
    <w:multiLevelType w:val="hybridMultilevel"/>
    <w:tmpl w:val="D6E48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nsid w:val="20DE2E23"/>
    <w:multiLevelType w:val="hybridMultilevel"/>
    <w:tmpl w:val="51BA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1">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6E4C46"/>
    <w:multiLevelType w:val="hybridMultilevel"/>
    <w:tmpl w:val="BEF6725E"/>
    <w:lvl w:ilvl="0" w:tplc="14BA9DB4">
      <w:start w:val="1"/>
      <w:numFmt w:val="bullet"/>
      <w:lvlText w:val="›"/>
      <w:lvlJc w:val="left"/>
      <w:pPr>
        <w:tabs>
          <w:tab w:val="num" w:pos="720"/>
        </w:tabs>
        <w:ind w:left="720" w:hanging="360"/>
      </w:pPr>
      <w:rPr>
        <w:rFonts w:ascii="Arial" w:hAnsi="Arial" w:hint="default"/>
      </w:rPr>
    </w:lvl>
    <w:lvl w:ilvl="1" w:tplc="71BA5152">
      <w:start w:val="1944"/>
      <w:numFmt w:val="bullet"/>
      <w:lvlText w:val="–"/>
      <w:lvlJc w:val="left"/>
      <w:pPr>
        <w:tabs>
          <w:tab w:val="num" w:pos="1440"/>
        </w:tabs>
        <w:ind w:left="1440" w:hanging="360"/>
      </w:pPr>
      <w:rPr>
        <w:rFonts w:ascii="Ericsson Capital TT" w:hAnsi="Ericsson Capital TT" w:hint="default"/>
      </w:rPr>
    </w:lvl>
    <w:lvl w:ilvl="2" w:tplc="2A042A16">
      <w:start w:val="1944"/>
      <w:numFmt w:val="bullet"/>
      <w:lvlText w:val="›"/>
      <w:lvlJc w:val="left"/>
      <w:pPr>
        <w:tabs>
          <w:tab w:val="num" w:pos="2160"/>
        </w:tabs>
        <w:ind w:left="2160" w:hanging="360"/>
      </w:pPr>
      <w:rPr>
        <w:rFonts w:ascii="Ericsson Capital TT" w:hAnsi="Ericsson Capital TT" w:hint="default"/>
      </w:rPr>
    </w:lvl>
    <w:lvl w:ilvl="3" w:tplc="EA56AB5A">
      <w:start w:val="1"/>
      <w:numFmt w:val="bullet"/>
      <w:lvlText w:val="›"/>
      <w:lvlJc w:val="left"/>
      <w:pPr>
        <w:tabs>
          <w:tab w:val="num" w:pos="2880"/>
        </w:tabs>
        <w:ind w:left="2880" w:hanging="360"/>
      </w:pPr>
      <w:rPr>
        <w:rFonts w:ascii="Arial" w:hAnsi="Arial" w:hint="default"/>
      </w:rPr>
    </w:lvl>
    <w:lvl w:ilvl="4" w:tplc="1E9A857A" w:tentative="1">
      <w:start w:val="1"/>
      <w:numFmt w:val="bullet"/>
      <w:lvlText w:val="›"/>
      <w:lvlJc w:val="left"/>
      <w:pPr>
        <w:tabs>
          <w:tab w:val="num" w:pos="3600"/>
        </w:tabs>
        <w:ind w:left="3600" w:hanging="360"/>
      </w:pPr>
      <w:rPr>
        <w:rFonts w:ascii="Arial" w:hAnsi="Arial" w:hint="default"/>
      </w:rPr>
    </w:lvl>
    <w:lvl w:ilvl="5" w:tplc="3D34776E" w:tentative="1">
      <w:start w:val="1"/>
      <w:numFmt w:val="bullet"/>
      <w:lvlText w:val="›"/>
      <w:lvlJc w:val="left"/>
      <w:pPr>
        <w:tabs>
          <w:tab w:val="num" w:pos="4320"/>
        </w:tabs>
        <w:ind w:left="4320" w:hanging="360"/>
      </w:pPr>
      <w:rPr>
        <w:rFonts w:ascii="Arial" w:hAnsi="Arial" w:hint="default"/>
      </w:rPr>
    </w:lvl>
    <w:lvl w:ilvl="6" w:tplc="34C49106" w:tentative="1">
      <w:start w:val="1"/>
      <w:numFmt w:val="bullet"/>
      <w:lvlText w:val="›"/>
      <w:lvlJc w:val="left"/>
      <w:pPr>
        <w:tabs>
          <w:tab w:val="num" w:pos="5040"/>
        </w:tabs>
        <w:ind w:left="5040" w:hanging="360"/>
      </w:pPr>
      <w:rPr>
        <w:rFonts w:ascii="Arial" w:hAnsi="Arial" w:hint="default"/>
      </w:rPr>
    </w:lvl>
    <w:lvl w:ilvl="7" w:tplc="343E74BA" w:tentative="1">
      <w:start w:val="1"/>
      <w:numFmt w:val="bullet"/>
      <w:lvlText w:val="›"/>
      <w:lvlJc w:val="left"/>
      <w:pPr>
        <w:tabs>
          <w:tab w:val="num" w:pos="5760"/>
        </w:tabs>
        <w:ind w:left="5760" w:hanging="360"/>
      </w:pPr>
      <w:rPr>
        <w:rFonts w:ascii="Arial" w:hAnsi="Arial" w:hint="default"/>
      </w:rPr>
    </w:lvl>
    <w:lvl w:ilvl="8" w:tplc="7E9EDC2A" w:tentative="1">
      <w:start w:val="1"/>
      <w:numFmt w:val="bullet"/>
      <w:lvlText w:val="›"/>
      <w:lvlJc w:val="left"/>
      <w:pPr>
        <w:tabs>
          <w:tab w:val="num" w:pos="6480"/>
        </w:tabs>
        <w:ind w:left="6480" w:hanging="360"/>
      </w:pPr>
      <w:rPr>
        <w:rFonts w:ascii="Arial" w:hAnsi="Arial" w:hint="default"/>
      </w:rPr>
    </w:lvl>
  </w:abstractNum>
  <w:abstractNum w:abstractNumId="1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6A9D4A4D"/>
    <w:multiLevelType w:val="hybridMultilevel"/>
    <w:tmpl w:val="8B76A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43438D"/>
    <w:multiLevelType w:val="hybridMultilevel"/>
    <w:tmpl w:val="8DD6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6"/>
  </w:num>
  <w:num w:numId="2">
    <w:abstractNumId w:val="27"/>
  </w:num>
  <w:num w:numId="3">
    <w:abstractNumId w:val="13"/>
  </w:num>
  <w:num w:numId="4">
    <w:abstractNumId w:val="4"/>
  </w:num>
  <w:num w:numId="5">
    <w:abstractNumId w:val="28"/>
  </w:num>
  <w:num w:numId="6">
    <w:abstractNumId w:val="25"/>
  </w:num>
  <w:num w:numId="7">
    <w:abstractNumId w:val="18"/>
  </w:num>
  <w:num w:numId="8">
    <w:abstractNumId w:val="14"/>
  </w:num>
  <w:num w:numId="9">
    <w:abstractNumId w:val="10"/>
  </w:num>
  <w:num w:numId="10">
    <w:abstractNumId w:val="21"/>
  </w:num>
  <w:num w:numId="11">
    <w:abstractNumId w:val="12"/>
  </w:num>
  <w:num w:numId="12">
    <w:abstractNumId w:val="19"/>
  </w:num>
  <w:num w:numId="13">
    <w:abstractNumId w:val="17"/>
  </w:num>
  <w:num w:numId="14">
    <w:abstractNumId w:val="11"/>
  </w:num>
  <w:num w:numId="15">
    <w:abstractNumId w:val="7"/>
  </w:num>
  <w:num w:numId="16">
    <w:abstractNumId w:val="6"/>
  </w:num>
  <w:num w:numId="17">
    <w:abstractNumId w:val="26"/>
  </w:num>
  <w:num w:numId="18">
    <w:abstractNumId w:val="9"/>
  </w:num>
  <w:num w:numId="19">
    <w:abstractNumId w:val="1"/>
  </w:num>
  <w:num w:numId="20">
    <w:abstractNumId w:val="0"/>
  </w:num>
  <w:num w:numId="21">
    <w:abstractNumId w:val="23"/>
  </w:num>
  <w:num w:numId="22">
    <w:abstractNumId w:val="20"/>
  </w:num>
  <w:num w:numId="23">
    <w:abstractNumId w:val="2"/>
  </w:num>
  <w:num w:numId="24">
    <w:abstractNumId w:val="8"/>
  </w:num>
  <w:num w:numId="25">
    <w:abstractNumId w:val="15"/>
  </w:num>
  <w:num w:numId="26">
    <w:abstractNumId w:val="22"/>
  </w:num>
  <w:num w:numId="27">
    <w:abstractNumId w:val="5"/>
  </w:num>
  <w:num w:numId="28">
    <w:abstractNumId w:val="3"/>
  </w:num>
  <w:num w:numId="29">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2BB4"/>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5CF"/>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A68"/>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1357"/>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A0C"/>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B42"/>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EAA"/>
    <w:rsid w:val="00215F51"/>
    <w:rsid w:val="00216095"/>
    <w:rsid w:val="00216433"/>
    <w:rsid w:val="0021682F"/>
    <w:rsid w:val="00216843"/>
    <w:rsid w:val="00216A15"/>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4BDC"/>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CC0"/>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03D"/>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7CE"/>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2F5C"/>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6D8F"/>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D03"/>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AA3"/>
    <w:rsid w:val="00411E70"/>
    <w:rsid w:val="0041210A"/>
    <w:rsid w:val="00412C04"/>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F92"/>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55A"/>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A16"/>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5B2A"/>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3CB"/>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F07"/>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29C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248"/>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5DE"/>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947"/>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080"/>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709"/>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AE7"/>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79F"/>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2F0C"/>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820"/>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358"/>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15"/>
    <w:rsid w:val="00835D02"/>
    <w:rsid w:val="0083606C"/>
    <w:rsid w:val="00836466"/>
    <w:rsid w:val="0083679F"/>
    <w:rsid w:val="00836FAD"/>
    <w:rsid w:val="00837399"/>
    <w:rsid w:val="0083783A"/>
    <w:rsid w:val="008379A1"/>
    <w:rsid w:val="008379E4"/>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5B1E"/>
    <w:rsid w:val="0084684D"/>
    <w:rsid w:val="008469A3"/>
    <w:rsid w:val="0084748D"/>
    <w:rsid w:val="00847742"/>
    <w:rsid w:val="00847FD9"/>
    <w:rsid w:val="0085020D"/>
    <w:rsid w:val="00850438"/>
    <w:rsid w:val="00851425"/>
    <w:rsid w:val="0085190E"/>
    <w:rsid w:val="00851D08"/>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3A65"/>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82"/>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393"/>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B5B"/>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D7"/>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B8B"/>
    <w:rsid w:val="009A1C15"/>
    <w:rsid w:val="009A2793"/>
    <w:rsid w:val="009A2FE3"/>
    <w:rsid w:val="009A38E5"/>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8F7"/>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222"/>
    <w:rsid w:val="00A1055F"/>
    <w:rsid w:val="00A10A4E"/>
    <w:rsid w:val="00A10B9A"/>
    <w:rsid w:val="00A10CC9"/>
    <w:rsid w:val="00A11071"/>
    <w:rsid w:val="00A110ED"/>
    <w:rsid w:val="00A112A2"/>
    <w:rsid w:val="00A116B0"/>
    <w:rsid w:val="00A116DE"/>
    <w:rsid w:val="00A1174D"/>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2FF"/>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EE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D9C"/>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C2C"/>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1FB"/>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47F"/>
    <w:rsid w:val="00C455F5"/>
    <w:rsid w:val="00C45DCB"/>
    <w:rsid w:val="00C45FA3"/>
    <w:rsid w:val="00C463FD"/>
    <w:rsid w:val="00C47390"/>
    <w:rsid w:val="00C473E7"/>
    <w:rsid w:val="00C47893"/>
    <w:rsid w:val="00C4793E"/>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A55"/>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C61"/>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6C55"/>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E44"/>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048"/>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29E"/>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705"/>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0C84"/>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94"/>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3C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10"/>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E00A93"/>
    <w:rsid w:val="00E00F39"/>
    <w:rsid w:val="00E01EBC"/>
    <w:rsid w:val="00E02625"/>
    <w:rsid w:val="00E028CE"/>
    <w:rsid w:val="00E02F4D"/>
    <w:rsid w:val="00E03736"/>
    <w:rsid w:val="00E03BF0"/>
    <w:rsid w:val="00E03C6C"/>
    <w:rsid w:val="00E046BA"/>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1CA"/>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4F96"/>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4DBE"/>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3AEA"/>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B74"/>
    <w:rsid w:val="00F20D99"/>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AC0"/>
    <w:rsid w:val="00F52B60"/>
    <w:rsid w:val="00F53E44"/>
    <w:rsid w:val="00F54257"/>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478"/>
    <w:rsid w:val="00F80EFC"/>
    <w:rsid w:val="00F80FED"/>
    <w:rsid w:val="00F816EE"/>
    <w:rsid w:val="00F817D6"/>
    <w:rsid w:val="00F821E5"/>
    <w:rsid w:val="00F82AB9"/>
    <w:rsid w:val="00F82CC1"/>
    <w:rsid w:val="00F83289"/>
    <w:rsid w:val="00F83837"/>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10F"/>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664B"/>
    <w:rsid w:val="00FE7229"/>
    <w:rsid w:val="00FE75C6"/>
    <w:rsid w:val="00FE7A07"/>
    <w:rsid w:val="00FE7AE9"/>
    <w:rsid w:val="00FE7B52"/>
    <w:rsid w:val="00FF00CC"/>
    <w:rsid w:val="00FF03C0"/>
    <w:rsid w:val="00FF04D3"/>
    <w:rsid w:val="00FF074A"/>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3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0478"/>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3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0478"/>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C1080-89AD-4AEE-8AD3-F79A18E55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1516</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6</cp:revision>
  <dcterms:created xsi:type="dcterms:W3CDTF">2016-04-02T03:27:00Z</dcterms:created>
  <dcterms:modified xsi:type="dcterms:W3CDTF">2016-04-02T03:29:00Z</dcterms:modified>
</cp:coreProperties>
</file>