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77777777"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E748CF" w:rsidRPr="00FC7BBB">
        <w:rPr>
          <w:rFonts w:ascii="Arial" w:hAnsi="Arial" w:cs="Arial"/>
          <w:b/>
          <w:sz w:val="24"/>
        </w:rPr>
        <w:t>4</w:t>
      </w:r>
      <w:r w:rsidR="0091499D">
        <w:rPr>
          <w:rFonts w:ascii="Arial" w:hAnsi="Arial" w:cs="Arial"/>
          <w:b/>
          <w:sz w:val="24"/>
        </w:rPr>
        <w:t>bis</w:t>
      </w:r>
      <w:r w:rsidR="00FC27AE" w:rsidRPr="00FC7BBB">
        <w:rPr>
          <w:rFonts w:ascii="Arial" w:hAnsi="Arial" w:cs="Arial"/>
          <w:b/>
          <w:sz w:val="24"/>
        </w:rPr>
        <w:t xml:space="preserve">                                                         </w:t>
      </w:r>
      <w:r w:rsidR="00EB10CB" w:rsidRPr="00FC7BBB">
        <w:rPr>
          <w:rFonts w:ascii="Arial" w:hAnsi="Arial" w:cs="Arial"/>
          <w:b/>
          <w:sz w:val="24"/>
        </w:rPr>
        <w:tab/>
        <w:t xml:space="preserve">     </w:t>
      </w:r>
      <w:r w:rsidR="00FC27AE" w:rsidRPr="00FC7BBB">
        <w:rPr>
          <w:rFonts w:ascii="Arial" w:hAnsi="Arial" w:cs="Arial"/>
          <w:b/>
          <w:sz w:val="24"/>
        </w:rPr>
        <w:t xml:space="preserve">      </w:t>
      </w:r>
      <w:r w:rsidR="00EB10CB" w:rsidRPr="00FC7BBB">
        <w:rPr>
          <w:rFonts w:ascii="Arial" w:hAnsi="Arial" w:cs="Arial"/>
          <w:b/>
          <w:sz w:val="24"/>
        </w:rPr>
        <w:t>R1-</w:t>
      </w:r>
      <w:r w:rsidR="008729A6">
        <w:rPr>
          <w:rFonts w:ascii="Arial" w:hAnsi="Arial" w:cs="Arial"/>
          <w:b/>
          <w:sz w:val="24"/>
          <w:lang w:eastAsia="zh-CN"/>
        </w:rPr>
        <w:t>162356</w:t>
      </w:r>
    </w:p>
    <w:p w14:paraId="5C3E292E" w14:textId="77777777" w:rsidR="00EB10CB" w:rsidRPr="00FC7BBB" w:rsidRDefault="0091499D" w:rsidP="00581FED">
      <w:pPr>
        <w:spacing w:after="0"/>
        <w:rPr>
          <w:rFonts w:ascii="Arial" w:hAnsi="Arial" w:cs="Arial"/>
          <w:b/>
          <w:sz w:val="24"/>
        </w:rPr>
      </w:pPr>
      <w:r>
        <w:rPr>
          <w:rFonts w:ascii="Arial" w:hAnsi="Arial" w:cs="Arial"/>
          <w:b/>
          <w:bCs/>
          <w:sz w:val="24"/>
        </w:rPr>
        <w:t>Busan</w:t>
      </w:r>
      <w:r w:rsidRPr="005648BF">
        <w:rPr>
          <w:rFonts w:ascii="Arial" w:hAnsi="Arial" w:cs="Arial"/>
          <w:b/>
          <w:bCs/>
          <w:sz w:val="24"/>
        </w:rPr>
        <w:t xml:space="preserve">, </w:t>
      </w:r>
      <w:r>
        <w:rPr>
          <w:rFonts w:ascii="Arial" w:hAnsi="Arial" w:cs="Arial"/>
          <w:b/>
          <w:bCs/>
          <w:sz w:val="24"/>
        </w:rPr>
        <w:t>Korea</w:t>
      </w:r>
      <w:r w:rsidRPr="005648BF">
        <w:rPr>
          <w:rFonts w:ascii="Arial" w:eastAsia="MS Mincho" w:hAnsi="Arial" w:cs="Arial"/>
          <w:b/>
          <w:bCs/>
          <w:sz w:val="24"/>
          <w:lang w:val="en-US" w:eastAsia="ja-JP"/>
        </w:rPr>
        <w:t>, 1</w:t>
      </w:r>
      <w:r>
        <w:rPr>
          <w:rFonts w:ascii="Arial" w:eastAsia="MS Mincho" w:hAnsi="Arial" w:cs="Arial"/>
          <w:b/>
          <w:bCs/>
          <w:sz w:val="24"/>
          <w:lang w:val="en-US" w:eastAsia="ja-JP"/>
        </w:rPr>
        <w:t>1</w:t>
      </w:r>
      <w:r w:rsidRPr="005648BF">
        <w:rPr>
          <w:rFonts w:ascii="Arial" w:eastAsia="MS Mincho" w:hAnsi="Arial" w:cs="Arial"/>
          <w:b/>
          <w:bCs/>
          <w:sz w:val="24"/>
          <w:vertAlign w:val="superscript"/>
          <w:lang w:val="en-US" w:eastAsia="ja-JP"/>
        </w:rPr>
        <w:t>th</w:t>
      </w:r>
      <w:r w:rsidRPr="005648BF">
        <w:rPr>
          <w:rFonts w:ascii="Arial" w:eastAsia="MS Mincho" w:hAnsi="Arial" w:cs="Arial"/>
          <w:b/>
          <w:bCs/>
          <w:sz w:val="24"/>
          <w:lang w:val="en-US" w:eastAsia="ja-JP"/>
        </w:rPr>
        <w:t xml:space="preserve"> – 1</w:t>
      </w:r>
      <w:r>
        <w:rPr>
          <w:rFonts w:ascii="Arial" w:eastAsia="MS Mincho" w:hAnsi="Arial" w:cs="Arial"/>
          <w:b/>
          <w:bCs/>
          <w:sz w:val="24"/>
          <w:lang w:val="en-US" w:eastAsia="ja-JP"/>
        </w:rPr>
        <w:t>5</w:t>
      </w:r>
      <w:r w:rsidRPr="005648BF">
        <w:rPr>
          <w:rFonts w:ascii="Arial" w:eastAsia="MS Mincho" w:hAnsi="Arial" w:cs="Arial"/>
          <w:b/>
          <w:bCs/>
          <w:sz w:val="24"/>
          <w:vertAlign w:val="superscript"/>
          <w:lang w:val="en-US" w:eastAsia="ja-JP"/>
        </w:rPr>
        <w:t>th</w:t>
      </w:r>
      <w:r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April</w:t>
      </w:r>
      <w:r w:rsidRPr="005648BF">
        <w:rPr>
          <w:rFonts w:ascii="Arial" w:eastAsia="MS Mincho" w:hAnsi="Arial" w:cs="Arial"/>
          <w:b/>
          <w:bCs/>
          <w:sz w:val="24"/>
          <w:lang w:val="en-US" w:eastAsia="ja-JP"/>
        </w:rPr>
        <w:t xml:space="preserve">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241539" w:rsidRPr="00FC7BBB">
        <w:rPr>
          <w:rFonts w:ascii="Arial" w:hAnsi="Arial"/>
          <w:b/>
          <w:sz w:val="24"/>
        </w:rPr>
        <w:t>7.3.1.2</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77777777"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E4278E">
        <w:rPr>
          <w:rFonts w:ascii="Arial" w:hAnsi="Arial"/>
          <w:b/>
          <w:sz w:val="24"/>
        </w:rPr>
        <w:t>SRS Transmission for eLAA</w:t>
      </w:r>
      <w:bookmarkStart w:id="3" w:name="_GoBack"/>
      <w:bookmarkEnd w:id="3"/>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4" w:name="DocumentFor"/>
      <w:bookmarkEnd w:id="4"/>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77777777" w:rsidR="00AC631B" w:rsidRDefault="00F902C2" w:rsidP="00FC7BBB">
      <w:pPr>
        <w:pStyle w:val="LGTdoc"/>
        <w:spacing w:before="20" w:afterLines="0" w:line="240" w:lineRule="auto"/>
        <w:rPr>
          <w:sz w:val="20"/>
          <w:szCs w:val="20"/>
          <w:lang w:val="en-US"/>
        </w:rPr>
      </w:pPr>
      <w:r>
        <w:rPr>
          <w:sz w:val="20"/>
          <w:szCs w:val="20"/>
          <w:lang w:val="en-US"/>
        </w:rPr>
        <w:t xml:space="preserve">The channel </w:t>
      </w:r>
      <w:r w:rsidR="00991F9D">
        <w:rPr>
          <w:sz w:val="20"/>
          <w:szCs w:val="20"/>
          <w:lang w:val="en-US"/>
        </w:rPr>
        <w:t xml:space="preserve">quality estimation via </w:t>
      </w:r>
      <w:r w:rsidR="00991F9D" w:rsidRPr="00FC7BBB">
        <w:rPr>
          <w:sz w:val="20"/>
          <w:szCs w:val="20"/>
          <w:lang w:val="en-US"/>
        </w:rPr>
        <w:t>sounding reference signal (SRS)</w:t>
      </w:r>
      <w:r w:rsidR="00991F9D">
        <w:rPr>
          <w:sz w:val="20"/>
          <w:szCs w:val="20"/>
          <w:lang w:val="en-US"/>
        </w:rPr>
        <w:t xml:space="preserve"> is crucial to enable link adaptation for both DL and UL transmission. Therefore, a proper SRS support for eLAA is necessary and important. </w:t>
      </w:r>
      <w:r w:rsidR="00AC631B">
        <w:rPr>
          <w:sz w:val="20"/>
          <w:szCs w:val="20"/>
          <w:lang w:val="en-US"/>
        </w:rPr>
        <w:t xml:space="preserve">In the last RAN WG1 Meeting #84, the following agreement on </w:t>
      </w:r>
      <w:r w:rsidR="0091499D">
        <w:rPr>
          <w:sz w:val="20"/>
          <w:szCs w:val="20"/>
          <w:lang w:val="en-US"/>
        </w:rPr>
        <w:t>the SRS transmission was made</w:t>
      </w:r>
      <w:r w:rsidR="00AC631B">
        <w:rPr>
          <w:sz w:val="20"/>
          <w:szCs w:val="20"/>
          <w:lang w:val="en-US"/>
        </w:rPr>
        <w:t xml:space="preserve"> [1]</w:t>
      </w:r>
      <w:r w:rsidR="00991F9D">
        <w:rPr>
          <w:sz w:val="20"/>
          <w:szCs w:val="20"/>
          <w:lang w:val="en-US"/>
        </w:rPr>
        <w:t>.</w:t>
      </w:r>
    </w:p>
    <w:p w14:paraId="772D4DA9" w14:textId="77777777" w:rsidR="00AC631B" w:rsidRPr="00F902C2" w:rsidRDefault="00AC631B" w:rsidP="006C3D5D">
      <w:pPr>
        <w:pStyle w:val="LGTdoc"/>
        <w:spacing w:before="240" w:afterLines="0" w:line="240" w:lineRule="auto"/>
        <w:rPr>
          <w:b/>
          <w:sz w:val="20"/>
          <w:szCs w:val="20"/>
          <w:u w:val="single"/>
          <w:lang w:val="en-US"/>
        </w:rPr>
      </w:pPr>
      <w:r w:rsidRPr="00F902C2">
        <w:rPr>
          <w:b/>
          <w:sz w:val="20"/>
          <w:szCs w:val="20"/>
          <w:u w:val="single"/>
          <w:lang w:val="en-US"/>
        </w:rPr>
        <w:t>Agreements:</w:t>
      </w:r>
    </w:p>
    <w:p w14:paraId="200947CE" w14:textId="77777777" w:rsidR="00AC631B" w:rsidRDefault="00F902C2" w:rsidP="002001B1">
      <w:pPr>
        <w:pStyle w:val="LGTdoc"/>
        <w:numPr>
          <w:ilvl w:val="0"/>
          <w:numId w:val="4"/>
        </w:numPr>
        <w:spacing w:before="20" w:afterLines="0" w:line="240" w:lineRule="auto"/>
        <w:rPr>
          <w:sz w:val="20"/>
          <w:szCs w:val="20"/>
          <w:lang w:val="en-US"/>
        </w:rPr>
      </w:pPr>
      <w:r w:rsidRPr="00F902C2">
        <w:rPr>
          <w:sz w:val="20"/>
          <w:szCs w:val="20"/>
          <w:lang w:val="en-US"/>
        </w:rPr>
        <w:t>Aperiodic SRS transmission with PUSCH is supported in eLAA</w:t>
      </w:r>
    </w:p>
    <w:p w14:paraId="1F14639C" w14:textId="77777777" w:rsidR="00F902C2" w:rsidRPr="00F902C2" w:rsidRDefault="00F902C2" w:rsidP="002001B1">
      <w:pPr>
        <w:pStyle w:val="ListParagraph"/>
        <w:numPr>
          <w:ilvl w:val="1"/>
          <w:numId w:val="4"/>
        </w:numPr>
        <w:rPr>
          <w:rFonts w:ascii="Times New Roman" w:eastAsia="Batang" w:hAnsi="Times New Roman"/>
          <w:kern w:val="2"/>
          <w:sz w:val="20"/>
          <w:szCs w:val="20"/>
          <w:lang w:eastAsia="ko-KR"/>
        </w:rPr>
      </w:pPr>
      <w:r>
        <w:rPr>
          <w:rFonts w:ascii="Times New Roman" w:eastAsia="Batang" w:hAnsi="Times New Roman"/>
          <w:kern w:val="2"/>
          <w:sz w:val="20"/>
          <w:szCs w:val="20"/>
          <w:lang w:eastAsia="ko-KR"/>
        </w:rPr>
        <w:t>En</w:t>
      </w:r>
      <w:r w:rsidRPr="00F902C2">
        <w:rPr>
          <w:rFonts w:ascii="Times New Roman" w:eastAsia="Batang" w:hAnsi="Times New Roman"/>
          <w:kern w:val="2"/>
          <w:sz w:val="20"/>
          <w:szCs w:val="20"/>
          <w:lang w:eastAsia="ko-KR"/>
        </w:rPr>
        <w:t>hancements of aperiodic SRS transmission and/or triggering are not precluded</w:t>
      </w:r>
    </w:p>
    <w:p w14:paraId="6C3E0CDE" w14:textId="77777777" w:rsidR="00AC631B" w:rsidRPr="006C3D5D" w:rsidRDefault="00F902C2" w:rsidP="002001B1">
      <w:pPr>
        <w:pStyle w:val="LGTdoc"/>
        <w:numPr>
          <w:ilvl w:val="0"/>
          <w:numId w:val="4"/>
        </w:numPr>
        <w:spacing w:before="20" w:afterLines="0" w:line="240" w:lineRule="auto"/>
        <w:rPr>
          <w:sz w:val="20"/>
          <w:szCs w:val="20"/>
          <w:lang w:val="en-US"/>
        </w:rPr>
      </w:pPr>
      <w:r>
        <w:rPr>
          <w:sz w:val="20"/>
          <w:szCs w:val="20"/>
          <w:lang w:val="en-US"/>
        </w:rPr>
        <w:t xml:space="preserve">FFS: </w:t>
      </w:r>
      <w:r w:rsidRPr="00AC631B">
        <w:rPr>
          <w:rFonts w:hint="eastAsia"/>
          <w:sz w:val="20"/>
          <w:szCs w:val="20"/>
          <w:lang w:val="en-US"/>
        </w:rPr>
        <w:t>Aperiodic SRS transmission without PUSCH</w:t>
      </w:r>
    </w:p>
    <w:p w14:paraId="23809F81" w14:textId="77777777" w:rsidR="00A03156" w:rsidRPr="00FC7BBB" w:rsidRDefault="00430B53" w:rsidP="006C3D5D">
      <w:pPr>
        <w:pStyle w:val="LGTdoc"/>
        <w:spacing w:before="240" w:afterLines="0" w:line="240" w:lineRule="auto"/>
        <w:rPr>
          <w:sz w:val="20"/>
          <w:szCs w:val="20"/>
          <w:lang w:val="en-US"/>
        </w:rPr>
      </w:pPr>
      <w:r>
        <w:rPr>
          <w:sz w:val="20"/>
          <w:szCs w:val="20"/>
          <w:lang w:val="en-US"/>
        </w:rPr>
        <w:t>Following the RAN WG1 Meeting #84, there was an email discussion</w:t>
      </w:r>
      <w:r w:rsidR="00EE0D48">
        <w:rPr>
          <w:sz w:val="20"/>
          <w:szCs w:val="20"/>
          <w:lang w:val="en-US"/>
        </w:rPr>
        <w:t xml:space="preserve"> on the SRS transmission for eLAA</w:t>
      </w:r>
      <w:r>
        <w:rPr>
          <w:sz w:val="20"/>
          <w:szCs w:val="20"/>
          <w:lang w:val="en-US"/>
        </w:rPr>
        <w:t xml:space="preserve">. Open issues are summarized below: </w:t>
      </w:r>
    </w:p>
    <w:p w14:paraId="1873DF46" w14:textId="77777777" w:rsidR="00A03156" w:rsidRPr="00FC7BBB" w:rsidRDefault="00305BCE" w:rsidP="002001B1">
      <w:pPr>
        <w:pStyle w:val="LGTdoc"/>
        <w:numPr>
          <w:ilvl w:val="0"/>
          <w:numId w:val="3"/>
        </w:numPr>
        <w:spacing w:before="120" w:afterLines="0" w:line="240" w:lineRule="auto"/>
        <w:rPr>
          <w:sz w:val="20"/>
          <w:szCs w:val="20"/>
          <w:lang w:val="en-US"/>
        </w:rPr>
      </w:pPr>
      <w:r>
        <w:rPr>
          <w:sz w:val="20"/>
          <w:szCs w:val="20"/>
          <w:lang w:val="en-US"/>
        </w:rPr>
        <w:t>Support for a</w:t>
      </w:r>
      <w:r w:rsidR="007726FD">
        <w:rPr>
          <w:sz w:val="20"/>
          <w:szCs w:val="20"/>
          <w:lang w:val="en-US"/>
        </w:rPr>
        <w:t xml:space="preserve">periodic </w:t>
      </w:r>
      <w:r w:rsidR="007726FD" w:rsidRPr="00FC7BBB">
        <w:rPr>
          <w:sz w:val="20"/>
          <w:szCs w:val="20"/>
          <w:lang w:val="en-US"/>
        </w:rPr>
        <w:t>SRS transmission without PUSCH</w:t>
      </w:r>
    </w:p>
    <w:p w14:paraId="304937E1" w14:textId="77777777" w:rsidR="00A03156" w:rsidRDefault="00305BCE" w:rsidP="002001B1">
      <w:pPr>
        <w:pStyle w:val="LGTdoc"/>
        <w:numPr>
          <w:ilvl w:val="0"/>
          <w:numId w:val="3"/>
        </w:numPr>
        <w:spacing w:before="20" w:afterLines="0" w:line="240" w:lineRule="auto"/>
        <w:rPr>
          <w:sz w:val="20"/>
          <w:szCs w:val="20"/>
          <w:lang w:val="en-US"/>
        </w:rPr>
      </w:pPr>
      <w:r>
        <w:rPr>
          <w:sz w:val="20"/>
          <w:szCs w:val="20"/>
          <w:lang w:val="en-US"/>
        </w:rPr>
        <w:t>Support for p</w:t>
      </w:r>
      <w:r w:rsidR="00A54180">
        <w:rPr>
          <w:sz w:val="20"/>
          <w:szCs w:val="20"/>
          <w:lang w:val="en-US"/>
        </w:rPr>
        <w:t>eriodic SRS transmission without PUSCH</w:t>
      </w:r>
    </w:p>
    <w:p w14:paraId="03F1761A" w14:textId="77777777" w:rsidR="00A54180" w:rsidRDefault="00A54180" w:rsidP="002001B1">
      <w:pPr>
        <w:pStyle w:val="LGTdoc"/>
        <w:numPr>
          <w:ilvl w:val="0"/>
          <w:numId w:val="3"/>
        </w:numPr>
        <w:spacing w:before="20" w:afterLines="0" w:line="240" w:lineRule="auto"/>
        <w:rPr>
          <w:sz w:val="20"/>
          <w:szCs w:val="20"/>
          <w:lang w:val="en-US"/>
        </w:rPr>
      </w:pPr>
      <w:r>
        <w:rPr>
          <w:sz w:val="20"/>
          <w:szCs w:val="20"/>
          <w:lang w:val="en-US"/>
        </w:rPr>
        <w:t>LBT scheme for SRS without PUSCH</w:t>
      </w:r>
    </w:p>
    <w:p w14:paraId="614C823C" w14:textId="77777777" w:rsidR="00A54180" w:rsidRDefault="00A54180" w:rsidP="002001B1">
      <w:pPr>
        <w:pStyle w:val="LGTdoc"/>
        <w:numPr>
          <w:ilvl w:val="0"/>
          <w:numId w:val="3"/>
        </w:numPr>
        <w:spacing w:before="20" w:afterLines="0" w:line="240" w:lineRule="auto"/>
        <w:rPr>
          <w:sz w:val="20"/>
          <w:szCs w:val="20"/>
          <w:lang w:val="en-US"/>
        </w:rPr>
      </w:pPr>
      <w:r>
        <w:rPr>
          <w:sz w:val="20"/>
          <w:szCs w:val="20"/>
          <w:lang w:val="en-US"/>
        </w:rPr>
        <w:t>SRS symbol position</w:t>
      </w:r>
    </w:p>
    <w:p w14:paraId="4F2D19E1" w14:textId="77777777" w:rsidR="00A54180" w:rsidRDefault="00A54180" w:rsidP="002001B1">
      <w:pPr>
        <w:pStyle w:val="LGTdoc"/>
        <w:numPr>
          <w:ilvl w:val="0"/>
          <w:numId w:val="3"/>
        </w:numPr>
        <w:spacing w:before="20" w:afterLines="0" w:line="240" w:lineRule="auto"/>
        <w:rPr>
          <w:sz w:val="20"/>
          <w:szCs w:val="20"/>
          <w:lang w:val="en-US"/>
        </w:rPr>
      </w:pPr>
      <w:r>
        <w:rPr>
          <w:sz w:val="20"/>
          <w:szCs w:val="20"/>
          <w:lang w:val="en-US"/>
        </w:rPr>
        <w:t xml:space="preserve">SRS </w:t>
      </w:r>
      <w:r w:rsidR="006C3D5D">
        <w:rPr>
          <w:sz w:val="20"/>
          <w:szCs w:val="20"/>
          <w:lang w:val="en-US"/>
        </w:rPr>
        <w:t>triggering mechanism</w:t>
      </w:r>
    </w:p>
    <w:p w14:paraId="10469DAA" w14:textId="77777777" w:rsidR="00F331AA" w:rsidRPr="00F331AA" w:rsidRDefault="00F331AA" w:rsidP="002001B1">
      <w:pPr>
        <w:pStyle w:val="LGTdoc"/>
        <w:numPr>
          <w:ilvl w:val="0"/>
          <w:numId w:val="3"/>
        </w:numPr>
        <w:spacing w:before="20" w:afterLines="0" w:line="240" w:lineRule="auto"/>
        <w:rPr>
          <w:sz w:val="20"/>
          <w:szCs w:val="20"/>
          <w:lang w:val="en-US"/>
        </w:rPr>
      </w:pPr>
      <w:r>
        <w:rPr>
          <w:sz w:val="20"/>
          <w:szCs w:val="20"/>
          <w:lang w:val="en-US"/>
        </w:rPr>
        <w:t>Support for narrowband SRS</w:t>
      </w:r>
    </w:p>
    <w:p w14:paraId="001B3CD5" w14:textId="77777777" w:rsidR="00A03156" w:rsidRPr="00FC7BBB" w:rsidRDefault="00A03156" w:rsidP="002001B1">
      <w:pPr>
        <w:pStyle w:val="LGTdoc"/>
        <w:numPr>
          <w:ilvl w:val="0"/>
          <w:numId w:val="3"/>
        </w:numPr>
        <w:spacing w:before="20" w:afterLines="0" w:line="240" w:lineRule="auto"/>
        <w:rPr>
          <w:sz w:val="20"/>
          <w:szCs w:val="20"/>
          <w:lang w:val="en-US"/>
        </w:rPr>
      </w:pPr>
      <w:r w:rsidRPr="00FC7BBB">
        <w:rPr>
          <w:sz w:val="20"/>
          <w:szCs w:val="20"/>
          <w:lang w:val="en-US"/>
        </w:rPr>
        <w:t>SRS symbol structure</w:t>
      </w:r>
    </w:p>
    <w:p w14:paraId="2FF96217" w14:textId="77777777" w:rsidR="00AC631B" w:rsidRPr="00FC7BBB" w:rsidRDefault="006C3D5D" w:rsidP="00A67DE5">
      <w:pPr>
        <w:pStyle w:val="LGTdoc"/>
        <w:spacing w:before="120" w:afterLines="0" w:line="240" w:lineRule="auto"/>
        <w:rPr>
          <w:sz w:val="20"/>
          <w:szCs w:val="20"/>
          <w:lang w:val="en-US"/>
        </w:rPr>
      </w:pPr>
      <w:r>
        <w:rPr>
          <w:sz w:val="20"/>
          <w:szCs w:val="20"/>
          <w:lang w:val="en-US"/>
        </w:rPr>
        <w:t>In this contribution</w:t>
      </w:r>
      <w:r w:rsidR="00EE0D48">
        <w:rPr>
          <w:sz w:val="20"/>
          <w:szCs w:val="20"/>
          <w:lang w:val="en-US"/>
        </w:rPr>
        <w:t xml:space="preserve">, the above open issues </w:t>
      </w:r>
      <w:r w:rsidR="00A67DE5">
        <w:rPr>
          <w:sz w:val="20"/>
          <w:szCs w:val="20"/>
          <w:lang w:val="en-US"/>
        </w:rPr>
        <w:t>are</w:t>
      </w:r>
      <w:r w:rsidR="00EE0D48">
        <w:rPr>
          <w:sz w:val="20"/>
          <w:szCs w:val="20"/>
          <w:lang w:val="en-US"/>
        </w:rPr>
        <w:t xml:space="preserve"> further</w:t>
      </w:r>
      <w:r w:rsidR="00A67DE5">
        <w:rPr>
          <w:sz w:val="20"/>
          <w:szCs w:val="20"/>
          <w:lang w:val="en-US"/>
        </w:rPr>
        <w:t xml:space="preserve"> discussed.</w:t>
      </w:r>
    </w:p>
    <w:p w14:paraId="0D34D45E" w14:textId="77777777" w:rsidR="00EB10CB" w:rsidRPr="00FC7BBB" w:rsidRDefault="00305BCE" w:rsidP="002001B1">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 xml:space="preserve">Open issues on </w:t>
      </w:r>
      <w:r w:rsidR="00FD37E2" w:rsidRPr="00FC7BBB">
        <w:rPr>
          <w:rFonts w:ascii="Arial" w:hAnsi="Arial" w:cs="Arial"/>
          <w:lang w:val="en-US"/>
        </w:rPr>
        <w:t xml:space="preserve">SRS </w:t>
      </w:r>
      <w:r>
        <w:rPr>
          <w:rFonts w:ascii="Arial" w:hAnsi="Arial" w:cs="Arial"/>
          <w:lang w:val="en-US"/>
        </w:rPr>
        <w:t>for eLAA</w:t>
      </w:r>
    </w:p>
    <w:p w14:paraId="3EC3CB01" w14:textId="77777777" w:rsidR="00305BCE" w:rsidRPr="002A1161" w:rsidRDefault="002A1161"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Support for </w:t>
      </w:r>
      <w:r w:rsidRPr="002A1161">
        <w:rPr>
          <w:rFonts w:ascii="Arial" w:eastAsia="SimSun" w:hAnsi="Arial" w:cs="Arial"/>
          <w:sz w:val="24"/>
          <w:lang w:val="en-US" w:eastAsia="zh-CN"/>
        </w:rPr>
        <w:t>aperiodic</w:t>
      </w:r>
      <w:r w:rsidR="00C42C49">
        <w:rPr>
          <w:rFonts w:ascii="Arial" w:eastAsia="SimSun" w:hAnsi="Arial" w:cs="Arial"/>
          <w:sz w:val="24"/>
          <w:lang w:val="en-US" w:eastAsia="zh-CN"/>
        </w:rPr>
        <w:t>/periodic</w:t>
      </w:r>
      <w:r w:rsidRPr="002A1161">
        <w:rPr>
          <w:rFonts w:ascii="Arial" w:eastAsia="SimSun" w:hAnsi="Arial" w:cs="Arial"/>
          <w:sz w:val="24"/>
          <w:lang w:val="en-US" w:eastAsia="zh-CN"/>
        </w:rPr>
        <w:t xml:space="preserve"> SRS transmission without PUSCH</w:t>
      </w:r>
    </w:p>
    <w:p w14:paraId="784FA952" w14:textId="5BF715D6" w:rsidR="00226071" w:rsidRDefault="00DD5918"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SRS transmission without PUSCH </w:t>
      </w:r>
      <w:r w:rsidR="00FF382E">
        <w:rPr>
          <w:b w:val="0"/>
          <w:snapToGrid/>
          <w:color w:val="000000" w:themeColor="text1"/>
          <w:kern w:val="2"/>
          <w:sz w:val="20"/>
          <w:lang w:val="en-US"/>
        </w:rPr>
        <w:t xml:space="preserve">is primarily for channel quality estimation on the </w:t>
      </w:r>
      <w:r w:rsidR="00B41601">
        <w:rPr>
          <w:b w:val="0"/>
          <w:snapToGrid/>
          <w:color w:val="000000" w:themeColor="text1"/>
          <w:kern w:val="2"/>
          <w:sz w:val="20"/>
          <w:lang w:val="en-US"/>
        </w:rPr>
        <w:t>UL</w:t>
      </w:r>
      <w:r w:rsidR="00BD3287">
        <w:rPr>
          <w:b w:val="0"/>
          <w:snapToGrid/>
          <w:color w:val="000000" w:themeColor="text1"/>
          <w:kern w:val="2"/>
          <w:sz w:val="20"/>
          <w:lang w:val="en-US"/>
        </w:rPr>
        <w:t xml:space="preserve"> and DL for close-loop MIMO</w:t>
      </w:r>
      <w:r w:rsidR="00FF382E">
        <w:rPr>
          <w:b w:val="0"/>
          <w:snapToGrid/>
          <w:color w:val="000000" w:themeColor="text1"/>
          <w:kern w:val="2"/>
          <w:sz w:val="20"/>
          <w:lang w:val="en-US"/>
        </w:rPr>
        <w:t>.</w:t>
      </w:r>
      <w:r w:rsidR="003019C9">
        <w:rPr>
          <w:b w:val="0"/>
          <w:snapToGrid/>
          <w:color w:val="000000" w:themeColor="text1"/>
          <w:kern w:val="2"/>
          <w:sz w:val="20"/>
          <w:lang w:val="en-US"/>
        </w:rPr>
        <w:t xml:space="preserve"> Given the </w:t>
      </w:r>
      <w:r w:rsidR="00B41601">
        <w:rPr>
          <w:b w:val="0"/>
          <w:snapToGrid/>
          <w:color w:val="000000" w:themeColor="text1"/>
          <w:kern w:val="2"/>
          <w:sz w:val="20"/>
          <w:lang w:val="en-US"/>
        </w:rPr>
        <w:t xml:space="preserve">limited channel access opportunity in LAA SCells, the support of aperiodic SRS transmission without PUSCH is important to achieve reliable UL channel estimation. </w:t>
      </w:r>
      <w:r w:rsidR="00FF382E">
        <w:rPr>
          <w:b w:val="0"/>
          <w:snapToGrid/>
          <w:color w:val="000000" w:themeColor="text1"/>
          <w:kern w:val="2"/>
          <w:sz w:val="20"/>
          <w:lang w:val="en-US"/>
        </w:rPr>
        <w:t>The SRS transmission without PUSCH is also beneficial for UEs which have not been scheduled recently</w:t>
      </w:r>
      <w:r w:rsidR="00320F85">
        <w:rPr>
          <w:b w:val="0"/>
          <w:snapToGrid/>
          <w:color w:val="000000" w:themeColor="text1"/>
          <w:kern w:val="2"/>
          <w:sz w:val="20"/>
          <w:lang w:val="en-US"/>
        </w:rPr>
        <w:t xml:space="preserve"> to select the initial MCS and the initial transmission power</w:t>
      </w:r>
      <w:r w:rsidR="00EE0D48">
        <w:rPr>
          <w:b w:val="0"/>
          <w:snapToGrid/>
          <w:color w:val="000000" w:themeColor="text1"/>
          <w:kern w:val="2"/>
          <w:sz w:val="20"/>
          <w:lang w:val="en-US"/>
        </w:rPr>
        <w:t xml:space="preserve"> level</w:t>
      </w:r>
      <w:r w:rsidR="00FF382E">
        <w:rPr>
          <w:b w:val="0"/>
          <w:snapToGrid/>
          <w:color w:val="000000" w:themeColor="text1"/>
          <w:kern w:val="2"/>
          <w:sz w:val="20"/>
          <w:lang w:val="en-US"/>
        </w:rPr>
        <w:t>.</w:t>
      </w:r>
    </w:p>
    <w:p w14:paraId="231FA554" w14:textId="77777777" w:rsidR="00DD5918" w:rsidRDefault="00E03705"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On the other hand, the SRS transmission without PUSCH does not increase any additional blind detection complexity at the eNB</w:t>
      </w:r>
      <w:r w:rsidR="004755EC">
        <w:rPr>
          <w:b w:val="0"/>
          <w:snapToGrid/>
          <w:color w:val="000000" w:themeColor="text1"/>
          <w:kern w:val="2"/>
          <w:sz w:val="20"/>
          <w:lang w:val="en-US"/>
        </w:rPr>
        <w:t>,</w:t>
      </w:r>
      <w:r>
        <w:rPr>
          <w:b w:val="0"/>
          <w:snapToGrid/>
          <w:color w:val="000000" w:themeColor="text1"/>
          <w:kern w:val="2"/>
          <w:sz w:val="20"/>
          <w:lang w:val="en-US"/>
        </w:rPr>
        <w:t xml:space="preserve"> since all UL transmissions </w:t>
      </w:r>
      <w:r w:rsidR="008366E3">
        <w:rPr>
          <w:b w:val="0"/>
          <w:snapToGrid/>
          <w:color w:val="000000" w:themeColor="text1"/>
          <w:kern w:val="2"/>
          <w:sz w:val="20"/>
          <w:lang w:val="en-US"/>
        </w:rPr>
        <w:t xml:space="preserve">on LAA SCells </w:t>
      </w:r>
      <w:r>
        <w:rPr>
          <w:b w:val="0"/>
          <w:snapToGrid/>
          <w:color w:val="000000" w:themeColor="text1"/>
          <w:kern w:val="2"/>
          <w:sz w:val="20"/>
          <w:lang w:val="en-US"/>
        </w:rPr>
        <w:t>are intrinsically subject to</w:t>
      </w:r>
      <w:r w:rsidR="008366E3">
        <w:rPr>
          <w:b w:val="0"/>
          <w:snapToGrid/>
          <w:color w:val="000000" w:themeColor="text1"/>
          <w:kern w:val="2"/>
          <w:sz w:val="20"/>
          <w:lang w:val="en-US"/>
        </w:rPr>
        <w:t xml:space="preserve"> the blind detection due to the transmission uncertainty.</w:t>
      </w:r>
      <w:r w:rsidR="003019C9">
        <w:rPr>
          <w:b w:val="0"/>
          <w:snapToGrid/>
          <w:color w:val="000000" w:themeColor="text1"/>
          <w:kern w:val="2"/>
          <w:sz w:val="20"/>
          <w:lang w:val="en-US"/>
        </w:rPr>
        <w:t xml:space="preserve"> </w:t>
      </w:r>
      <w:r w:rsidR="0025048A">
        <w:rPr>
          <w:b w:val="0"/>
          <w:snapToGrid/>
          <w:color w:val="000000" w:themeColor="text1"/>
          <w:kern w:val="2"/>
          <w:sz w:val="20"/>
          <w:lang w:val="en-US"/>
        </w:rPr>
        <w:t>Furthermore, we do not foresee much additional burden in the standardization work due to the support of aperiodic SRS transmission without PUSCH.</w:t>
      </w:r>
      <w:r w:rsidR="00DD5918">
        <w:rPr>
          <w:b w:val="0"/>
          <w:snapToGrid/>
          <w:color w:val="000000" w:themeColor="text1"/>
          <w:kern w:val="2"/>
          <w:sz w:val="20"/>
          <w:lang w:val="en-US"/>
        </w:rPr>
        <w:t xml:space="preserve"> </w:t>
      </w:r>
    </w:p>
    <w:p w14:paraId="101648C8" w14:textId="77777777" w:rsidR="001A5960" w:rsidRPr="00FC7BBB" w:rsidRDefault="001A5960" w:rsidP="00C42C49">
      <w:pPr>
        <w:pStyle w:val="LGTdoc1"/>
        <w:spacing w:beforeLines="0" w:before="240" w:after="240" w:afterAutospacing="0"/>
        <w:rPr>
          <w:snapToGrid/>
          <w:kern w:val="2"/>
          <w:sz w:val="20"/>
          <w:lang w:val="en-US"/>
        </w:rPr>
      </w:pPr>
      <w:r w:rsidRPr="00FC7BBB">
        <w:rPr>
          <w:snapToGrid/>
          <w:kern w:val="2"/>
          <w:sz w:val="20"/>
          <w:lang w:val="en-US"/>
        </w:rPr>
        <w:t>Proposal</w:t>
      </w:r>
      <w:r w:rsidR="00ED0393">
        <w:rPr>
          <w:snapToGrid/>
          <w:kern w:val="2"/>
          <w:sz w:val="20"/>
          <w:lang w:val="en-US"/>
        </w:rPr>
        <w:t xml:space="preserve"> 1</w:t>
      </w:r>
      <w:r w:rsidRPr="00FC7BBB">
        <w:rPr>
          <w:snapToGrid/>
          <w:kern w:val="2"/>
          <w:sz w:val="20"/>
          <w:lang w:val="en-US"/>
        </w:rPr>
        <w:t xml:space="preserve">: We </w:t>
      </w:r>
      <w:r w:rsidR="00375145">
        <w:rPr>
          <w:snapToGrid/>
          <w:kern w:val="2"/>
          <w:sz w:val="20"/>
          <w:lang w:val="en-US"/>
        </w:rPr>
        <w:t>support</w:t>
      </w:r>
      <w:r>
        <w:rPr>
          <w:snapToGrid/>
          <w:kern w:val="2"/>
          <w:sz w:val="20"/>
          <w:lang w:val="en-US"/>
        </w:rPr>
        <w:t xml:space="preserve"> aperiodic SRS transmission without PUSCH for eLAA. </w:t>
      </w:r>
    </w:p>
    <w:p w14:paraId="41F2DC26" w14:textId="13E06852" w:rsidR="00E07671" w:rsidRDefault="00403DBD" w:rsidP="00C42C49">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Due to the </w:t>
      </w:r>
      <w:r w:rsidR="005C3ABB">
        <w:rPr>
          <w:b w:val="0"/>
          <w:snapToGrid/>
          <w:color w:val="000000" w:themeColor="text1"/>
          <w:kern w:val="2"/>
          <w:sz w:val="20"/>
          <w:lang w:val="en-US"/>
        </w:rPr>
        <w:t>unpredictable channel access opportunity in unlicensed spectrum and the dynamic frame structure supported for LAA, the periodic</w:t>
      </w:r>
      <w:r w:rsidR="00E07671">
        <w:rPr>
          <w:b w:val="0"/>
          <w:snapToGrid/>
          <w:color w:val="000000" w:themeColor="text1"/>
          <w:kern w:val="2"/>
          <w:sz w:val="20"/>
          <w:lang w:val="en-US"/>
        </w:rPr>
        <w:t>ity of</w:t>
      </w:r>
      <w:r w:rsidR="005C3ABB">
        <w:rPr>
          <w:b w:val="0"/>
          <w:snapToGrid/>
          <w:color w:val="000000" w:themeColor="text1"/>
          <w:kern w:val="2"/>
          <w:sz w:val="20"/>
          <w:lang w:val="en-US"/>
        </w:rPr>
        <w:t xml:space="preserve"> SRS transmission</w:t>
      </w:r>
      <w:r w:rsidR="00E07671">
        <w:rPr>
          <w:b w:val="0"/>
          <w:snapToGrid/>
          <w:color w:val="000000" w:themeColor="text1"/>
          <w:kern w:val="2"/>
          <w:sz w:val="20"/>
          <w:lang w:val="en-US"/>
        </w:rPr>
        <w:t xml:space="preserve"> cannot be </w:t>
      </w:r>
      <w:r w:rsidR="004755EC">
        <w:rPr>
          <w:b w:val="0"/>
          <w:snapToGrid/>
          <w:color w:val="000000" w:themeColor="text1"/>
          <w:kern w:val="2"/>
          <w:sz w:val="20"/>
          <w:lang w:val="en-US"/>
        </w:rPr>
        <w:t xml:space="preserve">easily </w:t>
      </w:r>
      <w:r w:rsidR="00D6707D">
        <w:rPr>
          <w:b w:val="0"/>
          <w:snapToGrid/>
          <w:color w:val="000000" w:themeColor="text1"/>
          <w:kern w:val="2"/>
          <w:sz w:val="20"/>
          <w:lang w:val="en-US"/>
        </w:rPr>
        <w:t>guaranteed</w:t>
      </w:r>
      <w:r w:rsidR="00E07671">
        <w:rPr>
          <w:b w:val="0"/>
          <w:snapToGrid/>
          <w:color w:val="000000" w:themeColor="text1"/>
          <w:kern w:val="2"/>
          <w:sz w:val="20"/>
          <w:lang w:val="en-US"/>
        </w:rPr>
        <w:t>.</w:t>
      </w:r>
      <w:r w:rsidR="00D6707D">
        <w:rPr>
          <w:b w:val="0"/>
          <w:snapToGrid/>
          <w:color w:val="000000" w:themeColor="text1"/>
          <w:kern w:val="2"/>
          <w:sz w:val="20"/>
          <w:lang w:val="en-US"/>
        </w:rPr>
        <w:t xml:space="preserve"> In our view,</w:t>
      </w:r>
      <w:r w:rsidR="00E07671">
        <w:rPr>
          <w:b w:val="0"/>
          <w:snapToGrid/>
          <w:color w:val="000000" w:themeColor="text1"/>
          <w:kern w:val="2"/>
          <w:sz w:val="20"/>
          <w:lang w:val="en-US"/>
        </w:rPr>
        <w:t xml:space="preserve"> </w:t>
      </w:r>
      <w:r w:rsidR="00D6707D">
        <w:rPr>
          <w:b w:val="0"/>
          <w:snapToGrid/>
          <w:color w:val="000000" w:themeColor="text1"/>
          <w:kern w:val="2"/>
          <w:sz w:val="20"/>
          <w:lang w:val="en-US"/>
        </w:rPr>
        <w:t>t</w:t>
      </w:r>
      <w:r w:rsidR="00F554F7">
        <w:rPr>
          <w:b w:val="0"/>
          <w:snapToGrid/>
          <w:color w:val="000000" w:themeColor="text1"/>
          <w:kern w:val="2"/>
          <w:sz w:val="20"/>
          <w:lang w:val="en-US"/>
        </w:rPr>
        <w:t>riggering</w:t>
      </w:r>
      <w:r w:rsidR="00D6707D">
        <w:rPr>
          <w:b w:val="0"/>
          <w:snapToGrid/>
          <w:color w:val="000000" w:themeColor="text1"/>
          <w:kern w:val="2"/>
          <w:sz w:val="20"/>
          <w:lang w:val="en-US"/>
        </w:rPr>
        <w:t>-</w:t>
      </w:r>
      <w:r w:rsidR="00F554F7">
        <w:rPr>
          <w:b w:val="0"/>
          <w:snapToGrid/>
          <w:color w:val="000000" w:themeColor="text1"/>
          <w:kern w:val="2"/>
          <w:sz w:val="20"/>
          <w:lang w:val="en-US"/>
        </w:rPr>
        <w:t>based aperiodic SRS transmission is better suited for LAA SCells.</w:t>
      </w:r>
    </w:p>
    <w:p w14:paraId="1CF48030" w14:textId="77777777" w:rsidR="001A5960" w:rsidRPr="00FC7BBB" w:rsidRDefault="001A5960" w:rsidP="00C42C49">
      <w:pPr>
        <w:pStyle w:val="LGTdoc1"/>
        <w:spacing w:beforeLines="0" w:before="240" w:after="240" w:afterAutospacing="0"/>
        <w:rPr>
          <w:snapToGrid/>
          <w:kern w:val="2"/>
          <w:sz w:val="20"/>
          <w:lang w:val="en-US"/>
        </w:rPr>
      </w:pPr>
      <w:r w:rsidRPr="00FC7BBB">
        <w:rPr>
          <w:snapToGrid/>
          <w:kern w:val="2"/>
          <w:sz w:val="20"/>
          <w:lang w:val="en-US"/>
        </w:rPr>
        <w:lastRenderedPageBreak/>
        <w:t>Proposal</w:t>
      </w:r>
      <w:r w:rsidR="00ED0393">
        <w:rPr>
          <w:snapToGrid/>
          <w:kern w:val="2"/>
          <w:sz w:val="20"/>
          <w:lang w:val="en-US"/>
        </w:rPr>
        <w:t xml:space="preserve"> 2</w:t>
      </w:r>
      <w:r w:rsidRPr="00FC7BBB">
        <w:rPr>
          <w:snapToGrid/>
          <w:kern w:val="2"/>
          <w:sz w:val="20"/>
          <w:lang w:val="en-US"/>
        </w:rPr>
        <w:t xml:space="preserve">: We </w:t>
      </w:r>
      <w:r w:rsidR="00375145">
        <w:rPr>
          <w:snapToGrid/>
          <w:kern w:val="2"/>
          <w:sz w:val="20"/>
          <w:lang w:val="en-US"/>
        </w:rPr>
        <w:t>do not</w:t>
      </w:r>
      <w:r w:rsidR="00717CEA">
        <w:rPr>
          <w:snapToGrid/>
          <w:kern w:val="2"/>
          <w:sz w:val="20"/>
          <w:lang w:val="en-US"/>
        </w:rPr>
        <w:t xml:space="preserve"> support </w:t>
      </w:r>
      <w:r>
        <w:rPr>
          <w:snapToGrid/>
          <w:kern w:val="2"/>
          <w:sz w:val="20"/>
          <w:lang w:val="en-US"/>
        </w:rPr>
        <w:t>periodic SRS transmission</w:t>
      </w:r>
      <w:r w:rsidR="00717CEA">
        <w:rPr>
          <w:snapToGrid/>
          <w:kern w:val="2"/>
          <w:sz w:val="20"/>
          <w:lang w:val="en-US"/>
        </w:rPr>
        <w:t xml:space="preserve"> with and</w:t>
      </w:r>
      <w:r>
        <w:rPr>
          <w:snapToGrid/>
          <w:kern w:val="2"/>
          <w:sz w:val="20"/>
          <w:lang w:val="en-US"/>
        </w:rPr>
        <w:t xml:space="preserve"> without PUSCH for eLAA. </w:t>
      </w:r>
    </w:p>
    <w:p w14:paraId="6AE677DE" w14:textId="77777777" w:rsidR="00717CEA" w:rsidRPr="002A1161" w:rsidRDefault="00F00936"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LBT scheme and symbol position for SRS</w:t>
      </w:r>
    </w:p>
    <w:p w14:paraId="269175F6" w14:textId="3EEB0F01" w:rsidR="001D34C7" w:rsidRDefault="00BA4D43"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During the email discussion following </w:t>
      </w:r>
      <w:r w:rsidRPr="00BA4D43">
        <w:rPr>
          <w:b w:val="0"/>
          <w:snapToGrid/>
          <w:color w:val="000000" w:themeColor="text1"/>
          <w:kern w:val="2"/>
          <w:sz w:val="20"/>
          <w:lang w:val="en-US"/>
        </w:rPr>
        <w:t>RAN WG1 Meeting #84</w:t>
      </w:r>
      <w:r>
        <w:rPr>
          <w:b w:val="0"/>
          <w:snapToGrid/>
          <w:color w:val="000000" w:themeColor="text1"/>
          <w:kern w:val="2"/>
          <w:sz w:val="20"/>
          <w:lang w:val="en-US"/>
        </w:rPr>
        <w:t>, p</w:t>
      </w:r>
      <w:r w:rsidR="00CE4D13">
        <w:rPr>
          <w:b w:val="0"/>
          <w:snapToGrid/>
          <w:color w:val="000000" w:themeColor="text1"/>
          <w:kern w:val="2"/>
          <w:sz w:val="20"/>
          <w:lang w:val="en-US"/>
        </w:rPr>
        <w:t xml:space="preserve">erforming </w:t>
      </w:r>
      <w:r w:rsidR="00E87383" w:rsidRPr="00E87383">
        <w:rPr>
          <w:b w:val="0"/>
          <w:snapToGrid/>
          <w:color w:val="000000" w:themeColor="text1"/>
          <w:kern w:val="2"/>
          <w:sz w:val="20"/>
          <w:lang w:val="en-US"/>
        </w:rPr>
        <w:t>a single idle observation interval of at least 25 us</w:t>
      </w:r>
      <w:r w:rsidR="00E87383">
        <w:rPr>
          <w:b w:val="0"/>
          <w:snapToGrid/>
          <w:color w:val="000000" w:themeColor="text1"/>
          <w:kern w:val="2"/>
          <w:sz w:val="20"/>
          <w:lang w:val="en-US"/>
        </w:rPr>
        <w:t xml:space="preserve"> before UL transmission within an existing MCOT </w:t>
      </w:r>
      <w:r w:rsidR="00A716D6">
        <w:rPr>
          <w:b w:val="0"/>
          <w:snapToGrid/>
          <w:color w:val="000000" w:themeColor="text1"/>
          <w:kern w:val="2"/>
          <w:sz w:val="20"/>
          <w:lang w:val="en-US"/>
        </w:rPr>
        <w:t xml:space="preserve">was a consensus. </w:t>
      </w:r>
      <w:r w:rsidR="001D34C7">
        <w:rPr>
          <w:b w:val="0"/>
          <w:snapToGrid/>
          <w:color w:val="000000" w:themeColor="text1"/>
          <w:kern w:val="2"/>
          <w:sz w:val="20"/>
          <w:lang w:val="en-US"/>
        </w:rPr>
        <w:t>If</w:t>
      </w:r>
      <w:r w:rsidR="007446C6">
        <w:rPr>
          <w:b w:val="0"/>
          <w:snapToGrid/>
          <w:color w:val="000000" w:themeColor="text1"/>
          <w:kern w:val="2"/>
          <w:sz w:val="20"/>
          <w:lang w:val="en-US"/>
        </w:rPr>
        <w:t xml:space="preserve"> it is agreed for UL transmission within an MCOT, the LBT for SRS transmission can follow the same rule, i.e.,</w:t>
      </w:r>
      <w:r w:rsidR="001D34C7">
        <w:rPr>
          <w:b w:val="0"/>
          <w:snapToGrid/>
          <w:color w:val="000000" w:themeColor="text1"/>
          <w:kern w:val="2"/>
          <w:sz w:val="20"/>
          <w:lang w:val="en-US"/>
        </w:rPr>
        <w:t xml:space="preserve"> a</w:t>
      </w:r>
      <w:r w:rsidR="001D34C7" w:rsidRPr="00E87383">
        <w:rPr>
          <w:b w:val="0"/>
          <w:snapToGrid/>
          <w:color w:val="000000" w:themeColor="text1"/>
          <w:kern w:val="2"/>
          <w:sz w:val="20"/>
          <w:lang w:val="en-US"/>
        </w:rPr>
        <w:t xml:space="preserve"> single idle observation interval of at least 25 us</w:t>
      </w:r>
      <w:r w:rsidR="007446C6">
        <w:rPr>
          <w:b w:val="0"/>
          <w:snapToGrid/>
          <w:color w:val="000000" w:themeColor="text1"/>
          <w:kern w:val="2"/>
          <w:sz w:val="20"/>
          <w:lang w:val="en-US"/>
        </w:rPr>
        <w:t>.</w:t>
      </w:r>
      <w:r w:rsidR="00045D04">
        <w:rPr>
          <w:b w:val="0"/>
          <w:snapToGrid/>
          <w:color w:val="000000" w:themeColor="text1"/>
          <w:kern w:val="2"/>
          <w:sz w:val="20"/>
          <w:lang w:val="en-US"/>
        </w:rPr>
        <w:t xml:space="preserve"> In other words, no</w:t>
      </w:r>
      <w:r w:rsidR="00D6707D">
        <w:rPr>
          <w:b w:val="0"/>
          <w:snapToGrid/>
          <w:color w:val="000000" w:themeColor="text1"/>
          <w:kern w:val="2"/>
          <w:sz w:val="20"/>
          <w:lang w:val="en-US"/>
        </w:rPr>
        <w:t xml:space="preserve"> separate</w:t>
      </w:r>
      <w:r w:rsidR="00045D04">
        <w:rPr>
          <w:b w:val="0"/>
          <w:snapToGrid/>
          <w:color w:val="000000" w:themeColor="text1"/>
          <w:kern w:val="2"/>
          <w:sz w:val="20"/>
          <w:lang w:val="en-US"/>
        </w:rPr>
        <w:t xml:space="preserve"> distinction in LBT for SRS is needed from other UL transmissions within MCOT. </w:t>
      </w:r>
      <w:r w:rsidR="00BD3287">
        <w:rPr>
          <w:b w:val="0"/>
          <w:snapToGrid/>
          <w:color w:val="000000" w:themeColor="text1"/>
          <w:kern w:val="2"/>
          <w:sz w:val="20"/>
          <w:lang w:val="en-US"/>
        </w:rPr>
        <w:t>We need further discussion on the LBT for SRS that may be scheduled in the subframe outside an MCOT.</w:t>
      </w:r>
      <w:r w:rsidR="007446C6">
        <w:rPr>
          <w:b w:val="0"/>
          <w:snapToGrid/>
          <w:color w:val="000000" w:themeColor="text1"/>
          <w:kern w:val="2"/>
          <w:sz w:val="20"/>
          <w:lang w:val="en-US"/>
        </w:rPr>
        <w:t xml:space="preserve"> </w:t>
      </w:r>
    </w:p>
    <w:p w14:paraId="35673104" w14:textId="77777777" w:rsidR="00CE4D13" w:rsidRDefault="000A7765" w:rsidP="000A7765">
      <w:pPr>
        <w:pStyle w:val="LGTdoc1"/>
        <w:spacing w:beforeLines="0" w:before="240" w:after="240" w:afterAutospacing="0"/>
        <w:rPr>
          <w:b w:val="0"/>
          <w:snapToGrid/>
          <w:color w:val="000000" w:themeColor="text1"/>
          <w:kern w:val="2"/>
          <w:sz w:val="20"/>
          <w:lang w:val="en-US"/>
        </w:rPr>
      </w:pPr>
      <w:r w:rsidRPr="00FC7BBB">
        <w:rPr>
          <w:snapToGrid/>
          <w:kern w:val="2"/>
          <w:sz w:val="20"/>
          <w:lang w:val="en-US"/>
        </w:rPr>
        <w:t>Proposal</w:t>
      </w:r>
      <w:r w:rsidR="00ED0393">
        <w:rPr>
          <w:snapToGrid/>
          <w:kern w:val="2"/>
          <w:sz w:val="20"/>
          <w:lang w:val="en-US"/>
        </w:rPr>
        <w:t xml:space="preserve"> 3</w:t>
      </w:r>
      <w:r w:rsidRPr="00FC7BBB">
        <w:rPr>
          <w:snapToGrid/>
          <w:kern w:val="2"/>
          <w:sz w:val="20"/>
          <w:lang w:val="en-US"/>
        </w:rPr>
        <w:t xml:space="preserve">: </w:t>
      </w:r>
      <w:r w:rsidR="001F4EE9">
        <w:rPr>
          <w:snapToGrid/>
          <w:kern w:val="2"/>
          <w:sz w:val="20"/>
          <w:lang w:val="en-US"/>
        </w:rPr>
        <w:t xml:space="preserve">LBT for SRS follows the same rule for UL transmission within an MCOT. </w:t>
      </w:r>
    </w:p>
    <w:p w14:paraId="52D02757" w14:textId="77777777" w:rsidR="001F4EE9" w:rsidRDefault="001F4EE9"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The standalone SRS transmission</w:t>
      </w:r>
      <w:r w:rsidR="00F5319A">
        <w:rPr>
          <w:b w:val="0"/>
          <w:snapToGrid/>
          <w:color w:val="000000" w:themeColor="text1"/>
          <w:kern w:val="2"/>
          <w:sz w:val="20"/>
          <w:lang w:val="en-US"/>
        </w:rPr>
        <w:t xml:space="preserve"> outside an existing MCOT</w:t>
      </w:r>
      <w:r>
        <w:rPr>
          <w:b w:val="0"/>
          <w:snapToGrid/>
          <w:color w:val="000000" w:themeColor="text1"/>
          <w:kern w:val="2"/>
          <w:sz w:val="20"/>
          <w:lang w:val="en-US"/>
        </w:rPr>
        <w:t xml:space="preserve"> may also adopt a</w:t>
      </w:r>
      <w:r w:rsidRPr="00E87383">
        <w:rPr>
          <w:b w:val="0"/>
          <w:snapToGrid/>
          <w:color w:val="000000" w:themeColor="text1"/>
          <w:kern w:val="2"/>
          <w:sz w:val="20"/>
          <w:lang w:val="en-US"/>
        </w:rPr>
        <w:t xml:space="preserve"> single idle observation interval of at least 25 us</w:t>
      </w:r>
      <w:r>
        <w:rPr>
          <w:b w:val="0"/>
          <w:snapToGrid/>
          <w:color w:val="000000" w:themeColor="text1"/>
          <w:kern w:val="2"/>
          <w:sz w:val="20"/>
          <w:lang w:val="en-US"/>
        </w:rPr>
        <w:t xml:space="preserve">. However, this needs further discussion. </w:t>
      </w:r>
    </w:p>
    <w:p w14:paraId="168219FC" w14:textId="7AB392C4" w:rsidR="0092756D" w:rsidRDefault="0092756D" w:rsidP="0092756D">
      <w:pPr>
        <w:pStyle w:val="LGTdoc1"/>
        <w:spacing w:beforeLines="0" w:before="120" w:after="120" w:afterAutospacing="0"/>
        <w:rPr>
          <w:b w:val="0"/>
          <w:snapToGrid/>
          <w:kern w:val="2"/>
          <w:sz w:val="20"/>
          <w:lang w:val="en-US"/>
        </w:rPr>
      </w:pPr>
      <w:r>
        <w:rPr>
          <w:b w:val="0"/>
          <w:snapToGrid/>
          <w:color w:val="000000" w:themeColor="text1"/>
          <w:kern w:val="2"/>
          <w:sz w:val="20"/>
          <w:lang w:val="en-US"/>
        </w:rPr>
        <w:t xml:space="preserve">Let us now discuss </w:t>
      </w:r>
      <w:r w:rsidR="00F5319A">
        <w:rPr>
          <w:b w:val="0"/>
          <w:snapToGrid/>
          <w:color w:val="000000" w:themeColor="text1"/>
          <w:kern w:val="2"/>
          <w:sz w:val="20"/>
          <w:lang w:val="en-US"/>
        </w:rPr>
        <w:t xml:space="preserve">about </w:t>
      </w:r>
      <w:r>
        <w:rPr>
          <w:b w:val="0"/>
          <w:snapToGrid/>
          <w:color w:val="000000" w:themeColor="text1"/>
          <w:kern w:val="2"/>
          <w:sz w:val="20"/>
          <w:lang w:val="en-US"/>
        </w:rPr>
        <w:t xml:space="preserve">the symbol position for SRS. </w:t>
      </w:r>
      <w:r w:rsidRPr="00FC7BBB">
        <w:rPr>
          <w:b w:val="0"/>
          <w:snapToGrid/>
          <w:kern w:val="2"/>
          <w:sz w:val="20"/>
          <w:lang w:val="en-US"/>
        </w:rPr>
        <w:t xml:space="preserve">As it </w:t>
      </w:r>
      <w:r>
        <w:rPr>
          <w:b w:val="0"/>
          <w:snapToGrid/>
          <w:kern w:val="2"/>
          <w:sz w:val="20"/>
          <w:lang w:val="en-US"/>
        </w:rPr>
        <w:t>was</w:t>
      </w:r>
      <w:r w:rsidRPr="00FC7BBB">
        <w:rPr>
          <w:b w:val="0"/>
          <w:snapToGrid/>
          <w:kern w:val="2"/>
          <w:sz w:val="20"/>
          <w:lang w:val="en-US"/>
        </w:rPr>
        <w:t xml:space="preserve"> discussed in our</w:t>
      </w:r>
      <w:r w:rsidR="00F5319A">
        <w:rPr>
          <w:b w:val="0"/>
          <w:snapToGrid/>
          <w:kern w:val="2"/>
          <w:sz w:val="20"/>
          <w:lang w:val="en-US"/>
        </w:rPr>
        <w:t xml:space="preserve"> previous</w:t>
      </w:r>
      <w:r w:rsidRPr="00FC7BBB">
        <w:rPr>
          <w:b w:val="0"/>
          <w:snapToGrid/>
          <w:kern w:val="2"/>
          <w:sz w:val="20"/>
          <w:lang w:val="en-US"/>
        </w:rPr>
        <w:t xml:space="preserve"> contribution [</w:t>
      </w:r>
      <w:r>
        <w:rPr>
          <w:b w:val="0"/>
          <w:snapToGrid/>
          <w:kern w:val="2"/>
          <w:sz w:val="20"/>
          <w:lang w:val="en-US"/>
        </w:rPr>
        <w:t>2</w:t>
      </w:r>
      <w:r w:rsidRPr="00FC7BBB">
        <w:rPr>
          <w:b w:val="0"/>
          <w:snapToGrid/>
          <w:kern w:val="2"/>
          <w:sz w:val="20"/>
          <w:lang w:val="en-US"/>
        </w:rPr>
        <w:t xml:space="preserve">], it is proposed to </w:t>
      </w:r>
      <w:r w:rsidR="00CE451C">
        <w:rPr>
          <w:b w:val="0"/>
          <w:snapToGrid/>
          <w:kern w:val="2"/>
          <w:sz w:val="20"/>
          <w:lang w:val="en-US"/>
        </w:rPr>
        <w:t>blank</w:t>
      </w:r>
      <w:r w:rsidRPr="00FC7BBB">
        <w:rPr>
          <w:b w:val="0"/>
          <w:snapToGrid/>
          <w:kern w:val="2"/>
          <w:sz w:val="20"/>
          <w:lang w:val="en-US"/>
        </w:rPr>
        <w:t xml:space="preserve"> symbol #0 of a UL subframe for LBT. In this contribution, it is proposed to move the SRS symbol position from the last symbol to the symbol #1 following the </w:t>
      </w:r>
      <w:r w:rsidR="00CE451C">
        <w:rPr>
          <w:b w:val="0"/>
          <w:snapToGrid/>
          <w:kern w:val="2"/>
          <w:sz w:val="20"/>
          <w:lang w:val="en-US"/>
        </w:rPr>
        <w:t>blanked</w:t>
      </w:r>
      <w:r w:rsidRPr="00FC7BBB">
        <w:rPr>
          <w:b w:val="0"/>
          <w:snapToGrid/>
          <w:kern w:val="2"/>
          <w:sz w:val="20"/>
          <w:lang w:val="en-US"/>
        </w:rPr>
        <w:t xml:space="preserve"> symbol #0. If the SRS symbol position remains the same as in the legacy LTE system, either the SRS transmission needs to be restricted to the scheduled UEs transmitting PUSCH in the preceding symbols or additional symbol </w:t>
      </w:r>
      <w:r w:rsidR="00CE451C">
        <w:rPr>
          <w:b w:val="0"/>
          <w:snapToGrid/>
          <w:kern w:val="2"/>
          <w:sz w:val="20"/>
          <w:lang w:val="en-US"/>
        </w:rPr>
        <w:t>blanking</w:t>
      </w:r>
      <w:r w:rsidRPr="00FC7BBB">
        <w:rPr>
          <w:b w:val="0"/>
          <w:snapToGrid/>
          <w:kern w:val="2"/>
          <w:sz w:val="20"/>
          <w:lang w:val="en-US"/>
        </w:rPr>
        <w:t xml:space="preserve"> is needed before SRS transmission to accommodate those UEs not transmitting PUSCH in the preceding symbols. By moving the SRS position to symbol #1 following </w:t>
      </w:r>
      <w:r w:rsidR="00CE451C">
        <w:rPr>
          <w:b w:val="0"/>
          <w:snapToGrid/>
          <w:kern w:val="2"/>
          <w:sz w:val="20"/>
          <w:lang w:val="en-US"/>
        </w:rPr>
        <w:t>blanked</w:t>
      </w:r>
      <w:r w:rsidRPr="00FC7BBB">
        <w:rPr>
          <w:b w:val="0"/>
          <w:snapToGrid/>
          <w:kern w:val="2"/>
          <w:sz w:val="20"/>
          <w:lang w:val="en-US"/>
        </w:rPr>
        <w:t xml:space="preserve"> symbol #0 for LBT, these issues can be easily avoided. </w:t>
      </w:r>
    </w:p>
    <w:p w14:paraId="182BA92C" w14:textId="77777777" w:rsidR="00B11570" w:rsidRPr="00FC7BBB" w:rsidRDefault="00B11570" w:rsidP="00B11570">
      <w:pPr>
        <w:pStyle w:val="LGTdoc1"/>
        <w:spacing w:beforeLines="0" w:before="120" w:after="120" w:afterAutospacing="0"/>
        <w:rPr>
          <w:b w:val="0"/>
          <w:snapToGrid/>
          <w:kern w:val="2"/>
          <w:sz w:val="20"/>
          <w:lang w:val="en-US"/>
        </w:rPr>
      </w:pPr>
    </w:p>
    <w:p w14:paraId="5E05C18B" w14:textId="77777777" w:rsidR="00B11570" w:rsidRPr="00FC7BBB" w:rsidRDefault="00CE451C" w:rsidP="00B11570">
      <w:pPr>
        <w:pStyle w:val="LGTdoc1"/>
        <w:spacing w:beforeLines="0" w:before="120" w:after="120" w:afterAutospacing="0"/>
        <w:jc w:val="center"/>
        <w:rPr>
          <w:b w:val="0"/>
          <w:snapToGrid/>
          <w:kern w:val="2"/>
          <w:sz w:val="20"/>
          <w:lang w:val="en-US"/>
        </w:rPr>
      </w:pPr>
      <w:r w:rsidRPr="00FC7BBB">
        <w:object w:dxaOrig="5376" w:dyaOrig="1728" w14:anchorId="2DF62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9pt;height:86.2pt" o:ole="">
            <v:imagedata r:id="rId12" o:title=""/>
          </v:shape>
          <o:OLEObject Type="Embed" ProgID="Visio.Drawing.15" ShapeID="_x0000_i1025" DrawAspect="Content" ObjectID="_1521051532" r:id="rId13"/>
        </w:object>
      </w:r>
    </w:p>
    <w:p w14:paraId="1DDED30E" w14:textId="77777777" w:rsidR="00B11570" w:rsidRPr="00FC7BBB" w:rsidRDefault="00B11570" w:rsidP="00B11570">
      <w:pPr>
        <w:pStyle w:val="LGTdoc1"/>
        <w:spacing w:beforeLines="0" w:before="120" w:after="120" w:afterAutospacing="0"/>
        <w:jc w:val="center"/>
        <w:rPr>
          <w:snapToGrid/>
          <w:kern w:val="2"/>
          <w:sz w:val="20"/>
        </w:rPr>
      </w:pPr>
      <w:r w:rsidRPr="00FC7BBB">
        <w:rPr>
          <w:snapToGrid/>
          <w:kern w:val="2"/>
          <w:sz w:val="20"/>
        </w:rPr>
        <w:t>Figure 1. Proposed UL subframe structure with SRS transmission</w:t>
      </w:r>
    </w:p>
    <w:p w14:paraId="08538699" w14:textId="3AD9FE6D" w:rsidR="00B11570" w:rsidRPr="00FC7BBB" w:rsidRDefault="00B11570" w:rsidP="00B11570">
      <w:pPr>
        <w:pStyle w:val="LGTdoc1"/>
        <w:spacing w:beforeLines="0" w:before="240" w:after="240" w:afterAutospacing="0"/>
        <w:rPr>
          <w:snapToGrid/>
          <w:kern w:val="2"/>
          <w:sz w:val="20"/>
          <w:lang w:val="en-US"/>
        </w:rPr>
      </w:pPr>
      <w:r w:rsidRPr="00FC7BBB">
        <w:rPr>
          <w:snapToGrid/>
          <w:kern w:val="2"/>
          <w:sz w:val="20"/>
          <w:lang w:val="en-US"/>
        </w:rPr>
        <w:t>Proposal</w:t>
      </w:r>
      <w:r w:rsidR="00ED0393">
        <w:rPr>
          <w:snapToGrid/>
          <w:kern w:val="2"/>
          <w:sz w:val="20"/>
          <w:lang w:val="en-US"/>
        </w:rPr>
        <w:t xml:space="preserve"> 4</w:t>
      </w:r>
      <w:r w:rsidRPr="00FC7BBB">
        <w:rPr>
          <w:snapToGrid/>
          <w:kern w:val="2"/>
          <w:sz w:val="20"/>
          <w:lang w:val="en-US"/>
        </w:rPr>
        <w:t xml:space="preserve">: </w:t>
      </w:r>
      <w:r w:rsidR="0098704E">
        <w:rPr>
          <w:snapToGrid/>
          <w:kern w:val="2"/>
          <w:sz w:val="20"/>
          <w:lang w:val="en-US"/>
        </w:rPr>
        <w:t>M</w:t>
      </w:r>
      <w:r w:rsidRPr="00FC7BBB">
        <w:rPr>
          <w:snapToGrid/>
          <w:kern w:val="2"/>
          <w:sz w:val="20"/>
          <w:lang w:val="en-US"/>
        </w:rPr>
        <w:t xml:space="preserve">ove the SRS symbol position from the last symbol to symbol #1 following the </w:t>
      </w:r>
      <w:r w:rsidR="00CE451C">
        <w:rPr>
          <w:snapToGrid/>
          <w:kern w:val="2"/>
          <w:sz w:val="20"/>
          <w:lang w:val="en-US"/>
        </w:rPr>
        <w:t>blanked</w:t>
      </w:r>
      <w:r w:rsidRPr="00FC7BBB">
        <w:rPr>
          <w:snapToGrid/>
          <w:kern w:val="2"/>
          <w:sz w:val="20"/>
          <w:lang w:val="en-US"/>
        </w:rPr>
        <w:t xml:space="preserve"> symbol #0</w:t>
      </w:r>
      <w:r w:rsidR="00ED0393">
        <w:rPr>
          <w:snapToGrid/>
          <w:kern w:val="2"/>
          <w:sz w:val="20"/>
          <w:lang w:val="en-US"/>
        </w:rPr>
        <w:t xml:space="preserve"> for LBT</w:t>
      </w:r>
      <w:r w:rsidRPr="00FC7BBB">
        <w:rPr>
          <w:snapToGrid/>
          <w:kern w:val="2"/>
          <w:sz w:val="20"/>
          <w:lang w:val="en-US"/>
        </w:rPr>
        <w:t>.</w:t>
      </w:r>
    </w:p>
    <w:p w14:paraId="075F4C24" w14:textId="77777777" w:rsidR="00376E29" w:rsidRPr="00FC7BBB" w:rsidRDefault="001D4CC8" w:rsidP="005D3D16">
      <w:pPr>
        <w:pStyle w:val="LGTdoc1"/>
        <w:spacing w:beforeLines="0" w:before="120" w:after="120" w:afterAutospacing="0"/>
        <w:rPr>
          <w:b w:val="0"/>
          <w:snapToGrid/>
          <w:kern w:val="2"/>
          <w:sz w:val="20"/>
          <w:lang w:val="en-US"/>
        </w:rPr>
      </w:pPr>
      <w:r w:rsidRPr="00FC7BBB">
        <w:rPr>
          <w:b w:val="0"/>
          <w:snapToGrid/>
          <w:kern w:val="2"/>
          <w:sz w:val="20"/>
          <w:lang w:val="en-US"/>
        </w:rPr>
        <w:t xml:space="preserve">Note that it is also possible that there are UEs scheduled </w:t>
      </w:r>
      <w:r w:rsidR="00E277AB" w:rsidRPr="00FC7BBB">
        <w:rPr>
          <w:b w:val="0"/>
          <w:snapToGrid/>
          <w:kern w:val="2"/>
          <w:sz w:val="20"/>
          <w:lang w:val="en-US"/>
        </w:rPr>
        <w:t xml:space="preserve">only </w:t>
      </w:r>
      <w:r w:rsidRPr="00FC7BBB">
        <w:rPr>
          <w:b w:val="0"/>
          <w:snapToGrid/>
          <w:kern w:val="2"/>
          <w:sz w:val="20"/>
          <w:lang w:val="en-US"/>
        </w:rPr>
        <w:t>for PUSCH transmission but not for SRS in the UL subframe configured for SRS transmission.</w:t>
      </w:r>
      <w:r w:rsidR="00E277AB" w:rsidRPr="00FC7BBB">
        <w:rPr>
          <w:b w:val="0"/>
          <w:snapToGrid/>
          <w:kern w:val="2"/>
          <w:sz w:val="20"/>
          <w:lang w:val="en-US"/>
        </w:rPr>
        <w:t xml:space="preserve"> Those UEs may transmit a reservation signal after the successful completion of LBT. </w:t>
      </w:r>
      <w:r w:rsidR="00124010" w:rsidRPr="00FC7BBB">
        <w:rPr>
          <w:b w:val="0"/>
          <w:snapToGrid/>
          <w:kern w:val="2"/>
          <w:sz w:val="20"/>
          <w:lang w:val="en-US"/>
        </w:rPr>
        <w:t>For instance, o</w:t>
      </w:r>
      <w:r w:rsidR="00E277AB" w:rsidRPr="00FC7BBB">
        <w:rPr>
          <w:b w:val="0"/>
          <w:snapToGrid/>
          <w:kern w:val="2"/>
          <w:sz w:val="20"/>
          <w:lang w:val="en-US"/>
        </w:rPr>
        <w:t xml:space="preserve">ne </w:t>
      </w:r>
      <w:r w:rsidR="00DC4592" w:rsidRPr="00FC7BBB">
        <w:rPr>
          <w:b w:val="0"/>
          <w:snapToGrid/>
          <w:kern w:val="2"/>
          <w:sz w:val="20"/>
          <w:lang w:val="en-US"/>
        </w:rPr>
        <w:t>cyclic shift version of SRS sequence can be reserved for the purpos</w:t>
      </w:r>
      <w:r w:rsidR="00124010" w:rsidRPr="00FC7BBB">
        <w:rPr>
          <w:b w:val="0"/>
          <w:snapToGrid/>
          <w:kern w:val="2"/>
          <w:sz w:val="20"/>
          <w:lang w:val="en-US"/>
        </w:rPr>
        <w:t>e of common reservation signal.</w:t>
      </w:r>
    </w:p>
    <w:p w14:paraId="6DF8A92A" w14:textId="7BC06278" w:rsidR="005D3D16" w:rsidRDefault="00EA6ABE" w:rsidP="00B11570">
      <w:pPr>
        <w:pStyle w:val="LGTdoc1"/>
        <w:spacing w:beforeLines="0" w:before="240" w:after="240" w:afterAutospacing="0"/>
        <w:rPr>
          <w:snapToGrid/>
          <w:kern w:val="2"/>
          <w:sz w:val="20"/>
          <w:lang w:val="en-US"/>
        </w:rPr>
      </w:pPr>
      <w:r w:rsidRPr="00FC7BBB">
        <w:rPr>
          <w:snapToGrid/>
          <w:kern w:val="2"/>
          <w:sz w:val="20"/>
          <w:lang w:val="en-US"/>
        </w:rPr>
        <w:t>Proposal</w:t>
      </w:r>
      <w:r w:rsidR="00ED0393">
        <w:rPr>
          <w:snapToGrid/>
          <w:kern w:val="2"/>
          <w:sz w:val="20"/>
          <w:lang w:val="en-US"/>
        </w:rPr>
        <w:t xml:space="preserve"> 5</w:t>
      </w:r>
      <w:r w:rsidRPr="00FC7BBB">
        <w:rPr>
          <w:snapToGrid/>
          <w:kern w:val="2"/>
          <w:sz w:val="20"/>
          <w:lang w:val="en-US"/>
        </w:rPr>
        <w:t>:</w:t>
      </w:r>
      <w:r w:rsidR="0098704E">
        <w:rPr>
          <w:snapToGrid/>
          <w:kern w:val="2"/>
          <w:sz w:val="20"/>
          <w:lang w:val="en-US"/>
        </w:rPr>
        <w:t xml:space="preserve"> T</w:t>
      </w:r>
      <w:r w:rsidRPr="00FC7BBB">
        <w:rPr>
          <w:snapToGrid/>
          <w:kern w:val="2"/>
          <w:sz w:val="20"/>
          <w:lang w:val="en-US"/>
        </w:rPr>
        <w:t>he UEs scheduled for PUSCH transmission but not for SRS transmit a reservation</w:t>
      </w:r>
      <w:r w:rsidR="00206A58" w:rsidRPr="00FC7BBB">
        <w:rPr>
          <w:snapToGrid/>
          <w:kern w:val="2"/>
          <w:sz w:val="20"/>
          <w:lang w:val="en-US"/>
        </w:rPr>
        <w:t xml:space="preserve"> </w:t>
      </w:r>
      <w:r w:rsidR="00124010" w:rsidRPr="00FC7BBB">
        <w:rPr>
          <w:snapToGrid/>
          <w:kern w:val="2"/>
          <w:sz w:val="20"/>
          <w:lang w:val="en-US"/>
        </w:rPr>
        <w:t xml:space="preserve">signal </w:t>
      </w:r>
      <w:r w:rsidR="00206A58" w:rsidRPr="00FC7BBB">
        <w:rPr>
          <w:snapToGrid/>
          <w:kern w:val="2"/>
          <w:sz w:val="20"/>
          <w:lang w:val="en-US"/>
        </w:rPr>
        <w:t>during the SRS symbol, if the UL subframe is configured with SRS transmission.</w:t>
      </w:r>
    </w:p>
    <w:p w14:paraId="777E90EA" w14:textId="77777777" w:rsidR="00F331AA" w:rsidRPr="002A1161" w:rsidRDefault="00F331AA"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SRS triggering mechanism</w:t>
      </w:r>
    </w:p>
    <w:p w14:paraId="4D8A4722" w14:textId="77777777" w:rsidR="00580C56" w:rsidRDefault="00580C56" w:rsidP="00580C56">
      <w:pPr>
        <w:pStyle w:val="LGTdoc1"/>
        <w:spacing w:beforeLines="0" w:before="120" w:after="120" w:afterAutospacing="0"/>
        <w:rPr>
          <w:b w:val="0"/>
          <w:snapToGrid/>
          <w:kern w:val="2"/>
          <w:sz w:val="20"/>
          <w:lang w:val="en-US"/>
        </w:rPr>
      </w:pPr>
      <w:r w:rsidRPr="00FC7BBB">
        <w:rPr>
          <w:b w:val="0"/>
          <w:snapToGrid/>
          <w:kern w:val="2"/>
          <w:sz w:val="20"/>
          <w:lang w:val="en-US"/>
        </w:rPr>
        <w:t>There are different ways of triggering SRS in LTE: single SRS, periodic SRS, and aperiodic SRS. The single SRS and periodic SRS are RRC configured, whereas aperiodic SRS is RRC configured but triggered by DCI.</w:t>
      </w:r>
      <w:r>
        <w:rPr>
          <w:b w:val="0"/>
          <w:snapToGrid/>
          <w:kern w:val="2"/>
          <w:sz w:val="20"/>
          <w:lang w:val="en-US"/>
        </w:rPr>
        <w:t xml:space="preserve"> </w:t>
      </w:r>
      <w:r w:rsidR="006A2D01">
        <w:rPr>
          <w:b w:val="0"/>
          <w:snapToGrid/>
          <w:kern w:val="2"/>
          <w:sz w:val="20"/>
          <w:lang w:val="en-US"/>
        </w:rPr>
        <w:t xml:space="preserve">The SRS triggering mechanism will follow the supported SRS transmission modes. </w:t>
      </w:r>
      <w:r w:rsidR="00A16B03">
        <w:rPr>
          <w:b w:val="0"/>
          <w:snapToGrid/>
          <w:kern w:val="2"/>
          <w:sz w:val="20"/>
          <w:lang w:val="en-US"/>
        </w:rPr>
        <w:t xml:space="preserve">For instance, the aperiodic SRS transmission is RRC </w:t>
      </w:r>
      <w:r w:rsidR="00375145">
        <w:rPr>
          <w:b w:val="0"/>
          <w:snapToGrid/>
          <w:kern w:val="2"/>
          <w:sz w:val="20"/>
          <w:lang w:val="en-US"/>
        </w:rPr>
        <w:t xml:space="preserve">configured and triggered by DCI, if used. On the other hand, as discussed in Section 2.1, periodic SRS is inadequate for LAA. We thus draw the following proposal. </w:t>
      </w:r>
    </w:p>
    <w:p w14:paraId="4CD7D35E" w14:textId="77777777" w:rsidR="00375145" w:rsidRDefault="00375145" w:rsidP="00375145">
      <w:pPr>
        <w:pStyle w:val="LGTdoc1"/>
        <w:spacing w:beforeLines="0" w:before="240" w:after="120" w:afterAutospacing="0"/>
        <w:rPr>
          <w:snapToGrid/>
          <w:kern w:val="2"/>
          <w:sz w:val="20"/>
          <w:lang w:val="en-US"/>
        </w:rPr>
      </w:pPr>
      <w:r w:rsidRPr="00FC7BBB">
        <w:rPr>
          <w:snapToGrid/>
          <w:kern w:val="2"/>
          <w:sz w:val="20"/>
          <w:lang w:val="en-US"/>
        </w:rPr>
        <w:t>Proposal</w:t>
      </w:r>
      <w:r w:rsidR="009C6196">
        <w:rPr>
          <w:snapToGrid/>
          <w:kern w:val="2"/>
          <w:sz w:val="20"/>
          <w:lang w:val="en-US"/>
        </w:rPr>
        <w:t xml:space="preserve"> 6</w:t>
      </w:r>
      <w:r w:rsidRPr="00FC7BBB">
        <w:rPr>
          <w:snapToGrid/>
          <w:kern w:val="2"/>
          <w:sz w:val="20"/>
          <w:lang w:val="en-US"/>
        </w:rPr>
        <w:t xml:space="preserve">: </w:t>
      </w:r>
      <w:r w:rsidR="00186885">
        <w:rPr>
          <w:snapToGrid/>
          <w:kern w:val="2"/>
          <w:sz w:val="20"/>
          <w:lang w:val="en-US"/>
        </w:rPr>
        <w:t>The</w:t>
      </w:r>
      <w:r w:rsidRPr="00FC7BBB">
        <w:rPr>
          <w:snapToGrid/>
          <w:kern w:val="2"/>
          <w:sz w:val="20"/>
          <w:lang w:val="en-US"/>
        </w:rPr>
        <w:t xml:space="preserve"> aperiodic SRS</w:t>
      </w:r>
      <w:r w:rsidR="00186885">
        <w:rPr>
          <w:snapToGrid/>
          <w:kern w:val="2"/>
          <w:sz w:val="20"/>
          <w:lang w:val="en-US"/>
        </w:rPr>
        <w:t xml:space="preserve"> for eLAA is RRC configured and triggered by DCI</w:t>
      </w:r>
      <w:r w:rsidR="009C6196">
        <w:rPr>
          <w:snapToGrid/>
          <w:kern w:val="2"/>
          <w:sz w:val="20"/>
          <w:lang w:val="en-US"/>
        </w:rPr>
        <w:t xml:space="preserve"> as in the legacy LTE</w:t>
      </w:r>
      <w:r w:rsidR="00186885">
        <w:rPr>
          <w:snapToGrid/>
          <w:kern w:val="2"/>
          <w:sz w:val="20"/>
          <w:lang w:val="en-US"/>
        </w:rPr>
        <w:t xml:space="preserve">. </w:t>
      </w:r>
    </w:p>
    <w:p w14:paraId="235CB6F7" w14:textId="77777777" w:rsidR="00EB3E99" w:rsidRPr="00FC7BBB" w:rsidRDefault="00EB3E99" w:rsidP="00375145">
      <w:pPr>
        <w:pStyle w:val="LGTdoc1"/>
        <w:spacing w:beforeLines="0" w:before="240" w:after="120" w:afterAutospacing="0"/>
        <w:rPr>
          <w:snapToGrid/>
          <w:kern w:val="2"/>
          <w:sz w:val="20"/>
          <w:lang w:val="en-US"/>
        </w:rPr>
      </w:pPr>
    </w:p>
    <w:p w14:paraId="0ED4AC32" w14:textId="77777777" w:rsidR="00186885" w:rsidRPr="002A1161" w:rsidRDefault="00186885"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lastRenderedPageBreak/>
        <w:t>Support for narrowband SRS</w:t>
      </w:r>
    </w:p>
    <w:p w14:paraId="0FDEB4FC" w14:textId="77777777" w:rsidR="0090161B" w:rsidRPr="00FC7BBB" w:rsidRDefault="00186885" w:rsidP="008E5AEF">
      <w:pPr>
        <w:pStyle w:val="LGTdoc1"/>
        <w:spacing w:beforeLines="0" w:before="120" w:after="120" w:afterAutospacing="0"/>
        <w:rPr>
          <w:b w:val="0"/>
          <w:snapToGrid/>
          <w:kern w:val="2"/>
          <w:sz w:val="20"/>
          <w:lang w:val="en-US"/>
        </w:rPr>
      </w:pPr>
      <w:r>
        <w:rPr>
          <w:b w:val="0"/>
          <w:snapToGrid/>
          <w:kern w:val="2"/>
          <w:sz w:val="20"/>
          <w:lang w:val="en-US"/>
        </w:rPr>
        <w:t xml:space="preserve">In </w:t>
      </w:r>
      <w:r w:rsidR="001B49D8" w:rsidRPr="001B49D8">
        <w:rPr>
          <w:b w:val="0"/>
          <w:snapToGrid/>
          <w:kern w:val="2"/>
          <w:sz w:val="20"/>
          <w:lang w:val="en-US"/>
        </w:rPr>
        <w:t>RAN WG1 Meeting #84</w:t>
      </w:r>
      <w:r w:rsidR="001B49D8">
        <w:rPr>
          <w:b w:val="0"/>
          <w:snapToGrid/>
          <w:kern w:val="2"/>
          <w:sz w:val="20"/>
          <w:lang w:val="en-US"/>
        </w:rPr>
        <w:t xml:space="preserve">, it was agreed that “at least RB-level multi-cluster transmission (&gt;2) </w:t>
      </w:r>
      <w:r w:rsidR="0091044A">
        <w:rPr>
          <w:b w:val="0"/>
          <w:snapToGrid/>
          <w:kern w:val="2"/>
          <w:sz w:val="20"/>
          <w:lang w:val="en-US"/>
        </w:rPr>
        <w:t xml:space="preserve">is supported for eLAA PUSCH.” The motivation behind this agreement is to meet the </w:t>
      </w:r>
      <w:r w:rsidR="0091044A" w:rsidRPr="00FC7BBB">
        <w:rPr>
          <w:b w:val="0"/>
          <w:snapToGrid/>
          <w:kern w:val="2"/>
          <w:sz w:val="20"/>
          <w:lang w:val="en-US"/>
        </w:rPr>
        <w:t>Occupied Channel Bandwidth</w:t>
      </w:r>
      <w:r w:rsidR="0091044A">
        <w:rPr>
          <w:b w:val="0"/>
          <w:snapToGrid/>
          <w:kern w:val="2"/>
          <w:sz w:val="20"/>
          <w:lang w:val="en-US"/>
        </w:rPr>
        <w:t xml:space="preserve"> regulation by ETSI [</w:t>
      </w:r>
      <w:r w:rsidR="007A158D">
        <w:rPr>
          <w:b w:val="0"/>
          <w:snapToGrid/>
          <w:kern w:val="2"/>
          <w:sz w:val="20"/>
          <w:lang w:val="en-US"/>
        </w:rPr>
        <w:t>3</w:t>
      </w:r>
      <w:r w:rsidR="0091044A">
        <w:rPr>
          <w:b w:val="0"/>
          <w:snapToGrid/>
          <w:kern w:val="2"/>
          <w:sz w:val="20"/>
          <w:lang w:val="en-US"/>
        </w:rPr>
        <w:t>].</w:t>
      </w:r>
      <w:r>
        <w:rPr>
          <w:b w:val="0"/>
          <w:snapToGrid/>
          <w:kern w:val="2"/>
          <w:sz w:val="20"/>
          <w:lang w:val="en-US"/>
        </w:rPr>
        <w:t xml:space="preserve"> </w:t>
      </w:r>
      <w:r w:rsidR="007A158D">
        <w:rPr>
          <w:b w:val="0"/>
          <w:snapToGrid/>
          <w:kern w:val="2"/>
          <w:sz w:val="20"/>
          <w:lang w:val="en-US"/>
        </w:rPr>
        <w:t xml:space="preserve">Therefore, a transmission by a UE </w:t>
      </w:r>
      <w:r w:rsidR="00B64340">
        <w:rPr>
          <w:b w:val="0"/>
          <w:snapToGrid/>
          <w:kern w:val="2"/>
          <w:sz w:val="20"/>
          <w:lang w:val="en-US"/>
        </w:rPr>
        <w:t>may</w:t>
      </w:r>
      <w:r w:rsidR="007A158D">
        <w:rPr>
          <w:b w:val="0"/>
          <w:snapToGrid/>
          <w:kern w:val="2"/>
          <w:sz w:val="20"/>
          <w:lang w:val="en-US"/>
        </w:rPr>
        <w:t xml:space="preserve"> </w:t>
      </w:r>
      <w:r w:rsidR="00B64340">
        <w:rPr>
          <w:b w:val="0"/>
          <w:snapToGrid/>
          <w:kern w:val="2"/>
          <w:sz w:val="20"/>
          <w:lang w:val="en-US"/>
        </w:rPr>
        <w:t>take place in different parts of the operating bandwidth in one subframe or over subframes</w:t>
      </w:r>
      <w:r w:rsidR="008E5AEF">
        <w:rPr>
          <w:b w:val="0"/>
          <w:snapToGrid/>
          <w:kern w:val="2"/>
          <w:sz w:val="20"/>
          <w:lang w:val="en-US"/>
        </w:rPr>
        <w:t xml:space="preserve">, which makes the </w:t>
      </w:r>
      <w:r w:rsidR="0077432A" w:rsidRPr="00FC7BBB">
        <w:rPr>
          <w:b w:val="0"/>
          <w:snapToGrid/>
          <w:kern w:val="2"/>
          <w:sz w:val="20"/>
          <w:lang w:val="en-US"/>
        </w:rPr>
        <w:t>wideband channel quality estimation necessary</w:t>
      </w:r>
      <w:r w:rsidR="00D81E06" w:rsidRPr="00FC7BBB">
        <w:rPr>
          <w:b w:val="0"/>
          <w:snapToGrid/>
          <w:kern w:val="2"/>
          <w:sz w:val="20"/>
          <w:lang w:val="en-US"/>
        </w:rPr>
        <w:t xml:space="preserve"> and important</w:t>
      </w:r>
      <w:r w:rsidR="002A6AB0" w:rsidRPr="00FC7BBB">
        <w:rPr>
          <w:b w:val="0"/>
          <w:snapToGrid/>
          <w:kern w:val="2"/>
          <w:sz w:val="20"/>
          <w:lang w:val="en-US"/>
        </w:rPr>
        <w:t>,</w:t>
      </w:r>
      <w:r w:rsidR="00D81E06" w:rsidRPr="00FC7BBB">
        <w:rPr>
          <w:b w:val="0"/>
          <w:snapToGrid/>
          <w:kern w:val="2"/>
          <w:sz w:val="20"/>
          <w:lang w:val="en-US"/>
        </w:rPr>
        <w:t xml:space="preserve"> whereas the channel estimation on</w:t>
      </w:r>
      <w:r w:rsidR="00A12A88" w:rsidRPr="00FC7BBB">
        <w:rPr>
          <w:b w:val="0"/>
          <w:snapToGrid/>
          <w:kern w:val="2"/>
          <w:sz w:val="20"/>
          <w:lang w:val="en-US"/>
        </w:rPr>
        <w:t xml:space="preserve"> </w:t>
      </w:r>
      <w:r w:rsidR="008E5AEF">
        <w:rPr>
          <w:b w:val="0"/>
          <w:snapToGrid/>
          <w:kern w:val="2"/>
          <w:sz w:val="20"/>
          <w:lang w:val="en-US"/>
        </w:rPr>
        <w:t>narrowband</w:t>
      </w:r>
      <w:r w:rsidR="00A12A88" w:rsidRPr="00FC7BBB">
        <w:rPr>
          <w:b w:val="0"/>
          <w:snapToGrid/>
          <w:kern w:val="2"/>
          <w:sz w:val="20"/>
          <w:lang w:val="en-US"/>
        </w:rPr>
        <w:t xml:space="preserve"> has little use. </w:t>
      </w:r>
    </w:p>
    <w:p w14:paraId="6DD1F193" w14:textId="77777777" w:rsidR="00A12A88" w:rsidRPr="00FC7BBB" w:rsidRDefault="00A12A88" w:rsidP="00450CB4">
      <w:pPr>
        <w:pStyle w:val="LGTdoc1"/>
        <w:spacing w:beforeLines="0" w:before="240" w:after="120" w:afterAutospacing="0"/>
        <w:rPr>
          <w:snapToGrid/>
          <w:kern w:val="2"/>
          <w:sz w:val="20"/>
          <w:lang w:val="en-US"/>
        </w:rPr>
      </w:pPr>
      <w:r w:rsidRPr="00FC7BBB">
        <w:rPr>
          <w:snapToGrid/>
          <w:kern w:val="2"/>
          <w:sz w:val="20"/>
          <w:lang w:val="en-US"/>
        </w:rPr>
        <w:t>Proposal</w:t>
      </w:r>
      <w:r w:rsidR="009C6196">
        <w:rPr>
          <w:snapToGrid/>
          <w:kern w:val="2"/>
          <w:sz w:val="20"/>
          <w:lang w:val="en-US"/>
        </w:rPr>
        <w:t xml:space="preserve"> 7</w:t>
      </w:r>
      <w:r w:rsidRPr="00FC7BBB">
        <w:rPr>
          <w:snapToGrid/>
          <w:kern w:val="2"/>
          <w:sz w:val="20"/>
          <w:lang w:val="en-US"/>
        </w:rPr>
        <w:t xml:space="preserve">: </w:t>
      </w:r>
      <w:r w:rsidR="008E5AEF">
        <w:rPr>
          <w:snapToGrid/>
          <w:kern w:val="2"/>
          <w:sz w:val="20"/>
          <w:lang w:val="en-US"/>
        </w:rPr>
        <w:t>S</w:t>
      </w:r>
      <w:r w:rsidRPr="00FC7BBB">
        <w:rPr>
          <w:snapToGrid/>
          <w:kern w:val="2"/>
          <w:sz w:val="20"/>
          <w:lang w:val="en-US"/>
        </w:rPr>
        <w:t xml:space="preserve">upport </w:t>
      </w:r>
      <w:r w:rsidR="00450CB4" w:rsidRPr="00FC7BBB">
        <w:rPr>
          <w:snapToGrid/>
          <w:kern w:val="2"/>
          <w:sz w:val="20"/>
          <w:lang w:val="en-US"/>
        </w:rPr>
        <w:t>wideband SRS</w:t>
      </w:r>
      <w:r w:rsidR="00FC0C21" w:rsidRPr="00FC7BBB">
        <w:rPr>
          <w:snapToGrid/>
          <w:kern w:val="2"/>
          <w:sz w:val="20"/>
          <w:lang w:val="en-US"/>
        </w:rPr>
        <w:t xml:space="preserve"> as a </w:t>
      </w:r>
      <w:r w:rsidR="008E5AEF">
        <w:rPr>
          <w:snapToGrid/>
          <w:kern w:val="2"/>
          <w:sz w:val="20"/>
          <w:lang w:val="en-US"/>
        </w:rPr>
        <w:t>baseline</w:t>
      </w:r>
      <w:r w:rsidR="00450CB4" w:rsidRPr="00FC7BBB">
        <w:rPr>
          <w:snapToGrid/>
          <w:kern w:val="2"/>
          <w:sz w:val="20"/>
          <w:lang w:val="en-US"/>
        </w:rPr>
        <w:t>.</w:t>
      </w:r>
      <w:r w:rsidR="008E5AEF">
        <w:rPr>
          <w:snapToGrid/>
          <w:kern w:val="2"/>
          <w:sz w:val="20"/>
          <w:lang w:val="en-US"/>
        </w:rPr>
        <w:t xml:space="preserve"> </w:t>
      </w:r>
    </w:p>
    <w:p w14:paraId="2A2D7FED" w14:textId="77777777" w:rsidR="008E5AEF" w:rsidRPr="002A1161" w:rsidRDefault="008E5AEF"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SRS symbol structure</w:t>
      </w:r>
    </w:p>
    <w:p w14:paraId="2E9173C0" w14:textId="77777777" w:rsidR="008E5AEF" w:rsidRPr="00FC7BBB" w:rsidRDefault="008E5AEF" w:rsidP="008E5AEF">
      <w:pPr>
        <w:pStyle w:val="LGTdoc1"/>
        <w:spacing w:beforeLines="0" w:before="120" w:after="120" w:afterAutospacing="0"/>
        <w:rPr>
          <w:b w:val="0"/>
          <w:snapToGrid/>
          <w:kern w:val="2"/>
          <w:sz w:val="20"/>
          <w:lang w:val="en-US"/>
        </w:rPr>
      </w:pPr>
      <w:r w:rsidRPr="00FC7BBB">
        <w:rPr>
          <w:b w:val="0"/>
          <w:snapToGrid/>
          <w:kern w:val="2"/>
          <w:sz w:val="20"/>
          <w:lang w:val="en-US"/>
        </w:rPr>
        <w:t>The SRS symbol structure in the legacy system is based on IFDMA in which the SRS signal occupies every alternate subcarrier in a comb-like pattern. One may consider to redesign SRS symbol structure</w:t>
      </w:r>
      <w:r w:rsidR="001A7C61">
        <w:rPr>
          <w:b w:val="0"/>
          <w:snapToGrid/>
          <w:kern w:val="2"/>
          <w:sz w:val="20"/>
          <w:lang w:val="en-US"/>
        </w:rPr>
        <w:t xml:space="preserve"> in a RB-interleaved manner. </w:t>
      </w:r>
      <w:r w:rsidRPr="00FC7BBB">
        <w:rPr>
          <w:b w:val="0"/>
          <w:snapToGrid/>
          <w:kern w:val="2"/>
          <w:sz w:val="20"/>
          <w:lang w:val="en-US"/>
        </w:rPr>
        <w:t xml:space="preserve">One problem </w:t>
      </w:r>
      <w:r w:rsidR="001A7C61">
        <w:rPr>
          <w:b w:val="0"/>
          <w:snapToGrid/>
          <w:kern w:val="2"/>
          <w:sz w:val="20"/>
          <w:lang w:val="en-US"/>
        </w:rPr>
        <w:t>with</w:t>
      </w:r>
      <w:r w:rsidRPr="00FC7BBB">
        <w:rPr>
          <w:b w:val="0"/>
          <w:snapToGrid/>
          <w:kern w:val="2"/>
          <w:sz w:val="20"/>
          <w:lang w:val="en-US"/>
        </w:rPr>
        <w:t xml:space="preserve"> this approach is that the interfe</w:t>
      </w:r>
      <w:r w:rsidR="001A7C61">
        <w:rPr>
          <w:b w:val="0"/>
          <w:snapToGrid/>
          <w:kern w:val="2"/>
          <w:sz w:val="20"/>
          <w:lang w:val="en-US"/>
        </w:rPr>
        <w:t>rence situation</w:t>
      </w:r>
      <w:r w:rsidR="006E0F33">
        <w:rPr>
          <w:b w:val="0"/>
          <w:snapToGrid/>
          <w:kern w:val="2"/>
          <w:sz w:val="20"/>
          <w:lang w:val="en-US"/>
        </w:rPr>
        <w:t xml:space="preserve"> observed on the assigned RBs </w:t>
      </w:r>
      <w:r w:rsidRPr="00FC7BBB">
        <w:rPr>
          <w:b w:val="0"/>
          <w:snapToGrid/>
          <w:kern w:val="2"/>
          <w:sz w:val="20"/>
          <w:lang w:val="en-US"/>
        </w:rPr>
        <w:t>can be quite localized such that the correct wideband channel estimation may be unattainable. For instance, one</w:t>
      </w:r>
      <w:r w:rsidR="006E0F33">
        <w:rPr>
          <w:b w:val="0"/>
          <w:snapToGrid/>
          <w:kern w:val="2"/>
          <w:sz w:val="20"/>
          <w:lang w:val="en-US"/>
        </w:rPr>
        <w:t xml:space="preserve"> pattern of RBs for SRS </w:t>
      </w:r>
      <w:r w:rsidRPr="00FC7BBB">
        <w:rPr>
          <w:b w:val="0"/>
          <w:snapToGrid/>
          <w:kern w:val="2"/>
          <w:sz w:val="20"/>
          <w:lang w:val="en-US"/>
        </w:rPr>
        <w:t>can be heavily used by neighboring cells, whereas</w:t>
      </w:r>
      <w:r w:rsidR="006E0F33">
        <w:rPr>
          <w:b w:val="0"/>
          <w:snapToGrid/>
          <w:kern w:val="2"/>
          <w:sz w:val="20"/>
          <w:lang w:val="en-US"/>
        </w:rPr>
        <w:t xml:space="preserve"> other patterns of RBs for SRS </w:t>
      </w:r>
      <w:r w:rsidRPr="00FC7BBB">
        <w:rPr>
          <w:b w:val="0"/>
          <w:snapToGrid/>
          <w:kern w:val="2"/>
          <w:sz w:val="20"/>
          <w:lang w:val="en-US"/>
        </w:rPr>
        <w:t>can be lightly used. In such a case, the wideband channel estimation based on</w:t>
      </w:r>
      <w:r w:rsidR="006E0F33">
        <w:rPr>
          <w:b w:val="0"/>
          <w:snapToGrid/>
          <w:kern w:val="2"/>
          <w:sz w:val="20"/>
          <w:lang w:val="en-US"/>
        </w:rPr>
        <w:t xml:space="preserve"> only the assigned RBs </w:t>
      </w:r>
      <w:r w:rsidRPr="00FC7BBB">
        <w:rPr>
          <w:b w:val="0"/>
          <w:snapToGrid/>
          <w:kern w:val="2"/>
          <w:sz w:val="20"/>
          <w:lang w:val="en-US"/>
        </w:rPr>
        <w:t xml:space="preserve">may not effectively represent the overall wideband channel quality. </w:t>
      </w:r>
    </w:p>
    <w:p w14:paraId="1D125FA0" w14:textId="77777777" w:rsidR="008E5AEF" w:rsidRPr="00FC7BBB" w:rsidRDefault="008E5AEF" w:rsidP="008E5AEF">
      <w:pPr>
        <w:pStyle w:val="LGTdoc1"/>
        <w:spacing w:beforeLines="0" w:before="120" w:after="120" w:afterAutospacing="0"/>
        <w:rPr>
          <w:b w:val="0"/>
          <w:snapToGrid/>
          <w:kern w:val="2"/>
          <w:sz w:val="20"/>
          <w:lang w:val="en-US"/>
        </w:rPr>
      </w:pPr>
      <w:r w:rsidRPr="00FC7BBB">
        <w:rPr>
          <w:b w:val="0"/>
          <w:snapToGrid/>
          <w:kern w:val="2"/>
          <w:sz w:val="20"/>
          <w:lang w:val="en-US"/>
        </w:rPr>
        <w:t xml:space="preserve">Furthermore, given the limited time assigned to eLAA, it is preferable to minimize changes from the legacy design, unless there is a strong justification.    </w:t>
      </w:r>
    </w:p>
    <w:p w14:paraId="64EB2C8D" w14:textId="77777777" w:rsidR="008E5AEF" w:rsidRPr="006E0F33" w:rsidRDefault="008E5AEF" w:rsidP="006E0F33">
      <w:pPr>
        <w:pStyle w:val="LGTdoc1"/>
        <w:spacing w:beforeLines="0" w:before="240" w:after="120" w:afterAutospacing="0"/>
        <w:rPr>
          <w:snapToGrid/>
          <w:kern w:val="2"/>
          <w:sz w:val="20"/>
          <w:lang w:val="en-US"/>
        </w:rPr>
      </w:pPr>
      <w:r w:rsidRPr="00FC7BBB">
        <w:rPr>
          <w:snapToGrid/>
          <w:kern w:val="2"/>
          <w:sz w:val="20"/>
          <w:lang w:val="en-US"/>
        </w:rPr>
        <w:t>Proposal</w:t>
      </w:r>
      <w:r w:rsidR="009C6196">
        <w:rPr>
          <w:snapToGrid/>
          <w:kern w:val="2"/>
          <w:sz w:val="20"/>
          <w:lang w:val="en-US"/>
        </w:rPr>
        <w:t xml:space="preserve"> 8</w:t>
      </w:r>
      <w:r w:rsidRPr="00FC7BBB">
        <w:rPr>
          <w:snapToGrid/>
          <w:kern w:val="2"/>
          <w:sz w:val="20"/>
          <w:lang w:val="en-US"/>
        </w:rPr>
        <w:t xml:space="preserve">: We propose to reuse the legacy SRS symbol structure for eLAA. </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376B11B1" w14:textId="77777777" w:rsidR="00711F0A" w:rsidRPr="00FC7BBB" w:rsidRDefault="00027345" w:rsidP="00027345">
      <w:pPr>
        <w:pStyle w:val="LGTdoc"/>
        <w:spacing w:before="120" w:afterLines="0" w:line="240" w:lineRule="auto"/>
        <w:rPr>
          <w:sz w:val="20"/>
          <w:szCs w:val="20"/>
          <w:lang w:val="en-US"/>
        </w:rPr>
      </w:pPr>
      <w:r w:rsidRPr="00FC7BBB">
        <w:rPr>
          <w:sz w:val="20"/>
          <w:szCs w:val="20"/>
          <w:lang w:val="en-US"/>
        </w:rPr>
        <w:t xml:space="preserve">In this contribution, we </w:t>
      </w:r>
      <w:r w:rsidR="00711F0A" w:rsidRPr="00FC7BBB">
        <w:rPr>
          <w:sz w:val="20"/>
          <w:szCs w:val="20"/>
          <w:lang w:val="en-US"/>
        </w:rPr>
        <w:t xml:space="preserve">discussed </w:t>
      </w:r>
      <w:r w:rsidR="006E0F33">
        <w:rPr>
          <w:sz w:val="20"/>
          <w:szCs w:val="20"/>
          <w:lang w:val="en-US"/>
        </w:rPr>
        <w:t xml:space="preserve">several open issues on the SRS for eLAA </w:t>
      </w:r>
      <w:r w:rsidR="00711F0A" w:rsidRPr="00FC7BBB">
        <w:rPr>
          <w:sz w:val="20"/>
          <w:szCs w:val="20"/>
          <w:lang w:val="en-US"/>
        </w:rPr>
        <w:t xml:space="preserve">and made the following proposals. </w:t>
      </w:r>
    </w:p>
    <w:p w14:paraId="219293A9" w14:textId="77777777" w:rsidR="00915C3F" w:rsidRDefault="00915C3F" w:rsidP="00EB10CB">
      <w:pPr>
        <w:pStyle w:val="LGTdoc1"/>
        <w:spacing w:beforeLines="0" w:after="0" w:afterAutospacing="0"/>
        <w:rPr>
          <w:rFonts w:ascii="Arial" w:hAnsi="Arial" w:cs="Arial"/>
          <w:lang w:val="en-US"/>
        </w:rPr>
      </w:pPr>
    </w:p>
    <w:p w14:paraId="0F378480" w14:textId="77777777" w:rsidR="003A4CD3" w:rsidRPr="003A4CD3" w:rsidRDefault="003A4CD3" w:rsidP="003A4CD3">
      <w:pPr>
        <w:pStyle w:val="LGTdoc1"/>
        <w:spacing w:beforeLines="0" w:before="120" w:after="40" w:afterAutospacing="0"/>
        <w:rPr>
          <w:snapToGrid/>
          <w:kern w:val="2"/>
          <w:sz w:val="20"/>
          <w:lang w:val="en-US"/>
        </w:rPr>
      </w:pPr>
      <w:r w:rsidRPr="00FC7BBB">
        <w:rPr>
          <w:snapToGrid/>
          <w:kern w:val="2"/>
          <w:sz w:val="20"/>
          <w:lang w:val="en-US"/>
        </w:rPr>
        <w:t>Proposal</w:t>
      </w:r>
      <w:r>
        <w:rPr>
          <w:snapToGrid/>
          <w:kern w:val="2"/>
          <w:sz w:val="20"/>
          <w:lang w:val="en-US"/>
        </w:rPr>
        <w:t xml:space="preserve"> 1</w:t>
      </w:r>
      <w:r w:rsidRPr="00FC7BBB">
        <w:rPr>
          <w:snapToGrid/>
          <w:kern w:val="2"/>
          <w:sz w:val="20"/>
          <w:lang w:val="en-US"/>
        </w:rPr>
        <w:t xml:space="preserve">: We </w:t>
      </w:r>
      <w:r>
        <w:rPr>
          <w:snapToGrid/>
          <w:kern w:val="2"/>
          <w:sz w:val="20"/>
          <w:lang w:val="en-US"/>
        </w:rPr>
        <w:t xml:space="preserve">support aperiodic SRS transmission without PUSCH for eLAA. </w:t>
      </w:r>
    </w:p>
    <w:p w14:paraId="5FE2EEA0" w14:textId="77777777" w:rsidR="003A4CD3" w:rsidRPr="003A4CD3" w:rsidRDefault="003A4CD3" w:rsidP="003A4CD3">
      <w:pPr>
        <w:pStyle w:val="LGTdoc1"/>
        <w:spacing w:beforeLines="0" w:before="120" w:after="40" w:afterAutospacing="0"/>
        <w:rPr>
          <w:snapToGrid/>
          <w:kern w:val="2"/>
          <w:sz w:val="20"/>
          <w:lang w:val="en-US"/>
        </w:rPr>
      </w:pPr>
      <w:r w:rsidRPr="00FC7BBB">
        <w:rPr>
          <w:snapToGrid/>
          <w:kern w:val="2"/>
          <w:sz w:val="20"/>
          <w:lang w:val="en-US"/>
        </w:rPr>
        <w:t>Proposal</w:t>
      </w:r>
      <w:r>
        <w:rPr>
          <w:snapToGrid/>
          <w:kern w:val="2"/>
          <w:sz w:val="20"/>
          <w:lang w:val="en-US"/>
        </w:rPr>
        <w:t xml:space="preserve"> 2</w:t>
      </w:r>
      <w:r w:rsidRPr="00FC7BBB">
        <w:rPr>
          <w:snapToGrid/>
          <w:kern w:val="2"/>
          <w:sz w:val="20"/>
          <w:lang w:val="en-US"/>
        </w:rPr>
        <w:t xml:space="preserve">: We </w:t>
      </w:r>
      <w:r>
        <w:rPr>
          <w:snapToGrid/>
          <w:kern w:val="2"/>
          <w:sz w:val="20"/>
          <w:lang w:val="en-US"/>
        </w:rPr>
        <w:t xml:space="preserve">do not support periodic SRS transmission with and without PUSCH for eLAA. </w:t>
      </w:r>
    </w:p>
    <w:p w14:paraId="1FE95EF2" w14:textId="77777777" w:rsidR="003A4CD3" w:rsidRPr="003A4CD3" w:rsidRDefault="003A4CD3" w:rsidP="003A4CD3">
      <w:pPr>
        <w:pStyle w:val="LGTdoc1"/>
        <w:spacing w:beforeLines="0" w:before="120" w:after="40" w:afterAutospacing="0"/>
        <w:rPr>
          <w:b w:val="0"/>
          <w:snapToGrid/>
          <w:color w:val="000000" w:themeColor="text1"/>
          <w:kern w:val="2"/>
          <w:sz w:val="20"/>
          <w:lang w:val="en-US"/>
        </w:rPr>
      </w:pPr>
      <w:r>
        <w:rPr>
          <w:snapToGrid/>
          <w:kern w:val="2"/>
          <w:sz w:val="20"/>
          <w:lang w:val="en-US"/>
        </w:rPr>
        <w:t>Pr</w:t>
      </w:r>
      <w:r w:rsidR="00A30300">
        <w:rPr>
          <w:snapToGrid/>
          <w:kern w:val="2"/>
          <w:sz w:val="20"/>
          <w:lang w:val="en-US"/>
        </w:rPr>
        <w:t>o</w:t>
      </w:r>
      <w:r w:rsidRPr="00FC7BBB">
        <w:rPr>
          <w:snapToGrid/>
          <w:kern w:val="2"/>
          <w:sz w:val="20"/>
          <w:lang w:val="en-US"/>
        </w:rPr>
        <w:t>posal</w:t>
      </w:r>
      <w:r>
        <w:rPr>
          <w:snapToGrid/>
          <w:kern w:val="2"/>
          <w:sz w:val="20"/>
          <w:lang w:val="en-US"/>
        </w:rPr>
        <w:t xml:space="preserve"> 3</w:t>
      </w:r>
      <w:r w:rsidRPr="00FC7BBB">
        <w:rPr>
          <w:snapToGrid/>
          <w:kern w:val="2"/>
          <w:sz w:val="20"/>
          <w:lang w:val="en-US"/>
        </w:rPr>
        <w:t xml:space="preserve">: </w:t>
      </w:r>
      <w:r>
        <w:rPr>
          <w:snapToGrid/>
          <w:kern w:val="2"/>
          <w:sz w:val="20"/>
          <w:lang w:val="en-US"/>
        </w:rPr>
        <w:t xml:space="preserve">LBT for SRS follows the same rule for UL transmission within an MCOT. </w:t>
      </w:r>
    </w:p>
    <w:p w14:paraId="56EC3631" w14:textId="4C977B82" w:rsidR="003A4CD3" w:rsidRPr="003A4CD3" w:rsidRDefault="003A4CD3" w:rsidP="003A4CD3">
      <w:pPr>
        <w:pStyle w:val="LGTdoc1"/>
        <w:spacing w:beforeLines="0" w:before="120" w:after="40" w:afterAutospacing="0"/>
        <w:rPr>
          <w:snapToGrid/>
          <w:kern w:val="2"/>
          <w:sz w:val="20"/>
          <w:lang w:val="en-US"/>
        </w:rPr>
      </w:pPr>
      <w:r>
        <w:rPr>
          <w:snapToGrid/>
          <w:kern w:val="2"/>
          <w:sz w:val="20"/>
          <w:lang w:val="en-US"/>
        </w:rPr>
        <w:t>Propo</w:t>
      </w:r>
      <w:r w:rsidR="00A30300">
        <w:rPr>
          <w:snapToGrid/>
          <w:kern w:val="2"/>
          <w:sz w:val="20"/>
          <w:lang w:val="en-US"/>
        </w:rPr>
        <w:t>s</w:t>
      </w:r>
      <w:r w:rsidRPr="00FC7BBB">
        <w:rPr>
          <w:snapToGrid/>
          <w:kern w:val="2"/>
          <w:sz w:val="20"/>
          <w:lang w:val="en-US"/>
        </w:rPr>
        <w:t>al</w:t>
      </w:r>
      <w:r>
        <w:rPr>
          <w:snapToGrid/>
          <w:kern w:val="2"/>
          <w:sz w:val="20"/>
          <w:lang w:val="en-US"/>
        </w:rPr>
        <w:t xml:space="preserve"> 4</w:t>
      </w:r>
      <w:r w:rsidRPr="00FC7BBB">
        <w:rPr>
          <w:snapToGrid/>
          <w:kern w:val="2"/>
          <w:sz w:val="20"/>
          <w:lang w:val="en-US"/>
        </w:rPr>
        <w:t xml:space="preserve">: </w:t>
      </w:r>
      <w:r>
        <w:rPr>
          <w:snapToGrid/>
          <w:kern w:val="2"/>
          <w:sz w:val="20"/>
          <w:lang w:val="en-US"/>
        </w:rPr>
        <w:t>M</w:t>
      </w:r>
      <w:r w:rsidRPr="00FC7BBB">
        <w:rPr>
          <w:snapToGrid/>
          <w:kern w:val="2"/>
          <w:sz w:val="20"/>
          <w:lang w:val="en-US"/>
        </w:rPr>
        <w:t xml:space="preserve">ove the SRS symbol position from the last symbol to symbol #1 following the </w:t>
      </w:r>
      <w:r w:rsidR="00CE451C">
        <w:rPr>
          <w:snapToGrid/>
          <w:kern w:val="2"/>
          <w:sz w:val="20"/>
          <w:lang w:val="en-US"/>
        </w:rPr>
        <w:t>blanked</w:t>
      </w:r>
      <w:r w:rsidRPr="00FC7BBB">
        <w:rPr>
          <w:snapToGrid/>
          <w:kern w:val="2"/>
          <w:sz w:val="20"/>
          <w:lang w:val="en-US"/>
        </w:rPr>
        <w:t xml:space="preserve"> symbol #0</w:t>
      </w:r>
      <w:r>
        <w:rPr>
          <w:snapToGrid/>
          <w:kern w:val="2"/>
          <w:sz w:val="20"/>
          <w:lang w:val="en-US"/>
        </w:rPr>
        <w:t xml:space="preserve"> for LBT</w:t>
      </w:r>
      <w:r w:rsidRPr="00FC7BBB">
        <w:rPr>
          <w:snapToGrid/>
          <w:kern w:val="2"/>
          <w:sz w:val="20"/>
          <w:lang w:val="en-US"/>
        </w:rPr>
        <w:t>.</w:t>
      </w:r>
    </w:p>
    <w:p w14:paraId="3EE7CC32" w14:textId="5AAB614B" w:rsidR="003A4CD3" w:rsidRPr="003A4CD3" w:rsidRDefault="003A4CD3" w:rsidP="003A4CD3">
      <w:pPr>
        <w:pStyle w:val="LGTdoc1"/>
        <w:spacing w:beforeLines="0" w:before="120" w:after="40" w:afterAutospacing="0"/>
        <w:rPr>
          <w:snapToGrid/>
          <w:kern w:val="2"/>
          <w:sz w:val="20"/>
          <w:lang w:val="en-US"/>
        </w:rPr>
      </w:pPr>
      <w:r w:rsidRPr="00FC7BBB">
        <w:rPr>
          <w:snapToGrid/>
          <w:kern w:val="2"/>
          <w:sz w:val="20"/>
          <w:lang w:val="en-US"/>
        </w:rPr>
        <w:t>Proposal</w:t>
      </w:r>
      <w:r>
        <w:rPr>
          <w:snapToGrid/>
          <w:kern w:val="2"/>
          <w:sz w:val="20"/>
          <w:lang w:val="en-US"/>
        </w:rPr>
        <w:t xml:space="preserve"> 5</w:t>
      </w:r>
      <w:r w:rsidRPr="00FC7BBB">
        <w:rPr>
          <w:snapToGrid/>
          <w:kern w:val="2"/>
          <w:sz w:val="20"/>
          <w:lang w:val="en-US"/>
        </w:rPr>
        <w:t>:</w:t>
      </w:r>
      <w:r>
        <w:rPr>
          <w:snapToGrid/>
          <w:kern w:val="2"/>
          <w:sz w:val="20"/>
          <w:lang w:val="en-US"/>
        </w:rPr>
        <w:t xml:space="preserve"> T</w:t>
      </w:r>
      <w:r w:rsidRPr="00FC7BBB">
        <w:rPr>
          <w:snapToGrid/>
          <w:kern w:val="2"/>
          <w:sz w:val="20"/>
          <w:lang w:val="en-US"/>
        </w:rPr>
        <w:t>he UEs scheduled for PUSCH transmission but not for SRS transmit a reservation signal during the SRS symbol, if the UL subframe is configured with SRS transmission.</w:t>
      </w:r>
    </w:p>
    <w:p w14:paraId="5D915E33" w14:textId="77777777" w:rsidR="003A4CD3" w:rsidRPr="003A4CD3" w:rsidRDefault="003A4CD3" w:rsidP="003A4CD3">
      <w:pPr>
        <w:pStyle w:val="LGTdoc1"/>
        <w:spacing w:beforeLines="0" w:before="120" w:after="40" w:afterAutospacing="0"/>
        <w:rPr>
          <w:snapToGrid/>
          <w:kern w:val="2"/>
          <w:sz w:val="20"/>
          <w:lang w:val="en-US"/>
        </w:rPr>
      </w:pPr>
      <w:r w:rsidRPr="00FC7BBB">
        <w:rPr>
          <w:snapToGrid/>
          <w:kern w:val="2"/>
          <w:sz w:val="20"/>
          <w:lang w:val="en-US"/>
        </w:rPr>
        <w:t>Proposal</w:t>
      </w:r>
      <w:r>
        <w:rPr>
          <w:snapToGrid/>
          <w:kern w:val="2"/>
          <w:sz w:val="20"/>
          <w:lang w:val="en-US"/>
        </w:rPr>
        <w:t xml:space="preserve"> 6</w:t>
      </w:r>
      <w:r w:rsidRPr="00FC7BBB">
        <w:rPr>
          <w:snapToGrid/>
          <w:kern w:val="2"/>
          <w:sz w:val="20"/>
          <w:lang w:val="en-US"/>
        </w:rPr>
        <w:t xml:space="preserve">: </w:t>
      </w:r>
      <w:r>
        <w:rPr>
          <w:snapToGrid/>
          <w:kern w:val="2"/>
          <w:sz w:val="20"/>
          <w:lang w:val="en-US"/>
        </w:rPr>
        <w:t xml:space="preserve">The </w:t>
      </w:r>
      <w:r w:rsidR="00A30300">
        <w:rPr>
          <w:snapToGrid/>
          <w:kern w:val="2"/>
          <w:sz w:val="20"/>
          <w:lang w:val="en-US"/>
        </w:rPr>
        <w:t>a</w:t>
      </w:r>
      <w:r w:rsidRPr="00FC7BBB">
        <w:rPr>
          <w:snapToGrid/>
          <w:kern w:val="2"/>
          <w:sz w:val="20"/>
          <w:lang w:val="en-US"/>
        </w:rPr>
        <w:t>periodic SRS</w:t>
      </w:r>
      <w:r>
        <w:rPr>
          <w:snapToGrid/>
          <w:kern w:val="2"/>
          <w:sz w:val="20"/>
          <w:lang w:val="en-US"/>
        </w:rPr>
        <w:t xml:space="preserve"> for eLAA is RRC configured and triggered by DCI as in the legacy LTE. </w:t>
      </w:r>
    </w:p>
    <w:p w14:paraId="2CD7A1AC" w14:textId="77777777" w:rsidR="003A4CD3" w:rsidRPr="003A4CD3" w:rsidRDefault="003A4CD3" w:rsidP="003A4CD3">
      <w:pPr>
        <w:pStyle w:val="LGTdoc1"/>
        <w:spacing w:beforeLines="0" w:before="120" w:after="40" w:afterAutospacing="0"/>
        <w:rPr>
          <w:snapToGrid/>
          <w:kern w:val="2"/>
          <w:sz w:val="20"/>
          <w:lang w:val="en-US"/>
        </w:rPr>
      </w:pPr>
      <w:r w:rsidRPr="00FC7BBB">
        <w:rPr>
          <w:snapToGrid/>
          <w:kern w:val="2"/>
          <w:sz w:val="20"/>
          <w:lang w:val="en-US"/>
        </w:rPr>
        <w:t>Proposal</w:t>
      </w:r>
      <w:r>
        <w:rPr>
          <w:snapToGrid/>
          <w:kern w:val="2"/>
          <w:sz w:val="20"/>
          <w:lang w:val="en-US"/>
        </w:rPr>
        <w:t xml:space="preserve"> 7</w:t>
      </w:r>
      <w:r w:rsidRPr="00FC7BBB">
        <w:rPr>
          <w:snapToGrid/>
          <w:kern w:val="2"/>
          <w:sz w:val="20"/>
          <w:lang w:val="en-US"/>
        </w:rPr>
        <w:t xml:space="preserve">: </w:t>
      </w:r>
      <w:r>
        <w:rPr>
          <w:snapToGrid/>
          <w:kern w:val="2"/>
          <w:sz w:val="20"/>
          <w:lang w:val="en-US"/>
        </w:rPr>
        <w:t>S</w:t>
      </w:r>
      <w:r w:rsidRPr="00FC7BBB">
        <w:rPr>
          <w:snapToGrid/>
          <w:kern w:val="2"/>
          <w:sz w:val="20"/>
          <w:lang w:val="en-US"/>
        </w:rPr>
        <w:t xml:space="preserve">upport wideband SRS as a </w:t>
      </w:r>
      <w:r>
        <w:rPr>
          <w:snapToGrid/>
          <w:kern w:val="2"/>
          <w:sz w:val="20"/>
          <w:lang w:val="en-US"/>
        </w:rPr>
        <w:t>baseline</w:t>
      </w:r>
      <w:r w:rsidRPr="00FC7BBB">
        <w:rPr>
          <w:snapToGrid/>
          <w:kern w:val="2"/>
          <w:sz w:val="20"/>
          <w:lang w:val="en-US"/>
        </w:rPr>
        <w:t>.</w:t>
      </w:r>
      <w:r>
        <w:rPr>
          <w:snapToGrid/>
          <w:kern w:val="2"/>
          <w:sz w:val="20"/>
          <w:lang w:val="en-US"/>
        </w:rPr>
        <w:t xml:space="preserve"> </w:t>
      </w:r>
    </w:p>
    <w:p w14:paraId="67620079" w14:textId="77777777" w:rsidR="003A4CD3" w:rsidRPr="006E0F33" w:rsidRDefault="003A4CD3" w:rsidP="003A4CD3">
      <w:pPr>
        <w:pStyle w:val="LGTdoc1"/>
        <w:spacing w:beforeLines="0" w:before="120" w:after="40" w:afterAutospacing="0"/>
        <w:rPr>
          <w:snapToGrid/>
          <w:kern w:val="2"/>
          <w:sz w:val="20"/>
          <w:lang w:val="en-US"/>
        </w:rPr>
      </w:pPr>
      <w:r w:rsidRPr="00FC7BBB">
        <w:rPr>
          <w:snapToGrid/>
          <w:kern w:val="2"/>
          <w:sz w:val="20"/>
          <w:lang w:val="en-US"/>
        </w:rPr>
        <w:t>Proposal</w:t>
      </w:r>
      <w:r>
        <w:rPr>
          <w:snapToGrid/>
          <w:kern w:val="2"/>
          <w:sz w:val="20"/>
          <w:lang w:val="en-US"/>
        </w:rPr>
        <w:t xml:space="preserve"> 8</w:t>
      </w:r>
      <w:r w:rsidRPr="00FC7BBB">
        <w:rPr>
          <w:snapToGrid/>
          <w:kern w:val="2"/>
          <w:sz w:val="20"/>
          <w:lang w:val="en-US"/>
        </w:rPr>
        <w:t xml:space="preserve">: We propose to reuse the legacy SRS symbol structure for eLAA. </w:t>
      </w:r>
    </w:p>
    <w:p w14:paraId="35B91C9E" w14:textId="77777777" w:rsidR="003A4CD3" w:rsidRPr="00FC7BBB" w:rsidRDefault="003A4CD3" w:rsidP="00EB10CB">
      <w:pPr>
        <w:pStyle w:val="LGTdoc1"/>
        <w:spacing w:beforeLines="0" w:after="0" w:afterAutospacing="0"/>
        <w:rPr>
          <w:rFonts w:ascii="Arial" w:hAnsi="Arial" w:cs="Arial"/>
          <w:lang w:val="en-US"/>
        </w:rPr>
      </w:pPr>
    </w:p>
    <w:p w14:paraId="198B9A24" w14:textId="77777777" w:rsidR="00915C3F" w:rsidRPr="00FC7BBB" w:rsidRDefault="00915C3F"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2536BF66" w14:textId="77777777" w:rsidR="00970EC2" w:rsidRPr="00FC7BBB" w:rsidRDefault="00970EC2" w:rsidP="00991F9D">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3GPP TSG RAN WG1 Meeting #84, February, 2016</w:t>
      </w:r>
    </w:p>
    <w:p w14:paraId="40596FDD" w14:textId="77777777" w:rsidR="00F00936" w:rsidRDefault="00970EC2" w:rsidP="00970EC2">
      <w:pPr>
        <w:pStyle w:val="LGTdoc"/>
        <w:spacing w:before="120" w:after="120"/>
        <w:ind w:left="300" w:hangingChars="150" w:hanging="300"/>
        <w:jc w:val="left"/>
        <w:rPr>
          <w:sz w:val="20"/>
        </w:rPr>
      </w:pPr>
      <w:r w:rsidRPr="00FC7BBB">
        <w:rPr>
          <w:sz w:val="20"/>
        </w:rPr>
        <w:t xml:space="preserve">[2] </w:t>
      </w:r>
      <w:r w:rsidR="00F159FD">
        <w:rPr>
          <w:sz w:val="20"/>
        </w:rPr>
        <w:t>R1-160424</w:t>
      </w:r>
      <w:r w:rsidR="00F159FD" w:rsidRPr="00915C3F">
        <w:rPr>
          <w:sz w:val="20"/>
        </w:rPr>
        <w:t xml:space="preserve">, </w:t>
      </w:r>
      <w:r w:rsidR="00F159FD">
        <w:rPr>
          <w:sz w:val="20"/>
        </w:rPr>
        <w:t>On the remaining details for UL LBT</w:t>
      </w:r>
      <w:r w:rsidR="00F159FD" w:rsidRPr="00915C3F">
        <w:rPr>
          <w:sz w:val="20"/>
        </w:rPr>
        <w:t>, 3GPP TSG RAN WG1 Meeting #8</w:t>
      </w:r>
      <w:r w:rsidR="00F159FD">
        <w:rPr>
          <w:sz w:val="20"/>
        </w:rPr>
        <w:t>4</w:t>
      </w:r>
      <w:r w:rsidR="00F159FD" w:rsidRPr="00915C3F">
        <w:rPr>
          <w:sz w:val="20"/>
        </w:rPr>
        <w:t xml:space="preserve">, </w:t>
      </w:r>
      <w:r w:rsidR="00F159FD">
        <w:rPr>
          <w:sz w:val="20"/>
        </w:rPr>
        <w:t>Intel Corporation</w:t>
      </w:r>
      <w:r w:rsidR="00F159FD" w:rsidRPr="00915C3F">
        <w:rPr>
          <w:sz w:val="20"/>
        </w:rPr>
        <w:t xml:space="preserve">, </w:t>
      </w:r>
      <w:r w:rsidR="00F159FD">
        <w:rPr>
          <w:sz w:val="20"/>
        </w:rPr>
        <w:t>February</w:t>
      </w:r>
      <w:r w:rsidR="00F159FD" w:rsidRPr="00915C3F">
        <w:rPr>
          <w:sz w:val="20"/>
        </w:rPr>
        <w:t>, 201</w:t>
      </w:r>
      <w:r w:rsidR="00F159FD">
        <w:rPr>
          <w:sz w:val="20"/>
        </w:rPr>
        <w:t>6</w:t>
      </w:r>
    </w:p>
    <w:p w14:paraId="422559E3" w14:textId="77777777" w:rsidR="00385823" w:rsidRPr="00915C3F" w:rsidRDefault="00970EC2" w:rsidP="00915C3F">
      <w:pPr>
        <w:pStyle w:val="LGTdoc"/>
        <w:spacing w:before="120" w:after="120"/>
        <w:ind w:left="300" w:hangingChars="150" w:hanging="300"/>
        <w:jc w:val="left"/>
        <w:rPr>
          <w:sz w:val="20"/>
        </w:rPr>
      </w:pPr>
      <w:r w:rsidRPr="00FC7BBB">
        <w:rPr>
          <w:sz w:val="20"/>
        </w:rPr>
        <w:t xml:space="preserve">[3] </w:t>
      </w:r>
      <w:r w:rsidR="008F1516" w:rsidRPr="00FC7BBB">
        <w:rPr>
          <w:sz w:val="20"/>
          <w:szCs w:val="20"/>
        </w:rPr>
        <w:t>ETSI EN 301 893, Harmonized European Standard, “Broadband Radio Access Networks (BRAN); 5 GHz high performance RLAN”</w:t>
      </w:r>
    </w:p>
    <w:sectPr w:rsidR="00385823" w:rsidRPr="00915C3F" w:rsidSect="00FC27AE">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1A88E" w14:textId="77777777" w:rsidR="00B93C47" w:rsidRDefault="00B93C47">
      <w:r>
        <w:separator/>
      </w:r>
    </w:p>
  </w:endnote>
  <w:endnote w:type="continuationSeparator" w:id="0">
    <w:p w14:paraId="155237AC" w14:textId="77777777" w:rsidR="00B93C47" w:rsidRDefault="00B9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B3E9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3E9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3E9CE" w14:textId="77777777" w:rsidR="00B93C47" w:rsidRDefault="00B93C47">
      <w:r>
        <w:separator/>
      </w:r>
    </w:p>
  </w:footnote>
  <w:footnote w:type="continuationSeparator" w:id="0">
    <w:p w14:paraId="5831FB90" w14:textId="77777777" w:rsidR="00B93C47" w:rsidRDefault="00B93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550B4A03"/>
    <w:multiLevelType w:val="hybridMultilevel"/>
    <w:tmpl w:val="99A4BB5C"/>
    <w:lvl w:ilvl="0" w:tplc="0D9A52F0">
      <w:start w:val="4272"/>
      <w:numFmt w:val="bullet"/>
      <w:lvlText w:val="•"/>
      <w:lvlJc w:val="left"/>
      <w:pPr>
        <w:ind w:left="720" w:hanging="360"/>
      </w:pPr>
      <w:rPr>
        <w:rFonts w:ascii="Arial" w:hAnsi="Aria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885"/>
    <w:rsid w:val="00186B4D"/>
    <w:rsid w:val="0018767B"/>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2FD"/>
    <w:rsid w:val="002C782F"/>
    <w:rsid w:val="002C7B03"/>
    <w:rsid w:val="002C7B0D"/>
    <w:rsid w:val="002C7D95"/>
    <w:rsid w:val="002D001E"/>
    <w:rsid w:val="002D0298"/>
    <w:rsid w:val="002D04DC"/>
    <w:rsid w:val="002D0657"/>
    <w:rsid w:val="002D09B3"/>
    <w:rsid w:val="002D0A13"/>
    <w:rsid w:val="002D1371"/>
    <w:rsid w:val="002D13B7"/>
    <w:rsid w:val="002D15C0"/>
    <w:rsid w:val="002D2057"/>
    <w:rsid w:val="002D2B4E"/>
    <w:rsid w:val="002D3968"/>
    <w:rsid w:val="002D425A"/>
    <w:rsid w:val="002D4322"/>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61B"/>
    <w:rsid w:val="00303FB7"/>
    <w:rsid w:val="00304549"/>
    <w:rsid w:val="00304AC5"/>
    <w:rsid w:val="00304FCA"/>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145"/>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871"/>
    <w:rsid w:val="00453C18"/>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312"/>
    <w:rsid w:val="00714722"/>
    <w:rsid w:val="0071482A"/>
    <w:rsid w:val="00714D6A"/>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DAA"/>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D48"/>
    <w:rsid w:val="00A521E0"/>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A9C"/>
    <w:rsid w:val="00C463BB"/>
    <w:rsid w:val="00C46B53"/>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07D"/>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1A16"/>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4391"/>
    <w:rsid w:val="00E54D33"/>
    <w:rsid w:val="00E56D42"/>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C86452-83E3-423F-8BEE-875261014A69}">
  <ds:schemaRefs>
    <ds:schemaRef ds:uri="http://schemas.openxmlformats.org/officeDocument/2006/bibliography"/>
  </ds:schemaRefs>
</ds:datastoreItem>
</file>

<file path=customXml/itemProps5.xml><?xml version="1.0" encoding="utf-8"?>
<ds:datastoreItem xmlns:ds="http://schemas.openxmlformats.org/officeDocument/2006/customXml" ds:itemID="{31593566-7EA7-40F2-AA90-86E31390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1351</Words>
  <Characters>6975</Characters>
  <Application>Microsoft Office Word</Application>
  <DocSecurity>0</DocSecurity>
  <Lines>114</Lines>
  <Paragraphs>73</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4</cp:revision>
  <cp:lastPrinted>2015-11-06T09:53:00Z</cp:lastPrinted>
  <dcterms:created xsi:type="dcterms:W3CDTF">2016-04-01T01:11:00Z</dcterms:created>
  <dcterms:modified xsi:type="dcterms:W3CDTF">2016-04-02T04:31:00Z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141853b8-91a3-403b-a2db-d903738e06c9</vt:lpwstr>
  </property>
  <property fmtid="{D5CDD505-2E9C-101B-9397-08002B2CF9AE}" pid="4" name="CTP_TimeStamp">
    <vt:lpwstr>2016-04-02 04:31:02Z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