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F20AC2" w:rsidRDefault="00830F4E" w:rsidP="00830F4E">
      <w:pPr>
        <w:pStyle w:val="ad"/>
        <w:widowControl w:val="0"/>
        <w:tabs>
          <w:tab w:val="clear" w:pos="9072"/>
          <w:tab w:val="right" w:pos="8280"/>
          <w:tab w:val="right" w:pos="9781"/>
        </w:tabs>
        <w:snapToGrid w:val="0"/>
        <w:ind w:right="-57"/>
        <w:rPr>
          <w:rFonts w:eastAsia="宋体" w:cs="Arial"/>
          <w:bCs/>
          <w:sz w:val="22"/>
          <w:lang w:eastAsia="zh-CN"/>
        </w:rPr>
      </w:pPr>
      <w:r w:rsidRPr="0052231C">
        <w:rPr>
          <w:rFonts w:cs="Arial"/>
          <w:bCs/>
          <w:sz w:val="22"/>
        </w:rPr>
        <w:t>3GPP TSG RAN WG1 Meeting #</w:t>
      </w:r>
      <w:r w:rsidR="00CE1EBE" w:rsidRPr="00ED714D">
        <w:rPr>
          <w:rFonts w:cs="Arial" w:hint="eastAsia"/>
          <w:bCs/>
          <w:sz w:val="22"/>
        </w:rPr>
        <w:t>8</w:t>
      </w:r>
      <w:r w:rsidR="00F93FCC">
        <w:rPr>
          <w:rFonts w:eastAsiaTheme="minorEastAsia" w:cs="Arial" w:hint="eastAsia"/>
          <w:bCs/>
          <w:sz w:val="22"/>
          <w:lang w:eastAsia="zh-CN"/>
        </w:rPr>
        <w:t>4</w:t>
      </w:r>
      <w:r w:rsidR="002E0C29">
        <w:rPr>
          <w:rFonts w:eastAsiaTheme="minorEastAsia" w:cs="Arial" w:hint="eastAsia"/>
          <w:bCs/>
          <w:sz w:val="22"/>
          <w:lang w:eastAsia="zh-CN"/>
        </w:rPr>
        <w:t>bis</w:t>
      </w:r>
      <w:r w:rsidRPr="0052231C">
        <w:rPr>
          <w:rFonts w:cs="Arial"/>
          <w:bCs/>
          <w:sz w:val="22"/>
        </w:rPr>
        <w:tab/>
      </w:r>
      <w:r w:rsidRPr="0052231C">
        <w:rPr>
          <w:rFonts w:cs="Arial"/>
          <w:bCs/>
          <w:sz w:val="22"/>
        </w:rPr>
        <w:tab/>
      </w:r>
      <w:r w:rsidRPr="00ED714D">
        <w:rPr>
          <w:rFonts w:cs="Arial" w:hint="eastAsia"/>
          <w:bCs/>
          <w:sz w:val="22"/>
        </w:rPr>
        <w:t xml:space="preserve">                                                       </w:t>
      </w:r>
      <w:r w:rsidRPr="0052231C">
        <w:rPr>
          <w:rFonts w:cs="Arial"/>
          <w:bCs/>
          <w:sz w:val="22"/>
        </w:rPr>
        <w:t>R1-</w:t>
      </w:r>
      <w:r w:rsidR="00F93FCC">
        <w:rPr>
          <w:rFonts w:eastAsia="宋体" w:hint="eastAsia"/>
          <w:sz w:val="22"/>
          <w:szCs w:val="22"/>
          <w:lang w:eastAsia="zh-CN"/>
        </w:rPr>
        <w:t>16</w:t>
      </w:r>
      <w:r w:rsidR="00783527">
        <w:rPr>
          <w:rFonts w:eastAsia="宋体" w:hint="eastAsia"/>
          <w:sz w:val="22"/>
          <w:szCs w:val="22"/>
          <w:lang w:eastAsia="zh-CN"/>
        </w:rPr>
        <w:t>230</w:t>
      </w:r>
      <w:r w:rsidR="00DE48C5">
        <w:rPr>
          <w:rFonts w:eastAsia="宋体" w:hint="eastAsia"/>
          <w:sz w:val="22"/>
          <w:szCs w:val="22"/>
          <w:lang w:eastAsia="zh-CN"/>
        </w:rPr>
        <w:t>4</w:t>
      </w:r>
    </w:p>
    <w:p w:rsidR="00336C4F" w:rsidRPr="004F6CD2" w:rsidRDefault="002E0C29" w:rsidP="00336C4F">
      <w:pPr>
        <w:pStyle w:val="ad"/>
        <w:widowControl w:val="0"/>
        <w:rPr>
          <w:rFonts w:cs="Arial"/>
          <w:bCs/>
          <w:sz w:val="22"/>
        </w:rPr>
      </w:pPr>
      <w:proofErr w:type="spellStart"/>
      <w:r>
        <w:rPr>
          <w:rFonts w:eastAsiaTheme="minorEastAsia" w:cs="Arial" w:hint="eastAsia"/>
          <w:bCs/>
          <w:sz w:val="22"/>
          <w:lang w:eastAsia="zh-CN"/>
        </w:rPr>
        <w:t>Busan</w:t>
      </w:r>
      <w:proofErr w:type="spellEnd"/>
      <w:r w:rsidR="00F93FCC" w:rsidRPr="00F93FCC">
        <w:rPr>
          <w:rFonts w:cs="Arial"/>
          <w:bCs/>
          <w:sz w:val="22"/>
        </w:rPr>
        <w:t xml:space="preserve">, </w:t>
      </w:r>
      <w:r>
        <w:rPr>
          <w:rFonts w:eastAsiaTheme="minorEastAsia" w:cs="Arial" w:hint="eastAsia"/>
          <w:bCs/>
          <w:sz w:val="22"/>
          <w:lang w:eastAsia="zh-CN"/>
        </w:rPr>
        <w:t>Korea</w:t>
      </w:r>
      <w:r w:rsidR="00F93FCC" w:rsidRPr="00F93FCC">
        <w:rPr>
          <w:rFonts w:cs="Arial"/>
          <w:bCs/>
          <w:sz w:val="22"/>
        </w:rPr>
        <w:t xml:space="preserve">, </w:t>
      </w:r>
      <w:r w:rsidR="00F93FCC" w:rsidRPr="00F93FCC">
        <w:rPr>
          <w:rFonts w:cs="Arial" w:hint="eastAsia"/>
          <w:bCs/>
          <w:sz w:val="22"/>
        </w:rPr>
        <w:t>1</w:t>
      </w:r>
      <w:r>
        <w:rPr>
          <w:rFonts w:eastAsiaTheme="minorEastAsia" w:cs="Arial" w:hint="eastAsia"/>
          <w:bCs/>
          <w:sz w:val="22"/>
          <w:lang w:eastAsia="zh-CN"/>
        </w:rPr>
        <w:t>1</w:t>
      </w:r>
      <w:r w:rsidRPr="002E0C29">
        <w:rPr>
          <w:rFonts w:eastAsiaTheme="minorEastAsia" w:cs="Arial" w:hint="eastAsia"/>
          <w:bCs/>
          <w:sz w:val="22"/>
          <w:vertAlign w:val="superscript"/>
          <w:lang w:eastAsia="zh-CN"/>
        </w:rPr>
        <w:t>th</w:t>
      </w:r>
      <w:r>
        <w:rPr>
          <w:rFonts w:eastAsiaTheme="minorEastAsia" w:cs="Arial" w:hint="eastAsia"/>
          <w:bCs/>
          <w:sz w:val="22"/>
          <w:lang w:eastAsia="zh-CN"/>
        </w:rPr>
        <w:t xml:space="preserve"> </w:t>
      </w:r>
      <w:r w:rsidR="00F93FCC" w:rsidRPr="00F93FCC">
        <w:rPr>
          <w:rFonts w:cs="Arial"/>
          <w:bCs/>
          <w:sz w:val="22"/>
        </w:rPr>
        <w:t xml:space="preserve">- </w:t>
      </w:r>
      <w:r w:rsidR="00F93FCC" w:rsidRPr="00F93FCC">
        <w:rPr>
          <w:rFonts w:cs="Arial" w:hint="eastAsia"/>
          <w:bCs/>
          <w:sz w:val="22"/>
        </w:rPr>
        <w:t>1</w:t>
      </w:r>
      <w:r>
        <w:rPr>
          <w:rFonts w:eastAsiaTheme="minorEastAsia" w:cs="Arial" w:hint="eastAsia"/>
          <w:bCs/>
          <w:sz w:val="22"/>
          <w:lang w:eastAsia="zh-CN"/>
        </w:rPr>
        <w:t>5</w:t>
      </w:r>
      <w:r w:rsidRPr="002E0C29">
        <w:rPr>
          <w:rFonts w:eastAsiaTheme="minorEastAsia" w:cs="Arial" w:hint="eastAsia"/>
          <w:bCs/>
          <w:sz w:val="22"/>
          <w:vertAlign w:val="superscript"/>
          <w:lang w:eastAsia="zh-CN"/>
        </w:rPr>
        <w:t>th</w:t>
      </w:r>
      <w:r>
        <w:rPr>
          <w:rFonts w:eastAsiaTheme="minorEastAsia" w:cs="Arial" w:hint="eastAsia"/>
          <w:bCs/>
          <w:sz w:val="22"/>
          <w:lang w:eastAsia="zh-CN"/>
        </w:rPr>
        <w:t xml:space="preserve"> April</w:t>
      </w:r>
      <w:r w:rsidR="00F93FCC" w:rsidRPr="00F93FCC">
        <w:rPr>
          <w:rFonts w:cs="Arial"/>
          <w:bCs/>
          <w:sz w:val="22"/>
        </w:rPr>
        <w:t xml:space="preserve"> 201</w:t>
      </w:r>
      <w:r w:rsidR="00F93FCC" w:rsidRPr="00F93FCC">
        <w:rPr>
          <w:rFonts w:cs="Arial" w:hint="eastAsia"/>
          <w:bCs/>
          <w:sz w:val="22"/>
        </w:rPr>
        <w:t>6</w:t>
      </w:r>
    </w:p>
    <w:p w:rsidR="002C521B" w:rsidRPr="00336C4F" w:rsidRDefault="002C521B" w:rsidP="00697B4E">
      <w:pPr>
        <w:pStyle w:val="ad"/>
        <w:widowControl w:val="0"/>
        <w:tabs>
          <w:tab w:val="clear" w:pos="9072"/>
          <w:tab w:val="right" w:pos="8280"/>
          <w:tab w:val="right" w:pos="9781"/>
        </w:tabs>
        <w:snapToGrid w:val="0"/>
        <w:ind w:right="-57"/>
        <w:rPr>
          <w:rFonts w:eastAsia="宋体" w:cs="Arial"/>
          <w:bCs/>
          <w:sz w:val="22"/>
          <w:lang w:eastAsia="zh-CN"/>
        </w:rPr>
      </w:pPr>
    </w:p>
    <w:p w:rsidR="00830F4E" w:rsidRPr="0052231C" w:rsidRDefault="00830F4E" w:rsidP="00830F4E">
      <w:pPr>
        <w:pStyle w:val="ad"/>
        <w:rPr>
          <w:sz w:val="22"/>
          <w:szCs w:val="22"/>
        </w:rPr>
      </w:pPr>
    </w:p>
    <w:p w:rsidR="00830F4E" w:rsidRPr="00ED714D" w:rsidRDefault="00830F4E" w:rsidP="00830F4E">
      <w:pPr>
        <w:pStyle w:val="ad"/>
        <w:tabs>
          <w:tab w:val="clear" w:pos="4536"/>
          <w:tab w:val="left" w:pos="1800"/>
        </w:tabs>
        <w:ind w:left="1800" w:hanging="1800"/>
        <w:rPr>
          <w:sz w:val="22"/>
          <w:szCs w:val="22"/>
        </w:rPr>
      </w:pPr>
      <w:r w:rsidRPr="0052231C">
        <w:rPr>
          <w:sz w:val="22"/>
          <w:szCs w:val="22"/>
        </w:rPr>
        <w:t>Source:</w:t>
      </w:r>
      <w:r w:rsidRPr="0052231C">
        <w:rPr>
          <w:sz w:val="22"/>
          <w:szCs w:val="22"/>
        </w:rPr>
        <w:tab/>
      </w:r>
      <w:r w:rsidRPr="00ED714D">
        <w:rPr>
          <w:sz w:val="22"/>
          <w:szCs w:val="22"/>
        </w:rPr>
        <w:t>CATT</w:t>
      </w:r>
    </w:p>
    <w:p w:rsidR="00830F4E" w:rsidRPr="00F70BB6" w:rsidRDefault="00830F4E" w:rsidP="00ED714D">
      <w:pPr>
        <w:pStyle w:val="ad"/>
        <w:tabs>
          <w:tab w:val="clear" w:pos="4536"/>
          <w:tab w:val="left" w:pos="1800"/>
        </w:tabs>
        <w:ind w:left="1800" w:hanging="1800"/>
        <w:rPr>
          <w:rFonts w:eastAsiaTheme="minorEastAsia"/>
          <w:color w:val="002060"/>
          <w:sz w:val="22"/>
          <w:szCs w:val="22"/>
          <w:lang w:eastAsia="zh-CN"/>
        </w:rPr>
      </w:pPr>
      <w:r w:rsidRPr="0052231C">
        <w:rPr>
          <w:sz w:val="22"/>
          <w:szCs w:val="22"/>
        </w:rPr>
        <w:t>Title:</w:t>
      </w:r>
      <w:bookmarkStart w:id="0" w:name="Title"/>
      <w:bookmarkEnd w:id="0"/>
      <w:r w:rsidRPr="0052231C">
        <w:rPr>
          <w:sz w:val="22"/>
          <w:szCs w:val="22"/>
        </w:rPr>
        <w:tab/>
      </w:r>
      <w:r w:rsidR="002E0C29">
        <w:rPr>
          <w:rFonts w:eastAsiaTheme="minorEastAsia" w:hint="eastAsia"/>
          <w:lang w:eastAsia="zh-CN"/>
        </w:rPr>
        <w:t xml:space="preserve">Evaluation </w:t>
      </w:r>
      <w:r w:rsidR="00DE48C5">
        <w:rPr>
          <w:rFonts w:eastAsiaTheme="minorEastAsia" w:hint="eastAsia"/>
          <w:lang w:eastAsia="zh-CN"/>
        </w:rPr>
        <w:t>methodology and models for evaluating technology proposals</w:t>
      </w:r>
    </w:p>
    <w:p w:rsidR="00830F4E" w:rsidRPr="002E0C29" w:rsidRDefault="00830F4E" w:rsidP="00ED714D">
      <w:pPr>
        <w:pStyle w:val="ad"/>
        <w:tabs>
          <w:tab w:val="clear" w:pos="4536"/>
          <w:tab w:val="left" w:pos="1800"/>
        </w:tabs>
        <w:ind w:left="1800" w:hanging="1800"/>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2E0C29">
        <w:rPr>
          <w:rFonts w:eastAsiaTheme="minorEastAsia" w:hint="eastAsia"/>
          <w:sz w:val="22"/>
          <w:szCs w:val="22"/>
          <w:lang w:eastAsia="zh-CN"/>
        </w:rPr>
        <w:t>8.1.3</w:t>
      </w:r>
    </w:p>
    <w:p w:rsidR="00830F4E" w:rsidRPr="00ED714D" w:rsidRDefault="00830F4E" w:rsidP="00ED714D">
      <w:pPr>
        <w:pStyle w:val="ad"/>
        <w:tabs>
          <w:tab w:val="clear" w:pos="4536"/>
          <w:tab w:val="left" w:pos="1800"/>
        </w:tabs>
        <w:ind w:left="1800" w:hanging="1800"/>
        <w:rPr>
          <w:sz w:val="22"/>
          <w:szCs w:val="22"/>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ED714D">
        <w:rPr>
          <w:sz w:val="22"/>
          <w:szCs w:val="22"/>
        </w:rPr>
        <w:t>n</w:t>
      </w:r>
      <w:r w:rsidRPr="00ED714D">
        <w:rPr>
          <w:rFonts w:hint="eastAsia"/>
          <w:sz w:val="22"/>
          <w:szCs w:val="22"/>
        </w:rPr>
        <w:t xml:space="preserve"> and Decision</w:t>
      </w:r>
    </w:p>
    <w:p w:rsidR="00830F4E" w:rsidRPr="0052231C" w:rsidRDefault="00830F4E" w:rsidP="00830F4E">
      <w:pPr>
        <w:pBdr>
          <w:bottom w:val="single" w:sz="4" w:space="1" w:color="auto"/>
        </w:pBdr>
        <w:tabs>
          <w:tab w:val="left" w:pos="2552"/>
        </w:tabs>
      </w:pPr>
    </w:p>
    <w:p w:rsidR="00830F4E" w:rsidRDefault="00830F4E" w:rsidP="00830F4E">
      <w:pPr>
        <w:pStyle w:val="1"/>
      </w:pPr>
      <w:r w:rsidRPr="0052231C">
        <w:t>Introduction</w:t>
      </w:r>
    </w:p>
    <w:p w:rsidR="00391F3A" w:rsidRDefault="00391F3A" w:rsidP="00391F3A">
      <w:pPr>
        <w:spacing w:after="180"/>
        <w:jc w:val="both"/>
        <w:rPr>
          <w:rFonts w:eastAsia="宋体"/>
          <w:lang w:eastAsia="zh-CN"/>
        </w:rPr>
      </w:pPr>
      <w:r>
        <w:rPr>
          <w:rFonts w:eastAsia="宋体" w:hint="eastAsia"/>
          <w:lang w:eastAsia="zh-CN"/>
        </w:rPr>
        <w:t xml:space="preserve">In RAN#71, </w:t>
      </w:r>
      <w:r>
        <w:rPr>
          <w:rFonts w:eastAsia="宋体"/>
          <w:lang w:eastAsia="zh-CN"/>
        </w:rPr>
        <w:t>scenarios</w:t>
      </w:r>
      <w:r>
        <w:rPr>
          <w:rFonts w:eastAsia="宋体" w:hint="eastAsia"/>
          <w:lang w:eastAsia="zh-CN"/>
        </w:rPr>
        <w:t xml:space="preserve"> including usage scenarios</w:t>
      </w:r>
      <w:r w:rsidR="003509D9">
        <w:rPr>
          <w:rFonts w:eastAsia="宋体" w:hint="eastAsia"/>
          <w:lang w:eastAsia="zh-CN"/>
        </w:rPr>
        <w:t xml:space="preserve">, </w:t>
      </w:r>
      <w:r>
        <w:rPr>
          <w:rFonts w:eastAsia="宋体" w:hint="eastAsia"/>
          <w:lang w:eastAsia="zh-CN"/>
        </w:rPr>
        <w:t>deployment scenarios and requirements for next generation access technologies have been discussed and TR 38.913</w:t>
      </w:r>
      <w:r w:rsidR="0032675B">
        <w:rPr>
          <w:rFonts w:eastAsia="宋体" w:hint="eastAsia"/>
          <w:lang w:eastAsia="zh-CN"/>
        </w:rPr>
        <w:t>[1]</w:t>
      </w:r>
      <w:r>
        <w:rPr>
          <w:rFonts w:eastAsia="宋体" w:hint="eastAsia"/>
          <w:lang w:eastAsia="zh-CN"/>
        </w:rPr>
        <w:t xml:space="preserve"> was updated correspondingly. Companying with study in ITU-R WP5D, they are basic guidelines for study and evaluation of new radio interface.</w:t>
      </w:r>
    </w:p>
    <w:p w:rsidR="00DE48C5" w:rsidRDefault="00DE48C5" w:rsidP="00391F3A">
      <w:pPr>
        <w:spacing w:after="180"/>
        <w:jc w:val="both"/>
        <w:rPr>
          <w:rFonts w:eastAsia="宋体"/>
          <w:lang w:eastAsia="zh-CN"/>
        </w:rPr>
      </w:pPr>
      <w:r>
        <w:rPr>
          <w:rFonts w:eastAsia="宋体"/>
          <w:lang w:eastAsia="zh-CN"/>
        </w:rPr>
        <w:t>I</w:t>
      </w:r>
      <w:r>
        <w:rPr>
          <w:rFonts w:eastAsia="宋体" w:hint="eastAsia"/>
          <w:lang w:eastAsia="zh-CN"/>
        </w:rPr>
        <w:t>n this contribution, evaluation methodologies and models to facilitate evaluation of technology proposals for new RAT are discussed and proposed.</w:t>
      </w:r>
    </w:p>
    <w:p w:rsidR="008F47B5" w:rsidRDefault="002612C8" w:rsidP="008F47B5">
      <w:pPr>
        <w:pStyle w:val="1"/>
        <w:tabs>
          <w:tab w:val="clear" w:pos="567"/>
          <w:tab w:val="num" w:pos="432"/>
        </w:tabs>
      </w:pPr>
      <w:r>
        <w:rPr>
          <w:rFonts w:hint="eastAsia"/>
        </w:rPr>
        <w:t>Discussion</w:t>
      </w:r>
    </w:p>
    <w:p w:rsidR="00DE48C5" w:rsidRDefault="00DE48C5" w:rsidP="0072281A">
      <w:pPr>
        <w:spacing w:after="180"/>
        <w:jc w:val="both"/>
        <w:rPr>
          <w:rFonts w:eastAsia="宋体"/>
          <w:lang w:eastAsia="zh-CN"/>
        </w:rPr>
      </w:pPr>
      <w:r>
        <w:rPr>
          <w:rFonts w:eastAsia="宋体" w:hint="eastAsia"/>
          <w:lang w:eastAsia="zh-CN"/>
        </w:rPr>
        <w:t xml:space="preserve">In 3GPP RAN WGs, evaluation for 5G can be </w:t>
      </w:r>
      <w:r>
        <w:rPr>
          <w:rFonts w:eastAsia="宋体"/>
          <w:lang w:eastAsia="zh-CN"/>
        </w:rPr>
        <w:t>divided</w:t>
      </w:r>
      <w:r>
        <w:rPr>
          <w:rFonts w:eastAsia="宋体" w:hint="eastAsia"/>
          <w:lang w:eastAsia="zh-CN"/>
        </w:rPr>
        <w:t xml:space="preserve"> into two phases:</w:t>
      </w:r>
    </w:p>
    <w:p w:rsidR="00DE48C5" w:rsidRDefault="00DE48C5" w:rsidP="0072281A">
      <w:pPr>
        <w:spacing w:after="180"/>
        <w:jc w:val="both"/>
        <w:rPr>
          <w:rFonts w:eastAsia="宋体"/>
          <w:lang w:eastAsia="zh-CN"/>
        </w:rPr>
      </w:pPr>
      <w:r>
        <w:rPr>
          <w:rFonts w:eastAsia="宋体" w:hint="eastAsia"/>
          <w:lang w:eastAsia="zh-CN"/>
        </w:rPr>
        <w:t>Phase I: Evaluation should be performed based on each technology proposal, which is to identify necessary feature(s)</w:t>
      </w:r>
      <w:r w:rsidR="0032675B">
        <w:rPr>
          <w:rFonts w:eastAsia="宋体" w:hint="eastAsia"/>
          <w:lang w:eastAsia="zh-CN"/>
        </w:rPr>
        <w:t xml:space="preserve"> for new RAT</w:t>
      </w:r>
      <w:r>
        <w:rPr>
          <w:rFonts w:eastAsia="宋体" w:hint="eastAsia"/>
          <w:lang w:eastAsia="zh-CN"/>
        </w:rPr>
        <w:t xml:space="preserve">. This phase belongs to </w:t>
      </w:r>
      <w:r>
        <w:rPr>
          <w:rFonts w:eastAsia="宋体"/>
          <w:lang w:eastAsia="zh-CN"/>
        </w:rPr>
        <w:t>this</w:t>
      </w:r>
      <w:r>
        <w:rPr>
          <w:rFonts w:eastAsia="宋体" w:hint="eastAsia"/>
          <w:lang w:eastAsia="zh-CN"/>
        </w:rPr>
        <w:t xml:space="preserve"> study on new radio access</w:t>
      </w:r>
      <w:r w:rsidR="0032675B">
        <w:rPr>
          <w:rFonts w:eastAsia="宋体" w:hint="eastAsia"/>
          <w:lang w:eastAsia="zh-CN"/>
        </w:rPr>
        <w:t xml:space="preserve"> technology [2].</w:t>
      </w:r>
    </w:p>
    <w:p w:rsidR="0032675B" w:rsidRDefault="0032675B" w:rsidP="0072281A">
      <w:pPr>
        <w:spacing w:after="180"/>
        <w:jc w:val="both"/>
        <w:rPr>
          <w:rFonts w:eastAsia="宋体"/>
          <w:lang w:eastAsia="zh-CN"/>
        </w:rPr>
      </w:pPr>
      <w:r>
        <w:rPr>
          <w:rFonts w:eastAsia="宋体" w:hint="eastAsia"/>
          <w:lang w:eastAsia="zh-CN"/>
        </w:rPr>
        <w:t xml:space="preserve">Phase II: Self-evaluation will be performed facing submission of proposed 5G technology to ITU. </w:t>
      </w:r>
      <w:r>
        <w:rPr>
          <w:rFonts w:eastAsia="宋体"/>
          <w:lang w:eastAsia="zh-CN"/>
        </w:rPr>
        <w:t>T</w:t>
      </w:r>
      <w:r>
        <w:rPr>
          <w:rFonts w:eastAsia="宋体" w:hint="eastAsia"/>
          <w:lang w:eastAsia="zh-CN"/>
        </w:rPr>
        <w:t>his is a future phase which needs complete input on e.g. scenarios, requirements from ITU. KPI could be met by one or a combination of features identified in phase I.</w:t>
      </w:r>
    </w:p>
    <w:p w:rsidR="0032675B" w:rsidRDefault="0032675B" w:rsidP="0072281A">
      <w:pPr>
        <w:spacing w:after="180"/>
        <w:jc w:val="both"/>
        <w:rPr>
          <w:rFonts w:eastAsia="宋体"/>
          <w:lang w:eastAsia="zh-CN"/>
        </w:rPr>
      </w:pPr>
      <w:r>
        <w:rPr>
          <w:rFonts w:eastAsia="宋体" w:hint="eastAsia"/>
          <w:lang w:eastAsia="zh-CN"/>
        </w:rPr>
        <w:t xml:space="preserve">From above, the current evaluation in RAN1 focus on evaluation Phase I. </w:t>
      </w:r>
    </w:p>
    <w:p w:rsidR="002D03DA" w:rsidRPr="00CB7CD2" w:rsidRDefault="0032675B" w:rsidP="002D03DA">
      <w:pPr>
        <w:pStyle w:val="1"/>
        <w:numPr>
          <w:ilvl w:val="1"/>
          <w:numId w:val="1"/>
        </w:numPr>
        <w:tabs>
          <w:tab w:val="clear" w:pos="-806"/>
          <w:tab w:val="num" w:pos="0"/>
        </w:tabs>
        <w:ind w:leftChars="-1" w:left="-2" w:firstLine="1"/>
        <w:rPr>
          <w:sz w:val="20"/>
        </w:rPr>
      </w:pPr>
      <w:r>
        <w:rPr>
          <w:rFonts w:hint="eastAsia"/>
          <w:sz w:val="20"/>
        </w:rPr>
        <w:t xml:space="preserve">Evaluation methodology for evaluation phase I </w:t>
      </w:r>
    </w:p>
    <w:p w:rsidR="0032675B" w:rsidRDefault="0032675B" w:rsidP="00172790">
      <w:pPr>
        <w:spacing w:after="180"/>
        <w:jc w:val="both"/>
        <w:rPr>
          <w:rFonts w:eastAsia="宋体"/>
          <w:lang w:eastAsia="zh-CN"/>
        </w:rPr>
      </w:pPr>
      <w:r>
        <w:rPr>
          <w:rFonts w:eastAsia="宋体"/>
          <w:lang w:eastAsia="zh-CN"/>
        </w:rPr>
        <w:t>I</w:t>
      </w:r>
      <w:r>
        <w:rPr>
          <w:rFonts w:eastAsia="宋体" w:hint="eastAsia"/>
          <w:lang w:eastAsia="zh-CN"/>
        </w:rPr>
        <w:t>n order to facilitate evaluation, the following points and procedure shall be discussed:</w:t>
      </w:r>
    </w:p>
    <w:p w:rsidR="00D10F31" w:rsidRPr="0032675B" w:rsidRDefault="001E4C99" w:rsidP="0032675B">
      <w:pPr>
        <w:numPr>
          <w:ilvl w:val="0"/>
          <w:numId w:val="29"/>
        </w:numPr>
        <w:spacing w:after="180"/>
        <w:jc w:val="both"/>
        <w:rPr>
          <w:rFonts w:eastAsia="宋体"/>
          <w:lang w:eastAsia="zh-CN"/>
        </w:rPr>
      </w:pPr>
      <w:r w:rsidRPr="0032675B">
        <w:rPr>
          <w:rFonts w:eastAsia="宋体"/>
          <w:lang w:eastAsia="zh-CN"/>
        </w:rPr>
        <w:t>For each of technology proposals,  necessary KPI(s) and/or additional metric</w:t>
      </w:r>
      <w:r w:rsidR="00805F2C">
        <w:rPr>
          <w:rFonts w:eastAsia="宋体" w:hint="eastAsia"/>
          <w:lang w:eastAsia="zh-CN"/>
        </w:rPr>
        <w:t>s</w:t>
      </w:r>
      <w:r w:rsidR="0032675B">
        <w:rPr>
          <w:rFonts w:eastAsia="宋体" w:hint="eastAsia"/>
          <w:lang w:eastAsia="zh-CN"/>
        </w:rPr>
        <w:t xml:space="preserve"> and </w:t>
      </w:r>
      <w:r w:rsidR="00805F2C">
        <w:rPr>
          <w:rFonts w:eastAsia="宋体"/>
          <w:lang w:eastAsia="zh-CN"/>
        </w:rPr>
        <w:t>criterion</w:t>
      </w:r>
      <w:r w:rsidRPr="0032675B">
        <w:rPr>
          <w:rFonts w:eastAsia="宋体"/>
          <w:lang w:eastAsia="zh-CN"/>
        </w:rPr>
        <w:t>, e.g. overhead, complexity, for evaluation should be discussed</w:t>
      </w:r>
      <w:r w:rsidR="0032675B">
        <w:rPr>
          <w:rFonts w:eastAsia="宋体" w:hint="eastAsia"/>
          <w:lang w:eastAsia="zh-CN"/>
        </w:rPr>
        <w:t xml:space="preserve"> and decided</w:t>
      </w:r>
      <w:r w:rsidRPr="0032675B">
        <w:rPr>
          <w:rFonts w:eastAsia="宋体"/>
          <w:lang w:eastAsia="zh-CN"/>
        </w:rPr>
        <w:t xml:space="preserve"> firstly</w:t>
      </w:r>
      <w:r w:rsidR="0032675B">
        <w:rPr>
          <w:rFonts w:eastAsia="宋体" w:hint="eastAsia"/>
          <w:lang w:eastAsia="zh-CN"/>
        </w:rPr>
        <w:t>;</w:t>
      </w:r>
    </w:p>
    <w:p w:rsidR="00D10F31" w:rsidRPr="0032675B" w:rsidRDefault="0032675B" w:rsidP="0032675B">
      <w:pPr>
        <w:numPr>
          <w:ilvl w:val="0"/>
          <w:numId w:val="29"/>
        </w:numPr>
        <w:spacing w:after="180"/>
        <w:jc w:val="both"/>
        <w:rPr>
          <w:rFonts w:eastAsia="宋体"/>
          <w:lang w:eastAsia="zh-CN"/>
        </w:rPr>
      </w:pPr>
      <w:r>
        <w:rPr>
          <w:rFonts w:eastAsia="宋体" w:hint="eastAsia"/>
          <w:lang w:eastAsia="zh-CN"/>
        </w:rPr>
        <w:t>T</w:t>
      </w:r>
      <w:r w:rsidR="001E4C99" w:rsidRPr="0032675B">
        <w:rPr>
          <w:rFonts w:eastAsia="宋体"/>
          <w:lang w:eastAsia="zh-CN"/>
        </w:rPr>
        <w:t>o decide evaluation methodology, e.g. link level simulation, system level simulation, analysis</w:t>
      </w:r>
      <w:r>
        <w:rPr>
          <w:rFonts w:eastAsia="宋体" w:hint="eastAsia"/>
          <w:lang w:eastAsia="zh-CN"/>
        </w:rPr>
        <w:t>, f</w:t>
      </w:r>
      <w:r w:rsidRPr="0032675B">
        <w:rPr>
          <w:rFonts w:eastAsia="宋体"/>
          <w:lang w:eastAsia="zh-CN"/>
        </w:rPr>
        <w:t>or each KPI and metric of each technology proposal</w:t>
      </w:r>
      <w:r>
        <w:rPr>
          <w:rFonts w:eastAsia="宋体" w:hint="eastAsia"/>
          <w:lang w:eastAsia="zh-CN"/>
        </w:rPr>
        <w:t>;</w:t>
      </w:r>
    </w:p>
    <w:p w:rsidR="00D10F31" w:rsidRPr="0032675B" w:rsidRDefault="001E4C99" w:rsidP="0032675B">
      <w:pPr>
        <w:numPr>
          <w:ilvl w:val="1"/>
          <w:numId w:val="29"/>
        </w:numPr>
        <w:spacing w:after="180"/>
        <w:jc w:val="both"/>
        <w:rPr>
          <w:rFonts w:eastAsia="宋体"/>
          <w:lang w:eastAsia="zh-CN"/>
        </w:rPr>
      </w:pPr>
      <w:r w:rsidRPr="0032675B">
        <w:rPr>
          <w:rFonts w:eastAsia="宋体"/>
          <w:lang w:eastAsia="zh-CN"/>
        </w:rPr>
        <w:t>It is possible to have several steps reaching the final evaluation results</w:t>
      </w:r>
      <w:r w:rsidR="003509D9">
        <w:rPr>
          <w:rFonts w:eastAsia="宋体" w:hint="eastAsia"/>
          <w:lang w:eastAsia="zh-CN"/>
        </w:rPr>
        <w:t>;</w:t>
      </w:r>
    </w:p>
    <w:p w:rsidR="00D10F31" w:rsidRPr="0032675B" w:rsidRDefault="001E4C99" w:rsidP="0032675B">
      <w:pPr>
        <w:numPr>
          <w:ilvl w:val="1"/>
          <w:numId w:val="29"/>
        </w:numPr>
        <w:spacing w:after="180"/>
        <w:jc w:val="both"/>
        <w:rPr>
          <w:rFonts w:eastAsia="宋体"/>
          <w:lang w:eastAsia="zh-CN"/>
        </w:rPr>
      </w:pPr>
      <w:r w:rsidRPr="0032675B">
        <w:rPr>
          <w:rFonts w:eastAsia="宋体"/>
          <w:lang w:eastAsia="zh-CN"/>
        </w:rPr>
        <w:t xml:space="preserve">In addition, </w:t>
      </w:r>
      <w:r w:rsidR="00805F2C">
        <w:rPr>
          <w:rFonts w:eastAsia="宋体" w:hint="eastAsia"/>
          <w:lang w:eastAsia="zh-CN"/>
        </w:rPr>
        <w:t xml:space="preserve">some key </w:t>
      </w:r>
      <w:r w:rsidRPr="0032675B">
        <w:rPr>
          <w:rFonts w:eastAsia="宋体"/>
          <w:lang w:eastAsia="zh-CN"/>
        </w:rPr>
        <w:t>parameters/configuration</w:t>
      </w:r>
      <w:r w:rsidR="003509D9">
        <w:rPr>
          <w:rFonts w:eastAsia="宋体" w:hint="eastAsia"/>
          <w:lang w:eastAsia="zh-CN"/>
        </w:rPr>
        <w:t>s</w:t>
      </w:r>
      <w:r w:rsidRPr="0032675B">
        <w:rPr>
          <w:rFonts w:eastAsia="宋体"/>
          <w:lang w:eastAsia="zh-CN"/>
        </w:rPr>
        <w:t xml:space="preserve"> should be decided for simulation</w:t>
      </w:r>
      <w:r w:rsidR="003509D9">
        <w:rPr>
          <w:rFonts w:eastAsia="宋体" w:hint="eastAsia"/>
          <w:lang w:eastAsia="zh-CN"/>
        </w:rPr>
        <w:t>, e.g.</w:t>
      </w:r>
      <w:r w:rsidRPr="0032675B">
        <w:rPr>
          <w:rFonts w:eastAsia="宋体"/>
          <w:lang w:eastAsia="zh-CN"/>
        </w:rPr>
        <w:t xml:space="preserve"> package size in link level simulation. </w:t>
      </w:r>
    </w:p>
    <w:p w:rsidR="00D10F31" w:rsidRPr="0032675B" w:rsidRDefault="001E4C99" w:rsidP="0032675B">
      <w:pPr>
        <w:numPr>
          <w:ilvl w:val="0"/>
          <w:numId w:val="29"/>
        </w:numPr>
        <w:spacing w:after="180"/>
        <w:jc w:val="both"/>
        <w:rPr>
          <w:rFonts w:eastAsia="宋体"/>
          <w:lang w:eastAsia="zh-CN"/>
        </w:rPr>
      </w:pPr>
      <w:r w:rsidRPr="0032675B">
        <w:rPr>
          <w:rFonts w:eastAsia="宋体"/>
          <w:lang w:eastAsia="zh-CN"/>
        </w:rPr>
        <w:t xml:space="preserve">Preliminary evaluation methodology and </w:t>
      </w:r>
      <w:r w:rsidR="00805F2C">
        <w:rPr>
          <w:rFonts w:eastAsia="宋体" w:hint="eastAsia"/>
          <w:lang w:eastAsia="zh-CN"/>
        </w:rPr>
        <w:t xml:space="preserve">detailed </w:t>
      </w:r>
      <w:r w:rsidRPr="0032675B">
        <w:rPr>
          <w:rFonts w:eastAsia="宋体"/>
          <w:lang w:eastAsia="zh-CN"/>
        </w:rPr>
        <w:t>configuration</w:t>
      </w:r>
      <w:r w:rsidR="003509D9">
        <w:rPr>
          <w:rFonts w:eastAsia="宋体" w:hint="eastAsia"/>
          <w:lang w:eastAsia="zh-CN"/>
        </w:rPr>
        <w:t>s</w:t>
      </w:r>
      <w:r w:rsidRPr="0032675B">
        <w:rPr>
          <w:rFonts w:eastAsia="宋体"/>
          <w:lang w:eastAsia="zh-CN"/>
        </w:rPr>
        <w:t xml:space="preserve"> to be decided for each of technology proposals at least include</w:t>
      </w:r>
      <w:r w:rsidR="00805F2C">
        <w:rPr>
          <w:rFonts w:eastAsia="宋体" w:hint="eastAsia"/>
          <w:lang w:eastAsia="zh-CN"/>
        </w:rPr>
        <w:t xml:space="preserve"> fundamental physical layer signal structure</w:t>
      </w:r>
      <w:r w:rsidRPr="0032675B">
        <w:rPr>
          <w:rFonts w:eastAsia="宋体" w:hint="eastAsia"/>
          <w:lang w:eastAsia="zh-CN"/>
        </w:rPr>
        <w:t>：</w:t>
      </w:r>
      <w:r w:rsidRPr="0032675B">
        <w:rPr>
          <w:rFonts w:eastAsia="宋体"/>
          <w:lang w:eastAsia="zh-CN"/>
        </w:rPr>
        <w:t xml:space="preserve"> </w:t>
      </w:r>
    </w:p>
    <w:p w:rsidR="00D10F31" w:rsidRPr="0032675B" w:rsidRDefault="00805F2C" w:rsidP="0032675B">
      <w:pPr>
        <w:numPr>
          <w:ilvl w:val="1"/>
          <w:numId w:val="29"/>
        </w:numPr>
        <w:spacing w:after="180"/>
        <w:jc w:val="both"/>
        <w:rPr>
          <w:rFonts w:eastAsia="宋体"/>
          <w:lang w:eastAsia="zh-CN"/>
        </w:rPr>
      </w:pPr>
      <w:r>
        <w:rPr>
          <w:rFonts w:eastAsia="宋体" w:hint="eastAsia"/>
          <w:lang w:eastAsia="zh-CN"/>
        </w:rPr>
        <w:t>M</w:t>
      </w:r>
      <w:r w:rsidR="001E4C99" w:rsidRPr="0032675B">
        <w:rPr>
          <w:rFonts w:eastAsia="宋体"/>
          <w:lang w:eastAsia="zh-CN"/>
        </w:rPr>
        <w:t>ultiple access scheme</w:t>
      </w:r>
    </w:p>
    <w:p w:rsidR="00D10F31" w:rsidRPr="0032675B" w:rsidRDefault="001E4C99" w:rsidP="0032675B">
      <w:pPr>
        <w:numPr>
          <w:ilvl w:val="1"/>
          <w:numId w:val="29"/>
        </w:numPr>
        <w:spacing w:after="180"/>
        <w:jc w:val="both"/>
        <w:rPr>
          <w:rFonts w:eastAsia="宋体"/>
          <w:lang w:eastAsia="zh-CN"/>
        </w:rPr>
      </w:pPr>
      <w:r w:rsidRPr="0032675B">
        <w:rPr>
          <w:rFonts w:eastAsia="宋体"/>
          <w:lang w:eastAsia="zh-CN"/>
        </w:rPr>
        <w:t>Numerology and frame structure</w:t>
      </w:r>
    </w:p>
    <w:p w:rsidR="00D10F31" w:rsidRDefault="001E4C99" w:rsidP="0032675B">
      <w:pPr>
        <w:numPr>
          <w:ilvl w:val="1"/>
          <w:numId w:val="29"/>
        </w:numPr>
        <w:spacing w:after="180"/>
        <w:jc w:val="both"/>
        <w:rPr>
          <w:rFonts w:eastAsia="宋体"/>
          <w:lang w:eastAsia="zh-CN"/>
        </w:rPr>
      </w:pPr>
      <w:r w:rsidRPr="0032675B">
        <w:rPr>
          <w:rFonts w:eastAsia="宋体"/>
          <w:lang w:eastAsia="zh-CN"/>
        </w:rPr>
        <w:t>Channel coding and modulation</w:t>
      </w:r>
    </w:p>
    <w:p w:rsidR="00805F2C" w:rsidRPr="00805F2C" w:rsidRDefault="00805F2C" w:rsidP="00805F2C">
      <w:pPr>
        <w:numPr>
          <w:ilvl w:val="1"/>
          <w:numId w:val="29"/>
        </w:numPr>
        <w:spacing w:after="180"/>
        <w:jc w:val="both"/>
        <w:rPr>
          <w:rFonts w:eastAsia="宋体"/>
          <w:lang w:eastAsia="zh-CN"/>
        </w:rPr>
      </w:pPr>
      <w:r w:rsidRPr="0032675B">
        <w:rPr>
          <w:rFonts w:eastAsia="宋体"/>
          <w:lang w:eastAsia="zh-CN"/>
        </w:rPr>
        <w:t>Waveform</w:t>
      </w:r>
    </w:p>
    <w:p w:rsidR="0032675B" w:rsidRDefault="00805F2C" w:rsidP="00805F2C">
      <w:pPr>
        <w:numPr>
          <w:ilvl w:val="0"/>
          <w:numId w:val="29"/>
        </w:numPr>
        <w:spacing w:after="180"/>
        <w:jc w:val="both"/>
        <w:rPr>
          <w:rFonts w:eastAsia="宋体"/>
          <w:lang w:eastAsia="zh-CN"/>
        </w:rPr>
      </w:pPr>
      <w:r>
        <w:rPr>
          <w:rFonts w:eastAsia="宋体" w:hint="eastAsia"/>
          <w:lang w:eastAsia="zh-CN"/>
        </w:rPr>
        <w:t>Evaluation of other features</w:t>
      </w:r>
    </w:p>
    <w:p w:rsidR="00805F2C" w:rsidRDefault="00805F2C" w:rsidP="00805F2C">
      <w:pPr>
        <w:spacing w:after="180"/>
        <w:jc w:val="both"/>
        <w:rPr>
          <w:rFonts w:eastAsia="宋体"/>
          <w:lang w:eastAsia="zh-CN"/>
        </w:rPr>
      </w:pPr>
      <w:r>
        <w:rPr>
          <w:rFonts w:eastAsia="宋体"/>
          <w:lang w:eastAsia="zh-CN"/>
        </w:rPr>
        <w:lastRenderedPageBreak/>
        <w:t>C</w:t>
      </w:r>
      <w:r>
        <w:rPr>
          <w:rFonts w:eastAsia="宋体" w:hint="eastAsia"/>
          <w:lang w:eastAsia="zh-CN"/>
        </w:rPr>
        <w:t xml:space="preserve">onsidering above </w:t>
      </w:r>
      <w:r w:rsidR="003509D9">
        <w:rPr>
          <w:rFonts w:eastAsia="宋体" w:hint="eastAsia"/>
          <w:lang w:eastAsia="zh-CN"/>
        </w:rPr>
        <w:t xml:space="preserve">general </w:t>
      </w:r>
      <w:r>
        <w:rPr>
          <w:rFonts w:eastAsia="宋体" w:hint="eastAsia"/>
          <w:lang w:eastAsia="zh-CN"/>
        </w:rPr>
        <w:t>evaluation methodology, evaluation scenario</w:t>
      </w:r>
      <w:r w:rsidR="00133282">
        <w:rPr>
          <w:rFonts w:eastAsia="宋体" w:hint="eastAsia"/>
          <w:lang w:eastAsia="zh-CN"/>
        </w:rPr>
        <w:t>s</w:t>
      </w:r>
      <w:r>
        <w:rPr>
          <w:rFonts w:eastAsia="宋体" w:hint="eastAsia"/>
          <w:lang w:eastAsia="zh-CN"/>
        </w:rPr>
        <w:t xml:space="preserve">, KPI and additional criterions and their corresponding </w:t>
      </w:r>
      <w:r>
        <w:rPr>
          <w:rFonts w:eastAsia="宋体"/>
          <w:lang w:eastAsia="zh-CN"/>
        </w:rPr>
        <w:t>evaluation</w:t>
      </w:r>
      <w:r>
        <w:rPr>
          <w:rFonts w:eastAsia="宋体" w:hint="eastAsia"/>
          <w:lang w:eastAsia="zh-CN"/>
        </w:rPr>
        <w:t xml:space="preserve"> </w:t>
      </w:r>
      <w:r>
        <w:rPr>
          <w:rFonts w:eastAsia="宋体"/>
          <w:lang w:eastAsia="zh-CN"/>
        </w:rPr>
        <w:t>method</w:t>
      </w:r>
      <w:r w:rsidR="003509D9">
        <w:rPr>
          <w:rFonts w:eastAsia="宋体" w:hint="eastAsia"/>
          <w:lang w:eastAsia="zh-CN"/>
        </w:rPr>
        <w:t>s</w:t>
      </w:r>
      <w:r>
        <w:rPr>
          <w:rFonts w:eastAsia="宋体"/>
          <w:lang w:eastAsia="zh-CN"/>
        </w:rPr>
        <w:t xml:space="preserve"> are pro</w:t>
      </w:r>
      <w:r>
        <w:rPr>
          <w:rFonts w:eastAsia="宋体" w:hint="eastAsia"/>
          <w:lang w:eastAsia="zh-CN"/>
        </w:rPr>
        <w:t xml:space="preserve">posed for some features of fundamental physical layer signal structure. </w:t>
      </w:r>
      <w:r>
        <w:rPr>
          <w:rFonts w:eastAsia="宋体"/>
          <w:lang w:eastAsia="zh-CN"/>
        </w:rPr>
        <w:t>G</w:t>
      </w:r>
      <w:r>
        <w:rPr>
          <w:rFonts w:eastAsia="宋体" w:hint="eastAsia"/>
          <w:lang w:eastAsia="zh-CN"/>
        </w:rPr>
        <w:t xml:space="preserve">eneral antenna configuration can be found in the companion contribution [3]. </w:t>
      </w:r>
    </w:p>
    <w:p w:rsidR="00133282" w:rsidRDefault="00133282" w:rsidP="00133282">
      <w:pPr>
        <w:spacing w:after="180"/>
        <w:jc w:val="center"/>
        <w:rPr>
          <w:rFonts w:eastAsia="宋体"/>
          <w:lang w:eastAsia="zh-CN"/>
        </w:rPr>
      </w:pPr>
      <w:proofErr w:type="gramStart"/>
      <w:r>
        <w:rPr>
          <w:rFonts w:eastAsia="宋体" w:hint="eastAsia"/>
          <w:lang w:eastAsia="zh-CN"/>
        </w:rPr>
        <w:t>Table 1.</w:t>
      </w:r>
      <w:proofErr w:type="gramEnd"/>
      <w:r>
        <w:rPr>
          <w:rFonts w:eastAsia="宋体" w:hint="eastAsia"/>
          <w:lang w:eastAsia="zh-CN"/>
        </w:rPr>
        <w:t xml:space="preserve"> Evaluation metrics, methods and scenarios for some key features of new RAT</w:t>
      </w:r>
    </w:p>
    <w:tbl>
      <w:tblPr>
        <w:tblW w:w="9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2076"/>
        <w:gridCol w:w="2475"/>
        <w:gridCol w:w="2007"/>
        <w:gridCol w:w="1258"/>
        <w:gridCol w:w="1702"/>
      </w:tblGrid>
      <w:tr w:rsidR="00133282" w:rsidRPr="003509D9" w:rsidTr="00133282">
        <w:trPr>
          <w:trHeight w:val="975"/>
        </w:trPr>
        <w:tc>
          <w:tcPr>
            <w:tcW w:w="2076" w:type="dxa"/>
          </w:tcPr>
          <w:p w:rsidR="00133282" w:rsidRPr="003509D9" w:rsidRDefault="00133282" w:rsidP="009800F3">
            <w:pPr>
              <w:autoSpaceDE w:val="0"/>
              <w:autoSpaceDN w:val="0"/>
              <w:adjustRightInd w:val="0"/>
              <w:rPr>
                <w:color w:val="000000"/>
                <w:szCs w:val="21"/>
              </w:rPr>
            </w:pPr>
            <w:r w:rsidRPr="003509D9">
              <w:rPr>
                <w:color w:val="000000"/>
                <w:szCs w:val="21"/>
              </w:rPr>
              <w:t>5G technologies</w:t>
            </w:r>
          </w:p>
        </w:tc>
        <w:tc>
          <w:tcPr>
            <w:tcW w:w="2475" w:type="dxa"/>
          </w:tcPr>
          <w:p w:rsidR="00133282" w:rsidRPr="003509D9" w:rsidRDefault="00133282" w:rsidP="009800F3">
            <w:pPr>
              <w:autoSpaceDE w:val="0"/>
              <w:autoSpaceDN w:val="0"/>
              <w:adjustRightInd w:val="0"/>
              <w:rPr>
                <w:color w:val="000000"/>
                <w:szCs w:val="21"/>
              </w:rPr>
            </w:pPr>
            <w:r w:rsidRPr="003509D9">
              <w:rPr>
                <w:color w:val="000000"/>
                <w:szCs w:val="21"/>
              </w:rPr>
              <w:t>Evaluation metrics</w:t>
            </w:r>
          </w:p>
        </w:tc>
        <w:tc>
          <w:tcPr>
            <w:tcW w:w="2007" w:type="dxa"/>
          </w:tcPr>
          <w:p w:rsidR="00133282" w:rsidRPr="003509D9" w:rsidRDefault="00133282" w:rsidP="009800F3">
            <w:pPr>
              <w:autoSpaceDE w:val="0"/>
              <w:autoSpaceDN w:val="0"/>
              <w:adjustRightInd w:val="0"/>
              <w:rPr>
                <w:color w:val="000000"/>
                <w:szCs w:val="21"/>
              </w:rPr>
            </w:pPr>
            <w:r w:rsidRPr="003509D9">
              <w:rPr>
                <w:color w:val="000000"/>
                <w:szCs w:val="21"/>
              </w:rPr>
              <w:t>Evaluation methods</w:t>
            </w:r>
          </w:p>
        </w:tc>
        <w:tc>
          <w:tcPr>
            <w:tcW w:w="1258" w:type="dxa"/>
          </w:tcPr>
          <w:p w:rsidR="00133282" w:rsidRPr="003509D9" w:rsidRDefault="00133282" w:rsidP="009800F3">
            <w:pPr>
              <w:autoSpaceDE w:val="0"/>
              <w:autoSpaceDN w:val="0"/>
              <w:adjustRightInd w:val="0"/>
              <w:rPr>
                <w:color w:val="000000"/>
                <w:szCs w:val="21"/>
              </w:rPr>
            </w:pPr>
            <w:r w:rsidRPr="003509D9">
              <w:rPr>
                <w:color w:val="000000"/>
                <w:szCs w:val="21"/>
              </w:rPr>
              <w:t>Usage scenarios</w:t>
            </w:r>
          </w:p>
        </w:tc>
        <w:tc>
          <w:tcPr>
            <w:tcW w:w="1702" w:type="dxa"/>
          </w:tcPr>
          <w:p w:rsidR="00133282" w:rsidRPr="003509D9" w:rsidRDefault="00133282" w:rsidP="009800F3">
            <w:pPr>
              <w:autoSpaceDE w:val="0"/>
              <w:autoSpaceDN w:val="0"/>
              <w:adjustRightInd w:val="0"/>
              <w:rPr>
                <w:color w:val="000000"/>
                <w:szCs w:val="21"/>
              </w:rPr>
            </w:pPr>
            <w:r w:rsidRPr="003509D9">
              <w:rPr>
                <w:color w:val="000000"/>
                <w:szCs w:val="21"/>
              </w:rPr>
              <w:t>Deployment scenarios (recommended for evaluation)</w:t>
            </w:r>
          </w:p>
        </w:tc>
      </w:tr>
      <w:tr w:rsidR="00133282" w:rsidRPr="003509D9" w:rsidTr="0013003D">
        <w:trPr>
          <w:trHeight w:val="1059"/>
        </w:trPr>
        <w:tc>
          <w:tcPr>
            <w:tcW w:w="2076" w:type="dxa"/>
          </w:tcPr>
          <w:p w:rsidR="00133282" w:rsidRPr="003509D9" w:rsidRDefault="00133282" w:rsidP="009800F3">
            <w:pPr>
              <w:autoSpaceDE w:val="0"/>
              <w:autoSpaceDN w:val="0"/>
              <w:adjustRightInd w:val="0"/>
              <w:rPr>
                <w:color w:val="000000"/>
                <w:szCs w:val="21"/>
              </w:rPr>
            </w:pPr>
            <w:r w:rsidRPr="003509D9">
              <w:rPr>
                <w:color w:val="000000"/>
                <w:szCs w:val="21"/>
              </w:rPr>
              <w:t>New multiple access scheme</w:t>
            </w:r>
          </w:p>
        </w:tc>
        <w:tc>
          <w:tcPr>
            <w:tcW w:w="2475" w:type="dxa"/>
          </w:tcPr>
          <w:p w:rsidR="00133282" w:rsidRPr="003509D9" w:rsidRDefault="00133282" w:rsidP="009800F3">
            <w:pPr>
              <w:autoSpaceDE w:val="0"/>
              <w:autoSpaceDN w:val="0"/>
              <w:adjustRightInd w:val="0"/>
              <w:ind w:left="360" w:hanging="360"/>
              <w:rPr>
                <w:color w:val="000000"/>
                <w:szCs w:val="21"/>
              </w:rPr>
            </w:pPr>
            <w:r w:rsidRPr="003509D9">
              <w:rPr>
                <w:color w:val="000000"/>
                <w:szCs w:val="21"/>
              </w:rPr>
              <w:t>1.</w:t>
            </w:r>
            <w:r w:rsidRPr="003509D9">
              <w:rPr>
                <w:color w:val="000000"/>
                <w:szCs w:val="21"/>
              </w:rPr>
              <w:tab/>
              <w:t>BLER vs. SNR</w:t>
            </w:r>
          </w:p>
          <w:p w:rsidR="00133282" w:rsidRPr="003509D9" w:rsidRDefault="00133282" w:rsidP="009800F3">
            <w:pPr>
              <w:autoSpaceDE w:val="0"/>
              <w:autoSpaceDN w:val="0"/>
              <w:adjustRightInd w:val="0"/>
              <w:ind w:left="360" w:hanging="360"/>
              <w:rPr>
                <w:color w:val="000000"/>
                <w:szCs w:val="21"/>
              </w:rPr>
            </w:pPr>
            <w:r w:rsidRPr="003509D9">
              <w:rPr>
                <w:color w:val="000000"/>
                <w:szCs w:val="21"/>
              </w:rPr>
              <w:t>2.</w:t>
            </w:r>
            <w:r w:rsidRPr="003509D9">
              <w:rPr>
                <w:color w:val="000000"/>
                <w:szCs w:val="21"/>
              </w:rPr>
              <w:tab/>
              <w:t>Spectrum efficiency</w:t>
            </w:r>
          </w:p>
          <w:p w:rsidR="00133282" w:rsidRPr="003509D9" w:rsidRDefault="00133282" w:rsidP="00133282">
            <w:pPr>
              <w:autoSpaceDE w:val="0"/>
              <w:autoSpaceDN w:val="0"/>
              <w:adjustRightInd w:val="0"/>
              <w:rPr>
                <w:rFonts w:eastAsiaTheme="minorEastAsia"/>
                <w:color w:val="000000"/>
                <w:szCs w:val="21"/>
                <w:lang w:eastAsia="zh-CN"/>
              </w:rPr>
            </w:pPr>
            <w:r w:rsidRPr="003509D9">
              <w:rPr>
                <w:color w:val="000000"/>
                <w:szCs w:val="21"/>
              </w:rPr>
              <w:t xml:space="preserve">3.     Connection density/Connection efficiency </w:t>
            </w:r>
          </w:p>
        </w:tc>
        <w:tc>
          <w:tcPr>
            <w:tcW w:w="2007" w:type="dxa"/>
          </w:tcPr>
          <w:p w:rsidR="00133282" w:rsidRPr="003509D9" w:rsidRDefault="00133282" w:rsidP="009800F3">
            <w:pPr>
              <w:autoSpaceDE w:val="0"/>
              <w:autoSpaceDN w:val="0"/>
              <w:adjustRightInd w:val="0"/>
              <w:ind w:left="360" w:hanging="360"/>
              <w:rPr>
                <w:color w:val="000000"/>
                <w:szCs w:val="21"/>
              </w:rPr>
            </w:pPr>
            <w:r w:rsidRPr="003509D9">
              <w:rPr>
                <w:color w:val="000000"/>
                <w:szCs w:val="21"/>
              </w:rPr>
              <w:t>1.</w:t>
            </w:r>
            <w:r w:rsidRPr="003509D9">
              <w:rPr>
                <w:color w:val="000000"/>
                <w:szCs w:val="21"/>
              </w:rPr>
              <w:tab/>
              <w:t>Link level simulation</w:t>
            </w:r>
          </w:p>
          <w:p w:rsidR="00133282" w:rsidRPr="003509D9" w:rsidRDefault="00133282" w:rsidP="0013003D">
            <w:pPr>
              <w:autoSpaceDE w:val="0"/>
              <w:autoSpaceDN w:val="0"/>
              <w:adjustRightInd w:val="0"/>
              <w:ind w:left="360" w:hanging="360"/>
              <w:rPr>
                <w:rFonts w:eastAsiaTheme="minorEastAsia"/>
                <w:color w:val="000000"/>
                <w:szCs w:val="21"/>
                <w:lang w:eastAsia="zh-CN"/>
              </w:rPr>
            </w:pPr>
            <w:r w:rsidRPr="003509D9">
              <w:rPr>
                <w:color w:val="000000"/>
                <w:szCs w:val="21"/>
              </w:rPr>
              <w:t>2.</w:t>
            </w:r>
            <w:r w:rsidRPr="003509D9">
              <w:rPr>
                <w:color w:val="000000"/>
                <w:szCs w:val="21"/>
              </w:rPr>
              <w:tab/>
              <w:t>System level simulation</w:t>
            </w:r>
          </w:p>
        </w:tc>
        <w:tc>
          <w:tcPr>
            <w:tcW w:w="1258" w:type="dxa"/>
          </w:tcPr>
          <w:p w:rsidR="00133282" w:rsidRPr="003509D9" w:rsidRDefault="00133282" w:rsidP="009800F3">
            <w:pPr>
              <w:autoSpaceDE w:val="0"/>
              <w:autoSpaceDN w:val="0"/>
              <w:adjustRightInd w:val="0"/>
              <w:rPr>
                <w:rFonts w:eastAsiaTheme="minorEastAsia"/>
                <w:color w:val="000000"/>
                <w:szCs w:val="21"/>
                <w:lang w:eastAsia="zh-CN"/>
              </w:rPr>
            </w:pPr>
            <w:proofErr w:type="spellStart"/>
            <w:r w:rsidRPr="003509D9">
              <w:rPr>
                <w:color w:val="000000"/>
                <w:szCs w:val="21"/>
              </w:rPr>
              <w:t>eMBB</w:t>
            </w:r>
            <w:proofErr w:type="spellEnd"/>
            <w:r w:rsidRPr="003509D9">
              <w:rPr>
                <w:color w:val="000000"/>
                <w:szCs w:val="21"/>
              </w:rPr>
              <w:t xml:space="preserve">, </w:t>
            </w:r>
            <w:proofErr w:type="spellStart"/>
            <w:r w:rsidRPr="003509D9">
              <w:rPr>
                <w:color w:val="000000"/>
                <w:szCs w:val="21"/>
              </w:rPr>
              <w:t>mMTC</w:t>
            </w:r>
            <w:proofErr w:type="spellEnd"/>
            <w:r w:rsidRPr="003509D9">
              <w:rPr>
                <w:color w:val="000000"/>
                <w:szCs w:val="21"/>
              </w:rPr>
              <w:t>, URLLC</w:t>
            </w:r>
          </w:p>
        </w:tc>
        <w:tc>
          <w:tcPr>
            <w:tcW w:w="1702" w:type="dxa"/>
          </w:tcPr>
          <w:p w:rsidR="00133282" w:rsidRPr="003509D9" w:rsidRDefault="00133282" w:rsidP="009800F3">
            <w:pPr>
              <w:autoSpaceDE w:val="0"/>
              <w:autoSpaceDN w:val="0"/>
              <w:adjustRightInd w:val="0"/>
              <w:rPr>
                <w:rFonts w:eastAsiaTheme="minorEastAsia"/>
                <w:color w:val="000000"/>
                <w:szCs w:val="21"/>
                <w:lang w:eastAsia="zh-CN"/>
              </w:rPr>
            </w:pPr>
            <w:r w:rsidRPr="003509D9">
              <w:rPr>
                <w:color w:val="000000"/>
                <w:szCs w:val="21"/>
              </w:rPr>
              <w:t>Urban Macro as baseline</w:t>
            </w:r>
          </w:p>
        </w:tc>
      </w:tr>
      <w:tr w:rsidR="00133282" w:rsidRPr="003509D9" w:rsidTr="00133282">
        <w:trPr>
          <w:trHeight w:val="2678"/>
        </w:trPr>
        <w:tc>
          <w:tcPr>
            <w:tcW w:w="2076" w:type="dxa"/>
          </w:tcPr>
          <w:p w:rsidR="00133282" w:rsidRPr="003509D9" w:rsidRDefault="00133282" w:rsidP="009800F3">
            <w:pPr>
              <w:autoSpaceDE w:val="0"/>
              <w:autoSpaceDN w:val="0"/>
              <w:adjustRightInd w:val="0"/>
              <w:rPr>
                <w:color w:val="000000"/>
                <w:szCs w:val="21"/>
              </w:rPr>
            </w:pPr>
            <w:r w:rsidRPr="003509D9">
              <w:rPr>
                <w:color w:val="000000"/>
                <w:szCs w:val="21"/>
              </w:rPr>
              <w:t>New channel coding</w:t>
            </w:r>
          </w:p>
        </w:tc>
        <w:tc>
          <w:tcPr>
            <w:tcW w:w="2475" w:type="dxa"/>
          </w:tcPr>
          <w:p w:rsidR="00133282" w:rsidRPr="003509D9" w:rsidRDefault="00133282" w:rsidP="009800F3">
            <w:pPr>
              <w:autoSpaceDE w:val="0"/>
              <w:autoSpaceDN w:val="0"/>
              <w:adjustRightInd w:val="0"/>
              <w:ind w:left="360" w:hanging="360"/>
              <w:rPr>
                <w:color w:val="000000"/>
                <w:szCs w:val="21"/>
              </w:rPr>
            </w:pPr>
            <w:r w:rsidRPr="003509D9">
              <w:rPr>
                <w:color w:val="000000"/>
                <w:szCs w:val="21"/>
              </w:rPr>
              <w:t>1.</w:t>
            </w:r>
            <w:r w:rsidRPr="003509D9">
              <w:rPr>
                <w:color w:val="000000"/>
                <w:szCs w:val="21"/>
              </w:rPr>
              <w:tab/>
              <w:t>Error floor</w:t>
            </w:r>
          </w:p>
          <w:p w:rsidR="00133282" w:rsidRPr="003509D9" w:rsidRDefault="00133282" w:rsidP="009800F3">
            <w:pPr>
              <w:autoSpaceDE w:val="0"/>
              <w:autoSpaceDN w:val="0"/>
              <w:adjustRightInd w:val="0"/>
              <w:ind w:left="360" w:hanging="360"/>
              <w:rPr>
                <w:rFonts w:eastAsiaTheme="minorEastAsia"/>
                <w:color w:val="000000"/>
                <w:szCs w:val="21"/>
                <w:lang w:eastAsia="zh-CN"/>
              </w:rPr>
            </w:pPr>
            <w:r w:rsidRPr="003509D9">
              <w:rPr>
                <w:color w:val="000000"/>
                <w:szCs w:val="21"/>
              </w:rPr>
              <w:t>2.</w:t>
            </w:r>
            <w:r w:rsidRPr="003509D9">
              <w:rPr>
                <w:color w:val="000000"/>
                <w:szCs w:val="21"/>
              </w:rPr>
              <w:tab/>
              <w:t>BER/BLER</w:t>
            </w:r>
            <w:r w:rsidR="00F60092" w:rsidRPr="003509D9">
              <w:rPr>
                <w:rFonts w:eastAsiaTheme="minorEastAsia"/>
                <w:color w:val="000000"/>
                <w:szCs w:val="21"/>
                <w:lang w:eastAsia="zh-CN"/>
              </w:rPr>
              <w:t xml:space="preserve"> vs.SNR</w:t>
            </w:r>
          </w:p>
          <w:p w:rsidR="00133282" w:rsidRPr="003509D9" w:rsidRDefault="00133282" w:rsidP="009800F3">
            <w:pPr>
              <w:autoSpaceDE w:val="0"/>
              <w:autoSpaceDN w:val="0"/>
              <w:adjustRightInd w:val="0"/>
              <w:ind w:left="360" w:hanging="360"/>
              <w:rPr>
                <w:color w:val="000000"/>
                <w:szCs w:val="21"/>
              </w:rPr>
            </w:pPr>
            <w:r w:rsidRPr="003509D9">
              <w:rPr>
                <w:color w:val="000000"/>
                <w:szCs w:val="21"/>
              </w:rPr>
              <w:t>3.</w:t>
            </w:r>
            <w:r w:rsidRPr="003509D9">
              <w:rPr>
                <w:color w:val="000000"/>
                <w:szCs w:val="21"/>
              </w:rPr>
              <w:tab/>
              <w:t>Encoding/decoding complexity</w:t>
            </w:r>
          </w:p>
          <w:p w:rsidR="00133282" w:rsidRPr="003509D9" w:rsidRDefault="00133282" w:rsidP="00133282">
            <w:pPr>
              <w:autoSpaceDE w:val="0"/>
              <w:autoSpaceDN w:val="0"/>
              <w:adjustRightInd w:val="0"/>
              <w:ind w:left="360" w:hanging="360"/>
              <w:rPr>
                <w:rFonts w:eastAsiaTheme="minorEastAsia"/>
                <w:color w:val="000000"/>
                <w:szCs w:val="21"/>
                <w:lang w:eastAsia="zh-CN"/>
              </w:rPr>
            </w:pPr>
          </w:p>
        </w:tc>
        <w:tc>
          <w:tcPr>
            <w:tcW w:w="2007" w:type="dxa"/>
          </w:tcPr>
          <w:p w:rsidR="00133282" w:rsidRPr="003509D9" w:rsidRDefault="00133282" w:rsidP="009800F3">
            <w:pPr>
              <w:autoSpaceDE w:val="0"/>
              <w:autoSpaceDN w:val="0"/>
              <w:adjustRightInd w:val="0"/>
              <w:rPr>
                <w:color w:val="000000"/>
                <w:szCs w:val="21"/>
              </w:rPr>
            </w:pPr>
            <w:r w:rsidRPr="003509D9">
              <w:rPr>
                <w:color w:val="000000"/>
                <w:szCs w:val="21"/>
              </w:rPr>
              <w:t>Link level simulation:</w:t>
            </w:r>
          </w:p>
          <w:p w:rsidR="00133282" w:rsidRPr="003509D9" w:rsidRDefault="00133282" w:rsidP="009800F3">
            <w:pPr>
              <w:autoSpaceDE w:val="0"/>
              <w:autoSpaceDN w:val="0"/>
              <w:adjustRightInd w:val="0"/>
              <w:ind w:left="360" w:hanging="360"/>
              <w:rPr>
                <w:rFonts w:eastAsiaTheme="minorEastAsia"/>
                <w:color w:val="000000"/>
                <w:szCs w:val="21"/>
                <w:lang w:eastAsia="zh-CN"/>
              </w:rPr>
            </w:pPr>
            <w:r w:rsidRPr="003509D9">
              <w:rPr>
                <w:color w:val="000000"/>
                <w:szCs w:val="21"/>
              </w:rPr>
              <w:t>1)</w:t>
            </w:r>
            <w:r w:rsidRPr="003509D9">
              <w:rPr>
                <w:color w:val="000000"/>
                <w:szCs w:val="21"/>
              </w:rPr>
              <w:tab/>
              <w:t>AWGN BPSK</w:t>
            </w:r>
          </w:p>
          <w:p w:rsidR="00133282" w:rsidRPr="003509D9" w:rsidRDefault="00133282" w:rsidP="009800F3">
            <w:pPr>
              <w:autoSpaceDE w:val="0"/>
              <w:autoSpaceDN w:val="0"/>
              <w:adjustRightInd w:val="0"/>
              <w:ind w:left="360" w:hanging="360"/>
              <w:rPr>
                <w:color w:val="000000"/>
                <w:szCs w:val="21"/>
              </w:rPr>
            </w:pPr>
            <w:r w:rsidRPr="003509D9">
              <w:rPr>
                <w:color w:val="000000"/>
                <w:szCs w:val="21"/>
              </w:rPr>
              <w:t>2)</w:t>
            </w:r>
            <w:r w:rsidRPr="003509D9">
              <w:rPr>
                <w:color w:val="000000"/>
                <w:szCs w:val="21"/>
              </w:rPr>
              <w:tab/>
              <w:t xml:space="preserve">Fading channel+ high-order modulation+ MIMO </w:t>
            </w:r>
          </w:p>
          <w:p w:rsidR="00133282" w:rsidRPr="003509D9" w:rsidRDefault="00133282" w:rsidP="009800F3">
            <w:pPr>
              <w:autoSpaceDE w:val="0"/>
              <w:autoSpaceDN w:val="0"/>
              <w:adjustRightInd w:val="0"/>
              <w:ind w:left="360" w:hanging="360"/>
              <w:rPr>
                <w:color w:val="000000"/>
                <w:szCs w:val="21"/>
              </w:rPr>
            </w:pPr>
            <w:r w:rsidRPr="003509D9">
              <w:rPr>
                <w:color w:val="000000"/>
                <w:szCs w:val="21"/>
              </w:rPr>
              <w:t>3)    Various packet size (high frequency - large size of PDU, high reliability - small size of PDU and very low BLER)</w:t>
            </w:r>
          </w:p>
        </w:tc>
        <w:tc>
          <w:tcPr>
            <w:tcW w:w="1258" w:type="dxa"/>
          </w:tcPr>
          <w:p w:rsidR="00133282" w:rsidRPr="003509D9" w:rsidRDefault="00133282" w:rsidP="009800F3">
            <w:pPr>
              <w:autoSpaceDE w:val="0"/>
              <w:autoSpaceDN w:val="0"/>
              <w:adjustRightInd w:val="0"/>
              <w:rPr>
                <w:color w:val="000000"/>
                <w:szCs w:val="21"/>
              </w:rPr>
            </w:pPr>
            <w:proofErr w:type="spellStart"/>
            <w:r w:rsidRPr="003509D9">
              <w:rPr>
                <w:color w:val="000000"/>
                <w:szCs w:val="21"/>
              </w:rPr>
              <w:t>eMBB</w:t>
            </w:r>
            <w:proofErr w:type="spellEnd"/>
            <w:r w:rsidRPr="003509D9">
              <w:rPr>
                <w:color w:val="000000"/>
                <w:szCs w:val="21"/>
              </w:rPr>
              <w:t>, URLLC</w:t>
            </w:r>
          </w:p>
        </w:tc>
        <w:tc>
          <w:tcPr>
            <w:tcW w:w="1702" w:type="dxa"/>
          </w:tcPr>
          <w:p w:rsidR="00133282" w:rsidRPr="003509D9" w:rsidRDefault="00133282" w:rsidP="009800F3">
            <w:pPr>
              <w:autoSpaceDE w:val="0"/>
              <w:autoSpaceDN w:val="0"/>
              <w:adjustRightInd w:val="0"/>
              <w:rPr>
                <w:color w:val="000000"/>
                <w:szCs w:val="21"/>
              </w:rPr>
            </w:pPr>
            <w:r w:rsidRPr="003509D9">
              <w:rPr>
                <w:color w:val="000000"/>
                <w:szCs w:val="21"/>
              </w:rPr>
              <w:t>Indoor</w:t>
            </w:r>
          </w:p>
          <w:p w:rsidR="00133282" w:rsidRPr="003509D9" w:rsidRDefault="00133282" w:rsidP="009800F3">
            <w:pPr>
              <w:autoSpaceDE w:val="0"/>
              <w:autoSpaceDN w:val="0"/>
              <w:adjustRightInd w:val="0"/>
              <w:rPr>
                <w:color w:val="000000"/>
                <w:szCs w:val="21"/>
              </w:rPr>
            </w:pPr>
            <w:r w:rsidRPr="003509D9">
              <w:rPr>
                <w:color w:val="000000"/>
                <w:szCs w:val="21"/>
              </w:rPr>
              <w:t>Dense Urban</w:t>
            </w:r>
          </w:p>
          <w:p w:rsidR="00133282" w:rsidRPr="003509D9" w:rsidRDefault="00133282" w:rsidP="00133282">
            <w:pPr>
              <w:autoSpaceDE w:val="0"/>
              <w:autoSpaceDN w:val="0"/>
              <w:adjustRightInd w:val="0"/>
              <w:rPr>
                <w:color w:val="000000"/>
                <w:szCs w:val="21"/>
              </w:rPr>
            </w:pPr>
            <w:r w:rsidRPr="003509D9">
              <w:rPr>
                <w:color w:val="000000"/>
                <w:szCs w:val="21"/>
              </w:rPr>
              <w:t xml:space="preserve">Urban Macro </w:t>
            </w:r>
          </w:p>
        </w:tc>
      </w:tr>
      <w:tr w:rsidR="00133282" w:rsidRPr="003509D9" w:rsidTr="003509D9">
        <w:trPr>
          <w:trHeight w:val="1450"/>
        </w:trPr>
        <w:tc>
          <w:tcPr>
            <w:tcW w:w="2076" w:type="dxa"/>
          </w:tcPr>
          <w:p w:rsidR="00133282" w:rsidRPr="003509D9" w:rsidRDefault="00133282" w:rsidP="009800F3">
            <w:pPr>
              <w:autoSpaceDE w:val="0"/>
              <w:autoSpaceDN w:val="0"/>
              <w:adjustRightInd w:val="0"/>
              <w:rPr>
                <w:color w:val="000000"/>
                <w:szCs w:val="21"/>
              </w:rPr>
            </w:pPr>
            <w:r w:rsidRPr="003509D9">
              <w:rPr>
                <w:color w:val="000000"/>
                <w:szCs w:val="21"/>
              </w:rPr>
              <w:t>Numerology/frame structure design</w:t>
            </w:r>
          </w:p>
        </w:tc>
        <w:tc>
          <w:tcPr>
            <w:tcW w:w="2475" w:type="dxa"/>
          </w:tcPr>
          <w:p w:rsidR="00133282" w:rsidRPr="003509D9" w:rsidRDefault="003509D9" w:rsidP="003509D9">
            <w:pPr>
              <w:autoSpaceDE w:val="0"/>
              <w:autoSpaceDN w:val="0"/>
              <w:adjustRightInd w:val="0"/>
              <w:ind w:left="360" w:hanging="360"/>
              <w:rPr>
                <w:rFonts w:hint="eastAsia"/>
                <w:color w:val="000000"/>
                <w:szCs w:val="21"/>
              </w:rPr>
            </w:pPr>
            <w:r>
              <w:rPr>
                <w:rFonts w:eastAsiaTheme="minorEastAsia" w:hint="eastAsia"/>
                <w:color w:val="000000"/>
                <w:szCs w:val="21"/>
                <w:lang w:eastAsia="zh-CN"/>
              </w:rPr>
              <w:t xml:space="preserve">1.    </w:t>
            </w:r>
            <w:r w:rsidR="00133282" w:rsidRPr="003509D9">
              <w:rPr>
                <w:color w:val="000000"/>
                <w:szCs w:val="21"/>
              </w:rPr>
              <w:t>BLER</w:t>
            </w:r>
            <w:r w:rsidRPr="003509D9">
              <w:rPr>
                <w:rFonts w:hint="eastAsia"/>
                <w:color w:val="000000"/>
                <w:szCs w:val="21"/>
              </w:rPr>
              <w:t xml:space="preserve"> vs. SNR</w:t>
            </w:r>
          </w:p>
          <w:p w:rsidR="00133282" w:rsidRPr="003509D9" w:rsidRDefault="003509D9" w:rsidP="003509D9">
            <w:pPr>
              <w:autoSpaceDE w:val="0"/>
              <w:autoSpaceDN w:val="0"/>
              <w:adjustRightInd w:val="0"/>
              <w:ind w:left="360" w:hanging="360"/>
              <w:rPr>
                <w:color w:val="000000"/>
                <w:szCs w:val="21"/>
              </w:rPr>
            </w:pPr>
            <w:r>
              <w:rPr>
                <w:rFonts w:eastAsiaTheme="minorEastAsia" w:hint="eastAsia"/>
                <w:color w:val="000000"/>
                <w:szCs w:val="21"/>
                <w:lang w:eastAsia="zh-CN"/>
              </w:rPr>
              <w:t xml:space="preserve">2.    </w:t>
            </w:r>
            <w:r w:rsidR="0013003D" w:rsidRPr="003509D9">
              <w:rPr>
                <w:color w:val="000000"/>
                <w:szCs w:val="21"/>
              </w:rPr>
              <w:t>Miss</w:t>
            </w:r>
            <w:r w:rsidR="00133282" w:rsidRPr="003509D9">
              <w:rPr>
                <w:color w:val="000000"/>
                <w:szCs w:val="21"/>
              </w:rPr>
              <w:t xml:space="preserve"> detection probability/False detection probability</w:t>
            </w:r>
          </w:p>
          <w:p w:rsidR="00133282" w:rsidRPr="003509D9" w:rsidRDefault="003509D9" w:rsidP="003509D9">
            <w:pPr>
              <w:autoSpaceDE w:val="0"/>
              <w:autoSpaceDN w:val="0"/>
              <w:adjustRightInd w:val="0"/>
              <w:ind w:left="360" w:hanging="360"/>
              <w:rPr>
                <w:color w:val="000000"/>
                <w:szCs w:val="21"/>
              </w:rPr>
            </w:pPr>
            <w:r>
              <w:rPr>
                <w:rFonts w:eastAsiaTheme="minorEastAsia" w:hint="eastAsia"/>
                <w:color w:val="000000"/>
                <w:szCs w:val="21"/>
                <w:lang w:eastAsia="zh-CN"/>
              </w:rPr>
              <w:t xml:space="preserve">3.    </w:t>
            </w:r>
            <w:r w:rsidR="00133282" w:rsidRPr="003509D9">
              <w:rPr>
                <w:color w:val="000000"/>
                <w:szCs w:val="21"/>
              </w:rPr>
              <w:t xml:space="preserve">Demodulation complexity </w:t>
            </w:r>
          </w:p>
          <w:p w:rsidR="00133282" w:rsidRPr="003509D9" w:rsidRDefault="003509D9" w:rsidP="003509D9">
            <w:pPr>
              <w:autoSpaceDE w:val="0"/>
              <w:autoSpaceDN w:val="0"/>
              <w:adjustRightInd w:val="0"/>
              <w:ind w:left="360" w:hanging="360"/>
              <w:rPr>
                <w:rFonts w:eastAsiaTheme="minorEastAsia"/>
                <w:color w:val="000000"/>
                <w:szCs w:val="21"/>
                <w:lang w:eastAsia="zh-CN"/>
              </w:rPr>
            </w:pPr>
            <w:r w:rsidRPr="003509D9">
              <w:rPr>
                <w:rFonts w:hint="eastAsia"/>
                <w:color w:val="000000"/>
                <w:szCs w:val="21"/>
              </w:rPr>
              <w:t xml:space="preserve">4. </w:t>
            </w:r>
            <w:r>
              <w:rPr>
                <w:rFonts w:eastAsiaTheme="minorEastAsia" w:hint="eastAsia"/>
                <w:color w:val="000000"/>
                <w:szCs w:val="21"/>
                <w:lang w:eastAsia="zh-CN"/>
              </w:rPr>
              <w:t xml:space="preserve">   </w:t>
            </w:r>
            <w:r w:rsidR="00133282" w:rsidRPr="003509D9">
              <w:rPr>
                <w:color w:val="000000"/>
                <w:szCs w:val="21"/>
              </w:rPr>
              <w:t>Latency</w:t>
            </w:r>
          </w:p>
        </w:tc>
        <w:tc>
          <w:tcPr>
            <w:tcW w:w="2007" w:type="dxa"/>
          </w:tcPr>
          <w:p w:rsidR="00133282" w:rsidRPr="003509D9" w:rsidRDefault="00133282" w:rsidP="009800F3">
            <w:pPr>
              <w:autoSpaceDE w:val="0"/>
              <w:autoSpaceDN w:val="0"/>
              <w:adjustRightInd w:val="0"/>
              <w:rPr>
                <w:color w:val="000000"/>
                <w:szCs w:val="21"/>
              </w:rPr>
            </w:pPr>
            <w:r w:rsidRPr="003509D9">
              <w:rPr>
                <w:color w:val="000000"/>
                <w:szCs w:val="21"/>
              </w:rPr>
              <w:t>1. link level simulation</w:t>
            </w:r>
          </w:p>
          <w:p w:rsidR="00133282" w:rsidRPr="003509D9" w:rsidRDefault="00133282" w:rsidP="009800F3">
            <w:pPr>
              <w:autoSpaceDE w:val="0"/>
              <w:autoSpaceDN w:val="0"/>
              <w:adjustRightInd w:val="0"/>
              <w:rPr>
                <w:color w:val="000000"/>
                <w:szCs w:val="21"/>
              </w:rPr>
            </w:pPr>
            <w:r w:rsidRPr="003509D9">
              <w:rPr>
                <w:color w:val="000000"/>
                <w:szCs w:val="21"/>
              </w:rPr>
              <w:t>2. analysis</w:t>
            </w:r>
          </w:p>
          <w:p w:rsidR="00133282" w:rsidRPr="003509D9" w:rsidRDefault="00133282" w:rsidP="009800F3">
            <w:pPr>
              <w:autoSpaceDE w:val="0"/>
              <w:autoSpaceDN w:val="0"/>
              <w:adjustRightInd w:val="0"/>
              <w:rPr>
                <w:color w:val="000000"/>
                <w:szCs w:val="21"/>
              </w:rPr>
            </w:pPr>
            <w:r w:rsidRPr="003509D9">
              <w:rPr>
                <w:color w:val="000000"/>
                <w:szCs w:val="21"/>
              </w:rPr>
              <w:t>3. If link level and analysis are not sufficient, consider system level</w:t>
            </w:r>
          </w:p>
        </w:tc>
        <w:tc>
          <w:tcPr>
            <w:tcW w:w="1258" w:type="dxa"/>
          </w:tcPr>
          <w:p w:rsidR="00133282" w:rsidRPr="003509D9" w:rsidRDefault="00133282" w:rsidP="009800F3">
            <w:pPr>
              <w:autoSpaceDE w:val="0"/>
              <w:autoSpaceDN w:val="0"/>
              <w:adjustRightInd w:val="0"/>
              <w:rPr>
                <w:color w:val="000000"/>
                <w:szCs w:val="21"/>
              </w:rPr>
            </w:pPr>
            <w:proofErr w:type="spellStart"/>
            <w:r w:rsidRPr="003509D9">
              <w:rPr>
                <w:color w:val="000000"/>
                <w:szCs w:val="21"/>
              </w:rPr>
              <w:t>eMBB</w:t>
            </w:r>
            <w:proofErr w:type="spellEnd"/>
            <w:r w:rsidRPr="003509D9">
              <w:rPr>
                <w:color w:val="000000"/>
                <w:szCs w:val="21"/>
              </w:rPr>
              <w:t xml:space="preserve">, </w:t>
            </w:r>
            <w:proofErr w:type="spellStart"/>
            <w:r w:rsidRPr="003509D9">
              <w:rPr>
                <w:color w:val="000000"/>
                <w:szCs w:val="21"/>
              </w:rPr>
              <w:t>mMTC</w:t>
            </w:r>
            <w:proofErr w:type="spellEnd"/>
            <w:r w:rsidRPr="003509D9">
              <w:rPr>
                <w:color w:val="000000"/>
                <w:szCs w:val="21"/>
              </w:rPr>
              <w:t>, URLLC</w:t>
            </w:r>
          </w:p>
        </w:tc>
        <w:tc>
          <w:tcPr>
            <w:tcW w:w="1702" w:type="dxa"/>
          </w:tcPr>
          <w:p w:rsidR="00133282" w:rsidRPr="003509D9" w:rsidRDefault="00133282" w:rsidP="009800F3">
            <w:pPr>
              <w:autoSpaceDE w:val="0"/>
              <w:autoSpaceDN w:val="0"/>
              <w:adjustRightInd w:val="0"/>
              <w:rPr>
                <w:color w:val="000000"/>
                <w:szCs w:val="21"/>
              </w:rPr>
            </w:pPr>
            <w:r w:rsidRPr="003509D9">
              <w:rPr>
                <w:color w:val="000000"/>
                <w:szCs w:val="21"/>
              </w:rPr>
              <w:t>All deployment scenarios</w:t>
            </w:r>
          </w:p>
        </w:tc>
      </w:tr>
    </w:tbl>
    <w:p w:rsidR="00133282" w:rsidRDefault="00133282" w:rsidP="00805F2C">
      <w:pPr>
        <w:spacing w:after="180"/>
        <w:jc w:val="both"/>
        <w:rPr>
          <w:rFonts w:eastAsia="宋体"/>
          <w:lang w:eastAsia="zh-CN"/>
        </w:rPr>
      </w:pPr>
    </w:p>
    <w:p w:rsidR="002C1F60" w:rsidRDefault="00133282" w:rsidP="002C1F60">
      <w:pPr>
        <w:pStyle w:val="1"/>
        <w:numPr>
          <w:ilvl w:val="1"/>
          <w:numId w:val="1"/>
        </w:numPr>
        <w:tabs>
          <w:tab w:val="clear" w:pos="-806"/>
          <w:tab w:val="num" w:pos="0"/>
        </w:tabs>
        <w:ind w:leftChars="-1" w:left="-2" w:firstLine="1"/>
        <w:rPr>
          <w:sz w:val="20"/>
        </w:rPr>
      </w:pPr>
      <w:r>
        <w:rPr>
          <w:rFonts w:hint="eastAsia"/>
          <w:sz w:val="20"/>
        </w:rPr>
        <w:t>Models</w:t>
      </w:r>
    </w:p>
    <w:p w:rsidR="00133282" w:rsidRDefault="00133282" w:rsidP="00133282">
      <w:pPr>
        <w:pStyle w:val="a0"/>
        <w:rPr>
          <w:rFonts w:eastAsiaTheme="minorEastAsia"/>
          <w:lang w:eastAsia="zh-CN"/>
        </w:rPr>
      </w:pPr>
      <w:r>
        <w:rPr>
          <w:rFonts w:eastAsiaTheme="minorEastAsia" w:hint="eastAsia"/>
          <w:lang w:eastAsia="zh-CN"/>
        </w:rPr>
        <w:t xml:space="preserve">There are traffic models and channel model needed in evaluation phase I. </w:t>
      </w:r>
    </w:p>
    <w:p w:rsidR="00133282" w:rsidRDefault="00133282" w:rsidP="00133282">
      <w:pPr>
        <w:pStyle w:val="a0"/>
        <w:rPr>
          <w:rFonts w:eastAsiaTheme="minorEastAsia"/>
          <w:lang w:eastAsia="zh-CN"/>
        </w:rPr>
      </w:pPr>
      <w:r>
        <w:rPr>
          <w:rFonts w:eastAsiaTheme="minorEastAsia" w:hint="eastAsia"/>
          <w:lang w:eastAsia="zh-CN"/>
        </w:rPr>
        <w:t xml:space="preserve">Traffic model can be decided based on each technology proposal, since it depends on </w:t>
      </w:r>
      <w:r>
        <w:rPr>
          <w:rFonts w:eastAsiaTheme="minorEastAsia"/>
          <w:lang w:eastAsia="zh-CN"/>
        </w:rPr>
        <w:t>prop</w:t>
      </w:r>
      <w:r>
        <w:rPr>
          <w:rFonts w:eastAsiaTheme="minorEastAsia" w:hint="eastAsia"/>
          <w:lang w:eastAsia="zh-CN"/>
        </w:rPr>
        <w:t xml:space="preserve">er </w:t>
      </w:r>
      <w:r>
        <w:rPr>
          <w:rFonts w:eastAsiaTheme="minorEastAsia"/>
          <w:lang w:eastAsia="zh-CN"/>
        </w:rPr>
        <w:t>scenario</w:t>
      </w:r>
      <w:r>
        <w:rPr>
          <w:rFonts w:eastAsiaTheme="minorEastAsia" w:hint="eastAsia"/>
          <w:lang w:eastAsia="zh-CN"/>
        </w:rPr>
        <w:t xml:space="preserve"> and application where that technology proposal focus</w:t>
      </w:r>
      <w:r w:rsidR="00255DCF">
        <w:rPr>
          <w:rFonts w:eastAsiaTheme="minorEastAsia" w:hint="eastAsia"/>
          <w:lang w:eastAsia="zh-CN"/>
        </w:rPr>
        <w:t>es</w:t>
      </w:r>
      <w:r>
        <w:rPr>
          <w:rFonts w:eastAsiaTheme="minorEastAsia" w:hint="eastAsia"/>
          <w:lang w:eastAsia="zh-CN"/>
        </w:rPr>
        <w:t xml:space="preserve"> on.</w:t>
      </w:r>
    </w:p>
    <w:p w:rsidR="00133282" w:rsidRPr="00133282" w:rsidRDefault="00133282" w:rsidP="00133282">
      <w:pPr>
        <w:pStyle w:val="a0"/>
        <w:rPr>
          <w:rFonts w:eastAsiaTheme="minorEastAsia"/>
          <w:lang w:eastAsia="zh-CN"/>
        </w:rPr>
      </w:pPr>
      <w:r>
        <w:rPr>
          <w:rFonts w:eastAsiaTheme="minorEastAsia" w:hint="eastAsia"/>
          <w:lang w:eastAsia="zh-CN"/>
        </w:rPr>
        <w:t xml:space="preserve">Channel model, particularly for 6GHz-100GHz, has been discussed in the current </w:t>
      </w:r>
      <w:r w:rsidR="00206F0A">
        <w:rPr>
          <w:rFonts w:eastAsiaTheme="minorEastAsia" w:hint="eastAsia"/>
          <w:lang w:eastAsia="zh-CN"/>
        </w:rPr>
        <w:t>s</w:t>
      </w:r>
      <w:r w:rsidR="00206F0A" w:rsidRPr="00206F0A">
        <w:rPr>
          <w:rFonts w:eastAsiaTheme="minorEastAsia"/>
          <w:lang w:eastAsia="zh-CN"/>
        </w:rPr>
        <w:t>tudy on channel model for frequency spectrum above 6 GHz</w:t>
      </w:r>
      <w:r>
        <w:rPr>
          <w:rFonts w:eastAsiaTheme="minorEastAsia" w:hint="eastAsia"/>
          <w:lang w:eastAsia="zh-CN"/>
        </w:rPr>
        <w:t xml:space="preserve">. </w:t>
      </w:r>
      <w:r w:rsidR="00255DCF">
        <w:rPr>
          <w:rFonts w:eastAsiaTheme="minorEastAsia"/>
          <w:lang w:eastAsia="zh-CN"/>
        </w:rPr>
        <w:t>I</w:t>
      </w:r>
      <w:r w:rsidR="00255DCF">
        <w:rPr>
          <w:rFonts w:eastAsiaTheme="minorEastAsia" w:hint="eastAsia"/>
          <w:lang w:eastAsia="zh-CN"/>
        </w:rPr>
        <w:t xml:space="preserve">t is suggested to use the outcome of this SI. </w:t>
      </w:r>
      <w:r w:rsidR="00255DCF">
        <w:rPr>
          <w:rFonts w:eastAsiaTheme="minorEastAsia"/>
          <w:lang w:eastAsia="zh-CN"/>
        </w:rPr>
        <w:t>R</w:t>
      </w:r>
      <w:r w:rsidR="00255DCF">
        <w:rPr>
          <w:rFonts w:eastAsiaTheme="minorEastAsia" w:hint="eastAsia"/>
          <w:lang w:eastAsia="zh-CN"/>
        </w:rPr>
        <w:t xml:space="preserve">egarding the case below 6GHz, there could be issue considering relative larger bandwidth and </w:t>
      </w:r>
      <w:r w:rsidR="00255DCF">
        <w:rPr>
          <w:rFonts w:eastAsiaTheme="minorEastAsia"/>
          <w:lang w:eastAsia="zh-CN"/>
        </w:rPr>
        <w:t>corresponding</w:t>
      </w:r>
      <w:r w:rsidR="00255DCF">
        <w:rPr>
          <w:rFonts w:eastAsiaTheme="minorEastAsia" w:hint="eastAsia"/>
          <w:lang w:eastAsia="zh-CN"/>
        </w:rPr>
        <w:t xml:space="preserve"> typical channel multipath delay resolution. </w:t>
      </w:r>
      <w:r w:rsidR="00255DCF">
        <w:rPr>
          <w:rFonts w:eastAsiaTheme="minorEastAsia"/>
          <w:lang w:eastAsia="zh-CN"/>
        </w:rPr>
        <w:t>O</w:t>
      </w:r>
      <w:r w:rsidR="00255DCF">
        <w:rPr>
          <w:rFonts w:eastAsiaTheme="minorEastAsia" w:hint="eastAsia"/>
          <w:lang w:eastAsia="zh-CN"/>
        </w:rPr>
        <w:t xml:space="preserve">n the other hand, the </w:t>
      </w:r>
      <w:r w:rsidR="00255DCF">
        <w:rPr>
          <w:rFonts w:eastAsiaTheme="minorEastAsia"/>
          <w:lang w:eastAsia="zh-CN"/>
        </w:rPr>
        <w:t>existing</w:t>
      </w:r>
      <w:r w:rsidR="00255DCF">
        <w:rPr>
          <w:rFonts w:eastAsiaTheme="minorEastAsia" w:hint="eastAsia"/>
          <w:lang w:eastAsia="zh-CN"/>
        </w:rPr>
        <w:t xml:space="preserve"> channel modeling in 3GPP can support 100MHz. So it is suggested no more change to current channel modeling below 6GHz. </w:t>
      </w:r>
    </w:p>
    <w:p w:rsidR="00830F4E" w:rsidRDefault="00830F4E" w:rsidP="00830F4E">
      <w:pPr>
        <w:pStyle w:val="1"/>
      </w:pPr>
      <w:r w:rsidRPr="0052231C">
        <w:rPr>
          <w:rFonts w:hint="eastAsia"/>
        </w:rPr>
        <w:t xml:space="preserve">Conclusion </w:t>
      </w:r>
    </w:p>
    <w:p w:rsidR="00255DCF" w:rsidRDefault="00255DCF" w:rsidP="00255DCF">
      <w:pPr>
        <w:pStyle w:val="a0"/>
        <w:rPr>
          <w:rFonts w:eastAsiaTheme="minorEastAsia"/>
          <w:lang w:eastAsia="zh-CN"/>
        </w:rPr>
      </w:pPr>
      <w:r>
        <w:rPr>
          <w:rFonts w:eastAsiaTheme="minorEastAsia"/>
          <w:lang w:eastAsia="zh-CN"/>
        </w:rPr>
        <w:t>I</w:t>
      </w:r>
      <w:r>
        <w:rPr>
          <w:rFonts w:eastAsiaTheme="minorEastAsia" w:hint="eastAsia"/>
          <w:lang w:eastAsia="zh-CN"/>
        </w:rPr>
        <w:t xml:space="preserve">n this contribution, evaluation methodologies and models are discussed. </w:t>
      </w:r>
      <w:r>
        <w:rPr>
          <w:rFonts w:eastAsiaTheme="minorEastAsia"/>
          <w:lang w:eastAsia="zh-CN"/>
        </w:rPr>
        <w:t>I</w:t>
      </w:r>
      <w:r>
        <w:rPr>
          <w:rFonts w:eastAsiaTheme="minorEastAsia" w:hint="eastAsia"/>
          <w:lang w:eastAsia="zh-CN"/>
        </w:rPr>
        <w:t>t is proposed:</w:t>
      </w:r>
    </w:p>
    <w:p w:rsidR="00255DCF" w:rsidRDefault="00255DCF" w:rsidP="00255DCF">
      <w:pPr>
        <w:pStyle w:val="a0"/>
        <w:rPr>
          <w:rFonts w:eastAsiaTheme="minorEastAsia"/>
          <w:lang w:eastAsia="zh-CN"/>
        </w:rPr>
      </w:pPr>
      <w:r w:rsidRPr="00E31869">
        <w:rPr>
          <w:rFonts w:eastAsiaTheme="minorEastAsia" w:hint="eastAsia"/>
          <w:b/>
          <w:lang w:eastAsia="zh-CN"/>
        </w:rPr>
        <w:t>Proposal 1</w:t>
      </w:r>
      <w:r>
        <w:rPr>
          <w:rFonts w:eastAsiaTheme="minorEastAsia" w:hint="eastAsia"/>
          <w:lang w:eastAsia="zh-CN"/>
        </w:rPr>
        <w:t>: To discuss necessary KPI, additional criterion and application scenarios for evaluation of each key feature and capture Table 1 in TR;</w:t>
      </w:r>
    </w:p>
    <w:p w:rsidR="00255DCF" w:rsidRDefault="00255DCF" w:rsidP="00255DCF">
      <w:pPr>
        <w:pStyle w:val="a0"/>
        <w:rPr>
          <w:rFonts w:eastAsiaTheme="minorEastAsia"/>
          <w:lang w:eastAsia="zh-CN"/>
        </w:rPr>
      </w:pPr>
      <w:r w:rsidRPr="00E31869">
        <w:rPr>
          <w:rFonts w:eastAsiaTheme="minorEastAsia" w:hint="eastAsia"/>
          <w:b/>
          <w:lang w:eastAsia="zh-CN"/>
        </w:rPr>
        <w:t>Proposal 2</w:t>
      </w:r>
      <w:r>
        <w:rPr>
          <w:rFonts w:eastAsiaTheme="minorEastAsia" w:hint="eastAsia"/>
          <w:lang w:eastAsia="zh-CN"/>
        </w:rPr>
        <w:t xml:space="preserve">: Traffic model in evaluation depends on each technology proposal and its </w:t>
      </w:r>
      <w:r>
        <w:rPr>
          <w:rFonts w:eastAsiaTheme="minorEastAsia"/>
          <w:lang w:eastAsia="zh-CN"/>
        </w:rPr>
        <w:t>evaluation</w:t>
      </w:r>
      <w:r>
        <w:rPr>
          <w:rFonts w:eastAsiaTheme="minorEastAsia" w:hint="eastAsia"/>
          <w:lang w:eastAsia="zh-CN"/>
        </w:rPr>
        <w:t xml:space="preserve"> scenario and application</w:t>
      </w:r>
      <w:r w:rsidR="00770763">
        <w:rPr>
          <w:rFonts w:eastAsiaTheme="minorEastAsia" w:hint="eastAsia"/>
          <w:lang w:eastAsia="zh-CN"/>
        </w:rPr>
        <w:t>;</w:t>
      </w:r>
    </w:p>
    <w:p w:rsidR="00255DCF" w:rsidRPr="00255DCF" w:rsidRDefault="00255DCF" w:rsidP="00255DCF">
      <w:pPr>
        <w:pStyle w:val="a0"/>
        <w:rPr>
          <w:rFonts w:eastAsiaTheme="minorEastAsia"/>
          <w:lang w:eastAsia="zh-CN"/>
        </w:rPr>
      </w:pPr>
      <w:r w:rsidRPr="00E31869">
        <w:rPr>
          <w:rFonts w:eastAsiaTheme="minorEastAsia" w:hint="eastAsia"/>
          <w:b/>
          <w:lang w:eastAsia="zh-CN"/>
        </w:rPr>
        <w:t>Proposal 3</w:t>
      </w:r>
      <w:r>
        <w:rPr>
          <w:rFonts w:eastAsiaTheme="minorEastAsia" w:hint="eastAsia"/>
          <w:lang w:eastAsia="zh-CN"/>
        </w:rPr>
        <w:t xml:space="preserve">: Channel model for 6-100GHz follows the outcome from </w:t>
      </w:r>
      <w:r w:rsidR="00206F0A">
        <w:rPr>
          <w:rFonts w:eastAsiaTheme="minorEastAsia" w:hint="eastAsia"/>
          <w:lang w:eastAsia="zh-CN"/>
        </w:rPr>
        <w:t>s</w:t>
      </w:r>
      <w:r w:rsidR="00206F0A" w:rsidRPr="00206F0A">
        <w:rPr>
          <w:rFonts w:eastAsiaTheme="minorEastAsia"/>
          <w:lang w:eastAsia="zh-CN"/>
        </w:rPr>
        <w:t>tudy on channel model for frequency spectrum above 6 GHz</w:t>
      </w:r>
      <w:r w:rsidR="00E31869">
        <w:rPr>
          <w:rFonts w:eastAsiaTheme="minorEastAsia" w:hint="eastAsia"/>
          <w:lang w:eastAsia="zh-CN"/>
        </w:rPr>
        <w:t xml:space="preserve"> and for below 6 GHz follows the current 3GPP channel model without change.</w:t>
      </w:r>
    </w:p>
    <w:p w:rsidR="00830F4E" w:rsidRDefault="00830F4E" w:rsidP="00830F4E">
      <w:pPr>
        <w:pStyle w:val="1"/>
      </w:pPr>
      <w:r w:rsidRPr="0052231C">
        <w:lastRenderedPageBreak/>
        <w:t>References</w:t>
      </w:r>
    </w:p>
    <w:p w:rsidR="00CC5F54" w:rsidRPr="00CC5F54" w:rsidRDefault="00741C9C" w:rsidP="008F33EC">
      <w:pPr>
        <w:pStyle w:val="a0"/>
        <w:numPr>
          <w:ilvl w:val="1"/>
          <w:numId w:val="2"/>
        </w:numPr>
        <w:tabs>
          <w:tab w:val="clear" w:pos="1545"/>
          <w:tab w:val="left" w:pos="0"/>
          <w:tab w:val="left" w:pos="540"/>
        </w:tabs>
        <w:ind w:left="540" w:hangingChars="270" w:hanging="540"/>
        <w:rPr>
          <w:rFonts w:eastAsia="宋体"/>
          <w:noProof/>
          <w:lang w:eastAsia="zh-CN"/>
        </w:rPr>
      </w:pPr>
      <w:r>
        <w:rPr>
          <w:rFonts w:eastAsiaTheme="minorEastAsia" w:hint="eastAsia"/>
          <w:lang w:eastAsia="zh-CN"/>
        </w:rPr>
        <w:t>3GPP TR 36.913 V0.2.1 (2016-02)</w:t>
      </w:r>
      <w:r w:rsidR="0059087F">
        <w:rPr>
          <w:rFonts w:eastAsiaTheme="minorEastAsia" w:hint="eastAsia"/>
          <w:lang w:eastAsia="zh-CN"/>
        </w:rPr>
        <w:t xml:space="preserve">, </w:t>
      </w:r>
      <w:r>
        <w:rPr>
          <w:rFonts w:eastAsiaTheme="minorEastAsia"/>
          <w:lang w:eastAsia="zh-CN"/>
        </w:rPr>
        <w:t>“</w:t>
      </w:r>
      <w:r>
        <w:rPr>
          <w:lang w:eastAsia="zh-CN"/>
        </w:rPr>
        <w:t>Study on</w:t>
      </w:r>
      <w:r w:rsidRPr="008001AA">
        <w:rPr>
          <w:lang w:eastAsia="zh-CN"/>
        </w:rPr>
        <w:t xml:space="preserve"> </w:t>
      </w:r>
      <w:r w:rsidRPr="00190C3D">
        <w:rPr>
          <w:lang w:eastAsia="zh-CN"/>
        </w:rPr>
        <w:t>Scenarios and Requirements for</w:t>
      </w:r>
      <w:r>
        <w:rPr>
          <w:lang w:eastAsia="zh-CN"/>
        </w:rPr>
        <w:br/>
      </w:r>
      <w:r w:rsidRPr="00190C3D">
        <w:rPr>
          <w:lang w:eastAsia="zh-CN"/>
        </w:rPr>
        <w:t xml:space="preserve"> Next Generation Access Technologies</w:t>
      </w:r>
      <w:r>
        <w:rPr>
          <w:rFonts w:eastAsiaTheme="minorEastAsia"/>
          <w:lang w:eastAsia="zh-CN"/>
        </w:rPr>
        <w:t>”</w:t>
      </w:r>
    </w:p>
    <w:p w:rsidR="00CE40B8" w:rsidRPr="00784A54" w:rsidRDefault="0032675B" w:rsidP="008F33EC">
      <w:pPr>
        <w:pStyle w:val="a0"/>
        <w:numPr>
          <w:ilvl w:val="1"/>
          <w:numId w:val="2"/>
        </w:numPr>
        <w:tabs>
          <w:tab w:val="clear" w:pos="1545"/>
          <w:tab w:val="left" w:pos="0"/>
          <w:tab w:val="left" w:pos="540"/>
        </w:tabs>
        <w:ind w:left="540" w:hangingChars="270" w:hanging="540"/>
        <w:rPr>
          <w:noProof/>
        </w:rPr>
      </w:pPr>
      <w:r>
        <w:rPr>
          <w:rFonts w:eastAsiaTheme="minorEastAsia" w:hint="eastAsia"/>
          <w:noProof/>
          <w:lang w:eastAsia="zh-CN"/>
        </w:rPr>
        <w:t>RP-160671, New SID proposal: Study on New Radio Access Technology, NTT DOCOMO, RAN#71, March, 2016</w:t>
      </w:r>
    </w:p>
    <w:p w:rsidR="00784A54" w:rsidRPr="00255DCF" w:rsidRDefault="00805F2C" w:rsidP="008F33EC">
      <w:pPr>
        <w:pStyle w:val="a0"/>
        <w:numPr>
          <w:ilvl w:val="1"/>
          <w:numId w:val="2"/>
        </w:numPr>
        <w:tabs>
          <w:tab w:val="clear" w:pos="1545"/>
          <w:tab w:val="left" w:pos="0"/>
          <w:tab w:val="left" w:pos="540"/>
        </w:tabs>
        <w:ind w:left="540" w:hangingChars="270" w:hanging="540"/>
        <w:rPr>
          <w:noProof/>
        </w:rPr>
      </w:pPr>
      <w:r w:rsidRPr="00805F2C">
        <w:rPr>
          <w:noProof/>
        </w:rPr>
        <w:t>R1-162303 Evaluation scenarios and configuration parameters for new radio interface</w:t>
      </w:r>
      <w:r w:rsidR="00133282">
        <w:rPr>
          <w:rFonts w:eastAsiaTheme="minorEastAsia" w:hint="eastAsia"/>
          <w:noProof/>
          <w:lang w:eastAsia="zh-CN"/>
        </w:rPr>
        <w:t>, CATT, RAN1#84bis, Korea, April 2006</w:t>
      </w:r>
    </w:p>
    <w:p w:rsidR="00355122" w:rsidRPr="00355122" w:rsidRDefault="00355122" w:rsidP="00355122">
      <w:pPr>
        <w:pStyle w:val="a0"/>
        <w:tabs>
          <w:tab w:val="left" w:pos="0"/>
          <w:tab w:val="left" w:pos="540"/>
        </w:tabs>
        <w:jc w:val="center"/>
        <w:rPr>
          <w:noProof/>
          <w:lang w:val="en-GB"/>
        </w:rPr>
      </w:pPr>
    </w:p>
    <w:sectPr w:rsidR="00355122" w:rsidRPr="00355122"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3D30" w:rsidRDefault="00223D30">
      <w:r>
        <w:separator/>
      </w:r>
    </w:p>
  </w:endnote>
  <w:endnote w:type="continuationSeparator" w:id="0">
    <w:p w:rsidR="00223D30" w:rsidRDefault="00223D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3D30" w:rsidRDefault="00223D30">
      <w:r>
        <w:separator/>
      </w:r>
    </w:p>
  </w:footnote>
  <w:footnote w:type="continuationSeparator" w:id="0">
    <w:p w:rsidR="00223D30" w:rsidRDefault="00223D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DB5" w:rsidRPr="001A329E" w:rsidRDefault="00247DB5">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804FB7"/>
    <w:multiLevelType w:val="hybridMultilevel"/>
    <w:tmpl w:val="BB485BB6"/>
    <w:lvl w:ilvl="0" w:tplc="3872D4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A70045"/>
    <w:multiLevelType w:val="hybridMultilevel"/>
    <w:tmpl w:val="3D5C499C"/>
    <w:lvl w:ilvl="0" w:tplc="3E3CE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50F4F24"/>
    <w:multiLevelType w:val="hybridMultilevel"/>
    <w:tmpl w:val="C15C6F8A"/>
    <w:lvl w:ilvl="0" w:tplc="F1249706">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25A3571"/>
    <w:multiLevelType w:val="hybridMultilevel"/>
    <w:tmpl w:val="35C0837A"/>
    <w:lvl w:ilvl="0" w:tplc="66180DC8">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12963386"/>
    <w:multiLevelType w:val="hybridMultilevel"/>
    <w:tmpl w:val="C08A064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3B41E39"/>
    <w:multiLevelType w:val="hybridMultilevel"/>
    <w:tmpl w:val="2D44DD98"/>
    <w:lvl w:ilvl="0" w:tplc="A2A2C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3E6373"/>
    <w:multiLevelType w:val="hybridMultilevel"/>
    <w:tmpl w:val="1D745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E4155B"/>
    <w:multiLevelType w:val="hybridMultilevel"/>
    <w:tmpl w:val="D1FE8654"/>
    <w:lvl w:ilvl="0" w:tplc="BDF034A8">
      <w:start w:val="1"/>
      <w:numFmt w:val="bullet"/>
      <w:lvlText w:val="•"/>
      <w:lvlJc w:val="left"/>
      <w:pPr>
        <w:tabs>
          <w:tab w:val="num" w:pos="360"/>
        </w:tabs>
        <w:ind w:left="360" w:hanging="360"/>
      </w:pPr>
      <w:rPr>
        <w:rFonts w:ascii="Arial" w:hAnsi="Arial" w:hint="default"/>
      </w:rPr>
    </w:lvl>
    <w:lvl w:ilvl="1" w:tplc="91086E76">
      <w:start w:val="1"/>
      <w:numFmt w:val="bullet"/>
      <w:lvlText w:val="•"/>
      <w:lvlJc w:val="left"/>
      <w:pPr>
        <w:tabs>
          <w:tab w:val="num" w:pos="1080"/>
        </w:tabs>
        <w:ind w:left="1080" w:hanging="360"/>
      </w:pPr>
      <w:rPr>
        <w:rFonts w:ascii="Arial" w:hAnsi="Arial" w:hint="default"/>
      </w:rPr>
    </w:lvl>
    <w:lvl w:ilvl="2" w:tplc="05CEF3C2">
      <w:start w:val="1"/>
      <w:numFmt w:val="bullet"/>
      <w:lvlText w:val="•"/>
      <w:lvlJc w:val="left"/>
      <w:pPr>
        <w:tabs>
          <w:tab w:val="num" w:pos="1800"/>
        </w:tabs>
        <w:ind w:left="1800" w:hanging="360"/>
      </w:pPr>
      <w:rPr>
        <w:rFonts w:ascii="Arial" w:hAnsi="Arial" w:hint="default"/>
      </w:rPr>
    </w:lvl>
    <w:lvl w:ilvl="3" w:tplc="06124964">
      <w:start w:val="1365"/>
      <w:numFmt w:val="bullet"/>
      <w:lvlText w:val="–"/>
      <w:lvlJc w:val="left"/>
      <w:pPr>
        <w:tabs>
          <w:tab w:val="num" w:pos="2520"/>
        </w:tabs>
        <w:ind w:left="2520" w:hanging="360"/>
      </w:pPr>
      <w:rPr>
        <w:rFonts w:ascii="Arial" w:hAnsi="Arial" w:hint="default"/>
      </w:rPr>
    </w:lvl>
    <w:lvl w:ilvl="4" w:tplc="0554A10E" w:tentative="1">
      <w:start w:val="1"/>
      <w:numFmt w:val="bullet"/>
      <w:lvlText w:val="•"/>
      <w:lvlJc w:val="left"/>
      <w:pPr>
        <w:tabs>
          <w:tab w:val="num" w:pos="3240"/>
        </w:tabs>
        <w:ind w:left="3240" w:hanging="360"/>
      </w:pPr>
      <w:rPr>
        <w:rFonts w:ascii="Arial" w:hAnsi="Arial" w:hint="default"/>
      </w:rPr>
    </w:lvl>
    <w:lvl w:ilvl="5" w:tplc="47029D60" w:tentative="1">
      <w:start w:val="1"/>
      <w:numFmt w:val="bullet"/>
      <w:lvlText w:val="•"/>
      <w:lvlJc w:val="left"/>
      <w:pPr>
        <w:tabs>
          <w:tab w:val="num" w:pos="3960"/>
        </w:tabs>
        <w:ind w:left="3960" w:hanging="360"/>
      </w:pPr>
      <w:rPr>
        <w:rFonts w:ascii="Arial" w:hAnsi="Arial" w:hint="default"/>
      </w:rPr>
    </w:lvl>
    <w:lvl w:ilvl="6" w:tplc="05026AE6" w:tentative="1">
      <w:start w:val="1"/>
      <w:numFmt w:val="bullet"/>
      <w:lvlText w:val="•"/>
      <w:lvlJc w:val="left"/>
      <w:pPr>
        <w:tabs>
          <w:tab w:val="num" w:pos="4680"/>
        </w:tabs>
        <w:ind w:left="4680" w:hanging="360"/>
      </w:pPr>
      <w:rPr>
        <w:rFonts w:ascii="Arial" w:hAnsi="Arial" w:hint="default"/>
      </w:rPr>
    </w:lvl>
    <w:lvl w:ilvl="7" w:tplc="7C8A2B3E" w:tentative="1">
      <w:start w:val="1"/>
      <w:numFmt w:val="bullet"/>
      <w:lvlText w:val="•"/>
      <w:lvlJc w:val="left"/>
      <w:pPr>
        <w:tabs>
          <w:tab w:val="num" w:pos="5400"/>
        </w:tabs>
        <w:ind w:left="5400" w:hanging="360"/>
      </w:pPr>
      <w:rPr>
        <w:rFonts w:ascii="Arial" w:hAnsi="Arial" w:hint="default"/>
      </w:rPr>
    </w:lvl>
    <w:lvl w:ilvl="8" w:tplc="314CAB92" w:tentative="1">
      <w:start w:val="1"/>
      <w:numFmt w:val="bullet"/>
      <w:lvlText w:val="•"/>
      <w:lvlJc w:val="left"/>
      <w:pPr>
        <w:tabs>
          <w:tab w:val="num" w:pos="6120"/>
        </w:tabs>
        <w:ind w:left="6120" w:hanging="360"/>
      </w:pPr>
      <w:rPr>
        <w:rFonts w:ascii="Arial" w:hAnsi="Arial" w:hint="default"/>
      </w:rPr>
    </w:lvl>
  </w:abstractNum>
  <w:abstractNum w:abstractNumId="10">
    <w:nsid w:val="33905D96"/>
    <w:multiLevelType w:val="hybridMultilevel"/>
    <w:tmpl w:val="28BAF1DA"/>
    <w:lvl w:ilvl="0" w:tplc="F1249706">
      <w:start w:val="1"/>
      <w:numFmt w:val="bullet"/>
      <w:lvlText w:val="•"/>
      <w:lvlJc w:val="left"/>
      <w:pPr>
        <w:tabs>
          <w:tab w:val="num" w:pos="720"/>
        </w:tabs>
        <w:ind w:left="720" w:hanging="360"/>
      </w:pPr>
      <w:rPr>
        <w:rFonts w:ascii="Arial" w:hAnsi="Arial" w:hint="default"/>
      </w:rPr>
    </w:lvl>
    <w:lvl w:ilvl="1" w:tplc="29261EFA" w:tentative="1">
      <w:start w:val="1"/>
      <w:numFmt w:val="bullet"/>
      <w:lvlText w:val="•"/>
      <w:lvlJc w:val="left"/>
      <w:pPr>
        <w:tabs>
          <w:tab w:val="num" w:pos="1440"/>
        </w:tabs>
        <w:ind w:left="1440" w:hanging="360"/>
      </w:pPr>
      <w:rPr>
        <w:rFonts w:ascii="Arial" w:hAnsi="Arial" w:hint="default"/>
      </w:rPr>
    </w:lvl>
    <w:lvl w:ilvl="2" w:tplc="A538C4A0" w:tentative="1">
      <w:start w:val="1"/>
      <w:numFmt w:val="bullet"/>
      <w:lvlText w:val="•"/>
      <w:lvlJc w:val="left"/>
      <w:pPr>
        <w:tabs>
          <w:tab w:val="num" w:pos="2160"/>
        </w:tabs>
        <w:ind w:left="2160" w:hanging="360"/>
      </w:pPr>
      <w:rPr>
        <w:rFonts w:ascii="Arial" w:hAnsi="Arial" w:hint="default"/>
      </w:rPr>
    </w:lvl>
    <w:lvl w:ilvl="3" w:tplc="C79A16E4" w:tentative="1">
      <w:start w:val="1"/>
      <w:numFmt w:val="bullet"/>
      <w:lvlText w:val="•"/>
      <w:lvlJc w:val="left"/>
      <w:pPr>
        <w:tabs>
          <w:tab w:val="num" w:pos="2880"/>
        </w:tabs>
        <w:ind w:left="2880" w:hanging="360"/>
      </w:pPr>
      <w:rPr>
        <w:rFonts w:ascii="Arial" w:hAnsi="Arial" w:hint="default"/>
      </w:rPr>
    </w:lvl>
    <w:lvl w:ilvl="4" w:tplc="AE0EF1CA" w:tentative="1">
      <w:start w:val="1"/>
      <w:numFmt w:val="bullet"/>
      <w:lvlText w:val="•"/>
      <w:lvlJc w:val="left"/>
      <w:pPr>
        <w:tabs>
          <w:tab w:val="num" w:pos="3600"/>
        </w:tabs>
        <w:ind w:left="3600" w:hanging="360"/>
      </w:pPr>
      <w:rPr>
        <w:rFonts w:ascii="Arial" w:hAnsi="Arial" w:hint="default"/>
      </w:rPr>
    </w:lvl>
    <w:lvl w:ilvl="5" w:tplc="58344FF4" w:tentative="1">
      <w:start w:val="1"/>
      <w:numFmt w:val="bullet"/>
      <w:lvlText w:val="•"/>
      <w:lvlJc w:val="left"/>
      <w:pPr>
        <w:tabs>
          <w:tab w:val="num" w:pos="4320"/>
        </w:tabs>
        <w:ind w:left="4320" w:hanging="360"/>
      </w:pPr>
      <w:rPr>
        <w:rFonts w:ascii="Arial" w:hAnsi="Arial" w:hint="default"/>
      </w:rPr>
    </w:lvl>
    <w:lvl w:ilvl="6" w:tplc="CE2C2368" w:tentative="1">
      <w:start w:val="1"/>
      <w:numFmt w:val="bullet"/>
      <w:lvlText w:val="•"/>
      <w:lvlJc w:val="left"/>
      <w:pPr>
        <w:tabs>
          <w:tab w:val="num" w:pos="5040"/>
        </w:tabs>
        <w:ind w:left="5040" w:hanging="360"/>
      </w:pPr>
      <w:rPr>
        <w:rFonts w:ascii="Arial" w:hAnsi="Arial" w:hint="default"/>
      </w:rPr>
    </w:lvl>
    <w:lvl w:ilvl="7" w:tplc="AC7C8AC0" w:tentative="1">
      <w:start w:val="1"/>
      <w:numFmt w:val="bullet"/>
      <w:lvlText w:val="•"/>
      <w:lvlJc w:val="left"/>
      <w:pPr>
        <w:tabs>
          <w:tab w:val="num" w:pos="5760"/>
        </w:tabs>
        <w:ind w:left="5760" w:hanging="360"/>
      </w:pPr>
      <w:rPr>
        <w:rFonts w:ascii="Arial" w:hAnsi="Arial" w:hint="default"/>
      </w:rPr>
    </w:lvl>
    <w:lvl w:ilvl="8" w:tplc="9424CBAE" w:tentative="1">
      <w:start w:val="1"/>
      <w:numFmt w:val="bullet"/>
      <w:lvlText w:val="•"/>
      <w:lvlJc w:val="left"/>
      <w:pPr>
        <w:tabs>
          <w:tab w:val="num" w:pos="6480"/>
        </w:tabs>
        <w:ind w:left="6480" w:hanging="360"/>
      </w:pPr>
      <w:rPr>
        <w:rFonts w:ascii="Arial" w:hAnsi="Arial" w:hint="default"/>
      </w:rPr>
    </w:lvl>
  </w:abstractNum>
  <w:abstractNum w:abstractNumId="11">
    <w:nsid w:val="37480634"/>
    <w:multiLevelType w:val="hybridMultilevel"/>
    <w:tmpl w:val="76FE76FA"/>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3F89247D"/>
    <w:multiLevelType w:val="multilevel"/>
    <w:tmpl w:val="206C52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436B1067"/>
    <w:multiLevelType w:val="hybridMultilevel"/>
    <w:tmpl w:val="E67A62BC"/>
    <w:lvl w:ilvl="0" w:tplc="53763112">
      <w:start w:val="1"/>
      <w:numFmt w:val="bullet"/>
      <w:lvlText w:val="•"/>
      <w:lvlJc w:val="left"/>
      <w:pPr>
        <w:tabs>
          <w:tab w:val="num" w:pos="720"/>
        </w:tabs>
        <w:ind w:left="720" w:hanging="360"/>
      </w:pPr>
      <w:rPr>
        <w:rFonts w:ascii="Arial" w:hAnsi="Arial" w:hint="default"/>
      </w:rPr>
    </w:lvl>
    <w:lvl w:ilvl="1" w:tplc="F1F61D72">
      <w:start w:val="2458"/>
      <w:numFmt w:val="bullet"/>
      <w:lvlText w:val="–"/>
      <w:lvlJc w:val="left"/>
      <w:pPr>
        <w:tabs>
          <w:tab w:val="num" w:pos="1440"/>
        </w:tabs>
        <w:ind w:left="1440" w:hanging="360"/>
      </w:pPr>
      <w:rPr>
        <w:rFonts w:ascii="Arial" w:hAnsi="Arial" w:hint="default"/>
      </w:rPr>
    </w:lvl>
    <w:lvl w:ilvl="2" w:tplc="05BC6400" w:tentative="1">
      <w:start w:val="1"/>
      <w:numFmt w:val="bullet"/>
      <w:lvlText w:val="•"/>
      <w:lvlJc w:val="left"/>
      <w:pPr>
        <w:tabs>
          <w:tab w:val="num" w:pos="2160"/>
        </w:tabs>
        <w:ind w:left="2160" w:hanging="360"/>
      </w:pPr>
      <w:rPr>
        <w:rFonts w:ascii="Arial" w:hAnsi="Arial" w:hint="default"/>
      </w:rPr>
    </w:lvl>
    <w:lvl w:ilvl="3" w:tplc="C38EC9F2" w:tentative="1">
      <w:start w:val="1"/>
      <w:numFmt w:val="bullet"/>
      <w:lvlText w:val="•"/>
      <w:lvlJc w:val="left"/>
      <w:pPr>
        <w:tabs>
          <w:tab w:val="num" w:pos="2880"/>
        </w:tabs>
        <w:ind w:left="2880" w:hanging="360"/>
      </w:pPr>
      <w:rPr>
        <w:rFonts w:ascii="Arial" w:hAnsi="Arial" w:hint="default"/>
      </w:rPr>
    </w:lvl>
    <w:lvl w:ilvl="4" w:tplc="BFDC12B4" w:tentative="1">
      <w:start w:val="1"/>
      <w:numFmt w:val="bullet"/>
      <w:lvlText w:val="•"/>
      <w:lvlJc w:val="left"/>
      <w:pPr>
        <w:tabs>
          <w:tab w:val="num" w:pos="3600"/>
        </w:tabs>
        <w:ind w:left="3600" w:hanging="360"/>
      </w:pPr>
      <w:rPr>
        <w:rFonts w:ascii="Arial" w:hAnsi="Arial" w:hint="default"/>
      </w:rPr>
    </w:lvl>
    <w:lvl w:ilvl="5" w:tplc="E4681AB8" w:tentative="1">
      <w:start w:val="1"/>
      <w:numFmt w:val="bullet"/>
      <w:lvlText w:val="•"/>
      <w:lvlJc w:val="left"/>
      <w:pPr>
        <w:tabs>
          <w:tab w:val="num" w:pos="4320"/>
        </w:tabs>
        <w:ind w:left="4320" w:hanging="360"/>
      </w:pPr>
      <w:rPr>
        <w:rFonts w:ascii="Arial" w:hAnsi="Arial" w:hint="default"/>
      </w:rPr>
    </w:lvl>
    <w:lvl w:ilvl="6" w:tplc="5470B9A8" w:tentative="1">
      <w:start w:val="1"/>
      <w:numFmt w:val="bullet"/>
      <w:lvlText w:val="•"/>
      <w:lvlJc w:val="left"/>
      <w:pPr>
        <w:tabs>
          <w:tab w:val="num" w:pos="5040"/>
        </w:tabs>
        <w:ind w:left="5040" w:hanging="360"/>
      </w:pPr>
      <w:rPr>
        <w:rFonts w:ascii="Arial" w:hAnsi="Arial" w:hint="default"/>
      </w:rPr>
    </w:lvl>
    <w:lvl w:ilvl="7" w:tplc="07D23E04" w:tentative="1">
      <w:start w:val="1"/>
      <w:numFmt w:val="bullet"/>
      <w:lvlText w:val="•"/>
      <w:lvlJc w:val="left"/>
      <w:pPr>
        <w:tabs>
          <w:tab w:val="num" w:pos="5760"/>
        </w:tabs>
        <w:ind w:left="5760" w:hanging="360"/>
      </w:pPr>
      <w:rPr>
        <w:rFonts w:ascii="Arial" w:hAnsi="Arial" w:hint="default"/>
      </w:rPr>
    </w:lvl>
    <w:lvl w:ilvl="8" w:tplc="76844BD6" w:tentative="1">
      <w:start w:val="1"/>
      <w:numFmt w:val="bullet"/>
      <w:lvlText w:val="•"/>
      <w:lvlJc w:val="left"/>
      <w:pPr>
        <w:tabs>
          <w:tab w:val="num" w:pos="6480"/>
        </w:tabs>
        <w:ind w:left="6480" w:hanging="360"/>
      </w:pPr>
      <w:rPr>
        <w:rFonts w:ascii="Arial" w:hAnsi="Arial" w:hint="default"/>
      </w:rPr>
    </w:lvl>
  </w:abstractNum>
  <w:abstractNum w:abstractNumId="14">
    <w:nsid w:val="498A7AD2"/>
    <w:multiLevelType w:val="hybridMultilevel"/>
    <w:tmpl w:val="4250751E"/>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4E52735A"/>
    <w:multiLevelType w:val="multilevel"/>
    <w:tmpl w:val="4934AC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A6936EE"/>
    <w:multiLevelType w:val="hybridMultilevel"/>
    <w:tmpl w:val="530C5620"/>
    <w:lvl w:ilvl="0" w:tplc="0F327678">
      <w:start w:val="224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58E46FA"/>
    <w:multiLevelType w:val="hybridMultilevel"/>
    <w:tmpl w:val="5C7EABC2"/>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nsid w:val="690F3F7D"/>
    <w:multiLevelType w:val="hybridMultilevel"/>
    <w:tmpl w:val="DEC25A92"/>
    <w:lvl w:ilvl="0" w:tplc="FAA07A68">
      <w:start w:val="1"/>
      <w:numFmt w:val="bullet"/>
      <w:lvlText w:val="–"/>
      <w:lvlJc w:val="left"/>
      <w:pPr>
        <w:tabs>
          <w:tab w:val="num" w:pos="720"/>
        </w:tabs>
        <w:ind w:left="720" w:hanging="360"/>
      </w:pPr>
      <w:rPr>
        <w:rFonts w:ascii="Arial" w:hAnsi="Arial" w:hint="default"/>
      </w:rPr>
    </w:lvl>
    <w:lvl w:ilvl="1" w:tplc="8D80D67C">
      <w:start w:val="1"/>
      <w:numFmt w:val="bullet"/>
      <w:lvlText w:val="–"/>
      <w:lvlJc w:val="left"/>
      <w:pPr>
        <w:tabs>
          <w:tab w:val="num" w:pos="1440"/>
        </w:tabs>
        <w:ind w:left="1440" w:hanging="360"/>
      </w:pPr>
      <w:rPr>
        <w:rFonts w:ascii="Arial" w:hAnsi="Arial" w:hint="default"/>
      </w:rPr>
    </w:lvl>
    <w:lvl w:ilvl="2" w:tplc="FF249374">
      <w:start w:val="2458"/>
      <w:numFmt w:val="bullet"/>
      <w:lvlText w:val="•"/>
      <w:lvlJc w:val="left"/>
      <w:pPr>
        <w:tabs>
          <w:tab w:val="num" w:pos="2160"/>
        </w:tabs>
        <w:ind w:left="2160" w:hanging="360"/>
      </w:pPr>
      <w:rPr>
        <w:rFonts w:ascii="Arial" w:hAnsi="Arial" w:hint="default"/>
      </w:rPr>
    </w:lvl>
    <w:lvl w:ilvl="3" w:tplc="5E2E8CA6" w:tentative="1">
      <w:start w:val="1"/>
      <w:numFmt w:val="bullet"/>
      <w:lvlText w:val="–"/>
      <w:lvlJc w:val="left"/>
      <w:pPr>
        <w:tabs>
          <w:tab w:val="num" w:pos="2880"/>
        </w:tabs>
        <w:ind w:left="2880" w:hanging="360"/>
      </w:pPr>
      <w:rPr>
        <w:rFonts w:ascii="Arial" w:hAnsi="Arial" w:hint="default"/>
      </w:rPr>
    </w:lvl>
    <w:lvl w:ilvl="4" w:tplc="34841CAC" w:tentative="1">
      <w:start w:val="1"/>
      <w:numFmt w:val="bullet"/>
      <w:lvlText w:val="–"/>
      <w:lvlJc w:val="left"/>
      <w:pPr>
        <w:tabs>
          <w:tab w:val="num" w:pos="3600"/>
        </w:tabs>
        <w:ind w:left="3600" w:hanging="360"/>
      </w:pPr>
      <w:rPr>
        <w:rFonts w:ascii="Arial" w:hAnsi="Arial" w:hint="default"/>
      </w:rPr>
    </w:lvl>
    <w:lvl w:ilvl="5" w:tplc="6F4E601C" w:tentative="1">
      <w:start w:val="1"/>
      <w:numFmt w:val="bullet"/>
      <w:lvlText w:val="–"/>
      <w:lvlJc w:val="left"/>
      <w:pPr>
        <w:tabs>
          <w:tab w:val="num" w:pos="4320"/>
        </w:tabs>
        <w:ind w:left="4320" w:hanging="360"/>
      </w:pPr>
      <w:rPr>
        <w:rFonts w:ascii="Arial" w:hAnsi="Arial" w:hint="default"/>
      </w:rPr>
    </w:lvl>
    <w:lvl w:ilvl="6" w:tplc="845C3D1E" w:tentative="1">
      <w:start w:val="1"/>
      <w:numFmt w:val="bullet"/>
      <w:lvlText w:val="–"/>
      <w:lvlJc w:val="left"/>
      <w:pPr>
        <w:tabs>
          <w:tab w:val="num" w:pos="5040"/>
        </w:tabs>
        <w:ind w:left="5040" w:hanging="360"/>
      </w:pPr>
      <w:rPr>
        <w:rFonts w:ascii="Arial" w:hAnsi="Arial" w:hint="default"/>
      </w:rPr>
    </w:lvl>
    <w:lvl w:ilvl="7" w:tplc="1D78DC00" w:tentative="1">
      <w:start w:val="1"/>
      <w:numFmt w:val="bullet"/>
      <w:lvlText w:val="–"/>
      <w:lvlJc w:val="left"/>
      <w:pPr>
        <w:tabs>
          <w:tab w:val="num" w:pos="5760"/>
        </w:tabs>
        <w:ind w:left="5760" w:hanging="360"/>
      </w:pPr>
      <w:rPr>
        <w:rFonts w:ascii="Arial" w:hAnsi="Arial" w:hint="default"/>
      </w:rPr>
    </w:lvl>
    <w:lvl w:ilvl="8" w:tplc="789C5EA0" w:tentative="1">
      <w:start w:val="1"/>
      <w:numFmt w:val="bullet"/>
      <w:lvlText w:val="–"/>
      <w:lvlJc w:val="left"/>
      <w:pPr>
        <w:tabs>
          <w:tab w:val="num" w:pos="6480"/>
        </w:tabs>
        <w:ind w:left="6480" w:hanging="360"/>
      </w:pPr>
      <w:rPr>
        <w:rFonts w:ascii="Arial" w:hAnsi="Arial" w:hint="default"/>
      </w:rPr>
    </w:lvl>
  </w:abstractNum>
  <w:abstractNum w:abstractNumId="20">
    <w:nsid w:val="6B072D51"/>
    <w:multiLevelType w:val="hybridMultilevel"/>
    <w:tmpl w:val="BFE2DFD2"/>
    <w:lvl w:ilvl="0" w:tplc="FDA8C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D5F0ACC"/>
    <w:multiLevelType w:val="hybridMultilevel"/>
    <w:tmpl w:val="DAA0AA74"/>
    <w:lvl w:ilvl="0" w:tplc="A9444928">
      <w:start w:val="1"/>
      <w:numFmt w:val="bullet"/>
      <w:lvlText w:val="•"/>
      <w:lvlJc w:val="left"/>
      <w:pPr>
        <w:tabs>
          <w:tab w:val="num" w:pos="520"/>
        </w:tabs>
        <w:ind w:left="520" w:hanging="360"/>
      </w:pPr>
      <w:rPr>
        <w:rFonts w:ascii="Arial" w:hAnsi="Arial" w:hint="default"/>
      </w:rPr>
    </w:lvl>
    <w:lvl w:ilvl="1" w:tplc="FADC8092">
      <w:start w:val="939"/>
      <w:numFmt w:val="bullet"/>
      <w:lvlText w:val="–"/>
      <w:lvlJc w:val="left"/>
      <w:pPr>
        <w:tabs>
          <w:tab w:val="num" w:pos="1240"/>
        </w:tabs>
        <w:ind w:left="1240" w:hanging="360"/>
      </w:pPr>
      <w:rPr>
        <w:rFonts w:ascii="Arial" w:hAnsi="Arial" w:hint="default"/>
      </w:rPr>
    </w:lvl>
    <w:lvl w:ilvl="2" w:tplc="C7F20738">
      <w:start w:val="939"/>
      <w:numFmt w:val="bullet"/>
      <w:lvlText w:val="•"/>
      <w:lvlJc w:val="left"/>
      <w:pPr>
        <w:tabs>
          <w:tab w:val="num" w:pos="1960"/>
        </w:tabs>
        <w:ind w:left="1960" w:hanging="360"/>
      </w:pPr>
      <w:rPr>
        <w:rFonts w:ascii="Arial" w:hAnsi="Arial" w:hint="default"/>
      </w:rPr>
    </w:lvl>
    <w:lvl w:ilvl="3" w:tplc="652E0308">
      <w:start w:val="1"/>
      <w:numFmt w:val="bullet"/>
      <w:lvlText w:val="•"/>
      <w:lvlJc w:val="left"/>
      <w:pPr>
        <w:tabs>
          <w:tab w:val="num" w:pos="2680"/>
        </w:tabs>
        <w:ind w:left="2680" w:hanging="360"/>
      </w:pPr>
      <w:rPr>
        <w:rFonts w:ascii="Arial" w:hAnsi="Arial" w:hint="default"/>
      </w:rPr>
    </w:lvl>
    <w:lvl w:ilvl="4" w:tplc="A2981A70">
      <w:start w:val="1"/>
      <w:numFmt w:val="bullet"/>
      <w:lvlText w:val="•"/>
      <w:lvlJc w:val="left"/>
      <w:pPr>
        <w:tabs>
          <w:tab w:val="num" w:pos="3400"/>
        </w:tabs>
        <w:ind w:left="3400" w:hanging="360"/>
      </w:pPr>
      <w:rPr>
        <w:rFonts w:ascii="Arial" w:hAnsi="Arial" w:hint="default"/>
      </w:rPr>
    </w:lvl>
    <w:lvl w:ilvl="5" w:tplc="A07C1F9E">
      <w:start w:val="1"/>
      <w:numFmt w:val="bullet"/>
      <w:lvlText w:val="•"/>
      <w:lvlJc w:val="left"/>
      <w:pPr>
        <w:tabs>
          <w:tab w:val="num" w:pos="4120"/>
        </w:tabs>
        <w:ind w:left="4120" w:hanging="360"/>
      </w:pPr>
      <w:rPr>
        <w:rFonts w:ascii="Arial" w:hAnsi="Arial" w:hint="default"/>
      </w:rPr>
    </w:lvl>
    <w:lvl w:ilvl="6" w:tplc="41D26EF6" w:tentative="1">
      <w:start w:val="1"/>
      <w:numFmt w:val="bullet"/>
      <w:lvlText w:val="•"/>
      <w:lvlJc w:val="left"/>
      <w:pPr>
        <w:tabs>
          <w:tab w:val="num" w:pos="4840"/>
        </w:tabs>
        <w:ind w:left="4840" w:hanging="360"/>
      </w:pPr>
      <w:rPr>
        <w:rFonts w:ascii="Arial" w:hAnsi="Arial" w:hint="default"/>
      </w:rPr>
    </w:lvl>
    <w:lvl w:ilvl="7" w:tplc="4D227816" w:tentative="1">
      <w:start w:val="1"/>
      <w:numFmt w:val="bullet"/>
      <w:lvlText w:val="•"/>
      <w:lvlJc w:val="left"/>
      <w:pPr>
        <w:tabs>
          <w:tab w:val="num" w:pos="5560"/>
        </w:tabs>
        <w:ind w:left="5560" w:hanging="360"/>
      </w:pPr>
      <w:rPr>
        <w:rFonts w:ascii="Arial" w:hAnsi="Arial" w:hint="default"/>
      </w:rPr>
    </w:lvl>
    <w:lvl w:ilvl="8" w:tplc="7DB2893E" w:tentative="1">
      <w:start w:val="1"/>
      <w:numFmt w:val="bullet"/>
      <w:lvlText w:val="•"/>
      <w:lvlJc w:val="left"/>
      <w:pPr>
        <w:tabs>
          <w:tab w:val="num" w:pos="6280"/>
        </w:tabs>
        <w:ind w:left="6280" w:hanging="360"/>
      </w:pPr>
      <w:rPr>
        <w:rFonts w:ascii="Arial" w:hAnsi="Arial" w:hint="default"/>
      </w:rPr>
    </w:lvl>
  </w:abstractNum>
  <w:num w:numId="1">
    <w:abstractNumId w:val="1"/>
  </w:num>
  <w:num w:numId="2">
    <w:abstractNumId w:val="0"/>
  </w:num>
  <w:num w:numId="3">
    <w:abstractNumId w:val="16"/>
  </w:num>
  <w:num w:numId="4">
    <w:abstractNumId w:val="2"/>
  </w:num>
  <w:num w:numId="5">
    <w:abstractNumId w:val="20"/>
  </w:num>
  <w:num w:numId="6">
    <w:abstractNumId w:val="7"/>
  </w:num>
  <w:num w:numId="7">
    <w:abstractNumId w:val="5"/>
  </w:num>
  <w:num w:numId="8">
    <w:abstractNumId w:val="1"/>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10"/>
  </w:num>
  <w:num w:numId="13">
    <w:abstractNumId w:val="8"/>
  </w:num>
  <w:num w:numId="14">
    <w:abstractNumId w:val="13"/>
  </w:num>
  <w:num w:numId="15">
    <w:abstractNumId w:val="19"/>
  </w:num>
  <w:num w:numId="16">
    <w:abstractNumId w:val="18"/>
  </w:num>
  <w:num w:numId="17">
    <w:abstractNumId w:val="1"/>
  </w:num>
  <w:num w:numId="18">
    <w:abstractNumId w:val="1"/>
  </w:num>
  <w:num w:numId="19">
    <w:abstractNumId w:val="1"/>
  </w:num>
  <w:num w:numId="20">
    <w:abstractNumId w:val="1"/>
  </w:num>
  <w:num w:numId="21">
    <w:abstractNumId w:val="14"/>
  </w:num>
  <w:num w:numId="22">
    <w:abstractNumId w:val="4"/>
  </w:num>
  <w:num w:numId="23">
    <w:abstractNumId w:val="21"/>
  </w:num>
  <w:num w:numId="24">
    <w:abstractNumId w:val="15"/>
  </w:num>
  <w:num w:numId="25">
    <w:abstractNumId w:val="1"/>
  </w:num>
  <w:num w:numId="26">
    <w:abstractNumId w:val="1"/>
  </w:num>
  <w:num w:numId="27">
    <w:abstractNumId w:val="17"/>
  </w:num>
  <w:num w:numId="28">
    <w:abstractNumId w:val="12"/>
  </w:num>
  <w:num w:numId="29">
    <w:abstractNumId w:val="9"/>
  </w:num>
  <w:num w:numId="30">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22882"/>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314F"/>
    <w:rsid w:val="0000351A"/>
    <w:rsid w:val="00004A77"/>
    <w:rsid w:val="00004B9D"/>
    <w:rsid w:val="000050A0"/>
    <w:rsid w:val="0000655A"/>
    <w:rsid w:val="00011014"/>
    <w:rsid w:val="00012A5D"/>
    <w:rsid w:val="00012BC4"/>
    <w:rsid w:val="00012BFE"/>
    <w:rsid w:val="00012C9C"/>
    <w:rsid w:val="00013FE3"/>
    <w:rsid w:val="000159FF"/>
    <w:rsid w:val="000161ED"/>
    <w:rsid w:val="00016490"/>
    <w:rsid w:val="0001761E"/>
    <w:rsid w:val="00017BD0"/>
    <w:rsid w:val="0002182E"/>
    <w:rsid w:val="00021934"/>
    <w:rsid w:val="00022B37"/>
    <w:rsid w:val="00022E1A"/>
    <w:rsid w:val="00023317"/>
    <w:rsid w:val="00023E9E"/>
    <w:rsid w:val="00024BEC"/>
    <w:rsid w:val="000262F8"/>
    <w:rsid w:val="00026FC0"/>
    <w:rsid w:val="000271B6"/>
    <w:rsid w:val="00030655"/>
    <w:rsid w:val="000312BB"/>
    <w:rsid w:val="00031371"/>
    <w:rsid w:val="00032345"/>
    <w:rsid w:val="00033171"/>
    <w:rsid w:val="000339D3"/>
    <w:rsid w:val="00034F6F"/>
    <w:rsid w:val="00034FE0"/>
    <w:rsid w:val="000350C8"/>
    <w:rsid w:val="00035711"/>
    <w:rsid w:val="00036766"/>
    <w:rsid w:val="00040CC0"/>
    <w:rsid w:val="00042BBB"/>
    <w:rsid w:val="00043AD0"/>
    <w:rsid w:val="00043C48"/>
    <w:rsid w:val="00043D61"/>
    <w:rsid w:val="00043F5C"/>
    <w:rsid w:val="0004467B"/>
    <w:rsid w:val="0004534F"/>
    <w:rsid w:val="00045952"/>
    <w:rsid w:val="00045F8C"/>
    <w:rsid w:val="00047A45"/>
    <w:rsid w:val="00047FFE"/>
    <w:rsid w:val="000501ED"/>
    <w:rsid w:val="00050371"/>
    <w:rsid w:val="00050E51"/>
    <w:rsid w:val="000511A0"/>
    <w:rsid w:val="0005124E"/>
    <w:rsid w:val="0005196D"/>
    <w:rsid w:val="00051A8E"/>
    <w:rsid w:val="00052577"/>
    <w:rsid w:val="00052886"/>
    <w:rsid w:val="00053493"/>
    <w:rsid w:val="00054151"/>
    <w:rsid w:val="0005514B"/>
    <w:rsid w:val="0005592F"/>
    <w:rsid w:val="00055E6B"/>
    <w:rsid w:val="000563A3"/>
    <w:rsid w:val="00057AB9"/>
    <w:rsid w:val="000620EB"/>
    <w:rsid w:val="00063A29"/>
    <w:rsid w:val="00063DA6"/>
    <w:rsid w:val="0006455E"/>
    <w:rsid w:val="000646CF"/>
    <w:rsid w:val="00064FF8"/>
    <w:rsid w:val="000650D3"/>
    <w:rsid w:val="00065B91"/>
    <w:rsid w:val="00065F7D"/>
    <w:rsid w:val="00066764"/>
    <w:rsid w:val="000679FC"/>
    <w:rsid w:val="00067BBE"/>
    <w:rsid w:val="00070A16"/>
    <w:rsid w:val="0007148F"/>
    <w:rsid w:val="00073511"/>
    <w:rsid w:val="00073EDF"/>
    <w:rsid w:val="00074092"/>
    <w:rsid w:val="00074480"/>
    <w:rsid w:val="00074A84"/>
    <w:rsid w:val="00074C19"/>
    <w:rsid w:val="00076054"/>
    <w:rsid w:val="00076B46"/>
    <w:rsid w:val="00076FDE"/>
    <w:rsid w:val="000778DE"/>
    <w:rsid w:val="00077B75"/>
    <w:rsid w:val="000800A1"/>
    <w:rsid w:val="00081414"/>
    <w:rsid w:val="000814B1"/>
    <w:rsid w:val="00081BFB"/>
    <w:rsid w:val="00082950"/>
    <w:rsid w:val="00083CB2"/>
    <w:rsid w:val="0008560C"/>
    <w:rsid w:val="00086F1B"/>
    <w:rsid w:val="00087487"/>
    <w:rsid w:val="0008757D"/>
    <w:rsid w:val="0008760D"/>
    <w:rsid w:val="00090F89"/>
    <w:rsid w:val="000924D0"/>
    <w:rsid w:val="0009369C"/>
    <w:rsid w:val="00093F31"/>
    <w:rsid w:val="000949A7"/>
    <w:rsid w:val="00094E92"/>
    <w:rsid w:val="000958C0"/>
    <w:rsid w:val="000967E2"/>
    <w:rsid w:val="000971AD"/>
    <w:rsid w:val="00097D5F"/>
    <w:rsid w:val="000A0363"/>
    <w:rsid w:val="000A0665"/>
    <w:rsid w:val="000A0761"/>
    <w:rsid w:val="000A098A"/>
    <w:rsid w:val="000A0E25"/>
    <w:rsid w:val="000A1177"/>
    <w:rsid w:val="000A1AF5"/>
    <w:rsid w:val="000A1D32"/>
    <w:rsid w:val="000A216E"/>
    <w:rsid w:val="000A2789"/>
    <w:rsid w:val="000A2B74"/>
    <w:rsid w:val="000A4105"/>
    <w:rsid w:val="000A4B44"/>
    <w:rsid w:val="000A4E64"/>
    <w:rsid w:val="000A4E6C"/>
    <w:rsid w:val="000A5603"/>
    <w:rsid w:val="000A585B"/>
    <w:rsid w:val="000A5D86"/>
    <w:rsid w:val="000A7B16"/>
    <w:rsid w:val="000B0156"/>
    <w:rsid w:val="000B2883"/>
    <w:rsid w:val="000B3EB3"/>
    <w:rsid w:val="000B4C79"/>
    <w:rsid w:val="000B5A9D"/>
    <w:rsid w:val="000B5AE7"/>
    <w:rsid w:val="000B6E80"/>
    <w:rsid w:val="000B731D"/>
    <w:rsid w:val="000B760E"/>
    <w:rsid w:val="000C12E5"/>
    <w:rsid w:val="000C237B"/>
    <w:rsid w:val="000C2D9C"/>
    <w:rsid w:val="000C3A16"/>
    <w:rsid w:val="000C46B1"/>
    <w:rsid w:val="000C47ED"/>
    <w:rsid w:val="000C5188"/>
    <w:rsid w:val="000C5564"/>
    <w:rsid w:val="000C57C8"/>
    <w:rsid w:val="000C6924"/>
    <w:rsid w:val="000D011B"/>
    <w:rsid w:val="000D04C7"/>
    <w:rsid w:val="000D0D36"/>
    <w:rsid w:val="000D1D70"/>
    <w:rsid w:val="000D40E9"/>
    <w:rsid w:val="000D51EB"/>
    <w:rsid w:val="000D546F"/>
    <w:rsid w:val="000E0E57"/>
    <w:rsid w:val="000E0EB9"/>
    <w:rsid w:val="000E344D"/>
    <w:rsid w:val="000E3A85"/>
    <w:rsid w:val="000E3C57"/>
    <w:rsid w:val="000E3DE5"/>
    <w:rsid w:val="000E445D"/>
    <w:rsid w:val="000E4E83"/>
    <w:rsid w:val="000E60AD"/>
    <w:rsid w:val="000E7386"/>
    <w:rsid w:val="000F125F"/>
    <w:rsid w:val="000F266C"/>
    <w:rsid w:val="000F3908"/>
    <w:rsid w:val="000F3F67"/>
    <w:rsid w:val="000F4330"/>
    <w:rsid w:val="000F450C"/>
    <w:rsid w:val="000F4732"/>
    <w:rsid w:val="000F5057"/>
    <w:rsid w:val="000F5BAF"/>
    <w:rsid w:val="000F6011"/>
    <w:rsid w:val="000F663D"/>
    <w:rsid w:val="000F7BA1"/>
    <w:rsid w:val="001000D8"/>
    <w:rsid w:val="001013E9"/>
    <w:rsid w:val="001014A4"/>
    <w:rsid w:val="00101C52"/>
    <w:rsid w:val="001023FD"/>
    <w:rsid w:val="00102B4F"/>
    <w:rsid w:val="00103413"/>
    <w:rsid w:val="00103878"/>
    <w:rsid w:val="00104287"/>
    <w:rsid w:val="001051B9"/>
    <w:rsid w:val="00105B53"/>
    <w:rsid w:val="00110194"/>
    <w:rsid w:val="00110F3F"/>
    <w:rsid w:val="001122F4"/>
    <w:rsid w:val="00112FB5"/>
    <w:rsid w:val="001140AB"/>
    <w:rsid w:val="001143D4"/>
    <w:rsid w:val="0011486C"/>
    <w:rsid w:val="001207BD"/>
    <w:rsid w:val="001231EA"/>
    <w:rsid w:val="00123399"/>
    <w:rsid w:val="001233A1"/>
    <w:rsid w:val="00123937"/>
    <w:rsid w:val="0012399D"/>
    <w:rsid w:val="00123A0A"/>
    <w:rsid w:val="0012437C"/>
    <w:rsid w:val="001245F5"/>
    <w:rsid w:val="00126152"/>
    <w:rsid w:val="001262A0"/>
    <w:rsid w:val="00126BBD"/>
    <w:rsid w:val="0013003D"/>
    <w:rsid w:val="00130765"/>
    <w:rsid w:val="001331A9"/>
    <w:rsid w:val="00133282"/>
    <w:rsid w:val="00135445"/>
    <w:rsid w:val="00135667"/>
    <w:rsid w:val="00135AC8"/>
    <w:rsid w:val="00135EFC"/>
    <w:rsid w:val="00136680"/>
    <w:rsid w:val="00136A81"/>
    <w:rsid w:val="00136ABE"/>
    <w:rsid w:val="0014084E"/>
    <w:rsid w:val="00140BC3"/>
    <w:rsid w:val="00141AEB"/>
    <w:rsid w:val="00141B4C"/>
    <w:rsid w:val="001424D3"/>
    <w:rsid w:val="001424E7"/>
    <w:rsid w:val="00142748"/>
    <w:rsid w:val="001436FC"/>
    <w:rsid w:val="00143816"/>
    <w:rsid w:val="00143D7E"/>
    <w:rsid w:val="00143DDF"/>
    <w:rsid w:val="00143EE7"/>
    <w:rsid w:val="00144167"/>
    <w:rsid w:val="00146D1F"/>
    <w:rsid w:val="001506A2"/>
    <w:rsid w:val="00150A7E"/>
    <w:rsid w:val="001517A8"/>
    <w:rsid w:val="00151989"/>
    <w:rsid w:val="001520CE"/>
    <w:rsid w:val="001532DD"/>
    <w:rsid w:val="00153E05"/>
    <w:rsid w:val="00154D23"/>
    <w:rsid w:val="001562C2"/>
    <w:rsid w:val="001567FF"/>
    <w:rsid w:val="001576B0"/>
    <w:rsid w:val="00160877"/>
    <w:rsid w:val="0016090A"/>
    <w:rsid w:val="00162E6B"/>
    <w:rsid w:val="00164873"/>
    <w:rsid w:val="0016710C"/>
    <w:rsid w:val="001708AD"/>
    <w:rsid w:val="00172723"/>
    <w:rsid w:val="00172790"/>
    <w:rsid w:val="00172A27"/>
    <w:rsid w:val="00172D3A"/>
    <w:rsid w:val="00173921"/>
    <w:rsid w:val="00173C9E"/>
    <w:rsid w:val="00174398"/>
    <w:rsid w:val="00175726"/>
    <w:rsid w:val="001758F8"/>
    <w:rsid w:val="00175981"/>
    <w:rsid w:val="00175BB1"/>
    <w:rsid w:val="001774FC"/>
    <w:rsid w:val="0017766A"/>
    <w:rsid w:val="00180539"/>
    <w:rsid w:val="00180CE2"/>
    <w:rsid w:val="001811A3"/>
    <w:rsid w:val="001812C4"/>
    <w:rsid w:val="001813B7"/>
    <w:rsid w:val="00181BEF"/>
    <w:rsid w:val="001833D2"/>
    <w:rsid w:val="001855B7"/>
    <w:rsid w:val="00186C31"/>
    <w:rsid w:val="00187302"/>
    <w:rsid w:val="00190886"/>
    <w:rsid w:val="00190DC4"/>
    <w:rsid w:val="001929D2"/>
    <w:rsid w:val="00192F90"/>
    <w:rsid w:val="001956D1"/>
    <w:rsid w:val="00197327"/>
    <w:rsid w:val="00197C83"/>
    <w:rsid w:val="00197F6E"/>
    <w:rsid w:val="001A0A5E"/>
    <w:rsid w:val="001A18B1"/>
    <w:rsid w:val="001A1EA4"/>
    <w:rsid w:val="001A246C"/>
    <w:rsid w:val="001A2CEF"/>
    <w:rsid w:val="001A329E"/>
    <w:rsid w:val="001A4454"/>
    <w:rsid w:val="001A4DA1"/>
    <w:rsid w:val="001A5930"/>
    <w:rsid w:val="001A5EB8"/>
    <w:rsid w:val="001A6234"/>
    <w:rsid w:val="001A7C6C"/>
    <w:rsid w:val="001A7F7C"/>
    <w:rsid w:val="001B0B85"/>
    <w:rsid w:val="001B113F"/>
    <w:rsid w:val="001B162E"/>
    <w:rsid w:val="001B22BD"/>
    <w:rsid w:val="001B2B5F"/>
    <w:rsid w:val="001B34A9"/>
    <w:rsid w:val="001B3AB2"/>
    <w:rsid w:val="001B42F8"/>
    <w:rsid w:val="001B4654"/>
    <w:rsid w:val="001B6D73"/>
    <w:rsid w:val="001B750D"/>
    <w:rsid w:val="001C00B4"/>
    <w:rsid w:val="001C0727"/>
    <w:rsid w:val="001C0857"/>
    <w:rsid w:val="001C0930"/>
    <w:rsid w:val="001C2807"/>
    <w:rsid w:val="001C36B2"/>
    <w:rsid w:val="001C3954"/>
    <w:rsid w:val="001C3C6C"/>
    <w:rsid w:val="001C3EEB"/>
    <w:rsid w:val="001C473A"/>
    <w:rsid w:val="001C4CC5"/>
    <w:rsid w:val="001C5183"/>
    <w:rsid w:val="001C5C57"/>
    <w:rsid w:val="001C641E"/>
    <w:rsid w:val="001D15B5"/>
    <w:rsid w:val="001D277C"/>
    <w:rsid w:val="001D322B"/>
    <w:rsid w:val="001D3927"/>
    <w:rsid w:val="001D3C7E"/>
    <w:rsid w:val="001D4B41"/>
    <w:rsid w:val="001D525A"/>
    <w:rsid w:val="001D615A"/>
    <w:rsid w:val="001D6462"/>
    <w:rsid w:val="001D7A83"/>
    <w:rsid w:val="001D7DE6"/>
    <w:rsid w:val="001E0836"/>
    <w:rsid w:val="001E1361"/>
    <w:rsid w:val="001E213C"/>
    <w:rsid w:val="001E229B"/>
    <w:rsid w:val="001E2E10"/>
    <w:rsid w:val="001E3EDF"/>
    <w:rsid w:val="001E4119"/>
    <w:rsid w:val="001E4C99"/>
    <w:rsid w:val="001E54DC"/>
    <w:rsid w:val="001E558B"/>
    <w:rsid w:val="001E5C84"/>
    <w:rsid w:val="001E65C5"/>
    <w:rsid w:val="001F0B93"/>
    <w:rsid w:val="001F0D83"/>
    <w:rsid w:val="001F1A1E"/>
    <w:rsid w:val="001F2018"/>
    <w:rsid w:val="001F2144"/>
    <w:rsid w:val="001F538F"/>
    <w:rsid w:val="001F57D5"/>
    <w:rsid w:val="001F5E13"/>
    <w:rsid w:val="001F65EF"/>
    <w:rsid w:val="001F6D8A"/>
    <w:rsid w:val="001F6FA9"/>
    <w:rsid w:val="00200F2A"/>
    <w:rsid w:val="002019E1"/>
    <w:rsid w:val="00202592"/>
    <w:rsid w:val="002028DA"/>
    <w:rsid w:val="0020290A"/>
    <w:rsid w:val="00202C48"/>
    <w:rsid w:val="0020351E"/>
    <w:rsid w:val="0020427A"/>
    <w:rsid w:val="00204DE4"/>
    <w:rsid w:val="00204EEA"/>
    <w:rsid w:val="0020599C"/>
    <w:rsid w:val="00205E54"/>
    <w:rsid w:val="00205F30"/>
    <w:rsid w:val="00205FE7"/>
    <w:rsid w:val="00206F0A"/>
    <w:rsid w:val="002079CA"/>
    <w:rsid w:val="00207C57"/>
    <w:rsid w:val="0021051F"/>
    <w:rsid w:val="0021085E"/>
    <w:rsid w:val="00212C52"/>
    <w:rsid w:val="002132CD"/>
    <w:rsid w:val="00214019"/>
    <w:rsid w:val="0021468E"/>
    <w:rsid w:val="00216868"/>
    <w:rsid w:val="00216953"/>
    <w:rsid w:val="00216B5A"/>
    <w:rsid w:val="00216DFD"/>
    <w:rsid w:val="00217308"/>
    <w:rsid w:val="0022027C"/>
    <w:rsid w:val="0022121E"/>
    <w:rsid w:val="00221BDD"/>
    <w:rsid w:val="002220F3"/>
    <w:rsid w:val="0022210F"/>
    <w:rsid w:val="00222E3A"/>
    <w:rsid w:val="00223C5E"/>
    <w:rsid w:val="00223D30"/>
    <w:rsid w:val="00224F2F"/>
    <w:rsid w:val="00224FA3"/>
    <w:rsid w:val="00226737"/>
    <w:rsid w:val="002274B4"/>
    <w:rsid w:val="00230796"/>
    <w:rsid w:val="00230EC2"/>
    <w:rsid w:val="00231D7B"/>
    <w:rsid w:val="00231E88"/>
    <w:rsid w:val="00233E6A"/>
    <w:rsid w:val="00234013"/>
    <w:rsid w:val="00234541"/>
    <w:rsid w:val="00234F15"/>
    <w:rsid w:val="00235446"/>
    <w:rsid w:val="00235763"/>
    <w:rsid w:val="0023657D"/>
    <w:rsid w:val="002365D3"/>
    <w:rsid w:val="002367CF"/>
    <w:rsid w:val="00236AF5"/>
    <w:rsid w:val="00236EC9"/>
    <w:rsid w:val="002373E4"/>
    <w:rsid w:val="002375AD"/>
    <w:rsid w:val="002375E1"/>
    <w:rsid w:val="00237667"/>
    <w:rsid w:val="00237712"/>
    <w:rsid w:val="00242455"/>
    <w:rsid w:val="00242D34"/>
    <w:rsid w:val="002453DC"/>
    <w:rsid w:val="00245785"/>
    <w:rsid w:val="00245ADF"/>
    <w:rsid w:val="00246A27"/>
    <w:rsid w:val="00247863"/>
    <w:rsid w:val="00247DB5"/>
    <w:rsid w:val="002506B4"/>
    <w:rsid w:val="00250ADD"/>
    <w:rsid w:val="00250E93"/>
    <w:rsid w:val="002511F9"/>
    <w:rsid w:val="002516FF"/>
    <w:rsid w:val="00251734"/>
    <w:rsid w:val="0025182A"/>
    <w:rsid w:val="002518D9"/>
    <w:rsid w:val="00251BD3"/>
    <w:rsid w:val="002521B8"/>
    <w:rsid w:val="0025233E"/>
    <w:rsid w:val="00254364"/>
    <w:rsid w:val="002554E4"/>
    <w:rsid w:val="00255DCF"/>
    <w:rsid w:val="00257573"/>
    <w:rsid w:val="00260AB2"/>
    <w:rsid w:val="002612C8"/>
    <w:rsid w:val="002643DB"/>
    <w:rsid w:val="0026446E"/>
    <w:rsid w:val="0026448C"/>
    <w:rsid w:val="00264628"/>
    <w:rsid w:val="00264F84"/>
    <w:rsid w:val="002655BD"/>
    <w:rsid w:val="002655CC"/>
    <w:rsid w:val="00266ED6"/>
    <w:rsid w:val="00270A9C"/>
    <w:rsid w:val="0027165A"/>
    <w:rsid w:val="00272027"/>
    <w:rsid w:val="002724DC"/>
    <w:rsid w:val="00273D42"/>
    <w:rsid w:val="00274301"/>
    <w:rsid w:val="00275408"/>
    <w:rsid w:val="00276E99"/>
    <w:rsid w:val="00277D89"/>
    <w:rsid w:val="00280760"/>
    <w:rsid w:val="00280DC4"/>
    <w:rsid w:val="00281720"/>
    <w:rsid w:val="00282A66"/>
    <w:rsid w:val="00282E37"/>
    <w:rsid w:val="00283896"/>
    <w:rsid w:val="00285986"/>
    <w:rsid w:val="00287D5C"/>
    <w:rsid w:val="002904C6"/>
    <w:rsid w:val="00290D11"/>
    <w:rsid w:val="00291F6E"/>
    <w:rsid w:val="00292168"/>
    <w:rsid w:val="002938C5"/>
    <w:rsid w:val="002939DC"/>
    <w:rsid w:val="00294001"/>
    <w:rsid w:val="00295327"/>
    <w:rsid w:val="00295A68"/>
    <w:rsid w:val="00296EB9"/>
    <w:rsid w:val="00297027"/>
    <w:rsid w:val="00297884"/>
    <w:rsid w:val="00297E60"/>
    <w:rsid w:val="002A071D"/>
    <w:rsid w:val="002A3E11"/>
    <w:rsid w:val="002A42A1"/>
    <w:rsid w:val="002A6F54"/>
    <w:rsid w:val="002A7BAB"/>
    <w:rsid w:val="002B07A8"/>
    <w:rsid w:val="002B2882"/>
    <w:rsid w:val="002B39C4"/>
    <w:rsid w:val="002B3ABB"/>
    <w:rsid w:val="002B3D4C"/>
    <w:rsid w:val="002B4136"/>
    <w:rsid w:val="002B4333"/>
    <w:rsid w:val="002B4D9A"/>
    <w:rsid w:val="002B4F75"/>
    <w:rsid w:val="002B5820"/>
    <w:rsid w:val="002B585C"/>
    <w:rsid w:val="002B6564"/>
    <w:rsid w:val="002B7156"/>
    <w:rsid w:val="002B7A3D"/>
    <w:rsid w:val="002C12A6"/>
    <w:rsid w:val="002C14EB"/>
    <w:rsid w:val="002C1DA7"/>
    <w:rsid w:val="002C1F60"/>
    <w:rsid w:val="002C31F8"/>
    <w:rsid w:val="002C430A"/>
    <w:rsid w:val="002C4B49"/>
    <w:rsid w:val="002C4C5F"/>
    <w:rsid w:val="002C4F3B"/>
    <w:rsid w:val="002C5021"/>
    <w:rsid w:val="002C521B"/>
    <w:rsid w:val="002C5951"/>
    <w:rsid w:val="002C745E"/>
    <w:rsid w:val="002D03DA"/>
    <w:rsid w:val="002D0A16"/>
    <w:rsid w:val="002D0B0E"/>
    <w:rsid w:val="002D0D81"/>
    <w:rsid w:val="002D1B8B"/>
    <w:rsid w:val="002D29A3"/>
    <w:rsid w:val="002D35F7"/>
    <w:rsid w:val="002D3F8C"/>
    <w:rsid w:val="002D42D6"/>
    <w:rsid w:val="002D508C"/>
    <w:rsid w:val="002D6CA7"/>
    <w:rsid w:val="002D6D27"/>
    <w:rsid w:val="002D7310"/>
    <w:rsid w:val="002D7406"/>
    <w:rsid w:val="002D7918"/>
    <w:rsid w:val="002E0C29"/>
    <w:rsid w:val="002E0E81"/>
    <w:rsid w:val="002E1D6F"/>
    <w:rsid w:val="002E1F7B"/>
    <w:rsid w:val="002E4D82"/>
    <w:rsid w:val="002E608C"/>
    <w:rsid w:val="002F0250"/>
    <w:rsid w:val="002F09FF"/>
    <w:rsid w:val="002F2E5B"/>
    <w:rsid w:val="002F32C0"/>
    <w:rsid w:val="002F33CB"/>
    <w:rsid w:val="002F35D5"/>
    <w:rsid w:val="002F56FA"/>
    <w:rsid w:val="002F5A0A"/>
    <w:rsid w:val="002F686F"/>
    <w:rsid w:val="002F7754"/>
    <w:rsid w:val="002F7B5C"/>
    <w:rsid w:val="0030028A"/>
    <w:rsid w:val="00300C37"/>
    <w:rsid w:val="0030110C"/>
    <w:rsid w:val="00301229"/>
    <w:rsid w:val="00301D24"/>
    <w:rsid w:val="003022CA"/>
    <w:rsid w:val="00303AAD"/>
    <w:rsid w:val="00304265"/>
    <w:rsid w:val="00304B90"/>
    <w:rsid w:val="00305948"/>
    <w:rsid w:val="00306DF6"/>
    <w:rsid w:val="003072FA"/>
    <w:rsid w:val="00307395"/>
    <w:rsid w:val="00307C4D"/>
    <w:rsid w:val="00307EEE"/>
    <w:rsid w:val="0031166C"/>
    <w:rsid w:val="003117AF"/>
    <w:rsid w:val="00311E0A"/>
    <w:rsid w:val="00315F8D"/>
    <w:rsid w:val="003167E9"/>
    <w:rsid w:val="003169F2"/>
    <w:rsid w:val="00316A16"/>
    <w:rsid w:val="00316B9F"/>
    <w:rsid w:val="003204E3"/>
    <w:rsid w:val="00321CFB"/>
    <w:rsid w:val="00322377"/>
    <w:rsid w:val="003223A2"/>
    <w:rsid w:val="003225CD"/>
    <w:rsid w:val="00322666"/>
    <w:rsid w:val="00322E88"/>
    <w:rsid w:val="00322EA9"/>
    <w:rsid w:val="003236E4"/>
    <w:rsid w:val="00323CC3"/>
    <w:rsid w:val="003254CB"/>
    <w:rsid w:val="0032550C"/>
    <w:rsid w:val="0032675B"/>
    <w:rsid w:val="00326898"/>
    <w:rsid w:val="00327AD4"/>
    <w:rsid w:val="00327D38"/>
    <w:rsid w:val="0033010F"/>
    <w:rsid w:val="00331F49"/>
    <w:rsid w:val="00332356"/>
    <w:rsid w:val="00333A69"/>
    <w:rsid w:val="00333FCA"/>
    <w:rsid w:val="00334A31"/>
    <w:rsid w:val="003365EC"/>
    <w:rsid w:val="00336C4F"/>
    <w:rsid w:val="00336D89"/>
    <w:rsid w:val="003402D3"/>
    <w:rsid w:val="00343DD4"/>
    <w:rsid w:val="00343FAD"/>
    <w:rsid w:val="003443F3"/>
    <w:rsid w:val="00344D90"/>
    <w:rsid w:val="00344E06"/>
    <w:rsid w:val="00345009"/>
    <w:rsid w:val="0034581A"/>
    <w:rsid w:val="003463A9"/>
    <w:rsid w:val="00346688"/>
    <w:rsid w:val="00346F69"/>
    <w:rsid w:val="00347C74"/>
    <w:rsid w:val="003508E7"/>
    <w:rsid w:val="003509D9"/>
    <w:rsid w:val="00350AC1"/>
    <w:rsid w:val="00350DDA"/>
    <w:rsid w:val="00352486"/>
    <w:rsid w:val="003526AE"/>
    <w:rsid w:val="00352D4D"/>
    <w:rsid w:val="0035360F"/>
    <w:rsid w:val="0035487B"/>
    <w:rsid w:val="00355067"/>
    <w:rsid w:val="00355122"/>
    <w:rsid w:val="00356ACD"/>
    <w:rsid w:val="003575F9"/>
    <w:rsid w:val="00360FC4"/>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B41"/>
    <w:rsid w:val="00380610"/>
    <w:rsid w:val="00380621"/>
    <w:rsid w:val="00381802"/>
    <w:rsid w:val="003823B8"/>
    <w:rsid w:val="003824A1"/>
    <w:rsid w:val="00382A33"/>
    <w:rsid w:val="00382C16"/>
    <w:rsid w:val="00383F2E"/>
    <w:rsid w:val="0038471C"/>
    <w:rsid w:val="00384E49"/>
    <w:rsid w:val="0039086B"/>
    <w:rsid w:val="0039120D"/>
    <w:rsid w:val="00391F3A"/>
    <w:rsid w:val="0039249F"/>
    <w:rsid w:val="00392975"/>
    <w:rsid w:val="00393B1F"/>
    <w:rsid w:val="00394981"/>
    <w:rsid w:val="00394F25"/>
    <w:rsid w:val="0039745F"/>
    <w:rsid w:val="00397866"/>
    <w:rsid w:val="003A025E"/>
    <w:rsid w:val="003A0522"/>
    <w:rsid w:val="003A0701"/>
    <w:rsid w:val="003A0E90"/>
    <w:rsid w:val="003A126E"/>
    <w:rsid w:val="003A142A"/>
    <w:rsid w:val="003A192F"/>
    <w:rsid w:val="003A21C7"/>
    <w:rsid w:val="003A38EE"/>
    <w:rsid w:val="003A3B24"/>
    <w:rsid w:val="003A3FFE"/>
    <w:rsid w:val="003A4C09"/>
    <w:rsid w:val="003A5A33"/>
    <w:rsid w:val="003A5C69"/>
    <w:rsid w:val="003A5E94"/>
    <w:rsid w:val="003B06DC"/>
    <w:rsid w:val="003B1482"/>
    <w:rsid w:val="003B169F"/>
    <w:rsid w:val="003B4381"/>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D1434"/>
    <w:rsid w:val="003D14A2"/>
    <w:rsid w:val="003D1C55"/>
    <w:rsid w:val="003D29D0"/>
    <w:rsid w:val="003D4F17"/>
    <w:rsid w:val="003D533C"/>
    <w:rsid w:val="003D590F"/>
    <w:rsid w:val="003D6D5C"/>
    <w:rsid w:val="003D7EFC"/>
    <w:rsid w:val="003E081A"/>
    <w:rsid w:val="003E089E"/>
    <w:rsid w:val="003E2DD0"/>
    <w:rsid w:val="003E2FA7"/>
    <w:rsid w:val="003E3145"/>
    <w:rsid w:val="003E4F8A"/>
    <w:rsid w:val="003E5014"/>
    <w:rsid w:val="003E5B2F"/>
    <w:rsid w:val="003E6395"/>
    <w:rsid w:val="003E709F"/>
    <w:rsid w:val="003F05EE"/>
    <w:rsid w:val="003F07A3"/>
    <w:rsid w:val="003F0DED"/>
    <w:rsid w:val="003F198D"/>
    <w:rsid w:val="003F28E4"/>
    <w:rsid w:val="003F2DF4"/>
    <w:rsid w:val="003F3040"/>
    <w:rsid w:val="003F411F"/>
    <w:rsid w:val="003F41C1"/>
    <w:rsid w:val="003F53EC"/>
    <w:rsid w:val="003F5B34"/>
    <w:rsid w:val="003F5D18"/>
    <w:rsid w:val="003F5DF4"/>
    <w:rsid w:val="003F64EB"/>
    <w:rsid w:val="003F6915"/>
    <w:rsid w:val="003F69D6"/>
    <w:rsid w:val="003F6ABE"/>
    <w:rsid w:val="003F6CD4"/>
    <w:rsid w:val="003F717E"/>
    <w:rsid w:val="003F7729"/>
    <w:rsid w:val="003F7D5F"/>
    <w:rsid w:val="004004E0"/>
    <w:rsid w:val="00401C31"/>
    <w:rsid w:val="00402093"/>
    <w:rsid w:val="00402740"/>
    <w:rsid w:val="0040353E"/>
    <w:rsid w:val="00403886"/>
    <w:rsid w:val="00404FD9"/>
    <w:rsid w:val="004055E5"/>
    <w:rsid w:val="00405C40"/>
    <w:rsid w:val="00406A08"/>
    <w:rsid w:val="0040795A"/>
    <w:rsid w:val="00410F13"/>
    <w:rsid w:val="00413C71"/>
    <w:rsid w:val="00414E4A"/>
    <w:rsid w:val="0041516A"/>
    <w:rsid w:val="00415C5D"/>
    <w:rsid w:val="00416D4B"/>
    <w:rsid w:val="00417B44"/>
    <w:rsid w:val="00420CB9"/>
    <w:rsid w:val="00421604"/>
    <w:rsid w:val="004217A4"/>
    <w:rsid w:val="004220AD"/>
    <w:rsid w:val="004223E4"/>
    <w:rsid w:val="00422FB1"/>
    <w:rsid w:val="004241FE"/>
    <w:rsid w:val="00424E2A"/>
    <w:rsid w:val="00425FCB"/>
    <w:rsid w:val="0042608C"/>
    <w:rsid w:val="004271FF"/>
    <w:rsid w:val="00430401"/>
    <w:rsid w:val="00430F00"/>
    <w:rsid w:val="00433815"/>
    <w:rsid w:val="00433C00"/>
    <w:rsid w:val="004348A6"/>
    <w:rsid w:val="004348B9"/>
    <w:rsid w:val="00434C3A"/>
    <w:rsid w:val="00436420"/>
    <w:rsid w:val="00437B2D"/>
    <w:rsid w:val="00437DEB"/>
    <w:rsid w:val="00440F85"/>
    <w:rsid w:val="00442798"/>
    <w:rsid w:val="00442D73"/>
    <w:rsid w:val="004431DC"/>
    <w:rsid w:val="004433A4"/>
    <w:rsid w:val="004440E2"/>
    <w:rsid w:val="00444964"/>
    <w:rsid w:val="00446D36"/>
    <w:rsid w:val="004504DE"/>
    <w:rsid w:val="004506DE"/>
    <w:rsid w:val="00450E3A"/>
    <w:rsid w:val="00450F34"/>
    <w:rsid w:val="00451296"/>
    <w:rsid w:val="00452083"/>
    <w:rsid w:val="00452BE0"/>
    <w:rsid w:val="0045327B"/>
    <w:rsid w:val="00453BE9"/>
    <w:rsid w:val="0045506C"/>
    <w:rsid w:val="00455754"/>
    <w:rsid w:val="00456143"/>
    <w:rsid w:val="004567E9"/>
    <w:rsid w:val="0045760C"/>
    <w:rsid w:val="00457A89"/>
    <w:rsid w:val="004608F7"/>
    <w:rsid w:val="00460E89"/>
    <w:rsid w:val="00461C5A"/>
    <w:rsid w:val="00462D9E"/>
    <w:rsid w:val="0046478E"/>
    <w:rsid w:val="00465AE7"/>
    <w:rsid w:val="00465D62"/>
    <w:rsid w:val="00466B8E"/>
    <w:rsid w:val="00467B76"/>
    <w:rsid w:val="00467C87"/>
    <w:rsid w:val="004702AB"/>
    <w:rsid w:val="0047237D"/>
    <w:rsid w:val="004723C8"/>
    <w:rsid w:val="0047261D"/>
    <w:rsid w:val="0047280A"/>
    <w:rsid w:val="0047280D"/>
    <w:rsid w:val="00473540"/>
    <w:rsid w:val="00474729"/>
    <w:rsid w:val="00475AB6"/>
    <w:rsid w:val="004763D5"/>
    <w:rsid w:val="004777E2"/>
    <w:rsid w:val="00477829"/>
    <w:rsid w:val="0048039B"/>
    <w:rsid w:val="00480EF1"/>
    <w:rsid w:val="00482CDE"/>
    <w:rsid w:val="00483BF0"/>
    <w:rsid w:val="0048620C"/>
    <w:rsid w:val="004864D8"/>
    <w:rsid w:val="00486F30"/>
    <w:rsid w:val="00487422"/>
    <w:rsid w:val="004878C9"/>
    <w:rsid w:val="00487A41"/>
    <w:rsid w:val="00490392"/>
    <w:rsid w:val="0049065C"/>
    <w:rsid w:val="00490793"/>
    <w:rsid w:val="0049081C"/>
    <w:rsid w:val="004908BA"/>
    <w:rsid w:val="00491278"/>
    <w:rsid w:val="004916A8"/>
    <w:rsid w:val="004921F4"/>
    <w:rsid w:val="00492425"/>
    <w:rsid w:val="00492833"/>
    <w:rsid w:val="00493908"/>
    <w:rsid w:val="00493CE6"/>
    <w:rsid w:val="00495EA7"/>
    <w:rsid w:val="00496D75"/>
    <w:rsid w:val="00497033"/>
    <w:rsid w:val="004976FB"/>
    <w:rsid w:val="004A0FAA"/>
    <w:rsid w:val="004A0FCD"/>
    <w:rsid w:val="004A1994"/>
    <w:rsid w:val="004A1B61"/>
    <w:rsid w:val="004A3B96"/>
    <w:rsid w:val="004A41E2"/>
    <w:rsid w:val="004A6474"/>
    <w:rsid w:val="004A6F61"/>
    <w:rsid w:val="004A7649"/>
    <w:rsid w:val="004A7AFB"/>
    <w:rsid w:val="004B1DFF"/>
    <w:rsid w:val="004B1E81"/>
    <w:rsid w:val="004B4A1A"/>
    <w:rsid w:val="004B592A"/>
    <w:rsid w:val="004B5D71"/>
    <w:rsid w:val="004B7107"/>
    <w:rsid w:val="004B7563"/>
    <w:rsid w:val="004C001B"/>
    <w:rsid w:val="004C1CDE"/>
    <w:rsid w:val="004C227F"/>
    <w:rsid w:val="004C2321"/>
    <w:rsid w:val="004C3011"/>
    <w:rsid w:val="004C3CD3"/>
    <w:rsid w:val="004C4833"/>
    <w:rsid w:val="004C4D4D"/>
    <w:rsid w:val="004C63DF"/>
    <w:rsid w:val="004C6878"/>
    <w:rsid w:val="004C7050"/>
    <w:rsid w:val="004C76BF"/>
    <w:rsid w:val="004D151B"/>
    <w:rsid w:val="004D31CF"/>
    <w:rsid w:val="004D461D"/>
    <w:rsid w:val="004D5CEC"/>
    <w:rsid w:val="004D61A4"/>
    <w:rsid w:val="004D76F2"/>
    <w:rsid w:val="004D7877"/>
    <w:rsid w:val="004D7D52"/>
    <w:rsid w:val="004E0A7F"/>
    <w:rsid w:val="004E16A7"/>
    <w:rsid w:val="004E26D8"/>
    <w:rsid w:val="004E54FB"/>
    <w:rsid w:val="004E59D3"/>
    <w:rsid w:val="004E6491"/>
    <w:rsid w:val="004E7A9F"/>
    <w:rsid w:val="004F194B"/>
    <w:rsid w:val="004F1B30"/>
    <w:rsid w:val="004F4880"/>
    <w:rsid w:val="004F4B5E"/>
    <w:rsid w:val="004F4B72"/>
    <w:rsid w:val="004F4E16"/>
    <w:rsid w:val="004F51EF"/>
    <w:rsid w:val="004F55D3"/>
    <w:rsid w:val="004F5AC2"/>
    <w:rsid w:val="004F6CEA"/>
    <w:rsid w:val="004F6E8A"/>
    <w:rsid w:val="004F7F18"/>
    <w:rsid w:val="00500503"/>
    <w:rsid w:val="00501A58"/>
    <w:rsid w:val="00501AD6"/>
    <w:rsid w:val="005029FB"/>
    <w:rsid w:val="00506674"/>
    <w:rsid w:val="00506CF1"/>
    <w:rsid w:val="00510A0F"/>
    <w:rsid w:val="005123DB"/>
    <w:rsid w:val="00513080"/>
    <w:rsid w:val="00513183"/>
    <w:rsid w:val="00513467"/>
    <w:rsid w:val="00513A1A"/>
    <w:rsid w:val="00513D55"/>
    <w:rsid w:val="00513E20"/>
    <w:rsid w:val="005140B7"/>
    <w:rsid w:val="00514730"/>
    <w:rsid w:val="00514F4C"/>
    <w:rsid w:val="00514FD6"/>
    <w:rsid w:val="00515BC0"/>
    <w:rsid w:val="00516345"/>
    <w:rsid w:val="00516894"/>
    <w:rsid w:val="0051692C"/>
    <w:rsid w:val="00516F4F"/>
    <w:rsid w:val="00517A9E"/>
    <w:rsid w:val="0052087B"/>
    <w:rsid w:val="00521023"/>
    <w:rsid w:val="00521AA5"/>
    <w:rsid w:val="00522DBA"/>
    <w:rsid w:val="00523E0D"/>
    <w:rsid w:val="00525264"/>
    <w:rsid w:val="00526A14"/>
    <w:rsid w:val="00526DE0"/>
    <w:rsid w:val="00530B69"/>
    <w:rsid w:val="005317E9"/>
    <w:rsid w:val="00531F65"/>
    <w:rsid w:val="00532577"/>
    <w:rsid w:val="005327CA"/>
    <w:rsid w:val="0053291E"/>
    <w:rsid w:val="00532FBC"/>
    <w:rsid w:val="00533320"/>
    <w:rsid w:val="00534C21"/>
    <w:rsid w:val="00536170"/>
    <w:rsid w:val="00536256"/>
    <w:rsid w:val="00536D5B"/>
    <w:rsid w:val="00536DBD"/>
    <w:rsid w:val="00540181"/>
    <w:rsid w:val="00540893"/>
    <w:rsid w:val="00541051"/>
    <w:rsid w:val="00541A55"/>
    <w:rsid w:val="0054284E"/>
    <w:rsid w:val="00542F64"/>
    <w:rsid w:val="0054545C"/>
    <w:rsid w:val="00546E92"/>
    <w:rsid w:val="00550479"/>
    <w:rsid w:val="00550916"/>
    <w:rsid w:val="00550D6E"/>
    <w:rsid w:val="00552FD9"/>
    <w:rsid w:val="00553E3E"/>
    <w:rsid w:val="00555659"/>
    <w:rsid w:val="00555AAF"/>
    <w:rsid w:val="00555E37"/>
    <w:rsid w:val="00557968"/>
    <w:rsid w:val="00557A50"/>
    <w:rsid w:val="00560185"/>
    <w:rsid w:val="0056257B"/>
    <w:rsid w:val="00562AD3"/>
    <w:rsid w:val="00563308"/>
    <w:rsid w:val="00564091"/>
    <w:rsid w:val="005642E7"/>
    <w:rsid w:val="0056547C"/>
    <w:rsid w:val="00565645"/>
    <w:rsid w:val="00565AA1"/>
    <w:rsid w:val="00565CC0"/>
    <w:rsid w:val="00566015"/>
    <w:rsid w:val="0056678E"/>
    <w:rsid w:val="00566B52"/>
    <w:rsid w:val="005673FF"/>
    <w:rsid w:val="00570165"/>
    <w:rsid w:val="00571731"/>
    <w:rsid w:val="00571E3F"/>
    <w:rsid w:val="0057204F"/>
    <w:rsid w:val="00572562"/>
    <w:rsid w:val="005727E8"/>
    <w:rsid w:val="00572B43"/>
    <w:rsid w:val="00572EE8"/>
    <w:rsid w:val="00573873"/>
    <w:rsid w:val="005739B0"/>
    <w:rsid w:val="00573E4C"/>
    <w:rsid w:val="0057671D"/>
    <w:rsid w:val="00577497"/>
    <w:rsid w:val="0057773D"/>
    <w:rsid w:val="00581C0E"/>
    <w:rsid w:val="00581C45"/>
    <w:rsid w:val="0058223C"/>
    <w:rsid w:val="00583418"/>
    <w:rsid w:val="00583F7F"/>
    <w:rsid w:val="00584273"/>
    <w:rsid w:val="005849B9"/>
    <w:rsid w:val="00584BB6"/>
    <w:rsid w:val="00585CEF"/>
    <w:rsid w:val="00590450"/>
    <w:rsid w:val="0059087F"/>
    <w:rsid w:val="00590A7C"/>
    <w:rsid w:val="00593222"/>
    <w:rsid w:val="0059378E"/>
    <w:rsid w:val="00595A42"/>
    <w:rsid w:val="0059687A"/>
    <w:rsid w:val="005A0F91"/>
    <w:rsid w:val="005A2B35"/>
    <w:rsid w:val="005A2D22"/>
    <w:rsid w:val="005A2F52"/>
    <w:rsid w:val="005A43A8"/>
    <w:rsid w:val="005A4CFB"/>
    <w:rsid w:val="005A5251"/>
    <w:rsid w:val="005A5B16"/>
    <w:rsid w:val="005A5E7E"/>
    <w:rsid w:val="005A5F60"/>
    <w:rsid w:val="005A75C8"/>
    <w:rsid w:val="005B0869"/>
    <w:rsid w:val="005B16DA"/>
    <w:rsid w:val="005B2596"/>
    <w:rsid w:val="005B3210"/>
    <w:rsid w:val="005B3EE7"/>
    <w:rsid w:val="005B41F7"/>
    <w:rsid w:val="005B433B"/>
    <w:rsid w:val="005B517D"/>
    <w:rsid w:val="005B762A"/>
    <w:rsid w:val="005C25B6"/>
    <w:rsid w:val="005C2F05"/>
    <w:rsid w:val="005C3E27"/>
    <w:rsid w:val="005C4E0A"/>
    <w:rsid w:val="005C585A"/>
    <w:rsid w:val="005C5A83"/>
    <w:rsid w:val="005C5DF2"/>
    <w:rsid w:val="005C6491"/>
    <w:rsid w:val="005C6867"/>
    <w:rsid w:val="005C6B90"/>
    <w:rsid w:val="005C6DC4"/>
    <w:rsid w:val="005C7049"/>
    <w:rsid w:val="005C73EA"/>
    <w:rsid w:val="005C7AF6"/>
    <w:rsid w:val="005D0C6C"/>
    <w:rsid w:val="005D1F0A"/>
    <w:rsid w:val="005D2621"/>
    <w:rsid w:val="005D3122"/>
    <w:rsid w:val="005D3480"/>
    <w:rsid w:val="005D5A59"/>
    <w:rsid w:val="005D5F6B"/>
    <w:rsid w:val="005D60A4"/>
    <w:rsid w:val="005E14A9"/>
    <w:rsid w:val="005E14DA"/>
    <w:rsid w:val="005E591D"/>
    <w:rsid w:val="005E7304"/>
    <w:rsid w:val="005F05FD"/>
    <w:rsid w:val="005F0BCA"/>
    <w:rsid w:val="005F5017"/>
    <w:rsid w:val="005F52A2"/>
    <w:rsid w:val="005F639C"/>
    <w:rsid w:val="005F7226"/>
    <w:rsid w:val="0060023D"/>
    <w:rsid w:val="006017DC"/>
    <w:rsid w:val="00601A03"/>
    <w:rsid w:val="00602750"/>
    <w:rsid w:val="00603BD7"/>
    <w:rsid w:val="00603D3C"/>
    <w:rsid w:val="00604BFB"/>
    <w:rsid w:val="0060660B"/>
    <w:rsid w:val="006068FC"/>
    <w:rsid w:val="00606AD5"/>
    <w:rsid w:val="00607C9C"/>
    <w:rsid w:val="00610C32"/>
    <w:rsid w:val="00613117"/>
    <w:rsid w:val="00613531"/>
    <w:rsid w:val="006139ED"/>
    <w:rsid w:val="00613CEC"/>
    <w:rsid w:val="00615ABE"/>
    <w:rsid w:val="00616BC5"/>
    <w:rsid w:val="006172BB"/>
    <w:rsid w:val="00620D3F"/>
    <w:rsid w:val="00620F26"/>
    <w:rsid w:val="00623451"/>
    <w:rsid w:val="006254F3"/>
    <w:rsid w:val="006257E6"/>
    <w:rsid w:val="006265E7"/>
    <w:rsid w:val="006270F8"/>
    <w:rsid w:val="00627E6D"/>
    <w:rsid w:val="006324BD"/>
    <w:rsid w:val="006328E4"/>
    <w:rsid w:val="00632EC2"/>
    <w:rsid w:val="006338A3"/>
    <w:rsid w:val="006344FF"/>
    <w:rsid w:val="006355CB"/>
    <w:rsid w:val="00635680"/>
    <w:rsid w:val="00635CBB"/>
    <w:rsid w:val="0063626D"/>
    <w:rsid w:val="0063763D"/>
    <w:rsid w:val="006406D5"/>
    <w:rsid w:val="00640A1F"/>
    <w:rsid w:val="00641142"/>
    <w:rsid w:val="00641212"/>
    <w:rsid w:val="00643346"/>
    <w:rsid w:val="0064379A"/>
    <w:rsid w:val="00645244"/>
    <w:rsid w:val="00645493"/>
    <w:rsid w:val="00645606"/>
    <w:rsid w:val="00646094"/>
    <w:rsid w:val="006471D0"/>
    <w:rsid w:val="00647AF0"/>
    <w:rsid w:val="0065030C"/>
    <w:rsid w:val="006510A5"/>
    <w:rsid w:val="006527F2"/>
    <w:rsid w:val="00652A64"/>
    <w:rsid w:val="006532C8"/>
    <w:rsid w:val="006561DB"/>
    <w:rsid w:val="00657907"/>
    <w:rsid w:val="00657C5B"/>
    <w:rsid w:val="0066073F"/>
    <w:rsid w:val="00661142"/>
    <w:rsid w:val="00661EA1"/>
    <w:rsid w:val="00662912"/>
    <w:rsid w:val="00663544"/>
    <w:rsid w:val="00663564"/>
    <w:rsid w:val="00663BF4"/>
    <w:rsid w:val="006641F6"/>
    <w:rsid w:val="00664601"/>
    <w:rsid w:val="006651AC"/>
    <w:rsid w:val="0066562F"/>
    <w:rsid w:val="0066565D"/>
    <w:rsid w:val="00666795"/>
    <w:rsid w:val="00667A1E"/>
    <w:rsid w:val="0067045B"/>
    <w:rsid w:val="00672813"/>
    <w:rsid w:val="00673D3C"/>
    <w:rsid w:val="00673F5A"/>
    <w:rsid w:val="00674DCC"/>
    <w:rsid w:val="00675855"/>
    <w:rsid w:val="00675ADB"/>
    <w:rsid w:val="00675FC9"/>
    <w:rsid w:val="006760A0"/>
    <w:rsid w:val="00676630"/>
    <w:rsid w:val="006824E8"/>
    <w:rsid w:val="006825B4"/>
    <w:rsid w:val="006832A3"/>
    <w:rsid w:val="00683464"/>
    <w:rsid w:val="00684514"/>
    <w:rsid w:val="006847B6"/>
    <w:rsid w:val="006855E9"/>
    <w:rsid w:val="0068589E"/>
    <w:rsid w:val="00685B59"/>
    <w:rsid w:val="0068635A"/>
    <w:rsid w:val="00686C3B"/>
    <w:rsid w:val="0068716B"/>
    <w:rsid w:val="00687B2A"/>
    <w:rsid w:val="006901BE"/>
    <w:rsid w:val="0069120C"/>
    <w:rsid w:val="00691AA1"/>
    <w:rsid w:val="00691C80"/>
    <w:rsid w:val="006924F3"/>
    <w:rsid w:val="00692795"/>
    <w:rsid w:val="00692F11"/>
    <w:rsid w:val="0069364E"/>
    <w:rsid w:val="00694C72"/>
    <w:rsid w:val="00694C79"/>
    <w:rsid w:val="0069576E"/>
    <w:rsid w:val="00695FD0"/>
    <w:rsid w:val="006968D5"/>
    <w:rsid w:val="00696AF2"/>
    <w:rsid w:val="006976A0"/>
    <w:rsid w:val="006976AA"/>
    <w:rsid w:val="00697B4E"/>
    <w:rsid w:val="006A0CCD"/>
    <w:rsid w:val="006A194E"/>
    <w:rsid w:val="006A1F0B"/>
    <w:rsid w:val="006A2685"/>
    <w:rsid w:val="006A286E"/>
    <w:rsid w:val="006A37B2"/>
    <w:rsid w:val="006A4C0E"/>
    <w:rsid w:val="006A4F16"/>
    <w:rsid w:val="006A665F"/>
    <w:rsid w:val="006A666F"/>
    <w:rsid w:val="006A6C2E"/>
    <w:rsid w:val="006A6DDD"/>
    <w:rsid w:val="006A7FD6"/>
    <w:rsid w:val="006B004F"/>
    <w:rsid w:val="006B1526"/>
    <w:rsid w:val="006B263E"/>
    <w:rsid w:val="006B396D"/>
    <w:rsid w:val="006B4F9F"/>
    <w:rsid w:val="006B51E4"/>
    <w:rsid w:val="006B53BD"/>
    <w:rsid w:val="006B565D"/>
    <w:rsid w:val="006B5F59"/>
    <w:rsid w:val="006B5FE2"/>
    <w:rsid w:val="006B6AD2"/>
    <w:rsid w:val="006B6D24"/>
    <w:rsid w:val="006B70FB"/>
    <w:rsid w:val="006C18DC"/>
    <w:rsid w:val="006C37C1"/>
    <w:rsid w:val="006C45E3"/>
    <w:rsid w:val="006C5263"/>
    <w:rsid w:val="006C52E9"/>
    <w:rsid w:val="006C58A2"/>
    <w:rsid w:val="006C6788"/>
    <w:rsid w:val="006C7C7C"/>
    <w:rsid w:val="006C7CAB"/>
    <w:rsid w:val="006D05DD"/>
    <w:rsid w:val="006D1C74"/>
    <w:rsid w:val="006D2B96"/>
    <w:rsid w:val="006D3133"/>
    <w:rsid w:val="006D4B75"/>
    <w:rsid w:val="006D5B67"/>
    <w:rsid w:val="006D719C"/>
    <w:rsid w:val="006E020D"/>
    <w:rsid w:val="006E1840"/>
    <w:rsid w:val="006E229E"/>
    <w:rsid w:val="006E3588"/>
    <w:rsid w:val="006E3EAF"/>
    <w:rsid w:val="006E42B3"/>
    <w:rsid w:val="006E4D59"/>
    <w:rsid w:val="006E4FEA"/>
    <w:rsid w:val="006E505F"/>
    <w:rsid w:val="006E58B8"/>
    <w:rsid w:val="006E6278"/>
    <w:rsid w:val="006E75A5"/>
    <w:rsid w:val="006F11A4"/>
    <w:rsid w:val="006F2083"/>
    <w:rsid w:val="006F25AE"/>
    <w:rsid w:val="006F45AD"/>
    <w:rsid w:val="006F48CE"/>
    <w:rsid w:val="006F4AE6"/>
    <w:rsid w:val="006F5C62"/>
    <w:rsid w:val="006F686A"/>
    <w:rsid w:val="006F6EA4"/>
    <w:rsid w:val="006F7E1F"/>
    <w:rsid w:val="006F7FDD"/>
    <w:rsid w:val="007001F2"/>
    <w:rsid w:val="00700D41"/>
    <w:rsid w:val="007018AB"/>
    <w:rsid w:val="0070255E"/>
    <w:rsid w:val="00703918"/>
    <w:rsid w:val="007039E5"/>
    <w:rsid w:val="00703E55"/>
    <w:rsid w:val="00704714"/>
    <w:rsid w:val="007054A6"/>
    <w:rsid w:val="00706AB0"/>
    <w:rsid w:val="00706AF2"/>
    <w:rsid w:val="00706C26"/>
    <w:rsid w:val="00707008"/>
    <w:rsid w:val="00707342"/>
    <w:rsid w:val="00707386"/>
    <w:rsid w:val="0071040B"/>
    <w:rsid w:val="007113C8"/>
    <w:rsid w:val="0071194B"/>
    <w:rsid w:val="00711C26"/>
    <w:rsid w:val="007122E1"/>
    <w:rsid w:val="007136AE"/>
    <w:rsid w:val="00714710"/>
    <w:rsid w:val="00721F81"/>
    <w:rsid w:val="0072281A"/>
    <w:rsid w:val="0072302A"/>
    <w:rsid w:val="007235DC"/>
    <w:rsid w:val="00723BDD"/>
    <w:rsid w:val="00723C2E"/>
    <w:rsid w:val="00723FDF"/>
    <w:rsid w:val="007246E9"/>
    <w:rsid w:val="00724B55"/>
    <w:rsid w:val="00726BB9"/>
    <w:rsid w:val="00727397"/>
    <w:rsid w:val="00727911"/>
    <w:rsid w:val="00727E7D"/>
    <w:rsid w:val="00731135"/>
    <w:rsid w:val="00731615"/>
    <w:rsid w:val="00732F51"/>
    <w:rsid w:val="0073375F"/>
    <w:rsid w:val="00734BED"/>
    <w:rsid w:val="007372F2"/>
    <w:rsid w:val="0073782C"/>
    <w:rsid w:val="00737E2A"/>
    <w:rsid w:val="00740AF2"/>
    <w:rsid w:val="00740E42"/>
    <w:rsid w:val="00741285"/>
    <w:rsid w:val="007418BE"/>
    <w:rsid w:val="00741C9C"/>
    <w:rsid w:val="0074653F"/>
    <w:rsid w:val="0074703A"/>
    <w:rsid w:val="00747102"/>
    <w:rsid w:val="00750C95"/>
    <w:rsid w:val="00751617"/>
    <w:rsid w:val="00751C0E"/>
    <w:rsid w:val="00752012"/>
    <w:rsid w:val="00752B54"/>
    <w:rsid w:val="00752E46"/>
    <w:rsid w:val="0075319F"/>
    <w:rsid w:val="007532A9"/>
    <w:rsid w:val="007538CB"/>
    <w:rsid w:val="00753D20"/>
    <w:rsid w:val="00754499"/>
    <w:rsid w:val="00754A35"/>
    <w:rsid w:val="00754D40"/>
    <w:rsid w:val="007554C9"/>
    <w:rsid w:val="00755C6C"/>
    <w:rsid w:val="00755D4D"/>
    <w:rsid w:val="00756A62"/>
    <w:rsid w:val="00757DAC"/>
    <w:rsid w:val="00757E52"/>
    <w:rsid w:val="00760D16"/>
    <w:rsid w:val="00760E47"/>
    <w:rsid w:val="00761040"/>
    <w:rsid w:val="007623B7"/>
    <w:rsid w:val="0076331E"/>
    <w:rsid w:val="007635DA"/>
    <w:rsid w:val="00763A94"/>
    <w:rsid w:val="00763DFB"/>
    <w:rsid w:val="00764CC8"/>
    <w:rsid w:val="00764EC2"/>
    <w:rsid w:val="00766612"/>
    <w:rsid w:val="0076704B"/>
    <w:rsid w:val="0076779B"/>
    <w:rsid w:val="00770408"/>
    <w:rsid w:val="0077049A"/>
    <w:rsid w:val="00770763"/>
    <w:rsid w:val="00771A19"/>
    <w:rsid w:val="00771FE2"/>
    <w:rsid w:val="00773F74"/>
    <w:rsid w:val="00774450"/>
    <w:rsid w:val="00776AFA"/>
    <w:rsid w:val="007772C9"/>
    <w:rsid w:val="00780130"/>
    <w:rsid w:val="0078070C"/>
    <w:rsid w:val="00780EB0"/>
    <w:rsid w:val="00781CD7"/>
    <w:rsid w:val="00782AF2"/>
    <w:rsid w:val="00782BA8"/>
    <w:rsid w:val="00783527"/>
    <w:rsid w:val="00784813"/>
    <w:rsid w:val="00784A54"/>
    <w:rsid w:val="00785587"/>
    <w:rsid w:val="007856F6"/>
    <w:rsid w:val="00785BEB"/>
    <w:rsid w:val="00786673"/>
    <w:rsid w:val="00787193"/>
    <w:rsid w:val="00787404"/>
    <w:rsid w:val="00787BA8"/>
    <w:rsid w:val="00787CE2"/>
    <w:rsid w:val="007901D5"/>
    <w:rsid w:val="0079022C"/>
    <w:rsid w:val="0079082B"/>
    <w:rsid w:val="00791F4F"/>
    <w:rsid w:val="00791F5E"/>
    <w:rsid w:val="007937A6"/>
    <w:rsid w:val="00794DE4"/>
    <w:rsid w:val="007956B8"/>
    <w:rsid w:val="00795D18"/>
    <w:rsid w:val="00796333"/>
    <w:rsid w:val="007963A0"/>
    <w:rsid w:val="0079665D"/>
    <w:rsid w:val="007967C1"/>
    <w:rsid w:val="007A17B8"/>
    <w:rsid w:val="007A19F2"/>
    <w:rsid w:val="007A2F1E"/>
    <w:rsid w:val="007A2FFB"/>
    <w:rsid w:val="007A3B00"/>
    <w:rsid w:val="007A499A"/>
    <w:rsid w:val="007A7309"/>
    <w:rsid w:val="007A7811"/>
    <w:rsid w:val="007B0EC2"/>
    <w:rsid w:val="007B182F"/>
    <w:rsid w:val="007B1BBB"/>
    <w:rsid w:val="007B1FB1"/>
    <w:rsid w:val="007B45E1"/>
    <w:rsid w:val="007B4DA0"/>
    <w:rsid w:val="007B545A"/>
    <w:rsid w:val="007B5802"/>
    <w:rsid w:val="007B6D70"/>
    <w:rsid w:val="007C2364"/>
    <w:rsid w:val="007C3180"/>
    <w:rsid w:val="007C3498"/>
    <w:rsid w:val="007C35BE"/>
    <w:rsid w:val="007C3903"/>
    <w:rsid w:val="007C3A6A"/>
    <w:rsid w:val="007C5413"/>
    <w:rsid w:val="007C6FAD"/>
    <w:rsid w:val="007D03E8"/>
    <w:rsid w:val="007D06DB"/>
    <w:rsid w:val="007D0AB4"/>
    <w:rsid w:val="007D12FA"/>
    <w:rsid w:val="007D1879"/>
    <w:rsid w:val="007D1DF9"/>
    <w:rsid w:val="007D3E76"/>
    <w:rsid w:val="007D41FC"/>
    <w:rsid w:val="007D449F"/>
    <w:rsid w:val="007D55B7"/>
    <w:rsid w:val="007D5AE7"/>
    <w:rsid w:val="007D68E4"/>
    <w:rsid w:val="007D6A69"/>
    <w:rsid w:val="007E079E"/>
    <w:rsid w:val="007E16BB"/>
    <w:rsid w:val="007E189F"/>
    <w:rsid w:val="007E1E3F"/>
    <w:rsid w:val="007E3573"/>
    <w:rsid w:val="007E48D5"/>
    <w:rsid w:val="007E58FA"/>
    <w:rsid w:val="007E6882"/>
    <w:rsid w:val="007E68CE"/>
    <w:rsid w:val="007F02B4"/>
    <w:rsid w:val="007F04D7"/>
    <w:rsid w:val="007F0F01"/>
    <w:rsid w:val="007F0F22"/>
    <w:rsid w:val="007F1098"/>
    <w:rsid w:val="007F157A"/>
    <w:rsid w:val="007F21C8"/>
    <w:rsid w:val="007F24CB"/>
    <w:rsid w:val="007F2940"/>
    <w:rsid w:val="007F3B63"/>
    <w:rsid w:val="007F50EF"/>
    <w:rsid w:val="007F5492"/>
    <w:rsid w:val="007F5602"/>
    <w:rsid w:val="007F58A1"/>
    <w:rsid w:val="00800393"/>
    <w:rsid w:val="00801523"/>
    <w:rsid w:val="0080189A"/>
    <w:rsid w:val="00801932"/>
    <w:rsid w:val="00802235"/>
    <w:rsid w:val="0080249D"/>
    <w:rsid w:val="008036D9"/>
    <w:rsid w:val="008059F2"/>
    <w:rsid w:val="00805F2C"/>
    <w:rsid w:val="008068B5"/>
    <w:rsid w:val="00806D78"/>
    <w:rsid w:val="00810ADC"/>
    <w:rsid w:val="00811F27"/>
    <w:rsid w:val="00812011"/>
    <w:rsid w:val="00813856"/>
    <w:rsid w:val="00813C6B"/>
    <w:rsid w:val="008143E9"/>
    <w:rsid w:val="0081548E"/>
    <w:rsid w:val="00816EB5"/>
    <w:rsid w:val="00817070"/>
    <w:rsid w:val="00817AE5"/>
    <w:rsid w:val="008208C4"/>
    <w:rsid w:val="008210EE"/>
    <w:rsid w:val="00821599"/>
    <w:rsid w:val="00822005"/>
    <w:rsid w:val="00823B30"/>
    <w:rsid w:val="00823DCB"/>
    <w:rsid w:val="008261F3"/>
    <w:rsid w:val="0082671D"/>
    <w:rsid w:val="00826D17"/>
    <w:rsid w:val="00826E63"/>
    <w:rsid w:val="00827B87"/>
    <w:rsid w:val="00830C9D"/>
    <w:rsid w:val="00830D4D"/>
    <w:rsid w:val="00830F4E"/>
    <w:rsid w:val="008317FA"/>
    <w:rsid w:val="00831D63"/>
    <w:rsid w:val="00832FDE"/>
    <w:rsid w:val="008336F8"/>
    <w:rsid w:val="00833AFE"/>
    <w:rsid w:val="00835546"/>
    <w:rsid w:val="00836727"/>
    <w:rsid w:val="00836DBF"/>
    <w:rsid w:val="00837039"/>
    <w:rsid w:val="0083768C"/>
    <w:rsid w:val="00840A90"/>
    <w:rsid w:val="00842114"/>
    <w:rsid w:val="00842579"/>
    <w:rsid w:val="00843312"/>
    <w:rsid w:val="00843D41"/>
    <w:rsid w:val="00843F5D"/>
    <w:rsid w:val="00845435"/>
    <w:rsid w:val="008456B7"/>
    <w:rsid w:val="00845992"/>
    <w:rsid w:val="00845A1A"/>
    <w:rsid w:val="00846AA9"/>
    <w:rsid w:val="00846D03"/>
    <w:rsid w:val="00847031"/>
    <w:rsid w:val="0084705F"/>
    <w:rsid w:val="0084737C"/>
    <w:rsid w:val="00847EB1"/>
    <w:rsid w:val="00851362"/>
    <w:rsid w:val="0085212D"/>
    <w:rsid w:val="00854343"/>
    <w:rsid w:val="00854416"/>
    <w:rsid w:val="00854FBA"/>
    <w:rsid w:val="00855DD8"/>
    <w:rsid w:val="0085664A"/>
    <w:rsid w:val="008567A2"/>
    <w:rsid w:val="00856CA5"/>
    <w:rsid w:val="008576EC"/>
    <w:rsid w:val="00857CDA"/>
    <w:rsid w:val="00857D37"/>
    <w:rsid w:val="00861C59"/>
    <w:rsid w:val="00863160"/>
    <w:rsid w:val="008636D1"/>
    <w:rsid w:val="00863E54"/>
    <w:rsid w:val="0086441E"/>
    <w:rsid w:val="008654E5"/>
    <w:rsid w:val="0087001D"/>
    <w:rsid w:val="00871BC5"/>
    <w:rsid w:val="008728FC"/>
    <w:rsid w:val="00872E5E"/>
    <w:rsid w:val="00872F18"/>
    <w:rsid w:val="00875333"/>
    <w:rsid w:val="00875BD6"/>
    <w:rsid w:val="00876359"/>
    <w:rsid w:val="00876E91"/>
    <w:rsid w:val="00877025"/>
    <w:rsid w:val="00877F32"/>
    <w:rsid w:val="00883800"/>
    <w:rsid w:val="00883BF4"/>
    <w:rsid w:val="0088409B"/>
    <w:rsid w:val="00884211"/>
    <w:rsid w:val="00884270"/>
    <w:rsid w:val="00885F67"/>
    <w:rsid w:val="00886F38"/>
    <w:rsid w:val="008872DF"/>
    <w:rsid w:val="00890A73"/>
    <w:rsid w:val="008912CF"/>
    <w:rsid w:val="00891603"/>
    <w:rsid w:val="00892043"/>
    <w:rsid w:val="008938D2"/>
    <w:rsid w:val="00894753"/>
    <w:rsid w:val="00894A42"/>
    <w:rsid w:val="00894A65"/>
    <w:rsid w:val="00895FA7"/>
    <w:rsid w:val="008963AC"/>
    <w:rsid w:val="00896873"/>
    <w:rsid w:val="008A0DB3"/>
    <w:rsid w:val="008A19A6"/>
    <w:rsid w:val="008A22DC"/>
    <w:rsid w:val="008A25FF"/>
    <w:rsid w:val="008A275F"/>
    <w:rsid w:val="008A2F82"/>
    <w:rsid w:val="008A324A"/>
    <w:rsid w:val="008A3330"/>
    <w:rsid w:val="008A44AF"/>
    <w:rsid w:val="008A4D7E"/>
    <w:rsid w:val="008A4F93"/>
    <w:rsid w:val="008A5377"/>
    <w:rsid w:val="008A575C"/>
    <w:rsid w:val="008A5C90"/>
    <w:rsid w:val="008A780D"/>
    <w:rsid w:val="008B1460"/>
    <w:rsid w:val="008B1D42"/>
    <w:rsid w:val="008B2780"/>
    <w:rsid w:val="008B392F"/>
    <w:rsid w:val="008B4E20"/>
    <w:rsid w:val="008B50FB"/>
    <w:rsid w:val="008B5138"/>
    <w:rsid w:val="008B5CE2"/>
    <w:rsid w:val="008B7482"/>
    <w:rsid w:val="008C02FD"/>
    <w:rsid w:val="008C12D5"/>
    <w:rsid w:val="008C1956"/>
    <w:rsid w:val="008C22C3"/>
    <w:rsid w:val="008C3805"/>
    <w:rsid w:val="008C47AD"/>
    <w:rsid w:val="008C490E"/>
    <w:rsid w:val="008C5046"/>
    <w:rsid w:val="008C685A"/>
    <w:rsid w:val="008C77E4"/>
    <w:rsid w:val="008D0172"/>
    <w:rsid w:val="008D03CA"/>
    <w:rsid w:val="008D0581"/>
    <w:rsid w:val="008D0D78"/>
    <w:rsid w:val="008D1D2D"/>
    <w:rsid w:val="008D315E"/>
    <w:rsid w:val="008D31D1"/>
    <w:rsid w:val="008D3535"/>
    <w:rsid w:val="008D608D"/>
    <w:rsid w:val="008D63B6"/>
    <w:rsid w:val="008D641A"/>
    <w:rsid w:val="008D6470"/>
    <w:rsid w:val="008D6628"/>
    <w:rsid w:val="008E14E4"/>
    <w:rsid w:val="008E26A6"/>
    <w:rsid w:val="008E46B5"/>
    <w:rsid w:val="008E4DB4"/>
    <w:rsid w:val="008E4DE2"/>
    <w:rsid w:val="008E619B"/>
    <w:rsid w:val="008E61D4"/>
    <w:rsid w:val="008E6C57"/>
    <w:rsid w:val="008F1789"/>
    <w:rsid w:val="008F1B17"/>
    <w:rsid w:val="008F274F"/>
    <w:rsid w:val="008F33EC"/>
    <w:rsid w:val="008F4669"/>
    <w:rsid w:val="008F47B5"/>
    <w:rsid w:val="008F47FA"/>
    <w:rsid w:val="008F4BA3"/>
    <w:rsid w:val="008F5115"/>
    <w:rsid w:val="008F5487"/>
    <w:rsid w:val="008F54B0"/>
    <w:rsid w:val="008F5D71"/>
    <w:rsid w:val="008F6211"/>
    <w:rsid w:val="008F6F1F"/>
    <w:rsid w:val="008F744C"/>
    <w:rsid w:val="008F771A"/>
    <w:rsid w:val="008F7BFD"/>
    <w:rsid w:val="00900E54"/>
    <w:rsid w:val="009010EC"/>
    <w:rsid w:val="0090128A"/>
    <w:rsid w:val="00901D83"/>
    <w:rsid w:val="00901E26"/>
    <w:rsid w:val="0090252A"/>
    <w:rsid w:val="00902620"/>
    <w:rsid w:val="00903B7F"/>
    <w:rsid w:val="0090518C"/>
    <w:rsid w:val="0090555F"/>
    <w:rsid w:val="00905FCE"/>
    <w:rsid w:val="00906AFB"/>
    <w:rsid w:val="0090753E"/>
    <w:rsid w:val="009101E9"/>
    <w:rsid w:val="00912A94"/>
    <w:rsid w:val="009137F3"/>
    <w:rsid w:val="0091571D"/>
    <w:rsid w:val="009163DE"/>
    <w:rsid w:val="00917B56"/>
    <w:rsid w:val="009206CB"/>
    <w:rsid w:val="00920E82"/>
    <w:rsid w:val="009219B4"/>
    <w:rsid w:val="009224E2"/>
    <w:rsid w:val="009236F4"/>
    <w:rsid w:val="009252B1"/>
    <w:rsid w:val="009262F0"/>
    <w:rsid w:val="009268C6"/>
    <w:rsid w:val="00926B77"/>
    <w:rsid w:val="009274B7"/>
    <w:rsid w:val="00930977"/>
    <w:rsid w:val="00930B56"/>
    <w:rsid w:val="00930D2B"/>
    <w:rsid w:val="00930E77"/>
    <w:rsid w:val="00931AD7"/>
    <w:rsid w:val="00932FBB"/>
    <w:rsid w:val="009333E8"/>
    <w:rsid w:val="00933524"/>
    <w:rsid w:val="00934317"/>
    <w:rsid w:val="009351D9"/>
    <w:rsid w:val="00935326"/>
    <w:rsid w:val="00935AA1"/>
    <w:rsid w:val="0093607F"/>
    <w:rsid w:val="00936432"/>
    <w:rsid w:val="009378AD"/>
    <w:rsid w:val="00941BFB"/>
    <w:rsid w:val="00941D91"/>
    <w:rsid w:val="009445D1"/>
    <w:rsid w:val="00944605"/>
    <w:rsid w:val="00945218"/>
    <w:rsid w:val="009456E6"/>
    <w:rsid w:val="00945E12"/>
    <w:rsid w:val="00946003"/>
    <w:rsid w:val="00946F13"/>
    <w:rsid w:val="00947701"/>
    <w:rsid w:val="00947F95"/>
    <w:rsid w:val="00950F2F"/>
    <w:rsid w:val="00952FBA"/>
    <w:rsid w:val="00954149"/>
    <w:rsid w:val="0095509F"/>
    <w:rsid w:val="00956711"/>
    <w:rsid w:val="00957BCE"/>
    <w:rsid w:val="00960104"/>
    <w:rsid w:val="00960442"/>
    <w:rsid w:val="0096060B"/>
    <w:rsid w:val="0096224B"/>
    <w:rsid w:val="0096224D"/>
    <w:rsid w:val="009649D0"/>
    <w:rsid w:val="00965B65"/>
    <w:rsid w:val="0096666F"/>
    <w:rsid w:val="00966D29"/>
    <w:rsid w:val="009679BB"/>
    <w:rsid w:val="00970382"/>
    <w:rsid w:val="009709E6"/>
    <w:rsid w:val="009718DC"/>
    <w:rsid w:val="009734DC"/>
    <w:rsid w:val="00974EDB"/>
    <w:rsid w:val="00976F93"/>
    <w:rsid w:val="00980E50"/>
    <w:rsid w:val="009820A9"/>
    <w:rsid w:val="009821AA"/>
    <w:rsid w:val="00982814"/>
    <w:rsid w:val="009828C9"/>
    <w:rsid w:val="00982F87"/>
    <w:rsid w:val="00983631"/>
    <w:rsid w:val="00983850"/>
    <w:rsid w:val="009838B2"/>
    <w:rsid w:val="00984BAC"/>
    <w:rsid w:val="009869F5"/>
    <w:rsid w:val="009910D9"/>
    <w:rsid w:val="00991C43"/>
    <w:rsid w:val="00992800"/>
    <w:rsid w:val="00992E42"/>
    <w:rsid w:val="00992F64"/>
    <w:rsid w:val="00993971"/>
    <w:rsid w:val="00994E80"/>
    <w:rsid w:val="009971CC"/>
    <w:rsid w:val="009A0173"/>
    <w:rsid w:val="009A0B27"/>
    <w:rsid w:val="009A13B9"/>
    <w:rsid w:val="009A27FB"/>
    <w:rsid w:val="009A2C6A"/>
    <w:rsid w:val="009A2C9D"/>
    <w:rsid w:val="009A2D67"/>
    <w:rsid w:val="009A313F"/>
    <w:rsid w:val="009A39EB"/>
    <w:rsid w:val="009A4D57"/>
    <w:rsid w:val="009A53B3"/>
    <w:rsid w:val="009A575B"/>
    <w:rsid w:val="009A5CB0"/>
    <w:rsid w:val="009A6542"/>
    <w:rsid w:val="009A65DE"/>
    <w:rsid w:val="009A6FC8"/>
    <w:rsid w:val="009B00EC"/>
    <w:rsid w:val="009B027D"/>
    <w:rsid w:val="009B0A45"/>
    <w:rsid w:val="009B0FE0"/>
    <w:rsid w:val="009B105D"/>
    <w:rsid w:val="009B14D0"/>
    <w:rsid w:val="009B283B"/>
    <w:rsid w:val="009B2CDC"/>
    <w:rsid w:val="009B5639"/>
    <w:rsid w:val="009B5810"/>
    <w:rsid w:val="009B5AC6"/>
    <w:rsid w:val="009B6C82"/>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A5E"/>
    <w:rsid w:val="009C7E0B"/>
    <w:rsid w:val="009D038D"/>
    <w:rsid w:val="009D09C7"/>
    <w:rsid w:val="009D100D"/>
    <w:rsid w:val="009D1D21"/>
    <w:rsid w:val="009D237F"/>
    <w:rsid w:val="009D2424"/>
    <w:rsid w:val="009D250F"/>
    <w:rsid w:val="009D27B3"/>
    <w:rsid w:val="009D4E0B"/>
    <w:rsid w:val="009D6755"/>
    <w:rsid w:val="009D7371"/>
    <w:rsid w:val="009D7660"/>
    <w:rsid w:val="009D7795"/>
    <w:rsid w:val="009D7BD1"/>
    <w:rsid w:val="009E0287"/>
    <w:rsid w:val="009E0654"/>
    <w:rsid w:val="009E0CF2"/>
    <w:rsid w:val="009E0D60"/>
    <w:rsid w:val="009E15D3"/>
    <w:rsid w:val="009E219B"/>
    <w:rsid w:val="009E2737"/>
    <w:rsid w:val="009E4BE8"/>
    <w:rsid w:val="009E5D5A"/>
    <w:rsid w:val="009E7AA2"/>
    <w:rsid w:val="009E7F29"/>
    <w:rsid w:val="009F03B3"/>
    <w:rsid w:val="009F06DB"/>
    <w:rsid w:val="009F25BE"/>
    <w:rsid w:val="009F2986"/>
    <w:rsid w:val="009F4314"/>
    <w:rsid w:val="009F4C2C"/>
    <w:rsid w:val="009F5011"/>
    <w:rsid w:val="009F50AE"/>
    <w:rsid w:val="009F515E"/>
    <w:rsid w:val="009F7BFF"/>
    <w:rsid w:val="00A00471"/>
    <w:rsid w:val="00A012A0"/>
    <w:rsid w:val="00A013D1"/>
    <w:rsid w:val="00A0176C"/>
    <w:rsid w:val="00A01BC5"/>
    <w:rsid w:val="00A02498"/>
    <w:rsid w:val="00A025C0"/>
    <w:rsid w:val="00A02E50"/>
    <w:rsid w:val="00A037BA"/>
    <w:rsid w:val="00A03D9E"/>
    <w:rsid w:val="00A04B73"/>
    <w:rsid w:val="00A0597C"/>
    <w:rsid w:val="00A068BE"/>
    <w:rsid w:val="00A07278"/>
    <w:rsid w:val="00A11298"/>
    <w:rsid w:val="00A11881"/>
    <w:rsid w:val="00A11A39"/>
    <w:rsid w:val="00A136AF"/>
    <w:rsid w:val="00A15511"/>
    <w:rsid w:val="00A15547"/>
    <w:rsid w:val="00A15647"/>
    <w:rsid w:val="00A15E2B"/>
    <w:rsid w:val="00A15F2D"/>
    <w:rsid w:val="00A15FAC"/>
    <w:rsid w:val="00A2195F"/>
    <w:rsid w:val="00A21D8A"/>
    <w:rsid w:val="00A22551"/>
    <w:rsid w:val="00A24745"/>
    <w:rsid w:val="00A24CB1"/>
    <w:rsid w:val="00A25177"/>
    <w:rsid w:val="00A252AC"/>
    <w:rsid w:val="00A25414"/>
    <w:rsid w:val="00A25639"/>
    <w:rsid w:val="00A26382"/>
    <w:rsid w:val="00A26E23"/>
    <w:rsid w:val="00A26EDC"/>
    <w:rsid w:val="00A2755C"/>
    <w:rsid w:val="00A279A6"/>
    <w:rsid w:val="00A315D6"/>
    <w:rsid w:val="00A32017"/>
    <w:rsid w:val="00A3227C"/>
    <w:rsid w:val="00A32770"/>
    <w:rsid w:val="00A3297E"/>
    <w:rsid w:val="00A3490B"/>
    <w:rsid w:val="00A360E6"/>
    <w:rsid w:val="00A369AE"/>
    <w:rsid w:val="00A37291"/>
    <w:rsid w:val="00A374BA"/>
    <w:rsid w:val="00A37780"/>
    <w:rsid w:val="00A37B99"/>
    <w:rsid w:val="00A40B8A"/>
    <w:rsid w:val="00A42B14"/>
    <w:rsid w:val="00A42C4C"/>
    <w:rsid w:val="00A44081"/>
    <w:rsid w:val="00A44945"/>
    <w:rsid w:val="00A4696F"/>
    <w:rsid w:val="00A46F4A"/>
    <w:rsid w:val="00A47CBA"/>
    <w:rsid w:val="00A507AA"/>
    <w:rsid w:val="00A508CD"/>
    <w:rsid w:val="00A50EE3"/>
    <w:rsid w:val="00A51572"/>
    <w:rsid w:val="00A51B12"/>
    <w:rsid w:val="00A51BA5"/>
    <w:rsid w:val="00A520FC"/>
    <w:rsid w:val="00A52DE3"/>
    <w:rsid w:val="00A54009"/>
    <w:rsid w:val="00A54431"/>
    <w:rsid w:val="00A5448A"/>
    <w:rsid w:val="00A55131"/>
    <w:rsid w:val="00A60E97"/>
    <w:rsid w:val="00A612FA"/>
    <w:rsid w:val="00A61926"/>
    <w:rsid w:val="00A61D70"/>
    <w:rsid w:val="00A61EBB"/>
    <w:rsid w:val="00A62266"/>
    <w:rsid w:val="00A644F8"/>
    <w:rsid w:val="00A6593B"/>
    <w:rsid w:val="00A663D7"/>
    <w:rsid w:val="00A6641C"/>
    <w:rsid w:val="00A66497"/>
    <w:rsid w:val="00A66617"/>
    <w:rsid w:val="00A666EB"/>
    <w:rsid w:val="00A70A23"/>
    <w:rsid w:val="00A70ECF"/>
    <w:rsid w:val="00A717D2"/>
    <w:rsid w:val="00A7269B"/>
    <w:rsid w:val="00A734F7"/>
    <w:rsid w:val="00A73652"/>
    <w:rsid w:val="00A738AE"/>
    <w:rsid w:val="00A73D2B"/>
    <w:rsid w:val="00A74CBA"/>
    <w:rsid w:val="00A75082"/>
    <w:rsid w:val="00A7557D"/>
    <w:rsid w:val="00A75D47"/>
    <w:rsid w:val="00A761F1"/>
    <w:rsid w:val="00A769C5"/>
    <w:rsid w:val="00A7772E"/>
    <w:rsid w:val="00A77D62"/>
    <w:rsid w:val="00A82C94"/>
    <w:rsid w:val="00A83816"/>
    <w:rsid w:val="00A839AC"/>
    <w:rsid w:val="00A85EDD"/>
    <w:rsid w:val="00A866AA"/>
    <w:rsid w:val="00A86E10"/>
    <w:rsid w:val="00A8781A"/>
    <w:rsid w:val="00A91993"/>
    <w:rsid w:val="00A91D33"/>
    <w:rsid w:val="00A93F07"/>
    <w:rsid w:val="00A94D2C"/>
    <w:rsid w:val="00A95991"/>
    <w:rsid w:val="00A959DF"/>
    <w:rsid w:val="00A95AB7"/>
    <w:rsid w:val="00A95C26"/>
    <w:rsid w:val="00A96763"/>
    <w:rsid w:val="00A96A40"/>
    <w:rsid w:val="00A972AD"/>
    <w:rsid w:val="00A9752B"/>
    <w:rsid w:val="00AA0B49"/>
    <w:rsid w:val="00AA138F"/>
    <w:rsid w:val="00AA243E"/>
    <w:rsid w:val="00AA2981"/>
    <w:rsid w:val="00AA37B4"/>
    <w:rsid w:val="00AA4E0E"/>
    <w:rsid w:val="00AA590A"/>
    <w:rsid w:val="00AA6C1B"/>
    <w:rsid w:val="00AB2C35"/>
    <w:rsid w:val="00AB38D1"/>
    <w:rsid w:val="00AB4BB7"/>
    <w:rsid w:val="00AB59F7"/>
    <w:rsid w:val="00AB6C31"/>
    <w:rsid w:val="00AB6E73"/>
    <w:rsid w:val="00AB7D25"/>
    <w:rsid w:val="00AC148A"/>
    <w:rsid w:val="00AC1FC3"/>
    <w:rsid w:val="00AC3441"/>
    <w:rsid w:val="00AC3545"/>
    <w:rsid w:val="00AC3C46"/>
    <w:rsid w:val="00AC42F1"/>
    <w:rsid w:val="00AC5706"/>
    <w:rsid w:val="00AC60E1"/>
    <w:rsid w:val="00AC6521"/>
    <w:rsid w:val="00AC688D"/>
    <w:rsid w:val="00AC6A9F"/>
    <w:rsid w:val="00AC70F1"/>
    <w:rsid w:val="00AC72C2"/>
    <w:rsid w:val="00AC7903"/>
    <w:rsid w:val="00AD0E74"/>
    <w:rsid w:val="00AD0F73"/>
    <w:rsid w:val="00AD1C9C"/>
    <w:rsid w:val="00AD2C92"/>
    <w:rsid w:val="00AD2D29"/>
    <w:rsid w:val="00AD32EB"/>
    <w:rsid w:val="00AD46D9"/>
    <w:rsid w:val="00AD47BB"/>
    <w:rsid w:val="00AD5BE3"/>
    <w:rsid w:val="00AD6C5D"/>
    <w:rsid w:val="00AD6D60"/>
    <w:rsid w:val="00AD6F0B"/>
    <w:rsid w:val="00AD76D8"/>
    <w:rsid w:val="00AD7E03"/>
    <w:rsid w:val="00AE0D2A"/>
    <w:rsid w:val="00AE23C6"/>
    <w:rsid w:val="00AE3917"/>
    <w:rsid w:val="00AE4A96"/>
    <w:rsid w:val="00AE511E"/>
    <w:rsid w:val="00AE547B"/>
    <w:rsid w:val="00AE586D"/>
    <w:rsid w:val="00AE6FFA"/>
    <w:rsid w:val="00AF049A"/>
    <w:rsid w:val="00AF0B07"/>
    <w:rsid w:val="00AF0CD2"/>
    <w:rsid w:val="00AF181E"/>
    <w:rsid w:val="00AF238D"/>
    <w:rsid w:val="00AF33EE"/>
    <w:rsid w:val="00AF3736"/>
    <w:rsid w:val="00AF5677"/>
    <w:rsid w:val="00AF5A6A"/>
    <w:rsid w:val="00AF6397"/>
    <w:rsid w:val="00AF75F3"/>
    <w:rsid w:val="00B00FC8"/>
    <w:rsid w:val="00B01528"/>
    <w:rsid w:val="00B01A87"/>
    <w:rsid w:val="00B01BA2"/>
    <w:rsid w:val="00B025C4"/>
    <w:rsid w:val="00B028DE"/>
    <w:rsid w:val="00B0326F"/>
    <w:rsid w:val="00B03873"/>
    <w:rsid w:val="00B03E68"/>
    <w:rsid w:val="00B03FED"/>
    <w:rsid w:val="00B044E1"/>
    <w:rsid w:val="00B04596"/>
    <w:rsid w:val="00B0567F"/>
    <w:rsid w:val="00B05897"/>
    <w:rsid w:val="00B0753A"/>
    <w:rsid w:val="00B12EA9"/>
    <w:rsid w:val="00B133D9"/>
    <w:rsid w:val="00B13AA5"/>
    <w:rsid w:val="00B13E56"/>
    <w:rsid w:val="00B14428"/>
    <w:rsid w:val="00B15B53"/>
    <w:rsid w:val="00B15E47"/>
    <w:rsid w:val="00B17169"/>
    <w:rsid w:val="00B17F46"/>
    <w:rsid w:val="00B20719"/>
    <w:rsid w:val="00B20800"/>
    <w:rsid w:val="00B23D06"/>
    <w:rsid w:val="00B24092"/>
    <w:rsid w:val="00B24AA6"/>
    <w:rsid w:val="00B2512F"/>
    <w:rsid w:val="00B2626B"/>
    <w:rsid w:val="00B268AB"/>
    <w:rsid w:val="00B2732F"/>
    <w:rsid w:val="00B274E0"/>
    <w:rsid w:val="00B27F22"/>
    <w:rsid w:val="00B3132F"/>
    <w:rsid w:val="00B31F31"/>
    <w:rsid w:val="00B345AA"/>
    <w:rsid w:val="00B349AB"/>
    <w:rsid w:val="00B352DF"/>
    <w:rsid w:val="00B35D2F"/>
    <w:rsid w:val="00B371BE"/>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50A4B"/>
    <w:rsid w:val="00B52B76"/>
    <w:rsid w:val="00B53698"/>
    <w:rsid w:val="00B5462A"/>
    <w:rsid w:val="00B54990"/>
    <w:rsid w:val="00B566A2"/>
    <w:rsid w:val="00B56C78"/>
    <w:rsid w:val="00B57043"/>
    <w:rsid w:val="00B57DC6"/>
    <w:rsid w:val="00B6001B"/>
    <w:rsid w:val="00B611E9"/>
    <w:rsid w:val="00B61341"/>
    <w:rsid w:val="00B61B7A"/>
    <w:rsid w:val="00B61BA5"/>
    <w:rsid w:val="00B625C3"/>
    <w:rsid w:val="00B6295F"/>
    <w:rsid w:val="00B630CD"/>
    <w:rsid w:val="00B63136"/>
    <w:rsid w:val="00B63187"/>
    <w:rsid w:val="00B6453F"/>
    <w:rsid w:val="00B64D16"/>
    <w:rsid w:val="00B66556"/>
    <w:rsid w:val="00B672A2"/>
    <w:rsid w:val="00B70C8A"/>
    <w:rsid w:val="00B7120E"/>
    <w:rsid w:val="00B713EA"/>
    <w:rsid w:val="00B73755"/>
    <w:rsid w:val="00B7386B"/>
    <w:rsid w:val="00B73D59"/>
    <w:rsid w:val="00B74043"/>
    <w:rsid w:val="00B746AE"/>
    <w:rsid w:val="00B7622A"/>
    <w:rsid w:val="00B76724"/>
    <w:rsid w:val="00B76A55"/>
    <w:rsid w:val="00B835EA"/>
    <w:rsid w:val="00B83797"/>
    <w:rsid w:val="00B83BE9"/>
    <w:rsid w:val="00B83E2E"/>
    <w:rsid w:val="00B8541C"/>
    <w:rsid w:val="00B86145"/>
    <w:rsid w:val="00B86A32"/>
    <w:rsid w:val="00B86E92"/>
    <w:rsid w:val="00B8759C"/>
    <w:rsid w:val="00B8797E"/>
    <w:rsid w:val="00B9038D"/>
    <w:rsid w:val="00B90625"/>
    <w:rsid w:val="00B90854"/>
    <w:rsid w:val="00B925FC"/>
    <w:rsid w:val="00B927D5"/>
    <w:rsid w:val="00B92821"/>
    <w:rsid w:val="00B93DF9"/>
    <w:rsid w:val="00B94022"/>
    <w:rsid w:val="00B9419B"/>
    <w:rsid w:val="00B943E2"/>
    <w:rsid w:val="00B95F1F"/>
    <w:rsid w:val="00B962DA"/>
    <w:rsid w:val="00B9657E"/>
    <w:rsid w:val="00B9791C"/>
    <w:rsid w:val="00B97D24"/>
    <w:rsid w:val="00BA01FD"/>
    <w:rsid w:val="00BA038A"/>
    <w:rsid w:val="00BA1741"/>
    <w:rsid w:val="00BA20F6"/>
    <w:rsid w:val="00BA39BD"/>
    <w:rsid w:val="00BA4852"/>
    <w:rsid w:val="00BA4AD0"/>
    <w:rsid w:val="00BA5928"/>
    <w:rsid w:val="00BA5A33"/>
    <w:rsid w:val="00BA7593"/>
    <w:rsid w:val="00BB164B"/>
    <w:rsid w:val="00BB1AD6"/>
    <w:rsid w:val="00BB20DA"/>
    <w:rsid w:val="00BB2ECB"/>
    <w:rsid w:val="00BB3920"/>
    <w:rsid w:val="00BB3CB6"/>
    <w:rsid w:val="00BB473E"/>
    <w:rsid w:val="00BB5BB4"/>
    <w:rsid w:val="00BB647B"/>
    <w:rsid w:val="00BB70F6"/>
    <w:rsid w:val="00BC1498"/>
    <w:rsid w:val="00BC1890"/>
    <w:rsid w:val="00BC198A"/>
    <w:rsid w:val="00BC31DF"/>
    <w:rsid w:val="00BC33E9"/>
    <w:rsid w:val="00BC372B"/>
    <w:rsid w:val="00BC45AF"/>
    <w:rsid w:val="00BD00BD"/>
    <w:rsid w:val="00BD00E3"/>
    <w:rsid w:val="00BD0B7E"/>
    <w:rsid w:val="00BD0CF8"/>
    <w:rsid w:val="00BD0E04"/>
    <w:rsid w:val="00BD1F81"/>
    <w:rsid w:val="00BD273A"/>
    <w:rsid w:val="00BD2BE4"/>
    <w:rsid w:val="00BD4785"/>
    <w:rsid w:val="00BD64B9"/>
    <w:rsid w:val="00BD6838"/>
    <w:rsid w:val="00BD759D"/>
    <w:rsid w:val="00BD7B93"/>
    <w:rsid w:val="00BE0E71"/>
    <w:rsid w:val="00BE0E7E"/>
    <w:rsid w:val="00BE211E"/>
    <w:rsid w:val="00BE25E7"/>
    <w:rsid w:val="00BE3D9F"/>
    <w:rsid w:val="00BE4F81"/>
    <w:rsid w:val="00BE571A"/>
    <w:rsid w:val="00BE5DC9"/>
    <w:rsid w:val="00BE6632"/>
    <w:rsid w:val="00BE7596"/>
    <w:rsid w:val="00BE7C27"/>
    <w:rsid w:val="00BF1695"/>
    <w:rsid w:val="00BF19C1"/>
    <w:rsid w:val="00BF1D82"/>
    <w:rsid w:val="00BF2BB6"/>
    <w:rsid w:val="00BF3968"/>
    <w:rsid w:val="00BF4324"/>
    <w:rsid w:val="00BF497C"/>
    <w:rsid w:val="00BF5245"/>
    <w:rsid w:val="00BF5A34"/>
    <w:rsid w:val="00BF5C87"/>
    <w:rsid w:val="00BF61CC"/>
    <w:rsid w:val="00BF65BF"/>
    <w:rsid w:val="00BF69D4"/>
    <w:rsid w:val="00BF7651"/>
    <w:rsid w:val="00BF7E7A"/>
    <w:rsid w:val="00C0002E"/>
    <w:rsid w:val="00C002AB"/>
    <w:rsid w:val="00C0062A"/>
    <w:rsid w:val="00C00EFA"/>
    <w:rsid w:val="00C01F98"/>
    <w:rsid w:val="00C0246A"/>
    <w:rsid w:val="00C024C3"/>
    <w:rsid w:val="00C02A04"/>
    <w:rsid w:val="00C04DF1"/>
    <w:rsid w:val="00C0531C"/>
    <w:rsid w:val="00C053BE"/>
    <w:rsid w:val="00C05739"/>
    <w:rsid w:val="00C0639A"/>
    <w:rsid w:val="00C06F58"/>
    <w:rsid w:val="00C0728B"/>
    <w:rsid w:val="00C1051A"/>
    <w:rsid w:val="00C10858"/>
    <w:rsid w:val="00C119DD"/>
    <w:rsid w:val="00C11D78"/>
    <w:rsid w:val="00C130B1"/>
    <w:rsid w:val="00C1374C"/>
    <w:rsid w:val="00C138C6"/>
    <w:rsid w:val="00C141ED"/>
    <w:rsid w:val="00C14A6F"/>
    <w:rsid w:val="00C14CCE"/>
    <w:rsid w:val="00C15429"/>
    <w:rsid w:val="00C170C2"/>
    <w:rsid w:val="00C17101"/>
    <w:rsid w:val="00C17763"/>
    <w:rsid w:val="00C17801"/>
    <w:rsid w:val="00C2116C"/>
    <w:rsid w:val="00C22BD4"/>
    <w:rsid w:val="00C24FE5"/>
    <w:rsid w:val="00C25019"/>
    <w:rsid w:val="00C250C4"/>
    <w:rsid w:val="00C2538D"/>
    <w:rsid w:val="00C25A1A"/>
    <w:rsid w:val="00C25BB2"/>
    <w:rsid w:val="00C26D87"/>
    <w:rsid w:val="00C2724A"/>
    <w:rsid w:val="00C30615"/>
    <w:rsid w:val="00C3090F"/>
    <w:rsid w:val="00C30BFA"/>
    <w:rsid w:val="00C30F48"/>
    <w:rsid w:val="00C31C33"/>
    <w:rsid w:val="00C32423"/>
    <w:rsid w:val="00C3362D"/>
    <w:rsid w:val="00C33C77"/>
    <w:rsid w:val="00C345AC"/>
    <w:rsid w:val="00C36D81"/>
    <w:rsid w:val="00C40D72"/>
    <w:rsid w:val="00C40F97"/>
    <w:rsid w:val="00C41527"/>
    <w:rsid w:val="00C41E6C"/>
    <w:rsid w:val="00C431A1"/>
    <w:rsid w:val="00C43C54"/>
    <w:rsid w:val="00C45049"/>
    <w:rsid w:val="00C46990"/>
    <w:rsid w:val="00C46BA9"/>
    <w:rsid w:val="00C47666"/>
    <w:rsid w:val="00C5022E"/>
    <w:rsid w:val="00C52C5B"/>
    <w:rsid w:val="00C53EBD"/>
    <w:rsid w:val="00C54FFD"/>
    <w:rsid w:val="00C5667E"/>
    <w:rsid w:val="00C608E0"/>
    <w:rsid w:val="00C60B9C"/>
    <w:rsid w:val="00C63522"/>
    <w:rsid w:val="00C64DB4"/>
    <w:rsid w:val="00C651BE"/>
    <w:rsid w:val="00C65754"/>
    <w:rsid w:val="00C70116"/>
    <w:rsid w:val="00C70621"/>
    <w:rsid w:val="00C706FF"/>
    <w:rsid w:val="00C71F98"/>
    <w:rsid w:val="00C7229E"/>
    <w:rsid w:val="00C72C25"/>
    <w:rsid w:val="00C72F2F"/>
    <w:rsid w:val="00C73432"/>
    <w:rsid w:val="00C73E51"/>
    <w:rsid w:val="00C740BF"/>
    <w:rsid w:val="00C74DFE"/>
    <w:rsid w:val="00C75053"/>
    <w:rsid w:val="00C75695"/>
    <w:rsid w:val="00C75BB7"/>
    <w:rsid w:val="00C77458"/>
    <w:rsid w:val="00C77BD6"/>
    <w:rsid w:val="00C80917"/>
    <w:rsid w:val="00C8152D"/>
    <w:rsid w:val="00C81F23"/>
    <w:rsid w:val="00C82D67"/>
    <w:rsid w:val="00C83350"/>
    <w:rsid w:val="00C83871"/>
    <w:rsid w:val="00C8499F"/>
    <w:rsid w:val="00C85228"/>
    <w:rsid w:val="00C86D7C"/>
    <w:rsid w:val="00C87260"/>
    <w:rsid w:val="00C9104B"/>
    <w:rsid w:val="00C92A19"/>
    <w:rsid w:val="00C92AB4"/>
    <w:rsid w:val="00C92BC1"/>
    <w:rsid w:val="00C92F3E"/>
    <w:rsid w:val="00C93011"/>
    <w:rsid w:val="00C94B5B"/>
    <w:rsid w:val="00C969F1"/>
    <w:rsid w:val="00C97CB9"/>
    <w:rsid w:val="00CA0606"/>
    <w:rsid w:val="00CA138F"/>
    <w:rsid w:val="00CA18BB"/>
    <w:rsid w:val="00CA1C3E"/>
    <w:rsid w:val="00CA2843"/>
    <w:rsid w:val="00CA2CAD"/>
    <w:rsid w:val="00CA4E26"/>
    <w:rsid w:val="00CA55EB"/>
    <w:rsid w:val="00CA5C9A"/>
    <w:rsid w:val="00CA5D94"/>
    <w:rsid w:val="00CA6115"/>
    <w:rsid w:val="00CA6C7F"/>
    <w:rsid w:val="00CA6E56"/>
    <w:rsid w:val="00CA71FA"/>
    <w:rsid w:val="00CB0473"/>
    <w:rsid w:val="00CB057A"/>
    <w:rsid w:val="00CB0C04"/>
    <w:rsid w:val="00CB13A5"/>
    <w:rsid w:val="00CB1F05"/>
    <w:rsid w:val="00CB24C4"/>
    <w:rsid w:val="00CB29B6"/>
    <w:rsid w:val="00CB37FD"/>
    <w:rsid w:val="00CB398F"/>
    <w:rsid w:val="00CB495C"/>
    <w:rsid w:val="00CB4A83"/>
    <w:rsid w:val="00CB5FB2"/>
    <w:rsid w:val="00CB6270"/>
    <w:rsid w:val="00CB6C50"/>
    <w:rsid w:val="00CB6FCD"/>
    <w:rsid w:val="00CB76CE"/>
    <w:rsid w:val="00CB7BF3"/>
    <w:rsid w:val="00CB7CD2"/>
    <w:rsid w:val="00CC01A0"/>
    <w:rsid w:val="00CC021A"/>
    <w:rsid w:val="00CC2944"/>
    <w:rsid w:val="00CC316B"/>
    <w:rsid w:val="00CC34E7"/>
    <w:rsid w:val="00CC3E96"/>
    <w:rsid w:val="00CC4651"/>
    <w:rsid w:val="00CC4980"/>
    <w:rsid w:val="00CC4D6A"/>
    <w:rsid w:val="00CC5226"/>
    <w:rsid w:val="00CC5BF7"/>
    <w:rsid w:val="00CC5ECA"/>
    <w:rsid w:val="00CC5F54"/>
    <w:rsid w:val="00CD0621"/>
    <w:rsid w:val="00CD1714"/>
    <w:rsid w:val="00CD2146"/>
    <w:rsid w:val="00CD272D"/>
    <w:rsid w:val="00CD30B6"/>
    <w:rsid w:val="00CD34A7"/>
    <w:rsid w:val="00CD42CB"/>
    <w:rsid w:val="00CD4CB9"/>
    <w:rsid w:val="00CD4D59"/>
    <w:rsid w:val="00CD6124"/>
    <w:rsid w:val="00CD7A2C"/>
    <w:rsid w:val="00CD7DAC"/>
    <w:rsid w:val="00CE1C99"/>
    <w:rsid w:val="00CE1EBE"/>
    <w:rsid w:val="00CE2056"/>
    <w:rsid w:val="00CE27FF"/>
    <w:rsid w:val="00CE31BA"/>
    <w:rsid w:val="00CE3A4A"/>
    <w:rsid w:val="00CE40B8"/>
    <w:rsid w:val="00CE531F"/>
    <w:rsid w:val="00CE5E43"/>
    <w:rsid w:val="00CE656D"/>
    <w:rsid w:val="00CE7C59"/>
    <w:rsid w:val="00CF117D"/>
    <w:rsid w:val="00CF1B3D"/>
    <w:rsid w:val="00CF2A99"/>
    <w:rsid w:val="00CF3ADD"/>
    <w:rsid w:val="00CF3C97"/>
    <w:rsid w:val="00CF3E08"/>
    <w:rsid w:val="00CF3E2D"/>
    <w:rsid w:val="00CF4963"/>
    <w:rsid w:val="00CF4F81"/>
    <w:rsid w:val="00CF5623"/>
    <w:rsid w:val="00CF7293"/>
    <w:rsid w:val="00CF78A0"/>
    <w:rsid w:val="00CF794D"/>
    <w:rsid w:val="00D0060A"/>
    <w:rsid w:val="00D01245"/>
    <w:rsid w:val="00D01493"/>
    <w:rsid w:val="00D03042"/>
    <w:rsid w:val="00D03538"/>
    <w:rsid w:val="00D04363"/>
    <w:rsid w:val="00D06181"/>
    <w:rsid w:val="00D06397"/>
    <w:rsid w:val="00D06510"/>
    <w:rsid w:val="00D06C4D"/>
    <w:rsid w:val="00D07C9C"/>
    <w:rsid w:val="00D10F31"/>
    <w:rsid w:val="00D11787"/>
    <w:rsid w:val="00D1276E"/>
    <w:rsid w:val="00D12E88"/>
    <w:rsid w:val="00D136BB"/>
    <w:rsid w:val="00D13F62"/>
    <w:rsid w:val="00D14672"/>
    <w:rsid w:val="00D156C7"/>
    <w:rsid w:val="00D16A78"/>
    <w:rsid w:val="00D20CC2"/>
    <w:rsid w:val="00D20D6A"/>
    <w:rsid w:val="00D21B4D"/>
    <w:rsid w:val="00D2216F"/>
    <w:rsid w:val="00D2260B"/>
    <w:rsid w:val="00D226F8"/>
    <w:rsid w:val="00D23584"/>
    <w:rsid w:val="00D23706"/>
    <w:rsid w:val="00D239BA"/>
    <w:rsid w:val="00D25EAB"/>
    <w:rsid w:val="00D271BE"/>
    <w:rsid w:val="00D272BF"/>
    <w:rsid w:val="00D27AB2"/>
    <w:rsid w:val="00D27D4E"/>
    <w:rsid w:val="00D30107"/>
    <w:rsid w:val="00D30890"/>
    <w:rsid w:val="00D30C36"/>
    <w:rsid w:val="00D31A91"/>
    <w:rsid w:val="00D33AC1"/>
    <w:rsid w:val="00D35B2F"/>
    <w:rsid w:val="00D36E52"/>
    <w:rsid w:val="00D37A1C"/>
    <w:rsid w:val="00D413A7"/>
    <w:rsid w:val="00D43FAC"/>
    <w:rsid w:val="00D44A23"/>
    <w:rsid w:val="00D45A15"/>
    <w:rsid w:val="00D479EE"/>
    <w:rsid w:val="00D50068"/>
    <w:rsid w:val="00D50354"/>
    <w:rsid w:val="00D5055F"/>
    <w:rsid w:val="00D51845"/>
    <w:rsid w:val="00D51DD0"/>
    <w:rsid w:val="00D528A6"/>
    <w:rsid w:val="00D53B1E"/>
    <w:rsid w:val="00D54B7C"/>
    <w:rsid w:val="00D54F61"/>
    <w:rsid w:val="00D5618A"/>
    <w:rsid w:val="00D5619F"/>
    <w:rsid w:val="00D56468"/>
    <w:rsid w:val="00D56DF1"/>
    <w:rsid w:val="00D578FD"/>
    <w:rsid w:val="00D57FB7"/>
    <w:rsid w:val="00D60268"/>
    <w:rsid w:val="00D613B2"/>
    <w:rsid w:val="00D61872"/>
    <w:rsid w:val="00D61A08"/>
    <w:rsid w:val="00D63DFD"/>
    <w:rsid w:val="00D65976"/>
    <w:rsid w:val="00D672B9"/>
    <w:rsid w:val="00D67AF4"/>
    <w:rsid w:val="00D724D0"/>
    <w:rsid w:val="00D72ECD"/>
    <w:rsid w:val="00D7328D"/>
    <w:rsid w:val="00D7441C"/>
    <w:rsid w:val="00D74FD0"/>
    <w:rsid w:val="00D763D4"/>
    <w:rsid w:val="00D81A74"/>
    <w:rsid w:val="00D82E4F"/>
    <w:rsid w:val="00D84A6B"/>
    <w:rsid w:val="00D85445"/>
    <w:rsid w:val="00D8658C"/>
    <w:rsid w:val="00D865A6"/>
    <w:rsid w:val="00D87894"/>
    <w:rsid w:val="00D9038E"/>
    <w:rsid w:val="00D918BE"/>
    <w:rsid w:val="00D926AF"/>
    <w:rsid w:val="00D94223"/>
    <w:rsid w:val="00D944D3"/>
    <w:rsid w:val="00D94B41"/>
    <w:rsid w:val="00D94EEF"/>
    <w:rsid w:val="00D95205"/>
    <w:rsid w:val="00D95623"/>
    <w:rsid w:val="00D9586D"/>
    <w:rsid w:val="00D96B02"/>
    <w:rsid w:val="00DA0EF3"/>
    <w:rsid w:val="00DA1593"/>
    <w:rsid w:val="00DA2C28"/>
    <w:rsid w:val="00DA2C69"/>
    <w:rsid w:val="00DA2D8A"/>
    <w:rsid w:val="00DA3133"/>
    <w:rsid w:val="00DA3C62"/>
    <w:rsid w:val="00DA3DB6"/>
    <w:rsid w:val="00DA4EA9"/>
    <w:rsid w:val="00DA60A3"/>
    <w:rsid w:val="00DA66FB"/>
    <w:rsid w:val="00DB00F6"/>
    <w:rsid w:val="00DB103E"/>
    <w:rsid w:val="00DB1D9A"/>
    <w:rsid w:val="00DB4BCB"/>
    <w:rsid w:val="00DB56D6"/>
    <w:rsid w:val="00DB5BEA"/>
    <w:rsid w:val="00DB7858"/>
    <w:rsid w:val="00DB7ADF"/>
    <w:rsid w:val="00DB7D0A"/>
    <w:rsid w:val="00DB7E25"/>
    <w:rsid w:val="00DC00DC"/>
    <w:rsid w:val="00DC0A50"/>
    <w:rsid w:val="00DC1114"/>
    <w:rsid w:val="00DC12F0"/>
    <w:rsid w:val="00DC13B4"/>
    <w:rsid w:val="00DC2C9B"/>
    <w:rsid w:val="00DC3D9E"/>
    <w:rsid w:val="00DC42CC"/>
    <w:rsid w:val="00DC4810"/>
    <w:rsid w:val="00DD0585"/>
    <w:rsid w:val="00DD14D7"/>
    <w:rsid w:val="00DD1910"/>
    <w:rsid w:val="00DD313F"/>
    <w:rsid w:val="00DD3171"/>
    <w:rsid w:val="00DD475A"/>
    <w:rsid w:val="00DD5023"/>
    <w:rsid w:val="00DD5580"/>
    <w:rsid w:val="00DD560C"/>
    <w:rsid w:val="00DD649F"/>
    <w:rsid w:val="00DD7EBB"/>
    <w:rsid w:val="00DE0136"/>
    <w:rsid w:val="00DE01D2"/>
    <w:rsid w:val="00DE1E99"/>
    <w:rsid w:val="00DE3F92"/>
    <w:rsid w:val="00DE48C5"/>
    <w:rsid w:val="00DE579B"/>
    <w:rsid w:val="00DE629A"/>
    <w:rsid w:val="00DE7005"/>
    <w:rsid w:val="00DF0859"/>
    <w:rsid w:val="00DF19DC"/>
    <w:rsid w:val="00DF1A39"/>
    <w:rsid w:val="00DF2307"/>
    <w:rsid w:val="00DF2BBB"/>
    <w:rsid w:val="00DF3F9A"/>
    <w:rsid w:val="00DF4A75"/>
    <w:rsid w:val="00DF4AFE"/>
    <w:rsid w:val="00DF4F6B"/>
    <w:rsid w:val="00DF6209"/>
    <w:rsid w:val="00DF631D"/>
    <w:rsid w:val="00DF6BA0"/>
    <w:rsid w:val="00DF6E5D"/>
    <w:rsid w:val="00DF79AE"/>
    <w:rsid w:val="00DF7C39"/>
    <w:rsid w:val="00E00741"/>
    <w:rsid w:val="00E016F1"/>
    <w:rsid w:val="00E01CED"/>
    <w:rsid w:val="00E025A0"/>
    <w:rsid w:val="00E02961"/>
    <w:rsid w:val="00E03306"/>
    <w:rsid w:val="00E04843"/>
    <w:rsid w:val="00E0490D"/>
    <w:rsid w:val="00E04A46"/>
    <w:rsid w:val="00E050D0"/>
    <w:rsid w:val="00E05BE8"/>
    <w:rsid w:val="00E05D24"/>
    <w:rsid w:val="00E05EE3"/>
    <w:rsid w:val="00E065E2"/>
    <w:rsid w:val="00E06F65"/>
    <w:rsid w:val="00E07AC0"/>
    <w:rsid w:val="00E07BC7"/>
    <w:rsid w:val="00E114C0"/>
    <w:rsid w:val="00E11F2A"/>
    <w:rsid w:val="00E1223E"/>
    <w:rsid w:val="00E13D19"/>
    <w:rsid w:val="00E14128"/>
    <w:rsid w:val="00E1422F"/>
    <w:rsid w:val="00E148BC"/>
    <w:rsid w:val="00E14AE7"/>
    <w:rsid w:val="00E14D60"/>
    <w:rsid w:val="00E16334"/>
    <w:rsid w:val="00E16C0B"/>
    <w:rsid w:val="00E1723D"/>
    <w:rsid w:val="00E1735D"/>
    <w:rsid w:val="00E206DD"/>
    <w:rsid w:val="00E2155A"/>
    <w:rsid w:val="00E22167"/>
    <w:rsid w:val="00E22290"/>
    <w:rsid w:val="00E223CC"/>
    <w:rsid w:val="00E22CAA"/>
    <w:rsid w:val="00E22FF0"/>
    <w:rsid w:val="00E232F3"/>
    <w:rsid w:val="00E2378F"/>
    <w:rsid w:val="00E2482B"/>
    <w:rsid w:val="00E25019"/>
    <w:rsid w:val="00E2574A"/>
    <w:rsid w:val="00E25CDF"/>
    <w:rsid w:val="00E2721B"/>
    <w:rsid w:val="00E27DEA"/>
    <w:rsid w:val="00E31869"/>
    <w:rsid w:val="00E3279D"/>
    <w:rsid w:val="00E366E2"/>
    <w:rsid w:val="00E36BB7"/>
    <w:rsid w:val="00E36D85"/>
    <w:rsid w:val="00E40961"/>
    <w:rsid w:val="00E414E0"/>
    <w:rsid w:val="00E414E2"/>
    <w:rsid w:val="00E41822"/>
    <w:rsid w:val="00E42AE8"/>
    <w:rsid w:val="00E432A3"/>
    <w:rsid w:val="00E442A4"/>
    <w:rsid w:val="00E44F75"/>
    <w:rsid w:val="00E4535C"/>
    <w:rsid w:val="00E45779"/>
    <w:rsid w:val="00E46D81"/>
    <w:rsid w:val="00E47F7D"/>
    <w:rsid w:val="00E50C13"/>
    <w:rsid w:val="00E51E3C"/>
    <w:rsid w:val="00E523B8"/>
    <w:rsid w:val="00E52DF7"/>
    <w:rsid w:val="00E52F74"/>
    <w:rsid w:val="00E530FB"/>
    <w:rsid w:val="00E545E8"/>
    <w:rsid w:val="00E567B4"/>
    <w:rsid w:val="00E56A2C"/>
    <w:rsid w:val="00E57A72"/>
    <w:rsid w:val="00E57DDE"/>
    <w:rsid w:val="00E61CD0"/>
    <w:rsid w:val="00E62789"/>
    <w:rsid w:val="00E63335"/>
    <w:rsid w:val="00E637BD"/>
    <w:rsid w:val="00E63ABF"/>
    <w:rsid w:val="00E63EDD"/>
    <w:rsid w:val="00E65563"/>
    <w:rsid w:val="00E656B7"/>
    <w:rsid w:val="00E657CB"/>
    <w:rsid w:val="00E67621"/>
    <w:rsid w:val="00E67806"/>
    <w:rsid w:val="00E708CE"/>
    <w:rsid w:val="00E70904"/>
    <w:rsid w:val="00E71711"/>
    <w:rsid w:val="00E72726"/>
    <w:rsid w:val="00E7299F"/>
    <w:rsid w:val="00E730B2"/>
    <w:rsid w:val="00E739BE"/>
    <w:rsid w:val="00E73CA0"/>
    <w:rsid w:val="00E740A7"/>
    <w:rsid w:val="00E74230"/>
    <w:rsid w:val="00E75EC5"/>
    <w:rsid w:val="00E76EBB"/>
    <w:rsid w:val="00E80809"/>
    <w:rsid w:val="00E809E0"/>
    <w:rsid w:val="00E835C0"/>
    <w:rsid w:val="00E83909"/>
    <w:rsid w:val="00E8472A"/>
    <w:rsid w:val="00E848AA"/>
    <w:rsid w:val="00E85F50"/>
    <w:rsid w:val="00E86932"/>
    <w:rsid w:val="00E86EBE"/>
    <w:rsid w:val="00E878A3"/>
    <w:rsid w:val="00E87E29"/>
    <w:rsid w:val="00E91795"/>
    <w:rsid w:val="00E92460"/>
    <w:rsid w:val="00E9253F"/>
    <w:rsid w:val="00E933A7"/>
    <w:rsid w:val="00E97259"/>
    <w:rsid w:val="00E979A6"/>
    <w:rsid w:val="00EA0118"/>
    <w:rsid w:val="00EA2327"/>
    <w:rsid w:val="00EA2EF6"/>
    <w:rsid w:val="00EA33DE"/>
    <w:rsid w:val="00EA3B65"/>
    <w:rsid w:val="00EA41A2"/>
    <w:rsid w:val="00EA4C53"/>
    <w:rsid w:val="00EA677C"/>
    <w:rsid w:val="00EA6968"/>
    <w:rsid w:val="00EA73AD"/>
    <w:rsid w:val="00EB1692"/>
    <w:rsid w:val="00EB1A94"/>
    <w:rsid w:val="00EB1AF9"/>
    <w:rsid w:val="00EB25BF"/>
    <w:rsid w:val="00EB3AAE"/>
    <w:rsid w:val="00EB5DB0"/>
    <w:rsid w:val="00EB6C1A"/>
    <w:rsid w:val="00EB7ADD"/>
    <w:rsid w:val="00EB7DB6"/>
    <w:rsid w:val="00EB7E3B"/>
    <w:rsid w:val="00EB7F27"/>
    <w:rsid w:val="00EB7FE4"/>
    <w:rsid w:val="00EC080F"/>
    <w:rsid w:val="00EC13D6"/>
    <w:rsid w:val="00EC14F8"/>
    <w:rsid w:val="00EC20F2"/>
    <w:rsid w:val="00EC2E20"/>
    <w:rsid w:val="00EC2FD7"/>
    <w:rsid w:val="00EC391C"/>
    <w:rsid w:val="00EC466C"/>
    <w:rsid w:val="00EC537F"/>
    <w:rsid w:val="00EC554A"/>
    <w:rsid w:val="00EC6F40"/>
    <w:rsid w:val="00EC7E31"/>
    <w:rsid w:val="00ED0DAD"/>
    <w:rsid w:val="00ED126C"/>
    <w:rsid w:val="00ED1520"/>
    <w:rsid w:val="00ED20B5"/>
    <w:rsid w:val="00ED2323"/>
    <w:rsid w:val="00ED3046"/>
    <w:rsid w:val="00ED33D5"/>
    <w:rsid w:val="00ED34B4"/>
    <w:rsid w:val="00ED35EE"/>
    <w:rsid w:val="00ED39D8"/>
    <w:rsid w:val="00ED50CE"/>
    <w:rsid w:val="00ED514B"/>
    <w:rsid w:val="00ED533E"/>
    <w:rsid w:val="00ED68E0"/>
    <w:rsid w:val="00ED6C9B"/>
    <w:rsid w:val="00ED714D"/>
    <w:rsid w:val="00ED7CAD"/>
    <w:rsid w:val="00EE1399"/>
    <w:rsid w:val="00EE141F"/>
    <w:rsid w:val="00EE143D"/>
    <w:rsid w:val="00EE1B8E"/>
    <w:rsid w:val="00EE2B57"/>
    <w:rsid w:val="00EE2B94"/>
    <w:rsid w:val="00EE3606"/>
    <w:rsid w:val="00EE40D9"/>
    <w:rsid w:val="00EE45F9"/>
    <w:rsid w:val="00EE56FB"/>
    <w:rsid w:val="00EE6F59"/>
    <w:rsid w:val="00EE7210"/>
    <w:rsid w:val="00EE7370"/>
    <w:rsid w:val="00EE7434"/>
    <w:rsid w:val="00EE7E53"/>
    <w:rsid w:val="00EF0725"/>
    <w:rsid w:val="00EF0D5D"/>
    <w:rsid w:val="00EF1ADF"/>
    <w:rsid w:val="00EF30DF"/>
    <w:rsid w:val="00EF327F"/>
    <w:rsid w:val="00EF3390"/>
    <w:rsid w:val="00EF3B19"/>
    <w:rsid w:val="00EF3FB9"/>
    <w:rsid w:val="00EF4B20"/>
    <w:rsid w:val="00EF4DE3"/>
    <w:rsid w:val="00EF4E14"/>
    <w:rsid w:val="00EF5CBB"/>
    <w:rsid w:val="00EF6846"/>
    <w:rsid w:val="00EF6BA0"/>
    <w:rsid w:val="00EF7843"/>
    <w:rsid w:val="00EF7964"/>
    <w:rsid w:val="00EF7F19"/>
    <w:rsid w:val="00EF7F26"/>
    <w:rsid w:val="00F01202"/>
    <w:rsid w:val="00F01F11"/>
    <w:rsid w:val="00F03223"/>
    <w:rsid w:val="00F03AC7"/>
    <w:rsid w:val="00F0575F"/>
    <w:rsid w:val="00F061F9"/>
    <w:rsid w:val="00F07EBF"/>
    <w:rsid w:val="00F07F6F"/>
    <w:rsid w:val="00F1006C"/>
    <w:rsid w:val="00F10EC4"/>
    <w:rsid w:val="00F11FBA"/>
    <w:rsid w:val="00F12441"/>
    <w:rsid w:val="00F124AB"/>
    <w:rsid w:val="00F124BE"/>
    <w:rsid w:val="00F1328A"/>
    <w:rsid w:val="00F13968"/>
    <w:rsid w:val="00F13C5B"/>
    <w:rsid w:val="00F13D9B"/>
    <w:rsid w:val="00F14CDA"/>
    <w:rsid w:val="00F1521D"/>
    <w:rsid w:val="00F158FB"/>
    <w:rsid w:val="00F15A22"/>
    <w:rsid w:val="00F15B90"/>
    <w:rsid w:val="00F16DD9"/>
    <w:rsid w:val="00F178A3"/>
    <w:rsid w:val="00F17FBF"/>
    <w:rsid w:val="00F20AC2"/>
    <w:rsid w:val="00F21D64"/>
    <w:rsid w:val="00F21F6A"/>
    <w:rsid w:val="00F233E4"/>
    <w:rsid w:val="00F23E40"/>
    <w:rsid w:val="00F2694D"/>
    <w:rsid w:val="00F26CF0"/>
    <w:rsid w:val="00F3025F"/>
    <w:rsid w:val="00F31BAE"/>
    <w:rsid w:val="00F32258"/>
    <w:rsid w:val="00F328F4"/>
    <w:rsid w:val="00F32E93"/>
    <w:rsid w:val="00F3353A"/>
    <w:rsid w:val="00F336DC"/>
    <w:rsid w:val="00F33A91"/>
    <w:rsid w:val="00F35DDE"/>
    <w:rsid w:val="00F36156"/>
    <w:rsid w:val="00F3698B"/>
    <w:rsid w:val="00F36F6E"/>
    <w:rsid w:val="00F37608"/>
    <w:rsid w:val="00F37F6D"/>
    <w:rsid w:val="00F37F94"/>
    <w:rsid w:val="00F422D7"/>
    <w:rsid w:val="00F4421C"/>
    <w:rsid w:val="00F44F8A"/>
    <w:rsid w:val="00F46DE7"/>
    <w:rsid w:val="00F47F78"/>
    <w:rsid w:val="00F5070C"/>
    <w:rsid w:val="00F511A2"/>
    <w:rsid w:val="00F5207A"/>
    <w:rsid w:val="00F5285F"/>
    <w:rsid w:val="00F528EE"/>
    <w:rsid w:val="00F52B23"/>
    <w:rsid w:val="00F52F80"/>
    <w:rsid w:val="00F536DA"/>
    <w:rsid w:val="00F53763"/>
    <w:rsid w:val="00F547E8"/>
    <w:rsid w:val="00F5518B"/>
    <w:rsid w:val="00F55228"/>
    <w:rsid w:val="00F5523B"/>
    <w:rsid w:val="00F55FEA"/>
    <w:rsid w:val="00F562AD"/>
    <w:rsid w:val="00F5662F"/>
    <w:rsid w:val="00F56E2E"/>
    <w:rsid w:val="00F57108"/>
    <w:rsid w:val="00F57325"/>
    <w:rsid w:val="00F57D00"/>
    <w:rsid w:val="00F60092"/>
    <w:rsid w:val="00F60E05"/>
    <w:rsid w:val="00F614B3"/>
    <w:rsid w:val="00F61D63"/>
    <w:rsid w:val="00F622AE"/>
    <w:rsid w:val="00F6244B"/>
    <w:rsid w:val="00F6282A"/>
    <w:rsid w:val="00F64A2E"/>
    <w:rsid w:val="00F64D90"/>
    <w:rsid w:val="00F64F06"/>
    <w:rsid w:val="00F66AFE"/>
    <w:rsid w:val="00F70205"/>
    <w:rsid w:val="00F70BB6"/>
    <w:rsid w:val="00F7115C"/>
    <w:rsid w:val="00F7143F"/>
    <w:rsid w:val="00F71CC0"/>
    <w:rsid w:val="00F72C12"/>
    <w:rsid w:val="00F72FDA"/>
    <w:rsid w:val="00F73197"/>
    <w:rsid w:val="00F7373B"/>
    <w:rsid w:val="00F73BE3"/>
    <w:rsid w:val="00F740CC"/>
    <w:rsid w:val="00F7670D"/>
    <w:rsid w:val="00F77F7B"/>
    <w:rsid w:val="00F80DBD"/>
    <w:rsid w:val="00F81ABF"/>
    <w:rsid w:val="00F81ADF"/>
    <w:rsid w:val="00F823B0"/>
    <w:rsid w:val="00F82785"/>
    <w:rsid w:val="00F85391"/>
    <w:rsid w:val="00F86089"/>
    <w:rsid w:val="00F86B57"/>
    <w:rsid w:val="00F873CC"/>
    <w:rsid w:val="00F87C08"/>
    <w:rsid w:val="00F90F76"/>
    <w:rsid w:val="00F91E50"/>
    <w:rsid w:val="00F92F10"/>
    <w:rsid w:val="00F93D17"/>
    <w:rsid w:val="00F93FCC"/>
    <w:rsid w:val="00F94104"/>
    <w:rsid w:val="00F94BCA"/>
    <w:rsid w:val="00F9533D"/>
    <w:rsid w:val="00F95BA6"/>
    <w:rsid w:val="00F96D1E"/>
    <w:rsid w:val="00F96FC6"/>
    <w:rsid w:val="00F9713C"/>
    <w:rsid w:val="00F97335"/>
    <w:rsid w:val="00FA0166"/>
    <w:rsid w:val="00FA0FAC"/>
    <w:rsid w:val="00FA104B"/>
    <w:rsid w:val="00FA1AE3"/>
    <w:rsid w:val="00FA1CBB"/>
    <w:rsid w:val="00FA1D2E"/>
    <w:rsid w:val="00FA445D"/>
    <w:rsid w:val="00FA5106"/>
    <w:rsid w:val="00FA5F5C"/>
    <w:rsid w:val="00FA6028"/>
    <w:rsid w:val="00FA7756"/>
    <w:rsid w:val="00FB140E"/>
    <w:rsid w:val="00FB258F"/>
    <w:rsid w:val="00FB27B4"/>
    <w:rsid w:val="00FB589E"/>
    <w:rsid w:val="00FB680E"/>
    <w:rsid w:val="00FB6A3C"/>
    <w:rsid w:val="00FB7BFE"/>
    <w:rsid w:val="00FB7E0F"/>
    <w:rsid w:val="00FC0A71"/>
    <w:rsid w:val="00FC1EEC"/>
    <w:rsid w:val="00FC3288"/>
    <w:rsid w:val="00FC338A"/>
    <w:rsid w:val="00FC3419"/>
    <w:rsid w:val="00FC42A8"/>
    <w:rsid w:val="00FC4F96"/>
    <w:rsid w:val="00FC7486"/>
    <w:rsid w:val="00FC7E48"/>
    <w:rsid w:val="00FD0BA2"/>
    <w:rsid w:val="00FD0F8F"/>
    <w:rsid w:val="00FD1771"/>
    <w:rsid w:val="00FD2028"/>
    <w:rsid w:val="00FD3112"/>
    <w:rsid w:val="00FD34E1"/>
    <w:rsid w:val="00FD39A6"/>
    <w:rsid w:val="00FD406E"/>
    <w:rsid w:val="00FD4D25"/>
    <w:rsid w:val="00FD5551"/>
    <w:rsid w:val="00FD5FF0"/>
    <w:rsid w:val="00FD64B8"/>
    <w:rsid w:val="00FD7619"/>
    <w:rsid w:val="00FD7A7A"/>
    <w:rsid w:val="00FD7AD2"/>
    <w:rsid w:val="00FE0905"/>
    <w:rsid w:val="00FE0A0E"/>
    <w:rsid w:val="00FE1E16"/>
    <w:rsid w:val="00FE2D65"/>
    <w:rsid w:val="00FE4CD9"/>
    <w:rsid w:val="00FE7359"/>
    <w:rsid w:val="00FF1A40"/>
    <w:rsid w:val="00FF1BB3"/>
    <w:rsid w:val="00FF1DE6"/>
    <w:rsid w:val="00FF1DFB"/>
    <w:rsid w:val="00FF20AF"/>
    <w:rsid w:val="00FF21A3"/>
    <w:rsid w:val="00FF25BA"/>
    <w:rsid w:val="00FF27E4"/>
    <w:rsid w:val="00FF337C"/>
    <w:rsid w:val="00FF3F91"/>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86474501">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2820091">
      <w:bodyDiv w:val="1"/>
      <w:marLeft w:val="0"/>
      <w:marRight w:val="0"/>
      <w:marTop w:val="0"/>
      <w:marBottom w:val="0"/>
      <w:divBdr>
        <w:top w:val="none" w:sz="0" w:space="0" w:color="auto"/>
        <w:left w:val="none" w:sz="0" w:space="0" w:color="auto"/>
        <w:bottom w:val="none" w:sz="0" w:space="0" w:color="auto"/>
        <w:right w:val="none" w:sz="0" w:space="0" w:color="auto"/>
      </w:divBdr>
      <w:divsChild>
        <w:div w:id="1612855944">
          <w:marLeft w:val="1800"/>
          <w:marRight w:val="0"/>
          <w:marTop w:val="91"/>
          <w:marBottom w:val="0"/>
          <w:divBdr>
            <w:top w:val="none" w:sz="0" w:space="0" w:color="auto"/>
            <w:left w:val="none" w:sz="0" w:space="0" w:color="auto"/>
            <w:bottom w:val="none" w:sz="0" w:space="0" w:color="auto"/>
            <w:right w:val="none" w:sz="0" w:space="0" w:color="auto"/>
          </w:divBdr>
        </w:div>
        <w:div w:id="160969283">
          <w:marLeft w:val="1800"/>
          <w:marRight w:val="0"/>
          <w:marTop w:val="91"/>
          <w:marBottom w:val="0"/>
          <w:divBdr>
            <w:top w:val="none" w:sz="0" w:space="0" w:color="auto"/>
            <w:left w:val="none" w:sz="0" w:space="0" w:color="auto"/>
            <w:bottom w:val="none" w:sz="0" w:space="0" w:color="auto"/>
            <w:right w:val="none" w:sz="0" w:space="0" w:color="auto"/>
          </w:divBdr>
        </w:div>
        <w:div w:id="1561943656">
          <w:marLeft w:val="2520"/>
          <w:marRight w:val="0"/>
          <w:marTop w:val="77"/>
          <w:marBottom w:val="0"/>
          <w:divBdr>
            <w:top w:val="none" w:sz="0" w:space="0" w:color="auto"/>
            <w:left w:val="none" w:sz="0" w:space="0" w:color="auto"/>
            <w:bottom w:val="none" w:sz="0" w:space="0" w:color="auto"/>
            <w:right w:val="none" w:sz="0" w:space="0" w:color="auto"/>
          </w:divBdr>
        </w:div>
        <w:div w:id="1812944378">
          <w:marLeft w:val="2520"/>
          <w:marRight w:val="0"/>
          <w:marTop w:val="77"/>
          <w:marBottom w:val="0"/>
          <w:divBdr>
            <w:top w:val="none" w:sz="0" w:space="0" w:color="auto"/>
            <w:left w:val="none" w:sz="0" w:space="0" w:color="auto"/>
            <w:bottom w:val="none" w:sz="0" w:space="0" w:color="auto"/>
            <w:right w:val="none" w:sz="0" w:space="0" w:color="auto"/>
          </w:divBdr>
        </w:div>
        <w:div w:id="148787036">
          <w:marLeft w:val="1800"/>
          <w:marRight w:val="0"/>
          <w:marTop w:val="91"/>
          <w:marBottom w:val="0"/>
          <w:divBdr>
            <w:top w:val="none" w:sz="0" w:space="0" w:color="auto"/>
            <w:left w:val="none" w:sz="0" w:space="0" w:color="auto"/>
            <w:bottom w:val="none" w:sz="0" w:space="0" w:color="auto"/>
            <w:right w:val="none" w:sz="0" w:space="0" w:color="auto"/>
          </w:divBdr>
        </w:div>
        <w:div w:id="193424397">
          <w:marLeft w:val="2520"/>
          <w:marRight w:val="0"/>
          <w:marTop w:val="77"/>
          <w:marBottom w:val="0"/>
          <w:divBdr>
            <w:top w:val="none" w:sz="0" w:space="0" w:color="auto"/>
            <w:left w:val="none" w:sz="0" w:space="0" w:color="auto"/>
            <w:bottom w:val="none" w:sz="0" w:space="0" w:color="auto"/>
            <w:right w:val="none" w:sz="0" w:space="0" w:color="auto"/>
          </w:divBdr>
        </w:div>
        <w:div w:id="1188563911">
          <w:marLeft w:val="2520"/>
          <w:marRight w:val="0"/>
          <w:marTop w:val="77"/>
          <w:marBottom w:val="0"/>
          <w:divBdr>
            <w:top w:val="none" w:sz="0" w:space="0" w:color="auto"/>
            <w:left w:val="none" w:sz="0" w:space="0" w:color="auto"/>
            <w:bottom w:val="none" w:sz="0" w:space="0" w:color="auto"/>
            <w:right w:val="none" w:sz="0" w:space="0" w:color="auto"/>
          </w:divBdr>
        </w:div>
        <w:div w:id="1481966270">
          <w:marLeft w:val="2520"/>
          <w:marRight w:val="0"/>
          <w:marTop w:val="77"/>
          <w:marBottom w:val="0"/>
          <w:divBdr>
            <w:top w:val="none" w:sz="0" w:space="0" w:color="auto"/>
            <w:left w:val="none" w:sz="0" w:space="0" w:color="auto"/>
            <w:bottom w:val="none" w:sz="0" w:space="0" w:color="auto"/>
            <w:right w:val="none" w:sz="0" w:space="0" w:color="auto"/>
          </w:divBdr>
        </w:div>
        <w:div w:id="1133400123">
          <w:marLeft w:val="2520"/>
          <w:marRight w:val="0"/>
          <w:marTop w:val="77"/>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6357840">
      <w:bodyDiv w:val="1"/>
      <w:marLeft w:val="0"/>
      <w:marRight w:val="0"/>
      <w:marTop w:val="0"/>
      <w:marBottom w:val="0"/>
      <w:divBdr>
        <w:top w:val="none" w:sz="0" w:space="0" w:color="auto"/>
        <w:left w:val="none" w:sz="0" w:space="0" w:color="auto"/>
        <w:bottom w:val="none" w:sz="0" w:space="0" w:color="auto"/>
        <w:right w:val="none" w:sz="0" w:space="0" w:color="auto"/>
      </w:divBdr>
      <w:divsChild>
        <w:div w:id="1470827248">
          <w:marLeft w:val="0"/>
          <w:marRight w:val="0"/>
          <w:marTop w:val="0"/>
          <w:marBottom w:val="0"/>
          <w:divBdr>
            <w:top w:val="none" w:sz="0" w:space="0" w:color="auto"/>
            <w:left w:val="none" w:sz="0" w:space="0" w:color="auto"/>
            <w:bottom w:val="none" w:sz="0" w:space="0" w:color="auto"/>
            <w:right w:val="none" w:sz="0" w:space="0" w:color="auto"/>
          </w:divBdr>
          <w:divsChild>
            <w:div w:id="1161585530">
              <w:marLeft w:val="0"/>
              <w:marRight w:val="0"/>
              <w:marTop w:val="0"/>
              <w:marBottom w:val="0"/>
              <w:divBdr>
                <w:top w:val="none" w:sz="0" w:space="0" w:color="auto"/>
                <w:left w:val="none" w:sz="0" w:space="0" w:color="auto"/>
                <w:bottom w:val="none" w:sz="0" w:space="0" w:color="auto"/>
                <w:right w:val="none" w:sz="0" w:space="0" w:color="auto"/>
              </w:divBdr>
              <w:divsChild>
                <w:div w:id="211818142">
                  <w:marLeft w:val="0"/>
                  <w:marRight w:val="0"/>
                  <w:marTop w:val="0"/>
                  <w:marBottom w:val="0"/>
                  <w:divBdr>
                    <w:top w:val="none" w:sz="0" w:space="0" w:color="auto"/>
                    <w:left w:val="none" w:sz="0" w:space="0" w:color="auto"/>
                    <w:bottom w:val="none" w:sz="0" w:space="0" w:color="auto"/>
                    <w:right w:val="none" w:sz="0" w:space="0" w:color="auto"/>
                  </w:divBdr>
                  <w:divsChild>
                    <w:div w:id="1541164621">
                      <w:marLeft w:val="0"/>
                      <w:marRight w:val="0"/>
                      <w:marTop w:val="0"/>
                      <w:marBottom w:val="0"/>
                      <w:divBdr>
                        <w:top w:val="none" w:sz="0" w:space="0" w:color="auto"/>
                        <w:left w:val="none" w:sz="0" w:space="0" w:color="auto"/>
                        <w:bottom w:val="none" w:sz="0" w:space="0" w:color="auto"/>
                        <w:right w:val="none" w:sz="0" w:space="0" w:color="auto"/>
                      </w:divBdr>
                      <w:divsChild>
                        <w:div w:id="806894445">
                          <w:marLeft w:val="0"/>
                          <w:marRight w:val="0"/>
                          <w:marTop w:val="0"/>
                          <w:marBottom w:val="645"/>
                          <w:divBdr>
                            <w:top w:val="none" w:sz="0" w:space="0" w:color="auto"/>
                            <w:left w:val="none" w:sz="0" w:space="0" w:color="auto"/>
                            <w:bottom w:val="none" w:sz="0" w:space="0" w:color="auto"/>
                            <w:right w:val="none" w:sz="0" w:space="0" w:color="auto"/>
                          </w:divBdr>
                          <w:divsChild>
                            <w:div w:id="166405874">
                              <w:marLeft w:val="0"/>
                              <w:marRight w:val="0"/>
                              <w:marTop w:val="0"/>
                              <w:marBottom w:val="0"/>
                              <w:divBdr>
                                <w:top w:val="none" w:sz="0" w:space="0" w:color="auto"/>
                                <w:left w:val="none" w:sz="0" w:space="0" w:color="auto"/>
                                <w:bottom w:val="none" w:sz="0" w:space="0" w:color="auto"/>
                                <w:right w:val="none" w:sz="0" w:space="0" w:color="auto"/>
                              </w:divBdr>
                              <w:divsChild>
                                <w:div w:id="1491365893">
                                  <w:marLeft w:val="0"/>
                                  <w:marRight w:val="0"/>
                                  <w:marTop w:val="0"/>
                                  <w:marBottom w:val="0"/>
                                  <w:divBdr>
                                    <w:top w:val="none" w:sz="0" w:space="0" w:color="auto"/>
                                    <w:left w:val="none" w:sz="0" w:space="0" w:color="auto"/>
                                    <w:bottom w:val="none" w:sz="0" w:space="0" w:color="auto"/>
                                    <w:right w:val="none" w:sz="0" w:space="0" w:color="auto"/>
                                  </w:divBdr>
                                  <w:divsChild>
                                    <w:div w:id="873661739">
                                      <w:marLeft w:val="0"/>
                                      <w:marRight w:val="0"/>
                                      <w:marTop w:val="0"/>
                                      <w:marBottom w:val="0"/>
                                      <w:divBdr>
                                        <w:top w:val="none" w:sz="0" w:space="0" w:color="auto"/>
                                        <w:left w:val="none" w:sz="0" w:space="0" w:color="auto"/>
                                        <w:bottom w:val="none" w:sz="0" w:space="0" w:color="auto"/>
                                        <w:right w:val="none" w:sz="0" w:space="0" w:color="auto"/>
                                      </w:divBdr>
                                      <w:divsChild>
                                        <w:div w:id="1473669342">
                                          <w:marLeft w:val="0"/>
                                          <w:marRight w:val="0"/>
                                          <w:marTop w:val="0"/>
                                          <w:marBottom w:val="0"/>
                                          <w:divBdr>
                                            <w:top w:val="none" w:sz="0" w:space="0" w:color="auto"/>
                                            <w:left w:val="none" w:sz="0" w:space="0" w:color="auto"/>
                                            <w:bottom w:val="none" w:sz="0" w:space="0" w:color="auto"/>
                                            <w:right w:val="none" w:sz="0" w:space="0" w:color="auto"/>
                                          </w:divBdr>
                                          <w:divsChild>
                                            <w:div w:id="627664168">
                                              <w:marLeft w:val="0"/>
                                              <w:marRight w:val="0"/>
                                              <w:marTop w:val="0"/>
                                              <w:marBottom w:val="0"/>
                                              <w:divBdr>
                                                <w:top w:val="none" w:sz="0" w:space="0" w:color="auto"/>
                                                <w:left w:val="none" w:sz="0" w:space="0" w:color="auto"/>
                                                <w:bottom w:val="none" w:sz="0" w:space="0" w:color="auto"/>
                                                <w:right w:val="none" w:sz="0" w:space="0" w:color="auto"/>
                                              </w:divBdr>
                                              <w:divsChild>
                                                <w:div w:id="842008407">
                                                  <w:marLeft w:val="0"/>
                                                  <w:marRight w:val="0"/>
                                                  <w:marTop w:val="0"/>
                                                  <w:marBottom w:val="0"/>
                                                  <w:divBdr>
                                                    <w:top w:val="single" w:sz="4" w:space="0" w:color="EEEEEE"/>
                                                    <w:left w:val="none" w:sz="0" w:space="0" w:color="auto"/>
                                                    <w:bottom w:val="single" w:sz="4" w:space="0" w:color="EEEEEE"/>
                                                    <w:right w:val="single" w:sz="4" w:space="0" w:color="EEEEEE"/>
                                                  </w:divBdr>
                                                  <w:divsChild>
                                                    <w:div w:id="147148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599221071">
      <w:bodyDiv w:val="1"/>
      <w:marLeft w:val="0"/>
      <w:marRight w:val="0"/>
      <w:marTop w:val="0"/>
      <w:marBottom w:val="0"/>
      <w:divBdr>
        <w:top w:val="none" w:sz="0" w:space="0" w:color="auto"/>
        <w:left w:val="none" w:sz="0" w:space="0" w:color="auto"/>
        <w:bottom w:val="none" w:sz="0" w:space="0" w:color="auto"/>
        <w:right w:val="none" w:sz="0" w:space="0" w:color="auto"/>
      </w:divBdr>
      <w:divsChild>
        <w:div w:id="43873890">
          <w:marLeft w:val="1166"/>
          <w:marRight w:val="0"/>
          <w:marTop w:val="67"/>
          <w:marBottom w:val="0"/>
          <w:divBdr>
            <w:top w:val="none" w:sz="0" w:space="0" w:color="auto"/>
            <w:left w:val="none" w:sz="0" w:space="0" w:color="auto"/>
            <w:bottom w:val="none" w:sz="0" w:space="0" w:color="auto"/>
            <w:right w:val="none" w:sz="0" w:space="0" w:color="auto"/>
          </w:divBdr>
        </w:div>
        <w:div w:id="865294410">
          <w:marLeft w:val="1166"/>
          <w:marRight w:val="0"/>
          <w:marTop w:val="67"/>
          <w:marBottom w:val="0"/>
          <w:divBdr>
            <w:top w:val="none" w:sz="0" w:space="0" w:color="auto"/>
            <w:left w:val="none" w:sz="0" w:space="0" w:color="auto"/>
            <w:bottom w:val="none" w:sz="0" w:space="0" w:color="auto"/>
            <w:right w:val="none" w:sz="0" w:space="0" w:color="auto"/>
          </w:divBdr>
        </w:div>
        <w:div w:id="1532721170">
          <w:marLeft w:val="547"/>
          <w:marRight w:val="0"/>
          <w:marTop w:val="77"/>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73382817">
      <w:bodyDiv w:val="1"/>
      <w:marLeft w:val="0"/>
      <w:marRight w:val="0"/>
      <w:marTop w:val="0"/>
      <w:marBottom w:val="0"/>
      <w:divBdr>
        <w:top w:val="none" w:sz="0" w:space="0" w:color="auto"/>
        <w:left w:val="none" w:sz="0" w:space="0" w:color="auto"/>
        <w:bottom w:val="none" w:sz="0" w:space="0" w:color="auto"/>
        <w:right w:val="none" w:sz="0" w:space="0" w:color="auto"/>
      </w:divBdr>
      <w:divsChild>
        <w:div w:id="1897937138">
          <w:marLeft w:val="0"/>
          <w:marRight w:val="0"/>
          <w:marTop w:val="0"/>
          <w:marBottom w:val="0"/>
          <w:divBdr>
            <w:top w:val="none" w:sz="0" w:space="0" w:color="auto"/>
            <w:left w:val="none" w:sz="0" w:space="0" w:color="auto"/>
            <w:bottom w:val="none" w:sz="0" w:space="0" w:color="auto"/>
            <w:right w:val="none" w:sz="0" w:space="0" w:color="auto"/>
          </w:divBdr>
          <w:divsChild>
            <w:div w:id="2104566389">
              <w:marLeft w:val="0"/>
              <w:marRight w:val="0"/>
              <w:marTop w:val="0"/>
              <w:marBottom w:val="0"/>
              <w:divBdr>
                <w:top w:val="none" w:sz="0" w:space="0" w:color="auto"/>
                <w:left w:val="none" w:sz="0" w:space="0" w:color="auto"/>
                <w:bottom w:val="none" w:sz="0" w:space="0" w:color="auto"/>
                <w:right w:val="none" w:sz="0" w:space="0" w:color="auto"/>
              </w:divBdr>
              <w:divsChild>
                <w:div w:id="47538753">
                  <w:marLeft w:val="0"/>
                  <w:marRight w:val="0"/>
                  <w:marTop w:val="0"/>
                  <w:marBottom w:val="0"/>
                  <w:divBdr>
                    <w:top w:val="none" w:sz="0" w:space="0" w:color="auto"/>
                    <w:left w:val="none" w:sz="0" w:space="0" w:color="auto"/>
                    <w:bottom w:val="none" w:sz="0" w:space="0" w:color="auto"/>
                    <w:right w:val="none" w:sz="0" w:space="0" w:color="auto"/>
                  </w:divBdr>
                  <w:divsChild>
                    <w:div w:id="1193883135">
                      <w:marLeft w:val="0"/>
                      <w:marRight w:val="0"/>
                      <w:marTop w:val="0"/>
                      <w:marBottom w:val="0"/>
                      <w:divBdr>
                        <w:top w:val="none" w:sz="0" w:space="0" w:color="auto"/>
                        <w:left w:val="none" w:sz="0" w:space="0" w:color="auto"/>
                        <w:bottom w:val="none" w:sz="0" w:space="0" w:color="auto"/>
                        <w:right w:val="none" w:sz="0" w:space="0" w:color="auto"/>
                      </w:divBdr>
                      <w:divsChild>
                        <w:div w:id="598174556">
                          <w:marLeft w:val="0"/>
                          <w:marRight w:val="0"/>
                          <w:marTop w:val="0"/>
                          <w:marBottom w:val="645"/>
                          <w:divBdr>
                            <w:top w:val="none" w:sz="0" w:space="0" w:color="auto"/>
                            <w:left w:val="none" w:sz="0" w:space="0" w:color="auto"/>
                            <w:bottom w:val="none" w:sz="0" w:space="0" w:color="auto"/>
                            <w:right w:val="none" w:sz="0" w:space="0" w:color="auto"/>
                          </w:divBdr>
                          <w:divsChild>
                            <w:div w:id="870655029">
                              <w:marLeft w:val="0"/>
                              <w:marRight w:val="0"/>
                              <w:marTop w:val="0"/>
                              <w:marBottom w:val="0"/>
                              <w:divBdr>
                                <w:top w:val="none" w:sz="0" w:space="0" w:color="auto"/>
                                <w:left w:val="none" w:sz="0" w:space="0" w:color="auto"/>
                                <w:bottom w:val="none" w:sz="0" w:space="0" w:color="auto"/>
                                <w:right w:val="none" w:sz="0" w:space="0" w:color="auto"/>
                              </w:divBdr>
                              <w:divsChild>
                                <w:div w:id="943802858">
                                  <w:marLeft w:val="0"/>
                                  <w:marRight w:val="0"/>
                                  <w:marTop w:val="0"/>
                                  <w:marBottom w:val="0"/>
                                  <w:divBdr>
                                    <w:top w:val="none" w:sz="0" w:space="0" w:color="auto"/>
                                    <w:left w:val="none" w:sz="0" w:space="0" w:color="auto"/>
                                    <w:bottom w:val="none" w:sz="0" w:space="0" w:color="auto"/>
                                    <w:right w:val="none" w:sz="0" w:space="0" w:color="auto"/>
                                  </w:divBdr>
                                  <w:divsChild>
                                    <w:div w:id="1663778578">
                                      <w:marLeft w:val="0"/>
                                      <w:marRight w:val="0"/>
                                      <w:marTop w:val="0"/>
                                      <w:marBottom w:val="0"/>
                                      <w:divBdr>
                                        <w:top w:val="none" w:sz="0" w:space="0" w:color="auto"/>
                                        <w:left w:val="none" w:sz="0" w:space="0" w:color="auto"/>
                                        <w:bottom w:val="none" w:sz="0" w:space="0" w:color="auto"/>
                                        <w:right w:val="none" w:sz="0" w:space="0" w:color="auto"/>
                                      </w:divBdr>
                                      <w:divsChild>
                                        <w:div w:id="1185754768">
                                          <w:marLeft w:val="0"/>
                                          <w:marRight w:val="0"/>
                                          <w:marTop w:val="0"/>
                                          <w:marBottom w:val="0"/>
                                          <w:divBdr>
                                            <w:top w:val="none" w:sz="0" w:space="0" w:color="auto"/>
                                            <w:left w:val="none" w:sz="0" w:space="0" w:color="auto"/>
                                            <w:bottom w:val="none" w:sz="0" w:space="0" w:color="auto"/>
                                            <w:right w:val="none" w:sz="0" w:space="0" w:color="auto"/>
                                          </w:divBdr>
                                          <w:divsChild>
                                            <w:div w:id="2144611533">
                                              <w:marLeft w:val="0"/>
                                              <w:marRight w:val="0"/>
                                              <w:marTop w:val="0"/>
                                              <w:marBottom w:val="0"/>
                                              <w:divBdr>
                                                <w:top w:val="none" w:sz="0" w:space="0" w:color="auto"/>
                                                <w:left w:val="none" w:sz="0" w:space="0" w:color="auto"/>
                                                <w:bottom w:val="none" w:sz="0" w:space="0" w:color="auto"/>
                                                <w:right w:val="none" w:sz="0" w:space="0" w:color="auto"/>
                                              </w:divBdr>
                                              <w:divsChild>
                                                <w:div w:id="1277786717">
                                                  <w:marLeft w:val="0"/>
                                                  <w:marRight w:val="0"/>
                                                  <w:marTop w:val="0"/>
                                                  <w:marBottom w:val="0"/>
                                                  <w:divBdr>
                                                    <w:top w:val="single" w:sz="4" w:space="0" w:color="EEEEEE"/>
                                                    <w:left w:val="none" w:sz="0" w:space="0" w:color="auto"/>
                                                    <w:bottom w:val="single" w:sz="4" w:space="0" w:color="EEEEEE"/>
                                                    <w:right w:val="single" w:sz="4" w:space="0" w:color="EEEEEE"/>
                                                  </w:divBdr>
                                                  <w:divsChild>
                                                    <w:div w:id="185788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2049099">
      <w:bodyDiv w:val="1"/>
      <w:marLeft w:val="0"/>
      <w:marRight w:val="0"/>
      <w:marTop w:val="0"/>
      <w:marBottom w:val="0"/>
      <w:divBdr>
        <w:top w:val="none" w:sz="0" w:space="0" w:color="auto"/>
        <w:left w:val="none" w:sz="0" w:space="0" w:color="auto"/>
        <w:bottom w:val="none" w:sz="0" w:space="0" w:color="auto"/>
        <w:right w:val="none" w:sz="0" w:space="0" w:color="auto"/>
      </w:divBdr>
      <w:divsChild>
        <w:div w:id="416250039">
          <w:marLeft w:val="0"/>
          <w:marRight w:val="0"/>
          <w:marTop w:val="0"/>
          <w:marBottom w:val="0"/>
          <w:divBdr>
            <w:top w:val="none" w:sz="0" w:space="0" w:color="auto"/>
            <w:left w:val="none" w:sz="0" w:space="0" w:color="auto"/>
            <w:bottom w:val="none" w:sz="0" w:space="0" w:color="auto"/>
            <w:right w:val="none" w:sz="0" w:space="0" w:color="auto"/>
          </w:divBdr>
          <w:divsChild>
            <w:div w:id="705718627">
              <w:marLeft w:val="0"/>
              <w:marRight w:val="0"/>
              <w:marTop w:val="0"/>
              <w:marBottom w:val="0"/>
              <w:divBdr>
                <w:top w:val="none" w:sz="0" w:space="0" w:color="auto"/>
                <w:left w:val="none" w:sz="0" w:space="0" w:color="auto"/>
                <w:bottom w:val="none" w:sz="0" w:space="0" w:color="auto"/>
                <w:right w:val="none" w:sz="0" w:space="0" w:color="auto"/>
              </w:divBdr>
              <w:divsChild>
                <w:div w:id="2035300564">
                  <w:marLeft w:val="0"/>
                  <w:marRight w:val="0"/>
                  <w:marTop w:val="0"/>
                  <w:marBottom w:val="0"/>
                  <w:divBdr>
                    <w:top w:val="none" w:sz="0" w:space="0" w:color="auto"/>
                    <w:left w:val="none" w:sz="0" w:space="0" w:color="auto"/>
                    <w:bottom w:val="none" w:sz="0" w:space="0" w:color="auto"/>
                    <w:right w:val="none" w:sz="0" w:space="0" w:color="auto"/>
                  </w:divBdr>
                  <w:divsChild>
                    <w:div w:id="1305696886">
                      <w:marLeft w:val="0"/>
                      <w:marRight w:val="0"/>
                      <w:marTop w:val="0"/>
                      <w:marBottom w:val="0"/>
                      <w:divBdr>
                        <w:top w:val="none" w:sz="0" w:space="0" w:color="auto"/>
                        <w:left w:val="none" w:sz="0" w:space="0" w:color="auto"/>
                        <w:bottom w:val="none" w:sz="0" w:space="0" w:color="auto"/>
                        <w:right w:val="none" w:sz="0" w:space="0" w:color="auto"/>
                      </w:divBdr>
                      <w:divsChild>
                        <w:div w:id="725418716">
                          <w:marLeft w:val="0"/>
                          <w:marRight w:val="0"/>
                          <w:marTop w:val="0"/>
                          <w:marBottom w:val="645"/>
                          <w:divBdr>
                            <w:top w:val="none" w:sz="0" w:space="0" w:color="auto"/>
                            <w:left w:val="none" w:sz="0" w:space="0" w:color="auto"/>
                            <w:bottom w:val="none" w:sz="0" w:space="0" w:color="auto"/>
                            <w:right w:val="none" w:sz="0" w:space="0" w:color="auto"/>
                          </w:divBdr>
                          <w:divsChild>
                            <w:div w:id="1442842195">
                              <w:marLeft w:val="0"/>
                              <w:marRight w:val="0"/>
                              <w:marTop w:val="0"/>
                              <w:marBottom w:val="0"/>
                              <w:divBdr>
                                <w:top w:val="none" w:sz="0" w:space="0" w:color="auto"/>
                                <w:left w:val="none" w:sz="0" w:space="0" w:color="auto"/>
                                <w:bottom w:val="none" w:sz="0" w:space="0" w:color="auto"/>
                                <w:right w:val="none" w:sz="0" w:space="0" w:color="auto"/>
                              </w:divBdr>
                              <w:divsChild>
                                <w:div w:id="1616059630">
                                  <w:marLeft w:val="0"/>
                                  <w:marRight w:val="0"/>
                                  <w:marTop w:val="0"/>
                                  <w:marBottom w:val="0"/>
                                  <w:divBdr>
                                    <w:top w:val="none" w:sz="0" w:space="0" w:color="auto"/>
                                    <w:left w:val="none" w:sz="0" w:space="0" w:color="auto"/>
                                    <w:bottom w:val="none" w:sz="0" w:space="0" w:color="auto"/>
                                    <w:right w:val="none" w:sz="0" w:space="0" w:color="auto"/>
                                  </w:divBdr>
                                  <w:divsChild>
                                    <w:div w:id="403457361">
                                      <w:marLeft w:val="0"/>
                                      <w:marRight w:val="0"/>
                                      <w:marTop w:val="0"/>
                                      <w:marBottom w:val="0"/>
                                      <w:divBdr>
                                        <w:top w:val="none" w:sz="0" w:space="0" w:color="auto"/>
                                        <w:left w:val="none" w:sz="0" w:space="0" w:color="auto"/>
                                        <w:bottom w:val="none" w:sz="0" w:space="0" w:color="auto"/>
                                        <w:right w:val="none" w:sz="0" w:space="0" w:color="auto"/>
                                      </w:divBdr>
                                      <w:divsChild>
                                        <w:div w:id="117602136">
                                          <w:marLeft w:val="0"/>
                                          <w:marRight w:val="0"/>
                                          <w:marTop w:val="0"/>
                                          <w:marBottom w:val="0"/>
                                          <w:divBdr>
                                            <w:top w:val="none" w:sz="0" w:space="0" w:color="auto"/>
                                            <w:left w:val="none" w:sz="0" w:space="0" w:color="auto"/>
                                            <w:bottom w:val="none" w:sz="0" w:space="0" w:color="auto"/>
                                            <w:right w:val="none" w:sz="0" w:space="0" w:color="auto"/>
                                          </w:divBdr>
                                          <w:divsChild>
                                            <w:div w:id="584340316">
                                              <w:marLeft w:val="0"/>
                                              <w:marRight w:val="0"/>
                                              <w:marTop w:val="0"/>
                                              <w:marBottom w:val="0"/>
                                              <w:divBdr>
                                                <w:top w:val="none" w:sz="0" w:space="0" w:color="auto"/>
                                                <w:left w:val="none" w:sz="0" w:space="0" w:color="auto"/>
                                                <w:bottom w:val="none" w:sz="0" w:space="0" w:color="auto"/>
                                                <w:right w:val="none" w:sz="0" w:space="0" w:color="auto"/>
                                              </w:divBdr>
                                              <w:divsChild>
                                                <w:div w:id="2052461420">
                                                  <w:marLeft w:val="0"/>
                                                  <w:marRight w:val="0"/>
                                                  <w:marTop w:val="0"/>
                                                  <w:marBottom w:val="0"/>
                                                  <w:divBdr>
                                                    <w:top w:val="single" w:sz="4" w:space="0" w:color="EEEEEE"/>
                                                    <w:left w:val="none" w:sz="0" w:space="0" w:color="auto"/>
                                                    <w:bottom w:val="single" w:sz="4" w:space="0" w:color="EEEEEE"/>
                                                    <w:right w:val="single" w:sz="4" w:space="0" w:color="EEEEEE"/>
                                                  </w:divBdr>
                                                  <w:divsChild>
                                                    <w:div w:id="132574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61955211">
      <w:bodyDiv w:val="1"/>
      <w:marLeft w:val="0"/>
      <w:marRight w:val="0"/>
      <w:marTop w:val="0"/>
      <w:marBottom w:val="0"/>
      <w:divBdr>
        <w:top w:val="none" w:sz="0" w:space="0" w:color="auto"/>
        <w:left w:val="none" w:sz="0" w:space="0" w:color="auto"/>
        <w:bottom w:val="none" w:sz="0" w:space="0" w:color="auto"/>
        <w:right w:val="none" w:sz="0" w:space="0" w:color="auto"/>
      </w:divBdr>
      <w:divsChild>
        <w:div w:id="1170020217">
          <w:marLeft w:val="1800"/>
          <w:marRight w:val="0"/>
          <w:marTop w:val="91"/>
          <w:marBottom w:val="0"/>
          <w:divBdr>
            <w:top w:val="none" w:sz="0" w:space="0" w:color="auto"/>
            <w:left w:val="none" w:sz="0" w:space="0" w:color="auto"/>
            <w:bottom w:val="none" w:sz="0" w:space="0" w:color="auto"/>
            <w:right w:val="none" w:sz="0" w:space="0" w:color="auto"/>
          </w:divBdr>
        </w:div>
        <w:div w:id="50152133">
          <w:marLeft w:val="1800"/>
          <w:marRight w:val="0"/>
          <w:marTop w:val="91"/>
          <w:marBottom w:val="0"/>
          <w:divBdr>
            <w:top w:val="none" w:sz="0" w:space="0" w:color="auto"/>
            <w:left w:val="none" w:sz="0" w:space="0" w:color="auto"/>
            <w:bottom w:val="none" w:sz="0" w:space="0" w:color="auto"/>
            <w:right w:val="none" w:sz="0" w:space="0" w:color="auto"/>
          </w:divBdr>
        </w:div>
        <w:div w:id="300038833">
          <w:marLeft w:val="2520"/>
          <w:marRight w:val="0"/>
          <w:marTop w:val="77"/>
          <w:marBottom w:val="0"/>
          <w:divBdr>
            <w:top w:val="none" w:sz="0" w:space="0" w:color="auto"/>
            <w:left w:val="none" w:sz="0" w:space="0" w:color="auto"/>
            <w:bottom w:val="none" w:sz="0" w:space="0" w:color="auto"/>
            <w:right w:val="none" w:sz="0" w:space="0" w:color="auto"/>
          </w:divBdr>
        </w:div>
        <w:div w:id="606813677">
          <w:marLeft w:val="2520"/>
          <w:marRight w:val="0"/>
          <w:marTop w:val="77"/>
          <w:marBottom w:val="0"/>
          <w:divBdr>
            <w:top w:val="none" w:sz="0" w:space="0" w:color="auto"/>
            <w:left w:val="none" w:sz="0" w:space="0" w:color="auto"/>
            <w:bottom w:val="none" w:sz="0" w:space="0" w:color="auto"/>
            <w:right w:val="none" w:sz="0" w:space="0" w:color="auto"/>
          </w:divBdr>
        </w:div>
        <w:div w:id="963000243">
          <w:marLeft w:val="1800"/>
          <w:marRight w:val="0"/>
          <w:marTop w:val="91"/>
          <w:marBottom w:val="0"/>
          <w:divBdr>
            <w:top w:val="none" w:sz="0" w:space="0" w:color="auto"/>
            <w:left w:val="none" w:sz="0" w:space="0" w:color="auto"/>
            <w:bottom w:val="none" w:sz="0" w:space="0" w:color="auto"/>
            <w:right w:val="none" w:sz="0" w:space="0" w:color="auto"/>
          </w:divBdr>
        </w:div>
        <w:div w:id="1582523658">
          <w:marLeft w:val="2520"/>
          <w:marRight w:val="0"/>
          <w:marTop w:val="77"/>
          <w:marBottom w:val="0"/>
          <w:divBdr>
            <w:top w:val="none" w:sz="0" w:space="0" w:color="auto"/>
            <w:left w:val="none" w:sz="0" w:space="0" w:color="auto"/>
            <w:bottom w:val="none" w:sz="0" w:space="0" w:color="auto"/>
            <w:right w:val="none" w:sz="0" w:space="0" w:color="auto"/>
          </w:divBdr>
        </w:div>
        <w:div w:id="1154447677">
          <w:marLeft w:val="2520"/>
          <w:marRight w:val="0"/>
          <w:marTop w:val="77"/>
          <w:marBottom w:val="0"/>
          <w:divBdr>
            <w:top w:val="none" w:sz="0" w:space="0" w:color="auto"/>
            <w:left w:val="none" w:sz="0" w:space="0" w:color="auto"/>
            <w:bottom w:val="none" w:sz="0" w:space="0" w:color="auto"/>
            <w:right w:val="none" w:sz="0" w:space="0" w:color="auto"/>
          </w:divBdr>
        </w:div>
        <w:div w:id="1085347123">
          <w:marLeft w:val="2520"/>
          <w:marRight w:val="0"/>
          <w:marTop w:val="77"/>
          <w:marBottom w:val="0"/>
          <w:divBdr>
            <w:top w:val="none" w:sz="0" w:space="0" w:color="auto"/>
            <w:left w:val="none" w:sz="0" w:space="0" w:color="auto"/>
            <w:bottom w:val="none" w:sz="0" w:space="0" w:color="auto"/>
            <w:right w:val="none" w:sz="0" w:space="0" w:color="auto"/>
          </w:divBdr>
        </w:div>
        <w:div w:id="1684739782">
          <w:marLeft w:val="2520"/>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15478421">
      <w:bodyDiv w:val="1"/>
      <w:marLeft w:val="0"/>
      <w:marRight w:val="0"/>
      <w:marTop w:val="0"/>
      <w:marBottom w:val="0"/>
      <w:divBdr>
        <w:top w:val="none" w:sz="0" w:space="0" w:color="auto"/>
        <w:left w:val="none" w:sz="0" w:space="0" w:color="auto"/>
        <w:bottom w:val="none" w:sz="0" w:space="0" w:color="auto"/>
        <w:right w:val="none" w:sz="0" w:space="0" w:color="auto"/>
      </w:divBdr>
      <w:divsChild>
        <w:div w:id="217671583">
          <w:marLeft w:val="0"/>
          <w:marRight w:val="0"/>
          <w:marTop w:val="0"/>
          <w:marBottom w:val="0"/>
          <w:divBdr>
            <w:top w:val="none" w:sz="0" w:space="0" w:color="auto"/>
            <w:left w:val="none" w:sz="0" w:space="0" w:color="auto"/>
            <w:bottom w:val="none" w:sz="0" w:space="0" w:color="auto"/>
            <w:right w:val="none" w:sz="0" w:space="0" w:color="auto"/>
          </w:divBdr>
          <w:divsChild>
            <w:div w:id="1705446134">
              <w:marLeft w:val="0"/>
              <w:marRight w:val="0"/>
              <w:marTop w:val="0"/>
              <w:marBottom w:val="0"/>
              <w:divBdr>
                <w:top w:val="none" w:sz="0" w:space="0" w:color="auto"/>
                <w:left w:val="none" w:sz="0" w:space="0" w:color="auto"/>
                <w:bottom w:val="none" w:sz="0" w:space="0" w:color="auto"/>
                <w:right w:val="none" w:sz="0" w:space="0" w:color="auto"/>
              </w:divBdr>
              <w:divsChild>
                <w:div w:id="337540774">
                  <w:marLeft w:val="0"/>
                  <w:marRight w:val="0"/>
                  <w:marTop w:val="0"/>
                  <w:marBottom w:val="0"/>
                  <w:divBdr>
                    <w:top w:val="none" w:sz="0" w:space="0" w:color="auto"/>
                    <w:left w:val="none" w:sz="0" w:space="0" w:color="auto"/>
                    <w:bottom w:val="none" w:sz="0" w:space="0" w:color="auto"/>
                    <w:right w:val="none" w:sz="0" w:space="0" w:color="auto"/>
                  </w:divBdr>
                  <w:divsChild>
                    <w:div w:id="1481730509">
                      <w:marLeft w:val="0"/>
                      <w:marRight w:val="0"/>
                      <w:marTop w:val="0"/>
                      <w:marBottom w:val="0"/>
                      <w:divBdr>
                        <w:top w:val="none" w:sz="0" w:space="0" w:color="auto"/>
                        <w:left w:val="none" w:sz="0" w:space="0" w:color="auto"/>
                        <w:bottom w:val="none" w:sz="0" w:space="0" w:color="auto"/>
                        <w:right w:val="none" w:sz="0" w:space="0" w:color="auto"/>
                      </w:divBdr>
                      <w:divsChild>
                        <w:div w:id="2022513248">
                          <w:marLeft w:val="0"/>
                          <w:marRight w:val="0"/>
                          <w:marTop w:val="0"/>
                          <w:marBottom w:val="1290"/>
                          <w:divBdr>
                            <w:top w:val="none" w:sz="0" w:space="0" w:color="auto"/>
                            <w:left w:val="none" w:sz="0" w:space="0" w:color="auto"/>
                            <w:bottom w:val="none" w:sz="0" w:space="0" w:color="auto"/>
                            <w:right w:val="none" w:sz="0" w:space="0" w:color="auto"/>
                          </w:divBdr>
                          <w:divsChild>
                            <w:div w:id="870076298">
                              <w:marLeft w:val="0"/>
                              <w:marRight w:val="0"/>
                              <w:marTop w:val="0"/>
                              <w:marBottom w:val="0"/>
                              <w:divBdr>
                                <w:top w:val="none" w:sz="0" w:space="0" w:color="auto"/>
                                <w:left w:val="none" w:sz="0" w:space="0" w:color="auto"/>
                                <w:bottom w:val="none" w:sz="0" w:space="0" w:color="auto"/>
                                <w:right w:val="none" w:sz="0" w:space="0" w:color="auto"/>
                              </w:divBdr>
                              <w:divsChild>
                                <w:div w:id="1448043175">
                                  <w:marLeft w:val="0"/>
                                  <w:marRight w:val="0"/>
                                  <w:marTop w:val="0"/>
                                  <w:marBottom w:val="0"/>
                                  <w:divBdr>
                                    <w:top w:val="none" w:sz="0" w:space="0" w:color="auto"/>
                                    <w:left w:val="none" w:sz="0" w:space="0" w:color="auto"/>
                                    <w:bottom w:val="none" w:sz="0" w:space="0" w:color="auto"/>
                                    <w:right w:val="none" w:sz="0" w:space="0" w:color="auto"/>
                                  </w:divBdr>
                                  <w:divsChild>
                                    <w:div w:id="1222404135">
                                      <w:marLeft w:val="0"/>
                                      <w:marRight w:val="0"/>
                                      <w:marTop w:val="0"/>
                                      <w:marBottom w:val="0"/>
                                      <w:divBdr>
                                        <w:top w:val="none" w:sz="0" w:space="0" w:color="auto"/>
                                        <w:left w:val="none" w:sz="0" w:space="0" w:color="auto"/>
                                        <w:bottom w:val="none" w:sz="0" w:space="0" w:color="auto"/>
                                        <w:right w:val="none" w:sz="0" w:space="0" w:color="auto"/>
                                      </w:divBdr>
                                      <w:divsChild>
                                        <w:div w:id="1759641728">
                                          <w:marLeft w:val="0"/>
                                          <w:marRight w:val="0"/>
                                          <w:marTop w:val="0"/>
                                          <w:marBottom w:val="0"/>
                                          <w:divBdr>
                                            <w:top w:val="none" w:sz="0" w:space="0" w:color="auto"/>
                                            <w:left w:val="none" w:sz="0" w:space="0" w:color="auto"/>
                                            <w:bottom w:val="none" w:sz="0" w:space="0" w:color="auto"/>
                                            <w:right w:val="none" w:sz="0" w:space="0" w:color="auto"/>
                                          </w:divBdr>
                                          <w:divsChild>
                                            <w:div w:id="170530970">
                                              <w:marLeft w:val="0"/>
                                              <w:marRight w:val="0"/>
                                              <w:marTop w:val="0"/>
                                              <w:marBottom w:val="0"/>
                                              <w:divBdr>
                                                <w:top w:val="none" w:sz="0" w:space="0" w:color="auto"/>
                                                <w:left w:val="none" w:sz="0" w:space="0" w:color="auto"/>
                                                <w:bottom w:val="none" w:sz="0" w:space="0" w:color="auto"/>
                                                <w:right w:val="none" w:sz="0" w:space="0" w:color="auto"/>
                                              </w:divBdr>
                                              <w:divsChild>
                                                <w:div w:id="1300724761">
                                                  <w:marLeft w:val="0"/>
                                                  <w:marRight w:val="0"/>
                                                  <w:marTop w:val="0"/>
                                                  <w:marBottom w:val="0"/>
                                                  <w:divBdr>
                                                    <w:top w:val="single" w:sz="4" w:space="5" w:color="E6E6E6"/>
                                                    <w:left w:val="single" w:sz="4" w:space="5" w:color="E6E6E6"/>
                                                    <w:bottom w:val="single" w:sz="4" w:space="5" w:color="E6E6E6"/>
                                                    <w:right w:val="single" w:sz="4" w:space="5" w:color="E6E6E6"/>
                                                  </w:divBdr>
                                                  <w:divsChild>
                                                    <w:div w:id="5297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6866002">
      <w:bodyDiv w:val="1"/>
      <w:marLeft w:val="0"/>
      <w:marRight w:val="0"/>
      <w:marTop w:val="0"/>
      <w:marBottom w:val="0"/>
      <w:divBdr>
        <w:top w:val="none" w:sz="0" w:space="0" w:color="auto"/>
        <w:left w:val="none" w:sz="0" w:space="0" w:color="auto"/>
        <w:bottom w:val="none" w:sz="0" w:space="0" w:color="auto"/>
        <w:right w:val="none" w:sz="0" w:space="0" w:color="auto"/>
      </w:divBdr>
      <w:divsChild>
        <w:div w:id="1057625128">
          <w:marLeft w:val="0"/>
          <w:marRight w:val="0"/>
          <w:marTop w:val="0"/>
          <w:marBottom w:val="0"/>
          <w:divBdr>
            <w:top w:val="none" w:sz="0" w:space="0" w:color="auto"/>
            <w:left w:val="none" w:sz="0" w:space="0" w:color="auto"/>
            <w:bottom w:val="none" w:sz="0" w:space="0" w:color="auto"/>
            <w:right w:val="none" w:sz="0" w:space="0" w:color="auto"/>
          </w:divBdr>
          <w:divsChild>
            <w:div w:id="616529440">
              <w:marLeft w:val="0"/>
              <w:marRight w:val="0"/>
              <w:marTop w:val="0"/>
              <w:marBottom w:val="0"/>
              <w:divBdr>
                <w:top w:val="none" w:sz="0" w:space="0" w:color="auto"/>
                <w:left w:val="none" w:sz="0" w:space="0" w:color="auto"/>
                <w:bottom w:val="none" w:sz="0" w:space="0" w:color="auto"/>
                <w:right w:val="none" w:sz="0" w:space="0" w:color="auto"/>
              </w:divBdr>
              <w:divsChild>
                <w:div w:id="648093752">
                  <w:marLeft w:val="0"/>
                  <w:marRight w:val="0"/>
                  <w:marTop w:val="0"/>
                  <w:marBottom w:val="0"/>
                  <w:divBdr>
                    <w:top w:val="none" w:sz="0" w:space="0" w:color="auto"/>
                    <w:left w:val="none" w:sz="0" w:space="0" w:color="auto"/>
                    <w:bottom w:val="none" w:sz="0" w:space="0" w:color="auto"/>
                    <w:right w:val="none" w:sz="0" w:space="0" w:color="auto"/>
                  </w:divBdr>
                  <w:divsChild>
                    <w:div w:id="686256761">
                      <w:marLeft w:val="0"/>
                      <w:marRight w:val="0"/>
                      <w:marTop w:val="0"/>
                      <w:marBottom w:val="0"/>
                      <w:divBdr>
                        <w:top w:val="none" w:sz="0" w:space="0" w:color="auto"/>
                        <w:left w:val="none" w:sz="0" w:space="0" w:color="auto"/>
                        <w:bottom w:val="none" w:sz="0" w:space="0" w:color="auto"/>
                        <w:right w:val="none" w:sz="0" w:space="0" w:color="auto"/>
                      </w:divBdr>
                      <w:divsChild>
                        <w:div w:id="1027296009">
                          <w:marLeft w:val="0"/>
                          <w:marRight w:val="0"/>
                          <w:marTop w:val="0"/>
                          <w:marBottom w:val="1290"/>
                          <w:divBdr>
                            <w:top w:val="none" w:sz="0" w:space="0" w:color="auto"/>
                            <w:left w:val="none" w:sz="0" w:space="0" w:color="auto"/>
                            <w:bottom w:val="none" w:sz="0" w:space="0" w:color="auto"/>
                            <w:right w:val="none" w:sz="0" w:space="0" w:color="auto"/>
                          </w:divBdr>
                          <w:divsChild>
                            <w:div w:id="1708289166">
                              <w:marLeft w:val="0"/>
                              <w:marRight w:val="0"/>
                              <w:marTop w:val="0"/>
                              <w:marBottom w:val="0"/>
                              <w:divBdr>
                                <w:top w:val="none" w:sz="0" w:space="0" w:color="auto"/>
                                <w:left w:val="none" w:sz="0" w:space="0" w:color="auto"/>
                                <w:bottom w:val="none" w:sz="0" w:space="0" w:color="auto"/>
                                <w:right w:val="none" w:sz="0" w:space="0" w:color="auto"/>
                              </w:divBdr>
                              <w:divsChild>
                                <w:div w:id="1463964961">
                                  <w:marLeft w:val="0"/>
                                  <w:marRight w:val="0"/>
                                  <w:marTop w:val="0"/>
                                  <w:marBottom w:val="0"/>
                                  <w:divBdr>
                                    <w:top w:val="none" w:sz="0" w:space="0" w:color="auto"/>
                                    <w:left w:val="none" w:sz="0" w:space="0" w:color="auto"/>
                                    <w:bottom w:val="none" w:sz="0" w:space="0" w:color="auto"/>
                                    <w:right w:val="none" w:sz="0" w:space="0" w:color="auto"/>
                                  </w:divBdr>
                                  <w:divsChild>
                                    <w:div w:id="1661276881">
                                      <w:marLeft w:val="0"/>
                                      <w:marRight w:val="0"/>
                                      <w:marTop w:val="0"/>
                                      <w:marBottom w:val="0"/>
                                      <w:divBdr>
                                        <w:top w:val="none" w:sz="0" w:space="0" w:color="auto"/>
                                        <w:left w:val="none" w:sz="0" w:space="0" w:color="auto"/>
                                        <w:bottom w:val="none" w:sz="0" w:space="0" w:color="auto"/>
                                        <w:right w:val="none" w:sz="0" w:space="0" w:color="auto"/>
                                      </w:divBdr>
                                      <w:divsChild>
                                        <w:div w:id="2038044960">
                                          <w:marLeft w:val="0"/>
                                          <w:marRight w:val="0"/>
                                          <w:marTop w:val="0"/>
                                          <w:marBottom w:val="0"/>
                                          <w:divBdr>
                                            <w:top w:val="none" w:sz="0" w:space="0" w:color="auto"/>
                                            <w:left w:val="none" w:sz="0" w:space="0" w:color="auto"/>
                                            <w:bottom w:val="none" w:sz="0" w:space="0" w:color="auto"/>
                                            <w:right w:val="none" w:sz="0" w:space="0" w:color="auto"/>
                                          </w:divBdr>
                                          <w:divsChild>
                                            <w:div w:id="1507786912">
                                              <w:marLeft w:val="0"/>
                                              <w:marRight w:val="0"/>
                                              <w:marTop w:val="0"/>
                                              <w:marBottom w:val="0"/>
                                              <w:divBdr>
                                                <w:top w:val="none" w:sz="0" w:space="0" w:color="auto"/>
                                                <w:left w:val="none" w:sz="0" w:space="0" w:color="auto"/>
                                                <w:bottom w:val="none" w:sz="0" w:space="0" w:color="auto"/>
                                                <w:right w:val="none" w:sz="0" w:space="0" w:color="auto"/>
                                              </w:divBdr>
                                              <w:divsChild>
                                                <w:div w:id="557281393">
                                                  <w:marLeft w:val="0"/>
                                                  <w:marRight w:val="0"/>
                                                  <w:marTop w:val="0"/>
                                                  <w:marBottom w:val="0"/>
                                                  <w:divBdr>
                                                    <w:top w:val="single" w:sz="4" w:space="5" w:color="E6E6E6"/>
                                                    <w:left w:val="single" w:sz="4" w:space="5" w:color="E6E6E6"/>
                                                    <w:bottom w:val="single" w:sz="4" w:space="5" w:color="E6E6E6"/>
                                                    <w:right w:val="single" w:sz="4" w:space="5" w:color="E6E6E6"/>
                                                  </w:divBdr>
                                                  <w:divsChild>
                                                    <w:div w:id="65483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7208416">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9509223">
      <w:bodyDiv w:val="1"/>
      <w:marLeft w:val="0"/>
      <w:marRight w:val="0"/>
      <w:marTop w:val="0"/>
      <w:marBottom w:val="0"/>
      <w:divBdr>
        <w:top w:val="none" w:sz="0" w:space="0" w:color="auto"/>
        <w:left w:val="none" w:sz="0" w:space="0" w:color="auto"/>
        <w:bottom w:val="none" w:sz="0" w:space="0" w:color="auto"/>
        <w:right w:val="none" w:sz="0" w:space="0" w:color="auto"/>
      </w:divBdr>
      <w:divsChild>
        <w:div w:id="1146245222">
          <w:marLeft w:val="0"/>
          <w:marRight w:val="0"/>
          <w:marTop w:val="0"/>
          <w:marBottom w:val="0"/>
          <w:divBdr>
            <w:top w:val="none" w:sz="0" w:space="0" w:color="auto"/>
            <w:left w:val="none" w:sz="0" w:space="0" w:color="auto"/>
            <w:bottom w:val="none" w:sz="0" w:space="0" w:color="auto"/>
            <w:right w:val="none" w:sz="0" w:space="0" w:color="auto"/>
          </w:divBdr>
          <w:divsChild>
            <w:div w:id="480510648">
              <w:marLeft w:val="0"/>
              <w:marRight w:val="0"/>
              <w:marTop w:val="0"/>
              <w:marBottom w:val="0"/>
              <w:divBdr>
                <w:top w:val="none" w:sz="0" w:space="0" w:color="auto"/>
                <w:left w:val="none" w:sz="0" w:space="0" w:color="auto"/>
                <w:bottom w:val="none" w:sz="0" w:space="0" w:color="auto"/>
                <w:right w:val="none" w:sz="0" w:space="0" w:color="auto"/>
              </w:divBdr>
              <w:divsChild>
                <w:div w:id="1834684584">
                  <w:marLeft w:val="0"/>
                  <w:marRight w:val="0"/>
                  <w:marTop w:val="0"/>
                  <w:marBottom w:val="0"/>
                  <w:divBdr>
                    <w:top w:val="none" w:sz="0" w:space="0" w:color="auto"/>
                    <w:left w:val="none" w:sz="0" w:space="0" w:color="auto"/>
                    <w:bottom w:val="none" w:sz="0" w:space="0" w:color="auto"/>
                    <w:right w:val="none" w:sz="0" w:space="0" w:color="auto"/>
                  </w:divBdr>
                  <w:divsChild>
                    <w:div w:id="344751649">
                      <w:marLeft w:val="0"/>
                      <w:marRight w:val="0"/>
                      <w:marTop w:val="0"/>
                      <w:marBottom w:val="0"/>
                      <w:divBdr>
                        <w:top w:val="none" w:sz="0" w:space="0" w:color="auto"/>
                        <w:left w:val="none" w:sz="0" w:space="0" w:color="auto"/>
                        <w:bottom w:val="none" w:sz="0" w:space="0" w:color="auto"/>
                        <w:right w:val="none" w:sz="0" w:space="0" w:color="auto"/>
                      </w:divBdr>
                      <w:divsChild>
                        <w:div w:id="1404791753">
                          <w:marLeft w:val="0"/>
                          <w:marRight w:val="0"/>
                          <w:marTop w:val="0"/>
                          <w:marBottom w:val="645"/>
                          <w:divBdr>
                            <w:top w:val="none" w:sz="0" w:space="0" w:color="auto"/>
                            <w:left w:val="none" w:sz="0" w:space="0" w:color="auto"/>
                            <w:bottom w:val="none" w:sz="0" w:space="0" w:color="auto"/>
                            <w:right w:val="none" w:sz="0" w:space="0" w:color="auto"/>
                          </w:divBdr>
                          <w:divsChild>
                            <w:div w:id="1424112029">
                              <w:marLeft w:val="0"/>
                              <w:marRight w:val="0"/>
                              <w:marTop w:val="0"/>
                              <w:marBottom w:val="0"/>
                              <w:divBdr>
                                <w:top w:val="none" w:sz="0" w:space="0" w:color="auto"/>
                                <w:left w:val="none" w:sz="0" w:space="0" w:color="auto"/>
                                <w:bottom w:val="none" w:sz="0" w:space="0" w:color="auto"/>
                                <w:right w:val="none" w:sz="0" w:space="0" w:color="auto"/>
                              </w:divBdr>
                              <w:divsChild>
                                <w:div w:id="976110355">
                                  <w:marLeft w:val="0"/>
                                  <w:marRight w:val="0"/>
                                  <w:marTop w:val="0"/>
                                  <w:marBottom w:val="0"/>
                                  <w:divBdr>
                                    <w:top w:val="none" w:sz="0" w:space="0" w:color="auto"/>
                                    <w:left w:val="none" w:sz="0" w:space="0" w:color="auto"/>
                                    <w:bottom w:val="none" w:sz="0" w:space="0" w:color="auto"/>
                                    <w:right w:val="none" w:sz="0" w:space="0" w:color="auto"/>
                                  </w:divBdr>
                                  <w:divsChild>
                                    <w:div w:id="162206893">
                                      <w:marLeft w:val="0"/>
                                      <w:marRight w:val="0"/>
                                      <w:marTop w:val="0"/>
                                      <w:marBottom w:val="0"/>
                                      <w:divBdr>
                                        <w:top w:val="none" w:sz="0" w:space="0" w:color="auto"/>
                                        <w:left w:val="none" w:sz="0" w:space="0" w:color="auto"/>
                                        <w:bottom w:val="none" w:sz="0" w:space="0" w:color="auto"/>
                                        <w:right w:val="none" w:sz="0" w:space="0" w:color="auto"/>
                                      </w:divBdr>
                                      <w:divsChild>
                                        <w:div w:id="1888642742">
                                          <w:marLeft w:val="0"/>
                                          <w:marRight w:val="0"/>
                                          <w:marTop w:val="0"/>
                                          <w:marBottom w:val="0"/>
                                          <w:divBdr>
                                            <w:top w:val="none" w:sz="0" w:space="0" w:color="auto"/>
                                            <w:left w:val="none" w:sz="0" w:space="0" w:color="auto"/>
                                            <w:bottom w:val="none" w:sz="0" w:space="0" w:color="auto"/>
                                            <w:right w:val="none" w:sz="0" w:space="0" w:color="auto"/>
                                          </w:divBdr>
                                          <w:divsChild>
                                            <w:div w:id="2055351195">
                                              <w:marLeft w:val="0"/>
                                              <w:marRight w:val="0"/>
                                              <w:marTop w:val="0"/>
                                              <w:marBottom w:val="0"/>
                                              <w:divBdr>
                                                <w:top w:val="none" w:sz="0" w:space="0" w:color="auto"/>
                                                <w:left w:val="none" w:sz="0" w:space="0" w:color="auto"/>
                                                <w:bottom w:val="none" w:sz="0" w:space="0" w:color="auto"/>
                                                <w:right w:val="none" w:sz="0" w:space="0" w:color="auto"/>
                                              </w:divBdr>
                                              <w:divsChild>
                                                <w:div w:id="1307853655">
                                                  <w:marLeft w:val="0"/>
                                                  <w:marRight w:val="0"/>
                                                  <w:marTop w:val="0"/>
                                                  <w:marBottom w:val="0"/>
                                                  <w:divBdr>
                                                    <w:top w:val="single" w:sz="4" w:space="0" w:color="EEEEEE"/>
                                                    <w:left w:val="none" w:sz="0" w:space="0" w:color="auto"/>
                                                    <w:bottom w:val="single" w:sz="4" w:space="0" w:color="EEEEEE"/>
                                                    <w:right w:val="single" w:sz="4" w:space="0" w:color="EEEEEE"/>
                                                  </w:divBdr>
                                                  <w:divsChild>
                                                    <w:div w:id="22899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8631275">
      <w:bodyDiv w:val="1"/>
      <w:marLeft w:val="0"/>
      <w:marRight w:val="0"/>
      <w:marTop w:val="0"/>
      <w:marBottom w:val="0"/>
      <w:divBdr>
        <w:top w:val="none" w:sz="0" w:space="0" w:color="auto"/>
        <w:left w:val="none" w:sz="0" w:space="0" w:color="auto"/>
        <w:bottom w:val="none" w:sz="0" w:space="0" w:color="auto"/>
        <w:right w:val="none" w:sz="0" w:space="0" w:color="auto"/>
      </w:divBdr>
      <w:divsChild>
        <w:div w:id="496261957">
          <w:marLeft w:val="1166"/>
          <w:marRight w:val="0"/>
          <w:marTop w:val="77"/>
          <w:marBottom w:val="0"/>
          <w:divBdr>
            <w:top w:val="none" w:sz="0" w:space="0" w:color="auto"/>
            <w:left w:val="none" w:sz="0" w:space="0" w:color="auto"/>
            <w:bottom w:val="none" w:sz="0" w:space="0" w:color="auto"/>
            <w:right w:val="none" w:sz="0" w:space="0" w:color="auto"/>
          </w:divBdr>
        </w:div>
        <w:div w:id="1007247250">
          <w:marLeft w:val="1166"/>
          <w:marRight w:val="0"/>
          <w:marTop w:val="77"/>
          <w:marBottom w:val="0"/>
          <w:divBdr>
            <w:top w:val="none" w:sz="0" w:space="0" w:color="auto"/>
            <w:left w:val="none" w:sz="0" w:space="0" w:color="auto"/>
            <w:bottom w:val="none" w:sz="0" w:space="0" w:color="auto"/>
            <w:right w:val="none" w:sz="0" w:space="0" w:color="auto"/>
          </w:divBdr>
        </w:div>
        <w:div w:id="1103308170">
          <w:marLeft w:val="1166"/>
          <w:marRight w:val="0"/>
          <w:marTop w:val="77"/>
          <w:marBottom w:val="0"/>
          <w:divBdr>
            <w:top w:val="none" w:sz="0" w:space="0" w:color="auto"/>
            <w:left w:val="none" w:sz="0" w:space="0" w:color="auto"/>
            <w:bottom w:val="none" w:sz="0" w:space="0" w:color="auto"/>
            <w:right w:val="none" w:sz="0" w:space="0" w:color="auto"/>
          </w:divBdr>
        </w:div>
        <w:div w:id="1695380322">
          <w:marLeft w:val="1166"/>
          <w:marRight w:val="0"/>
          <w:marTop w:val="77"/>
          <w:marBottom w:val="0"/>
          <w:divBdr>
            <w:top w:val="none" w:sz="0" w:space="0" w:color="auto"/>
            <w:left w:val="none" w:sz="0" w:space="0" w:color="auto"/>
            <w:bottom w:val="none" w:sz="0" w:space="0" w:color="auto"/>
            <w:right w:val="none" w:sz="0" w:space="0" w:color="auto"/>
          </w:divBdr>
        </w:div>
        <w:div w:id="2106461591">
          <w:marLeft w:val="1800"/>
          <w:marRight w:val="0"/>
          <w:marTop w:val="77"/>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3946056">
      <w:bodyDiv w:val="1"/>
      <w:marLeft w:val="0"/>
      <w:marRight w:val="0"/>
      <w:marTop w:val="0"/>
      <w:marBottom w:val="0"/>
      <w:divBdr>
        <w:top w:val="none" w:sz="0" w:space="0" w:color="auto"/>
        <w:left w:val="none" w:sz="0" w:space="0" w:color="auto"/>
        <w:bottom w:val="none" w:sz="0" w:space="0" w:color="auto"/>
        <w:right w:val="none" w:sz="0" w:space="0" w:color="auto"/>
      </w:divBdr>
      <w:divsChild>
        <w:div w:id="441537805">
          <w:marLeft w:val="0"/>
          <w:marRight w:val="0"/>
          <w:marTop w:val="0"/>
          <w:marBottom w:val="0"/>
          <w:divBdr>
            <w:top w:val="none" w:sz="0" w:space="0" w:color="auto"/>
            <w:left w:val="none" w:sz="0" w:space="0" w:color="auto"/>
            <w:bottom w:val="none" w:sz="0" w:space="0" w:color="auto"/>
            <w:right w:val="none" w:sz="0" w:space="0" w:color="auto"/>
          </w:divBdr>
          <w:divsChild>
            <w:div w:id="1036080635">
              <w:marLeft w:val="0"/>
              <w:marRight w:val="0"/>
              <w:marTop w:val="0"/>
              <w:marBottom w:val="0"/>
              <w:divBdr>
                <w:top w:val="none" w:sz="0" w:space="0" w:color="auto"/>
                <w:left w:val="none" w:sz="0" w:space="0" w:color="auto"/>
                <w:bottom w:val="none" w:sz="0" w:space="0" w:color="auto"/>
                <w:right w:val="none" w:sz="0" w:space="0" w:color="auto"/>
              </w:divBdr>
              <w:divsChild>
                <w:div w:id="490023787">
                  <w:marLeft w:val="0"/>
                  <w:marRight w:val="0"/>
                  <w:marTop w:val="0"/>
                  <w:marBottom w:val="0"/>
                  <w:divBdr>
                    <w:top w:val="none" w:sz="0" w:space="0" w:color="auto"/>
                    <w:left w:val="none" w:sz="0" w:space="0" w:color="auto"/>
                    <w:bottom w:val="none" w:sz="0" w:space="0" w:color="auto"/>
                    <w:right w:val="none" w:sz="0" w:space="0" w:color="auto"/>
                  </w:divBdr>
                  <w:divsChild>
                    <w:div w:id="481970972">
                      <w:marLeft w:val="0"/>
                      <w:marRight w:val="0"/>
                      <w:marTop w:val="0"/>
                      <w:marBottom w:val="0"/>
                      <w:divBdr>
                        <w:top w:val="none" w:sz="0" w:space="0" w:color="auto"/>
                        <w:left w:val="none" w:sz="0" w:space="0" w:color="auto"/>
                        <w:bottom w:val="none" w:sz="0" w:space="0" w:color="auto"/>
                        <w:right w:val="none" w:sz="0" w:space="0" w:color="auto"/>
                      </w:divBdr>
                      <w:divsChild>
                        <w:div w:id="982848908">
                          <w:marLeft w:val="0"/>
                          <w:marRight w:val="0"/>
                          <w:marTop w:val="0"/>
                          <w:marBottom w:val="645"/>
                          <w:divBdr>
                            <w:top w:val="none" w:sz="0" w:space="0" w:color="auto"/>
                            <w:left w:val="none" w:sz="0" w:space="0" w:color="auto"/>
                            <w:bottom w:val="none" w:sz="0" w:space="0" w:color="auto"/>
                            <w:right w:val="none" w:sz="0" w:space="0" w:color="auto"/>
                          </w:divBdr>
                          <w:divsChild>
                            <w:div w:id="1509173469">
                              <w:marLeft w:val="0"/>
                              <w:marRight w:val="0"/>
                              <w:marTop w:val="0"/>
                              <w:marBottom w:val="0"/>
                              <w:divBdr>
                                <w:top w:val="none" w:sz="0" w:space="0" w:color="auto"/>
                                <w:left w:val="none" w:sz="0" w:space="0" w:color="auto"/>
                                <w:bottom w:val="none" w:sz="0" w:space="0" w:color="auto"/>
                                <w:right w:val="none" w:sz="0" w:space="0" w:color="auto"/>
                              </w:divBdr>
                              <w:divsChild>
                                <w:div w:id="918560369">
                                  <w:marLeft w:val="0"/>
                                  <w:marRight w:val="0"/>
                                  <w:marTop w:val="0"/>
                                  <w:marBottom w:val="0"/>
                                  <w:divBdr>
                                    <w:top w:val="none" w:sz="0" w:space="0" w:color="auto"/>
                                    <w:left w:val="none" w:sz="0" w:space="0" w:color="auto"/>
                                    <w:bottom w:val="none" w:sz="0" w:space="0" w:color="auto"/>
                                    <w:right w:val="none" w:sz="0" w:space="0" w:color="auto"/>
                                  </w:divBdr>
                                  <w:divsChild>
                                    <w:div w:id="739793901">
                                      <w:marLeft w:val="0"/>
                                      <w:marRight w:val="0"/>
                                      <w:marTop w:val="0"/>
                                      <w:marBottom w:val="0"/>
                                      <w:divBdr>
                                        <w:top w:val="none" w:sz="0" w:space="0" w:color="auto"/>
                                        <w:left w:val="none" w:sz="0" w:space="0" w:color="auto"/>
                                        <w:bottom w:val="none" w:sz="0" w:space="0" w:color="auto"/>
                                        <w:right w:val="none" w:sz="0" w:space="0" w:color="auto"/>
                                      </w:divBdr>
                                      <w:divsChild>
                                        <w:div w:id="950404224">
                                          <w:marLeft w:val="0"/>
                                          <w:marRight w:val="0"/>
                                          <w:marTop w:val="0"/>
                                          <w:marBottom w:val="0"/>
                                          <w:divBdr>
                                            <w:top w:val="none" w:sz="0" w:space="0" w:color="auto"/>
                                            <w:left w:val="none" w:sz="0" w:space="0" w:color="auto"/>
                                            <w:bottom w:val="none" w:sz="0" w:space="0" w:color="auto"/>
                                            <w:right w:val="none" w:sz="0" w:space="0" w:color="auto"/>
                                          </w:divBdr>
                                          <w:divsChild>
                                            <w:div w:id="946161056">
                                              <w:marLeft w:val="0"/>
                                              <w:marRight w:val="0"/>
                                              <w:marTop w:val="0"/>
                                              <w:marBottom w:val="0"/>
                                              <w:divBdr>
                                                <w:top w:val="none" w:sz="0" w:space="0" w:color="auto"/>
                                                <w:left w:val="none" w:sz="0" w:space="0" w:color="auto"/>
                                                <w:bottom w:val="none" w:sz="0" w:space="0" w:color="auto"/>
                                                <w:right w:val="none" w:sz="0" w:space="0" w:color="auto"/>
                                              </w:divBdr>
                                              <w:divsChild>
                                                <w:div w:id="1004673344">
                                                  <w:marLeft w:val="0"/>
                                                  <w:marRight w:val="0"/>
                                                  <w:marTop w:val="0"/>
                                                  <w:marBottom w:val="0"/>
                                                  <w:divBdr>
                                                    <w:top w:val="single" w:sz="4" w:space="0" w:color="EEEEEE"/>
                                                    <w:left w:val="none" w:sz="0" w:space="0" w:color="auto"/>
                                                    <w:bottom w:val="single" w:sz="4" w:space="0" w:color="EEEEEE"/>
                                                    <w:right w:val="single" w:sz="4" w:space="0" w:color="EEEEEE"/>
                                                  </w:divBdr>
                                                  <w:divsChild>
                                                    <w:div w:id="26302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2672271">
      <w:bodyDiv w:val="1"/>
      <w:marLeft w:val="0"/>
      <w:marRight w:val="0"/>
      <w:marTop w:val="0"/>
      <w:marBottom w:val="0"/>
      <w:divBdr>
        <w:top w:val="none" w:sz="0" w:space="0" w:color="auto"/>
        <w:left w:val="none" w:sz="0" w:space="0" w:color="auto"/>
        <w:bottom w:val="none" w:sz="0" w:space="0" w:color="auto"/>
        <w:right w:val="none" w:sz="0" w:space="0" w:color="auto"/>
      </w:divBdr>
      <w:divsChild>
        <w:div w:id="1862544670">
          <w:marLeft w:val="1800"/>
          <w:marRight w:val="0"/>
          <w:marTop w:val="91"/>
          <w:marBottom w:val="0"/>
          <w:divBdr>
            <w:top w:val="none" w:sz="0" w:space="0" w:color="auto"/>
            <w:left w:val="none" w:sz="0" w:space="0" w:color="auto"/>
            <w:bottom w:val="none" w:sz="0" w:space="0" w:color="auto"/>
            <w:right w:val="none" w:sz="0" w:space="0" w:color="auto"/>
          </w:divBdr>
        </w:div>
        <w:div w:id="1942950168">
          <w:marLeft w:val="1800"/>
          <w:marRight w:val="0"/>
          <w:marTop w:val="91"/>
          <w:marBottom w:val="0"/>
          <w:divBdr>
            <w:top w:val="none" w:sz="0" w:space="0" w:color="auto"/>
            <w:left w:val="none" w:sz="0" w:space="0" w:color="auto"/>
            <w:bottom w:val="none" w:sz="0" w:space="0" w:color="auto"/>
            <w:right w:val="none" w:sz="0" w:space="0" w:color="auto"/>
          </w:divBdr>
        </w:div>
        <w:div w:id="1630744740">
          <w:marLeft w:val="2520"/>
          <w:marRight w:val="0"/>
          <w:marTop w:val="77"/>
          <w:marBottom w:val="0"/>
          <w:divBdr>
            <w:top w:val="none" w:sz="0" w:space="0" w:color="auto"/>
            <w:left w:val="none" w:sz="0" w:space="0" w:color="auto"/>
            <w:bottom w:val="none" w:sz="0" w:space="0" w:color="auto"/>
            <w:right w:val="none" w:sz="0" w:space="0" w:color="auto"/>
          </w:divBdr>
        </w:div>
        <w:div w:id="456607670">
          <w:marLeft w:val="2520"/>
          <w:marRight w:val="0"/>
          <w:marTop w:val="77"/>
          <w:marBottom w:val="0"/>
          <w:divBdr>
            <w:top w:val="none" w:sz="0" w:space="0" w:color="auto"/>
            <w:left w:val="none" w:sz="0" w:space="0" w:color="auto"/>
            <w:bottom w:val="none" w:sz="0" w:space="0" w:color="auto"/>
            <w:right w:val="none" w:sz="0" w:space="0" w:color="auto"/>
          </w:divBdr>
        </w:div>
        <w:div w:id="713621806">
          <w:marLeft w:val="1800"/>
          <w:marRight w:val="0"/>
          <w:marTop w:val="91"/>
          <w:marBottom w:val="0"/>
          <w:divBdr>
            <w:top w:val="none" w:sz="0" w:space="0" w:color="auto"/>
            <w:left w:val="none" w:sz="0" w:space="0" w:color="auto"/>
            <w:bottom w:val="none" w:sz="0" w:space="0" w:color="auto"/>
            <w:right w:val="none" w:sz="0" w:space="0" w:color="auto"/>
          </w:divBdr>
        </w:div>
        <w:div w:id="1429497758">
          <w:marLeft w:val="2520"/>
          <w:marRight w:val="0"/>
          <w:marTop w:val="77"/>
          <w:marBottom w:val="0"/>
          <w:divBdr>
            <w:top w:val="none" w:sz="0" w:space="0" w:color="auto"/>
            <w:left w:val="none" w:sz="0" w:space="0" w:color="auto"/>
            <w:bottom w:val="none" w:sz="0" w:space="0" w:color="auto"/>
            <w:right w:val="none" w:sz="0" w:space="0" w:color="auto"/>
          </w:divBdr>
        </w:div>
        <w:div w:id="1309551636">
          <w:marLeft w:val="2520"/>
          <w:marRight w:val="0"/>
          <w:marTop w:val="77"/>
          <w:marBottom w:val="0"/>
          <w:divBdr>
            <w:top w:val="none" w:sz="0" w:space="0" w:color="auto"/>
            <w:left w:val="none" w:sz="0" w:space="0" w:color="auto"/>
            <w:bottom w:val="none" w:sz="0" w:space="0" w:color="auto"/>
            <w:right w:val="none" w:sz="0" w:space="0" w:color="auto"/>
          </w:divBdr>
        </w:div>
        <w:div w:id="185677651">
          <w:marLeft w:val="2520"/>
          <w:marRight w:val="0"/>
          <w:marTop w:val="77"/>
          <w:marBottom w:val="0"/>
          <w:divBdr>
            <w:top w:val="none" w:sz="0" w:space="0" w:color="auto"/>
            <w:left w:val="none" w:sz="0" w:space="0" w:color="auto"/>
            <w:bottom w:val="none" w:sz="0" w:space="0" w:color="auto"/>
            <w:right w:val="none" w:sz="0" w:space="0" w:color="auto"/>
          </w:divBdr>
        </w:div>
        <w:div w:id="2145388458">
          <w:marLeft w:val="2520"/>
          <w:marRight w:val="0"/>
          <w:marTop w:val="77"/>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E2D2AC-31AD-4FAB-A482-7BE081A8B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795</Words>
  <Characters>4533</Characters>
  <Application>Microsoft Office Word</Application>
  <DocSecurity>0</DocSecurity>
  <PresentationFormat/>
  <Lines>37</Lines>
  <Paragraphs>10</Paragraphs>
  <Slides>0</Slides>
  <Notes>0</Notes>
  <HiddenSlides>0</HiddenSlides>
  <MMClips>0</MMClips>
  <ScaleCrop>false</ScaleCrop>
  <Company>DaTang Mobile</Company>
  <LinksUpToDate>false</LinksUpToDate>
  <CharactersWithSpaces>5318</CharactersWithSpaces>
  <SharedDoc>false</SharedDoc>
  <HLinks>
    <vt:vector size="24" baseType="variant">
      <vt:variant>
        <vt:i4>7405616</vt:i4>
      </vt:variant>
      <vt:variant>
        <vt:i4>24</vt:i4>
      </vt:variant>
      <vt:variant>
        <vt:i4>0</vt:i4>
      </vt:variant>
      <vt:variant>
        <vt:i4>5</vt:i4>
      </vt:variant>
      <vt:variant>
        <vt:lpwstr>http://portal.3gpp.org/ngppapp/CreateTdoc.aspx?mode=view&amp;contributionId=647631</vt:lpwstr>
      </vt:variant>
      <vt:variant>
        <vt:lpwstr/>
      </vt:variant>
      <vt:variant>
        <vt:i4>7405616</vt:i4>
      </vt:variant>
      <vt:variant>
        <vt:i4>21</vt:i4>
      </vt:variant>
      <vt:variant>
        <vt:i4>0</vt:i4>
      </vt:variant>
      <vt:variant>
        <vt:i4>5</vt:i4>
      </vt:variant>
      <vt:variant>
        <vt:lpwstr>http://portal.3gpp.org/ngppapp/CreateTdoc.aspx?mode=view&amp;contributionId=647631</vt:lpwstr>
      </vt:variant>
      <vt:variant>
        <vt:lpwstr/>
      </vt:variant>
      <vt:variant>
        <vt:i4>7340080</vt:i4>
      </vt:variant>
      <vt:variant>
        <vt:i4>18</vt:i4>
      </vt:variant>
      <vt:variant>
        <vt:i4>0</vt:i4>
      </vt:variant>
      <vt:variant>
        <vt:i4>5</vt:i4>
      </vt:variant>
      <vt:variant>
        <vt:lpwstr>http://portal.3gpp.org/ngppapp/CreateTdoc.aspx?mode=view&amp;contributionId=647630</vt:lpwstr>
      </vt:variant>
      <vt:variant>
        <vt:lpwstr/>
      </vt:variant>
      <vt:variant>
        <vt:i4>7340080</vt:i4>
      </vt:variant>
      <vt:variant>
        <vt:i4>15</vt:i4>
      </vt:variant>
      <vt:variant>
        <vt:i4>0</vt:i4>
      </vt:variant>
      <vt:variant>
        <vt:i4>5</vt:i4>
      </vt:variant>
      <vt:variant>
        <vt:lpwstr>http://portal.3gpp.org/ngppapp/CreateTdoc.aspx?mode=view&amp;contributionId=647630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pengying</cp:lastModifiedBy>
  <cp:revision>4</cp:revision>
  <dcterms:created xsi:type="dcterms:W3CDTF">2016-03-31T03:07:00Z</dcterms:created>
  <dcterms:modified xsi:type="dcterms:W3CDTF">2016-04-01T09:05:00Z</dcterms:modified>
</cp:coreProperties>
</file>