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CB4" w:rsidRPr="00830F86" w:rsidRDefault="002C0CB4" w:rsidP="009F60D3">
      <w:pPr>
        <w:tabs>
          <w:tab w:val="right" w:pos="9360"/>
        </w:tabs>
        <w:spacing w:after="0"/>
        <w:rPr>
          <w:rFonts w:ascii="Arial" w:hAnsi="Arial" w:cs="Arial"/>
          <w:b/>
          <w:sz w:val="24"/>
          <w:szCs w:val="24"/>
          <w:lang w:val="de-DE"/>
        </w:rPr>
      </w:pPr>
      <w:r w:rsidRPr="00830F86">
        <w:rPr>
          <w:rFonts w:ascii="Arial" w:hAnsi="Arial" w:cs="Arial"/>
          <w:b/>
          <w:sz w:val="24"/>
          <w:szCs w:val="24"/>
          <w:lang w:val="de-DE"/>
        </w:rPr>
        <w:t xml:space="preserve">3GPP TSG-RAN WG1 #84bis                                                </w:t>
      </w:r>
      <w:r>
        <w:rPr>
          <w:rFonts w:ascii="Arial" w:hAnsi="Arial" w:cs="Arial"/>
          <w:b/>
          <w:sz w:val="24"/>
          <w:szCs w:val="24"/>
          <w:lang w:val="de-DE"/>
        </w:rPr>
        <w:t xml:space="preserve">          </w:t>
      </w:r>
      <w:r>
        <w:rPr>
          <w:rFonts w:ascii="Arial" w:hAnsi="Arial" w:cs="Arial"/>
          <w:b/>
          <w:sz w:val="24"/>
          <w:szCs w:val="24"/>
          <w:lang w:val="de-DE"/>
        </w:rPr>
        <w:tab/>
        <w:t xml:space="preserve">            R1-162249</w:t>
      </w:r>
    </w:p>
    <w:p w:rsidR="002C0CB4" w:rsidRPr="00D77ACE" w:rsidRDefault="002C0CB4" w:rsidP="009F60D3">
      <w:pPr>
        <w:tabs>
          <w:tab w:val="right" w:pos="10000"/>
        </w:tabs>
        <w:spacing w:after="0"/>
        <w:rPr>
          <w:rFonts w:ascii="Arial" w:hAnsi="Arial" w:cs="Arial"/>
          <w:b/>
          <w:sz w:val="24"/>
          <w:szCs w:val="24"/>
          <w:lang w:val="en-US"/>
        </w:rPr>
      </w:pPr>
      <w:r>
        <w:rPr>
          <w:rFonts w:ascii="Arial" w:hAnsi="Arial" w:cs="Arial"/>
          <w:b/>
          <w:sz w:val="24"/>
          <w:szCs w:val="24"/>
          <w:lang w:val="en-US"/>
        </w:rPr>
        <w:t>11</w:t>
      </w:r>
      <w:r w:rsidRPr="002B1DE6">
        <w:rPr>
          <w:rFonts w:ascii="Arial" w:hAnsi="Arial" w:cs="Arial"/>
          <w:b/>
          <w:sz w:val="24"/>
          <w:szCs w:val="24"/>
          <w:vertAlign w:val="superscript"/>
          <w:lang w:val="en-US"/>
        </w:rPr>
        <w:t>t</w:t>
      </w:r>
      <w:r>
        <w:rPr>
          <w:rFonts w:ascii="Arial" w:hAnsi="Arial" w:cs="Arial"/>
          <w:b/>
          <w:sz w:val="24"/>
          <w:szCs w:val="24"/>
          <w:vertAlign w:val="superscript"/>
          <w:lang w:val="en-US"/>
        </w:rPr>
        <w:t>h</w:t>
      </w:r>
      <w:r w:rsidRPr="00143C8B">
        <w:rPr>
          <w:rFonts w:ascii="Arial" w:hAnsi="Arial" w:cs="Arial"/>
          <w:b/>
          <w:sz w:val="24"/>
          <w:szCs w:val="24"/>
          <w:lang w:val="en-US"/>
        </w:rPr>
        <w:t xml:space="preserve"> </w:t>
      </w:r>
      <w:r>
        <w:rPr>
          <w:rFonts w:ascii="Arial" w:hAnsi="Arial" w:cs="Arial"/>
          <w:b/>
          <w:sz w:val="24"/>
          <w:szCs w:val="24"/>
          <w:lang w:val="en-US"/>
        </w:rPr>
        <w:t>– 15</w:t>
      </w:r>
      <w:r>
        <w:rPr>
          <w:rFonts w:ascii="Arial" w:hAnsi="Arial" w:cs="Arial"/>
          <w:b/>
          <w:sz w:val="24"/>
          <w:szCs w:val="24"/>
          <w:vertAlign w:val="superscript"/>
          <w:lang w:val="en-US"/>
        </w:rPr>
        <w:t>th</w:t>
      </w:r>
      <w:r>
        <w:rPr>
          <w:rFonts w:ascii="Arial" w:hAnsi="Arial" w:cs="Arial"/>
          <w:b/>
          <w:sz w:val="24"/>
          <w:szCs w:val="24"/>
          <w:lang w:val="en-US"/>
        </w:rPr>
        <w:t xml:space="preserve"> April</w:t>
      </w:r>
      <w:r w:rsidRPr="00D77ACE">
        <w:rPr>
          <w:rFonts w:ascii="Arial" w:hAnsi="Arial" w:cs="Arial"/>
          <w:b/>
          <w:sz w:val="24"/>
          <w:szCs w:val="24"/>
          <w:lang w:val="en-US"/>
        </w:rPr>
        <w:t xml:space="preserve"> 201</w:t>
      </w:r>
      <w:r>
        <w:rPr>
          <w:rFonts w:ascii="Arial" w:hAnsi="Arial" w:cs="Arial"/>
          <w:b/>
          <w:sz w:val="24"/>
          <w:szCs w:val="24"/>
          <w:lang w:val="en-US"/>
        </w:rPr>
        <w:t>6</w:t>
      </w:r>
    </w:p>
    <w:p w:rsidR="002C0CB4" w:rsidRDefault="002C0CB4" w:rsidP="009F60D3">
      <w:pPr>
        <w:spacing w:after="0"/>
        <w:rPr>
          <w:rFonts w:ascii="Arial" w:hAnsi="Arial" w:cs="Arial"/>
          <w:b/>
          <w:sz w:val="24"/>
          <w:szCs w:val="24"/>
          <w:lang w:val="en-US"/>
        </w:rPr>
      </w:pPr>
      <w:smartTag w:uri="urn:schemas-microsoft-com:office:smarttags" w:element="place">
        <w:smartTag w:uri="urn:schemas-microsoft-com:office:smarttags" w:element="City">
          <w:r>
            <w:rPr>
              <w:rFonts w:ascii="Arial" w:hAnsi="Arial" w:cs="Arial"/>
              <w:b/>
              <w:sz w:val="24"/>
              <w:szCs w:val="24"/>
              <w:lang w:val="en-US"/>
            </w:rPr>
            <w:t>Busan</w:t>
          </w:r>
        </w:smartTag>
        <w:r>
          <w:rPr>
            <w:rFonts w:ascii="Arial" w:hAnsi="Arial" w:cs="Arial"/>
            <w:b/>
            <w:sz w:val="24"/>
            <w:szCs w:val="24"/>
            <w:lang w:val="en-US"/>
          </w:rPr>
          <w:t xml:space="preserve">, </w:t>
        </w:r>
        <w:smartTag w:uri="urn:schemas-microsoft-com:office:smarttags" w:element="country-region">
          <w:r>
            <w:rPr>
              <w:rFonts w:ascii="Arial" w:hAnsi="Arial" w:cs="Arial"/>
              <w:b/>
              <w:sz w:val="24"/>
              <w:szCs w:val="24"/>
              <w:lang w:val="en-US"/>
            </w:rPr>
            <w:t>Korea</w:t>
          </w:r>
        </w:smartTag>
      </w:smartTag>
    </w:p>
    <w:p w:rsidR="002C0CB4" w:rsidRDefault="002C0CB4" w:rsidP="009F60D3">
      <w:pPr>
        <w:tabs>
          <w:tab w:val="right" w:pos="10000"/>
        </w:tabs>
        <w:spacing w:after="0"/>
        <w:rPr>
          <w:rFonts w:ascii="Arial" w:hAnsi="Arial" w:cs="Arial"/>
          <w:b/>
          <w:sz w:val="24"/>
          <w:szCs w:val="24"/>
          <w:lang w:val="en-US"/>
        </w:rPr>
      </w:pPr>
    </w:p>
    <w:p w:rsidR="002C0CB4" w:rsidRPr="005D0F9B" w:rsidRDefault="002C0CB4" w:rsidP="009F60D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Pr>
          <w:rFonts w:ascii="Arial" w:hAnsi="Arial"/>
          <w:sz w:val="24"/>
          <w:lang w:val="en-US"/>
        </w:rPr>
        <w:tab/>
        <w:t>8.1.4.2</w:t>
      </w:r>
    </w:p>
    <w:p w:rsidR="002C0CB4" w:rsidRPr="009F60D3" w:rsidRDefault="002C0CB4" w:rsidP="009F60D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Pr>
          <w:rFonts w:ascii="Arial" w:hAnsi="Arial"/>
          <w:b/>
          <w:sz w:val="24"/>
          <w:lang w:val="en-US"/>
        </w:rPr>
        <w:tab/>
      </w:r>
      <w:smartTag w:uri="urn:schemas-microsoft-com:office:smarttags" w:element="place">
        <w:smartTag w:uri="urn:schemas-microsoft-com:office:smarttags" w:element="State">
          <w:r w:rsidRPr="009F60D3">
            <w:rPr>
              <w:rFonts w:ascii="Arial" w:hAnsi="Arial"/>
              <w:sz w:val="24"/>
              <w:lang w:val="en-US"/>
            </w:rPr>
            <w:t>Idaho</w:t>
          </w:r>
        </w:smartTag>
      </w:smartTag>
      <w:r w:rsidRPr="009F60D3">
        <w:rPr>
          <w:rFonts w:ascii="Arial" w:hAnsi="Arial"/>
          <w:sz w:val="24"/>
          <w:lang w:val="en-US"/>
        </w:rPr>
        <w:t xml:space="preserve"> National Lab</w:t>
      </w:r>
      <w:r>
        <w:rPr>
          <w:rFonts w:ascii="Arial" w:hAnsi="Arial"/>
          <w:sz w:val="24"/>
          <w:lang w:val="en-US"/>
        </w:rPr>
        <w:t>oratory</w:t>
      </w:r>
    </w:p>
    <w:p w:rsidR="002C0CB4" w:rsidRPr="005D0F9B" w:rsidRDefault="002C0CB4" w:rsidP="009F60D3">
      <w:pPr>
        <w:ind w:left="2160" w:hanging="2160"/>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Pr>
          <w:rFonts w:ascii="Arial" w:hAnsi="Arial"/>
          <w:sz w:val="22"/>
          <w:lang w:val="en-US"/>
        </w:rPr>
        <w:t>Underlay Common Control Channel for Unlicensed Spectrum Access and Underlay Low-Rate Data Channel for Licensed Spectrum</w:t>
      </w:r>
    </w:p>
    <w:p w:rsidR="002C0CB4" w:rsidRPr="00E21680" w:rsidRDefault="002C0CB4" w:rsidP="009F60D3">
      <w:pPr>
        <w:jc w:val="both"/>
      </w:pPr>
      <w:r w:rsidRPr="005D0F9B">
        <w:rPr>
          <w:rFonts w:ascii="Arial" w:hAnsi="Arial"/>
          <w:b/>
          <w:sz w:val="24"/>
          <w:lang w:val="en-US"/>
        </w:rPr>
        <w:t>Document for:</w:t>
      </w:r>
      <w:r>
        <w:rPr>
          <w:rFonts w:ascii="Arial" w:hAnsi="Arial"/>
          <w:sz w:val="24"/>
          <w:lang w:val="en-US"/>
        </w:rPr>
        <w:t xml:space="preserve">    </w:t>
      </w:r>
      <w:bookmarkStart w:id="1" w:name="DocumentFor"/>
      <w:bookmarkEnd w:id="1"/>
      <w:r>
        <w:rPr>
          <w:rFonts w:ascii="Arial" w:hAnsi="Arial"/>
          <w:sz w:val="24"/>
          <w:lang w:val="en-US"/>
        </w:rPr>
        <w:tab/>
        <w:t>Discussion</w:t>
      </w:r>
    </w:p>
    <w:p w:rsidR="002C0CB4" w:rsidRDefault="002C0CB4" w:rsidP="009F60D3">
      <w:pPr>
        <w:pStyle w:val="Heading1"/>
      </w:pPr>
      <w:r>
        <w:t>1</w:t>
      </w:r>
      <w:r>
        <w:tab/>
        <w:t>Introduction</w:t>
      </w:r>
    </w:p>
    <w:p w:rsidR="002C0CB4" w:rsidRDefault="002C0CB4" w:rsidP="009F60D3">
      <w:r>
        <w:t>In the RAN meeting a new study item was approved to study the new radio access technology [1]. One of the key objectives of the NR access is to support operation in unlicensed bands. In this contribution we discuss various techniques to access the unlicensed spectrum. The contribution is organized as follows:</w:t>
      </w:r>
    </w:p>
    <w:p w:rsidR="002C0CB4" w:rsidRDefault="002C0CB4" w:rsidP="009F60D3">
      <w:pPr>
        <w:numPr>
          <w:ilvl w:val="0"/>
          <w:numId w:val="1"/>
          <w:numberingChange w:id="2" w:author="Unknown" w:date="2016-03-31T05:21:00Z" w:original=""/>
        </w:numPr>
      </w:pPr>
      <w:r>
        <w:t>Section 2 discusses issues related to NR operation in unlicensed bands</w:t>
      </w:r>
    </w:p>
    <w:p w:rsidR="002C0CB4" w:rsidRDefault="002C0CB4" w:rsidP="009F60D3">
      <w:pPr>
        <w:numPr>
          <w:ilvl w:val="0"/>
          <w:numId w:val="1"/>
          <w:numberingChange w:id="3" w:author="Unknown" w:date="2016-03-31T05:21:00Z" w:original=""/>
        </w:numPr>
      </w:pPr>
      <w:r>
        <w:t>Section 3 discusses the Underlay Common Control Channel</w:t>
      </w:r>
    </w:p>
    <w:p w:rsidR="002C0CB4" w:rsidRDefault="002C0CB4" w:rsidP="009F60D3">
      <w:pPr>
        <w:numPr>
          <w:ilvl w:val="0"/>
          <w:numId w:val="1"/>
          <w:numberingChange w:id="4" w:author="Unknown" w:date="2016-03-31T05:21:00Z" w:original=""/>
        </w:numPr>
      </w:pPr>
      <w:r>
        <w:t>Section 4 discusses the benefits of the Underlay Control Channel, including the possibility of reusing this design for low data rate applications in licensed spectrum</w:t>
      </w:r>
    </w:p>
    <w:p w:rsidR="002C0CB4" w:rsidRDefault="002C0CB4" w:rsidP="009F60D3">
      <w:pPr>
        <w:numPr>
          <w:ilvl w:val="0"/>
          <w:numId w:val="1"/>
          <w:numberingChange w:id="5" w:author="Unknown" w:date="2016-03-31T05:21:00Z" w:original=""/>
        </w:numPr>
      </w:pPr>
      <w:r>
        <w:t>Section 5 presents conclusion and summary</w:t>
      </w:r>
    </w:p>
    <w:p w:rsidR="002C0CB4" w:rsidRDefault="002C0CB4" w:rsidP="009F60D3">
      <w:pPr>
        <w:pStyle w:val="Heading1"/>
      </w:pPr>
      <w:r>
        <w:t>2</w:t>
      </w:r>
      <w:r>
        <w:tab/>
        <w:t>NR operation in unlicensed bands</w:t>
      </w:r>
    </w:p>
    <w:p w:rsidR="002C0CB4" w:rsidRDefault="002C0CB4" w:rsidP="00806A6F">
      <w:pPr>
        <w:jc w:val="both"/>
      </w:pPr>
      <w:r>
        <w:t>As the demand for wireless access increases the need for better spectrum utilization also increases. One approach to fully utilize the spectrum is to provide wireless services in the available unlicensed spectrum. As different countries decide to make more unlicensed spectrum available and with a steady growth in more devices accessing the Internet, it has become clear new innovative access procedures have to be introduced to avoid congestion of the networks. In LTE Rel-13 the Licensed-Assisted Access to unlicensed bands (LAA) was introduced. The technological benefits of LTE-A were applied to LAA to enhance user experience in small cell environments. LAA ensures a fair coexistence with other technologies such as Wi-Fi by using carrier sensing (</w:t>
      </w:r>
      <w:r w:rsidRPr="00B13E8F">
        <w:rPr>
          <w:i/>
        </w:rPr>
        <w:t>listen-before-talk</w:t>
      </w:r>
      <w:r>
        <w:t xml:space="preserve"> or LBT) to identify the unused time-slots that can be used for LTE transmissions [2]. However, LBT technique cannot solve the so-called hidden device problem. Some standards have suggested sharing the spectrum usage information among the devices over a Common Control Channel (CCC) to avoid the hidden device situations and to solve other known issues related to dynamic spectrum sharing [3]. Note that the CCC can be applied as a complementary solution to LBT.</w:t>
      </w:r>
    </w:p>
    <w:p w:rsidR="002C0CB4" w:rsidRPr="00FC3F72" w:rsidRDefault="002C0CB4" w:rsidP="00806A6F">
      <w:pPr>
        <w:jc w:val="both"/>
        <w:rPr>
          <w:i/>
        </w:rPr>
      </w:pPr>
      <w:r>
        <w:rPr>
          <w:b/>
          <w:i/>
        </w:rPr>
        <w:t xml:space="preserve">Proposal: Common Control Channel should be considered as an advanced mechanism to address the unlicensed spectrum access for NR. </w:t>
      </w:r>
    </w:p>
    <w:p w:rsidR="002C0CB4" w:rsidRDefault="002C0CB4" w:rsidP="00806A6F">
      <w:pPr>
        <w:jc w:val="both"/>
      </w:pPr>
      <w:r>
        <w:t xml:space="preserve">One implementation approach is to transmit the CCC as a dedicated control channel within the licensed carrier or explicitly in the unlicensed band. To avoid collisions, frequency hopping and/or transmissions in the guard bands are considered in the literature [4]. However, these solutions have drawbacks that must be taken into account to facilitate practical deployments. Having a CCC in the licensed carrier does not allow the exchange of information in the inter-operator shared mode since devices belonging to different operators will be sharing the unlicensed spectrum. Additionally, in order to be effective the CCC has to be continuously available and since the unlicensed spectrum regulations only allow discontinuous transmissions, the option of transmitting a continuous CCC  is not feasible.  </w:t>
      </w:r>
    </w:p>
    <w:p w:rsidR="002C0CB4" w:rsidRPr="00FC3F72" w:rsidRDefault="002C0CB4" w:rsidP="00FC3F72">
      <w:pPr>
        <w:jc w:val="both"/>
        <w:rPr>
          <w:i/>
        </w:rPr>
      </w:pPr>
      <w:r>
        <w:rPr>
          <w:b/>
          <w:i/>
        </w:rPr>
        <w:t>Observation: Traditional Common Control Channel scheme cannot be applied to inter-operator unlicensed carrier deployments.</w:t>
      </w:r>
    </w:p>
    <w:p w:rsidR="002C0CB4" w:rsidRPr="00691B35" w:rsidRDefault="002C0CB4" w:rsidP="009F60D3">
      <w:pPr>
        <w:jc w:val="both"/>
      </w:pPr>
    </w:p>
    <w:p w:rsidR="002C0CB4" w:rsidRDefault="002C0CB4" w:rsidP="009F60D3">
      <w:pPr>
        <w:pStyle w:val="Heading1"/>
      </w:pPr>
      <w:r>
        <w:t>3</w:t>
      </w:r>
      <w:r>
        <w:tab/>
        <w:t xml:space="preserve">Underlay Common Control Channel </w:t>
      </w:r>
    </w:p>
    <w:p w:rsidR="002C0CB4" w:rsidRDefault="002C0CB4" w:rsidP="00E84ED8">
      <w:pPr>
        <w:jc w:val="both"/>
      </w:pPr>
      <w:r>
        <w:t xml:space="preserve">To overcome all of the above issues related to transmitting the CCC we propose the underlay common control channel (UCC) as an efficient solution. In this technique a UCC signal is transmitted using the entire available unlicensed frequency band, including the portion occupied by the current user. However, to remain invisible to the corresponding receivers, the frequency spreading technique is applied to the UCC signal to keep its transmit power comparable to or below the noise level (see figure 1). </w:t>
      </w:r>
    </w:p>
    <w:p w:rsidR="002C0CB4" w:rsidRDefault="002C0CB4" w:rsidP="0015262D">
      <w:pPr>
        <w:jc w:val="center"/>
      </w:pPr>
      <w:r w:rsidRPr="0059269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4.25pt;height:147.75pt;visibility:visible">
            <v:imagedata r:id="rId5" o:title=""/>
          </v:shape>
        </w:pict>
      </w:r>
    </w:p>
    <w:p w:rsidR="002C0CB4" w:rsidRPr="00762AE7" w:rsidRDefault="002C0CB4" w:rsidP="00762AE7">
      <w:pPr>
        <w:jc w:val="center"/>
        <w:rPr>
          <w:b/>
        </w:rPr>
      </w:pPr>
      <w:r w:rsidRPr="00762AE7">
        <w:rPr>
          <w:b/>
        </w:rPr>
        <w:t>Figure 1: Underlay Common Control Channel Concept</w:t>
      </w:r>
    </w:p>
    <w:p w:rsidR="002C0CB4" w:rsidRDefault="002C0CB4" w:rsidP="00E84ED8">
      <w:pPr>
        <w:jc w:val="both"/>
      </w:pPr>
      <w:r>
        <w:t xml:space="preserve">Furthermore, we propose Filtered Bank Multi-Carrier (FBMC)-based UCC design given that: a) FBMC possesses localized spectral properties that make it very attractive for this application and b) FBMC has been proposed as a candidate waveform for the NR access in our companion contribution [5]. As discussed in [5], FBMC can flexibly provide spectral localization of the transmit power and can further reduce the impact of the control channel by masking out the subcarrier transmission for frequency portions used by active users. </w:t>
      </w:r>
    </w:p>
    <w:p w:rsidR="002C0CB4" w:rsidRDefault="002C0CB4" w:rsidP="00762AE7">
      <w:pPr>
        <w:pStyle w:val="Heading1"/>
      </w:pPr>
      <w:r>
        <w:t>4</w:t>
      </w:r>
      <w:r>
        <w:tab/>
        <w:t xml:space="preserve">Benefits of the Underlay Common Control Channel </w:t>
      </w:r>
    </w:p>
    <w:p w:rsidR="002C0CB4" w:rsidRDefault="002C0CB4" w:rsidP="00E84ED8">
      <w:pPr>
        <w:jc w:val="both"/>
      </w:pPr>
      <w:r>
        <w:t>Briefly, the following is a list of some of the UCC advantages:</w:t>
      </w:r>
    </w:p>
    <w:p w:rsidR="002C0CB4" w:rsidRDefault="002C0CB4" w:rsidP="00B822C7">
      <w:pPr>
        <w:pStyle w:val="ListParagraph"/>
        <w:numPr>
          <w:ilvl w:val="0"/>
          <w:numId w:val="3"/>
          <w:numberingChange w:id="6" w:author="Unknown" w:date="2016-03-31T05:21:00Z" w:original=""/>
        </w:numPr>
        <w:jc w:val="both"/>
      </w:pPr>
      <w:r>
        <w:t xml:space="preserve">UCC does not require any dedicated resources, making it an efficient solution. </w:t>
      </w:r>
    </w:p>
    <w:p w:rsidR="002C0CB4" w:rsidRDefault="002C0CB4" w:rsidP="00B822C7">
      <w:pPr>
        <w:pStyle w:val="ListParagraph"/>
        <w:numPr>
          <w:ilvl w:val="0"/>
          <w:numId w:val="3"/>
          <w:numberingChange w:id="7" w:author="Unknown" w:date="2016-03-31T05:21:00Z" w:original=""/>
        </w:numPr>
        <w:jc w:val="both"/>
      </w:pPr>
      <w:r>
        <w:t xml:space="preserve">One of the biggest and practical advantages is to be able to operate in the unlicensed carrier that is being shared by the other operator’s devices. This provides a no-conflict and easily deployable solution.  </w:t>
      </w:r>
    </w:p>
    <w:p w:rsidR="002C0CB4" w:rsidRDefault="002C0CB4" w:rsidP="00B822C7">
      <w:pPr>
        <w:pStyle w:val="ListParagraph"/>
        <w:numPr>
          <w:ilvl w:val="0"/>
          <w:numId w:val="3"/>
          <w:numberingChange w:id="8" w:author="Unknown" w:date="2016-03-31T05:21:00Z" w:original=""/>
        </w:numPr>
        <w:jc w:val="both"/>
      </w:pPr>
      <w:r>
        <w:t xml:space="preserve">Unlike other CCC discussed in section 2, there is no latency in setting up the UCC and it is always available, irrespective of current occupier of the unlicensed spectrum. </w:t>
      </w:r>
    </w:p>
    <w:p w:rsidR="002C0CB4" w:rsidRDefault="002C0CB4" w:rsidP="00E84ED8">
      <w:pPr>
        <w:pStyle w:val="ListParagraph"/>
        <w:numPr>
          <w:ilvl w:val="0"/>
          <w:numId w:val="3"/>
          <w:numberingChange w:id="9" w:author="Unknown" w:date="2016-03-31T05:21:00Z" w:original=""/>
        </w:numPr>
        <w:jc w:val="both"/>
      </w:pPr>
      <w:r>
        <w:t>FBMC-based UCC can easily avoid the portion of the band used by active users resulting in much better receiver performance for the UCC users.</w:t>
      </w:r>
    </w:p>
    <w:p w:rsidR="002C0CB4" w:rsidRDefault="002C0CB4" w:rsidP="00E84ED8">
      <w:pPr>
        <w:pStyle w:val="ListParagraph"/>
        <w:numPr>
          <w:ilvl w:val="0"/>
          <w:numId w:val="3"/>
          <w:numberingChange w:id="10" w:author="Unknown" w:date="2016-03-31T05:21:00Z" w:original=""/>
        </w:numPr>
        <w:jc w:val="both"/>
      </w:pPr>
      <w:r>
        <w:t xml:space="preserve">Finally, RAN has requested RAN1 in [1] to consider solutions for the NR forward compatibility to achieve Phase II and beyond specifications. Keeping this goal in mind we believe a UCC design for the unlicensed band deployments would allow porting the same design to the licensed-band deployments as the underlay low-rate data channel to deliver mMTC services. The underlay data channel is a very attractive and inexpensive solution to support high revenue generating mMTC services for the operators since it does not require allocation of a dedicated licensed spectrum. </w:t>
      </w:r>
    </w:p>
    <w:p w:rsidR="002C0CB4" w:rsidRDefault="002C0CB4" w:rsidP="00E84ED8">
      <w:pPr>
        <w:jc w:val="both"/>
      </w:pPr>
    </w:p>
    <w:p w:rsidR="002C0CB4" w:rsidRDefault="002C0CB4" w:rsidP="0014760D">
      <w:pPr>
        <w:jc w:val="both"/>
        <w:rPr>
          <w:i/>
        </w:rPr>
      </w:pPr>
      <w:r>
        <w:rPr>
          <w:b/>
          <w:i/>
        </w:rPr>
        <w:t xml:space="preserve">Proposal: FBMC-based underlay common control channel should be studied as one of the solutions to overcome the problems related to unlicensed spectrum access.  </w:t>
      </w:r>
    </w:p>
    <w:p w:rsidR="002C0CB4" w:rsidRPr="00DC1D65" w:rsidRDefault="002C0CB4" w:rsidP="00DC1D65">
      <w:pPr>
        <w:jc w:val="both"/>
        <w:rPr>
          <w:b/>
          <w:i/>
        </w:rPr>
      </w:pPr>
      <w:r w:rsidRPr="00DC1D65">
        <w:rPr>
          <w:b/>
          <w:i/>
        </w:rPr>
        <w:t xml:space="preserve">Observation: </w:t>
      </w:r>
      <w:r w:rsidRPr="007979F0">
        <w:rPr>
          <w:b/>
          <w:i/>
        </w:rPr>
        <w:t xml:space="preserve">The UCC </w:t>
      </w:r>
      <w:r w:rsidRPr="00DC1D65">
        <w:rPr>
          <w:b/>
          <w:i/>
        </w:rPr>
        <w:t>design for the unlicensed band deployments would allow porting the same design to the licensed-band deployments as the underlay low-rate data channel to deliver mMTC services.</w:t>
      </w:r>
    </w:p>
    <w:p w:rsidR="002C0CB4" w:rsidRPr="00DC1D65" w:rsidRDefault="002C0CB4" w:rsidP="00EC570D">
      <w:pPr>
        <w:rPr>
          <w:b/>
          <w:i/>
        </w:rPr>
      </w:pPr>
    </w:p>
    <w:p w:rsidR="002C0CB4" w:rsidRDefault="002C0CB4" w:rsidP="00EC570D">
      <w:pPr>
        <w:pStyle w:val="Heading1"/>
      </w:pPr>
      <w:r>
        <w:t>5</w:t>
      </w:r>
      <w:r>
        <w:tab/>
        <w:t>Conclusion</w:t>
      </w:r>
    </w:p>
    <w:p w:rsidR="002C0CB4" w:rsidRDefault="002C0CB4" w:rsidP="00EC570D">
      <w:r>
        <w:t>In this contribution we made the following observations and proposals:</w:t>
      </w:r>
    </w:p>
    <w:p w:rsidR="002C0CB4" w:rsidRPr="00FC3F72" w:rsidRDefault="002C0CB4" w:rsidP="000F5E5A">
      <w:pPr>
        <w:jc w:val="both"/>
        <w:rPr>
          <w:i/>
        </w:rPr>
      </w:pPr>
      <w:r>
        <w:rPr>
          <w:b/>
          <w:i/>
        </w:rPr>
        <w:t xml:space="preserve">Proposal: Common Control Channel should be considered as an advanced mechanism to address the unlicensed spectrum access for NR. </w:t>
      </w:r>
    </w:p>
    <w:p w:rsidR="002C0CB4" w:rsidRPr="00FC3F72" w:rsidRDefault="002C0CB4" w:rsidP="000F5E5A">
      <w:pPr>
        <w:jc w:val="both"/>
        <w:rPr>
          <w:i/>
        </w:rPr>
      </w:pPr>
      <w:r>
        <w:rPr>
          <w:b/>
          <w:i/>
        </w:rPr>
        <w:t>Observation: Traditional Common Control Channel scheme cannot be applied to inter-operator unlicensed carrier deployments.</w:t>
      </w:r>
    </w:p>
    <w:p w:rsidR="002C0CB4" w:rsidRDefault="002C0CB4" w:rsidP="009F60D3">
      <w:pPr>
        <w:jc w:val="both"/>
        <w:rPr>
          <w:b/>
          <w:i/>
        </w:rPr>
      </w:pPr>
      <w:r>
        <w:rPr>
          <w:b/>
          <w:i/>
        </w:rPr>
        <w:t xml:space="preserve">Proposal: FBMC-based Underlay Common Control Channel should be studied as one of the solutions to overcome the problems related to unlicensed carrier access. </w:t>
      </w:r>
    </w:p>
    <w:p w:rsidR="002C0CB4" w:rsidRPr="007979F0" w:rsidRDefault="002C0CB4" w:rsidP="007979F0">
      <w:pPr>
        <w:jc w:val="both"/>
        <w:rPr>
          <w:b/>
          <w:i/>
        </w:rPr>
      </w:pPr>
      <w:r w:rsidRPr="007979F0">
        <w:rPr>
          <w:b/>
          <w:i/>
        </w:rPr>
        <w:t xml:space="preserve">Observation: The UCC design for the unlicensed band deployments would allow porting the same design </w:t>
      </w:r>
      <w:r>
        <w:rPr>
          <w:b/>
          <w:i/>
        </w:rPr>
        <w:t>to the licensed-band deployments as the underlay low-rate data channel to deliver mMTC services.</w:t>
      </w:r>
    </w:p>
    <w:p w:rsidR="002C0CB4" w:rsidRPr="000F5E5A" w:rsidRDefault="002C0CB4" w:rsidP="009F60D3">
      <w:pPr>
        <w:jc w:val="both"/>
        <w:rPr>
          <w:i/>
        </w:rPr>
      </w:pPr>
    </w:p>
    <w:p w:rsidR="002C0CB4" w:rsidRPr="00986956" w:rsidRDefault="002C0CB4" w:rsidP="009F60D3">
      <w:pPr>
        <w:pStyle w:val="Heading1"/>
        <w:rPr>
          <w:lang w:val="en-US"/>
        </w:rPr>
      </w:pPr>
      <w:r w:rsidRPr="00986956">
        <w:rPr>
          <w:lang w:val="en-US"/>
        </w:rPr>
        <w:t>References</w:t>
      </w:r>
    </w:p>
    <w:p w:rsidR="002C0CB4" w:rsidRDefault="002C0CB4" w:rsidP="00CB6514">
      <w:pPr>
        <w:numPr>
          <w:ilvl w:val="0"/>
          <w:numId w:val="2"/>
          <w:numberingChange w:id="11" w:author="Unknown" w:date="2016-03-31T05:21:00Z" w:original="[%1:1:0:]"/>
        </w:numPr>
        <w:spacing w:after="0"/>
        <w:jc w:val="both"/>
      </w:pPr>
      <w:r>
        <w:t>3GPP RP-160671, “Study on New Radio Access Technology”, RAN</w:t>
      </w:r>
    </w:p>
    <w:p w:rsidR="002C0CB4" w:rsidRPr="00114B2A" w:rsidRDefault="002C0CB4" w:rsidP="00CB6514">
      <w:pPr>
        <w:numPr>
          <w:ilvl w:val="0"/>
          <w:numId w:val="2"/>
          <w:numberingChange w:id="12" w:author="Unknown" w:date="2016-03-31T05:21:00Z" w:original="[%1:2:0:]"/>
        </w:numPr>
        <w:spacing w:after="0"/>
        <w:jc w:val="both"/>
      </w:pPr>
      <w:r>
        <w:rPr>
          <w:bCs/>
          <w:shd w:val="clear" w:color="auto" w:fill="FFFFFF"/>
        </w:rPr>
        <w:t>3GPP TR 38.889, “</w:t>
      </w:r>
      <w:r w:rsidRPr="00485065">
        <w:rPr>
          <w:bCs/>
          <w:shd w:val="clear" w:color="auto" w:fill="FFFFFF"/>
        </w:rPr>
        <w:t xml:space="preserve">Study on </w:t>
      </w:r>
      <w:r>
        <w:rPr>
          <w:bCs/>
          <w:shd w:val="clear" w:color="auto" w:fill="FFFFFF"/>
        </w:rPr>
        <w:t>Licensed-Assisted access to Unlicensed Spectrum (Release-13)”, June 2015</w:t>
      </w:r>
    </w:p>
    <w:p w:rsidR="002C0CB4" w:rsidRPr="00D55CC8" w:rsidRDefault="002C0CB4" w:rsidP="00CB6514">
      <w:pPr>
        <w:numPr>
          <w:ilvl w:val="0"/>
          <w:numId w:val="2"/>
          <w:numberingChange w:id="13" w:author="Unknown" w:date="2016-03-31T05:21:00Z" w:original="[%1:3:0:]"/>
        </w:numPr>
        <w:spacing w:after="0"/>
        <w:jc w:val="both"/>
        <w:rPr>
          <w:bCs/>
          <w:shd w:val="clear" w:color="auto" w:fill="FFFFFF"/>
        </w:rPr>
      </w:pPr>
      <w:r w:rsidRPr="00176022">
        <w:rPr>
          <w:bCs/>
          <w:shd w:val="clear" w:color="auto" w:fill="FFFFFF"/>
        </w:rPr>
        <w:t>IEEE 802.22 WG Inputs to the FCC Notice of Inquiry 10-198</w:t>
      </w:r>
      <w:r>
        <w:rPr>
          <w:bCs/>
          <w:shd w:val="clear" w:color="auto" w:fill="FFFFFF"/>
        </w:rPr>
        <w:t xml:space="preserve"> </w:t>
      </w:r>
      <w:r w:rsidRPr="00176022">
        <w:rPr>
          <w:bCs/>
          <w:shd w:val="clear" w:color="auto" w:fill="FFFFFF"/>
        </w:rPr>
        <w:t>-</w:t>
      </w:r>
      <w:r w:rsidRPr="00176022">
        <w:rPr>
          <w:bCs/>
          <w:shd w:val="clear" w:color="auto" w:fill="FFFFFF"/>
        </w:rPr>
        <w:tab/>
        <w:t>Promoting More Efficient Use of</w:t>
      </w:r>
      <w:r>
        <w:rPr>
          <w:bCs/>
          <w:shd w:val="clear" w:color="auto" w:fill="FFFFFF"/>
        </w:rPr>
        <w:t xml:space="preserve"> </w:t>
      </w:r>
      <w:r w:rsidRPr="00176022">
        <w:rPr>
          <w:bCs/>
          <w:shd w:val="clear" w:color="auto" w:fill="FFFFFF"/>
        </w:rPr>
        <w:t>Spectrum Through Dynamic Spectrum Use Technologies</w:t>
      </w:r>
      <w:r>
        <w:rPr>
          <w:bCs/>
          <w:shd w:val="clear" w:color="auto" w:fill="FFFFFF"/>
        </w:rPr>
        <w:t xml:space="preserve">, </w:t>
      </w:r>
      <w:r w:rsidRPr="00176022">
        <w:rPr>
          <w:bCs/>
          <w:shd w:val="clear" w:color="auto" w:fill="FFFFFF"/>
        </w:rPr>
        <w:t>IEEE 802.22-10/0181r04</w:t>
      </w:r>
      <w:r>
        <w:rPr>
          <w:bCs/>
          <w:shd w:val="clear" w:color="auto" w:fill="FFFFFF"/>
        </w:rPr>
        <w:t>, January 2011</w:t>
      </w:r>
    </w:p>
    <w:p w:rsidR="002C0CB4" w:rsidRPr="00D55CC8" w:rsidRDefault="002C0CB4" w:rsidP="00CB6514">
      <w:pPr>
        <w:numPr>
          <w:ilvl w:val="0"/>
          <w:numId w:val="2"/>
          <w:numberingChange w:id="14" w:author="Unknown" w:date="2016-03-31T05:21:00Z" w:original="[%1:4:0:]"/>
        </w:numPr>
        <w:spacing w:after="0"/>
        <w:jc w:val="both"/>
        <w:rPr>
          <w:bCs/>
          <w:shd w:val="clear" w:color="auto" w:fill="FFFFFF"/>
        </w:rPr>
      </w:pPr>
      <w:r>
        <w:rPr>
          <w:bCs/>
          <w:i/>
          <w:shd w:val="clear" w:color="auto" w:fill="FFFFFF"/>
        </w:rPr>
        <w:t xml:space="preserve">C. Cormio, et. al., </w:t>
      </w:r>
      <w:r w:rsidRPr="00A520E7">
        <w:rPr>
          <w:bCs/>
          <w:shd w:val="clear" w:color="auto" w:fill="FFFFFF"/>
        </w:rPr>
        <w:t xml:space="preserve">“Common control channel design for cognitive radio wireless ad hoc networks using adaptive frequency hopping”, </w:t>
      </w:r>
      <w:r w:rsidRPr="002A0CCF">
        <w:rPr>
          <w:bCs/>
          <w:shd w:val="clear" w:color="auto" w:fill="FFFFFF"/>
        </w:rPr>
        <w:t>Ad Hoc Networks</w:t>
      </w:r>
      <w:r>
        <w:rPr>
          <w:bCs/>
          <w:shd w:val="clear" w:color="auto" w:fill="FFFFFF"/>
        </w:rPr>
        <w:t xml:space="preserve">, </w:t>
      </w:r>
      <w:r w:rsidRPr="002A0CCF">
        <w:rPr>
          <w:bCs/>
          <w:shd w:val="clear" w:color="auto" w:fill="FFFFFF"/>
        </w:rPr>
        <w:t>Volume 8, Issue 4, June 2010, Pages 430–438</w:t>
      </w:r>
      <w:r>
        <w:rPr>
          <w:bCs/>
          <w:shd w:val="clear" w:color="auto" w:fill="FFFFFF"/>
        </w:rPr>
        <w:t>.</w:t>
      </w:r>
    </w:p>
    <w:p w:rsidR="002C0CB4" w:rsidRPr="008B1638" w:rsidRDefault="002C0CB4" w:rsidP="00CB6514">
      <w:pPr>
        <w:numPr>
          <w:ilvl w:val="0"/>
          <w:numId w:val="2"/>
          <w:numberingChange w:id="15" w:author="Unknown" w:date="2016-03-31T05:21:00Z" w:original="[%1:5:0:]"/>
        </w:numPr>
        <w:spacing w:after="0"/>
        <w:jc w:val="both"/>
      </w:pPr>
      <w:r>
        <w:t>3GPP R1-162248, “Waveform for the Next Generation Radio Interface”, INL, April 2016</w:t>
      </w:r>
    </w:p>
    <w:p w:rsidR="002C0CB4" w:rsidRPr="00691B35" w:rsidRDefault="002C0CB4" w:rsidP="00CB6514">
      <w:pPr>
        <w:spacing w:after="0"/>
        <w:ind w:left="567"/>
        <w:jc w:val="both"/>
      </w:pPr>
    </w:p>
    <w:p w:rsidR="002C0CB4" w:rsidRPr="00D16EE3" w:rsidRDefault="002C0CB4" w:rsidP="009F60D3"/>
    <w:p w:rsidR="002C0CB4" w:rsidRDefault="002C0CB4"/>
    <w:sectPr w:rsidR="002C0CB4" w:rsidSect="00DB6895">
      <w:pgSz w:w="12240" w:h="15840"/>
      <w:pgMar w:top="1440" w:right="1800" w:bottom="1440" w:left="1800" w:header="720" w:footer="720" w:gutter="0"/>
      <w:cols w:space="72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7A404F"/>
    <w:multiLevelType w:val="hybridMultilevel"/>
    <w:tmpl w:val="983CC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0D3"/>
    <w:rsid w:val="00017082"/>
    <w:rsid w:val="00031050"/>
    <w:rsid w:val="000E4A8A"/>
    <w:rsid w:val="000E5A04"/>
    <w:rsid w:val="000F5E5A"/>
    <w:rsid w:val="00114B2A"/>
    <w:rsid w:val="00136093"/>
    <w:rsid w:val="00136B0F"/>
    <w:rsid w:val="00143C8B"/>
    <w:rsid w:val="001472DC"/>
    <w:rsid w:val="0014760D"/>
    <w:rsid w:val="0015262D"/>
    <w:rsid w:val="0015771B"/>
    <w:rsid w:val="00176022"/>
    <w:rsid w:val="0026570B"/>
    <w:rsid w:val="002A0ACF"/>
    <w:rsid w:val="002A0CCF"/>
    <w:rsid w:val="002B1DE6"/>
    <w:rsid w:val="002B6C9A"/>
    <w:rsid w:val="002C0107"/>
    <w:rsid w:val="002C0CB4"/>
    <w:rsid w:val="0030480E"/>
    <w:rsid w:val="00317B4E"/>
    <w:rsid w:val="003221F1"/>
    <w:rsid w:val="003229E3"/>
    <w:rsid w:val="00382DD4"/>
    <w:rsid w:val="0040019A"/>
    <w:rsid w:val="004156C1"/>
    <w:rsid w:val="0044059B"/>
    <w:rsid w:val="00485065"/>
    <w:rsid w:val="00517951"/>
    <w:rsid w:val="00554D91"/>
    <w:rsid w:val="00577F10"/>
    <w:rsid w:val="00592699"/>
    <w:rsid w:val="00592F71"/>
    <w:rsid w:val="005B6E1C"/>
    <w:rsid w:val="005D0F9B"/>
    <w:rsid w:val="006076D6"/>
    <w:rsid w:val="0060783E"/>
    <w:rsid w:val="00652370"/>
    <w:rsid w:val="00676F04"/>
    <w:rsid w:val="00691B35"/>
    <w:rsid w:val="00692110"/>
    <w:rsid w:val="006E677C"/>
    <w:rsid w:val="00742932"/>
    <w:rsid w:val="007433E4"/>
    <w:rsid w:val="00762AE7"/>
    <w:rsid w:val="007801E6"/>
    <w:rsid w:val="00787D1D"/>
    <w:rsid w:val="007979F0"/>
    <w:rsid w:val="00806A6F"/>
    <w:rsid w:val="008129B0"/>
    <w:rsid w:val="0081621A"/>
    <w:rsid w:val="008242C3"/>
    <w:rsid w:val="008303A1"/>
    <w:rsid w:val="00830F86"/>
    <w:rsid w:val="008603D9"/>
    <w:rsid w:val="00861EF3"/>
    <w:rsid w:val="00867C27"/>
    <w:rsid w:val="00874DF7"/>
    <w:rsid w:val="00876DA8"/>
    <w:rsid w:val="0089275C"/>
    <w:rsid w:val="008A5B94"/>
    <w:rsid w:val="008B1638"/>
    <w:rsid w:val="008C6DB8"/>
    <w:rsid w:val="008F1A77"/>
    <w:rsid w:val="008F71CD"/>
    <w:rsid w:val="00952375"/>
    <w:rsid w:val="00983238"/>
    <w:rsid w:val="00986956"/>
    <w:rsid w:val="009B136E"/>
    <w:rsid w:val="009E79F5"/>
    <w:rsid w:val="009F60D3"/>
    <w:rsid w:val="00A31B42"/>
    <w:rsid w:val="00A34F17"/>
    <w:rsid w:val="00A520E7"/>
    <w:rsid w:val="00A5527C"/>
    <w:rsid w:val="00A833DB"/>
    <w:rsid w:val="00A8365A"/>
    <w:rsid w:val="00AD3959"/>
    <w:rsid w:val="00AF13FE"/>
    <w:rsid w:val="00B13E8F"/>
    <w:rsid w:val="00B24454"/>
    <w:rsid w:val="00B60D72"/>
    <w:rsid w:val="00B822C7"/>
    <w:rsid w:val="00B967C2"/>
    <w:rsid w:val="00BA1336"/>
    <w:rsid w:val="00BD3DAB"/>
    <w:rsid w:val="00BD6361"/>
    <w:rsid w:val="00BD70EE"/>
    <w:rsid w:val="00BE1781"/>
    <w:rsid w:val="00C341F9"/>
    <w:rsid w:val="00CA1BC3"/>
    <w:rsid w:val="00CB6514"/>
    <w:rsid w:val="00D01EF0"/>
    <w:rsid w:val="00D16EE3"/>
    <w:rsid w:val="00D55CC8"/>
    <w:rsid w:val="00D662EA"/>
    <w:rsid w:val="00D77ACE"/>
    <w:rsid w:val="00DB4EB5"/>
    <w:rsid w:val="00DB6895"/>
    <w:rsid w:val="00DC1D65"/>
    <w:rsid w:val="00DF7AFE"/>
    <w:rsid w:val="00E13257"/>
    <w:rsid w:val="00E21680"/>
    <w:rsid w:val="00E307B3"/>
    <w:rsid w:val="00E44FD8"/>
    <w:rsid w:val="00E47700"/>
    <w:rsid w:val="00E752AA"/>
    <w:rsid w:val="00E84ED8"/>
    <w:rsid w:val="00E95A23"/>
    <w:rsid w:val="00E96AB7"/>
    <w:rsid w:val="00EA05E8"/>
    <w:rsid w:val="00EC570D"/>
    <w:rsid w:val="00EE05D7"/>
    <w:rsid w:val="00F04A8F"/>
    <w:rsid w:val="00F235BD"/>
    <w:rsid w:val="00F55DCA"/>
    <w:rsid w:val="00FC3F72"/>
    <w:rsid w:val="00FF1412"/>
    <w:rsid w:val="00FF6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0D3"/>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1"/>
    <w:uiPriority w:val="99"/>
    <w:qFormat/>
    <w:rsid w:val="009F60D3"/>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60D3"/>
    <w:rPr>
      <w:rFonts w:ascii="Calibri" w:eastAsia="MS ????" w:hAnsi="Calibri" w:cs="Times New Roman"/>
      <w:b/>
      <w:bCs/>
      <w:color w:val="345A8A"/>
      <w:sz w:val="32"/>
      <w:szCs w:val="32"/>
      <w:lang w:val="en-GB"/>
    </w:rPr>
  </w:style>
  <w:style w:type="character" w:customStyle="1" w:styleId="Heading1Char1">
    <w:name w:val="Heading 1 Char1"/>
    <w:link w:val="Heading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ListParagraph">
    <w:name w:val="List Paragraph"/>
    <w:basedOn w:val="Normal"/>
    <w:uiPriority w:val="99"/>
    <w:qFormat/>
    <w:rsid w:val="00B822C7"/>
    <w:pPr>
      <w:ind w:left="720"/>
      <w:contextualSpacing/>
    </w:pPr>
  </w:style>
  <w:style w:type="paragraph" w:styleId="BalloonText">
    <w:name w:val="Balloon Text"/>
    <w:basedOn w:val="Normal"/>
    <w:link w:val="BalloonTextChar"/>
    <w:uiPriority w:val="99"/>
    <w:semiHidden/>
    <w:rsid w:val="00830F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6D6"/>
    <w:rPr>
      <w:rFonts w:ascii="Times New Roman" w:hAnsi="Times New Roman" w:cs="Times New Roman"/>
      <w:sz w:val="2"/>
      <w:lang w:val="en-GB"/>
    </w:rPr>
  </w:style>
  <w:style w:type="character" w:styleId="CommentReference">
    <w:name w:val="annotation reference"/>
    <w:basedOn w:val="DefaultParagraphFont"/>
    <w:uiPriority w:val="99"/>
    <w:semiHidden/>
    <w:rsid w:val="00830F86"/>
    <w:rPr>
      <w:rFonts w:cs="Times New Roman"/>
      <w:sz w:val="16"/>
      <w:szCs w:val="16"/>
    </w:rPr>
  </w:style>
  <w:style w:type="paragraph" w:styleId="CommentText">
    <w:name w:val="annotation text"/>
    <w:basedOn w:val="Normal"/>
    <w:link w:val="CommentTextChar"/>
    <w:uiPriority w:val="99"/>
    <w:semiHidden/>
    <w:rsid w:val="00830F86"/>
  </w:style>
  <w:style w:type="character" w:customStyle="1" w:styleId="CommentTextChar">
    <w:name w:val="Comment Text Char"/>
    <w:basedOn w:val="DefaultParagraphFont"/>
    <w:link w:val="CommentText"/>
    <w:uiPriority w:val="99"/>
    <w:semiHidden/>
    <w:locked/>
    <w:rsid w:val="006076D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830F86"/>
    <w:rPr>
      <w:b/>
      <w:bCs/>
    </w:rPr>
  </w:style>
  <w:style w:type="character" w:customStyle="1" w:styleId="CommentSubjectChar">
    <w:name w:val="Comment Subject Char"/>
    <w:basedOn w:val="CommentTextChar"/>
    <w:link w:val="CommentSubject"/>
    <w:uiPriority w:val="99"/>
    <w:semiHidden/>
    <w:locked/>
    <w:rsid w:val="006076D6"/>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1111</Words>
  <Characters>6338</Characters>
  <Application>Microsoft Office Outlook</Application>
  <DocSecurity>0</DocSecurity>
  <Lines>0</Lines>
  <Paragraphs>0</Paragraphs>
  <ScaleCrop>false</ScaleCrop>
  <Company>Idaho National Lab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UCC Proposal                                                   </dc:title>
  <dc:subject/>
  <dc:creator>AMIT KALHAN</dc:creator>
  <cp:keywords/>
  <dc:description/>
  <cp:lastModifiedBy>Ramon Khalona</cp:lastModifiedBy>
  <cp:revision>2</cp:revision>
  <dcterms:created xsi:type="dcterms:W3CDTF">2016-03-31T12:21:00Z</dcterms:created>
  <dcterms:modified xsi:type="dcterms:W3CDTF">2016-03-31T12:21:00Z</dcterms:modified>
</cp:coreProperties>
</file>