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1D0484" w:rsidRDefault="006359CD" w:rsidP="00033512">
      <w:pPr>
        <w:pStyle w:val="Header"/>
        <w:widowControl w:val="0"/>
        <w:tabs>
          <w:tab w:val="right" w:pos="8280"/>
          <w:tab w:val="right" w:pos="9781"/>
        </w:tabs>
        <w:ind w:right="-58"/>
        <w:rPr>
          <w:b/>
          <w:bCs/>
          <w:lang w:eastAsia="zh-CN"/>
        </w:rPr>
      </w:pPr>
      <w:r w:rsidRPr="006359CD">
        <w:rPr>
          <w:b/>
          <w:bCs/>
        </w:rPr>
        <w:t>3GPP TSG RAN WG1 Meeting #84</w:t>
      </w:r>
      <w:r w:rsidR="00F100E5">
        <w:rPr>
          <w:b/>
          <w:bCs/>
        </w:rPr>
        <w:t>bis</w:t>
      </w:r>
      <w:r w:rsidRPr="006359CD">
        <w:rPr>
          <w:b/>
          <w:bCs/>
        </w:rPr>
        <w:tab/>
      </w:r>
      <w:r w:rsidRPr="006359CD">
        <w:rPr>
          <w:b/>
          <w:bCs/>
        </w:rPr>
        <w:tab/>
        <w:t>R1-</w:t>
      </w:r>
      <w:r w:rsidR="009D7F7C" w:rsidRPr="006359CD">
        <w:rPr>
          <w:b/>
          <w:bCs/>
        </w:rPr>
        <w:t>16</w:t>
      </w:r>
      <w:r w:rsidR="00A42EEE">
        <w:rPr>
          <w:rFonts w:hint="eastAsia"/>
          <w:b/>
          <w:bCs/>
          <w:lang w:eastAsia="zh-CN"/>
        </w:rPr>
        <w:t>2102</w:t>
      </w:r>
    </w:p>
    <w:p w:rsidR="00086502" w:rsidRPr="00EC0B92" w:rsidRDefault="00F100E5" w:rsidP="00033512">
      <w:pPr>
        <w:rPr>
          <w:b/>
          <w:bCs/>
          <w:lang w:val="sv-SE"/>
        </w:rPr>
      </w:pPr>
      <w:r w:rsidRPr="00EC0B92">
        <w:rPr>
          <w:b/>
          <w:bCs/>
          <w:lang w:val="sv-SE"/>
        </w:rPr>
        <w:t>Busan, Korea</w:t>
      </w:r>
      <w:r w:rsidR="00E55A2A" w:rsidRPr="00EC0B92">
        <w:rPr>
          <w:b/>
          <w:bCs/>
          <w:lang w:val="sv-SE"/>
        </w:rPr>
        <w:t>,</w:t>
      </w:r>
      <w:r w:rsidR="007170B2" w:rsidRPr="00EC0B92">
        <w:rPr>
          <w:b/>
          <w:bCs/>
          <w:lang w:val="sv-SE"/>
        </w:rPr>
        <w:t xml:space="preserve"> </w:t>
      </w:r>
      <w:r w:rsidRPr="00EC0B92">
        <w:rPr>
          <w:b/>
          <w:bCs/>
          <w:lang w:val="sv-SE"/>
        </w:rPr>
        <w:t>April 11 - 15</w:t>
      </w:r>
      <w:r w:rsidR="00E55A2A" w:rsidRPr="00EC0B92">
        <w:rPr>
          <w:b/>
          <w:bCs/>
          <w:lang w:val="sv-SE"/>
        </w:rPr>
        <w:t>, 2016</w:t>
      </w:r>
    </w:p>
    <w:p w:rsidR="009C0564" w:rsidRPr="00EC0B92" w:rsidRDefault="009C0564" w:rsidP="0011557B">
      <w:pPr>
        <w:pBdr>
          <w:top w:val="single" w:sz="8" w:space="0" w:color="auto"/>
        </w:pBdr>
        <w:tabs>
          <w:tab w:val="left" w:pos="1710"/>
        </w:tabs>
        <w:spacing w:after="0"/>
        <w:ind w:right="936"/>
        <w:rPr>
          <w:b/>
          <w:bCs/>
          <w:sz w:val="16"/>
          <w:szCs w:val="16"/>
          <w:lang w:val="sv-SE"/>
        </w:rPr>
      </w:pPr>
    </w:p>
    <w:p w:rsidR="009C0564" w:rsidRPr="00EC0B92" w:rsidRDefault="00E55A2A" w:rsidP="0011557B">
      <w:pPr>
        <w:pStyle w:val="Heading3"/>
        <w:numPr>
          <w:ilvl w:val="3"/>
          <w:numId w:val="0"/>
        </w:numPr>
        <w:tabs>
          <w:tab w:val="num" w:pos="1560"/>
        </w:tabs>
        <w:autoSpaceDE/>
        <w:autoSpaceDN/>
        <w:adjustRightInd/>
        <w:spacing w:after="60"/>
        <w:ind w:left="864" w:hanging="864"/>
        <w:jc w:val="left"/>
        <w:rPr>
          <w:rFonts w:eastAsia="MS PGothic"/>
          <w:b w:val="0"/>
          <w:lang w:val="sv-SE" w:eastAsia="zh-CN"/>
        </w:rPr>
      </w:pPr>
      <w:r w:rsidRPr="00EC0B92">
        <w:rPr>
          <w:bCs/>
          <w:lang w:val="sv-SE"/>
        </w:rPr>
        <w:t>Agenda Item:</w:t>
      </w:r>
      <w:r w:rsidRPr="00EC0B92">
        <w:rPr>
          <w:bCs/>
          <w:lang w:val="sv-SE"/>
        </w:rPr>
        <w:tab/>
      </w:r>
      <w:r w:rsidR="00005B2B" w:rsidRPr="00EC0B92">
        <w:rPr>
          <w:bCs/>
          <w:lang w:val="sv-SE"/>
        </w:rPr>
        <w:t>7.3.1.5</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D61CD0" w:rsidRPr="00D61CD0">
        <w:rPr>
          <w:bCs/>
        </w:rPr>
        <w:t>Further details on UL LBT to enable UE multiplexing of uplink transmissions</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033512" w:rsidRPr="00033512" w:rsidRDefault="00033512" w:rsidP="00033512">
      <w:pPr>
        <w:rPr>
          <w:bCs/>
          <w:lang w:eastAsia="zh-CN"/>
        </w:rPr>
      </w:pPr>
      <w:r w:rsidRPr="005D08B9">
        <w:rPr>
          <w:bCs/>
          <w:lang w:eastAsia="zh-CN"/>
        </w:rPr>
        <w:t xml:space="preserve">The </w:t>
      </w:r>
      <w:r>
        <w:rPr>
          <w:bCs/>
          <w:lang w:eastAsia="zh-CN"/>
        </w:rPr>
        <w:t xml:space="preserve">objective of </w:t>
      </w:r>
      <w:r w:rsidR="00AB7635">
        <w:rPr>
          <w:bCs/>
          <w:lang w:eastAsia="zh-CN"/>
        </w:rPr>
        <w:t xml:space="preserve">the </w:t>
      </w:r>
      <w:r>
        <w:rPr>
          <w:bCs/>
          <w:lang w:eastAsia="zh-CN"/>
        </w:rPr>
        <w:t xml:space="preserve">eLAA WI is to specify UL support for LAA SCell operation in unlicensed spectrum. One design target </w:t>
      </w:r>
      <w:r w:rsidR="00DA1A84">
        <w:rPr>
          <w:bCs/>
          <w:lang w:eastAsia="zh-CN"/>
        </w:rPr>
        <w:t>i</w:t>
      </w:r>
      <w:r>
        <w:rPr>
          <w:bCs/>
          <w:lang w:eastAsia="zh-CN"/>
        </w:rPr>
        <w:t>s to support UL multiplexing of multiple UEs by FDM and MU-MIMO</w:t>
      </w:r>
      <w:r w:rsidR="00AB7635">
        <w:rPr>
          <w:bCs/>
          <w:lang w:eastAsia="zh-CN"/>
        </w:rPr>
        <w:t>,</w:t>
      </w:r>
      <w:r>
        <w:rPr>
          <w:bCs/>
          <w:lang w:eastAsia="zh-CN"/>
        </w:rPr>
        <w:t xml:space="preserve"> as agreed in RAN1#80 during the Rel-13 LAA study item phase</w:t>
      </w:r>
      <w:r w:rsidR="00D44F30">
        <w:rPr>
          <w:bCs/>
          <w:lang w:eastAsia="zh-CN"/>
        </w:rPr>
        <w:t xml:space="preserve"> [1]</w:t>
      </w:r>
      <w:r>
        <w:rPr>
          <w:bCs/>
          <w:lang w:eastAsia="zh-CN"/>
        </w:rPr>
        <w:t>.</w:t>
      </w:r>
    </w:p>
    <w:p w:rsidR="00033512" w:rsidRPr="00033512" w:rsidRDefault="00033512" w:rsidP="00033512">
      <w:pPr>
        <w:numPr>
          <w:ilvl w:val="0"/>
          <w:numId w:val="26"/>
        </w:numPr>
        <w:autoSpaceDE/>
        <w:autoSpaceDN/>
        <w:adjustRightInd/>
        <w:snapToGrid/>
        <w:spacing w:after="0"/>
        <w:jc w:val="left"/>
        <w:rPr>
          <w:rFonts w:eastAsia="MS Mincho"/>
          <w:bCs/>
          <w:i/>
          <w:lang w:eastAsia="ja-JP"/>
        </w:rPr>
      </w:pPr>
      <w:r w:rsidRPr="00033512">
        <w:rPr>
          <w:rFonts w:eastAsia="MS Mincho"/>
          <w:bCs/>
          <w:i/>
          <w:lang w:eastAsia="ja-JP"/>
        </w:rPr>
        <w:t>Target the support of UL multiplexing of multiple UEs in one subframe by</w:t>
      </w:r>
    </w:p>
    <w:p w:rsidR="00033512" w:rsidRPr="00033512" w:rsidRDefault="00033512" w:rsidP="00033512">
      <w:pPr>
        <w:numPr>
          <w:ilvl w:val="1"/>
          <w:numId w:val="26"/>
        </w:numPr>
        <w:autoSpaceDE/>
        <w:autoSpaceDN/>
        <w:adjustRightInd/>
        <w:snapToGrid/>
        <w:spacing w:after="0"/>
        <w:jc w:val="left"/>
        <w:rPr>
          <w:rFonts w:eastAsia="MS Mincho"/>
          <w:bCs/>
          <w:i/>
          <w:lang w:eastAsia="ja-JP"/>
        </w:rPr>
      </w:pPr>
      <w:r w:rsidRPr="00033512">
        <w:rPr>
          <w:rFonts w:eastAsia="MS Mincho"/>
          <w:bCs/>
          <w:i/>
          <w:lang w:eastAsia="ja-JP"/>
        </w:rPr>
        <w:t>Multiplexing in frequency domain</w:t>
      </w:r>
    </w:p>
    <w:p w:rsidR="00033512" w:rsidRDefault="00033512" w:rsidP="00033512">
      <w:pPr>
        <w:numPr>
          <w:ilvl w:val="2"/>
          <w:numId w:val="26"/>
        </w:numPr>
        <w:autoSpaceDE/>
        <w:autoSpaceDN/>
        <w:adjustRightInd/>
        <w:snapToGrid/>
        <w:spacing w:after="0"/>
        <w:jc w:val="left"/>
        <w:rPr>
          <w:rFonts w:eastAsia="MS Mincho"/>
          <w:bCs/>
          <w:i/>
          <w:lang w:eastAsia="ja-JP"/>
        </w:rPr>
      </w:pPr>
      <w:r w:rsidRPr="00033512">
        <w:rPr>
          <w:rFonts w:eastAsia="MS Mincho"/>
          <w:bCs/>
          <w:i/>
          <w:lang w:eastAsia="ja-JP"/>
        </w:rPr>
        <w:t>The supported resource assignment (e.g. number and location of allocated RBs) is FFS</w:t>
      </w:r>
    </w:p>
    <w:p w:rsidR="006359CD" w:rsidRDefault="00033512" w:rsidP="006359CD">
      <w:pPr>
        <w:pStyle w:val="ListParagraph"/>
        <w:numPr>
          <w:ilvl w:val="1"/>
          <w:numId w:val="26"/>
        </w:numPr>
        <w:spacing w:after="120"/>
        <w:rPr>
          <w:rFonts w:eastAsia="MS Mincho"/>
          <w:bCs/>
          <w:i/>
          <w:lang w:eastAsia="ja-JP"/>
        </w:rPr>
      </w:pPr>
      <w:r w:rsidRPr="00033512">
        <w:rPr>
          <w:rFonts w:eastAsia="MS Mincho"/>
          <w:bCs/>
          <w:i/>
          <w:lang w:eastAsia="ja-JP"/>
        </w:rPr>
        <w:t>Multiplexing by MU-MIMO</w:t>
      </w:r>
    </w:p>
    <w:p w:rsidR="001D0484" w:rsidRDefault="00033512" w:rsidP="00DF7772">
      <w:pPr>
        <w:rPr>
          <w:rFonts w:eastAsia="Calibri"/>
          <w:lang w:eastAsia="sv-SE"/>
        </w:rPr>
      </w:pPr>
      <w:r>
        <w:rPr>
          <w:rFonts w:eastAsia="Calibri"/>
          <w:lang w:eastAsia="sv-SE"/>
        </w:rPr>
        <w:t xml:space="preserve">For the LAA UL, the UE may be allowed to transmit only if it firstly receives an UL grant from the eNodeB and then successfully senses the channel as idle using </w:t>
      </w:r>
      <w:r w:rsidR="00C41A24">
        <w:rPr>
          <w:rFonts w:eastAsia="Calibri"/>
          <w:lang w:eastAsia="sv-SE"/>
        </w:rPr>
        <w:t xml:space="preserve">Listen </w:t>
      </w:r>
      <w:proofErr w:type="gramStart"/>
      <w:r w:rsidR="00C41A24">
        <w:rPr>
          <w:rFonts w:eastAsia="Calibri"/>
          <w:lang w:eastAsia="sv-SE"/>
        </w:rPr>
        <w:t>Before</w:t>
      </w:r>
      <w:proofErr w:type="gramEnd"/>
      <w:r w:rsidR="00C41A24">
        <w:rPr>
          <w:rFonts w:eastAsia="Calibri"/>
          <w:lang w:eastAsia="sv-SE"/>
        </w:rPr>
        <w:t xml:space="preserve"> Talk (</w:t>
      </w:r>
      <w:r>
        <w:rPr>
          <w:rFonts w:eastAsia="Calibri"/>
          <w:lang w:eastAsia="sv-SE"/>
        </w:rPr>
        <w:t>LBT</w:t>
      </w:r>
      <w:r w:rsidR="00C41A24">
        <w:rPr>
          <w:rFonts w:eastAsia="Calibri"/>
          <w:lang w:eastAsia="sv-SE"/>
        </w:rPr>
        <w:t>)</w:t>
      </w:r>
      <w:r>
        <w:rPr>
          <w:rFonts w:eastAsia="Calibri"/>
          <w:lang w:eastAsia="sv-SE"/>
        </w:rPr>
        <w:t xml:space="preserve">. </w:t>
      </w:r>
      <w:r w:rsidR="00C70F62">
        <w:rPr>
          <w:rFonts w:eastAsia="Calibri"/>
          <w:lang w:eastAsia="sv-SE"/>
        </w:rPr>
        <w:t>Moreover, i</w:t>
      </w:r>
      <w:r w:rsidR="001D0484">
        <w:rPr>
          <w:rFonts w:eastAsia="Calibri"/>
          <w:lang w:eastAsia="sv-SE"/>
        </w:rPr>
        <w:t>n RAN1#81, it was agreed that</w:t>
      </w:r>
      <w:r w:rsidR="00C70F62">
        <w:rPr>
          <w:rFonts w:eastAsia="Calibri"/>
          <w:lang w:eastAsia="sv-SE"/>
        </w:rPr>
        <w:t xml:space="preserve"> </w:t>
      </w:r>
      <w:r w:rsidR="00ED3DE1">
        <w:rPr>
          <w:rFonts w:eastAsia="Calibri"/>
          <w:lang w:eastAsia="sv-SE"/>
        </w:rPr>
        <w:fldChar w:fldCharType="begin"/>
      </w:r>
      <w:r w:rsidR="00AB7635">
        <w:rPr>
          <w:rFonts w:eastAsia="Calibri"/>
          <w:lang w:eastAsia="sv-SE"/>
        </w:rPr>
        <w:instrText xml:space="preserve"> REF _Ref440898709 \r \h </w:instrText>
      </w:r>
      <w:r w:rsidR="00ED3DE1">
        <w:rPr>
          <w:rFonts w:eastAsia="Calibri"/>
          <w:lang w:eastAsia="sv-SE"/>
        </w:rPr>
      </w:r>
      <w:r w:rsidR="00ED3DE1">
        <w:rPr>
          <w:rFonts w:eastAsia="Calibri"/>
          <w:lang w:eastAsia="sv-SE"/>
        </w:rPr>
        <w:fldChar w:fldCharType="separate"/>
      </w:r>
      <w:r w:rsidR="00AB7635">
        <w:rPr>
          <w:rFonts w:eastAsia="Calibri"/>
          <w:lang w:eastAsia="sv-SE"/>
        </w:rPr>
        <w:t>[2]</w:t>
      </w:r>
      <w:r w:rsidR="00ED3DE1">
        <w:rPr>
          <w:rFonts w:eastAsia="Calibri"/>
          <w:lang w:eastAsia="sv-SE"/>
        </w:rPr>
        <w:fldChar w:fldCharType="end"/>
      </w:r>
      <w:r w:rsidR="001D0484">
        <w:rPr>
          <w:rFonts w:eastAsia="Calibri"/>
          <w:lang w:eastAsia="sv-SE"/>
        </w:rPr>
        <w:t>:</w:t>
      </w:r>
    </w:p>
    <w:p w:rsidR="001D0484" w:rsidRPr="00094A37" w:rsidRDefault="006359CD" w:rsidP="001D0484">
      <w:pPr>
        <w:numPr>
          <w:ilvl w:val="0"/>
          <w:numId w:val="28"/>
        </w:numPr>
        <w:autoSpaceDE/>
        <w:autoSpaceDN/>
        <w:adjustRightInd/>
        <w:snapToGrid/>
        <w:spacing w:after="0"/>
        <w:jc w:val="left"/>
        <w:rPr>
          <w:i/>
        </w:rPr>
      </w:pPr>
      <w:r w:rsidRPr="006359CD">
        <w:rPr>
          <w:i/>
        </w:rPr>
        <w:t>LAA supports UL LBT at the UE.</w:t>
      </w:r>
    </w:p>
    <w:p w:rsidR="006359CD" w:rsidRPr="006359CD" w:rsidRDefault="006359CD" w:rsidP="006359CD">
      <w:pPr>
        <w:numPr>
          <w:ilvl w:val="1"/>
          <w:numId w:val="28"/>
        </w:numPr>
        <w:autoSpaceDE/>
        <w:autoSpaceDN/>
        <w:adjustRightInd/>
        <w:snapToGrid/>
        <w:spacing w:after="0"/>
        <w:jc w:val="left"/>
        <w:rPr>
          <w:i/>
        </w:rPr>
      </w:pPr>
      <w:r w:rsidRPr="006359CD">
        <w:rPr>
          <w:i/>
        </w:rPr>
        <w:t>The UL LBT scheme can be different from the DL LBT scheme (e.g. by using different LBT mechanisms or parameters) e.g., since the LAA UL is based on scheduled access which affects a UE’s channel contention opportunities</w:t>
      </w:r>
    </w:p>
    <w:p w:rsidR="006359CD" w:rsidRPr="006359CD" w:rsidRDefault="006359CD" w:rsidP="006359CD">
      <w:pPr>
        <w:numPr>
          <w:ilvl w:val="2"/>
          <w:numId w:val="28"/>
        </w:numPr>
        <w:autoSpaceDE/>
        <w:autoSpaceDN/>
        <w:adjustRightInd/>
        <w:snapToGrid/>
        <w:spacing w:after="0"/>
        <w:jc w:val="left"/>
        <w:rPr>
          <w:i/>
        </w:rPr>
      </w:pPr>
      <w:r w:rsidRPr="006359CD">
        <w:rPr>
          <w:i/>
        </w:rPr>
        <w:t>Other considerations including multiplexing of multiple UEs in a single subframe</w:t>
      </w:r>
    </w:p>
    <w:p w:rsidR="006359CD" w:rsidRPr="006359CD" w:rsidRDefault="006359CD" w:rsidP="006359CD">
      <w:pPr>
        <w:numPr>
          <w:ilvl w:val="3"/>
          <w:numId w:val="28"/>
        </w:numPr>
        <w:autoSpaceDE/>
        <w:autoSpaceDN/>
        <w:adjustRightInd/>
        <w:snapToGrid/>
        <w:spacing w:after="0"/>
        <w:jc w:val="left"/>
        <w:rPr>
          <w:i/>
          <w:u w:val="single"/>
        </w:rPr>
      </w:pPr>
      <w:r w:rsidRPr="006359CD">
        <w:rPr>
          <w:i/>
        </w:rPr>
        <w:t>Possibly other considerations</w:t>
      </w:r>
    </w:p>
    <w:p w:rsidR="006359CD" w:rsidRDefault="00033512" w:rsidP="006359CD">
      <w:pPr>
        <w:spacing w:before="120"/>
        <w:rPr>
          <w:rFonts w:eastAsia="Calibri"/>
          <w:lang w:eastAsia="sv-SE"/>
        </w:rPr>
      </w:pPr>
      <w:r>
        <w:rPr>
          <w:rFonts w:eastAsia="Calibri"/>
          <w:lang w:eastAsia="sv-SE"/>
        </w:rPr>
        <w:t>Two candidate LBT mechanisms include, e.g.</w:t>
      </w:r>
      <w:r w:rsidRPr="007B73D8">
        <w:rPr>
          <w:rFonts w:eastAsia="Calibri"/>
          <w:lang w:eastAsia="sv-SE"/>
        </w:rPr>
        <w:t xml:space="preserve"> Category 4 LBT </w:t>
      </w:r>
      <w:r>
        <w:rPr>
          <w:rFonts w:eastAsia="Calibri"/>
          <w:lang w:eastAsia="sv-SE"/>
        </w:rPr>
        <w:t>(</w:t>
      </w:r>
      <w:r w:rsidRPr="007B73D8">
        <w:rPr>
          <w:rFonts w:eastAsia="Calibri"/>
          <w:lang w:eastAsia="sv-SE"/>
        </w:rPr>
        <w:t>LBT with random back-off with a contention window of variable size</w:t>
      </w:r>
      <w:r>
        <w:rPr>
          <w:rFonts w:eastAsia="Calibri"/>
          <w:lang w:eastAsia="sv-SE"/>
        </w:rPr>
        <w:t>) and Category 2 LBT (</w:t>
      </w:r>
      <w:r w:rsidRPr="007B73D8">
        <w:rPr>
          <w:rFonts w:eastAsia="Calibri"/>
          <w:lang w:eastAsia="sv-SE"/>
        </w:rPr>
        <w:t>LBT without random back-off</w:t>
      </w:r>
      <w:r>
        <w:rPr>
          <w:rFonts w:eastAsia="Calibri"/>
          <w:lang w:eastAsia="sv-SE"/>
        </w:rPr>
        <w:t xml:space="preserve">), </w:t>
      </w:r>
      <w:r w:rsidR="00C70F62">
        <w:rPr>
          <w:rFonts w:eastAsia="Calibri"/>
          <w:lang w:eastAsia="sv-SE"/>
        </w:rPr>
        <w:t xml:space="preserve">which </w:t>
      </w:r>
      <w:r>
        <w:rPr>
          <w:rFonts w:eastAsia="Calibri"/>
          <w:lang w:eastAsia="sv-SE"/>
        </w:rPr>
        <w:t>have been identified for uplink LBT. LBT mechanisms, especially Category 4 LBT, are basically designed for collision avoidance, i.e.</w:t>
      </w:r>
      <w:r w:rsidR="00C70F62">
        <w:rPr>
          <w:rFonts w:eastAsia="Calibri"/>
          <w:lang w:eastAsia="sv-SE"/>
        </w:rPr>
        <w:t>,</w:t>
      </w:r>
      <w:r>
        <w:rPr>
          <w:rFonts w:eastAsia="Calibri"/>
          <w:lang w:eastAsia="sv-SE"/>
        </w:rPr>
        <w:t xml:space="preserve"> only one device accesses the channel at one time instan</w:t>
      </w:r>
      <w:r w:rsidR="00AA44A9">
        <w:rPr>
          <w:rFonts w:eastAsia="Calibri"/>
          <w:lang w:eastAsia="sv-SE"/>
        </w:rPr>
        <w:t>t</w:t>
      </w:r>
      <w:r>
        <w:rPr>
          <w:rFonts w:eastAsia="Calibri"/>
          <w:lang w:eastAsia="sv-SE"/>
        </w:rPr>
        <w:t>. To support UL multiplexing, there should be a mechanism to support multiple UEs to access the channel using UL LBT.</w:t>
      </w:r>
      <w:r w:rsidR="00C70F62">
        <w:rPr>
          <w:rFonts w:eastAsia="Calibri"/>
          <w:lang w:eastAsia="sv-SE"/>
        </w:rPr>
        <w:t xml:space="preserve"> Several agreements were made with respect to UL LBT in the email discussion [82-06], including:</w:t>
      </w:r>
    </w:p>
    <w:p w:rsidR="00C70F62" w:rsidRPr="00C70F62" w:rsidRDefault="006359CD" w:rsidP="00C70F62">
      <w:pPr>
        <w:pStyle w:val="ListParagraph"/>
        <w:numPr>
          <w:ilvl w:val="0"/>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For self-carrier scheduling, the following UL LBT candidate procedures should be considered</w:t>
      </w:r>
    </w:p>
    <w:p w:rsidR="00C70F62" w:rsidRPr="00C70F62" w:rsidRDefault="006359CD" w:rsidP="00C70F62">
      <w:pPr>
        <w:pStyle w:val="ListParagraph"/>
        <w:numPr>
          <w:ilvl w:val="1"/>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A CCA duration of at least 25 us before the transmission burst</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The sensing duration in a CCA slot can be less than the CCA slot duration</w:t>
      </w:r>
    </w:p>
    <w:p w:rsidR="00C70F62" w:rsidRPr="00C70F62" w:rsidRDefault="006359CD" w:rsidP="00C70F62">
      <w:pPr>
        <w:pStyle w:val="ListParagraph"/>
        <w:numPr>
          <w:ilvl w:val="1"/>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A category 4 LBT scheme with a defer period of 25 µs including a defer duration of 16 us followed by one CCA slot, and a maximum contention window size chosen from X={3, 4, 5, 6, 7},</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FFS: The random backoff counter is generated at the eNB and is signaled to the UE</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 xml:space="preserve">FFS: When a UL grant is subject to LBT with a new random counter, the UL transmissions scheduled by the UL grant also uses a new random counter (previous counter is discarded) irrespective of prior success/failure in accessing the channel. </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The UL maximum contention window size should be smaller than for DL category 4 LBT</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Note that X = 7 can be revisited later after DL LBT discussions, if necessary</w:t>
      </w:r>
    </w:p>
    <w:p w:rsidR="00C70F62" w:rsidRPr="00C70F62" w:rsidRDefault="006359CD" w:rsidP="00C70F62">
      <w:pPr>
        <w:pStyle w:val="ListParagraph"/>
        <w:numPr>
          <w:ilvl w:val="1"/>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FFS: Energy detection threshold used for UL LBT</w:t>
      </w:r>
    </w:p>
    <w:p w:rsidR="00C70F62" w:rsidRDefault="00C70F62" w:rsidP="00DF7772">
      <w:pPr>
        <w:rPr>
          <w:rFonts w:eastAsia="Calibri"/>
          <w:lang w:eastAsia="sv-SE"/>
        </w:rPr>
      </w:pPr>
    </w:p>
    <w:p w:rsidR="00033512" w:rsidRPr="00033512" w:rsidRDefault="00033512" w:rsidP="00DF7772">
      <w:pPr>
        <w:rPr>
          <w:bCs/>
          <w:lang w:eastAsia="zh-CN"/>
        </w:rPr>
      </w:pPr>
      <w:r>
        <w:rPr>
          <w:rFonts w:eastAsia="Calibri"/>
          <w:lang w:eastAsia="sv-SE"/>
        </w:rPr>
        <w:t xml:space="preserve">This contribution proposes to perform </w:t>
      </w:r>
      <w:r w:rsidR="00F63BAA">
        <w:rPr>
          <w:rFonts w:eastAsia="Calibri"/>
          <w:lang w:eastAsia="sv-SE"/>
        </w:rPr>
        <w:t xml:space="preserve">category 4 </w:t>
      </w:r>
      <w:r>
        <w:rPr>
          <w:rFonts w:eastAsia="Calibri"/>
          <w:lang w:eastAsia="sv-SE"/>
        </w:rPr>
        <w:t>LBT based on narrowband channel assessment to support multiple UEs to access the channel.</w:t>
      </w:r>
    </w:p>
    <w:p w:rsidR="00290A3D" w:rsidRDefault="00033512" w:rsidP="00290A3D">
      <w:pPr>
        <w:pStyle w:val="Heading1"/>
        <w:ind w:left="431" w:hanging="431"/>
        <w:rPr>
          <w:bCs w:val="0"/>
        </w:rPr>
      </w:pPr>
      <w:bookmarkStart w:id="0" w:name="_Ref129681832"/>
      <w:r>
        <w:rPr>
          <w:bCs w:val="0"/>
        </w:rPr>
        <w:t>Uplink LBT to enable UE multiplexing</w:t>
      </w:r>
    </w:p>
    <w:p w:rsidR="0088078A" w:rsidRDefault="00F100E5">
      <w:pPr>
        <w:pStyle w:val="Heading2"/>
      </w:pPr>
      <w:r>
        <w:t>Wideband channel assessment</w:t>
      </w:r>
    </w:p>
    <w:p w:rsidR="0088078A" w:rsidRDefault="00F100E5">
      <w:pPr>
        <w:rPr>
          <w:lang w:eastAsia="zh-CN"/>
        </w:rPr>
      </w:pPr>
      <w:r>
        <w:rPr>
          <w:lang w:eastAsia="zh-CN"/>
        </w:rPr>
        <w:t xml:space="preserve">There are mainly two types of UL LBT schemes under consideration but none of them are ideal for supporting UE multiplexing. </w:t>
      </w:r>
    </w:p>
    <w:p w:rsidR="0088078A" w:rsidRDefault="00F100E5">
      <w:pPr>
        <w:rPr>
          <w:b/>
          <w:u w:val="single"/>
          <w:lang w:eastAsia="zh-CN"/>
        </w:rPr>
      </w:pPr>
      <w:r>
        <w:rPr>
          <w:b/>
          <w:u w:val="single"/>
          <w:lang w:eastAsia="zh-CN"/>
        </w:rPr>
        <w:t xml:space="preserve">Category 2 based LBT – single shot fixed </w:t>
      </w:r>
      <w:r w:rsidR="00C41A24">
        <w:rPr>
          <w:b/>
          <w:u w:val="single"/>
          <w:lang w:eastAsia="zh-CN"/>
        </w:rPr>
        <w:t>Clear Channel Assessment (</w:t>
      </w:r>
      <w:r>
        <w:rPr>
          <w:b/>
          <w:u w:val="single"/>
          <w:lang w:eastAsia="zh-CN"/>
        </w:rPr>
        <w:t>CCA</w:t>
      </w:r>
      <w:r w:rsidR="00C41A24">
        <w:rPr>
          <w:b/>
          <w:u w:val="single"/>
          <w:lang w:eastAsia="zh-CN"/>
        </w:rPr>
        <w:t>)</w:t>
      </w:r>
    </w:p>
    <w:p w:rsidR="0088078A" w:rsidRDefault="00F100E5">
      <w:pPr>
        <w:rPr>
          <w:lang w:eastAsia="zh-CN"/>
        </w:rPr>
      </w:pPr>
      <w:r>
        <w:rPr>
          <w:lang w:eastAsia="zh-CN"/>
        </w:rPr>
        <w:t xml:space="preserve">If PUSCH transmissions are aligned to start at subframe boundary and all UEs perform LBT in a synchronized fashion, UE multiplexing could be achieved. </w:t>
      </w:r>
      <w:r w:rsidR="00C41A24">
        <w:rPr>
          <w:lang w:eastAsia="zh-CN"/>
        </w:rPr>
        <w:t>However, full synchronization is not always possible s</w:t>
      </w:r>
      <w:r>
        <w:rPr>
          <w:lang w:eastAsia="zh-CN"/>
        </w:rPr>
        <w:t>ince UEs could have different Timing Advance (TA)</w:t>
      </w:r>
      <w:r w:rsidR="00C41A24">
        <w:rPr>
          <w:lang w:eastAsia="zh-CN"/>
        </w:rPr>
        <w:t>. Furthermore, the interference situation varies within the cell and it cannot be guaranteed that all UEs sense the channel as idle. Moreover, a Category 2 based procedure penalizes LAA UEs since it offers less sensing opportunities than for WiFi.</w:t>
      </w:r>
    </w:p>
    <w:p w:rsidR="0088078A" w:rsidRDefault="00F100E5">
      <w:pPr>
        <w:rPr>
          <w:b/>
          <w:u w:val="single"/>
          <w:lang w:eastAsia="zh-CN"/>
        </w:rPr>
      </w:pPr>
      <w:r>
        <w:rPr>
          <w:b/>
          <w:u w:val="single"/>
          <w:lang w:eastAsia="zh-CN"/>
        </w:rPr>
        <w:t>Category 4 based LBT – contention window and random duration CCA</w:t>
      </w:r>
    </w:p>
    <w:p w:rsidR="0088078A" w:rsidRDefault="00C41A24">
      <w:pPr>
        <w:rPr>
          <w:lang w:eastAsia="zh-CN"/>
        </w:rPr>
      </w:pPr>
      <w:r>
        <w:rPr>
          <w:lang w:eastAsia="zh-CN"/>
        </w:rPr>
        <w:t xml:space="preserve">A Category 4 based scheme alleviates the issue with few sensing opportunities but implies that the LBT procedures become unsynchronized among UEs. It has been suggested to signal either/both the contention window size and the random counter value. Still, </w:t>
      </w:r>
      <w:r w:rsidR="00E00935">
        <w:rPr>
          <w:lang w:eastAsia="zh-CN"/>
        </w:rPr>
        <w:t>this would not completely solve the issue with TA uncertainty and interference variations. The procedure would further have to be combined with using either a self-defer period or transmission of a reservation signal. Self-deferral could lead to that other devices claim the channel during this period, while a reservation signal may prevent other UEs to claim the channel</w:t>
      </w:r>
      <w:r w:rsidR="00005B2B">
        <w:rPr>
          <w:lang w:eastAsia="zh-CN"/>
        </w:rPr>
        <w:t xml:space="preserve"> and make the objective of UE multiplexing difficult</w:t>
      </w:r>
      <w:r w:rsidR="00E00935">
        <w:rPr>
          <w:lang w:eastAsia="zh-CN"/>
        </w:rPr>
        <w:t>.</w:t>
      </w:r>
    </w:p>
    <w:p w:rsidR="00E00935" w:rsidRDefault="00E00935" w:rsidP="00290A3D">
      <w:pPr>
        <w:spacing w:after="0"/>
        <w:rPr>
          <w:rFonts w:eastAsia="Calibri"/>
          <w:lang w:eastAsia="sv-SE"/>
        </w:rPr>
      </w:pPr>
    </w:p>
    <w:p w:rsidR="00290A3D" w:rsidRDefault="00E00935" w:rsidP="00290A3D">
      <w:pPr>
        <w:spacing w:after="0"/>
      </w:pPr>
      <w:r>
        <w:rPr>
          <w:rFonts w:eastAsia="Calibri"/>
          <w:lang w:eastAsia="sv-SE"/>
        </w:rPr>
        <w:t>The above LBT procedures are based on measuring signal energy over the whole carrier bandwidth. Hence, t</w:t>
      </w:r>
      <w:r w:rsidR="00AC0B26">
        <w:rPr>
          <w:rFonts w:eastAsia="Calibri"/>
          <w:lang w:eastAsia="sv-SE"/>
        </w:rPr>
        <w:t xml:space="preserve">he UL LBT procedure may include a wideband channel assessment to assure that wideband signals (e.g., WiFi) can be detected reliably. However, </w:t>
      </w:r>
      <w:r w:rsidR="00BB7230">
        <w:rPr>
          <w:rFonts w:eastAsia="Calibri"/>
          <w:lang w:eastAsia="sv-SE"/>
        </w:rPr>
        <w:t xml:space="preserve">a wideband measurement </w:t>
      </w:r>
      <w:r>
        <w:rPr>
          <w:rFonts w:eastAsia="Calibri"/>
          <w:lang w:eastAsia="sv-SE"/>
        </w:rPr>
        <w:t xml:space="preserve">alone </w:t>
      </w:r>
      <w:r w:rsidR="00BB7230">
        <w:rPr>
          <w:rFonts w:eastAsia="Calibri"/>
          <w:lang w:eastAsia="sv-SE"/>
        </w:rPr>
        <w:t xml:space="preserve">cannot be used to determine whether </w:t>
      </w:r>
      <w:r w:rsidR="00BF7014">
        <w:rPr>
          <w:rFonts w:eastAsia="Calibri"/>
          <w:lang w:eastAsia="sv-SE"/>
        </w:rPr>
        <w:t xml:space="preserve">there are </w:t>
      </w:r>
      <w:r w:rsidR="00BB7230">
        <w:rPr>
          <w:rFonts w:eastAsia="Calibri"/>
          <w:lang w:eastAsia="sv-SE"/>
        </w:rPr>
        <w:t xml:space="preserve">transmissions </w:t>
      </w:r>
      <w:r w:rsidR="00BF7014">
        <w:rPr>
          <w:rFonts w:eastAsia="Calibri"/>
          <w:lang w:eastAsia="sv-SE"/>
        </w:rPr>
        <w:t xml:space="preserve">from </w:t>
      </w:r>
      <w:r w:rsidR="00BB7230">
        <w:rPr>
          <w:rFonts w:eastAsia="Calibri"/>
          <w:lang w:eastAsia="sv-SE"/>
        </w:rPr>
        <w:t>LTE</w:t>
      </w:r>
      <w:r w:rsidR="00BF7014">
        <w:rPr>
          <w:rFonts w:eastAsia="Calibri"/>
          <w:lang w:eastAsia="sv-SE"/>
        </w:rPr>
        <w:t xml:space="preserve"> UEs, for which UE multiplexing could be possible.</w:t>
      </w:r>
      <w:r w:rsidR="00BB7230">
        <w:rPr>
          <w:rFonts w:eastAsia="Calibri"/>
          <w:lang w:eastAsia="sv-SE"/>
        </w:rPr>
        <w:t xml:space="preserve"> </w:t>
      </w:r>
      <w:r w:rsidR="00636C54" w:rsidRPr="00363950">
        <w:rPr>
          <w:rFonts w:hint="eastAsia"/>
          <w:bCs/>
          <w:lang w:eastAsia="zh-CN"/>
        </w:rPr>
        <w:t xml:space="preserve">In the subsequent sections, </w:t>
      </w:r>
      <w:r w:rsidR="00033512">
        <w:rPr>
          <w:bCs/>
          <w:lang w:eastAsia="zh-CN"/>
        </w:rPr>
        <w:t>the concept of</w:t>
      </w:r>
      <w:r w:rsidR="00AC0B26">
        <w:rPr>
          <w:bCs/>
          <w:lang w:eastAsia="zh-CN"/>
        </w:rPr>
        <w:t xml:space="preserve"> performing an additional </w:t>
      </w:r>
      <w:r w:rsidR="00033512">
        <w:rPr>
          <w:bCs/>
          <w:lang w:eastAsia="zh-CN"/>
        </w:rPr>
        <w:t xml:space="preserve">narrowband LBT </w:t>
      </w:r>
      <w:r w:rsidR="00AC0B26">
        <w:rPr>
          <w:bCs/>
          <w:lang w:eastAsia="zh-CN"/>
        </w:rPr>
        <w:t xml:space="preserve">evaluation in order to </w:t>
      </w:r>
      <w:r w:rsidR="00033512">
        <w:rPr>
          <w:bCs/>
          <w:lang w:eastAsia="zh-CN"/>
        </w:rPr>
        <w:t>support of UE multiplexing by FDM and MU-MIMO</w:t>
      </w:r>
      <w:r w:rsidR="00636C54">
        <w:rPr>
          <w:bCs/>
          <w:lang w:eastAsia="zh-CN"/>
        </w:rPr>
        <w:t xml:space="preserve"> </w:t>
      </w:r>
      <w:r w:rsidR="00636C54" w:rsidRPr="00363950">
        <w:rPr>
          <w:rFonts w:hint="eastAsia"/>
          <w:bCs/>
          <w:lang w:eastAsia="zh-CN"/>
        </w:rPr>
        <w:t xml:space="preserve">are </w:t>
      </w:r>
      <w:r w:rsidR="003543B3">
        <w:rPr>
          <w:bCs/>
          <w:lang w:eastAsia="zh-CN"/>
        </w:rPr>
        <w:t>discussed</w:t>
      </w:r>
      <w:r w:rsidR="00636C54" w:rsidRPr="00363950">
        <w:rPr>
          <w:rFonts w:hint="eastAsia"/>
          <w:bCs/>
          <w:lang w:eastAsia="zh-CN"/>
        </w:rPr>
        <w:t>.</w:t>
      </w:r>
    </w:p>
    <w:p w:rsidR="00AC6760" w:rsidRPr="00094A37" w:rsidRDefault="00306D98" w:rsidP="00094A37">
      <w:pPr>
        <w:pStyle w:val="Heading2"/>
      </w:pPr>
      <w:r w:rsidRPr="00094A37">
        <w:t>N</w:t>
      </w:r>
      <w:r w:rsidR="00033512" w:rsidRPr="00094A37">
        <w:t xml:space="preserve">arrowband </w:t>
      </w:r>
      <w:r w:rsidRPr="00094A37">
        <w:t>channel assessment</w:t>
      </w:r>
    </w:p>
    <w:p w:rsidR="006359CD" w:rsidRDefault="00E00935" w:rsidP="006359CD">
      <w:pPr>
        <w:spacing w:before="120" w:after="100" w:afterAutospacing="1" w:line="240" w:lineRule="atLeast"/>
      </w:pPr>
      <w:r>
        <w:rPr>
          <w:rFonts w:eastAsia="Calibri"/>
          <w:lang w:eastAsia="sv-SE"/>
        </w:rPr>
        <w:t xml:space="preserve">A narrowband channel assessment is defined by that energy is measured over only a subset of the PRBs in the carrier. </w:t>
      </w:r>
      <w:r w:rsidR="00005B2B">
        <w:rPr>
          <w:rFonts w:eastAsia="Calibri"/>
          <w:lang w:eastAsia="sv-SE"/>
        </w:rPr>
        <w:t>More specifically, t</w:t>
      </w:r>
      <w:r w:rsidR="00EC0B92">
        <w:rPr>
          <w:rFonts w:eastAsia="Calibri"/>
          <w:lang w:eastAsia="sv-SE"/>
        </w:rPr>
        <w:t>he UE measures on PRBs which have</w:t>
      </w:r>
      <w:r w:rsidR="00005B2B">
        <w:rPr>
          <w:rFonts w:eastAsia="Calibri"/>
          <w:lang w:eastAsia="sv-SE"/>
        </w:rPr>
        <w:t xml:space="preserve"> been all</w:t>
      </w:r>
      <w:r w:rsidR="00EC0B92">
        <w:rPr>
          <w:rFonts w:eastAsia="Calibri"/>
          <w:lang w:eastAsia="sv-SE"/>
        </w:rPr>
        <w:t>o</w:t>
      </w:r>
      <w:r w:rsidR="00005B2B">
        <w:rPr>
          <w:rFonts w:eastAsia="Calibri"/>
          <w:lang w:eastAsia="sv-SE"/>
        </w:rPr>
        <w:t>c</w:t>
      </w:r>
      <w:r w:rsidR="00EC0B92">
        <w:rPr>
          <w:rFonts w:eastAsia="Calibri"/>
          <w:lang w:eastAsia="sv-SE"/>
        </w:rPr>
        <w:t>a</w:t>
      </w:r>
      <w:r w:rsidR="00005B2B">
        <w:rPr>
          <w:rFonts w:eastAsia="Calibri"/>
          <w:lang w:eastAsia="sv-SE"/>
        </w:rPr>
        <w:t xml:space="preserve">ted for PUSCH. </w:t>
      </w:r>
      <w:r w:rsidR="00033512">
        <w:rPr>
          <w:rFonts w:eastAsia="Calibri"/>
          <w:lang w:eastAsia="sv-SE"/>
        </w:rPr>
        <w:t xml:space="preserve">The narrowband </w:t>
      </w:r>
      <w:r w:rsidR="00306D98">
        <w:rPr>
          <w:rFonts w:eastAsia="Calibri"/>
          <w:lang w:eastAsia="sv-SE"/>
        </w:rPr>
        <w:t>channel assessment</w:t>
      </w:r>
      <w:r w:rsidR="00033512">
        <w:rPr>
          <w:rFonts w:eastAsia="Calibri"/>
          <w:lang w:eastAsia="sv-SE"/>
        </w:rPr>
        <w:t xml:space="preserve"> </w:t>
      </w:r>
      <w:r w:rsidR="00BB7230">
        <w:rPr>
          <w:rFonts w:eastAsia="Calibri"/>
          <w:lang w:eastAsia="sv-SE"/>
        </w:rPr>
        <w:t>serves</w:t>
      </w:r>
      <w:r w:rsidR="00306D98">
        <w:rPr>
          <w:rFonts w:eastAsia="Calibri"/>
          <w:lang w:eastAsia="sv-SE"/>
        </w:rPr>
        <w:t xml:space="preserve"> to </w:t>
      </w:r>
      <w:r w:rsidR="00F04399">
        <w:rPr>
          <w:rFonts w:eastAsia="Calibri"/>
          <w:lang w:eastAsia="sv-SE"/>
        </w:rPr>
        <w:t xml:space="preserve">allow the UE to </w:t>
      </w:r>
      <w:r w:rsidR="00306D98">
        <w:rPr>
          <w:rFonts w:eastAsia="Calibri"/>
          <w:lang w:eastAsia="sv-SE"/>
        </w:rPr>
        <w:t>iden</w:t>
      </w:r>
      <w:r w:rsidR="003236B9">
        <w:rPr>
          <w:rFonts w:eastAsia="Calibri"/>
          <w:lang w:eastAsia="sv-SE"/>
        </w:rPr>
        <w:t xml:space="preserve">tify </w:t>
      </w:r>
      <w:r w:rsidR="00BB7230">
        <w:rPr>
          <w:rFonts w:eastAsia="Calibri"/>
          <w:lang w:eastAsia="sv-SE"/>
        </w:rPr>
        <w:t xml:space="preserve">the </w:t>
      </w:r>
      <w:r w:rsidR="00AB7635">
        <w:rPr>
          <w:rFonts w:eastAsia="Calibri"/>
          <w:lang w:eastAsia="sv-SE"/>
        </w:rPr>
        <w:t xml:space="preserve">transmission </w:t>
      </w:r>
      <w:r w:rsidR="003236B9">
        <w:rPr>
          <w:rFonts w:eastAsia="Calibri"/>
          <w:lang w:eastAsia="sv-SE"/>
        </w:rPr>
        <w:t xml:space="preserve">type </w:t>
      </w:r>
      <w:r w:rsidR="00BB7230">
        <w:rPr>
          <w:rFonts w:eastAsia="Calibri"/>
          <w:lang w:eastAsia="sv-SE"/>
        </w:rPr>
        <w:t xml:space="preserve">(e.g., if it is LTE) </w:t>
      </w:r>
      <w:r w:rsidR="00DE5CE0">
        <w:rPr>
          <w:rFonts w:eastAsia="Calibri"/>
          <w:lang w:eastAsia="sv-SE"/>
        </w:rPr>
        <w:t>if</w:t>
      </w:r>
      <w:r w:rsidR="00F04399">
        <w:rPr>
          <w:rFonts w:eastAsia="Calibri"/>
          <w:lang w:eastAsia="sv-SE"/>
        </w:rPr>
        <w:t xml:space="preserve"> the wideband channel assessment outcome is </w:t>
      </w:r>
      <w:r w:rsidR="00BB7230">
        <w:rPr>
          <w:rFonts w:eastAsia="Calibri"/>
          <w:lang w:eastAsia="sv-SE"/>
        </w:rPr>
        <w:t xml:space="preserve">that </w:t>
      </w:r>
      <w:r w:rsidR="00F04399">
        <w:rPr>
          <w:rFonts w:eastAsia="Calibri"/>
          <w:lang w:eastAsia="sv-SE"/>
        </w:rPr>
        <w:t>the channel is used by any other device</w:t>
      </w:r>
      <w:r w:rsidR="00AB7635">
        <w:rPr>
          <w:rFonts w:eastAsia="Calibri"/>
          <w:lang w:eastAsia="sv-SE"/>
        </w:rPr>
        <w:t xml:space="preserve"> </w:t>
      </w:r>
      <w:r w:rsidR="00ED3DE1">
        <w:rPr>
          <w:rFonts w:eastAsia="Calibri"/>
          <w:lang w:eastAsia="sv-SE"/>
        </w:rPr>
        <w:fldChar w:fldCharType="begin"/>
      </w:r>
      <w:r w:rsidR="00AB7635">
        <w:rPr>
          <w:rFonts w:eastAsia="Calibri"/>
          <w:lang w:eastAsia="sv-SE"/>
        </w:rPr>
        <w:instrText xml:space="preserve"> REF _Ref440898807 \r \h </w:instrText>
      </w:r>
      <w:r w:rsidR="00ED3DE1">
        <w:rPr>
          <w:rFonts w:eastAsia="Calibri"/>
          <w:lang w:eastAsia="sv-SE"/>
        </w:rPr>
      </w:r>
      <w:r w:rsidR="00ED3DE1">
        <w:rPr>
          <w:rFonts w:eastAsia="Calibri"/>
          <w:lang w:eastAsia="sv-SE"/>
        </w:rPr>
        <w:fldChar w:fldCharType="separate"/>
      </w:r>
      <w:r w:rsidR="00AB7635">
        <w:rPr>
          <w:rFonts w:eastAsia="Calibri"/>
          <w:lang w:eastAsia="sv-SE"/>
        </w:rPr>
        <w:t>[3]</w:t>
      </w:r>
      <w:r w:rsidR="00ED3DE1">
        <w:rPr>
          <w:rFonts w:eastAsia="Calibri"/>
          <w:lang w:eastAsia="sv-SE"/>
        </w:rPr>
        <w:fldChar w:fldCharType="end"/>
      </w:r>
      <w:r w:rsidR="00F04399">
        <w:rPr>
          <w:rFonts w:eastAsia="Calibri"/>
          <w:lang w:eastAsia="sv-SE"/>
        </w:rPr>
        <w:t xml:space="preserve">. If the narrowband channel assessment identifies </w:t>
      </w:r>
      <w:r w:rsidR="00BB7230">
        <w:rPr>
          <w:rFonts w:eastAsia="Calibri"/>
          <w:lang w:eastAsia="sv-SE"/>
        </w:rPr>
        <w:t xml:space="preserve">that </w:t>
      </w:r>
      <w:r w:rsidR="00F04399">
        <w:rPr>
          <w:rFonts w:eastAsia="Calibri"/>
          <w:lang w:eastAsia="sv-SE"/>
        </w:rPr>
        <w:t>there are only LTE devices transmi</w:t>
      </w:r>
      <w:r w:rsidR="00BB7230">
        <w:rPr>
          <w:rFonts w:eastAsia="Calibri"/>
          <w:lang w:eastAsia="sv-SE"/>
        </w:rPr>
        <w:t>tting</w:t>
      </w:r>
      <w:r w:rsidR="00F04399">
        <w:rPr>
          <w:rFonts w:eastAsia="Calibri"/>
          <w:lang w:eastAsia="sv-SE"/>
        </w:rPr>
        <w:t xml:space="preserve">, the UE may </w:t>
      </w:r>
      <w:r w:rsidR="00BB7230">
        <w:rPr>
          <w:rFonts w:eastAsia="Calibri"/>
          <w:lang w:eastAsia="sv-SE"/>
        </w:rPr>
        <w:t>proceed to</w:t>
      </w:r>
      <w:r w:rsidR="00F04399">
        <w:rPr>
          <w:rFonts w:eastAsia="Calibri"/>
          <w:lang w:eastAsia="sv-SE"/>
        </w:rPr>
        <w:t xml:space="preserve"> transmi</w:t>
      </w:r>
      <w:r w:rsidR="00BB7230">
        <w:rPr>
          <w:rFonts w:eastAsia="Calibri"/>
          <w:lang w:eastAsia="sv-SE"/>
        </w:rPr>
        <w:t>t</w:t>
      </w:r>
      <w:r w:rsidR="00BF7014">
        <w:rPr>
          <w:rFonts w:eastAsia="Calibri"/>
          <w:lang w:eastAsia="sv-SE"/>
        </w:rPr>
        <w:t xml:space="preserve"> the PUSCH</w:t>
      </w:r>
      <w:r w:rsidR="00F04399">
        <w:rPr>
          <w:rFonts w:eastAsia="Calibri"/>
          <w:lang w:eastAsia="sv-SE"/>
        </w:rPr>
        <w:t>.</w:t>
      </w:r>
      <w:r w:rsidR="00FA20B2">
        <w:rPr>
          <w:rFonts w:eastAsia="Calibri"/>
          <w:lang w:eastAsia="sv-SE"/>
        </w:rPr>
        <w:t xml:space="preserve"> The main issue would be to determine t</w:t>
      </w:r>
      <w:r w:rsidR="00033512" w:rsidRPr="00033512">
        <w:t>he frequency resource</w:t>
      </w:r>
      <w:r w:rsidR="00FA20B2">
        <w:t>s</w:t>
      </w:r>
      <w:r w:rsidR="00033512" w:rsidRPr="00033512">
        <w:t xml:space="preserve"> for narrowband </w:t>
      </w:r>
      <w:r w:rsidR="00F04399">
        <w:t>channel assessment</w:t>
      </w:r>
      <w:r w:rsidR="00033512" w:rsidRPr="00033512">
        <w:t xml:space="preserve">. </w:t>
      </w:r>
    </w:p>
    <w:p w:rsidR="006359CD" w:rsidRDefault="00033512" w:rsidP="006359CD">
      <w:pPr>
        <w:pStyle w:val="Heading3"/>
      </w:pPr>
      <w:r>
        <w:t>Support of FDM</w:t>
      </w:r>
      <w:r w:rsidR="003E1A3E">
        <w:t xml:space="preserve"> of PUSCH from different UEs</w:t>
      </w:r>
    </w:p>
    <w:p w:rsidR="00033512" w:rsidRPr="00033512" w:rsidRDefault="00033512" w:rsidP="00033512">
      <w:pPr>
        <w:rPr>
          <w:b/>
          <w:u w:val="single"/>
        </w:rPr>
      </w:pPr>
      <w:r>
        <w:rPr>
          <w:b/>
          <w:u w:val="single"/>
        </w:rPr>
        <w:t xml:space="preserve">Narrowband </w:t>
      </w:r>
      <w:r w:rsidR="003236B9">
        <w:rPr>
          <w:b/>
          <w:u w:val="single"/>
        </w:rPr>
        <w:t>C</w:t>
      </w:r>
      <w:r w:rsidR="00306D98">
        <w:rPr>
          <w:b/>
          <w:u w:val="single"/>
        </w:rPr>
        <w:t xml:space="preserve">hannel </w:t>
      </w:r>
      <w:r w:rsidR="003236B9">
        <w:rPr>
          <w:b/>
          <w:u w:val="single"/>
        </w:rPr>
        <w:t>Assessment</w:t>
      </w:r>
      <w:r>
        <w:rPr>
          <w:b/>
          <w:u w:val="single"/>
        </w:rPr>
        <w:t xml:space="preserve"> in the PUSCH resource</w:t>
      </w:r>
      <w:r w:rsidR="00FA20B2">
        <w:rPr>
          <w:b/>
          <w:u w:val="single"/>
        </w:rPr>
        <w:t>s</w:t>
      </w:r>
    </w:p>
    <w:p w:rsidR="00033512" w:rsidRDefault="00567719" w:rsidP="00033512">
      <w:pPr>
        <w:rPr>
          <w:rFonts w:eastAsia="Calibri"/>
          <w:lang w:eastAsia="sv-SE"/>
        </w:rPr>
      </w:pPr>
      <w:r>
        <w:t xml:space="preserve">Since the eNodeB allocates disjoint </w:t>
      </w:r>
      <w:r w:rsidR="002356C5">
        <w:t xml:space="preserve">sets of </w:t>
      </w:r>
      <w:r w:rsidR="00FA20B2">
        <w:t xml:space="preserve">PUSCH </w:t>
      </w:r>
      <w:r>
        <w:t xml:space="preserve">PRBs for different UEs, narrowband channel assessment </w:t>
      </w:r>
      <w:r w:rsidR="002356C5">
        <w:t xml:space="preserve">can be made in the PRBs allocated for the PUSCH for each UE, respectively. </w:t>
      </w:r>
      <w:r w:rsidR="00033512" w:rsidRPr="00333CC7">
        <w:t xml:space="preserve">One example </w:t>
      </w:r>
      <w:r w:rsidR="00A64E03">
        <w:t xml:space="preserve">of supporting FDM </w:t>
      </w:r>
      <w:r w:rsidR="00033512" w:rsidRPr="00333CC7">
        <w:t xml:space="preserve">is provided in Figure </w:t>
      </w:r>
      <w:r w:rsidR="00033512">
        <w:t>1</w:t>
      </w:r>
      <w:r w:rsidR="00033512" w:rsidRPr="00333CC7">
        <w:t xml:space="preserve">, </w:t>
      </w:r>
      <w:r w:rsidR="00FA20B2">
        <w:t xml:space="preserve">where UE3 has an ongoing transmission and </w:t>
      </w:r>
      <w:r w:rsidR="00033512" w:rsidRPr="00333CC7">
        <w:t xml:space="preserve">where both UE1 and UE2 received uplink grants from the </w:t>
      </w:r>
      <w:r w:rsidR="00033512">
        <w:t>eNodeB</w:t>
      </w:r>
      <w:r w:rsidR="00033512" w:rsidRPr="00333CC7">
        <w:t xml:space="preserve"> and perform channel assessment in subframe #n-1</w:t>
      </w:r>
      <w:r w:rsidR="00033512">
        <w:rPr>
          <w:rFonts w:eastAsia="Calibri"/>
          <w:lang w:eastAsia="sv-SE"/>
        </w:rPr>
        <w:t>. UE1 and UE2 are multiplexed in a FDM way, i.e.</w:t>
      </w:r>
      <w:r w:rsidR="00AB7635">
        <w:rPr>
          <w:rFonts w:eastAsia="Calibri"/>
          <w:lang w:eastAsia="sv-SE"/>
        </w:rPr>
        <w:t>,</w:t>
      </w:r>
      <w:r w:rsidR="00033512">
        <w:rPr>
          <w:rFonts w:eastAsia="Calibri"/>
          <w:lang w:eastAsia="sv-SE"/>
        </w:rPr>
        <w:t xml:space="preserve"> the </w:t>
      </w:r>
      <w:r>
        <w:rPr>
          <w:rFonts w:eastAsia="Calibri"/>
          <w:lang w:eastAsia="sv-SE"/>
        </w:rPr>
        <w:t xml:space="preserve">sets of allocated </w:t>
      </w:r>
      <w:r w:rsidR="00033512">
        <w:rPr>
          <w:rFonts w:eastAsia="Calibri"/>
          <w:lang w:eastAsia="sv-SE"/>
        </w:rPr>
        <w:t xml:space="preserve">PUSCH </w:t>
      </w:r>
      <w:r w:rsidR="00D813FB">
        <w:rPr>
          <w:rFonts w:eastAsia="Calibri"/>
          <w:lang w:eastAsia="sv-SE"/>
        </w:rPr>
        <w:t xml:space="preserve">PRBs </w:t>
      </w:r>
      <w:r w:rsidR="00033512">
        <w:rPr>
          <w:rFonts w:eastAsia="Calibri"/>
          <w:lang w:eastAsia="sv-SE"/>
        </w:rPr>
        <w:t xml:space="preserve">are </w:t>
      </w:r>
      <w:r>
        <w:rPr>
          <w:rFonts w:eastAsia="Calibri"/>
          <w:lang w:eastAsia="sv-SE"/>
        </w:rPr>
        <w:t>disjoint</w:t>
      </w:r>
      <w:r w:rsidR="00033512">
        <w:rPr>
          <w:rFonts w:eastAsia="Calibri"/>
          <w:lang w:eastAsia="sv-SE"/>
        </w:rPr>
        <w:t>.</w:t>
      </w:r>
      <w:r w:rsidR="00033512">
        <w:t xml:space="preserve"> Upon deriving the wideband channel assessment as busy given there is UE3 transmission, </w:t>
      </w:r>
      <w:r w:rsidR="00033512" w:rsidRPr="00333CC7">
        <w:t xml:space="preserve">UE1 </w:t>
      </w:r>
      <w:r w:rsidR="0082339B">
        <w:t xml:space="preserve">and UE2 </w:t>
      </w:r>
      <w:r w:rsidR="00033512" w:rsidRPr="00333CC7">
        <w:rPr>
          <w:rFonts w:eastAsia="Calibri"/>
          <w:lang w:eastAsia="sv-SE"/>
        </w:rPr>
        <w:t xml:space="preserve">perform the </w:t>
      </w:r>
      <w:r w:rsidR="00033512">
        <w:rPr>
          <w:rFonts w:eastAsia="Calibri"/>
          <w:lang w:eastAsia="sv-SE"/>
        </w:rPr>
        <w:t>narrowband channel assessment</w:t>
      </w:r>
      <w:r w:rsidR="00033512" w:rsidRPr="00333CC7">
        <w:rPr>
          <w:rFonts w:eastAsia="Calibri"/>
          <w:lang w:eastAsia="sv-SE"/>
        </w:rPr>
        <w:t xml:space="preserve"> to check the </w:t>
      </w:r>
      <w:r w:rsidR="00033512">
        <w:rPr>
          <w:rFonts w:hint="eastAsia"/>
        </w:rPr>
        <w:t xml:space="preserve">channel status </w:t>
      </w:r>
      <w:r w:rsidR="00033512" w:rsidRPr="00333CC7">
        <w:rPr>
          <w:rFonts w:eastAsia="Calibri"/>
          <w:lang w:eastAsia="sv-SE"/>
        </w:rPr>
        <w:t xml:space="preserve">by comparing the received energy with a narrow band channel assessment threshold. </w:t>
      </w:r>
    </w:p>
    <w:p w:rsidR="00DE5CE0" w:rsidRDefault="00DE5CE0" w:rsidP="00DE5CE0">
      <w:pPr>
        <w:pStyle w:val="B1"/>
        <w:spacing w:after="0" w:line="240" w:lineRule="atLeast"/>
        <w:ind w:left="0" w:firstLine="0"/>
        <w:jc w:val="center"/>
        <w:rPr>
          <w:lang w:val="sv-SE" w:eastAsia="zh-CN"/>
        </w:rPr>
      </w:pPr>
      <w:r w:rsidRPr="006359CD">
        <w:object w:dxaOrig="4964" w:dyaOrig="4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5pt;height:227.95pt" o:ole="">
            <v:imagedata r:id="rId8" o:title=""/>
          </v:shape>
          <o:OLEObject Type="Embed" ProgID="Visio.Drawing.6" ShapeID="_x0000_i1025" DrawAspect="Content" ObjectID="_1521025017" r:id="rId9"/>
        </w:object>
      </w:r>
    </w:p>
    <w:p w:rsidR="00DE5CE0" w:rsidRDefault="00DE5CE0" w:rsidP="00DE5CE0">
      <w:pPr>
        <w:pStyle w:val="B1"/>
        <w:spacing w:after="0" w:line="240" w:lineRule="atLeast"/>
        <w:ind w:left="0" w:firstLine="0"/>
        <w:jc w:val="center"/>
        <w:rPr>
          <w:lang w:eastAsia="zh-CN"/>
        </w:rPr>
      </w:pPr>
    </w:p>
    <w:p w:rsidR="00DE5CE0" w:rsidRDefault="00DE5CE0" w:rsidP="00DE5CE0">
      <w:pPr>
        <w:jc w:val="center"/>
        <w:rPr>
          <w:rFonts w:eastAsiaTheme="minorEastAsia"/>
          <w:b/>
          <w:lang w:eastAsia="zh-CN"/>
        </w:rPr>
      </w:pPr>
      <w:proofErr w:type="gramStart"/>
      <w:r>
        <w:rPr>
          <w:rFonts w:eastAsia="Calibri"/>
          <w:b/>
          <w:lang w:eastAsia="sv-SE"/>
        </w:rPr>
        <w:t>Figure</w:t>
      </w:r>
      <w:r w:rsidRPr="00656A17">
        <w:rPr>
          <w:rFonts w:eastAsia="Calibri"/>
          <w:b/>
          <w:lang w:eastAsia="sv-SE"/>
        </w:rPr>
        <w:t xml:space="preserve"> </w:t>
      </w:r>
      <w:r>
        <w:rPr>
          <w:rFonts w:eastAsia="Calibri"/>
          <w:b/>
          <w:lang w:eastAsia="sv-SE"/>
        </w:rPr>
        <w:t>1</w:t>
      </w:r>
      <w:r w:rsidRPr="00656A17">
        <w:rPr>
          <w:rFonts w:eastAsia="Calibri"/>
          <w:b/>
          <w:lang w:eastAsia="sv-SE"/>
        </w:rPr>
        <w:t>.</w:t>
      </w:r>
      <w:proofErr w:type="gramEnd"/>
      <w:r w:rsidRPr="00656A17">
        <w:rPr>
          <w:rFonts w:eastAsia="Calibri"/>
          <w:b/>
          <w:lang w:eastAsia="sv-SE"/>
        </w:rPr>
        <w:t xml:space="preserve"> </w:t>
      </w:r>
      <w:r>
        <w:rPr>
          <w:rFonts w:eastAsia="Calibri"/>
          <w:b/>
          <w:lang w:eastAsia="sv-SE"/>
        </w:rPr>
        <w:t>Example of UE1 and UE2 performing narrowband channel assessment to support UL FDM between UE1, UE2 and UE3.</w:t>
      </w:r>
    </w:p>
    <w:p w:rsidR="003E1A3E" w:rsidRDefault="00033512">
      <w:pPr>
        <w:rPr>
          <w:rFonts w:eastAsia="Calibri"/>
          <w:lang w:eastAsia="sv-SE"/>
        </w:rPr>
      </w:pPr>
      <w:r>
        <w:rPr>
          <w:rFonts w:eastAsia="Calibri"/>
          <w:lang w:eastAsia="sv-SE"/>
        </w:rPr>
        <w:t xml:space="preserve">The narrowband channel assessment in the PUSCH </w:t>
      </w:r>
      <w:r w:rsidR="00D813FB">
        <w:rPr>
          <w:rFonts w:eastAsia="Calibri"/>
          <w:lang w:eastAsia="sv-SE"/>
        </w:rPr>
        <w:t xml:space="preserve">PRBs </w:t>
      </w:r>
      <w:r>
        <w:rPr>
          <w:rFonts w:eastAsia="Calibri"/>
          <w:lang w:eastAsia="sv-SE"/>
        </w:rPr>
        <w:t xml:space="preserve">ideally experiences no interference from other UEs with PUSCH transmission, which allows the UE to </w:t>
      </w:r>
      <w:r w:rsidR="002356C5">
        <w:rPr>
          <w:rFonts w:eastAsia="Calibri"/>
          <w:lang w:eastAsia="sv-SE"/>
        </w:rPr>
        <w:t xml:space="preserve">declare </w:t>
      </w:r>
      <w:r>
        <w:rPr>
          <w:rFonts w:eastAsia="Calibri"/>
          <w:lang w:eastAsia="sv-SE"/>
        </w:rPr>
        <w:t xml:space="preserve">the channel as idle </w:t>
      </w:r>
      <w:r w:rsidR="002356C5">
        <w:rPr>
          <w:rFonts w:eastAsia="Calibri"/>
          <w:lang w:eastAsia="sv-SE"/>
        </w:rPr>
        <w:t xml:space="preserve">for its PUSCH PRBs, </w:t>
      </w:r>
      <w:r>
        <w:rPr>
          <w:rFonts w:eastAsia="Calibri"/>
          <w:lang w:eastAsia="sv-SE"/>
        </w:rPr>
        <w:t xml:space="preserve">even </w:t>
      </w:r>
      <w:r w:rsidR="002356C5">
        <w:rPr>
          <w:rFonts w:eastAsia="Calibri"/>
          <w:lang w:eastAsia="sv-SE"/>
        </w:rPr>
        <w:t xml:space="preserve">if </w:t>
      </w:r>
      <w:r>
        <w:rPr>
          <w:rFonts w:eastAsia="Calibri"/>
          <w:lang w:eastAsia="sv-SE"/>
        </w:rPr>
        <w:t>there are other UE</w:t>
      </w:r>
      <w:r w:rsidR="00306D98">
        <w:rPr>
          <w:rFonts w:eastAsia="Calibri"/>
          <w:lang w:eastAsia="sv-SE"/>
        </w:rPr>
        <w:t>s</w:t>
      </w:r>
      <w:r>
        <w:rPr>
          <w:rFonts w:eastAsia="Calibri"/>
          <w:lang w:eastAsia="sv-SE"/>
        </w:rPr>
        <w:t xml:space="preserve"> with ongoing PUSCH transmission. </w:t>
      </w:r>
    </w:p>
    <w:p w:rsidR="00762C0A" w:rsidRDefault="00033512">
      <w:pPr>
        <w:rPr>
          <w:b/>
        </w:rPr>
      </w:pPr>
      <w:r>
        <w:rPr>
          <w:b/>
        </w:rPr>
        <w:t>Observation 1</w:t>
      </w:r>
      <w:r w:rsidR="007702DD">
        <w:rPr>
          <w:b/>
        </w:rPr>
        <w:t>:</w:t>
      </w:r>
      <w:r w:rsidR="003543B3">
        <w:rPr>
          <w:b/>
        </w:rPr>
        <w:t xml:space="preserve"> </w:t>
      </w:r>
      <w:r>
        <w:rPr>
          <w:b/>
        </w:rPr>
        <w:t xml:space="preserve">FDM </w:t>
      </w:r>
      <w:r w:rsidR="003E1A3E">
        <w:rPr>
          <w:b/>
        </w:rPr>
        <w:t xml:space="preserve">of PUSCH from different UEs </w:t>
      </w:r>
      <w:r>
        <w:rPr>
          <w:b/>
        </w:rPr>
        <w:t>can be supported by:</w:t>
      </w:r>
    </w:p>
    <w:p w:rsidR="00033512" w:rsidRDefault="00033512" w:rsidP="00033512">
      <w:pPr>
        <w:pStyle w:val="ListParagraph"/>
        <w:numPr>
          <w:ilvl w:val="0"/>
          <w:numId w:val="21"/>
        </w:numPr>
        <w:spacing w:before="120" w:after="100" w:afterAutospacing="1" w:line="240" w:lineRule="atLeast"/>
        <w:rPr>
          <w:b/>
        </w:rPr>
      </w:pPr>
      <w:r w:rsidRPr="00033512">
        <w:rPr>
          <w:b/>
        </w:rPr>
        <w:t xml:space="preserve">Upon </w:t>
      </w:r>
      <w:r w:rsidR="00A64E03">
        <w:rPr>
          <w:b/>
        </w:rPr>
        <w:t>sensing</w:t>
      </w:r>
      <w:r w:rsidRPr="00033512">
        <w:rPr>
          <w:b/>
        </w:rPr>
        <w:t xml:space="preserve"> the wideband channel as busy</w:t>
      </w:r>
      <w:r>
        <w:rPr>
          <w:b/>
        </w:rPr>
        <w:t>,</w:t>
      </w:r>
      <w:r w:rsidRPr="00033512">
        <w:rPr>
          <w:b/>
        </w:rPr>
        <w:t xml:space="preserve"> </w:t>
      </w:r>
      <w:r>
        <w:rPr>
          <w:b/>
        </w:rPr>
        <w:t xml:space="preserve">a narrowband channel assessment is performed in the PUSCH </w:t>
      </w:r>
      <w:r w:rsidR="00AB7635">
        <w:rPr>
          <w:b/>
        </w:rPr>
        <w:t>PRBs</w:t>
      </w:r>
      <w:r>
        <w:rPr>
          <w:b/>
        </w:rPr>
        <w:t xml:space="preserve"> indicated by the uplink grant to derive the CCA outcome.</w:t>
      </w:r>
    </w:p>
    <w:p w:rsidR="00282209" w:rsidRDefault="00282209" w:rsidP="00282209">
      <w:pPr>
        <w:rPr>
          <w:rFonts w:eastAsia="Calibri"/>
          <w:lang w:eastAsia="sv-SE"/>
        </w:rPr>
      </w:pPr>
      <w:r w:rsidRPr="0082339B">
        <w:rPr>
          <w:rFonts w:eastAsia="Calibri"/>
          <w:b/>
          <w:u w:val="single"/>
          <w:lang w:eastAsia="sv-SE"/>
        </w:rPr>
        <w:t>Indication</w:t>
      </w:r>
      <w:r>
        <w:rPr>
          <w:rFonts w:eastAsia="Calibri"/>
          <w:b/>
          <w:u w:val="single"/>
          <w:lang w:eastAsia="sv-SE"/>
        </w:rPr>
        <w:t xml:space="preserve"> of the PUSCH PRBs</w:t>
      </w:r>
    </w:p>
    <w:p w:rsidR="00282209" w:rsidRDefault="00282209" w:rsidP="00282209">
      <w:pPr>
        <w:rPr>
          <w:rFonts w:eastAsia="Calibri"/>
          <w:lang w:eastAsia="sv-SE"/>
        </w:rPr>
      </w:pPr>
      <w:r>
        <w:rPr>
          <w:rFonts w:eastAsia="Calibri"/>
          <w:lang w:eastAsia="sv-SE"/>
        </w:rPr>
        <w:t>The PRBs used for narrowband channel assessment are the same as for the PUSCH transmission and are indicated in the UL grant.</w:t>
      </w:r>
    </w:p>
    <w:p w:rsidR="006359CD" w:rsidRDefault="00033512" w:rsidP="006359CD">
      <w:pPr>
        <w:pStyle w:val="Heading3"/>
      </w:pPr>
      <w:r>
        <w:t>Support of MU-MIMO</w:t>
      </w:r>
    </w:p>
    <w:p w:rsidR="00033512" w:rsidRPr="00033512" w:rsidRDefault="00033512" w:rsidP="00033512">
      <w:pPr>
        <w:rPr>
          <w:b/>
          <w:u w:val="single"/>
        </w:rPr>
      </w:pPr>
      <w:r>
        <w:rPr>
          <w:b/>
          <w:u w:val="single"/>
        </w:rPr>
        <w:t xml:space="preserve">Narrowband </w:t>
      </w:r>
      <w:r w:rsidR="00306D98">
        <w:rPr>
          <w:b/>
          <w:u w:val="single"/>
        </w:rPr>
        <w:t xml:space="preserve">channel </w:t>
      </w:r>
      <w:r w:rsidR="00B425BF">
        <w:rPr>
          <w:b/>
          <w:u w:val="single"/>
        </w:rPr>
        <w:t>assessment</w:t>
      </w:r>
      <w:r>
        <w:rPr>
          <w:b/>
          <w:u w:val="single"/>
        </w:rPr>
        <w:t xml:space="preserve"> in a subset of </w:t>
      </w:r>
      <w:r w:rsidR="00FA20B2">
        <w:rPr>
          <w:b/>
          <w:u w:val="single"/>
        </w:rPr>
        <w:t xml:space="preserve">the </w:t>
      </w:r>
      <w:r>
        <w:rPr>
          <w:b/>
          <w:u w:val="single"/>
        </w:rPr>
        <w:t>PUSCH resource</w:t>
      </w:r>
      <w:r w:rsidR="00FA20B2">
        <w:rPr>
          <w:b/>
          <w:u w:val="single"/>
        </w:rPr>
        <w:t>s</w:t>
      </w:r>
    </w:p>
    <w:p w:rsidR="00033512" w:rsidRPr="007C3436" w:rsidRDefault="00FA20B2" w:rsidP="00033512">
      <w:pPr>
        <w:rPr>
          <w:lang w:eastAsia="zh-CN"/>
        </w:rPr>
      </w:pPr>
      <w:r>
        <w:t xml:space="preserve">For MU-MIMO, the sets of PUSCH PRBs for different UEs are not disjoint. </w:t>
      </w:r>
      <w:r w:rsidR="00D813FB">
        <w:t>However, n</w:t>
      </w:r>
      <w:r>
        <w:t xml:space="preserve">arrowband channel assessment can be made in </w:t>
      </w:r>
      <w:r w:rsidR="00D813FB">
        <w:t xml:space="preserve">a subset of </w:t>
      </w:r>
      <w:r>
        <w:t>the PRBs allocated for the PUSCH for each UE, respectively.</w:t>
      </w:r>
      <w:r w:rsidR="00D813FB">
        <w:t xml:space="preserve"> </w:t>
      </w:r>
      <w:r w:rsidR="00033512" w:rsidRPr="00333CC7">
        <w:t>One example</w:t>
      </w:r>
      <w:r w:rsidR="00A64E03">
        <w:t xml:space="preserve"> of supporting MU-MIMO</w:t>
      </w:r>
      <w:r w:rsidR="00033512" w:rsidRPr="00333CC7">
        <w:t xml:space="preserve"> is provided in Figure </w:t>
      </w:r>
      <w:r w:rsidR="00A64E03">
        <w:t>2</w:t>
      </w:r>
      <w:r w:rsidR="00033512" w:rsidRPr="00333CC7">
        <w:t xml:space="preserve">, </w:t>
      </w:r>
      <w:r w:rsidR="00D813FB">
        <w:t xml:space="preserve">where UE3 has an ongoing transmission and </w:t>
      </w:r>
      <w:r w:rsidR="00033512" w:rsidRPr="00333CC7">
        <w:t xml:space="preserve">where both UE1 and UE2 received uplink grants from the </w:t>
      </w:r>
      <w:r w:rsidR="00033512">
        <w:t>eNodeB</w:t>
      </w:r>
      <w:r w:rsidR="00033512" w:rsidRPr="00333CC7">
        <w:t xml:space="preserve"> and perform channel assessment in subframe #n-1</w:t>
      </w:r>
      <w:r w:rsidR="00033512">
        <w:rPr>
          <w:rFonts w:eastAsia="Calibri"/>
          <w:lang w:eastAsia="sv-SE"/>
        </w:rPr>
        <w:t>. UE1 and UE2 are multiplexed in a MU-MIMO way, i.e.</w:t>
      </w:r>
      <w:r w:rsidR="00D813FB">
        <w:rPr>
          <w:rFonts w:eastAsia="Calibri"/>
          <w:lang w:eastAsia="sv-SE"/>
        </w:rPr>
        <w:t>,</w:t>
      </w:r>
      <w:r w:rsidR="00033512">
        <w:rPr>
          <w:rFonts w:eastAsia="Calibri"/>
          <w:lang w:eastAsia="sv-SE"/>
        </w:rPr>
        <w:t xml:space="preserve"> the indicated PUSCH </w:t>
      </w:r>
      <w:r w:rsidR="00D813FB">
        <w:rPr>
          <w:rFonts w:eastAsia="Calibri"/>
          <w:lang w:eastAsia="sv-SE"/>
        </w:rPr>
        <w:t>PRBs</w:t>
      </w:r>
      <w:r w:rsidR="00033512">
        <w:rPr>
          <w:rFonts w:eastAsia="Calibri"/>
          <w:lang w:eastAsia="sv-SE"/>
        </w:rPr>
        <w:t xml:space="preserve"> are the same.</w:t>
      </w:r>
      <w:r w:rsidR="00033512">
        <w:t xml:space="preserve"> </w:t>
      </w:r>
      <w:r w:rsidR="00033512" w:rsidRPr="00333CC7">
        <w:t xml:space="preserve">UE1 </w:t>
      </w:r>
      <w:r w:rsidR="0082339B">
        <w:t xml:space="preserve">and UE2 </w:t>
      </w:r>
      <w:r w:rsidR="00033512" w:rsidRPr="00333CC7">
        <w:rPr>
          <w:rFonts w:eastAsia="Calibri"/>
          <w:lang w:eastAsia="sv-SE"/>
        </w:rPr>
        <w:t xml:space="preserve">perform the </w:t>
      </w:r>
      <w:r w:rsidR="00033512">
        <w:rPr>
          <w:rFonts w:eastAsia="Calibri"/>
          <w:lang w:eastAsia="sv-SE"/>
        </w:rPr>
        <w:t>narrowband channel assessment</w:t>
      </w:r>
      <w:r w:rsidR="00033512" w:rsidRPr="00333CC7">
        <w:rPr>
          <w:rFonts w:eastAsia="Calibri"/>
          <w:lang w:eastAsia="sv-SE"/>
        </w:rPr>
        <w:t xml:space="preserve"> </w:t>
      </w:r>
      <w:r w:rsidR="0082339B">
        <w:rPr>
          <w:rFonts w:eastAsia="Calibri"/>
          <w:lang w:eastAsia="sv-SE"/>
        </w:rPr>
        <w:t xml:space="preserve">in UE-specific disjoint subsets of the PUCSH PRBs </w:t>
      </w:r>
      <w:r w:rsidR="00033512" w:rsidRPr="00333CC7">
        <w:rPr>
          <w:rFonts w:eastAsia="Calibri"/>
          <w:lang w:eastAsia="sv-SE"/>
        </w:rPr>
        <w:t xml:space="preserve">to check the </w:t>
      </w:r>
      <w:r w:rsidR="00033512">
        <w:rPr>
          <w:rFonts w:hint="eastAsia"/>
        </w:rPr>
        <w:t xml:space="preserve">channel status </w:t>
      </w:r>
      <w:r w:rsidR="00033512" w:rsidRPr="00333CC7">
        <w:rPr>
          <w:rFonts w:eastAsia="Calibri"/>
          <w:lang w:eastAsia="sv-SE"/>
        </w:rPr>
        <w:t xml:space="preserve">by comparing the received energy with a narrow band channel assessment threshold. </w:t>
      </w:r>
    </w:p>
    <w:p w:rsidR="00033512" w:rsidRDefault="00094A37" w:rsidP="00B425BF">
      <w:pPr>
        <w:jc w:val="center"/>
      </w:pPr>
      <w:r>
        <w:object w:dxaOrig="4896" w:dyaOrig="4354">
          <v:shape id="_x0000_i1026" type="#_x0000_t75" style="width:244.65pt;height:217.7pt" o:ole="">
            <v:imagedata r:id="rId10" o:title=""/>
          </v:shape>
          <o:OLEObject Type="Embed" ProgID="Visio.Drawing.6" ShapeID="_x0000_i1026" DrawAspect="Content" ObjectID="_1521025018" r:id="rId11"/>
        </w:object>
      </w:r>
    </w:p>
    <w:p w:rsidR="006359CD" w:rsidRDefault="00A64E03" w:rsidP="006359CD">
      <w:pPr>
        <w:jc w:val="center"/>
      </w:pPr>
      <w:r>
        <w:rPr>
          <w:rFonts w:eastAsia="Calibri"/>
          <w:b/>
          <w:lang w:eastAsia="sv-SE"/>
        </w:rPr>
        <w:t>Figure</w:t>
      </w:r>
      <w:r w:rsidRPr="00656A17">
        <w:rPr>
          <w:rFonts w:eastAsia="Calibri"/>
          <w:b/>
          <w:lang w:eastAsia="sv-SE"/>
        </w:rPr>
        <w:t xml:space="preserve"> </w:t>
      </w:r>
      <w:r>
        <w:rPr>
          <w:rFonts w:eastAsia="Calibri"/>
          <w:b/>
          <w:lang w:eastAsia="sv-SE"/>
        </w:rPr>
        <w:t>2</w:t>
      </w:r>
      <w:r w:rsidRPr="00656A17">
        <w:rPr>
          <w:rFonts w:eastAsia="Calibri"/>
          <w:b/>
          <w:lang w:eastAsia="sv-SE"/>
        </w:rPr>
        <w:t xml:space="preserve">. </w:t>
      </w:r>
      <w:r w:rsidR="00D813FB">
        <w:rPr>
          <w:rFonts w:eastAsia="Calibri"/>
          <w:b/>
          <w:lang w:eastAsia="sv-SE"/>
        </w:rPr>
        <w:t xml:space="preserve">Example of UE1 and UE2 </w:t>
      </w:r>
      <w:r w:rsidR="00F979EB">
        <w:rPr>
          <w:rFonts w:eastAsia="Calibri"/>
          <w:b/>
          <w:lang w:eastAsia="sv-SE"/>
        </w:rPr>
        <w:t>performing</w:t>
      </w:r>
      <w:r w:rsidR="00D813FB">
        <w:rPr>
          <w:rFonts w:eastAsia="Calibri"/>
          <w:b/>
          <w:lang w:eastAsia="sv-SE"/>
        </w:rPr>
        <w:t xml:space="preserve"> narrowband channel assessment to support UL MU-MIMO between UE1 and UE2.</w:t>
      </w:r>
    </w:p>
    <w:p w:rsidR="00AB7635" w:rsidRDefault="00AB7635" w:rsidP="00AB7635">
      <w:pPr>
        <w:spacing w:before="120"/>
        <w:rPr>
          <w:b/>
        </w:rPr>
      </w:pPr>
      <w:r>
        <w:rPr>
          <w:b/>
        </w:rPr>
        <w:t>Observation 2: MU-MIMO can be supported by:</w:t>
      </w:r>
    </w:p>
    <w:p w:rsidR="00AB7635" w:rsidRDefault="00AB7635" w:rsidP="00AB7635">
      <w:pPr>
        <w:pStyle w:val="ListParagraph"/>
        <w:numPr>
          <w:ilvl w:val="0"/>
          <w:numId w:val="21"/>
        </w:numPr>
        <w:spacing w:before="120" w:after="100" w:afterAutospacing="1" w:line="240" w:lineRule="atLeast"/>
        <w:rPr>
          <w:b/>
        </w:rPr>
      </w:pPr>
      <w:r w:rsidRPr="00033512">
        <w:rPr>
          <w:b/>
        </w:rPr>
        <w:t xml:space="preserve">Upon </w:t>
      </w:r>
      <w:r>
        <w:rPr>
          <w:b/>
        </w:rPr>
        <w:t>sensing</w:t>
      </w:r>
      <w:r w:rsidRPr="00033512">
        <w:rPr>
          <w:b/>
        </w:rPr>
        <w:t xml:space="preserve"> the wideband channel as busy</w:t>
      </w:r>
      <w:r>
        <w:rPr>
          <w:b/>
        </w:rPr>
        <w:t>,</w:t>
      </w:r>
      <w:r w:rsidRPr="00033512">
        <w:rPr>
          <w:b/>
        </w:rPr>
        <w:t xml:space="preserve"> </w:t>
      </w:r>
      <w:r>
        <w:rPr>
          <w:b/>
        </w:rPr>
        <w:t>a narrowband channel assessment is performed in a subset of the PUSCH PRBs indicated by the uplink grant to derive the CCA outcome.</w:t>
      </w:r>
    </w:p>
    <w:p w:rsidR="003236B9" w:rsidRPr="00383C71" w:rsidRDefault="003236B9" w:rsidP="003236B9">
      <w:pPr>
        <w:rPr>
          <w:rFonts w:eastAsia="Calibri"/>
          <w:lang w:eastAsia="sv-SE"/>
        </w:rPr>
      </w:pPr>
      <w:r>
        <w:rPr>
          <w:rFonts w:eastAsia="Calibri"/>
          <w:lang w:eastAsia="sv-SE"/>
        </w:rPr>
        <w:t xml:space="preserve">The narrowband channel assessment in a UE-specific subset of the PUSCH resource allows the UE to sense the channel as idle even there are other UE multiplexed in the same PUSCH resource. </w:t>
      </w:r>
    </w:p>
    <w:p w:rsidR="006359CD" w:rsidRPr="006359CD" w:rsidRDefault="006359CD" w:rsidP="006359CD">
      <w:pPr>
        <w:rPr>
          <w:rFonts w:eastAsia="Calibri"/>
          <w:b/>
          <w:u w:val="single"/>
          <w:lang w:eastAsia="sv-SE"/>
        </w:rPr>
      </w:pPr>
      <w:r w:rsidRPr="006359CD">
        <w:rPr>
          <w:rFonts w:eastAsia="Calibri"/>
          <w:b/>
          <w:u w:val="single"/>
          <w:lang w:eastAsia="sv-SE"/>
        </w:rPr>
        <w:t>Indication</w:t>
      </w:r>
      <w:r w:rsidR="00721DC4">
        <w:rPr>
          <w:rFonts w:eastAsia="Calibri"/>
          <w:b/>
          <w:u w:val="single"/>
          <w:lang w:eastAsia="sv-SE"/>
        </w:rPr>
        <w:t xml:space="preserve"> of a subset of the PUSCH PRBs</w:t>
      </w:r>
    </w:p>
    <w:p w:rsidR="006359CD" w:rsidRDefault="003236B9" w:rsidP="006359CD">
      <w:pPr>
        <w:rPr>
          <w:lang w:eastAsia="sv-SE"/>
        </w:rPr>
      </w:pPr>
      <w:r w:rsidRPr="00033512">
        <w:rPr>
          <w:rFonts w:eastAsia="Calibri"/>
          <w:lang w:eastAsia="sv-SE"/>
        </w:rPr>
        <w:t xml:space="preserve">The </w:t>
      </w:r>
      <w:r w:rsidR="00721DC4">
        <w:rPr>
          <w:rFonts w:eastAsia="Calibri"/>
          <w:lang w:eastAsia="sv-SE"/>
        </w:rPr>
        <w:t xml:space="preserve">UE-specific </w:t>
      </w:r>
      <w:r w:rsidRPr="00033512">
        <w:rPr>
          <w:rFonts w:eastAsia="Calibri"/>
          <w:lang w:eastAsia="sv-SE"/>
        </w:rPr>
        <w:t xml:space="preserve">subset information could be indicated by </w:t>
      </w:r>
      <w:r>
        <w:rPr>
          <w:rFonts w:eastAsia="Calibri"/>
          <w:lang w:eastAsia="sv-SE"/>
        </w:rPr>
        <w:t xml:space="preserve">reusing </w:t>
      </w:r>
      <w:r w:rsidRPr="00033512">
        <w:rPr>
          <w:rFonts w:eastAsia="Calibri"/>
          <w:lang w:eastAsia="sv-SE"/>
        </w:rPr>
        <w:t>the information field in the uplink grant for DMRS cyclic shift, i.e.</w:t>
      </w:r>
      <w:r w:rsidR="00721DC4">
        <w:rPr>
          <w:rFonts w:eastAsia="Calibri"/>
          <w:lang w:eastAsia="sv-SE"/>
        </w:rPr>
        <w:t>,</w:t>
      </w:r>
      <w:r w:rsidRPr="00033512">
        <w:rPr>
          <w:rFonts w:eastAsia="Calibri"/>
          <w:lang w:eastAsia="sv-SE"/>
        </w:rPr>
        <w:t xml:space="preserve"> the field “Cyclic shift for DM RS and OCC index”</w:t>
      </w:r>
      <w:r w:rsidR="00890691">
        <w:rPr>
          <w:rFonts w:eastAsia="Calibri"/>
          <w:lang w:eastAsia="sv-SE"/>
        </w:rPr>
        <w:t xml:space="preserve"> [3]</w:t>
      </w:r>
      <w:r w:rsidRPr="00033512">
        <w:rPr>
          <w:rFonts w:eastAsia="Calibri"/>
          <w:lang w:eastAsia="sv-SE"/>
        </w:rPr>
        <w:t xml:space="preserve">. </w:t>
      </w:r>
      <w:r w:rsidR="00721DC4">
        <w:rPr>
          <w:rFonts w:eastAsia="Calibri"/>
          <w:lang w:eastAsia="sv-SE"/>
        </w:rPr>
        <w:t xml:space="preserve">It causes no additional overhead </w:t>
      </w:r>
      <w:r w:rsidR="00CC0A05">
        <w:rPr>
          <w:rFonts w:eastAsia="Calibri"/>
          <w:lang w:eastAsia="sv-SE"/>
        </w:rPr>
        <w:t>to</w:t>
      </w:r>
      <w:r w:rsidR="00721DC4" w:rsidRPr="00033512">
        <w:rPr>
          <w:rFonts w:eastAsia="Calibri"/>
          <w:lang w:eastAsia="sv-SE"/>
        </w:rPr>
        <w:t xml:space="preserve"> </w:t>
      </w:r>
      <w:r w:rsidR="00721DC4">
        <w:rPr>
          <w:rFonts w:eastAsia="Calibri"/>
          <w:lang w:eastAsia="sv-SE"/>
        </w:rPr>
        <w:t>reus</w:t>
      </w:r>
      <w:r w:rsidR="00CC0A05">
        <w:rPr>
          <w:rFonts w:eastAsia="Calibri"/>
          <w:lang w:eastAsia="sv-SE"/>
        </w:rPr>
        <w:t>e</w:t>
      </w:r>
      <w:r w:rsidR="00721DC4">
        <w:rPr>
          <w:rFonts w:eastAsia="Calibri"/>
          <w:lang w:eastAsia="sv-SE"/>
        </w:rPr>
        <w:t xml:space="preserve"> </w:t>
      </w:r>
      <w:r w:rsidR="00721DC4" w:rsidRPr="00033512">
        <w:rPr>
          <w:rFonts w:eastAsia="Calibri"/>
          <w:lang w:eastAsia="sv-SE"/>
        </w:rPr>
        <w:t>the information field in the uplink grant for DMRS cyclic shift</w:t>
      </w:r>
      <w:r w:rsidR="00721DC4">
        <w:rPr>
          <w:rFonts w:eastAsia="Calibri"/>
          <w:lang w:eastAsia="sv-SE"/>
        </w:rPr>
        <w:t xml:space="preserve"> to indicate t</w:t>
      </w:r>
      <w:r w:rsidR="00721DC4" w:rsidRPr="00033512">
        <w:rPr>
          <w:rFonts w:eastAsia="Calibri"/>
          <w:lang w:eastAsia="sv-SE"/>
        </w:rPr>
        <w:t>he subset information</w:t>
      </w:r>
      <w:r w:rsidR="00721DC4">
        <w:rPr>
          <w:rFonts w:eastAsia="Calibri"/>
          <w:lang w:eastAsia="sv-SE"/>
        </w:rPr>
        <w:t xml:space="preserve">. </w:t>
      </w:r>
      <w:r w:rsidRPr="00033512">
        <w:rPr>
          <w:lang w:eastAsia="sv-SE"/>
        </w:rPr>
        <w:t xml:space="preserve">One way could be </w:t>
      </w:r>
      <w:r w:rsidR="003E1A3E">
        <w:rPr>
          <w:lang w:eastAsia="sv-SE"/>
        </w:rPr>
        <w:t xml:space="preserve">that </w:t>
      </w:r>
      <w:r w:rsidRPr="00033512">
        <w:rPr>
          <w:lang w:eastAsia="sv-SE"/>
        </w:rPr>
        <w:t xml:space="preserve">one state of the field is associated </w:t>
      </w:r>
      <w:r w:rsidR="003E1A3E">
        <w:rPr>
          <w:lang w:eastAsia="sv-SE"/>
        </w:rPr>
        <w:t>with</w:t>
      </w:r>
      <w:r w:rsidRPr="00033512">
        <w:rPr>
          <w:lang w:eastAsia="sv-SE"/>
        </w:rPr>
        <w:t xml:space="preserve"> one subset. Hence, the subsets </w:t>
      </w:r>
      <w:r w:rsidR="00721DC4">
        <w:rPr>
          <w:lang w:eastAsia="sv-SE"/>
        </w:rPr>
        <w:t xml:space="preserve">could be made </w:t>
      </w:r>
      <w:r w:rsidRPr="00033512">
        <w:rPr>
          <w:lang w:eastAsia="sv-SE"/>
        </w:rPr>
        <w:t>disjoint. Different levels of subset information could be supported, e.g.</w:t>
      </w:r>
      <w:r w:rsidR="003E1A3E">
        <w:rPr>
          <w:lang w:eastAsia="sv-SE"/>
        </w:rPr>
        <w:t>,</w:t>
      </w:r>
      <w:r w:rsidRPr="00033512">
        <w:rPr>
          <w:lang w:eastAsia="sv-SE"/>
        </w:rPr>
        <w:t xml:space="preserve"> one state indicates to use 100% of the </w:t>
      </w:r>
      <w:r w:rsidR="00721DC4">
        <w:rPr>
          <w:lang w:eastAsia="sv-SE"/>
        </w:rPr>
        <w:t xml:space="preserve">PRBs </w:t>
      </w:r>
      <w:r w:rsidRPr="00033512">
        <w:rPr>
          <w:lang w:eastAsia="sv-SE"/>
        </w:rPr>
        <w:t xml:space="preserve">in the PUSCH resource, and one other state indicates to use 50% of the </w:t>
      </w:r>
      <w:r w:rsidR="00721DC4">
        <w:rPr>
          <w:lang w:eastAsia="sv-SE"/>
        </w:rPr>
        <w:t>PRBs</w:t>
      </w:r>
      <w:r>
        <w:rPr>
          <w:lang w:eastAsia="sv-SE"/>
        </w:rPr>
        <w:t xml:space="preserve"> in the PUSCH resource, which would allow dynamic support of SU-MIMO and MU-MIMO switch.</w:t>
      </w:r>
    </w:p>
    <w:p w:rsidR="003236B9" w:rsidRPr="00033512" w:rsidRDefault="003236B9" w:rsidP="003236B9">
      <w:pPr>
        <w:rPr>
          <w:rFonts w:eastAsia="Calibri"/>
          <w:lang w:eastAsia="sv-SE"/>
        </w:rPr>
      </w:pPr>
      <w:r w:rsidRPr="00033512">
        <w:rPr>
          <w:rFonts w:eastAsia="Calibri"/>
          <w:lang w:eastAsia="sv-SE"/>
        </w:rPr>
        <w:t xml:space="preserve">One specific mapping is given in Table 1, where the subset information (x, y) means that the PUSCH </w:t>
      </w:r>
      <w:r w:rsidR="00721DC4">
        <w:rPr>
          <w:rFonts w:eastAsia="Calibri"/>
          <w:lang w:eastAsia="sv-SE"/>
        </w:rPr>
        <w:t>PRBs</w:t>
      </w:r>
      <w:r w:rsidRPr="00033512">
        <w:rPr>
          <w:rFonts w:eastAsia="Calibri"/>
          <w:lang w:eastAsia="sv-SE"/>
        </w:rPr>
        <w:t xml:space="preserve"> </w:t>
      </w:r>
      <w:r w:rsidR="00721DC4">
        <w:rPr>
          <w:rFonts w:eastAsia="Calibri"/>
          <w:lang w:eastAsia="sv-SE"/>
        </w:rPr>
        <w:t>are</w:t>
      </w:r>
      <w:r w:rsidRPr="00033512">
        <w:rPr>
          <w:rFonts w:eastAsia="Calibri"/>
          <w:lang w:eastAsia="sv-SE"/>
        </w:rPr>
        <w:t xml:space="preserve"> divided into x subsets with index from 1 to x, and </w:t>
      </w:r>
      <w:r w:rsidR="00721DC4">
        <w:rPr>
          <w:rFonts w:eastAsia="Calibri"/>
          <w:lang w:eastAsia="sv-SE"/>
        </w:rPr>
        <w:t>s</w:t>
      </w:r>
      <w:r w:rsidRPr="00033512">
        <w:rPr>
          <w:rFonts w:eastAsia="Calibri"/>
          <w:lang w:eastAsia="sv-SE"/>
        </w:rPr>
        <w:t xml:space="preserve">ubset y is the indicated subset. </w:t>
      </w:r>
      <w:r w:rsidR="00721DC4">
        <w:rPr>
          <w:rFonts w:eastAsia="Calibri"/>
          <w:lang w:eastAsia="sv-SE"/>
        </w:rPr>
        <w:t xml:space="preserve">The PRB indices for each subset y could be predefined </w:t>
      </w:r>
      <w:r w:rsidR="003E1A3E">
        <w:rPr>
          <w:rFonts w:eastAsia="Calibri"/>
          <w:lang w:eastAsia="sv-SE"/>
        </w:rPr>
        <w:t xml:space="preserve">by some rule </w:t>
      </w:r>
      <w:r w:rsidR="00721DC4">
        <w:rPr>
          <w:rFonts w:eastAsia="Calibri"/>
          <w:lang w:eastAsia="sv-SE"/>
        </w:rPr>
        <w:t>an</w:t>
      </w:r>
      <w:r w:rsidR="003E1A3E">
        <w:rPr>
          <w:rFonts w:eastAsia="Calibri"/>
          <w:lang w:eastAsia="sv-SE"/>
        </w:rPr>
        <w:t>d</w:t>
      </w:r>
      <w:r w:rsidR="00721DC4">
        <w:rPr>
          <w:rFonts w:eastAsia="Calibri"/>
          <w:lang w:eastAsia="sv-SE"/>
        </w:rPr>
        <w:t xml:space="preserve"> p</w:t>
      </w:r>
      <w:r w:rsidRPr="00033512">
        <w:rPr>
          <w:rFonts w:eastAsia="Calibri"/>
          <w:lang w:eastAsia="sv-SE"/>
        </w:rPr>
        <w:t xml:space="preserve">referably the x subsets </w:t>
      </w:r>
      <w:r w:rsidR="003E1A3E">
        <w:rPr>
          <w:rFonts w:eastAsia="Calibri"/>
          <w:lang w:eastAsia="sv-SE"/>
        </w:rPr>
        <w:t>should be</w:t>
      </w:r>
      <w:r w:rsidRPr="00033512">
        <w:rPr>
          <w:rFonts w:eastAsia="Calibri"/>
          <w:lang w:eastAsia="sv-SE"/>
        </w:rPr>
        <w:t xml:space="preserve"> of equal size. In the </w:t>
      </w:r>
      <w:r>
        <w:rPr>
          <w:rFonts w:eastAsia="Calibri"/>
          <w:lang w:eastAsia="sv-SE"/>
        </w:rPr>
        <w:t>example</w:t>
      </w:r>
      <w:r w:rsidRPr="00033512">
        <w:rPr>
          <w:rFonts w:eastAsia="Calibri"/>
          <w:lang w:eastAsia="sv-SE"/>
        </w:rPr>
        <w:t xml:space="preserve"> up to 4 </w:t>
      </w:r>
      <w:r w:rsidR="003E1A3E">
        <w:rPr>
          <w:rFonts w:eastAsia="Calibri"/>
          <w:lang w:eastAsia="sv-SE"/>
        </w:rPr>
        <w:t xml:space="preserve">MU-MIMO </w:t>
      </w:r>
      <w:r w:rsidRPr="00033512">
        <w:rPr>
          <w:rFonts w:eastAsia="Calibri"/>
          <w:lang w:eastAsia="sv-SE"/>
        </w:rPr>
        <w:t>UEs can be multiplexed.</w:t>
      </w: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EC1E88" w:rsidRDefault="00EC1E88" w:rsidP="003236B9">
      <w:pPr>
        <w:pStyle w:val="CommentText"/>
        <w:jc w:val="center"/>
        <w:rPr>
          <w:rFonts w:eastAsia="Calibri"/>
          <w:b/>
          <w:sz w:val="22"/>
          <w:szCs w:val="22"/>
          <w:lang w:eastAsia="sv-SE"/>
        </w:rPr>
      </w:pPr>
    </w:p>
    <w:p w:rsidR="003236B9" w:rsidRDefault="003236B9" w:rsidP="003236B9">
      <w:pPr>
        <w:pStyle w:val="CommentText"/>
        <w:jc w:val="center"/>
        <w:rPr>
          <w:rFonts w:eastAsia="Calibri"/>
          <w:b/>
          <w:sz w:val="22"/>
          <w:szCs w:val="22"/>
          <w:lang w:eastAsia="sv-SE"/>
        </w:rPr>
      </w:pPr>
      <w:proofErr w:type="gramStart"/>
      <w:r w:rsidRPr="00656A17">
        <w:rPr>
          <w:rFonts w:eastAsia="Calibri"/>
          <w:b/>
          <w:sz w:val="22"/>
          <w:szCs w:val="22"/>
          <w:lang w:eastAsia="sv-SE"/>
        </w:rPr>
        <w:lastRenderedPageBreak/>
        <w:t xml:space="preserve">Table </w:t>
      </w:r>
      <w:r>
        <w:rPr>
          <w:rFonts w:eastAsia="Calibri"/>
          <w:b/>
          <w:sz w:val="22"/>
          <w:szCs w:val="22"/>
          <w:lang w:eastAsia="sv-SE"/>
        </w:rPr>
        <w:t>1</w:t>
      </w:r>
      <w:r w:rsidRPr="00656A17">
        <w:rPr>
          <w:rFonts w:eastAsia="Calibri"/>
          <w:b/>
          <w:sz w:val="22"/>
          <w:szCs w:val="22"/>
          <w:lang w:eastAsia="sv-SE"/>
        </w:rPr>
        <w:t>.</w:t>
      </w:r>
      <w:proofErr w:type="gramEnd"/>
      <w:r w:rsidRPr="00656A17">
        <w:rPr>
          <w:rFonts w:eastAsia="Calibri"/>
          <w:b/>
          <w:sz w:val="22"/>
          <w:szCs w:val="22"/>
          <w:lang w:eastAsia="sv-SE"/>
        </w:rPr>
        <w:t xml:space="preserve"> </w:t>
      </w:r>
      <w:proofErr w:type="gramStart"/>
      <w:r w:rsidRPr="00656A17">
        <w:rPr>
          <w:rFonts w:eastAsia="Calibri"/>
          <w:b/>
          <w:sz w:val="22"/>
          <w:szCs w:val="22"/>
          <w:lang w:eastAsia="sv-SE"/>
        </w:rPr>
        <w:t xml:space="preserve">Mapping of Cyclic Shift Field in uplink-related DCI format to the </w:t>
      </w:r>
      <w:r w:rsidR="008D431A">
        <w:rPr>
          <w:rFonts w:eastAsia="Calibri"/>
          <w:b/>
          <w:sz w:val="22"/>
          <w:szCs w:val="22"/>
          <w:lang w:eastAsia="sv-SE"/>
        </w:rPr>
        <w:t xml:space="preserve">PUSCH PRB </w:t>
      </w:r>
      <w:r w:rsidRPr="00656A17">
        <w:rPr>
          <w:rFonts w:eastAsia="Calibri"/>
          <w:b/>
          <w:sz w:val="22"/>
          <w:szCs w:val="22"/>
          <w:lang w:eastAsia="sv-SE"/>
        </w:rPr>
        <w:t>subset</w:t>
      </w:r>
      <w:r w:rsidR="005A670E">
        <w:rPr>
          <w:rFonts w:eastAsia="Calibri"/>
          <w:b/>
          <w:sz w:val="22"/>
          <w:szCs w:val="22"/>
          <w:lang w:eastAsia="sv-SE"/>
        </w:rPr>
        <w:t xml:space="preserve"> indices</w:t>
      </w:r>
      <w:r w:rsidR="00721DC4">
        <w:rPr>
          <w:rFonts w:eastAsia="Calibri"/>
          <w:b/>
          <w:sz w:val="22"/>
          <w:szCs w:val="22"/>
          <w:lang w:eastAsia="sv-SE"/>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2187"/>
      </w:tblGrid>
      <w:tr w:rsidR="003236B9" w:rsidTr="008D431A">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36B9" w:rsidRPr="00A53DCB" w:rsidRDefault="003236B9" w:rsidP="003019D9">
            <w:pPr>
              <w:rPr>
                <w:rFonts w:ascii="Arial" w:hAnsi="Arial"/>
                <w:b/>
                <w:sz w:val="18"/>
              </w:rPr>
            </w:pPr>
            <w:r w:rsidRPr="000B53DC">
              <w:rPr>
                <w:rFonts w:ascii="Arial" w:hAnsi="Arial"/>
                <w:b/>
                <w:sz w:val="18"/>
              </w:rPr>
              <w:t>Cyclic Shift Field in</w:t>
            </w:r>
            <w:r>
              <w:rPr>
                <w:rFonts w:ascii="Arial" w:hAnsi="Arial"/>
                <w:b/>
                <w:sz w:val="18"/>
              </w:rPr>
              <w:t xml:space="preserve"> uplink-related DCI format</w:t>
            </w:r>
          </w:p>
        </w:tc>
        <w:tc>
          <w:tcPr>
            <w:tcW w:w="2187" w:type="dxa"/>
            <w:tcBorders>
              <w:top w:val="single" w:sz="4" w:space="0" w:color="auto"/>
              <w:left w:val="single" w:sz="4" w:space="0" w:color="auto"/>
              <w:bottom w:val="single" w:sz="4" w:space="0" w:color="auto"/>
              <w:right w:val="single" w:sz="4" w:space="0" w:color="auto"/>
            </w:tcBorders>
            <w:shd w:val="clear" w:color="auto" w:fill="E0E0E0"/>
          </w:tcPr>
          <w:p w:rsidR="004C4BFB" w:rsidRDefault="008D431A">
            <w:pPr>
              <w:jc w:val="center"/>
              <w:rPr>
                <w:rFonts w:ascii="Arial" w:hAnsi="Arial"/>
                <w:b/>
                <w:sz w:val="18"/>
              </w:rPr>
            </w:pPr>
            <w:r>
              <w:rPr>
                <w:rFonts w:ascii="Arial" w:hAnsi="Arial"/>
                <w:b/>
                <w:sz w:val="18"/>
              </w:rPr>
              <w:t xml:space="preserve"> </w:t>
            </w:r>
            <w:r w:rsidR="005A670E">
              <w:rPr>
                <w:rFonts w:ascii="Arial" w:hAnsi="Arial"/>
                <w:b/>
                <w:sz w:val="18"/>
              </w:rPr>
              <w:t>S</w:t>
            </w:r>
            <w:r w:rsidR="003236B9">
              <w:rPr>
                <w:rFonts w:ascii="Arial" w:hAnsi="Arial"/>
                <w:b/>
                <w:sz w:val="18"/>
              </w:rPr>
              <w:t>ubset</w:t>
            </w:r>
            <w:r w:rsidR="005A670E">
              <w:rPr>
                <w:rFonts w:ascii="Arial" w:hAnsi="Arial"/>
                <w:b/>
                <w:sz w:val="18"/>
              </w:rPr>
              <w:t xml:space="preserve"> indices</w:t>
            </w:r>
            <w:r w:rsidR="003236B9">
              <w:rPr>
                <w:rFonts w:ascii="Arial" w:hAnsi="Arial"/>
                <w:b/>
                <w:sz w:val="18"/>
              </w:rPr>
              <w:t xml:space="preserve"> </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000</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(1,1)</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001</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(2,1)</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010</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(2,2)</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011</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(4,1)</w:t>
            </w:r>
          </w:p>
        </w:tc>
      </w:tr>
      <w:tr w:rsidR="003236B9" w:rsidTr="008D43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100</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(4,2)</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101</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(4,3)</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110</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(4,4)</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111</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Reserved</w:t>
            </w:r>
          </w:p>
        </w:tc>
      </w:tr>
    </w:tbl>
    <w:p w:rsidR="00F63BAA" w:rsidRDefault="00F63BAA" w:rsidP="00290A3D">
      <w:pPr>
        <w:pStyle w:val="Heading1"/>
        <w:spacing w:before="240"/>
        <w:ind w:left="431" w:hanging="431"/>
      </w:pPr>
      <w:r>
        <w:t>Reservation signal transmission</w:t>
      </w:r>
    </w:p>
    <w:p w:rsidR="006359CD" w:rsidRDefault="00CC0A05" w:rsidP="006359CD">
      <w:r>
        <w:t xml:space="preserve">For a category 4 LBT scheme, the CCA completion may not align with the </w:t>
      </w:r>
      <w:r w:rsidR="0018590E">
        <w:t xml:space="preserve">start of the </w:t>
      </w:r>
      <w:r>
        <w:t xml:space="preserve">subframe for PUSCH transmission. </w:t>
      </w:r>
      <w:r w:rsidR="00272202">
        <w:t>In that case, t</w:t>
      </w:r>
      <w:r w:rsidR="0018590E">
        <w:t xml:space="preserve">wo options </w:t>
      </w:r>
      <w:r w:rsidR="007973D4">
        <w:t>could be considered</w:t>
      </w:r>
      <w:r w:rsidR="00272202">
        <w:t>:</w:t>
      </w:r>
      <w:r w:rsidR="0018590E">
        <w:t xml:space="preserve"> </w:t>
      </w:r>
      <w:r>
        <w:t xml:space="preserve">  </w:t>
      </w:r>
    </w:p>
    <w:p w:rsidR="006359CD" w:rsidRPr="003E1A3E" w:rsidRDefault="00CD26CD" w:rsidP="006359CD">
      <w:pPr>
        <w:pStyle w:val="ListParagraph"/>
        <w:numPr>
          <w:ilvl w:val="0"/>
          <w:numId w:val="21"/>
        </w:numPr>
        <w:rPr>
          <w:b/>
        </w:rPr>
      </w:pPr>
      <w:r w:rsidRPr="00CD26CD">
        <w:rPr>
          <w:b/>
        </w:rPr>
        <w:t>The UE defers PUSCH transmission</w:t>
      </w:r>
    </w:p>
    <w:p w:rsidR="006359CD" w:rsidRDefault="0018590E" w:rsidP="006359CD">
      <w:pPr>
        <w:pStyle w:val="ListParagraph"/>
        <w:ind w:left="420"/>
        <w:jc w:val="both"/>
      </w:pPr>
      <w:r>
        <w:t>The UE continues the CCA for at least one defer duration and if the channel is still free, it transmits PUSCH at the start of the subframe.</w:t>
      </w:r>
      <w:r w:rsidR="007973D4">
        <w:t xml:space="preserve"> The drawback of this is that the channel may be taken by other nodes more </w:t>
      </w:r>
      <w:r w:rsidR="00272202">
        <w:t>frequently, leaving LTE UEs with comparatively lower channel access probability</w:t>
      </w:r>
      <w:r w:rsidR="007973D4">
        <w:t>.</w:t>
      </w:r>
    </w:p>
    <w:p w:rsidR="006359CD" w:rsidRPr="003E1A3E" w:rsidRDefault="00CD26CD" w:rsidP="006359CD">
      <w:pPr>
        <w:pStyle w:val="ListParagraph"/>
        <w:numPr>
          <w:ilvl w:val="0"/>
          <w:numId w:val="21"/>
        </w:numPr>
        <w:rPr>
          <w:b/>
        </w:rPr>
      </w:pPr>
      <w:r w:rsidRPr="00CD26CD">
        <w:rPr>
          <w:b/>
        </w:rPr>
        <w:t>The UE transmits a reservation signal</w:t>
      </w:r>
    </w:p>
    <w:p w:rsidR="006359CD" w:rsidRDefault="007973D4" w:rsidP="006359CD">
      <w:pPr>
        <w:pStyle w:val="ListParagraph"/>
        <w:ind w:left="420"/>
        <w:jc w:val="both"/>
      </w:pPr>
      <w:r>
        <w:t>The reservation signal helps holding the channel until the PUSCH transmission may start.</w:t>
      </w:r>
      <w:r w:rsidR="00272202">
        <w:t xml:space="preserve"> Uplink </w:t>
      </w:r>
      <w:r w:rsidR="002E4941">
        <w:t>reservation signals should not be left for proprietary UE implementation and have</w:t>
      </w:r>
      <w:r w:rsidR="00272202">
        <w:t xml:space="preserve"> to be specified. If the duration is an integer number of SC-FDMA symbols, some form of DMRS could be utilized as reservation signal. If the duration is less than an SC-FDMA symbol, </w:t>
      </w:r>
      <w:r w:rsidR="003E1A3E">
        <w:t xml:space="preserve">significant out-of-band emissions may occur and </w:t>
      </w:r>
      <w:r w:rsidR="00272202">
        <w:t>a cyclic extension of the succeeding SC-FDMA symbol (e.g., DMRS or PUSCH) could be used in order to meet the out-of-band emission requirements [</w:t>
      </w:r>
      <w:r w:rsidR="00282209">
        <w:rPr>
          <w:rFonts w:hint="eastAsia"/>
        </w:rPr>
        <w:t>4</w:t>
      </w:r>
      <w:r w:rsidR="00272202">
        <w:t xml:space="preserve">]. </w:t>
      </w:r>
      <w:r>
        <w:t xml:space="preserve"> </w:t>
      </w:r>
    </w:p>
    <w:p w:rsidR="006359CD" w:rsidRDefault="007973D4" w:rsidP="006359CD">
      <w:pPr>
        <w:pStyle w:val="ListParagraph"/>
        <w:ind w:left="420"/>
      </w:pPr>
      <w:r>
        <w:t xml:space="preserve"> </w:t>
      </w:r>
    </w:p>
    <w:p w:rsidR="007973D4" w:rsidRPr="007973D4" w:rsidRDefault="007973D4" w:rsidP="00FA20B2">
      <w:r>
        <w:t>Narrowband channel assessment is applicable in conjunction with reservation signal transmission.</w:t>
      </w:r>
    </w:p>
    <w:p w:rsidR="00FA20B2" w:rsidRPr="00033512" w:rsidRDefault="00FA20B2" w:rsidP="00FA20B2">
      <w:pPr>
        <w:rPr>
          <w:b/>
          <w:u w:val="single"/>
        </w:rPr>
      </w:pPr>
      <w:r>
        <w:rPr>
          <w:b/>
          <w:u w:val="single"/>
        </w:rPr>
        <w:t xml:space="preserve">Transmission of </w:t>
      </w:r>
      <w:r w:rsidR="001E323D">
        <w:rPr>
          <w:b/>
          <w:u w:val="single"/>
        </w:rPr>
        <w:t>r</w:t>
      </w:r>
      <w:r>
        <w:rPr>
          <w:b/>
          <w:u w:val="single"/>
        </w:rPr>
        <w:t xml:space="preserve">eservation </w:t>
      </w:r>
      <w:r w:rsidR="001E323D">
        <w:rPr>
          <w:b/>
          <w:u w:val="single"/>
        </w:rPr>
        <w:t>s</w:t>
      </w:r>
      <w:r>
        <w:rPr>
          <w:b/>
          <w:u w:val="single"/>
        </w:rPr>
        <w:t>ignals in the PUSCH resource</w:t>
      </w:r>
      <w:r w:rsidR="007973D4">
        <w:rPr>
          <w:b/>
          <w:u w:val="single"/>
        </w:rPr>
        <w:t>s</w:t>
      </w:r>
    </w:p>
    <w:p w:rsidR="00FA20B2" w:rsidRDefault="00272202" w:rsidP="00FA20B2">
      <w:r>
        <w:rPr>
          <w:rFonts w:eastAsia="Calibri"/>
          <w:lang w:eastAsia="sv-SE"/>
        </w:rPr>
        <w:t>Consider Figure 3, where o</w:t>
      </w:r>
      <w:r w:rsidR="00FA20B2">
        <w:rPr>
          <w:rFonts w:eastAsia="Calibri"/>
          <w:lang w:eastAsia="sv-SE"/>
        </w:rPr>
        <w:t xml:space="preserve">nce UE1 senses the channel as idle, it starts transmission of reservation signals in </w:t>
      </w:r>
      <w:r>
        <w:rPr>
          <w:rFonts w:eastAsia="Calibri"/>
          <w:lang w:eastAsia="sv-SE"/>
        </w:rPr>
        <w:t>its PUSCH PRBs</w:t>
      </w:r>
      <w:r w:rsidR="00FA20B2">
        <w:rPr>
          <w:rFonts w:eastAsia="Calibri"/>
          <w:lang w:eastAsia="sv-SE"/>
        </w:rPr>
        <w:t xml:space="preserve"> </w:t>
      </w:r>
      <w:r w:rsidR="00FA20B2">
        <w:t xml:space="preserve">until the subframe boundary of subframe #n. UE2 performs the narrowband channel assessment in the </w:t>
      </w:r>
      <w:r>
        <w:t>PRBs</w:t>
      </w:r>
      <w:r w:rsidR="00FA20B2">
        <w:t xml:space="preserve"> allocated for </w:t>
      </w:r>
      <w:r>
        <w:t>its</w:t>
      </w:r>
      <w:r w:rsidR="00FA20B2">
        <w:t xml:space="preserve"> PUSCH, where there is no power from UE1’s reservation signal and UE3’s PUSCH.  </w:t>
      </w:r>
    </w:p>
    <w:p w:rsidR="00AB7635" w:rsidRPr="00033512" w:rsidRDefault="00AB7635" w:rsidP="00AB7635">
      <w:pPr>
        <w:rPr>
          <w:b/>
          <w:u w:val="single"/>
        </w:rPr>
      </w:pPr>
      <w:r>
        <w:rPr>
          <w:b/>
          <w:u w:val="single"/>
        </w:rPr>
        <w:t xml:space="preserve">Transmission of </w:t>
      </w:r>
      <w:r w:rsidR="001E323D">
        <w:rPr>
          <w:b/>
          <w:u w:val="single"/>
        </w:rPr>
        <w:t>reservation s</w:t>
      </w:r>
      <w:r>
        <w:rPr>
          <w:b/>
          <w:u w:val="single"/>
        </w:rPr>
        <w:t>ignals in a subset of the PUSCH resource</w:t>
      </w:r>
    </w:p>
    <w:p w:rsidR="00AB7635" w:rsidRDefault="00AB7635" w:rsidP="00AB7635">
      <w:r>
        <w:rPr>
          <w:rFonts w:eastAsia="Calibri"/>
          <w:lang w:eastAsia="sv-SE"/>
        </w:rPr>
        <w:t>Consider Figure 4, where once UE1 senses the channel as idle, it starts transmission of reservation signals in a subset of the PUSCH PRBs</w:t>
      </w:r>
      <w:r>
        <w:t xml:space="preserve"> until the subframe boundary of subframe #n, i.e., in the same PRBs as the where the UE1 narrowband channel assessment is performed.</w:t>
      </w:r>
    </w:p>
    <w:p w:rsidR="00AB7635" w:rsidRPr="00890691" w:rsidRDefault="00AB7635" w:rsidP="00AB7635">
      <w:pPr>
        <w:spacing w:before="120" w:after="100" w:afterAutospacing="1" w:line="240" w:lineRule="atLeast"/>
        <w:rPr>
          <w:rFonts w:eastAsia="Calibri"/>
          <w:lang w:eastAsia="sv-SE"/>
        </w:rPr>
      </w:pPr>
      <w:r w:rsidRPr="00A00020">
        <w:rPr>
          <w:rFonts w:eastAsia="Calibri"/>
          <w:lang w:eastAsia="sv-SE"/>
        </w:rPr>
        <w:t>It shall be noted that</w:t>
      </w:r>
      <w:r>
        <w:rPr>
          <w:rFonts w:eastAsia="Calibri"/>
          <w:lang w:eastAsia="sv-SE"/>
        </w:rPr>
        <w:t xml:space="preserve"> the way to support MU-MIMO applies also for FDM. In this way the eNB can dynamically schedule UE</w:t>
      </w:r>
      <w:r w:rsidR="003E1A3E">
        <w:rPr>
          <w:rFonts w:eastAsia="Calibri"/>
          <w:lang w:eastAsia="sv-SE"/>
        </w:rPr>
        <w:t>s</w:t>
      </w:r>
      <w:r>
        <w:rPr>
          <w:rFonts w:eastAsia="Calibri"/>
          <w:lang w:eastAsia="sv-SE"/>
        </w:rPr>
        <w:t xml:space="preserve"> </w:t>
      </w:r>
      <w:r w:rsidR="003E1A3E">
        <w:rPr>
          <w:rFonts w:eastAsia="Calibri"/>
          <w:lang w:eastAsia="sv-SE"/>
        </w:rPr>
        <w:t>by</w:t>
      </w:r>
      <w:r>
        <w:rPr>
          <w:rFonts w:eastAsia="Calibri"/>
          <w:lang w:eastAsia="sv-SE"/>
        </w:rPr>
        <w:t xml:space="preserve"> FDM or MU-MIMO while the UE is not aware of it. Therefore the transparent support of uplink MU-MIMO at the UE side is enabled as in Rel-13.  </w:t>
      </w:r>
    </w:p>
    <w:p w:rsidR="006359CD" w:rsidRDefault="004974C8" w:rsidP="006359CD">
      <w:pPr>
        <w:jc w:val="center"/>
        <w:rPr>
          <w:rFonts w:eastAsia="Calibri"/>
          <w:lang w:eastAsia="sv-SE"/>
        </w:rPr>
      </w:pPr>
      <w:r>
        <w:object w:dxaOrig="5572" w:dyaOrig="4556">
          <v:shape id="_x0000_i1027" type="#_x0000_t75" style="width:278.8pt;height:227.95pt" o:ole="">
            <v:imagedata r:id="rId12" o:title=""/>
          </v:shape>
          <o:OLEObject Type="Embed" ProgID="Visio.Drawing.6" ShapeID="_x0000_i1027" DrawAspect="Content" ObjectID="_1521025019" r:id="rId13"/>
        </w:object>
      </w:r>
    </w:p>
    <w:p w:rsidR="004974C8" w:rsidRDefault="004974C8" w:rsidP="004974C8">
      <w:pPr>
        <w:jc w:val="center"/>
        <w:rPr>
          <w:rFonts w:eastAsia="Calibri"/>
          <w:b/>
          <w:lang w:eastAsia="sv-SE"/>
        </w:rPr>
      </w:pPr>
      <w:r>
        <w:rPr>
          <w:rFonts w:eastAsia="Calibri"/>
          <w:b/>
          <w:lang w:eastAsia="sv-SE"/>
        </w:rPr>
        <w:t>Figure</w:t>
      </w:r>
      <w:r w:rsidRPr="00656A17">
        <w:rPr>
          <w:rFonts w:eastAsia="Calibri"/>
          <w:b/>
          <w:lang w:eastAsia="sv-SE"/>
        </w:rPr>
        <w:t xml:space="preserve"> </w:t>
      </w:r>
      <w:r>
        <w:rPr>
          <w:rFonts w:eastAsia="Calibri"/>
          <w:b/>
          <w:lang w:eastAsia="sv-SE"/>
        </w:rPr>
        <w:t>3</w:t>
      </w:r>
      <w:r w:rsidRPr="00656A17">
        <w:rPr>
          <w:rFonts w:eastAsia="Calibri"/>
          <w:b/>
          <w:lang w:eastAsia="sv-SE"/>
        </w:rPr>
        <w:t xml:space="preserve">. </w:t>
      </w:r>
      <w:r>
        <w:rPr>
          <w:rFonts w:eastAsia="Calibri"/>
          <w:b/>
          <w:lang w:eastAsia="sv-SE"/>
        </w:rPr>
        <w:t>Example of UE1 and UE2 perf</w:t>
      </w:r>
      <w:r w:rsidR="008D431A">
        <w:rPr>
          <w:rFonts w:eastAsia="Calibri"/>
          <w:b/>
          <w:lang w:eastAsia="sv-SE"/>
        </w:rPr>
        <w:t>o</w:t>
      </w:r>
      <w:r>
        <w:rPr>
          <w:rFonts w:eastAsia="Calibri"/>
          <w:b/>
          <w:lang w:eastAsia="sv-SE"/>
        </w:rPr>
        <w:t>rming narrowband channel assessment and transmission of reservation signal on the respective PUSCH resources.</w:t>
      </w:r>
    </w:p>
    <w:p w:rsidR="00D813FB" w:rsidRDefault="00D813FB" w:rsidP="004974C8"/>
    <w:p w:rsidR="004974C8" w:rsidRDefault="004974C8" w:rsidP="004974C8">
      <w:pPr>
        <w:jc w:val="center"/>
      </w:pPr>
      <w:r>
        <w:object w:dxaOrig="5572" w:dyaOrig="4556">
          <v:shape id="_x0000_i1028" type="#_x0000_t75" style="width:278.8pt;height:227.95pt" o:ole="">
            <v:imagedata r:id="rId14" o:title=""/>
          </v:shape>
          <o:OLEObject Type="Embed" ProgID="Visio.Drawing.6" ShapeID="_x0000_i1028" DrawAspect="Content" ObjectID="_1521025020" r:id="rId15"/>
        </w:object>
      </w:r>
    </w:p>
    <w:p w:rsidR="004974C8" w:rsidRDefault="004974C8" w:rsidP="004974C8">
      <w:pPr>
        <w:jc w:val="center"/>
        <w:rPr>
          <w:rFonts w:eastAsia="Calibri"/>
          <w:b/>
          <w:lang w:eastAsia="sv-SE"/>
        </w:rPr>
      </w:pPr>
      <w:r>
        <w:rPr>
          <w:rFonts w:eastAsia="Calibri"/>
          <w:b/>
          <w:lang w:eastAsia="sv-SE"/>
        </w:rPr>
        <w:t>Figure</w:t>
      </w:r>
      <w:r w:rsidRPr="00656A17">
        <w:rPr>
          <w:rFonts w:eastAsia="Calibri"/>
          <w:b/>
          <w:lang w:eastAsia="sv-SE"/>
        </w:rPr>
        <w:t xml:space="preserve"> </w:t>
      </w:r>
      <w:r>
        <w:rPr>
          <w:rFonts w:eastAsia="Calibri"/>
          <w:b/>
          <w:lang w:eastAsia="sv-SE"/>
        </w:rPr>
        <w:t>4</w:t>
      </w:r>
      <w:r w:rsidRPr="00656A17">
        <w:rPr>
          <w:rFonts w:eastAsia="Calibri"/>
          <w:b/>
          <w:lang w:eastAsia="sv-SE"/>
        </w:rPr>
        <w:t xml:space="preserve">. </w:t>
      </w:r>
      <w:r>
        <w:rPr>
          <w:rFonts w:eastAsia="Calibri"/>
          <w:b/>
          <w:lang w:eastAsia="sv-SE"/>
        </w:rPr>
        <w:t>Example of UE1 and UE2 perf</w:t>
      </w:r>
      <w:r w:rsidR="008D431A">
        <w:rPr>
          <w:rFonts w:eastAsia="Calibri"/>
          <w:b/>
          <w:lang w:eastAsia="sv-SE"/>
        </w:rPr>
        <w:t>o</w:t>
      </w:r>
      <w:r>
        <w:rPr>
          <w:rFonts w:eastAsia="Calibri"/>
          <w:b/>
          <w:lang w:eastAsia="sv-SE"/>
        </w:rPr>
        <w:t>rming narrowband channel assessment and transmission of reservation signal on the respective PUSCH resources.</w:t>
      </w:r>
    </w:p>
    <w:p w:rsidR="001E323D" w:rsidRDefault="001E323D" w:rsidP="001E323D">
      <w:pPr>
        <w:spacing w:before="120"/>
        <w:rPr>
          <w:b/>
        </w:rPr>
      </w:pPr>
      <w:r>
        <w:rPr>
          <w:b/>
        </w:rPr>
        <w:t>Observation 3: For the category 4 LBT scheme:</w:t>
      </w:r>
    </w:p>
    <w:p w:rsidR="001E323D" w:rsidRDefault="001E323D" w:rsidP="001E323D">
      <w:pPr>
        <w:pStyle w:val="ListParagraph"/>
        <w:numPr>
          <w:ilvl w:val="0"/>
          <w:numId w:val="21"/>
        </w:numPr>
        <w:spacing w:before="120" w:after="100" w:afterAutospacing="1" w:line="240" w:lineRule="atLeast"/>
        <w:rPr>
          <w:b/>
        </w:rPr>
      </w:pPr>
      <w:r>
        <w:rPr>
          <w:b/>
        </w:rPr>
        <w:t xml:space="preserve">Reservation signals transmitted </w:t>
      </w:r>
      <w:r w:rsidRPr="00033512">
        <w:rPr>
          <w:b/>
        </w:rPr>
        <w:t>until</w:t>
      </w:r>
      <w:r>
        <w:rPr>
          <w:b/>
        </w:rPr>
        <w:t xml:space="preserve"> the subframe boundary for PUSCH are beneficial for improving the channel access for LAA.</w:t>
      </w:r>
    </w:p>
    <w:p w:rsidR="001E323D" w:rsidRDefault="001E323D" w:rsidP="001E323D">
      <w:pPr>
        <w:pStyle w:val="ListParagraph"/>
        <w:numPr>
          <w:ilvl w:val="0"/>
          <w:numId w:val="21"/>
        </w:numPr>
        <w:spacing w:before="120" w:after="100" w:afterAutospacing="1" w:line="240" w:lineRule="atLeast"/>
        <w:rPr>
          <w:b/>
        </w:rPr>
      </w:pPr>
      <w:r>
        <w:rPr>
          <w:b/>
        </w:rPr>
        <w:t>If transmission of reservation signals is supported, the</w:t>
      </w:r>
      <w:r w:rsidR="008D431A">
        <w:rPr>
          <w:b/>
        </w:rPr>
        <w:t xml:space="preserve"> reservation signals</w:t>
      </w:r>
      <w:r>
        <w:rPr>
          <w:b/>
        </w:rPr>
        <w:t xml:space="preserve"> should be specified.</w:t>
      </w:r>
    </w:p>
    <w:p w:rsidR="00762C0A" w:rsidRDefault="001E323D">
      <w:pPr>
        <w:pStyle w:val="ListParagraph"/>
        <w:numPr>
          <w:ilvl w:val="0"/>
          <w:numId w:val="21"/>
        </w:numPr>
        <w:spacing w:before="120" w:after="100" w:afterAutospacing="1" w:line="240" w:lineRule="atLeast"/>
      </w:pPr>
      <w:r>
        <w:rPr>
          <w:b/>
        </w:rPr>
        <w:t xml:space="preserve">Reservation signals are applicable for narrowband channel assessment schemes. </w:t>
      </w:r>
    </w:p>
    <w:p w:rsidR="00290A3D" w:rsidRDefault="00747F48" w:rsidP="00290A3D">
      <w:pPr>
        <w:pStyle w:val="Heading1"/>
        <w:spacing w:before="240"/>
        <w:ind w:left="431" w:hanging="431"/>
      </w:pPr>
      <w:r w:rsidRPr="00AD0B37">
        <w:t>Conclusion</w:t>
      </w:r>
      <w:r w:rsidR="006B1FD5">
        <w:t>s</w:t>
      </w:r>
    </w:p>
    <w:p w:rsidR="00A00020" w:rsidRPr="00A00020" w:rsidRDefault="00890691" w:rsidP="00A00020">
      <w:r>
        <w:t xml:space="preserve">A narrowband channel assessment helps the LTE UE to identify the case </w:t>
      </w:r>
      <w:r w:rsidR="001E323D">
        <w:t>where</w:t>
      </w:r>
      <w:r>
        <w:t xml:space="preserve"> there </w:t>
      </w:r>
      <w:r w:rsidR="001E323D">
        <w:t>are</w:t>
      </w:r>
      <w:r>
        <w:t xml:space="preserve"> LTE device</w:t>
      </w:r>
      <w:r w:rsidR="001E323D">
        <w:t>s</w:t>
      </w:r>
      <w:r>
        <w:t xml:space="preserve"> transmitting while </w:t>
      </w:r>
      <w:r w:rsidR="001E323D">
        <w:t xml:space="preserve">there are </w:t>
      </w:r>
      <w:r>
        <w:t>no WiFi device</w:t>
      </w:r>
      <w:r w:rsidR="001E323D">
        <w:t>s</w:t>
      </w:r>
      <w:r>
        <w:t xml:space="preserve"> transmi</w:t>
      </w:r>
      <w:r w:rsidR="001E323D">
        <w:t>tting</w:t>
      </w:r>
      <w:r>
        <w:t>, which allows UE multiplexing in uplink</w:t>
      </w:r>
      <w:r w:rsidR="001E323D">
        <w:t xml:space="preserve"> by </w:t>
      </w:r>
      <w:r w:rsidR="001E323D">
        <w:lastRenderedPageBreak/>
        <w:t>FDM or MU-MIMO</w:t>
      </w:r>
      <w:r>
        <w:t xml:space="preserve">. The </w:t>
      </w:r>
      <w:r w:rsidR="001E323D">
        <w:t>PRBs used</w:t>
      </w:r>
      <w:r>
        <w:t xml:space="preserve"> for narrowband channel assessment </w:t>
      </w:r>
      <w:r w:rsidR="001E323D">
        <w:t xml:space="preserve">could </w:t>
      </w:r>
      <w:r>
        <w:t xml:space="preserve">be the entire </w:t>
      </w:r>
      <w:r w:rsidR="001E323D">
        <w:t xml:space="preserve">set </w:t>
      </w:r>
      <w:r>
        <w:t>o</w:t>
      </w:r>
      <w:r w:rsidR="00D44F30">
        <w:t>r</w:t>
      </w:r>
      <w:r>
        <w:t xml:space="preserve"> a UE-specific subset of the </w:t>
      </w:r>
      <w:r w:rsidR="001E323D">
        <w:t xml:space="preserve">allocated </w:t>
      </w:r>
      <w:r>
        <w:t xml:space="preserve">PUSCH </w:t>
      </w:r>
      <w:r w:rsidR="001E323D">
        <w:t>PRBs</w:t>
      </w:r>
      <w:r>
        <w:t>.</w:t>
      </w:r>
    </w:p>
    <w:p w:rsidR="000D4170" w:rsidRDefault="00282654" w:rsidP="000D4170">
      <w:pPr>
        <w:spacing w:after="0" w:line="240" w:lineRule="atLeast"/>
        <w:rPr>
          <w:b/>
        </w:rPr>
      </w:pPr>
      <w:r w:rsidRPr="00E64FB9">
        <w:rPr>
          <w:b/>
        </w:rPr>
        <w:t>Proposal</w:t>
      </w:r>
      <w:r w:rsidR="00B425BF">
        <w:rPr>
          <w:b/>
        </w:rPr>
        <w:t xml:space="preserve"> 1</w:t>
      </w:r>
      <w:r w:rsidRPr="00E64FB9">
        <w:rPr>
          <w:b/>
        </w:rPr>
        <w:t>:</w:t>
      </w:r>
      <w:r>
        <w:rPr>
          <w:b/>
        </w:rPr>
        <w:t xml:space="preserve"> </w:t>
      </w:r>
      <w:r w:rsidR="00033512">
        <w:rPr>
          <w:b/>
        </w:rPr>
        <w:t>To support uplink UE multiplexing by FDM and MU-MIMO, uplink LBT is perform</w:t>
      </w:r>
      <w:r w:rsidR="001E323D">
        <w:rPr>
          <w:b/>
        </w:rPr>
        <w:t>ed</w:t>
      </w:r>
      <w:r w:rsidR="00033512">
        <w:rPr>
          <w:b/>
        </w:rPr>
        <w:t xml:space="preserve"> as:</w:t>
      </w:r>
    </w:p>
    <w:bookmarkEnd w:id="0"/>
    <w:p w:rsidR="006C5C52" w:rsidRDefault="006C5C52" w:rsidP="00033512">
      <w:pPr>
        <w:pStyle w:val="ListParagraph"/>
        <w:numPr>
          <w:ilvl w:val="0"/>
          <w:numId w:val="21"/>
        </w:numPr>
        <w:spacing w:before="120" w:after="100" w:afterAutospacing="1" w:line="240" w:lineRule="atLeast"/>
        <w:rPr>
          <w:b/>
        </w:rPr>
      </w:pPr>
      <w:r>
        <w:rPr>
          <w:b/>
        </w:rPr>
        <w:t>Perform (</w:t>
      </w:r>
      <w:r w:rsidR="00033512" w:rsidRPr="00033512">
        <w:rPr>
          <w:b/>
        </w:rPr>
        <w:t>wideband</w:t>
      </w:r>
      <w:r>
        <w:rPr>
          <w:b/>
        </w:rPr>
        <w:t>)</w:t>
      </w:r>
      <w:r w:rsidR="00033512" w:rsidRPr="00033512">
        <w:rPr>
          <w:b/>
        </w:rPr>
        <w:t xml:space="preserve"> channel </w:t>
      </w:r>
      <w:r>
        <w:rPr>
          <w:b/>
        </w:rPr>
        <w:t>assessment</w:t>
      </w:r>
      <w:r w:rsidR="001E2FC0">
        <w:rPr>
          <w:b/>
        </w:rPr>
        <w:t xml:space="preserve"> over the whole carrier bandwidth</w:t>
      </w:r>
      <w:r>
        <w:rPr>
          <w:b/>
        </w:rPr>
        <w:t>.</w:t>
      </w:r>
    </w:p>
    <w:p w:rsidR="00033512" w:rsidRDefault="006C5C52" w:rsidP="00033512">
      <w:pPr>
        <w:pStyle w:val="ListParagraph"/>
        <w:numPr>
          <w:ilvl w:val="0"/>
          <w:numId w:val="21"/>
        </w:numPr>
        <w:spacing w:before="120" w:after="100" w:afterAutospacing="1" w:line="240" w:lineRule="atLeast"/>
        <w:rPr>
          <w:b/>
        </w:rPr>
      </w:pPr>
      <w:r>
        <w:rPr>
          <w:b/>
        </w:rPr>
        <w:t xml:space="preserve">If this results in that the channel is </w:t>
      </w:r>
      <w:r w:rsidR="00033512" w:rsidRPr="00033512">
        <w:rPr>
          <w:b/>
        </w:rPr>
        <w:t>busy</w:t>
      </w:r>
      <w:r w:rsidR="00033512">
        <w:rPr>
          <w:b/>
        </w:rPr>
        <w:t>,</w:t>
      </w:r>
      <w:r w:rsidR="00033512" w:rsidRPr="00033512">
        <w:rPr>
          <w:b/>
        </w:rPr>
        <w:t xml:space="preserve"> </w:t>
      </w:r>
      <w:r>
        <w:rPr>
          <w:b/>
        </w:rPr>
        <w:t>perform</w:t>
      </w:r>
      <w:r w:rsidR="00033512">
        <w:rPr>
          <w:b/>
        </w:rPr>
        <w:t xml:space="preserve"> </w:t>
      </w:r>
      <w:r>
        <w:rPr>
          <w:b/>
        </w:rPr>
        <w:t>(</w:t>
      </w:r>
      <w:r w:rsidR="00033512">
        <w:rPr>
          <w:b/>
        </w:rPr>
        <w:t>narrowband</w:t>
      </w:r>
      <w:r>
        <w:rPr>
          <w:b/>
        </w:rPr>
        <w:t>)</w:t>
      </w:r>
      <w:r w:rsidR="00033512">
        <w:rPr>
          <w:b/>
        </w:rPr>
        <w:t xml:space="preserve"> channel assessment in the entire </w:t>
      </w:r>
      <w:r w:rsidR="00F03012">
        <w:rPr>
          <w:b/>
        </w:rPr>
        <w:t xml:space="preserve">set </w:t>
      </w:r>
      <w:r w:rsidR="00033512">
        <w:rPr>
          <w:b/>
        </w:rPr>
        <w:t xml:space="preserve">or a </w:t>
      </w:r>
      <w:r w:rsidR="00B425BF">
        <w:rPr>
          <w:b/>
        </w:rPr>
        <w:t xml:space="preserve">UE-specific </w:t>
      </w:r>
      <w:r w:rsidR="00033512">
        <w:rPr>
          <w:b/>
        </w:rPr>
        <w:t xml:space="preserve">subset of the assigned PUSCH </w:t>
      </w:r>
      <w:r w:rsidR="00F03012">
        <w:rPr>
          <w:b/>
        </w:rPr>
        <w:t>PRBs</w:t>
      </w:r>
      <w:r w:rsidR="00033512">
        <w:rPr>
          <w:b/>
        </w:rPr>
        <w:t xml:space="preserve"> to derive the channel assessment outcome.</w:t>
      </w:r>
    </w:p>
    <w:p w:rsidR="00B425BF" w:rsidRPr="00B425BF" w:rsidRDefault="00B425BF" w:rsidP="00B425BF">
      <w:pPr>
        <w:spacing w:before="120" w:after="100" w:afterAutospacing="1" w:line="240" w:lineRule="atLeast"/>
        <w:rPr>
          <w:b/>
        </w:rPr>
      </w:pPr>
      <w:r w:rsidRPr="00E64FB9">
        <w:rPr>
          <w:b/>
        </w:rPr>
        <w:t>Proposal</w:t>
      </w:r>
      <w:r>
        <w:rPr>
          <w:b/>
        </w:rPr>
        <w:t xml:space="preserve"> 2: The UE-specific subset information is indicated by </w:t>
      </w:r>
      <w:r w:rsidRPr="00B425BF">
        <w:rPr>
          <w:b/>
        </w:rPr>
        <w:t>the information field in the uplink grant for DMRS cyclic shift</w:t>
      </w:r>
      <w:r>
        <w:rPr>
          <w:b/>
        </w:rPr>
        <w:t>.</w:t>
      </w:r>
    </w:p>
    <w:p w:rsidR="00F806B2" w:rsidRPr="00AD0B37" w:rsidRDefault="00F806B2" w:rsidP="00F806B2">
      <w:pPr>
        <w:pStyle w:val="Heading1"/>
        <w:numPr>
          <w:ilvl w:val="0"/>
          <w:numId w:val="0"/>
        </w:numPr>
        <w:spacing w:before="240"/>
      </w:pPr>
      <w:r w:rsidRPr="00AD0B37">
        <w:t>References</w:t>
      </w:r>
    </w:p>
    <w:p w:rsidR="00D44F30" w:rsidRDefault="006C5132" w:rsidP="00D44F30">
      <w:pPr>
        <w:numPr>
          <w:ilvl w:val="0"/>
          <w:numId w:val="1"/>
        </w:numPr>
        <w:rPr>
          <w:sz w:val="20"/>
          <w:szCs w:val="20"/>
        </w:rPr>
      </w:pPr>
      <w:r w:rsidRPr="00890691">
        <w:rPr>
          <w:sz w:val="20"/>
          <w:szCs w:val="20"/>
        </w:rPr>
        <w:t>RAN1 Chairman’s Notes, RAN1 #8</w:t>
      </w:r>
      <w:r w:rsidR="00890691">
        <w:rPr>
          <w:sz w:val="20"/>
          <w:szCs w:val="20"/>
        </w:rPr>
        <w:t>0</w:t>
      </w:r>
      <w:r w:rsidR="00AB7635">
        <w:rPr>
          <w:sz w:val="20"/>
          <w:szCs w:val="20"/>
        </w:rPr>
        <w:t>.</w:t>
      </w:r>
    </w:p>
    <w:p w:rsidR="00AB7635" w:rsidRPr="00AB7635" w:rsidRDefault="00AB7635" w:rsidP="00AB7635">
      <w:pPr>
        <w:numPr>
          <w:ilvl w:val="0"/>
          <w:numId w:val="1"/>
        </w:numPr>
        <w:rPr>
          <w:sz w:val="20"/>
          <w:szCs w:val="20"/>
        </w:rPr>
      </w:pPr>
      <w:bookmarkStart w:id="1" w:name="_Ref440898709"/>
      <w:r w:rsidRPr="00890691">
        <w:rPr>
          <w:sz w:val="20"/>
          <w:szCs w:val="20"/>
        </w:rPr>
        <w:t>RAN1 Chairman’s Notes, RAN1 #8</w:t>
      </w:r>
      <w:r>
        <w:rPr>
          <w:sz w:val="20"/>
          <w:szCs w:val="20"/>
        </w:rPr>
        <w:t>1.</w:t>
      </w:r>
      <w:bookmarkEnd w:id="1"/>
    </w:p>
    <w:p w:rsidR="00890691" w:rsidRDefault="00890691" w:rsidP="00890691">
      <w:pPr>
        <w:numPr>
          <w:ilvl w:val="0"/>
          <w:numId w:val="1"/>
        </w:numPr>
        <w:rPr>
          <w:sz w:val="20"/>
          <w:szCs w:val="20"/>
        </w:rPr>
      </w:pPr>
      <w:bookmarkStart w:id="2" w:name="_Ref440898807"/>
      <w:r w:rsidRPr="00D80CAE">
        <w:rPr>
          <w:sz w:val="20"/>
          <w:szCs w:val="20"/>
        </w:rPr>
        <w:t>Huawei, HiSilicon, “</w:t>
      </w:r>
      <w:r w:rsidRPr="00890691">
        <w:rPr>
          <w:sz w:val="20"/>
          <w:szCs w:val="20"/>
        </w:rPr>
        <w:t>CCA measurement to support frequency reuse</w:t>
      </w:r>
      <w:r w:rsidRPr="00D80CAE">
        <w:rPr>
          <w:sz w:val="20"/>
          <w:szCs w:val="20"/>
        </w:rPr>
        <w:t xml:space="preserve">”, </w:t>
      </w:r>
      <w:r w:rsidRPr="00890691">
        <w:rPr>
          <w:sz w:val="20"/>
          <w:szCs w:val="20"/>
        </w:rPr>
        <w:t>R1-154343</w:t>
      </w:r>
      <w:r w:rsidRPr="00D80CAE">
        <w:rPr>
          <w:sz w:val="20"/>
          <w:szCs w:val="20"/>
        </w:rPr>
        <w:t xml:space="preserve">, </w:t>
      </w:r>
      <w:r w:rsidRPr="00890691">
        <w:rPr>
          <w:sz w:val="20"/>
          <w:szCs w:val="20"/>
        </w:rPr>
        <w:t>Beijing, China</w:t>
      </w:r>
      <w:r w:rsidRPr="00D80CAE">
        <w:rPr>
          <w:sz w:val="20"/>
          <w:szCs w:val="20"/>
        </w:rPr>
        <w:t xml:space="preserve">, </w:t>
      </w:r>
      <w:r>
        <w:rPr>
          <w:sz w:val="20"/>
          <w:szCs w:val="20"/>
        </w:rPr>
        <w:t>Aug</w:t>
      </w:r>
      <w:r w:rsidRPr="00D80CAE">
        <w:rPr>
          <w:sz w:val="20"/>
          <w:szCs w:val="20"/>
        </w:rPr>
        <w:t xml:space="preserve">. </w:t>
      </w:r>
      <w:r>
        <w:rPr>
          <w:sz w:val="20"/>
          <w:szCs w:val="20"/>
        </w:rPr>
        <w:t>24</w:t>
      </w:r>
      <w:r w:rsidRPr="00D80CAE">
        <w:rPr>
          <w:sz w:val="20"/>
          <w:szCs w:val="20"/>
        </w:rPr>
        <w:t>-</w:t>
      </w:r>
      <w:r>
        <w:rPr>
          <w:sz w:val="20"/>
          <w:szCs w:val="20"/>
        </w:rPr>
        <w:t>28</w:t>
      </w:r>
      <w:r w:rsidRPr="00D80CAE">
        <w:rPr>
          <w:sz w:val="20"/>
          <w:szCs w:val="20"/>
        </w:rPr>
        <w:t>, 2015</w:t>
      </w:r>
      <w:r>
        <w:rPr>
          <w:sz w:val="20"/>
          <w:szCs w:val="20"/>
        </w:rPr>
        <w:t>.</w:t>
      </w:r>
      <w:bookmarkEnd w:id="2"/>
    </w:p>
    <w:p w:rsidR="00890691" w:rsidRPr="00890691" w:rsidRDefault="00AB7635" w:rsidP="00890691">
      <w:pPr>
        <w:numPr>
          <w:ilvl w:val="0"/>
          <w:numId w:val="1"/>
        </w:numPr>
        <w:rPr>
          <w:sz w:val="20"/>
          <w:szCs w:val="20"/>
        </w:rPr>
      </w:pPr>
      <w:r>
        <w:rPr>
          <w:sz w:val="20"/>
          <w:szCs w:val="20"/>
        </w:rPr>
        <w:t>Huawei, HiSilicon, “</w:t>
      </w:r>
      <w:r w:rsidRPr="007A6ED8">
        <w:rPr>
          <w:sz w:val="20"/>
          <w:szCs w:val="20"/>
        </w:rPr>
        <w:t>Preamble for LAA</w:t>
      </w:r>
      <w:r w:rsidR="001E323D">
        <w:rPr>
          <w:sz w:val="20"/>
          <w:szCs w:val="20"/>
        </w:rPr>
        <w:t>”,</w:t>
      </w:r>
      <w:r>
        <w:rPr>
          <w:sz w:val="20"/>
          <w:szCs w:val="20"/>
        </w:rPr>
        <w:t xml:space="preserve"> R1-154344, </w:t>
      </w:r>
      <w:r w:rsidRPr="00890691">
        <w:rPr>
          <w:sz w:val="20"/>
          <w:szCs w:val="20"/>
        </w:rPr>
        <w:t>Beijing, China</w:t>
      </w:r>
      <w:r w:rsidRPr="00D80CAE">
        <w:rPr>
          <w:sz w:val="20"/>
          <w:szCs w:val="20"/>
        </w:rPr>
        <w:t xml:space="preserve">, </w:t>
      </w:r>
      <w:r>
        <w:rPr>
          <w:sz w:val="20"/>
          <w:szCs w:val="20"/>
        </w:rPr>
        <w:t>Aug</w:t>
      </w:r>
      <w:r w:rsidRPr="00D80CAE">
        <w:rPr>
          <w:sz w:val="20"/>
          <w:szCs w:val="20"/>
        </w:rPr>
        <w:t xml:space="preserve">. </w:t>
      </w:r>
      <w:r>
        <w:rPr>
          <w:sz w:val="20"/>
          <w:szCs w:val="20"/>
        </w:rPr>
        <w:t>24</w:t>
      </w:r>
      <w:r w:rsidRPr="00D80CAE">
        <w:rPr>
          <w:sz w:val="20"/>
          <w:szCs w:val="20"/>
        </w:rPr>
        <w:t>-</w:t>
      </w:r>
      <w:r>
        <w:rPr>
          <w:sz w:val="20"/>
          <w:szCs w:val="20"/>
        </w:rPr>
        <w:t>28</w:t>
      </w:r>
      <w:r w:rsidRPr="00D80CAE">
        <w:rPr>
          <w:sz w:val="20"/>
          <w:szCs w:val="20"/>
        </w:rPr>
        <w:t>, 2015</w:t>
      </w:r>
      <w:r>
        <w:rPr>
          <w:sz w:val="20"/>
          <w:szCs w:val="20"/>
        </w:rPr>
        <w:t>.</w:t>
      </w:r>
    </w:p>
    <w:sectPr w:rsidR="00890691" w:rsidRPr="00890691" w:rsidSect="00DA1C31">
      <w:headerReference w:type="default" r:id="rId16"/>
      <w:foot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4B4" w:rsidRDefault="006E24B4">
      <w:r>
        <w:separator/>
      </w:r>
    </w:p>
  </w:endnote>
  <w:endnote w:type="continuationSeparator" w:id="0">
    <w:p w:rsidR="006E24B4" w:rsidRDefault="006E2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4B4" w:rsidRDefault="006E24B4">
      <w:r>
        <w:separator/>
      </w:r>
    </w:p>
  </w:footnote>
  <w:footnote w:type="continuationSeparator" w:id="0">
    <w:p w:rsidR="006E24B4" w:rsidRDefault="006E24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B557C1"/>
    <w:multiLevelType w:val="multilevel"/>
    <w:tmpl w:val="4A945F4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0">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2">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14">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1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6"/>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6"/>
  </w:num>
  <w:num w:numId="16">
    <w:abstractNumId w:val="0"/>
  </w:num>
  <w:num w:numId="17">
    <w:abstractNumId w:val="10"/>
  </w:num>
  <w:num w:numId="18">
    <w:abstractNumId w:val="6"/>
  </w:num>
  <w:num w:numId="19">
    <w:abstractNumId w:val="6"/>
  </w:num>
  <w:num w:numId="20">
    <w:abstractNumId w:val="6"/>
  </w:num>
  <w:num w:numId="21">
    <w:abstractNumId w:val="4"/>
  </w:num>
  <w:num w:numId="22">
    <w:abstractNumId w:val="2"/>
  </w:num>
  <w:num w:numId="23">
    <w:abstractNumId w:val="14"/>
  </w:num>
  <w:num w:numId="24">
    <w:abstractNumId w:val="11"/>
  </w:num>
  <w:num w:numId="25">
    <w:abstractNumId w:val="1"/>
  </w:num>
  <w:num w:numId="26">
    <w:abstractNumId w:val="13"/>
  </w:num>
  <w:num w:numId="27">
    <w:abstractNumId w:val="12"/>
  </w:num>
  <w:num w:numId="28">
    <w:abstractNumId w:val="9"/>
  </w:num>
  <w:num w:numId="29">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0161">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5B2B"/>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512"/>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3F41"/>
    <w:rsid w:val="00054E0C"/>
    <w:rsid w:val="0005541D"/>
    <w:rsid w:val="00056481"/>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632"/>
    <w:rsid w:val="00076097"/>
    <w:rsid w:val="00076541"/>
    <w:rsid w:val="000772F4"/>
    <w:rsid w:val="000776EB"/>
    <w:rsid w:val="00077AF7"/>
    <w:rsid w:val="000823B0"/>
    <w:rsid w:val="0008335B"/>
    <w:rsid w:val="00083379"/>
    <w:rsid w:val="00083587"/>
    <w:rsid w:val="00083838"/>
    <w:rsid w:val="00083890"/>
    <w:rsid w:val="00083B6A"/>
    <w:rsid w:val="00085250"/>
    <w:rsid w:val="00085E04"/>
    <w:rsid w:val="00086502"/>
    <w:rsid w:val="00086800"/>
    <w:rsid w:val="00086F48"/>
    <w:rsid w:val="00087913"/>
    <w:rsid w:val="000902DC"/>
    <w:rsid w:val="000911AE"/>
    <w:rsid w:val="00093697"/>
    <w:rsid w:val="00093D42"/>
    <w:rsid w:val="00094A16"/>
    <w:rsid w:val="00094A37"/>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A84"/>
    <w:rsid w:val="000F15BC"/>
    <w:rsid w:val="000F180A"/>
    <w:rsid w:val="000F1C92"/>
    <w:rsid w:val="000F2DD6"/>
    <w:rsid w:val="000F2EEE"/>
    <w:rsid w:val="000F2F30"/>
    <w:rsid w:val="000F30CF"/>
    <w:rsid w:val="000F3321"/>
    <w:rsid w:val="000F3697"/>
    <w:rsid w:val="000F4567"/>
    <w:rsid w:val="000F52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3A73"/>
    <w:rsid w:val="001141E3"/>
    <w:rsid w:val="001144DF"/>
    <w:rsid w:val="00114D78"/>
    <w:rsid w:val="0011557B"/>
    <w:rsid w:val="00117C85"/>
    <w:rsid w:val="00120B13"/>
    <w:rsid w:val="00120BD6"/>
    <w:rsid w:val="00124D84"/>
    <w:rsid w:val="001250DD"/>
    <w:rsid w:val="00125733"/>
    <w:rsid w:val="0012611D"/>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CD4"/>
    <w:rsid w:val="00150985"/>
    <w:rsid w:val="00151619"/>
    <w:rsid w:val="00152835"/>
    <w:rsid w:val="0015376E"/>
    <w:rsid w:val="00153D4C"/>
    <w:rsid w:val="0015534A"/>
    <w:rsid w:val="001559FA"/>
    <w:rsid w:val="00156374"/>
    <w:rsid w:val="001577D8"/>
    <w:rsid w:val="00157FC3"/>
    <w:rsid w:val="00160739"/>
    <w:rsid w:val="0016271E"/>
    <w:rsid w:val="00162D7A"/>
    <w:rsid w:val="00162DF4"/>
    <w:rsid w:val="001635B1"/>
    <w:rsid w:val="00164C5F"/>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820"/>
    <w:rsid w:val="00181FC1"/>
    <w:rsid w:val="00183034"/>
    <w:rsid w:val="001830F7"/>
    <w:rsid w:val="00183EE6"/>
    <w:rsid w:val="00185237"/>
    <w:rsid w:val="0018588A"/>
    <w:rsid w:val="0018590E"/>
    <w:rsid w:val="00187252"/>
    <w:rsid w:val="00190CB1"/>
    <w:rsid w:val="00191C91"/>
    <w:rsid w:val="001920A1"/>
    <w:rsid w:val="00192DD9"/>
    <w:rsid w:val="00193F8C"/>
    <w:rsid w:val="00194339"/>
    <w:rsid w:val="00194848"/>
    <w:rsid w:val="001958EA"/>
    <w:rsid w:val="00195E0E"/>
    <w:rsid w:val="00195E8D"/>
    <w:rsid w:val="00196B68"/>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D3"/>
    <w:rsid w:val="001C5D4F"/>
    <w:rsid w:val="001C64C0"/>
    <w:rsid w:val="001C66DF"/>
    <w:rsid w:val="001C69DA"/>
    <w:rsid w:val="001C6F06"/>
    <w:rsid w:val="001C75A2"/>
    <w:rsid w:val="001D0484"/>
    <w:rsid w:val="001D2360"/>
    <w:rsid w:val="001D3109"/>
    <w:rsid w:val="001D332E"/>
    <w:rsid w:val="001D5033"/>
    <w:rsid w:val="001D50B8"/>
    <w:rsid w:val="001D5C88"/>
    <w:rsid w:val="001D6567"/>
    <w:rsid w:val="001D695C"/>
    <w:rsid w:val="001D6FD9"/>
    <w:rsid w:val="001D780E"/>
    <w:rsid w:val="001E05C3"/>
    <w:rsid w:val="001E0AD3"/>
    <w:rsid w:val="001E2FC0"/>
    <w:rsid w:val="001E323D"/>
    <w:rsid w:val="001E36E4"/>
    <w:rsid w:val="001E379D"/>
    <w:rsid w:val="001E3A3C"/>
    <w:rsid w:val="001E5C23"/>
    <w:rsid w:val="001E7504"/>
    <w:rsid w:val="001E75CC"/>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2C8"/>
    <w:rsid w:val="00212CB6"/>
    <w:rsid w:val="00212E37"/>
    <w:rsid w:val="002138FF"/>
    <w:rsid w:val="002140FF"/>
    <w:rsid w:val="00214FED"/>
    <w:rsid w:val="00220122"/>
    <w:rsid w:val="00220894"/>
    <w:rsid w:val="00220CD0"/>
    <w:rsid w:val="00224952"/>
    <w:rsid w:val="00224DD2"/>
    <w:rsid w:val="00225073"/>
    <w:rsid w:val="00225A6A"/>
    <w:rsid w:val="00225AC7"/>
    <w:rsid w:val="00225ACC"/>
    <w:rsid w:val="002276DD"/>
    <w:rsid w:val="00231C25"/>
    <w:rsid w:val="00231C6F"/>
    <w:rsid w:val="00232A90"/>
    <w:rsid w:val="00234151"/>
    <w:rsid w:val="0023432C"/>
    <w:rsid w:val="00234F8C"/>
    <w:rsid w:val="00235542"/>
    <w:rsid w:val="002356C0"/>
    <w:rsid w:val="002356C5"/>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5032"/>
    <w:rsid w:val="002651FB"/>
    <w:rsid w:val="0026538C"/>
    <w:rsid w:val="00265781"/>
    <w:rsid w:val="00266B13"/>
    <w:rsid w:val="00266C6D"/>
    <w:rsid w:val="00266D3A"/>
    <w:rsid w:val="00270728"/>
    <w:rsid w:val="00270D42"/>
    <w:rsid w:val="0027195D"/>
    <w:rsid w:val="00272202"/>
    <w:rsid w:val="00272B03"/>
    <w:rsid w:val="002733E2"/>
    <w:rsid w:val="00273C8F"/>
    <w:rsid w:val="00274246"/>
    <w:rsid w:val="00274332"/>
    <w:rsid w:val="002750B1"/>
    <w:rsid w:val="00276A35"/>
    <w:rsid w:val="00277835"/>
    <w:rsid w:val="00280AB1"/>
    <w:rsid w:val="00280E5C"/>
    <w:rsid w:val="00281040"/>
    <w:rsid w:val="00282209"/>
    <w:rsid w:val="00282654"/>
    <w:rsid w:val="002843E3"/>
    <w:rsid w:val="002844B6"/>
    <w:rsid w:val="00284BAE"/>
    <w:rsid w:val="002859AF"/>
    <w:rsid w:val="00286AE7"/>
    <w:rsid w:val="00287243"/>
    <w:rsid w:val="00287680"/>
    <w:rsid w:val="00290647"/>
    <w:rsid w:val="00290849"/>
    <w:rsid w:val="00290A3D"/>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E0319"/>
    <w:rsid w:val="002E10BA"/>
    <w:rsid w:val="002E179B"/>
    <w:rsid w:val="002E1C9E"/>
    <w:rsid w:val="002E257B"/>
    <w:rsid w:val="002E3C65"/>
    <w:rsid w:val="002E3F5B"/>
    <w:rsid w:val="002E4362"/>
    <w:rsid w:val="002E4941"/>
    <w:rsid w:val="002E4D69"/>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D98"/>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8D8"/>
    <w:rsid w:val="003554CA"/>
    <w:rsid w:val="00355791"/>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E79"/>
    <w:rsid w:val="003B3575"/>
    <w:rsid w:val="003B50BC"/>
    <w:rsid w:val="003B551D"/>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1A3E"/>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BB4"/>
    <w:rsid w:val="00442F81"/>
    <w:rsid w:val="00445F7F"/>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0CC"/>
    <w:rsid w:val="0048540F"/>
    <w:rsid w:val="00485970"/>
    <w:rsid w:val="00485C0D"/>
    <w:rsid w:val="00486575"/>
    <w:rsid w:val="004866D0"/>
    <w:rsid w:val="0049203B"/>
    <w:rsid w:val="00494242"/>
    <w:rsid w:val="0049443F"/>
    <w:rsid w:val="00494782"/>
    <w:rsid w:val="00494E8E"/>
    <w:rsid w:val="004955BC"/>
    <w:rsid w:val="00495D63"/>
    <w:rsid w:val="0049648F"/>
    <w:rsid w:val="004965CB"/>
    <w:rsid w:val="00496606"/>
    <w:rsid w:val="00496F05"/>
    <w:rsid w:val="00497370"/>
    <w:rsid w:val="004974C8"/>
    <w:rsid w:val="004A0865"/>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6E36"/>
    <w:rsid w:val="004B7B3A"/>
    <w:rsid w:val="004C0188"/>
    <w:rsid w:val="004C01A8"/>
    <w:rsid w:val="004C1840"/>
    <w:rsid w:val="004C24C9"/>
    <w:rsid w:val="004C31B6"/>
    <w:rsid w:val="004C3214"/>
    <w:rsid w:val="004C4BFB"/>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E003A"/>
    <w:rsid w:val="004E03B5"/>
    <w:rsid w:val="004E0768"/>
    <w:rsid w:val="004E1A31"/>
    <w:rsid w:val="004E2DE0"/>
    <w:rsid w:val="004E4060"/>
    <w:rsid w:val="004E409A"/>
    <w:rsid w:val="004F0FB9"/>
    <w:rsid w:val="004F2F7E"/>
    <w:rsid w:val="004F317B"/>
    <w:rsid w:val="004F32B5"/>
    <w:rsid w:val="004F407E"/>
    <w:rsid w:val="004F5479"/>
    <w:rsid w:val="004F6854"/>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06A43"/>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719"/>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305E"/>
    <w:rsid w:val="005A30BB"/>
    <w:rsid w:val="005A387A"/>
    <w:rsid w:val="005A3887"/>
    <w:rsid w:val="005A4D46"/>
    <w:rsid w:val="005A670E"/>
    <w:rsid w:val="005B0542"/>
    <w:rsid w:val="005B146A"/>
    <w:rsid w:val="005B1D6E"/>
    <w:rsid w:val="005B2225"/>
    <w:rsid w:val="005B2799"/>
    <w:rsid w:val="005B2B77"/>
    <w:rsid w:val="005B3D4A"/>
    <w:rsid w:val="005B4D87"/>
    <w:rsid w:val="005B61D3"/>
    <w:rsid w:val="005B7DD1"/>
    <w:rsid w:val="005C00A0"/>
    <w:rsid w:val="005C28FA"/>
    <w:rsid w:val="005C2A58"/>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48D"/>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9CD"/>
    <w:rsid w:val="00635CAE"/>
    <w:rsid w:val="00636C54"/>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0336"/>
    <w:rsid w:val="006C1019"/>
    <w:rsid w:val="006C14B7"/>
    <w:rsid w:val="006C2BB5"/>
    <w:rsid w:val="006C2BEE"/>
    <w:rsid w:val="006C384C"/>
    <w:rsid w:val="006C3AD8"/>
    <w:rsid w:val="006C4516"/>
    <w:rsid w:val="006C455E"/>
    <w:rsid w:val="006C5132"/>
    <w:rsid w:val="006C5958"/>
    <w:rsid w:val="006C5B4F"/>
    <w:rsid w:val="006C5C52"/>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B57"/>
    <w:rsid w:val="006D62BC"/>
    <w:rsid w:val="006D6450"/>
    <w:rsid w:val="006D6939"/>
    <w:rsid w:val="006D7091"/>
    <w:rsid w:val="006D7EB0"/>
    <w:rsid w:val="006E0138"/>
    <w:rsid w:val="006E0BB0"/>
    <w:rsid w:val="006E1167"/>
    <w:rsid w:val="006E12C3"/>
    <w:rsid w:val="006E24B4"/>
    <w:rsid w:val="006E2529"/>
    <w:rsid w:val="006E45F3"/>
    <w:rsid w:val="006E4A2F"/>
    <w:rsid w:val="006E4ED4"/>
    <w:rsid w:val="006E5E19"/>
    <w:rsid w:val="006E61C3"/>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782D"/>
    <w:rsid w:val="00710746"/>
    <w:rsid w:val="007109C2"/>
    <w:rsid w:val="00711340"/>
    <w:rsid w:val="00712C42"/>
    <w:rsid w:val="007130D0"/>
    <w:rsid w:val="00713DE4"/>
    <w:rsid w:val="00714C47"/>
    <w:rsid w:val="00716462"/>
    <w:rsid w:val="007170B2"/>
    <w:rsid w:val="00717332"/>
    <w:rsid w:val="00721084"/>
    <w:rsid w:val="00721262"/>
    <w:rsid w:val="00721286"/>
    <w:rsid w:val="00721D9B"/>
    <w:rsid w:val="00721DC4"/>
    <w:rsid w:val="00722121"/>
    <w:rsid w:val="007224B9"/>
    <w:rsid w:val="00722F94"/>
    <w:rsid w:val="00723AA7"/>
    <w:rsid w:val="0072432E"/>
    <w:rsid w:val="00726036"/>
    <w:rsid w:val="00726279"/>
    <w:rsid w:val="00726477"/>
    <w:rsid w:val="00726A9B"/>
    <w:rsid w:val="00726BBD"/>
    <w:rsid w:val="007272DC"/>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633"/>
    <w:rsid w:val="00754BD9"/>
    <w:rsid w:val="00754E7A"/>
    <w:rsid w:val="0075540C"/>
    <w:rsid w:val="007554B8"/>
    <w:rsid w:val="00755DB1"/>
    <w:rsid w:val="007574FC"/>
    <w:rsid w:val="00760766"/>
    <w:rsid w:val="00760975"/>
    <w:rsid w:val="00761FDA"/>
    <w:rsid w:val="007621FF"/>
    <w:rsid w:val="00762C0A"/>
    <w:rsid w:val="00763111"/>
    <w:rsid w:val="007634E3"/>
    <w:rsid w:val="00764194"/>
    <w:rsid w:val="0076430D"/>
    <w:rsid w:val="00765ED3"/>
    <w:rsid w:val="0076681D"/>
    <w:rsid w:val="00766A65"/>
    <w:rsid w:val="007671F5"/>
    <w:rsid w:val="007676B8"/>
    <w:rsid w:val="00767ADD"/>
    <w:rsid w:val="007702DD"/>
    <w:rsid w:val="0077175C"/>
    <w:rsid w:val="00771870"/>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6958"/>
    <w:rsid w:val="00786E71"/>
    <w:rsid w:val="00790F88"/>
    <w:rsid w:val="0079162F"/>
    <w:rsid w:val="00792411"/>
    <w:rsid w:val="00794924"/>
    <w:rsid w:val="00795552"/>
    <w:rsid w:val="007973D4"/>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436"/>
    <w:rsid w:val="007C3598"/>
    <w:rsid w:val="007C3FA8"/>
    <w:rsid w:val="007C5106"/>
    <w:rsid w:val="007C64F7"/>
    <w:rsid w:val="007C68DA"/>
    <w:rsid w:val="007D1682"/>
    <w:rsid w:val="007D1E41"/>
    <w:rsid w:val="007D229A"/>
    <w:rsid w:val="007D22DB"/>
    <w:rsid w:val="007D2F44"/>
    <w:rsid w:val="007D2F4D"/>
    <w:rsid w:val="007D4178"/>
    <w:rsid w:val="007D4D33"/>
    <w:rsid w:val="007D54D4"/>
    <w:rsid w:val="007D7175"/>
    <w:rsid w:val="007E1085"/>
    <w:rsid w:val="007E1369"/>
    <w:rsid w:val="007E1688"/>
    <w:rsid w:val="007E1A1B"/>
    <w:rsid w:val="007E1A88"/>
    <w:rsid w:val="007E4C88"/>
    <w:rsid w:val="007E585E"/>
    <w:rsid w:val="007E7DDF"/>
    <w:rsid w:val="007F00E3"/>
    <w:rsid w:val="007F0CB3"/>
    <w:rsid w:val="007F11C8"/>
    <w:rsid w:val="007F18FA"/>
    <w:rsid w:val="007F1CFB"/>
    <w:rsid w:val="007F2042"/>
    <w:rsid w:val="007F220B"/>
    <w:rsid w:val="007F2580"/>
    <w:rsid w:val="007F27DD"/>
    <w:rsid w:val="007F2957"/>
    <w:rsid w:val="007F3CDD"/>
    <w:rsid w:val="007F56E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0F51"/>
    <w:rsid w:val="008221B3"/>
    <w:rsid w:val="0082248E"/>
    <w:rsid w:val="0082339B"/>
    <w:rsid w:val="00824FDF"/>
    <w:rsid w:val="00825125"/>
    <w:rsid w:val="008257CC"/>
    <w:rsid w:val="008274BF"/>
    <w:rsid w:val="00830DC3"/>
    <w:rsid w:val="00831555"/>
    <w:rsid w:val="00831F52"/>
    <w:rsid w:val="00832154"/>
    <w:rsid w:val="0083231E"/>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78A"/>
    <w:rsid w:val="00880F30"/>
    <w:rsid w:val="008833E8"/>
    <w:rsid w:val="00887B48"/>
    <w:rsid w:val="00890691"/>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389D"/>
    <w:rsid w:val="008B3C5C"/>
    <w:rsid w:val="008B440F"/>
    <w:rsid w:val="008B46A2"/>
    <w:rsid w:val="008B4999"/>
    <w:rsid w:val="008B5299"/>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1A"/>
    <w:rsid w:val="008D4352"/>
    <w:rsid w:val="008D45E6"/>
    <w:rsid w:val="008D5525"/>
    <w:rsid w:val="008D5C43"/>
    <w:rsid w:val="008D60BC"/>
    <w:rsid w:val="008D6D7B"/>
    <w:rsid w:val="008D7935"/>
    <w:rsid w:val="008D7EB7"/>
    <w:rsid w:val="008E0EB8"/>
    <w:rsid w:val="008E10A6"/>
    <w:rsid w:val="008E1271"/>
    <w:rsid w:val="008E2251"/>
    <w:rsid w:val="008E24B3"/>
    <w:rsid w:val="008E24CA"/>
    <w:rsid w:val="008E2F6E"/>
    <w:rsid w:val="008E38AD"/>
    <w:rsid w:val="008E3EEC"/>
    <w:rsid w:val="008E5BF2"/>
    <w:rsid w:val="008E5C81"/>
    <w:rsid w:val="008F00AB"/>
    <w:rsid w:val="008F029D"/>
    <w:rsid w:val="008F0A38"/>
    <w:rsid w:val="008F0C1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229"/>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4B89"/>
    <w:rsid w:val="00965604"/>
    <w:rsid w:val="009657F1"/>
    <w:rsid w:val="0096625D"/>
    <w:rsid w:val="00967527"/>
    <w:rsid w:val="009709F8"/>
    <w:rsid w:val="00972929"/>
    <w:rsid w:val="00972F91"/>
    <w:rsid w:val="00973827"/>
    <w:rsid w:val="0097424E"/>
    <w:rsid w:val="009742D3"/>
    <w:rsid w:val="009758C2"/>
    <w:rsid w:val="00975A30"/>
    <w:rsid w:val="0097787D"/>
    <w:rsid w:val="00977BA7"/>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6A0A"/>
    <w:rsid w:val="009D7F7C"/>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020"/>
    <w:rsid w:val="00A00418"/>
    <w:rsid w:val="00A005B0"/>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1A36"/>
    <w:rsid w:val="00A231F7"/>
    <w:rsid w:val="00A25294"/>
    <w:rsid w:val="00A254EE"/>
    <w:rsid w:val="00A25BE7"/>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42842"/>
    <w:rsid w:val="00A42EEE"/>
    <w:rsid w:val="00A4376F"/>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7544"/>
    <w:rsid w:val="00A678FE"/>
    <w:rsid w:val="00A703E1"/>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9C9"/>
    <w:rsid w:val="00A96BD6"/>
    <w:rsid w:val="00A96E3E"/>
    <w:rsid w:val="00A97247"/>
    <w:rsid w:val="00AA1626"/>
    <w:rsid w:val="00AA1C25"/>
    <w:rsid w:val="00AA3DB7"/>
    <w:rsid w:val="00AA44A9"/>
    <w:rsid w:val="00AA51F5"/>
    <w:rsid w:val="00AA5B96"/>
    <w:rsid w:val="00AA5E3B"/>
    <w:rsid w:val="00AA68B4"/>
    <w:rsid w:val="00AA7925"/>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B7635"/>
    <w:rsid w:val="00AC0705"/>
    <w:rsid w:val="00AC0B26"/>
    <w:rsid w:val="00AC109B"/>
    <w:rsid w:val="00AC2DE6"/>
    <w:rsid w:val="00AC5248"/>
    <w:rsid w:val="00AC5CF6"/>
    <w:rsid w:val="00AC6760"/>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6C70"/>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353B"/>
    <w:rsid w:val="00B03E2A"/>
    <w:rsid w:val="00B040B2"/>
    <w:rsid w:val="00B069A3"/>
    <w:rsid w:val="00B10558"/>
    <w:rsid w:val="00B14E5E"/>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5E08"/>
    <w:rsid w:val="00B36EF3"/>
    <w:rsid w:val="00B37D97"/>
    <w:rsid w:val="00B37EE4"/>
    <w:rsid w:val="00B40D2B"/>
    <w:rsid w:val="00B411BD"/>
    <w:rsid w:val="00B41559"/>
    <w:rsid w:val="00B418E8"/>
    <w:rsid w:val="00B42285"/>
    <w:rsid w:val="00B425BF"/>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3E4C"/>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5EE"/>
    <w:rsid w:val="00B96A8A"/>
    <w:rsid w:val="00B96BEF"/>
    <w:rsid w:val="00B96FC0"/>
    <w:rsid w:val="00B97260"/>
    <w:rsid w:val="00B97A69"/>
    <w:rsid w:val="00BA0632"/>
    <w:rsid w:val="00BA0AAA"/>
    <w:rsid w:val="00BA0DFB"/>
    <w:rsid w:val="00BA2FEF"/>
    <w:rsid w:val="00BB05B4"/>
    <w:rsid w:val="00BB1548"/>
    <w:rsid w:val="00BB1CE7"/>
    <w:rsid w:val="00BB1D5A"/>
    <w:rsid w:val="00BB2FD3"/>
    <w:rsid w:val="00BB2FDF"/>
    <w:rsid w:val="00BB2FFF"/>
    <w:rsid w:val="00BB5FCB"/>
    <w:rsid w:val="00BB604B"/>
    <w:rsid w:val="00BB6D5B"/>
    <w:rsid w:val="00BB7230"/>
    <w:rsid w:val="00BB7B1F"/>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5A2"/>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014"/>
    <w:rsid w:val="00BF73F2"/>
    <w:rsid w:val="00C01671"/>
    <w:rsid w:val="00C02419"/>
    <w:rsid w:val="00C02766"/>
    <w:rsid w:val="00C03EE8"/>
    <w:rsid w:val="00C05BEC"/>
    <w:rsid w:val="00C06E7D"/>
    <w:rsid w:val="00C06ED1"/>
    <w:rsid w:val="00C10510"/>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A24"/>
    <w:rsid w:val="00C41E3A"/>
    <w:rsid w:val="00C4304C"/>
    <w:rsid w:val="00C43315"/>
    <w:rsid w:val="00C448B2"/>
    <w:rsid w:val="00C452F5"/>
    <w:rsid w:val="00C459EB"/>
    <w:rsid w:val="00C45C1D"/>
    <w:rsid w:val="00C46555"/>
    <w:rsid w:val="00C46B15"/>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1568"/>
    <w:rsid w:val="00C62CD5"/>
    <w:rsid w:val="00C636E6"/>
    <w:rsid w:val="00C639D6"/>
    <w:rsid w:val="00C63F8E"/>
    <w:rsid w:val="00C647FB"/>
    <w:rsid w:val="00C654E0"/>
    <w:rsid w:val="00C67EAB"/>
    <w:rsid w:val="00C70DFF"/>
    <w:rsid w:val="00C70F62"/>
    <w:rsid w:val="00C73E0C"/>
    <w:rsid w:val="00C75A6B"/>
    <w:rsid w:val="00C763B6"/>
    <w:rsid w:val="00C7644F"/>
    <w:rsid w:val="00C768F6"/>
    <w:rsid w:val="00C80073"/>
    <w:rsid w:val="00C80DEA"/>
    <w:rsid w:val="00C8166B"/>
    <w:rsid w:val="00C832DC"/>
    <w:rsid w:val="00C8377F"/>
    <w:rsid w:val="00C8646D"/>
    <w:rsid w:val="00C91DE3"/>
    <w:rsid w:val="00C92C7F"/>
    <w:rsid w:val="00C9369D"/>
    <w:rsid w:val="00C939CC"/>
    <w:rsid w:val="00C944FA"/>
    <w:rsid w:val="00C95854"/>
    <w:rsid w:val="00C95EFF"/>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9DD"/>
    <w:rsid w:val="00CA7BC0"/>
    <w:rsid w:val="00CB008E"/>
    <w:rsid w:val="00CB01FA"/>
    <w:rsid w:val="00CB0737"/>
    <w:rsid w:val="00CB097A"/>
    <w:rsid w:val="00CB0ECB"/>
    <w:rsid w:val="00CB26EC"/>
    <w:rsid w:val="00CB2D2A"/>
    <w:rsid w:val="00CB3FA0"/>
    <w:rsid w:val="00CB5B1E"/>
    <w:rsid w:val="00CB787A"/>
    <w:rsid w:val="00CC0A05"/>
    <w:rsid w:val="00CC0C4A"/>
    <w:rsid w:val="00CC158F"/>
    <w:rsid w:val="00CC17F0"/>
    <w:rsid w:val="00CC1853"/>
    <w:rsid w:val="00CC1FAE"/>
    <w:rsid w:val="00CC21C7"/>
    <w:rsid w:val="00CC3231"/>
    <w:rsid w:val="00CC3A23"/>
    <w:rsid w:val="00CC5661"/>
    <w:rsid w:val="00CC737C"/>
    <w:rsid w:val="00CD087D"/>
    <w:rsid w:val="00CD0F5D"/>
    <w:rsid w:val="00CD1C0B"/>
    <w:rsid w:val="00CD239A"/>
    <w:rsid w:val="00CD26CD"/>
    <w:rsid w:val="00CD3CF7"/>
    <w:rsid w:val="00CD5512"/>
    <w:rsid w:val="00CD57A5"/>
    <w:rsid w:val="00CD6E3D"/>
    <w:rsid w:val="00CD71AB"/>
    <w:rsid w:val="00CD731C"/>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56E9"/>
    <w:rsid w:val="00CF60B5"/>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2647"/>
    <w:rsid w:val="00D233F1"/>
    <w:rsid w:val="00D23DF6"/>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6234"/>
    <w:rsid w:val="00D36371"/>
    <w:rsid w:val="00D437D8"/>
    <w:rsid w:val="00D43F7F"/>
    <w:rsid w:val="00D44994"/>
    <w:rsid w:val="00D44F30"/>
    <w:rsid w:val="00D45DF3"/>
    <w:rsid w:val="00D46174"/>
    <w:rsid w:val="00D47DD0"/>
    <w:rsid w:val="00D50183"/>
    <w:rsid w:val="00D50DA0"/>
    <w:rsid w:val="00D51C04"/>
    <w:rsid w:val="00D51D12"/>
    <w:rsid w:val="00D5362B"/>
    <w:rsid w:val="00D54D9C"/>
    <w:rsid w:val="00D55072"/>
    <w:rsid w:val="00D551B5"/>
    <w:rsid w:val="00D55928"/>
    <w:rsid w:val="00D56AE8"/>
    <w:rsid w:val="00D56DB2"/>
    <w:rsid w:val="00D5747F"/>
    <w:rsid w:val="00D57495"/>
    <w:rsid w:val="00D574FA"/>
    <w:rsid w:val="00D60C8D"/>
    <w:rsid w:val="00D61374"/>
    <w:rsid w:val="00D6168A"/>
    <w:rsid w:val="00D616A5"/>
    <w:rsid w:val="00D61CD0"/>
    <w:rsid w:val="00D61FF0"/>
    <w:rsid w:val="00D6205E"/>
    <w:rsid w:val="00D6211D"/>
    <w:rsid w:val="00D6251D"/>
    <w:rsid w:val="00D62C97"/>
    <w:rsid w:val="00D63517"/>
    <w:rsid w:val="00D63B75"/>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3FB"/>
    <w:rsid w:val="00D81792"/>
    <w:rsid w:val="00D819B1"/>
    <w:rsid w:val="00D820E6"/>
    <w:rsid w:val="00D82494"/>
    <w:rsid w:val="00D82B19"/>
    <w:rsid w:val="00D83AE9"/>
    <w:rsid w:val="00D857B8"/>
    <w:rsid w:val="00D8604E"/>
    <w:rsid w:val="00D86050"/>
    <w:rsid w:val="00D87175"/>
    <w:rsid w:val="00D87ABF"/>
    <w:rsid w:val="00D90CD3"/>
    <w:rsid w:val="00D919E6"/>
    <w:rsid w:val="00D91BE1"/>
    <w:rsid w:val="00D92C29"/>
    <w:rsid w:val="00D92C64"/>
    <w:rsid w:val="00D936E2"/>
    <w:rsid w:val="00D95104"/>
    <w:rsid w:val="00D95600"/>
    <w:rsid w:val="00D9683C"/>
    <w:rsid w:val="00D97884"/>
    <w:rsid w:val="00DA0A7F"/>
    <w:rsid w:val="00DA1A84"/>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C2E"/>
    <w:rsid w:val="00DD5F42"/>
    <w:rsid w:val="00DD617B"/>
    <w:rsid w:val="00DD61C2"/>
    <w:rsid w:val="00DE0E59"/>
    <w:rsid w:val="00DE0F6C"/>
    <w:rsid w:val="00DE10E9"/>
    <w:rsid w:val="00DE219B"/>
    <w:rsid w:val="00DE400A"/>
    <w:rsid w:val="00DE482B"/>
    <w:rsid w:val="00DE52E3"/>
    <w:rsid w:val="00DE586B"/>
    <w:rsid w:val="00DE5CE0"/>
    <w:rsid w:val="00DE6276"/>
    <w:rsid w:val="00DE7C00"/>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0935"/>
    <w:rsid w:val="00E01DAA"/>
    <w:rsid w:val="00E023E5"/>
    <w:rsid w:val="00E02432"/>
    <w:rsid w:val="00E04022"/>
    <w:rsid w:val="00E0728F"/>
    <w:rsid w:val="00E0755C"/>
    <w:rsid w:val="00E0771A"/>
    <w:rsid w:val="00E10146"/>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27F8B"/>
    <w:rsid w:val="00E303D9"/>
    <w:rsid w:val="00E32D62"/>
    <w:rsid w:val="00E339DC"/>
    <w:rsid w:val="00E33E15"/>
    <w:rsid w:val="00E361B8"/>
    <w:rsid w:val="00E36A1B"/>
    <w:rsid w:val="00E36B4E"/>
    <w:rsid w:val="00E4068D"/>
    <w:rsid w:val="00E429ED"/>
    <w:rsid w:val="00E43F37"/>
    <w:rsid w:val="00E450ED"/>
    <w:rsid w:val="00E46E77"/>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5A2A"/>
    <w:rsid w:val="00E5695C"/>
    <w:rsid w:val="00E57137"/>
    <w:rsid w:val="00E5733D"/>
    <w:rsid w:val="00E60BBC"/>
    <w:rsid w:val="00E61505"/>
    <w:rsid w:val="00E61CC0"/>
    <w:rsid w:val="00E6277B"/>
    <w:rsid w:val="00E64309"/>
    <w:rsid w:val="00E64424"/>
    <w:rsid w:val="00E64C99"/>
    <w:rsid w:val="00E64CD3"/>
    <w:rsid w:val="00E64FB9"/>
    <w:rsid w:val="00E64FEF"/>
    <w:rsid w:val="00E65AEF"/>
    <w:rsid w:val="00E671C9"/>
    <w:rsid w:val="00E6743F"/>
    <w:rsid w:val="00E6758E"/>
    <w:rsid w:val="00E67E23"/>
    <w:rsid w:val="00E70016"/>
    <w:rsid w:val="00E70BC7"/>
    <w:rsid w:val="00E70FBC"/>
    <w:rsid w:val="00E713C4"/>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9E5"/>
    <w:rsid w:val="00E91F04"/>
    <w:rsid w:val="00E91F35"/>
    <w:rsid w:val="00E95BA6"/>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0B92"/>
    <w:rsid w:val="00EC0ECD"/>
    <w:rsid w:val="00EC1E88"/>
    <w:rsid w:val="00EC2992"/>
    <w:rsid w:val="00EC2E2D"/>
    <w:rsid w:val="00EC462B"/>
    <w:rsid w:val="00EC4723"/>
    <w:rsid w:val="00EC56E0"/>
    <w:rsid w:val="00EC6057"/>
    <w:rsid w:val="00EC6847"/>
    <w:rsid w:val="00EC7DB6"/>
    <w:rsid w:val="00ED162F"/>
    <w:rsid w:val="00ED2E52"/>
    <w:rsid w:val="00ED3024"/>
    <w:rsid w:val="00ED3DE1"/>
    <w:rsid w:val="00ED3EAB"/>
    <w:rsid w:val="00ED5FE4"/>
    <w:rsid w:val="00ED71C5"/>
    <w:rsid w:val="00EE12A0"/>
    <w:rsid w:val="00EE16FA"/>
    <w:rsid w:val="00EE2351"/>
    <w:rsid w:val="00EE38BB"/>
    <w:rsid w:val="00EE3C42"/>
    <w:rsid w:val="00EE3D4F"/>
    <w:rsid w:val="00EE534D"/>
    <w:rsid w:val="00EE5560"/>
    <w:rsid w:val="00EE6F1E"/>
    <w:rsid w:val="00EF0348"/>
    <w:rsid w:val="00EF1D07"/>
    <w:rsid w:val="00EF1F9C"/>
    <w:rsid w:val="00EF233C"/>
    <w:rsid w:val="00EF2CF6"/>
    <w:rsid w:val="00EF4366"/>
    <w:rsid w:val="00EF4CD6"/>
    <w:rsid w:val="00EF55A0"/>
    <w:rsid w:val="00EF63D1"/>
    <w:rsid w:val="00EF6513"/>
    <w:rsid w:val="00EF6683"/>
    <w:rsid w:val="00EF7002"/>
    <w:rsid w:val="00EF769B"/>
    <w:rsid w:val="00F024C6"/>
    <w:rsid w:val="00F027BA"/>
    <w:rsid w:val="00F03012"/>
    <w:rsid w:val="00F03E79"/>
    <w:rsid w:val="00F04399"/>
    <w:rsid w:val="00F054DB"/>
    <w:rsid w:val="00F0628D"/>
    <w:rsid w:val="00F06651"/>
    <w:rsid w:val="00F07DE6"/>
    <w:rsid w:val="00F100E5"/>
    <w:rsid w:val="00F1056C"/>
    <w:rsid w:val="00F107F1"/>
    <w:rsid w:val="00F10D97"/>
    <w:rsid w:val="00F10FC1"/>
    <w:rsid w:val="00F1106C"/>
    <w:rsid w:val="00F112FD"/>
    <w:rsid w:val="00F11BF8"/>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1C2"/>
    <w:rsid w:val="00F302E1"/>
    <w:rsid w:val="00F31B22"/>
    <w:rsid w:val="00F31B49"/>
    <w:rsid w:val="00F32001"/>
    <w:rsid w:val="00F32A33"/>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5AB"/>
    <w:rsid w:val="00F567D0"/>
    <w:rsid w:val="00F56DCF"/>
    <w:rsid w:val="00F57034"/>
    <w:rsid w:val="00F60BE9"/>
    <w:rsid w:val="00F61FD8"/>
    <w:rsid w:val="00F62DBF"/>
    <w:rsid w:val="00F63BAA"/>
    <w:rsid w:val="00F641FC"/>
    <w:rsid w:val="00F647F7"/>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9EB"/>
    <w:rsid w:val="00F97B43"/>
    <w:rsid w:val="00FA07A5"/>
    <w:rsid w:val="00FA07F8"/>
    <w:rsid w:val="00FA105C"/>
    <w:rsid w:val="00FA1475"/>
    <w:rsid w:val="00FA148A"/>
    <w:rsid w:val="00FA20B2"/>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5D62"/>
    <w:rsid w:val="00FD6E91"/>
    <w:rsid w:val="00FD7DF9"/>
    <w:rsid w:val="00FE0B51"/>
    <w:rsid w:val="00FE0B78"/>
    <w:rsid w:val="00FE0ED4"/>
    <w:rsid w:val="00FE1EAB"/>
    <w:rsid w:val="00FE3465"/>
    <w:rsid w:val="00FE4034"/>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161">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094A37"/>
    <w:pPr>
      <w:keepNext/>
      <w:numPr>
        <w:ilvl w:val="1"/>
        <w:numId w:val="5"/>
      </w:numPr>
      <w:spacing w:before="120"/>
      <w:ind w:left="578" w:hanging="578"/>
      <w:outlineLvl w:val="1"/>
    </w:pPr>
    <w:rPr>
      <w:b/>
      <w:bCs/>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link w:val="ListParagraphChar"/>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94A37"/>
    <w:rPr>
      <w:b/>
      <w:bCs/>
      <w:sz w:val="22"/>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character" w:customStyle="1" w:styleId="ListParagraphChar">
    <w:name w:val="List Paragraph Char"/>
    <w:link w:val="ListParagraph"/>
    <w:uiPriority w:val="34"/>
    <w:locked/>
    <w:rsid w:val="00C70F62"/>
    <w:rPr>
      <w:rFonts w:cs="Calibri"/>
      <w:sz w:val="22"/>
      <w:szCs w:val="22"/>
    </w:rPr>
  </w:style>
  <w:style w:type="paragraph" w:styleId="Revision">
    <w:name w:val="Revision"/>
    <w:hidden/>
    <w:uiPriority w:val="99"/>
    <w:semiHidden/>
    <w:rsid w:val="00AB7635"/>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9B321-3D38-4D9A-B38F-B589A3BC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2315</Words>
  <Characters>11877</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14164</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2</cp:revision>
  <cp:lastPrinted>2015-07-15T14:38:00Z</cp:lastPrinted>
  <dcterms:created xsi:type="dcterms:W3CDTF">2016-04-01T12:08:00Z</dcterms:created>
  <dcterms:modified xsi:type="dcterms:W3CDTF">2016-04-01T12:08:00Z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(3)mc+ZKsJL4XdmTASJyiJzA+72IFybRElNXBjzqjxfGgvP5YPhg0ijs4jKhpCXhYdLtkkwcNjT
cZIneRkfM1ZsAcDLw/QL2CrvolEAmicOtf2t86p9332yV5Lftvn3xuAvF21cnTFLe2FGmbrZ
OpMZpTQWjrUEd37vhUD3rUvJe7E3mB1sXEmSqu3tf+N2Ms5Hbe8ZV/e6+yp0U14ptlXe/vqP
iI7CDX5i26t0oUUSqH</vt:lpwstr>
  </property>
  <property fmtid="{D5CDD505-2E9C-101B-9397-08002B2CF9AE}" pid="7" name="_new_ms_pID_72543_00">
    <vt:lpwstr>_new_ms_pID_72543</vt:lpwstr>
  </property>
  <property fmtid="{D5CDD505-2E9C-101B-9397-08002B2CF9AE}" pid="8" name="_new_ms_pID_725431">
    <vt:lpwstr>rygJVrtJ9SLSFBwU9JpUpsal9Iu+SXKzmb26p8lKVSOpxQasvBbw06
W9bQHy1YH8og4jzDubRT9HTDoO4XtzoqWKBX7FfYrLBDPijGaZWOQ5gY/GoyZUTMc24AqfLm
is/FoGb/+Z5H+rpP1eap265vk3VAfQhptXljclWOAdVcNPP7Ct2NxhpSSKcmzUQZSIlSIBNV
8et0bmUo8ugBMg6u2bpGH2vNOCgsbm/9RNe7</vt:lpwstr>
  </property>
  <property fmtid="{D5CDD505-2E9C-101B-9397-08002B2CF9AE}" pid="9" name="_new_ms_pID_725431_00">
    <vt:lpwstr>_new_ms_pID_725431</vt:lpwstr>
  </property>
  <property fmtid="{D5CDD505-2E9C-101B-9397-08002B2CF9AE}" pid="10" name="_new_ms_pID_725432">
    <vt:lpwstr>QCv/C99bqXwAsw8x0yVQqeTlCYQk9Mtu71ec
mi34KYoC9Phd7ngiL/bvYrENztF4RtQhisKinQkynLhDI5uEuwj55mYWlbpjvntaYYJEAD0r
07T2kJm4bkMTtDyzGV/67tKopyvEJsuRfQpviG4fq/ADawb9i7PUqxv3dQderRv2Yb/vpp/b
kw8B4utWPF0y3Q==</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1459497376</vt:lpwstr>
  </property>
  <property fmtid="{D5CDD505-2E9C-101B-9397-08002B2CF9AE}" pid="18" name="_2015_ms_pID_725343">
    <vt:lpwstr>(3)aTZO6uPRXkDowrSvl0F0z6GKC9JWQkbcfD51pHx2azGnNaYWJK4HzSJ916HUSqVQQs0Qh+w3
G3w3fFEHFeiux41q9hIbJnnDN7UC7yjv5ZLm2Zk4kcPl6WiUZ34bT8mbAnHnrETm7B2JgEKc
vTQGoxTcUeLVX8tyEBXlNVNG0aA9pLFsulTBtTxVYesG3AUnDBBWmrFJuQ97GI5iost0QFxX
bk4/joz8uRr63sPrQT</vt:lpwstr>
  </property>
  <property fmtid="{D5CDD505-2E9C-101B-9397-08002B2CF9AE}" pid="19" name="_2015_ms_pID_7253431">
    <vt:lpwstr>B+ShLMUF8JsuTFQSauX/g459BAbP7Z6r0OuJZLqiYciItAwl+usUj4
5HHVYjTqbrUFWrn2OCIbAHvENPtsvAiF2C3mzcWSFwLqG542scbf/Dn12YiEjgygVSIE8WGq
wSZg3HzxOdPHF9ipAw9Hr4PWavmGUg8txNqr1X0PQHc7NK+MD9VgJecopmwpW4ot9hKvpxVJ
hp15h3KOGxpnnuXe1xn6MxnA35g7zzg4Fu9u</vt:lpwstr>
  </property>
  <property fmtid="{D5CDD505-2E9C-101B-9397-08002B2CF9AE}" pid="20" name="_2015_ms_pID_7253432">
    <vt:lpwstr>XA==</vt:lpwstr>
  </property>
</Properties>
</file>