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42" w:rsidRPr="004F7D4C" w:rsidRDefault="00936F42" w:rsidP="00936F42">
      <w:pPr>
        <w:pStyle w:val="FootnoteText"/>
        <w:tabs>
          <w:tab w:val="left" w:pos="8222"/>
        </w:tabs>
        <w:rPr>
          <w:rFonts w:ascii="Arial" w:eastAsia="Times New Roman" w:hAnsi="Arial" w:cs="Arial"/>
          <w:b/>
          <w:bCs/>
          <w:noProof/>
          <w:szCs w:val="18"/>
          <w:lang w:eastAsia="zh-CN"/>
        </w:rPr>
      </w:pPr>
      <w:bookmarkStart w:id="0" w:name="OLE_LINK1"/>
      <w:bookmarkStart w:id="1" w:name="OLE_LINK2"/>
      <w:bookmarkStart w:id="2" w:name="_GoBack"/>
      <w:bookmarkEnd w:id="2"/>
      <w:r>
        <w:rPr>
          <w:rFonts w:ascii="Arial" w:eastAsia="Times New Roman" w:hAnsi="Arial" w:cs="Arial"/>
          <w:b/>
          <w:bCs/>
          <w:noProof/>
          <w:szCs w:val="18"/>
          <w:lang w:eastAsia="zh-CN"/>
        </w:rPr>
        <w:t>3GPP TSG RAN WG1 Meeting #8</w:t>
      </w:r>
      <w:r w:rsidR="00803233">
        <w:rPr>
          <w:rFonts w:ascii="Arial" w:eastAsia="Times New Roman" w:hAnsi="Arial" w:cs="Arial"/>
          <w:b/>
          <w:bCs/>
          <w:noProof/>
          <w:szCs w:val="18"/>
          <w:lang w:eastAsia="zh-CN"/>
        </w:rPr>
        <w:t>2</w:t>
      </w:r>
      <w:r w:rsidR="00A96636">
        <w:rPr>
          <w:rFonts w:ascii="Arial" w:eastAsia="Times New Roman" w:hAnsi="Arial" w:cs="Arial"/>
          <w:b/>
          <w:bCs/>
          <w:noProof/>
          <w:szCs w:val="18"/>
          <w:lang w:eastAsia="zh-CN"/>
        </w:rPr>
        <w:t>bis</w:t>
      </w:r>
      <w:r>
        <w:rPr>
          <w:rFonts w:ascii="Arial" w:eastAsia="Times New Roman" w:hAnsi="Arial" w:cs="Arial"/>
          <w:b/>
          <w:bCs/>
          <w:noProof/>
          <w:szCs w:val="18"/>
          <w:lang w:eastAsia="zh-CN"/>
        </w:rPr>
        <w:t xml:space="preserve">                                                      </w:t>
      </w:r>
      <w:r w:rsidR="00803233">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 xml:space="preserve">                    R1-</w:t>
      </w:r>
      <w:r w:rsidR="00A133A9">
        <w:rPr>
          <w:rFonts w:ascii="Arial" w:eastAsia="Times New Roman" w:hAnsi="Arial" w:cs="Arial"/>
          <w:b/>
          <w:bCs/>
          <w:noProof/>
          <w:szCs w:val="18"/>
          <w:lang w:eastAsia="zh-CN"/>
        </w:rPr>
        <w:t>156046</w:t>
      </w:r>
    </w:p>
    <w:p w:rsidR="00936F42" w:rsidRPr="00A81A0C" w:rsidRDefault="00A96636" w:rsidP="00936F42">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Malm</w:t>
      </w:r>
      <w:r w:rsidR="00E42FAF" w:rsidRPr="00E42FAF">
        <w:rPr>
          <w:rFonts w:ascii="Arial" w:eastAsia="Times New Roman" w:hAnsi="Arial" w:cs="Arial"/>
          <w:b/>
          <w:bCs/>
          <w:noProof/>
          <w:szCs w:val="18"/>
          <w:lang w:eastAsia="zh-CN"/>
        </w:rPr>
        <w:t>ö</w:t>
      </w:r>
      <w:r w:rsidR="00803233" w:rsidRPr="00803233">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Sweden</w:t>
      </w:r>
      <w:r w:rsidR="00803233" w:rsidRPr="00803233">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5</w:t>
      </w:r>
      <w:r w:rsidR="00803233" w:rsidRPr="00803233">
        <w:rPr>
          <w:rFonts w:ascii="Arial" w:eastAsia="Times New Roman" w:hAnsi="Arial" w:cs="Arial"/>
          <w:b/>
          <w:bCs/>
          <w:noProof/>
          <w:szCs w:val="18"/>
          <w:lang w:eastAsia="zh-CN"/>
        </w:rPr>
        <w:t xml:space="preserve">th – </w:t>
      </w:r>
      <w:r>
        <w:rPr>
          <w:rFonts w:ascii="Arial" w:eastAsia="Times New Roman" w:hAnsi="Arial" w:cs="Arial"/>
          <w:b/>
          <w:bCs/>
          <w:noProof/>
          <w:szCs w:val="18"/>
          <w:lang w:eastAsia="zh-CN"/>
        </w:rPr>
        <w:t>9</w:t>
      </w:r>
      <w:r w:rsidR="00803233" w:rsidRPr="00803233">
        <w:rPr>
          <w:rFonts w:ascii="Arial" w:eastAsia="Times New Roman" w:hAnsi="Arial" w:cs="Arial"/>
          <w:b/>
          <w:bCs/>
          <w:noProof/>
          <w:szCs w:val="18"/>
          <w:lang w:eastAsia="zh-CN"/>
        </w:rPr>
        <w:t xml:space="preserve">th </w:t>
      </w:r>
      <w:r>
        <w:rPr>
          <w:rFonts w:ascii="Arial" w:eastAsia="Times New Roman" w:hAnsi="Arial" w:cs="Arial"/>
          <w:b/>
          <w:bCs/>
          <w:noProof/>
          <w:szCs w:val="18"/>
          <w:lang w:eastAsia="zh-CN"/>
        </w:rPr>
        <w:t>October</w:t>
      </w:r>
      <w:r w:rsidR="00803233" w:rsidRPr="00803233">
        <w:rPr>
          <w:rFonts w:ascii="Arial" w:eastAsia="Times New Roman" w:hAnsi="Arial" w:cs="Arial"/>
          <w:b/>
          <w:bCs/>
          <w:noProof/>
          <w:szCs w:val="18"/>
          <w:lang w:eastAsia="zh-CN"/>
        </w:rPr>
        <w:t xml:space="preserve"> 2015</w:t>
      </w:r>
    </w:p>
    <w:p w:rsidR="00B04133" w:rsidRDefault="00B04133" w:rsidP="00B04133">
      <w:pPr>
        <w:pStyle w:val="TdocHeader2"/>
        <w:rPr>
          <w:sz w:val="20"/>
          <w:lang w:val="en-US"/>
        </w:rPr>
      </w:pPr>
    </w:p>
    <w:p w:rsidR="00B04133" w:rsidRPr="008979AC" w:rsidRDefault="00B04133" w:rsidP="00B04133">
      <w:pPr>
        <w:pStyle w:val="TdocHeader2"/>
        <w:rPr>
          <w:sz w:val="20"/>
          <w:lang w:val="en-US"/>
        </w:rPr>
      </w:pPr>
      <w:r w:rsidRPr="008979AC">
        <w:rPr>
          <w:sz w:val="20"/>
          <w:lang w:val="en-US"/>
        </w:rPr>
        <w:t xml:space="preserve">Source: </w:t>
      </w:r>
      <w:r w:rsidRPr="008979AC">
        <w:rPr>
          <w:sz w:val="20"/>
          <w:lang w:val="en-US"/>
        </w:rPr>
        <w:tab/>
        <w:t>Ericsson</w:t>
      </w:r>
    </w:p>
    <w:p w:rsidR="00B04133" w:rsidRPr="0027658D" w:rsidRDefault="00B04133" w:rsidP="00B04133">
      <w:pPr>
        <w:pStyle w:val="TdocHeader2"/>
        <w:rPr>
          <w:sz w:val="20"/>
          <w:lang w:val="en-US"/>
        </w:rPr>
      </w:pPr>
      <w:r w:rsidRPr="008979AC">
        <w:rPr>
          <w:sz w:val="20"/>
          <w:lang w:val="en-US"/>
        </w:rPr>
        <w:t>Title:</w:t>
      </w:r>
      <w:bookmarkStart w:id="3" w:name="Title"/>
      <w:bookmarkEnd w:id="3"/>
      <w:r w:rsidRPr="008979AC">
        <w:rPr>
          <w:sz w:val="20"/>
          <w:lang w:val="en-US"/>
        </w:rPr>
        <w:tab/>
      </w:r>
      <w:r w:rsidR="00111472">
        <w:rPr>
          <w:sz w:val="20"/>
          <w:lang w:val="en-US"/>
        </w:rPr>
        <w:t xml:space="preserve">On </w:t>
      </w:r>
      <w:r w:rsidR="00620B89">
        <w:rPr>
          <w:sz w:val="20"/>
          <w:lang w:val="en-US"/>
        </w:rPr>
        <w:t>LAA DL Signal Transmission Format</w:t>
      </w:r>
    </w:p>
    <w:p w:rsidR="00B04133" w:rsidRPr="002D72B0" w:rsidRDefault="00B04133" w:rsidP="00B04133">
      <w:pPr>
        <w:pStyle w:val="TdocHeader2"/>
        <w:rPr>
          <w:sz w:val="20"/>
          <w:lang w:val="en-US"/>
        </w:rPr>
      </w:pPr>
      <w:r w:rsidRPr="002D72B0">
        <w:rPr>
          <w:sz w:val="20"/>
          <w:lang w:val="en-US"/>
        </w:rPr>
        <w:t>Agenda Item:</w:t>
      </w:r>
      <w:r w:rsidRPr="002D72B0">
        <w:rPr>
          <w:sz w:val="20"/>
          <w:lang w:val="en-US"/>
        </w:rPr>
        <w:tab/>
      </w:r>
      <w:r w:rsidR="00803233">
        <w:rPr>
          <w:sz w:val="20"/>
          <w:lang w:val="en-US"/>
        </w:rPr>
        <w:t>7</w:t>
      </w:r>
      <w:r w:rsidR="00936F42">
        <w:rPr>
          <w:sz w:val="20"/>
          <w:lang w:val="en-US"/>
        </w:rPr>
        <w:t>.</w:t>
      </w:r>
      <w:r w:rsidR="00A72E8A">
        <w:rPr>
          <w:sz w:val="20"/>
          <w:lang w:val="en-US"/>
        </w:rPr>
        <w:t>2</w:t>
      </w:r>
      <w:r w:rsidR="00A96636">
        <w:rPr>
          <w:sz w:val="20"/>
          <w:lang w:val="en-US"/>
        </w:rPr>
        <w:t>.</w:t>
      </w:r>
      <w:r w:rsidR="00A72E8A">
        <w:rPr>
          <w:sz w:val="20"/>
          <w:lang w:val="en-US"/>
        </w:rPr>
        <w:t>3</w:t>
      </w:r>
      <w:r w:rsidR="00A96636">
        <w:rPr>
          <w:sz w:val="20"/>
          <w:lang w:val="en-US"/>
        </w:rPr>
        <w:t>.</w:t>
      </w:r>
      <w:r w:rsidR="00A72E8A">
        <w:rPr>
          <w:sz w:val="20"/>
          <w:lang w:val="en-US"/>
        </w:rPr>
        <w:t>3</w:t>
      </w:r>
    </w:p>
    <w:p w:rsidR="00B04133" w:rsidRPr="0027658D" w:rsidRDefault="00B04133" w:rsidP="00B04133">
      <w:pPr>
        <w:pStyle w:val="TdocHeader2"/>
        <w:rPr>
          <w:sz w:val="20"/>
          <w:lang w:val="en-US"/>
        </w:rPr>
      </w:pPr>
      <w:r>
        <w:rPr>
          <w:sz w:val="20"/>
          <w:lang w:val="en-US"/>
        </w:rPr>
        <w:t>Document for:</w:t>
      </w:r>
      <w:r>
        <w:rPr>
          <w:sz w:val="20"/>
          <w:lang w:val="en-US"/>
        </w:rPr>
        <w:tab/>
        <w:t>Discussion and Decision</w:t>
      </w:r>
    </w:p>
    <w:p w:rsidR="00B04133" w:rsidRDefault="00B04133" w:rsidP="00B04133">
      <w:pPr>
        <w:pStyle w:val="Heading1"/>
        <w:rPr>
          <w:lang w:val="en-US"/>
        </w:rPr>
      </w:pPr>
      <w:bookmarkStart w:id="4" w:name="_Ref298777854"/>
      <w:bookmarkEnd w:id="0"/>
      <w:bookmarkEnd w:id="1"/>
      <w:r w:rsidRPr="00310B2F">
        <w:rPr>
          <w:lang w:val="en-US"/>
        </w:rPr>
        <w:t>Introduction</w:t>
      </w:r>
      <w:bookmarkEnd w:id="4"/>
    </w:p>
    <w:p w:rsidR="00030673" w:rsidRPr="00B04133" w:rsidRDefault="00357C00" w:rsidP="00B04133">
      <w:pPr>
        <w:jc w:val="both"/>
        <w:rPr>
          <w:rFonts w:ascii="Times New Roman" w:hAnsi="Times New Roman" w:cs="Times New Roman"/>
        </w:rPr>
      </w:pPr>
      <w:r>
        <w:rPr>
          <w:rFonts w:ascii="Times New Roman" w:hAnsi="Times New Roman" w:cs="Times New Roman"/>
          <w:iCs/>
        </w:rPr>
        <w:t>Several issues related to LAA DL transmission remain unresolved, such as the details of PDSCH</w:t>
      </w:r>
      <w:proofErr w:type="gramStart"/>
      <w:r w:rsidR="009A21D2">
        <w:rPr>
          <w:rFonts w:ascii="Times New Roman" w:hAnsi="Times New Roman" w:cs="Times New Roman"/>
          <w:iCs/>
        </w:rPr>
        <w:t>/(</w:t>
      </w:r>
      <w:proofErr w:type="gramEnd"/>
      <w:r w:rsidR="009A21D2">
        <w:rPr>
          <w:rFonts w:ascii="Times New Roman" w:hAnsi="Times New Roman" w:cs="Times New Roman"/>
          <w:iCs/>
        </w:rPr>
        <w:t>E)PDCCH</w:t>
      </w:r>
      <w:r>
        <w:rPr>
          <w:rFonts w:ascii="Times New Roman" w:hAnsi="Times New Roman" w:cs="Times New Roman"/>
          <w:iCs/>
        </w:rPr>
        <w:t xml:space="preserve"> scrambling</w:t>
      </w:r>
      <w:r w:rsidR="009A21D2">
        <w:rPr>
          <w:rFonts w:ascii="Times New Roman" w:hAnsi="Times New Roman" w:cs="Times New Roman"/>
          <w:iCs/>
        </w:rPr>
        <w:t>,</w:t>
      </w:r>
      <w:r>
        <w:rPr>
          <w:rFonts w:ascii="Times New Roman" w:hAnsi="Times New Roman" w:cs="Times New Roman"/>
          <w:iCs/>
        </w:rPr>
        <w:t xml:space="preserve"> and whether CRS only in the first 1-2 symbols of a DL subframe </w:t>
      </w:r>
      <w:r w:rsidR="00232D78">
        <w:rPr>
          <w:rFonts w:ascii="Times New Roman" w:hAnsi="Times New Roman" w:cs="Times New Roman"/>
          <w:iCs/>
        </w:rPr>
        <w:t xml:space="preserve"> offers any benefits </w:t>
      </w:r>
      <w:r w:rsidR="003860CF">
        <w:rPr>
          <w:rFonts w:ascii="Times New Roman" w:hAnsi="Times New Roman" w:cs="Times New Roman"/>
          <w:iCs/>
        </w:rPr>
        <w:fldChar w:fldCharType="begin"/>
      </w:r>
      <w:r w:rsidR="003860CF">
        <w:rPr>
          <w:rFonts w:ascii="Times New Roman" w:hAnsi="Times New Roman" w:cs="Times New Roman"/>
          <w:iCs/>
        </w:rPr>
        <w:instrText xml:space="preserve"> REF _Ref426552451 \r \h </w:instrText>
      </w:r>
      <w:r w:rsidR="003860CF">
        <w:rPr>
          <w:rFonts w:ascii="Times New Roman" w:hAnsi="Times New Roman" w:cs="Times New Roman"/>
          <w:iCs/>
        </w:rPr>
      </w:r>
      <w:r w:rsidR="003860CF">
        <w:rPr>
          <w:rFonts w:ascii="Times New Roman" w:hAnsi="Times New Roman" w:cs="Times New Roman"/>
          <w:iCs/>
        </w:rPr>
        <w:fldChar w:fldCharType="separate"/>
      </w:r>
      <w:r w:rsidR="003860CF">
        <w:rPr>
          <w:rFonts w:ascii="Times New Roman" w:hAnsi="Times New Roman" w:cs="Times New Roman"/>
          <w:iCs/>
        </w:rPr>
        <w:t>[1]</w:t>
      </w:r>
      <w:r w:rsidR="003860CF">
        <w:rPr>
          <w:rFonts w:ascii="Times New Roman" w:hAnsi="Times New Roman" w:cs="Times New Roman"/>
          <w:iCs/>
        </w:rPr>
        <w:fldChar w:fldCharType="end"/>
      </w:r>
      <w:r w:rsidR="007D5A64">
        <w:rPr>
          <w:rFonts w:ascii="Times New Roman" w:hAnsi="Times New Roman" w:cs="Times New Roman"/>
          <w:iCs/>
        </w:rPr>
        <w:t xml:space="preserve">. </w:t>
      </w:r>
      <w:r w:rsidR="00030673" w:rsidRPr="00B04133">
        <w:rPr>
          <w:rFonts w:ascii="Times New Roman" w:hAnsi="Times New Roman" w:cs="Times New Roman"/>
          <w:iCs/>
        </w:rPr>
        <w:t xml:space="preserve">In this contribution, </w:t>
      </w:r>
      <w:r w:rsidR="00063E53">
        <w:rPr>
          <w:rFonts w:ascii="Times New Roman" w:hAnsi="Times New Roman" w:cs="Times New Roman"/>
          <w:iCs/>
        </w:rPr>
        <w:t>we</w:t>
      </w:r>
      <w:r w:rsidR="00030673" w:rsidRPr="00B04133">
        <w:rPr>
          <w:rFonts w:ascii="Times New Roman" w:hAnsi="Times New Roman" w:cs="Times New Roman"/>
          <w:iCs/>
        </w:rPr>
        <w:t xml:space="preserve"> </w:t>
      </w:r>
      <w:r w:rsidR="003860CF">
        <w:rPr>
          <w:rFonts w:ascii="Times New Roman" w:hAnsi="Times New Roman" w:cs="Times New Roman"/>
          <w:iCs/>
        </w:rPr>
        <w:t>provide our view</w:t>
      </w:r>
      <w:r w:rsidR="0026481F">
        <w:rPr>
          <w:rFonts w:ascii="Times New Roman" w:hAnsi="Times New Roman" w:cs="Times New Roman"/>
          <w:iCs/>
        </w:rPr>
        <w:t>s</w:t>
      </w:r>
      <w:r w:rsidR="003860CF">
        <w:rPr>
          <w:rFonts w:ascii="Times New Roman" w:hAnsi="Times New Roman" w:cs="Times New Roman"/>
          <w:iCs/>
        </w:rPr>
        <w:t xml:space="preserve"> </w:t>
      </w:r>
      <w:r w:rsidR="0026481F">
        <w:rPr>
          <w:rFonts w:ascii="Times New Roman" w:hAnsi="Times New Roman" w:cs="Times New Roman"/>
          <w:iCs/>
        </w:rPr>
        <w:t xml:space="preserve">on </w:t>
      </w:r>
      <w:r>
        <w:rPr>
          <w:rFonts w:ascii="Times New Roman" w:hAnsi="Times New Roman" w:cs="Times New Roman"/>
          <w:iCs/>
        </w:rPr>
        <w:t>these aspects</w:t>
      </w:r>
      <w:r w:rsidR="00A66F08">
        <w:rPr>
          <w:rFonts w:ascii="Times New Roman" w:hAnsi="Times New Roman" w:cs="Times New Roman"/>
        </w:rPr>
        <w:t>.</w:t>
      </w:r>
    </w:p>
    <w:p w:rsidR="00407690" w:rsidRDefault="00407690" w:rsidP="001572E9">
      <w:pPr>
        <w:pStyle w:val="Heading1"/>
      </w:pPr>
      <w:r>
        <w:t>Discussion</w:t>
      </w:r>
    </w:p>
    <w:p w:rsidR="001572E9" w:rsidRDefault="00620B89" w:rsidP="00407690">
      <w:pPr>
        <w:pStyle w:val="Heading2"/>
      </w:pPr>
      <w:r>
        <w:t>PDSCH scrambling</w:t>
      </w:r>
    </w:p>
    <w:p w:rsidR="000E7A41" w:rsidRDefault="000E7A41" w:rsidP="000A5553">
      <w:pPr>
        <w:pStyle w:val="BodyText"/>
      </w:pPr>
      <w:r>
        <w:t>In c</w:t>
      </w:r>
      <w:r w:rsidR="007907E8">
        <w:t>urrent LTE design</w:t>
      </w:r>
      <w:r>
        <w:t>, the preparation of downlink transmission signals is dependent upon the slot number in which the transmission is to take place.</w:t>
      </w:r>
      <w:r w:rsidR="007907E8">
        <w:t xml:space="preserve"> </w:t>
      </w:r>
      <w:r>
        <w:t xml:space="preserve">For example, PDSCH codewords are scrambled prior to modulation using a scrambling sequence which is initialized </w:t>
      </w:r>
      <w:r w:rsidR="008669CB">
        <w:t xml:space="preserve">at the start of each subframe </w:t>
      </w:r>
      <w:r>
        <w:t>as</w:t>
      </w:r>
      <w:r w:rsidR="00355FA0">
        <w:t xml:space="preserve"> follows</w:t>
      </w:r>
      <w:r w:rsidR="008669CB">
        <w:t>:</w:t>
      </w:r>
    </w:p>
    <w:p w:rsidR="000A5553" w:rsidRDefault="000E7A41" w:rsidP="000E7A41">
      <w:pPr>
        <w:pStyle w:val="BodyText"/>
        <w:jc w:val="center"/>
      </w:pPr>
      <w:r w:rsidRPr="000E7A41">
        <w:rPr>
          <w:lang w:val="en-US"/>
        </w:rPr>
        <w:object w:dxaOrig="40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7.8pt" o:ole="" o:allowoverlap="f">
            <v:imagedata r:id="rId7" o:title=""/>
          </v:shape>
          <o:OLEObject Type="Embed" ProgID="Equation.DSMT4" ShapeID="_x0000_i1025" DrawAspect="Content" ObjectID="_1504724494" r:id="rId8"/>
        </w:object>
      </w:r>
    </w:p>
    <w:p w:rsidR="000E7A41" w:rsidRDefault="000E7A41" w:rsidP="00C2615C">
      <w:pPr>
        <w:pStyle w:val="BodyText"/>
      </w:pPr>
      <w:proofErr w:type="gramStart"/>
      <w:r>
        <w:t>where</w:t>
      </w:r>
      <w:proofErr w:type="gramEnd"/>
      <w:r>
        <w:t xml:space="preserve"> </w:t>
      </w:r>
      <w:r w:rsidRPr="000E7A41">
        <w:rPr>
          <w:position w:val="-12"/>
        </w:rPr>
        <w:object w:dxaOrig="260" w:dyaOrig="360">
          <v:shape id="_x0000_i1026" type="#_x0000_t75" style="width:13.55pt;height:18.55pt" o:ole="">
            <v:imagedata r:id="rId9" o:title=""/>
          </v:shape>
          <o:OLEObject Type="Embed" ProgID="Equation.DSMT4" ShapeID="_x0000_i1026" DrawAspect="Content" ObjectID="_1504724495" r:id="rId10"/>
        </w:object>
      </w:r>
      <w:r>
        <w:t xml:space="preserve"> is the slot number.</w:t>
      </w:r>
      <w:r w:rsidR="00C2615C">
        <w:t xml:space="preserve"> </w:t>
      </w:r>
      <w:r w:rsidR="008669CB">
        <w:t xml:space="preserve">Similarly, scrambling with a slot-dependent sequence initialization is also applied to PDCCH and EPDCCH. </w:t>
      </w:r>
      <w:r w:rsidR="00C2615C" w:rsidRPr="00C2615C">
        <w:t>Due to the LBT procedure</w:t>
      </w:r>
      <w:r w:rsidR="00C2615C">
        <w:t xml:space="preserve"> in LAA</w:t>
      </w:r>
      <w:r w:rsidR="00C2615C" w:rsidRPr="00C2615C">
        <w:t xml:space="preserve">, the first slot in which the LAA SCell is permitted to transmit </w:t>
      </w:r>
      <w:r w:rsidR="008669CB">
        <w:t xml:space="preserve">DL signals </w:t>
      </w:r>
      <w:r w:rsidR="00C2615C" w:rsidRPr="00C2615C">
        <w:t>cannot be predicted in advance</w:t>
      </w:r>
      <w:r w:rsidR="00C2615C">
        <w:t xml:space="preserve">, especially when </w:t>
      </w:r>
      <w:r w:rsidR="008669CB">
        <w:t>multiple</w:t>
      </w:r>
      <w:r w:rsidR="00C2615C">
        <w:t xml:space="preserve"> possible starting point</w:t>
      </w:r>
      <w:r w:rsidR="008669CB">
        <w:t>s</w:t>
      </w:r>
      <w:r w:rsidR="00C2615C">
        <w:t xml:space="preserve"> for DL </w:t>
      </w:r>
      <w:r w:rsidR="008669CB">
        <w:t>bursts</w:t>
      </w:r>
      <w:r w:rsidR="00C2615C">
        <w:t xml:space="preserve"> </w:t>
      </w:r>
      <w:r w:rsidR="008669CB">
        <w:t>are</w:t>
      </w:r>
      <w:r w:rsidR="00C2615C">
        <w:t xml:space="preserve"> allowed</w:t>
      </w:r>
      <w:r w:rsidR="00C2615C" w:rsidRPr="00C2615C">
        <w:t xml:space="preserve">. </w:t>
      </w:r>
    </w:p>
    <w:p w:rsidR="00C2615C" w:rsidRDefault="00232D78" w:rsidP="00C2615C">
      <w:pPr>
        <w:pStyle w:val="BodyText"/>
      </w:pPr>
      <w:r>
        <w:t>Two</w:t>
      </w:r>
      <w:r w:rsidR="00C2615C">
        <w:t xml:space="preserve"> options can be envisioned </w:t>
      </w:r>
      <w:r w:rsidR="00A8180D">
        <w:t>for PDSCH</w:t>
      </w:r>
      <w:r>
        <w:t xml:space="preserve"> scrambling </w:t>
      </w:r>
      <w:r w:rsidR="00A8180D">
        <w:t>in</w:t>
      </w:r>
      <w:r>
        <w:t xml:space="preserve"> LAA</w:t>
      </w:r>
      <w:r w:rsidR="00EB57BE">
        <w:t>:</w:t>
      </w:r>
    </w:p>
    <w:p w:rsidR="00C2615C" w:rsidRDefault="009A21D2" w:rsidP="009A21D2">
      <w:pPr>
        <w:pStyle w:val="BodyText"/>
        <w:numPr>
          <w:ilvl w:val="0"/>
          <w:numId w:val="27"/>
        </w:numPr>
        <w:jc w:val="left"/>
      </w:pPr>
      <w:r>
        <w:t xml:space="preserve">Alt. 1: </w:t>
      </w:r>
      <w:r w:rsidR="00232D78">
        <w:t xml:space="preserve">Make the scrambling sequence initialization independent of the slot number </w:t>
      </w:r>
      <w:r w:rsidR="00232D78">
        <w:fldChar w:fldCharType="begin"/>
      </w:r>
      <w:r w:rsidR="00232D78">
        <w:instrText xml:space="preserve"> REF _Ref430348016 \r \h </w:instrText>
      </w:r>
      <w:r w:rsidR="00232D78">
        <w:fldChar w:fldCharType="separate"/>
      </w:r>
      <w:r w:rsidR="00232D78">
        <w:t>[2]</w:t>
      </w:r>
      <w:r w:rsidR="00232D78">
        <w:fldChar w:fldCharType="end"/>
      </w:r>
      <w:r w:rsidR="00232D78">
        <w:t>.</w:t>
      </w:r>
    </w:p>
    <w:p w:rsidR="009A21D2" w:rsidRDefault="009A21D2" w:rsidP="009A21D2">
      <w:pPr>
        <w:pStyle w:val="BodyText"/>
        <w:numPr>
          <w:ilvl w:val="0"/>
          <w:numId w:val="27"/>
        </w:numPr>
        <w:jc w:val="left"/>
      </w:pPr>
      <w:r>
        <w:t>Alt. 2:</w:t>
      </w:r>
      <w:r w:rsidR="00232D78">
        <w:t xml:space="preserve"> </w:t>
      </w:r>
      <w:r w:rsidR="00A8180D">
        <w:t>Retain the existing scrambling sequence initialization</w:t>
      </w:r>
      <w:r w:rsidR="00232D78">
        <w:t>.</w:t>
      </w:r>
    </w:p>
    <w:p w:rsidR="000D6277" w:rsidRDefault="00192F71" w:rsidP="003A5513">
      <w:pPr>
        <w:pStyle w:val="BodyText"/>
      </w:pPr>
      <w:r>
        <w:t xml:space="preserve">In Alt. 1, the advantage of adjacent-cell interference randomization due to different scrambling sequences is lost. This can be a disadvantage for coexistence between two or more LAA networks where frequency reuse is actually desirable. </w:t>
      </w:r>
      <w:r w:rsidR="00A8180D">
        <w:t xml:space="preserve">Furthermore, Alt. 1 implicitly assumes that the PDSCH subframes are buffered at the eNB after preparation until LBT succeeds and transmission is possible, which unnecessarily increases the buffering requirements of eNB hardware. </w:t>
      </w:r>
      <w:r w:rsidR="00F8744D" w:rsidRPr="00F8744D">
        <w:t>For a 20 MHz LTE carrier, 2×30,720 digital IQ samples are generated for each 1 ms subframe. To minimize implementation complexity and avoid storing such a large amount of samples</w:t>
      </w:r>
      <w:r w:rsidR="00F8744D">
        <w:t>,</w:t>
      </w:r>
      <w:r w:rsidR="00F8744D" w:rsidRPr="00F8744D">
        <w:t xml:space="preserve"> it is beneficial to design this step to be as real-time as possible</w:t>
      </w:r>
      <w:r w:rsidR="00F8744D">
        <w:t xml:space="preserve">, as noted in a companion contribution </w:t>
      </w:r>
      <w:r w:rsidR="00F8744D">
        <w:fldChar w:fldCharType="begin"/>
      </w:r>
      <w:r w:rsidR="00F8744D">
        <w:instrText xml:space="preserve"> REF _Ref430788608 \r \h </w:instrText>
      </w:r>
      <w:r w:rsidR="00F8744D">
        <w:fldChar w:fldCharType="separate"/>
      </w:r>
      <w:r w:rsidR="00F8744D">
        <w:t>[3]</w:t>
      </w:r>
      <w:r w:rsidR="00F8744D">
        <w:fldChar w:fldCharType="end"/>
      </w:r>
      <w:r w:rsidR="00F8744D" w:rsidRPr="00F8744D">
        <w:t xml:space="preserve">. </w:t>
      </w:r>
      <w:r w:rsidR="00F8744D">
        <w:t>Alt. 1 also does not account for the dependence of other downlink parameters on the transmission slot or subframe number, such as the initialization of CRS sequence</w:t>
      </w:r>
      <w:r w:rsidR="00724466">
        <w:t>s</w:t>
      </w:r>
      <w:r w:rsidR="00F8744D">
        <w:t xml:space="preserve">. </w:t>
      </w:r>
      <w:r w:rsidR="004C3954">
        <w:t xml:space="preserve">Under Alt. 2, </w:t>
      </w:r>
      <w:r w:rsidR="00A8180D">
        <w:t>no additional buffering requirements are imposed upon the eNB, which can instead re-prepare PDSCH samples with the appropriate scrambling whenever needed as per LBT outcomes</w:t>
      </w:r>
      <w:r>
        <w:t xml:space="preserve">. </w:t>
      </w:r>
      <w:r w:rsidR="00F8744D">
        <w:t xml:space="preserve">Retaining the existing procedure preserves the randomization of adjacent-cell interference, and also obviates the need for changes in UE reception procedures. </w:t>
      </w:r>
      <w:r>
        <w:t>Therefore</w:t>
      </w:r>
      <w:r w:rsidR="003A5513">
        <w:t xml:space="preserve">, we </w:t>
      </w:r>
      <w:r w:rsidR="00475780">
        <w:t>have the following proposal.</w:t>
      </w:r>
    </w:p>
    <w:p w:rsidR="00475780" w:rsidRDefault="00475780" w:rsidP="00475780">
      <w:pPr>
        <w:pStyle w:val="BodyText"/>
      </w:pPr>
      <w:r w:rsidRPr="00F560CB">
        <w:rPr>
          <w:b/>
          <w:i/>
        </w:rPr>
        <w:t xml:space="preserve">Proposal </w:t>
      </w:r>
      <w:r w:rsidR="007D5A64">
        <w:rPr>
          <w:b/>
          <w:i/>
        </w:rPr>
        <w:t>1</w:t>
      </w:r>
      <w:r>
        <w:t xml:space="preserve">: </w:t>
      </w:r>
    </w:p>
    <w:p w:rsidR="000A5553" w:rsidRDefault="00192F71" w:rsidP="009121E2">
      <w:pPr>
        <w:pStyle w:val="BodyText"/>
        <w:numPr>
          <w:ilvl w:val="0"/>
          <w:numId w:val="25"/>
        </w:numPr>
        <w:rPr>
          <w:b/>
          <w:i/>
        </w:rPr>
      </w:pPr>
      <w:r>
        <w:rPr>
          <w:b/>
          <w:i/>
        </w:rPr>
        <w:t xml:space="preserve">For </w:t>
      </w:r>
      <w:r w:rsidR="00A8180D">
        <w:rPr>
          <w:b/>
          <w:i/>
        </w:rPr>
        <w:t xml:space="preserve">LAA </w:t>
      </w:r>
      <w:r>
        <w:rPr>
          <w:b/>
          <w:i/>
        </w:rPr>
        <w:t>DL physical channels</w:t>
      </w:r>
      <w:r w:rsidR="009121E2">
        <w:rPr>
          <w:b/>
          <w:i/>
        </w:rPr>
        <w:t xml:space="preserve">, the </w:t>
      </w:r>
      <w:r w:rsidR="00A8180D">
        <w:rPr>
          <w:b/>
          <w:i/>
        </w:rPr>
        <w:t xml:space="preserve">existing Rel-12 procedure for initialization of </w:t>
      </w:r>
      <w:r w:rsidR="009121E2">
        <w:rPr>
          <w:b/>
          <w:i/>
        </w:rPr>
        <w:t xml:space="preserve">scrambling sequences </w:t>
      </w:r>
      <w:r w:rsidR="00A8180D">
        <w:rPr>
          <w:b/>
          <w:i/>
        </w:rPr>
        <w:t>is retained</w:t>
      </w:r>
      <w:r w:rsidR="004C3954">
        <w:rPr>
          <w:b/>
          <w:i/>
        </w:rPr>
        <w:t>.</w:t>
      </w:r>
    </w:p>
    <w:p w:rsidR="009F573D" w:rsidRPr="00475780" w:rsidRDefault="009F573D" w:rsidP="009F573D">
      <w:pPr>
        <w:pStyle w:val="BodyText"/>
        <w:rPr>
          <w:b/>
          <w:i/>
        </w:rPr>
      </w:pPr>
    </w:p>
    <w:p w:rsidR="00F560CB" w:rsidRDefault="00357C00" w:rsidP="00620B89">
      <w:pPr>
        <w:pStyle w:val="Heading2"/>
      </w:pPr>
      <w:r>
        <w:lastRenderedPageBreak/>
        <w:t xml:space="preserve">CRS in only first </w:t>
      </w:r>
      <w:r w:rsidR="00C2615C">
        <w:t>1-2</w:t>
      </w:r>
      <w:r>
        <w:t xml:space="preserve"> symbols</w:t>
      </w:r>
      <w:r w:rsidR="009A21D2">
        <w:t xml:space="preserve"> of a SF</w:t>
      </w:r>
    </w:p>
    <w:p w:rsidR="00C9274F" w:rsidRPr="00355FA0" w:rsidRDefault="004F1929" w:rsidP="00232D78">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The ability to configure DL subframes with CRS </w:t>
      </w:r>
      <w:r w:rsidR="004039F2">
        <w:rPr>
          <w:rFonts w:ascii="Times New Roman" w:eastAsia="Times New Roman" w:hAnsi="Times New Roman" w:cs="Times New Roman"/>
        </w:rPr>
        <w:t xml:space="preserve">present </w:t>
      </w:r>
      <w:r>
        <w:rPr>
          <w:rFonts w:ascii="Times New Roman" w:eastAsia="Times New Roman" w:hAnsi="Times New Roman" w:cs="Times New Roman"/>
        </w:rPr>
        <w:t xml:space="preserve">only in the first one or two symbols is currently under discussion. </w:t>
      </w:r>
      <w:r w:rsidR="004039F2">
        <w:rPr>
          <w:rFonts w:ascii="Times New Roman" w:eastAsia="Times New Roman" w:hAnsi="Times New Roman" w:cs="Times New Roman"/>
        </w:rPr>
        <w:t xml:space="preserve">The ostensible motivation is to reduce the overhead when serving UEs with DMRS-based transmission modes, while still leveraging the limited CRS for channel estimation or detection of DL transmissions. </w:t>
      </w:r>
      <w:r w:rsidR="00D66984">
        <w:rPr>
          <w:rFonts w:ascii="Times New Roman" w:eastAsia="Times New Roman" w:hAnsi="Times New Roman" w:cs="Times New Roman"/>
        </w:rPr>
        <w:t>It is to be noted that e</w:t>
      </w:r>
      <w:r w:rsidR="00232D78" w:rsidRPr="00355FA0">
        <w:rPr>
          <w:rFonts w:ascii="Times New Roman" w:eastAsia="Times New Roman" w:hAnsi="Times New Roman" w:cs="Times New Roman"/>
        </w:rPr>
        <w:t>ven if 1-2 symbols of CRS are present in every subframe, it is difficult to average CRS-based measurements across subframes due to potential DL power variations as a result of power backoff for higher-order modulation, or power sharing across SCells.</w:t>
      </w:r>
      <w:r w:rsidR="004039F2">
        <w:rPr>
          <w:rFonts w:ascii="Times New Roman" w:eastAsia="Times New Roman" w:hAnsi="Times New Roman" w:cs="Times New Roman"/>
        </w:rPr>
        <w:t xml:space="preserve"> Furthermore, this structure of limited CRS is similar to MBSFN subframes, however, subframes 0,4,5,9 cannot currently be configured as MBSFN subframes. More importantly, the current signaling of MBSFN configurations is based on semi-static higher-layer signaling, which would not be dynamic enough for LAA operation.</w:t>
      </w:r>
      <w:r w:rsidR="001D2325">
        <w:rPr>
          <w:rFonts w:ascii="Times New Roman" w:eastAsia="Times New Roman" w:hAnsi="Times New Roman" w:cs="Times New Roman"/>
        </w:rPr>
        <w:t xml:space="preserve"> Relying </w:t>
      </w:r>
      <w:r w:rsidR="00A133A9">
        <w:rPr>
          <w:rFonts w:ascii="Times New Roman" w:eastAsia="Times New Roman" w:hAnsi="Times New Roman" w:cs="Times New Roman"/>
        </w:rPr>
        <w:t xml:space="preserve">on </w:t>
      </w:r>
      <w:r w:rsidR="001D2325">
        <w:rPr>
          <w:rFonts w:ascii="Times New Roman" w:eastAsia="Times New Roman" w:hAnsi="Times New Roman" w:cs="Times New Roman"/>
        </w:rPr>
        <w:t>semi-static higher-layer configuration for the support of CRS in first 1-2 symbols in a subframe is not a scalable solution considering the number of unlicensed SCells and the number of UEs on the different SCells.</w:t>
      </w:r>
    </w:p>
    <w:p w:rsidR="00355FA0" w:rsidRPr="00355FA0" w:rsidRDefault="00355FA0" w:rsidP="00232D78">
      <w:pPr>
        <w:spacing w:after="0" w:line="240" w:lineRule="auto"/>
        <w:jc w:val="both"/>
        <w:rPr>
          <w:rFonts w:ascii="Times New Roman" w:eastAsia="Times New Roman" w:hAnsi="Times New Roman" w:cs="Times New Roman"/>
        </w:rPr>
      </w:pPr>
    </w:p>
    <w:p w:rsidR="00355FA0" w:rsidRPr="00355FA0" w:rsidRDefault="00355FA0" w:rsidP="00232D78">
      <w:pPr>
        <w:spacing w:after="0" w:line="240" w:lineRule="auto"/>
        <w:jc w:val="both"/>
        <w:rPr>
          <w:rFonts w:ascii="Times New Roman" w:eastAsia="Times New Roman" w:hAnsi="Times New Roman" w:cs="Times New Roman"/>
        </w:rPr>
      </w:pPr>
      <w:r w:rsidRPr="00355FA0">
        <w:rPr>
          <w:rFonts w:ascii="Times New Roman" w:eastAsia="Times New Roman" w:hAnsi="Times New Roman" w:cs="Times New Roman"/>
          <w:b/>
          <w:i/>
        </w:rPr>
        <w:t>Observation 1</w:t>
      </w:r>
      <w:r w:rsidRPr="00355FA0">
        <w:rPr>
          <w:rFonts w:ascii="Times New Roman" w:eastAsia="Times New Roman" w:hAnsi="Times New Roman" w:cs="Times New Roman"/>
        </w:rPr>
        <w:t>:</w:t>
      </w:r>
    </w:p>
    <w:p w:rsidR="00407690" w:rsidRPr="00355FA0" w:rsidRDefault="001D2325" w:rsidP="00355FA0">
      <w:pPr>
        <w:pStyle w:val="ListParagraph"/>
        <w:numPr>
          <w:ilvl w:val="0"/>
          <w:numId w:val="25"/>
        </w:numPr>
        <w:spacing w:after="0" w:line="240" w:lineRule="auto"/>
        <w:rPr>
          <w:rFonts w:ascii="Times New Roman" w:hAnsi="Times New Roman" w:cs="Times New Roman"/>
          <w:b/>
          <w:i/>
        </w:rPr>
      </w:pPr>
      <w:r>
        <w:rPr>
          <w:rFonts w:ascii="Times New Roman" w:eastAsia="Times New Roman" w:hAnsi="Times New Roman" w:cs="Times New Roman"/>
        </w:rPr>
        <w:t>Semi-static higher-layer configuration for the support of CRS in first 1-2 symbols in a subframe is not a scalable solution</w:t>
      </w:r>
      <w:r w:rsidR="00355FA0" w:rsidRPr="00355FA0">
        <w:rPr>
          <w:rFonts w:ascii="Times New Roman" w:hAnsi="Times New Roman" w:cs="Times New Roman"/>
          <w:b/>
          <w:i/>
        </w:rPr>
        <w:t>.</w:t>
      </w:r>
    </w:p>
    <w:p w:rsidR="001572E9" w:rsidRPr="001572E9" w:rsidRDefault="001572E9" w:rsidP="001572E9">
      <w:pPr>
        <w:pStyle w:val="Heading1"/>
      </w:pPr>
      <w:r>
        <w:t>Conclusions</w:t>
      </w:r>
    </w:p>
    <w:p w:rsidR="001572E9" w:rsidRDefault="001B746F" w:rsidP="001572E9">
      <w:pPr>
        <w:rPr>
          <w:rFonts w:ascii="Times New Roman" w:hAnsi="Times New Roman" w:cs="Times New Roman"/>
        </w:rPr>
      </w:pPr>
      <w:r w:rsidRPr="00B04133">
        <w:rPr>
          <w:rFonts w:ascii="Times New Roman" w:hAnsi="Times New Roman" w:cs="Times New Roman"/>
          <w:noProof/>
        </w:rPr>
        <w:t xml:space="preserve">In this contribution, we discussed </w:t>
      </w:r>
      <w:r w:rsidRPr="00B04133">
        <w:rPr>
          <w:rFonts w:ascii="Times New Roman" w:hAnsi="Times New Roman" w:cs="Times New Roman"/>
          <w:iCs/>
        </w:rPr>
        <w:t xml:space="preserve">potential solutions for </w:t>
      </w:r>
      <w:r w:rsidR="00F560CB">
        <w:rPr>
          <w:rFonts w:ascii="Times New Roman" w:hAnsi="Times New Roman" w:cs="Times New Roman"/>
          <w:iCs/>
        </w:rPr>
        <w:t>transmission modes and transmission schemes</w:t>
      </w:r>
      <w:r w:rsidRPr="00B04133">
        <w:rPr>
          <w:rFonts w:ascii="Times New Roman" w:hAnsi="Times New Roman" w:cs="Times New Roman"/>
          <w:iCs/>
        </w:rPr>
        <w:t xml:space="preserve"> in LAA.</w:t>
      </w:r>
      <w:r w:rsidRPr="00B04133">
        <w:rPr>
          <w:rFonts w:ascii="Times New Roman" w:hAnsi="Times New Roman" w:cs="Times New Roman"/>
        </w:rPr>
        <w:t xml:space="preserve"> The above discussion is summarized with the following proposal</w:t>
      </w:r>
      <w:r w:rsidR="004039F2">
        <w:rPr>
          <w:rFonts w:ascii="Times New Roman" w:hAnsi="Times New Roman" w:cs="Times New Roman"/>
        </w:rPr>
        <w:t xml:space="preserve"> and observation</w:t>
      </w:r>
      <w:r w:rsidRPr="00B04133">
        <w:rPr>
          <w:rFonts w:ascii="Times New Roman" w:hAnsi="Times New Roman" w:cs="Times New Roman"/>
        </w:rPr>
        <w:t>:</w:t>
      </w:r>
    </w:p>
    <w:p w:rsidR="0026481F" w:rsidRDefault="0026481F" w:rsidP="0026481F">
      <w:pPr>
        <w:pStyle w:val="BodyText"/>
      </w:pPr>
      <w:r w:rsidRPr="00F560CB">
        <w:rPr>
          <w:b/>
          <w:i/>
        </w:rPr>
        <w:t xml:space="preserve">Proposal </w:t>
      </w:r>
      <w:r w:rsidR="007D5A64">
        <w:rPr>
          <w:b/>
          <w:i/>
        </w:rPr>
        <w:t>1</w:t>
      </w:r>
      <w:r w:rsidR="000D6277">
        <w:rPr>
          <w:b/>
          <w:i/>
        </w:rPr>
        <w:t>:</w:t>
      </w:r>
      <w:r>
        <w:t xml:space="preserve"> </w:t>
      </w:r>
    </w:p>
    <w:p w:rsidR="004039F2" w:rsidRDefault="00A8180D" w:rsidP="00A8180D">
      <w:pPr>
        <w:pStyle w:val="BodyText"/>
        <w:numPr>
          <w:ilvl w:val="0"/>
          <w:numId w:val="25"/>
        </w:numPr>
        <w:rPr>
          <w:b/>
          <w:i/>
        </w:rPr>
      </w:pPr>
      <w:r w:rsidRPr="00A8180D">
        <w:rPr>
          <w:b/>
          <w:i/>
        </w:rPr>
        <w:t>For LAA DL physical channels, the existing Rel-12 procedure for initialization of scrambling sequences is retained</w:t>
      </w:r>
      <w:r w:rsidR="004C3954">
        <w:rPr>
          <w:b/>
          <w:i/>
        </w:rPr>
        <w:t>.</w:t>
      </w:r>
    </w:p>
    <w:p w:rsidR="004039F2" w:rsidRPr="00355FA0" w:rsidRDefault="004039F2" w:rsidP="004039F2">
      <w:pPr>
        <w:spacing w:after="0" w:line="240" w:lineRule="auto"/>
        <w:jc w:val="both"/>
        <w:rPr>
          <w:rFonts w:ascii="Times New Roman" w:eastAsia="Times New Roman" w:hAnsi="Times New Roman" w:cs="Times New Roman"/>
        </w:rPr>
      </w:pPr>
      <w:r w:rsidRPr="00355FA0">
        <w:rPr>
          <w:rFonts w:ascii="Times New Roman" w:eastAsia="Times New Roman" w:hAnsi="Times New Roman" w:cs="Times New Roman"/>
          <w:b/>
          <w:i/>
        </w:rPr>
        <w:t>Observation 1</w:t>
      </w:r>
      <w:r w:rsidRPr="00355FA0">
        <w:rPr>
          <w:rFonts w:ascii="Times New Roman" w:eastAsia="Times New Roman" w:hAnsi="Times New Roman" w:cs="Times New Roman"/>
        </w:rPr>
        <w:t>:</w:t>
      </w:r>
    </w:p>
    <w:p w:rsidR="004039F2" w:rsidRPr="00355FA0" w:rsidRDefault="001D2325" w:rsidP="004039F2">
      <w:pPr>
        <w:pStyle w:val="ListParagraph"/>
        <w:numPr>
          <w:ilvl w:val="0"/>
          <w:numId w:val="25"/>
        </w:numPr>
        <w:spacing w:after="0" w:line="240" w:lineRule="auto"/>
        <w:rPr>
          <w:rFonts w:ascii="Times New Roman" w:hAnsi="Times New Roman" w:cs="Times New Roman"/>
          <w:b/>
          <w:i/>
        </w:rPr>
      </w:pPr>
      <w:r>
        <w:rPr>
          <w:rFonts w:ascii="Times New Roman" w:eastAsia="Times New Roman" w:hAnsi="Times New Roman" w:cs="Times New Roman"/>
        </w:rPr>
        <w:t>Semi-static higher-layer configuration for the support of CRS in first 1-2 symbols in a subframe is not a scalable solution</w:t>
      </w:r>
      <w:r w:rsidR="004039F2" w:rsidRPr="00355FA0">
        <w:rPr>
          <w:rFonts w:ascii="Times New Roman" w:hAnsi="Times New Roman" w:cs="Times New Roman"/>
          <w:b/>
          <w:i/>
        </w:rPr>
        <w:t>.</w:t>
      </w:r>
    </w:p>
    <w:p w:rsidR="00733917" w:rsidRDefault="00733917" w:rsidP="00CA13D1">
      <w:pPr>
        <w:pStyle w:val="ListParagraph"/>
        <w:spacing w:after="0" w:line="240" w:lineRule="auto"/>
        <w:rPr>
          <w:rFonts w:ascii="Times New Roman" w:eastAsia="Times New Roman" w:hAnsi="Times New Roman" w:cs="Times New Roman"/>
          <w:b/>
          <w:i/>
        </w:rPr>
      </w:pPr>
    </w:p>
    <w:p w:rsidR="000517BA" w:rsidRDefault="000517BA" w:rsidP="005E224A">
      <w:pPr>
        <w:pStyle w:val="BodyText"/>
      </w:pPr>
    </w:p>
    <w:p w:rsidR="002F01B6" w:rsidRPr="00D2102F" w:rsidRDefault="00B04133" w:rsidP="000517BA">
      <w:pPr>
        <w:pStyle w:val="Heading1"/>
        <w:rPr>
          <w:lang w:val="en-US"/>
        </w:rPr>
      </w:pPr>
      <w:r w:rsidRPr="00A742FA">
        <w:rPr>
          <w:lang w:val="en-US"/>
        </w:rPr>
        <w:t>Reference</w:t>
      </w:r>
      <w:r>
        <w:rPr>
          <w:lang w:val="en-US"/>
        </w:rPr>
        <w:t>s</w:t>
      </w:r>
      <w:bookmarkStart w:id="5" w:name="_Ref363567898"/>
      <w:bookmarkStart w:id="6" w:name="_Ref367350341"/>
      <w:bookmarkStart w:id="7" w:name="_Ref370111837"/>
      <w:bookmarkStart w:id="8" w:name="_Ref370203071"/>
      <w:bookmarkStart w:id="9" w:name="_Ref377571746"/>
      <w:bookmarkStart w:id="10" w:name="_Ref386564944"/>
      <w:bookmarkStart w:id="11" w:name="_Ref386565146"/>
      <w:bookmarkStart w:id="12" w:name="_Ref395083208"/>
    </w:p>
    <w:p w:rsidR="009165ED" w:rsidRPr="0061727B" w:rsidRDefault="007D5A64" w:rsidP="000517BA">
      <w:pPr>
        <w:pStyle w:val="Reference"/>
      </w:pPr>
      <w:bookmarkStart w:id="13" w:name="_Ref426552451"/>
      <w:bookmarkEnd w:id="5"/>
      <w:bookmarkEnd w:id="6"/>
      <w:bookmarkEnd w:id="7"/>
      <w:bookmarkEnd w:id="8"/>
      <w:bookmarkEnd w:id="9"/>
      <w:bookmarkEnd w:id="10"/>
      <w:bookmarkEnd w:id="11"/>
      <w:bookmarkEnd w:id="12"/>
      <w:r>
        <w:t>Chairman’s Notes, RAN1#82</w:t>
      </w:r>
      <w:r w:rsidR="003860CF">
        <w:rPr>
          <w:rFonts w:eastAsia="MS Mincho"/>
        </w:rPr>
        <w:t>.</w:t>
      </w:r>
      <w:bookmarkEnd w:id="13"/>
    </w:p>
    <w:p w:rsidR="0061727B" w:rsidRDefault="0061727B" w:rsidP="0061727B">
      <w:pPr>
        <w:pStyle w:val="Reference"/>
      </w:pPr>
      <w:bookmarkStart w:id="14" w:name="_Ref430348016"/>
      <w:r w:rsidRPr="0061727B">
        <w:t>R1-153787</w:t>
      </w:r>
      <w:r>
        <w:t>, “</w:t>
      </w:r>
      <w:r w:rsidRPr="0061727B">
        <w:t>Candidate starting positions of partial subframe and corresponding RS pattern for LAA</w:t>
      </w:r>
      <w:r>
        <w:t>,” Huawei, HiSilicon.</w:t>
      </w:r>
      <w:bookmarkEnd w:id="14"/>
    </w:p>
    <w:p w:rsidR="00F8744D" w:rsidRDefault="00F8744D" w:rsidP="00F8744D">
      <w:pPr>
        <w:pStyle w:val="Reference"/>
      </w:pPr>
      <w:bookmarkStart w:id="15" w:name="_Ref430788608"/>
      <w:r w:rsidRPr="00DC582B">
        <w:t>R1-</w:t>
      </w:r>
      <w:r w:rsidR="00A133A9" w:rsidRPr="00DC582B">
        <w:t>15</w:t>
      </w:r>
      <w:r w:rsidR="00A133A9" w:rsidRPr="00A133A9">
        <w:t>6047</w:t>
      </w:r>
      <w:r>
        <w:t>, “</w:t>
      </w:r>
      <w:r w:rsidR="00A133A9">
        <w:t>On Support of</w:t>
      </w:r>
      <w:r w:rsidRPr="00F8744D">
        <w:t xml:space="preserve"> Multiple DL Data Transmission Starting Points</w:t>
      </w:r>
      <w:r>
        <w:t>,” Ericsson</w:t>
      </w:r>
      <w:bookmarkEnd w:id="15"/>
    </w:p>
    <w:p w:rsidR="00232D78" w:rsidRDefault="00232D78" w:rsidP="00232D78">
      <w:pPr>
        <w:pStyle w:val="Reference"/>
      </w:pPr>
      <w:r w:rsidRPr="00232D78">
        <w:t>R1-155012</w:t>
      </w:r>
      <w:r w:rsidR="004039F2">
        <w:t>,</w:t>
      </w:r>
      <w:r w:rsidRPr="00232D78">
        <w:t xml:space="preserve"> </w:t>
      </w:r>
      <w:r w:rsidR="004039F2">
        <w:t>“</w:t>
      </w:r>
      <w:r w:rsidRPr="00232D78">
        <w:t>WF on subframes with MBSFN structure in LAA</w:t>
      </w:r>
      <w:r w:rsidR="004039F2">
        <w:t>”.</w:t>
      </w:r>
    </w:p>
    <w:sectPr w:rsidR="00232D78" w:rsidSect="009165ED">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A1E64C3"/>
    <w:multiLevelType w:val="hybridMultilevel"/>
    <w:tmpl w:val="9FA88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0A6532"/>
    <w:multiLevelType w:val="hybridMultilevel"/>
    <w:tmpl w:val="FD66B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2D3355"/>
    <w:multiLevelType w:val="hybridMultilevel"/>
    <w:tmpl w:val="25BAC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883016"/>
    <w:multiLevelType w:val="hybridMultilevel"/>
    <w:tmpl w:val="1B32C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7">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C24312"/>
    <w:multiLevelType w:val="hybridMultilevel"/>
    <w:tmpl w:val="7C0E8E2E"/>
    <w:lvl w:ilvl="0" w:tplc="2682BA4C">
      <w:start w:val="1"/>
      <w:numFmt w:val="bullet"/>
      <w:lvlText w:val="›"/>
      <w:lvlJc w:val="left"/>
      <w:pPr>
        <w:tabs>
          <w:tab w:val="num" w:pos="360"/>
        </w:tabs>
        <w:ind w:left="360" w:hanging="360"/>
      </w:pPr>
      <w:rPr>
        <w:rFonts w:ascii="Arial" w:hAnsi="Arial" w:hint="default"/>
      </w:rPr>
    </w:lvl>
    <w:lvl w:ilvl="1" w:tplc="AB94D350">
      <w:start w:val="1340"/>
      <w:numFmt w:val="bullet"/>
      <w:lvlText w:val="–"/>
      <w:lvlJc w:val="left"/>
      <w:pPr>
        <w:tabs>
          <w:tab w:val="num" w:pos="1080"/>
        </w:tabs>
        <w:ind w:left="1080" w:hanging="360"/>
      </w:pPr>
      <w:rPr>
        <w:rFonts w:ascii="Ericsson Capital TT" w:hAnsi="Ericsson Capital TT" w:hint="default"/>
      </w:rPr>
    </w:lvl>
    <w:lvl w:ilvl="2" w:tplc="5BA42580" w:tentative="1">
      <w:start w:val="1"/>
      <w:numFmt w:val="bullet"/>
      <w:lvlText w:val="›"/>
      <w:lvlJc w:val="left"/>
      <w:pPr>
        <w:tabs>
          <w:tab w:val="num" w:pos="1800"/>
        </w:tabs>
        <w:ind w:left="1800" w:hanging="360"/>
      </w:pPr>
      <w:rPr>
        <w:rFonts w:ascii="Arial" w:hAnsi="Arial" w:hint="default"/>
      </w:rPr>
    </w:lvl>
    <w:lvl w:ilvl="3" w:tplc="1F94E8F8" w:tentative="1">
      <w:start w:val="1"/>
      <w:numFmt w:val="bullet"/>
      <w:lvlText w:val="›"/>
      <w:lvlJc w:val="left"/>
      <w:pPr>
        <w:tabs>
          <w:tab w:val="num" w:pos="2520"/>
        </w:tabs>
        <w:ind w:left="2520" w:hanging="360"/>
      </w:pPr>
      <w:rPr>
        <w:rFonts w:ascii="Arial" w:hAnsi="Arial" w:hint="default"/>
      </w:rPr>
    </w:lvl>
    <w:lvl w:ilvl="4" w:tplc="159A2E94" w:tentative="1">
      <w:start w:val="1"/>
      <w:numFmt w:val="bullet"/>
      <w:lvlText w:val="›"/>
      <w:lvlJc w:val="left"/>
      <w:pPr>
        <w:tabs>
          <w:tab w:val="num" w:pos="3240"/>
        </w:tabs>
        <w:ind w:left="3240" w:hanging="360"/>
      </w:pPr>
      <w:rPr>
        <w:rFonts w:ascii="Arial" w:hAnsi="Arial" w:hint="default"/>
      </w:rPr>
    </w:lvl>
    <w:lvl w:ilvl="5" w:tplc="53D45FE8" w:tentative="1">
      <w:start w:val="1"/>
      <w:numFmt w:val="bullet"/>
      <w:lvlText w:val="›"/>
      <w:lvlJc w:val="left"/>
      <w:pPr>
        <w:tabs>
          <w:tab w:val="num" w:pos="3960"/>
        </w:tabs>
        <w:ind w:left="3960" w:hanging="360"/>
      </w:pPr>
      <w:rPr>
        <w:rFonts w:ascii="Arial" w:hAnsi="Arial" w:hint="default"/>
      </w:rPr>
    </w:lvl>
    <w:lvl w:ilvl="6" w:tplc="B2340D02" w:tentative="1">
      <w:start w:val="1"/>
      <w:numFmt w:val="bullet"/>
      <w:lvlText w:val="›"/>
      <w:lvlJc w:val="left"/>
      <w:pPr>
        <w:tabs>
          <w:tab w:val="num" w:pos="4680"/>
        </w:tabs>
        <w:ind w:left="4680" w:hanging="360"/>
      </w:pPr>
      <w:rPr>
        <w:rFonts w:ascii="Arial" w:hAnsi="Arial" w:hint="default"/>
      </w:rPr>
    </w:lvl>
    <w:lvl w:ilvl="7" w:tplc="5508A6B8" w:tentative="1">
      <w:start w:val="1"/>
      <w:numFmt w:val="bullet"/>
      <w:lvlText w:val="›"/>
      <w:lvlJc w:val="left"/>
      <w:pPr>
        <w:tabs>
          <w:tab w:val="num" w:pos="5400"/>
        </w:tabs>
        <w:ind w:left="5400" w:hanging="360"/>
      </w:pPr>
      <w:rPr>
        <w:rFonts w:ascii="Arial" w:hAnsi="Arial" w:hint="default"/>
      </w:rPr>
    </w:lvl>
    <w:lvl w:ilvl="8" w:tplc="9106014C" w:tentative="1">
      <w:start w:val="1"/>
      <w:numFmt w:val="bullet"/>
      <w:lvlText w:val="›"/>
      <w:lvlJc w:val="left"/>
      <w:pPr>
        <w:tabs>
          <w:tab w:val="num" w:pos="6120"/>
        </w:tabs>
        <w:ind w:left="6120" w:hanging="360"/>
      </w:pPr>
      <w:rPr>
        <w:rFonts w:ascii="Arial" w:hAnsi="Arial" w:hint="default"/>
      </w:rPr>
    </w:lvl>
  </w:abstractNum>
  <w:abstractNum w:abstractNumId="9">
    <w:nsid w:val="27081AD6"/>
    <w:multiLevelType w:val="hybridMultilevel"/>
    <w:tmpl w:val="4F168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A21964"/>
    <w:multiLevelType w:val="hybridMultilevel"/>
    <w:tmpl w:val="9D4E5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D44188"/>
    <w:multiLevelType w:val="hybridMultilevel"/>
    <w:tmpl w:val="945C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0756EC"/>
    <w:multiLevelType w:val="hybridMultilevel"/>
    <w:tmpl w:val="E7AEA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962ADE"/>
    <w:multiLevelType w:val="hybridMultilevel"/>
    <w:tmpl w:val="57EC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143F27"/>
    <w:multiLevelType w:val="hybridMultilevel"/>
    <w:tmpl w:val="D506C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0E51A3"/>
    <w:multiLevelType w:val="hybridMultilevel"/>
    <w:tmpl w:val="5522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D86E89"/>
    <w:multiLevelType w:val="hybridMultilevel"/>
    <w:tmpl w:val="7CA66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8">
    <w:nsid w:val="6B501F8A"/>
    <w:multiLevelType w:val="hybridMultilevel"/>
    <w:tmpl w:val="6524A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8C7B80"/>
    <w:multiLevelType w:val="hybridMultilevel"/>
    <w:tmpl w:val="7A9C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AC81266"/>
    <w:multiLevelType w:val="hybridMultilevel"/>
    <w:tmpl w:val="72BAE406"/>
    <w:lvl w:ilvl="0" w:tplc="E1B6A3F4">
      <w:start w:val="1"/>
      <w:numFmt w:val="lowerLetter"/>
      <w:lvlText w:val="(%1)"/>
      <w:lvlJc w:val="left"/>
      <w:pPr>
        <w:ind w:left="2909" w:hanging="360"/>
      </w:pPr>
      <w:rPr>
        <w:rFonts w:hint="default"/>
      </w:rPr>
    </w:lvl>
    <w:lvl w:ilvl="1" w:tplc="04090019" w:tentative="1">
      <w:start w:val="1"/>
      <w:numFmt w:val="lowerLetter"/>
      <w:lvlText w:val="%2."/>
      <w:lvlJc w:val="left"/>
      <w:pPr>
        <w:ind w:left="3629" w:hanging="360"/>
      </w:pPr>
    </w:lvl>
    <w:lvl w:ilvl="2" w:tplc="0409001B" w:tentative="1">
      <w:start w:val="1"/>
      <w:numFmt w:val="lowerRoman"/>
      <w:lvlText w:val="%3."/>
      <w:lvlJc w:val="right"/>
      <w:pPr>
        <w:ind w:left="4349" w:hanging="180"/>
      </w:pPr>
    </w:lvl>
    <w:lvl w:ilvl="3" w:tplc="0409000F" w:tentative="1">
      <w:start w:val="1"/>
      <w:numFmt w:val="decimal"/>
      <w:lvlText w:val="%4."/>
      <w:lvlJc w:val="left"/>
      <w:pPr>
        <w:ind w:left="5069" w:hanging="360"/>
      </w:pPr>
    </w:lvl>
    <w:lvl w:ilvl="4" w:tplc="04090019" w:tentative="1">
      <w:start w:val="1"/>
      <w:numFmt w:val="lowerLetter"/>
      <w:lvlText w:val="%5."/>
      <w:lvlJc w:val="left"/>
      <w:pPr>
        <w:ind w:left="5789" w:hanging="360"/>
      </w:pPr>
    </w:lvl>
    <w:lvl w:ilvl="5" w:tplc="0409001B" w:tentative="1">
      <w:start w:val="1"/>
      <w:numFmt w:val="lowerRoman"/>
      <w:lvlText w:val="%6."/>
      <w:lvlJc w:val="right"/>
      <w:pPr>
        <w:ind w:left="6509" w:hanging="180"/>
      </w:pPr>
    </w:lvl>
    <w:lvl w:ilvl="6" w:tplc="0409000F" w:tentative="1">
      <w:start w:val="1"/>
      <w:numFmt w:val="decimal"/>
      <w:lvlText w:val="%7."/>
      <w:lvlJc w:val="left"/>
      <w:pPr>
        <w:ind w:left="7229" w:hanging="360"/>
      </w:pPr>
    </w:lvl>
    <w:lvl w:ilvl="7" w:tplc="04090019" w:tentative="1">
      <w:start w:val="1"/>
      <w:numFmt w:val="lowerLetter"/>
      <w:lvlText w:val="%8."/>
      <w:lvlJc w:val="left"/>
      <w:pPr>
        <w:ind w:left="7949" w:hanging="360"/>
      </w:pPr>
    </w:lvl>
    <w:lvl w:ilvl="8" w:tplc="0409001B" w:tentative="1">
      <w:start w:val="1"/>
      <w:numFmt w:val="lowerRoman"/>
      <w:lvlText w:val="%9."/>
      <w:lvlJc w:val="right"/>
      <w:pPr>
        <w:ind w:left="8669" w:hanging="180"/>
      </w:pPr>
    </w:lvl>
  </w:abstractNum>
  <w:abstractNum w:abstractNumId="23">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6"/>
  </w:num>
  <w:num w:numId="4">
    <w:abstractNumId w:val="4"/>
  </w:num>
  <w:num w:numId="5">
    <w:abstractNumId w:val="19"/>
  </w:num>
  <w:num w:numId="6">
    <w:abstractNumId w:val="23"/>
  </w:num>
  <w:num w:numId="7">
    <w:abstractNumId w:val="0"/>
  </w:num>
  <w:num w:numId="8">
    <w:abstractNumId w:val="3"/>
  </w:num>
  <w:num w:numId="9">
    <w:abstractNumId w:val="2"/>
  </w:num>
  <w:num w:numId="10">
    <w:abstractNumId w:val="22"/>
  </w:num>
  <w:num w:numId="11">
    <w:abstractNumId w:val="20"/>
  </w:num>
  <w:num w:numId="12">
    <w:abstractNumId w:val="8"/>
  </w:num>
  <w:num w:numId="13">
    <w:abstractNumId w:val="13"/>
  </w:num>
  <w:num w:numId="14">
    <w:abstractNumId w:val="1"/>
  </w:num>
  <w:num w:numId="15">
    <w:abstractNumId w:val="1"/>
  </w:num>
  <w:num w:numId="16">
    <w:abstractNumId w:val="1"/>
  </w:num>
  <w:num w:numId="17">
    <w:abstractNumId w:val="18"/>
  </w:num>
  <w:num w:numId="18">
    <w:abstractNumId w:val="17"/>
  </w:num>
  <w:num w:numId="19">
    <w:abstractNumId w:val="9"/>
  </w:num>
  <w:num w:numId="20">
    <w:abstractNumId w:val="11"/>
  </w:num>
  <w:num w:numId="21">
    <w:abstractNumId w:val="10"/>
  </w:num>
  <w:num w:numId="22">
    <w:abstractNumId w:val="5"/>
  </w:num>
  <w:num w:numId="23">
    <w:abstractNumId w:val="7"/>
  </w:num>
  <w:num w:numId="24">
    <w:abstractNumId w:val="21"/>
  </w:num>
  <w:num w:numId="25">
    <w:abstractNumId w:val="14"/>
  </w:num>
  <w:num w:numId="26">
    <w:abstractNumId w:val="16"/>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33"/>
    <w:rsid w:val="00025810"/>
    <w:rsid w:val="00030673"/>
    <w:rsid w:val="0003302C"/>
    <w:rsid w:val="00045822"/>
    <w:rsid w:val="000474D3"/>
    <w:rsid w:val="000517BA"/>
    <w:rsid w:val="00052866"/>
    <w:rsid w:val="00057504"/>
    <w:rsid w:val="00063A36"/>
    <w:rsid w:val="00063E53"/>
    <w:rsid w:val="000704AC"/>
    <w:rsid w:val="00077B1B"/>
    <w:rsid w:val="00080925"/>
    <w:rsid w:val="00081C56"/>
    <w:rsid w:val="000856C4"/>
    <w:rsid w:val="0009453A"/>
    <w:rsid w:val="000A318C"/>
    <w:rsid w:val="000A3D9A"/>
    <w:rsid w:val="000A5553"/>
    <w:rsid w:val="000D1747"/>
    <w:rsid w:val="000D1B56"/>
    <w:rsid w:val="000D6277"/>
    <w:rsid w:val="000D76C9"/>
    <w:rsid w:val="000E5E64"/>
    <w:rsid w:val="000E7A41"/>
    <w:rsid w:val="000F1467"/>
    <w:rsid w:val="000F4F55"/>
    <w:rsid w:val="00111472"/>
    <w:rsid w:val="0011282E"/>
    <w:rsid w:val="001236DF"/>
    <w:rsid w:val="00125144"/>
    <w:rsid w:val="001572E9"/>
    <w:rsid w:val="001715F3"/>
    <w:rsid w:val="00173267"/>
    <w:rsid w:val="00192F71"/>
    <w:rsid w:val="001A54F7"/>
    <w:rsid w:val="001B746F"/>
    <w:rsid w:val="001D2325"/>
    <w:rsid w:val="001E2762"/>
    <w:rsid w:val="001E34C7"/>
    <w:rsid w:val="001F1C68"/>
    <w:rsid w:val="001F5F47"/>
    <w:rsid w:val="002204F5"/>
    <w:rsid w:val="00220801"/>
    <w:rsid w:val="00232D78"/>
    <w:rsid w:val="0026481F"/>
    <w:rsid w:val="00265591"/>
    <w:rsid w:val="0028294E"/>
    <w:rsid w:val="002A46AF"/>
    <w:rsid w:val="002B1C81"/>
    <w:rsid w:val="002D1463"/>
    <w:rsid w:val="002E414E"/>
    <w:rsid w:val="002F01B6"/>
    <w:rsid w:val="002F06EE"/>
    <w:rsid w:val="002F6C91"/>
    <w:rsid w:val="002F6DD6"/>
    <w:rsid w:val="00313386"/>
    <w:rsid w:val="00346C38"/>
    <w:rsid w:val="003517AC"/>
    <w:rsid w:val="0035310A"/>
    <w:rsid w:val="00355C18"/>
    <w:rsid w:val="00355FA0"/>
    <w:rsid w:val="00357C00"/>
    <w:rsid w:val="00360432"/>
    <w:rsid w:val="00363C5A"/>
    <w:rsid w:val="0036590F"/>
    <w:rsid w:val="003677C3"/>
    <w:rsid w:val="003860CF"/>
    <w:rsid w:val="00387607"/>
    <w:rsid w:val="003A30F7"/>
    <w:rsid w:val="003A4634"/>
    <w:rsid w:val="003A5513"/>
    <w:rsid w:val="003B3878"/>
    <w:rsid w:val="003C6C4E"/>
    <w:rsid w:val="003D70AB"/>
    <w:rsid w:val="003E5855"/>
    <w:rsid w:val="003E76A3"/>
    <w:rsid w:val="003F259B"/>
    <w:rsid w:val="003F3DC9"/>
    <w:rsid w:val="004039F2"/>
    <w:rsid w:val="004040EB"/>
    <w:rsid w:val="00407690"/>
    <w:rsid w:val="00412317"/>
    <w:rsid w:val="00413AB3"/>
    <w:rsid w:val="0043007F"/>
    <w:rsid w:val="00431084"/>
    <w:rsid w:val="00431D9E"/>
    <w:rsid w:val="004350C1"/>
    <w:rsid w:val="0043623A"/>
    <w:rsid w:val="00442C4C"/>
    <w:rsid w:val="0047268A"/>
    <w:rsid w:val="00475780"/>
    <w:rsid w:val="0047596D"/>
    <w:rsid w:val="00493F97"/>
    <w:rsid w:val="004A0B36"/>
    <w:rsid w:val="004A6921"/>
    <w:rsid w:val="004B483A"/>
    <w:rsid w:val="004B5767"/>
    <w:rsid w:val="004B73C4"/>
    <w:rsid w:val="004C1EA9"/>
    <w:rsid w:val="004C3954"/>
    <w:rsid w:val="004E2868"/>
    <w:rsid w:val="004F1929"/>
    <w:rsid w:val="00506833"/>
    <w:rsid w:val="005158EA"/>
    <w:rsid w:val="005424C7"/>
    <w:rsid w:val="00547DF7"/>
    <w:rsid w:val="00562BD1"/>
    <w:rsid w:val="00563D41"/>
    <w:rsid w:val="005812D6"/>
    <w:rsid w:val="005873E6"/>
    <w:rsid w:val="0059205B"/>
    <w:rsid w:val="005D110F"/>
    <w:rsid w:val="005D1738"/>
    <w:rsid w:val="005E224A"/>
    <w:rsid w:val="00603796"/>
    <w:rsid w:val="0061727B"/>
    <w:rsid w:val="00620B89"/>
    <w:rsid w:val="0062163A"/>
    <w:rsid w:val="0062597D"/>
    <w:rsid w:val="00630E54"/>
    <w:rsid w:val="00636CB8"/>
    <w:rsid w:val="006410DD"/>
    <w:rsid w:val="006453ED"/>
    <w:rsid w:val="0067044E"/>
    <w:rsid w:val="00672F37"/>
    <w:rsid w:val="00675CBC"/>
    <w:rsid w:val="00676F4E"/>
    <w:rsid w:val="00680856"/>
    <w:rsid w:val="0069692A"/>
    <w:rsid w:val="006B1C49"/>
    <w:rsid w:val="006D08D3"/>
    <w:rsid w:val="006D485B"/>
    <w:rsid w:val="00714DF1"/>
    <w:rsid w:val="00715C06"/>
    <w:rsid w:val="007240E2"/>
    <w:rsid w:val="00724466"/>
    <w:rsid w:val="00733917"/>
    <w:rsid w:val="007356C1"/>
    <w:rsid w:val="00746A8A"/>
    <w:rsid w:val="00747EC0"/>
    <w:rsid w:val="00761079"/>
    <w:rsid w:val="0076236B"/>
    <w:rsid w:val="007815FB"/>
    <w:rsid w:val="007907E8"/>
    <w:rsid w:val="007A414C"/>
    <w:rsid w:val="007B182D"/>
    <w:rsid w:val="007C18F8"/>
    <w:rsid w:val="007C1E85"/>
    <w:rsid w:val="007D5A64"/>
    <w:rsid w:val="007D5AE9"/>
    <w:rsid w:val="007E5CBE"/>
    <w:rsid w:val="007F6E43"/>
    <w:rsid w:val="0080007E"/>
    <w:rsid w:val="0080079B"/>
    <w:rsid w:val="00801E43"/>
    <w:rsid w:val="00803233"/>
    <w:rsid w:val="00813BEB"/>
    <w:rsid w:val="00816C12"/>
    <w:rsid w:val="00843E15"/>
    <w:rsid w:val="00852F62"/>
    <w:rsid w:val="008669CB"/>
    <w:rsid w:val="00872340"/>
    <w:rsid w:val="0088099B"/>
    <w:rsid w:val="00887A31"/>
    <w:rsid w:val="008908E0"/>
    <w:rsid w:val="008924E1"/>
    <w:rsid w:val="00893140"/>
    <w:rsid w:val="008A3B22"/>
    <w:rsid w:val="008B44E3"/>
    <w:rsid w:val="008C2C36"/>
    <w:rsid w:val="008D48DE"/>
    <w:rsid w:val="008E54EE"/>
    <w:rsid w:val="00907A6B"/>
    <w:rsid w:val="009121E2"/>
    <w:rsid w:val="009165ED"/>
    <w:rsid w:val="0092536F"/>
    <w:rsid w:val="0093259E"/>
    <w:rsid w:val="00936F42"/>
    <w:rsid w:val="00943557"/>
    <w:rsid w:val="00946EA2"/>
    <w:rsid w:val="009536D6"/>
    <w:rsid w:val="0096116B"/>
    <w:rsid w:val="009632F8"/>
    <w:rsid w:val="00967BEE"/>
    <w:rsid w:val="0098243A"/>
    <w:rsid w:val="00985921"/>
    <w:rsid w:val="00985BF0"/>
    <w:rsid w:val="00995F30"/>
    <w:rsid w:val="00995FA7"/>
    <w:rsid w:val="009A21D2"/>
    <w:rsid w:val="009A5904"/>
    <w:rsid w:val="009B2EA8"/>
    <w:rsid w:val="009B3BD4"/>
    <w:rsid w:val="009C1315"/>
    <w:rsid w:val="009D15DE"/>
    <w:rsid w:val="009D3787"/>
    <w:rsid w:val="009F035C"/>
    <w:rsid w:val="009F25B5"/>
    <w:rsid w:val="009F4B23"/>
    <w:rsid w:val="009F4ECC"/>
    <w:rsid w:val="009F573D"/>
    <w:rsid w:val="00A057CA"/>
    <w:rsid w:val="00A133A9"/>
    <w:rsid w:val="00A33581"/>
    <w:rsid w:val="00A37652"/>
    <w:rsid w:val="00A403DD"/>
    <w:rsid w:val="00A40B54"/>
    <w:rsid w:val="00A451C9"/>
    <w:rsid w:val="00A617FE"/>
    <w:rsid w:val="00A66F08"/>
    <w:rsid w:val="00A72E8A"/>
    <w:rsid w:val="00A8180D"/>
    <w:rsid w:val="00A844F9"/>
    <w:rsid w:val="00A96636"/>
    <w:rsid w:val="00AB2A33"/>
    <w:rsid w:val="00AB5A1F"/>
    <w:rsid w:val="00AC3390"/>
    <w:rsid w:val="00AE3391"/>
    <w:rsid w:val="00AE7B4D"/>
    <w:rsid w:val="00B04133"/>
    <w:rsid w:val="00B26D6C"/>
    <w:rsid w:val="00B50189"/>
    <w:rsid w:val="00B51417"/>
    <w:rsid w:val="00B54C33"/>
    <w:rsid w:val="00B641C9"/>
    <w:rsid w:val="00B67B7B"/>
    <w:rsid w:val="00B80AA5"/>
    <w:rsid w:val="00B90101"/>
    <w:rsid w:val="00B9047A"/>
    <w:rsid w:val="00BA6C17"/>
    <w:rsid w:val="00BB5992"/>
    <w:rsid w:val="00BE35B5"/>
    <w:rsid w:val="00BF3E81"/>
    <w:rsid w:val="00C2615C"/>
    <w:rsid w:val="00C329DC"/>
    <w:rsid w:val="00C4425B"/>
    <w:rsid w:val="00C509F9"/>
    <w:rsid w:val="00C51158"/>
    <w:rsid w:val="00C732DA"/>
    <w:rsid w:val="00C7707B"/>
    <w:rsid w:val="00C853EC"/>
    <w:rsid w:val="00C9274F"/>
    <w:rsid w:val="00C93FA6"/>
    <w:rsid w:val="00CA13D1"/>
    <w:rsid w:val="00CF2A3D"/>
    <w:rsid w:val="00D05639"/>
    <w:rsid w:val="00D06F20"/>
    <w:rsid w:val="00D11FD8"/>
    <w:rsid w:val="00D2102F"/>
    <w:rsid w:val="00D224FF"/>
    <w:rsid w:val="00D32C73"/>
    <w:rsid w:val="00D526CD"/>
    <w:rsid w:val="00D56EE7"/>
    <w:rsid w:val="00D64190"/>
    <w:rsid w:val="00D66984"/>
    <w:rsid w:val="00D73540"/>
    <w:rsid w:val="00D825E9"/>
    <w:rsid w:val="00D84A9C"/>
    <w:rsid w:val="00D922C2"/>
    <w:rsid w:val="00DC582B"/>
    <w:rsid w:val="00DD2C4D"/>
    <w:rsid w:val="00DE501D"/>
    <w:rsid w:val="00E03CD2"/>
    <w:rsid w:val="00E0754E"/>
    <w:rsid w:val="00E11063"/>
    <w:rsid w:val="00E112BE"/>
    <w:rsid w:val="00E12272"/>
    <w:rsid w:val="00E157F4"/>
    <w:rsid w:val="00E25CCE"/>
    <w:rsid w:val="00E42FAF"/>
    <w:rsid w:val="00E62398"/>
    <w:rsid w:val="00E7040A"/>
    <w:rsid w:val="00E7284C"/>
    <w:rsid w:val="00E81813"/>
    <w:rsid w:val="00E91B4C"/>
    <w:rsid w:val="00E94AD8"/>
    <w:rsid w:val="00EB57BE"/>
    <w:rsid w:val="00EC3378"/>
    <w:rsid w:val="00EC4906"/>
    <w:rsid w:val="00EC75B5"/>
    <w:rsid w:val="00F04084"/>
    <w:rsid w:val="00F102E3"/>
    <w:rsid w:val="00F166F4"/>
    <w:rsid w:val="00F20C2C"/>
    <w:rsid w:val="00F3459C"/>
    <w:rsid w:val="00F34D31"/>
    <w:rsid w:val="00F40CA9"/>
    <w:rsid w:val="00F47C71"/>
    <w:rsid w:val="00F51694"/>
    <w:rsid w:val="00F560CB"/>
    <w:rsid w:val="00F56C6C"/>
    <w:rsid w:val="00F67DAE"/>
    <w:rsid w:val="00F72B46"/>
    <w:rsid w:val="00F8744D"/>
    <w:rsid w:val="00F87E64"/>
    <w:rsid w:val="00F94C81"/>
    <w:rsid w:val="00FB7AAA"/>
    <w:rsid w:val="00FC701B"/>
    <w:rsid w:val="00FF0F5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0413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B0413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0413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04133"/>
    <w:pPr>
      <w:numPr>
        <w:ilvl w:val="3"/>
      </w:numPr>
      <w:outlineLvl w:val="3"/>
    </w:pPr>
    <w:rPr>
      <w:sz w:val="24"/>
      <w:szCs w:val="24"/>
    </w:rPr>
  </w:style>
  <w:style w:type="paragraph" w:styleId="Heading5">
    <w:name w:val="heading 5"/>
    <w:basedOn w:val="Heading4"/>
    <w:next w:val="Normal"/>
    <w:link w:val="Heading5Char"/>
    <w:qFormat/>
    <w:rsid w:val="00B04133"/>
    <w:pPr>
      <w:numPr>
        <w:ilvl w:val="4"/>
      </w:numPr>
      <w:outlineLvl w:val="4"/>
    </w:pPr>
    <w:rPr>
      <w:sz w:val="22"/>
      <w:szCs w:val="22"/>
    </w:rPr>
  </w:style>
  <w:style w:type="paragraph" w:styleId="Heading6">
    <w:name w:val="heading 6"/>
    <w:basedOn w:val="Normal"/>
    <w:next w:val="Normal"/>
    <w:link w:val="Heading6Char"/>
    <w:qFormat/>
    <w:rsid w:val="00B04133"/>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B04133"/>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B04133"/>
    <w:pPr>
      <w:numPr>
        <w:ilvl w:val="7"/>
      </w:numPr>
      <w:outlineLvl w:val="7"/>
    </w:pPr>
  </w:style>
  <w:style w:type="paragraph" w:styleId="Heading9">
    <w:name w:val="heading 9"/>
    <w:basedOn w:val="Heading8"/>
    <w:next w:val="Normal"/>
    <w:link w:val="Heading9Char"/>
    <w:qFormat/>
    <w:rsid w:val="00B041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04133"/>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B04133"/>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04133"/>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4133"/>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04133"/>
    <w:rPr>
      <w:rFonts w:ascii="Arial" w:eastAsia="Times New Roman" w:hAnsi="Arial" w:cs="Arial"/>
      <w:lang w:val="en-GB" w:eastAsia="zh-CN"/>
    </w:rPr>
  </w:style>
  <w:style w:type="character" w:customStyle="1" w:styleId="Heading6Char">
    <w:name w:val="Heading 6 Char"/>
    <w:basedOn w:val="DefaultParagraphFont"/>
    <w:link w:val="Heading6"/>
    <w:rsid w:val="00B04133"/>
    <w:rPr>
      <w:rFonts w:ascii="Arial" w:eastAsia="Times New Roman" w:hAnsi="Arial" w:cs="Arial"/>
      <w:szCs w:val="20"/>
      <w:lang w:val="en-GB" w:eastAsia="zh-CN"/>
    </w:rPr>
  </w:style>
  <w:style w:type="character" w:customStyle="1" w:styleId="Heading7Char">
    <w:name w:val="Heading 7 Char"/>
    <w:basedOn w:val="DefaultParagraphFont"/>
    <w:link w:val="Heading7"/>
    <w:rsid w:val="00B04133"/>
    <w:rPr>
      <w:rFonts w:ascii="Arial" w:eastAsia="Times New Roman" w:hAnsi="Arial" w:cs="Arial"/>
      <w:szCs w:val="20"/>
      <w:lang w:val="en-GB" w:eastAsia="zh-CN"/>
    </w:rPr>
  </w:style>
  <w:style w:type="character" w:customStyle="1" w:styleId="Heading8Char">
    <w:name w:val="Heading 8 Char"/>
    <w:basedOn w:val="DefaultParagraphFont"/>
    <w:link w:val="Heading8"/>
    <w:rsid w:val="00B04133"/>
    <w:rPr>
      <w:rFonts w:ascii="Arial" w:eastAsia="Times New Roman" w:hAnsi="Arial" w:cs="Arial"/>
      <w:szCs w:val="20"/>
      <w:lang w:val="en-GB" w:eastAsia="zh-CN"/>
    </w:rPr>
  </w:style>
  <w:style w:type="character" w:customStyle="1" w:styleId="Heading9Char">
    <w:name w:val="Heading 9 Char"/>
    <w:basedOn w:val="DefaultParagraphFont"/>
    <w:link w:val="Heading9"/>
    <w:rsid w:val="00B04133"/>
    <w:rPr>
      <w:rFonts w:ascii="Arial" w:eastAsia="Times New Roman" w:hAnsi="Arial" w:cs="Arial"/>
      <w:szCs w:val="20"/>
      <w:lang w:val="en-GB" w:eastAsia="zh-CN"/>
    </w:rPr>
  </w:style>
  <w:style w:type="paragraph" w:customStyle="1" w:styleId="TdocHeader2">
    <w:name w:val="Tdoc_Header_2"/>
    <w:basedOn w:val="Normal"/>
    <w:rsid w:val="00B04133"/>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B04133"/>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semiHidden/>
    <w:rsid w:val="00B04133"/>
    <w:rPr>
      <w:rFonts w:ascii="Times" w:eastAsia="Batang" w:hAnsi="Times" w:cs="Times New Roman"/>
      <w:sz w:val="20"/>
      <w:szCs w:val="20"/>
    </w:rPr>
  </w:style>
  <w:style w:type="paragraph" w:customStyle="1" w:styleId="Reference">
    <w:name w:val="Reference"/>
    <w:basedOn w:val="Normal"/>
    <w:link w:val="ReferenceChar"/>
    <w:qFormat/>
    <w:rsid w:val="00B04133"/>
    <w:pPr>
      <w:numPr>
        <w:numId w:val="2"/>
      </w:num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BodyText">
    <w:name w:val="Body Text"/>
    <w:basedOn w:val="Normal"/>
    <w:link w:val="BodyTextChar"/>
    <w:uiPriority w:val="99"/>
    <w:unhideWhenUsed/>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szCs w:val="20"/>
      <w:lang w:val="en-GB" w:eastAsia="zh-CN"/>
    </w:rPr>
  </w:style>
  <w:style w:type="character" w:customStyle="1" w:styleId="BodyTextChar">
    <w:name w:val="Body Text Char"/>
    <w:basedOn w:val="DefaultParagraphFont"/>
    <w:link w:val="BodyText"/>
    <w:uiPriority w:val="99"/>
    <w:rsid w:val="00B04133"/>
    <w:rPr>
      <w:rFonts w:ascii="Times New Roman" w:eastAsia="Times New Roman" w:hAnsi="Times New Roman" w:cs="Times New Roman"/>
      <w:szCs w:val="20"/>
      <w:lang w:val="en-GB" w:eastAsia="zh-CN"/>
    </w:rPr>
  </w:style>
  <w:style w:type="paragraph" w:styleId="Caption">
    <w:name w:val="caption"/>
    <w:basedOn w:val="Normal"/>
    <w:next w:val="Normal"/>
    <w:uiPriority w:val="35"/>
    <w:unhideWhenUsed/>
    <w:qFormat/>
    <w:rsid w:val="00B04133"/>
    <w:pPr>
      <w:overflowPunct w:val="0"/>
      <w:autoSpaceDE w:val="0"/>
      <w:autoSpaceDN w:val="0"/>
      <w:adjustRightInd w:val="0"/>
      <w:spacing w:after="120" w:line="240" w:lineRule="auto"/>
      <w:jc w:val="both"/>
      <w:textAlignment w:val="baseline"/>
    </w:pPr>
    <w:rPr>
      <w:rFonts w:ascii="Times New Roman" w:eastAsia="Times New Roman" w:hAnsi="Times New Roman" w:cs="Times New Roman"/>
      <w:b/>
      <w:bCs/>
      <w:sz w:val="20"/>
      <w:szCs w:val="20"/>
      <w:lang w:val="en-GB" w:eastAsia="zh-CN"/>
    </w:rPr>
  </w:style>
  <w:style w:type="character" w:customStyle="1" w:styleId="ReferenceChar">
    <w:name w:val="Reference Char"/>
    <w:link w:val="Reference"/>
    <w:rsid w:val="00B04133"/>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04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133"/>
    <w:rPr>
      <w:rFonts w:ascii="Tahoma" w:hAnsi="Tahoma" w:cs="Tahoma"/>
      <w:sz w:val="16"/>
      <w:szCs w:val="16"/>
    </w:rPr>
  </w:style>
  <w:style w:type="paragraph" w:styleId="ListParagraph">
    <w:name w:val="List Paragraph"/>
    <w:basedOn w:val="Normal"/>
    <w:uiPriority w:val="34"/>
    <w:qFormat/>
    <w:rsid w:val="005D1738"/>
    <w:pPr>
      <w:ind w:left="720"/>
      <w:contextualSpacing/>
    </w:pPr>
  </w:style>
  <w:style w:type="character" w:styleId="CommentReference">
    <w:name w:val="annotation reference"/>
    <w:basedOn w:val="DefaultParagraphFont"/>
    <w:uiPriority w:val="99"/>
    <w:semiHidden/>
    <w:unhideWhenUsed/>
    <w:rsid w:val="007D5AE9"/>
    <w:rPr>
      <w:sz w:val="16"/>
      <w:szCs w:val="16"/>
    </w:rPr>
  </w:style>
  <w:style w:type="paragraph" w:styleId="CommentText">
    <w:name w:val="annotation text"/>
    <w:basedOn w:val="Normal"/>
    <w:link w:val="CommentTextChar"/>
    <w:uiPriority w:val="99"/>
    <w:semiHidden/>
    <w:unhideWhenUsed/>
    <w:rsid w:val="007D5AE9"/>
    <w:pPr>
      <w:spacing w:line="240" w:lineRule="auto"/>
    </w:pPr>
    <w:rPr>
      <w:sz w:val="20"/>
      <w:szCs w:val="20"/>
    </w:rPr>
  </w:style>
  <w:style w:type="character" w:customStyle="1" w:styleId="CommentTextChar">
    <w:name w:val="Comment Text Char"/>
    <w:basedOn w:val="DefaultParagraphFont"/>
    <w:link w:val="CommentText"/>
    <w:uiPriority w:val="99"/>
    <w:semiHidden/>
    <w:rsid w:val="007D5AE9"/>
    <w:rPr>
      <w:sz w:val="20"/>
      <w:szCs w:val="20"/>
    </w:rPr>
  </w:style>
  <w:style w:type="paragraph" w:styleId="CommentSubject">
    <w:name w:val="annotation subject"/>
    <w:basedOn w:val="CommentText"/>
    <w:next w:val="CommentText"/>
    <w:link w:val="CommentSubjectChar"/>
    <w:uiPriority w:val="99"/>
    <w:semiHidden/>
    <w:unhideWhenUsed/>
    <w:rsid w:val="007D5AE9"/>
    <w:rPr>
      <w:b/>
      <w:bCs/>
    </w:rPr>
  </w:style>
  <w:style w:type="character" w:customStyle="1" w:styleId="CommentSubjectChar">
    <w:name w:val="Comment Subject Char"/>
    <w:basedOn w:val="CommentTextChar"/>
    <w:link w:val="CommentSubject"/>
    <w:uiPriority w:val="99"/>
    <w:semiHidden/>
    <w:rsid w:val="007D5AE9"/>
    <w:rPr>
      <w:b/>
      <w:bCs/>
      <w:sz w:val="20"/>
      <w:szCs w:val="20"/>
    </w:rPr>
  </w:style>
  <w:style w:type="table" w:styleId="TableGrid">
    <w:name w:val="Table Grid"/>
    <w:basedOn w:val="TableNormal"/>
    <w:uiPriority w:val="59"/>
    <w:rsid w:val="00094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
    <w:name w:val="Light Grid"/>
    <w:basedOn w:val="TableNormal"/>
    <w:uiPriority w:val="62"/>
    <w:rsid w:val="00D11FD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Revision">
    <w:name w:val="Revision"/>
    <w:hidden/>
    <w:uiPriority w:val="99"/>
    <w:semiHidden/>
    <w:rsid w:val="000575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13272">
      <w:bodyDiv w:val="1"/>
      <w:marLeft w:val="0"/>
      <w:marRight w:val="0"/>
      <w:marTop w:val="0"/>
      <w:marBottom w:val="0"/>
      <w:divBdr>
        <w:top w:val="none" w:sz="0" w:space="0" w:color="auto"/>
        <w:left w:val="none" w:sz="0" w:space="0" w:color="auto"/>
        <w:bottom w:val="none" w:sz="0" w:space="0" w:color="auto"/>
        <w:right w:val="none" w:sz="0" w:space="0" w:color="auto"/>
      </w:divBdr>
    </w:div>
    <w:div w:id="81070429">
      <w:bodyDiv w:val="1"/>
      <w:marLeft w:val="0"/>
      <w:marRight w:val="0"/>
      <w:marTop w:val="0"/>
      <w:marBottom w:val="0"/>
      <w:divBdr>
        <w:top w:val="none" w:sz="0" w:space="0" w:color="auto"/>
        <w:left w:val="none" w:sz="0" w:space="0" w:color="auto"/>
        <w:bottom w:val="none" w:sz="0" w:space="0" w:color="auto"/>
        <w:right w:val="none" w:sz="0" w:space="0" w:color="auto"/>
      </w:divBdr>
    </w:div>
    <w:div w:id="636031595">
      <w:bodyDiv w:val="1"/>
      <w:marLeft w:val="0"/>
      <w:marRight w:val="0"/>
      <w:marTop w:val="0"/>
      <w:marBottom w:val="0"/>
      <w:divBdr>
        <w:top w:val="none" w:sz="0" w:space="0" w:color="auto"/>
        <w:left w:val="none" w:sz="0" w:space="0" w:color="auto"/>
        <w:bottom w:val="none" w:sz="0" w:space="0" w:color="auto"/>
        <w:right w:val="none" w:sz="0" w:space="0" w:color="auto"/>
      </w:divBdr>
    </w:div>
    <w:div w:id="1531331456">
      <w:bodyDiv w:val="1"/>
      <w:marLeft w:val="0"/>
      <w:marRight w:val="0"/>
      <w:marTop w:val="0"/>
      <w:marBottom w:val="0"/>
      <w:divBdr>
        <w:top w:val="none" w:sz="0" w:space="0" w:color="auto"/>
        <w:left w:val="none" w:sz="0" w:space="0" w:color="auto"/>
        <w:bottom w:val="none" w:sz="0" w:space="0" w:color="auto"/>
        <w:right w:val="none" w:sz="0" w:space="0" w:color="auto"/>
      </w:divBdr>
    </w:div>
    <w:div w:id="1988394784">
      <w:bodyDiv w:val="1"/>
      <w:marLeft w:val="0"/>
      <w:marRight w:val="0"/>
      <w:marTop w:val="0"/>
      <w:marBottom w:val="0"/>
      <w:divBdr>
        <w:top w:val="none" w:sz="0" w:space="0" w:color="auto"/>
        <w:left w:val="none" w:sz="0" w:space="0" w:color="auto"/>
        <w:bottom w:val="none" w:sz="0" w:space="0" w:color="auto"/>
        <w:right w:val="none" w:sz="0" w:space="0" w:color="auto"/>
      </w:divBdr>
      <w:divsChild>
        <w:div w:id="1503468306">
          <w:marLeft w:val="274"/>
          <w:marRight w:val="0"/>
          <w:marTop w:val="115"/>
          <w:marBottom w:val="0"/>
          <w:divBdr>
            <w:top w:val="none" w:sz="0" w:space="0" w:color="auto"/>
            <w:left w:val="none" w:sz="0" w:space="0" w:color="auto"/>
            <w:bottom w:val="none" w:sz="0" w:space="0" w:color="auto"/>
            <w:right w:val="none" w:sz="0" w:space="0" w:color="auto"/>
          </w:divBdr>
        </w:div>
        <w:div w:id="2027442122">
          <w:marLeft w:val="835"/>
          <w:marRight w:val="0"/>
          <w:marTop w:val="96"/>
          <w:marBottom w:val="0"/>
          <w:divBdr>
            <w:top w:val="none" w:sz="0" w:space="0" w:color="auto"/>
            <w:left w:val="none" w:sz="0" w:space="0" w:color="auto"/>
            <w:bottom w:val="none" w:sz="0" w:space="0" w:color="auto"/>
            <w:right w:val="none" w:sz="0" w:space="0" w:color="auto"/>
          </w:divBdr>
        </w:div>
        <w:div w:id="836116140">
          <w:marLeft w:val="274"/>
          <w:marRight w:val="0"/>
          <w:marTop w:val="115"/>
          <w:marBottom w:val="0"/>
          <w:divBdr>
            <w:top w:val="none" w:sz="0" w:space="0" w:color="auto"/>
            <w:left w:val="none" w:sz="0" w:space="0" w:color="auto"/>
            <w:bottom w:val="none" w:sz="0" w:space="0" w:color="auto"/>
            <w:right w:val="none" w:sz="0" w:space="0" w:color="auto"/>
          </w:divBdr>
        </w:div>
        <w:div w:id="275674623">
          <w:marLeft w:val="835"/>
          <w:marRight w:val="0"/>
          <w:marTop w:val="96"/>
          <w:marBottom w:val="0"/>
          <w:divBdr>
            <w:top w:val="none" w:sz="0" w:space="0" w:color="auto"/>
            <w:left w:val="none" w:sz="0" w:space="0" w:color="auto"/>
            <w:bottom w:val="none" w:sz="0" w:space="0" w:color="auto"/>
            <w:right w:val="none" w:sz="0" w:space="0" w:color="auto"/>
          </w:divBdr>
        </w:div>
        <w:div w:id="696390080">
          <w:marLeft w:val="274"/>
          <w:marRight w:val="0"/>
          <w:marTop w:val="115"/>
          <w:marBottom w:val="0"/>
          <w:divBdr>
            <w:top w:val="none" w:sz="0" w:space="0" w:color="auto"/>
            <w:left w:val="none" w:sz="0" w:space="0" w:color="auto"/>
            <w:bottom w:val="none" w:sz="0" w:space="0" w:color="auto"/>
            <w:right w:val="none" w:sz="0" w:space="0" w:color="auto"/>
          </w:divBdr>
        </w:div>
        <w:div w:id="434329374">
          <w:marLeft w:val="835"/>
          <w:marRight w:val="0"/>
          <w:marTop w:val="96"/>
          <w:marBottom w:val="0"/>
          <w:divBdr>
            <w:top w:val="none" w:sz="0" w:space="0" w:color="auto"/>
            <w:left w:val="none" w:sz="0" w:space="0" w:color="auto"/>
            <w:bottom w:val="none" w:sz="0" w:space="0" w:color="auto"/>
            <w:right w:val="none" w:sz="0" w:space="0" w:color="auto"/>
          </w:divBdr>
        </w:div>
        <w:div w:id="1200757">
          <w:marLeft w:val="274"/>
          <w:marRight w:val="0"/>
          <w:marTop w:val="115"/>
          <w:marBottom w:val="0"/>
          <w:divBdr>
            <w:top w:val="none" w:sz="0" w:space="0" w:color="auto"/>
            <w:left w:val="none" w:sz="0" w:space="0" w:color="auto"/>
            <w:bottom w:val="none" w:sz="0" w:space="0" w:color="auto"/>
            <w:right w:val="none" w:sz="0" w:space="0" w:color="auto"/>
          </w:divBdr>
        </w:div>
      </w:divsChild>
    </w:div>
    <w:div w:id="207238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905E4-E659-4368-84AD-9DEB8996D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765</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cp:revision>
  <dcterms:created xsi:type="dcterms:W3CDTF">2015-09-26T05:15:00Z</dcterms:created>
  <dcterms:modified xsi:type="dcterms:W3CDTF">2015-09-26T05:15:00Z</dcterms:modified>
</cp:coreProperties>
</file>