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51" w:rsidRPr="006B190F" w:rsidRDefault="00520B6D" w:rsidP="00F93251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="Batang" w:hAnsi="Arial" w:cs="Arial"/>
          <w:b/>
          <w:bCs/>
        </w:rPr>
        <w:t>3GPP TSG RAN WG1 Meeting #</w:t>
      </w:r>
      <w:r w:rsidRPr="00520B6D">
        <w:rPr>
          <w:rFonts w:ascii="Arial" w:eastAsia="Batang" w:hAnsi="Arial" w:cs="Arial" w:hint="eastAsia"/>
          <w:b/>
          <w:bCs/>
        </w:rPr>
        <w:t>76</w:t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  <w:t>R1-</w:t>
      </w:r>
      <w:r w:rsidR="00F93251">
        <w:rPr>
          <w:rFonts w:ascii="Arial" w:eastAsia="Batang" w:hAnsi="Arial" w:cs="Arial"/>
          <w:b/>
          <w:bCs/>
        </w:rPr>
        <w:t>1</w:t>
      </w:r>
      <w:r w:rsidR="00651C7C" w:rsidRPr="006B190F">
        <w:rPr>
          <w:rFonts w:ascii="Arial" w:eastAsia="Batang" w:hAnsi="Arial" w:cs="Arial" w:hint="eastAsia"/>
          <w:b/>
          <w:bCs/>
        </w:rPr>
        <w:t>4</w:t>
      </w:r>
      <w:r w:rsidR="006B190F" w:rsidRPr="006B190F">
        <w:rPr>
          <w:rFonts w:ascii="Arial" w:eastAsia="Batang" w:hAnsi="Arial" w:cs="Arial" w:hint="eastAsia"/>
          <w:b/>
          <w:bCs/>
        </w:rPr>
        <w:t>0660</w:t>
      </w:r>
    </w:p>
    <w:p w:rsidR="00F93251" w:rsidRPr="0094644C" w:rsidRDefault="00DA638E" w:rsidP="00F93251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Prague</w:t>
      </w:r>
      <w:r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Czech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R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epublic</w:t>
      </w:r>
      <w:r w:rsidR="00F93251" w:rsidRPr="00BA68B4">
        <w:rPr>
          <w:rFonts w:ascii="Arial" w:eastAsia="MS Mincho" w:hAnsi="Arial" w:cs="Arial"/>
          <w:b/>
          <w:bCs/>
          <w:sz w:val="20"/>
          <w:lang w:eastAsia="ja-JP"/>
        </w:rPr>
        <w:t>, 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0</w:t>
      </w:r>
      <w:r w:rsidR="0094644C">
        <w:rPr>
          <w:rFonts w:ascii="Arial" w:eastAsia="MS Mincho" w:hAnsi="Arial" w:cs="Arial"/>
          <w:b/>
          <w:bCs/>
          <w:sz w:val="20"/>
          <w:lang w:eastAsia="ja-JP"/>
        </w:rPr>
        <w:t>th – 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  <w:r w:rsidR="00F93251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th 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February</w:t>
      </w:r>
      <w:r w:rsidR="0094644C">
        <w:rPr>
          <w:rFonts w:ascii="Arial" w:eastAsia="MS Mincho" w:hAnsi="Arial" w:cs="Arial"/>
          <w:b/>
          <w:bCs/>
          <w:sz w:val="20"/>
          <w:lang w:eastAsia="ja-JP"/>
        </w:rPr>
        <w:t xml:space="preserve"> 201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A167F4">
        <w:rPr>
          <w:rFonts w:hint="eastAsia"/>
          <w:sz w:val="22"/>
          <w:szCs w:val="22"/>
          <w:lang w:val="en-US" w:eastAsia="zh-CN"/>
        </w:rPr>
        <w:t>7.2.7.3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FC1E87" w:rsidRPr="00A167F4">
        <w:rPr>
          <w:rFonts w:hint="eastAsia"/>
          <w:sz w:val="22"/>
          <w:szCs w:val="22"/>
        </w:rPr>
        <w:t>CATR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A167F4">
        <w:rPr>
          <w:rFonts w:hint="eastAsia"/>
          <w:sz w:val="22"/>
          <w:szCs w:val="22"/>
          <w:lang w:eastAsia="zh-CN"/>
        </w:rPr>
        <w:t>Phase 1 calibration results of 3D MIMO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93251" w:rsidRPr="00C73D28" w:rsidRDefault="00F93251" w:rsidP="00F93251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63FC7" w:rsidRPr="00BD495C" w:rsidRDefault="00A63FC7" w:rsidP="00A63FC7">
      <w:pPr>
        <w:pStyle w:val="LGTdoc"/>
        <w:spacing w:afterLines="0" w:line="240" w:lineRule="auto"/>
        <w:rPr>
          <w:rFonts w:eastAsia="宋体"/>
          <w:szCs w:val="21"/>
          <w:lang w:eastAsia="zh-CN"/>
        </w:rPr>
      </w:pPr>
      <w:r w:rsidRPr="00BD495C">
        <w:rPr>
          <w:rFonts w:eastAsia="宋体" w:hint="eastAsia"/>
          <w:szCs w:val="21"/>
          <w:lang w:val="en-US" w:eastAsia="zh-CN"/>
        </w:rPr>
        <w:t xml:space="preserve">In this contribution, phase 1 calibration results for 3D channel </w:t>
      </w:r>
      <w:r w:rsidRPr="00BD495C">
        <w:rPr>
          <w:rFonts w:eastAsia="宋体"/>
          <w:szCs w:val="21"/>
          <w:lang w:val="en-US" w:eastAsia="zh-CN"/>
        </w:rPr>
        <w:t>modeling</w:t>
      </w:r>
      <w:r w:rsidRPr="00BD495C">
        <w:rPr>
          <w:rFonts w:eastAsia="宋体" w:hint="eastAsia"/>
          <w:szCs w:val="21"/>
          <w:lang w:val="en-US" w:eastAsia="zh-CN"/>
        </w:rPr>
        <w:t xml:space="preserve"> are provided</w:t>
      </w:r>
      <w:r w:rsidR="001A0958">
        <w:rPr>
          <w:rFonts w:eastAsia="宋体" w:hint="eastAsia"/>
          <w:szCs w:val="21"/>
          <w:lang w:val="en-US" w:eastAsia="zh-CN"/>
        </w:rPr>
        <w:t xml:space="preserve"> based on the TR 36.873</w:t>
      </w:r>
      <w:r w:rsidR="0055761C">
        <w:rPr>
          <w:rFonts w:eastAsia="宋体" w:hint="eastAsia"/>
          <w:szCs w:val="21"/>
          <w:lang w:val="en-US" w:eastAsia="zh-CN"/>
        </w:rPr>
        <w:t>.</w:t>
      </w:r>
    </w:p>
    <w:p w:rsidR="00582D41" w:rsidRDefault="00A63FC7" w:rsidP="00582D41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Calibration results</w:t>
      </w:r>
    </w:p>
    <w:p w:rsidR="00D93F07" w:rsidRPr="00BD495C" w:rsidRDefault="00D93F07" w:rsidP="00D93F07">
      <w:pPr>
        <w:pStyle w:val="LGTdoc"/>
        <w:spacing w:afterLines="0" w:line="240" w:lineRule="auto"/>
        <w:rPr>
          <w:rFonts w:eastAsia="宋体"/>
          <w:szCs w:val="21"/>
          <w:lang w:eastAsia="zh-CN"/>
        </w:rPr>
      </w:pPr>
      <w:r w:rsidRPr="00BD495C">
        <w:rPr>
          <w:rFonts w:eastAsia="宋体" w:hint="eastAsia"/>
          <w:szCs w:val="21"/>
          <w:lang w:eastAsia="zh-CN"/>
        </w:rPr>
        <w:t xml:space="preserve">In the simulation, two kinds of antenna configurations have been evaluated: Case A, </w:t>
      </w:r>
      <w:r w:rsidRPr="00BD495C">
        <w:rPr>
          <w:rFonts w:eastAsia="宋体"/>
          <w:szCs w:val="21"/>
          <w:lang w:eastAsia="zh-CN"/>
        </w:rPr>
        <w:t xml:space="preserve">K=M=10, with 0.5λ vertical antenna spacing, </w:t>
      </w:r>
      <w:r w:rsidRPr="00BD495C">
        <w:rPr>
          <w:rFonts w:eastAsia="宋体" w:hint="eastAsia"/>
          <w:szCs w:val="21"/>
          <w:lang w:eastAsia="zh-CN"/>
        </w:rPr>
        <w:t>and Case B.</w:t>
      </w:r>
      <w:r w:rsidRPr="00BD495C">
        <w:rPr>
          <w:rFonts w:eastAsia="宋体"/>
          <w:szCs w:val="21"/>
          <w:lang w:eastAsia="zh-CN"/>
        </w:rPr>
        <w:t xml:space="preserve"> K=1, M=1</w:t>
      </w:r>
      <w:r w:rsidRPr="00BD495C">
        <w:rPr>
          <w:rFonts w:eastAsia="宋体" w:hint="eastAsia"/>
          <w:szCs w:val="21"/>
          <w:lang w:eastAsia="zh-CN"/>
        </w:rPr>
        <w:t>. Figure 1 gives CDF of c</w:t>
      </w:r>
      <w:r w:rsidRPr="00BD495C">
        <w:rPr>
          <w:rFonts w:eastAsia="宋体"/>
          <w:szCs w:val="21"/>
          <w:lang w:eastAsia="zh-CN"/>
        </w:rPr>
        <w:t>oupling loss</w:t>
      </w:r>
      <w:r w:rsidRPr="00BD495C">
        <w:rPr>
          <w:rFonts w:eastAsia="宋体" w:hint="eastAsia"/>
          <w:szCs w:val="21"/>
          <w:lang w:eastAsia="zh-CN"/>
        </w:rPr>
        <w:t xml:space="preserve"> and SINR for UMA case A and UMA case B. Figure 2 gives CDF of coupling loss and SINR for UMI case A and UMI case B. figure 3 gives CDF of LOS </w:t>
      </w:r>
      <w:proofErr w:type="spellStart"/>
      <w:r w:rsidRPr="00BD495C">
        <w:rPr>
          <w:rFonts w:eastAsia="宋体" w:hint="eastAsia"/>
          <w:szCs w:val="21"/>
          <w:lang w:eastAsia="zh-CN"/>
        </w:rPr>
        <w:t>EoD</w:t>
      </w:r>
      <w:proofErr w:type="spellEnd"/>
      <w:r w:rsidRPr="00BD495C">
        <w:rPr>
          <w:rFonts w:eastAsia="宋体" w:hint="eastAsia"/>
          <w:szCs w:val="21"/>
          <w:lang w:eastAsia="zh-CN"/>
        </w:rPr>
        <w:t xml:space="preserve"> of Four cases: UMA case A, UMA case B, UMI case A and UMI case B.</w:t>
      </w:r>
    </w:p>
    <w:p w:rsidR="00000F0A" w:rsidRDefault="00D93F07" w:rsidP="00F93251">
      <w:pPr>
        <w:ind w:right="340"/>
        <w:jc w:val="both"/>
        <w:rPr>
          <w:rFonts w:eastAsiaTheme="majorEastAsia"/>
          <w:sz w:val="24"/>
          <w:szCs w:val="22"/>
          <w:lang w:eastAsia="zh-CN"/>
        </w:rPr>
      </w:pPr>
      <w:r w:rsidRPr="00BD495C">
        <w:rPr>
          <w:rFonts w:eastAsiaTheme="majorEastAsia"/>
          <w:sz w:val="24"/>
          <w:szCs w:val="22"/>
          <w:lang w:eastAsia="zh-CN"/>
        </w:rPr>
        <w:t>T</w:t>
      </w:r>
      <w:r w:rsidRPr="00BD495C">
        <w:rPr>
          <w:rFonts w:eastAsiaTheme="majorEastAsia" w:hint="eastAsia"/>
          <w:sz w:val="24"/>
          <w:szCs w:val="22"/>
          <w:lang w:eastAsia="zh-CN"/>
        </w:rPr>
        <w:t>o be noted, our calibration results are based on geographical distance based wrapping.</w:t>
      </w:r>
    </w:p>
    <w:p w:rsidR="00772942" w:rsidRDefault="00772942" w:rsidP="00D93F07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2881083" cy="216000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08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1"/>
          <w:szCs w:val="21"/>
          <w:lang w:val="en-US" w:eastAsia="zh-CN"/>
        </w:rPr>
        <w:drawing>
          <wp:inline distT="0" distB="0" distL="0" distR="0">
            <wp:extent cx="2881083" cy="21600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08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07" w:rsidRPr="0081520F" w:rsidRDefault="00D93F07" w:rsidP="00D93F07">
      <w:pPr>
        <w:jc w:val="center"/>
        <w:rPr>
          <w:rFonts w:eastAsiaTheme="majorEastAsia"/>
          <w:sz w:val="22"/>
          <w:szCs w:val="22"/>
          <w:lang w:eastAsia="zh-CN"/>
        </w:rPr>
      </w:pPr>
      <w:r w:rsidRPr="0081520F">
        <w:rPr>
          <w:rFonts w:eastAsiaTheme="majorEastAsia" w:hint="eastAsia"/>
          <w:sz w:val="22"/>
          <w:szCs w:val="22"/>
          <w:lang w:eastAsia="zh-CN"/>
        </w:rPr>
        <w:t>Fi</w:t>
      </w:r>
      <w:r>
        <w:rPr>
          <w:rFonts w:eastAsiaTheme="majorEastAsia" w:hint="eastAsia"/>
          <w:sz w:val="22"/>
          <w:szCs w:val="22"/>
          <w:lang w:eastAsia="zh-CN"/>
        </w:rPr>
        <w:t>gure1 SINR and coupling loss performance of both case A and case B (UMA)</w:t>
      </w:r>
    </w:p>
    <w:p w:rsidR="00D93F07" w:rsidRPr="00741484" w:rsidRDefault="00D93F07" w:rsidP="00D93F07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2880000" cy="216000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2880000" cy="2160000"/>
            <wp:effectExtent l="0" t="0" r="0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07" w:rsidRDefault="00D93F07" w:rsidP="00D93F07">
      <w:pPr>
        <w:jc w:val="center"/>
        <w:rPr>
          <w:rFonts w:eastAsiaTheme="majorEastAsia"/>
          <w:sz w:val="22"/>
          <w:szCs w:val="22"/>
          <w:lang w:eastAsia="zh-CN"/>
        </w:rPr>
      </w:pPr>
      <w:r w:rsidRPr="0081520F">
        <w:rPr>
          <w:rFonts w:eastAsiaTheme="majorEastAsia"/>
          <w:sz w:val="22"/>
          <w:szCs w:val="22"/>
          <w:lang w:eastAsia="zh-CN"/>
        </w:rPr>
        <w:t>F</w:t>
      </w:r>
      <w:r w:rsidRPr="0081520F">
        <w:rPr>
          <w:rFonts w:eastAsiaTheme="majorEastAsia" w:hint="eastAsia"/>
          <w:sz w:val="22"/>
          <w:szCs w:val="22"/>
          <w:lang w:eastAsia="zh-CN"/>
        </w:rPr>
        <w:t>igure</w:t>
      </w:r>
      <w:r>
        <w:rPr>
          <w:rFonts w:eastAsiaTheme="majorEastAsia" w:hint="eastAsia"/>
          <w:sz w:val="22"/>
          <w:szCs w:val="22"/>
          <w:lang w:eastAsia="zh-CN"/>
        </w:rPr>
        <w:t>2</w:t>
      </w:r>
      <w:r w:rsidRPr="0081520F">
        <w:rPr>
          <w:rFonts w:eastAsiaTheme="majorEastAsia" w:hint="eastAsia"/>
          <w:sz w:val="22"/>
          <w:szCs w:val="22"/>
          <w:lang w:eastAsia="zh-CN"/>
        </w:rPr>
        <w:t xml:space="preserve"> SINR and coupling loss performance </w:t>
      </w:r>
      <w:r>
        <w:rPr>
          <w:rFonts w:eastAsiaTheme="majorEastAsia" w:hint="eastAsia"/>
          <w:sz w:val="22"/>
          <w:szCs w:val="22"/>
          <w:lang w:eastAsia="zh-CN"/>
        </w:rPr>
        <w:t xml:space="preserve">of both case A and case </w:t>
      </w:r>
      <w:proofErr w:type="gramStart"/>
      <w:r>
        <w:rPr>
          <w:rFonts w:eastAsiaTheme="majorEastAsia" w:hint="eastAsia"/>
          <w:sz w:val="22"/>
          <w:szCs w:val="22"/>
          <w:lang w:eastAsia="zh-CN"/>
        </w:rPr>
        <w:t>B(</w:t>
      </w:r>
      <w:proofErr w:type="gramEnd"/>
      <w:r>
        <w:rPr>
          <w:rFonts w:eastAsiaTheme="majorEastAsia" w:hint="eastAsia"/>
          <w:sz w:val="22"/>
          <w:szCs w:val="22"/>
          <w:lang w:eastAsia="zh-CN"/>
        </w:rPr>
        <w:t>UMI)</w:t>
      </w:r>
    </w:p>
    <w:p w:rsidR="00D93F07" w:rsidRDefault="00D93F07" w:rsidP="00F93251">
      <w:pPr>
        <w:ind w:right="340"/>
        <w:jc w:val="both"/>
        <w:rPr>
          <w:sz w:val="22"/>
          <w:szCs w:val="22"/>
          <w:lang w:eastAsia="zh-CN"/>
        </w:rPr>
      </w:pPr>
    </w:p>
    <w:p w:rsidR="00D93F07" w:rsidRDefault="00D93F07" w:rsidP="00D93F07">
      <w:pPr>
        <w:rPr>
          <w:rFonts w:eastAsiaTheme="majorEastAsia"/>
          <w:sz w:val="22"/>
          <w:szCs w:val="22"/>
          <w:lang w:eastAsia="zh-CN"/>
        </w:rPr>
      </w:pPr>
      <w:r>
        <w:rPr>
          <w:rFonts w:eastAsiaTheme="majorEastAsia"/>
          <w:noProof/>
          <w:sz w:val="22"/>
          <w:szCs w:val="22"/>
          <w:lang w:val="en-US" w:eastAsia="zh-CN"/>
        </w:rPr>
        <w:lastRenderedPageBreak/>
        <w:drawing>
          <wp:inline distT="0" distB="0" distL="0" distR="0">
            <wp:extent cx="2880000" cy="216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ajorEastAsia" w:hint="eastAsia"/>
          <w:noProof/>
          <w:sz w:val="22"/>
          <w:szCs w:val="22"/>
          <w:lang w:val="en-US" w:eastAsia="zh-CN"/>
        </w:rPr>
        <w:drawing>
          <wp:inline distT="0" distB="0" distL="0" distR="0">
            <wp:extent cx="2880000" cy="2160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07" w:rsidRDefault="00D93F07" w:rsidP="00D93F07">
      <w:pPr>
        <w:jc w:val="center"/>
        <w:rPr>
          <w:rFonts w:eastAsiaTheme="majorEastAsia"/>
          <w:sz w:val="22"/>
          <w:szCs w:val="22"/>
          <w:lang w:eastAsia="zh-CN"/>
        </w:rPr>
      </w:pPr>
      <w:r>
        <w:rPr>
          <w:rFonts w:eastAsiaTheme="majorEastAsia" w:hint="eastAsia"/>
          <w:sz w:val="22"/>
          <w:szCs w:val="22"/>
          <w:lang w:eastAsia="zh-CN"/>
        </w:rPr>
        <w:t xml:space="preserve">Figure3 </w:t>
      </w:r>
      <w:proofErr w:type="spellStart"/>
      <w:r>
        <w:rPr>
          <w:rFonts w:eastAsiaTheme="majorEastAsia" w:hint="eastAsia"/>
          <w:sz w:val="22"/>
          <w:szCs w:val="22"/>
          <w:lang w:eastAsia="zh-CN"/>
        </w:rPr>
        <w:t>EoD</w:t>
      </w:r>
      <w:proofErr w:type="spellEnd"/>
      <w:r>
        <w:rPr>
          <w:rFonts w:eastAsiaTheme="majorEastAsia" w:hint="eastAsia"/>
          <w:sz w:val="22"/>
          <w:szCs w:val="22"/>
          <w:lang w:eastAsia="zh-CN"/>
        </w:rPr>
        <w:t xml:space="preserve"> of both case A and case B (UMA and UMI)</w:t>
      </w:r>
    </w:p>
    <w:p w:rsidR="00D93F07" w:rsidRPr="00D93F07" w:rsidRDefault="00D93F07" w:rsidP="00F93251">
      <w:pPr>
        <w:ind w:right="340"/>
        <w:jc w:val="both"/>
        <w:rPr>
          <w:sz w:val="22"/>
          <w:szCs w:val="22"/>
          <w:lang w:eastAsia="zh-CN"/>
        </w:rPr>
      </w:pPr>
    </w:p>
    <w:p w:rsidR="00582D41" w:rsidRDefault="00D93F07" w:rsidP="00582D4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93F07" w:rsidRPr="00BD495C" w:rsidRDefault="00D93F07" w:rsidP="00D93F07">
      <w:pPr>
        <w:pStyle w:val="LGTdoc"/>
        <w:spacing w:afterLines="0" w:line="240" w:lineRule="auto"/>
        <w:rPr>
          <w:rFonts w:eastAsia="宋体"/>
          <w:szCs w:val="21"/>
          <w:lang w:val="en-US" w:eastAsia="zh-CN"/>
        </w:rPr>
      </w:pPr>
      <w:r w:rsidRPr="00BD495C">
        <w:rPr>
          <w:rFonts w:eastAsia="宋体" w:hint="eastAsia"/>
          <w:szCs w:val="21"/>
          <w:lang w:val="en-US" w:eastAsia="zh-CN"/>
        </w:rPr>
        <w:t xml:space="preserve">In this contribution, simulation results for 3D channel </w:t>
      </w:r>
      <w:r w:rsidRPr="00BD495C">
        <w:rPr>
          <w:rFonts w:eastAsia="宋体"/>
          <w:szCs w:val="21"/>
          <w:lang w:val="en-US" w:eastAsia="zh-CN"/>
        </w:rPr>
        <w:t>modeling</w:t>
      </w:r>
      <w:r w:rsidRPr="00BD495C">
        <w:rPr>
          <w:rFonts w:eastAsia="宋体" w:hint="eastAsia"/>
          <w:szCs w:val="21"/>
          <w:lang w:val="en-US" w:eastAsia="zh-CN"/>
        </w:rPr>
        <w:t xml:space="preserve"> are given for phase 1 </w:t>
      </w:r>
      <w:r w:rsidRPr="00BD495C">
        <w:rPr>
          <w:rFonts w:eastAsia="宋体"/>
          <w:szCs w:val="21"/>
          <w:lang w:val="en-US" w:eastAsia="zh-CN"/>
        </w:rPr>
        <w:t>calibration</w:t>
      </w:r>
      <w:r w:rsidRPr="00BD495C">
        <w:rPr>
          <w:rFonts w:eastAsia="宋体" w:hint="eastAsia"/>
          <w:szCs w:val="21"/>
          <w:lang w:val="en-US" w:eastAsia="zh-CN"/>
        </w:rPr>
        <w:t>.</w:t>
      </w:r>
    </w:p>
    <w:p w:rsidR="00D85F85" w:rsidRDefault="00D93F07" w:rsidP="00D85F8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D93F07" w:rsidRPr="00EA620C" w:rsidRDefault="00D93F07" w:rsidP="006B190F">
      <w:pPr>
        <w:pStyle w:val="a9"/>
        <w:keepNext/>
        <w:spacing w:beforeLines="100" w:line="480" w:lineRule="auto"/>
        <w:jc w:val="center"/>
        <w:rPr>
          <w:rFonts w:eastAsia="宋体"/>
          <w:sz w:val="21"/>
          <w:szCs w:val="21"/>
          <w:lang w:eastAsia="zh-CN"/>
        </w:rPr>
      </w:pPr>
      <w:r w:rsidRPr="00EA620C">
        <w:rPr>
          <w:rFonts w:eastAsia="宋体"/>
          <w:sz w:val="21"/>
          <w:szCs w:val="21"/>
          <w:lang w:eastAsia="zh-CN"/>
        </w:rPr>
        <w:t xml:space="preserve">Table </w:t>
      </w:r>
      <w:r w:rsidRPr="00EA620C">
        <w:rPr>
          <w:rFonts w:eastAsia="宋体" w:hint="eastAsia"/>
          <w:sz w:val="21"/>
          <w:szCs w:val="21"/>
          <w:lang w:eastAsia="zh-CN"/>
        </w:rPr>
        <w:t>A</w:t>
      </w:r>
      <w:r w:rsidR="00DC1897" w:rsidRPr="00EA620C">
        <w:rPr>
          <w:rFonts w:eastAsia="宋体"/>
          <w:sz w:val="21"/>
          <w:szCs w:val="21"/>
          <w:lang w:eastAsia="zh-CN"/>
        </w:rPr>
        <w:fldChar w:fldCharType="begin"/>
      </w:r>
      <w:r w:rsidRPr="00EA620C">
        <w:rPr>
          <w:rFonts w:eastAsia="宋体"/>
          <w:sz w:val="21"/>
          <w:szCs w:val="21"/>
          <w:lang w:eastAsia="zh-CN"/>
        </w:rPr>
        <w:instrText xml:space="preserve"> SEQ Table \* ARABIC </w:instrText>
      </w:r>
      <w:r w:rsidR="00DC1897" w:rsidRPr="00EA620C">
        <w:rPr>
          <w:rFonts w:eastAsia="宋体"/>
          <w:sz w:val="21"/>
          <w:szCs w:val="21"/>
          <w:lang w:eastAsia="zh-CN"/>
        </w:rPr>
        <w:fldChar w:fldCharType="separate"/>
      </w:r>
      <w:r w:rsidRPr="00EA620C">
        <w:rPr>
          <w:rFonts w:eastAsia="宋体"/>
          <w:sz w:val="21"/>
          <w:szCs w:val="21"/>
          <w:lang w:eastAsia="zh-CN"/>
        </w:rPr>
        <w:t>1</w:t>
      </w:r>
      <w:r w:rsidR="00DC1897" w:rsidRPr="00EA620C">
        <w:rPr>
          <w:rFonts w:eastAsia="宋体"/>
          <w:sz w:val="21"/>
          <w:szCs w:val="21"/>
          <w:lang w:eastAsia="zh-CN"/>
        </w:rPr>
        <w:fldChar w:fldCharType="end"/>
      </w:r>
      <w:r w:rsidRPr="00EA620C">
        <w:rPr>
          <w:rFonts w:eastAsia="宋体" w:hint="eastAsia"/>
          <w:sz w:val="21"/>
          <w:szCs w:val="21"/>
          <w:lang w:eastAsia="zh-CN"/>
        </w:rPr>
        <w:t xml:space="preserve">: </w:t>
      </w:r>
      <w:r w:rsidRPr="00EA620C">
        <w:rPr>
          <w:sz w:val="21"/>
          <w:szCs w:val="21"/>
        </w:rPr>
        <w:t>Calibration for case 1 (First phase from RAN1#73, no fast-fading model)</w:t>
      </w:r>
    </w:p>
    <w:tbl>
      <w:tblPr>
        <w:tblW w:w="8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6277"/>
      </w:tblGrid>
      <w:tr w:rsidR="00D93F07" w:rsidRPr="00EA620C" w:rsidTr="00585A5D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b/>
                <w:sz w:val="21"/>
                <w:szCs w:val="21"/>
              </w:rPr>
            </w:pPr>
            <w:r w:rsidRPr="00EA620C">
              <w:rPr>
                <w:rFonts w:ascii="Times" w:hAnsi="Times"/>
                <w:b/>
                <w:sz w:val="21"/>
                <w:szCs w:val="21"/>
              </w:rPr>
              <w:t>Calibration cases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>Scenarios</w:t>
            </w:r>
          </w:p>
        </w:tc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>3D-UMa, 3D-UMi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>Antenna models (3 cases)</w:t>
            </w:r>
          </w:p>
        </w:tc>
        <w:tc>
          <w:tcPr>
            <w:tcW w:w="0" w:type="auto"/>
          </w:tcPr>
          <w:p w:rsidR="00D93F07" w:rsidRPr="00EA620C" w:rsidRDefault="00D93F07" w:rsidP="00585A5D">
            <w:pPr>
              <w:spacing w:after="200" w:line="276" w:lineRule="auto"/>
              <w:rPr>
                <w:rFonts w:ascii="Times" w:eastAsia="Malgun Gothic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>Case A) K=M=10</w:t>
            </w:r>
            <w:r w:rsidRPr="00EA620C">
              <w:rPr>
                <w:rFonts w:ascii="Times" w:eastAsia="Malgun Gothic" w:hAnsi="Times" w:hint="eastAsia"/>
                <w:sz w:val="21"/>
                <w:szCs w:val="21"/>
              </w:rPr>
              <w:t>, with 0.5</w:t>
            </w:r>
            <w:r w:rsidRPr="00EA620C">
              <w:rPr>
                <w:rFonts w:ascii="Times" w:eastAsia="Malgun Gothic" w:hAnsi="Times" w:cs="Calibri"/>
                <w:sz w:val="21"/>
                <w:szCs w:val="21"/>
              </w:rPr>
              <w:t>λ</w:t>
            </w:r>
            <w:r w:rsidRPr="00EA620C">
              <w:rPr>
                <w:rFonts w:ascii="Times" w:eastAsia="Malgun Gothic" w:hAnsi="Times" w:hint="eastAsia"/>
                <w:sz w:val="21"/>
                <w:szCs w:val="21"/>
              </w:rPr>
              <w:t xml:space="preserve"> vertical antenna spacing</w:t>
            </w:r>
          </w:p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  <w:lang w:eastAsia="zh-CN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Case B) K=1 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Downtilt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</w:t>
            </w:r>
            <w:r w:rsidR="00DC1897" w:rsidRPr="00EA620C">
              <w:rPr>
                <w:sz w:val="21"/>
                <w:szCs w:val="21"/>
              </w:rPr>
              <w:fldChar w:fldCharType="begin"/>
            </w:r>
            <w:r w:rsidRPr="00EA620C">
              <w:rPr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etilt</m:t>
                  </m:r>
                </m:sub>
              </m:sSub>
              <m:r>
                <w:rPr>
                  <w:rFonts w:ascii="Cambria Math" w:hAnsi="Cambria Math"/>
                  <w:sz w:val="21"/>
                  <w:szCs w:val="21"/>
                </w:rPr>
                <m:t>)</m:t>
              </m:r>
            </m:oMath>
            <w:r w:rsidRPr="00EA620C">
              <w:rPr>
                <w:sz w:val="21"/>
                <w:szCs w:val="21"/>
              </w:rPr>
              <w:instrText xml:space="preserve"> </w:instrText>
            </w:r>
            <w:r w:rsidR="00DC1897" w:rsidRPr="00EA620C">
              <w:rPr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>102</w:t>
            </w:r>
            <w:r w:rsidRPr="00EA620C">
              <w:rPr>
                <w:rFonts w:ascii="Times" w:hAnsi="Times"/>
                <w:sz w:val="21"/>
                <w:szCs w:val="21"/>
                <w:vertAlign w:val="superscript"/>
              </w:rPr>
              <w:t>0</w:t>
            </w:r>
            <w:r w:rsidRPr="00EA620C">
              <w:rPr>
                <w:rFonts w:ascii="Times" w:hAnsi="Times"/>
                <w:sz w:val="21"/>
                <w:szCs w:val="21"/>
              </w:rPr>
              <w:t xml:space="preserve"> for Case A 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b/>
                <w:sz w:val="21"/>
                <w:szCs w:val="21"/>
              </w:rPr>
            </w:pPr>
            <w:r w:rsidRPr="00EA620C">
              <w:rPr>
                <w:rFonts w:ascii="Times" w:hAnsi="Times"/>
                <w:b/>
                <w:sz w:val="21"/>
                <w:szCs w:val="21"/>
              </w:rPr>
              <w:t>Metrics to be provided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Geometry (dB) – all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UEs</w:t>
            </w:r>
            <w:proofErr w:type="spellEnd"/>
          </w:p>
        </w:tc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Antenna gain based on the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LoS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angle of departure, antenna element pattern, antenna weights (antenna weights applicable only for case A)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Coupling loss (dB) – all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UEs</w:t>
            </w:r>
            <w:proofErr w:type="spellEnd"/>
          </w:p>
        </w:tc>
        <w:tc>
          <w:tcPr>
            <w:tcW w:w="0" w:type="auto"/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Antenna gain based on the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LoS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angle of departure, antenna element pattern, antenna weights (antenna weights applicable only for case A)</w:t>
            </w:r>
          </w:p>
        </w:tc>
      </w:tr>
      <w:tr w:rsidR="00D93F07" w:rsidRPr="00EA620C" w:rsidTr="00585A5D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EoD-LoS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(degrees) – all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UEs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93F07" w:rsidRPr="00EA620C" w:rsidRDefault="00D93F07" w:rsidP="00585A5D">
            <w:pPr>
              <w:spacing w:after="120"/>
              <w:rPr>
                <w:rFonts w:ascii="Times" w:hAnsi="Times"/>
                <w:sz w:val="21"/>
                <w:szCs w:val="21"/>
              </w:rPr>
            </w:pPr>
            <w:r w:rsidRPr="00EA620C">
              <w:rPr>
                <w:rFonts w:ascii="Times" w:hAnsi="Times"/>
                <w:sz w:val="21"/>
                <w:szCs w:val="21"/>
              </w:rPr>
              <w:t xml:space="preserve">CDF of the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LoS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</w:t>
            </w:r>
            <w:proofErr w:type="spellStart"/>
            <w:r w:rsidRPr="00EA620C">
              <w:rPr>
                <w:rFonts w:ascii="Times" w:hAnsi="Times"/>
                <w:sz w:val="21"/>
                <w:szCs w:val="21"/>
              </w:rPr>
              <w:t>EoD</w:t>
            </w:r>
            <w:proofErr w:type="spellEnd"/>
            <w:r w:rsidRPr="00EA620C">
              <w:rPr>
                <w:rFonts w:ascii="Times" w:hAnsi="Times"/>
                <w:sz w:val="21"/>
                <w:szCs w:val="21"/>
              </w:rPr>
              <w:t xml:space="preserve"> from the serving cell</w:t>
            </w:r>
          </w:p>
        </w:tc>
      </w:tr>
    </w:tbl>
    <w:p w:rsidR="00F93251" w:rsidRPr="00D9625F" w:rsidRDefault="00F93251" w:rsidP="00F93251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7A2ED1" w:rsidRPr="007A2ED1" w:rsidRDefault="00F93251" w:rsidP="007A2ED1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 w:rsidRPr="00D9625F">
        <w:rPr>
          <w:sz w:val="22"/>
          <w:szCs w:val="22"/>
        </w:rPr>
        <w:t>[1]</w:t>
      </w:r>
      <w:r w:rsidR="007A2ED1" w:rsidRPr="007A2ED1">
        <w:rPr>
          <w:sz w:val="22"/>
          <w:szCs w:val="22"/>
        </w:rPr>
        <w:t xml:space="preserve"> </w:t>
      </w:r>
      <w:r w:rsidR="0055761C">
        <w:rPr>
          <w:rFonts w:hint="eastAsia"/>
          <w:sz w:val="22"/>
          <w:szCs w:val="22"/>
          <w:lang w:eastAsia="zh-CN"/>
        </w:rPr>
        <w:t>TR 36.873 study on 3D channel model for LTE v1.2.0.</w:t>
      </w:r>
    </w:p>
    <w:p w:rsidR="00F93251" w:rsidRPr="00BE5291" w:rsidRDefault="00F93251" w:rsidP="00F93251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 w:rsidRPr="00D9625F">
        <w:rPr>
          <w:sz w:val="22"/>
          <w:szCs w:val="22"/>
        </w:rPr>
        <w:t>[</w:t>
      </w:r>
      <w:r w:rsidR="007A2ED1">
        <w:rPr>
          <w:rFonts w:hint="eastAsia"/>
          <w:sz w:val="22"/>
          <w:szCs w:val="22"/>
          <w:lang w:eastAsia="zh-CN"/>
        </w:rPr>
        <w:t>2</w:t>
      </w:r>
      <w:r w:rsidRPr="00D9625F">
        <w:rPr>
          <w:sz w:val="22"/>
          <w:szCs w:val="22"/>
        </w:rPr>
        <w:t>] Draft Repo</w:t>
      </w:r>
      <w:r w:rsidRPr="004F1E89">
        <w:rPr>
          <w:sz w:val="22"/>
          <w:szCs w:val="22"/>
        </w:rPr>
        <w:t>rt of 3GPP TSG RAN WG1 #7</w:t>
      </w:r>
      <w:r w:rsidR="007A2ED1">
        <w:rPr>
          <w:rFonts w:hint="eastAsia"/>
          <w:sz w:val="22"/>
          <w:szCs w:val="22"/>
          <w:lang w:eastAsia="zh-CN"/>
        </w:rPr>
        <w:t>5</w:t>
      </w:r>
    </w:p>
    <w:p w:rsidR="002A4CEE" w:rsidRPr="00F93251" w:rsidRDefault="002A4CEE"/>
    <w:sectPr w:rsidR="002A4CEE" w:rsidRPr="00F93251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DD" w:rsidRDefault="008140DD" w:rsidP="002B3DC3">
      <w:pPr>
        <w:spacing w:after="0"/>
      </w:pPr>
      <w:r>
        <w:separator/>
      </w:r>
    </w:p>
  </w:endnote>
  <w:endnote w:type="continuationSeparator" w:id="0">
    <w:p w:rsidR="008140DD" w:rsidRDefault="008140DD" w:rsidP="002B3D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DD" w:rsidRDefault="008140DD" w:rsidP="002B3DC3">
      <w:pPr>
        <w:spacing w:after="0"/>
      </w:pPr>
      <w:r>
        <w:separator/>
      </w:r>
    </w:p>
  </w:footnote>
  <w:footnote w:type="continuationSeparator" w:id="0">
    <w:p w:rsidR="008140DD" w:rsidRDefault="008140DD" w:rsidP="002B3DC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1F6768"/>
    <w:multiLevelType w:val="hybridMultilevel"/>
    <w:tmpl w:val="38D49970"/>
    <w:lvl w:ilvl="0" w:tplc="9AB20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34F6BB6"/>
    <w:multiLevelType w:val="hybridMultilevel"/>
    <w:tmpl w:val="D79AF04A"/>
    <w:lvl w:ilvl="0" w:tplc="D25E1EA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46472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DCC49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A35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026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02EE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74106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4226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DB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DC3"/>
    <w:rsid w:val="00000F0A"/>
    <w:rsid w:val="00027D4E"/>
    <w:rsid w:val="0004777C"/>
    <w:rsid w:val="00055E12"/>
    <w:rsid w:val="000773EA"/>
    <w:rsid w:val="00087892"/>
    <w:rsid w:val="000A2778"/>
    <w:rsid w:val="000C1AB0"/>
    <w:rsid w:val="000D5326"/>
    <w:rsid w:val="000F4E99"/>
    <w:rsid w:val="00101BB6"/>
    <w:rsid w:val="00106275"/>
    <w:rsid w:val="00137F13"/>
    <w:rsid w:val="00165DAC"/>
    <w:rsid w:val="00182910"/>
    <w:rsid w:val="001A0958"/>
    <w:rsid w:val="00210082"/>
    <w:rsid w:val="002508F4"/>
    <w:rsid w:val="00266873"/>
    <w:rsid w:val="00286F1F"/>
    <w:rsid w:val="00293D71"/>
    <w:rsid w:val="002A4CEE"/>
    <w:rsid w:val="002B3DC3"/>
    <w:rsid w:val="002C7518"/>
    <w:rsid w:val="00312C0B"/>
    <w:rsid w:val="003500AA"/>
    <w:rsid w:val="003671D2"/>
    <w:rsid w:val="00381558"/>
    <w:rsid w:val="003F4013"/>
    <w:rsid w:val="0041441B"/>
    <w:rsid w:val="00421DD8"/>
    <w:rsid w:val="0045528B"/>
    <w:rsid w:val="004C2972"/>
    <w:rsid w:val="004F60A2"/>
    <w:rsid w:val="00520B6D"/>
    <w:rsid w:val="0054613A"/>
    <w:rsid w:val="0055761C"/>
    <w:rsid w:val="00582D41"/>
    <w:rsid w:val="005A2497"/>
    <w:rsid w:val="005B1496"/>
    <w:rsid w:val="006162E0"/>
    <w:rsid w:val="00651C7C"/>
    <w:rsid w:val="0067790B"/>
    <w:rsid w:val="00686E98"/>
    <w:rsid w:val="00692A25"/>
    <w:rsid w:val="006B190F"/>
    <w:rsid w:val="006E73F2"/>
    <w:rsid w:val="006F4F5A"/>
    <w:rsid w:val="0070675E"/>
    <w:rsid w:val="00726E9A"/>
    <w:rsid w:val="00757AF6"/>
    <w:rsid w:val="007618C6"/>
    <w:rsid w:val="00761AED"/>
    <w:rsid w:val="00765C7E"/>
    <w:rsid w:val="00766FBC"/>
    <w:rsid w:val="00772942"/>
    <w:rsid w:val="007879D0"/>
    <w:rsid w:val="007A2ED1"/>
    <w:rsid w:val="007C2520"/>
    <w:rsid w:val="007E7DC7"/>
    <w:rsid w:val="007F0C23"/>
    <w:rsid w:val="008140DD"/>
    <w:rsid w:val="008323C4"/>
    <w:rsid w:val="00875978"/>
    <w:rsid w:val="008A0110"/>
    <w:rsid w:val="008B1239"/>
    <w:rsid w:val="008C44B2"/>
    <w:rsid w:val="008C71F4"/>
    <w:rsid w:val="00913095"/>
    <w:rsid w:val="009367F5"/>
    <w:rsid w:val="00945BDC"/>
    <w:rsid w:val="0094644C"/>
    <w:rsid w:val="00962F8C"/>
    <w:rsid w:val="009B3ED1"/>
    <w:rsid w:val="00A0798E"/>
    <w:rsid w:val="00A167F4"/>
    <w:rsid w:val="00A57DB5"/>
    <w:rsid w:val="00A63FC7"/>
    <w:rsid w:val="00A65DCA"/>
    <w:rsid w:val="00A72FB3"/>
    <w:rsid w:val="00A73977"/>
    <w:rsid w:val="00B10578"/>
    <w:rsid w:val="00B2564D"/>
    <w:rsid w:val="00B347B1"/>
    <w:rsid w:val="00B6229E"/>
    <w:rsid w:val="00BB4BF4"/>
    <w:rsid w:val="00BE28D8"/>
    <w:rsid w:val="00BF34D5"/>
    <w:rsid w:val="00BF7DEC"/>
    <w:rsid w:val="00C00362"/>
    <w:rsid w:val="00C57D69"/>
    <w:rsid w:val="00C64C70"/>
    <w:rsid w:val="00C8552E"/>
    <w:rsid w:val="00C87D64"/>
    <w:rsid w:val="00C964A8"/>
    <w:rsid w:val="00CE3B20"/>
    <w:rsid w:val="00CE6A24"/>
    <w:rsid w:val="00CF37FB"/>
    <w:rsid w:val="00CF39EF"/>
    <w:rsid w:val="00D02652"/>
    <w:rsid w:val="00D07376"/>
    <w:rsid w:val="00D64A2C"/>
    <w:rsid w:val="00D85F85"/>
    <w:rsid w:val="00D93F07"/>
    <w:rsid w:val="00D9402D"/>
    <w:rsid w:val="00DA5E8D"/>
    <w:rsid w:val="00DA638E"/>
    <w:rsid w:val="00DC1897"/>
    <w:rsid w:val="00DC6238"/>
    <w:rsid w:val="00DD4632"/>
    <w:rsid w:val="00E56ADF"/>
    <w:rsid w:val="00E66B14"/>
    <w:rsid w:val="00E74F09"/>
    <w:rsid w:val="00E849AB"/>
    <w:rsid w:val="00EC2F91"/>
    <w:rsid w:val="00ED1254"/>
    <w:rsid w:val="00EF66F6"/>
    <w:rsid w:val="00F0202D"/>
    <w:rsid w:val="00F13FD4"/>
    <w:rsid w:val="00F23A1F"/>
    <w:rsid w:val="00F54316"/>
    <w:rsid w:val="00F56904"/>
    <w:rsid w:val="00F71382"/>
    <w:rsid w:val="00F843CC"/>
    <w:rsid w:val="00F93251"/>
    <w:rsid w:val="00F94D08"/>
    <w:rsid w:val="00FC1E87"/>
    <w:rsid w:val="00FC3B89"/>
    <w:rsid w:val="00FD515C"/>
    <w:rsid w:val="00FE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5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rsid w:val="00F9325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932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9325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F9325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9325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9325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932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932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932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D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DC3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9325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9325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9325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9325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9325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93251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66FBC"/>
    <w:pPr>
      <w:ind w:firstLineChars="200" w:firstLine="420"/>
    </w:pPr>
  </w:style>
  <w:style w:type="character" w:styleId="a7">
    <w:name w:val="Hyperlink"/>
    <w:rsid w:val="007A2ED1"/>
    <w:rPr>
      <w:color w:val="0000FF"/>
      <w:u w:val="single"/>
    </w:rPr>
  </w:style>
  <w:style w:type="paragraph" w:customStyle="1" w:styleId="LGTdoc">
    <w:name w:val="LGTdoc_본문"/>
    <w:basedOn w:val="a"/>
    <w:rsid w:val="00A63FC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D93F0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93F0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qFormat/>
    <w:rsid w:val="00D93F07"/>
    <w:pPr>
      <w:spacing w:after="0"/>
    </w:pPr>
    <w:rPr>
      <w:rFonts w:eastAsia="Times New Roman"/>
      <w:b/>
      <w:b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dcterms:created xsi:type="dcterms:W3CDTF">2014-01-23T05:23:00Z</dcterms:created>
  <dcterms:modified xsi:type="dcterms:W3CDTF">2014-01-31T11:16:00Z</dcterms:modified>
</cp:coreProperties>
</file>