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5A9FBB50"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2501FF">
        <w:rPr>
          <w:rFonts w:ascii="Arial" w:eastAsia="ＭＳ 明朝" w:hAnsi="Arial" w:cs="Arial" w:hint="eastAsia"/>
          <w:b/>
          <w:bCs/>
          <w:color w:val="000000"/>
          <w:sz w:val="28"/>
          <w:szCs w:val="24"/>
        </w:rPr>
        <w:t>4</w:t>
      </w:r>
      <w:r w:rsidR="00F32440" w:rsidRPr="007279F4">
        <w:rPr>
          <w:rFonts w:ascii="Arial" w:eastAsia="ＭＳ 明朝" w:hAnsi="Arial" w:cs="Arial"/>
          <w:b/>
          <w:bCs/>
          <w:color w:val="000000"/>
          <w:sz w:val="28"/>
          <w:szCs w:val="24"/>
          <w:lang w:eastAsia="en-US"/>
        </w:rPr>
        <w:tab/>
      </w:r>
      <w:r w:rsidR="00A532D7" w:rsidRPr="00A532D7">
        <w:rPr>
          <w:rFonts w:ascii="Arial" w:eastAsia="ＭＳ 明朝" w:hAnsi="Arial" w:cs="Arial"/>
          <w:b/>
          <w:bCs/>
          <w:color w:val="000000"/>
          <w:sz w:val="28"/>
          <w:szCs w:val="24"/>
        </w:rPr>
        <w:t>R1-2</w:t>
      </w:r>
      <w:r w:rsidR="003E7D9D">
        <w:rPr>
          <w:rFonts w:ascii="Arial" w:eastAsia="ＭＳ 明朝" w:hAnsi="Arial" w:cs="Arial" w:hint="eastAsia"/>
          <w:b/>
          <w:bCs/>
          <w:color w:val="000000"/>
          <w:sz w:val="28"/>
          <w:szCs w:val="24"/>
        </w:rPr>
        <w:t>6</w:t>
      </w:r>
      <w:r w:rsidR="00200322">
        <w:rPr>
          <w:rFonts w:ascii="Arial" w:eastAsia="ＭＳ 明朝" w:hAnsi="Arial" w:cs="Arial" w:hint="eastAsia"/>
          <w:b/>
          <w:bCs/>
          <w:color w:val="000000"/>
          <w:sz w:val="28"/>
          <w:szCs w:val="24"/>
        </w:rPr>
        <w:t>01329</w:t>
      </w:r>
    </w:p>
    <w:p w14:paraId="79C0679D" w14:textId="77777777" w:rsidR="00DC317A" w:rsidRPr="00B15D09" w:rsidRDefault="00DC317A"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sidRPr="004345DA">
        <w:rPr>
          <w:rFonts w:ascii="Arial" w:eastAsia="ＭＳ 明朝" w:hAnsi="Arial" w:cs="Arial"/>
          <w:b/>
          <w:bCs/>
          <w:sz w:val="28"/>
        </w:rPr>
        <w:t>Gothenburg, SE, Feb. 9th ~ 13th, 2026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12AB1E7D"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w:t>
      </w:r>
      <w:r w:rsidR="003E7D9D">
        <w:rPr>
          <w:rFonts w:ascii="Arial" w:eastAsia="ＭＳ 明朝" w:hAnsi="Arial" w:cs="Arial" w:hint="eastAsia"/>
          <w:b/>
          <w:color w:val="000000"/>
          <w:sz w:val="28"/>
          <w:szCs w:val="28"/>
        </w:rPr>
        <w:t>2.2</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5D21A1F2"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963B97">
        <w:rPr>
          <w:rFonts w:ascii="Arial" w:eastAsia="ＭＳ 明朝" w:hAnsi="Arial" w:cs="Arial" w:hint="eastAsia"/>
          <w:b/>
          <w:color w:val="000000"/>
          <w:sz w:val="28"/>
          <w:szCs w:val="28"/>
        </w:rPr>
        <w:t xml:space="preserve">Discussion on </w:t>
      </w:r>
      <w:r w:rsidR="003E7D9D" w:rsidRPr="003E7D9D">
        <w:rPr>
          <w:rFonts w:ascii="Arial" w:eastAsia="ＭＳ 明朝" w:hAnsi="Arial" w:cs="Arial"/>
          <w:b/>
          <w:color w:val="000000"/>
          <w:sz w:val="28"/>
          <w:szCs w:val="28"/>
        </w:rPr>
        <w:t>Downlink transmission scheme(s) for downlink shared channels</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1CA62DF7" w14:textId="43928248" w:rsidR="00FD5C7E" w:rsidRPr="00FD5C7E" w:rsidRDefault="00963B97" w:rsidP="00FD5C7E">
      <w:pPr>
        <w:spacing w:before="120" w:after="120"/>
        <w:rPr>
          <w:color w:val="000000"/>
        </w:rPr>
      </w:pPr>
      <w:bookmarkStart w:id="3" w:name="_Ref893707"/>
      <w:r>
        <w:t>In RAN#1</w:t>
      </w:r>
      <w:r>
        <w:rPr>
          <w:rFonts w:hint="eastAsia"/>
        </w:rPr>
        <w:t>10</w:t>
      </w:r>
      <w:r>
        <w:t xml:space="preserve">, the </w:t>
      </w:r>
      <w:r>
        <w:rPr>
          <w:rFonts w:hint="eastAsia"/>
        </w:rPr>
        <w:t>revised s</w:t>
      </w:r>
      <w:r>
        <w:t xml:space="preserve">tudy </w:t>
      </w:r>
      <w:r>
        <w:rPr>
          <w:rFonts w:hint="eastAsia"/>
        </w:rPr>
        <w:t>i</w:t>
      </w:r>
      <w:r>
        <w:t xml:space="preserve">tem </w:t>
      </w:r>
      <w:r>
        <w:rPr>
          <w:rFonts w:hint="eastAsia"/>
        </w:rPr>
        <w:t xml:space="preserve">description </w:t>
      </w:r>
      <w:r>
        <w:t>(SI</w:t>
      </w:r>
      <w:r>
        <w:rPr>
          <w:rFonts w:hint="eastAsia"/>
        </w:rPr>
        <w:t>D</w:t>
      </w:r>
      <w:r>
        <w:t>) on 6G Radio (6GR) was approved</w:t>
      </w:r>
      <w:r>
        <w:rPr>
          <w:rFonts w:hint="eastAsia"/>
        </w:rPr>
        <w:t xml:space="preserve"> </w:t>
      </w:r>
      <w:r>
        <w:fldChar w:fldCharType="begin"/>
      </w:r>
      <w:r>
        <w:instrText xml:space="preserve"> </w:instrText>
      </w:r>
      <w:r>
        <w:rPr>
          <w:rFonts w:hint="eastAsia"/>
        </w:rPr>
        <w:instrText>REF _Ref219111564 \r \h</w:instrText>
      </w:r>
      <w:r>
        <w:instrText xml:space="preserve"> </w:instrText>
      </w:r>
      <w:r>
        <w:fldChar w:fldCharType="separate"/>
      </w:r>
      <w:r w:rsidR="00B60B2A">
        <w:t>[1]</w:t>
      </w:r>
      <w:r>
        <w:fldChar w:fldCharType="end"/>
      </w:r>
      <w:r w:rsidR="00FD5C7E" w:rsidRPr="00FD5C7E">
        <w:rPr>
          <w:color w:val="000000"/>
        </w:rPr>
        <w:t>, aiming to develop a non-backward compatible radio access technology to meet a broad range of use cases and extreme performance requirements. A key objective for 6G is to achieve "excellent quality everywhere" and significantly improved spectral efficiency compared to 5G NR. To realize these ambitious performance targets, particularly regarding coverage and cell-edge data rates, advanced Multi-Input Multi-Output (MIMO) technologies and distributed architectures</w:t>
      </w:r>
      <w:r w:rsidR="00607576">
        <w:rPr>
          <w:rFonts w:hint="eastAsia"/>
          <w:color w:val="000000"/>
        </w:rPr>
        <w:t xml:space="preserve"> </w:t>
      </w:r>
      <w:r w:rsidR="00FD5C7E" w:rsidRPr="00FD5C7E">
        <w:rPr>
          <w:color w:val="000000"/>
        </w:rPr>
        <w:t>are considered essential components of the 6G air interface.</w:t>
      </w:r>
    </w:p>
    <w:p w14:paraId="2E3E1E98" w14:textId="0DBF5853" w:rsidR="00FD5C7E" w:rsidRPr="00FD5C7E" w:rsidRDefault="00FD5C7E" w:rsidP="00FD5C7E">
      <w:pPr>
        <w:spacing w:before="120" w:after="120"/>
        <w:rPr>
          <w:color w:val="000000"/>
        </w:rPr>
      </w:pPr>
      <w:r w:rsidRPr="00FD5C7E">
        <w:rPr>
          <w:color w:val="000000"/>
        </w:rPr>
        <w:t xml:space="preserve">While 5G NR has introduced </w:t>
      </w:r>
      <w:r w:rsidR="00F834FD" w:rsidRPr="00FD5C7E">
        <w:rPr>
          <w:color w:val="000000"/>
        </w:rPr>
        <w:t>multi-TRP</w:t>
      </w:r>
      <w:r w:rsidRPr="00FD5C7E">
        <w:rPr>
          <w:color w:val="000000"/>
        </w:rPr>
        <w:t xml:space="preserve"> features to enhance throughput and reliability, further evolution is required to realize the full potential of distributed MIMO envisioned for 6G. Technologies such as Coherent Joint Transmission (CJT) are critical for maximizing spectral efficiency. However, realizing </w:t>
      </w:r>
      <w:r w:rsidR="00963B97">
        <w:rPr>
          <w:rFonts w:hint="eastAsia"/>
          <w:color w:val="000000"/>
        </w:rPr>
        <w:t>e</w:t>
      </w:r>
      <w:r w:rsidRPr="00FD5C7E">
        <w:rPr>
          <w:color w:val="000000"/>
        </w:rPr>
        <w:t>xtreme MIMO with a larger number of cooperating TRPs and antenna ports introduces significant challenges regarding reference signal (RS) overhead and channel estimation complexity.</w:t>
      </w:r>
    </w:p>
    <w:p w14:paraId="7A827FB5" w14:textId="28FDA855" w:rsidR="00641F3B" w:rsidRDefault="00FD5C7E" w:rsidP="00641F3B">
      <w:pPr>
        <w:spacing w:before="120" w:after="120"/>
        <w:rPr>
          <w:color w:val="000000"/>
        </w:rPr>
      </w:pPr>
      <w:r w:rsidRPr="00FD5C7E">
        <w:rPr>
          <w:color w:val="000000"/>
        </w:rPr>
        <w:t>To address these challenges, the integration of Artificial Intelligence (AI) and Machine Learning (ML) into the air interface is a promising direction. At the RAN Working Group 1 #123 meeting, discussions on AI/ML-based DMRS enhancement for the 6G air interface were held under agenda item 11.6, and the following agreement w</w:t>
      </w:r>
      <w:r w:rsidR="00F834FD">
        <w:rPr>
          <w:rFonts w:hint="eastAsia"/>
          <w:color w:val="000000"/>
        </w:rPr>
        <w:t>as</w:t>
      </w:r>
      <w:r w:rsidRPr="00FD5C7E">
        <w:rPr>
          <w:color w:val="000000"/>
        </w:rPr>
        <w:t xml:space="preserve"> reached</w:t>
      </w:r>
      <w:r w:rsidR="00963B97">
        <w:rPr>
          <w:rFonts w:hint="eastAsia"/>
          <w:color w:val="000000"/>
        </w:rPr>
        <w:t xml:space="preserve"> </w:t>
      </w:r>
      <w:r w:rsidR="00963B97">
        <w:rPr>
          <w:color w:val="000000"/>
        </w:rPr>
        <w:fldChar w:fldCharType="begin"/>
      </w:r>
      <w:r w:rsidR="00963B97">
        <w:rPr>
          <w:color w:val="000000"/>
        </w:rPr>
        <w:instrText xml:space="preserve"> </w:instrText>
      </w:r>
      <w:r w:rsidR="00963B97">
        <w:rPr>
          <w:rFonts w:hint="eastAsia"/>
          <w:color w:val="000000"/>
        </w:rPr>
        <w:instrText>REF _Ref220678817 \r \h</w:instrText>
      </w:r>
      <w:r w:rsidR="00963B97">
        <w:rPr>
          <w:color w:val="000000"/>
        </w:rPr>
        <w:instrText xml:space="preserve"> </w:instrText>
      </w:r>
      <w:r w:rsidR="00963B97">
        <w:rPr>
          <w:color w:val="000000"/>
        </w:rPr>
      </w:r>
      <w:r w:rsidR="00963B97">
        <w:rPr>
          <w:color w:val="000000"/>
        </w:rPr>
        <w:fldChar w:fldCharType="separate"/>
      </w:r>
      <w:r w:rsidR="00B60B2A">
        <w:rPr>
          <w:color w:val="000000"/>
        </w:rPr>
        <w:t>[2]</w:t>
      </w:r>
      <w:r w:rsidR="00963B97">
        <w:rPr>
          <w:color w:val="000000"/>
        </w:rPr>
        <w:fldChar w:fldCharType="end"/>
      </w:r>
      <w:r w:rsidRPr="00FD5C7E">
        <w:rPr>
          <w:color w:val="000000"/>
        </w:rPr>
        <w:t xml:space="preserve">. This agreement highlights the industry's consensus on investigating AI/ML to reduce </w:t>
      </w:r>
      <w:r w:rsidR="00930913" w:rsidRPr="00FD5C7E">
        <w:rPr>
          <w:color w:val="000000"/>
        </w:rPr>
        <w:t>DMRS</w:t>
      </w:r>
      <w:r w:rsidRPr="00FD5C7E">
        <w:rPr>
          <w:color w:val="000000"/>
        </w:rPr>
        <w:t xml:space="preserve"> overhead while maintaining or improving channel estimation accuracy.</w:t>
      </w:r>
    </w:p>
    <w:tbl>
      <w:tblPr>
        <w:tblStyle w:val="af0"/>
        <w:tblW w:w="0" w:type="auto"/>
        <w:tblLook w:val="04A0" w:firstRow="1" w:lastRow="0" w:firstColumn="1" w:lastColumn="0" w:noHBand="0" w:noVBand="1"/>
      </w:tblPr>
      <w:tblGrid>
        <w:gridCol w:w="9954"/>
      </w:tblGrid>
      <w:tr w:rsidR="00641F3B" w:rsidRPr="00FA3FD0" w14:paraId="787CF2CB" w14:textId="77777777" w:rsidTr="004438BB">
        <w:tc>
          <w:tcPr>
            <w:tcW w:w="9954" w:type="dxa"/>
            <w:tcBorders>
              <w:top w:val="single" w:sz="4" w:space="0" w:color="auto"/>
              <w:left w:val="single" w:sz="4" w:space="0" w:color="auto"/>
              <w:bottom w:val="single" w:sz="4" w:space="0" w:color="auto"/>
              <w:right w:val="single" w:sz="4" w:space="0" w:color="auto"/>
            </w:tcBorders>
            <w:hideMark/>
          </w:tcPr>
          <w:p w14:paraId="7B6A3026" w14:textId="77777777" w:rsidR="00641F3B" w:rsidRPr="00506EB0" w:rsidRDefault="00641F3B" w:rsidP="004438BB">
            <w:pPr>
              <w:spacing w:before="120" w:after="120"/>
              <w:rPr>
                <w:rFonts w:eastAsia="DengXian"/>
                <w:highlight w:val="green"/>
                <w:lang w:eastAsia="zh-CN"/>
              </w:rPr>
            </w:pPr>
            <w:r w:rsidRPr="00506EB0">
              <w:rPr>
                <w:rFonts w:eastAsia="DengXian" w:hint="eastAsia"/>
                <w:highlight w:val="green"/>
                <w:lang w:eastAsia="zh-CN"/>
              </w:rPr>
              <w:t>Agreement</w:t>
            </w:r>
          </w:p>
          <w:p w14:paraId="33C60EAD" w14:textId="77777777" w:rsidR="00641F3B" w:rsidRDefault="00641F3B" w:rsidP="004438BB">
            <w:pPr>
              <w:pStyle w:val="0Maintext"/>
              <w:spacing w:before="120" w:after="12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5031"/>
              <w:gridCol w:w="4697"/>
            </w:tblGrid>
            <w:tr w:rsidR="00641F3B" w14:paraId="5EA10B37" w14:textId="77777777" w:rsidTr="004438BB">
              <w:tc>
                <w:tcPr>
                  <w:tcW w:w="2586" w:type="pct"/>
                  <w:shd w:val="clear" w:color="auto" w:fill="AEAAAA" w:themeFill="background2" w:themeFillShade="BF"/>
                </w:tcPr>
                <w:p w14:paraId="502DD9D7" w14:textId="77777777" w:rsidR="00641F3B" w:rsidRDefault="00641F3B" w:rsidP="004438BB">
                  <w:pPr>
                    <w:pStyle w:val="0Maintext"/>
                    <w:spacing w:before="120" w:after="120" w:afterAutospacing="0"/>
                    <w:ind w:hanging="23"/>
                  </w:pPr>
                  <w:r>
                    <w:rPr>
                      <w:b/>
                      <w:bCs/>
                    </w:rPr>
                    <w:t>Use cases</w:t>
                  </w:r>
                </w:p>
              </w:tc>
              <w:tc>
                <w:tcPr>
                  <w:tcW w:w="2414" w:type="pct"/>
                  <w:shd w:val="clear" w:color="auto" w:fill="AEAAAA" w:themeFill="background2" w:themeFillShade="BF"/>
                </w:tcPr>
                <w:p w14:paraId="0A0AE287" w14:textId="77777777" w:rsidR="00641F3B" w:rsidRDefault="00641F3B" w:rsidP="004438BB">
                  <w:pPr>
                    <w:pStyle w:val="0Maintext"/>
                    <w:spacing w:before="120" w:after="12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641F3B" w14:paraId="65F80F90" w14:textId="77777777" w:rsidTr="004438BB">
              <w:tc>
                <w:tcPr>
                  <w:tcW w:w="2586" w:type="pct"/>
                </w:tcPr>
                <w:p w14:paraId="63382355" w14:textId="77777777" w:rsidR="00641F3B" w:rsidRDefault="00641F3B" w:rsidP="004438BB">
                  <w:pPr>
                    <w:pStyle w:val="0Maintext"/>
                    <w:spacing w:before="120" w:after="120" w:afterAutospacing="0"/>
                    <w:ind w:hanging="23"/>
                  </w:pPr>
                  <w:r>
                    <w:rPr>
                      <w:b/>
                      <w:bCs/>
                    </w:rPr>
                    <w:t>Low overhead DMRS with AI/ML receiver</w:t>
                  </w:r>
                </w:p>
              </w:tc>
              <w:tc>
                <w:tcPr>
                  <w:tcW w:w="2414" w:type="pct"/>
                </w:tcPr>
                <w:p w14:paraId="7BB0525C" w14:textId="77777777" w:rsidR="00641F3B" w:rsidRDefault="00641F3B" w:rsidP="004438BB">
                  <w:pPr>
                    <w:pStyle w:val="0Maintext"/>
                    <w:spacing w:before="120" w:after="120" w:afterAutospacing="0"/>
                    <w:ind w:firstLine="13"/>
                  </w:pPr>
                  <w:r>
                    <w:t xml:space="preserve">UL &amp; </w:t>
                  </w:r>
                  <w:r w:rsidRPr="00FC2313">
                    <w:t>DL DMRS associated with PUSCH/PDSCH</w:t>
                  </w:r>
                </w:p>
                <w:p w14:paraId="36549580" w14:textId="77777777" w:rsidR="00641F3B" w:rsidRDefault="00641F3B" w:rsidP="004438BB">
                  <w:pPr>
                    <w:pStyle w:val="0Maintext"/>
                    <w:spacing w:before="120" w:after="120" w:afterAutospacing="0"/>
                    <w:ind w:firstLine="13"/>
                  </w:pPr>
                  <w:r>
                    <w:t>Note: Sub-Case C: DMRS-free may be related to modulation</w:t>
                  </w:r>
                </w:p>
              </w:tc>
            </w:tr>
          </w:tbl>
          <w:p w14:paraId="7879ECC3" w14:textId="77777777" w:rsidR="00641F3B" w:rsidRPr="00FA3FD0" w:rsidRDefault="00641F3B" w:rsidP="004438BB">
            <w:pPr>
              <w:pStyle w:val="0Maintext"/>
              <w:spacing w:before="120" w:after="120"/>
              <w:ind w:firstLine="0"/>
              <w:rPr>
                <w:rFonts w:eastAsiaTheme="minorEastAsia"/>
                <w:lang w:val="en-US" w:eastAsia="ja-JP"/>
              </w:rPr>
            </w:pPr>
          </w:p>
        </w:tc>
      </w:tr>
    </w:tbl>
    <w:p w14:paraId="4DCDD7E1" w14:textId="24C33AC7" w:rsidR="00FD5C7E" w:rsidRDefault="00FD5C7E" w:rsidP="00641F3B">
      <w:pPr>
        <w:spacing w:before="120" w:after="120"/>
        <w:rPr>
          <w:color w:val="000000"/>
        </w:rPr>
      </w:pPr>
      <w:r w:rsidRPr="00FD5C7E">
        <w:rPr>
          <w:color w:val="000000"/>
        </w:rPr>
        <w:t>In this contribution, we provide our views on the design of the 6G air interface, specifically focusing on:</w:t>
      </w:r>
    </w:p>
    <w:p w14:paraId="1140F20A" w14:textId="4D89D21F" w:rsidR="00FD5C7E" w:rsidRDefault="00FD5C7E" w:rsidP="00FD5C7E">
      <w:pPr>
        <w:pStyle w:val="afc"/>
        <w:numPr>
          <w:ilvl w:val="0"/>
          <w:numId w:val="17"/>
        </w:numPr>
        <w:spacing w:before="120" w:after="120"/>
        <w:ind w:leftChars="0"/>
        <w:rPr>
          <w:color w:val="000000"/>
        </w:rPr>
      </w:pPr>
      <w:r w:rsidRPr="00FD5C7E">
        <w:rPr>
          <w:color w:val="000000"/>
        </w:rPr>
        <w:t xml:space="preserve">DMRS </w:t>
      </w:r>
      <w:r w:rsidR="00963B97">
        <w:rPr>
          <w:rFonts w:hint="eastAsia"/>
          <w:color w:val="000000"/>
        </w:rPr>
        <w:t>design for 6G PDSCH</w:t>
      </w:r>
      <w:r w:rsidRPr="00FD5C7E">
        <w:rPr>
          <w:color w:val="000000"/>
        </w:rPr>
        <w:t>,</w:t>
      </w:r>
      <w:r>
        <w:rPr>
          <w:color w:val="000000"/>
        </w:rPr>
        <w:t xml:space="preserve"> focusing on port extension requirements and overhead reduction methods to support massive MIMO systems.</w:t>
      </w:r>
    </w:p>
    <w:p w14:paraId="5720B237" w14:textId="77E3B757" w:rsidR="00FD5C7E" w:rsidRPr="00FD5C7E" w:rsidRDefault="00FD5C7E" w:rsidP="00FD5C7E">
      <w:pPr>
        <w:pStyle w:val="afc"/>
        <w:numPr>
          <w:ilvl w:val="0"/>
          <w:numId w:val="17"/>
        </w:numPr>
        <w:spacing w:before="120" w:after="120"/>
        <w:ind w:leftChars="0"/>
        <w:rPr>
          <w:color w:val="000000"/>
        </w:rPr>
      </w:pPr>
      <w:r w:rsidRPr="00FD5C7E">
        <w:rPr>
          <w:color w:val="000000"/>
        </w:rPr>
        <w:t>Multi-TRP CJT enhancements, proposing to increase the number of cooperating TRPs beyond the current limitations</w:t>
      </w:r>
      <w:r w:rsidR="00963B97">
        <w:rPr>
          <w:rFonts w:hint="eastAsia"/>
          <w:color w:val="000000"/>
        </w:rPr>
        <w:t xml:space="preserve"> in NR</w:t>
      </w:r>
      <w:r w:rsidRPr="00FD5C7E">
        <w:rPr>
          <w:color w:val="000000"/>
        </w:rPr>
        <w:t>.</w:t>
      </w:r>
    </w:p>
    <w:p w14:paraId="2C25138D" w14:textId="581308FB" w:rsidR="008D29F8" w:rsidRPr="00530E3D" w:rsidRDefault="008D29F8" w:rsidP="005064AE">
      <w:pPr>
        <w:spacing w:before="120" w:after="120"/>
      </w:pPr>
    </w:p>
    <w:p w14:paraId="465A5909" w14:textId="00AC334F" w:rsidR="00376761" w:rsidRDefault="00575992" w:rsidP="001428DB">
      <w:pPr>
        <w:pStyle w:val="10"/>
        <w:spacing w:before="120" w:after="120"/>
        <w:rPr>
          <w:lang w:eastAsia="ja-JP"/>
        </w:rPr>
      </w:pPr>
      <w:r>
        <w:rPr>
          <w:rFonts w:hint="eastAsia"/>
          <w:lang w:eastAsia="ja-JP"/>
        </w:rPr>
        <w:t>Discussions</w:t>
      </w:r>
    </w:p>
    <w:p w14:paraId="7325CD1E" w14:textId="33059949" w:rsidR="00906988" w:rsidRDefault="00906988" w:rsidP="00906988">
      <w:pPr>
        <w:pStyle w:val="20"/>
      </w:pPr>
      <w:r w:rsidRPr="00906988">
        <w:t xml:space="preserve">DMRS </w:t>
      </w:r>
      <w:r w:rsidR="00963B97">
        <w:rPr>
          <w:rFonts w:hint="eastAsia"/>
          <w:lang w:eastAsia="ja-JP"/>
        </w:rPr>
        <w:t>d</w:t>
      </w:r>
      <w:r w:rsidRPr="00906988">
        <w:t>esign for 6G PDSCH</w:t>
      </w:r>
    </w:p>
    <w:p w14:paraId="7A8E3EE3" w14:textId="300C7AD2" w:rsidR="00906988" w:rsidRDefault="00CF5F05" w:rsidP="00906988">
      <w:pPr>
        <w:pStyle w:val="30"/>
        <w:spacing w:before="120" w:after="120"/>
      </w:pPr>
      <w:r>
        <w:rPr>
          <w:rFonts w:hint="eastAsia"/>
        </w:rPr>
        <w:lastRenderedPageBreak/>
        <w:t xml:space="preserve">Increase in the number of </w:t>
      </w:r>
      <w:r w:rsidR="00906988">
        <w:t xml:space="preserve">DMRS </w:t>
      </w:r>
      <w:r>
        <w:rPr>
          <w:rFonts w:hint="eastAsia"/>
        </w:rPr>
        <w:t>ports</w:t>
      </w:r>
      <w:r w:rsidR="00906988">
        <w:t xml:space="preserve"> for 6G Massive MIMO</w:t>
      </w:r>
    </w:p>
    <w:p w14:paraId="3E0F81D3" w14:textId="10A32889" w:rsidR="00906988" w:rsidRDefault="00906988" w:rsidP="00906988">
      <w:pPr>
        <w:spacing w:before="120" w:after="120"/>
      </w:pPr>
      <w:r>
        <w:rPr>
          <w:color w:val="000000"/>
        </w:rPr>
        <w:t>In 5G NR, DMRS supports up to 24 orthogonal ports with Enhanced Type 2 configuration and double symbol length, as specified in TS 38.21</w:t>
      </w:r>
      <w:r w:rsidR="00B60B2A">
        <w:rPr>
          <w:rFonts w:hint="eastAsia"/>
          <w:color w:val="000000"/>
        </w:rPr>
        <w:t>1</w:t>
      </w:r>
      <w:r>
        <w:rPr>
          <w:color w:val="000000"/>
        </w:rPr>
        <w:t>. The DMRS configuration types include Type 1 with comb-2 structure supporting up to 8 ports, and Type 2 with FD-CDM2 structure supporting up to 12 ports. Enhanced Types introduced in Rel-18 extend these limits to 16 and 24 ports, respectively.</w:t>
      </w:r>
    </w:p>
    <w:p w14:paraId="73F46320" w14:textId="1EBE0C8E" w:rsidR="00906988" w:rsidRDefault="00906988" w:rsidP="00906988">
      <w:pPr>
        <w:spacing w:before="120" w:after="120"/>
      </w:pPr>
      <w:r>
        <w:rPr>
          <w:color w:val="000000"/>
        </w:rPr>
        <w:t>For 6G massive MIMO systems, the number of antenna elements is expected to scale up to 128</w:t>
      </w:r>
      <w:r w:rsidR="009A162A">
        <w:rPr>
          <w:rFonts w:hint="eastAsia"/>
          <w:color w:val="000000"/>
        </w:rPr>
        <w:t xml:space="preserve">, </w:t>
      </w:r>
      <w:r>
        <w:rPr>
          <w:color w:val="000000"/>
        </w:rPr>
        <w:t xml:space="preserve">256 or more, significantly exceeding current 5G deployments. To fully utilize the spatial multiplexing capability of such large-scale antenna arrays and support increased MU-MIMO layers, the </w:t>
      </w:r>
      <w:r w:rsidR="00930913">
        <w:rPr>
          <w:rFonts w:hint="eastAsia"/>
          <w:color w:val="000000"/>
        </w:rPr>
        <w:t xml:space="preserve">number of </w:t>
      </w:r>
      <w:r>
        <w:rPr>
          <w:color w:val="000000"/>
        </w:rPr>
        <w:t>orthogonal DMRS port</w:t>
      </w:r>
      <w:r w:rsidR="00930913">
        <w:rPr>
          <w:rFonts w:hint="eastAsia"/>
          <w:color w:val="000000"/>
        </w:rPr>
        <w:t>s</w:t>
      </w:r>
      <w:r>
        <w:rPr>
          <w:color w:val="000000"/>
        </w:rPr>
        <w:t xml:space="preserve"> needs to be </w:t>
      </w:r>
      <w:r w:rsidR="009A162A">
        <w:rPr>
          <w:rFonts w:hint="eastAsia"/>
          <w:color w:val="000000"/>
        </w:rPr>
        <w:t>increased</w:t>
      </w:r>
      <w:r>
        <w:rPr>
          <w:color w:val="000000"/>
        </w:rPr>
        <w:t xml:space="preserve"> beyond the current maximum of 24.</w:t>
      </w:r>
    </w:p>
    <w:p w14:paraId="018BBCE9" w14:textId="5AD438BB" w:rsidR="00906988" w:rsidRDefault="00906988" w:rsidP="00906988">
      <w:pPr>
        <w:pStyle w:val="a5"/>
      </w:pPr>
      <w:bookmarkStart w:id="4" w:name="_Ref220481349"/>
      <w:r>
        <w:t xml:space="preserve">Proposal </w:t>
      </w:r>
      <w:fldSimple w:instr=" SEQ Proposal \* ARABIC ">
        <w:r w:rsidR="00B60B2A">
          <w:rPr>
            <w:noProof/>
          </w:rPr>
          <w:t>1</w:t>
        </w:r>
      </w:fldSimple>
      <w:r>
        <w:rPr>
          <w:rFonts w:hint="eastAsia"/>
          <w:lang w:eastAsia="ja-JP"/>
        </w:rPr>
        <w:t xml:space="preserve">: </w:t>
      </w:r>
      <w:r>
        <w:rPr>
          <w:color w:val="000000"/>
        </w:rPr>
        <w:t xml:space="preserve">Study </w:t>
      </w:r>
      <w:r w:rsidR="009A162A">
        <w:rPr>
          <w:rFonts w:hint="eastAsia"/>
          <w:color w:val="000000"/>
          <w:lang w:eastAsia="ja-JP"/>
        </w:rPr>
        <w:t>increasing</w:t>
      </w:r>
      <w:r>
        <w:rPr>
          <w:color w:val="000000"/>
        </w:rPr>
        <w:t xml:space="preserve"> </w:t>
      </w:r>
      <w:r w:rsidR="00930913">
        <w:rPr>
          <w:rFonts w:hint="eastAsia"/>
          <w:color w:val="000000"/>
          <w:lang w:eastAsia="ja-JP"/>
        </w:rPr>
        <w:t xml:space="preserve">the number of </w:t>
      </w:r>
      <w:r>
        <w:rPr>
          <w:color w:val="000000"/>
        </w:rPr>
        <w:t>orthogonal DMRS port</w:t>
      </w:r>
      <w:r w:rsidR="00930913">
        <w:rPr>
          <w:rFonts w:hint="eastAsia"/>
          <w:color w:val="000000"/>
          <w:lang w:eastAsia="ja-JP"/>
        </w:rPr>
        <w:t>s</w:t>
      </w:r>
      <w:r>
        <w:rPr>
          <w:color w:val="000000"/>
        </w:rPr>
        <w:t xml:space="preserve"> beyond 24 for 6G massive MIMO.</w:t>
      </w:r>
      <w:bookmarkEnd w:id="4"/>
    </w:p>
    <w:p w14:paraId="33D85BF8" w14:textId="58C77D4B" w:rsidR="00906988" w:rsidRDefault="00906988" w:rsidP="00906988">
      <w:pPr>
        <w:spacing w:before="120" w:after="120"/>
      </w:pPr>
      <w:r>
        <w:rPr>
          <w:color w:val="000000"/>
        </w:rPr>
        <w:t xml:space="preserve">When considering methods to increase the number of orthogonal DMRS ports, there is an inherent trade-off between </w:t>
      </w:r>
      <w:r w:rsidR="002066AE">
        <w:rPr>
          <w:rFonts w:hint="eastAsia"/>
          <w:color w:val="000000"/>
        </w:rPr>
        <w:t xml:space="preserve">the number of </w:t>
      </w:r>
      <w:r>
        <w:rPr>
          <w:color w:val="000000"/>
        </w:rPr>
        <w:t>port</w:t>
      </w:r>
      <w:r w:rsidR="002066AE">
        <w:rPr>
          <w:rFonts w:hint="eastAsia"/>
          <w:color w:val="000000"/>
        </w:rPr>
        <w:t>s</w:t>
      </w:r>
      <w:r>
        <w:rPr>
          <w:color w:val="000000"/>
        </w:rPr>
        <w:t xml:space="preserve"> and overhead. Conventional approaches to increase </w:t>
      </w:r>
      <w:r w:rsidR="002066AE">
        <w:rPr>
          <w:rFonts w:hint="eastAsia"/>
          <w:color w:val="000000"/>
        </w:rPr>
        <w:t xml:space="preserve">the number of </w:t>
      </w:r>
      <w:r>
        <w:rPr>
          <w:color w:val="000000"/>
        </w:rPr>
        <w:t xml:space="preserve">ports include adding CDM groups in the frequency domain or </w:t>
      </w:r>
      <w:r w:rsidR="009147FC">
        <w:rPr>
          <w:rFonts w:hint="eastAsia"/>
          <w:color w:val="000000"/>
        </w:rPr>
        <w:t>increasing the number of</w:t>
      </w:r>
      <w:r>
        <w:rPr>
          <w:color w:val="000000"/>
        </w:rPr>
        <w:t xml:space="preserve"> symbols</w:t>
      </w:r>
      <w:r w:rsidR="009147FC">
        <w:rPr>
          <w:rFonts w:hint="eastAsia"/>
          <w:color w:val="000000"/>
        </w:rPr>
        <w:t xml:space="preserve"> used</w:t>
      </w:r>
      <w:r>
        <w:rPr>
          <w:color w:val="000000"/>
        </w:rPr>
        <w:t xml:space="preserve"> in the time domain. Both approaches consume additional resources that could otherwise be used for data transmission.</w:t>
      </w:r>
    </w:p>
    <w:p w14:paraId="0E4CF531" w14:textId="329F17C5" w:rsidR="00906988" w:rsidRDefault="00906988" w:rsidP="00906988">
      <w:pPr>
        <w:spacing w:before="120" w:after="120"/>
      </w:pPr>
      <w:r>
        <w:rPr>
          <w:color w:val="000000"/>
        </w:rPr>
        <w:t xml:space="preserve">In particular, </w:t>
      </w:r>
      <w:r w:rsidR="009147FC">
        <w:rPr>
          <w:rFonts w:hint="eastAsia"/>
          <w:color w:val="000000"/>
        </w:rPr>
        <w:t xml:space="preserve">increasing the number of symbols used in </w:t>
      </w:r>
      <w:r>
        <w:rPr>
          <w:color w:val="000000"/>
        </w:rPr>
        <w:t xml:space="preserve">DMRS in the </w:t>
      </w:r>
      <w:r w:rsidR="009147FC">
        <w:rPr>
          <w:rFonts w:hint="eastAsia"/>
          <w:color w:val="000000"/>
        </w:rPr>
        <w:t>time domain</w:t>
      </w:r>
      <w:r>
        <w:rPr>
          <w:color w:val="000000"/>
        </w:rPr>
        <w:t xml:space="preserve"> from </w:t>
      </w:r>
      <w:r w:rsidR="009147FC">
        <w:rPr>
          <w:rFonts w:hint="eastAsia"/>
          <w:color w:val="000000"/>
        </w:rPr>
        <w:t>2</w:t>
      </w:r>
      <w:r>
        <w:rPr>
          <w:color w:val="000000"/>
        </w:rPr>
        <w:t xml:space="preserve"> to </w:t>
      </w:r>
      <w:r w:rsidR="009147FC">
        <w:rPr>
          <w:rFonts w:hint="eastAsia"/>
          <w:color w:val="000000"/>
        </w:rPr>
        <w:t>3</w:t>
      </w:r>
      <w:r>
        <w:rPr>
          <w:color w:val="000000"/>
        </w:rPr>
        <w:t xml:space="preserve"> or </w:t>
      </w:r>
      <w:r w:rsidR="009147FC">
        <w:rPr>
          <w:rFonts w:hint="eastAsia"/>
          <w:color w:val="000000"/>
        </w:rPr>
        <w:t>4</w:t>
      </w:r>
      <w:r>
        <w:rPr>
          <w:color w:val="000000"/>
        </w:rPr>
        <w:t xml:space="preserve"> directly reduces the number of available data symbols per slot. For example, with 14 symbols per slot, double symbol DMRS results in approximately 14.3% overhead (2/14), while triple symbol would increase this to 21.4% (3/14). This increase</w:t>
      </w:r>
      <w:r w:rsidR="005A59EE">
        <w:rPr>
          <w:rFonts w:hint="eastAsia"/>
          <w:color w:val="000000"/>
        </w:rPr>
        <w:t xml:space="preserve"> in</w:t>
      </w:r>
      <w:r>
        <w:rPr>
          <w:color w:val="000000"/>
        </w:rPr>
        <w:t xml:space="preserve"> overhead </w:t>
      </w:r>
      <w:r w:rsidR="005A59EE">
        <w:rPr>
          <w:rFonts w:hint="eastAsia"/>
          <w:color w:val="000000"/>
        </w:rPr>
        <w:t>could</w:t>
      </w:r>
      <w:r>
        <w:rPr>
          <w:color w:val="000000"/>
        </w:rPr>
        <w:t xml:space="preserve"> significantly offset the capacity gains </w:t>
      </w:r>
      <w:r w:rsidR="005A59EE">
        <w:rPr>
          <w:rFonts w:hint="eastAsia"/>
          <w:color w:val="000000"/>
        </w:rPr>
        <w:t>achieved through increased spatial multiplexing via</w:t>
      </w:r>
      <w:r>
        <w:rPr>
          <w:color w:val="000000"/>
        </w:rPr>
        <w:t xml:space="preserve"> additional DMRS ports.</w:t>
      </w:r>
    </w:p>
    <w:p w14:paraId="3966FFD7" w14:textId="2258E136" w:rsidR="00906988" w:rsidRDefault="00906988" w:rsidP="00906988">
      <w:pPr>
        <w:spacing w:before="120" w:after="120"/>
      </w:pPr>
      <w:r>
        <w:rPr>
          <w:color w:val="000000"/>
        </w:rPr>
        <w:t xml:space="preserve">Therefore, simply increasing DMRS resources in the </w:t>
      </w:r>
      <w:r w:rsidR="0008699E">
        <w:rPr>
          <w:rFonts w:hint="eastAsia"/>
          <w:color w:val="000000"/>
        </w:rPr>
        <w:t>time domain</w:t>
      </w:r>
      <w:r>
        <w:rPr>
          <w:color w:val="000000"/>
        </w:rPr>
        <w:t xml:space="preserve"> may not be an efficient approach, as the loss in data capacity can limit the overall channel capacity improvement.</w:t>
      </w:r>
    </w:p>
    <w:p w14:paraId="3F71A6EF" w14:textId="7C836828" w:rsidR="00906988" w:rsidRDefault="00906988" w:rsidP="00906988">
      <w:pPr>
        <w:pStyle w:val="a5"/>
        <w:rPr>
          <w:color w:val="000000"/>
        </w:rPr>
      </w:pPr>
      <w:bookmarkStart w:id="5" w:name="_Ref220481354"/>
      <w:r>
        <w:t xml:space="preserve">Proposal </w:t>
      </w:r>
      <w:fldSimple w:instr=" SEQ Proposal \* ARABIC ">
        <w:r w:rsidR="00B60B2A">
          <w:rPr>
            <w:noProof/>
          </w:rPr>
          <w:t>2</w:t>
        </w:r>
      </w:fldSimple>
      <w:r>
        <w:rPr>
          <w:rFonts w:hint="eastAsia"/>
          <w:lang w:eastAsia="ja-JP"/>
        </w:rPr>
        <w:t>:</w:t>
      </w:r>
      <w:r>
        <w:rPr>
          <w:color w:val="000000"/>
        </w:rPr>
        <w:t xml:space="preserve"> Study overhead-efficient approaches when </w:t>
      </w:r>
      <w:r w:rsidR="0008699E">
        <w:rPr>
          <w:rFonts w:hint="eastAsia"/>
          <w:color w:val="000000"/>
          <w:lang w:eastAsia="ja-JP"/>
        </w:rPr>
        <w:t>increasing</w:t>
      </w:r>
      <w:r>
        <w:rPr>
          <w:color w:val="000000"/>
        </w:rPr>
        <w:t xml:space="preserve"> </w:t>
      </w:r>
      <w:r w:rsidR="002066AE">
        <w:rPr>
          <w:rFonts w:hint="eastAsia"/>
          <w:color w:val="000000"/>
          <w:lang w:eastAsia="ja-JP"/>
        </w:rPr>
        <w:t xml:space="preserve">the </w:t>
      </w:r>
      <w:r w:rsidR="002066AE">
        <w:rPr>
          <w:color w:val="000000"/>
          <w:lang w:eastAsia="ja-JP"/>
        </w:rPr>
        <w:t>number</w:t>
      </w:r>
      <w:r w:rsidR="002066AE">
        <w:rPr>
          <w:rFonts w:hint="eastAsia"/>
          <w:color w:val="000000"/>
          <w:lang w:eastAsia="ja-JP"/>
        </w:rPr>
        <w:t xml:space="preserve"> of </w:t>
      </w:r>
      <w:r>
        <w:rPr>
          <w:color w:val="000000"/>
        </w:rPr>
        <w:t>DMRS port</w:t>
      </w:r>
      <w:r w:rsidR="002066AE">
        <w:rPr>
          <w:rFonts w:hint="eastAsia"/>
          <w:color w:val="000000"/>
          <w:lang w:eastAsia="ja-JP"/>
        </w:rPr>
        <w:t>s</w:t>
      </w:r>
      <w:r>
        <w:rPr>
          <w:color w:val="000000"/>
        </w:rPr>
        <w:t>.</w:t>
      </w:r>
      <w:bookmarkEnd w:id="5"/>
    </w:p>
    <w:p w14:paraId="48F62F06" w14:textId="77777777" w:rsidR="0034698D" w:rsidRPr="0034698D" w:rsidRDefault="0034698D" w:rsidP="0034698D">
      <w:pPr>
        <w:spacing w:before="120" w:after="120"/>
      </w:pPr>
    </w:p>
    <w:p w14:paraId="061DF1C6" w14:textId="5FC473FD" w:rsidR="00906988" w:rsidRDefault="00906988" w:rsidP="00906988">
      <w:pPr>
        <w:pStyle w:val="30"/>
        <w:spacing w:before="120" w:after="120"/>
      </w:pPr>
      <w:r>
        <w:t>AI-based DMRS Overhead Reduction</w:t>
      </w:r>
    </w:p>
    <w:p w14:paraId="66FDEDC0" w14:textId="3AABB163" w:rsidR="00641F3B" w:rsidRDefault="0034698D" w:rsidP="00641F3B">
      <w:pPr>
        <w:spacing w:before="120" w:after="120"/>
        <w:rPr>
          <w:color w:val="000000"/>
        </w:rPr>
      </w:pPr>
      <w:r w:rsidRPr="0034698D">
        <w:rPr>
          <w:color w:val="000000"/>
        </w:rPr>
        <w:t xml:space="preserve">In RAN1, AI/ML-based approaches are being actively discussed to enable increased </w:t>
      </w:r>
      <w:r>
        <w:rPr>
          <w:rFonts w:hint="eastAsia"/>
          <w:color w:val="000000"/>
        </w:rPr>
        <w:t xml:space="preserve">numbers of </w:t>
      </w:r>
      <w:r w:rsidRPr="0034698D">
        <w:rPr>
          <w:color w:val="000000"/>
        </w:rPr>
        <w:t>port</w:t>
      </w:r>
      <w:r>
        <w:rPr>
          <w:rFonts w:hint="eastAsia"/>
          <w:color w:val="000000"/>
        </w:rPr>
        <w:t>s</w:t>
      </w:r>
      <w:r w:rsidRPr="0034698D">
        <w:rPr>
          <w:color w:val="000000"/>
        </w:rPr>
        <w:t xml:space="preserve"> while addressing overhead challenges.</w:t>
      </w:r>
      <w:r>
        <w:rPr>
          <w:rFonts w:hint="eastAsia"/>
          <w:color w:val="000000"/>
        </w:rPr>
        <w:t xml:space="preserve"> </w:t>
      </w:r>
      <w:r w:rsidR="00906988">
        <w:rPr>
          <w:color w:val="000000"/>
        </w:rPr>
        <w:t>According to the recent discussions in</w:t>
      </w:r>
      <w:r w:rsidR="00641F3B" w:rsidRPr="00641F3B">
        <w:rPr>
          <w:lang w:eastAsia="ko-KR"/>
        </w:rPr>
        <w:t xml:space="preserve"> </w:t>
      </w:r>
      <w:r w:rsidR="00641F3B" w:rsidRPr="004913EF">
        <w:rPr>
          <w:lang w:eastAsia="ko-KR"/>
        </w:rPr>
        <w:t>R1-250881</w:t>
      </w:r>
      <w:r w:rsidR="00641F3B">
        <w:rPr>
          <w:lang w:eastAsia="ko-KR"/>
        </w:rPr>
        <w:t>1</w:t>
      </w:r>
      <w:r w:rsidR="00F834FD">
        <w:rPr>
          <w:rFonts w:hint="eastAsia"/>
        </w:rPr>
        <w:t xml:space="preserve"> </w:t>
      </w:r>
      <w:r w:rsidR="00F834FD">
        <w:fldChar w:fldCharType="begin"/>
      </w:r>
      <w:r w:rsidR="00F834FD">
        <w:instrText xml:space="preserve"> </w:instrText>
      </w:r>
      <w:r w:rsidR="00F834FD">
        <w:rPr>
          <w:rFonts w:hint="eastAsia"/>
        </w:rPr>
        <w:instrText>REF _Ref220510723 \r \h</w:instrText>
      </w:r>
      <w:r w:rsidR="00F834FD">
        <w:instrText xml:space="preserve"> </w:instrText>
      </w:r>
      <w:r w:rsidR="00F834FD">
        <w:fldChar w:fldCharType="separate"/>
      </w:r>
      <w:r w:rsidR="00B60B2A">
        <w:t>[3]</w:t>
      </w:r>
      <w:r w:rsidR="00F834FD">
        <w:fldChar w:fldCharType="end"/>
      </w:r>
      <w:r w:rsidR="00906988">
        <w:rPr>
          <w:color w:val="000000"/>
        </w:rPr>
        <w:t>, three main sub-cases have been considered for AI-based DMRS overhead reduction:</w:t>
      </w:r>
    </w:p>
    <w:tbl>
      <w:tblPr>
        <w:tblStyle w:val="af0"/>
        <w:tblW w:w="0" w:type="auto"/>
        <w:tblLook w:val="04A0" w:firstRow="1" w:lastRow="0" w:firstColumn="1" w:lastColumn="0" w:noHBand="0" w:noVBand="1"/>
      </w:tblPr>
      <w:tblGrid>
        <w:gridCol w:w="9954"/>
      </w:tblGrid>
      <w:tr w:rsidR="00641F3B" w:rsidRPr="00FA3FD0" w14:paraId="63418F68" w14:textId="77777777" w:rsidTr="004438BB">
        <w:tc>
          <w:tcPr>
            <w:tcW w:w="9954" w:type="dxa"/>
            <w:tcBorders>
              <w:top w:val="single" w:sz="4" w:space="0" w:color="auto"/>
              <w:left w:val="single" w:sz="4" w:space="0" w:color="auto"/>
              <w:bottom w:val="single" w:sz="4" w:space="0" w:color="auto"/>
              <w:right w:val="single" w:sz="4" w:space="0" w:color="auto"/>
            </w:tcBorders>
            <w:hideMark/>
          </w:tcPr>
          <w:p w14:paraId="3696D390" w14:textId="77777777" w:rsidR="00641F3B" w:rsidRPr="00FA3FD0" w:rsidRDefault="00641F3B" w:rsidP="004438BB">
            <w:pPr>
              <w:spacing w:before="120" w:after="120"/>
            </w:pPr>
            <w:r w:rsidRPr="00FA3FD0">
              <w:t>Observation 2.2</w:t>
            </w:r>
          </w:p>
          <w:p w14:paraId="533F1BF8" w14:textId="77777777" w:rsidR="00641F3B" w:rsidRPr="00FA3FD0" w:rsidRDefault="00641F3B" w:rsidP="004438BB">
            <w:pPr>
              <w:spacing w:before="120" w:after="120"/>
            </w:pPr>
            <w:r w:rsidRPr="00FA3FD0">
              <w:t>For 6GR AI/ML use cases identification/categorization, [23 sources] provided preliminary simulation results and analysis on low overhead DMRS with AI/ML receiver.</w:t>
            </w:r>
          </w:p>
          <w:p w14:paraId="3720DF12" w14:textId="77777777" w:rsidR="00641F3B" w:rsidRPr="00FA3FD0" w:rsidRDefault="00641F3B" w:rsidP="00641F3B">
            <w:pPr>
              <w:numPr>
                <w:ilvl w:val="0"/>
                <w:numId w:val="16"/>
              </w:numPr>
              <w:spacing w:before="120" w:after="120"/>
            </w:pPr>
            <w:r w:rsidRPr="00FA3FD0">
              <w:t xml:space="preserve">[25 sources] provided preliminary simulation results and analysis on sparse orthogonal DMRS in frequency and/or time domain with AI/ML receiver. </w:t>
            </w:r>
          </w:p>
          <w:p w14:paraId="031A978D" w14:textId="77777777" w:rsidR="00641F3B" w:rsidRPr="00FA3FD0" w:rsidRDefault="00641F3B" w:rsidP="00641F3B">
            <w:pPr>
              <w:numPr>
                <w:ilvl w:val="0"/>
                <w:numId w:val="16"/>
              </w:numPr>
              <w:spacing w:before="120" w:after="120"/>
            </w:pPr>
            <w:r w:rsidRPr="00FA3FD0">
              <w:t xml:space="preserve">[12 sources] provided preliminary simulation results and analysis on superimposed pilot with AI/ML receiver. </w:t>
            </w:r>
          </w:p>
          <w:p w14:paraId="2E349FD1" w14:textId="77777777" w:rsidR="00641F3B" w:rsidRPr="00FA3FD0" w:rsidRDefault="00641F3B" w:rsidP="00641F3B">
            <w:pPr>
              <w:numPr>
                <w:ilvl w:val="0"/>
                <w:numId w:val="16"/>
              </w:numPr>
              <w:spacing w:before="120" w:after="120"/>
            </w:pPr>
            <w:r w:rsidRPr="00FA3FD0">
              <w:t xml:space="preserve">[9 sources] provided preliminary simulation results and analysis on DMRS free with AI/ML receiver. </w:t>
            </w:r>
          </w:p>
          <w:p w14:paraId="33E3D31F" w14:textId="77777777" w:rsidR="00641F3B" w:rsidRPr="00FA3FD0" w:rsidRDefault="00641F3B" w:rsidP="00641F3B">
            <w:pPr>
              <w:numPr>
                <w:ilvl w:val="0"/>
                <w:numId w:val="16"/>
              </w:numPr>
              <w:spacing w:before="120" w:after="120"/>
            </w:pPr>
            <w:r w:rsidRPr="00FA3FD0">
              <w:t xml:space="preserve">Detailed evaluation assumptions (model input/output/label/benchmark/KPI/ training type) and initial analysis can be found in Table C. </w:t>
            </w:r>
          </w:p>
          <w:p w14:paraId="46270D99" w14:textId="77777777" w:rsidR="00641F3B" w:rsidRPr="00FA3FD0" w:rsidRDefault="00641F3B" w:rsidP="004438BB">
            <w:pPr>
              <w:spacing w:before="120" w:after="120"/>
            </w:pPr>
            <w:r w:rsidRPr="00FA3FD0">
              <w:t>Note: whether/how to capture the observation in the TR is a separate discussion</w:t>
            </w:r>
          </w:p>
        </w:tc>
      </w:tr>
    </w:tbl>
    <w:p w14:paraId="7B7A3E68" w14:textId="25DD7155" w:rsidR="00906988" w:rsidRDefault="00906988" w:rsidP="00906988">
      <w:pPr>
        <w:spacing w:before="120" w:after="120"/>
      </w:pPr>
      <w:r>
        <w:rPr>
          <w:color w:val="000000"/>
        </w:rPr>
        <w:t xml:space="preserve">Sub-case A is sparse orthogonal DMRS. </w:t>
      </w:r>
      <w:r w:rsidR="00A96953" w:rsidRPr="00A96953">
        <w:rPr>
          <w:color w:val="000000"/>
        </w:rPr>
        <w:t>This approach uses an AI receiver to interpolate and estimate the channel from sparse reference signals while reducing DMRS density in the time domain and/or frequency domain.</w:t>
      </w:r>
      <w:r w:rsidR="00A96953">
        <w:rPr>
          <w:rFonts w:hint="eastAsia"/>
          <w:color w:val="000000"/>
        </w:rPr>
        <w:t xml:space="preserve"> </w:t>
      </w:r>
      <w:r>
        <w:rPr>
          <w:color w:val="000000"/>
        </w:rPr>
        <w:t xml:space="preserve">Sub-case A offers advantages in terms of </w:t>
      </w:r>
      <w:r w:rsidR="00A96953">
        <w:rPr>
          <w:rFonts w:hint="eastAsia"/>
          <w:color w:val="000000"/>
        </w:rPr>
        <w:t xml:space="preserve">impact on </w:t>
      </w:r>
      <w:r>
        <w:rPr>
          <w:color w:val="000000"/>
        </w:rPr>
        <w:t>specification</w:t>
      </w:r>
      <w:r w:rsidR="00A96953">
        <w:rPr>
          <w:rFonts w:hint="eastAsia"/>
          <w:color w:val="000000"/>
        </w:rPr>
        <w:t>s</w:t>
      </w:r>
      <w:r>
        <w:rPr>
          <w:color w:val="000000"/>
        </w:rPr>
        <w:t>, primarily requir</w:t>
      </w:r>
      <w:r w:rsidR="00A96953">
        <w:rPr>
          <w:rFonts w:hint="eastAsia"/>
          <w:color w:val="000000"/>
        </w:rPr>
        <w:t>ing</w:t>
      </w:r>
      <w:r>
        <w:rPr>
          <w:color w:val="000000"/>
        </w:rPr>
        <w:t xml:space="preserve"> </w:t>
      </w:r>
      <w:r w:rsidR="00A96953">
        <w:rPr>
          <w:rFonts w:hint="eastAsia"/>
          <w:color w:val="000000"/>
        </w:rPr>
        <w:t xml:space="preserve">the </w:t>
      </w:r>
      <w:r>
        <w:rPr>
          <w:color w:val="000000"/>
        </w:rPr>
        <w:t>defini</w:t>
      </w:r>
      <w:r w:rsidR="00A96953">
        <w:rPr>
          <w:rFonts w:hint="eastAsia"/>
          <w:color w:val="000000"/>
        </w:rPr>
        <w:t>tion of</w:t>
      </w:r>
      <w:r>
        <w:rPr>
          <w:color w:val="000000"/>
        </w:rPr>
        <w:t xml:space="preserve"> new sparse DMRS patterns while maintaining orthogonality with existing DMRS structures. This facilitates coexistence with legacy UEs</w:t>
      </w:r>
      <w:r w:rsidR="00A96953">
        <w:rPr>
          <w:rFonts w:hint="eastAsia"/>
          <w:color w:val="000000"/>
        </w:rPr>
        <w:t>, particularly in the MRSS band,</w:t>
      </w:r>
      <w:r>
        <w:rPr>
          <w:color w:val="000000"/>
        </w:rPr>
        <w:t xml:space="preserve"> and minimizes impact on MU-MIMO pairing.</w:t>
      </w:r>
    </w:p>
    <w:p w14:paraId="1BB91445" w14:textId="77777777" w:rsidR="00906988" w:rsidRDefault="00906988" w:rsidP="00906988">
      <w:pPr>
        <w:spacing w:before="120" w:after="120"/>
      </w:pPr>
      <w:r>
        <w:rPr>
          <w:color w:val="000000"/>
        </w:rPr>
        <w:lastRenderedPageBreak/>
        <w:t>Sub-case B is superimposed pilot. This approach overlays DMRS and data on the same resources, potentially eliminating dedicated DMRS overhead. However, it introduces challenges in signal separation and has more significant specification impact.</w:t>
      </w:r>
    </w:p>
    <w:p w14:paraId="264B518B" w14:textId="77777777" w:rsidR="00906988" w:rsidRDefault="00906988" w:rsidP="00906988">
      <w:pPr>
        <w:spacing w:before="120" w:after="120"/>
      </w:pPr>
      <w:r>
        <w:rPr>
          <w:color w:val="000000"/>
        </w:rPr>
        <w:t>Sub-case C is DMRS-free transmission. This approach fundamentally changes demodulation procedures, which may require significant specification changes.</w:t>
      </w:r>
    </w:p>
    <w:p w14:paraId="3283F6FF" w14:textId="55EE0438" w:rsidR="00906988" w:rsidRDefault="00906988" w:rsidP="00906988">
      <w:pPr>
        <w:spacing w:before="120" w:after="120"/>
      </w:pPr>
      <w:r>
        <w:rPr>
          <w:color w:val="000000"/>
        </w:rPr>
        <w:t>Given the favorable characteristics of Sub-case A in terms of specification impact and legacy coexistence, prioritizing sparse DMRS study is a reasonable approach to enable overhead reduction while supporting port extension for 6G massive MIMO.</w:t>
      </w:r>
      <w:r w:rsidR="00A15D02" w:rsidRPr="00A15D02">
        <w:t xml:space="preserve"> </w:t>
      </w:r>
      <w:r w:rsidR="00A15D02" w:rsidRPr="00A15D02">
        <w:rPr>
          <w:color w:val="000000"/>
        </w:rPr>
        <w:t>To increase the priority of other sub-cases in the study, simulations must demonstrate gains significantly exceeding those of Sub-case A.</w:t>
      </w:r>
    </w:p>
    <w:p w14:paraId="0BA762A4" w14:textId="48C33E8E" w:rsidR="00906988" w:rsidRDefault="00906988" w:rsidP="00906988">
      <w:pPr>
        <w:pStyle w:val="a5"/>
      </w:pPr>
      <w:bookmarkStart w:id="6" w:name="_Ref220481358"/>
      <w:r>
        <w:t xml:space="preserve">Proposal </w:t>
      </w:r>
      <w:fldSimple w:instr=" SEQ Proposal \* ARABIC ">
        <w:r w:rsidR="00B60B2A">
          <w:rPr>
            <w:noProof/>
          </w:rPr>
          <w:t>3</w:t>
        </w:r>
      </w:fldSimple>
      <w:r>
        <w:rPr>
          <w:color w:val="000000"/>
        </w:rPr>
        <w:t>: Prioritize sparse DMRS study for AI-based overhead reduction.</w:t>
      </w:r>
      <w:bookmarkEnd w:id="6"/>
    </w:p>
    <w:p w14:paraId="4C9D7728" w14:textId="77777777" w:rsidR="00906988" w:rsidRPr="00906988" w:rsidRDefault="00906988" w:rsidP="00906988">
      <w:pPr>
        <w:spacing w:before="120" w:after="120"/>
      </w:pPr>
    </w:p>
    <w:p w14:paraId="01193504" w14:textId="2A7E6080" w:rsidR="00A706E7" w:rsidRDefault="00FC6D31" w:rsidP="00FC6D31">
      <w:pPr>
        <w:pStyle w:val="20"/>
      </w:pPr>
      <w:r w:rsidRPr="00FC6D31">
        <w:t>Multi-TRP Coherent Joint Transmission (CJT)</w:t>
      </w:r>
    </w:p>
    <w:p w14:paraId="7BFE5D36" w14:textId="76497D0D" w:rsidR="00FC6D31" w:rsidRDefault="00FC6D31" w:rsidP="00FC6D31">
      <w:pPr>
        <w:pStyle w:val="30"/>
        <w:spacing w:before="120" w:after="120"/>
      </w:pPr>
      <w:r w:rsidRPr="00FC6D31">
        <w:t>Timing of Study for CJT</w:t>
      </w:r>
    </w:p>
    <w:p w14:paraId="50F96F54" w14:textId="7A117A4E" w:rsidR="00FC6D31" w:rsidRDefault="00FC6D31" w:rsidP="00FC6D31">
      <w:pPr>
        <w:spacing w:before="120" w:after="120"/>
      </w:pPr>
      <w:r>
        <w:t>CJT is a technique where multiple TRPs jointly transmit data to a UE with phase alignment, providing significant improvements in reception quality and throughput, particularly for cell-edge users. While schemes like Dynamic Point Selection (DPS) and Single Frequency Network (SFN) have their pros and cons regarding implementation complexity and synchronization requirements, CJT offers the highest potential for spectral efficiency.</w:t>
      </w:r>
    </w:p>
    <w:p w14:paraId="076A542E" w14:textId="0C30D6FD" w:rsidR="00FC6D31" w:rsidRPr="00FC6D31" w:rsidRDefault="00FC6D31" w:rsidP="00FC6D31">
      <w:pPr>
        <w:spacing w:before="120" w:after="120"/>
      </w:pPr>
      <w:r>
        <w:t>Given that CJT requires high-precision phase synchronization and sophisticated CSI acquisition, it is a complex feature. However, to ensure that 6G delivers a significant performance leap over 5G from the beginning, such advanced MIMO capabilities should not be deferred. Therefore, we propose:</w:t>
      </w:r>
    </w:p>
    <w:p w14:paraId="62187A2C" w14:textId="5801350A" w:rsidR="00575992" w:rsidRDefault="00FC6D31" w:rsidP="00FC6D31">
      <w:pPr>
        <w:pStyle w:val="a5"/>
        <w:rPr>
          <w:lang w:eastAsia="ja-JP"/>
        </w:rPr>
      </w:pPr>
      <w:bookmarkStart w:id="7" w:name="_Ref220481366"/>
      <w:r>
        <w:t xml:space="preserve">Proposal </w:t>
      </w:r>
      <w:fldSimple w:instr=" SEQ Proposal \* ARABIC ">
        <w:r w:rsidR="00B60B2A">
          <w:rPr>
            <w:noProof/>
          </w:rPr>
          <w:t>4</w:t>
        </w:r>
      </w:fldSimple>
      <w:r>
        <w:rPr>
          <w:rFonts w:hint="eastAsia"/>
          <w:lang w:eastAsia="ja-JP"/>
        </w:rPr>
        <w:t xml:space="preserve">: </w:t>
      </w:r>
      <w:r w:rsidRPr="00FC6D31">
        <w:rPr>
          <w:lang w:eastAsia="ja-JP"/>
        </w:rPr>
        <w:t xml:space="preserve">To enable support for multi-TRP CJT transmission from Day 1 in 6G, a study </w:t>
      </w:r>
      <w:r w:rsidR="00643D16">
        <w:rPr>
          <w:rFonts w:hint="eastAsia"/>
          <w:lang w:eastAsia="ja-JP"/>
        </w:rPr>
        <w:t xml:space="preserve">for the transmission </w:t>
      </w:r>
      <w:r w:rsidRPr="00FC6D31">
        <w:rPr>
          <w:lang w:eastAsia="ja-JP"/>
        </w:rPr>
        <w:t>should be conducted in Release 20.</w:t>
      </w:r>
      <w:bookmarkEnd w:id="7"/>
    </w:p>
    <w:p w14:paraId="4C4D7DAD" w14:textId="77777777" w:rsidR="00FC6D31" w:rsidRDefault="00FC6D31" w:rsidP="00A71B06">
      <w:pPr>
        <w:spacing w:before="120" w:after="120"/>
      </w:pPr>
    </w:p>
    <w:p w14:paraId="41919F2B" w14:textId="12BD054B" w:rsidR="00FC6D31" w:rsidRDefault="00D25A91" w:rsidP="00D25A91">
      <w:pPr>
        <w:pStyle w:val="30"/>
        <w:spacing w:before="120" w:after="120"/>
      </w:pPr>
      <w:r w:rsidRPr="00D25A91">
        <w:t>Enhancement of Cooperating TRPs and Codebook</w:t>
      </w:r>
    </w:p>
    <w:p w14:paraId="37EBF6CE" w14:textId="77777777" w:rsidR="00D25A91" w:rsidRDefault="00D25A91" w:rsidP="00D25A91">
      <w:pPr>
        <w:spacing w:before="120" w:after="120"/>
      </w:pPr>
      <w:r>
        <w:t>In 5G NR CJT (up to Rel-18/19), the maximum number of TRPs that can be coordinated is limited to 4. Specifically, the maximum number of CSI-RS resources supported by the CJT codebooks (“Type II CJT Codebook” and “Type II CJT Port Selection Codebook”) is 4. Consequently, the error information reportable via CJT calibration reporting is limited to the error between a reference TRP and each of the other three TRPs.</w:t>
      </w:r>
    </w:p>
    <w:p w14:paraId="72681F37" w14:textId="7182FCBB" w:rsidR="00D25A91" w:rsidRDefault="00D25A91" w:rsidP="00D25A91">
      <w:pPr>
        <w:spacing w:before="120" w:after="120"/>
      </w:pPr>
      <w:r>
        <w:t xml:space="preserve">However, in ultra-dense urban deployments, limiting coordination to 4 TRPs may leave significant performance gains unexploited. </w:t>
      </w:r>
      <w:r>
        <w:rPr>
          <w:rFonts w:hint="eastAsia"/>
        </w:rPr>
        <w:t>Our</w:t>
      </w:r>
      <w:r>
        <w:t xml:space="preserve"> internal studies focusing on high-density deployment areas, such as Tokyo, have confirmed that coordination of 5 or more TRPs can be expected to further improve User Throughput (UTP), particularly for cell-edge UEs. As 6G targets "Extreme performance," the air interface should support larger cluster sizes.</w:t>
      </w:r>
    </w:p>
    <w:p w14:paraId="79069B3C" w14:textId="7C5A8371" w:rsidR="00FC6D31" w:rsidRDefault="00D25A91" w:rsidP="00D25A91">
      <w:pPr>
        <w:spacing w:before="120" w:after="120"/>
      </w:pPr>
      <w:r>
        <w:t>Supporting 5 or more TRPs introduces challenges regarding CSI-RS resource consumption, codebook complexity, and calibration overhead. For instance, aggregating CSI-RS resources to support a large number of ports (e.g., 128 or more) across many TRPs will require efficient resource management. Therefore, the 6G study must examine the necessary specification elements to support this scale of cooperation, including expanding the codebook and finding ways to reduce the associated overhead.</w:t>
      </w:r>
    </w:p>
    <w:p w14:paraId="48DCF161" w14:textId="078845A4" w:rsidR="00D25A91" w:rsidRDefault="00D25A91" w:rsidP="00D25A91">
      <w:pPr>
        <w:pStyle w:val="a5"/>
        <w:rPr>
          <w:lang w:eastAsia="ja-JP"/>
        </w:rPr>
      </w:pPr>
      <w:bookmarkStart w:id="8" w:name="_Ref220481371"/>
      <w:r>
        <w:t xml:space="preserve">Proposal </w:t>
      </w:r>
      <w:fldSimple w:instr=" SEQ Proposal \* ARABIC ">
        <w:r w:rsidR="00B60B2A">
          <w:rPr>
            <w:noProof/>
          </w:rPr>
          <w:t>5</w:t>
        </w:r>
      </w:fldSimple>
      <w:r>
        <w:rPr>
          <w:rFonts w:hint="eastAsia"/>
          <w:lang w:eastAsia="ja-JP"/>
        </w:rPr>
        <w:t xml:space="preserve">: </w:t>
      </w:r>
      <w:r>
        <w:rPr>
          <w:lang w:eastAsia="ja-JP"/>
        </w:rPr>
        <w:t>In the 6G study examining multi-TRP CJT transmission, consider setting the number of cooperating TRPs to 5 or more. Specifically, we propose examining the following elements:</w:t>
      </w:r>
      <w:bookmarkEnd w:id="8"/>
    </w:p>
    <w:p w14:paraId="112ECDD8" w14:textId="77777777" w:rsidR="00607576" w:rsidRDefault="00D25A91" w:rsidP="00583414">
      <w:pPr>
        <w:pStyle w:val="a5"/>
        <w:numPr>
          <w:ilvl w:val="0"/>
          <w:numId w:val="18"/>
        </w:numPr>
        <w:rPr>
          <w:lang w:eastAsia="ja-JP"/>
        </w:rPr>
      </w:pPr>
      <w:r>
        <w:rPr>
          <w:lang w:eastAsia="ja-JP"/>
        </w:rPr>
        <w:t>Support for 5 or more TRPs in the CJT codebook</w:t>
      </w:r>
    </w:p>
    <w:p w14:paraId="0043D47C" w14:textId="2661CE29" w:rsidR="00D25A91" w:rsidRDefault="00D25A91" w:rsidP="00583414">
      <w:pPr>
        <w:pStyle w:val="a5"/>
        <w:numPr>
          <w:ilvl w:val="0"/>
          <w:numId w:val="18"/>
        </w:numPr>
        <w:rPr>
          <w:lang w:eastAsia="ja-JP"/>
        </w:rPr>
      </w:pPr>
      <w:r>
        <w:rPr>
          <w:lang w:eastAsia="ja-JP"/>
        </w:rPr>
        <w:t>Reduction of overhead arising from various specification extensions when increasing the number of TRPs as described above</w:t>
      </w:r>
    </w:p>
    <w:p w14:paraId="1637811A" w14:textId="77777777" w:rsidR="00D25A91" w:rsidRPr="00D70657" w:rsidRDefault="00D25A91"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lastRenderedPageBreak/>
        <w:t>C</w:t>
      </w:r>
      <w:r>
        <w:rPr>
          <w:lang w:eastAsia="ja-JP"/>
        </w:rPr>
        <w:t>onclusion</w:t>
      </w:r>
    </w:p>
    <w:p w14:paraId="26F5AC9D" w14:textId="4B9B8DDE" w:rsidR="00906988" w:rsidRDefault="00906988" w:rsidP="00906988">
      <w:pPr>
        <w:spacing w:before="120" w:after="120"/>
      </w:pPr>
      <w:r>
        <w:rPr>
          <w:color w:val="000000"/>
        </w:rPr>
        <w:t xml:space="preserve">In this contribution, we discussed DMRS design considerations for 6G PDSCH, focusing on port extension requirements and overhead reduction methods. </w:t>
      </w:r>
      <w:r>
        <w:rPr>
          <w:rFonts w:hint="eastAsia"/>
          <w:color w:val="000000"/>
        </w:rPr>
        <w:t xml:space="preserve">We also discussed multi-TRP CJT </w:t>
      </w:r>
      <w:r>
        <w:rPr>
          <w:color w:val="000000"/>
        </w:rPr>
        <w:t>transmission</w:t>
      </w:r>
      <w:r>
        <w:rPr>
          <w:rFonts w:hint="eastAsia"/>
          <w:color w:val="000000"/>
        </w:rPr>
        <w:t xml:space="preserve">. </w:t>
      </w:r>
      <w:r>
        <w:rPr>
          <w:color w:val="000000"/>
        </w:rPr>
        <w:t>Based on the discussion, we made the following proposals.</w:t>
      </w:r>
    </w:p>
    <w:p w14:paraId="7C453FA2" w14:textId="3356C3CF" w:rsidR="004B1451" w:rsidRPr="00643D16" w:rsidRDefault="00906988" w:rsidP="00106E56">
      <w:pPr>
        <w:spacing w:before="120" w:after="120"/>
        <w:rPr>
          <w:b/>
          <w:bCs/>
        </w:rPr>
      </w:pPr>
      <w:r w:rsidRPr="00643D16">
        <w:rPr>
          <w:b/>
          <w:bCs/>
        </w:rPr>
        <w:fldChar w:fldCharType="begin"/>
      </w:r>
      <w:r w:rsidRPr="00643D16">
        <w:rPr>
          <w:b/>
          <w:bCs/>
        </w:rPr>
        <w:instrText xml:space="preserve"> REF _Ref220481349 \h  \* MERGEFORMAT </w:instrText>
      </w:r>
      <w:r w:rsidRPr="00643D16">
        <w:rPr>
          <w:b/>
          <w:bCs/>
        </w:rPr>
      </w:r>
      <w:r w:rsidRPr="00643D16">
        <w:rPr>
          <w:b/>
          <w:bCs/>
        </w:rPr>
        <w:fldChar w:fldCharType="separate"/>
      </w:r>
      <w:r w:rsidR="00B60B2A" w:rsidRPr="00B60B2A">
        <w:rPr>
          <w:b/>
          <w:bCs/>
        </w:rPr>
        <w:t xml:space="preserve">Proposal </w:t>
      </w:r>
      <w:r w:rsidR="00B60B2A" w:rsidRPr="00B60B2A">
        <w:rPr>
          <w:b/>
          <w:bCs/>
          <w:noProof/>
        </w:rPr>
        <w:t>1</w:t>
      </w:r>
      <w:r w:rsidR="00B60B2A" w:rsidRPr="00B60B2A">
        <w:rPr>
          <w:rFonts w:hint="eastAsia"/>
          <w:b/>
          <w:bCs/>
        </w:rPr>
        <w:t xml:space="preserve">: </w:t>
      </w:r>
      <w:r w:rsidR="00B60B2A" w:rsidRPr="00B60B2A">
        <w:rPr>
          <w:b/>
          <w:bCs/>
          <w:color w:val="000000"/>
        </w:rPr>
        <w:t xml:space="preserve">Study </w:t>
      </w:r>
      <w:r w:rsidR="00B60B2A" w:rsidRPr="00B60B2A">
        <w:rPr>
          <w:rFonts w:hint="eastAsia"/>
          <w:b/>
          <w:bCs/>
          <w:color w:val="000000"/>
        </w:rPr>
        <w:t>increasing</w:t>
      </w:r>
      <w:r w:rsidR="00B60B2A" w:rsidRPr="00B60B2A">
        <w:rPr>
          <w:b/>
          <w:bCs/>
          <w:color w:val="000000"/>
        </w:rPr>
        <w:t xml:space="preserve"> </w:t>
      </w:r>
      <w:r w:rsidR="00B60B2A" w:rsidRPr="00B60B2A">
        <w:rPr>
          <w:rFonts w:hint="eastAsia"/>
          <w:b/>
          <w:bCs/>
          <w:color w:val="000000"/>
        </w:rPr>
        <w:t xml:space="preserve">the number of </w:t>
      </w:r>
      <w:r w:rsidR="00B60B2A" w:rsidRPr="00B60B2A">
        <w:rPr>
          <w:b/>
          <w:bCs/>
          <w:color w:val="000000"/>
        </w:rPr>
        <w:t>orthogonal DMRS port</w:t>
      </w:r>
      <w:r w:rsidR="00B60B2A" w:rsidRPr="00B60B2A">
        <w:rPr>
          <w:rFonts w:hint="eastAsia"/>
          <w:b/>
          <w:bCs/>
          <w:color w:val="000000"/>
        </w:rPr>
        <w:t>s</w:t>
      </w:r>
      <w:r w:rsidR="00B60B2A" w:rsidRPr="00B60B2A">
        <w:rPr>
          <w:b/>
          <w:bCs/>
          <w:color w:val="000000"/>
        </w:rPr>
        <w:t xml:space="preserve"> beyond 24 for 6G massive MIMO.</w:t>
      </w:r>
      <w:r w:rsidRPr="00643D16">
        <w:rPr>
          <w:b/>
          <w:bCs/>
        </w:rPr>
        <w:fldChar w:fldCharType="end"/>
      </w:r>
    </w:p>
    <w:p w14:paraId="64645D60" w14:textId="19757DE3" w:rsidR="00906988" w:rsidRPr="00643D16" w:rsidRDefault="00906988" w:rsidP="00106E56">
      <w:pPr>
        <w:spacing w:before="120" w:after="120"/>
        <w:rPr>
          <w:b/>
          <w:bCs/>
        </w:rPr>
      </w:pPr>
      <w:r w:rsidRPr="00643D16">
        <w:rPr>
          <w:b/>
          <w:bCs/>
        </w:rPr>
        <w:fldChar w:fldCharType="begin"/>
      </w:r>
      <w:r w:rsidRPr="00643D16">
        <w:rPr>
          <w:b/>
          <w:bCs/>
        </w:rPr>
        <w:instrText xml:space="preserve"> REF _Ref220481354 \h  \* MERGEFORMAT </w:instrText>
      </w:r>
      <w:r w:rsidRPr="00643D16">
        <w:rPr>
          <w:b/>
          <w:bCs/>
        </w:rPr>
      </w:r>
      <w:r w:rsidRPr="00643D16">
        <w:rPr>
          <w:b/>
          <w:bCs/>
        </w:rPr>
        <w:fldChar w:fldCharType="separate"/>
      </w:r>
      <w:r w:rsidR="00B60B2A" w:rsidRPr="00B60B2A">
        <w:rPr>
          <w:b/>
          <w:bCs/>
        </w:rPr>
        <w:t xml:space="preserve">Proposal </w:t>
      </w:r>
      <w:r w:rsidR="00B60B2A" w:rsidRPr="00B60B2A">
        <w:rPr>
          <w:b/>
          <w:bCs/>
          <w:noProof/>
        </w:rPr>
        <w:t>2</w:t>
      </w:r>
      <w:r w:rsidR="00B60B2A" w:rsidRPr="00B60B2A">
        <w:rPr>
          <w:rFonts w:hint="eastAsia"/>
          <w:b/>
          <w:bCs/>
        </w:rPr>
        <w:t>:</w:t>
      </w:r>
      <w:r w:rsidR="00B60B2A" w:rsidRPr="00B60B2A">
        <w:rPr>
          <w:b/>
          <w:bCs/>
          <w:color w:val="000000"/>
        </w:rPr>
        <w:t xml:space="preserve"> Study overhead-efficient approaches when </w:t>
      </w:r>
      <w:r w:rsidR="00B60B2A" w:rsidRPr="00B60B2A">
        <w:rPr>
          <w:rFonts w:hint="eastAsia"/>
          <w:b/>
          <w:bCs/>
          <w:color w:val="000000"/>
        </w:rPr>
        <w:t>increasing</w:t>
      </w:r>
      <w:r w:rsidR="00B60B2A" w:rsidRPr="00B60B2A">
        <w:rPr>
          <w:b/>
          <w:bCs/>
          <w:color w:val="000000"/>
        </w:rPr>
        <w:t xml:space="preserve"> </w:t>
      </w:r>
      <w:r w:rsidR="00B60B2A" w:rsidRPr="00B60B2A">
        <w:rPr>
          <w:rFonts w:hint="eastAsia"/>
          <w:b/>
          <w:bCs/>
          <w:color w:val="000000"/>
        </w:rPr>
        <w:t xml:space="preserve">the </w:t>
      </w:r>
      <w:r w:rsidR="00B60B2A" w:rsidRPr="00B60B2A">
        <w:rPr>
          <w:b/>
          <w:bCs/>
          <w:color w:val="000000"/>
        </w:rPr>
        <w:t>number</w:t>
      </w:r>
      <w:r w:rsidR="00B60B2A" w:rsidRPr="00B60B2A">
        <w:rPr>
          <w:rFonts w:hint="eastAsia"/>
          <w:b/>
          <w:bCs/>
          <w:color w:val="000000"/>
        </w:rPr>
        <w:t xml:space="preserve"> of </w:t>
      </w:r>
      <w:r w:rsidR="00B60B2A" w:rsidRPr="00B60B2A">
        <w:rPr>
          <w:b/>
          <w:bCs/>
          <w:color w:val="000000"/>
        </w:rPr>
        <w:t>DMRS port</w:t>
      </w:r>
      <w:r w:rsidR="00B60B2A" w:rsidRPr="00B60B2A">
        <w:rPr>
          <w:rFonts w:hint="eastAsia"/>
          <w:b/>
          <w:bCs/>
          <w:color w:val="000000"/>
        </w:rPr>
        <w:t>s</w:t>
      </w:r>
      <w:r w:rsidR="00B60B2A" w:rsidRPr="00B60B2A">
        <w:rPr>
          <w:b/>
          <w:bCs/>
          <w:color w:val="000000"/>
        </w:rPr>
        <w:t>.</w:t>
      </w:r>
      <w:r w:rsidRPr="00643D16">
        <w:rPr>
          <w:b/>
          <w:bCs/>
        </w:rPr>
        <w:fldChar w:fldCharType="end"/>
      </w:r>
    </w:p>
    <w:p w14:paraId="21FD15F7" w14:textId="49D1CD73" w:rsidR="00906988" w:rsidRPr="00643D16" w:rsidRDefault="00906988" w:rsidP="00106E56">
      <w:pPr>
        <w:spacing w:before="120" w:after="120"/>
        <w:rPr>
          <w:b/>
          <w:bCs/>
        </w:rPr>
      </w:pPr>
      <w:r w:rsidRPr="00643D16">
        <w:rPr>
          <w:b/>
          <w:bCs/>
        </w:rPr>
        <w:fldChar w:fldCharType="begin"/>
      </w:r>
      <w:r w:rsidRPr="00643D16">
        <w:rPr>
          <w:b/>
          <w:bCs/>
        </w:rPr>
        <w:instrText xml:space="preserve"> REF _Ref220481358 \h  \* MERGEFORMAT </w:instrText>
      </w:r>
      <w:r w:rsidRPr="00643D16">
        <w:rPr>
          <w:b/>
          <w:bCs/>
        </w:rPr>
      </w:r>
      <w:r w:rsidRPr="00643D16">
        <w:rPr>
          <w:b/>
          <w:bCs/>
        </w:rPr>
        <w:fldChar w:fldCharType="separate"/>
      </w:r>
      <w:r w:rsidR="00B60B2A" w:rsidRPr="00B60B2A">
        <w:rPr>
          <w:b/>
          <w:bCs/>
        </w:rPr>
        <w:t xml:space="preserve">Proposal </w:t>
      </w:r>
      <w:r w:rsidR="00B60B2A" w:rsidRPr="00B60B2A">
        <w:rPr>
          <w:b/>
          <w:bCs/>
          <w:noProof/>
        </w:rPr>
        <w:t>3</w:t>
      </w:r>
      <w:r w:rsidR="00B60B2A" w:rsidRPr="00B60B2A">
        <w:rPr>
          <w:b/>
          <w:bCs/>
          <w:color w:val="000000"/>
        </w:rPr>
        <w:t>: Prioritize sparse DMRS study for AI-based overhead reduction.</w:t>
      </w:r>
      <w:r w:rsidRPr="00643D16">
        <w:rPr>
          <w:b/>
          <w:bCs/>
        </w:rPr>
        <w:fldChar w:fldCharType="end"/>
      </w:r>
    </w:p>
    <w:p w14:paraId="311A3A48" w14:textId="32E01C4C" w:rsidR="00906988" w:rsidRPr="00643D16" w:rsidRDefault="00906988" w:rsidP="00106E56">
      <w:pPr>
        <w:spacing w:before="120" w:after="120"/>
        <w:rPr>
          <w:b/>
          <w:bCs/>
        </w:rPr>
      </w:pPr>
      <w:r w:rsidRPr="00643D16">
        <w:rPr>
          <w:b/>
          <w:bCs/>
        </w:rPr>
        <w:fldChar w:fldCharType="begin"/>
      </w:r>
      <w:r w:rsidRPr="00643D16">
        <w:rPr>
          <w:b/>
          <w:bCs/>
        </w:rPr>
        <w:instrText xml:space="preserve"> REF _Ref220481366 \h  \* MERGEFORMAT </w:instrText>
      </w:r>
      <w:r w:rsidRPr="00643D16">
        <w:rPr>
          <w:b/>
          <w:bCs/>
        </w:rPr>
      </w:r>
      <w:r w:rsidRPr="00643D16">
        <w:rPr>
          <w:b/>
          <w:bCs/>
        </w:rPr>
        <w:fldChar w:fldCharType="separate"/>
      </w:r>
      <w:r w:rsidR="00B60B2A" w:rsidRPr="00B60B2A">
        <w:rPr>
          <w:b/>
          <w:bCs/>
        </w:rPr>
        <w:t xml:space="preserve">Proposal </w:t>
      </w:r>
      <w:r w:rsidR="00B60B2A" w:rsidRPr="00B60B2A">
        <w:rPr>
          <w:b/>
          <w:bCs/>
          <w:noProof/>
        </w:rPr>
        <w:t>4</w:t>
      </w:r>
      <w:r w:rsidR="00B60B2A" w:rsidRPr="00B60B2A">
        <w:rPr>
          <w:rFonts w:hint="eastAsia"/>
          <w:b/>
          <w:bCs/>
        </w:rPr>
        <w:t xml:space="preserve">: </w:t>
      </w:r>
      <w:r w:rsidR="00B60B2A" w:rsidRPr="00B60B2A">
        <w:rPr>
          <w:b/>
          <w:bCs/>
        </w:rPr>
        <w:t xml:space="preserve">To enable support for multi-TRP CJT transmission from Day 1 in 6G, a study </w:t>
      </w:r>
      <w:r w:rsidR="00B60B2A" w:rsidRPr="00B60B2A">
        <w:rPr>
          <w:rFonts w:hint="eastAsia"/>
          <w:b/>
          <w:bCs/>
        </w:rPr>
        <w:t xml:space="preserve">for the transmission </w:t>
      </w:r>
      <w:r w:rsidR="00B60B2A" w:rsidRPr="00B60B2A">
        <w:rPr>
          <w:b/>
          <w:bCs/>
        </w:rPr>
        <w:t>should be conducted in Release 20.</w:t>
      </w:r>
      <w:r w:rsidRPr="00643D16">
        <w:rPr>
          <w:b/>
          <w:bCs/>
        </w:rPr>
        <w:fldChar w:fldCharType="end"/>
      </w:r>
    </w:p>
    <w:p w14:paraId="1A173971" w14:textId="38294E75" w:rsidR="00906988" w:rsidRPr="00643D16" w:rsidRDefault="00906988" w:rsidP="00106E56">
      <w:pPr>
        <w:spacing w:before="120" w:after="120"/>
        <w:rPr>
          <w:b/>
          <w:bCs/>
        </w:rPr>
      </w:pPr>
      <w:r w:rsidRPr="00643D16">
        <w:rPr>
          <w:b/>
          <w:bCs/>
        </w:rPr>
        <w:fldChar w:fldCharType="begin"/>
      </w:r>
      <w:r w:rsidRPr="00643D16">
        <w:rPr>
          <w:b/>
          <w:bCs/>
        </w:rPr>
        <w:instrText xml:space="preserve"> REF _Ref220481371 \h  \* MERGEFORMAT </w:instrText>
      </w:r>
      <w:r w:rsidRPr="00643D16">
        <w:rPr>
          <w:b/>
          <w:bCs/>
        </w:rPr>
      </w:r>
      <w:r w:rsidRPr="00643D16">
        <w:rPr>
          <w:b/>
          <w:bCs/>
        </w:rPr>
        <w:fldChar w:fldCharType="separate"/>
      </w:r>
      <w:r w:rsidR="00B60B2A" w:rsidRPr="00B60B2A">
        <w:rPr>
          <w:b/>
          <w:bCs/>
        </w:rPr>
        <w:t xml:space="preserve">Proposal </w:t>
      </w:r>
      <w:r w:rsidR="00B60B2A" w:rsidRPr="00B60B2A">
        <w:rPr>
          <w:b/>
          <w:bCs/>
          <w:noProof/>
        </w:rPr>
        <w:t>5</w:t>
      </w:r>
      <w:r w:rsidR="00B60B2A" w:rsidRPr="00B60B2A">
        <w:rPr>
          <w:rFonts w:hint="eastAsia"/>
          <w:b/>
          <w:bCs/>
        </w:rPr>
        <w:t xml:space="preserve">: </w:t>
      </w:r>
      <w:r w:rsidR="00B60B2A" w:rsidRPr="00B60B2A">
        <w:rPr>
          <w:b/>
          <w:bCs/>
        </w:rPr>
        <w:t>In the 6G study examining multi-TRP CJT transmission, consider setting the number of cooperating TRPs to 5 or more. Specifically, we propose examining the following elements:</w:t>
      </w:r>
      <w:r w:rsidRPr="00643D16">
        <w:rPr>
          <w:b/>
          <w:bCs/>
        </w:rPr>
        <w:fldChar w:fldCharType="end"/>
      </w:r>
    </w:p>
    <w:p w14:paraId="73E189EC" w14:textId="39D1709E" w:rsidR="00906988" w:rsidRPr="00906988" w:rsidRDefault="00906988" w:rsidP="00607576">
      <w:pPr>
        <w:pStyle w:val="a5"/>
        <w:numPr>
          <w:ilvl w:val="0"/>
          <w:numId w:val="19"/>
        </w:numPr>
        <w:rPr>
          <w:bCs/>
          <w:lang w:eastAsia="ja-JP"/>
        </w:rPr>
      </w:pPr>
      <w:r w:rsidRPr="00906988">
        <w:rPr>
          <w:bCs/>
          <w:lang w:eastAsia="ja-JP"/>
        </w:rPr>
        <w:t>Support for 5 or more TRPs in the CJT codebook</w:t>
      </w:r>
    </w:p>
    <w:p w14:paraId="2E752197" w14:textId="27828EB1" w:rsidR="00906988" w:rsidRPr="00906988" w:rsidRDefault="00906988" w:rsidP="00607576">
      <w:pPr>
        <w:pStyle w:val="a5"/>
        <w:numPr>
          <w:ilvl w:val="0"/>
          <w:numId w:val="19"/>
        </w:numPr>
        <w:rPr>
          <w:bCs/>
          <w:lang w:eastAsia="ja-JP"/>
        </w:rPr>
      </w:pPr>
      <w:r w:rsidRPr="00906988">
        <w:rPr>
          <w:bCs/>
          <w:lang w:eastAsia="ja-JP"/>
        </w:rPr>
        <w:t>Reduction of overhead arising from various specification extensions when increasing the number of TRPs as described above</w:t>
      </w:r>
    </w:p>
    <w:p w14:paraId="04CE2802" w14:textId="77777777" w:rsidR="00906988" w:rsidRDefault="00906988"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4F04BDC8" w14:textId="652685C2" w:rsidR="00963B97" w:rsidRPr="00963B97" w:rsidRDefault="00963B97" w:rsidP="00D83E4A">
      <w:pPr>
        <w:numPr>
          <w:ilvl w:val="0"/>
          <w:numId w:val="4"/>
        </w:numPr>
        <w:spacing w:before="120" w:after="120"/>
      </w:pPr>
      <w:bookmarkStart w:id="9" w:name="_Ref219111564"/>
      <w:bookmarkStart w:id="10" w:name="_Ref7015676"/>
      <w:r>
        <w:rPr>
          <w:rFonts w:hint="eastAsia"/>
        </w:rPr>
        <w:t>RP-253876, Revised SID: Study on 6G Radio, NTT DOCOMO, CMCC, AT&amp;T, Vodafone.</w:t>
      </w:r>
      <w:bookmarkEnd w:id="9"/>
    </w:p>
    <w:p w14:paraId="5E9053C5" w14:textId="6816D560" w:rsidR="00D812F3" w:rsidRPr="00CF5F05" w:rsidRDefault="009374D7" w:rsidP="00D83E4A">
      <w:pPr>
        <w:numPr>
          <w:ilvl w:val="0"/>
          <w:numId w:val="4"/>
        </w:numPr>
        <w:spacing w:before="120" w:after="120"/>
      </w:pPr>
      <w:bookmarkStart w:id="11" w:name="_Ref220678817"/>
      <w:r w:rsidRPr="00B86DD7">
        <w:rPr>
          <w:color w:val="000000"/>
        </w:rPr>
        <w:t>3GPP TSG RAN WG1 #1</w:t>
      </w:r>
      <w:r w:rsidRPr="00B86DD7">
        <w:rPr>
          <w:rFonts w:hint="eastAsia"/>
          <w:color w:val="000000"/>
        </w:rPr>
        <w:t>2</w:t>
      </w:r>
      <w:r w:rsidR="00376761">
        <w:rPr>
          <w:rFonts w:hint="eastAsia"/>
          <w:color w:val="000000"/>
        </w:rPr>
        <w:t>3</w:t>
      </w:r>
      <w:r w:rsidRPr="00B86DD7">
        <w:rPr>
          <w:color w:val="000000"/>
        </w:rPr>
        <w:t xml:space="preserve"> chairman’s notes</w:t>
      </w:r>
      <w:r w:rsidR="00792E64" w:rsidRPr="00B86DD7">
        <w:rPr>
          <w:color w:val="000000"/>
        </w:rPr>
        <w:t>.</w:t>
      </w:r>
      <w:bookmarkEnd w:id="10"/>
      <w:bookmarkEnd w:id="11"/>
    </w:p>
    <w:p w14:paraId="3E363C53" w14:textId="1F822838" w:rsidR="001572B7" w:rsidRPr="00C30431" w:rsidRDefault="001572B7" w:rsidP="001572B7">
      <w:pPr>
        <w:numPr>
          <w:ilvl w:val="0"/>
          <w:numId w:val="4"/>
        </w:numPr>
        <w:spacing w:before="120" w:after="120"/>
      </w:pPr>
      <w:bookmarkStart w:id="12" w:name="_Ref220510723"/>
      <w:r w:rsidRPr="00C30431">
        <w:t>R1-250</w:t>
      </w:r>
      <w:r>
        <w:rPr>
          <w:rFonts w:hint="eastAsia"/>
        </w:rPr>
        <w:t xml:space="preserve">8811, </w:t>
      </w:r>
      <w:r w:rsidRPr="001572B7">
        <w:t>Moderator summary #4 on AI/ML for 6GR</w:t>
      </w:r>
      <w:r>
        <w:rPr>
          <w:rFonts w:hint="eastAsia"/>
        </w:rPr>
        <w:t xml:space="preserve">, </w:t>
      </w:r>
      <w:r w:rsidRPr="001572B7">
        <w:t>Samsung (Moderator)</w:t>
      </w:r>
      <w:r>
        <w:rPr>
          <w:rFonts w:hint="eastAsia"/>
        </w:rPr>
        <w:t>.</w:t>
      </w:r>
      <w:bookmarkEnd w:id="12"/>
    </w:p>
    <w:sectPr w:rsidR="001572B7" w:rsidRPr="00C30431" w:rsidSect="006F5B8E">
      <w:headerReference w:type="even" r:id="rId8"/>
      <w:headerReference w:type="default" r:id="rId9"/>
      <w:footerReference w:type="even" r:id="rId10"/>
      <w:footerReference w:type="default" r:id="rId11"/>
      <w:headerReference w:type="first" r:id="rId12"/>
      <w:footerReference w:type="first" r:id="rId13"/>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85E8B" w14:textId="77777777" w:rsidR="00F209D2" w:rsidRDefault="00F209D2">
      <w:pPr>
        <w:spacing w:before="120" w:after="120"/>
      </w:pPr>
      <w:r>
        <w:separator/>
      </w:r>
    </w:p>
  </w:endnote>
  <w:endnote w:type="continuationSeparator" w:id="0">
    <w:p w14:paraId="7184E9A7" w14:textId="77777777" w:rsidR="00F209D2" w:rsidRDefault="00F209D2">
      <w:pPr>
        <w:spacing w:before="120" w:after="120"/>
      </w:pPr>
      <w:r>
        <w:continuationSeparator/>
      </w:r>
    </w:p>
  </w:endnote>
  <w:endnote w:type="continuationNotice" w:id="1">
    <w:p w14:paraId="314E8948" w14:textId="77777777" w:rsidR="00F209D2" w:rsidRDefault="00F209D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95CB3" w14:textId="77777777" w:rsidR="00F209D2" w:rsidRDefault="00F209D2">
      <w:pPr>
        <w:spacing w:before="120" w:after="120"/>
      </w:pPr>
      <w:r>
        <w:separator/>
      </w:r>
    </w:p>
  </w:footnote>
  <w:footnote w:type="continuationSeparator" w:id="0">
    <w:p w14:paraId="582B553B" w14:textId="77777777" w:rsidR="00F209D2" w:rsidRDefault="00F209D2">
      <w:pPr>
        <w:spacing w:before="120" w:after="120"/>
      </w:pPr>
      <w:r>
        <w:continuationSeparator/>
      </w:r>
    </w:p>
  </w:footnote>
  <w:footnote w:type="continuationNotice" w:id="1">
    <w:p w14:paraId="50FC0B73" w14:textId="77777777" w:rsidR="00F209D2" w:rsidRDefault="00F209D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21A6F19"/>
    <w:multiLevelType w:val="hybridMultilevel"/>
    <w:tmpl w:val="C3866C3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3151491"/>
    <w:multiLevelType w:val="hybridMultilevel"/>
    <w:tmpl w:val="0B7E52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629320F"/>
    <w:multiLevelType w:val="multilevel"/>
    <w:tmpl w:val="5629320F"/>
    <w:lvl w:ilvl="0">
      <w:start w:val="1"/>
      <w:numFmt w:val="bullet"/>
      <w:lvlText w:val=""/>
      <w:lvlJc w:val="left"/>
      <w:pPr>
        <w:ind w:left="720" w:hanging="360"/>
      </w:pPr>
      <w:rPr>
        <w:rFonts w:ascii="Symbol" w:hAnsi="Symbol" w:hint="default"/>
        <w:strike w:val="0"/>
        <w:dstrike w:val="0"/>
        <w:color w:val="auto"/>
        <w:u w:val="none"/>
        <w:effect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03157D4"/>
    <w:multiLevelType w:val="multilevel"/>
    <w:tmpl w:val="1090B546"/>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3473FDB"/>
    <w:multiLevelType w:val="hybridMultilevel"/>
    <w:tmpl w:val="03147B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15"/>
  </w:num>
  <w:num w:numId="2" w16cid:durableId="1275601363">
    <w:abstractNumId w:val="3"/>
  </w:num>
  <w:num w:numId="3" w16cid:durableId="1642691484">
    <w:abstractNumId w:val="16"/>
  </w:num>
  <w:num w:numId="4" w16cid:durableId="1645351574">
    <w:abstractNumId w:val="2"/>
  </w:num>
  <w:num w:numId="5" w16cid:durableId="803163330">
    <w:abstractNumId w:val="12"/>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18"/>
  </w:num>
  <w:num w:numId="9" w16cid:durableId="1265455544">
    <w:abstractNumId w:val="10"/>
  </w:num>
  <w:num w:numId="10" w16cid:durableId="2140760495">
    <w:abstractNumId w:val="13"/>
  </w:num>
  <w:num w:numId="11" w16cid:durableId="966931234">
    <w:abstractNumId w:val="14"/>
  </w:num>
  <w:num w:numId="12" w16cid:durableId="2075084544">
    <w:abstractNumId w:val="5"/>
  </w:num>
  <w:num w:numId="13" w16cid:durableId="242111725">
    <w:abstractNumId w:val="8"/>
  </w:num>
  <w:num w:numId="14" w16cid:durableId="639656744">
    <w:abstractNumId w:val="9"/>
  </w:num>
  <w:num w:numId="15" w16cid:durableId="1360470124">
    <w:abstractNumId w:val="4"/>
  </w:num>
  <w:num w:numId="16" w16cid:durableId="1350257141">
    <w:abstractNumId w:val="11"/>
  </w:num>
  <w:num w:numId="17" w16cid:durableId="555506586">
    <w:abstractNumId w:val="17"/>
  </w:num>
  <w:num w:numId="18" w16cid:durableId="1537353757">
    <w:abstractNumId w:val="6"/>
  </w:num>
  <w:num w:numId="19" w16cid:durableId="1736943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513"/>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8699E"/>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28DB"/>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2B7"/>
    <w:rsid w:val="00157546"/>
    <w:rsid w:val="00162E59"/>
    <w:rsid w:val="00163533"/>
    <w:rsid w:val="00163547"/>
    <w:rsid w:val="00163664"/>
    <w:rsid w:val="001637F1"/>
    <w:rsid w:val="00163FC7"/>
    <w:rsid w:val="00165869"/>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0322"/>
    <w:rsid w:val="00202993"/>
    <w:rsid w:val="00202B5A"/>
    <w:rsid w:val="00202F18"/>
    <w:rsid w:val="00203004"/>
    <w:rsid w:val="00204037"/>
    <w:rsid w:val="00204D3C"/>
    <w:rsid w:val="002066AE"/>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3ADD"/>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1FF"/>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07D"/>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0B59"/>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8D"/>
    <w:rsid w:val="003469F0"/>
    <w:rsid w:val="00347890"/>
    <w:rsid w:val="00347CAC"/>
    <w:rsid w:val="00350A0C"/>
    <w:rsid w:val="00350F89"/>
    <w:rsid w:val="003515DF"/>
    <w:rsid w:val="003516DE"/>
    <w:rsid w:val="00351CF0"/>
    <w:rsid w:val="00351D1C"/>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7DB"/>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D9D"/>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BCD"/>
    <w:rsid w:val="00480E92"/>
    <w:rsid w:val="00481304"/>
    <w:rsid w:val="0048148A"/>
    <w:rsid w:val="0048248C"/>
    <w:rsid w:val="00482647"/>
    <w:rsid w:val="004826CE"/>
    <w:rsid w:val="00482DFB"/>
    <w:rsid w:val="00483A4B"/>
    <w:rsid w:val="004842D4"/>
    <w:rsid w:val="00484D54"/>
    <w:rsid w:val="00484D62"/>
    <w:rsid w:val="00487BEB"/>
    <w:rsid w:val="00490045"/>
    <w:rsid w:val="004905E0"/>
    <w:rsid w:val="004919A6"/>
    <w:rsid w:val="00491BE0"/>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59EE"/>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07576"/>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1F3B"/>
    <w:rsid w:val="00642018"/>
    <w:rsid w:val="00642034"/>
    <w:rsid w:val="006420D0"/>
    <w:rsid w:val="006429F4"/>
    <w:rsid w:val="00642E6F"/>
    <w:rsid w:val="00642FC1"/>
    <w:rsid w:val="006436F6"/>
    <w:rsid w:val="00643737"/>
    <w:rsid w:val="006438DF"/>
    <w:rsid w:val="00643D16"/>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2F6"/>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687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6988"/>
    <w:rsid w:val="009071C2"/>
    <w:rsid w:val="00907F4A"/>
    <w:rsid w:val="009107BC"/>
    <w:rsid w:val="00912418"/>
    <w:rsid w:val="009131A5"/>
    <w:rsid w:val="00913C7D"/>
    <w:rsid w:val="009140F2"/>
    <w:rsid w:val="0091411D"/>
    <w:rsid w:val="00914509"/>
    <w:rsid w:val="009147FC"/>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0913"/>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3B97"/>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2A"/>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459"/>
    <w:rsid w:val="009D07B5"/>
    <w:rsid w:val="009D1233"/>
    <w:rsid w:val="009D1A3C"/>
    <w:rsid w:val="009D1CE6"/>
    <w:rsid w:val="009D1E39"/>
    <w:rsid w:val="009D1EE6"/>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D02"/>
    <w:rsid w:val="00A15EEF"/>
    <w:rsid w:val="00A1648A"/>
    <w:rsid w:val="00A16785"/>
    <w:rsid w:val="00A16D78"/>
    <w:rsid w:val="00A17B00"/>
    <w:rsid w:val="00A208FF"/>
    <w:rsid w:val="00A20980"/>
    <w:rsid w:val="00A215A9"/>
    <w:rsid w:val="00A2254F"/>
    <w:rsid w:val="00A225F3"/>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53"/>
    <w:rsid w:val="00A969DD"/>
    <w:rsid w:val="00A96C57"/>
    <w:rsid w:val="00A9782B"/>
    <w:rsid w:val="00A97F33"/>
    <w:rsid w:val="00AA02C9"/>
    <w:rsid w:val="00AA03A7"/>
    <w:rsid w:val="00AA0510"/>
    <w:rsid w:val="00AA070B"/>
    <w:rsid w:val="00AA0C28"/>
    <w:rsid w:val="00AA14B6"/>
    <w:rsid w:val="00AA1F14"/>
    <w:rsid w:val="00AA265B"/>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585F"/>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0B2A"/>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5F05"/>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837"/>
    <w:rsid w:val="00D25A91"/>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7CF"/>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09D2"/>
    <w:rsid w:val="00F2127E"/>
    <w:rsid w:val="00F21FA1"/>
    <w:rsid w:val="00F21FBE"/>
    <w:rsid w:val="00F2255B"/>
    <w:rsid w:val="00F2265B"/>
    <w:rsid w:val="00F2288C"/>
    <w:rsid w:val="00F22D04"/>
    <w:rsid w:val="00F23EC0"/>
    <w:rsid w:val="00F24970"/>
    <w:rsid w:val="00F24B71"/>
    <w:rsid w:val="00F252B7"/>
    <w:rsid w:val="00F2538E"/>
    <w:rsid w:val="00F255D8"/>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D37"/>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34FD"/>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D31"/>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C7E"/>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FD2DDEA1-7042-4D66-B3A6-F9537BCE7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F72D37"/>
    <w:pPr>
      <w:widowControl w:val="0"/>
      <w:numPr>
        <w:ilvl w:val="1"/>
        <w:numId w:val="1"/>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F72D37"/>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TableGrid1">
    <w:name w:val="Table Grid1"/>
    <w:basedOn w:val="a1"/>
    <w:qFormat/>
    <w:rsid w:val="00641F3B"/>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1694</Words>
  <Characters>9661</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wcs wcs</cp:lastModifiedBy>
  <cp:revision>9</cp:revision>
  <dcterms:created xsi:type="dcterms:W3CDTF">2026-01-28T11:44:00Z</dcterms:created>
  <dcterms:modified xsi:type="dcterms:W3CDTF">2026-01-30T13:13:00Z</dcterms:modified>
</cp:coreProperties>
</file>