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24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R1-2601035</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Gothenburg, SE, February 9</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10.5.1.3</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bandwidth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AI/ML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b</w:t>
      </w:r>
      <w:r>
        <w:rPr>
          <w:rFonts w:hint="eastAsia" w:eastAsia="宋体"/>
          <w:bCs/>
          <w:sz w:val="20"/>
          <w:szCs w:val="20"/>
          <w:lang w:val="en-US" w:eastAsia="zh-CN"/>
        </w:rPr>
        <w:t>andwidth operation in 6GR.</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8"/>
      <w:bookmarkStart w:id="1" w:name="OLE_LINK26"/>
      <w:bookmarkStart w:id="2" w:name="OLE_LINK27"/>
      <w:r>
        <w:rPr>
          <w:rFonts w:hint="eastAsia" w:cs="Times New Roman"/>
          <w:b/>
          <w:bCs/>
          <w:sz w:val="28"/>
          <w:szCs w:val="28"/>
          <w:lang w:val="en-US" w:eastAsia="zh-CN" w:bidi="ar-SA"/>
        </w:rPr>
        <w:t>Discussion</w:t>
      </w:r>
    </w:p>
    <w:bookmarkEnd w:id="0"/>
    <w:bookmarkEnd w:id="1"/>
    <w:bookmarkEnd w:id="2"/>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framework was introduced mainly for the purpose of UE power consumption. However, </w:t>
      </w:r>
      <w:r>
        <w:rPr>
          <w:rFonts w:hint="eastAsia" w:eastAsia="宋体"/>
          <w:sz w:val="20"/>
          <w:szCs w:val="20"/>
          <w:highlight w:val="none"/>
          <w:lang w:val="en-US" w:eastAsia="zh-CN"/>
        </w:rPr>
        <w:t xml:space="preserve">the 5G NR BWP design </w:t>
      </w:r>
      <w:r>
        <w:rPr>
          <w:rFonts w:hint="eastAsia"/>
          <w:sz w:val="20"/>
          <w:szCs w:val="20"/>
          <w:highlight w:val="none"/>
          <w:lang w:val="en-US" w:eastAsia="zh-CN"/>
        </w:rPr>
        <w:t>has</w:t>
      </w:r>
      <w:r>
        <w:rPr>
          <w:rFonts w:hint="eastAsia" w:eastAsia="宋体"/>
          <w:sz w:val="20"/>
          <w:szCs w:val="20"/>
          <w:highlight w:val="none"/>
          <w:lang w:val="en-US" w:eastAsia="zh-CN"/>
        </w:rPr>
        <w:t xml:space="preserve"> several significant challenges</w:t>
      </w:r>
      <w:r>
        <w:rPr>
          <w:rFonts w:hint="eastAsia"/>
          <w:sz w:val="20"/>
          <w:szCs w:val="20"/>
          <w:highlight w:val="none"/>
          <w:lang w:val="en-US" w:eastAsia="zh-CN"/>
        </w:rPr>
        <w:t xml:space="preserve">. For example, many RRC parameters(e.g.,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sz w:val="20"/>
          <w:szCs w:val="20"/>
          <w:highlight w:val="none"/>
          <w:lang w:val="en-US" w:eastAsia="zh-CN"/>
        </w:rPr>
        <w:t xml:space="preserve">, which make NR BWP framework complicated. In addition, </w:t>
      </w:r>
      <w:r>
        <w:rPr>
          <w:rFonts w:hint="default"/>
          <w:sz w:val="20"/>
          <w:szCs w:val="20"/>
          <w:highlight w:val="none"/>
          <w:lang w:val="en-US" w:eastAsia="zh-CN"/>
        </w:rPr>
        <w:t xml:space="preserve">BWP </w:t>
      </w:r>
      <w:r>
        <w:rPr>
          <w:rFonts w:hint="eastAsia"/>
          <w:sz w:val="20"/>
          <w:szCs w:val="20"/>
          <w:highlight w:val="none"/>
          <w:lang w:val="en-US" w:eastAsia="zh-CN"/>
        </w:rPr>
        <w:t xml:space="preserve">comprises </w:t>
      </w:r>
      <w:r>
        <w:rPr>
          <w:rFonts w:hint="default"/>
          <w:sz w:val="20"/>
          <w:szCs w:val="20"/>
          <w:highlight w:val="none"/>
          <w:lang w:val="en-US" w:eastAsia="zh-CN"/>
        </w:rPr>
        <w:t>a large number of parameters</w:t>
      </w:r>
      <w:r>
        <w:rPr>
          <w:rFonts w:hint="eastAsia"/>
          <w:sz w:val="20"/>
          <w:szCs w:val="20"/>
          <w:highlight w:val="none"/>
          <w:lang w:val="en-US" w:eastAsia="zh-CN"/>
        </w:rPr>
        <w:t xml:space="preserve"> that were introduced starting from Rel-15, which lead to high complexities of BWP configuration and significant configuration overhead.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During the </w:t>
      </w:r>
      <w:r>
        <w:rPr>
          <w:rFonts w:hint="eastAsia" w:eastAsia="宋体"/>
          <w:sz w:val="20"/>
          <w:szCs w:val="20"/>
          <w:highlight w:val="none"/>
          <w:lang w:val="en-US" w:eastAsia="zh-CN"/>
        </w:rPr>
        <w:t>BWP adaptation</w:t>
      </w:r>
      <w:r>
        <w:rPr>
          <w:rFonts w:hint="eastAsia"/>
          <w:sz w:val="20"/>
          <w:szCs w:val="20"/>
          <w:highlight w:val="none"/>
          <w:lang w:val="en-US" w:eastAsia="zh-CN"/>
        </w:rPr>
        <w:t>,</w:t>
      </w:r>
      <w:r>
        <w:rPr>
          <w:rFonts w:hint="eastAsia" w:eastAsia="宋体"/>
          <w:sz w:val="20"/>
          <w:szCs w:val="20"/>
          <w:highlight w:val="none"/>
          <w:lang w:val="en-US" w:eastAsia="zh-CN"/>
        </w:rPr>
        <w:t xml:space="preserve"> </w:t>
      </w:r>
      <w:r>
        <w:rPr>
          <w:rFonts w:hint="eastAsia"/>
          <w:sz w:val="20"/>
          <w:szCs w:val="20"/>
          <w:highlight w:val="none"/>
          <w:lang w:val="en-US" w:eastAsia="zh-CN"/>
        </w:rPr>
        <w:t>these</w:t>
      </w:r>
      <w:r>
        <w:rPr>
          <w:rFonts w:hint="eastAsia" w:eastAsia="宋体"/>
          <w:sz w:val="20"/>
          <w:szCs w:val="20"/>
          <w:highlight w:val="none"/>
          <w:lang w:val="en-US" w:eastAsia="zh-CN"/>
        </w:rPr>
        <w:t xml:space="preserve"> 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 and </w:t>
      </w:r>
      <w:r>
        <w:rPr>
          <w:rFonts w:hint="eastAsia" w:eastAsia="宋体"/>
          <w:sz w:val="20"/>
          <w:szCs w:val="20"/>
          <w:highlight w:val="none"/>
          <w:lang w:val="en-US" w:eastAsia="zh-CN"/>
        </w:rPr>
        <w:t>many BWP types</w:t>
      </w:r>
      <w:r>
        <w:rPr>
          <w:rFonts w:hint="eastAsia"/>
          <w:sz w:val="20"/>
          <w:szCs w:val="20"/>
          <w:highlight w:val="none"/>
          <w:lang w:val="en-US" w:eastAsia="zh-CN"/>
        </w:rPr>
        <w:t xml:space="preserve"> lead to significant configuration complexity, signal overhead, and </w:t>
      </w:r>
      <w:r>
        <w:rPr>
          <w:rFonts w:hint="eastAsia" w:eastAsia="宋体"/>
          <w:sz w:val="20"/>
          <w:szCs w:val="20"/>
          <w:highlight w:val="none"/>
          <w:lang w:val="en-US" w:eastAsia="zh-CN"/>
        </w:rPr>
        <w:t>unnecessary switching time</w:t>
      </w:r>
      <w:r>
        <w:rPr>
          <w:rFonts w:hint="eastAsia"/>
          <w:sz w:val="20"/>
          <w:szCs w:val="20"/>
          <w:highlight w:val="none"/>
          <w:lang w:val="en-US" w:eastAsia="zh-CN"/>
        </w:rPr>
        <w:t>. Therefore, it is necessary to study efficient BWP enhancements in 6G deployments, for example, configuration overhead, BWP adaptation option, the number of BWP adaptation types, per-BWP parameters/configurations.</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bookmarkStart w:id="3" w:name="_Toc213429769"/>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bookmarkEnd w:id="3"/>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bookmarkStart w:id="4" w:name="_Hlk213311120"/>
      <w:r>
        <w:rPr>
          <w:rFonts w:hint="eastAsia" w:ascii="Times New Roman" w:eastAsia="宋体"/>
          <w:sz w:val="20"/>
          <w:szCs w:val="20"/>
          <w:highlight w:val="none"/>
          <w:lang w:val="en-US" w:eastAsia="zh-CN"/>
        </w:rPr>
        <w:t xml:space="preserve">In 5G NR, many RRC parameters(e.g., locationAndBandwidth,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ascii="Times New Roman" w:eastAsia="宋体"/>
          <w:sz w:val="20"/>
          <w:szCs w:val="20"/>
          <w:highlight w:val="none"/>
          <w:lang w:val="en-US" w:eastAsia="zh-CN"/>
        </w:rPr>
        <w:t>, which make NR BWP framework complicated. Hence, in 6GR, t</w:t>
      </w:r>
      <w:r>
        <w:rPr>
          <w:rFonts w:hint="eastAsia" w:eastAsia="宋体"/>
          <w:sz w:val="20"/>
          <w:szCs w:val="20"/>
          <w:highlight w:val="none"/>
          <w:lang w:val="en-US" w:eastAsia="zh-CN"/>
        </w:rPr>
        <w:t xml:space="preserve">he number of </w:t>
      </w:r>
      <w:r>
        <w:rPr>
          <w:rFonts w:hint="eastAsia" w:ascii="Times New Roman" w:eastAsia="宋体"/>
          <w:sz w:val="20"/>
          <w:szCs w:val="20"/>
          <w:highlight w:val="none"/>
          <w:lang w:val="en-US" w:eastAsia="zh-CN"/>
        </w:rPr>
        <w:t>RRC configurations/</w:t>
      </w:r>
      <w:r>
        <w:rPr>
          <w:rFonts w:hint="eastAsia" w:eastAsia="宋体"/>
          <w:sz w:val="20"/>
          <w:szCs w:val="20"/>
          <w:highlight w:val="none"/>
          <w:lang w:val="en-US" w:eastAsia="zh-CN"/>
        </w:rPr>
        <w:t>parameters configured per BWP should be minimized</w:t>
      </w:r>
      <w:r>
        <w:rPr>
          <w:rFonts w:hint="eastAsia" w:ascii="Times New Roman" w:eastAsia="宋体"/>
          <w:sz w:val="20"/>
          <w:szCs w:val="20"/>
          <w:highlight w:val="none"/>
          <w:lang w:val="en-US" w:eastAsia="zh-CN"/>
        </w:rPr>
        <w:t xml:space="preserve"> for low BWP configuration overhead, which can be updated along with BWP switching.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ascii="Times New Roman" w:eastAsia="宋体"/>
          <w:sz w:val="20"/>
          <w:szCs w:val="20"/>
          <w:highlight w:val="none"/>
          <w:lang w:val="en-US" w:eastAsia="zh-CN"/>
        </w:rPr>
        <w:t>Therefore, a simplified BWP framework can be studied, including whether some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need to be configured as BWP-specific, how to achieve faster BWP adaptation and faster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update. For example, the frequency domain location and bandwidth of bandwidth part related parameter(e.g., locationAndBandwidth) can be configured per BWP while </w:t>
      </w:r>
      <w:r>
        <w:rPr>
          <w:rFonts w:hint="eastAsia" w:eastAsia="宋体"/>
          <w:sz w:val="20"/>
          <w:szCs w:val="20"/>
          <w:highlight w:val="none"/>
          <w:lang w:val="en-US" w:eastAsia="zh-CN"/>
        </w:rPr>
        <w:t>the time</w:t>
      </w:r>
      <w:r>
        <w:rPr>
          <w:rFonts w:hint="eastAsia" w:ascii="Times New Roman" w:eastAsia="宋体"/>
          <w:sz w:val="20"/>
          <w:szCs w:val="20"/>
          <w:highlight w:val="none"/>
          <w:lang w:val="en-US" w:eastAsia="zh-CN"/>
        </w:rPr>
        <w:t xml:space="preserve"> </w:t>
      </w:r>
      <w:r>
        <w:rPr>
          <w:rFonts w:hint="eastAsia" w:eastAsia="宋体"/>
          <w:sz w:val="20"/>
          <w:szCs w:val="20"/>
          <w:highlight w:val="none"/>
          <w:lang w:val="en-US" w:eastAsia="zh-CN"/>
        </w:rPr>
        <w:t>domain</w:t>
      </w:r>
      <w:r>
        <w:rPr>
          <w:rFonts w:hint="eastAsia" w:ascii="Times New Roman" w:eastAsia="宋体"/>
          <w:sz w:val="20"/>
          <w:szCs w:val="20"/>
          <w:highlight w:val="none"/>
          <w:lang w:val="en-US" w:eastAsia="zh-CN"/>
        </w:rPr>
        <w:t xml:space="preserve"> related parameter can be configured per cell/carrier.</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switching can be achieved through the bandwidth part indicator field carried by a DCI scheduling PDSCH or PUSCH. However, there is no feedback for the DCI carrying bandwidth part indicator field, which may introduce </w:t>
      </w:r>
      <w:r>
        <w:rPr>
          <w:rFonts w:hint="eastAsia"/>
          <w:sz w:val="20"/>
          <w:szCs w:val="20"/>
          <w:highlight w:val="none"/>
          <w:lang w:val="en-US" w:eastAsia="ja-JP"/>
        </w:rPr>
        <w:t>the PDCCH false alarm probabilities</w:t>
      </w:r>
      <w:r>
        <w:rPr>
          <w:rFonts w:hint="eastAsia"/>
          <w:sz w:val="20"/>
          <w:szCs w:val="20"/>
          <w:highlight w:val="none"/>
          <w:lang w:val="en-US" w:eastAsia="zh-CN"/>
        </w:rPr>
        <w:t xml:space="preserve"> and missed detection of DCI. Regarding </w:t>
      </w:r>
      <w:r>
        <w:rPr>
          <w:rFonts w:hint="eastAsia"/>
          <w:sz w:val="20"/>
          <w:szCs w:val="20"/>
          <w:highlight w:val="none"/>
          <w:lang w:val="en-US" w:eastAsia="ja-JP"/>
        </w:rPr>
        <w:t>the PDCCH false alarm</w:t>
      </w:r>
      <w:r>
        <w:rPr>
          <w:rFonts w:hint="eastAsia"/>
          <w:sz w:val="20"/>
          <w:szCs w:val="20"/>
          <w:highlight w:val="none"/>
          <w:lang w:val="en-US" w:eastAsia="zh-CN"/>
        </w:rPr>
        <w:t xml:space="preserve">, UE may falsely detect a BWP switching command on the PDCCH while the NW does not send such PDCCH, which may lead to a radio link failure. Regarding missed detection of DCI, if the DCI carrying BWP switching command which is sent from current active BWP is missed, UE has no idea on BWP switching to the target BWP. As a result, </w:t>
      </w:r>
      <w:r>
        <w:rPr>
          <w:rFonts w:hint="default"/>
          <w:sz w:val="20"/>
          <w:szCs w:val="20"/>
          <w:highlight w:val="none"/>
          <w:lang w:val="en-US" w:eastAsia="zh-CN"/>
        </w:rPr>
        <w:t xml:space="preserve">UE </w:t>
      </w:r>
      <w:r>
        <w:rPr>
          <w:rFonts w:hint="eastAsia"/>
          <w:sz w:val="20"/>
          <w:szCs w:val="20"/>
          <w:highlight w:val="none"/>
          <w:lang w:val="en-US" w:eastAsia="zh-CN"/>
        </w:rPr>
        <w:t>still</w:t>
      </w:r>
      <w:r>
        <w:rPr>
          <w:rFonts w:hint="default"/>
          <w:sz w:val="20"/>
          <w:szCs w:val="20"/>
          <w:highlight w:val="none"/>
          <w:lang w:val="en-US" w:eastAsia="zh-CN"/>
        </w:rPr>
        <w:t xml:space="preserve"> monitor</w:t>
      </w:r>
      <w:r>
        <w:rPr>
          <w:rFonts w:hint="eastAsia"/>
          <w:sz w:val="20"/>
          <w:szCs w:val="20"/>
          <w:highlight w:val="none"/>
          <w:lang w:val="en-US" w:eastAsia="zh-CN"/>
        </w:rPr>
        <w:t>s</w:t>
      </w:r>
      <w:r>
        <w:rPr>
          <w:rFonts w:hint="default"/>
          <w:sz w:val="20"/>
          <w:szCs w:val="20"/>
          <w:highlight w:val="none"/>
          <w:lang w:val="en-US" w:eastAsia="zh-CN"/>
        </w:rPr>
        <w:t xml:space="preserve"> PDCCH on </w:t>
      </w:r>
      <w:r>
        <w:rPr>
          <w:rFonts w:hint="eastAsia"/>
          <w:sz w:val="20"/>
          <w:szCs w:val="20"/>
          <w:highlight w:val="none"/>
          <w:lang w:val="en-US" w:eastAsia="zh-CN"/>
        </w:rPr>
        <w:t>current active BWP</w:t>
      </w:r>
      <w:r>
        <w:rPr>
          <w:rFonts w:hint="default"/>
          <w:sz w:val="20"/>
          <w:szCs w:val="20"/>
          <w:highlight w:val="none"/>
          <w:lang w:val="en-US" w:eastAsia="zh-CN"/>
        </w:rPr>
        <w:t xml:space="preserve"> whil</w:t>
      </w:r>
      <w:r>
        <w:rPr>
          <w:rFonts w:hint="eastAsia"/>
          <w:sz w:val="20"/>
          <w:szCs w:val="20"/>
          <w:highlight w:val="none"/>
          <w:lang w:val="en-US" w:eastAsia="zh-CN"/>
        </w:rPr>
        <w:t>e</w:t>
      </w:r>
      <w:r>
        <w:rPr>
          <w:rFonts w:hint="default"/>
          <w:sz w:val="20"/>
          <w:szCs w:val="20"/>
          <w:highlight w:val="none"/>
          <w:lang w:val="en-US" w:eastAsia="zh-CN"/>
        </w:rPr>
        <w:t xml:space="preserve"> </w:t>
      </w:r>
      <w:r>
        <w:rPr>
          <w:rFonts w:hint="eastAsia"/>
          <w:sz w:val="20"/>
          <w:szCs w:val="20"/>
          <w:highlight w:val="none"/>
          <w:lang w:val="en-US" w:eastAsia="zh-CN"/>
        </w:rPr>
        <w:t xml:space="preserve">NW </w:t>
      </w:r>
      <w:r>
        <w:rPr>
          <w:rFonts w:hint="default"/>
          <w:sz w:val="20"/>
          <w:szCs w:val="20"/>
          <w:highlight w:val="none"/>
          <w:lang w:val="en-US" w:eastAsia="zh-CN"/>
        </w:rPr>
        <w:t xml:space="preserve">tries to </w:t>
      </w:r>
      <w:r>
        <w:rPr>
          <w:rFonts w:hint="eastAsia"/>
          <w:sz w:val="20"/>
          <w:szCs w:val="20"/>
          <w:highlight w:val="none"/>
          <w:lang w:val="en-US" w:eastAsia="zh-CN"/>
        </w:rPr>
        <w:t xml:space="preserve">transmit </w:t>
      </w:r>
      <w:r>
        <w:rPr>
          <w:rFonts w:hint="default"/>
          <w:sz w:val="20"/>
          <w:szCs w:val="20"/>
          <w:highlight w:val="none"/>
          <w:lang w:val="en-US" w:eastAsia="zh-CN"/>
        </w:rPr>
        <w:t>the PDSCH</w:t>
      </w:r>
      <w:r>
        <w:rPr>
          <w:rFonts w:hint="eastAsia"/>
          <w:sz w:val="20"/>
          <w:szCs w:val="20"/>
          <w:highlight w:val="none"/>
          <w:lang w:val="en-US" w:eastAsia="zh-CN"/>
        </w:rPr>
        <w:t xml:space="preserve"> or </w:t>
      </w:r>
      <w:r>
        <w:rPr>
          <w:rFonts w:hint="default"/>
          <w:sz w:val="20"/>
          <w:szCs w:val="20"/>
          <w:highlight w:val="none"/>
          <w:lang w:val="en-US" w:eastAsia="zh-CN"/>
        </w:rPr>
        <w:t>receive</w:t>
      </w:r>
      <w:r>
        <w:rPr>
          <w:rFonts w:hint="eastAsia"/>
          <w:sz w:val="20"/>
          <w:szCs w:val="20"/>
          <w:highlight w:val="none"/>
          <w:lang w:val="en-US" w:eastAsia="zh-CN"/>
        </w:rPr>
        <w:t xml:space="preserve"> </w:t>
      </w:r>
      <w:r>
        <w:rPr>
          <w:rFonts w:hint="default"/>
          <w:sz w:val="20"/>
          <w:szCs w:val="20"/>
          <w:highlight w:val="none"/>
          <w:lang w:val="en-US" w:eastAsia="zh-CN"/>
        </w:rPr>
        <w:t>the scheduled PUSCH</w:t>
      </w:r>
      <w:r>
        <w:rPr>
          <w:rFonts w:hint="eastAsia"/>
          <w:sz w:val="20"/>
          <w:szCs w:val="20"/>
          <w:highlight w:val="none"/>
          <w:lang w:val="en-US" w:eastAsia="zh-CN"/>
        </w:rPr>
        <w:t xml:space="preserve"> </w:t>
      </w:r>
      <w:r>
        <w:rPr>
          <w:rFonts w:hint="default"/>
          <w:sz w:val="20"/>
          <w:szCs w:val="20"/>
          <w:highlight w:val="none"/>
          <w:lang w:val="en-US" w:eastAsia="zh-CN"/>
        </w:rPr>
        <w:t xml:space="preserve">on the target BWP. The invalid monitoring and </w:t>
      </w:r>
      <w:r>
        <w:rPr>
          <w:rFonts w:hint="eastAsia"/>
          <w:sz w:val="20"/>
          <w:szCs w:val="20"/>
          <w:highlight w:val="none"/>
          <w:lang w:val="en-US" w:eastAsia="zh-CN"/>
        </w:rPr>
        <w:t>transmission</w:t>
      </w:r>
      <w:r>
        <w:rPr>
          <w:rFonts w:hint="default"/>
          <w:sz w:val="20"/>
          <w:szCs w:val="20"/>
          <w:highlight w:val="none"/>
          <w:lang w:val="en-US" w:eastAsia="zh-CN"/>
        </w:rPr>
        <w:t xml:space="preserve"> degrade UE experience and </w:t>
      </w:r>
      <w:r>
        <w:rPr>
          <w:rFonts w:hint="eastAsia"/>
          <w:sz w:val="20"/>
          <w:szCs w:val="20"/>
          <w:highlight w:val="none"/>
          <w:lang w:val="en-US" w:eastAsia="zh-CN"/>
        </w:rPr>
        <w:t>introduce</w:t>
      </w:r>
      <w:r>
        <w:rPr>
          <w:rFonts w:hint="default"/>
          <w:sz w:val="20"/>
          <w:szCs w:val="20"/>
          <w:highlight w:val="none"/>
          <w:lang w:val="en-US" w:eastAsia="zh-CN"/>
        </w:rPr>
        <w:t xml:space="preserve"> unnecessary scheduling.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Since there is no feedback for the DCI carrying bandwidth part indicator field, NW and UE may have different understanding on the active BWP. Therefore, </w:t>
      </w:r>
      <w:bookmarkEnd w:id="4"/>
      <w:r>
        <w:rPr>
          <w:rFonts w:hint="eastAsia"/>
          <w:sz w:val="20"/>
          <w:szCs w:val="20"/>
          <w:highlight w:val="none"/>
          <w:lang w:val="en-US" w:eastAsia="zh-CN"/>
        </w:rPr>
        <w:t xml:space="preserve">robust design should be considered to enhance the reliability of switching operation.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 xml:space="preserve">, if a UE detects a DCI format with a BWP indicator field that indicates an active DL BWP change or active UL BWP change for a cell, the UE is not required to receive or transmit in the cell during a time duration, which introduces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 especially if UE misses the DCI carrying BWP switching command.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w:t>
      </w:r>
      <w:r>
        <w:rPr>
          <w:rFonts w:hint="eastAsia" w:eastAsia="宋体"/>
          <w:sz w:val="20"/>
          <w:szCs w:val="20"/>
          <w:highlight w:val="none"/>
          <w:lang w:val="en-US" w:eastAsia="zh-CN"/>
        </w:rPr>
        <w:t xml:space="preserve"> single active BWP</w:t>
      </w:r>
      <w:r>
        <w:rPr>
          <w:rFonts w:hint="eastAsia"/>
          <w:sz w:val="20"/>
          <w:szCs w:val="20"/>
          <w:highlight w:val="none"/>
          <w:lang w:val="en-US" w:eastAsia="zh-CN"/>
        </w:rPr>
        <w:t xml:space="preserve"> is </w:t>
      </w:r>
      <w:r>
        <w:rPr>
          <w:rFonts w:hint="eastAsia" w:eastAsia="宋体"/>
          <w:sz w:val="20"/>
          <w:szCs w:val="20"/>
          <w:highlight w:val="none"/>
          <w:lang w:val="en-US" w:eastAsia="zh-CN"/>
        </w:rPr>
        <w:t>support</w:t>
      </w:r>
      <w:r>
        <w:rPr>
          <w:rFonts w:hint="eastAsia"/>
          <w:sz w:val="20"/>
          <w:szCs w:val="20"/>
          <w:highlight w:val="none"/>
          <w:lang w:val="en-US" w:eastAsia="zh-CN"/>
        </w:rPr>
        <w:t>ed</w:t>
      </w:r>
      <w:r>
        <w:rPr>
          <w:rFonts w:hint="eastAsia" w:eastAsia="宋体"/>
          <w:sz w:val="20"/>
          <w:szCs w:val="20"/>
          <w:highlight w:val="none"/>
          <w:lang w:val="en-US" w:eastAsia="zh-CN"/>
        </w:rPr>
        <w:t>.</w:t>
      </w:r>
      <w:r>
        <w:rPr>
          <w:rFonts w:hint="eastAsia"/>
          <w:sz w:val="20"/>
          <w:szCs w:val="20"/>
          <w:highlight w:val="none"/>
          <w:lang w:val="en-US" w:eastAsia="zh-CN"/>
        </w:rPr>
        <w:t xml:space="preserve"> In addition, CSI</w:t>
      </w:r>
      <w:r>
        <w:rPr>
          <w:rFonts w:hint="eastAsia" w:eastAsia="宋体"/>
          <w:sz w:val="20"/>
          <w:szCs w:val="20"/>
          <w:highlight w:val="none"/>
          <w:lang w:val="en-US" w:eastAsia="zh-CN"/>
        </w:rPr>
        <w:t xml:space="preserve"> measurement on the non-active BWP</w:t>
      </w:r>
      <w:r>
        <w:rPr>
          <w:rFonts w:hint="eastAsia"/>
          <w:sz w:val="20"/>
          <w:szCs w:val="20"/>
          <w:highlight w:val="none"/>
          <w:lang w:val="en-US" w:eastAsia="zh-CN"/>
        </w:rPr>
        <w:t xml:space="preserve"> is not supported, which lead to </w:t>
      </w:r>
      <w:r>
        <w:rPr>
          <w:rFonts w:hint="eastAsia" w:eastAsia="宋体"/>
          <w:sz w:val="20"/>
          <w:szCs w:val="20"/>
          <w:highlight w:val="none"/>
          <w:lang w:val="en-US" w:eastAsia="zh-CN"/>
        </w:rPr>
        <w:t xml:space="preserve">a conservative scheduling strategy on the target BWP before a CSI report for the </w:t>
      </w:r>
      <w:r>
        <w:rPr>
          <w:rFonts w:hint="eastAsia"/>
          <w:sz w:val="20"/>
          <w:szCs w:val="20"/>
          <w:highlight w:val="none"/>
          <w:lang w:val="en-US" w:eastAsia="zh-CN"/>
        </w:rPr>
        <w:t xml:space="preserve">new </w:t>
      </w:r>
      <w:r>
        <w:rPr>
          <w:rFonts w:hint="eastAsia" w:eastAsia="宋体"/>
          <w:sz w:val="20"/>
          <w:szCs w:val="20"/>
          <w:highlight w:val="none"/>
          <w:lang w:val="en-US" w:eastAsia="zh-CN"/>
        </w:rPr>
        <w:t>active BWP</w:t>
      </w:r>
      <w:r>
        <w:rPr>
          <w:rFonts w:hint="eastAsia"/>
          <w:sz w:val="20"/>
          <w:szCs w:val="20"/>
          <w:highlight w:val="none"/>
          <w:lang w:val="en-US" w:eastAsia="zh-CN"/>
        </w:rPr>
        <w:t>. Therefore, performance degradation is introduced due to BWP switching and it is necessary to study enhancements to improve system performance during BWP switching.</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 xml:space="preserve">BWP switching delay </w:t>
      </w:r>
      <w:r>
        <w:rPr>
          <w:rFonts w:hint="eastAsia"/>
          <w:sz w:val="20"/>
          <w:szCs w:val="20"/>
          <w:highlight w:val="none"/>
          <w:lang w:val="en-US" w:eastAsia="zh-CN"/>
        </w:rPr>
        <w:t xml:space="preserve">mainly </w:t>
      </w:r>
      <w:r>
        <w:rPr>
          <w:rFonts w:hint="eastAsia" w:eastAsia="宋体"/>
          <w:sz w:val="20"/>
          <w:szCs w:val="20"/>
          <w:highlight w:val="none"/>
          <w:lang w:val="en-US" w:eastAsia="zh-CN"/>
        </w:rPr>
        <w:t>includes</w:t>
      </w:r>
      <w:r>
        <w:rPr>
          <w:rFonts w:hint="eastAsia"/>
          <w:sz w:val="20"/>
          <w:szCs w:val="20"/>
          <w:highlight w:val="none"/>
          <w:lang w:val="en-US" w:eastAsia="zh-CN"/>
        </w:rPr>
        <w:t xml:space="preserve"> t</w:t>
      </w:r>
      <w:r>
        <w:rPr>
          <w:rFonts w:hint="eastAsia" w:eastAsia="宋体"/>
          <w:sz w:val="20"/>
          <w:szCs w:val="20"/>
          <w:highlight w:val="none"/>
          <w:lang w:val="en-US" w:eastAsia="zh-CN"/>
        </w:rPr>
        <w:t>ime for DCI decoding</w:t>
      </w:r>
      <w:r>
        <w:rPr>
          <w:rFonts w:hint="eastAsia"/>
          <w:sz w:val="20"/>
          <w:szCs w:val="20"/>
          <w:highlight w:val="none"/>
          <w:lang w:val="en-US" w:eastAsia="zh-CN"/>
        </w:rPr>
        <w:t xml:space="preserve"> and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Regarding t</w:t>
      </w:r>
      <w:r>
        <w:rPr>
          <w:rFonts w:hint="eastAsia" w:eastAsia="宋体"/>
          <w:sz w:val="20"/>
          <w:szCs w:val="20"/>
          <w:highlight w:val="none"/>
          <w:lang w:val="en-US" w:eastAsia="zh-CN"/>
        </w:rPr>
        <w:t>ime for DCI decoding</w:t>
      </w:r>
      <w:r>
        <w:rPr>
          <w:rFonts w:hint="eastAsia"/>
          <w:sz w:val="20"/>
          <w:szCs w:val="20"/>
          <w:highlight w:val="none"/>
          <w:lang w:val="en-US" w:eastAsia="zh-CN"/>
        </w:rPr>
        <w:t>, UE expects to detect a DCI format with a BWP indicator field that indicates an active DL/UL BWP change before the end of the third symbol of a slot, which may introduce unnecessary delay for BWP switching especially if DCI can not be correctly decoded within a slot. Regarding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xml:space="preserve">, for the </w:t>
      </w:r>
      <w:r>
        <w:rPr>
          <w:rFonts w:hint="eastAsia" w:eastAsia="宋体"/>
          <w:sz w:val="20"/>
          <w:szCs w:val="20"/>
          <w:highlight w:val="none"/>
          <w:lang w:val="en-US" w:eastAsia="zh-CN"/>
        </w:rPr>
        <w:t>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it takes lots of time to update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in order to prepare for transmission or reception on the target BWP.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In addition, BWP switching delay is </w:t>
      </w:r>
      <w:r>
        <w:rPr>
          <w:rFonts w:hint="eastAsia"/>
          <w:sz w:val="20"/>
          <w:szCs w:val="20"/>
          <w:highlight w:val="none"/>
          <w:lang w:val="en-US" w:eastAsia="zh-CN"/>
        </w:rPr>
        <w:t xml:space="preserve">defined </w:t>
      </w:r>
      <w:r>
        <w:rPr>
          <w:rFonts w:hint="eastAsia" w:eastAsia="宋体"/>
          <w:sz w:val="20"/>
          <w:szCs w:val="20"/>
          <w:highlight w:val="none"/>
          <w:lang w:val="en-US" w:eastAsia="zh-CN"/>
        </w:rPr>
        <w:t>in unit of slot</w:t>
      </w:r>
      <w:r>
        <w:rPr>
          <w:rFonts w:hint="eastAsia"/>
          <w:sz w:val="20"/>
          <w:szCs w:val="20"/>
          <w:highlight w:val="none"/>
          <w:lang w:val="en-US" w:eastAsia="zh-CN"/>
        </w:rPr>
        <w:t xml:space="preserve"> and it would lead to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w:t>
      </w:r>
      <w:r>
        <w:rPr>
          <w:rFonts w:hint="eastAsia" w:eastAsia="宋体"/>
          <w:sz w:val="20"/>
          <w:szCs w:val="20"/>
          <w:highlight w:val="none"/>
          <w:lang w:val="en-US" w:eastAsia="zh-CN"/>
        </w:rPr>
        <w:t xml:space="preserve">, </w:t>
      </w:r>
      <w:r>
        <w:rPr>
          <w:rFonts w:hint="eastAsia"/>
          <w:sz w:val="20"/>
          <w:szCs w:val="20"/>
          <w:highlight w:val="none"/>
          <w:lang w:val="en-US" w:eastAsia="zh-CN"/>
        </w:rPr>
        <w:t>which would</w:t>
      </w:r>
      <w:r>
        <w:rPr>
          <w:rFonts w:hint="eastAsia" w:eastAsia="宋体"/>
          <w:sz w:val="20"/>
          <w:szCs w:val="20"/>
          <w:highlight w:val="none"/>
          <w:lang w:val="en-US" w:eastAsia="zh-CN"/>
        </w:rPr>
        <w:t xml:space="preserve"> impact the system performance</w:t>
      </w:r>
      <w:r>
        <w:rPr>
          <w:rFonts w:hint="eastAsia"/>
          <w:sz w:val="20"/>
          <w:szCs w:val="20"/>
          <w:highlight w:val="none"/>
          <w:lang w:val="en-US" w:eastAsia="zh-CN"/>
        </w:rPr>
        <w:t xml:space="preserve"> and </w:t>
      </w:r>
      <w:r>
        <w:rPr>
          <w:rFonts w:hint="eastAsia" w:eastAsia="宋体"/>
          <w:sz w:val="20"/>
          <w:szCs w:val="20"/>
          <w:highlight w:val="none"/>
          <w:lang w:val="en-US" w:eastAsia="zh-CN"/>
        </w:rPr>
        <w:t>increase UE power consumption</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 how to reduce the BWP switching delay</w:t>
      </w:r>
      <w:r>
        <w:rPr>
          <w:rFonts w:hint="eastAsia"/>
          <w:sz w:val="20"/>
          <w:szCs w:val="20"/>
          <w:highlight w:val="none"/>
          <w:lang w:val="en-US" w:eastAsia="zh-CN"/>
        </w:rPr>
        <w:t xml:space="preserve"> and minimize interruptions in BWP adaptation</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eastAsia="宋体"/>
          <w:sz w:val="20"/>
          <w:szCs w:val="20"/>
          <w:highlight w:val="none"/>
          <w:lang w:val="en-US" w:eastAsia="zh-CN"/>
        </w:rPr>
        <w:t xml:space="preserve">In 5G NR, </w:t>
      </w:r>
      <w:r>
        <w:rPr>
          <w:rFonts w:hint="default" w:eastAsia="宋体"/>
          <w:sz w:val="20"/>
          <w:szCs w:val="20"/>
          <w:highlight w:val="none"/>
          <w:lang w:val="en-US" w:eastAsia="zh-CN"/>
        </w:rPr>
        <w:t>a DL BWP with index provided by BWP-Id is linked with an UL BWP with index provided by BWP-Id</w:t>
      </w:r>
      <w:r>
        <w:rPr>
          <w:rFonts w:hint="eastAsia" w:eastAsia="宋体"/>
          <w:sz w:val="20"/>
          <w:szCs w:val="20"/>
          <w:highlight w:val="none"/>
          <w:lang w:val="en-US" w:eastAsia="zh-CN"/>
        </w:rPr>
        <w:t>, where</w:t>
      </w:r>
      <w:r>
        <w:rPr>
          <w:rFonts w:hint="default" w:eastAsia="宋体"/>
          <w:sz w:val="20"/>
          <w:szCs w:val="20"/>
          <w:highlight w:val="none"/>
          <w:lang w:val="en-US" w:eastAsia="zh-CN"/>
        </w:rPr>
        <w:t xml:space="preserve"> the DL BWP index and the UL BWP index are same</w:t>
      </w:r>
      <w:r>
        <w:rPr>
          <w:rFonts w:hint="eastAsia" w:eastAsia="宋体"/>
          <w:sz w:val="20"/>
          <w:szCs w:val="20"/>
          <w:highlight w:val="none"/>
          <w:lang w:val="en-US" w:eastAsia="zh-CN"/>
        </w:rPr>
        <w:t xml:space="preserve"> and</w:t>
      </w:r>
      <w:r>
        <w:rPr>
          <w:rFonts w:hint="default" w:eastAsia="宋体"/>
          <w:sz w:val="20"/>
          <w:szCs w:val="20"/>
          <w:highlight w:val="none"/>
          <w:lang w:val="en-US" w:eastAsia="zh-CN"/>
        </w:rPr>
        <w:t xml:space="preserve"> the center frequency for a DL BWP is </w:t>
      </w:r>
      <w:r>
        <w:rPr>
          <w:rFonts w:hint="eastAsia" w:eastAsia="宋体"/>
          <w:sz w:val="20"/>
          <w:szCs w:val="20"/>
          <w:highlight w:val="none"/>
          <w:lang w:val="en-US" w:eastAsia="zh-CN"/>
        </w:rPr>
        <w:t>the same as</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w:t>
      </w:r>
      <w:r>
        <w:rPr>
          <w:rFonts w:hint="eastAsia" w:eastAsia="宋体"/>
          <w:sz w:val="20"/>
          <w:szCs w:val="20"/>
          <w:highlight w:val="none"/>
          <w:lang w:val="en-US" w:eastAsia="zh-CN"/>
        </w:rPr>
        <w:t>he 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in TDD</w:t>
      </w:r>
      <w:r>
        <w:rPr>
          <w:rFonts w:hint="eastAsia"/>
          <w:sz w:val="20"/>
          <w:szCs w:val="20"/>
          <w:highlight w:val="none"/>
          <w:lang w:val="en-US" w:eastAsia="zh-CN"/>
        </w:rPr>
        <w:t xml:space="preserve"> introduce a restriction in configuration, scheduling limitations and power optimization. For example, </w:t>
      </w:r>
      <w:r>
        <w:rPr>
          <w:rFonts w:hint="default"/>
          <w:sz w:val="20"/>
          <w:szCs w:val="20"/>
          <w:highlight w:val="none"/>
          <w:lang w:val="en-US" w:eastAsia="zh-CN"/>
        </w:rPr>
        <w:t xml:space="preserve">activating </w:t>
      </w:r>
      <w:r>
        <w:rPr>
          <w:rFonts w:hint="eastAsia"/>
          <w:sz w:val="20"/>
          <w:szCs w:val="20"/>
          <w:highlight w:val="none"/>
          <w:lang w:val="en-US" w:eastAsia="zh-CN"/>
        </w:rPr>
        <w:t xml:space="preserve">either </w:t>
      </w:r>
      <w:r>
        <w:rPr>
          <w:rFonts w:hint="default"/>
          <w:sz w:val="20"/>
          <w:szCs w:val="20"/>
          <w:highlight w:val="none"/>
          <w:lang w:val="en-US" w:eastAsia="zh-CN"/>
        </w:rPr>
        <w:t xml:space="preserve">a new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 xml:space="preserve">or UL BWP </w:t>
      </w:r>
      <w:r>
        <w:rPr>
          <w:rFonts w:hint="default"/>
          <w:sz w:val="20"/>
          <w:szCs w:val="20"/>
          <w:highlight w:val="none"/>
          <w:lang w:val="en-US" w:eastAsia="zh-CN"/>
        </w:rPr>
        <w:t xml:space="preserve">requires </w:t>
      </w:r>
      <w:r>
        <w:rPr>
          <w:rFonts w:hint="eastAsia"/>
          <w:sz w:val="20"/>
          <w:szCs w:val="20"/>
          <w:highlight w:val="none"/>
          <w:lang w:val="en-US" w:eastAsia="zh-CN"/>
        </w:rPr>
        <w:t>updat</w:t>
      </w:r>
      <w:r>
        <w:rPr>
          <w:rFonts w:hint="default"/>
          <w:sz w:val="20"/>
          <w:szCs w:val="20"/>
          <w:highlight w:val="none"/>
          <w:lang w:val="en-US" w:eastAsia="zh-CN"/>
        </w:rPr>
        <w:t>ing parameters</w:t>
      </w:r>
      <w:r>
        <w:rPr>
          <w:rFonts w:hint="eastAsia"/>
          <w:sz w:val="20"/>
          <w:szCs w:val="20"/>
          <w:highlight w:val="none"/>
          <w:lang w:val="en-US" w:eastAsia="zh-CN"/>
        </w:rPr>
        <w:t xml:space="preserve"> of </w:t>
      </w:r>
      <w:r>
        <w:rPr>
          <w:rFonts w:hint="default"/>
          <w:sz w:val="20"/>
          <w:szCs w:val="20"/>
          <w:highlight w:val="none"/>
          <w:lang w:val="en-US" w:eastAsia="zh-CN"/>
        </w:rPr>
        <w:t xml:space="preserve">both UL </w:t>
      </w:r>
      <w:r>
        <w:rPr>
          <w:rFonts w:hint="eastAsia"/>
          <w:sz w:val="20"/>
          <w:szCs w:val="20"/>
          <w:highlight w:val="none"/>
          <w:lang w:val="en-US" w:eastAsia="zh-CN"/>
        </w:rPr>
        <w:t xml:space="preserve">BWP </w:t>
      </w:r>
      <w:r>
        <w:rPr>
          <w:rFonts w:hint="default"/>
          <w:sz w:val="20"/>
          <w:szCs w:val="20"/>
          <w:highlight w:val="none"/>
          <w:lang w:val="en-US" w:eastAsia="zh-CN"/>
        </w:rPr>
        <w:t>and DL</w:t>
      </w:r>
      <w:r>
        <w:rPr>
          <w:rFonts w:hint="eastAsia"/>
          <w:sz w:val="20"/>
          <w:szCs w:val="20"/>
          <w:highlight w:val="none"/>
          <w:lang w:val="en-US" w:eastAsia="zh-CN"/>
        </w:rPr>
        <w:t xml:space="preserve"> BWP</w:t>
      </w:r>
      <w:r>
        <w:rPr>
          <w:rFonts w:hint="default"/>
          <w:sz w:val="20"/>
          <w:szCs w:val="20"/>
          <w:highlight w:val="none"/>
          <w:lang w:val="en-US" w:eastAsia="zh-CN"/>
        </w:rPr>
        <w:t xml:space="preserve"> even when only one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or UL BWP</w:t>
      </w:r>
      <w:r>
        <w:rPr>
          <w:rFonts w:hint="default"/>
          <w:sz w:val="20"/>
          <w:szCs w:val="20"/>
          <w:highlight w:val="none"/>
          <w:lang w:val="en-US" w:eastAsia="zh-CN"/>
        </w:rPr>
        <w:t xml:space="preserve"> needs adaptation</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which increases </w:t>
      </w:r>
      <w:r>
        <w:rPr>
          <w:rFonts w:hint="eastAsia"/>
          <w:sz w:val="20"/>
          <w:szCs w:val="20"/>
          <w:highlight w:val="none"/>
          <w:lang w:val="en-US" w:eastAsia="zh-CN"/>
        </w:rPr>
        <w:t xml:space="preserve">BWP </w:t>
      </w:r>
      <w:r>
        <w:rPr>
          <w:rFonts w:hint="eastAsia" w:eastAsia="宋体"/>
          <w:sz w:val="20"/>
          <w:szCs w:val="20"/>
          <w:highlight w:val="none"/>
          <w:lang w:val="en-US" w:eastAsia="zh-CN"/>
        </w:rPr>
        <w:t>switching latency and signaling</w:t>
      </w:r>
      <w:r>
        <w:rPr>
          <w:rFonts w:hint="eastAsia"/>
          <w:sz w:val="20"/>
          <w:szCs w:val="20"/>
          <w:highlight w:val="none"/>
          <w:lang w:val="en-US" w:eastAsia="zh-CN"/>
        </w:rPr>
        <w:t xml:space="preserve"> overhead. Hence, </w:t>
      </w:r>
      <w:r>
        <w:rPr>
          <w:rFonts w:hint="eastAsia" w:eastAsia="宋体"/>
          <w:sz w:val="20"/>
          <w:szCs w:val="20"/>
          <w:highlight w:val="none"/>
          <w:lang w:val="en-US" w:eastAsia="zh-CN"/>
        </w:rPr>
        <w:t>it can be considered</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in 6GR </w:t>
      </w:r>
      <w:r>
        <w:rPr>
          <w:rFonts w:hint="eastAsia"/>
          <w:sz w:val="20"/>
          <w:szCs w:val="20"/>
          <w:highlight w:val="none"/>
          <w:lang w:val="en-US" w:eastAsia="zh-CN"/>
        </w:rPr>
        <w:t xml:space="preserve">to </w:t>
      </w:r>
      <w:r>
        <w:rPr>
          <w:rFonts w:hint="eastAsia" w:eastAsia="宋体"/>
          <w:sz w:val="20"/>
          <w:szCs w:val="20"/>
          <w:highlight w:val="none"/>
          <w:lang w:val="en-US" w:eastAsia="zh-CN"/>
        </w:rPr>
        <w:t>relax</w:t>
      </w:r>
      <w:r>
        <w:rPr>
          <w:rFonts w:hint="eastAsia"/>
          <w:sz w:val="20"/>
          <w:szCs w:val="20"/>
          <w:highlight w:val="none"/>
          <w:lang w:val="en-US" w:eastAsia="zh-CN"/>
        </w:rPr>
        <w:t xml:space="preserve"> the restriction of simultaneous </w:t>
      </w:r>
      <w:r>
        <w:rPr>
          <w:rFonts w:hint="default"/>
          <w:sz w:val="20"/>
          <w:szCs w:val="20"/>
          <w:highlight w:val="none"/>
          <w:lang w:val="en-US" w:eastAsia="zh-CN"/>
        </w:rPr>
        <w:t xml:space="preserve">activation and configuration of </w:t>
      </w:r>
      <w:r>
        <w:rPr>
          <w:rFonts w:hint="eastAsia" w:eastAsia="宋体"/>
          <w:sz w:val="20"/>
          <w:szCs w:val="20"/>
          <w:highlight w:val="none"/>
          <w:lang w:val="en-US" w:eastAsia="zh-CN"/>
        </w:rPr>
        <w:t>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for flexible BWP operation</w:t>
      </w:r>
      <w:r>
        <w:rPr>
          <w:rFonts w:hint="eastAsia"/>
          <w:sz w:val="20"/>
          <w:szCs w:val="20"/>
          <w:highlight w:val="none"/>
          <w:lang w:val="en-US" w:eastAsia="zh-CN"/>
        </w:rPr>
        <w:t xml:space="preserve">. For example, </w:t>
      </w:r>
      <w:r>
        <w:rPr>
          <w:rFonts w:hint="default" w:eastAsia="宋体"/>
          <w:sz w:val="20"/>
          <w:szCs w:val="20"/>
          <w:highlight w:val="none"/>
          <w:lang w:val="en-US" w:eastAsia="zh-CN"/>
        </w:rPr>
        <w:t xml:space="preserve">the center frequency for a DL BWP </w:t>
      </w:r>
      <w:r>
        <w:rPr>
          <w:rFonts w:hint="eastAsia"/>
          <w:sz w:val="20"/>
          <w:szCs w:val="20"/>
          <w:highlight w:val="none"/>
          <w:lang w:val="en-US" w:eastAsia="zh-CN"/>
        </w:rPr>
        <w:t>can be different from</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to p</w:t>
      </w:r>
      <w:r>
        <w:rPr>
          <w:rFonts w:hint="default"/>
          <w:sz w:val="20"/>
          <w:szCs w:val="20"/>
          <w:highlight w:val="none"/>
          <w:lang w:val="en-US" w:eastAsia="zh-CN"/>
        </w:rPr>
        <w:t xml:space="preserve">rovide better adaptation to asymmetric </w:t>
      </w:r>
      <w:r>
        <w:rPr>
          <w:rFonts w:hint="eastAsia"/>
          <w:sz w:val="20"/>
          <w:szCs w:val="20"/>
          <w:highlight w:val="none"/>
          <w:lang w:val="en-US" w:eastAsia="zh-CN"/>
        </w:rPr>
        <w:t xml:space="preserve">UL and DL </w:t>
      </w:r>
      <w:r>
        <w:rPr>
          <w:rFonts w:hint="default"/>
          <w:sz w:val="20"/>
          <w:szCs w:val="20"/>
          <w:highlight w:val="none"/>
          <w:lang w:val="en-US" w:eastAsia="zh-CN"/>
        </w:rPr>
        <w:t>traffic</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w:t>
      </w:r>
      <w:r>
        <w:rPr>
          <w:rFonts w:hint="eastAsia"/>
          <w:sz w:val="20"/>
          <w:szCs w:val="20"/>
          <w:highlight w:val="none"/>
          <w:lang w:val="en-US" w:eastAsia="zh-CN"/>
        </w:rPr>
        <w:t xml:space="preserve"> separate DL and UL BW adaptation for 6GR.</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various BWP types (</w:t>
      </w:r>
      <w:r>
        <w:rPr>
          <w:rFonts w:hint="eastAsia"/>
          <w:sz w:val="20"/>
          <w:szCs w:val="20"/>
          <w:highlight w:val="none"/>
          <w:lang w:val="en-US" w:eastAsia="zh-CN"/>
        </w:rPr>
        <w:t xml:space="preserve">e.g., </w:t>
      </w:r>
      <w:r>
        <w:rPr>
          <w:rFonts w:hint="eastAsia" w:eastAsia="宋体"/>
          <w:sz w:val="20"/>
          <w:szCs w:val="20"/>
          <w:highlight w:val="none"/>
          <w:lang w:val="en-US" w:eastAsia="zh-CN"/>
        </w:rPr>
        <w:t>initial</w:t>
      </w:r>
      <w:r>
        <w:rPr>
          <w:rFonts w:hint="eastAsia"/>
          <w:sz w:val="20"/>
          <w:szCs w:val="20"/>
          <w:highlight w:val="none"/>
          <w:lang w:val="en-US" w:eastAsia="zh-CN"/>
        </w:rPr>
        <w:t xml:space="preserve"> </w:t>
      </w:r>
      <w:r>
        <w:rPr>
          <w:rFonts w:hint="eastAsia" w:eastAsia="宋体"/>
          <w:sz w:val="20"/>
          <w:szCs w:val="20"/>
          <w:highlight w:val="none"/>
          <w:lang w:val="en-US" w:eastAsia="zh-CN"/>
        </w:rPr>
        <w:t>BWP, active</w:t>
      </w:r>
      <w:r>
        <w:rPr>
          <w:rFonts w:hint="eastAsia"/>
          <w:sz w:val="20"/>
          <w:szCs w:val="20"/>
          <w:highlight w:val="none"/>
          <w:lang w:val="en-US" w:eastAsia="zh-CN"/>
        </w:rPr>
        <w:t xml:space="preserve"> </w:t>
      </w:r>
      <w:r>
        <w:rPr>
          <w:rFonts w:hint="eastAsia" w:eastAsia="宋体"/>
          <w:sz w:val="20"/>
          <w:szCs w:val="20"/>
          <w:highlight w:val="none"/>
          <w:lang w:val="en-US" w:eastAsia="zh-CN"/>
        </w:rPr>
        <w:t>BWP, default</w:t>
      </w:r>
      <w:r>
        <w:rPr>
          <w:rFonts w:hint="eastAsia"/>
          <w:sz w:val="20"/>
          <w:szCs w:val="20"/>
          <w:highlight w:val="none"/>
          <w:lang w:val="en-US" w:eastAsia="zh-CN"/>
        </w:rPr>
        <w:t xml:space="preserve"> </w:t>
      </w:r>
      <w:r>
        <w:rPr>
          <w:rFonts w:hint="eastAsia" w:eastAsia="宋体"/>
          <w:sz w:val="20"/>
          <w:szCs w:val="20"/>
          <w:highlight w:val="none"/>
          <w:lang w:val="en-US" w:eastAsia="zh-CN"/>
        </w:rPr>
        <w:t>BWP, dormant</w:t>
      </w:r>
      <w:r>
        <w:rPr>
          <w:rFonts w:hint="eastAsia"/>
          <w:sz w:val="20"/>
          <w:szCs w:val="20"/>
          <w:highlight w:val="none"/>
          <w:lang w:val="en-US" w:eastAsia="zh-CN"/>
        </w:rPr>
        <w:t xml:space="preserve"> </w:t>
      </w:r>
      <w:r>
        <w:rPr>
          <w:rFonts w:hint="eastAsia" w:eastAsia="宋体"/>
          <w:sz w:val="20"/>
          <w:szCs w:val="20"/>
          <w:highlight w:val="none"/>
          <w:lang w:val="en-US" w:eastAsia="zh-CN"/>
        </w:rPr>
        <w:t>BWP)</w:t>
      </w:r>
      <w:r>
        <w:rPr>
          <w:rFonts w:hint="eastAsia"/>
          <w:sz w:val="20"/>
          <w:szCs w:val="20"/>
          <w:highlight w:val="none"/>
          <w:lang w:val="en-US" w:eastAsia="zh-CN"/>
        </w:rPr>
        <w:t xml:space="preserve"> were </w:t>
      </w:r>
      <w:bookmarkStart w:id="11" w:name="_GoBack"/>
      <w:bookmarkEnd w:id="11"/>
      <w:r>
        <w:rPr>
          <w:rFonts w:hint="eastAsia"/>
          <w:sz w:val="20"/>
          <w:szCs w:val="20"/>
          <w:highlight w:val="none"/>
          <w:lang w:val="en-US" w:eastAsia="zh-CN"/>
        </w:rPr>
        <w:t>defined, where initial BWP can be used in idle mode, the other dedicated BWP can be used in connected mode. However, these</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so </w:t>
      </w:r>
      <w:r>
        <w:rPr>
          <w:rFonts w:hint="eastAsia" w:eastAsia="宋体"/>
          <w:sz w:val="20"/>
          <w:szCs w:val="20"/>
          <w:highlight w:val="none"/>
          <w:lang w:val="en-US" w:eastAsia="zh-CN"/>
        </w:rPr>
        <w:t>many BWP types ha</w:t>
      </w:r>
      <w:r>
        <w:rPr>
          <w:rFonts w:hint="eastAsia"/>
          <w:sz w:val="20"/>
          <w:szCs w:val="20"/>
          <w:highlight w:val="none"/>
          <w:lang w:val="en-US" w:eastAsia="zh-CN"/>
        </w:rPr>
        <w:t>ve</w:t>
      </w:r>
      <w:r>
        <w:rPr>
          <w:rFonts w:hint="eastAsia" w:eastAsia="宋体"/>
          <w:sz w:val="20"/>
          <w:szCs w:val="20"/>
          <w:highlight w:val="none"/>
          <w:lang w:val="en-US" w:eastAsia="zh-CN"/>
        </w:rPr>
        <w:t xml:space="preserve"> also </w:t>
      </w:r>
      <w:r>
        <w:rPr>
          <w:rFonts w:hint="eastAsia"/>
          <w:sz w:val="20"/>
          <w:szCs w:val="20"/>
          <w:highlight w:val="none"/>
          <w:lang w:val="en-US" w:eastAsia="zh-CN"/>
        </w:rPr>
        <w:t>introduc</w:t>
      </w:r>
      <w:r>
        <w:rPr>
          <w:rFonts w:hint="eastAsia" w:eastAsia="宋体"/>
          <w:sz w:val="20"/>
          <w:szCs w:val="20"/>
          <w:highlight w:val="none"/>
          <w:lang w:val="en-US" w:eastAsia="zh-CN"/>
        </w:rPr>
        <w:t>ed additional complexity</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 xml:space="preserve">to </w:t>
      </w:r>
      <w:r>
        <w:rPr>
          <w:rFonts w:hint="eastAsia"/>
          <w:sz w:val="20"/>
          <w:szCs w:val="20"/>
          <w:highlight w:val="none"/>
          <w:lang w:val="en-US" w:eastAsia="zh-CN"/>
        </w:rPr>
        <w:t>m</w:t>
      </w:r>
      <w:r>
        <w:rPr>
          <w:rFonts w:hint="eastAsia" w:eastAsia="宋体"/>
          <w:sz w:val="20"/>
          <w:szCs w:val="20"/>
          <w:highlight w:val="none"/>
          <w:lang w:val="en-US" w:eastAsia="zh-CN"/>
        </w:rPr>
        <w:t>inimize the number of supported BWP types</w:t>
      </w:r>
      <w:r>
        <w:rPr>
          <w:rFonts w:hint="eastAsia"/>
          <w:sz w:val="20"/>
          <w:szCs w:val="20"/>
          <w:highlight w:val="none"/>
          <w:lang w:val="en-US" w:eastAsia="zh-CN"/>
        </w:rPr>
        <w:t xml:space="preserve"> in 6GR to reduce unnecessary complexity.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7: Minimize the number of BWP Types in 6GR.</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5" w:name="OLE_LINK5"/>
      <w:bookmarkStart w:id="6" w:name="OLE_LINK6"/>
      <w:bookmarkStart w:id="7" w:name="OLE_LINK39"/>
      <w:bookmarkStart w:id="8" w:name="OLE_LINK3"/>
      <w:bookmarkStart w:id="9" w:name="OLE_LINK4"/>
      <w:bookmarkStart w:id="10"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bCs/>
          <w:sz w:val="20"/>
          <w:szCs w:val="20"/>
          <w:lang w:val="en-US" w:eastAsia="zh-CN"/>
        </w:rPr>
        <w:t>b</w:t>
      </w:r>
      <w:r>
        <w:rPr>
          <w:rFonts w:hint="eastAsia" w:eastAsia="宋体"/>
          <w:bCs/>
          <w:sz w:val="20"/>
          <w:szCs w:val="20"/>
          <w:lang w:val="en-US" w:eastAsia="zh-CN"/>
        </w:rPr>
        <w:t>andwidth operation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5"/>
    <w:bookmarkEnd w:id="6"/>
    <w:bookmarkEnd w:id="7"/>
    <w:bookmarkEnd w:id="8"/>
    <w:bookmarkEnd w:id="9"/>
    <w:bookmarkEnd w:id="10"/>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7: Minimize the number of BWP Types in 6GR.</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32"/>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1111FCA"/>
    <w:rsid w:val="013F048F"/>
    <w:rsid w:val="014C3DE5"/>
    <w:rsid w:val="01750673"/>
    <w:rsid w:val="01863069"/>
    <w:rsid w:val="018A4696"/>
    <w:rsid w:val="01DC6BF5"/>
    <w:rsid w:val="01EC51F9"/>
    <w:rsid w:val="01FD6F6C"/>
    <w:rsid w:val="020349A6"/>
    <w:rsid w:val="021C20FD"/>
    <w:rsid w:val="02673D2E"/>
    <w:rsid w:val="02933759"/>
    <w:rsid w:val="02952B3E"/>
    <w:rsid w:val="02B264E1"/>
    <w:rsid w:val="02B27E3C"/>
    <w:rsid w:val="02EF419F"/>
    <w:rsid w:val="034C6D12"/>
    <w:rsid w:val="03A14E7E"/>
    <w:rsid w:val="03A27BD4"/>
    <w:rsid w:val="03B71CD9"/>
    <w:rsid w:val="03E37CED"/>
    <w:rsid w:val="03EA0A37"/>
    <w:rsid w:val="03EB6D7A"/>
    <w:rsid w:val="043761F3"/>
    <w:rsid w:val="04870C01"/>
    <w:rsid w:val="04B96B98"/>
    <w:rsid w:val="04FC377E"/>
    <w:rsid w:val="050A0E00"/>
    <w:rsid w:val="051528EC"/>
    <w:rsid w:val="05153D1D"/>
    <w:rsid w:val="05175DE9"/>
    <w:rsid w:val="05266597"/>
    <w:rsid w:val="05406214"/>
    <w:rsid w:val="056B4B16"/>
    <w:rsid w:val="05793983"/>
    <w:rsid w:val="059403F2"/>
    <w:rsid w:val="059471B5"/>
    <w:rsid w:val="05AD3936"/>
    <w:rsid w:val="05B314C7"/>
    <w:rsid w:val="05BD0878"/>
    <w:rsid w:val="05F57F3F"/>
    <w:rsid w:val="06024C1C"/>
    <w:rsid w:val="061752D8"/>
    <w:rsid w:val="068602C1"/>
    <w:rsid w:val="06E66C31"/>
    <w:rsid w:val="06EB2A4B"/>
    <w:rsid w:val="06FB1B4F"/>
    <w:rsid w:val="074628FE"/>
    <w:rsid w:val="07705CC0"/>
    <w:rsid w:val="077F13BF"/>
    <w:rsid w:val="07813C1F"/>
    <w:rsid w:val="07843786"/>
    <w:rsid w:val="07BD684A"/>
    <w:rsid w:val="07D02006"/>
    <w:rsid w:val="07FB7B6C"/>
    <w:rsid w:val="08DE6C5B"/>
    <w:rsid w:val="08E313C3"/>
    <w:rsid w:val="08FC56A8"/>
    <w:rsid w:val="08FE41CD"/>
    <w:rsid w:val="09537B48"/>
    <w:rsid w:val="09697100"/>
    <w:rsid w:val="09B15CE4"/>
    <w:rsid w:val="09DA06B8"/>
    <w:rsid w:val="09F95CF3"/>
    <w:rsid w:val="0A074789"/>
    <w:rsid w:val="0A0D7C51"/>
    <w:rsid w:val="0A176557"/>
    <w:rsid w:val="0A3C4FFC"/>
    <w:rsid w:val="0A7F7185"/>
    <w:rsid w:val="0A9B4108"/>
    <w:rsid w:val="0AAD6492"/>
    <w:rsid w:val="0AB20B7F"/>
    <w:rsid w:val="0AFE1531"/>
    <w:rsid w:val="0B017684"/>
    <w:rsid w:val="0B393BEF"/>
    <w:rsid w:val="0B541F81"/>
    <w:rsid w:val="0B863DB7"/>
    <w:rsid w:val="0B8D7CFF"/>
    <w:rsid w:val="0BA82E66"/>
    <w:rsid w:val="0C2F7405"/>
    <w:rsid w:val="0C462587"/>
    <w:rsid w:val="0C510D41"/>
    <w:rsid w:val="0C552316"/>
    <w:rsid w:val="0C64531F"/>
    <w:rsid w:val="0C654D81"/>
    <w:rsid w:val="0D0F6D02"/>
    <w:rsid w:val="0D1E4452"/>
    <w:rsid w:val="0D2A1D10"/>
    <w:rsid w:val="0DAF68A6"/>
    <w:rsid w:val="0DF42B96"/>
    <w:rsid w:val="0E1653F7"/>
    <w:rsid w:val="0E47248F"/>
    <w:rsid w:val="0E52228D"/>
    <w:rsid w:val="0E73251E"/>
    <w:rsid w:val="0E9922EB"/>
    <w:rsid w:val="0E9F4B70"/>
    <w:rsid w:val="0ECC4670"/>
    <w:rsid w:val="0F0A6D3C"/>
    <w:rsid w:val="0F115C50"/>
    <w:rsid w:val="0F143729"/>
    <w:rsid w:val="0F630116"/>
    <w:rsid w:val="0F887312"/>
    <w:rsid w:val="0FA54B7F"/>
    <w:rsid w:val="0FBB33AD"/>
    <w:rsid w:val="0FC50918"/>
    <w:rsid w:val="102C47A2"/>
    <w:rsid w:val="102D5161"/>
    <w:rsid w:val="108408C6"/>
    <w:rsid w:val="108A5F33"/>
    <w:rsid w:val="108F1D6A"/>
    <w:rsid w:val="10C81680"/>
    <w:rsid w:val="10D425EB"/>
    <w:rsid w:val="10F42D61"/>
    <w:rsid w:val="10F82CE4"/>
    <w:rsid w:val="110732FE"/>
    <w:rsid w:val="1142587A"/>
    <w:rsid w:val="115F5E25"/>
    <w:rsid w:val="11A7191F"/>
    <w:rsid w:val="11B66A0F"/>
    <w:rsid w:val="11C27E5B"/>
    <w:rsid w:val="11E42B35"/>
    <w:rsid w:val="11E54EEB"/>
    <w:rsid w:val="11E73329"/>
    <w:rsid w:val="12035C24"/>
    <w:rsid w:val="125A0596"/>
    <w:rsid w:val="125D0698"/>
    <w:rsid w:val="12795CBA"/>
    <w:rsid w:val="134A44A2"/>
    <w:rsid w:val="13703F2D"/>
    <w:rsid w:val="13756200"/>
    <w:rsid w:val="13895C41"/>
    <w:rsid w:val="13B74CED"/>
    <w:rsid w:val="13E36F2F"/>
    <w:rsid w:val="13F76DF0"/>
    <w:rsid w:val="140156D3"/>
    <w:rsid w:val="143F2D26"/>
    <w:rsid w:val="14892F40"/>
    <w:rsid w:val="14B44CE1"/>
    <w:rsid w:val="14C74B3E"/>
    <w:rsid w:val="14E7693B"/>
    <w:rsid w:val="15243647"/>
    <w:rsid w:val="15714A4D"/>
    <w:rsid w:val="15776508"/>
    <w:rsid w:val="15A41DB1"/>
    <w:rsid w:val="15E613BF"/>
    <w:rsid w:val="15FB2C3D"/>
    <w:rsid w:val="163F46D3"/>
    <w:rsid w:val="16695BBA"/>
    <w:rsid w:val="16D258FA"/>
    <w:rsid w:val="16F91A40"/>
    <w:rsid w:val="17020B0F"/>
    <w:rsid w:val="176A2D67"/>
    <w:rsid w:val="179363BB"/>
    <w:rsid w:val="17A91C7B"/>
    <w:rsid w:val="17CC454C"/>
    <w:rsid w:val="17FB0B35"/>
    <w:rsid w:val="181523D6"/>
    <w:rsid w:val="18434EDA"/>
    <w:rsid w:val="18A21A93"/>
    <w:rsid w:val="18A654F4"/>
    <w:rsid w:val="18BE0E87"/>
    <w:rsid w:val="18D441F2"/>
    <w:rsid w:val="18D616AB"/>
    <w:rsid w:val="18F47AB6"/>
    <w:rsid w:val="19353BC9"/>
    <w:rsid w:val="197C2B87"/>
    <w:rsid w:val="19CB6628"/>
    <w:rsid w:val="19CE27FE"/>
    <w:rsid w:val="19F55BA5"/>
    <w:rsid w:val="1A1F2D31"/>
    <w:rsid w:val="1A3A270D"/>
    <w:rsid w:val="1A493BFB"/>
    <w:rsid w:val="1A857186"/>
    <w:rsid w:val="1A873CF9"/>
    <w:rsid w:val="1A875565"/>
    <w:rsid w:val="1AA8653E"/>
    <w:rsid w:val="1AE17147"/>
    <w:rsid w:val="1B52479F"/>
    <w:rsid w:val="1B8040D4"/>
    <w:rsid w:val="1BC80FCF"/>
    <w:rsid w:val="1C3E0F62"/>
    <w:rsid w:val="1C5C4706"/>
    <w:rsid w:val="1C990377"/>
    <w:rsid w:val="1CA70991"/>
    <w:rsid w:val="1CCF6F7D"/>
    <w:rsid w:val="1D4D14D4"/>
    <w:rsid w:val="1D773433"/>
    <w:rsid w:val="1D84721B"/>
    <w:rsid w:val="1DAB1D75"/>
    <w:rsid w:val="1DED6D38"/>
    <w:rsid w:val="1E1430E7"/>
    <w:rsid w:val="1E3C6B0E"/>
    <w:rsid w:val="1E5D0379"/>
    <w:rsid w:val="1E8D7EF7"/>
    <w:rsid w:val="1E9F2099"/>
    <w:rsid w:val="1EDC1290"/>
    <w:rsid w:val="1F371804"/>
    <w:rsid w:val="1F4D72A7"/>
    <w:rsid w:val="20116206"/>
    <w:rsid w:val="202225D7"/>
    <w:rsid w:val="20255703"/>
    <w:rsid w:val="20446485"/>
    <w:rsid w:val="20947B73"/>
    <w:rsid w:val="221305FD"/>
    <w:rsid w:val="224D64B8"/>
    <w:rsid w:val="22506DDC"/>
    <w:rsid w:val="22742716"/>
    <w:rsid w:val="227C0F90"/>
    <w:rsid w:val="22C01511"/>
    <w:rsid w:val="232F740C"/>
    <w:rsid w:val="23531D85"/>
    <w:rsid w:val="23624D99"/>
    <w:rsid w:val="23691EAB"/>
    <w:rsid w:val="23813B4D"/>
    <w:rsid w:val="23950AF7"/>
    <w:rsid w:val="23BE6F12"/>
    <w:rsid w:val="23C45D45"/>
    <w:rsid w:val="23C50DBF"/>
    <w:rsid w:val="242877DE"/>
    <w:rsid w:val="2430046E"/>
    <w:rsid w:val="24524197"/>
    <w:rsid w:val="24551683"/>
    <w:rsid w:val="24777489"/>
    <w:rsid w:val="24FF6CAD"/>
    <w:rsid w:val="25036BCC"/>
    <w:rsid w:val="254E4603"/>
    <w:rsid w:val="25C3141C"/>
    <w:rsid w:val="25DE3A8F"/>
    <w:rsid w:val="25E757E2"/>
    <w:rsid w:val="25F71FD8"/>
    <w:rsid w:val="263773D2"/>
    <w:rsid w:val="26484EE3"/>
    <w:rsid w:val="26637757"/>
    <w:rsid w:val="26897349"/>
    <w:rsid w:val="271E0236"/>
    <w:rsid w:val="27470399"/>
    <w:rsid w:val="27572CB4"/>
    <w:rsid w:val="276034BF"/>
    <w:rsid w:val="27B60CB4"/>
    <w:rsid w:val="27EC118E"/>
    <w:rsid w:val="27ED43AC"/>
    <w:rsid w:val="28042178"/>
    <w:rsid w:val="280D55CC"/>
    <w:rsid w:val="282F7683"/>
    <w:rsid w:val="286374B5"/>
    <w:rsid w:val="28951901"/>
    <w:rsid w:val="28B318D9"/>
    <w:rsid w:val="28BD180D"/>
    <w:rsid w:val="2931192E"/>
    <w:rsid w:val="293B2135"/>
    <w:rsid w:val="29847616"/>
    <w:rsid w:val="298B7936"/>
    <w:rsid w:val="29C8521C"/>
    <w:rsid w:val="29EF5058"/>
    <w:rsid w:val="29F905AB"/>
    <w:rsid w:val="2A176A9D"/>
    <w:rsid w:val="2A246B9F"/>
    <w:rsid w:val="2A385D68"/>
    <w:rsid w:val="2A484543"/>
    <w:rsid w:val="2A5C4C75"/>
    <w:rsid w:val="2A6B6899"/>
    <w:rsid w:val="2B1D17B1"/>
    <w:rsid w:val="2B647CD9"/>
    <w:rsid w:val="2B981B6D"/>
    <w:rsid w:val="2BC12DDB"/>
    <w:rsid w:val="2BDA50EC"/>
    <w:rsid w:val="2BFC7C98"/>
    <w:rsid w:val="2C0B3D93"/>
    <w:rsid w:val="2C6F1139"/>
    <w:rsid w:val="2C7F18BC"/>
    <w:rsid w:val="2CD22C15"/>
    <w:rsid w:val="2CE042E6"/>
    <w:rsid w:val="2CF27D6E"/>
    <w:rsid w:val="2CFE3F71"/>
    <w:rsid w:val="2D4807CF"/>
    <w:rsid w:val="2D5623B8"/>
    <w:rsid w:val="2D5A693B"/>
    <w:rsid w:val="2DB85923"/>
    <w:rsid w:val="2DE92A15"/>
    <w:rsid w:val="2E0404EA"/>
    <w:rsid w:val="2E17406D"/>
    <w:rsid w:val="2E321905"/>
    <w:rsid w:val="2E735CED"/>
    <w:rsid w:val="2E8355E6"/>
    <w:rsid w:val="2E905083"/>
    <w:rsid w:val="2EAA34AD"/>
    <w:rsid w:val="2EC65D57"/>
    <w:rsid w:val="2EE47B19"/>
    <w:rsid w:val="2F2D4B53"/>
    <w:rsid w:val="2F3632AC"/>
    <w:rsid w:val="2F737309"/>
    <w:rsid w:val="2FC071F5"/>
    <w:rsid w:val="2FCE5FBB"/>
    <w:rsid w:val="30230E9C"/>
    <w:rsid w:val="30691532"/>
    <w:rsid w:val="30BC24D8"/>
    <w:rsid w:val="30CA63B5"/>
    <w:rsid w:val="30D92455"/>
    <w:rsid w:val="31290177"/>
    <w:rsid w:val="3195441F"/>
    <w:rsid w:val="31B34F1A"/>
    <w:rsid w:val="32657BC9"/>
    <w:rsid w:val="327F410B"/>
    <w:rsid w:val="32BE75E9"/>
    <w:rsid w:val="32D520C3"/>
    <w:rsid w:val="32EF2AEF"/>
    <w:rsid w:val="3326161F"/>
    <w:rsid w:val="335B11F7"/>
    <w:rsid w:val="33732C8D"/>
    <w:rsid w:val="33CA6686"/>
    <w:rsid w:val="33D31518"/>
    <w:rsid w:val="340F3AEE"/>
    <w:rsid w:val="343A3101"/>
    <w:rsid w:val="343F6D1F"/>
    <w:rsid w:val="34470E91"/>
    <w:rsid w:val="34475D27"/>
    <w:rsid w:val="346C040E"/>
    <w:rsid w:val="34C55F2D"/>
    <w:rsid w:val="356D4C1C"/>
    <w:rsid w:val="35841B88"/>
    <w:rsid w:val="35A64CA9"/>
    <w:rsid w:val="363776A6"/>
    <w:rsid w:val="36520B56"/>
    <w:rsid w:val="36595A3B"/>
    <w:rsid w:val="36B93F76"/>
    <w:rsid w:val="36BA7A15"/>
    <w:rsid w:val="36C572E8"/>
    <w:rsid w:val="370B27EA"/>
    <w:rsid w:val="37282198"/>
    <w:rsid w:val="373D5CAD"/>
    <w:rsid w:val="373E3148"/>
    <w:rsid w:val="374878C2"/>
    <w:rsid w:val="3756194F"/>
    <w:rsid w:val="37761015"/>
    <w:rsid w:val="379D050D"/>
    <w:rsid w:val="37A80B4A"/>
    <w:rsid w:val="37AF57D1"/>
    <w:rsid w:val="37B50DE1"/>
    <w:rsid w:val="380F7804"/>
    <w:rsid w:val="38413C3C"/>
    <w:rsid w:val="38AE25AD"/>
    <w:rsid w:val="38BD53D5"/>
    <w:rsid w:val="3956631D"/>
    <w:rsid w:val="39625815"/>
    <w:rsid w:val="39A37A8B"/>
    <w:rsid w:val="39C9414C"/>
    <w:rsid w:val="3A48262C"/>
    <w:rsid w:val="3A811618"/>
    <w:rsid w:val="3AC3629B"/>
    <w:rsid w:val="3AE17129"/>
    <w:rsid w:val="3B246918"/>
    <w:rsid w:val="3B2E4FDD"/>
    <w:rsid w:val="3B530AA4"/>
    <w:rsid w:val="3B7017BE"/>
    <w:rsid w:val="3B850EEB"/>
    <w:rsid w:val="3B965420"/>
    <w:rsid w:val="3BB968E9"/>
    <w:rsid w:val="3C8C1362"/>
    <w:rsid w:val="3CAB19EE"/>
    <w:rsid w:val="3CC15B98"/>
    <w:rsid w:val="3CC36BB7"/>
    <w:rsid w:val="3CD12A9A"/>
    <w:rsid w:val="3D0E757F"/>
    <w:rsid w:val="3D2C41CD"/>
    <w:rsid w:val="3D3A6B5D"/>
    <w:rsid w:val="3D495449"/>
    <w:rsid w:val="3D5B31BD"/>
    <w:rsid w:val="3D653E7E"/>
    <w:rsid w:val="3D9E6F85"/>
    <w:rsid w:val="3DA13BD2"/>
    <w:rsid w:val="3E02059E"/>
    <w:rsid w:val="3E194C24"/>
    <w:rsid w:val="3E380E7B"/>
    <w:rsid w:val="3E651A1E"/>
    <w:rsid w:val="3E872422"/>
    <w:rsid w:val="3EA76A1F"/>
    <w:rsid w:val="3ED20C92"/>
    <w:rsid w:val="3ED44127"/>
    <w:rsid w:val="3F881177"/>
    <w:rsid w:val="3F8A6EA3"/>
    <w:rsid w:val="3F9119DB"/>
    <w:rsid w:val="3FC766B9"/>
    <w:rsid w:val="3FFF200F"/>
    <w:rsid w:val="403C65F0"/>
    <w:rsid w:val="40617EB2"/>
    <w:rsid w:val="40E23A76"/>
    <w:rsid w:val="410305B7"/>
    <w:rsid w:val="410E6D58"/>
    <w:rsid w:val="411266C4"/>
    <w:rsid w:val="411959C4"/>
    <w:rsid w:val="41B57819"/>
    <w:rsid w:val="41EC520B"/>
    <w:rsid w:val="420453CD"/>
    <w:rsid w:val="42091151"/>
    <w:rsid w:val="42B24896"/>
    <w:rsid w:val="42C3727E"/>
    <w:rsid w:val="42E27706"/>
    <w:rsid w:val="42F119CD"/>
    <w:rsid w:val="42F9196C"/>
    <w:rsid w:val="42FA6B75"/>
    <w:rsid w:val="42FC5866"/>
    <w:rsid w:val="43050C76"/>
    <w:rsid w:val="432532F2"/>
    <w:rsid w:val="432D21C6"/>
    <w:rsid w:val="43302539"/>
    <w:rsid w:val="43354D77"/>
    <w:rsid w:val="43655FD3"/>
    <w:rsid w:val="43764680"/>
    <w:rsid w:val="43B56B66"/>
    <w:rsid w:val="43BA782C"/>
    <w:rsid w:val="43E71E20"/>
    <w:rsid w:val="445D471B"/>
    <w:rsid w:val="44657742"/>
    <w:rsid w:val="447B44B3"/>
    <w:rsid w:val="44A5071E"/>
    <w:rsid w:val="44BB3B8B"/>
    <w:rsid w:val="44C44B7A"/>
    <w:rsid w:val="44DC1504"/>
    <w:rsid w:val="44EB3558"/>
    <w:rsid w:val="45004DF1"/>
    <w:rsid w:val="453B2FDD"/>
    <w:rsid w:val="454F3145"/>
    <w:rsid w:val="455945D3"/>
    <w:rsid w:val="458A55BF"/>
    <w:rsid w:val="458D47CC"/>
    <w:rsid w:val="45917CEC"/>
    <w:rsid w:val="45991492"/>
    <w:rsid w:val="459B3476"/>
    <w:rsid w:val="46685A59"/>
    <w:rsid w:val="46783E04"/>
    <w:rsid w:val="46877A42"/>
    <w:rsid w:val="46A318D8"/>
    <w:rsid w:val="46BF5A68"/>
    <w:rsid w:val="4783331B"/>
    <w:rsid w:val="4797437E"/>
    <w:rsid w:val="47D71054"/>
    <w:rsid w:val="47ED4ACB"/>
    <w:rsid w:val="47F844AA"/>
    <w:rsid w:val="481F3FE8"/>
    <w:rsid w:val="482A57C6"/>
    <w:rsid w:val="483956EB"/>
    <w:rsid w:val="48432BFE"/>
    <w:rsid w:val="48695BB6"/>
    <w:rsid w:val="48D760DD"/>
    <w:rsid w:val="491442C2"/>
    <w:rsid w:val="491B4EE1"/>
    <w:rsid w:val="491F72E5"/>
    <w:rsid w:val="49274E2C"/>
    <w:rsid w:val="492A6C99"/>
    <w:rsid w:val="49487399"/>
    <w:rsid w:val="495143CF"/>
    <w:rsid w:val="496766AE"/>
    <w:rsid w:val="49877032"/>
    <w:rsid w:val="49B34FFC"/>
    <w:rsid w:val="49B358F8"/>
    <w:rsid w:val="4A007BF5"/>
    <w:rsid w:val="4A3B18D8"/>
    <w:rsid w:val="4A5C3B96"/>
    <w:rsid w:val="4A6B4A9B"/>
    <w:rsid w:val="4A825F74"/>
    <w:rsid w:val="4AE46FAA"/>
    <w:rsid w:val="4AE607D1"/>
    <w:rsid w:val="4B2F172C"/>
    <w:rsid w:val="4B7145D4"/>
    <w:rsid w:val="4B8169F8"/>
    <w:rsid w:val="4BA53B29"/>
    <w:rsid w:val="4BBC374F"/>
    <w:rsid w:val="4BC65897"/>
    <w:rsid w:val="4BE87BAF"/>
    <w:rsid w:val="4C13787D"/>
    <w:rsid w:val="4C477E10"/>
    <w:rsid w:val="4C62195E"/>
    <w:rsid w:val="4C8B3430"/>
    <w:rsid w:val="4C8B505A"/>
    <w:rsid w:val="4C983392"/>
    <w:rsid w:val="4D066495"/>
    <w:rsid w:val="4D3F5F74"/>
    <w:rsid w:val="4D5460E6"/>
    <w:rsid w:val="4D6B0035"/>
    <w:rsid w:val="4D887819"/>
    <w:rsid w:val="4DBF769C"/>
    <w:rsid w:val="4DE82A5F"/>
    <w:rsid w:val="4E123DD2"/>
    <w:rsid w:val="4E620EF0"/>
    <w:rsid w:val="4E715C22"/>
    <w:rsid w:val="4E9A049C"/>
    <w:rsid w:val="4E9F5122"/>
    <w:rsid w:val="4ED41763"/>
    <w:rsid w:val="4EFD2805"/>
    <w:rsid w:val="4F0B5B84"/>
    <w:rsid w:val="4F110D45"/>
    <w:rsid w:val="4FB1204A"/>
    <w:rsid w:val="4FFE51AD"/>
    <w:rsid w:val="503818D3"/>
    <w:rsid w:val="503E415A"/>
    <w:rsid w:val="50565A62"/>
    <w:rsid w:val="50A22C75"/>
    <w:rsid w:val="50EB1656"/>
    <w:rsid w:val="511278FC"/>
    <w:rsid w:val="51694D3D"/>
    <w:rsid w:val="51E74E86"/>
    <w:rsid w:val="51F14AEA"/>
    <w:rsid w:val="520A0CEF"/>
    <w:rsid w:val="524E1B29"/>
    <w:rsid w:val="52504E40"/>
    <w:rsid w:val="527E7298"/>
    <w:rsid w:val="52900D25"/>
    <w:rsid w:val="52EB1898"/>
    <w:rsid w:val="53155F5F"/>
    <w:rsid w:val="53853DBC"/>
    <w:rsid w:val="539042C5"/>
    <w:rsid w:val="5395234A"/>
    <w:rsid w:val="539A6159"/>
    <w:rsid w:val="53C336DC"/>
    <w:rsid w:val="53FF7781"/>
    <w:rsid w:val="540E06F6"/>
    <w:rsid w:val="541B7B33"/>
    <w:rsid w:val="54244A87"/>
    <w:rsid w:val="547A29E1"/>
    <w:rsid w:val="548206B4"/>
    <w:rsid w:val="54920B5D"/>
    <w:rsid w:val="54E010F5"/>
    <w:rsid w:val="54E42B26"/>
    <w:rsid w:val="54EB723C"/>
    <w:rsid w:val="550167C3"/>
    <w:rsid w:val="55282675"/>
    <w:rsid w:val="5556068C"/>
    <w:rsid w:val="555F00FB"/>
    <w:rsid w:val="55735655"/>
    <w:rsid w:val="559D6882"/>
    <w:rsid w:val="55A64F94"/>
    <w:rsid w:val="55BF1DB3"/>
    <w:rsid w:val="55C07AFC"/>
    <w:rsid w:val="55E81280"/>
    <w:rsid w:val="5621298D"/>
    <w:rsid w:val="567E247E"/>
    <w:rsid w:val="57081D47"/>
    <w:rsid w:val="571D114B"/>
    <w:rsid w:val="57720CDA"/>
    <w:rsid w:val="579B486D"/>
    <w:rsid w:val="580A4859"/>
    <w:rsid w:val="585339EA"/>
    <w:rsid w:val="586C1C5E"/>
    <w:rsid w:val="589F6283"/>
    <w:rsid w:val="58D34A11"/>
    <w:rsid w:val="58DD7FD9"/>
    <w:rsid w:val="58F544C0"/>
    <w:rsid w:val="59164D2C"/>
    <w:rsid w:val="592B6D10"/>
    <w:rsid w:val="59496CE1"/>
    <w:rsid w:val="59862596"/>
    <w:rsid w:val="599A3C4C"/>
    <w:rsid w:val="59E4357E"/>
    <w:rsid w:val="5A1830DC"/>
    <w:rsid w:val="5A36150F"/>
    <w:rsid w:val="5A5C174F"/>
    <w:rsid w:val="5A8D54A8"/>
    <w:rsid w:val="5AAF2DBE"/>
    <w:rsid w:val="5ACD1BB7"/>
    <w:rsid w:val="5AD90D18"/>
    <w:rsid w:val="5AE106EB"/>
    <w:rsid w:val="5B255422"/>
    <w:rsid w:val="5BA165FF"/>
    <w:rsid w:val="5BC62896"/>
    <w:rsid w:val="5C140E2A"/>
    <w:rsid w:val="5C2C2848"/>
    <w:rsid w:val="5CA360E0"/>
    <w:rsid w:val="5CAA0818"/>
    <w:rsid w:val="5CB80DD5"/>
    <w:rsid w:val="5CCB5FCB"/>
    <w:rsid w:val="5CD146D7"/>
    <w:rsid w:val="5CFD071C"/>
    <w:rsid w:val="5D2667F5"/>
    <w:rsid w:val="5D2E6FEF"/>
    <w:rsid w:val="5D3A4FFF"/>
    <w:rsid w:val="5D5B0DB7"/>
    <w:rsid w:val="5D5C7D3C"/>
    <w:rsid w:val="5D731CE1"/>
    <w:rsid w:val="5D775294"/>
    <w:rsid w:val="5DAC6229"/>
    <w:rsid w:val="5DC06304"/>
    <w:rsid w:val="5DD9770C"/>
    <w:rsid w:val="5DFD1535"/>
    <w:rsid w:val="5E257B0C"/>
    <w:rsid w:val="5E7E68A4"/>
    <w:rsid w:val="5F031CA0"/>
    <w:rsid w:val="5F052F5D"/>
    <w:rsid w:val="5F0A6B75"/>
    <w:rsid w:val="5F32523B"/>
    <w:rsid w:val="5F3313F9"/>
    <w:rsid w:val="5F3C1030"/>
    <w:rsid w:val="5FA446C4"/>
    <w:rsid w:val="5FF424B8"/>
    <w:rsid w:val="60161254"/>
    <w:rsid w:val="602E7C8C"/>
    <w:rsid w:val="60560E91"/>
    <w:rsid w:val="608646EF"/>
    <w:rsid w:val="60A1316B"/>
    <w:rsid w:val="612730F0"/>
    <w:rsid w:val="61772ACA"/>
    <w:rsid w:val="61937245"/>
    <w:rsid w:val="61AC7DCD"/>
    <w:rsid w:val="61D91F13"/>
    <w:rsid w:val="624B3D42"/>
    <w:rsid w:val="625E1DEF"/>
    <w:rsid w:val="62643C9C"/>
    <w:rsid w:val="626863C4"/>
    <w:rsid w:val="62A27060"/>
    <w:rsid w:val="62D6318C"/>
    <w:rsid w:val="630C0C8E"/>
    <w:rsid w:val="633D725E"/>
    <w:rsid w:val="634609D5"/>
    <w:rsid w:val="63A26E79"/>
    <w:rsid w:val="63C15ABF"/>
    <w:rsid w:val="64580A62"/>
    <w:rsid w:val="647C0329"/>
    <w:rsid w:val="648775E1"/>
    <w:rsid w:val="648E077B"/>
    <w:rsid w:val="64B3664E"/>
    <w:rsid w:val="65514434"/>
    <w:rsid w:val="65541E4C"/>
    <w:rsid w:val="658E2E5C"/>
    <w:rsid w:val="65D405FC"/>
    <w:rsid w:val="65E55EB8"/>
    <w:rsid w:val="65F261FA"/>
    <w:rsid w:val="65F54567"/>
    <w:rsid w:val="660C34FD"/>
    <w:rsid w:val="661049C6"/>
    <w:rsid w:val="665367F8"/>
    <w:rsid w:val="66663580"/>
    <w:rsid w:val="6679092A"/>
    <w:rsid w:val="6680517D"/>
    <w:rsid w:val="669C3468"/>
    <w:rsid w:val="66B22B95"/>
    <w:rsid w:val="66D35445"/>
    <w:rsid w:val="66DF584A"/>
    <w:rsid w:val="67230DC3"/>
    <w:rsid w:val="674047A3"/>
    <w:rsid w:val="67574764"/>
    <w:rsid w:val="676202CB"/>
    <w:rsid w:val="677B2880"/>
    <w:rsid w:val="67886E84"/>
    <w:rsid w:val="67A7391E"/>
    <w:rsid w:val="67E077C2"/>
    <w:rsid w:val="67E90086"/>
    <w:rsid w:val="67FF6513"/>
    <w:rsid w:val="686D7493"/>
    <w:rsid w:val="6873631B"/>
    <w:rsid w:val="687F6DAB"/>
    <w:rsid w:val="6894192B"/>
    <w:rsid w:val="68942BA0"/>
    <w:rsid w:val="68A61AB6"/>
    <w:rsid w:val="68D66B68"/>
    <w:rsid w:val="68E2395E"/>
    <w:rsid w:val="69170FFA"/>
    <w:rsid w:val="6975143C"/>
    <w:rsid w:val="699A485A"/>
    <w:rsid w:val="69D64322"/>
    <w:rsid w:val="69E5389D"/>
    <w:rsid w:val="69FC1A10"/>
    <w:rsid w:val="6A266DB3"/>
    <w:rsid w:val="6A7502B2"/>
    <w:rsid w:val="6A7B4437"/>
    <w:rsid w:val="6A93071D"/>
    <w:rsid w:val="6B627EBE"/>
    <w:rsid w:val="6B8C3F16"/>
    <w:rsid w:val="6B8E6784"/>
    <w:rsid w:val="6BE31885"/>
    <w:rsid w:val="6BF64EAE"/>
    <w:rsid w:val="6C2D0FD5"/>
    <w:rsid w:val="6C3478BA"/>
    <w:rsid w:val="6C4944F8"/>
    <w:rsid w:val="6C9175FD"/>
    <w:rsid w:val="6CBF61CD"/>
    <w:rsid w:val="6CCF2FDD"/>
    <w:rsid w:val="6CD75013"/>
    <w:rsid w:val="6D4B7102"/>
    <w:rsid w:val="6DCD12E4"/>
    <w:rsid w:val="6E121CE5"/>
    <w:rsid w:val="6E1D39B2"/>
    <w:rsid w:val="6E800F31"/>
    <w:rsid w:val="6E976A5C"/>
    <w:rsid w:val="6E9944A2"/>
    <w:rsid w:val="6EB06A9D"/>
    <w:rsid w:val="6ED84825"/>
    <w:rsid w:val="6F2E6A64"/>
    <w:rsid w:val="6F536F56"/>
    <w:rsid w:val="6F6A4E05"/>
    <w:rsid w:val="6F8336CE"/>
    <w:rsid w:val="6F917A44"/>
    <w:rsid w:val="6FA80702"/>
    <w:rsid w:val="6FDD29C2"/>
    <w:rsid w:val="70253F82"/>
    <w:rsid w:val="70291091"/>
    <w:rsid w:val="70671EF1"/>
    <w:rsid w:val="706C770F"/>
    <w:rsid w:val="70C75FB0"/>
    <w:rsid w:val="71066EA0"/>
    <w:rsid w:val="713118C3"/>
    <w:rsid w:val="71386CCF"/>
    <w:rsid w:val="714F68F5"/>
    <w:rsid w:val="71711C7B"/>
    <w:rsid w:val="717F4CDC"/>
    <w:rsid w:val="71A053FA"/>
    <w:rsid w:val="71B460C4"/>
    <w:rsid w:val="71C06764"/>
    <w:rsid w:val="72674B85"/>
    <w:rsid w:val="72695111"/>
    <w:rsid w:val="727566D7"/>
    <w:rsid w:val="72BA333E"/>
    <w:rsid w:val="733D22AC"/>
    <w:rsid w:val="73670B24"/>
    <w:rsid w:val="737678CC"/>
    <w:rsid w:val="738B621F"/>
    <w:rsid w:val="739E59E0"/>
    <w:rsid w:val="73B11DA5"/>
    <w:rsid w:val="73B726D3"/>
    <w:rsid w:val="73B87048"/>
    <w:rsid w:val="73D344EA"/>
    <w:rsid w:val="73DE2426"/>
    <w:rsid w:val="740C23DC"/>
    <w:rsid w:val="7455371B"/>
    <w:rsid w:val="74896DD1"/>
    <w:rsid w:val="74C5102D"/>
    <w:rsid w:val="75394367"/>
    <w:rsid w:val="760B1816"/>
    <w:rsid w:val="765C3ABF"/>
    <w:rsid w:val="766B2676"/>
    <w:rsid w:val="76995DE8"/>
    <w:rsid w:val="76BE38C5"/>
    <w:rsid w:val="76E94A79"/>
    <w:rsid w:val="76F779E7"/>
    <w:rsid w:val="772F6429"/>
    <w:rsid w:val="77611954"/>
    <w:rsid w:val="77940292"/>
    <w:rsid w:val="77B2766E"/>
    <w:rsid w:val="77DE2936"/>
    <w:rsid w:val="77E36DBE"/>
    <w:rsid w:val="7811029E"/>
    <w:rsid w:val="78322C70"/>
    <w:rsid w:val="784D33A1"/>
    <w:rsid w:val="784E14AF"/>
    <w:rsid w:val="78A10475"/>
    <w:rsid w:val="78A93460"/>
    <w:rsid w:val="78E82CFD"/>
    <w:rsid w:val="793242A5"/>
    <w:rsid w:val="7934270F"/>
    <w:rsid w:val="79774AA8"/>
    <w:rsid w:val="797B02D6"/>
    <w:rsid w:val="79C83CA2"/>
    <w:rsid w:val="79D51B66"/>
    <w:rsid w:val="79FF3551"/>
    <w:rsid w:val="7A0974EF"/>
    <w:rsid w:val="7A102AD6"/>
    <w:rsid w:val="7A48166A"/>
    <w:rsid w:val="7AAF2754"/>
    <w:rsid w:val="7AD64885"/>
    <w:rsid w:val="7B563DBB"/>
    <w:rsid w:val="7B89373C"/>
    <w:rsid w:val="7B8A11BD"/>
    <w:rsid w:val="7C481B70"/>
    <w:rsid w:val="7C5E7961"/>
    <w:rsid w:val="7C7C058E"/>
    <w:rsid w:val="7C8021FC"/>
    <w:rsid w:val="7CA32554"/>
    <w:rsid w:val="7CA3770C"/>
    <w:rsid w:val="7CCE160F"/>
    <w:rsid w:val="7D1D5F8E"/>
    <w:rsid w:val="7DB36682"/>
    <w:rsid w:val="7DBD7E58"/>
    <w:rsid w:val="7DCF6CC3"/>
    <w:rsid w:val="7DE85178"/>
    <w:rsid w:val="7E0C6A36"/>
    <w:rsid w:val="7E6A1339"/>
    <w:rsid w:val="7E805998"/>
    <w:rsid w:val="7E822395"/>
    <w:rsid w:val="7E875323"/>
    <w:rsid w:val="7E8D7A63"/>
    <w:rsid w:val="7EA539CF"/>
    <w:rsid w:val="7EAD0921"/>
    <w:rsid w:val="7EB34DFD"/>
    <w:rsid w:val="7EB85AF2"/>
    <w:rsid w:val="7EBD2BCF"/>
    <w:rsid w:val="7EC34AF2"/>
    <w:rsid w:val="7EC86033"/>
    <w:rsid w:val="7EFA7860"/>
    <w:rsid w:val="7EFE3D60"/>
    <w:rsid w:val="7F1230F7"/>
    <w:rsid w:val="7F257521"/>
    <w:rsid w:val="7F2972FA"/>
    <w:rsid w:val="7FA14C96"/>
    <w:rsid w:val="7FA731FC"/>
    <w:rsid w:val="7FAF608A"/>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First Paragraph"/>
    <w:basedOn w:val="8"/>
    <w:next w:val="8"/>
    <w:qFormat/>
    <w:uiPriority w:val="0"/>
    <w:pPr>
      <w:autoSpaceDE/>
      <w:autoSpaceDN/>
      <w:adjustRightInd/>
      <w:snapToGrid/>
      <w:spacing w:after="200"/>
      <w:jc w:val="left"/>
    </w:pPr>
    <w:rPr>
      <w:lang w:eastAsia="zh-CN"/>
    </w:rPr>
  </w:style>
  <w:style w:type="paragraph" w:customStyle="1" w:styleId="32">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2026-01-30T09:54:57Z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