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62590" w14:textId="4E1B232D" w:rsidR="0022601B" w:rsidRPr="0022601B" w:rsidRDefault="0022601B" w:rsidP="0022601B">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5DEE9544">
        <w:rPr>
          <w:rFonts w:asciiTheme="minorHAnsi" w:hAnsiTheme="minorHAnsi" w:cstheme="minorBidi"/>
          <w:sz w:val="22"/>
          <w:szCs w:val="22"/>
        </w:rPr>
        <w:t>3GPP TSG RAN WG1 #</w:t>
      </w:r>
      <w:r w:rsidR="003D5DFC">
        <w:rPr>
          <w:rFonts w:asciiTheme="minorHAnsi" w:hAnsiTheme="minorHAnsi" w:cstheme="minorBidi"/>
          <w:sz w:val="22"/>
          <w:szCs w:val="22"/>
        </w:rPr>
        <w:t>12</w:t>
      </w:r>
      <w:r w:rsidR="00A95CEA">
        <w:rPr>
          <w:rFonts w:asciiTheme="minorHAnsi" w:hAnsiTheme="minorHAnsi" w:cstheme="minorBidi"/>
          <w:sz w:val="22"/>
          <w:szCs w:val="22"/>
        </w:rPr>
        <w:t>4</w:t>
      </w:r>
      <w:r w:rsidR="00740707">
        <w:rPr>
          <w:rFonts w:asciiTheme="minorHAnsi" w:hAnsiTheme="minorHAnsi" w:cstheme="minorBidi"/>
          <w:sz w:val="22"/>
          <w:szCs w:val="22"/>
        </w:rPr>
        <w:tab/>
      </w:r>
      <w:r w:rsidR="00740707">
        <w:rPr>
          <w:rFonts w:asciiTheme="minorHAnsi" w:hAnsiTheme="minorHAnsi" w:cstheme="minorBidi"/>
          <w:sz w:val="22"/>
          <w:szCs w:val="22"/>
        </w:rPr>
        <w:tab/>
      </w:r>
      <w:r w:rsidR="00740707">
        <w:tab/>
      </w:r>
      <w:r w:rsidR="00740707">
        <w:tab/>
      </w:r>
      <w:r>
        <w:tab/>
      </w:r>
      <w:r>
        <w:tab/>
      </w:r>
      <w:r>
        <w:tab/>
      </w:r>
      <w:r>
        <w:tab/>
      </w:r>
      <w:r>
        <w:tab/>
      </w:r>
      <w:r w:rsidRPr="5DEE9544">
        <w:rPr>
          <w:rFonts w:asciiTheme="minorHAnsi" w:hAnsiTheme="minorHAnsi" w:cstheme="minorBidi"/>
          <w:sz w:val="22"/>
          <w:szCs w:val="22"/>
        </w:rPr>
        <w:t>R1-</w:t>
      </w:r>
      <w:r w:rsidR="5467E7FB" w:rsidRPr="55C8BC8B">
        <w:rPr>
          <w:rFonts w:asciiTheme="minorHAnsi" w:hAnsiTheme="minorHAnsi" w:cstheme="minorBidi"/>
          <w:sz w:val="22"/>
          <w:szCs w:val="22"/>
        </w:rPr>
        <w:t>2</w:t>
      </w:r>
      <w:r w:rsidR="00961DE1">
        <w:rPr>
          <w:rFonts w:asciiTheme="minorHAnsi" w:hAnsiTheme="minorHAnsi" w:cstheme="minorBidi"/>
          <w:sz w:val="22"/>
          <w:szCs w:val="22"/>
        </w:rPr>
        <w:t>600352</w:t>
      </w:r>
    </w:p>
    <w:p w14:paraId="5CE8292F" w14:textId="590BB3BF" w:rsidR="00A95CEA" w:rsidRDefault="00A95CEA" w:rsidP="003C5A21">
      <w:pPr>
        <w:pStyle w:val="Header"/>
        <w:tabs>
          <w:tab w:val="left" w:pos="1800"/>
        </w:tabs>
        <w:spacing w:before="120" w:line="276" w:lineRule="auto"/>
        <w:rPr>
          <w:rFonts w:asciiTheme="minorHAnsi" w:hAnsiTheme="minorHAnsi" w:cstheme="minorHAnsi"/>
          <w:sz w:val="22"/>
          <w:szCs w:val="22"/>
        </w:rPr>
      </w:pPr>
      <w:r w:rsidRPr="00A95CEA">
        <w:rPr>
          <w:rFonts w:asciiTheme="minorHAnsi" w:hAnsiTheme="minorHAnsi" w:cstheme="minorHAnsi"/>
          <w:sz w:val="22"/>
          <w:szCs w:val="22"/>
        </w:rPr>
        <w:t>Gothenburg, SE, 9</w:t>
      </w:r>
      <w:r w:rsidRPr="006A6AE4">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Feb - </w:t>
      </w:r>
      <w:r w:rsidRPr="00A95CEA">
        <w:rPr>
          <w:rFonts w:asciiTheme="minorHAnsi" w:hAnsiTheme="minorHAnsi" w:cstheme="minorHAnsi"/>
          <w:sz w:val="22"/>
          <w:szCs w:val="22"/>
        </w:rPr>
        <w:t>13</w:t>
      </w:r>
      <w:r w:rsidRPr="006A6AE4">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w:t>
      </w:r>
      <w:r w:rsidR="00751A35">
        <w:rPr>
          <w:rFonts w:asciiTheme="minorHAnsi" w:hAnsiTheme="minorHAnsi" w:cstheme="minorHAnsi"/>
          <w:sz w:val="22"/>
          <w:szCs w:val="22"/>
        </w:rPr>
        <w:t>Feb</w:t>
      </w:r>
      <w:r w:rsidRPr="00A95CEA">
        <w:rPr>
          <w:rFonts w:asciiTheme="minorHAnsi" w:hAnsiTheme="minorHAnsi" w:cstheme="minorHAnsi"/>
          <w:sz w:val="22"/>
          <w:szCs w:val="22"/>
        </w:rPr>
        <w:t xml:space="preserve"> 202</w:t>
      </w:r>
      <w:r>
        <w:rPr>
          <w:rFonts w:asciiTheme="minorHAnsi" w:hAnsiTheme="minorHAnsi" w:cstheme="minorHAnsi"/>
          <w:sz w:val="22"/>
          <w:szCs w:val="22"/>
        </w:rPr>
        <w:t>6</w:t>
      </w:r>
    </w:p>
    <w:p w14:paraId="27D7FBF6" w14:textId="23F72F8E"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561A388A"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7B0724">
        <w:rPr>
          <w:rFonts w:asciiTheme="minorHAnsi" w:hAnsiTheme="minorHAnsi" w:cstheme="minorHAnsi"/>
          <w:sz w:val="22"/>
          <w:szCs w:val="22"/>
        </w:rPr>
        <w:t>Synchronization Acquisition and Beam Measurement</w:t>
      </w:r>
      <w:r w:rsidR="00D50D37" w:rsidRPr="00572001">
        <w:rPr>
          <w:rFonts w:asciiTheme="minorHAnsi" w:hAnsiTheme="minorHAnsi" w:cstheme="minorHAnsi"/>
          <w:sz w:val="22"/>
          <w:szCs w:val="22"/>
        </w:rPr>
        <w:t xml:space="preserve"> </w:t>
      </w:r>
    </w:p>
    <w:p w14:paraId="5B126063" w14:textId="7F601D03"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w:t>
      </w:r>
      <w:r w:rsidR="00E049FE">
        <w:rPr>
          <w:rFonts w:asciiTheme="minorHAnsi" w:eastAsia="SimSun" w:hAnsiTheme="minorHAnsi" w:cstheme="minorHAnsi"/>
          <w:sz w:val="22"/>
          <w:szCs w:val="22"/>
          <w:lang w:eastAsia="zh-CN"/>
        </w:rPr>
        <w:t>0.5.1</w:t>
      </w:r>
      <w:r w:rsidR="007B0724">
        <w:rPr>
          <w:rFonts w:asciiTheme="minorHAnsi" w:eastAsia="SimSun" w:hAnsiTheme="minorHAnsi" w:cstheme="minorHAnsi"/>
          <w:sz w:val="22"/>
          <w:szCs w:val="22"/>
          <w:lang w:eastAsia="zh-CN"/>
        </w:rPr>
        <w:t>.1</w:t>
      </w:r>
    </w:p>
    <w:p w14:paraId="6B089F9D" w14:textId="302FF0CA" w:rsidR="00651C3F" w:rsidRDefault="003A7232" w:rsidP="003C5A21">
      <w:pPr>
        <w:pStyle w:val="Header"/>
        <w:pBdr>
          <w:bottom w:val="single" w:sz="6" w:space="1" w:color="auto"/>
        </w:pBd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4D7599F6" w14:textId="0F88F2B8" w:rsidR="0018281A" w:rsidRDefault="003A7232" w:rsidP="009D5A50">
      <w:pPr>
        <w:pStyle w:val="Heading1"/>
      </w:pPr>
      <w:r w:rsidRPr="00572001">
        <w:t>Introduction</w:t>
      </w:r>
    </w:p>
    <w:p w14:paraId="3EE9DFFE" w14:textId="3D8A6969" w:rsidR="007C28AC" w:rsidRPr="00C32AB4" w:rsidRDefault="22C8EC26" w:rsidP="2C64F63C">
      <w:pPr>
        <w:spacing w:after="120"/>
        <w:jc w:val="both"/>
        <w:rPr>
          <w:rFonts w:asciiTheme="minorHAnsi" w:hAnsiTheme="minorHAnsi" w:cstheme="minorBidi"/>
          <w:sz w:val="22"/>
          <w:szCs w:val="22"/>
        </w:rPr>
      </w:pPr>
      <w:r w:rsidRPr="2C64F63C">
        <w:rPr>
          <w:rFonts w:ascii="Calibri" w:eastAsia="Calibri" w:hAnsi="Calibri" w:cs="Calibri"/>
          <w:sz w:val="22"/>
          <w:szCs w:val="22"/>
          <w:lang w:val="en-GB"/>
        </w:rPr>
        <w:t>At the 3GPP RAN plenary, the 6G study item defined under RP</w:t>
      </w:r>
      <w:r w:rsidRPr="2C64F63C">
        <w:rPr>
          <w:rFonts w:ascii="Cambria Math" w:eastAsia="Cambria Math" w:hAnsi="Cambria Math" w:cs="Cambria Math"/>
          <w:sz w:val="22"/>
          <w:szCs w:val="22"/>
          <w:lang w:val="en-GB"/>
        </w:rPr>
        <w:t>‑</w:t>
      </w:r>
      <w:r w:rsidRPr="2C64F63C">
        <w:rPr>
          <w:rFonts w:ascii="Calibri" w:eastAsia="Calibri" w:hAnsi="Calibri" w:cs="Calibri"/>
          <w:sz w:val="22"/>
          <w:szCs w:val="22"/>
          <w:lang w:val="en-GB"/>
        </w:rPr>
        <w:t>253876 [1] establishes the scope for physical</w:t>
      </w:r>
      <w:r w:rsidRPr="2C64F63C">
        <w:rPr>
          <w:rFonts w:ascii="Cambria Math" w:eastAsia="Cambria Math" w:hAnsi="Cambria Math" w:cs="Cambria Math"/>
          <w:sz w:val="22"/>
          <w:szCs w:val="22"/>
          <w:lang w:val="en-GB"/>
        </w:rPr>
        <w:t>‑</w:t>
      </w:r>
      <w:r w:rsidRPr="2C64F63C">
        <w:rPr>
          <w:rFonts w:ascii="Calibri" w:eastAsia="Calibri" w:hAnsi="Calibri" w:cs="Calibri"/>
          <w:sz w:val="22"/>
          <w:szCs w:val="22"/>
          <w:lang w:val="en-GB"/>
        </w:rPr>
        <w:t>layer investigations on initial access, synchronization, random access, mobility, and related aspects. In alignment with this study item, the draft agenda issued by the Chair in R1</w:t>
      </w:r>
      <w:r w:rsidRPr="2C64F63C">
        <w:rPr>
          <w:rFonts w:ascii="Cambria Math" w:eastAsia="Cambria Math" w:hAnsi="Cambria Math" w:cs="Cambria Math"/>
          <w:sz w:val="22"/>
          <w:szCs w:val="22"/>
          <w:lang w:val="en-GB"/>
        </w:rPr>
        <w:t>‑</w:t>
      </w:r>
      <w:r w:rsidRPr="2C64F63C">
        <w:rPr>
          <w:rFonts w:ascii="Calibri" w:eastAsia="Calibri" w:hAnsi="Calibri" w:cs="Calibri"/>
          <w:sz w:val="22"/>
          <w:szCs w:val="22"/>
          <w:lang w:val="en-GB"/>
        </w:rPr>
        <w:t>260046 [2] gives the following guidance for RAN1 work:</w:t>
      </w:r>
      <w:r w:rsidR="00C32AB4" w:rsidRPr="2C64F63C">
        <w:rPr>
          <w:rFonts w:asciiTheme="minorHAnsi" w:hAnsiTheme="minorHAnsi" w:cstheme="minorBidi"/>
          <w:sz w:val="22"/>
          <w:szCs w:val="22"/>
        </w:rPr>
        <w:t xml:space="preserve"> </w:t>
      </w:r>
    </w:p>
    <w:tbl>
      <w:tblPr>
        <w:tblStyle w:val="TableGridLight"/>
        <w:tblW w:w="0" w:type="auto"/>
        <w:tblLook w:val="04A0" w:firstRow="1" w:lastRow="0" w:firstColumn="1" w:lastColumn="0" w:noHBand="0" w:noVBand="1"/>
      </w:tblPr>
      <w:tblGrid>
        <w:gridCol w:w="9019"/>
      </w:tblGrid>
      <w:tr w:rsidR="007C28AC" w14:paraId="51764634" w14:textId="77777777" w:rsidTr="007C28AC">
        <w:tc>
          <w:tcPr>
            <w:tcW w:w="9029" w:type="dxa"/>
          </w:tcPr>
          <w:p w14:paraId="235C4282" w14:textId="77777777" w:rsidR="007C28AC" w:rsidRDefault="007C28AC" w:rsidP="007C28AC">
            <w:pPr>
              <w:jc w:val="both"/>
              <w:rPr>
                <w:rFonts w:eastAsia="DengXian"/>
                <w:i/>
                <w:iCs/>
                <w:sz w:val="20"/>
                <w:lang w:eastAsia="zh-CN"/>
              </w:rPr>
            </w:pPr>
          </w:p>
          <w:p w14:paraId="25703A03" w14:textId="50D98FA3" w:rsidR="007C28AC" w:rsidRPr="00CE5026" w:rsidRDefault="00757750" w:rsidP="00757750">
            <w:pPr>
              <w:pStyle w:val="Heading3"/>
              <w:numPr>
                <w:ilvl w:val="0"/>
                <w:numId w:val="0"/>
              </w:numPr>
              <w:ind w:left="177"/>
              <w:jc w:val="both"/>
              <w:rPr>
                <w:rFonts w:eastAsia="Batang"/>
                <w:lang w:eastAsia="x-none"/>
              </w:rPr>
            </w:pPr>
            <w:r>
              <w:rPr>
                <w:rFonts w:eastAsia="Batang"/>
              </w:rPr>
              <w:t xml:space="preserve">10.5.1 </w:t>
            </w:r>
            <w:r w:rsidR="007C28AC" w:rsidRPr="00CE5026">
              <w:rPr>
                <w:rFonts w:eastAsia="Batang"/>
              </w:rPr>
              <w:t>Initial access and mobility</w:t>
            </w:r>
          </w:p>
          <w:p w14:paraId="5D6E5530" w14:textId="77777777" w:rsidR="007C28AC" w:rsidRPr="007C28AC" w:rsidRDefault="007C28AC" w:rsidP="007C28AC">
            <w:pPr>
              <w:jc w:val="both"/>
              <w:rPr>
                <w:rFonts w:eastAsia="DengXian"/>
                <w:i/>
                <w:iCs/>
                <w:lang w:val="en-GB" w:eastAsia="zh-CN"/>
              </w:rPr>
            </w:pPr>
            <w:r w:rsidRPr="007C28AC">
              <w:rPr>
                <w:rFonts w:eastAsia="DengXian"/>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1E193AD2" w14:textId="77777777" w:rsidR="00757750" w:rsidRPr="00CE5026" w:rsidRDefault="00757750" w:rsidP="0007392D">
            <w:pPr>
              <w:pStyle w:val="Heading4"/>
              <w:numPr>
                <w:ilvl w:val="3"/>
                <w:numId w:val="6"/>
              </w:numPr>
              <w:tabs>
                <w:tab w:val="num" w:pos="360"/>
              </w:tabs>
              <w:ind w:left="1027" w:hanging="860"/>
              <w:jc w:val="both"/>
              <w:rPr>
                <w:rFonts w:eastAsia="Batang"/>
                <w:sz w:val="22"/>
                <w:szCs w:val="32"/>
                <w:lang w:eastAsia="x-none"/>
              </w:rPr>
            </w:pPr>
            <w:r w:rsidRPr="00CE5026">
              <w:rPr>
                <w:rFonts w:eastAsia="Batang"/>
                <w:sz w:val="22"/>
                <w:szCs w:val="32"/>
              </w:rPr>
              <w:t>Synchronization acquisition and beam measurement</w:t>
            </w:r>
          </w:p>
          <w:p w14:paraId="48F247A8" w14:textId="77777777" w:rsidR="00757750" w:rsidRPr="00757750" w:rsidRDefault="00757750" w:rsidP="00757750">
            <w:pPr>
              <w:jc w:val="both"/>
              <w:rPr>
                <w:rFonts w:eastAsia="DengXian"/>
                <w:lang w:eastAsia="zh-CN"/>
              </w:rPr>
            </w:pPr>
            <w:r w:rsidRPr="00757750">
              <w:rPr>
                <w:rFonts w:eastAsia="DengXian"/>
                <w:lang w:eastAsia="zh-CN"/>
              </w:rPr>
              <w:t>Note 1: Including synchronization signal/channel design (e.g., SSB), and transmission, and other design for facilitating synchronization acquisition, e.g., jointly with CSI-RS or other reference signal, On-demand sync signal(s), SIB/Paging transmission, measurement for mobility.</w:t>
            </w:r>
          </w:p>
          <w:p w14:paraId="7CB5471E" w14:textId="77777777" w:rsidR="007C28AC" w:rsidRDefault="007C28AC" w:rsidP="00C32AB4">
            <w:pPr>
              <w:jc w:val="both"/>
              <w:rPr>
                <w:rFonts w:asciiTheme="minorHAnsi" w:hAnsiTheme="minorHAnsi" w:cstheme="minorHAnsi"/>
                <w:sz w:val="22"/>
                <w:szCs w:val="22"/>
              </w:rPr>
            </w:pPr>
          </w:p>
        </w:tc>
      </w:tr>
    </w:tbl>
    <w:p w14:paraId="0F3EBB4A" w14:textId="77777777" w:rsidR="00C32AB4" w:rsidRPr="00C32AB4" w:rsidRDefault="00C32AB4" w:rsidP="00C32AB4">
      <w:pPr>
        <w:jc w:val="both"/>
        <w:rPr>
          <w:rFonts w:asciiTheme="minorHAnsi" w:hAnsiTheme="minorHAnsi" w:cstheme="minorHAnsi"/>
          <w:sz w:val="22"/>
          <w:szCs w:val="22"/>
        </w:rPr>
      </w:pPr>
    </w:p>
    <w:p w14:paraId="441E23C9" w14:textId="22EE61E4" w:rsidR="00C32AB4" w:rsidRPr="00D20491" w:rsidRDefault="00C32AB4" w:rsidP="3FBE2ECC">
      <w:pPr>
        <w:spacing w:before="120" w:after="120"/>
        <w:jc w:val="both"/>
        <w:rPr>
          <w:rFonts w:asciiTheme="minorHAnsi" w:hAnsiTheme="minorHAnsi" w:cstheme="minorBidi"/>
          <w:sz w:val="22"/>
          <w:szCs w:val="22"/>
        </w:rPr>
      </w:pPr>
      <w:r w:rsidRPr="3FBE2ECC">
        <w:rPr>
          <w:rFonts w:asciiTheme="minorHAnsi" w:hAnsiTheme="minorHAnsi" w:cstheme="minorBidi"/>
          <w:sz w:val="22"/>
          <w:szCs w:val="22"/>
        </w:rPr>
        <w:t>Agenda Item 10.5.</w:t>
      </w:r>
      <w:r w:rsidR="002F004F" w:rsidRPr="3FBE2ECC">
        <w:rPr>
          <w:rFonts w:asciiTheme="minorHAnsi" w:hAnsiTheme="minorHAnsi" w:cstheme="minorBidi"/>
          <w:sz w:val="22"/>
          <w:szCs w:val="22"/>
        </w:rPr>
        <w:t>1</w:t>
      </w:r>
      <w:r w:rsidRPr="3FBE2ECC">
        <w:rPr>
          <w:rFonts w:asciiTheme="minorHAnsi" w:hAnsiTheme="minorHAnsi" w:cstheme="minorBidi"/>
          <w:sz w:val="22"/>
          <w:szCs w:val="22"/>
        </w:rPr>
        <w:t>.1 explicitly calls for the study of synchronization signal and channel design (e.g., SSB), associated transmission schemes, and other mechanisms that facilitate synchronization acquisition and beam measurement. This includes joint design with CSI-RS or other reference signals, on-demand synchronization signals, SIB and paging transmission, and measurement support for mobility.</w:t>
      </w:r>
      <w:r w:rsidR="00757750" w:rsidRPr="3FBE2ECC">
        <w:rPr>
          <w:rFonts w:asciiTheme="minorHAnsi" w:hAnsiTheme="minorHAnsi" w:cstheme="minorBidi"/>
          <w:sz w:val="22"/>
          <w:szCs w:val="22"/>
        </w:rPr>
        <w:t xml:space="preserve"> </w:t>
      </w:r>
      <w:r w:rsidRPr="3FBE2ECC">
        <w:rPr>
          <w:rFonts w:asciiTheme="minorHAnsi" w:hAnsiTheme="minorHAnsi" w:cstheme="minorBidi"/>
          <w:sz w:val="22"/>
          <w:szCs w:val="22"/>
        </w:rPr>
        <w:t xml:space="preserve">Synchronization and beam measurement are not isolated functions; </w:t>
      </w:r>
      <w:r w:rsidR="001D47CB">
        <w:rPr>
          <w:rFonts w:asciiTheme="minorHAnsi" w:hAnsiTheme="minorHAnsi" w:cstheme="minorBidi"/>
          <w:sz w:val="22"/>
          <w:szCs w:val="22"/>
        </w:rPr>
        <w:t>instead</w:t>
      </w:r>
      <w:r w:rsidRPr="3FBE2ECC">
        <w:rPr>
          <w:rFonts w:asciiTheme="minorHAnsi" w:hAnsiTheme="minorHAnsi" w:cstheme="minorBidi"/>
          <w:sz w:val="22"/>
          <w:szCs w:val="22"/>
        </w:rPr>
        <w:t xml:space="preserve">, they form the </w:t>
      </w:r>
      <w:r w:rsidRPr="3FBE2ECC">
        <w:rPr>
          <w:rStyle w:val="s2"/>
          <w:rFonts w:asciiTheme="minorHAnsi" w:hAnsiTheme="minorHAnsi" w:cstheme="minorBidi"/>
          <w:sz w:val="22"/>
          <w:szCs w:val="22"/>
        </w:rPr>
        <w:t>physical-layer anchor</w:t>
      </w:r>
      <w:r w:rsidRPr="3FBE2ECC">
        <w:rPr>
          <w:rFonts w:asciiTheme="minorHAnsi" w:hAnsiTheme="minorHAnsi" w:cstheme="minorBidi"/>
          <w:sz w:val="22"/>
          <w:szCs w:val="22"/>
        </w:rPr>
        <w:t xml:space="preserve"> upon which higher-layer access, mobility, and bandwidth operation depend. As 6G systems evolve toward </w:t>
      </w:r>
      <w:r w:rsidRPr="3FBE2ECC">
        <w:rPr>
          <w:rStyle w:val="s2"/>
          <w:rFonts w:asciiTheme="minorHAnsi" w:hAnsiTheme="minorHAnsi" w:cstheme="minorBidi"/>
          <w:sz w:val="22"/>
          <w:szCs w:val="22"/>
        </w:rPr>
        <w:t>ultra-wide bandwidths</w:t>
      </w:r>
      <w:r w:rsidRPr="3FBE2ECC">
        <w:rPr>
          <w:rFonts w:asciiTheme="minorHAnsi" w:hAnsiTheme="minorHAnsi" w:cstheme="minorBidi"/>
          <w:sz w:val="22"/>
          <w:szCs w:val="22"/>
        </w:rPr>
        <w:t xml:space="preserve">, </w:t>
      </w:r>
      <w:r w:rsidRPr="3FBE2ECC">
        <w:rPr>
          <w:rStyle w:val="s2"/>
          <w:rFonts w:asciiTheme="minorHAnsi" w:hAnsiTheme="minorHAnsi" w:cstheme="minorBidi"/>
          <w:sz w:val="22"/>
          <w:szCs w:val="22"/>
        </w:rPr>
        <w:t>beam-centric access</w:t>
      </w:r>
      <w:r w:rsidRPr="3FBE2ECC">
        <w:rPr>
          <w:rFonts w:asciiTheme="minorHAnsi" w:hAnsiTheme="minorHAnsi" w:cstheme="minorBidi"/>
          <w:sz w:val="22"/>
          <w:szCs w:val="22"/>
        </w:rPr>
        <w:t xml:space="preserve">, </w:t>
      </w:r>
      <w:r w:rsidRPr="3FBE2ECC">
        <w:rPr>
          <w:rStyle w:val="s2"/>
          <w:rFonts w:asciiTheme="minorHAnsi" w:hAnsiTheme="minorHAnsi" w:cstheme="minorBidi"/>
          <w:sz w:val="22"/>
          <w:szCs w:val="22"/>
        </w:rPr>
        <w:t>multi-TRP operation</w:t>
      </w:r>
      <w:r w:rsidRPr="3FBE2ECC">
        <w:rPr>
          <w:rFonts w:asciiTheme="minorHAnsi" w:hAnsiTheme="minorHAnsi" w:cstheme="minorBidi"/>
          <w:sz w:val="22"/>
          <w:szCs w:val="22"/>
        </w:rPr>
        <w:t xml:space="preserve">, and </w:t>
      </w:r>
      <w:r w:rsidRPr="3FBE2ECC">
        <w:rPr>
          <w:rStyle w:val="s2"/>
          <w:rFonts w:asciiTheme="minorHAnsi" w:hAnsiTheme="minorHAnsi" w:cstheme="minorBidi"/>
          <w:sz w:val="22"/>
          <w:szCs w:val="22"/>
        </w:rPr>
        <w:t>TN–NTN harmonization</w:t>
      </w:r>
      <w:r w:rsidRPr="3FBE2ECC">
        <w:rPr>
          <w:rFonts w:asciiTheme="minorHAnsi" w:hAnsiTheme="minorHAnsi" w:cstheme="minorBidi"/>
          <w:sz w:val="22"/>
          <w:szCs w:val="22"/>
        </w:rPr>
        <w:t>, the assumptions underlying legacy synchronization and measurement mechanisms require careful re-examination.</w:t>
      </w:r>
    </w:p>
    <w:p w14:paraId="534FC00B" w14:textId="71CA5C66" w:rsidR="00C32AB4" w:rsidRPr="00D20491" w:rsidRDefault="00B84FA1"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 xml:space="preserve">The purpose of this document is to provide technical context and study input on the evolution of synchronization acquisition and beam measurement for 6G, with particular focus on unified synchronization block design for minimum-bandwidth (≈3 MHz) operation, physical-layer early network discovery mechanisms, and joint reference occasion concepts, from a physical-layer scalability perspective. </w:t>
      </w:r>
      <w:r w:rsidR="00C32AB4" w:rsidRPr="3FBE2ECC">
        <w:rPr>
          <w:rFonts w:asciiTheme="minorHAnsi" w:hAnsiTheme="minorHAnsi" w:cstheme="minorBidi"/>
          <w:sz w:val="22"/>
          <w:szCs w:val="22"/>
        </w:rPr>
        <w:t>Rather than proposing finalized solutions, this contribution aims to identify key challenges and motivate focused study directions aligned with the objectives of Agenda Item 10.5.</w:t>
      </w:r>
      <w:r w:rsidR="00757750" w:rsidRPr="3FBE2ECC">
        <w:rPr>
          <w:rFonts w:asciiTheme="minorHAnsi" w:hAnsiTheme="minorHAnsi" w:cstheme="minorBidi"/>
          <w:sz w:val="22"/>
          <w:szCs w:val="22"/>
        </w:rPr>
        <w:t>1.1</w:t>
      </w:r>
      <w:r w:rsidR="00C32AB4" w:rsidRPr="3FBE2ECC">
        <w:rPr>
          <w:rFonts w:asciiTheme="minorHAnsi" w:hAnsiTheme="minorHAnsi" w:cstheme="minorBidi"/>
          <w:sz w:val="22"/>
          <w:szCs w:val="22"/>
        </w:rPr>
        <w:t>.</w:t>
      </w:r>
    </w:p>
    <w:p w14:paraId="2195B8D0" w14:textId="3ACAD9E7" w:rsidR="000E1467" w:rsidRDefault="000E1467">
      <w:pPr>
        <w:rPr>
          <w:rStyle w:val="normaltextrun"/>
          <w:rFonts w:asciiTheme="minorHAnsi" w:hAnsiTheme="minorHAnsi" w:cstheme="minorBidi"/>
          <w:sz w:val="22"/>
          <w:szCs w:val="22"/>
          <w:lang w:val="en-GB"/>
        </w:rPr>
      </w:pPr>
    </w:p>
    <w:p w14:paraId="31493515" w14:textId="77777777" w:rsidR="000E1467" w:rsidRDefault="000E1467">
      <w:pPr>
        <w:pBdr>
          <w:bottom w:val="single" w:sz="6" w:space="1" w:color="auto"/>
        </w:pBdr>
        <w:rPr>
          <w:rStyle w:val="normaltextrun"/>
          <w:rFonts w:asciiTheme="minorHAnsi" w:hAnsiTheme="minorHAnsi" w:cstheme="minorHAnsi"/>
          <w:sz w:val="22"/>
          <w:szCs w:val="22"/>
          <w:lang w:val="en-GB"/>
        </w:rPr>
      </w:pPr>
    </w:p>
    <w:p w14:paraId="6350C195" w14:textId="77777777" w:rsidR="009D5A50" w:rsidRDefault="009D5A50">
      <w:pPr>
        <w:rPr>
          <w:rStyle w:val="normaltextrun"/>
          <w:rFonts w:asciiTheme="minorHAnsi" w:hAnsiTheme="minorHAnsi" w:cstheme="minorHAnsi"/>
          <w:sz w:val="22"/>
          <w:szCs w:val="22"/>
          <w:lang w:val="en-GB"/>
        </w:rPr>
      </w:pPr>
    </w:p>
    <w:p w14:paraId="185995F9" w14:textId="6F5664A6" w:rsidR="005A487B" w:rsidRPr="008614CF" w:rsidRDefault="00757750" w:rsidP="009D5A50">
      <w:pPr>
        <w:pStyle w:val="Heading1"/>
        <w:rPr>
          <w:rStyle w:val="normaltextrun"/>
          <w:rFonts w:asciiTheme="minorHAnsi" w:eastAsia="SimSun" w:hAnsiTheme="minorHAnsi" w:cstheme="minorHAnsi"/>
          <w:kern w:val="0"/>
          <w:szCs w:val="28"/>
          <w:lang w:val="en-GB"/>
        </w:rPr>
      </w:pPr>
      <w:bookmarkStart w:id="2" w:name="_Ref47611271"/>
      <w:bookmarkStart w:id="3" w:name="_Ref47611245"/>
      <w:r>
        <w:rPr>
          <w:rFonts w:eastAsia="SimSun"/>
        </w:rPr>
        <w:lastRenderedPageBreak/>
        <w:t>Discussion</w:t>
      </w:r>
    </w:p>
    <w:p w14:paraId="0830CED5" w14:textId="67361345" w:rsidR="006E19F8" w:rsidRPr="006E19F8" w:rsidRDefault="006E19F8" w:rsidP="006E19F8">
      <w:pPr>
        <w:pStyle w:val="Heading2"/>
      </w:pPr>
      <w:r w:rsidRPr="006E19F8">
        <w:t>Physical-Layer Network Discovery for Early Service Indication in 6G</w:t>
      </w:r>
    </w:p>
    <w:p w14:paraId="4E3DD3F6" w14:textId="1B975E3E" w:rsidR="003C495C" w:rsidRPr="00EF2A0A" w:rsidRDefault="003C495C"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 xml:space="preserve">Existing cellular systems from 2G through 5G do not provide a physical-layer mechanism that enables a device to determine network or service relevance </w:t>
      </w:r>
      <w:r w:rsidR="001D47CB">
        <w:rPr>
          <w:rFonts w:asciiTheme="minorHAnsi" w:hAnsiTheme="minorHAnsi" w:cstheme="minorBidi"/>
          <w:sz w:val="22"/>
          <w:szCs w:val="22"/>
        </w:rPr>
        <w:t>before</w:t>
      </w:r>
      <w:r w:rsidRPr="3FBE2ECC">
        <w:rPr>
          <w:rFonts w:asciiTheme="minorHAnsi" w:hAnsiTheme="minorHAnsi" w:cstheme="minorBidi"/>
          <w:sz w:val="22"/>
          <w:szCs w:val="22"/>
        </w:rPr>
        <w:t xml:space="preserve"> completing initial access. A UE is required to first acquire synchronization, decode broadcast system information, and partially engage in the access procedure before it can determine whether the network supports a compatible RAT, service category, deployment mode, or device capability class. This architecture implicitly assumes that the cost of initial access is acceptable and that access attempts are generally meaningful, assumptions that no longer hold under emerging 6G requirements.</w:t>
      </w:r>
    </w:p>
    <w:p w14:paraId="7AE9446C" w14:textId="32CBAD9A" w:rsidR="00DB51BD" w:rsidRPr="00EF2A0A" w:rsidRDefault="00DB51BD"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In 6G, initial access is expected to serve a broader and more heterogeneous set of devices and services, including highly energy-constrained devices, intermittently active devices, and UEs operating under low-SNR, high-mobility, or NTN conditions. In such scenarios, the absence of early discovery capability leads to inefficient access behaviour, as UEs may expend significant energy and time synchronizing to networks that are ultimately irrelevant to their service intent. This results in unnecessary power consumption, increased channel search time, and degraded access efficiency, particularly for IoT-class and battery-limited devices.</w:t>
      </w:r>
    </w:p>
    <w:p w14:paraId="416C4AF6" w14:textId="1102701B" w:rsidR="00E5260B" w:rsidRPr="00EF2A0A" w:rsidRDefault="00E5260B"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In beam-</w:t>
      </w:r>
      <w:r w:rsidR="00613241">
        <w:rPr>
          <w:rFonts w:asciiTheme="minorHAnsi" w:hAnsiTheme="minorHAnsi" w:cstheme="minorBidi"/>
          <w:sz w:val="22"/>
          <w:szCs w:val="22"/>
        </w:rPr>
        <w:t xml:space="preserve"> or </w:t>
      </w:r>
      <w:r w:rsidRPr="3FBE2ECC">
        <w:rPr>
          <w:rFonts w:asciiTheme="minorHAnsi" w:hAnsiTheme="minorHAnsi" w:cstheme="minorBidi"/>
          <w:sz w:val="22"/>
          <w:szCs w:val="22"/>
        </w:rPr>
        <w:t xml:space="preserve">cell-selection based on synchronization signals, a UE typically prioritizes the cell that provides the most reliable synchronization acquisition (e.g., </w:t>
      </w:r>
      <w:r w:rsidR="00613241">
        <w:rPr>
          <w:rFonts w:asciiTheme="minorHAnsi" w:hAnsiTheme="minorHAnsi" w:cstheme="minorBidi"/>
          <w:sz w:val="22"/>
          <w:szCs w:val="22"/>
        </w:rPr>
        <w:t xml:space="preserve">the </w:t>
      </w:r>
      <w:r w:rsidRPr="3FBE2ECC">
        <w:rPr>
          <w:rFonts w:asciiTheme="minorHAnsi" w:hAnsiTheme="minorHAnsi" w:cstheme="minorBidi"/>
          <w:sz w:val="22"/>
          <w:szCs w:val="22"/>
        </w:rPr>
        <w:t xml:space="preserve">highest received power / best SNR for the synchronization block). In heterogeneous deployments, this “best-sync” criterion does not necessarily correlate with “best-service.” As illustrated in </w:t>
      </w:r>
      <w:r w:rsidRPr="3FBE2ECC">
        <w:rPr>
          <w:rFonts w:asciiTheme="minorHAnsi" w:hAnsiTheme="minorHAnsi" w:cstheme="minorBidi"/>
          <w:b/>
          <w:sz w:val="22"/>
          <w:szCs w:val="22"/>
        </w:rPr>
        <w:fldChar w:fldCharType="begin"/>
      </w:r>
      <w:r w:rsidRPr="3FBE2ECC">
        <w:rPr>
          <w:rFonts w:asciiTheme="minorHAnsi" w:hAnsiTheme="minorHAnsi" w:cstheme="minorBidi"/>
          <w:b/>
          <w:sz w:val="22"/>
          <w:szCs w:val="22"/>
        </w:rPr>
        <w:instrText xml:space="preserve"> REF _Ref220262292 \h  \* MERGEFORMAT </w:instrText>
      </w:r>
      <w:r w:rsidRPr="3FBE2ECC">
        <w:rPr>
          <w:rFonts w:asciiTheme="minorHAnsi" w:hAnsiTheme="minorHAnsi" w:cstheme="minorBidi"/>
          <w:b/>
          <w:sz w:val="22"/>
          <w:szCs w:val="22"/>
        </w:rPr>
      </w:r>
      <w:r w:rsidRPr="3FBE2ECC">
        <w:rPr>
          <w:rFonts w:asciiTheme="minorHAnsi" w:hAnsiTheme="minorHAnsi" w:cstheme="minorBidi"/>
          <w:b/>
          <w:sz w:val="22"/>
          <w:szCs w:val="22"/>
        </w:rPr>
        <w:fldChar w:fldCharType="separate"/>
      </w:r>
      <w:r w:rsidRPr="3FBE2ECC">
        <w:rPr>
          <w:rFonts w:asciiTheme="minorHAnsi" w:hAnsiTheme="minorHAnsi" w:cstheme="minorBidi"/>
          <w:b/>
          <w:sz w:val="22"/>
          <w:szCs w:val="22"/>
        </w:rPr>
        <w:t>Figure 1</w:t>
      </w:r>
      <w:r w:rsidRPr="3FBE2ECC">
        <w:rPr>
          <w:rFonts w:asciiTheme="minorHAnsi" w:hAnsiTheme="minorHAnsi" w:cstheme="minorBidi"/>
          <w:b/>
          <w:sz w:val="22"/>
          <w:szCs w:val="22"/>
        </w:rPr>
        <w:fldChar w:fldCharType="end"/>
      </w:r>
      <w:r w:rsidRPr="3FBE2ECC">
        <w:rPr>
          <w:rFonts w:asciiTheme="minorHAnsi" w:hAnsiTheme="minorHAnsi" w:cstheme="minorBidi"/>
          <w:sz w:val="22"/>
          <w:szCs w:val="22"/>
        </w:rPr>
        <w:t xml:space="preserve"> , the UE requires an URLLC-type service that is available from sBS#3, however the UE preferentially synchronizes to MBS#1 due to stronger synchronization signal strength. The UE then performs additional acquisition and system information processing before discovering that the connected cell does not provide the intended service class, resulting in a futile access attempt and avoidable energy consumption.</w:t>
      </w:r>
    </w:p>
    <w:p w14:paraId="3EC51224" w14:textId="6CA99896" w:rsidR="00230F0D" w:rsidRPr="00EF2A0A" w:rsidRDefault="00230F0D" w:rsidP="3FBE2ECC">
      <w:pPr>
        <w:pStyle w:val="p1"/>
        <w:spacing w:before="120" w:beforeAutospacing="0" w:after="120" w:afterAutospacing="0"/>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1: In heterogeneous deployments, selecting cells or TRPs based on </w:t>
      </w:r>
      <w:r w:rsidR="00D15D38">
        <w:rPr>
          <w:rFonts w:asciiTheme="minorHAnsi" w:hAnsiTheme="minorHAnsi" w:cstheme="minorBidi"/>
          <w:b/>
          <w:sz w:val="22"/>
          <w:szCs w:val="22"/>
        </w:rPr>
        <w:t xml:space="preserve">the </w:t>
      </w:r>
      <w:r w:rsidRPr="3FBE2ECC">
        <w:rPr>
          <w:rFonts w:asciiTheme="minorHAnsi" w:hAnsiTheme="minorHAnsi" w:cstheme="minorBidi"/>
          <w:b/>
          <w:sz w:val="22"/>
          <w:szCs w:val="22"/>
        </w:rPr>
        <w:t>strongest synchronization reception can lead to association with nodes that do not support the UE’s intended service, resulting in increased access latency and unnecessary UE power consumption.</w:t>
      </w:r>
    </w:p>
    <w:p w14:paraId="728494A2" w14:textId="246B81D6" w:rsidR="00E5260B" w:rsidRPr="00EF2A0A" w:rsidRDefault="00E5260B"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 xml:space="preserve">This mismatch is expected to become more frequent in 6G due to service heterogeneity across cells/TRPs (e.g., differentiated slices or service classes such as URLLC vs eMBB vs sensing), mixed macro–small-cell deployments, and intent-driven intermittent access. Under such conditions, forcing a UE to complete full synchronization and system information decoding before determining service relevance increases channel search time, prolongs UE active duration, and increases the probability of repeated access attempts across multiple candidates. The resulting inefficiency is particularly impactful for energy-constrained devices and for scenarios </w:t>
      </w:r>
      <w:r w:rsidR="007375AC">
        <w:rPr>
          <w:rFonts w:asciiTheme="minorHAnsi" w:hAnsiTheme="minorHAnsi" w:cstheme="minorBidi"/>
          <w:sz w:val="22"/>
          <w:szCs w:val="22"/>
        </w:rPr>
        <w:t>in which</w:t>
      </w:r>
      <w:r w:rsidRPr="3FBE2ECC">
        <w:rPr>
          <w:rFonts w:asciiTheme="minorHAnsi" w:hAnsiTheme="minorHAnsi" w:cstheme="minorBidi"/>
          <w:sz w:val="22"/>
          <w:szCs w:val="22"/>
        </w:rPr>
        <w:t xml:space="preserve"> the UE must quickly identify a service-capable node (e.g., URLLC admission).</w:t>
      </w:r>
    </w:p>
    <w:p w14:paraId="0E47C3E6" w14:textId="77777777" w:rsidR="00D16462" w:rsidRDefault="00D16462" w:rsidP="3FBE2ECC">
      <w:pPr>
        <w:pStyle w:val="p1"/>
        <w:spacing w:before="120" w:beforeAutospacing="0" w:after="120" w:afterAutospacing="0" w:line="259" w:lineRule="auto"/>
        <w:jc w:val="both"/>
        <w:rPr>
          <w:rFonts w:asciiTheme="minorHAnsi" w:hAnsiTheme="minorHAnsi" w:cstheme="minorBidi"/>
          <w:sz w:val="22"/>
          <w:szCs w:val="22"/>
        </w:rPr>
      </w:pPr>
      <w:r w:rsidRPr="00D16462">
        <w:rPr>
          <w:rFonts w:asciiTheme="minorHAnsi" w:hAnsiTheme="minorHAnsi" w:cstheme="minorBidi"/>
          <w:sz w:val="22"/>
          <w:szCs w:val="22"/>
        </w:rPr>
        <w:t>To address this, an early physical-layer discovery signal may be examined to enable service-aware candidate filtering before full initial access. Specifically, a compact discovery indication transmitted early in the acquisition process can allow the UE to determine whether a cell/TRP supports the required service category (e.g., URLLC-capable) and other coarse deployment attributes before executing the full synchronization and system information pipeline. This enables the UE to avoid connecting to non-relevant cells (even if they offer stronger synchronization), thereby reducing futile attempts, improving energy efficiency, and accelerating time-to-service.</w:t>
      </w:r>
    </w:p>
    <w:p w14:paraId="497E6734" w14:textId="4E6831B5" w:rsidR="00EF2A0A" w:rsidRPr="00EF2A0A" w:rsidRDefault="00EF2A0A" w:rsidP="3FBE2ECC">
      <w:pPr>
        <w:pStyle w:val="p1"/>
        <w:spacing w:before="120" w:beforeAutospacing="0" w:after="120" w:afterAutospacing="0" w:line="259" w:lineRule="auto"/>
        <w:jc w:val="both"/>
        <w:rPr>
          <w:rFonts w:asciiTheme="minorHAnsi" w:eastAsia="Calibri" w:hAnsiTheme="minorHAnsi" w:cstheme="minorBidi"/>
          <w:b/>
          <w:sz w:val="22"/>
          <w:szCs w:val="22"/>
          <w:lang w:val="en-GB"/>
        </w:rPr>
      </w:pPr>
      <w:r w:rsidRPr="3FBE2ECC">
        <w:rPr>
          <w:rFonts w:asciiTheme="minorHAnsi" w:eastAsia="Calibri" w:hAnsiTheme="minorHAnsi" w:cstheme="minorBidi"/>
          <w:b/>
          <w:sz w:val="22"/>
          <w:szCs w:val="22"/>
          <w:lang w:val="en-GB"/>
        </w:rPr>
        <w:t>Proposal 1: Initial access in 6G should support early network discovery to enable service-aware candidate filtering prior to full synchronization and system information acquisition.</w:t>
      </w:r>
    </w:p>
    <w:p w14:paraId="01DCD4AA" w14:textId="77777777" w:rsidR="00A970A2" w:rsidRDefault="00A970A2" w:rsidP="00A970A2">
      <w:pPr>
        <w:pStyle w:val="paragraph"/>
        <w:keepNext/>
        <w:spacing w:before="0" w:beforeAutospacing="0" w:after="160" w:afterAutospacing="0" w:line="276" w:lineRule="auto"/>
        <w:jc w:val="both"/>
        <w:textAlignment w:val="baseline"/>
      </w:pPr>
      <w:r w:rsidRPr="00A970A2">
        <w:rPr>
          <w:rFonts w:asciiTheme="minorHAnsi" w:hAnsiTheme="minorHAnsi" w:cstheme="minorBidi"/>
          <w:noProof/>
          <w:sz w:val="21"/>
          <w:szCs w:val="21"/>
        </w:rPr>
        <w:lastRenderedPageBreak/>
        <w:drawing>
          <wp:inline distT="0" distB="0" distL="0" distR="0" wp14:anchorId="4E031B88" wp14:editId="684419FA">
            <wp:extent cx="5727700" cy="5562600"/>
            <wp:effectExtent l="0" t="0" r="0" b="0"/>
            <wp:docPr id="10505499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49912"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727700" cy="5562600"/>
                    </a:xfrm>
                    <a:prstGeom prst="rect">
                      <a:avLst/>
                    </a:prstGeom>
                  </pic:spPr>
                </pic:pic>
              </a:graphicData>
            </a:graphic>
          </wp:inline>
        </w:drawing>
      </w:r>
    </w:p>
    <w:p w14:paraId="4D383B9C" w14:textId="6F52D001" w:rsidR="00DB51BD" w:rsidRDefault="00A970A2" w:rsidP="00A970A2">
      <w:pPr>
        <w:pStyle w:val="Caption"/>
        <w:jc w:val="center"/>
        <w:rPr>
          <w:rStyle w:val="normaltextrun"/>
          <w:rFonts w:asciiTheme="minorHAnsi" w:hAnsiTheme="minorHAnsi" w:cstheme="minorBidi"/>
          <w:sz w:val="21"/>
          <w:szCs w:val="21"/>
        </w:rPr>
      </w:pPr>
      <w:bookmarkStart w:id="4" w:name="_Ref220262292"/>
      <w:r>
        <w:t xml:space="preserve">Figure </w:t>
      </w:r>
      <w:r>
        <w:fldChar w:fldCharType="begin"/>
      </w:r>
      <w:r>
        <w:instrText xml:space="preserve"> SEQ Figure \* ARABIC </w:instrText>
      </w:r>
      <w:r>
        <w:fldChar w:fldCharType="separate"/>
      </w:r>
      <w:r w:rsidR="00405898">
        <w:rPr>
          <w:noProof/>
        </w:rPr>
        <w:t>1</w:t>
      </w:r>
      <w:r>
        <w:fldChar w:fldCharType="end"/>
      </w:r>
      <w:bookmarkEnd w:id="4"/>
      <w:r>
        <w:t xml:space="preserve">: </w:t>
      </w:r>
      <w:r w:rsidR="00E5260B" w:rsidRPr="00E5260B">
        <w:t>Best-sync ≠ best-service: motivation for early PHY-layer discovery.</w:t>
      </w:r>
    </w:p>
    <w:p w14:paraId="7FCE9520" w14:textId="77777777" w:rsidR="00E5260B" w:rsidRDefault="00E5260B" w:rsidP="008F23BB">
      <w:pPr>
        <w:tabs>
          <w:tab w:val="left" w:pos="2552"/>
        </w:tabs>
        <w:spacing w:line="276" w:lineRule="auto"/>
        <w:rPr>
          <w:rFonts w:asciiTheme="minorHAnsi" w:eastAsia="Calibri" w:hAnsiTheme="minorHAnsi" w:cstheme="minorBidi"/>
          <w:b/>
          <w:sz w:val="21"/>
          <w:szCs w:val="21"/>
          <w:lang w:val="en-GB"/>
        </w:rPr>
      </w:pPr>
    </w:p>
    <w:p w14:paraId="02D52B86" w14:textId="77777777" w:rsidR="00E5260B" w:rsidRPr="00EF2A0A" w:rsidRDefault="00E5260B" w:rsidP="00E5260B">
      <w:pPr>
        <w:pStyle w:val="p1"/>
        <w:jc w:val="both"/>
        <w:rPr>
          <w:rFonts w:asciiTheme="minorHAnsi" w:hAnsiTheme="minorHAnsi" w:cstheme="minorHAnsi"/>
          <w:sz w:val="22"/>
          <w:szCs w:val="22"/>
        </w:rPr>
      </w:pPr>
      <w:r w:rsidRPr="00EF2A0A">
        <w:rPr>
          <w:rFonts w:asciiTheme="minorHAnsi" w:hAnsiTheme="minorHAnsi" w:cstheme="minorHAnsi"/>
          <w:sz w:val="22"/>
          <w:szCs w:val="22"/>
        </w:rPr>
        <w:t>Furthermore, the lack of a physical-layer discovery mechanism limits spectrum flexibility and forward compatibility. Without an early indication of service ownership or network capability, spectrum sharing and in-band service differentiation rely on higher-layer mechanisms, which are inherently slower and less flexible. Rigid synchronization and broadcast structures also make it difficult to introduce new service types, deployment modes, or RAT evolutions without impacting legacy UE behaviour.</w:t>
      </w:r>
    </w:p>
    <w:p w14:paraId="52E26FD2" w14:textId="34CEF027" w:rsidR="00EF2A0A" w:rsidRPr="00EF2A0A" w:rsidRDefault="00EF2A0A"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2: The absence of a physical-layer discovery mechanism limits forward compatibility and flexible spectrum usage by forcing service differentiation to rely on higher-layer procedures.</w:t>
      </w:r>
    </w:p>
    <w:p w14:paraId="64788B2B" w14:textId="4BB9DD64" w:rsidR="00A464E0" w:rsidRDefault="00A464E0" w:rsidP="00A464E0">
      <w:pPr>
        <w:pStyle w:val="p1"/>
        <w:jc w:val="both"/>
        <w:rPr>
          <w:rFonts w:asciiTheme="minorHAnsi" w:hAnsiTheme="minorHAnsi" w:cstheme="minorHAnsi"/>
          <w:sz w:val="22"/>
          <w:szCs w:val="22"/>
        </w:rPr>
      </w:pPr>
      <w:r w:rsidRPr="00EF2A0A">
        <w:rPr>
          <w:rFonts w:asciiTheme="minorHAnsi" w:hAnsiTheme="minorHAnsi" w:cstheme="minorHAnsi"/>
          <w:sz w:val="22"/>
          <w:szCs w:val="22"/>
        </w:rPr>
        <w:t xml:space="preserve">These limitations motivate the study of an </w:t>
      </w:r>
      <w:r w:rsidRPr="00EF2A0A">
        <w:rPr>
          <w:rFonts w:asciiTheme="minorHAnsi" w:hAnsiTheme="minorHAnsi" w:cstheme="minorHAnsi"/>
          <w:b/>
          <w:bCs/>
          <w:sz w:val="22"/>
          <w:szCs w:val="22"/>
        </w:rPr>
        <w:t>early physical-layer discovery signal</w:t>
      </w:r>
      <w:r w:rsidRPr="00EF2A0A">
        <w:rPr>
          <w:rFonts w:asciiTheme="minorHAnsi" w:hAnsiTheme="minorHAnsi" w:cstheme="minorHAnsi"/>
          <w:sz w:val="22"/>
          <w:szCs w:val="22"/>
        </w:rPr>
        <w:t xml:space="preserve"> </w:t>
      </w:r>
      <w:r>
        <w:rPr>
          <w:rFonts w:asciiTheme="minorHAnsi" w:hAnsiTheme="minorHAnsi" w:cstheme="minorHAnsi"/>
          <w:sz w:val="22"/>
          <w:szCs w:val="22"/>
        </w:rPr>
        <w:t>that enables</w:t>
      </w:r>
      <w:r w:rsidRPr="00EF2A0A">
        <w:rPr>
          <w:rFonts w:asciiTheme="minorHAnsi" w:hAnsiTheme="minorHAnsi" w:cstheme="minorHAnsi"/>
          <w:sz w:val="22"/>
          <w:szCs w:val="22"/>
        </w:rPr>
        <w:t xml:space="preserve"> a UE to determine network relevance before engaging in full initial access. Such a discovery mechanism would </w:t>
      </w:r>
      <w:r>
        <w:rPr>
          <w:rFonts w:asciiTheme="minorHAnsi" w:hAnsiTheme="minorHAnsi" w:cstheme="minorHAnsi"/>
          <w:sz w:val="22"/>
          <w:szCs w:val="22"/>
        </w:rPr>
        <w:t>allow devices to quickly identify key network attributes, including</w:t>
      </w:r>
      <w:r w:rsidRPr="00EF2A0A" w:rsidDel="0038121E">
        <w:rPr>
          <w:rFonts w:asciiTheme="minorHAnsi" w:hAnsiTheme="minorHAnsi" w:cstheme="minorHAnsi"/>
          <w:sz w:val="22"/>
          <w:szCs w:val="22"/>
        </w:rPr>
        <w:t xml:space="preserve"> </w:t>
      </w:r>
      <w:r w:rsidRPr="00EF2A0A">
        <w:rPr>
          <w:rFonts w:asciiTheme="minorHAnsi" w:hAnsiTheme="minorHAnsi" w:cstheme="minorHAnsi"/>
          <w:sz w:val="22"/>
          <w:szCs w:val="22"/>
        </w:rPr>
        <w:t>RAT type, coarse service or slice category, duplexing mode, and terrestrial versus non-terrestrial deployment.</w:t>
      </w:r>
      <w:r>
        <w:rPr>
          <w:rFonts w:asciiTheme="minorHAnsi" w:hAnsiTheme="minorHAnsi" w:cstheme="minorHAnsi"/>
          <w:sz w:val="22"/>
          <w:szCs w:val="22"/>
        </w:rPr>
        <w:t xml:space="preserve"> </w:t>
      </w:r>
      <w:r w:rsidRPr="00003E10">
        <w:rPr>
          <w:rFonts w:asciiTheme="minorHAnsi" w:hAnsiTheme="minorHAnsi" w:cstheme="minorHAnsi"/>
          <w:sz w:val="22"/>
          <w:szCs w:val="22"/>
        </w:rPr>
        <w:t xml:space="preserve">The Discovery Signal </w:t>
      </w:r>
      <w:r w:rsidRPr="00003E10">
        <w:rPr>
          <w:rFonts w:asciiTheme="minorHAnsi" w:hAnsiTheme="minorHAnsi" w:cstheme="minorHAnsi"/>
          <w:sz w:val="22"/>
          <w:szCs w:val="22"/>
        </w:rPr>
        <w:lastRenderedPageBreak/>
        <w:t>should embed compact information elements that enable early service and network indication, allowing UEs to quickly determine RAT type, supported service category, and deployment mode. Providing this information at the discovery stage would reduce futile access attempts, optimize channel</w:t>
      </w:r>
      <w:r>
        <w:rPr>
          <w:rFonts w:asciiTheme="minorHAnsi" w:hAnsiTheme="minorHAnsi" w:cstheme="minorHAnsi"/>
          <w:sz w:val="22"/>
          <w:szCs w:val="22"/>
        </w:rPr>
        <w:t>-</w:t>
      </w:r>
      <w:r w:rsidRPr="00003E10">
        <w:rPr>
          <w:rFonts w:asciiTheme="minorHAnsi" w:hAnsiTheme="minorHAnsi" w:cstheme="minorHAnsi"/>
          <w:sz w:val="22"/>
          <w:szCs w:val="22"/>
        </w:rPr>
        <w:t xml:space="preserve">search time, improve energy efficiency for constrained devices, and ensure forward compatibility </w:t>
      </w:r>
      <w:r>
        <w:rPr>
          <w:rFonts w:asciiTheme="minorHAnsi" w:hAnsiTheme="minorHAnsi" w:cstheme="minorHAnsi"/>
          <w:sz w:val="22"/>
          <w:szCs w:val="22"/>
        </w:rPr>
        <w:t>with</w:t>
      </w:r>
      <w:r w:rsidRPr="00003E10">
        <w:rPr>
          <w:rFonts w:asciiTheme="minorHAnsi" w:hAnsiTheme="minorHAnsi" w:cstheme="minorHAnsi"/>
          <w:sz w:val="22"/>
          <w:szCs w:val="22"/>
        </w:rPr>
        <w:t xml:space="preserve"> future 6G services.</w:t>
      </w:r>
      <w:r>
        <w:rPr>
          <w:rFonts w:asciiTheme="minorHAnsi" w:hAnsiTheme="minorHAnsi" w:cstheme="minorHAnsi"/>
          <w:sz w:val="22"/>
          <w:szCs w:val="22"/>
        </w:rPr>
        <w:t xml:space="preserve"> It is important to note that </w:t>
      </w:r>
      <w:r w:rsidRPr="00EF2A0A">
        <w:rPr>
          <w:rFonts w:asciiTheme="minorHAnsi" w:hAnsiTheme="minorHAnsi" w:cstheme="minorHAnsi"/>
          <w:sz w:val="22"/>
          <w:szCs w:val="22"/>
        </w:rPr>
        <w:t>the objective of such a signal is not to replace synchronization or system information, but to complement them by enabling informed access decisions at an earlier stage.</w:t>
      </w:r>
    </w:p>
    <w:p w14:paraId="7F7FD53F" w14:textId="77777777" w:rsidR="00A464E0" w:rsidRPr="00BC1550" w:rsidRDefault="00A464E0" w:rsidP="00A464E0">
      <w:pPr>
        <w:pStyle w:val="p1"/>
        <w:jc w:val="both"/>
        <w:rPr>
          <w:rFonts w:asciiTheme="minorHAnsi" w:hAnsiTheme="minorHAnsi" w:cstheme="minorHAnsi"/>
          <w:sz w:val="22"/>
          <w:szCs w:val="22"/>
        </w:rPr>
      </w:pPr>
      <w:r w:rsidRPr="00BC1550">
        <w:rPr>
          <w:rFonts w:asciiTheme="minorHAnsi" w:hAnsiTheme="minorHAnsi" w:cstheme="minorHAnsi"/>
          <w:sz w:val="22"/>
          <w:szCs w:val="22"/>
        </w:rPr>
        <w:t>To keep discovery overhead negligible while enabling immediate filtering at the UE, the Discovery Signal payload should be limited to a minimal field comprising: (i) a RAT marker, (ii) a coarse slice/service-class identifier, (iii) a duplex mode indicator (FDD/TDD/HD-FDD), (iv) a TN/NTN indicator, etc.</w:t>
      </w:r>
    </w:p>
    <w:p w14:paraId="6624CFEA" w14:textId="77777777" w:rsidR="00A464E0" w:rsidRPr="00BC1550" w:rsidRDefault="00A464E0" w:rsidP="00A464E0">
      <w:pPr>
        <w:spacing w:before="100" w:beforeAutospacing="1" w:after="100" w:afterAutospacing="1"/>
        <w:rPr>
          <w:rFonts w:asciiTheme="minorHAnsi" w:hAnsiTheme="minorHAnsi" w:cstheme="minorHAnsi"/>
          <w:sz w:val="22"/>
          <w:szCs w:val="22"/>
        </w:rPr>
      </w:pPr>
      <w:r w:rsidRPr="00BC1550">
        <w:rPr>
          <w:rFonts w:asciiTheme="minorHAnsi" w:hAnsiTheme="minorHAnsi" w:cstheme="minorHAnsi"/>
          <w:sz w:val="22"/>
          <w:szCs w:val="22"/>
        </w:rPr>
        <w:t>RAN-1 should further study the following in the context of the Discovery Signal</w:t>
      </w:r>
    </w:p>
    <w:p w14:paraId="2D4931EE" w14:textId="77777777" w:rsidR="00A464E0" w:rsidRPr="00BC1550" w:rsidRDefault="00A464E0" w:rsidP="00A464E0">
      <w:pPr>
        <w:numPr>
          <w:ilvl w:val="0"/>
          <w:numId w:val="13"/>
        </w:numPr>
        <w:spacing w:before="100" w:beforeAutospacing="1" w:after="100" w:afterAutospacing="1"/>
        <w:rPr>
          <w:rFonts w:asciiTheme="minorHAnsi" w:hAnsiTheme="minorHAnsi" w:cstheme="minorHAnsi"/>
          <w:sz w:val="22"/>
          <w:szCs w:val="22"/>
        </w:rPr>
      </w:pPr>
      <w:r w:rsidRPr="00BC1550">
        <w:rPr>
          <w:rFonts w:asciiTheme="minorHAnsi" w:hAnsiTheme="minorHAnsi" w:cstheme="minorHAnsi"/>
          <w:sz w:val="22"/>
          <w:szCs w:val="22"/>
        </w:rPr>
        <w:t>Placement options for the Discovery Signal within the 6G-R Frame structure.</w:t>
      </w:r>
    </w:p>
    <w:p w14:paraId="6C0D3CD8" w14:textId="77777777" w:rsidR="00A464E0" w:rsidRPr="00BC1550" w:rsidRDefault="00A464E0" w:rsidP="00A464E0">
      <w:pPr>
        <w:numPr>
          <w:ilvl w:val="0"/>
          <w:numId w:val="13"/>
        </w:numPr>
        <w:spacing w:before="100" w:beforeAutospacing="1" w:after="100" w:afterAutospacing="1"/>
        <w:rPr>
          <w:rFonts w:asciiTheme="minorHAnsi" w:hAnsiTheme="minorHAnsi" w:cstheme="minorHAnsi"/>
          <w:sz w:val="22"/>
          <w:szCs w:val="22"/>
        </w:rPr>
      </w:pPr>
      <w:r w:rsidRPr="00BC1550">
        <w:rPr>
          <w:rFonts w:asciiTheme="minorHAnsi" w:hAnsiTheme="minorHAnsi" w:cstheme="minorHAnsi"/>
          <w:sz w:val="22"/>
          <w:szCs w:val="22"/>
        </w:rPr>
        <w:t>Fields to provide an early indication of service type (slice) and network capability in terms of supported Device Types.</w:t>
      </w:r>
    </w:p>
    <w:p w14:paraId="52E40BF3" w14:textId="77777777" w:rsidR="00A464E0" w:rsidRPr="00BC1550" w:rsidRDefault="00A464E0" w:rsidP="00A464E0">
      <w:pPr>
        <w:numPr>
          <w:ilvl w:val="0"/>
          <w:numId w:val="13"/>
        </w:numPr>
        <w:spacing w:before="100" w:beforeAutospacing="1" w:after="100" w:afterAutospacing="1"/>
        <w:rPr>
          <w:rFonts w:asciiTheme="minorHAnsi" w:hAnsiTheme="minorHAnsi" w:cstheme="minorHAnsi"/>
          <w:sz w:val="22"/>
          <w:szCs w:val="22"/>
        </w:rPr>
      </w:pPr>
      <w:r w:rsidRPr="00BC1550">
        <w:rPr>
          <w:rFonts w:asciiTheme="minorHAnsi" w:hAnsiTheme="minorHAnsi" w:cstheme="minorHAnsi"/>
          <w:sz w:val="22"/>
          <w:szCs w:val="22"/>
        </w:rPr>
        <w:t>Methods for minimum signalling overhead and ensuring backward compatibility.</w:t>
      </w:r>
    </w:p>
    <w:p w14:paraId="11AB4F42" w14:textId="77777777" w:rsidR="00A464E0" w:rsidRDefault="00A464E0" w:rsidP="00A464E0">
      <w:pPr>
        <w:numPr>
          <w:ilvl w:val="0"/>
          <w:numId w:val="13"/>
        </w:numPr>
        <w:spacing w:before="100" w:beforeAutospacing="1" w:after="100" w:afterAutospacing="1"/>
        <w:rPr>
          <w:rFonts w:asciiTheme="minorHAnsi" w:hAnsiTheme="minorHAnsi" w:cstheme="minorHAnsi"/>
          <w:sz w:val="22"/>
          <w:szCs w:val="22"/>
        </w:rPr>
      </w:pPr>
      <w:r w:rsidRPr="00BC1550">
        <w:rPr>
          <w:rFonts w:asciiTheme="minorHAnsi" w:hAnsiTheme="minorHAnsi" w:cstheme="minorHAnsi"/>
          <w:sz w:val="22"/>
          <w:szCs w:val="22"/>
        </w:rPr>
        <w:t>Mechanisms for Time domain Spectrum sharing slot-ownership signalling at the start of a slot to support in-band service differentiation.</w:t>
      </w:r>
    </w:p>
    <w:p w14:paraId="740C529E" w14:textId="77777777" w:rsidR="00A464E0" w:rsidRPr="00EF2A0A" w:rsidRDefault="00A464E0" w:rsidP="00A464E0">
      <w:pPr>
        <w:pStyle w:val="p1"/>
        <w:jc w:val="both"/>
        <w:rPr>
          <w:rFonts w:asciiTheme="minorHAnsi" w:eastAsia="Calibri" w:hAnsiTheme="minorHAnsi" w:cstheme="minorBidi"/>
          <w:bCs/>
          <w:sz w:val="22"/>
          <w:szCs w:val="22"/>
          <w:lang w:val="en-GB"/>
        </w:rPr>
      </w:pPr>
      <w:r w:rsidRPr="00EF2A0A">
        <w:rPr>
          <w:rFonts w:asciiTheme="minorHAnsi" w:eastAsia="Calibri" w:hAnsiTheme="minorHAnsi" w:cstheme="minorBidi"/>
          <w:bCs/>
          <w:sz w:val="22"/>
          <w:szCs w:val="22"/>
          <w:lang w:val="en-GB"/>
        </w:rPr>
        <w:t>From a RAN1 perspective, further study is required on how such a discovery signal can be integrated into the 6G frame structure and coexist with existing synchronization and broadcast mechanisms. This includes understanding appropriate placement options, identifying a minimal and extensible set of discovery fields sufficient for early filtering, ensuring backward and forward compatibility, and enabling flexible spectrum usage</w:t>
      </w:r>
      <w:r>
        <w:rPr>
          <w:rFonts w:asciiTheme="minorHAnsi" w:eastAsia="Calibri" w:hAnsiTheme="minorHAnsi" w:cstheme="minorBidi"/>
          <w:bCs/>
          <w:sz w:val="22"/>
          <w:szCs w:val="22"/>
          <w:lang w:val="en-GB"/>
        </w:rPr>
        <w:t>,</w:t>
      </w:r>
      <w:r w:rsidRPr="00EF2A0A">
        <w:rPr>
          <w:rFonts w:asciiTheme="minorHAnsi" w:eastAsia="Calibri" w:hAnsiTheme="minorHAnsi" w:cstheme="minorBidi"/>
          <w:bCs/>
          <w:sz w:val="22"/>
          <w:szCs w:val="22"/>
          <w:lang w:val="en-GB"/>
        </w:rPr>
        <w:t xml:space="preserve"> including time-domain in-band service differentiation.</w:t>
      </w:r>
    </w:p>
    <w:p w14:paraId="39571DF8" w14:textId="77777777" w:rsidR="00051BFF" w:rsidRPr="00BC1550" w:rsidRDefault="00051BFF" w:rsidP="00051BFF">
      <w:pPr>
        <w:pStyle w:val="NormalWeb"/>
        <w:rPr>
          <w:rFonts w:asciiTheme="minorHAnsi" w:eastAsia="Calibri" w:hAnsiTheme="minorHAnsi" w:cstheme="minorBidi"/>
          <w:b/>
          <w:sz w:val="22"/>
          <w:szCs w:val="22"/>
          <w:lang w:val="en-GB"/>
        </w:rPr>
      </w:pPr>
      <w:r w:rsidRPr="00EF2A0A">
        <w:rPr>
          <w:rFonts w:asciiTheme="minorHAnsi" w:eastAsia="Calibri" w:hAnsiTheme="minorHAnsi" w:cstheme="minorBidi"/>
          <w:b/>
          <w:sz w:val="22"/>
          <w:szCs w:val="22"/>
          <w:lang w:val="en-GB"/>
        </w:rPr>
        <w:t xml:space="preserve">Proposal 2: RAN1 should study a suitable physical-layer discovery signal </w:t>
      </w:r>
      <w:r>
        <w:rPr>
          <w:rFonts w:asciiTheme="minorHAnsi" w:eastAsia="Calibri" w:hAnsiTheme="minorHAnsi" w:cstheme="minorBidi"/>
          <w:b/>
          <w:sz w:val="22"/>
          <w:szCs w:val="22"/>
          <w:lang w:val="en-GB"/>
        </w:rPr>
        <w:t xml:space="preserve">as part of the early service discovery framework </w:t>
      </w:r>
      <w:r w:rsidRPr="00EF2A0A">
        <w:rPr>
          <w:rFonts w:asciiTheme="minorHAnsi" w:eastAsia="Calibri" w:hAnsiTheme="minorHAnsi" w:cstheme="minorBidi"/>
          <w:b/>
          <w:sz w:val="22"/>
          <w:szCs w:val="22"/>
          <w:lang w:val="en-GB"/>
        </w:rPr>
        <w:t>design</w:t>
      </w:r>
      <w:r>
        <w:rPr>
          <w:rFonts w:asciiTheme="minorHAnsi" w:eastAsia="Calibri" w:hAnsiTheme="minorHAnsi" w:cstheme="minorBidi"/>
          <w:b/>
          <w:sz w:val="22"/>
          <w:szCs w:val="22"/>
          <w:lang w:val="en-GB"/>
        </w:rPr>
        <w:t xml:space="preserve"> that enables</w:t>
      </w:r>
    </w:p>
    <w:p w14:paraId="5E259745" w14:textId="77777777" w:rsidR="00051BFF" w:rsidRDefault="00051BFF" w:rsidP="00051BFF">
      <w:pPr>
        <w:numPr>
          <w:ilvl w:val="0"/>
          <w:numId w:val="14"/>
        </w:numPr>
        <w:spacing w:before="100" w:beforeAutospacing="1" w:after="100" w:afterAutospacing="1"/>
        <w:rPr>
          <w:rFonts w:asciiTheme="minorHAnsi" w:eastAsia="Calibri" w:hAnsiTheme="minorHAnsi" w:cstheme="minorBidi"/>
          <w:b/>
          <w:sz w:val="22"/>
          <w:szCs w:val="22"/>
          <w:lang w:val="en-GB" w:eastAsia="zh-CN"/>
        </w:rPr>
      </w:pPr>
      <w:r>
        <w:rPr>
          <w:rFonts w:asciiTheme="minorHAnsi" w:eastAsia="Calibri" w:hAnsiTheme="minorHAnsi" w:cstheme="minorBidi"/>
          <w:b/>
          <w:sz w:val="22"/>
          <w:szCs w:val="22"/>
          <w:lang w:val="en-GB"/>
        </w:rPr>
        <w:t>E</w:t>
      </w:r>
      <w:r w:rsidRPr="00EF2A0A">
        <w:rPr>
          <w:rFonts w:asciiTheme="minorHAnsi" w:eastAsia="Calibri" w:hAnsiTheme="minorHAnsi" w:cstheme="minorBidi"/>
          <w:b/>
          <w:sz w:val="22"/>
          <w:szCs w:val="22"/>
          <w:lang w:val="en-GB"/>
        </w:rPr>
        <w:t>nergy-efficient early service discovery while maintaining minimal overhead and forward compatibility</w:t>
      </w:r>
      <w:r>
        <w:rPr>
          <w:rFonts w:asciiTheme="minorHAnsi" w:eastAsia="Calibri" w:hAnsiTheme="minorHAnsi" w:cstheme="minorBidi"/>
          <w:b/>
          <w:sz w:val="22"/>
          <w:szCs w:val="22"/>
          <w:lang w:val="en-GB" w:eastAsia="zh-CN"/>
        </w:rPr>
        <w:t>.</w:t>
      </w:r>
    </w:p>
    <w:p w14:paraId="63292CA6" w14:textId="77777777" w:rsidR="00051BFF" w:rsidRPr="00BC1550" w:rsidRDefault="00051BFF" w:rsidP="00051BFF">
      <w:pPr>
        <w:numPr>
          <w:ilvl w:val="0"/>
          <w:numId w:val="14"/>
        </w:numPr>
        <w:spacing w:before="100" w:beforeAutospacing="1" w:after="100" w:afterAutospacing="1"/>
        <w:rPr>
          <w:rFonts w:asciiTheme="minorHAnsi" w:eastAsia="Calibri" w:hAnsiTheme="minorHAnsi" w:cstheme="minorBidi"/>
          <w:b/>
          <w:sz w:val="22"/>
          <w:szCs w:val="22"/>
          <w:lang w:val="en-GB" w:eastAsia="zh-CN"/>
        </w:rPr>
      </w:pPr>
      <w:r w:rsidRPr="00BC1550">
        <w:rPr>
          <w:rFonts w:asciiTheme="minorHAnsi" w:eastAsia="Calibri" w:hAnsiTheme="minorHAnsi" w:cstheme="minorBidi"/>
          <w:b/>
          <w:sz w:val="22"/>
          <w:szCs w:val="22"/>
          <w:lang w:val="en-GB" w:eastAsia="zh-CN"/>
        </w:rPr>
        <w:t>Placement options for a Discovery Signal within the Frame structure.</w:t>
      </w:r>
    </w:p>
    <w:p w14:paraId="3DA2BC70" w14:textId="77777777" w:rsidR="00051BFF" w:rsidRDefault="00051BFF" w:rsidP="00051BFF">
      <w:pPr>
        <w:numPr>
          <w:ilvl w:val="0"/>
          <w:numId w:val="14"/>
        </w:numPr>
        <w:spacing w:before="100" w:beforeAutospacing="1" w:after="100" w:afterAutospacing="1"/>
        <w:rPr>
          <w:rFonts w:asciiTheme="minorHAnsi" w:eastAsia="Calibri" w:hAnsiTheme="minorHAnsi" w:cstheme="minorBidi"/>
          <w:b/>
          <w:sz w:val="22"/>
          <w:szCs w:val="22"/>
          <w:lang w:val="en-GB" w:eastAsia="zh-CN"/>
        </w:rPr>
      </w:pPr>
      <w:r>
        <w:rPr>
          <w:rFonts w:asciiTheme="minorHAnsi" w:eastAsia="Calibri" w:hAnsiTheme="minorHAnsi" w:cstheme="minorBidi"/>
          <w:b/>
          <w:sz w:val="22"/>
          <w:szCs w:val="22"/>
          <w:lang w:val="en-GB" w:eastAsia="zh-CN"/>
        </w:rPr>
        <w:t>Minimal Necessary information elements</w:t>
      </w:r>
      <w:r w:rsidRPr="00BC1550">
        <w:rPr>
          <w:rFonts w:asciiTheme="minorHAnsi" w:eastAsia="Calibri" w:hAnsiTheme="minorHAnsi" w:cstheme="minorBidi"/>
          <w:b/>
          <w:sz w:val="22"/>
          <w:szCs w:val="22"/>
          <w:lang w:val="en-GB" w:eastAsia="zh-CN"/>
        </w:rPr>
        <w:t xml:space="preserve"> in Discovery signals for early indication of service type (slice) and network capability in terms of supported Device Types</w:t>
      </w:r>
      <w:r>
        <w:rPr>
          <w:rFonts w:asciiTheme="minorHAnsi" w:eastAsia="Calibri" w:hAnsiTheme="minorHAnsi" w:cstheme="minorBidi"/>
          <w:b/>
          <w:sz w:val="22"/>
          <w:szCs w:val="22"/>
          <w:lang w:val="en-GB" w:eastAsia="zh-CN"/>
        </w:rPr>
        <w:t>.</w:t>
      </w:r>
    </w:p>
    <w:p w14:paraId="2723F040" w14:textId="77777777" w:rsidR="00051BFF" w:rsidRPr="00BC1550" w:rsidRDefault="00051BFF" w:rsidP="00051BFF">
      <w:pPr>
        <w:numPr>
          <w:ilvl w:val="0"/>
          <w:numId w:val="14"/>
        </w:numPr>
        <w:spacing w:before="100" w:beforeAutospacing="1" w:after="100" w:afterAutospacing="1"/>
        <w:rPr>
          <w:rFonts w:asciiTheme="minorHAnsi" w:eastAsia="Calibri" w:hAnsiTheme="minorHAnsi" w:cstheme="minorBidi"/>
          <w:b/>
          <w:sz w:val="22"/>
          <w:szCs w:val="22"/>
          <w:lang w:val="en-GB" w:eastAsia="zh-CN"/>
        </w:rPr>
      </w:pPr>
      <w:r>
        <w:rPr>
          <w:rFonts w:asciiTheme="minorHAnsi" w:eastAsia="Calibri" w:hAnsiTheme="minorHAnsi" w:cstheme="minorBidi"/>
          <w:b/>
          <w:sz w:val="22"/>
          <w:szCs w:val="22"/>
          <w:lang w:val="en-GB" w:eastAsia="zh-CN"/>
        </w:rPr>
        <w:t>Flexible spectrum usage in the context of early physical-layer network discovery.</w:t>
      </w:r>
    </w:p>
    <w:p w14:paraId="28C49FBE" w14:textId="77777777" w:rsidR="00051BFF" w:rsidRDefault="00051BFF" w:rsidP="00051BFF">
      <w:pPr>
        <w:numPr>
          <w:ilvl w:val="0"/>
          <w:numId w:val="14"/>
        </w:numPr>
        <w:spacing w:before="100" w:beforeAutospacing="1" w:after="100" w:afterAutospacing="1"/>
        <w:rPr>
          <w:rFonts w:asciiTheme="minorHAnsi" w:eastAsia="Calibri" w:hAnsiTheme="minorHAnsi" w:cstheme="minorBidi"/>
          <w:b/>
          <w:sz w:val="22"/>
          <w:szCs w:val="22"/>
          <w:lang w:val="en-GB" w:eastAsia="zh-CN"/>
        </w:rPr>
      </w:pPr>
      <w:r w:rsidRPr="00BC1550">
        <w:rPr>
          <w:rFonts w:asciiTheme="minorHAnsi" w:eastAsia="Calibri" w:hAnsiTheme="minorHAnsi" w:cstheme="minorBidi"/>
          <w:b/>
          <w:sz w:val="22"/>
          <w:szCs w:val="22"/>
          <w:lang w:val="en-GB" w:eastAsia="zh-CN"/>
        </w:rPr>
        <w:t>FFS</w:t>
      </w:r>
      <w:r>
        <w:rPr>
          <w:rFonts w:asciiTheme="minorHAnsi" w:eastAsia="Calibri" w:hAnsiTheme="minorHAnsi" w:cstheme="minorBidi"/>
          <w:b/>
          <w:sz w:val="22"/>
          <w:szCs w:val="22"/>
          <w:lang w:val="en-GB" w:eastAsia="zh-CN"/>
        </w:rPr>
        <w:t xml:space="preserve">: </w:t>
      </w:r>
      <w:r w:rsidRPr="00BC1550">
        <w:rPr>
          <w:rFonts w:asciiTheme="minorHAnsi" w:eastAsia="Calibri" w:hAnsiTheme="minorHAnsi" w:cstheme="minorBidi"/>
          <w:b/>
          <w:sz w:val="22"/>
          <w:szCs w:val="22"/>
          <w:lang w:val="en-GB" w:eastAsia="zh-CN"/>
        </w:rPr>
        <w:t>Backward compatibility</w:t>
      </w:r>
    </w:p>
    <w:p w14:paraId="755E25EB" w14:textId="77777777" w:rsidR="00051BFF" w:rsidRPr="00BC1550" w:rsidRDefault="00051BFF" w:rsidP="00051BFF">
      <w:pPr>
        <w:spacing w:before="100" w:beforeAutospacing="1" w:after="100" w:afterAutospacing="1"/>
        <w:ind w:left="720"/>
        <w:rPr>
          <w:rFonts w:asciiTheme="minorHAnsi" w:eastAsia="Calibri" w:hAnsiTheme="minorHAnsi" w:cstheme="minorBidi"/>
          <w:b/>
          <w:sz w:val="22"/>
          <w:szCs w:val="22"/>
          <w:lang w:val="en-GB" w:eastAsia="zh-CN"/>
        </w:rPr>
      </w:pPr>
    </w:p>
    <w:p w14:paraId="553D8089" w14:textId="5EA0DA6A" w:rsidR="009D5A50" w:rsidRPr="00216991" w:rsidRDefault="009D5A50" w:rsidP="009D5A50">
      <w:pPr>
        <w:pStyle w:val="Heading2"/>
      </w:pPr>
      <w:r w:rsidRPr="009D5A50">
        <w:t>Unified Synchronization Block Design Scalable to Minimum Bandwidth in 6G</w:t>
      </w:r>
    </w:p>
    <w:p w14:paraId="2715E93E" w14:textId="7B47FF09" w:rsidR="00951461" w:rsidRPr="00951461" w:rsidRDefault="00951461" w:rsidP="00951461">
      <w:pPr>
        <w:pStyle w:val="p1"/>
        <w:jc w:val="both"/>
        <w:rPr>
          <w:rFonts w:asciiTheme="minorHAnsi" w:hAnsiTheme="minorHAnsi" w:cstheme="minorHAnsi"/>
          <w:sz w:val="22"/>
          <w:szCs w:val="22"/>
        </w:rPr>
      </w:pPr>
      <w:r w:rsidRPr="00951461">
        <w:rPr>
          <w:rFonts w:asciiTheme="minorHAnsi" w:hAnsiTheme="minorHAnsi" w:cstheme="minorHAnsi"/>
          <w:sz w:val="22"/>
          <w:szCs w:val="22"/>
        </w:rPr>
        <w:t xml:space="preserve">In NR, narrowband operation during initial access is not natively supported. Instead, narrowband deployments rely on puncturing wideband synchronization signals, special-case handling of control channels, or bandwidth-dependent exceptions introduced to preserve backward compatibility. While this approach enabled limited narrowband operation in later NR releases, it also introduced additional design complexity and made synchronization coverage behaviour increasingly fragile. As illustrated in </w:t>
      </w:r>
      <w:r w:rsidRPr="00951461">
        <w:rPr>
          <w:rStyle w:val="s1"/>
          <w:rFonts w:asciiTheme="minorHAnsi" w:hAnsiTheme="minorHAnsi" w:cstheme="minorHAnsi"/>
          <w:b/>
          <w:bCs/>
          <w:sz w:val="22"/>
          <w:szCs w:val="22"/>
        </w:rPr>
        <w:fldChar w:fldCharType="begin"/>
      </w:r>
      <w:r w:rsidRPr="00951461">
        <w:rPr>
          <w:rFonts w:asciiTheme="minorHAnsi" w:hAnsiTheme="minorHAnsi" w:cstheme="minorHAnsi"/>
          <w:b/>
          <w:bCs/>
          <w:sz w:val="22"/>
          <w:szCs w:val="22"/>
        </w:rPr>
        <w:instrText xml:space="preserve"> REF _Ref220275238 \h </w:instrText>
      </w:r>
      <w:r w:rsidRPr="00951461">
        <w:rPr>
          <w:rStyle w:val="s1"/>
          <w:rFonts w:asciiTheme="minorHAnsi" w:hAnsiTheme="minorHAnsi" w:cstheme="minorHAnsi"/>
          <w:b/>
          <w:bCs/>
          <w:sz w:val="22"/>
          <w:szCs w:val="22"/>
        </w:rPr>
        <w:instrText xml:space="preserve"> \* MERGEFORMAT </w:instrText>
      </w:r>
      <w:r w:rsidRPr="00951461">
        <w:rPr>
          <w:rStyle w:val="s1"/>
          <w:rFonts w:asciiTheme="minorHAnsi" w:hAnsiTheme="minorHAnsi" w:cstheme="minorHAnsi"/>
          <w:b/>
          <w:bCs/>
          <w:sz w:val="22"/>
          <w:szCs w:val="22"/>
        </w:rPr>
      </w:r>
      <w:r w:rsidRPr="00951461">
        <w:rPr>
          <w:rStyle w:val="s1"/>
          <w:rFonts w:asciiTheme="minorHAnsi" w:hAnsiTheme="minorHAnsi" w:cstheme="minorHAnsi"/>
          <w:b/>
          <w:bCs/>
          <w:sz w:val="22"/>
          <w:szCs w:val="22"/>
        </w:rPr>
        <w:fldChar w:fldCharType="separate"/>
      </w:r>
      <w:r w:rsidRPr="00951461">
        <w:rPr>
          <w:b/>
          <w:bCs/>
        </w:rPr>
        <w:t xml:space="preserve">Figure </w:t>
      </w:r>
      <w:r w:rsidRPr="00951461">
        <w:rPr>
          <w:b/>
          <w:bCs/>
          <w:noProof/>
        </w:rPr>
        <w:t>2</w:t>
      </w:r>
      <w:r w:rsidRPr="00951461">
        <w:rPr>
          <w:rStyle w:val="s1"/>
          <w:rFonts w:asciiTheme="minorHAnsi" w:hAnsiTheme="minorHAnsi" w:cstheme="minorHAnsi"/>
          <w:b/>
          <w:bCs/>
          <w:sz w:val="22"/>
          <w:szCs w:val="22"/>
        </w:rPr>
        <w:fldChar w:fldCharType="end"/>
      </w:r>
      <w:r w:rsidRPr="00951461">
        <w:rPr>
          <w:rFonts w:asciiTheme="minorHAnsi" w:hAnsiTheme="minorHAnsi" w:cstheme="minorHAnsi"/>
          <w:b/>
          <w:bCs/>
          <w:sz w:val="22"/>
          <w:szCs w:val="22"/>
        </w:rPr>
        <w:t>,</w:t>
      </w:r>
      <w:r w:rsidRPr="00951461">
        <w:rPr>
          <w:rFonts w:asciiTheme="minorHAnsi" w:hAnsiTheme="minorHAnsi" w:cstheme="minorHAnsi"/>
          <w:sz w:val="22"/>
          <w:szCs w:val="22"/>
        </w:rPr>
        <w:t xml:space="preserve"> puncturing-based approaches can </w:t>
      </w:r>
      <w:r w:rsidR="002275CB">
        <w:rPr>
          <w:rFonts w:asciiTheme="minorHAnsi" w:hAnsiTheme="minorHAnsi" w:cstheme="minorHAnsi"/>
          <w:sz w:val="22"/>
          <w:szCs w:val="22"/>
        </w:rPr>
        <w:t>reduce</w:t>
      </w:r>
      <w:r w:rsidRPr="00951461">
        <w:rPr>
          <w:rFonts w:asciiTheme="minorHAnsi" w:hAnsiTheme="minorHAnsi" w:cstheme="minorHAnsi"/>
          <w:sz w:val="22"/>
          <w:szCs w:val="22"/>
        </w:rPr>
        <w:t xml:space="preserve"> effective SSB coverage </w:t>
      </w:r>
      <w:r w:rsidR="003A2F1F">
        <w:rPr>
          <w:rFonts w:asciiTheme="minorHAnsi" w:hAnsiTheme="minorHAnsi" w:cstheme="minorHAnsi"/>
          <w:sz w:val="22"/>
          <w:szCs w:val="22"/>
        </w:rPr>
        <w:t>relative</w:t>
      </w:r>
      <w:r w:rsidRPr="00951461">
        <w:rPr>
          <w:rFonts w:asciiTheme="minorHAnsi" w:hAnsiTheme="minorHAnsi" w:cstheme="minorHAnsi"/>
          <w:sz w:val="22"/>
          <w:szCs w:val="22"/>
        </w:rPr>
        <w:t xml:space="preserve"> to legacy wideband SSB operation.</w:t>
      </w:r>
    </w:p>
    <w:p w14:paraId="02F4CF7E" w14:textId="439D4CAE" w:rsidR="008411E4" w:rsidRDefault="008411E4"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lastRenderedPageBreak/>
        <w:t>Observation</w:t>
      </w:r>
      <w:r w:rsidR="006B6E26" w:rsidRPr="3FBE2ECC">
        <w:rPr>
          <w:rFonts w:asciiTheme="minorHAnsi" w:hAnsiTheme="minorHAnsi" w:cstheme="minorBidi"/>
          <w:b/>
          <w:sz w:val="22"/>
          <w:szCs w:val="22"/>
        </w:rPr>
        <w:t xml:space="preserve"> 3</w:t>
      </w:r>
      <w:r w:rsidRPr="3FBE2ECC">
        <w:rPr>
          <w:rFonts w:asciiTheme="minorHAnsi" w:hAnsiTheme="minorHAnsi" w:cstheme="minorBidi"/>
          <w:b/>
          <w:sz w:val="22"/>
          <w:szCs w:val="22"/>
        </w:rPr>
        <w:t xml:space="preserve">: </w:t>
      </w:r>
      <w:r w:rsidR="00951461" w:rsidRPr="3FBE2ECC">
        <w:rPr>
          <w:rFonts w:asciiTheme="minorHAnsi" w:hAnsiTheme="minorHAnsi" w:cstheme="minorBidi"/>
          <w:b/>
          <w:sz w:val="22"/>
          <w:szCs w:val="22"/>
        </w:rPr>
        <w:t>In NR, narrowband initial access relies on puncturing and bandwidth-specific exceptions rather than a native design, increasing complexity, degrading coverage robustness, and limiting scalability to new spectrum bands and deployment scenarios.</w:t>
      </w:r>
    </w:p>
    <w:p w14:paraId="20EE9E72" w14:textId="77777777" w:rsidR="00173522" w:rsidRDefault="00173522" w:rsidP="00173522">
      <w:pPr>
        <w:pStyle w:val="p1"/>
        <w:keepNext/>
        <w:jc w:val="both"/>
      </w:pPr>
      <w:r w:rsidRPr="00173522">
        <w:rPr>
          <w:rFonts w:asciiTheme="minorHAnsi" w:hAnsiTheme="minorHAnsi" w:cstheme="minorHAnsi"/>
          <w:b/>
          <w:bCs/>
          <w:noProof/>
          <w:sz w:val="22"/>
          <w:szCs w:val="22"/>
        </w:rPr>
        <w:drawing>
          <wp:inline distT="0" distB="0" distL="0" distR="0" wp14:anchorId="40EA3D6D" wp14:editId="75434973">
            <wp:extent cx="5689600" cy="3162300"/>
            <wp:effectExtent l="0" t="0" r="0" b="0"/>
            <wp:docPr id="168131795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17952"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689600" cy="3162300"/>
                    </a:xfrm>
                    <a:prstGeom prst="rect">
                      <a:avLst/>
                    </a:prstGeom>
                  </pic:spPr>
                </pic:pic>
              </a:graphicData>
            </a:graphic>
          </wp:inline>
        </w:drawing>
      </w:r>
    </w:p>
    <w:p w14:paraId="6D261032" w14:textId="3B00CD9F" w:rsidR="00173522" w:rsidRPr="008411E4" w:rsidRDefault="00173522" w:rsidP="00173522">
      <w:pPr>
        <w:pStyle w:val="Caption"/>
        <w:jc w:val="center"/>
        <w:rPr>
          <w:rFonts w:asciiTheme="minorHAnsi" w:hAnsiTheme="minorHAnsi" w:cstheme="minorHAnsi"/>
          <w:sz w:val="22"/>
          <w:szCs w:val="22"/>
        </w:rPr>
      </w:pPr>
      <w:bookmarkStart w:id="5" w:name="_Ref220275238"/>
      <w:r>
        <w:t xml:space="preserve">Figure </w:t>
      </w:r>
      <w:r>
        <w:fldChar w:fldCharType="begin"/>
      </w:r>
      <w:r>
        <w:instrText xml:space="preserve"> SEQ Figure \* ARABIC </w:instrText>
      </w:r>
      <w:r>
        <w:fldChar w:fldCharType="separate"/>
      </w:r>
      <w:r w:rsidR="00405898">
        <w:rPr>
          <w:noProof/>
        </w:rPr>
        <w:t>2</w:t>
      </w:r>
      <w:r>
        <w:fldChar w:fldCharType="end"/>
      </w:r>
      <w:bookmarkEnd w:id="5"/>
      <w:r>
        <w:t>: Coverage reduction in Rel-18 SSB compared to legacy SSB coverage</w:t>
      </w:r>
    </w:p>
    <w:p w14:paraId="08083A55" w14:textId="77777777" w:rsidR="00951461" w:rsidRDefault="00951461" w:rsidP="00576273">
      <w:pPr>
        <w:pStyle w:val="p1"/>
        <w:jc w:val="both"/>
        <w:rPr>
          <w:rFonts w:asciiTheme="minorHAnsi" w:hAnsiTheme="minorHAnsi" w:cstheme="minorHAnsi"/>
          <w:sz w:val="22"/>
          <w:szCs w:val="22"/>
        </w:rPr>
      </w:pPr>
      <w:r w:rsidRPr="00951461">
        <w:rPr>
          <w:rFonts w:asciiTheme="minorHAnsi" w:hAnsiTheme="minorHAnsi" w:cstheme="minorHAnsi"/>
          <w:sz w:val="22"/>
          <w:szCs w:val="22"/>
        </w:rPr>
        <w:t>In 6G, where backward compatibility constraints are relaxed, continuing a puncturing-based approach would represent a structural limitation rather than a transitional compromise. A wide range of anticipated 6G deployments are expected to operate with highly constrained spectrum resources, including indoor distributed antenna systems, private and industrial networks, NTN payload-limited systems, rural coverage-oriented deployments, and refarming or fragmented spectrum scenarios. In such environments, assuming wide bandwidth availability for synchronization and initial access fundamentally constrains achievable coverage, energy efficiency, and deployment feasibility.</w:t>
      </w:r>
    </w:p>
    <w:p w14:paraId="14F3BD8D" w14:textId="6B38DA3F" w:rsidR="008411E4" w:rsidRDefault="008411E4"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6B6E26" w:rsidRPr="3FBE2ECC">
        <w:rPr>
          <w:rFonts w:asciiTheme="minorHAnsi" w:hAnsiTheme="minorHAnsi" w:cstheme="minorBidi"/>
          <w:b/>
          <w:sz w:val="22"/>
          <w:szCs w:val="22"/>
        </w:rPr>
        <w:t>4</w:t>
      </w:r>
      <w:r w:rsidRPr="3FBE2ECC">
        <w:rPr>
          <w:rFonts w:asciiTheme="minorHAnsi" w:hAnsiTheme="minorHAnsi" w:cstheme="minorBidi"/>
          <w:b/>
          <w:sz w:val="22"/>
          <w:szCs w:val="22"/>
        </w:rPr>
        <w:t xml:space="preserve">: </w:t>
      </w:r>
      <w:r w:rsidR="00951461" w:rsidRPr="3FBE2ECC">
        <w:rPr>
          <w:rFonts w:asciiTheme="minorHAnsi" w:hAnsiTheme="minorHAnsi" w:cstheme="minorBidi"/>
          <w:b/>
          <w:sz w:val="22"/>
          <w:szCs w:val="22"/>
        </w:rPr>
        <w:t>In emerging 6G deployments with constrained spectrum availability, assuming wide bandwidth for synchronization and initial access fundamentally limits coverage, energy efficiency, and practical deployment options.</w:t>
      </w:r>
    </w:p>
    <w:p w14:paraId="00E37098" w14:textId="47985D5C" w:rsidR="00576273" w:rsidRPr="00576273" w:rsidRDefault="001A3EE2" w:rsidP="00576273">
      <w:pPr>
        <w:pStyle w:val="p1"/>
        <w:jc w:val="both"/>
        <w:rPr>
          <w:rFonts w:asciiTheme="minorHAnsi" w:hAnsiTheme="minorHAnsi" w:cstheme="minorHAnsi"/>
          <w:sz w:val="22"/>
          <w:szCs w:val="22"/>
        </w:rPr>
      </w:pPr>
      <w:r>
        <w:rPr>
          <w:rFonts w:asciiTheme="minorHAnsi" w:hAnsiTheme="minorHAnsi" w:cstheme="minorHAnsi"/>
          <w:sz w:val="22"/>
          <w:szCs w:val="22"/>
        </w:rPr>
        <w:t xml:space="preserve">A </w:t>
      </w:r>
      <w:r w:rsidR="00576273" w:rsidRPr="00576273">
        <w:rPr>
          <w:rFonts w:asciiTheme="minorHAnsi" w:hAnsiTheme="minorHAnsi" w:cstheme="minorHAnsi"/>
          <w:sz w:val="22"/>
          <w:szCs w:val="22"/>
        </w:rPr>
        <w:t xml:space="preserve">clean and native initial access design that fits within a </w:t>
      </w:r>
      <w:r w:rsidR="00576273" w:rsidRPr="00576273">
        <w:rPr>
          <w:rStyle w:val="s1"/>
          <w:rFonts w:asciiTheme="minorHAnsi" w:hAnsiTheme="minorHAnsi" w:cstheme="minorHAnsi"/>
          <w:b/>
          <w:bCs/>
          <w:sz w:val="22"/>
          <w:szCs w:val="22"/>
        </w:rPr>
        <w:t>minimum operating bandwidth on the order of 3 MHz</w:t>
      </w:r>
      <w:r w:rsidR="00576273" w:rsidRPr="00576273">
        <w:rPr>
          <w:rFonts w:asciiTheme="minorHAnsi" w:hAnsiTheme="minorHAnsi" w:cstheme="minorHAnsi"/>
          <w:sz w:val="22"/>
          <w:szCs w:val="22"/>
        </w:rPr>
        <w:t xml:space="preserve"> enables improved energy concentration for synchronization signals, smaller and more efficient control channel configurations, and enhanced coverage performance. Such a design directly benefits mission-critical and low-power devices, while also improving robustness in challenging propagation conditions.</w:t>
      </w:r>
    </w:p>
    <w:p w14:paraId="65503885" w14:textId="006D4BA2" w:rsidR="00576273" w:rsidRDefault="00576273" w:rsidP="00576273">
      <w:pPr>
        <w:pStyle w:val="p1"/>
        <w:jc w:val="both"/>
        <w:rPr>
          <w:rFonts w:asciiTheme="minorHAnsi" w:hAnsiTheme="minorHAnsi" w:cstheme="minorBidi"/>
          <w:sz w:val="22"/>
          <w:szCs w:val="22"/>
        </w:rPr>
      </w:pPr>
      <w:r w:rsidRPr="2C64F63C">
        <w:rPr>
          <w:rFonts w:asciiTheme="minorHAnsi" w:hAnsiTheme="minorHAnsi" w:cstheme="minorBidi"/>
          <w:sz w:val="22"/>
          <w:szCs w:val="22"/>
        </w:rPr>
        <w:t>Beyond coverage considerations, there is a strong architectural motivation to avoid defining multiple initial access designs for different bandwidth classes.</w:t>
      </w:r>
      <w:r w:rsidRPr="2C64F63C">
        <w:rPr>
          <w:rFonts w:asciiTheme="minorHAnsi" w:hAnsiTheme="minorHAnsi" w:cstheme="minorBidi"/>
          <w:b/>
          <w:sz w:val="22"/>
          <w:szCs w:val="22"/>
        </w:rPr>
        <w:t xml:space="preserve"> Introducing separate </w:t>
      </w:r>
      <w:r w:rsidRPr="2C64F63C">
        <w:rPr>
          <w:rFonts w:asciiTheme="minorHAnsi" w:hAnsiTheme="minorHAnsi" w:cstheme="minorBidi"/>
          <w:sz w:val="22"/>
          <w:szCs w:val="22"/>
        </w:rPr>
        <w:t>designs for minimum bandwidth and wide bandwidth operation would increase UE complexity, fragment interoperability across device tiers, and slow ecosystem adoption due to increased implementation and certification burden. A unified initial access design, scalable across all channel bandwidths through parameterization rather than structural variation, aligns with the 6G scalable design philosophy.</w:t>
      </w:r>
    </w:p>
    <w:p w14:paraId="448FC30A" w14:textId="18D8F3CA" w:rsidR="008411E4" w:rsidRPr="008411E4" w:rsidRDefault="008411E4"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lastRenderedPageBreak/>
        <w:t xml:space="preserve">Observation </w:t>
      </w:r>
      <w:r w:rsidR="006B6E26" w:rsidRPr="3FBE2ECC">
        <w:rPr>
          <w:rFonts w:asciiTheme="minorHAnsi" w:hAnsiTheme="minorHAnsi" w:cstheme="minorBidi"/>
          <w:b/>
          <w:sz w:val="22"/>
          <w:szCs w:val="22"/>
        </w:rPr>
        <w:t>5</w:t>
      </w:r>
      <w:r w:rsidRPr="3FBE2ECC">
        <w:rPr>
          <w:rFonts w:asciiTheme="minorHAnsi" w:hAnsiTheme="minorHAnsi" w:cstheme="minorBidi"/>
          <w:b/>
          <w:sz w:val="22"/>
          <w:szCs w:val="22"/>
        </w:rPr>
        <w:t xml:space="preserve">: </w:t>
      </w:r>
      <w:r w:rsidR="00951461" w:rsidRPr="3FBE2ECC">
        <w:rPr>
          <w:rFonts w:asciiTheme="minorHAnsi" w:hAnsiTheme="minorHAnsi" w:cstheme="minorBidi"/>
          <w:b/>
          <w:sz w:val="22"/>
          <w:szCs w:val="22"/>
        </w:rPr>
        <w:t>Defining separate initial access designs for minimum-bandwidth and wide-bandwidth operation would fragment interoperability, increase UE and ecosystem complexity, and contradict the scalable design principles targeted for 6G.</w:t>
      </w:r>
    </w:p>
    <w:p w14:paraId="6328C758" w14:textId="333B65DF" w:rsidR="00576273" w:rsidRPr="00576273" w:rsidRDefault="00576273"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By adopting a single common initial access framework that natively fits within the minimum supported bandwidth, high-capability and low-complexity UEs can share the same baseline procedures. Performance scaling can then be achieved through configurable parameters such as the number of synchronization signals, repetition</w:t>
      </w:r>
      <w:r w:rsidR="00C7221B">
        <w:rPr>
          <w:rFonts w:asciiTheme="minorHAnsi" w:hAnsiTheme="minorHAnsi" w:cstheme="minorBidi"/>
          <w:sz w:val="22"/>
          <w:szCs w:val="22"/>
        </w:rPr>
        <w:t xml:space="preserve"> factor</w:t>
      </w:r>
      <w:r w:rsidRPr="3FBE2ECC">
        <w:rPr>
          <w:rFonts w:asciiTheme="minorHAnsi" w:hAnsiTheme="minorHAnsi" w:cstheme="minorBidi"/>
          <w:sz w:val="22"/>
          <w:szCs w:val="22"/>
        </w:rPr>
        <w:t>, power boosting, and control channel sizing, without introducing bandwidth-specific exceptions or puncturing mechanisms. This approach avoids repeating the complexity observed in late NR releases and provides a cleaner foundation for long-term evolution.</w:t>
      </w:r>
    </w:p>
    <w:p w14:paraId="082BEEF3" w14:textId="57D0B9AD" w:rsidR="008411E4" w:rsidRPr="008411E4" w:rsidRDefault="00576273" w:rsidP="3FBE2ECC">
      <w:pPr>
        <w:pStyle w:val="p1"/>
        <w:spacing w:before="120" w:beforeAutospacing="0" w:after="120" w:afterAutospacing="0"/>
        <w:jc w:val="both"/>
        <w:rPr>
          <w:rFonts w:asciiTheme="minorHAnsi" w:hAnsiTheme="minorHAnsi" w:cstheme="minorBidi"/>
          <w:sz w:val="22"/>
          <w:szCs w:val="22"/>
        </w:rPr>
      </w:pPr>
      <w:r w:rsidRPr="3FBE2ECC">
        <w:rPr>
          <w:rFonts w:asciiTheme="minorHAnsi" w:hAnsiTheme="minorHAnsi" w:cstheme="minorBidi"/>
          <w:sz w:val="22"/>
          <w:szCs w:val="22"/>
        </w:rPr>
        <w:t>From an ecosystem and deployment perspective, a unified minimum-bandwidth initial</w:t>
      </w:r>
      <w:r w:rsidR="00C7221B">
        <w:rPr>
          <w:rFonts w:asciiTheme="minorHAnsi" w:hAnsiTheme="minorHAnsi" w:cstheme="minorBidi"/>
          <w:sz w:val="22"/>
          <w:szCs w:val="22"/>
        </w:rPr>
        <w:t>-</w:t>
      </w:r>
      <w:r w:rsidRPr="3FBE2ECC">
        <w:rPr>
          <w:rFonts w:asciiTheme="minorHAnsi" w:hAnsiTheme="minorHAnsi" w:cstheme="minorBidi"/>
          <w:sz w:val="22"/>
          <w:szCs w:val="22"/>
        </w:rPr>
        <w:t>access design reduces implementation cost, simplifies network planning, and accelerates</w:t>
      </w:r>
      <w:r w:rsidR="00D0052E">
        <w:rPr>
          <w:rFonts w:asciiTheme="minorHAnsi" w:hAnsiTheme="minorHAnsi" w:cstheme="minorBidi"/>
          <w:sz w:val="22"/>
          <w:szCs w:val="22"/>
        </w:rPr>
        <w:t xml:space="preserve"> the</w:t>
      </w:r>
      <w:r w:rsidRPr="3FBE2ECC">
        <w:rPr>
          <w:rFonts w:asciiTheme="minorHAnsi" w:hAnsiTheme="minorHAnsi" w:cstheme="minorBidi"/>
          <w:sz w:val="22"/>
          <w:szCs w:val="22"/>
        </w:rPr>
        <w:t xml:space="preserve"> availability of low-cost devices. It also improves future compatibility, ensuring that the same initial access framework can operate across new spectrum bands and evolving TN–NTN coexistence scenarios without redesign.</w:t>
      </w:r>
    </w:p>
    <w:p w14:paraId="1C848903" w14:textId="1E92FC90" w:rsidR="00D06367" w:rsidRPr="00D06367" w:rsidRDefault="008411E4"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6B6E26" w:rsidRPr="3FBE2ECC">
        <w:rPr>
          <w:rFonts w:asciiTheme="minorHAnsi" w:hAnsiTheme="minorHAnsi" w:cstheme="minorBidi"/>
          <w:b/>
          <w:sz w:val="22"/>
          <w:szCs w:val="22"/>
        </w:rPr>
        <w:t>6</w:t>
      </w:r>
      <w:r w:rsidRPr="3FBE2ECC">
        <w:rPr>
          <w:rFonts w:asciiTheme="minorHAnsi" w:hAnsiTheme="minorHAnsi" w:cstheme="minorBidi"/>
          <w:b/>
          <w:sz w:val="22"/>
          <w:szCs w:val="22"/>
        </w:rPr>
        <w:t>: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238907AA" w14:textId="415E1D29" w:rsidR="00D06367" w:rsidRPr="00D06367" w:rsidRDefault="29E8B7D6" w:rsidP="00D06367">
      <w:pPr>
        <w:pStyle w:val="p3"/>
        <w:rPr>
          <w:rFonts w:asciiTheme="minorHAnsi" w:hAnsiTheme="minorHAnsi" w:cstheme="minorBidi"/>
          <w:sz w:val="22"/>
          <w:szCs w:val="22"/>
        </w:rPr>
      </w:pPr>
      <w:r w:rsidRPr="3FBE2ECC">
        <w:rPr>
          <w:rFonts w:asciiTheme="minorHAnsi" w:hAnsiTheme="minorHAnsi" w:cstheme="minorBidi"/>
          <w:sz w:val="22"/>
          <w:szCs w:val="22"/>
        </w:rPr>
        <w:t>A unified minimum -bandwidth initial access</w:t>
      </w:r>
      <w:r w:rsidR="00D06367" w:rsidRPr="3FBE2ECC">
        <w:rPr>
          <w:rFonts w:asciiTheme="minorHAnsi" w:hAnsiTheme="minorHAnsi" w:cstheme="minorBidi"/>
          <w:sz w:val="22"/>
          <w:szCs w:val="22"/>
        </w:rPr>
        <w:t xml:space="preserve"> motivates to design 6G synchronization and beam measurement as a </w:t>
      </w:r>
      <w:r w:rsidR="00D06367" w:rsidRPr="3FBE2ECC">
        <w:rPr>
          <w:rStyle w:val="s2"/>
          <w:rFonts w:asciiTheme="minorHAnsi" w:hAnsiTheme="minorHAnsi" w:cstheme="minorBidi"/>
          <w:b/>
          <w:sz w:val="22"/>
          <w:szCs w:val="22"/>
        </w:rPr>
        <w:t>single, unified framework</w:t>
      </w:r>
      <w:r w:rsidR="00D06367" w:rsidRPr="3FBE2ECC">
        <w:rPr>
          <w:rFonts w:asciiTheme="minorHAnsi" w:hAnsiTheme="minorHAnsi" w:cstheme="minorBidi"/>
          <w:sz w:val="22"/>
          <w:szCs w:val="22"/>
        </w:rPr>
        <w:t xml:space="preserve"> that:</w:t>
      </w:r>
    </w:p>
    <w:p w14:paraId="5AF7DAD9" w14:textId="77777777" w:rsidR="00D06367" w:rsidRPr="00D06367" w:rsidRDefault="00D06367" w:rsidP="0007392D">
      <w:pPr>
        <w:pStyle w:val="p1"/>
        <w:numPr>
          <w:ilvl w:val="0"/>
          <w:numId w:val="10"/>
        </w:numPr>
        <w:rPr>
          <w:rFonts w:asciiTheme="minorHAnsi" w:hAnsiTheme="minorHAnsi" w:cstheme="minorHAnsi"/>
          <w:sz w:val="22"/>
          <w:szCs w:val="22"/>
        </w:rPr>
      </w:pPr>
      <w:r w:rsidRPr="00D06367">
        <w:rPr>
          <w:rFonts w:asciiTheme="minorHAnsi" w:hAnsiTheme="minorHAnsi" w:cstheme="minorHAnsi"/>
          <w:sz w:val="22"/>
          <w:szCs w:val="22"/>
        </w:rPr>
        <w:t>Applies consistently to single-TRP and multi-TRP deployments,</w:t>
      </w:r>
    </w:p>
    <w:p w14:paraId="7193ABB8" w14:textId="77777777" w:rsidR="00D06367" w:rsidRPr="00D06367" w:rsidRDefault="00D06367" w:rsidP="0007392D">
      <w:pPr>
        <w:pStyle w:val="p1"/>
        <w:numPr>
          <w:ilvl w:val="0"/>
          <w:numId w:val="10"/>
        </w:numPr>
        <w:rPr>
          <w:rFonts w:asciiTheme="minorHAnsi" w:hAnsiTheme="minorHAnsi" w:cstheme="minorHAnsi"/>
          <w:sz w:val="22"/>
          <w:szCs w:val="22"/>
        </w:rPr>
      </w:pPr>
      <w:r w:rsidRPr="00D06367">
        <w:rPr>
          <w:rFonts w:asciiTheme="minorHAnsi" w:hAnsiTheme="minorHAnsi" w:cstheme="minorHAnsi"/>
          <w:sz w:val="22"/>
          <w:szCs w:val="22"/>
        </w:rPr>
        <w:t>Operates seamlessly across FDD, TDD, and hybrid duplexing,</w:t>
      </w:r>
    </w:p>
    <w:p w14:paraId="421F7286" w14:textId="0C4792B4" w:rsidR="00D06367" w:rsidRPr="00D06367" w:rsidRDefault="00D06367" w:rsidP="0007392D">
      <w:pPr>
        <w:pStyle w:val="p1"/>
        <w:numPr>
          <w:ilvl w:val="0"/>
          <w:numId w:val="10"/>
        </w:numPr>
        <w:rPr>
          <w:rFonts w:asciiTheme="minorHAnsi" w:hAnsiTheme="minorHAnsi" w:cstheme="minorHAnsi"/>
          <w:sz w:val="22"/>
          <w:szCs w:val="22"/>
        </w:rPr>
      </w:pPr>
      <w:r w:rsidRPr="00D06367">
        <w:rPr>
          <w:rFonts w:asciiTheme="minorHAnsi" w:hAnsiTheme="minorHAnsi" w:cstheme="minorHAnsi"/>
          <w:sz w:val="22"/>
          <w:szCs w:val="22"/>
        </w:rPr>
        <w:t>Extends naturally from terrestrial to non-terrestrial networks.</w:t>
      </w:r>
    </w:p>
    <w:p w14:paraId="7907B82B" w14:textId="486B2E2B" w:rsidR="00D06367" w:rsidRPr="00D06367" w:rsidRDefault="00D06367" w:rsidP="00D06367">
      <w:pPr>
        <w:pStyle w:val="p3"/>
        <w:rPr>
          <w:rFonts w:asciiTheme="minorHAnsi" w:hAnsiTheme="minorHAnsi" w:cstheme="minorHAnsi"/>
          <w:sz w:val="22"/>
          <w:szCs w:val="22"/>
        </w:rPr>
      </w:pPr>
      <w:r w:rsidRPr="00D06367">
        <w:rPr>
          <w:rFonts w:asciiTheme="minorHAnsi" w:hAnsiTheme="minorHAnsi" w:cstheme="minorHAnsi"/>
          <w:sz w:val="22"/>
          <w:szCs w:val="22"/>
        </w:rPr>
        <w:t xml:space="preserve">Rather than introducing mode-specific signals, the framework should rely on </w:t>
      </w:r>
      <w:r w:rsidRPr="00D06367">
        <w:rPr>
          <w:rStyle w:val="s2"/>
          <w:rFonts w:asciiTheme="minorHAnsi" w:hAnsiTheme="minorHAnsi" w:cstheme="minorHAnsi"/>
          <w:sz w:val="22"/>
          <w:szCs w:val="22"/>
        </w:rPr>
        <w:t>parameterized reuse</w:t>
      </w:r>
      <w:r w:rsidRPr="00D06367">
        <w:rPr>
          <w:rFonts w:asciiTheme="minorHAnsi" w:hAnsiTheme="minorHAnsi" w:cstheme="minorHAnsi"/>
          <w:sz w:val="22"/>
          <w:szCs w:val="22"/>
        </w:rPr>
        <w:t xml:space="preserve"> of common physical-layer constructs.</w:t>
      </w:r>
    </w:p>
    <w:p w14:paraId="38313BBD" w14:textId="77777777" w:rsidR="00D06367" w:rsidRPr="00D06367" w:rsidRDefault="00D06367" w:rsidP="00D06367">
      <w:pPr>
        <w:pStyle w:val="p3"/>
        <w:rPr>
          <w:rFonts w:asciiTheme="minorHAnsi" w:hAnsiTheme="minorHAnsi" w:cstheme="minorHAnsi"/>
          <w:sz w:val="22"/>
          <w:szCs w:val="22"/>
        </w:rPr>
      </w:pPr>
      <w:r w:rsidRPr="00D06367">
        <w:rPr>
          <w:rFonts w:asciiTheme="minorHAnsi" w:hAnsiTheme="minorHAnsi" w:cstheme="minorHAnsi"/>
          <w:sz w:val="22"/>
          <w:szCs w:val="22"/>
        </w:rPr>
        <w:t xml:space="preserve">Synchronization signals and beam measurements should be </w:t>
      </w:r>
      <w:r w:rsidRPr="00D06367">
        <w:rPr>
          <w:rStyle w:val="s2"/>
          <w:rFonts w:asciiTheme="minorHAnsi" w:hAnsiTheme="minorHAnsi" w:cstheme="minorHAnsi"/>
          <w:sz w:val="22"/>
          <w:szCs w:val="22"/>
        </w:rPr>
        <w:t>explicitly beam-native</w:t>
      </w:r>
      <w:r w:rsidRPr="00D06367">
        <w:rPr>
          <w:rFonts w:asciiTheme="minorHAnsi" w:hAnsiTheme="minorHAnsi" w:cstheme="minorHAnsi"/>
          <w:sz w:val="22"/>
          <w:szCs w:val="22"/>
        </w:rPr>
        <w:t>, where:</w:t>
      </w:r>
    </w:p>
    <w:p w14:paraId="53CD8DB6" w14:textId="77777777" w:rsidR="00D06367" w:rsidRPr="00D06367" w:rsidRDefault="00D06367" w:rsidP="0007392D">
      <w:pPr>
        <w:pStyle w:val="p1"/>
        <w:numPr>
          <w:ilvl w:val="0"/>
          <w:numId w:val="11"/>
        </w:numPr>
        <w:rPr>
          <w:rFonts w:asciiTheme="minorHAnsi" w:hAnsiTheme="minorHAnsi" w:cstheme="minorHAnsi"/>
          <w:sz w:val="22"/>
          <w:szCs w:val="22"/>
        </w:rPr>
      </w:pPr>
      <w:r w:rsidRPr="00D06367">
        <w:rPr>
          <w:rFonts w:asciiTheme="minorHAnsi" w:hAnsiTheme="minorHAnsi" w:cstheme="minorHAnsi"/>
          <w:sz w:val="22"/>
          <w:szCs w:val="22"/>
        </w:rPr>
        <w:t>Synchronization opportunities are beam-selective rather than cell-wide,</w:t>
      </w:r>
    </w:p>
    <w:p w14:paraId="0FC266F9" w14:textId="77777777" w:rsidR="00D06367" w:rsidRPr="00D06367" w:rsidRDefault="00D06367" w:rsidP="0007392D">
      <w:pPr>
        <w:pStyle w:val="p1"/>
        <w:numPr>
          <w:ilvl w:val="0"/>
          <w:numId w:val="11"/>
        </w:numPr>
        <w:rPr>
          <w:rFonts w:asciiTheme="minorHAnsi" w:hAnsiTheme="minorHAnsi" w:cstheme="minorHAnsi"/>
          <w:sz w:val="22"/>
          <w:szCs w:val="22"/>
        </w:rPr>
      </w:pPr>
      <w:r w:rsidRPr="00D06367">
        <w:rPr>
          <w:rFonts w:asciiTheme="minorHAnsi" w:hAnsiTheme="minorHAnsi" w:cstheme="minorHAnsi"/>
          <w:sz w:val="22"/>
          <w:szCs w:val="22"/>
        </w:rPr>
        <w:t>Beam identity and continuity are preserved across access, measurement, and mobility,</w:t>
      </w:r>
    </w:p>
    <w:p w14:paraId="66539FCA" w14:textId="411B0BA9" w:rsidR="00D06367" w:rsidRPr="00693239" w:rsidRDefault="00D06367" w:rsidP="0007392D">
      <w:pPr>
        <w:pStyle w:val="p1"/>
        <w:numPr>
          <w:ilvl w:val="0"/>
          <w:numId w:val="11"/>
        </w:numPr>
        <w:rPr>
          <w:rFonts w:asciiTheme="minorHAnsi" w:hAnsiTheme="minorHAnsi" w:cstheme="minorHAnsi"/>
          <w:sz w:val="22"/>
          <w:szCs w:val="22"/>
        </w:rPr>
      </w:pPr>
      <w:r w:rsidRPr="00D06367">
        <w:rPr>
          <w:rFonts w:asciiTheme="minorHAnsi" w:hAnsiTheme="minorHAnsi" w:cstheme="minorHAnsi"/>
          <w:sz w:val="22"/>
          <w:szCs w:val="22"/>
        </w:rPr>
        <w:t xml:space="preserve">Beam relevance determines UE monitoring </w:t>
      </w:r>
      <w:r w:rsidR="009D5A50" w:rsidRPr="00D06367">
        <w:rPr>
          <w:rFonts w:asciiTheme="minorHAnsi" w:hAnsiTheme="minorHAnsi" w:cstheme="minorHAnsi"/>
          <w:sz w:val="22"/>
          <w:szCs w:val="22"/>
        </w:rPr>
        <w:t>behaviour</w:t>
      </w:r>
      <w:r w:rsidRPr="00D06367">
        <w:rPr>
          <w:rFonts w:asciiTheme="minorHAnsi" w:hAnsiTheme="minorHAnsi" w:cstheme="minorHAnsi"/>
          <w:sz w:val="22"/>
          <w:szCs w:val="22"/>
        </w:rPr>
        <w:t>.</w:t>
      </w:r>
    </w:p>
    <w:p w14:paraId="52F379B0" w14:textId="46888F44" w:rsidR="00D06367" w:rsidRPr="00D06367" w:rsidRDefault="00D06367" w:rsidP="00D06367">
      <w:pPr>
        <w:pStyle w:val="p3"/>
        <w:rPr>
          <w:rFonts w:asciiTheme="minorHAnsi" w:hAnsiTheme="minorHAnsi" w:cstheme="minorHAnsi"/>
          <w:sz w:val="22"/>
          <w:szCs w:val="22"/>
        </w:rPr>
      </w:pPr>
      <w:r w:rsidRPr="00D06367">
        <w:rPr>
          <w:rFonts w:asciiTheme="minorHAnsi" w:hAnsiTheme="minorHAnsi" w:cstheme="minorHAnsi"/>
          <w:sz w:val="22"/>
          <w:szCs w:val="22"/>
        </w:rPr>
        <w:t xml:space="preserve">This shifts the design from </w:t>
      </w:r>
      <w:r w:rsidRPr="00D06367">
        <w:rPr>
          <w:rFonts w:asciiTheme="minorHAnsi" w:hAnsiTheme="minorHAnsi" w:cstheme="minorHAnsi"/>
          <w:i/>
          <w:iCs/>
          <w:sz w:val="22"/>
          <w:szCs w:val="22"/>
        </w:rPr>
        <w:t>cell-centric synchronization</w:t>
      </w:r>
      <w:r w:rsidRPr="00D06367">
        <w:rPr>
          <w:rFonts w:asciiTheme="minorHAnsi" w:hAnsiTheme="minorHAnsi" w:cstheme="minorHAnsi"/>
          <w:sz w:val="22"/>
          <w:szCs w:val="22"/>
        </w:rPr>
        <w:t xml:space="preserve"> to </w:t>
      </w:r>
      <w:r w:rsidRPr="00D06367">
        <w:rPr>
          <w:rFonts w:asciiTheme="minorHAnsi" w:hAnsiTheme="minorHAnsi" w:cstheme="minorHAnsi"/>
          <w:i/>
          <w:iCs/>
          <w:sz w:val="22"/>
          <w:szCs w:val="22"/>
        </w:rPr>
        <w:t>beam-centric synchronization</w:t>
      </w:r>
      <w:r w:rsidRPr="00D06367">
        <w:rPr>
          <w:rFonts w:asciiTheme="minorHAnsi" w:hAnsiTheme="minorHAnsi" w:cstheme="minorHAnsi"/>
          <w:sz w:val="22"/>
          <w:szCs w:val="22"/>
        </w:rPr>
        <w:t>, aligning with FR3+ realities.</w:t>
      </w:r>
    </w:p>
    <w:p w14:paraId="61902A0E" w14:textId="59926DEF" w:rsidR="00D06367" w:rsidRPr="00D06367" w:rsidRDefault="00D06367" w:rsidP="00D06367">
      <w:pPr>
        <w:pStyle w:val="p3"/>
        <w:rPr>
          <w:rFonts w:asciiTheme="minorHAnsi" w:hAnsiTheme="minorHAnsi" w:cstheme="minorHAnsi"/>
          <w:sz w:val="22"/>
          <w:szCs w:val="22"/>
        </w:rPr>
      </w:pPr>
      <w:r w:rsidRPr="00D06367">
        <w:rPr>
          <w:rFonts w:asciiTheme="minorHAnsi" w:hAnsiTheme="minorHAnsi" w:cstheme="minorHAnsi"/>
          <w:sz w:val="22"/>
          <w:szCs w:val="22"/>
        </w:rPr>
        <w:t xml:space="preserve">Synchronization and beam measurement signalling should support </w:t>
      </w:r>
      <w:r w:rsidRPr="00D06367">
        <w:rPr>
          <w:rStyle w:val="s2"/>
          <w:rFonts w:asciiTheme="minorHAnsi" w:hAnsiTheme="minorHAnsi" w:cstheme="minorHAnsi"/>
          <w:sz w:val="22"/>
          <w:szCs w:val="22"/>
        </w:rPr>
        <w:t>on-demand activation</w:t>
      </w:r>
      <w:r w:rsidRPr="00D06367">
        <w:rPr>
          <w:rFonts w:asciiTheme="minorHAnsi" w:hAnsiTheme="minorHAnsi" w:cstheme="minorHAnsi"/>
          <w:sz w:val="22"/>
          <w:szCs w:val="22"/>
        </w:rPr>
        <w:t>, triggered by:</w:t>
      </w:r>
    </w:p>
    <w:p w14:paraId="72AA421C" w14:textId="77777777" w:rsidR="00D06367" w:rsidRPr="00D06367" w:rsidRDefault="00D06367" w:rsidP="0007392D">
      <w:pPr>
        <w:pStyle w:val="p1"/>
        <w:numPr>
          <w:ilvl w:val="0"/>
          <w:numId w:val="12"/>
        </w:numPr>
        <w:rPr>
          <w:rFonts w:asciiTheme="minorHAnsi" w:hAnsiTheme="minorHAnsi" w:cstheme="minorHAnsi"/>
          <w:sz w:val="22"/>
          <w:szCs w:val="22"/>
        </w:rPr>
      </w:pPr>
      <w:r w:rsidRPr="00D06367">
        <w:rPr>
          <w:rFonts w:asciiTheme="minorHAnsi" w:hAnsiTheme="minorHAnsi" w:cstheme="minorHAnsi"/>
          <w:sz w:val="22"/>
          <w:szCs w:val="22"/>
        </w:rPr>
        <w:t>UE intent (access, uplink burst, mobility),</w:t>
      </w:r>
    </w:p>
    <w:p w14:paraId="08B72303" w14:textId="77777777" w:rsidR="00D06367" w:rsidRPr="00D06367" w:rsidRDefault="00D06367" w:rsidP="0007392D">
      <w:pPr>
        <w:pStyle w:val="p1"/>
        <w:numPr>
          <w:ilvl w:val="0"/>
          <w:numId w:val="12"/>
        </w:numPr>
        <w:rPr>
          <w:rFonts w:asciiTheme="minorHAnsi" w:hAnsiTheme="minorHAnsi" w:cstheme="minorHAnsi"/>
          <w:sz w:val="22"/>
          <w:szCs w:val="22"/>
        </w:rPr>
      </w:pPr>
      <w:r w:rsidRPr="00D06367">
        <w:rPr>
          <w:rFonts w:asciiTheme="minorHAnsi" w:hAnsiTheme="minorHAnsi" w:cstheme="minorHAnsi"/>
          <w:sz w:val="22"/>
          <w:szCs w:val="22"/>
        </w:rPr>
        <w:t>Network scheduling decisions,</w:t>
      </w:r>
    </w:p>
    <w:p w14:paraId="0CA78FEB" w14:textId="6F75A675" w:rsidR="00D06367" w:rsidRPr="00D06367" w:rsidRDefault="00D06367" w:rsidP="0007392D">
      <w:pPr>
        <w:pStyle w:val="p1"/>
        <w:numPr>
          <w:ilvl w:val="0"/>
          <w:numId w:val="12"/>
        </w:numPr>
        <w:rPr>
          <w:rFonts w:asciiTheme="minorHAnsi" w:hAnsiTheme="minorHAnsi" w:cstheme="minorHAnsi"/>
          <w:sz w:val="22"/>
          <w:szCs w:val="22"/>
        </w:rPr>
      </w:pPr>
      <w:r w:rsidRPr="00D06367">
        <w:rPr>
          <w:rFonts w:asciiTheme="minorHAnsi" w:hAnsiTheme="minorHAnsi" w:cstheme="minorHAnsi"/>
          <w:sz w:val="22"/>
          <w:szCs w:val="22"/>
        </w:rPr>
        <w:t>Beam or TRP changes.</w:t>
      </w:r>
    </w:p>
    <w:p w14:paraId="4E828A63" w14:textId="0160D1BD" w:rsidR="00D06367" w:rsidRPr="00D06367" w:rsidRDefault="00D06367" w:rsidP="00D06367">
      <w:pPr>
        <w:pStyle w:val="p3"/>
        <w:rPr>
          <w:rFonts w:asciiTheme="minorHAnsi" w:hAnsiTheme="minorHAnsi" w:cstheme="minorHAnsi"/>
          <w:sz w:val="22"/>
          <w:szCs w:val="22"/>
        </w:rPr>
      </w:pPr>
      <w:r w:rsidRPr="00D06367">
        <w:rPr>
          <w:rFonts w:asciiTheme="minorHAnsi" w:hAnsiTheme="minorHAnsi" w:cstheme="minorHAnsi"/>
          <w:sz w:val="22"/>
          <w:szCs w:val="22"/>
        </w:rPr>
        <w:t xml:space="preserve">This enables synchronization to become </w:t>
      </w:r>
      <w:r w:rsidRPr="00D06367">
        <w:rPr>
          <w:rStyle w:val="s2"/>
          <w:rFonts w:asciiTheme="minorHAnsi" w:hAnsiTheme="minorHAnsi" w:cstheme="minorHAnsi"/>
          <w:sz w:val="22"/>
          <w:szCs w:val="22"/>
        </w:rPr>
        <w:t>event-driven rather than periodic</w:t>
      </w:r>
      <w:r w:rsidRPr="00D06367">
        <w:rPr>
          <w:rFonts w:asciiTheme="minorHAnsi" w:hAnsiTheme="minorHAnsi" w:cstheme="minorHAnsi"/>
          <w:sz w:val="22"/>
          <w:szCs w:val="22"/>
        </w:rPr>
        <w:t>, improving efficiency without sacrificing robustness.</w:t>
      </w:r>
    </w:p>
    <w:p w14:paraId="3AE09F80" w14:textId="29E11A90" w:rsidR="00D06367" w:rsidRPr="00D06367" w:rsidRDefault="00951461"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lastRenderedPageBreak/>
        <w:t xml:space="preserve">Proposal </w:t>
      </w:r>
      <w:r w:rsidR="001561D0">
        <w:rPr>
          <w:rFonts w:asciiTheme="minorHAnsi" w:hAnsiTheme="minorHAnsi" w:cstheme="minorBidi"/>
          <w:b/>
          <w:sz w:val="22"/>
          <w:szCs w:val="22"/>
        </w:rPr>
        <w:t>3</w:t>
      </w:r>
      <w:r w:rsidRPr="3FBE2ECC">
        <w:rPr>
          <w:rFonts w:asciiTheme="minorHAnsi" w:hAnsiTheme="minorHAnsi" w:cstheme="minorBidi"/>
          <w:b/>
          <w:sz w:val="22"/>
          <w:szCs w:val="22"/>
        </w:rPr>
        <w:t>: RAN1 should study a native 6G synchronization block design that fits within a minimum operating bandwidth on the order of 3 MHz and scales parametrically to wider bandwidths without reliance on puncturing or bandwidth-specific exceptions.</w:t>
      </w:r>
    </w:p>
    <w:p w14:paraId="5AEB3EF9" w14:textId="08E9A016" w:rsidR="00D06367" w:rsidRDefault="00D06367" w:rsidP="3FBE2ECC">
      <w:pPr>
        <w:pStyle w:val="p1"/>
        <w:spacing w:before="120" w:beforeAutospacing="0" w:after="120" w:afterAutospacing="0" w:line="259" w:lineRule="auto"/>
        <w:jc w:val="both"/>
        <w:rPr>
          <w:rFonts w:asciiTheme="minorHAnsi" w:hAnsiTheme="minorHAnsi" w:cstheme="minorBidi"/>
          <w:b/>
          <w:bCs/>
          <w:sz w:val="22"/>
          <w:szCs w:val="22"/>
        </w:rPr>
      </w:pPr>
      <w:r w:rsidRPr="7781AE3A">
        <w:rPr>
          <w:rFonts w:asciiTheme="minorHAnsi" w:hAnsiTheme="minorHAnsi" w:cstheme="minorBidi"/>
          <w:b/>
          <w:bCs/>
          <w:sz w:val="22"/>
          <w:szCs w:val="22"/>
        </w:rPr>
        <w:t>Proposal</w:t>
      </w:r>
      <w:r w:rsidR="00951461" w:rsidRPr="7781AE3A">
        <w:rPr>
          <w:rFonts w:asciiTheme="minorHAnsi" w:hAnsiTheme="minorHAnsi" w:cstheme="minorBidi"/>
          <w:b/>
          <w:bCs/>
          <w:sz w:val="22"/>
          <w:szCs w:val="22"/>
        </w:rPr>
        <w:t xml:space="preserve"> </w:t>
      </w:r>
      <w:r w:rsidR="001561D0">
        <w:rPr>
          <w:rFonts w:asciiTheme="minorHAnsi" w:hAnsiTheme="minorHAnsi" w:cstheme="minorBidi"/>
          <w:b/>
          <w:bCs/>
          <w:sz w:val="22"/>
          <w:szCs w:val="22"/>
        </w:rPr>
        <w:t>4</w:t>
      </w:r>
      <w:r w:rsidRPr="7781AE3A">
        <w:rPr>
          <w:rFonts w:asciiTheme="minorHAnsi" w:hAnsiTheme="minorHAnsi" w:cstheme="minorBidi"/>
          <w:b/>
          <w:bCs/>
          <w:sz w:val="22"/>
          <w:szCs w:val="22"/>
        </w:rPr>
        <w:t>:</w:t>
      </w:r>
      <w:r w:rsidR="13454094" w:rsidRPr="7781AE3A">
        <w:rPr>
          <w:rFonts w:asciiTheme="minorHAnsi" w:hAnsiTheme="minorHAnsi" w:cstheme="minorBidi"/>
          <w:b/>
          <w:bCs/>
          <w:sz w:val="22"/>
          <w:szCs w:val="22"/>
        </w:rPr>
        <w:t xml:space="preserve"> </w:t>
      </w:r>
      <w:r w:rsidRPr="7781AE3A">
        <w:rPr>
          <w:rFonts w:asciiTheme="minorHAnsi" w:hAnsiTheme="minorHAnsi" w:cstheme="minorBidi"/>
          <w:b/>
          <w:bCs/>
          <w:sz w:val="22"/>
          <w:szCs w:val="22"/>
        </w:rPr>
        <w:t xml:space="preserve">RAN1 should study synchronization and beam measurement </w:t>
      </w:r>
      <w:r w:rsidR="009D5A50" w:rsidRPr="7781AE3A">
        <w:rPr>
          <w:rFonts w:asciiTheme="minorHAnsi" w:hAnsiTheme="minorHAnsi" w:cstheme="minorBidi"/>
          <w:b/>
          <w:bCs/>
          <w:sz w:val="22"/>
          <w:szCs w:val="22"/>
        </w:rPr>
        <w:t>signalling</w:t>
      </w:r>
      <w:r w:rsidRPr="7781AE3A">
        <w:rPr>
          <w:rFonts w:asciiTheme="minorHAnsi" w:hAnsiTheme="minorHAnsi" w:cstheme="minorBidi"/>
          <w:b/>
          <w:bCs/>
          <w:sz w:val="22"/>
          <w:szCs w:val="22"/>
        </w:rPr>
        <w:t xml:space="preserve"> that supports on-demand, event-driven activation based on UE intent, network scheduling decisions, or beam/TRP changes, instead of relying solely on periodic transmission.</w:t>
      </w:r>
    </w:p>
    <w:p w14:paraId="0302D221" w14:textId="62362DDC" w:rsidR="001A3EE2" w:rsidRPr="001A3EE2" w:rsidRDefault="001A3EE2" w:rsidP="001A3EE2">
      <w:pPr>
        <w:pStyle w:val="p1"/>
        <w:jc w:val="both"/>
        <w:rPr>
          <w:rFonts w:asciiTheme="minorHAnsi" w:hAnsiTheme="minorHAnsi" w:cstheme="minorHAnsi"/>
          <w:sz w:val="22"/>
          <w:szCs w:val="22"/>
        </w:rPr>
      </w:pPr>
      <w:r w:rsidRPr="001A3EE2">
        <w:rPr>
          <w:rFonts w:asciiTheme="minorHAnsi" w:hAnsiTheme="minorHAnsi" w:cstheme="minorHAnsi"/>
          <w:sz w:val="22"/>
          <w:szCs w:val="22"/>
        </w:rPr>
        <w:t xml:space="preserve">In addition to coverage and scalability considerations, the structure, size, and transmission behaviour of the synchronization block itself become increasingly critical in multi-cell and constrained-bandwidth deployments. In NR, the SSB occupies a fixed time–frequency footprint and carries a relatively rich set of parameters through the MIB and PBCH. While suitable for wideband macro deployments, this approach becomes inefficient </w:t>
      </w:r>
      <w:r w:rsidR="00180E58">
        <w:rPr>
          <w:rFonts w:asciiTheme="minorHAnsi" w:hAnsiTheme="minorHAnsi" w:cstheme="minorHAnsi"/>
          <w:sz w:val="22"/>
          <w:szCs w:val="22"/>
        </w:rPr>
        <w:t>in</w:t>
      </w:r>
      <w:r w:rsidRPr="001A3EE2">
        <w:rPr>
          <w:rFonts w:asciiTheme="minorHAnsi" w:hAnsiTheme="minorHAnsi" w:cstheme="minorHAnsi"/>
          <w:sz w:val="22"/>
          <w:szCs w:val="22"/>
        </w:rPr>
        <w:t xml:space="preserve"> dense small-cell, indoor, or spectrum-constrained scenarios.</w:t>
      </w:r>
    </w:p>
    <w:p w14:paraId="3082ABAE" w14:textId="7DA37B66" w:rsidR="001A3EE2" w:rsidRPr="001A3EE2" w:rsidRDefault="001A3EE2" w:rsidP="001A3EE2">
      <w:pPr>
        <w:pStyle w:val="p1"/>
        <w:jc w:val="both"/>
        <w:rPr>
          <w:rFonts w:asciiTheme="minorHAnsi" w:hAnsiTheme="minorHAnsi" w:cstheme="minorHAnsi"/>
          <w:sz w:val="22"/>
          <w:szCs w:val="22"/>
        </w:rPr>
      </w:pPr>
      <w:r w:rsidRPr="001A3EE2">
        <w:rPr>
          <w:rFonts w:asciiTheme="minorHAnsi" w:hAnsiTheme="minorHAnsi" w:cstheme="minorHAnsi"/>
          <w:sz w:val="22"/>
          <w:szCs w:val="22"/>
        </w:rPr>
        <w:t>In such deployments, repeatedly transmitting full-size synchronization blocks from multiple cells consumes significant energy and spectral resources, even though many configuration parameters are common across cells or are rarely needed during initial synchronization. This inefficiency is further amplified in small-cell deployments operating under the coverage umbrella of a macro node, or in scenarios where UEs require only minimal information to establish synchronization.</w:t>
      </w:r>
    </w:p>
    <w:p w14:paraId="151136E0" w14:textId="23292B6B" w:rsidR="001A3EE2" w:rsidRPr="001A3EE2" w:rsidRDefault="001A3EE2"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3D4D28" w:rsidRPr="3FBE2ECC">
        <w:rPr>
          <w:rFonts w:asciiTheme="minorHAnsi" w:hAnsiTheme="minorHAnsi" w:cstheme="minorBidi"/>
          <w:b/>
          <w:sz w:val="22"/>
          <w:szCs w:val="22"/>
        </w:rPr>
        <w:t>7</w:t>
      </w:r>
      <w:r w:rsidRPr="3FBE2ECC">
        <w:rPr>
          <w:rFonts w:asciiTheme="minorHAnsi" w:hAnsiTheme="minorHAnsi" w:cstheme="minorBidi"/>
          <w:b/>
          <w:sz w:val="22"/>
          <w:szCs w:val="22"/>
        </w:rPr>
        <w:t>: In multi-cell and constrained-bandwidth deployments, continuous transmission of full-size synchronization blocks introduces unnecessary overhead and energy consumption without proportional gains in initial access robustness.</w:t>
      </w:r>
    </w:p>
    <w:p w14:paraId="65A5F223" w14:textId="086B7FED" w:rsidR="001A3EE2" w:rsidRDefault="001A3EE2" w:rsidP="001A3EE2">
      <w:pPr>
        <w:pStyle w:val="p1"/>
        <w:jc w:val="both"/>
        <w:rPr>
          <w:rFonts w:asciiTheme="minorHAnsi" w:hAnsiTheme="minorHAnsi" w:cstheme="minorHAnsi"/>
          <w:sz w:val="22"/>
          <w:szCs w:val="22"/>
        </w:rPr>
      </w:pPr>
      <w:r w:rsidRPr="001A3EE2">
        <w:rPr>
          <w:rFonts w:asciiTheme="minorHAnsi" w:hAnsiTheme="minorHAnsi" w:cstheme="minorHAnsi"/>
          <w:sz w:val="22"/>
          <w:szCs w:val="22"/>
        </w:rPr>
        <w:t>A 6G-native synchronization framework can address this by enabling a reduced and minimum-bandwidth synchronization block design, while retaining the ability to convey additional information when required. Configuration elements that do not need to be broadcast persistently by every cell may instead be provided through alternative mechanisms or activated on demand. By minimizing the mandatory content and resource footprint of synchronization blocks, improved energy efficiency and reliable operation within very narrow bandwidths can be achieved.</w:t>
      </w:r>
    </w:p>
    <w:p w14:paraId="47B1023B" w14:textId="2D03317D" w:rsidR="00412A91" w:rsidRPr="00412A91" w:rsidRDefault="00412A91"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Proposal</w:t>
      </w:r>
      <w:r w:rsidR="003D4D28" w:rsidRPr="3FBE2ECC">
        <w:rPr>
          <w:rFonts w:asciiTheme="minorHAnsi" w:hAnsiTheme="minorHAnsi" w:cstheme="minorBidi"/>
          <w:b/>
          <w:sz w:val="22"/>
          <w:szCs w:val="22"/>
        </w:rPr>
        <w:t xml:space="preserve"> </w:t>
      </w:r>
      <w:r w:rsidR="001561D0">
        <w:rPr>
          <w:rFonts w:asciiTheme="minorHAnsi" w:hAnsiTheme="minorHAnsi" w:cstheme="minorBidi"/>
          <w:b/>
          <w:sz w:val="22"/>
          <w:szCs w:val="22"/>
        </w:rPr>
        <w:t>5</w:t>
      </w:r>
      <w:r w:rsidRPr="3FBE2ECC">
        <w:rPr>
          <w:rFonts w:asciiTheme="minorHAnsi" w:hAnsiTheme="minorHAnsi" w:cstheme="minorBidi"/>
          <w:b/>
          <w:sz w:val="22"/>
          <w:szCs w:val="22"/>
        </w:rPr>
        <w:t>:</w:t>
      </w:r>
      <w:r w:rsidR="003D4D28" w:rsidRPr="3FBE2ECC">
        <w:rPr>
          <w:rFonts w:asciiTheme="minorHAnsi" w:hAnsiTheme="minorHAnsi" w:cstheme="minorBidi"/>
          <w:b/>
          <w:sz w:val="22"/>
          <w:szCs w:val="22"/>
        </w:rPr>
        <w:t xml:space="preserve"> </w:t>
      </w:r>
      <w:r w:rsidRPr="3FBE2ECC">
        <w:rPr>
          <w:rFonts w:asciiTheme="minorHAnsi" w:hAnsiTheme="minorHAnsi" w:cstheme="minorBidi"/>
          <w:b/>
          <w:sz w:val="22"/>
          <w:szCs w:val="22"/>
        </w:rPr>
        <w:t xml:space="preserve"> RAN1 should study mechanisms to reduce mandatory synchronization block content and transmission overhead in multi-cell and constrained-bandwidth deployments, while maintaining a unified minimum-bandwidth initial access framework for 6G.</w:t>
      </w:r>
    </w:p>
    <w:p w14:paraId="03FCF373" w14:textId="5E5C46AD" w:rsidR="001A3EE2" w:rsidRPr="001A3EE2" w:rsidRDefault="001A3EE2" w:rsidP="001A3EE2">
      <w:pPr>
        <w:pStyle w:val="p1"/>
        <w:jc w:val="both"/>
        <w:rPr>
          <w:rFonts w:asciiTheme="minorHAnsi" w:hAnsiTheme="minorHAnsi" w:cstheme="minorHAnsi"/>
          <w:sz w:val="22"/>
          <w:szCs w:val="22"/>
        </w:rPr>
      </w:pPr>
      <w:r w:rsidRPr="001A3EE2">
        <w:rPr>
          <w:rFonts w:asciiTheme="minorHAnsi" w:hAnsiTheme="minorHAnsi" w:cstheme="minorHAnsi"/>
          <w:sz w:val="22"/>
          <w:szCs w:val="22"/>
        </w:rPr>
        <w:t>This perspective naturally extends to on-demand synchronization transmission. In low-traffic or idle conditions, synchronization signals from small cells need not be transmitted at high periodicity or across all beams. Instead, a sparse baseline transmission may be complemented by a UE-triggered mechanism that requests denser or beam-selective synchronization transmission only when access is required. Such an approach reduces unnecessary always-on signa</w:t>
      </w:r>
      <w:r>
        <w:rPr>
          <w:rFonts w:asciiTheme="minorHAnsi" w:hAnsiTheme="minorHAnsi" w:cstheme="minorHAnsi"/>
          <w:sz w:val="22"/>
          <w:szCs w:val="22"/>
        </w:rPr>
        <w:t>l</w:t>
      </w:r>
      <w:r w:rsidRPr="001A3EE2">
        <w:rPr>
          <w:rFonts w:asciiTheme="minorHAnsi" w:hAnsiTheme="minorHAnsi" w:cstheme="minorHAnsi"/>
          <w:sz w:val="22"/>
          <w:szCs w:val="22"/>
        </w:rPr>
        <w:t>ling while preserving rapid access responsiveness.</w:t>
      </w:r>
    </w:p>
    <w:p w14:paraId="7C998B05" w14:textId="618CD14D" w:rsidR="001A3EE2" w:rsidRDefault="001A3EE2" w:rsidP="001A3EE2">
      <w:pPr>
        <w:pStyle w:val="p1"/>
        <w:jc w:val="both"/>
        <w:rPr>
          <w:rFonts w:asciiTheme="minorHAnsi" w:hAnsiTheme="minorHAnsi" w:cstheme="minorHAnsi"/>
          <w:sz w:val="22"/>
          <w:szCs w:val="22"/>
        </w:rPr>
      </w:pPr>
      <w:r w:rsidRPr="001A3EE2">
        <w:rPr>
          <w:rFonts w:asciiTheme="minorHAnsi" w:hAnsiTheme="minorHAnsi" w:cstheme="minorHAnsi"/>
          <w:sz w:val="22"/>
          <w:szCs w:val="22"/>
        </w:rPr>
        <w:t xml:space="preserve">Importantly, these concepts </w:t>
      </w:r>
      <w:r w:rsidR="00B776D7">
        <w:rPr>
          <w:rFonts w:asciiTheme="minorHAnsi" w:hAnsiTheme="minorHAnsi" w:cstheme="minorHAnsi"/>
          <w:sz w:val="22"/>
          <w:szCs w:val="22"/>
        </w:rPr>
        <w:t>are not</w:t>
      </w:r>
      <w:r w:rsidRPr="001A3EE2">
        <w:rPr>
          <w:rFonts w:asciiTheme="minorHAnsi" w:hAnsiTheme="minorHAnsi" w:cstheme="minorHAnsi"/>
          <w:sz w:val="22"/>
          <w:szCs w:val="22"/>
        </w:rPr>
        <w:t xml:space="preserve"> depend</w:t>
      </w:r>
      <w:r w:rsidR="00B776D7">
        <w:rPr>
          <w:rFonts w:asciiTheme="minorHAnsi" w:hAnsiTheme="minorHAnsi" w:cstheme="minorHAnsi"/>
          <w:sz w:val="22"/>
          <w:szCs w:val="22"/>
        </w:rPr>
        <w:t>ent</w:t>
      </w:r>
      <w:r w:rsidRPr="001A3EE2">
        <w:rPr>
          <w:rFonts w:asciiTheme="minorHAnsi" w:hAnsiTheme="minorHAnsi" w:cstheme="minorHAnsi"/>
          <w:sz w:val="22"/>
          <w:szCs w:val="22"/>
        </w:rPr>
        <w:t xml:space="preserve"> on a specific deployment architecture. While anchor-assisted operation represents one feasible scenario, the same principles apply to standalone deployments, multi-TRP systems, and non-terrestrial networks, where minimizing synchronization overhead and enabling flexible activation are equally important. This further reinforces the need for a unified, minimum-bandwidth synchronization block design in 6G, combined with support for context-aware and on-demand synchronization transmission.</w:t>
      </w:r>
    </w:p>
    <w:p w14:paraId="2C83522C" w14:textId="64092933" w:rsidR="00412A91" w:rsidRPr="00412A91" w:rsidRDefault="00412A91"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lastRenderedPageBreak/>
        <w:t>Proposal</w:t>
      </w:r>
      <w:r w:rsidR="003D4D28" w:rsidRPr="3FBE2ECC">
        <w:rPr>
          <w:rFonts w:asciiTheme="minorHAnsi" w:hAnsiTheme="minorHAnsi" w:cstheme="minorBidi"/>
          <w:b/>
          <w:sz w:val="22"/>
          <w:szCs w:val="22"/>
        </w:rPr>
        <w:t xml:space="preserve"> </w:t>
      </w:r>
      <w:r w:rsidR="001561D0">
        <w:rPr>
          <w:rFonts w:asciiTheme="minorHAnsi" w:hAnsiTheme="minorHAnsi" w:cstheme="minorBidi"/>
          <w:b/>
          <w:sz w:val="22"/>
          <w:szCs w:val="22"/>
        </w:rPr>
        <w:t>6</w:t>
      </w:r>
      <w:r w:rsidRPr="3FBE2ECC">
        <w:rPr>
          <w:rFonts w:asciiTheme="minorHAnsi" w:hAnsiTheme="minorHAnsi" w:cstheme="minorBidi"/>
          <w:b/>
          <w:sz w:val="22"/>
          <w:szCs w:val="22"/>
        </w:rPr>
        <w:t>: RAN1 should study UE-triggered mechanisms that enable context-aware</w:t>
      </w:r>
      <w:r w:rsidR="00B776D7">
        <w:rPr>
          <w:rFonts w:asciiTheme="minorHAnsi" w:hAnsiTheme="minorHAnsi" w:cstheme="minorBidi"/>
          <w:b/>
          <w:sz w:val="22"/>
          <w:szCs w:val="22"/>
        </w:rPr>
        <w:t xml:space="preserve">, </w:t>
      </w:r>
      <w:r w:rsidRPr="3FBE2ECC">
        <w:rPr>
          <w:rFonts w:asciiTheme="minorHAnsi" w:hAnsiTheme="minorHAnsi" w:cstheme="minorBidi"/>
          <w:b/>
          <w:sz w:val="22"/>
          <w:szCs w:val="22"/>
        </w:rPr>
        <w:t>beam-selective transmission of synchronization signals and essential system information,</w:t>
      </w:r>
      <w:r w:rsidR="00D524A4">
        <w:rPr>
          <w:rFonts w:asciiTheme="minorHAnsi" w:hAnsiTheme="minorHAnsi" w:cstheme="minorBidi"/>
          <w:b/>
          <w:sz w:val="22"/>
          <w:szCs w:val="22"/>
        </w:rPr>
        <w:t xml:space="preserve"> thereby</w:t>
      </w:r>
      <w:r w:rsidRPr="3FBE2ECC">
        <w:rPr>
          <w:rFonts w:asciiTheme="minorHAnsi" w:hAnsiTheme="minorHAnsi" w:cstheme="minorBidi"/>
          <w:b/>
          <w:sz w:val="22"/>
          <w:szCs w:val="22"/>
        </w:rPr>
        <w:t xml:space="preserve"> allowing synchronization density to be adapted </w:t>
      </w:r>
      <w:r w:rsidR="00D524A4">
        <w:rPr>
          <w:rFonts w:asciiTheme="minorHAnsi" w:hAnsiTheme="minorHAnsi" w:cstheme="minorBidi"/>
          <w:b/>
          <w:sz w:val="22"/>
          <w:szCs w:val="22"/>
        </w:rPr>
        <w:t>to</w:t>
      </w:r>
      <w:r w:rsidRPr="3FBE2ECC">
        <w:rPr>
          <w:rFonts w:asciiTheme="minorHAnsi" w:hAnsiTheme="minorHAnsi" w:cstheme="minorBidi"/>
          <w:b/>
          <w:sz w:val="22"/>
          <w:szCs w:val="22"/>
        </w:rPr>
        <w:t xml:space="preserve">  access demand and deployment conditions.</w:t>
      </w:r>
    </w:p>
    <w:p w14:paraId="45D92E8A" w14:textId="4C6718BA" w:rsidR="00C40B99" w:rsidRPr="009D5A50" w:rsidRDefault="009D5A50" w:rsidP="009D5A50">
      <w:pPr>
        <w:pStyle w:val="Heading2"/>
      </w:pPr>
      <w:r w:rsidRPr="009D5A50">
        <w:t>Joint Reference Occasion for Predictable Synchronization and CSI Acquisition in 6G</w:t>
      </w:r>
    </w:p>
    <w:bookmarkEnd w:id="2"/>
    <w:bookmarkEnd w:id="3"/>
    <w:p w14:paraId="361B1B1E" w14:textId="47406F64" w:rsidR="00853D74" w:rsidRDefault="00853D74" w:rsidP="00853D74">
      <w:pPr>
        <w:pStyle w:val="p1"/>
        <w:jc w:val="both"/>
        <w:rPr>
          <w:rFonts w:asciiTheme="minorHAnsi" w:hAnsiTheme="minorHAnsi" w:cstheme="minorHAnsi"/>
          <w:sz w:val="22"/>
          <w:szCs w:val="22"/>
        </w:rPr>
      </w:pPr>
      <w:r w:rsidRPr="00853D74">
        <w:rPr>
          <w:rFonts w:asciiTheme="minorHAnsi" w:hAnsiTheme="minorHAnsi" w:cstheme="minorHAnsi"/>
          <w:sz w:val="22"/>
          <w:szCs w:val="22"/>
        </w:rPr>
        <w:t>Synchronization</w:t>
      </w:r>
      <w:r w:rsidR="00FB05DB">
        <w:rPr>
          <w:rFonts w:asciiTheme="minorHAnsi" w:hAnsiTheme="minorHAnsi" w:cstheme="minorHAnsi"/>
          <w:sz w:val="22"/>
          <w:szCs w:val="22"/>
        </w:rPr>
        <w:t xml:space="preserve"> </w:t>
      </w:r>
      <w:r w:rsidR="00FB05DB" w:rsidRPr="00FB05DB">
        <w:rPr>
          <w:rFonts w:asciiTheme="minorHAnsi" w:hAnsiTheme="minorHAnsi" w:cstheme="minorHAnsi"/>
          <w:sz w:val="22"/>
          <w:szCs w:val="22"/>
        </w:rPr>
        <w:t xml:space="preserve">acquisition, time and frequency tracking, and channel state information (CSI) acquisition are foundational physical-layer functions that directly affect access latency, link robustness, and energy efficiency. In NR, these functions are supported through multiple reference signals and procedures, including synchronization signals, tracking reference signals, CSI-RS, and demodulation reference signals. While mechanisms such as QCL assumptions and TCI states indicate which channel properties may be reused across signals, the specification intentionally leaves the detailed timing and reuse of estimates to UE implementation. As illustrated in </w:t>
      </w:r>
      <w:r w:rsidR="00FB05DB" w:rsidRPr="00FB05DB">
        <w:rPr>
          <w:rFonts w:asciiTheme="minorHAnsi" w:hAnsiTheme="minorHAnsi" w:cstheme="minorHAnsi"/>
          <w:b/>
          <w:bCs/>
          <w:sz w:val="22"/>
          <w:szCs w:val="22"/>
        </w:rPr>
        <w:fldChar w:fldCharType="begin"/>
      </w:r>
      <w:r w:rsidR="00FB05DB" w:rsidRPr="00FB05DB">
        <w:rPr>
          <w:rFonts w:asciiTheme="minorHAnsi" w:hAnsiTheme="minorHAnsi" w:cstheme="minorHAnsi"/>
          <w:b/>
          <w:bCs/>
          <w:sz w:val="22"/>
          <w:szCs w:val="22"/>
        </w:rPr>
        <w:instrText xml:space="preserve"> REF _Ref220278407 \h </w:instrText>
      </w:r>
      <w:r w:rsidR="00FB05DB">
        <w:rPr>
          <w:rFonts w:asciiTheme="minorHAnsi" w:hAnsiTheme="minorHAnsi" w:cstheme="minorHAnsi"/>
          <w:b/>
          <w:bCs/>
          <w:sz w:val="22"/>
          <w:szCs w:val="22"/>
        </w:rPr>
        <w:instrText xml:space="preserve"> \* MERGEFORMAT </w:instrText>
      </w:r>
      <w:r w:rsidR="00FB05DB" w:rsidRPr="00FB05DB">
        <w:rPr>
          <w:rFonts w:asciiTheme="minorHAnsi" w:hAnsiTheme="minorHAnsi" w:cstheme="minorHAnsi"/>
          <w:b/>
          <w:bCs/>
          <w:sz w:val="22"/>
          <w:szCs w:val="22"/>
        </w:rPr>
      </w:r>
      <w:r w:rsidR="00FB05DB" w:rsidRPr="00FB05DB">
        <w:rPr>
          <w:rFonts w:asciiTheme="minorHAnsi" w:hAnsiTheme="minorHAnsi" w:cstheme="minorHAnsi"/>
          <w:b/>
          <w:bCs/>
          <w:sz w:val="22"/>
          <w:szCs w:val="22"/>
        </w:rPr>
        <w:fldChar w:fldCharType="separate"/>
      </w:r>
      <w:r w:rsidR="00FB05DB" w:rsidRPr="00FB05DB">
        <w:rPr>
          <w:b/>
          <w:bCs/>
        </w:rPr>
        <w:t xml:space="preserve">Figure </w:t>
      </w:r>
      <w:r w:rsidR="00FB05DB" w:rsidRPr="00FB05DB">
        <w:rPr>
          <w:b/>
          <w:bCs/>
          <w:noProof/>
        </w:rPr>
        <w:t>3</w:t>
      </w:r>
      <w:r w:rsidR="00FB05DB" w:rsidRPr="00FB05DB">
        <w:rPr>
          <w:rFonts w:asciiTheme="minorHAnsi" w:hAnsiTheme="minorHAnsi" w:cstheme="minorHAnsi"/>
          <w:b/>
          <w:bCs/>
          <w:sz w:val="22"/>
          <w:szCs w:val="22"/>
        </w:rPr>
        <w:fldChar w:fldCharType="end"/>
      </w:r>
      <w:r w:rsidR="00FB05DB" w:rsidRPr="00FB05DB">
        <w:rPr>
          <w:rFonts w:asciiTheme="minorHAnsi" w:hAnsiTheme="minorHAnsi" w:cstheme="minorHAnsi"/>
          <w:b/>
          <w:bCs/>
          <w:sz w:val="22"/>
          <w:szCs w:val="22"/>
        </w:rPr>
        <w:t>,</w:t>
      </w:r>
      <w:r w:rsidR="00FB05DB" w:rsidRPr="00FB05DB">
        <w:rPr>
          <w:rFonts w:asciiTheme="minorHAnsi" w:hAnsiTheme="minorHAnsi" w:cstheme="minorHAnsi"/>
          <w:sz w:val="22"/>
          <w:szCs w:val="22"/>
        </w:rPr>
        <w:t xml:space="preserve"> this results in a loosely coupled design where synchronization, tracking, and CSI acquisition are performed as largely independent processes. </w:t>
      </w:r>
    </w:p>
    <w:p w14:paraId="6D2A4983" w14:textId="6518119B" w:rsidR="00FB05DB" w:rsidRPr="00FB05DB" w:rsidRDefault="00FB05DB"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3D4D28" w:rsidRPr="3FBE2ECC">
        <w:rPr>
          <w:rFonts w:asciiTheme="minorHAnsi" w:hAnsiTheme="minorHAnsi" w:cstheme="minorBidi"/>
          <w:b/>
          <w:sz w:val="22"/>
          <w:szCs w:val="22"/>
        </w:rPr>
        <w:t>8</w:t>
      </w:r>
      <w:r w:rsidRPr="3FBE2ECC">
        <w:rPr>
          <w:rFonts w:asciiTheme="minorHAnsi" w:hAnsiTheme="minorHAnsi" w:cstheme="minorBidi"/>
          <w:b/>
          <w:sz w:val="22"/>
          <w:szCs w:val="22"/>
        </w:rPr>
        <w:t>: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1A9F3EC8" w14:textId="77777777" w:rsidR="00405898" w:rsidRDefault="00405898" w:rsidP="00405898">
      <w:pPr>
        <w:pStyle w:val="p1"/>
        <w:keepNext/>
        <w:jc w:val="center"/>
      </w:pPr>
      <w:r w:rsidRPr="00405898">
        <w:rPr>
          <w:rFonts w:asciiTheme="minorHAnsi" w:hAnsiTheme="minorHAnsi" w:cstheme="minorHAnsi"/>
          <w:noProof/>
          <w:sz w:val="22"/>
          <w:szCs w:val="22"/>
        </w:rPr>
        <w:drawing>
          <wp:inline distT="0" distB="0" distL="0" distR="0" wp14:anchorId="30B404CD" wp14:editId="0528FE00">
            <wp:extent cx="3314700" cy="3263900"/>
            <wp:effectExtent l="0" t="0" r="0" b="0"/>
            <wp:docPr id="29541953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19537"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3314700" cy="3263900"/>
                    </a:xfrm>
                    <a:prstGeom prst="rect">
                      <a:avLst/>
                    </a:prstGeom>
                  </pic:spPr>
                </pic:pic>
              </a:graphicData>
            </a:graphic>
          </wp:inline>
        </w:drawing>
      </w:r>
    </w:p>
    <w:p w14:paraId="2B757BBE" w14:textId="741BB4CB" w:rsidR="00405898" w:rsidRPr="00853D74" w:rsidRDefault="00405898" w:rsidP="00405898">
      <w:pPr>
        <w:pStyle w:val="Caption"/>
        <w:jc w:val="center"/>
        <w:rPr>
          <w:rFonts w:asciiTheme="minorHAnsi" w:hAnsiTheme="minorHAnsi" w:cstheme="minorHAnsi"/>
          <w:sz w:val="22"/>
          <w:szCs w:val="22"/>
        </w:rPr>
      </w:pPr>
      <w:bookmarkStart w:id="6" w:name="_Ref220278407"/>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007B5514" w:rsidRPr="007B5514">
        <w:t>Illustration of loosely coupled synchronization, tracking, and CSI acquisition in NR, motivating a bounded Joint Reference Occasion in 6G</w:t>
      </w:r>
    </w:p>
    <w:p w14:paraId="5D351AD7" w14:textId="7F7B6A13" w:rsidR="00FB05DB" w:rsidRPr="00FB05DB" w:rsidRDefault="00FB05DB" w:rsidP="00FB05DB">
      <w:pPr>
        <w:pStyle w:val="p1"/>
        <w:jc w:val="both"/>
        <w:rPr>
          <w:rFonts w:asciiTheme="minorHAnsi" w:hAnsiTheme="minorHAnsi" w:cstheme="minorHAnsi"/>
          <w:sz w:val="22"/>
          <w:szCs w:val="22"/>
        </w:rPr>
      </w:pPr>
      <w:r w:rsidRPr="00FB05DB">
        <w:rPr>
          <w:rFonts w:asciiTheme="minorHAnsi" w:hAnsiTheme="minorHAnsi" w:cstheme="minorHAnsi"/>
          <w:sz w:val="22"/>
          <w:szCs w:val="22"/>
        </w:rPr>
        <w:t xml:space="preserve">This loosely coupled design has been effective in NR due to several implicit assumptions, including moderate channel dynamics, slowly aging tracking states, and acceptable energy cost for repeated tracking operations. However, these assumptions become increasingly fragile in emerging 6G scenarios. Devices are expected to operate under aggressive micro-sleep and symbol-level wake-up behaviour, high Doppler and fast channel variation (e.g., aerial and NTN scenarios), and frequency </w:t>
      </w:r>
      <w:r w:rsidRPr="00FB05DB">
        <w:rPr>
          <w:rFonts w:asciiTheme="minorHAnsi" w:hAnsiTheme="minorHAnsi" w:cstheme="minorHAnsi"/>
          <w:sz w:val="22"/>
          <w:szCs w:val="22"/>
        </w:rPr>
        <w:lastRenderedPageBreak/>
        <w:t>bands with severe phase noise, while also supporting deployment models that blur the boundaries between idle, inactive, and connected modes.</w:t>
      </w:r>
    </w:p>
    <w:p w14:paraId="5953A43D" w14:textId="77777777" w:rsidR="00FB05DB" w:rsidRPr="00FB05DB" w:rsidRDefault="00FB05DB" w:rsidP="00FB05DB">
      <w:pPr>
        <w:pStyle w:val="p1"/>
        <w:jc w:val="both"/>
        <w:rPr>
          <w:rFonts w:asciiTheme="minorHAnsi" w:hAnsiTheme="minorHAnsi" w:cstheme="minorHAnsi"/>
          <w:sz w:val="22"/>
          <w:szCs w:val="22"/>
        </w:rPr>
      </w:pPr>
    </w:p>
    <w:p w14:paraId="16841D4C" w14:textId="77777777" w:rsidR="00FB05DB" w:rsidRDefault="00FB05DB" w:rsidP="00FB05DB">
      <w:pPr>
        <w:pStyle w:val="p1"/>
        <w:jc w:val="both"/>
        <w:rPr>
          <w:rFonts w:asciiTheme="minorHAnsi" w:hAnsiTheme="minorHAnsi" w:cstheme="minorHAnsi"/>
          <w:b/>
          <w:bCs/>
          <w:sz w:val="22"/>
          <w:szCs w:val="22"/>
        </w:rPr>
      </w:pPr>
      <w:r w:rsidRPr="00FB05DB">
        <w:rPr>
          <w:rFonts w:asciiTheme="minorHAnsi" w:hAnsiTheme="minorHAnsi" w:cstheme="minorHAnsi"/>
          <w:sz w:val="22"/>
          <w:szCs w:val="22"/>
        </w:rPr>
        <w:t>Under such conditions, tracking states age rapidly and CSI becomes stale within short time windows. Because synchronization, fine tracking, and CSI estimation are not temporally coordinated, UEs often perform repeated estimation and convergence steps even when relevant reference signals are transmitted close in time. This redundant processing increases access latency and dominates UE energy consumption, particularly for power-constrained devices and highly dynamic links.</w:t>
      </w:r>
      <w:r w:rsidRPr="00FB05DB">
        <w:rPr>
          <w:rFonts w:asciiTheme="minorHAnsi" w:hAnsiTheme="minorHAnsi" w:cstheme="minorHAnsi"/>
          <w:b/>
          <w:bCs/>
          <w:sz w:val="22"/>
          <w:szCs w:val="22"/>
        </w:rPr>
        <w:t xml:space="preserve"> </w:t>
      </w:r>
    </w:p>
    <w:p w14:paraId="22982AF8" w14:textId="2972141F" w:rsidR="004812A2" w:rsidRPr="008411E4" w:rsidRDefault="004812A2"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w:t>
      </w:r>
      <w:r w:rsidR="007B5514" w:rsidRPr="3FBE2ECC">
        <w:rPr>
          <w:rFonts w:asciiTheme="minorHAnsi" w:hAnsiTheme="minorHAnsi" w:cstheme="minorBidi"/>
          <w:b/>
          <w:sz w:val="22"/>
          <w:szCs w:val="22"/>
        </w:rPr>
        <w:t xml:space="preserve"> </w:t>
      </w:r>
      <w:r w:rsidR="003D4D28" w:rsidRPr="3FBE2ECC">
        <w:rPr>
          <w:rFonts w:asciiTheme="minorHAnsi" w:hAnsiTheme="minorHAnsi" w:cstheme="minorBidi"/>
          <w:b/>
          <w:sz w:val="22"/>
          <w:szCs w:val="22"/>
        </w:rPr>
        <w:t>9</w:t>
      </w:r>
      <w:r w:rsidRPr="3FBE2ECC">
        <w:rPr>
          <w:rFonts w:asciiTheme="minorHAnsi" w:hAnsiTheme="minorHAnsi" w:cstheme="minorBidi"/>
          <w:b/>
          <w:sz w:val="22"/>
          <w:szCs w:val="22"/>
        </w:rPr>
        <w:t xml:space="preserve">: </w:t>
      </w:r>
      <w:r w:rsidR="007B5514" w:rsidRPr="3FBE2ECC">
        <w:rPr>
          <w:rFonts w:asciiTheme="minorHAnsi" w:hAnsiTheme="minorHAnsi" w:cstheme="minorBidi"/>
          <w:b/>
          <w:sz w:val="22"/>
          <w:szCs w:val="22"/>
        </w:rPr>
        <w:t>The implicit NR assumptions of moderate channel dynamics and slowly aging tracking states do not hold in 6G scenarios characterized by high Doppler, severe phase noise, aggressive UE sleep behaviour, and NTN operation.</w:t>
      </w:r>
    </w:p>
    <w:p w14:paraId="0167221E" w14:textId="433FA4AD" w:rsidR="00853D74" w:rsidRDefault="007B5514" w:rsidP="00853D74">
      <w:pPr>
        <w:pStyle w:val="p1"/>
        <w:jc w:val="both"/>
        <w:rPr>
          <w:rFonts w:asciiTheme="minorHAnsi" w:hAnsiTheme="minorHAnsi" w:cstheme="minorHAnsi"/>
          <w:sz w:val="22"/>
          <w:szCs w:val="22"/>
        </w:rPr>
      </w:pPr>
      <w:r w:rsidRPr="007B5514">
        <w:rPr>
          <w:rFonts w:asciiTheme="minorHAnsi" w:hAnsiTheme="minorHAnsi" w:cstheme="minorHAnsi"/>
          <w:sz w:val="22"/>
          <w:szCs w:val="22"/>
        </w:rPr>
        <w:t>Existing NR mechanisms partially address aspects of reuse but do not resolve this fundamental limitation. QCL enables reuse of selected channel properties but does not define bounded or phase-coherent reuse in time. TRS supports fine tracking but is not procedurally coupled to synchronization or CSI acquisition. Unified TCI improves beam and TRP consistency across channels but does not introduce a temporal coupling that allows the network to predict when CSI becomes usable. As a result, reuse of synchronization-derived tracking remains implementation-dependent and unpredictable from a network and scheduler perspective</w:t>
      </w:r>
      <w:r w:rsidR="00853D74" w:rsidRPr="00853D74">
        <w:rPr>
          <w:rFonts w:asciiTheme="minorHAnsi" w:hAnsiTheme="minorHAnsi" w:cstheme="minorHAnsi"/>
          <w:sz w:val="22"/>
          <w:szCs w:val="22"/>
        </w:rPr>
        <w:t>.</w:t>
      </w:r>
    </w:p>
    <w:p w14:paraId="368C7C18" w14:textId="27E8584A" w:rsidR="004812A2" w:rsidRPr="004812A2" w:rsidRDefault="004812A2"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w:t>
      </w:r>
      <w:r w:rsidR="007B5514" w:rsidRPr="3FBE2ECC">
        <w:rPr>
          <w:rFonts w:asciiTheme="minorHAnsi" w:hAnsiTheme="minorHAnsi" w:cstheme="minorBidi"/>
          <w:b/>
          <w:sz w:val="22"/>
          <w:szCs w:val="22"/>
        </w:rPr>
        <w:t xml:space="preserve"> </w:t>
      </w:r>
      <w:r w:rsidR="003D4D28" w:rsidRPr="3FBE2ECC">
        <w:rPr>
          <w:rFonts w:asciiTheme="minorHAnsi" w:hAnsiTheme="minorHAnsi" w:cstheme="minorBidi"/>
          <w:b/>
          <w:sz w:val="22"/>
          <w:szCs w:val="22"/>
        </w:rPr>
        <w:t>10</w:t>
      </w:r>
      <w:r w:rsidRPr="3FBE2ECC">
        <w:rPr>
          <w:rFonts w:asciiTheme="minorHAnsi" w:hAnsiTheme="minorHAnsi" w:cstheme="minorBidi"/>
          <w:b/>
          <w:sz w:val="22"/>
          <w:szCs w:val="22"/>
        </w:rPr>
        <w:t xml:space="preserve">: </w:t>
      </w:r>
      <w:r w:rsidR="007B5514" w:rsidRPr="3FBE2ECC">
        <w:rPr>
          <w:rFonts w:asciiTheme="minorHAnsi" w:hAnsiTheme="minorHAnsi" w:cstheme="minorBidi"/>
          <w:b/>
          <w:sz w:val="22"/>
          <w:szCs w:val="22"/>
        </w:rPr>
        <w:t>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r w:rsidRPr="3FBE2ECC">
        <w:rPr>
          <w:rFonts w:asciiTheme="minorHAnsi" w:hAnsiTheme="minorHAnsi" w:cstheme="minorBidi"/>
          <w:b/>
          <w:sz w:val="22"/>
          <w:szCs w:val="22"/>
        </w:rPr>
        <w:t>.</w:t>
      </w:r>
    </w:p>
    <w:p w14:paraId="466830C2" w14:textId="735618BC" w:rsidR="007B5514" w:rsidRPr="007B5514" w:rsidRDefault="007B5514" w:rsidP="007B5514">
      <w:pPr>
        <w:pStyle w:val="p2"/>
        <w:jc w:val="both"/>
        <w:rPr>
          <w:rFonts w:asciiTheme="minorHAnsi" w:hAnsiTheme="minorHAnsi" w:cstheme="minorHAnsi"/>
          <w:sz w:val="22"/>
          <w:szCs w:val="22"/>
        </w:rPr>
      </w:pPr>
      <w:r w:rsidRPr="007B5514">
        <w:rPr>
          <w:rFonts w:asciiTheme="minorHAnsi" w:hAnsiTheme="minorHAnsi" w:cstheme="minorHAnsi"/>
          <w:sz w:val="22"/>
          <w:szCs w:val="22"/>
        </w:rPr>
        <w:t>These limitations motivate the study of a Joint Reference Occasion (JRO) as a physical-layer procedural abstraction that introduces a controlled temporal relationship between synchronization-bearing reference signals and CSI acquisition. The intent of JRO is not to introduce new reference signals or mandate receiver algorithms, but to standardize when and how existing reference signals are used together, enabling deterministic reuse of fresh tracking information and predictable CSI availability.</w:t>
      </w:r>
    </w:p>
    <w:p w14:paraId="1ED8843F" w14:textId="77777777" w:rsidR="007B5514" w:rsidRDefault="007B5514" w:rsidP="007B5514">
      <w:pPr>
        <w:pStyle w:val="p2"/>
        <w:jc w:val="both"/>
        <w:rPr>
          <w:rFonts w:asciiTheme="minorHAnsi" w:hAnsiTheme="minorHAnsi" w:cstheme="minorHAnsi"/>
          <w:b/>
          <w:bCs/>
          <w:sz w:val="22"/>
          <w:szCs w:val="22"/>
        </w:rPr>
      </w:pPr>
      <w:r w:rsidRPr="007B5514">
        <w:rPr>
          <w:rFonts w:asciiTheme="minorHAnsi" w:hAnsiTheme="minorHAnsi" w:cstheme="minorHAnsi"/>
          <w:sz w:val="22"/>
          <w:szCs w:val="22"/>
        </w:rPr>
        <w:t>From a RAN1 perspective, JRO should be studied as a PHY-level timing construct that establishes bounded temporal coupling between synchronization and CSI reference signals, while allowing fallback to existing behaviour when such coupling is not available or reliable. By making CSI usability predictable within a defined window, JRO can reduce redundant tracking, improve energy efficiency, and enable more informed scheduling decisions without constraining implementation innovation.</w:t>
      </w:r>
      <w:r w:rsidRPr="007B5514">
        <w:rPr>
          <w:rFonts w:asciiTheme="minorHAnsi" w:hAnsiTheme="minorHAnsi" w:cstheme="minorHAnsi"/>
          <w:b/>
          <w:bCs/>
          <w:sz w:val="22"/>
          <w:szCs w:val="22"/>
        </w:rPr>
        <w:t xml:space="preserve"> </w:t>
      </w:r>
    </w:p>
    <w:p w14:paraId="26AFEA3A" w14:textId="66402A92" w:rsidR="007B5514" w:rsidRPr="007B5514" w:rsidRDefault="007B5514"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Proposal </w:t>
      </w:r>
      <w:r w:rsidR="001561D0">
        <w:rPr>
          <w:rFonts w:asciiTheme="minorHAnsi" w:hAnsiTheme="minorHAnsi" w:cstheme="minorBidi"/>
          <w:b/>
          <w:sz w:val="22"/>
          <w:szCs w:val="22"/>
        </w:rPr>
        <w:t>7</w:t>
      </w:r>
      <w:r w:rsidRPr="3FBE2ECC">
        <w:rPr>
          <w:rFonts w:asciiTheme="minorHAnsi" w:hAnsiTheme="minorHAnsi" w:cstheme="minorBidi"/>
          <w:b/>
          <w:sz w:val="22"/>
          <w:szCs w:val="22"/>
        </w:rPr>
        <w:t>: RAN1 should study a Joint Reference Occasion as a standardized physical-layer timing construct that enables predictable reuse of synchronization-derived tracking for CSI acquisition without mandating receiver algorithms or introducing new reference signals.</w:t>
      </w:r>
    </w:p>
    <w:p w14:paraId="164EAD90" w14:textId="6619B3BA" w:rsidR="007B5514" w:rsidRPr="007B5514" w:rsidRDefault="007B5514" w:rsidP="007B5514">
      <w:pPr>
        <w:pStyle w:val="p2"/>
        <w:jc w:val="both"/>
        <w:rPr>
          <w:rFonts w:asciiTheme="minorHAnsi" w:hAnsiTheme="minorHAnsi" w:cstheme="minorBidi"/>
          <w:sz w:val="22"/>
          <w:szCs w:val="22"/>
        </w:rPr>
      </w:pPr>
      <w:r w:rsidRPr="3FBE2ECC">
        <w:rPr>
          <w:rFonts w:asciiTheme="minorHAnsi" w:hAnsiTheme="minorHAnsi" w:cstheme="minorBidi"/>
          <w:sz w:val="22"/>
          <w:szCs w:val="22"/>
        </w:rPr>
        <w:t>JRO should be evaluated as an incremental and orthogonal enhancement to existing mechanisms such as QCL, TRS, and unified TCI, and its applicability should be assessed across high-Doppler environments, high phase-noise frequency bands, NTN and aerial deployments, and devices with aggressive sleep cycles, using physical-layer metrics such as time-to-usable-CSI, reduction in redundant tracking operations, UE energy consumption, and robustness under fast channel variation.</w:t>
      </w:r>
    </w:p>
    <w:p w14:paraId="30F3CC3E" w14:textId="1F2F2E5B" w:rsidR="00535299" w:rsidRDefault="007B5514"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lastRenderedPageBreak/>
        <w:t xml:space="preserve">Proposal </w:t>
      </w:r>
      <w:r w:rsidR="001561D0">
        <w:rPr>
          <w:rFonts w:asciiTheme="minorHAnsi" w:hAnsiTheme="minorHAnsi" w:cstheme="minorBidi"/>
          <w:b/>
          <w:sz w:val="22"/>
          <w:szCs w:val="22"/>
        </w:rPr>
        <w:t>8</w:t>
      </w:r>
      <w:r w:rsidRPr="3FBE2ECC">
        <w:rPr>
          <w:rFonts w:asciiTheme="minorHAnsi" w:hAnsiTheme="minorHAnsi" w:cstheme="minorBidi"/>
          <w:b/>
          <w:sz w:val="22"/>
          <w:szCs w:val="22"/>
        </w:rPr>
        <w:t>: RAN1 should study bounded temporal coupling between synchronization-bearing and CSI reference signals, including normative reuse expectations and fallback behaviour, as an optional enhancement evaluated across high-dynamics and NTN scenarios.</w:t>
      </w:r>
    </w:p>
    <w:p w14:paraId="517E3D42" w14:textId="77777777" w:rsidR="009D5A50" w:rsidRPr="00535299" w:rsidRDefault="009D5A50" w:rsidP="00535299">
      <w:pPr>
        <w:pStyle w:val="p4"/>
        <w:pBdr>
          <w:bottom w:val="single" w:sz="6" w:space="1" w:color="auto"/>
        </w:pBdr>
        <w:jc w:val="both"/>
        <w:rPr>
          <w:rFonts w:asciiTheme="minorHAnsi" w:hAnsiTheme="minorHAnsi" w:cstheme="minorHAnsi"/>
          <w:b/>
          <w:bCs/>
          <w:sz w:val="22"/>
          <w:szCs w:val="22"/>
        </w:rPr>
      </w:pPr>
    </w:p>
    <w:p w14:paraId="04B84FA2" w14:textId="1117E8EC" w:rsidR="00651C3F" w:rsidRPr="00023B2A" w:rsidRDefault="003A7232" w:rsidP="009D5A50">
      <w:pPr>
        <w:pStyle w:val="Heading1"/>
        <w:rPr>
          <w:rFonts w:eastAsia="SimSun"/>
        </w:rPr>
      </w:pPr>
      <w:r w:rsidRPr="00023B2A">
        <w:rPr>
          <w:rFonts w:eastAsia="SimSun"/>
        </w:rPr>
        <w:t>Conclusion</w:t>
      </w:r>
    </w:p>
    <w:p w14:paraId="0EFCBC4C" w14:textId="0912399B" w:rsidR="005907E5" w:rsidRDefault="00497151" w:rsidP="00497151">
      <w:pPr>
        <w:pBdr>
          <w:bottom w:val="single" w:sz="6" w:space="1" w:color="auto"/>
        </w:pBdr>
        <w:spacing w:beforeLines="50" w:before="120" w:after="120" w:line="276" w:lineRule="auto"/>
        <w:jc w:val="both"/>
        <w:rPr>
          <w:rFonts w:asciiTheme="minorHAnsi" w:eastAsia="SimSun" w:hAnsiTheme="minorHAnsi" w:cstheme="minorHAnsi"/>
          <w:sz w:val="22"/>
          <w:szCs w:val="22"/>
        </w:rPr>
      </w:pPr>
      <w:bookmarkStart w:id="7" w:name="_Ref503565490"/>
      <w:bookmarkStart w:id="8" w:name="_Ref493791948"/>
      <w:bookmarkStart w:id="9" w:name="_Ref510367705"/>
      <w:bookmarkStart w:id="10" w:name="_Ref503565531"/>
      <w:bookmarkEnd w:id="0"/>
      <w:bookmarkEnd w:id="1"/>
      <w:r w:rsidRPr="00497151">
        <w:rPr>
          <w:rFonts w:asciiTheme="minorHAnsi" w:eastAsia="SimSun" w:hAnsiTheme="minorHAnsi" w:cstheme="minorHAnsi"/>
          <w:sz w:val="22"/>
          <w:szCs w:val="22"/>
        </w:rPr>
        <w:t xml:space="preserve">In this contribution, we </w:t>
      </w:r>
      <w:r>
        <w:rPr>
          <w:rFonts w:asciiTheme="minorHAnsi" w:eastAsia="SimSun" w:hAnsiTheme="minorHAnsi" w:cstheme="minorHAnsi"/>
          <w:sz w:val="22"/>
          <w:szCs w:val="22"/>
        </w:rPr>
        <w:t>had</w:t>
      </w:r>
      <w:r w:rsidR="00D524A4">
        <w:rPr>
          <w:rFonts w:asciiTheme="minorHAnsi" w:eastAsia="SimSun" w:hAnsiTheme="minorHAnsi" w:cstheme="minorHAnsi"/>
          <w:sz w:val="22"/>
          <w:szCs w:val="22"/>
        </w:rPr>
        <w:t xml:space="preserve"> the</w:t>
      </w:r>
      <w:r>
        <w:rPr>
          <w:rFonts w:asciiTheme="minorHAnsi" w:eastAsia="SimSun" w:hAnsiTheme="minorHAnsi" w:cstheme="minorHAnsi"/>
          <w:sz w:val="22"/>
          <w:szCs w:val="22"/>
        </w:rPr>
        <w:t xml:space="preserve"> following observations in </w:t>
      </w:r>
      <w:r w:rsidR="00D524A4">
        <w:rPr>
          <w:rFonts w:asciiTheme="minorHAnsi" w:eastAsia="SimSun" w:hAnsiTheme="minorHAnsi" w:cstheme="minorHAnsi"/>
          <w:sz w:val="22"/>
          <w:szCs w:val="22"/>
        </w:rPr>
        <w:t xml:space="preserve">the </w:t>
      </w:r>
      <w:r w:rsidR="005637BF">
        <w:rPr>
          <w:rFonts w:asciiTheme="minorHAnsi" w:eastAsia="SimSun" w:hAnsiTheme="minorHAnsi" w:cstheme="minorHAnsi"/>
          <w:sz w:val="22"/>
          <w:szCs w:val="22"/>
        </w:rPr>
        <w:t>study phase of 6G:</w:t>
      </w:r>
    </w:p>
    <w:p w14:paraId="43DC4B2B" w14:textId="31D42153" w:rsidR="005907E5"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1: In heterogeneous deployments, selecting cells or TRPs based on </w:t>
      </w:r>
      <w:r w:rsidR="00D524A4">
        <w:rPr>
          <w:rFonts w:asciiTheme="minorHAnsi" w:hAnsiTheme="minorHAnsi" w:cstheme="minorBidi"/>
          <w:b/>
          <w:sz w:val="22"/>
          <w:szCs w:val="22"/>
        </w:rPr>
        <w:t xml:space="preserve">the </w:t>
      </w:r>
      <w:r w:rsidRPr="3FBE2ECC">
        <w:rPr>
          <w:rFonts w:asciiTheme="minorHAnsi" w:hAnsiTheme="minorHAnsi" w:cstheme="minorBidi"/>
          <w:b/>
          <w:sz w:val="22"/>
          <w:szCs w:val="22"/>
        </w:rPr>
        <w:t>strongest synchronization reception can lead to association with nodes that do not support the UE’s intended service, resulting in increased access latency and unnecessary UE power consumption.</w:t>
      </w:r>
    </w:p>
    <w:p w14:paraId="573EEA28" w14:textId="2B46529E" w:rsidR="005907E5"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2: The absence of a physical-layer discovery mechanism limits forward compatibility and flexible spectrum usage by forcing service differentiation to rely on higher-layer procedures.</w:t>
      </w:r>
    </w:p>
    <w:p w14:paraId="2E9A0174" w14:textId="77777777" w:rsidR="005907E5"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3: In NR, narrowband initial access relies on puncturing and bandwidth-specific exceptions rather than a native design, increasing complexity, degrading coverage robustness, and limiting scalability to new spectrum bands and deployment scenarios.</w:t>
      </w:r>
    </w:p>
    <w:p w14:paraId="4678F212" w14:textId="77777777" w:rsidR="005907E5" w:rsidRPr="008411E4"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4: In emerging 6G deployments with constrained spectrum availability, assuming wide bandwidth for synchronization and initial access fundamentally limits coverage, energy efficiency, and practical deployment options.</w:t>
      </w:r>
    </w:p>
    <w:p w14:paraId="0586CFE5" w14:textId="77777777" w:rsidR="005907E5" w:rsidRPr="008411E4"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5: Defining separate initial access designs for minimum-bandwidth and wide-bandwidth operation would fragment interoperability, increase UE and ecosystem complexity, and contradict the scalable design principles targeted for 6G.</w:t>
      </w:r>
    </w:p>
    <w:p w14:paraId="2446C548" w14:textId="77777777" w:rsidR="005907E5"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6: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30BAE25A" w14:textId="3357489C" w:rsidR="003D4D28" w:rsidRDefault="003D4D28"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Observation 7: In multi-cell and constrained-bandwidth deployments, continuous transmission of full-size synchronization blocks introduces unnecessary overhead and energy consumption without proportional gains in initial access robustness.</w:t>
      </w:r>
    </w:p>
    <w:p w14:paraId="754FA2D3" w14:textId="4ED659DC" w:rsidR="005907E5" w:rsidRPr="00FB05DB"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3D4D28" w:rsidRPr="3FBE2ECC">
        <w:rPr>
          <w:rFonts w:asciiTheme="minorHAnsi" w:hAnsiTheme="minorHAnsi" w:cstheme="minorBidi"/>
          <w:b/>
          <w:sz w:val="22"/>
          <w:szCs w:val="22"/>
        </w:rPr>
        <w:t>8</w:t>
      </w:r>
      <w:r w:rsidRPr="3FBE2ECC">
        <w:rPr>
          <w:rFonts w:asciiTheme="minorHAnsi" w:hAnsiTheme="minorHAnsi" w:cstheme="minorBidi"/>
          <w:b/>
          <w:sz w:val="22"/>
          <w:szCs w:val="22"/>
        </w:rPr>
        <w:t>: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434C179A" w14:textId="56B5E2EA" w:rsidR="005907E5" w:rsidRPr="008411E4"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3D4D28" w:rsidRPr="3FBE2ECC">
        <w:rPr>
          <w:rFonts w:asciiTheme="minorHAnsi" w:hAnsiTheme="minorHAnsi" w:cstheme="minorBidi"/>
          <w:b/>
          <w:sz w:val="22"/>
          <w:szCs w:val="22"/>
        </w:rPr>
        <w:t>9</w:t>
      </w:r>
      <w:r w:rsidRPr="3FBE2ECC">
        <w:rPr>
          <w:rFonts w:asciiTheme="minorHAnsi" w:hAnsiTheme="minorHAnsi" w:cstheme="minorBidi"/>
          <w:b/>
          <w:sz w:val="22"/>
          <w:szCs w:val="22"/>
        </w:rPr>
        <w:t>: The implicit NR assumptions of moderate channel dynamics and slowly aging tracking states do not hold in 6G scenarios characterized by high Doppler, severe phase noise, aggressive UE sleep behaviour, and NTN operation.</w:t>
      </w:r>
    </w:p>
    <w:p w14:paraId="71F6E4E6" w14:textId="3DA221D4" w:rsidR="005907E5" w:rsidRPr="004812A2"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Observation </w:t>
      </w:r>
      <w:r w:rsidR="003D4D28" w:rsidRPr="3FBE2ECC">
        <w:rPr>
          <w:rFonts w:asciiTheme="minorHAnsi" w:hAnsiTheme="minorHAnsi" w:cstheme="minorBidi"/>
          <w:b/>
          <w:sz w:val="22"/>
          <w:szCs w:val="22"/>
        </w:rPr>
        <w:t>10</w:t>
      </w:r>
      <w:r w:rsidRPr="3FBE2ECC">
        <w:rPr>
          <w:rFonts w:asciiTheme="minorHAnsi" w:hAnsiTheme="minorHAnsi" w:cstheme="minorBidi"/>
          <w:b/>
          <w:sz w:val="22"/>
          <w:szCs w:val="22"/>
        </w:rPr>
        <w:t>: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7E25F945" w14:textId="2CB58E2A" w:rsidR="005907E5" w:rsidRDefault="005907E5" w:rsidP="3FBE2ECC">
      <w:pPr>
        <w:spacing w:beforeLines="50" w:before="120" w:after="120" w:line="276" w:lineRule="auto"/>
        <w:jc w:val="both"/>
        <w:rPr>
          <w:rFonts w:asciiTheme="minorHAnsi" w:eastAsia="SimSun" w:hAnsiTheme="minorHAnsi" w:cstheme="minorBidi"/>
          <w:b/>
          <w:sz w:val="22"/>
          <w:szCs w:val="22"/>
        </w:rPr>
      </w:pPr>
    </w:p>
    <w:p w14:paraId="24F79A5B" w14:textId="423DEA74" w:rsidR="005907E5" w:rsidRDefault="005907E5" w:rsidP="00497151">
      <w:pPr>
        <w:pBdr>
          <w:bottom w:val="single" w:sz="6" w:space="1" w:color="auto"/>
        </w:pBdr>
        <w:spacing w:beforeLines="50" w:before="120" w:after="120" w:line="276" w:lineRule="auto"/>
        <w:jc w:val="both"/>
        <w:rPr>
          <w:rFonts w:asciiTheme="minorHAnsi" w:eastAsia="SimSun" w:hAnsiTheme="minorHAnsi" w:cstheme="minorHAnsi"/>
          <w:sz w:val="22"/>
          <w:szCs w:val="22"/>
        </w:rPr>
      </w:pPr>
      <w:r>
        <w:rPr>
          <w:rFonts w:asciiTheme="minorHAnsi" w:eastAsia="SimSun" w:hAnsiTheme="minorHAnsi" w:cstheme="minorHAnsi"/>
          <w:sz w:val="22"/>
          <w:szCs w:val="22"/>
        </w:rPr>
        <w:t>We have following Proposals in this contribution:</w:t>
      </w:r>
    </w:p>
    <w:p w14:paraId="3C65400E" w14:textId="77777777" w:rsidR="005907E5" w:rsidRDefault="005907E5" w:rsidP="3FBE2ECC">
      <w:pPr>
        <w:pStyle w:val="p1"/>
        <w:spacing w:before="120" w:beforeAutospacing="0" w:after="120" w:afterAutospacing="0" w:line="259" w:lineRule="auto"/>
        <w:jc w:val="both"/>
        <w:rPr>
          <w:rFonts w:asciiTheme="minorHAnsi" w:eastAsia="Calibri" w:hAnsiTheme="minorHAnsi" w:cstheme="minorBidi"/>
          <w:b/>
          <w:sz w:val="22"/>
          <w:szCs w:val="22"/>
          <w:lang w:val="en-GB"/>
        </w:rPr>
      </w:pPr>
      <w:r w:rsidRPr="3FBE2ECC">
        <w:rPr>
          <w:rFonts w:asciiTheme="minorHAnsi" w:eastAsia="Calibri" w:hAnsiTheme="minorHAnsi" w:cstheme="minorBidi"/>
          <w:b/>
          <w:sz w:val="22"/>
          <w:szCs w:val="22"/>
          <w:lang w:val="en-GB"/>
        </w:rPr>
        <w:lastRenderedPageBreak/>
        <w:t>Proposal 1: Initial access in 6G should support early network discovery to enable service-aware candidate filtering prior to full synchronization and system information acquisition.</w:t>
      </w:r>
    </w:p>
    <w:p w14:paraId="32FD2057" w14:textId="77777777" w:rsidR="00A32135" w:rsidRPr="00BC1550" w:rsidRDefault="00A32135" w:rsidP="00A32135">
      <w:pPr>
        <w:pStyle w:val="NormalWeb"/>
        <w:rPr>
          <w:rFonts w:asciiTheme="minorHAnsi" w:eastAsia="Calibri" w:hAnsiTheme="minorHAnsi" w:cstheme="minorBidi"/>
          <w:b/>
          <w:sz w:val="22"/>
          <w:szCs w:val="22"/>
          <w:lang w:val="en-GB"/>
        </w:rPr>
      </w:pPr>
      <w:r w:rsidRPr="00EF2A0A">
        <w:rPr>
          <w:rFonts w:asciiTheme="minorHAnsi" w:eastAsia="Calibri" w:hAnsiTheme="minorHAnsi" w:cstheme="minorBidi"/>
          <w:b/>
          <w:sz w:val="22"/>
          <w:szCs w:val="22"/>
          <w:lang w:val="en-GB"/>
        </w:rPr>
        <w:t xml:space="preserve">Proposal 2: RAN1 should study a suitable physical-layer discovery signal </w:t>
      </w:r>
      <w:r>
        <w:rPr>
          <w:rFonts w:asciiTheme="minorHAnsi" w:eastAsia="Calibri" w:hAnsiTheme="minorHAnsi" w:cstheme="minorBidi"/>
          <w:b/>
          <w:sz w:val="22"/>
          <w:szCs w:val="22"/>
          <w:lang w:val="en-GB"/>
        </w:rPr>
        <w:t xml:space="preserve">as part of the early service discovery framework </w:t>
      </w:r>
      <w:r w:rsidRPr="00EF2A0A">
        <w:rPr>
          <w:rFonts w:asciiTheme="minorHAnsi" w:eastAsia="Calibri" w:hAnsiTheme="minorHAnsi" w:cstheme="minorBidi"/>
          <w:b/>
          <w:sz w:val="22"/>
          <w:szCs w:val="22"/>
          <w:lang w:val="en-GB"/>
        </w:rPr>
        <w:t>design</w:t>
      </w:r>
      <w:r>
        <w:rPr>
          <w:rFonts w:asciiTheme="minorHAnsi" w:eastAsia="Calibri" w:hAnsiTheme="minorHAnsi" w:cstheme="minorBidi"/>
          <w:b/>
          <w:sz w:val="22"/>
          <w:szCs w:val="22"/>
          <w:lang w:val="en-GB"/>
        </w:rPr>
        <w:t xml:space="preserve"> that enables</w:t>
      </w:r>
    </w:p>
    <w:p w14:paraId="33CE8B3D" w14:textId="77777777" w:rsidR="00A32135" w:rsidRDefault="00A32135" w:rsidP="00A32135">
      <w:pPr>
        <w:numPr>
          <w:ilvl w:val="0"/>
          <w:numId w:val="14"/>
        </w:numPr>
        <w:spacing w:before="100" w:beforeAutospacing="1" w:after="100" w:afterAutospacing="1"/>
        <w:rPr>
          <w:rFonts w:asciiTheme="minorHAnsi" w:eastAsia="Calibri" w:hAnsiTheme="minorHAnsi" w:cstheme="minorBidi"/>
          <w:b/>
          <w:sz w:val="22"/>
          <w:szCs w:val="22"/>
          <w:lang w:val="en-GB" w:eastAsia="zh-CN"/>
        </w:rPr>
      </w:pPr>
      <w:r>
        <w:rPr>
          <w:rFonts w:asciiTheme="minorHAnsi" w:eastAsia="Calibri" w:hAnsiTheme="minorHAnsi" w:cstheme="minorBidi"/>
          <w:b/>
          <w:sz w:val="22"/>
          <w:szCs w:val="22"/>
          <w:lang w:val="en-GB"/>
        </w:rPr>
        <w:t>E</w:t>
      </w:r>
      <w:r w:rsidRPr="00EF2A0A">
        <w:rPr>
          <w:rFonts w:asciiTheme="minorHAnsi" w:eastAsia="Calibri" w:hAnsiTheme="minorHAnsi" w:cstheme="minorBidi"/>
          <w:b/>
          <w:sz w:val="22"/>
          <w:szCs w:val="22"/>
          <w:lang w:val="en-GB"/>
        </w:rPr>
        <w:t>nergy-efficient early service discovery while maintaining minimal overhead and forward compatibility</w:t>
      </w:r>
      <w:r>
        <w:rPr>
          <w:rFonts w:asciiTheme="minorHAnsi" w:eastAsia="Calibri" w:hAnsiTheme="minorHAnsi" w:cstheme="minorBidi"/>
          <w:b/>
          <w:sz w:val="22"/>
          <w:szCs w:val="22"/>
          <w:lang w:val="en-GB" w:eastAsia="zh-CN"/>
        </w:rPr>
        <w:t>.</w:t>
      </w:r>
    </w:p>
    <w:p w14:paraId="15C070A4" w14:textId="77777777" w:rsidR="00A32135" w:rsidRPr="00BC1550" w:rsidRDefault="00A32135" w:rsidP="00A32135">
      <w:pPr>
        <w:numPr>
          <w:ilvl w:val="0"/>
          <w:numId w:val="14"/>
        </w:numPr>
        <w:spacing w:before="100" w:beforeAutospacing="1" w:after="100" w:afterAutospacing="1"/>
        <w:rPr>
          <w:rFonts w:asciiTheme="minorHAnsi" w:eastAsia="Calibri" w:hAnsiTheme="minorHAnsi" w:cstheme="minorBidi"/>
          <w:b/>
          <w:sz w:val="22"/>
          <w:szCs w:val="22"/>
          <w:lang w:val="en-GB" w:eastAsia="zh-CN"/>
        </w:rPr>
      </w:pPr>
      <w:r w:rsidRPr="00BC1550">
        <w:rPr>
          <w:rFonts w:asciiTheme="minorHAnsi" w:eastAsia="Calibri" w:hAnsiTheme="minorHAnsi" w:cstheme="minorBidi"/>
          <w:b/>
          <w:sz w:val="22"/>
          <w:szCs w:val="22"/>
          <w:lang w:val="en-GB" w:eastAsia="zh-CN"/>
        </w:rPr>
        <w:t>Placement options for a Discovery Signal within the Frame structure.</w:t>
      </w:r>
    </w:p>
    <w:p w14:paraId="12ADF004" w14:textId="77777777" w:rsidR="00A32135" w:rsidRDefault="00A32135" w:rsidP="00A32135">
      <w:pPr>
        <w:numPr>
          <w:ilvl w:val="0"/>
          <w:numId w:val="14"/>
        </w:numPr>
        <w:spacing w:before="100" w:beforeAutospacing="1" w:after="100" w:afterAutospacing="1"/>
        <w:rPr>
          <w:rFonts w:asciiTheme="minorHAnsi" w:eastAsia="Calibri" w:hAnsiTheme="minorHAnsi" w:cstheme="minorBidi"/>
          <w:b/>
          <w:sz w:val="22"/>
          <w:szCs w:val="22"/>
          <w:lang w:val="en-GB" w:eastAsia="zh-CN"/>
        </w:rPr>
      </w:pPr>
      <w:r>
        <w:rPr>
          <w:rFonts w:asciiTheme="minorHAnsi" w:eastAsia="Calibri" w:hAnsiTheme="minorHAnsi" w:cstheme="minorBidi"/>
          <w:b/>
          <w:sz w:val="22"/>
          <w:szCs w:val="22"/>
          <w:lang w:val="en-GB" w:eastAsia="zh-CN"/>
        </w:rPr>
        <w:t>Minimal Necessary information elements</w:t>
      </w:r>
      <w:r w:rsidRPr="00BC1550">
        <w:rPr>
          <w:rFonts w:asciiTheme="minorHAnsi" w:eastAsia="Calibri" w:hAnsiTheme="minorHAnsi" w:cstheme="minorBidi"/>
          <w:b/>
          <w:sz w:val="22"/>
          <w:szCs w:val="22"/>
          <w:lang w:val="en-GB" w:eastAsia="zh-CN"/>
        </w:rPr>
        <w:t xml:space="preserve"> in Discovery signals for early indication of service type (slice) and network capability in terms of supported Device Types</w:t>
      </w:r>
      <w:r>
        <w:rPr>
          <w:rFonts w:asciiTheme="minorHAnsi" w:eastAsia="Calibri" w:hAnsiTheme="minorHAnsi" w:cstheme="minorBidi"/>
          <w:b/>
          <w:sz w:val="22"/>
          <w:szCs w:val="22"/>
          <w:lang w:val="en-GB" w:eastAsia="zh-CN"/>
        </w:rPr>
        <w:t>.</w:t>
      </w:r>
    </w:p>
    <w:p w14:paraId="35DD71EA" w14:textId="77777777" w:rsidR="00A32135" w:rsidRPr="00BC1550" w:rsidRDefault="00A32135" w:rsidP="00A32135">
      <w:pPr>
        <w:numPr>
          <w:ilvl w:val="0"/>
          <w:numId w:val="14"/>
        </w:numPr>
        <w:spacing w:before="100" w:beforeAutospacing="1" w:after="100" w:afterAutospacing="1"/>
        <w:rPr>
          <w:rFonts w:asciiTheme="minorHAnsi" w:eastAsia="Calibri" w:hAnsiTheme="minorHAnsi" w:cstheme="minorBidi"/>
          <w:b/>
          <w:sz w:val="22"/>
          <w:szCs w:val="22"/>
          <w:lang w:val="en-GB" w:eastAsia="zh-CN"/>
        </w:rPr>
      </w:pPr>
      <w:r>
        <w:rPr>
          <w:rFonts w:asciiTheme="minorHAnsi" w:eastAsia="Calibri" w:hAnsiTheme="minorHAnsi" w:cstheme="minorBidi"/>
          <w:b/>
          <w:sz w:val="22"/>
          <w:szCs w:val="22"/>
          <w:lang w:val="en-GB" w:eastAsia="zh-CN"/>
        </w:rPr>
        <w:t>Flexible spectrum usage in the context of early physical-layer network discovery.</w:t>
      </w:r>
    </w:p>
    <w:p w14:paraId="0B67FB26" w14:textId="77777777" w:rsidR="00A32135" w:rsidRDefault="00A32135" w:rsidP="00A32135">
      <w:pPr>
        <w:numPr>
          <w:ilvl w:val="0"/>
          <w:numId w:val="14"/>
        </w:numPr>
        <w:spacing w:before="100" w:beforeAutospacing="1" w:after="100" w:afterAutospacing="1"/>
        <w:rPr>
          <w:rFonts w:asciiTheme="minorHAnsi" w:eastAsia="Calibri" w:hAnsiTheme="minorHAnsi" w:cstheme="minorBidi"/>
          <w:b/>
          <w:sz w:val="22"/>
          <w:szCs w:val="22"/>
          <w:lang w:val="en-GB" w:eastAsia="zh-CN"/>
        </w:rPr>
      </w:pPr>
      <w:r w:rsidRPr="00BC1550">
        <w:rPr>
          <w:rFonts w:asciiTheme="minorHAnsi" w:eastAsia="Calibri" w:hAnsiTheme="minorHAnsi" w:cstheme="minorBidi"/>
          <w:b/>
          <w:sz w:val="22"/>
          <w:szCs w:val="22"/>
          <w:lang w:val="en-GB" w:eastAsia="zh-CN"/>
        </w:rPr>
        <w:t>FFS</w:t>
      </w:r>
      <w:r>
        <w:rPr>
          <w:rFonts w:asciiTheme="minorHAnsi" w:eastAsia="Calibri" w:hAnsiTheme="minorHAnsi" w:cstheme="minorBidi"/>
          <w:b/>
          <w:sz w:val="22"/>
          <w:szCs w:val="22"/>
          <w:lang w:val="en-GB" w:eastAsia="zh-CN"/>
        </w:rPr>
        <w:t xml:space="preserve">: </w:t>
      </w:r>
      <w:r w:rsidRPr="00BC1550">
        <w:rPr>
          <w:rFonts w:asciiTheme="minorHAnsi" w:eastAsia="Calibri" w:hAnsiTheme="minorHAnsi" w:cstheme="minorBidi"/>
          <w:b/>
          <w:sz w:val="22"/>
          <w:szCs w:val="22"/>
          <w:lang w:val="en-GB" w:eastAsia="zh-CN"/>
        </w:rPr>
        <w:t>Backward compatibility</w:t>
      </w:r>
    </w:p>
    <w:p w14:paraId="7D17A3AD" w14:textId="4D0A0BF0" w:rsidR="005907E5" w:rsidRPr="00D06367"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Proposal </w:t>
      </w:r>
      <w:r w:rsidR="00A32135">
        <w:rPr>
          <w:rFonts w:asciiTheme="minorHAnsi" w:hAnsiTheme="minorHAnsi" w:cstheme="minorBidi"/>
          <w:b/>
          <w:sz w:val="22"/>
          <w:szCs w:val="22"/>
        </w:rPr>
        <w:t>3</w:t>
      </w:r>
      <w:r w:rsidRPr="3FBE2ECC">
        <w:rPr>
          <w:rFonts w:asciiTheme="minorHAnsi" w:hAnsiTheme="minorHAnsi" w:cstheme="minorBidi"/>
          <w:b/>
          <w:sz w:val="22"/>
          <w:szCs w:val="22"/>
        </w:rPr>
        <w:t>: RAN1 should study a native 6G synchronization block design that fits within a minimum operating bandwidth on the order of 3 MHz and scales parametrically to wider bandwidths without reliance on puncturing or bandwidth-specific exceptions.</w:t>
      </w:r>
    </w:p>
    <w:p w14:paraId="4D332B03" w14:textId="565B9384" w:rsidR="005907E5" w:rsidRDefault="005907E5" w:rsidP="3FBE2ECC">
      <w:pPr>
        <w:pStyle w:val="p1"/>
        <w:spacing w:before="120" w:beforeAutospacing="0" w:after="120" w:afterAutospacing="0" w:line="259" w:lineRule="auto"/>
        <w:jc w:val="both"/>
        <w:rPr>
          <w:rFonts w:asciiTheme="minorHAnsi" w:hAnsiTheme="minorHAnsi" w:cstheme="minorBidi"/>
          <w:b/>
          <w:bCs/>
          <w:sz w:val="22"/>
          <w:szCs w:val="22"/>
        </w:rPr>
      </w:pPr>
      <w:r w:rsidRPr="7781AE3A">
        <w:rPr>
          <w:rFonts w:asciiTheme="minorHAnsi" w:hAnsiTheme="minorHAnsi" w:cstheme="minorBidi"/>
          <w:b/>
          <w:bCs/>
          <w:sz w:val="22"/>
          <w:szCs w:val="22"/>
        </w:rPr>
        <w:t xml:space="preserve">Proposal </w:t>
      </w:r>
      <w:r w:rsidR="00A32135">
        <w:rPr>
          <w:rFonts w:asciiTheme="minorHAnsi" w:hAnsiTheme="minorHAnsi" w:cstheme="minorBidi"/>
          <w:b/>
          <w:bCs/>
          <w:sz w:val="22"/>
          <w:szCs w:val="22"/>
        </w:rPr>
        <w:t>4</w:t>
      </w:r>
      <w:r w:rsidRPr="7781AE3A">
        <w:rPr>
          <w:rFonts w:asciiTheme="minorHAnsi" w:hAnsiTheme="minorHAnsi" w:cstheme="minorBidi"/>
          <w:b/>
          <w:bCs/>
          <w:sz w:val="22"/>
          <w:szCs w:val="22"/>
        </w:rPr>
        <w:t>:</w:t>
      </w:r>
      <w:r w:rsidR="5646B00F" w:rsidRPr="7781AE3A">
        <w:rPr>
          <w:rFonts w:asciiTheme="minorHAnsi" w:hAnsiTheme="minorHAnsi" w:cstheme="minorBidi"/>
          <w:b/>
          <w:bCs/>
          <w:sz w:val="22"/>
          <w:szCs w:val="22"/>
        </w:rPr>
        <w:t xml:space="preserve"> </w:t>
      </w:r>
      <w:r w:rsidRPr="7781AE3A">
        <w:rPr>
          <w:rFonts w:asciiTheme="minorHAnsi" w:hAnsiTheme="minorHAnsi" w:cstheme="minorBidi"/>
          <w:b/>
          <w:bCs/>
          <w:sz w:val="22"/>
          <w:szCs w:val="22"/>
        </w:rPr>
        <w:t>RAN1 should study synchronization and beam measurement signalling that supports on-demand, event-driven activation based on UE intent, network scheduling decisions, or beam/TRP changes, instead of relying solely on periodic transmission.</w:t>
      </w:r>
    </w:p>
    <w:p w14:paraId="3BDAA292" w14:textId="029C913C" w:rsidR="003D4D28" w:rsidRPr="00412A91" w:rsidRDefault="003D4D28"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Proposal </w:t>
      </w:r>
      <w:r w:rsidR="001561D0">
        <w:rPr>
          <w:rFonts w:asciiTheme="minorHAnsi" w:hAnsiTheme="minorHAnsi" w:cstheme="minorBidi"/>
          <w:b/>
          <w:sz w:val="22"/>
          <w:szCs w:val="22"/>
        </w:rPr>
        <w:t>5</w:t>
      </w:r>
      <w:r w:rsidRPr="3FBE2ECC">
        <w:rPr>
          <w:rFonts w:asciiTheme="minorHAnsi" w:hAnsiTheme="minorHAnsi" w:cstheme="minorBidi"/>
          <w:b/>
          <w:sz w:val="22"/>
          <w:szCs w:val="22"/>
        </w:rPr>
        <w:t>:  RAN1 should study mechanisms to reduce mandatory synchronization block content and transmission overhead in multi-cell and constrained-bandwidth deployments, while maintaining a unified minimum-bandwidth initial access framework for 6G.</w:t>
      </w:r>
    </w:p>
    <w:p w14:paraId="4EDFF569" w14:textId="7CBAFACA" w:rsidR="003D4D28" w:rsidRDefault="003D4D28"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Proposal </w:t>
      </w:r>
      <w:r w:rsidR="001561D0">
        <w:rPr>
          <w:rFonts w:asciiTheme="minorHAnsi" w:hAnsiTheme="minorHAnsi" w:cstheme="minorBidi"/>
          <w:b/>
          <w:sz w:val="22"/>
          <w:szCs w:val="22"/>
        </w:rPr>
        <w:t>6</w:t>
      </w:r>
      <w:r w:rsidRPr="3FBE2ECC">
        <w:rPr>
          <w:rFonts w:asciiTheme="minorHAnsi" w:hAnsiTheme="minorHAnsi" w:cstheme="minorBidi"/>
          <w:b/>
          <w:sz w:val="22"/>
          <w:szCs w:val="22"/>
        </w:rPr>
        <w:t>: RAN1 should study UE-triggered mechanisms that enable context-aware and beam-selective transmission of synchronization signals and essential system information, allowing synchronization density to be adapted based on access demand and deployment conditions.</w:t>
      </w:r>
    </w:p>
    <w:p w14:paraId="466AB822" w14:textId="67487257" w:rsidR="005907E5" w:rsidRPr="007B5514"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Proposal </w:t>
      </w:r>
      <w:r w:rsidR="001561D0">
        <w:rPr>
          <w:rFonts w:asciiTheme="minorHAnsi" w:hAnsiTheme="minorHAnsi" w:cstheme="minorBidi"/>
          <w:b/>
          <w:sz w:val="22"/>
          <w:szCs w:val="22"/>
        </w:rPr>
        <w:t>7</w:t>
      </w:r>
      <w:r w:rsidRPr="3FBE2ECC">
        <w:rPr>
          <w:rFonts w:asciiTheme="minorHAnsi" w:hAnsiTheme="minorHAnsi" w:cstheme="minorBidi"/>
          <w:b/>
          <w:sz w:val="22"/>
          <w:szCs w:val="22"/>
        </w:rPr>
        <w:t>: RAN1 should study a Joint Reference Occasion as a standardized physical-layer timing construct that enables predictable reuse of synchronization-derived tracking for CSI acquisition without mandating receiver algorithms or introducing new reference signals.</w:t>
      </w:r>
    </w:p>
    <w:p w14:paraId="77F4708C" w14:textId="713F522C" w:rsidR="005907E5" w:rsidRPr="005907E5" w:rsidRDefault="005907E5" w:rsidP="3FBE2ECC">
      <w:pPr>
        <w:pStyle w:val="p1"/>
        <w:spacing w:before="120" w:beforeAutospacing="0" w:after="120" w:afterAutospacing="0" w:line="259" w:lineRule="auto"/>
        <w:jc w:val="both"/>
        <w:rPr>
          <w:rFonts w:asciiTheme="minorHAnsi" w:hAnsiTheme="minorHAnsi" w:cstheme="minorBidi"/>
          <w:b/>
          <w:sz w:val="22"/>
          <w:szCs w:val="22"/>
        </w:rPr>
      </w:pPr>
      <w:r w:rsidRPr="3FBE2ECC">
        <w:rPr>
          <w:rFonts w:asciiTheme="minorHAnsi" w:hAnsiTheme="minorHAnsi" w:cstheme="minorBidi"/>
          <w:b/>
          <w:sz w:val="22"/>
          <w:szCs w:val="22"/>
        </w:rPr>
        <w:t xml:space="preserve">Proposal </w:t>
      </w:r>
      <w:r w:rsidR="001561D0">
        <w:rPr>
          <w:rFonts w:asciiTheme="minorHAnsi" w:hAnsiTheme="minorHAnsi" w:cstheme="minorBidi"/>
          <w:b/>
          <w:sz w:val="22"/>
          <w:szCs w:val="22"/>
        </w:rPr>
        <w:t>8</w:t>
      </w:r>
      <w:r w:rsidRPr="3FBE2ECC">
        <w:rPr>
          <w:rFonts w:asciiTheme="minorHAnsi" w:hAnsiTheme="minorHAnsi" w:cstheme="minorBidi"/>
          <w:b/>
          <w:sz w:val="22"/>
          <w:szCs w:val="22"/>
        </w:rPr>
        <w:t>: RAN1 should study bounded temporal coupling between synchronization-bearing and CSI reference signals, including normative reuse expectations and fallback behaviour, as an optional enhancement evaluated across high-dynamics and NTN scenarios.</w:t>
      </w:r>
    </w:p>
    <w:p w14:paraId="698C0518" w14:textId="77777777" w:rsidR="009D5A50" w:rsidRPr="00497151" w:rsidRDefault="009D5A50" w:rsidP="00497151">
      <w:pPr>
        <w:pBdr>
          <w:bottom w:val="single" w:sz="6" w:space="1" w:color="auto"/>
        </w:pBdr>
        <w:spacing w:beforeLines="50" w:before="120" w:after="120" w:line="276" w:lineRule="auto"/>
        <w:jc w:val="both"/>
        <w:rPr>
          <w:rFonts w:asciiTheme="minorHAnsi" w:eastAsia="SimSun" w:hAnsiTheme="minorHAnsi" w:cstheme="minorHAnsi"/>
          <w:sz w:val="22"/>
          <w:szCs w:val="22"/>
        </w:rPr>
      </w:pPr>
    </w:p>
    <w:p w14:paraId="78191D88" w14:textId="77777777" w:rsidR="00651C3F" w:rsidRDefault="003A7232" w:rsidP="009D5A50">
      <w:pPr>
        <w:pStyle w:val="Heading1"/>
        <w:rPr>
          <w:rFonts w:eastAsia="SimSun"/>
        </w:rPr>
      </w:pPr>
      <w:r w:rsidRPr="00D56B0E">
        <w:rPr>
          <w:rFonts w:eastAsia="SimSun"/>
        </w:rPr>
        <w:t>Reference</w:t>
      </w:r>
    </w:p>
    <w:p w14:paraId="1233EB0D" w14:textId="48C12687" w:rsidR="4A07353E" w:rsidRDefault="4A07353E" w:rsidP="2C64F63C">
      <w:pPr>
        <w:spacing w:line="276" w:lineRule="auto"/>
      </w:pPr>
      <w:r w:rsidRPr="2C64F63C">
        <w:rPr>
          <w:rFonts w:ascii="Calibri" w:eastAsia="Calibri" w:hAnsi="Calibri" w:cs="Calibri"/>
          <w:sz w:val="21"/>
          <w:szCs w:val="21"/>
          <w:lang w:val="en-US"/>
        </w:rPr>
        <w:t>[1] 3GPP TSG RAN, “Summary of 6G Study</w:t>
      </w:r>
      <w:r w:rsidRPr="2C64F63C">
        <w:rPr>
          <w:rFonts w:ascii="Cambria Math" w:eastAsia="Cambria Math" w:hAnsi="Cambria Math" w:cs="Cambria Math"/>
          <w:sz w:val="21"/>
          <w:szCs w:val="21"/>
          <w:lang w:val="en-US"/>
        </w:rPr>
        <w:t>‑</w:t>
      </w:r>
      <w:r w:rsidRPr="2C64F63C">
        <w:rPr>
          <w:rFonts w:ascii="Calibri" w:eastAsia="Calibri" w:hAnsi="Calibri" w:cs="Calibri"/>
          <w:sz w:val="21"/>
          <w:szCs w:val="21"/>
          <w:lang w:val="en-US"/>
        </w:rPr>
        <w:t>Item Objectives (RP</w:t>
      </w:r>
      <w:r w:rsidRPr="2C64F63C">
        <w:rPr>
          <w:rFonts w:ascii="Cambria Math" w:eastAsia="Cambria Math" w:hAnsi="Cambria Math" w:cs="Cambria Math"/>
          <w:sz w:val="21"/>
          <w:szCs w:val="21"/>
          <w:lang w:val="en-US"/>
        </w:rPr>
        <w:t>‑</w:t>
      </w:r>
      <w:r w:rsidRPr="2C64F63C">
        <w:rPr>
          <w:rFonts w:ascii="Calibri" w:eastAsia="Calibri" w:hAnsi="Calibri" w:cs="Calibri"/>
          <w:sz w:val="21"/>
          <w:szCs w:val="21"/>
          <w:lang w:val="en-US"/>
        </w:rPr>
        <w:t>253876),” approved at RAN Plenary, 2025.</w:t>
      </w:r>
    </w:p>
    <w:p w14:paraId="7EEDE464" w14:textId="3EC49944" w:rsidR="4A07353E" w:rsidRDefault="4A07353E" w:rsidP="2C64F63C">
      <w:pPr>
        <w:spacing w:line="276" w:lineRule="auto"/>
      </w:pPr>
      <w:r w:rsidRPr="2C64F63C">
        <w:rPr>
          <w:rFonts w:ascii="Calibri" w:eastAsia="Calibri" w:hAnsi="Calibri" w:cs="Calibri"/>
          <w:sz w:val="21"/>
          <w:szCs w:val="21"/>
          <w:lang w:val="en-US"/>
        </w:rPr>
        <w:t>[2] 3GPP TSG RAN WG1, “R1</w:t>
      </w:r>
      <w:r w:rsidRPr="2C64F63C">
        <w:rPr>
          <w:rFonts w:ascii="Cambria Math" w:eastAsia="Cambria Math" w:hAnsi="Cambria Math" w:cs="Cambria Math"/>
          <w:sz w:val="21"/>
          <w:szCs w:val="21"/>
          <w:lang w:val="en-US"/>
        </w:rPr>
        <w:t>‑</w:t>
      </w:r>
      <w:r w:rsidRPr="2C64F63C">
        <w:rPr>
          <w:rFonts w:ascii="Calibri" w:eastAsia="Calibri" w:hAnsi="Calibri" w:cs="Calibri"/>
          <w:sz w:val="21"/>
          <w:szCs w:val="21"/>
          <w:lang w:val="en-US"/>
        </w:rPr>
        <w:t xml:space="preserve">260046: Draft Agenda for RAN1#124,” Gothenburg, Sweden, Feb. 2026 </w:t>
      </w:r>
    </w:p>
    <w:p w14:paraId="4DF55464" w14:textId="4426D404" w:rsidR="4A07353E" w:rsidRDefault="4A07353E" w:rsidP="2C64F63C">
      <w:r w:rsidRPr="2C64F63C">
        <w:rPr>
          <w:rFonts w:ascii="Calibri" w:eastAsia="Calibri" w:hAnsi="Calibri" w:cs="Calibri"/>
          <w:sz w:val="21"/>
          <w:szCs w:val="21"/>
          <w:lang w:val="en-US"/>
        </w:rPr>
        <w:t>[3] 3GPP TR 38.914 V0.2.0, Study on 6G Scenarios and Requirements, 2025-09.</w:t>
      </w:r>
    </w:p>
    <w:p w14:paraId="3690A74A" w14:textId="7C21341A" w:rsidR="4A07353E" w:rsidRDefault="4A07353E" w:rsidP="2C64F63C">
      <w:r w:rsidRPr="2C64F63C">
        <w:rPr>
          <w:rFonts w:ascii="Calibri" w:eastAsia="Calibri" w:hAnsi="Calibri" w:cs="Calibri"/>
          <w:sz w:val="21"/>
          <w:szCs w:val="21"/>
          <w:lang w:val="en-US"/>
        </w:rPr>
        <w:t>[4] “Preliminary Draft New Report ITU-R M.[IMT-2030.TECH PERF REQ]: Minimum requirements related to technical performance for IMT-2030 radio interface(s)”, Revision 1 to Document 5D/TEMP/456-E (Chapter 5 - Annex 5.6 - Report on the 50th meeting of Working Party 5D), Geneva, 7-16 October 2025.</w:t>
      </w:r>
    </w:p>
    <w:p w14:paraId="14F097F3" w14:textId="0F4D65FD" w:rsidR="4A07353E" w:rsidRDefault="4A07353E" w:rsidP="2C64F63C">
      <w:r w:rsidRPr="2C64F63C">
        <w:rPr>
          <w:rFonts w:ascii="Calibri" w:eastAsia="Calibri" w:hAnsi="Calibri" w:cs="Calibri"/>
          <w:sz w:val="21"/>
          <w:szCs w:val="21"/>
          <w:lang w:val="en-US"/>
        </w:rPr>
        <w:t>[5] 3GPP TSG RAN, RP</w:t>
      </w:r>
      <w:r w:rsidRPr="2C64F63C">
        <w:rPr>
          <w:rFonts w:ascii="Cambria Math" w:eastAsia="Cambria Math" w:hAnsi="Cambria Math" w:cs="Cambria Math"/>
          <w:sz w:val="21"/>
          <w:szCs w:val="21"/>
          <w:lang w:val="en-US"/>
        </w:rPr>
        <w:t>‑</w:t>
      </w:r>
      <w:r w:rsidRPr="2C64F63C">
        <w:rPr>
          <w:rFonts w:ascii="Calibri" w:eastAsia="Calibri" w:hAnsi="Calibri" w:cs="Calibri"/>
          <w:sz w:val="21"/>
          <w:szCs w:val="21"/>
          <w:lang w:val="en-US"/>
        </w:rPr>
        <w:t>253869, “pCR for 38.914 on Key performance indicators for 6G,” 3GPP TSG</w:t>
      </w:r>
      <w:r w:rsidRPr="2C64F63C">
        <w:rPr>
          <w:rFonts w:ascii="Cambria Math" w:eastAsia="Cambria Math" w:hAnsi="Cambria Math" w:cs="Cambria Math"/>
          <w:sz w:val="21"/>
          <w:szCs w:val="21"/>
          <w:lang w:val="en-US"/>
        </w:rPr>
        <w:t>‑</w:t>
      </w:r>
      <w:r w:rsidRPr="2C64F63C">
        <w:rPr>
          <w:rFonts w:ascii="Calibri" w:eastAsia="Calibri" w:hAnsi="Calibri" w:cs="Calibri"/>
          <w:sz w:val="21"/>
          <w:szCs w:val="21"/>
          <w:lang w:val="en-US"/>
        </w:rPr>
        <w:t>RAN Meeting #110, Dec. 12, 2025</w:t>
      </w:r>
    </w:p>
    <w:p w14:paraId="4F1C60D7" w14:textId="7320FD7F" w:rsidR="2C64F63C" w:rsidRDefault="2C64F63C" w:rsidP="2C64F63C">
      <w:pPr>
        <w:spacing w:line="276" w:lineRule="auto"/>
        <w:rPr>
          <w:rFonts w:asciiTheme="minorHAnsi" w:hAnsiTheme="minorHAnsi" w:cstheme="minorBidi"/>
          <w:sz w:val="21"/>
          <w:szCs w:val="21"/>
        </w:rPr>
      </w:pPr>
    </w:p>
    <w:bookmarkEnd w:id="7"/>
    <w:bookmarkEnd w:id="8"/>
    <w:bookmarkEnd w:id="9"/>
    <w:bookmarkEnd w:id="10"/>
    <w:p w14:paraId="06900BF1" w14:textId="77777777" w:rsidR="003C08B4" w:rsidRDefault="003C08B4">
      <w:pPr>
        <w:rPr>
          <w:rFonts w:asciiTheme="minorHAnsi" w:hAnsiTheme="minorHAnsi" w:cstheme="minorHAnsi"/>
          <w:sz w:val="21"/>
          <w:szCs w:val="21"/>
        </w:rPr>
      </w:pPr>
    </w:p>
    <w:p w14:paraId="09DE3E5A" w14:textId="1FA8EDD8" w:rsidR="00A05FA8" w:rsidRPr="003137F3" w:rsidRDefault="00A05FA8" w:rsidP="7781AE3A">
      <w:pPr>
        <w:rPr>
          <w:rFonts w:asciiTheme="minorHAnsi" w:hAnsiTheme="minorHAnsi" w:cstheme="minorBidi"/>
          <w:sz w:val="21"/>
          <w:szCs w:val="21"/>
        </w:rPr>
      </w:pPr>
    </w:p>
    <w:sectPr w:rsidR="00A05FA8" w:rsidRPr="003137F3">
      <w:footerReference w:type="default" r:id="rId17"/>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18C7" w14:textId="77777777" w:rsidR="00F53EDD" w:rsidRDefault="00F53EDD">
      <w:r>
        <w:separator/>
      </w:r>
    </w:p>
  </w:endnote>
  <w:endnote w:type="continuationSeparator" w:id="0">
    <w:p w14:paraId="1C3D5A26" w14:textId="77777777" w:rsidR="00F53EDD" w:rsidRDefault="00F53EDD">
      <w:r>
        <w:continuationSeparator/>
      </w:r>
    </w:p>
  </w:endnote>
  <w:endnote w:type="continuationNotice" w:id="1">
    <w:p w14:paraId="4B254286" w14:textId="77777777" w:rsidR="00F53EDD" w:rsidRDefault="00F53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01748" w14:textId="77777777" w:rsidR="00F53EDD" w:rsidRDefault="00F53EDD">
      <w:r>
        <w:separator/>
      </w:r>
    </w:p>
  </w:footnote>
  <w:footnote w:type="continuationSeparator" w:id="0">
    <w:p w14:paraId="5A08123E" w14:textId="77777777" w:rsidR="00F53EDD" w:rsidRDefault="00F53EDD">
      <w:r>
        <w:continuationSeparator/>
      </w:r>
    </w:p>
  </w:footnote>
  <w:footnote w:type="continuationNotice" w:id="1">
    <w:p w14:paraId="53036A95" w14:textId="77777777" w:rsidR="00F53EDD" w:rsidRDefault="00F53EDD"/>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0C528B6"/>
    <w:multiLevelType w:val="multilevel"/>
    <w:tmpl w:val="F63A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F24A7"/>
    <w:multiLevelType w:val="multilevel"/>
    <w:tmpl w:val="BB66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D936FC"/>
    <w:multiLevelType w:val="multilevel"/>
    <w:tmpl w:val="477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323F3B"/>
    <w:multiLevelType w:val="multilevel"/>
    <w:tmpl w:val="F10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B3332F"/>
    <w:multiLevelType w:val="hybridMultilevel"/>
    <w:tmpl w:val="502C2F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B70268A"/>
    <w:multiLevelType w:val="hybridMultilevel"/>
    <w:tmpl w:val="502C2F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9E20CF"/>
    <w:multiLevelType w:val="multilevel"/>
    <w:tmpl w:val="A9DC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0A795A"/>
    <w:multiLevelType w:val="hybridMultilevel"/>
    <w:tmpl w:val="502C2F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3"/>
  </w:num>
  <w:num w:numId="3">
    <w:abstractNumId w:val="9"/>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11"/>
  </w:num>
  <w:num w:numId="9">
    <w:abstractNumId w:val="7"/>
  </w:num>
  <w:num w:numId="10">
    <w:abstractNumId w:val="10"/>
  </w:num>
  <w:num w:numId="11">
    <w:abstractNumId w:val="2"/>
  </w:num>
  <w:num w:numId="12">
    <w:abstractNumId w:val="3"/>
  </w:num>
  <w:num w:numId="13">
    <w:abstractNumId w:val="5"/>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BFF"/>
    <w:rsid w:val="00051C62"/>
    <w:rsid w:val="00052402"/>
    <w:rsid w:val="000528A1"/>
    <w:rsid w:val="0005292F"/>
    <w:rsid w:val="00052BA0"/>
    <w:rsid w:val="00052BFF"/>
    <w:rsid w:val="00052C01"/>
    <w:rsid w:val="00052D2A"/>
    <w:rsid w:val="0005331E"/>
    <w:rsid w:val="000536FF"/>
    <w:rsid w:val="0005378C"/>
    <w:rsid w:val="00053D5A"/>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392D"/>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12"/>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467"/>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61D0"/>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522"/>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0E58"/>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7E4"/>
    <w:rsid w:val="001A1E7C"/>
    <w:rsid w:val="001A27EB"/>
    <w:rsid w:val="001A2EF0"/>
    <w:rsid w:val="001A3365"/>
    <w:rsid w:val="001A345B"/>
    <w:rsid w:val="001A3A45"/>
    <w:rsid w:val="001A3D2F"/>
    <w:rsid w:val="001A3EE2"/>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7CB"/>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BBB"/>
    <w:rsid w:val="00204FA1"/>
    <w:rsid w:val="00205120"/>
    <w:rsid w:val="002052FE"/>
    <w:rsid w:val="00205A92"/>
    <w:rsid w:val="00205AAA"/>
    <w:rsid w:val="00205B81"/>
    <w:rsid w:val="00205E37"/>
    <w:rsid w:val="00205E7E"/>
    <w:rsid w:val="002062CC"/>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5CB"/>
    <w:rsid w:val="00227606"/>
    <w:rsid w:val="00227B8F"/>
    <w:rsid w:val="00227F69"/>
    <w:rsid w:val="0023006C"/>
    <w:rsid w:val="002303F6"/>
    <w:rsid w:val="002308C7"/>
    <w:rsid w:val="00230D3E"/>
    <w:rsid w:val="00230F0D"/>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D4A"/>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78E"/>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E9F"/>
    <w:rsid w:val="002E325A"/>
    <w:rsid w:val="002E3CD6"/>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04F"/>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25C"/>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2F1F"/>
    <w:rsid w:val="003A39FB"/>
    <w:rsid w:val="003A3C65"/>
    <w:rsid w:val="003A3EAD"/>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5C"/>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D28"/>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898"/>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A91"/>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246B"/>
    <w:rsid w:val="00442BBD"/>
    <w:rsid w:val="00442E21"/>
    <w:rsid w:val="00443443"/>
    <w:rsid w:val="00443756"/>
    <w:rsid w:val="00443CCB"/>
    <w:rsid w:val="00443D9B"/>
    <w:rsid w:val="00443EF1"/>
    <w:rsid w:val="004441E2"/>
    <w:rsid w:val="00444489"/>
    <w:rsid w:val="00444BD2"/>
    <w:rsid w:val="00444C47"/>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A99"/>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2A2"/>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2B0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16A"/>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299"/>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5"/>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273"/>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07E5"/>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241"/>
    <w:rsid w:val="006136AC"/>
    <w:rsid w:val="00613930"/>
    <w:rsid w:val="00613A34"/>
    <w:rsid w:val="0061434B"/>
    <w:rsid w:val="00614396"/>
    <w:rsid w:val="0061440B"/>
    <w:rsid w:val="006144AB"/>
    <w:rsid w:val="00614B2D"/>
    <w:rsid w:val="00615058"/>
    <w:rsid w:val="00615CD0"/>
    <w:rsid w:val="0061611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239"/>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B6E26"/>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9F8"/>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0D6"/>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5AC"/>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A35"/>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750"/>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6BB2"/>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15A"/>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7C8"/>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6E3B"/>
    <w:rsid w:val="00787AC8"/>
    <w:rsid w:val="00787CCF"/>
    <w:rsid w:val="007902B7"/>
    <w:rsid w:val="007904BC"/>
    <w:rsid w:val="00790506"/>
    <w:rsid w:val="00790B8C"/>
    <w:rsid w:val="00791143"/>
    <w:rsid w:val="00791251"/>
    <w:rsid w:val="00791E9B"/>
    <w:rsid w:val="00791F70"/>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514"/>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8AC"/>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1E4"/>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3D74"/>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AA"/>
    <w:rsid w:val="008873BC"/>
    <w:rsid w:val="008900E2"/>
    <w:rsid w:val="00890624"/>
    <w:rsid w:val="00890830"/>
    <w:rsid w:val="00890CF8"/>
    <w:rsid w:val="00890E02"/>
    <w:rsid w:val="0089101A"/>
    <w:rsid w:val="00891837"/>
    <w:rsid w:val="0089185E"/>
    <w:rsid w:val="00891CF2"/>
    <w:rsid w:val="00892313"/>
    <w:rsid w:val="0089268A"/>
    <w:rsid w:val="00893047"/>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92F"/>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135"/>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BB"/>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0FE8"/>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461"/>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DE1"/>
    <w:rsid w:val="00961E63"/>
    <w:rsid w:val="009620A9"/>
    <w:rsid w:val="00962312"/>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0BD"/>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A50"/>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135"/>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4E0"/>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6B"/>
    <w:rsid w:val="00A77DF4"/>
    <w:rsid w:val="00A8030C"/>
    <w:rsid w:val="00A803E7"/>
    <w:rsid w:val="00A804EF"/>
    <w:rsid w:val="00A8058B"/>
    <w:rsid w:val="00A80E5F"/>
    <w:rsid w:val="00A8103C"/>
    <w:rsid w:val="00A813BB"/>
    <w:rsid w:val="00A813ED"/>
    <w:rsid w:val="00A81586"/>
    <w:rsid w:val="00A815F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A2"/>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2E6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4FB3"/>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6D7"/>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4FA1"/>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AB4"/>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0B99"/>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388"/>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21B"/>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52E"/>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367"/>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AE"/>
    <w:rsid w:val="00D15059"/>
    <w:rsid w:val="00D15073"/>
    <w:rsid w:val="00D15189"/>
    <w:rsid w:val="00D1574A"/>
    <w:rsid w:val="00D15B93"/>
    <w:rsid w:val="00D15D38"/>
    <w:rsid w:val="00D15E54"/>
    <w:rsid w:val="00D16204"/>
    <w:rsid w:val="00D1637D"/>
    <w:rsid w:val="00D16462"/>
    <w:rsid w:val="00D16535"/>
    <w:rsid w:val="00D1672B"/>
    <w:rsid w:val="00D16F60"/>
    <w:rsid w:val="00D17401"/>
    <w:rsid w:val="00D17746"/>
    <w:rsid w:val="00D17895"/>
    <w:rsid w:val="00D17A2F"/>
    <w:rsid w:val="00D20026"/>
    <w:rsid w:val="00D20491"/>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5EB"/>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4A4"/>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1BD"/>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D9D"/>
    <w:rsid w:val="00E02186"/>
    <w:rsid w:val="00E02318"/>
    <w:rsid w:val="00E02CA0"/>
    <w:rsid w:val="00E036A1"/>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6BA"/>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60B"/>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0A6A"/>
    <w:rsid w:val="00EB1031"/>
    <w:rsid w:val="00EB11B1"/>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A0A"/>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3A2"/>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714"/>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350"/>
    <w:rsid w:val="00F306E7"/>
    <w:rsid w:val="00F307AA"/>
    <w:rsid w:val="00F3087E"/>
    <w:rsid w:val="00F30C4B"/>
    <w:rsid w:val="00F3111D"/>
    <w:rsid w:val="00F313E4"/>
    <w:rsid w:val="00F31680"/>
    <w:rsid w:val="00F3180C"/>
    <w:rsid w:val="00F3180E"/>
    <w:rsid w:val="00F31A6B"/>
    <w:rsid w:val="00F31AB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4"/>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3EDD"/>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135"/>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842"/>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5DB"/>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265"/>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5F1AB12"/>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124B89"/>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2694F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54094"/>
    <w:rsid w:val="134AC696"/>
    <w:rsid w:val="135A9702"/>
    <w:rsid w:val="1376E628"/>
    <w:rsid w:val="13B678F0"/>
    <w:rsid w:val="13F1D885"/>
    <w:rsid w:val="13F33116"/>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7D20D"/>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EE5A874"/>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8EC2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8B7D6"/>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64F63C"/>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307D1"/>
    <w:rsid w:val="2ED6A4AB"/>
    <w:rsid w:val="2EE60247"/>
    <w:rsid w:val="2EF10167"/>
    <w:rsid w:val="2F02BAF5"/>
    <w:rsid w:val="2F143309"/>
    <w:rsid w:val="2F3054F2"/>
    <w:rsid w:val="2F60B849"/>
    <w:rsid w:val="2F612F3E"/>
    <w:rsid w:val="2F860F76"/>
    <w:rsid w:val="2FAE385F"/>
    <w:rsid w:val="2FBF9BA5"/>
    <w:rsid w:val="2FD1D26F"/>
    <w:rsid w:val="2FED241F"/>
    <w:rsid w:val="300EEB35"/>
    <w:rsid w:val="301F5A8C"/>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BE2ECC"/>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783EB"/>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07353E"/>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6B00F"/>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3E213B"/>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14C99"/>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6DA7EF"/>
    <w:rsid w:val="6478491E"/>
    <w:rsid w:val="6478F24E"/>
    <w:rsid w:val="649B9506"/>
    <w:rsid w:val="64C66BB6"/>
    <w:rsid w:val="64E9A1C1"/>
    <w:rsid w:val="64EB5D04"/>
    <w:rsid w:val="65170B50"/>
    <w:rsid w:val="65307358"/>
    <w:rsid w:val="6533B2C0"/>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785008"/>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AED5DB"/>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81AE3A"/>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D74"/>
    <w:rPr>
      <w:rFonts w:eastAsia="Times New Roman"/>
      <w:sz w:val="24"/>
      <w:szCs w:val="24"/>
      <w:lang w:val="en-IN" w:eastAsia="en-GB"/>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val="en-IN" w:eastAsia="en-GB"/>
    </w:rPr>
  </w:style>
  <w:style w:type="character" w:customStyle="1" w:styleId="Heading5Char">
    <w:name w:val="Heading 5 Char"/>
    <w:link w:val="Heading5"/>
    <w:qFormat/>
    <w:rPr>
      <w:rFonts w:eastAsia="Times New Roman"/>
      <w:b/>
      <w:bCs/>
      <w:sz w:val="28"/>
      <w:szCs w:val="28"/>
      <w:lang w:val="en-IN"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val="en-IN" w:eastAsia="en-GB"/>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lang w:val="en-IN" w:eastAsia="en-GB"/>
    </w:rPr>
  </w:style>
  <w:style w:type="character" w:customStyle="1" w:styleId="12">
    <w:name w:val="样式1 字符"/>
    <w:basedOn w:val="Heading2Char"/>
    <w:link w:val="11"/>
    <w:qFormat/>
    <w:rPr>
      <w:rFonts w:asciiTheme="minorHAnsi" w:eastAsia="Times New Roman" w:hAnsiTheme="minorHAnsi" w:cstheme="minorBidi"/>
      <w:b/>
      <w:bCs/>
      <w:iCs/>
      <w:sz w:val="24"/>
      <w:szCs w:val="28"/>
      <w:lang w:val="en-IN"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lang w:val="en-IN" w:eastAsia="en-GB"/>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lang w:val="en-IN" w:eastAsia="en-GB"/>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lang w:val="en-IN" w:eastAsia="en-GB"/>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lang w:val="en-IN" w:eastAsia="en-GB"/>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0E14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Normal"/>
    <w:rsid w:val="00C32AB4"/>
    <w:pPr>
      <w:spacing w:before="100" w:beforeAutospacing="1" w:after="100" w:afterAutospacing="1"/>
    </w:pPr>
  </w:style>
  <w:style w:type="character" w:customStyle="1" w:styleId="s1">
    <w:name w:val="s1"/>
    <w:basedOn w:val="DefaultParagraphFont"/>
    <w:rsid w:val="00C32AB4"/>
  </w:style>
  <w:style w:type="character" w:customStyle="1" w:styleId="s2">
    <w:name w:val="s2"/>
    <w:basedOn w:val="DefaultParagraphFont"/>
    <w:rsid w:val="00C32AB4"/>
  </w:style>
  <w:style w:type="paragraph" w:customStyle="1" w:styleId="p2">
    <w:name w:val="p2"/>
    <w:basedOn w:val="Normal"/>
    <w:rsid w:val="00C32AB4"/>
    <w:pPr>
      <w:spacing w:before="100" w:beforeAutospacing="1" w:after="100" w:afterAutospacing="1"/>
    </w:pPr>
  </w:style>
  <w:style w:type="paragraph" w:customStyle="1" w:styleId="p4">
    <w:name w:val="p4"/>
    <w:basedOn w:val="Normal"/>
    <w:rsid w:val="004812A2"/>
    <w:pPr>
      <w:spacing w:before="100" w:beforeAutospacing="1" w:after="100" w:afterAutospacing="1"/>
    </w:pPr>
  </w:style>
  <w:style w:type="paragraph" w:customStyle="1" w:styleId="p3">
    <w:name w:val="p3"/>
    <w:basedOn w:val="Normal"/>
    <w:rsid w:val="008411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svg"/><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Props1.xml><?xml version="1.0" encoding="utf-8"?>
<ds:datastoreItem xmlns:ds="http://schemas.openxmlformats.org/officeDocument/2006/customXml" ds:itemID="{9EBFB09D-B39F-4239-B0EA-B8459C205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4673</Words>
  <Characters>26641</Characters>
  <Application>Microsoft Office Word</Application>
  <DocSecurity>0</DocSecurity>
  <Lines>222</Lines>
  <Paragraphs>62</Paragraphs>
  <ScaleCrop>false</ScaleCrop>
  <Company>Tejas Networks</Company>
  <LinksUpToDate>false</LinksUpToDate>
  <CharactersWithSpaces>31252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Barangi Gopalakrishna</cp:lastModifiedBy>
  <cp:revision>23</cp:revision>
  <cp:lastPrinted>2008-12-10T06:19:00Z</cp:lastPrinted>
  <dcterms:created xsi:type="dcterms:W3CDTF">2026-01-29T05:11:00Z</dcterms:created>
  <dcterms:modified xsi:type="dcterms:W3CDTF">2026-01-30T05:22:00Z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