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5620F5A9"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892FEB">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187B68" w:rsidRPr="00187B68">
        <w:rPr>
          <w:sz w:val="20"/>
        </w:rPr>
        <w:t>R1-2507416</w:t>
      </w:r>
    </w:p>
    <w:p w14:paraId="552A328C" w14:textId="6F39C6E6" w:rsidR="00941D27" w:rsidRPr="0093682F" w:rsidRDefault="00892FEB" w:rsidP="00220980">
      <w:pPr>
        <w:pStyle w:val="TdocHeader2"/>
        <w:snapToGrid w:val="0"/>
        <w:jc w:val="left"/>
        <w:rPr>
          <w:rFonts w:eastAsiaTheme="minorEastAsia"/>
          <w:lang w:val="en-US"/>
        </w:rPr>
      </w:pPr>
      <w:r>
        <w:rPr>
          <w:rFonts w:eastAsia="ＭＳ 明朝" w:cs="Arial" w:hint="eastAsia"/>
          <w:bCs/>
          <w:sz w:val="20"/>
          <w:lang w:val="en-US" w:eastAsia="ja-JP"/>
        </w:rPr>
        <w:t>Prague</w:t>
      </w:r>
      <w:r w:rsidR="000E3D1E">
        <w:rPr>
          <w:rFonts w:eastAsia="ＭＳ 明朝" w:cs="Arial" w:hint="eastAsia"/>
          <w:bCs/>
          <w:sz w:val="20"/>
          <w:lang w:val="en-US" w:eastAsia="ja-JP"/>
        </w:rPr>
        <w:t xml:space="preserve">, </w:t>
      </w:r>
      <w:r>
        <w:rPr>
          <w:rFonts w:eastAsia="ＭＳ 明朝" w:cs="Arial" w:hint="eastAsia"/>
          <w:bCs/>
          <w:sz w:val="20"/>
          <w:lang w:val="en-US" w:eastAsia="ja-JP"/>
        </w:rPr>
        <w:t>Czech Republic</w:t>
      </w:r>
      <w:r w:rsidR="000E3D1E">
        <w:rPr>
          <w:rFonts w:eastAsia="ＭＳ 明朝" w:cs="Arial"/>
          <w:bCs/>
          <w:sz w:val="20"/>
          <w:lang w:val="en-US" w:eastAsia="ja-JP"/>
        </w:rPr>
        <w:t xml:space="preserve">, </w:t>
      </w:r>
      <w:r>
        <w:rPr>
          <w:rFonts w:eastAsia="ＭＳ 明朝" w:cs="Arial" w:hint="eastAsia"/>
          <w:bCs/>
          <w:sz w:val="20"/>
          <w:lang w:val="en-US" w:eastAsia="ja-JP"/>
        </w:rPr>
        <w:t>October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13</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sidR="00455FCD">
        <w:rPr>
          <w:rFonts w:eastAsia="ＭＳ 明朝" w:cs="Arial" w:hint="eastAsia"/>
          <w:bCs/>
          <w:sz w:val="20"/>
          <w:lang w:val="en-US" w:eastAsia="ja-JP"/>
        </w:rPr>
        <w:t>17</w:t>
      </w:r>
      <w:r w:rsidR="00AF726B">
        <w:rPr>
          <w:rFonts w:eastAsia="ＭＳ 明朝" w:cs="Arial" w:hint="eastAsia"/>
          <w:bCs/>
          <w:sz w:val="20"/>
          <w:lang w:val="en-US" w:eastAsia="ja-JP"/>
        </w:rPr>
        <w:t>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09D82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C4348">
        <w:rPr>
          <w:rFonts w:eastAsiaTheme="minorEastAsia" w:hint="eastAsia"/>
          <w:b w:val="0"/>
          <w:sz w:val="20"/>
          <w:lang w:eastAsia="ja-JP"/>
        </w:rPr>
        <w:t>other</w:t>
      </w:r>
      <w:r w:rsidR="00472284">
        <w:rPr>
          <w:rFonts w:eastAsiaTheme="minorEastAsia" w:hint="eastAsia"/>
          <w:b w:val="0"/>
          <w:sz w:val="20"/>
          <w:lang w:eastAsia="ja-JP"/>
        </w:rPr>
        <w:t xml:space="preserv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0D94CDA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w:t>
      </w:r>
      <w:r w:rsidR="002C434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FS_NR_AIML_A</w:t>
      </w:r>
      <w:r>
        <w:rPr>
          <w:rFonts w:eastAsiaTheme="minorEastAsia"/>
          <w:lang w:eastAsia="ja-JP"/>
        </w:rPr>
        <w:t>i</w:t>
      </w:r>
      <w:r>
        <w:rPr>
          <w:rFonts w:eastAsiaTheme="minorEastAsia" w:hint="eastAsia"/>
          <w:lang w:eastAsia="ja-JP"/>
        </w:rPr>
        <w:t xml:space="preserve">r, </w:t>
      </w:r>
      <w:r>
        <w:rPr>
          <w:rFonts w:eastAsiaTheme="minorEastAsia"/>
          <w:lang w:eastAsia="ja-JP"/>
        </w:rPr>
        <w:t>including</w:t>
      </w:r>
    </w:p>
    <w:p w14:paraId="5111B3C6" w14:textId="487589B1"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DD41C7">
      <w:pPr>
        <w:pStyle w:val="aff1"/>
        <w:widowControl w:val="0"/>
        <w:numPr>
          <w:ilvl w:val="2"/>
          <w:numId w:val="11"/>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DD41C7">
      <w:pPr>
        <w:pStyle w:val="aff1"/>
        <w:widowControl w:val="0"/>
        <w:numPr>
          <w:ilvl w:val="2"/>
          <w:numId w:val="11"/>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DD41C7">
      <w:pPr>
        <w:pStyle w:val="aff1"/>
        <w:widowControl w:val="0"/>
        <w:numPr>
          <w:ilvl w:val="1"/>
          <w:numId w:val="11"/>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527546D4"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339D7">
        <w:rPr>
          <w:rFonts w:eastAsiaTheme="minorEastAsia" w:hint="eastAsia"/>
          <w:lang w:eastAsia="ja-JP"/>
        </w:rPr>
        <w:t>data collection, performance monitoring</w:t>
      </w:r>
      <w:r w:rsidR="00606D5C">
        <w:rPr>
          <w:rFonts w:eastAsiaTheme="minorEastAsia" w:hint="eastAsia"/>
          <w:lang w:eastAsia="ja-JP"/>
        </w:rPr>
        <w:t xml:space="preserve">, and model paring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4C15C5D" w14:textId="4ADC81BC" w:rsidR="001015C2" w:rsidRDefault="000442D2" w:rsidP="001015C2">
      <w:pPr>
        <w:pStyle w:val="2"/>
        <w:ind w:left="0"/>
        <w:rPr>
          <w:lang w:val="en-US" w:eastAsia="ja-JP"/>
        </w:rPr>
      </w:pPr>
      <w:r>
        <w:rPr>
          <w:rFonts w:hint="eastAsia"/>
          <w:lang w:val="en-US" w:eastAsia="ja-JP"/>
        </w:rPr>
        <w:t>NW and UE side data collection for training</w:t>
      </w:r>
    </w:p>
    <w:p w14:paraId="5F83BB2C" w14:textId="792F32F9" w:rsidR="000442D2" w:rsidRDefault="00DA1EF4" w:rsidP="00DA1EF4">
      <w:pPr>
        <w:pStyle w:val="3"/>
        <w:rPr>
          <w:lang w:val="en-US" w:eastAsia="ja-JP"/>
        </w:rPr>
      </w:pPr>
      <w:r>
        <w:rPr>
          <w:rFonts w:hint="eastAsia"/>
          <w:lang w:val="en-US" w:eastAsia="ja-JP"/>
        </w:rPr>
        <w:t>UE-side data collection</w:t>
      </w:r>
    </w:p>
    <w:p w14:paraId="44D632E8" w14:textId="152860F7" w:rsidR="00682D33" w:rsidRDefault="00682D33" w:rsidP="001F479D">
      <w:pPr>
        <w:spacing w:afterLines="50" w:after="120"/>
        <w:rPr>
          <w:lang w:val="en-US" w:eastAsia="ja-JP"/>
        </w:rPr>
      </w:pPr>
      <w:r>
        <w:rPr>
          <w:rFonts w:hint="eastAsia"/>
          <w:lang w:val="en-US" w:eastAsia="ja-JP"/>
        </w:rPr>
        <w:t>In RAN1#122, the following agreement was made.</w:t>
      </w:r>
    </w:p>
    <w:p w14:paraId="15FD8855" w14:textId="77777777" w:rsidR="001F479D" w:rsidRPr="00715B01" w:rsidRDefault="001F479D" w:rsidP="001F479D">
      <w:pPr>
        <w:spacing w:after="0"/>
        <w:ind w:leftChars="100" w:left="200"/>
        <w:rPr>
          <w:b/>
          <w:bCs/>
          <w:lang w:eastAsia="ja-JP"/>
        </w:rPr>
      </w:pPr>
      <w:r w:rsidRPr="00715B01">
        <w:rPr>
          <w:rFonts w:hint="eastAsia"/>
          <w:b/>
          <w:bCs/>
          <w:highlight w:val="green"/>
          <w:lang w:eastAsia="ja-JP"/>
        </w:rPr>
        <w:t>Agreement:</w:t>
      </w:r>
    </w:p>
    <w:p w14:paraId="3A63EBFD" w14:textId="77777777" w:rsidR="001F479D" w:rsidRDefault="001F479D" w:rsidP="001F479D">
      <w:pPr>
        <w:pStyle w:val="aff1"/>
        <w:numPr>
          <w:ilvl w:val="0"/>
          <w:numId w:val="19"/>
        </w:numPr>
        <w:spacing w:after="0"/>
        <w:ind w:leftChars="100" w:left="640"/>
        <w:rPr>
          <w:lang w:eastAsia="ja-JP"/>
        </w:rPr>
      </w:pPr>
      <w:r>
        <w:rPr>
          <w:rFonts w:hint="eastAsia"/>
          <w:lang w:eastAsia="ja-JP"/>
        </w:rPr>
        <w:t xml:space="preserve">To enable UE-side data collection, </w:t>
      </w:r>
      <w:r>
        <w:rPr>
          <w:rFonts w:hint="eastAsia"/>
          <w:i/>
          <w:iCs/>
          <w:lang w:eastAsia="ja-JP"/>
        </w:rPr>
        <w:t>CSI-ReportConfig</w:t>
      </w:r>
      <w:r>
        <w:rPr>
          <w:rFonts w:hint="eastAsia"/>
          <w:lang w:eastAsia="ja-JP"/>
        </w:rPr>
        <w:t xml:space="preserve"> can be used for configuring the </w:t>
      </w:r>
      <w:r>
        <w:rPr>
          <w:lang w:eastAsia="ja-JP"/>
        </w:rPr>
        <w:t>resources</w:t>
      </w:r>
      <w:r>
        <w:rPr>
          <w:rFonts w:hint="eastAsia"/>
          <w:lang w:eastAsia="ja-JP"/>
        </w:rPr>
        <w:t xml:space="preserve"> for data collection purpose without CSI report.</w:t>
      </w:r>
    </w:p>
    <w:p w14:paraId="26610AD9" w14:textId="77777777" w:rsidR="001F479D" w:rsidRDefault="001F479D" w:rsidP="001F479D">
      <w:pPr>
        <w:pStyle w:val="aff1"/>
        <w:numPr>
          <w:ilvl w:val="1"/>
          <w:numId w:val="19"/>
        </w:numPr>
        <w:spacing w:afterLines="50" w:after="120"/>
        <w:ind w:leftChars="320" w:left="1080"/>
        <w:rPr>
          <w:lang w:eastAsia="ja-JP"/>
        </w:rPr>
      </w:pPr>
      <w:r>
        <w:rPr>
          <w:rFonts w:hint="eastAsia"/>
          <w:lang w:eastAsia="ja-JP"/>
        </w:rPr>
        <w:t>P-CSI-RS and SP-CSI-RS are supported.</w:t>
      </w:r>
    </w:p>
    <w:p w14:paraId="69DCF3B8" w14:textId="01DF4C16" w:rsidR="000442D2" w:rsidRPr="00744CD1" w:rsidRDefault="00EA3411" w:rsidP="00E964B4">
      <w:pPr>
        <w:spacing w:afterLines="50" w:after="120"/>
        <w:rPr>
          <w:lang w:eastAsia="ja-JP"/>
        </w:rPr>
      </w:pPr>
      <w:r>
        <w:rPr>
          <w:rFonts w:hint="eastAsia"/>
          <w:lang w:eastAsia="ja-JP"/>
        </w:rPr>
        <w:t xml:space="preserve">In addition, </w:t>
      </w:r>
      <w:r w:rsidR="008A4F07">
        <w:rPr>
          <w:rFonts w:hint="eastAsia"/>
          <w:lang w:eastAsia="ja-JP"/>
        </w:rPr>
        <w:t xml:space="preserve">it would be necessary to identify the scenario to collect the data </w:t>
      </w:r>
      <w:r w:rsidR="005D49A5">
        <w:rPr>
          <w:rFonts w:hint="eastAsia"/>
          <w:lang w:eastAsia="ja-JP"/>
        </w:rPr>
        <w:t>especially for paring purpose</w:t>
      </w:r>
      <w:r w:rsidR="008A4F07">
        <w:rPr>
          <w:rFonts w:hint="eastAsia"/>
          <w:lang w:eastAsia="ja-JP"/>
        </w:rPr>
        <w:t xml:space="preserve">. In CSI-RS transmission, NW-side additional condition like the antenna layout, antenna elements to TxRU mapping, digital/analog beamforming, precoding and so on depend on the network implementation. </w:t>
      </w:r>
      <w:r w:rsidR="005D49A5">
        <w:rPr>
          <w:rFonts w:hint="eastAsia"/>
          <w:lang w:eastAsia="ja-JP"/>
        </w:rPr>
        <w:t xml:space="preserve">With a </w:t>
      </w:r>
      <w:r w:rsidR="005D49A5">
        <w:rPr>
          <w:lang w:eastAsia="ja-JP"/>
        </w:rPr>
        <w:t>different</w:t>
      </w:r>
      <w:r w:rsidR="005D49A5">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sidR="005D49A5">
        <w:rPr>
          <w:lang w:eastAsia="ja-JP"/>
        </w:rPr>
        <w:t>collaboration</w:t>
      </w:r>
      <w:r w:rsidR="005D49A5">
        <w:rPr>
          <w:rFonts w:hint="eastAsia"/>
          <w:lang w:eastAsia="ja-JP"/>
        </w:rPr>
        <w:t xml:space="preserve">. To facilitate such categorization of the collected data, </w:t>
      </w:r>
      <w:r w:rsidR="00DB403D">
        <w:rPr>
          <w:rFonts w:hint="eastAsia"/>
          <w:lang w:eastAsia="ja-JP"/>
        </w:rPr>
        <w:t xml:space="preserve">it is </w:t>
      </w:r>
      <w:r w:rsidR="00DB403D">
        <w:rPr>
          <w:lang w:eastAsia="ja-JP"/>
        </w:rPr>
        <w:t>necessary</w:t>
      </w:r>
      <w:r w:rsidR="00DB403D">
        <w:rPr>
          <w:rFonts w:hint="eastAsia"/>
          <w:lang w:eastAsia="ja-JP"/>
        </w:rPr>
        <w:t xml:space="preserve"> for network to provide NW-side additional condition to identify the scenario or configuration in which the data is being collected for UE-side training and model paring. However, </w:t>
      </w:r>
      <w:r w:rsidR="00800570">
        <w:rPr>
          <w:rFonts w:hint="eastAsia"/>
          <w:lang w:eastAsia="ja-JP"/>
        </w:rPr>
        <w:t xml:space="preserve">network may not want to disclose such information as such NW-side additional condition can be related to the </w:t>
      </w:r>
      <w:r w:rsidR="00800570">
        <w:rPr>
          <w:lang w:eastAsia="ja-JP"/>
        </w:rPr>
        <w:t>competition</w:t>
      </w:r>
      <w:r w:rsidR="00800570">
        <w:rPr>
          <w:rFonts w:hint="eastAsia"/>
          <w:lang w:eastAsia="ja-JP"/>
        </w:rPr>
        <w:t xml:space="preserve"> </w:t>
      </w:r>
      <w:r w:rsidR="00CC0C3B">
        <w:rPr>
          <w:rFonts w:hint="eastAsia"/>
          <w:lang w:eastAsia="ja-JP"/>
        </w:rPr>
        <w:t>among networks. In addition, UE vendors don</w:t>
      </w:r>
      <w:r w:rsidR="00CC0C3B">
        <w:rPr>
          <w:lang w:eastAsia="ja-JP"/>
        </w:rPr>
        <w:t>’</w:t>
      </w:r>
      <w:r w:rsidR="00CC0C3B">
        <w:rPr>
          <w:rFonts w:hint="eastAsia"/>
          <w:lang w:eastAsia="ja-JP"/>
        </w:rPr>
        <w:t xml:space="preserve">t know the change of the network deployment (such as new cells are added in the neighbor locations, some temporally ON/OFF of the cell for power saving in the midnight and so on). Then, instead of informing actual configuration, some kind of configuration ID </w:t>
      </w:r>
      <w:r w:rsidR="00725E44">
        <w:rPr>
          <w:rFonts w:hint="eastAsia"/>
          <w:lang w:eastAsia="ja-JP"/>
        </w:rPr>
        <w:t xml:space="preserve">is necessary. Configuration ID means the same ID is used in the similar network actual configuration even when the cell ID or locations are different, and it corresponds to associated ID. </w:t>
      </w:r>
      <w:r w:rsidR="00923EB5">
        <w:rPr>
          <w:rFonts w:hint="eastAsia"/>
          <w:lang w:eastAsia="ja-JP"/>
        </w:rPr>
        <w:t>Such ID can be same as paring ID</w:t>
      </w:r>
      <w:r w:rsidR="001D0702">
        <w:rPr>
          <w:rFonts w:hint="eastAsia"/>
          <w:lang w:eastAsia="ja-JP"/>
        </w:rPr>
        <w:t xml:space="preserve"> and is necessary at least for the case that UE-side data collection is based on OTA approach. </w:t>
      </w:r>
      <w:r w:rsidR="0093319A">
        <w:rPr>
          <w:rFonts w:hint="eastAsia"/>
          <w:lang w:eastAsia="ja-JP"/>
        </w:rPr>
        <w:t xml:space="preserve">For the case UE-side data collection is non-OTA approach, </w:t>
      </w:r>
      <w:r w:rsidR="00744CD1">
        <w:rPr>
          <w:rFonts w:hint="eastAsia"/>
          <w:lang w:eastAsia="ja-JP"/>
        </w:rPr>
        <w:t xml:space="preserve">the relationship </w:t>
      </w:r>
      <w:r w:rsidR="00744CD1">
        <w:rPr>
          <w:lang w:eastAsia="ja-JP"/>
        </w:rPr>
        <w:t>between</w:t>
      </w:r>
      <w:r w:rsidR="00744CD1">
        <w:rPr>
          <w:rFonts w:hint="eastAsia"/>
          <w:lang w:eastAsia="ja-JP"/>
        </w:rPr>
        <w:t xml:space="preserve"> </w:t>
      </w:r>
      <w:r w:rsidR="00744CD1">
        <w:rPr>
          <w:lang w:eastAsia="ja-JP"/>
        </w:rPr>
        <w:t>“</w:t>
      </w:r>
      <w:r w:rsidR="00744CD1">
        <w:rPr>
          <w:rFonts w:hint="eastAsia"/>
          <w:lang w:eastAsia="ja-JP"/>
        </w:rPr>
        <w:t>what is shared from the NW-side to the UE-side and the related configuration parameters</w:t>
      </w:r>
      <w:r w:rsidR="00744CD1">
        <w:rPr>
          <w:lang w:eastAsia="ja-JP"/>
        </w:rPr>
        <w:t>”</w:t>
      </w:r>
      <w:r w:rsidR="00744CD1">
        <w:rPr>
          <w:rFonts w:hint="eastAsia"/>
          <w:lang w:eastAsia="ja-JP"/>
        </w:rPr>
        <w:t xml:space="preserve"> and </w:t>
      </w:r>
      <w:r w:rsidR="00744CD1">
        <w:rPr>
          <w:lang w:eastAsia="ja-JP"/>
        </w:rPr>
        <w:t>“</w:t>
      </w:r>
      <w:r w:rsidR="00744CD1">
        <w:rPr>
          <w:rFonts w:hint="eastAsia"/>
          <w:lang w:eastAsia="ja-JP"/>
        </w:rPr>
        <w:t>the configuration of data collection for UE-side training</w:t>
      </w:r>
      <w:r w:rsidR="00744CD1">
        <w:rPr>
          <w:lang w:eastAsia="ja-JP"/>
        </w:rPr>
        <w:t>”</w:t>
      </w:r>
      <w:r w:rsidR="00744CD1">
        <w:rPr>
          <w:rFonts w:hint="eastAsia"/>
          <w:lang w:eastAsia="ja-JP"/>
        </w:rPr>
        <w:t xml:space="preserve"> </w:t>
      </w:r>
      <w:r w:rsidR="00542464">
        <w:rPr>
          <w:rFonts w:hint="eastAsia"/>
          <w:lang w:eastAsia="ja-JP"/>
        </w:rPr>
        <w:t>are</w:t>
      </w:r>
      <w:r w:rsidR="00744CD1">
        <w:rPr>
          <w:rFonts w:hint="eastAsia"/>
          <w:lang w:eastAsia="ja-JP"/>
        </w:rPr>
        <w:t xml:space="preserve"> known by NW-side, and then, it would not be </w:t>
      </w:r>
      <w:r w:rsidR="00744CD1">
        <w:rPr>
          <w:lang w:eastAsia="ja-JP"/>
        </w:rPr>
        <w:t>necessarily</w:t>
      </w:r>
      <w:r w:rsidR="00744CD1">
        <w:rPr>
          <w:rFonts w:hint="eastAsia"/>
          <w:lang w:eastAsia="ja-JP"/>
        </w:rPr>
        <w:t xml:space="preserve"> required to use </w:t>
      </w:r>
      <w:r w:rsidR="00753D54">
        <w:rPr>
          <w:lang w:eastAsia="ja-JP"/>
        </w:rPr>
        <w:t>such</w:t>
      </w:r>
      <w:r w:rsidR="00EA1151">
        <w:rPr>
          <w:rFonts w:hint="eastAsia"/>
          <w:lang w:eastAsia="ja-JP"/>
        </w:rPr>
        <w:t xml:space="preserve"> associated </w:t>
      </w:r>
      <w:r w:rsidR="00744CD1">
        <w:rPr>
          <w:rFonts w:hint="eastAsia"/>
          <w:lang w:eastAsia="ja-JP"/>
        </w:rPr>
        <w:t>ID.</w:t>
      </w:r>
    </w:p>
    <w:p w14:paraId="17692538" w14:textId="7B524B5E" w:rsidR="008F6D1D" w:rsidRPr="007E6100" w:rsidRDefault="008F6D1D" w:rsidP="008F6D1D">
      <w:pPr>
        <w:rPr>
          <w:lang w:val="en-US" w:eastAsia="ja-JP"/>
        </w:rPr>
      </w:pPr>
      <w:r>
        <w:rPr>
          <w:rFonts w:hint="eastAsia"/>
          <w:lang w:val="en-US" w:eastAsia="ja-JP"/>
        </w:rPr>
        <w:t xml:space="preserve">For UE-side data collection, </w:t>
      </w:r>
      <w:r w:rsidR="00131DA1">
        <w:rPr>
          <w:rFonts w:hint="eastAsia"/>
          <w:lang w:val="en-US" w:eastAsia="ja-JP"/>
        </w:rPr>
        <w:t xml:space="preserve">it is also useful that UE can log / store its collected data with the UE-side additional condition. We see the usefulness of the additional condition at least time stamps / situation of </w:t>
      </w:r>
      <w:r w:rsidR="00131DA1">
        <w:rPr>
          <w:lang w:val="en-US" w:eastAsia="ja-JP"/>
        </w:rPr>
        <w:t>measurement</w:t>
      </w:r>
      <w:r w:rsidR="00131DA1">
        <w:rPr>
          <w:rFonts w:hint="eastAsia"/>
          <w:lang w:val="en-US" w:eastAsia="ja-JP"/>
        </w:rPr>
        <w:t xml:space="preserve"> (such as </w:t>
      </w:r>
      <w:r w:rsidR="00131DA1">
        <w:rPr>
          <w:rFonts w:hint="eastAsia"/>
          <w:lang w:val="en-US" w:eastAsia="ja-JP"/>
        </w:rPr>
        <w:lastRenderedPageBreak/>
        <w:t>some CSI-RS may not be measured by DRX, random access procedure, or radio link failure), cell ID, and UE location. We also think that it might be useful to report Rx filter assumption such as antenna spacing and Rx RF gain imbalance</w:t>
      </w:r>
      <w:r w:rsidR="00333664">
        <w:rPr>
          <w:rFonts w:hint="eastAsia"/>
          <w:lang w:val="en-US" w:eastAsia="ja-JP"/>
        </w:rPr>
        <w:t xml:space="preserve"> for UE-side training. If UE enables / disables certain antennas</w:t>
      </w:r>
      <w:r w:rsidR="00217A0F">
        <w:rPr>
          <w:rFonts w:hint="eastAsia"/>
          <w:lang w:val="en-US" w:eastAsia="ja-JP"/>
        </w:rPr>
        <w:t xml:space="preserve"> </w:t>
      </w:r>
      <w:r w:rsidR="00BE5210">
        <w:rPr>
          <w:rFonts w:hint="eastAsia"/>
          <w:lang w:val="en-US" w:eastAsia="ja-JP"/>
        </w:rPr>
        <w:t xml:space="preserve">especially </w:t>
      </w:r>
      <w:r w:rsidR="00512906">
        <w:rPr>
          <w:rFonts w:hint="eastAsia"/>
          <w:lang w:val="en-US" w:eastAsia="ja-JP"/>
        </w:rPr>
        <w:t xml:space="preserve">for </w:t>
      </w:r>
      <w:r w:rsidR="00BE5210">
        <w:rPr>
          <w:rFonts w:hint="eastAsia"/>
          <w:lang w:val="en-US" w:eastAsia="ja-JP"/>
        </w:rPr>
        <w:t>f</w:t>
      </w:r>
      <w:r w:rsidR="00BE5210" w:rsidRPr="00BE5210">
        <w:rPr>
          <w:lang w:val="en-US" w:eastAsia="ja-JP"/>
        </w:rPr>
        <w:t>oldable phone</w:t>
      </w:r>
      <w:r w:rsidR="00333664">
        <w:rPr>
          <w:rFonts w:hint="eastAsia"/>
          <w:lang w:val="en-US" w:eastAsia="ja-JP"/>
        </w:rPr>
        <w:t xml:space="preserve">, such information is also useful. </w:t>
      </w:r>
      <w:r w:rsidR="00EE0C6E">
        <w:rPr>
          <w:rFonts w:hint="eastAsia"/>
          <w:lang w:val="en-US" w:eastAsia="ja-JP"/>
        </w:rPr>
        <w:t xml:space="preserve">For the case that UE-side data collection is based on OTA approach UE-side </w:t>
      </w:r>
      <w:r w:rsidR="00EE0C6E">
        <w:rPr>
          <w:lang w:val="en-US" w:eastAsia="ja-JP"/>
        </w:rPr>
        <w:t>additional</w:t>
      </w:r>
      <w:r w:rsidR="00EE0C6E">
        <w:rPr>
          <w:rFonts w:hint="eastAsia"/>
          <w:lang w:val="en-US" w:eastAsia="ja-JP"/>
        </w:rPr>
        <w:t xml:space="preserve"> condition can be added when OTA data is sent to UE-side server. </w:t>
      </w:r>
      <w:r w:rsidR="007E6100">
        <w:rPr>
          <w:rFonts w:hint="eastAsia"/>
          <w:lang w:val="en-US" w:eastAsia="ja-JP"/>
        </w:rPr>
        <w:t xml:space="preserve">On the other hand, for the case that UE-side data collection is non-OTA approach, UE-side additional </w:t>
      </w:r>
      <w:r w:rsidR="00611A59">
        <w:rPr>
          <w:lang w:val="en-US" w:eastAsia="ja-JP"/>
        </w:rPr>
        <w:t>conditions are</w:t>
      </w:r>
      <w:r w:rsidR="007E6100">
        <w:rPr>
          <w:rFonts w:hint="eastAsia"/>
          <w:lang w:val="en-US" w:eastAsia="ja-JP"/>
        </w:rPr>
        <w:t xml:space="preserve"> required to be sent together with </w:t>
      </w:r>
      <w:r w:rsidR="007E6100">
        <w:rPr>
          <w:lang w:val="en-US" w:eastAsia="ja-JP"/>
        </w:rPr>
        <w:t>target</w:t>
      </w:r>
      <w:r w:rsidR="007E6100">
        <w:rPr>
          <w:rFonts w:hint="eastAsia"/>
          <w:lang w:val="en-US" w:eastAsia="ja-JP"/>
        </w:rPr>
        <w:t xml:space="preserve"> CSI for </w:t>
      </w:r>
      <w:r w:rsidR="007E6100">
        <w:rPr>
          <w:lang w:val="en-US" w:eastAsia="ja-JP"/>
        </w:rPr>
        <w:t>trainin</w:t>
      </w:r>
      <w:r w:rsidR="007E6100">
        <w:rPr>
          <w:rFonts w:hint="eastAsia"/>
          <w:lang w:val="en-US" w:eastAsia="ja-JP"/>
        </w:rPr>
        <w:t xml:space="preserve">g to the network. </w:t>
      </w:r>
      <w:r w:rsidR="00611A59">
        <w:rPr>
          <w:rFonts w:hint="eastAsia"/>
          <w:lang w:val="en-US" w:eastAsia="ja-JP"/>
        </w:rPr>
        <w:t>However, UE vendor</w:t>
      </w:r>
      <w:r w:rsidR="006C25C1">
        <w:rPr>
          <w:rFonts w:hint="eastAsia"/>
          <w:lang w:val="en-US" w:eastAsia="ja-JP"/>
        </w:rPr>
        <w:t>s</w:t>
      </w:r>
      <w:r w:rsidR="00611A59">
        <w:rPr>
          <w:rFonts w:hint="eastAsia"/>
          <w:lang w:val="en-US" w:eastAsia="ja-JP"/>
        </w:rPr>
        <w:t xml:space="preserve"> may not want to disclose such information and then the feasibility of reporting such UE-side additional condition</w:t>
      </w:r>
      <w:r w:rsidR="00E37B4D">
        <w:rPr>
          <w:rFonts w:hint="eastAsia"/>
          <w:lang w:val="en-US" w:eastAsia="ja-JP"/>
        </w:rPr>
        <w:t>s</w:t>
      </w:r>
      <w:r w:rsidR="00611A59">
        <w:rPr>
          <w:rFonts w:hint="eastAsia"/>
          <w:lang w:val="en-US" w:eastAsia="ja-JP"/>
        </w:rPr>
        <w:t xml:space="preserve"> to the network should be </w:t>
      </w:r>
      <w:r w:rsidR="00E37B4D">
        <w:rPr>
          <w:rFonts w:hint="eastAsia"/>
          <w:lang w:val="en-US" w:eastAsia="ja-JP"/>
        </w:rPr>
        <w:t xml:space="preserve">studied. One of possibilities would be instead of explicit UE Rx filter assumption, to report relative information among different CSI-RS measurements is used for UE-side </w:t>
      </w:r>
      <w:r w:rsidR="00E37B4D">
        <w:rPr>
          <w:lang w:val="en-US" w:eastAsia="ja-JP"/>
        </w:rPr>
        <w:t>assistance</w:t>
      </w:r>
      <w:r w:rsidR="00E37B4D">
        <w:rPr>
          <w:rFonts w:hint="eastAsia"/>
          <w:lang w:val="en-US" w:eastAsia="ja-JP"/>
        </w:rPr>
        <w:t xml:space="preserve"> information for data collection, i.e., as far as the relative CSI-RS measurements relations are similar, UE-side additional </w:t>
      </w:r>
      <w:r w:rsidR="00E37B4D">
        <w:rPr>
          <w:lang w:val="en-US" w:eastAsia="ja-JP"/>
        </w:rPr>
        <w:t>condition</w:t>
      </w:r>
      <w:r w:rsidR="00E37B4D">
        <w:rPr>
          <w:rFonts w:hint="eastAsia"/>
          <w:lang w:val="en-US" w:eastAsia="ja-JP"/>
        </w:rPr>
        <w:t xml:space="preserve"> is seen as similar. </w:t>
      </w:r>
      <w:r w:rsidR="003D596C">
        <w:rPr>
          <w:rFonts w:hint="eastAsia"/>
          <w:lang w:val="en-US" w:eastAsia="ja-JP"/>
        </w:rPr>
        <w:t xml:space="preserve">Similar to NW-side associated ID, UE-side associated ID is </w:t>
      </w:r>
      <w:r w:rsidR="003D596C">
        <w:rPr>
          <w:lang w:val="en-US" w:eastAsia="ja-JP"/>
        </w:rPr>
        <w:t>necessary</w:t>
      </w:r>
      <w:r w:rsidR="003D596C">
        <w:rPr>
          <w:rFonts w:hint="eastAsia"/>
          <w:lang w:val="en-US" w:eastAsia="ja-JP"/>
        </w:rPr>
        <w:t>, which means the same ID is used as the UE-side additional condition.</w:t>
      </w:r>
    </w:p>
    <w:p w14:paraId="2704DA0E" w14:textId="17DD26F6" w:rsidR="008D2327" w:rsidRDefault="00CE5F1B" w:rsidP="00064A35">
      <w:pPr>
        <w:snapToGrid w:val="0"/>
        <w:spacing w:after="0"/>
        <w:rPr>
          <w:b/>
          <w:lang w:val="en-US" w:eastAsia="ja-JP"/>
        </w:rPr>
      </w:pPr>
      <w:r>
        <w:rPr>
          <w:rFonts w:hint="eastAsia"/>
          <w:b/>
          <w:lang w:val="en-US" w:eastAsia="ja-JP"/>
        </w:rPr>
        <w:t xml:space="preserve">Proposal </w:t>
      </w:r>
      <w:r w:rsidR="00FF2E97">
        <w:rPr>
          <w:rFonts w:hint="eastAsia"/>
          <w:b/>
          <w:lang w:val="en-US" w:eastAsia="ja-JP"/>
        </w:rPr>
        <w:t>1</w:t>
      </w:r>
      <w:r>
        <w:rPr>
          <w:rFonts w:hint="eastAsia"/>
          <w:b/>
          <w:lang w:val="en-US" w:eastAsia="ja-JP"/>
        </w:rPr>
        <w:t xml:space="preserve">: </w:t>
      </w:r>
      <w:r w:rsidR="00903CF8">
        <w:rPr>
          <w:rFonts w:hint="eastAsia"/>
          <w:b/>
          <w:lang w:val="en-US" w:eastAsia="ja-JP"/>
        </w:rPr>
        <w:t xml:space="preserve">For UE-side </w:t>
      </w:r>
      <w:r w:rsidR="00903CF8">
        <w:rPr>
          <w:b/>
          <w:lang w:val="en-US" w:eastAsia="ja-JP"/>
        </w:rPr>
        <w:t>training</w:t>
      </w:r>
      <w:r w:rsidR="00903CF8">
        <w:rPr>
          <w:rFonts w:hint="eastAsia"/>
          <w:b/>
          <w:lang w:val="en-US" w:eastAsia="ja-JP"/>
        </w:rPr>
        <w:t xml:space="preserve"> data collection, i</w:t>
      </w:r>
      <w:r>
        <w:rPr>
          <w:rFonts w:hint="eastAsia"/>
          <w:b/>
          <w:lang w:val="en-US" w:eastAsia="ja-JP"/>
        </w:rPr>
        <w:t xml:space="preserve">n order to identify the scenario / </w:t>
      </w:r>
      <w:r>
        <w:rPr>
          <w:b/>
          <w:lang w:val="en-US" w:eastAsia="ja-JP"/>
        </w:rPr>
        <w:t>configuration</w:t>
      </w:r>
      <w:r>
        <w:rPr>
          <w:rFonts w:hint="eastAsia"/>
          <w:b/>
          <w:lang w:val="en-US" w:eastAsia="ja-JP"/>
        </w:rPr>
        <w:t xml:space="preserve">, configuration of ID, which is same ID as paring ID, is necessary at least for </w:t>
      </w:r>
      <w:r w:rsidR="00903CF8">
        <w:rPr>
          <w:rFonts w:hint="eastAsia"/>
          <w:b/>
          <w:lang w:val="en-US" w:eastAsia="ja-JP"/>
        </w:rPr>
        <w:t>the case that UE-side data collection is based on OTA approach.</w:t>
      </w:r>
    </w:p>
    <w:p w14:paraId="679594EB" w14:textId="6FEC6CB7" w:rsidR="00064A35" w:rsidRPr="00064A35" w:rsidRDefault="00064A35" w:rsidP="00DD41C7">
      <w:pPr>
        <w:pStyle w:val="aff1"/>
        <w:numPr>
          <w:ilvl w:val="0"/>
          <w:numId w:val="13"/>
        </w:numPr>
        <w:spacing w:after="0"/>
        <w:ind w:leftChars="100" w:left="640"/>
        <w:rPr>
          <w:b/>
          <w:bCs/>
          <w:lang w:eastAsia="ja-JP"/>
        </w:rPr>
      </w:pPr>
      <w:r>
        <w:rPr>
          <w:rFonts w:hint="eastAsia"/>
          <w:b/>
          <w:bCs/>
          <w:lang w:eastAsia="ja-JP"/>
        </w:rPr>
        <w:t xml:space="preserve">For </w:t>
      </w:r>
      <w:r w:rsidR="0049390D">
        <w:rPr>
          <w:rFonts w:hint="eastAsia"/>
          <w:b/>
          <w:bCs/>
          <w:lang w:eastAsia="ja-JP"/>
        </w:rPr>
        <w:t>the case that UE-side data collection is non-OTA approach, it would not be necessarily required to use the same ID as paring ID.</w:t>
      </w:r>
    </w:p>
    <w:p w14:paraId="765A349F" w14:textId="35C8F8EA" w:rsidR="00606609" w:rsidRDefault="00606609" w:rsidP="00070057">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FF2E97">
        <w:rPr>
          <w:rFonts w:hint="eastAsia"/>
          <w:b/>
          <w:bCs/>
          <w:lang w:val="en-US" w:eastAsia="ja-JP"/>
        </w:rPr>
        <w:t>2</w:t>
      </w:r>
      <w:r w:rsidRPr="0033654B">
        <w:rPr>
          <w:b/>
          <w:bCs/>
          <w:lang w:val="en-US" w:eastAsia="ja-JP"/>
        </w:rPr>
        <w:t xml:space="preserve">: </w:t>
      </w:r>
      <w:r w:rsidR="00B63624" w:rsidRPr="00B63624">
        <w:rPr>
          <w:b/>
          <w:lang w:val="en-US" w:eastAsia="ja-JP"/>
        </w:rPr>
        <w:t xml:space="preserve">For </w:t>
      </w:r>
      <w:r w:rsidR="00B63624">
        <w:rPr>
          <w:rFonts w:hint="eastAsia"/>
          <w:b/>
          <w:lang w:val="en-US" w:eastAsia="ja-JP"/>
        </w:rPr>
        <w:t>UE</w:t>
      </w:r>
      <w:r w:rsidR="00B63624" w:rsidRPr="00B63624">
        <w:rPr>
          <w:b/>
          <w:lang w:val="en-US" w:eastAsia="ja-JP"/>
        </w:rPr>
        <w:t>-side data collection</w:t>
      </w:r>
      <w:r w:rsidR="00B728A5">
        <w:rPr>
          <w:rFonts w:hint="eastAsia"/>
          <w:b/>
          <w:lang w:val="en-US" w:eastAsia="ja-JP"/>
        </w:rPr>
        <w:t xml:space="preserve"> at least based on non-OTA approach</w:t>
      </w:r>
      <w:r w:rsidR="00B63624" w:rsidRPr="00B63624">
        <w:rPr>
          <w:b/>
          <w:lang w:val="en-US" w:eastAsia="ja-JP"/>
        </w:rPr>
        <w:t xml:space="preserve">, the necessity and feasibility of UE reporting </w:t>
      </w:r>
      <w:r w:rsidR="00B63624">
        <w:rPr>
          <w:rFonts w:hint="eastAsia"/>
          <w:b/>
          <w:lang w:val="en-US" w:eastAsia="ja-JP"/>
        </w:rPr>
        <w:t>UE-side additional condition</w:t>
      </w:r>
      <w:r w:rsidR="00023C14">
        <w:rPr>
          <w:rFonts w:hint="eastAsia"/>
          <w:b/>
          <w:lang w:val="en-US" w:eastAsia="ja-JP"/>
        </w:rPr>
        <w:t>s</w:t>
      </w:r>
      <w:r w:rsidR="00B63624">
        <w:rPr>
          <w:rFonts w:hint="eastAsia"/>
          <w:b/>
          <w:lang w:val="en-US" w:eastAsia="ja-JP"/>
        </w:rPr>
        <w:t xml:space="preserve"> </w:t>
      </w:r>
      <w:r w:rsidR="00B63624" w:rsidRPr="00B63624">
        <w:rPr>
          <w:b/>
          <w:lang w:val="en-US" w:eastAsia="ja-JP"/>
        </w:rPr>
        <w:t>to network should be studied. Instead of informing actual configuration, UE-side associated ID is necessary.</w:t>
      </w:r>
    </w:p>
    <w:p w14:paraId="3F993FDE" w14:textId="6C0D4D62" w:rsidR="00070057" w:rsidRPr="00064A35" w:rsidRDefault="00070057" w:rsidP="00DD41C7">
      <w:pPr>
        <w:pStyle w:val="aff1"/>
        <w:numPr>
          <w:ilvl w:val="0"/>
          <w:numId w:val="13"/>
        </w:numPr>
        <w:spacing w:after="0"/>
        <w:ind w:leftChars="100" w:left="640"/>
        <w:rPr>
          <w:b/>
          <w:bCs/>
          <w:lang w:eastAsia="ja-JP"/>
        </w:rPr>
      </w:pPr>
      <w:r>
        <w:rPr>
          <w:rFonts w:hint="eastAsia"/>
          <w:b/>
          <w:bCs/>
          <w:lang w:eastAsia="ja-JP"/>
        </w:rPr>
        <w:t>For the case that UE-side data collection is OTA approach, UE-side additional condition can be added when OTA data is sent to UE-side server.</w:t>
      </w:r>
    </w:p>
    <w:p w14:paraId="171C2E33" w14:textId="77777777" w:rsidR="00070057" w:rsidRPr="00070057" w:rsidRDefault="00070057" w:rsidP="00606609">
      <w:pPr>
        <w:snapToGrid w:val="0"/>
        <w:spacing w:beforeLines="50" w:before="120" w:afterLines="50" w:after="120"/>
        <w:rPr>
          <w:b/>
          <w:lang w:eastAsia="ja-JP"/>
        </w:rPr>
      </w:pPr>
    </w:p>
    <w:p w14:paraId="388D5179" w14:textId="1AB38CCE" w:rsidR="00E90F54" w:rsidRDefault="00E90F54" w:rsidP="00E90F54">
      <w:pPr>
        <w:pStyle w:val="3"/>
        <w:rPr>
          <w:lang w:val="en-US" w:eastAsia="ja-JP"/>
        </w:rPr>
      </w:pPr>
      <w:r>
        <w:rPr>
          <w:rFonts w:hint="eastAsia"/>
          <w:lang w:val="en-US" w:eastAsia="ja-JP"/>
        </w:rPr>
        <w:t>NW-side data collection</w:t>
      </w:r>
    </w:p>
    <w:p w14:paraId="620C909D" w14:textId="77777777" w:rsidR="003D346F" w:rsidRDefault="009933AB" w:rsidP="00052D20">
      <w:pPr>
        <w:spacing w:after="0"/>
        <w:rPr>
          <w:lang w:val="en-US" w:eastAsia="ja-JP"/>
        </w:rPr>
      </w:pPr>
      <w:r>
        <w:rPr>
          <w:rFonts w:hint="eastAsia"/>
          <w:lang w:val="en-US" w:eastAsia="ja-JP"/>
        </w:rPr>
        <w:t xml:space="preserve">On </w:t>
      </w:r>
      <w:r w:rsidR="00555437">
        <w:rPr>
          <w:rFonts w:hint="eastAsia"/>
          <w:lang w:val="en-US" w:eastAsia="ja-JP"/>
        </w:rPr>
        <w:t xml:space="preserve">the </w:t>
      </w:r>
      <w:r w:rsidR="00555437">
        <w:rPr>
          <w:lang w:val="en-US" w:eastAsia="ja-JP"/>
        </w:rPr>
        <w:t>solution</w:t>
      </w:r>
      <w:r w:rsidR="00555437">
        <w:rPr>
          <w:rFonts w:hint="eastAsia"/>
          <w:lang w:val="en-US" w:eastAsia="ja-JP"/>
        </w:rPr>
        <w:t xml:space="preserve"> for quantizing target CSI, in RAN1#122, it was agreed to study the following </w:t>
      </w:r>
      <w:r w:rsidR="003D346F">
        <w:rPr>
          <w:rFonts w:hint="eastAsia"/>
          <w:lang w:val="en-US" w:eastAsia="ja-JP"/>
        </w:rPr>
        <w:t>solutions from the aspects of overhead, quantization loss / performance, and complexity.</w:t>
      </w:r>
    </w:p>
    <w:p w14:paraId="24FD0016" w14:textId="58A53CC7" w:rsidR="00052D20" w:rsidRDefault="00052D20" w:rsidP="00DD41C7">
      <w:pPr>
        <w:pStyle w:val="aff1"/>
        <w:numPr>
          <w:ilvl w:val="0"/>
          <w:numId w:val="9"/>
        </w:numPr>
        <w:spacing w:after="0"/>
        <w:ind w:leftChars="0"/>
        <w:rPr>
          <w:lang w:val="en-US" w:eastAsia="ja-JP"/>
        </w:rPr>
      </w:pPr>
      <w:r>
        <w:rPr>
          <w:rFonts w:hint="eastAsia"/>
          <w:lang w:val="en-US" w:eastAsia="ja-JP"/>
        </w:rPr>
        <w:t>O</w:t>
      </w:r>
      <w:r>
        <w:rPr>
          <w:lang w:val="en-US" w:eastAsia="ja-JP"/>
        </w:rPr>
        <w:t>ption 1: Legacy codebook-based format</w:t>
      </w:r>
      <w:r>
        <w:rPr>
          <w:rFonts w:hint="eastAsia"/>
          <w:lang w:val="en-US" w:eastAsia="ja-JP"/>
        </w:rPr>
        <w:t xml:space="preserve"> such as Rel.16 eType II or Rel.18 eType</w:t>
      </w:r>
      <w:r w:rsidR="00616F1C">
        <w:rPr>
          <w:rFonts w:hint="eastAsia"/>
          <w:lang w:val="en-US" w:eastAsia="ja-JP"/>
        </w:rPr>
        <w:t>II for PMI prediction</w:t>
      </w:r>
    </w:p>
    <w:p w14:paraId="18F919FF" w14:textId="77777777" w:rsidR="00052D20" w:rsidRDefault="00052D20" w:rsidP="00DD41C7">
      <w:pPr>
        <w:pStyle w:val="aff1"/>
        <w:numPr>
          <w:ilvl w:val="0"/>
          <w:numId w:val="9"/>
        </w:numPr>
        <w:spacing w:after="0"/>
        <w:ind w:leftChars="0"/>
        <w:rPr>
          <w:lang w:val="en-US" w:eastAsia="ja-JP"/>
        </w:rPr>
      </w:pPr>
      <w:r>
        <w:rPr>
          <w:rFonts w:hint="eastAsia"/>
          <w:lang w:val="en-US" w:eastAsia="ja-JP"/>
        </w:rPr>
        <w:t>O</w:t>
      </w:r>
      <w:r>
        <w:rPr>
          <w:lang w:val="en-US" w:eastAsia="ja-JP"/>
        </w:rPr>
        <w:t>ption 2: High resolution codebook-based format</w:t>
      </w:r>
    </w:p>
    <w:p w14:paraId="2767027C" w14:textId="77777777" w:rsidR="00052D20" w:rsidRDefault="00052D20" w:rsidP="00DD41C7">
      <w:pPr>
        <w:pStyle w:val="aff1"/>
        <w:numPr>
          <w:ilvl w:val="0"/>
          <w:numId w:val="9"/>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661B179B" w14:textId="42AEFF5A" w:rsidR="00D3398F" w:rsidRPr="00DC7E44" w:rsidRDefault="00616F1C" w:rsidP="00601EDE">
      <w:pPr>
        <w:spacing w:afterLines="50" w:after="120"/>
        <w:rPr>
          <w:lang w:val="en-US" w:eastAsia="ja-JP"/>
        </w:rPr>
      </w:pPr>
      <w:r>
        <w:rPr>
          <w:rFonts w:hint="eastAsia"/>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w:t>
      </w:r>
      <w:r>
        <w:rPr>
          <w:lang w:val="en-US" w:eastAsia="ja-JP"/>
        </w:rPr>
        <w:t>best</w:t>
      </w:r>
      <w:r>
        <w:rPr>
          <w:rFonts w:hint="eastAsia"/>
          <w:lang w:val="en-US" w:eastAsia="ja-JP"/>
        </w:rPr>
        <w:t xml:space="preserve"> CSI representation among above three options where the CSI mismatch </w:t>
      </w:r>
      <w:r>
        <w:rPr>
          <w:lang w:val="en-US" w:eastAsia="ja-JP"/>
        </w:rPr>
        <w:t>between</w:t>
      </w:r>
      <w:r>
        <w:rPr>
          <w:rFonts w:hint="eastAsia"/>
          <w:lang w:val="en-US" w:eastAsia="ja-JP"/>
        </w:rPr>
        <w:t xml:space="preserve">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t>
      </w:r>
      <w:r w:rsidR="00DC7E44">
        <w:rPr>
          <w:rFonts w:hint="eastAsia"/>
          <w:lang w:val="en-US" w:eastAsia="ja-JP"/>
        </w:rPr>
        <w:t xml:space="preserve">e.g., legacy codebooks (e.g., eType II codebook) with </w:t>
      </w:r>
      <w:r w:rsidR="00DC7E44">
        <w:rPr>
          <w:lang w:val="en-US" w:eastAsia="ja-JP"/>
        </w:rPr>
        <w:t>potential</w:t>
      </w:r>
      <w:r w:rsidR="00DC7E44">
        <w:rPr>
          <w:rFonts w:hint="eastAsia"/>
          <w:lang w:val="en-US" w:eastAsia="ja-JP"/>
        </w:rPr>
        <w:t xml:space="preserve"> enhancements in some parameters, looks reasonable direction.</w:t>
      </w:r>
    </w:p>
    <w:p w14:paraId="6A2E94E8" w14:textId="3A43DA84" w:rsidR="003E2EB6" w:rsidRPr="008B5433" w:rsidRDefault="003E2EB6" w:rsidP="00824B28">
      <w:pPr>
        <w:spacing w:afterLines="50" w:after="120"/>
        <w:rPr>
          <w:lang w:val="en-US" w:eastAsia="ja-JP"/>
        </w:rPr>
      </w:pPr>
      <w:r>
        <w:rPr>
          <w:rFonts w:hint="eastAsia"/>
          <w:lang w:val="en-US" w:eastAsia="ja-JP"/>
        </w:rPr>
        <w:t>S</w:t>
      </w:r>
      <w:r>
        <w:rPr>
          <w:lang w:val="en-US" w:eastAsia="ja-JP"/>
        </w:rPr>
        <w:t>i</w:t>
      </w:r>
      <w:r>
        <w:rPr>
          <w:rFonts w:hint="eastAsia"/>
          <w:lang w:val="en-US" w:eastAsia="ja-JP"/>
        </w:rPr>
        <w:t xml:space="preserve">milar to UE-side data collection, </w:t>
      </w:r>
      <w:r w:rsidR="00911C98">
        <w:rPr>
          <w:rFonts w:hint="eastAsia"/>
          <w:lang w:val="en-US" w:eastAsia="ja-JP"/>
        </w:rPr>
        <w:t>o</w:t>
      </w:r>
      <w:r w:rsidR="00911C98">
        <w:rPr>
          <w:lang w:val="en-US" w:eastAsia="ja-JP"/>
        </w:rPr>
        <w:t xml:space="preserve">n the assistance information for NW-side data collection, it is </w:t>
      </w:r>
      <w:r w:rsidR="00911C98">
        <w:rPr>
          <w:rFonts w:hint="eastAsia"/>
          <w:lang w:val="en-US" w:eastAsia="ja-JP"/>
        </w:rPr>
        <w:t xml:space="preserve">also </w:t>
      </w:r>
      <w:r w:rsidR="00911C98">
        <w:rPr>
          <w:lang w:val="en-US" w:eastAsia="ja-JP"/>
        </w:rPr>
        <w:t>useful that UE can log / store its ground-truth CSI together with the UE-side additional condition</w:t>
      </w:r>
      <w:r w:rsidR="006C1C13">
        <w:rPr>
          <w:rFonts w:hint="eastAsia"/>
          <w:lang w:val="en-US" w:eastAsia="ja-JP"/>
        </w:rPr>
        <w:t xml:space="preserve"> and to report it to network</w:t>
      </w:r>
      <w:r w:rsidR="00A2688A">
        <w:rPr>
          <w:rFonts w:hint="eastAsia"/>
          <w:lang w:val="en-US" w:eastAsia="ja-JP"/>
        </w:rPr>
        <w:t xml:space="preserve"> </w:t>
      </w:r>
      <w:r w:rsidR="00A2688A">
        <w:rPr>
          <w:lang w:val="en-US" w:eastAsia="ja-JP"/>
        </w:rPr>
        <w:t>especially</w:t>
      </w:r>
      <w:r w:rsidR="00A2688A">
        <w:rPr>
          <w:rFonts w:hint="eastAsia"/>
          <w:lang w:val="en-US" w:eastAsia="ja-JP"/>
        </w:rPr>
        <w:t xml:space="preserve"> for inter-vendor model training purpose</w:t>
      </w:r>
      <w:r w:rsidR="00911C98">
        <w:rPr>
          <w:lang w:val="en-US" w:eastAsia="ja-JP"/>
        </w:rPr>
        <w:t>.</w:t>
      </w:r>
    </w:p>
    <w:p w14:paraId="58787235" w14:textId="721FE299" w:rsidR="003E2EB6" w:rsidRDefault="003E2EB6" w:rsidP="003E2EB6">
      <w:pPr>
        <w:snapToGrid w:val="0"/>
        <w:spacing w:afterLines="50" w:after="120"/>
        <w:rPr>
          <w:b/>
          <w:lang w:val="en-US" w:eastAsia="ja-JP"/>
        </w:rPr>
      </w:pPr>
      <w:r>
        <w:rPr>
          <w:rFonts w:hint="eastAsia"/>
          <w:b/>
          <w:lang w:val="en-US" w:eastAsia="ja-JP"/>
        </w:rPr>
        <w:t xml:space="preserve">Proposal </w:t>
      </w:r>
      <w:r w:rsidR="00987755">
        <w:rPr>
          <w:rFonts w:hint="eastAsia"/>
          <w:b/>
          <w:lang w:val="en-US" w:eastAsia="ja-JP"/>
        </w:rPr>
        <w:t>3</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eType II codebook) with potential enhancements such as </w:t>
      </w:r>
      <w:r>
        <w:rPr>
          <w:rFonts w:hint="eastAsia"/>
          <w:b/>
          <w:lang w:val="en-US" w:eastAsia="ja-JP"/>
        </w:rPr>
        <w:t xml:space="preserve">to </w:t>
      </w:r>
      <w:r w:rsidRPr="003947E2">
        <w:rPr>
          <w:b/>
          <w:lang w:val="en-US" w:eastAsia="ja-JP"/>
        </w:rPr>
        <w:t>extend more configurations in some parameters,</w:t>
      </w:r>
      <w:r>
        <w:rPr>
          <w:b/>
          <w:lang w:val="en-US" w:eastAsia="ja-JP"/>
        </w:rPr>
        <w:t xml:space="preserve"> should be </w:t>
      </w:r>
      <w:r>
        <w:rPr>
          <w:rFonts w:hint="eastAsia"/>
          <w:b/>
          <w:lang w:val="en-US" w:eastAsia="ja-JP"/>
        </w:rPr>
        <w:t>considered</w:t>
      </w:r>
      <w:r>
        <w:rPr>
          <w:b/>
          <w:lang w:val="en-US" w:eastAsia="ja-JP"/>
        </w:rPr>
        <w:t>.</w:t>
      </w:r>
    </w:p>
    <w:p w14:paraId="5083B1FC" w14:textId="1FC857C5" w:rsidR="00C82F10" w:rsidRDefault="00C82F10" w:rsidP="00C82F10">
      <w:pPr>
        <w:snapToGrid w:val="0"/>
        <w:spacing w:beforeLines="50" w:before="120" w:after="0"/>
        <w:rPr>
          <w:b/>
          <w:lang w:val="en-US" w:eastAsia="ja-JP"/>
        </w:rPr>
      </w:pPr>
      <w:r>
        <w:rPr>
          <w:rFonts w:hint="eastAsia"/>
          <w:b/>
          <w:bCs/>
          <w:lang w:val="en-US" w:eastAsia="ja-JP"/>
        </w:rPr>
        <w:t>Proposal</w:t>
      </w:r>
      <w:r w:rsidR="00987755">
        <w:rPr>
          <w:rFonts w:hint="eastAsia"/>
          <w:b/>
          <w:bCs/>
          <w:lang w:val="en-US" w:eastAsia="ja-JP"/>
        </w:rPr>
        <w:t xml:space="preserve"> 4</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3FDD8D08" w14:textId="77777777" w:rsidR="00542573" w:rsidRPr="00816E6B" w:rsidRDefault="00542573" w:rsidP="00E964B4">
      <w:pPr>
        <w:spacing w:afterLines="50" w:after="120"/>
        <w:rPr>
          <w:lang w:eastAsia="ja-JP"/>
        </w:rPr>
      </w:pPr>
    </w:p>
    <w:p w14:paraId="0EA782A3" w14:textId="7C1D6188" w:rsidR="00803505" w:rsidRDefault="00061F29" w:rsidP="00803505">
      <w:pPr>
        <w:pStyle w:val="2"/>
        <w:ind w:left="0"/>
        <w:rPr>
          <w:lang w:val="en-US" w:eastAsia="ja-JP"/>
        </w:rPr>
      </w:pPr>
      <w:r>
        <w:rPr>
          <w:rFonts w:hint="eastAsia"/>
          <w:lang w:val="en-US" w:eastAsia="ja-JP"/>
        </w:rPr>
        <w:t>Performance monitoring</w:t>
      </w:r>
    </w:p>
    <w:p w14:paraId="428FF539" w14:textId="0D2E89F0" w:rsidR="001015C2" w:rsidRDefault="00AF157A" w:rsidP="00570C23">
      <w:pPr>
        <w:spacing w:after="0"/>
        <w:rPr>
          <w:lang w:val="en-US" w:eastAsia="ja-JP"/>
        </w:rPr>
      </w:pPr>
      <w:r>
        <w:rPr>
          <w:rFonts w:hint="eastAsia"/>
          <w:lang w:val="en-US" w:eastAsia="ja-JP"/>
        </w:rPr>
        <w:t xml:space="preserve">For the </w:t>
      </w:r>
      <w:r w:rsidR="00B447FD">
        <w:rPr>
          <w:rFonts w:hint="eastAsia"/>
          <w:lang w:val="en-US" w:eastAsia="ja-JP"/>
        </w:rPr>
        <w:t>better</w:t>
      </w:r>
      <w:r>
        <w:rPr>
          <w:rFonts w:hint="eastAsia"/>
          <w:lang w:val="en-US" w:eastAsia="ja-JP"/>
        </w:rPr>
        <w:t xml:space="preserve"> usage of </w:t>
      </w:r>
      <w:r w:rsidR="00570C23">
        <w:rPr>
          <w:rFonts w:hint="eastAsia"/>
          <w:lang w:val="en-US" w:eastAsia="ja-JP"/>
        </w:rPr>
        <w:t>AI/ML model, the model performance needs to be monitored. There would be the following potential categorization of performance monitoring purpose.</w:t>
      </w:r>
    </w:p>
    <w:p w14:paraId="4439BC31" w14:textId="664B45C1" w:rsidR="00570C23" w:rsidRDefault="00570C23" w:rsidP="00DD41C7">
      <w:pPr>
        <w:pStyle w:val="aff1"/>
        <w:numPr>
          <w:ilvl w:val="0"/>
          <w:numId w:val="14"/>
        </w:numPr>
        <w:spacing w:after="0"/>
        <w:ind w:leftChars="0"/>
        <w:rPr>
          <w:lang w:val="en-US" w:eastAsia="ja-JP"/>
        </w:rPr>
      </w:pPr>
      <w:r>
        <w:rPr>
          <w:rFonts w:hint="eastAsia"/>
          <w:lang w:val="en-US" w:eastAsia="ja-JP"/>
        </w:rPr>
        <w:t>M</w:t>
      </w:r>
      <w:r>
        <w:rPr>
          <w:lang w:val="en-US" w:eastAsia="ja-JP"/>
        </w:rPr>
        <w:t>o</w:t>
      </w:r>
      <w:r>
        <w:rPr>
          <w:rFonts w:hint="eastAsia"/>
          <w:lang w:val="en-US" w:eastAsia="ja-JP"/>
        </w:rPr>
        <w:t>nitoring purpose 1: To check new untested model / parameters behavior</w:t>
      </w:r>
    </w:p>
    <w:p w14:paraId="0EFBAE65" w14:textId="5C4BEF43" w:rsidR="00570C23" w:rsidRPr="00570C23" w:rsidRDefault="00570C23" w:rsidP="00DD41C7">
      <w:pPr>
        <w:pStyle w:val="aff1"/>
        <w:numPr>
          <w:ilvl w:val="0"/>
          <w:numId w:val="14"/>
        </w:numPr>
        <w:spacing w:afterLines="50" w:after="120"/>
        <w:ind w:leftChars="0"/>
        <w:rPr>
          <w:lang w:val="en-US" w:eastAsia="ja-JP"/>
        </w:rPr>
      </w:pPr>
      <w:r>
        <w:rPr>
          <w:rFonts w:hint="eastAsia"/>
          <w:lang w:val="en-US" w:eastAsia="ja-JP"/>
        </w:rPr>
        <w:t>Monitoring purpose 2: To check current model / parameters are suitable to current environment</w:t>
      </w:r>
    </w:p>
    <w:p w14:paraId="156635F4" w14:textId="7B6D77BD" w:rsidR="00570C23" w:rsidRDefault="00570C23" w:rsidP="00E964B4">
      <w:pPr>
        <w:spacing w:afterLines="50" w:after="120"/>
        <w:rPr>
          <w:lang w:val="en-US" w:eastAsia="ja-JP"/>
        </w:rPr>
      </w:pPr>
      <w:r>
        <w:rPr>
          <w:rFonts w:hint="eastAsia"/>
          <w:lang w:val="en-US" w:eastAsia="ja-JP"/>
        </w:rPr>
        <w:lastRenderedPageBreak/>
        <w:t xml:space="preserve">One of potential operation cases for monitoring purpose 1 is to apply the performance monitoring of a set of preconfigured AI/ML models in which slow monitoring would be sufficient for model / parameter update decision. This operation could also be </w:t>
      </w:r>
      <w:r w:rsidR="00813D1D">
        <w:rPr>
          <w:rFonts w:hint="eastAsia"/>
          <w:lang w:val="en-US" w:eastAsia="ja-JP"/>
        </w:rPr>
        <w:t>said as model validation. Potential operation case for monitoring purpose 2 is to apply the performance monitoring of current active AI/ML model in which fast</w:t>
      </w:r>
      <w:r w:rsidR="00A84C38">
        <w:rPr>
          <w:rFonts w:hint="eastAsia"/>
          <w:lang w:val="en-US" w:eastAsia="ja-JP"/>
        </w:rPr>
        <w:t xml:space="preserve"> monitoring would be required for model switching / activation / deactivation or fallback. After performance monitoring, which next action is taken would be up to UE in case of functional-based LCM and up to network in case of model-ID-based LCM.</w:t>
      </w:r>
    </w:p>
    <w:p w14:paraId="1E32C8B9" w14:textId="7720541E" w:rsidR="00A84C38" w:rsidRPr="001759CE" w:rsidRDefault="001759CE" w:rsidP="007454F2">
      <w:pPr>
        <w:spacing w:after="0"/>
        <w:rPr>
          <w:b/>
          <w:bCs/>
          <w:lang w:val="en-US" w:eastAsia="ja-JP"/>
        </w:rPr>
      </w:pPr>
      <w:r w:rsidRPr="001759CE">
        <w:rPr>
          <w:rFonts w:hint="eastAsia"/>
          <w:b/>
          <w:bCs/>
          <w:lang w:val="en-US" w:eastAsia="ja-JP"/>
        </w:rPr>
        <w:t>Observation 1:</w:t>
      </w:r>
      <w:r w:rsidR="007454F2" w:rsidRPr="007454F2">
        <w:rPr>
          <w:b/>
          <w:lang w:val="en-US" w:eastAsia="ja-JP"/>
        </w:rPr>
        <w:t xml:space="preserve"> </w:t>
      </w:r>
      <w:r w:rsidR="007454F2">
        <w:rPr>
          <w:b/>
          <w:lang w:val="en-US" w:eastAsia="ja-JP"/>
        </w:rPr>
        <w:t xml:space="preserve">There are at least two purposes for performance monitoring. </w:t>
      </w:r>
      <w:r w:rsidR="007454F2" w:rsidRPr="000E4332">
        <w:rPr>
          <w:rFonts w:hint="eastAsia"/>
          <w:b/>
          <w:lang w:val="en-US" w:eastAsia="ja-JP"/>
        </w:rPr>
        <w:t xml:space="preserve"> </w:t>
      </w:r>
      <w:r w:rsidR="007454F2">
        <w:rPr>
          <w:rFonts w:hint="eastAsia"/>
          <w:b/>
          <w:lang w:val="en-US" w:eastAsia="ja-JP"/>
        </w:rPr>
        <w:t xml:space="preserve">The monitoring purpose 1 </w:t>
      </w:r>
      <w:r w:rsidR="007454F2">
        <w:rPr>
          <w:b/>
          <w:lang w:val="en-US" w:eastAsia="ja-JP"/>
        </w:rPr>
        <w:t xml:space="preserve">is to check new untested model / parameter behavior. </w:t>
      </w:r>
      <w:r w:rsidR="007454F2">
        <w:rPr>
          <w:rFonts w:hint="eastAsia"/>
          <w:b/>
          <w:lang w:val="en-US" w:eastAsia="ja-JP"/>
        </w:rPr>
        <w:t>The monitoring purpose 2</w:t>
      </w:r>
      <w:r w:rsidR="007454F2">
        <w:rPr>
          <w:b/>
          <w:lang w:val="en-US" w:eastAsia="ja-JP"/>
        </w:rPr>
        <w:t xml:space="preserve"> is to check current model / parameters are suitable to current environment.</w:t>
      </w:r>
    </w:p>
    <w:p w14:paraId="74402A27" w14:textId="77777777" w:rsidR="001759CE" w:rsidRDefault="001759CE" w:rsidP="00E964B4">
      <w:pPr>
        <w:spacing w:afterLines="50" w:after="120"/>
        <w:rPr>
          <w:lang w:val="en-US" w:eastAsia="ja-JP"/>
        </w:rPr>
      </w:pPr>
    </w:p>
    <w:p w14:paraId="2E4E7342" w14:textId="1F225FEB" w:rsidR="007454F2" w:rsidRDefault="007454F2" w:rsidP="00E964B4">
      <w:pPr>
        <w:spacing w:afterLines="50" w:after="120"/>
        <w:rPr>
          <w:lang w:val="en-US" w:eastAsia="ja-JP"/>
        </w:rPr>
      </w:pPr>
      <w:r>
        <w:rPr>
          <w:rFonts w:hint="eastAsia"/>
          <w:lang w:val="en-US" w:eastAsia="ja-JP"/>
        </w:rPr>
        <w:t xml:space="preserve">On the </w:t>
      </w:r>
      <w:r>
        <w:rPr>
          <w:lang w:val="en-US" w:eastAsia="ja-JP"/>
        </w:rPr>
        <w:t>relationship</w:t>
      </w:r>
      <w:r>
        <w:rPr>
          <w:rFonts w:hint="eastAsia"/>
          <w:lang w:val="en-US" w:eastAsia="ja-JP"/>
        </w:rPr>
        <w:t xml:space="preserve"> between training type and performance </w:t>
      </w:r>
      <w:r>
        <w:rPr>
          <w:lang w:val="en-US" w:eastAsia="ja-JP"/>
        </w:rPr>
        <w:t>monitoring</w:t>
      </w:r>
      <w:r w:rsidR="00790776">
        <w:rPr>
          <w:rFonts w:hint="eastAsia"/>
          <w:lang w:val="en-US" w:eastAsia="ja-JP"/>
        </w:rPr>
        <w:t>,</w:t>
      </w:r>
      <w:r>
        <w:rPr>
          <w:rFonts w:hint="eastAsia"/>
          <w:lang w:val="en-US" w:eastAsia="ja-JP"/>
        </w:rPr>
        <w:t xml:space="preserve"> especially </w:t>
      </w:r>
      <w:r w:rsidR="00267E8D">
        <w:rPr>
          <w:rFonts w:hint="eastAsia"/>
          <w:lang w:val="en-US" w:eastAsia="ja-JP"/>
        </w:rPr>
        <w:t xml:space="preserve">for </w:t>
      </w:r>
      <w:r>
        <w:rPr>
          <w:lang w:val="en-US" w:eastAsia="ja-JP"/>
        </w:rPr>
        <w:t>monitoring</w:t>
      </w:r>
      <w:r>
        <w:rPr>
          <w:rFonts w:hint="eastAsia"/>
          <w:lang w:val="en-US" w:eastAsia="ja-JP"/>
        </w:rPr>
        <w:t xml:space="preserve"> purpose 1, if AI/ML models are trained by UE-side and AI/ML model update cycle is non-real time, the AI/ML model would be tested sufficiently offline before the deployment. Then, UE vendor specific monitoring tool could be sufficient. If AI/ML models are trained by network side, A/B test can be used at least when AI/ML model update cycle is non-real time. It means only </w:t>
      </w:r>
      <w:r w:rsidR="00267E8D">
        <w:rPr>
          <w:rFonts w:hint="eastAsia"/>
          <w:lang w:val="en-US" w:eastAsia="ja-JP"/>
        </w:rPr>
        <w:t xml:space="preserve">a </w:t>
      </w:r>
      <w:r>
        <w:rPr>
          <w:rFonts w:hint="eastAsia"/>
          <w:lang w:val="en-US" w:eastAsia="ja-JP"/>
        </w:rPr>
        <w:t xml:space="preserve">small number of UEs </w:t>
      </w:r>
      <w:r w:rsidR="00267E8D">
        <w:rPr>
          <w:lang w:val="en-US" w:eastAsia="ja-JP"/>
        </w:rPr>
        <w:t>run</w:t>
      </w:r>
      <w:r>
        <w:rPr>
          <w:rFonts w:hint="eastAsia"/>
          <w:lang w:val="en-US" w:eastAsia="ja-JP"/>
        </w:rPr>
        <w:t xml:space="preserve"> new models in a cell and the performance of these UEs are compared with other models or non-AI/ML operation. For monitoring purpose 1 with network-trained AI/ML model, non-real time performance monitoring can also be used for model training (</w:t>
      </w:r>
      <w:r>
        <w:rPr>
          <w:lang w:val="en-US" w:eastAsia="ja-JP"/>
        </w:rPr>
        <w:t>including</w:t>
      </w:r>
      <w:r>
        <w:rPr>
          <w:rFonts w:hint="eastAsia"/>
          <w:lang w:val="en-US" w:eastAsia="ja-JP"/>
        </w:rPr>
        <w:t xml:space="preserve"> validation).</w:t>
      </w:r>
    </w:p>
    <w:p w14:paraId="7653082F" w14:textId="3EE77D7A" w:rsidR="007454F2" w:rsidRDefault="007454F2" w:rsidP="007454F2">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2</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46E909F7" w14:textId="2BCAF8E3" w:rsidR="007454F2" w:rsidRDefault="007454F2" w:rsidP="007454F2">
      <w:pPr>
        <w:spacing w:after="0"/>
        <w:rPr>
          <w:b/>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218140B1" w14:textId="77777777" w:rsidR="007454F2" w:rsidRPr="007454F2" w:rsidRDefault="007454F2" w:rsidP="007454F2">
      <w:pPr>
        <w:spacing w:after="0"/>
        <w:rPr>
          <w:b/>
          <w:bCs/>
          <w:lang w:val="en-US" w:eastAsia="ja-JP"/>
        </w:rPr>
      </w:pPr>
    </w:p>
    <w:p w14:paraId="1EC626E2" w14:textId="03770461" w:rsidR="007454F2" w:rsidRDefault="007454F2" w:rsidP="00BC3E33">
      <w:pPr>
        <w:spacing w:after="0"/>
        <w:rPr>
          <w:lang w:val="en-US" w:eastAsia="ja-JP"/>
        </w:rPr>
      </w:pPr>
      <w:r>
        <w:rPr>
          <w:rFonts w:hint="eastAsia"/>
          <w:lang w:val="en-US" w:eastAsia="ja-JP"/>
        </w:rPr>
        <w:t xml:space="preserve">UE and gNB should interact with some essential information related to the model, such as indicator related to model performance deterioration, information reflecting model performance and/or information related to both </w:t>
      </w:r>
      <w:r>
        <w:rPr>
          <w:lang w:val="en-US" w:eastAsia="ja-JP"/>
        </w:rPr>
        <w:t>measurement</w:t>
      </w:r>
      <w:r>
        <w:rPr>
          <w:rFonts w:hint="eastAsia"/>
          <w:lang w:val="en-US" w:eastAsia="ja-JP"/>
        </w:rPr>
        <w:t xml:space="preserve"> results and inference results. In RAN1#117, it was agreed to further study following monitoring options.</w:t>
      </w:r>
    </w:p>
    <w:p w14:paraId="643608E6" w14:textId="77777777" w:rsidR="00BC3E33" w:rsidRDefault="00BC3E33" w:rsidP="00DD41C7">
      <w:pPr>
        <w:pStyle w:val="aff1"/>
        <w:numPr>
          <w:ilvl w:val="0"/>
          <w:numId w:val="10"/>
        </w:numPr>
        <w:snapToGrid w:val="0"/>
        <w:spacing w:after="0"/>
        <w:ind w:leftChars="0"/>
        <w:rPr>
          <w:bCs/>
          <w:lang w:val="en-US" w:eastAsia="ja-JP"/>
        </w:rPr>
      </w:pPr>
      <w:r>
        <w:rPr>
          <w:rFonts w:hint="eastAsia"/>
          <w:bCs/>
          <w:lang w:val="en-US" w:eastAsia="ja-JP"/>
        </w:rPr>
        <w:t>NW-side monitoring</w:t>
      </w:r>
    </w:p>
    <w:p w14:paraId="08004C34"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Based on the target CSI reported by the UE via legacy eType II codebook or eType II-like high resolution codebook (Case 1)</w:t>
      </w:r>
    </w:p>
    <w:p w14:paraId="0E7828E8"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SRS-based monitoring</w:t>
      </w:r>
    </w:p>
    <w:p w14:paraId="32C600BB" w14:textId="77777777" w:rsidR="00BC3E33" w:rsidRDefault="00BC3E33" w:rsidP="00DD41C7">
      <w:pPr>
        <w:pStyle w:val="aff1"/>
        <w:numPr>
          <w:ilvl w:val="0"/>
          <w:numId w:val="10"/>
        </w:numPr>
        <w:snapToGrid w:val="0"/>
        <w:spacing w:after="0"/>
        <w:ind w:leftChars="0"/>
        <w:rPr>
          <w:bCs/>
          <w:lang w:val="en-US" w:eastAsia="ja-JP"/>
        </w:rPr>
      </w:pPr>
      <w:r>
        <w:rPr>
          <w:rFonts w:hint="eastAsia"/>
          <w:bCs/>
          <w:lang w:val="en-US" w:eastAsia="ja-JP"/>
        </w:rPr>
        <w:t xml:space="preserve">UE-side </w:t>
      </w:r>
      <w:r>
        <w:rPr>
          <w:bCs/>
          <w:lang w:val="en-US" w:eastAsia="ja-JP"/>
        </w:rPr>
        <w:t>monitoring</w:t>
      </w:r>
    </w:p>
    <w:p w14:paraId="7116E577"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Based on the output of the CSI reconstruction model at the UE (Case 2-1)</w:t>
      </w:r>
    </w:p>
    <w:p w14:paraId="166DF6C7"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Via direct estimation of intermediate KPI (e.g., SGCS) without reconstructing a target CSI (Case 2-2)</w:t>
      </w:r>
    </w:p>
    <w:p w14:paraId="13A0DD2E"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Via estimation of monitoring output other than intermediate KPI without constructing a target CSI</w:t>
      </w:r>
    </w:p>
    <w:p w14:paraId="1D51D99F"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Based on precoded RS (e.g., CSI-RS, DMRS) transmitted from NW based on the output of the CSI reconstruction model</w:t>
      </w:r>
    </w:p>
    <w:p w14:paraId="68166D2B" w14:textId="77777777" w:rsidR="00BC3E33" w:rsidRDefault="00BC3E33" w:rsidP="00DD41C7">
      <w:pPr>
        <w:pStyle w:val="aff1"/>
        <w:numPr>
          <w:ilvl w:val="1"/>
          <w:numId w:val="10"/>
        </w:numPr>
        <w:snapToGrid w:val="0"/>
        <w:spacing w:afterLines="50" w:after="120"/>
        <w:ind w:leftChars="0"/>
        <w:rPr>
          <w:bCs/>
          <w:lang w:val="en-US" w:eastAsia="ja-JP"/>
        </w:rPr>
      </w:pPr>
      <w:r>
        <w:rPr>
          <w:rFonts w:hint="eastAsia"/>
          <w:bCs/>
          <w:lang w:val="en-US" w:eastAsia="ja-JP"/>
        </w:rPr>
        <w:t>Based on the output of the CSI reconstruction model indicated by the NW via legacy eType II codebook or eType II-like codebook</w:t>
      </w:r>
    </w:p>
    <w:p w14:paraId="101EFC62" w14:textId="04C67D23" w:rsidR="007454F2" w:rsidRPr="00BC3E33" w:rsidRDefault="00BC3E33" w:rsidP="00E964B4">
      <w:pPr>
        <w:spacing w:afterLines="50" w:after="120"/>
        <w:rPr>
          <w:lang w:val="en-US" w:eastAsia="ja-JP"/>
        </w:rPr>
      </w:pPr>
      <w:r>
        <w:rPr>
          <w:rFonts w:hint="eastAsia"/>
          <w:lang w:val="en-US" w:eastAsia="ja-JP"/>
        </w:rPr>
        <w:t xml:space="preserve">For </w:t>
      </w:r>
      <w:r>
        <w:rPr>
          <w:lang w:val="en-US" w:eastAsia="ja-JP"/>
        </w:rPr>
        <w:t>performance</w:t>
      </w:r>
      <w:r w:rsidR="007047F7">
        <w:rPr>
          <w:rFonts w:hint="eastAsia"/>
          <w:lang w:val="en-US" w:eastAsia="ja-JP"/>
        </w:rPr>
        <w:t>,</w:t>
      </w:r>
      <w:r>
        <w:rPr>
          <w:rFonts w:hint="eastAsia"/>
          <w:lang w:val="en-US" w:eastAsia="ja-JP"/>
        </w:rPr>
        <w:t xml:space="preserve"> there are two types of mechanism: 1) the mechanisms to detect the degradation and the mechanism to identify the cause of degradation. Former </w:t>
      </w:r>
      <w:r w:rsidR="009F3324">
        <w:rPr>
          <w:lang w:val="en-US" w:eastAsia="ja-JP"/>
        </w:rPr>
        <w:t>mechanisms</w:t>
      </w:r>
      <w:r w:rsidR="00E42DFE">
        <w:rPr>
          <w:rFonts w:hint="eastAsia"/>
          <w:lang w:val="en-US" w:eastAsia="ja-JP"/>
        </w:rPr>
        <w:t xml:space="preserve"> </w:t>
      </w:r>
      <w:r w:rsidR="00E42DFE" w:rsidRPr="00E42DFE">
        <w:rPr>
          <w:lang w:val="en-US" w:eastAsia="ja-JP"/>
        </w:rPr>
        <w:t>to detect degradation</w:t>
      </w:r>
      <w:r>
        <w:rPr>
          <w:rFonts w:hint="eastAsia"/>
          <w:lang w:val="en-US" w:eastAsia="ja-JP"/>
        </w:rPr>
        <w:t xml:space="preserve"> should be less overhead and less </w:t>
      </w:r>
      <w:r w:rsidR="00980372">
        <w:rPr>
          <w:lang w:val="en-US" w:eastAsia="ja-JP"/>
        </w:rPr>
        <w:t>complex</w:t>
      </w:r>
      <w:r>
        <w:rPr>
          <w:rFonts w:hint="eastAsia"/>
          <w:lang w:val="en-US" w:eastAsia="ja-JP"/>
        </w:rPr>
        <w:t xml:space="preserve">. The latter mechanism </w:t>
      </w:r>
      <w:r w:rsidR="00E42DFE">
        <w:rPr>
          <w:rFonts w:hint="eastAsia"/>
          <w:lang w:val="en-US" w:eastAsia="ja-JP"/>
        </w:rPr>
        <w:t xml:space="preserve">to identify the cause of degradation </w:t>
      </w:r>
      <w:r>
        <w:rPr>
          <w:rFonts w:hint="eastAsia"/>
          <w:lang w:val="en-US" w:eastAsia="ja-JP"/>
        </w:rPr>
        <w:t>should provide sufficient information</w:t>
      </w:r>
      <w:r w:rsidR="009F3324">
        <w:rPr>
          <w:rFonts w:hint="eastAsia"/>
          <w:lang w:val="en-US" w:eastAsia="ja-JP"/>
        </w:rPr>
        <w:t xml:space="preserve"> with</w:t>
      </w:r>
      <w:r>
        <w:rPr>
          <w:rFonts w:hint="eastAsia"/>
          <w:lang w:val="en-US" w:eastAsia="ja-JP"/>
        </w:rPr>
        <w:t xml:space="preserve"> even more overhead. For monitoring purpose 1, to use </w:t>
      </w:r>
      <w:r w:rsidR="00B46651">
        <w:rPr>
          <w:rFonts w:hint="eastAsia"/>
          <w:lang w:val="en-US" w:eastAsia="ja-JP"/>
        </w:rPr>
        <w:t>former</w:t>
      </w:r>
      <w:r>
        <w:rPr>
          <w:rFonts w:hint="eastAsia"/>
          <w:lang w:val="en-US" w:eastAsia="ja-JP"/>
        </w:rPr>
        <w:t xml:space="preserve"> mechanism could be </w:t>
      </w:r>
      <w:r w:rsidR="00DC6B68">
        <w:rPr>
          <w:rFonts w:hint="eastAsia"/>
          <w:lang w:val="en-US" w:eastAsia="ja-JP"/>
        </w:rPr>
        <w:t>sufficient. F</w:t>
      </w:r>
      <w:r w:rsidR="00DC6B68">
        <w:rPr>
          <w:lang w:val="en-US" w:eastAsia="ja-JP"/>
        </w:rPr>
        <w:t>o</w:t>
      </w:r>
      <w:r w:rsidR="00DC6B68">
        <w:rPr>
          <w:rFonts w:hint="eastAsia"/>
          <w:lang w:val="en-US" w:eastAsia="ja-JP"/>
        </w:rPr>
        <w:t>r monitoring purpose 2, both mechanisms would be needed.</w:t>
      </w:r>
    </w:p>
    <w:p w14:paraId="0FF530E0" w14:textId="3CCAA250" w:rsidR="007454F2" w:rsidRDefault="00DC6B68" w:rsidP="00E964B4">
      <w:pPr>
        <w:spacing w:afterLines="50" w:after="120"/>
        <w:rPr>
          <w:lang w:val="en-US" w:eastAsia="ja-JP"/>
        </w:rPr>
      </w:pPr>
      <w:r>
        <w:rPr>
          <w:rFonts w:hint="eastAsia"/>
          <w:lang w:val="en-US" w:eastAsia="ja-JP"/>
        </w:rPr>
        <w:t xml:space="preserve">For </w:t>
      </w:r>
      <w:r w:rsidR="00980372">
        <w:rPr>
          <w:rFonts w:hint="eastAsia"/>
          <w:lang w:val="en-US" w:eastAsia="ja-JP"/>
        </w:rPr>
        <w:t xml:space="preserve">the </w:t>
      </w:r>
      <w:r>
        <w:rPr>
          <w:rFonts w:hint="eastAsia"/>
          <w:lang w:val="en-US" w:eastAsia="ja-JP"/>
        </w:rPr>
        <w:t xml:space="preserve">mechanism to detect </w:t>
      </w:r>
      <w:r w:rsidR="009F3324">
        <w:rPr>
          <w:lang w:val="en-US" w:eastAsia="ja-JP"/>
        </w:rPr>
        <w:t>degradation</w:t>
      </w:r>
      <w:r>
        <w:rPr>
          <w:rFonts w:hint="eastAsia"/>
          <w:lang w:val="en-US" w:eastAsia="ja-JP"/>
        </w:rPr>
        <w:t xml:space="preserve">, eventual KPI-based monitoring, such as by throughput, ACK/NACK, etc. can be used at NW-side. For UE-side, monitoring is based on precoded RS (e.g., CSI-RS, DMRS) transmitted from NW can be used for calculating eventual KPI (L1-RSRP, hypothetical BLER, etc.). In addition, intermediate KPI-based monitoring based on the output of the CSI reconstruction model at the UE (Case 2-1) can be used periodically during normal operation for each check of AI/ML model. This mechanism may be useful for the case that </w:t>
      </w:r>
      <w:r>
        <w:rPr>
          <w:lang w:val="en-US" w:eastAsia="ja-JP"/>
        </w:rPr>
        <w:t>the</w:t>
      </w:r>
      <w:r>
        <w:rPr>
          <w:rFonts w:hint="eastAsia"/>
          <w:lang w:val="en-US" w:eastAsia="ja-JP"/>
        </w:rPr>
        <w:t xml:space="preserve"> model trained by NW (or specified model) is commonly shared to UE-side (i.e., inter-vendor collaboration Direction A or Direction C).</w:t>
      </w:r>
    </w:p>
    <w:p w14:paraId="6347E686" w14:textId="06140646" w:rsidR="00DC6B68" w:rsidRPr="009F3324" w:rsidRDefault="00DC6B68" w:rsidP="00E964B4">
      <w:pPr>
        <w:spacing w:afterLines="50" w:after="120"/>
        <w:rPr>
          <w:lang w:val="en-US" w:eastAsia="ja-JP"/>
        </w:rPr>
      </w:pPr>
      <w:r>
        <w:rPr>
          <w:rFonts w:hint="eastAsia"/>
          <w:lang w:val="en-US" w:eastAsia="ja-JP"/>
        </w:rPr>
        <w:t xml:space="preserve">For </w:t>
      </w:r>
      <w:r w:rsidR="00980372">
        <w:rPr>
          <w:rFonts w:hint="eastAsia"/>
          <w:lang w:val="en-US" w:eastAsia="ja-JP"/>
        </w:rPr>
        <w:t>the mechanism to detect the cause of</w:t>
      </w:r>
      <w:r w:rsidR="009F3324">
        <w:rPr>
          <w:rFonts w:hint="eastAsia"/>
          <w:lang w:val="en-US" w:eastAsia="ja-JP"/>
        </w:rPr>
        <w:t xml:space="preserve"> degradation, NW-side intermediate KPI </w:t>
      </w:r>
      <w:r w:rsidR="009F3324">
        <w:rPr>
          <w:lang w:val="en-US" w:eastAsia="ja-JP"/>
        </w:rPr>
        <w:t>monitoring</w:t>
      </w:r>
      <w:r w:rsidR="009F3324">
        <w:rPr>
          <w:rFonts w:hint="eastAsia"/>
          <w:lang w:val="en-US" w:eastAsia="ja-JP"/>
        </w:rPr>
        <w:t xml:space="preserve"> based on the target CSI reported by the UE via legacy eTypeII codebook or eTypeII-like high resolution codebook (Case 1) or UE-side intermediate KPI monitoring based on the output of the CSI reconstruction model indicated by the NW via </w:t>
      </w:r>
      <w:r w:rsidR="0095734D">
        <w:rPr>
          <w:rFonts w:hint="eastAsia"/>
          <w:lang w:val="en-US" w:eastAsia="ja-JP"/>
        </w:rPr>
        <w:t>legacy eTypeII codebook or eTypeII-like high resolution codebook would be useful.</w:t>
      </w:r>
    </w:p>
    <w:p w14:paraId="792D2EB2" w14:textId="5F036069" w:rsidR="0095734D" w:rsidRDefault="0095734D" w:rsidP="0095734D">
      <w:pPr>
        <w:spacing w:after="0"/>
        <w:rPr>
          <w:b/>
          <w:lang w:val="en-US" w:eastAsia="ja-JP"/>
        </w:rPr>
      </w:pPr>
      <w:r w:rsidRPr="001759CE">
        <w:rPr>
          <w:rFonts w:hint="eastAsia"/>
          <w:b/>
          <w:bCs/>
          <w:lang w:val="en-US" w:eastAsia="ja-JP"/>
        </w:rPr>
        <w:t>Observation</w:t>
      </w:r>
      <w:r>
        <w:rPr>
          <w:rFonts w:hint="eastAsia"/>
          <w:b/>
          <w:bCs/>
          <w:lang w:val="en-US" w:eastAsia="ja-JP"/>
        </w:rPr>
        <w:t xml:space="preserve"> 4</w:t>
      </w:r>
      <w:r w:rsidRPr="001759CE">
        <w:rPr>
          <w:rFonts w:hint="eastAsia"/>
          <w:b/>
          <w:bCs/>
          <w:lang w:val="en-US" w:eastAsia="ja-JP"/>
        </w:rPr>
        <w:t>:</w:t>
      </w:r>
    </w:p>
    <w:p w14:paraId="6E35884E" w14:textId="4DBB551F" w:rsidR="0095734D" w:rsidRDefault="0095734D" w:rsidP="00DD41C7">
      <w:pPr>
        <w:pStyle w:val="aff1"/>
        <w:numPr>
          <w:ilvl w:val="0"/>
          <w:numId w:val="15"/>
        </w:numPr>
        <w:spacing w:after="0"/>
        <w:ind w:leftChars="0"/>
        <w:rPr>
          <w:b/>
          <w:lang w:val="en-US" w:eastAsia="ja-JP"/>
        </w:rPr>
      </w:pPr>
      <w:r>
        <w:rPr>
          <w:rFonts w:hint="eastAsia"/>
          <w:b/>
          <w:lang w:val="en-US" w:eastAsia="ja-JP"/>
        </w:rPr>
        <w:t>For monitoring purpose 1, the monitoring mechanisms to detect degradation could be sufficient.</w:t>
      </w:r>
    </w:p>
    <w:p w14:paraId="7DE675F3" w14:textId="1411A01D" w:rsidR="00B46651" w:rsidRPr="0095734D" w:rsidRDefault="00B46651" w:rsidP="00DD41C7">
      <w:pPr>
        <w:pStyle w:val="aff1"/>
        <w:numPr>
          <w:ilvl w:val="0"/>
          <w:numId w:val="15"/>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36D13292" w14:textId="0A16FC35" w:rsidR="001759CE" w:rsidRPr="00844B9A" w:rsidRDefault="00844B9A" w:rsidP="00844B9A">
      <w:pPr>
        <w:spacing w:after="0"/>
        <w:rPr>
          <w:b/>
          <w:bCs/>
          <w:lang w:val="en-US" w:eastAsia="ja-JP"/>
        </w:rPr>
      </w:pPr>
      <w:r w:rsidRPr="00844B9A">
        <w:rPr>
          <w:rFonts w:hint="eastAsia"/>
          <w:b/>
          <w:bCs/>
          <w:lang w:val="en-US" w:eastAsia="ja-JP"/>
        </w:rPr>
        <w:lastRenderedPageBreak/>
        <w:t>Observation 5:</w:t>
      </w:r>
    </w:p>
    <w:p w14:paraId="6BFC9AC9" w14:textId="10473E03" w:rsidR="0095734D" w:rsidRPr="00844B9A" w:rsidRDefault="00844B9A" w:rsidP="00DD41C7">
      <w:pPr>
        <w:pStyle w:val="aff1"/>
        <w:numPr>
          <w:ilvl w:val="0"/>
          <w:numId w:val="16"/>
        </w:numPr>
        <w:spacing w:after="0"/>
        <w:ind w:leftChars="0"/>
        <w:rPr>
          <w:lang w:val="en-US" w:eastAsia="ja-JP"/>
        </w:rPr>
      </w:pPr>
      <w:r>
        <w:rPr>
          <w:rFonts w:hint="eastAsia"/>
          <w:b/>
          <w:bCs/>
          <w:lang w:val="en-US" w:eastAsia="ja-JP"/>
        </w:rPr>
        <w:t>As the monitoring mechanism to detect degradation, the following is useful.</w:t>
      </w:r>
    </w:p>
    <w:p w14:paraId="6B3F46B7" w14:textId="1F4F0F25"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NW-side or UE-side eventual KPI-based monitoring</w:t>
      </w:r>
    </w:p>
    <w:p w14:paraId="4DA56DF4" w14:textId="06A50539"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61F35C37" w14:textId="6B3BD963" w:rsidR="00844B9A" w:rsidRPr="00844B9A" w:rsidRDefault="00844B9A" w:rsidP="00DD41C7">
      <w:pPr>
        <w:pStyle w:val="aff1"/>
        <w:numPr>
          <w:ilvl w:val="0"/>
          <w:numId w:val="16"/>
        </w:numPr>
        <w:spacing w:after="0"/>
        <w:ind w:leftChars="0"/>
        <w:rPr>
          <w:lang w:val="en-US" w:eastAsia="ja-JP"/>
        </w:rPr>
      </w:pPr>
      <w:r>
        <w:rPr>
          <w:rFonts w:hint="eastAsia"/>
          <w:b/>
          <w:bCs/>
          <w:lang w:val="en-US" w:eastAsia="ja-JP"/>
        </w:rPr>
        <w:t>As the monitoring mechanism to identify the cause of degradation, the following is useful.</w:t>
      </w:r>
    </w:p>
    <w:p w14:paraId="5D8289D0" w14:textId="744E91A4"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 xml:space="preserve">NW-side intermediate KPI monitoring based on the target CSI reported by the UE via legacy eTypeII codebook or eTypeII-like </w:t>
      </w:r>
      <w:r>
        <w:rPr>
          <w:b/>
          <w:bCs/>
          <w:lang w:val="en-US" w:eastAsia="ja-JP"/>
        </w:rPr>
        <w:t>codebook</w:t>
      </w:r>
      <w:r>
        <w:rPr>
          <w:rFonts w:hint="eastAsia"/>
          <w:b/>
          <w:bCs/>
          <w:lang w:val="en-US" w:eastAsia="ja-JP"/>
        </w:rPr>
        <w:t>.</w:t>
      </w:r>
    </w:p>
    <w:p w14:paraId="0A15D060" w14:textId="099A286F"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0D80281C" w14:textId="77777777" w:rsidR="0095734D" w:rsidRPr="00844B9A" w:rsidRDefault="0095734D" w:rsidP="00E964B4">
      <w:pPr>
        <w:spacing w:afterLines="50" w:after="120"/>
        <w:rPr>
          <w:lang w:val="en-US" w:eastAsia="ja-JP"/>
        </w:rPr>
      </w:pPr>
    </w:p>
    <w:p w14:paraId="3AE19D2B" w14:textId="2999D00C" w:rsidR="00D63A86" w:rsidRDefault="006C23D4" w:rsidP="00D63A86">
      <w:pPr>
        <w:pStyle w:val="2"/>
        <w:ind w:left="0"/>
        <w:rPr>
          <w:lang w:val="en-US" w:eastAsia="ja-JP"/>
        </w:rPr>
      </w:pPr>
      <w:r>
        <w:rPr>
          <w:rFonts w:hint="eastAsia"/>
          <w:lang w:val="en-US" w:eastAsia="ja-JP"/>
        </w:rPr>
        <w:t>Model paring procedure including ID and applicability reporting</w:t>
      </w:r>
    </w:p>
    <w:p w14:paraId="4C9CEA9E" w14:textId="450814C8" w:rsidR="00D63A86" w:rsidRDefault="004A0F53" w:rsidP="005D07E2">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1B778510" w14:textId="77777777" w:rsidR="005D07E2" w:rsidRDefault="005D07E2" w:rsidP="00DD41C7">
      <w:pPr>
        <w:pStyle w:val="aff1"/>
        <w:numPr>
          <w:ilvl w:val="0"/>
          <w:numId w:val="17"/>
        </w:numPr>
        <w:spacing w:after="0"/>
        <w:ind w:leftChars="0"/>
        <w:rPr>
          <w:lang w:eastAsia="ja-JP"/>
        </w:rPr>
      </w:pPr>
      <w:r>
        <w:rPr>
          <w:rFonts w:hint="eastAsia"/>
          <w:lang w:eastAsia="ja-JP"/>
        </w:rPr>
        <w:t>Option 1: The paring information is in the forms of the CSI reconstruction model ID that NW will use</w:t>
      </w:r>
    </w:p>
    <w:p w14:paraId="533879CC" w14:textId="77777777" w:rsidR="005D07E2" w:rsidRDefault="005D07E2" w:rsidP="00DD41C7">
      <w:pPr>
        <w:pStyle w:val="aff1"/>
        <w:numPr>
          <w:ilvl w:val="0"/>
          <w:numId w:val="17"/>
        </w:numPr>
        <w:spacing w:after="0"/>
        <w:ind w:leftChars="0"/>
        <w:rPr>
          <w:lang w:eastAsia="ja-JP"/>
        </w:rPr>
      </w:pPr>
      <w:r>
        <w:rPr>
          <w:rFonts w:hint="eastAsia"/>
          <w:lang w:eastAsia="ja-JP"/>
        </w:rPr>
        <w:t>Option 2: The paring information is in the forms of the CSI generation model ID that the UE will use</w:t>
      </w:r>
    </w:p>
    <w:p w14:paraId="38A56FC9" w14:textId="77777777" w:rsidR="005D07E2" w:rsidRDefault="005D07E2" w:rsidP="00DD41C7">
      <w:pPr>
        <w:pStyle w:val="aff1"/>
        <w:numPr>
          <w:ilvl w:val="0"/>
          <w:numId w:val="17"/>
        </w:numPr>
        <w:spacing w:after="0"/>
        <w:ind w:leftChars="0"/>
        <w:rPr>
          <w:lang w:eastAsia="ja-JP"/>
        </w:rPr>
      </w:pPr>
      <w:r>
        <w:rPr>
          <w:rFonts w:hint="eastAsia"/>
          <w:lang w:eastAsia="ja-JP"/>
        </w:rPr>
        <w:t>Option 3: The paring information is in the forms of the paired CSI generation model and CSI reconstruction model ID</w:t>
      </w:r>
    </w:p>
    <w:p w14:paraId="3DBE4258" w14:textId="77777777" w:rsidR="005D07E2" w:rsidRDefault="005D07E2" w:rsidP="00DD41C7">
      <w:pPr>
        <w:pStyle w:val="aff1"/>
        <w:numPr>
          <w:ilvl w:val="0"/>
          <w:numId w:val="17"/>
        </w:numPr>
        <w:spacing w:after="0"/>
        <w:ind w:leftChars="0"/>
        <w:rPr>
          <w:lang w:eastAsia="ja-JP"/>
        </w:rPr>
      </w:pPr>
      <w:r>
        <w:rPr>
          <w:rFonts w:hint="eastAsia"/>
          <w:lang w:eastAsia="ja-JP"/>
        </w:rPr>
        <w:t>Option 4: The paring information is in the forms by the dataset ID during Type 3 sequential training</w:t>
      </w:r>
    </w:p>
    <w:p w14:paraId="4703F905" w14:textId="77777777" w:rsidR="005D07E2" w:rsidRDefault="005D07E2" w:rsidP="00DD41C7">
      <w:pPr>
        <w:pStyle w:val="aff1"/>
        <w:numPr>
          <w:ilvl w:val="0"/>
          <w:numId w:val="17"/>
        </w:numPr>
        <w:spacing w:after="0"/>
        <w:ind w:leftChars="0"/>
        <w:rPr>
          <w:lang w:eastAsia="ja-JP"/>
        </w:rPr>
      </w:pPr>
      <w:r>
        <w:rPr>
          <w:rFonts w:hint="eastAsia"/>
          <w:lang w:eastAsia="ja-JP"/>
        </w:rPr>
        <w:t xml:space="preserve">Option 5: The paring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7E75007E" w14:textId="77777777" w:rsidR="005D07E2" w:rsidRPr="00664EF2" w:rsidRDefault="005D07E2" w:rsidP="00DD41C7">
      <w:pPr>
        <w:pStyle w:val="aff1"/>
        <w:numPr>
          <w:ilvl w:val="0"/>
          <w:numId w:val="17"/>
        </w:numPr>
        <w:spacing w:afterLines="50" w:after="120"/>
        <w:ind w:leftChars="0"/>
        <w:rPr>
          <w:lang w:eastAsia="ja-JP"/>
        </w:rPr>
      </w:pPr>
      <w:r>
        <w:rPr>
          <w:rFonts w:hint="eastAsia"/>
          <w:lang w:eastAsia="ja-JP"/>
        </w:rPr>
        <w:t>Option 6: The paring information is up to UE/NW offline co-engineering alignment, transparent to 3GPP specifications</w:t>
      </w:r>
    </w:p>
    <w:p w14:paraId="692FAC3D" w14:textId="08AFEB32" w:rsidR="004A0F53" w:rsidRPr="005D07E2" w:rsidRDefault="005D07E2" w:rsidP="00CF352D">
      <w:pPr>
        <w:spacing w:after="0"/>
        <w:rPr>
          <w:lang w:eastAsia="ja-JP"/>
        </w:rPr>
      </w:pPr>
      <w:r>
        <w:rPr>
          <w:rFonts w:hint="eastAsia"/>
          <w:lang w:eastAsia="ja-JP"/>
        </w:rPr>
        <w:t>During Rel.19 SI, the following agreements were made with respect to paring ID.</w:t>
      </w:r>
    </w:p>
    <w:p w14:paraId="4B765FA3" w14:textId="77777777" w:rsidR="00CF352D" w:rsidRDefault="00CF352D" w:rsidP="00CF352D">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173FC30D" w14:textId="77777777" w:rsidR="00CF352D" w:rsidRDefault="00CF352D" w:rsidP="00DD41C7">
      <w:pPr>
        <w:pStyle w:val="aff1"/>
        <w:numPr>
          <w:ilvl w:val="0"/>
          <w:numId w:val="18"/>
        </w:numPr>
        <w:spacing w:after="0"/>
        <w:ind w:leftChars="0"/>
        <w:rPr>
          <w:lang w:eastAsia="ja-JP"/>
        </w:rPr>
      </w:pPr>
      <w:r>
        <w:rPr>
          <w:rFonts w:hint="eastAsia"/>
          <w:lang w:eastAsia="ja-JP"/>
        </w:rPr>
        <w:t>In Options 3a-1 and 4-1, the exchanged dataset or the model parameters can be associated with an ID for paring related discussion, then</w:t>
      </w:r>
    </w:p>
    <w:p w14:paraId="042A88D1" w14:textId="77777777" w:rsidR="00CF352D" w:rsidRDefault="00CF352D" w:rsidP="00DD41C7">
      <w:pPr>
        <w:pStyle w:val="aff1"/>
        <w:numPr>
          <w:ilvl w:val="1"/>
          <w:numId w:val="18"/>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6ECF6B27"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applicability inquiry and reporting</w:t>
      </w:r>
    </w:p>
    <w:p w14:paraId="264E9DF9"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inference configuration</w:t>
      </w:r>
    </w:p>
    <w:p w14:paraId="310F1507"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NW-side data collection</w:t>
      </w:r>
    </w:p>
    <w:p w14:paraId="2AA67088" w14:textId="77777777" w:rsidR="00CF352D" w:rsidRDefault="00CF352D" w:rsidP="00DD41C7">
      <w:pPr>
        <w:pStyle w:val="aff1"/>
        <w:numPr>
          <w:ilvl w:val="1"/>
          <w:numId w:val="18"/>
        </w:numPr>
        <w:spacing w:after="0"/>
        <w:ind w:leftChars="0"/>
        <w:rPr>
          <w:lang w:eastAsia="ja-JP"/>
        </w:rPr>
      </w:pPr>
      <w:r>
        <w:rPr>
          <w:rFonts w:hint="eastAsia"/>
          <w:lang w:eastAsia="ja-JP"/>
        </w:rPr>
        <w:t>FFS whether ID / even same ID is needed for monitoring configuration</w:t>
      </w:r>
    </w:p>
    <w:p w14:paraId="4E37D3B8" w14:textId="77777777" w:rsidR="00CF352D" w:rsidRDefault="00CF352D" w:rsidP="00DD41C7">
      <w:pPr>
        <w:pStyle w:val="aff1"/>
        <w:numPr>
          <w:ilvl w:val="1"/>
          <w:numId w:val="18"/>
        </w:numPr>
        <w:spacing w:after="0"/>
        <w:ind w:leftChars="0"/>
        <w:rPr>
          <w:lang w:eastAsia="ja-JP"/>
        </w:rPr>
      </w:pPr>
      <w:r>
        <w:rPr>
          <w:rFonts w:hint="eastAsia"/>
          <w:lang w:eastAsia="ja-JP"/>
        </w:rPr>
        <w:t>FFS where the ID is assigned</w:t>
      </w:r>
    </w:p>
    <w:p w14:paraId="4EC20A2B" w14:textId="77777777" w:rsidR="00CF352D" w:rsidRDefault="00CF352D" w:rsidP="00DD41C7">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A60AC29" w14:textId="77777777" w:rsidR="00CF352D" w:rsidRDefault="00CF352D" w:rsidP="00CF352D">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49B98C44" w14:textId="77777777" w:rsidR="00CF352D" w:rsidRDefault="00CF352D" w:rsidP="00DD41C7">
      <w:pPr>
        <w:pStyle w:val="aff1"/>
        <w:numPr>
          <w:ilvl w:val="0"/>
          <w:numId w:val="18"/>
        </w:numPr>
        <w:spacing w:after="0"/>
        <w:ind w:leftChars="0"/>
        <w:rPr>
          <w:lang w:eastAsia="ja-JP"/>
        </w:rPr>
      </w:pPr>
      <w:r>
        <w:rPr>
          <w:rFonts w:hint="eastAsia"/>
          <w:lang w:eastAsia="ja-JP"/>
        </w:rPr>
        <w:t xml:space="preserve">In Direction C, the fully standardized reference model is associated with an ID for paring </w:t>
      </w:r>
      <w:r>
        <w:rPr>
          <w:lang w:eastAsia="ja-JP"/>
        </w:rPr>
        <w:t>related</w:t>
      </w:r>
      <w:r>
        <w:rPr>
          <w:rFonts w:hint="eastAsia"/>
          <w:lang w:eastAsia="ja-JP"/>
        </w:rPr>
        <w:t xml:space="preserve"> discussion, then</w:t>
      </w:r>
    </w:p>
    <w:p w14:paraId="6E46F1B4"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UE to collect UE-side target CSI for UE-side training</w:t>
      </w:r>
    </w:p>
    <w:p w14:paraId="32B380E6" w14:textId="77777777" w:rsidR="00CF352D" w:rsidRDefault="00CF352D" w:rsidP="00DD41C7">
      <w:pPr>
        <w:pStyle w:val="aff1"/>
        <w:numPr>
          <w:ilvl w:val="1"/>
          <w:numId w:val="18"/>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2B64D0CC"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inference configuration</w:t>
      </w:r>
    </w:p>
    <w:p w14:paraId="55AAE266"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NW-side data collection</w:t>
      </w:r>
    </w:p>
    <w:p w14:paraId="17BC370D" w14:textId="77777777" w:rsidR="00CF352D" w:rsidRDefault="00CF352D" w:rsidP="00DD41C7">
      <w:pPr>
        <w:pStyle w:val="aff1"/>
        <w:numPr>
          <w:ilvl w:val="1"/>
          <w:numId w:val="18"/>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2A98B8F4" w14:textId="77777777" w:rsidR="00CF352D" w:rsidRDefault="00CF352D" w:rsidP="00DD41C7">
      <w:pPr>
        <w:pStyle w:val="aff1"/>
        <w:numPr>
          <w:ilvl w:val="1"/>
          <w:numId w:val="18"/>
        </w:numPr>
        <w:spacing w:after="0"/>
        <w:ind w:leftChars="0"/>
        <w:rPr>
          <w:lang w:eastAsia="ja-JP"/>
        </w:rPr>
      </w:pPr>
      <w:r>
        <w:rPr>
          <w:rFonts w:hint="eastAsia"/>
          <w:lang w:eastAsia="ja-JP"/>
        </w:rPr>
        <w:t>FFS where the ID is assigned or how the ID is specified</w:t>
      </w:r>
    </w:p>
    <w:p w14:paraId="3FFC2A34" w14:textId="77777777" w:rsidR="00CF352D" w:rsidRPr="00FB637C" w:rsidRDefault="00CF352D" w:rsidP="00DD41C7">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7AE640B" w14:textId="073188EB" w:rsidR="004A0F53" w:rsidRPr="00F16110" w:rsidRDefault="00F16110" w:rsidP="00E964B4">
      <w:pPr>
        <w:spacing w:afterLines="50" w:after="120"/>
        <w:rPr>
          <w:lang w:eastAsia="ja-JP"/>
        </w:rPr>
      </w:pPr>
      <w:r>
        <w:rPr>
          <w:rFonts w:hint="eastAsia"/>
          <w:lang w:eastAsia="ja-JP"/>
        </w:rPr>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w:t>
      </w:r>
      <w:r w:rsidR="00330AF6">
        <w:rPr>
          <w:rFonts w:hint="eastAsia"/>
          <w:lang w:eastAsia="ja-JP"/>
        </w:rPr>
        <w:t xml:space="preserve">The usage of this paring ID would be as follows: 1) For UE-side encoder training, UE-side can retrieve the necessary parameters, dataset, and configurations </w:t>
      </w:r>
      <w:r w:rsidR="00330AF6">
        <w:rPr>
          <w:lang w:eastAsia="ja-JP"/>
        </w:rPr>
        <w:t>associated</w:t>
      </w:r>
      <w:r w:rsidR="00330AF6">
        <w:rPr>
          <w:rFonts w:hint="eastAsia"/>
          <w:lang w:eastAsia="ja-JP"/>
        </w:rPr>
        <w:t xml:space="preserve"> with the paring ID to train the encoder model. This trained encoder is compatible with the decoder trained at NW-side. 2) For applicability en</w:t>
      </w:r>
      <w:r w:rsidR="00FF11FB">
        <w:rPr>
          <w:rFonts w:hint="eastAsia"/>
          <w:lang w:eastAsia="ja-JP"/>
        </w:rPr>
        <w:t xml:space="preserve">quiry and reporting, paring ID can be </w:t>
      </w:r>
      <w:r w:rsidR="00FF11FB">
        <w:rPr>
          <w:lang w:eastAsia="ja-JP"/>
        </w:rPr>
        <w:t>associated</w:t>
      </w:r>
      <w:r w:rsidR="00FF11FB">
        <w:rPr>
          <w:rFonts w:hint="eastAsia"/>
          <w:lang w:eastAsia="ja-JP"/>
        </w:rPr>
        <w:t xml:space="preserve"> with various NW-side and UE-side configurations and scenarios used for training the decoder and encoder. Hence, the paring ID can be used to retrieve them and determine applicability of the compatible encoder and decoder in a deployment.</w:t>
      </w:r>
    </w:p>
    <w:p w14:paraId="4AD4C15C" w14:textId="2A0AAB77" w:rsidR="004A0F53" w:rsidRPr="00A815AA" w:rsidRDefault="008B3F38" w:rsidP="00E964B4">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 xml:space="preserve">FFS </w:t>
      </w:r>
      <w:r w:rsidR="004B7388">
        <w:rPr>
          <w:rFonts w:hint="eastAsia"/>
          <w:lang w:val="en-US" w:eastAsia="ja-JP"/>
        </w:rPr>
        <w:t>where the ID is assigned</w:t>
      </w:r>
      <w:r w:rsidR="004B7388">
        <w:rPr>
          <w:lang w:val="en-US" w:eastAsia="ja-JP"/>
        </w:rPr>
        <w:t>”</w:t>
      </w:r>
      <w:r w:rsidR="004B7388">
        <w:rPr>
          <w:rFonts w:hint="eastAsia"/>
          <w:lang w:val="en-US" w:eastAsia="ja-JP"/>
        </w:rPr>
        <w:t xml:space="preserve">, which NW vendor is located in what area and what configurations are known by MNO. Therefore, the ID should </w:t>
      </w:r>
      <w:r w:rsidR="00C708F1">
        <w:rPr>
          <w:rFonts w:hint="eastAsia"/>
          <w:lang w:val="en-US" w:eastAsia="ja-JP"/>
        </w:rPr>
        <w:t xml:space="preserve">be allocated by MNO. The global ID can be created by a combination of PLMN ID and a dataset / model parameter ID, where the MNO assigns unique dataset / model parameter ID ranges to different </w:t>
      </w:r>
      <w:r w:rsidR="00C708F1">
        <w:rPr>
          <w:rFonts w:hint="eastAsia"/>
          <w:lang w:val="en-US" w:eastAsia="ja-JP"/>
        </w:rPr>
        <w:lastRenderedPageBreak/>
        <w:t xml:space="preserve">vendors. </w:t>
      </w:r>
      <w:r w:rsidR="00A815AA">
        <w:rPr>
          <w:rFonts w:hint="eastAsia"/>
          <w:lang w:val="en-US" w:eastAsia="ja-JP"/>
        </w:rPr>
        <w:t>Assuming that models are MNO-specific, and that the UE can use knowledge of the MNO of serving cell ID, the pairing ID only needs to be unique within an MNO</w:t>
      </w:r>
      <w:r w:rsidR="00A815AA">
        <w:rPr>
          <w:lang w:val="en-US" w:eastAsia="ja-JP"/>
        </w:rPr>
        <w:t>’</w:t>
      </w:r>
      <w:r w:rsidR="00A815AA">
        <w:rPr>
          <w:rFonts w:hint="eastAsia"/>
          <w:lang w:val="en-US" w:eastAsia="ja-JP"/>
        </w:rPr>
        <w:t>s network.</w:t>
      </w:r>
    </w:p>
    <w:p w14:paraId="761EFBC6" w14:textId="6466C8A4" w:rsidR="00B80644" w:rsidRDefault="00B80644" w:rsidP="00B80644">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FD27D6">
        <w:rPr>
          <w:rFonts w:hint="eastAsia"/>
          <w:b/>
          <w:bCs/>
          <w:lang w:val="en-US" w:eastAsia="ja-JP"/>
        </w:rPr>
        <w:t>5</w:t>
      </w:r>
      <w:r w:rsidRPr="0033654B">
        <w:rPr>
          <w:b/>
          <w:bCs/>
          <w:lang w:val="en-US" w:eastAsia="ja-JP"/>
        </w:rPr>
        <w:t xml:space="preserve">: </w:t>
      </w:r>
      <w:r w:rsidR="003C4F40">
        <w:rPr>
          <w:rFonts w:hint="eastAsia"/>
          <w:b/>
          <w:lang w:val="en-US" w:eastAsia="ja-JP"/>
        </w:rPr>
        <w:t>Pairing ID should be allocated by MNO.</w:t>
      </w:r>
    </w:p>
    <w:p w14:paraId="5C3CDF21" w14:textId="77777777" w:rsidR="00C708F1" w:rsidRDefault="00C708F1" w:rsidP="00E964B4">
      <w:pPr>
        <w:spacing w:afterLines="50" w:after="120"/>
        <w:rPr>
          <w:lang w:val="en-US" w:eastAsia="ja-JP"/>
        </w:rPr>
      </w:pPr>
    </w:p>
    <w:p w14:paraId="3CC97091" w14:textId="77777777" w:rsidR="006E7CD6" w:rsidRPr="004252A2" w:rsidRDefault="006E7CD6" w:rsidP="006E7CD6">
      <w:pPr>
        <w:spacing w:after="0"/>
        <w:rPr>
          <w:u w:val="single"/>
          <w:lang w:eastAsia="ja-JP"/>
        </w:rPr>
      </w:pPr>
      <w:r w:rsidRPr="004252A2">
        <w:rPr>
          <w:rFonts w:hint="eastAsia"/>
          <w:u w:val="single"/>
          <w:lang w:eastAsia="ja-JP"/>
        </w:rPr>
        <w:t>UE to UE-side target CSI for UE-side training</w:t>
      </w:r>
    </w:p>
    <w:p w14:paraId="5255B339" w14:textId="036B6B12" w:rsidR="006E7CD6" w:rsidRPr="00755618" w:rsidRDefault="00AE1A7A" w:rsidP="00E964B4">
      <w:pPr>
        <w:spacing w:afterLines="50" w:after="120"/>
        <w:rPr>
          <w:lang w:eastAsia="ja-JP"/>
        </w:rPr>
      </w:pP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w:t>
      </w:r>
      <w:r w:rsidR="00755618">
        <w:rPr>
          <w:rFonts w:hint="eastAsia"/>
          <w:lang w:eastAsia="ja-JP"/>
        </w:rPr>
        <w:t xml:space="preserve">, such as the NW-side additional conditions, the same ID can be </w:t>
      </w:r>
      <w:r w:rsidR="003179FA">
        <w:rPr>
          <w:rFonts w:hint="eastAsia"/>
          <w:lang w:eastAsia="ja-JP"/>
        </w:rPr>
        <w:t>used</w:t>
      </w:r>
      <w:r w:rsidR="00755618">
        <w:rPr>
          <w:rFonts w:hint="eastAsia"/>
          <w:lang w:eastAsia="ja-JP"/>
        </w:rPr>
        <w:t xml:space="preserve"> for UE to collect UE-side target CSI for UE-side training, i.e., for the </w:t>
      </w:r>
      <w:r w:rsidR="00755618">
        <w:rPr>
          <w:lang w:eastAsia="ja-JP"/>
        </w:rPr>
        <w:t>configuration</w:t>
      </w:r>
      <w:r w:rsidR="00755618">
        <w:rPr>
          <w:rFonts w:hint="eastAsia"/>
          <w:lang w:eastAsia="ja-JP"/>
        </w:rPr>
        <w:t xml:space="preserve"> of data collection for UE-side training at least if data </w:t>
      </w:r>
      <w:r w:rsidR="00755618">
        <w:rPr>
          <w:lang w:eastAsia="ja-JP"/>
        </w:rPr>
        <w:t>collection</w:t>
      </w:r>
      <w:r w:rsidR="00755618">
        <w:rPr>
          <w:rFonts w:hint="eastAsia"/>
          <w:lang w:eastAsia="ja-JP"/>
        </w:rPr>
        <w:t xml:space="preserve"> for UE-side training is based on OTA approach.</w:t>
      </w:r>
    </w:p>
    <w:p w14:paraId="4029C807" w14:textId="08B43B79" w:rsidR="00AE1A7A" w:rsidRDefault="00C61CCE" w:rsidP="00E964B4">
      <w:pPr>
        <w:spacing w:afterLines="50" w:after="120"/>
        <w:rPr>
          <w:lang w:eastAsia="ja-JP"/>
        </w:rPr>
      </w:pPr>
      <w:r>
        <w:rPr>
          <w:rFonts w:hint="eastAsia"/>
          <w:lang w:eastAsia="ja-JP"/>
        </w:rPr>
        <w:t xml:space="preserve">If data collection for UE-side training is non-OTA approach, </w:t>
      </w:r>
      <w:r w:rsidR="00DD41C7">
        <w:rPr>
          <w:rFonts w:hint="eastAsia"/>
          <w:lang w:eastAsia="ja-JP"/>
        </w:rPr>
        <w:t xml:space="preserve">the relationship between </w:t>
      </w:r>
      <w:r w:rsidR="00DD41C7">
        <w:rPr>
          <w:lang w:eastAsia="ja-JP"/>
        </w:rPr>
        <w:t>“</w:t>
      </w:r>
      <w:r w:rsidR="00DD41C7">
        <w:t>what is shared from the NW-side to the UE-side and the related configuration parameters</w:t>
      </w:r>
      <w:r w:rsidR="00DD41C7">
        <w:rPr>
          <w:lang w:eastAsia="ja-JP"/>
        </w:rPr>
        <w:t>”</w:t>
      </w:r>
      <w:r w:rsidR="00DD41C7">
        <w:rPr>
          <w:rFonts w:hint="eastAsia"/>
          <w:lang w:eastAsia="ja-JP"/>
        </w:rPr>
        <w:t xml:space="preserve"> and </w:t>
      </w:r>
      <w:r w:rsidR="00DD41C7">
        <w:rPr>
          <w:lang w:eastAsia="ja-JP"/>
        </w:rPr>
        <w:t>“</w:t>
      </w:r>
      <w:r w:rsidR="00DD41C7">
        <w:rPr>
          <w:rFonts w:hint="eastAsia"/>
          <w:lang w:eastAsia="ja-JP"/>
        </w:rPr>
        <w:t>the configuration of data collection for UE-side training</w:t>
      </w:r>
      <w:r w:rsidR="00DD41C7">
        <w:rPr>
          <w:lang w:eastAsia="ja-JP"/>
        </w:rPr>
        <w:t>”</w:t>
      </w:r>
      <w:r w:rsidR="00DD41C7">
        <w:rPr>
          <w:rFonts w:hint="eastAsia"/>
          <w:lang w:eastAsia="ja-JP"/>
        </w:rPr>
        <w:t xml:space="preserve"> is known by NW-side, it would not be necessarily </w:t>
      </w:r>
      <w:r w:rsidR="00DD41C7">
        <w:rPr>
          <w:lang w:eastAsia="ja-JP"/>
        </w:rPr>
        <w:t>required</w:t>
      </w:r>
      <w:r w:rsidR="00DD41C7">
        <w:rPr>
          <w:rFonts w:hint="eastAsia"/>
          <w:lang w:eastAsia="ja-JP"/>
        </w:rPr>
        <w:t xml:space="preserve"> to use the same ID.</w:t>
      </w:r>
    </w:p>
    <w:p w14:paraId="2A56F192" w14:textId="74CE3513" w:rsidR="00012DE9" w:rsidRDefault="00012DE9" w:rsidP="002C5988">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FD27D6">
        <w:rPr>
          <w:rFonts w:hint="eastAsia"/>
          <w:b/>
          <w:bCs/>
          <w:lang w:val="en-US" w:eastAsia="ja-JP"/>
        </w:rPr>
        <w:t>6</w:t>
      </w:r>
      <w:r w:rsidRPr="0033654B">
        <w:rPr>
          <w:b/>
          <w:bCs/>
          <w:lang w:val="en-US" w:eastAsia="ja-JP"/>
        </w:rPr>
        <w:t xml:space="preserve">: </w:t>
      </w:r>
      <w:r w:rsidR="002C5988">
        <w:rPr>
          <w:rFonts w:hint="eastAsia"/>
          <w:b/>
          <w:lang w:val="en-US" w:eastAsia="ja-JP"/>
        </w:rPr>
        <w:t>T</w:t>
      </w:r>
      <w:r w:rsidR="002C5988" w:rsidRPr="002C5988">
        <w:rPr>
          <w:b/>
          <w:lang w:val="en-US" w:eastAsia="ja-JP"/>
        </w:rPr>
        <w:t xml:space="preserve">he same ID </w:t>
      </w:r>
      <w:r w:rsidR="002C5988">
        <w:rPr>
          <w:rFonts w:hint="eastAsia"/>
          <w:b/>
          <w:lang w:val="en-US" w:eastAsia="ja-JP"/>
        </w:rPr>
        <w:t xml:space="preserve">as pairing ID </w:t>
      </w:r>
      <w:r w:rsidR="002C5988" w:rsidRPr="002C5988">
        <w:rPr>
          <w:b/>
          <w:lang w:val="en-US" w:eastAsia="ja-JP"/>
        </w:rPr>
        <w:t>can be used for UE to collect UE-side target CSI for UE-side</w:t>
      </w:r>
      <w:r w:rsidR="002C5988">
        <w:rPr>
          <w:rFonts w:hint="eastAsia"/>
          <w:b/>
          <w:lang w:val="en-US" w:eastAsia="ja-JP"/>
        </w:rPr>
        <w:t xml:space="preserve"> </w:t>
      </w:r>
      <w:r w:rsidR="002C5988" w:rsidRPr="002C5988">
        <w:rPr>
          <w:b/>
          <w:lang w:val="en-US" w:eastAsia="ja-JP"/>
        </w:rPr>
        <w:t>training at least for OTA approach.</w:t>
      </w:r>
    </w:p>
    <w:p w14:paraId="19570807" w14:textId="77777777" w:rsidR="002C5988" w:rsidRPr="00064A35" w:rsidRDefault="002C5988" w:rsidP="002C5988">
      <w:pPr>
        <w:pStyle w:val="aff1"/>
        <w:numPr>
          <w:ilvl w:val="0"/>
          <w:numId w:val="13"/>
        </w:numPr>
        <w:spacing w:after="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6E833123" w14:textId="77777777" w:rsidR="00AE1A7A" w:rsidRPr="002C5988" w:rsidRDefault="00AE1A7A" w:rsidP="00E964B4">
      <w:pPr>
        <w:spacing w:afterLines="50" w:after="120"/>
        <w:rPr>
          <w:lang w:eastAsia="ja-JP"/>
        </w:rPr>
      </w:pPr>
    </w:p>
    <w:p w14:paraId="41A35FDC" w14:textId="4A9F1DE8" w:rsidR="00466C4A" w:rsidRPr="004252A2" w:rsidRDefault="00466C4A" w:rsidP="00466C4A">
      <w:pPr>
        <w:spacing w:after="0"/>
        <w:rPr>
          <w:u w:val="single"/>
          <w:lang w:eastAsia="ja-JP"/>
        </w:rPr>
      </w:pPr>
      <w:r>
        <w:rPr>
          <w:rFonts w:hint="eastAsia"/>
          <w:u w:val="single"/>
          <w:lang w:eastAsia="ja-JP"/>
        </w:rPr>
        <w:t>Applicability inquiry and reporting</w:t>
      </w:r>
    </w:p>
    <w:p w14:paraId="5CE2EAA4" w14:textId="32010333" w:rsidR="003C4F40" w:rsidRDefault="00466C4A" w:rsidP="00E964B4">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w:t>
      </w:r>
      <w:r w:rsidR="00BF35D0">
        <w:rPr>
          <w:rFonts w:hint="eastAsia"/>
          <w:lang w:eastAsia="ja-JP"/>
        </w:rPr>
        <w:t>used</w:t>
      </w:r>
      <w:r>
        <w:rPr>
          <w:rFonts w:hint="eastAsia"/>
          <w:lang w:eastAsia="ja-JP"/>
        </w:rPr>
        <w:t xml:space="preserve"> in order NW to know NW is able to know the encoder availability </w:t>
      </w:r>
      <w:r>
        <w:rPr>
          <w:lang w:eastAsia="ja-JP"/>
        </w:rPr>
        <w:t>corresponding</w:t>
      </w:r>
      <w:r>
        <w:rPr>
          <w:rFonts w:hint="eastAsia"/>
          <w:lang w:eastAsia="ja-JP"/>
        </w:rPr>
        <w:t xml:space="preserve"> to model parameters or dataset.</w:t>
      </w:r>
    </w:p>
    <w:p w14:paraId="004E4A76" w14:textId="45DDE8E7" w:rsidR="00054B8D" w:rsidRDefault="00054B8D" w:rsidP="00054B8D">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FD27D6">
        <w:rPr>
          <w:rFonts w:hint="eastAsia"/>
          <w:b/>
          <w:bCs/>
          <w:lang w:val="en-US" w:eastAsia="ja-JP"/>
        </w:rPr>
        <w:t>7</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 xml:space="preserve">as pairing ID, i.e., ID associated with exchanged dataset or the model parameters, can be used </w:t>
      </w:r>
      <w:r w:rsidR="00792700">
        <w:rPr>
          <w:rFonts w:hint="eastAsia"/>
          <w:b/>
          <w:lang w:val="en-US" w:eastAsia="ja-JP"/>
        </w:rPr>
        <w:t>for applicability inquiry and reporting.</w:t>
      </w:r>
    </w:p>
    <w:p w14:paraId="40481500" w14:textId="77777777" w:rsidR="00466C4A" w:rsidRDefault="00466C4A" w:rsidP="00E964B4">
      <w:pPr>
        <w:spacing w:afterLines="50" w:after="120"/>
        <w:rPr>
          <w:lang w:val="en-US" w:eastAsia="ja-JP"/>
        </w:rPr>
      </w:pPr>
    </w:p>
    <w:p w14:paraId="27DF93F3" w14:textId="6B634665" w:rsidR="0048652F" w:rsidRPr="004252A2" w:rsidRDefault="0048652F" w:rsidP="0048652F">
      <w:pPr>
        <w:spacing w:after="0"/>
        <w:rPr>
          <w:u w:val="single"/>
          <w:lang w:eastAsia="ja-JP"/>
        </w:rPr>
      </w:pPr>
      <w:r>
        <w:rPr>
          <w:rFonts w:hint="eastAsia"/>
          <w:u w:val="single"/>
          <w:lang w:eastAsia="ja-JP"/>
        </w:rPr>
        <w:t>Inference configuration</w:t>
      </w:r>
    </w:p>
    <w:p w14:paraId="0131F2A5" w14:textId="763F5B49" w:rsidR="00485361" w:rsidRDefault="00485361" w:rsidP="005254A3">
      <w:pPr>
        <w:spacing w:afterLines="50" w:after="120"/>
        <w:rPr>
          <w:lang w:eastAsia="ja-JP"/>
        </w:rPr>
      </w:pPr>
      <w:r>
        <w:rPr>
          <w:rFonts w:hint="eastAsia"/>
          <w:lang w:eastAsia="ja-JP"/>
        </w:rPr>
        <w:t xml:space="preserve">For inference configuration, the same ID as paring ID, i.e., ID associated with </w:t>
      </w:r>
      <w:r>
        <w:rPr>
          <w:lang w:eastAsia="ja-JP"/>
        </w:rPr>
        <w:t>exchanged</w:t>
      </w:r>
      <w:r>
        <w:rPr>
          <w:rFonts w:hint="eastAsia"/>
          <w:lang w:eastAsia="ja-JP"/>
        </w:rPr>
        <w:t xml:space="preserve"> dataset or the model parameters, can be used. </w:t>
      </w:r>
      <w:r w:rsidR="005254A3" w:rsidRPr="005254A3">
        <w:rPr>
          <w:lang w:val="en-US" w:eastAsia="ja-JP"/>
        </w:rPr>
        <w:t>Model parameters or dataset may be scalable over multiple numbers of Tx ports, CSI feedback payload sizes, and bandwidths. In this</w:t>
      </w:r>
      <w:r w:rsidR="005254A3">
        <w:rPr>
          <w:rFonts w:hint="eastAsia"/>
          <w:lang w:val="en-US" w:eastAsia="ja-JP"/>
        </w:rPr>
        <w:t xml:space="preserve"> </w:t>
      </w:r>
      <w:r w:rsidR="005254A3" w:rsidRPr="005254A3">
        <w:rPr>
          <w:lang w:val="en-US" w:eastAsia="ja-JP"/>
        </w:rPr>
        <w:t>case, a paring ID can be associated with multiple inference configurations within the range where scalability is ensured.</w:t>
      </w:r>
    </w:p>
    <w:p w14:paraId="7411DA5A" w14:textId="4FDFD846" w:rsidR="005254A3" w:rsidRDefault="005254A3" w:rsidP="005254A3">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FD27D6">
        <w:rPr>
          <w:rFonts w:hint="eastAsia"/>
          <w:b/>
          <w:bCs/>
          <w:lang w:val="en-US" w:eastAsia="ja-JP"/>
        </w:rPr>
        <w:t>8</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33918B7C" w14:textId="77777777" w:rsidR="00466C4A" w:rsidRDefault="00466C4A" w:rsidP="00E964B4">
      <w:pPr>
        <w:spacing w:afterLines="50" w:after="12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633E97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22A7F17B" w14:textId="77777777" w:rsidR="00775A1B" w:rsidRDefault="00775A1B" w:rsidP="00775A1B">
      <w:pPr>
        <w:snapToGrid w:val="0"/>
        <w:spacing w:after="0"/>
        <w:rPr>
          <w:b/>
          <w:lang w:val="en-US" w:eastAsia="ja-JP"/>
        </w:rPr>
      </w:pPr>
      <w:r>
        <w:rPr>
          <w:rFonts w:hint="eastAsia"/>
          <w:b/>
          <w:lang w:val="en-US" w:eastAsia="ja-JP"/>
        </w:rPr>
        <w:t xml:space="preserve">Proposal 1: For UE-side </w:t>
      </w:r>
      <w:r>
        <w:rPr>
          <w:b/>
          <w:lang w:val="en-US" w:eastAsia="ja-JP"/>
        </w:rPr>
        <w:t>training</w:t>
      </w:r>
      <w:r>
        <w:rPr>
          <w:rFonts w:hint="eastAsia"/>
          <w:b/>
          <w:lang w:val="en-US" w:eastAsia="ja-JP"/>
        </w:rPr>
        <w:t xml:space="preserve"> data collection, in order to identify the scenario / </w:t>
      </w:r>
      <w:r>
        <w:rPr>
          <w:b/>
          <w:lang w:val="en-US" w:eastAsia="ja-JP"/>
        </w:rPr>
        <w:t>configuration</w:t>
      </w:r>
      <w:r>
        <w:rPr>
          <w:rFonts w:hint="eastAsia"/>
          <w:b/>
          <w:lang w:val="en-US" w:eastAsia="ja-JP"/>
        </w:rPr>
        <w:t>, configuration of ID, which is same ID as paring ID, is necessary at least for the case that UE-side data collection is based on OTA approach.</w:t>
      </w:r>
    </w:p>
    <w:p w14:paraId="1FE7C7E3" w14:textId="77777777" w:rsidR="00775A1B" w:rsidRPr="00064A35" w:rsidRDefault="00775A1B" w:rsidP="00775A1B">
      <w:pPr>
        <w:pStyle w:val="aff1"/>
        <w:numPr>
          <w:ilvl w:val="0"/>
          <w:numId w:val="13"/>
        </w:numPr>
        <w:spacing w:after="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19EC1EE4" w14:textId="77777777" w:rsidR="00775A1B" w:rsidRDefault="00775A1B" w:rsidP="00775A1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sidRPr="00B63624">
        <w:rPr>
          <w:b/>
          <w:lang w:val="en-US" w:eastAsia="ja-JP"/>
        </w:rPr>
        <w:t xml:space="preserve">For </w:t>
      </w:r>
      <w:r>
        <w:rPr>
          <w:rFonts w:hint="eastAsia"/>
          <w:b/>
          <w:lang w:val="en-US" w:eastAsia="ja-JP"/>
        </w:rPr>
        <w:t>UE</w:t>
      </w:r>
      <w:r w:rsidRPr="00B63624">
        <w:rPr>
          <w:b/>
          <w:lang w:val="en-US" w:eastAsia="ja-JP"/>
        </w:rPr>
        <w:t>-side data collection</w:t>
      </w:r>
      <w:r>
        <w:rPr>
          <w:rFonts w:hint="eastAsia"/>
          <w:b/>
          <w:lang w:val="en-US" w:eastAsia="ja-JP"/>
        </w:rPr>
        <w:t xml:space="preserve"> at least based on non-OTA approach</w:t>
      </w:r>
      <w:r w:rsidRPr="00B63624">
        <w:rPr>
          <w:b/>
          <w:lang w:val="en-US" w:eastAsia="ja-JP"/>
        </w:rPr>
        <w:t xml:space="preserve">,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1269D8FD" w14:textId="77777777" w:rsidR="00775A1B" w:rsidRPr="00064A35" w:rsidRDefault="00775A1B" w:rsidP="00187B68">
      <w:pPr>
        <w:pStyle w:val="aff1"/>
        <w:numPr>
          <w:ilvl w:val="0"/>
          <w:numId w:val="13"/>
        </w:numPr>
        <w:spacing w:afterLines="50" w:after="120"/>
        <w:ind w:leftChars="100" w:left="640"/>
        <w:rPr>
          <w:b/>
          <w:bCs/>
          <w:lang w:eastAsia="ja-JP"/>
        </w:rPr>
      </w:pPr>
      <w:r>
        <w:rPr>
          <w:rFonts w:hint="eastAsia"/>
          <w:b/>
          <w:bCs/>
          <w:lang w:eastAsia="ja-JP"/>
        </w:rPr>
        <w:t>For the case that UE-side data collection is OTA approach, UE-side additional condition can be added when OTA data is sent to UE-side server.</w:t>
      </w:r>
    </w:p>
    <w:p w14:paraId="7FC85159" w14:textId="77777777" w:rsidR="00775A1B" w:rsidRDefault="00775A1B" w:rsidP="00775A1B">
      <w:pPr>
        <w:snapToGrid w:val="0"/>
        <w:spacing w:afterLines="50" w:after="120"/>
        <w:rPr>
          <w:b/>
          <w:lang w:val="en-US" w:eastAsia="ja-JP"/>
        </w:rPr>
      </w:pPr>
      <w:r>
        <w:rPr>
          <w:rFonts w:hint="eastAsia"/>
          <w:b/>
          <w:lang w:val="en-US" w:eastAsia="ja-JP"/>
        </w:rPr>
        <w:t>Proposal 3</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eType II codebook) with potential enhancements such as </w:t>
      </w:r>
      <w:r>
        <w:rPr>
          <w:rFonts w:hint="eastAsia"/>
          <w:b/>
          <w:lang w:val="en-US" w:eastAsia="ja-JP"/>
        </w:rPr>
        <w:t xml:space="preserve">to </w:t>
      </w:r>
      <w:r w:rsidRPr="003947E2">
        <w:rPr>
          <w:b/>
          <w:lang w:val="en-US" w:eastAsia="ja-JP"/>
        </w:rPr>
        <w:t>extend more configurations in some parameters,</w:t>
      </w:r>
      <w:r>
        <w:rPr>
          <w:b/>
          <w:lang w:val="en-US" w:eastAsia="ja-JP"/>
        </w:rPr>
        <w:t xml:space="preserve"> should be </w:t>
      </w:r>
      <w:r>
        <w:rPr>
          <w:rFonts w:hint="eastAsia"/>
          <w:b/>
          <w:lang w:val="en-US" w:eastAsia="ja-JP"/>
        </w:rPr>
        <w:t>considered</w:t>
      </w:r>
      <w:r>
        <w:rPr>
          <w:b/>
          <w:lang w:val="en-US" w:eastAsia="ja-JP"/>
        </w:rPr>
        <w:t>.</w:t>
      </w:r>
    </w:p>
    <w:p w14:paraId="42E5B107" w14:textId="77777777" w:rsidR="00775A1B" w:rsidRDefault="00775A1B" w:rsidP="00775A1B">
      <w:pPr>
        <w:snapToGrid w:val="0"/>
        <w:spacing w:beforeLines="50" w:before="120" w:after="0"/>
        <w:rPr>
          <w:b/>
          <w:lang w:val="en-US" w:eastAsia="ja-JP"/>
        </w:rPr>
      </w:pPr>
      <w:r>
        <w:rPr>
          <w:rFonts w:hint="eastAsia"/>
          <w:b/>
          <w:bCs/>
          <w:lang w:val="en-US" w:eastAsia="ja-JP"/>
        </w:rPr>
        <w:t>Proposal 4</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2E58FB06" w14:textId="77777777" w:rsidR="00775A1B" w:rsidRPr="001759CE" w:rsidRDefault="00775A1B" w:rsidP="00187B68">
      <w:pPr>
        <w:spacing w:afterLines="50" w:after="120"/>
        <w:rPr>
          <w:b/>
          <w:bCs/>
          <w:lang w:val="en-US" w:eastAsia="ja-JP"/>
        </w:rPr>
      </w:pPr>
      <w:r w:rsidRPr="001759CE">
        <w:rPr>
          <w:rFonts w:hint="eastAsia"/>
          <w:b/>
          <w:bCs/>
          <w:lang w:val="en-US" w:eastAsia="ja-JP"/>
        </w:rPr>
        <w:lastRenderedPageBreak/>
        <w:t>Observation 1:</w:t>
      </w:r>
      <w:r w:rsidRPr="007454F2">
        <w:rPr>
          <w:b/>
          <w:lang w:val="en-US" w:eastAsia="ja-JP"/>
        </w:rPr>
        <w:t xml:space="preserve"> </w:t>
      </w:r>
      <w:r>
        <w:rPr>
          <w:b/>
          <w:lang w:val="en-US" w:eastAsia="ja-JP"/>
        </w:rPr>
        <w:t xml:space="preserve">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02F54273" w14:textId="77777777" w:rsidR="00775A1B" w:rsidRDefault="00775A1B" w:rsidP="00775A1B">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2</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1602FA1D" w14:textId="77777777" w:rsidR="00775A1B" w:rsidRDefault="00775A1B" w:rsidP="00187B68">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342D93B5" w14:textId="77777777" w:rsidR="00775A1B" w:rsidRDefault="00775A1B" w:rsidP="00775A1B">
      <w:pPr>
        <w:spacing w:after="0"/>
        <w:rPr>
          <w:b/>
          <w:lang w:val="en-US" w:eastAsia="ja-JP"/>
        </w:rPr>
      </w:pPr>
      <w:r w:rsidRPr="001759CE">
        <w:rPr>
          <w:rFonts w:hint="eastAsia"/>
          <w:b/>
          <w:bCs/>
          <w:lang w:val="en-US" w:eastAsia="ja-JP"/>
        </w:rPr>
        <w:t>Observation</w:t>
      </w:r>
      <w:r>
        <w:rPr>
          <w:rFonts w:hint="eastAsia"/>
          <w:b/>
          <w:bCs/>
          <w:lang w:val="en-US" w:eastAsia="ja-JP"/>
        </w:rPr>
        <w:t xml:space="preserve"> 4</w:t>
      </w:r>
      <w:r w:rsidRPr="001759CE">
        <w:rPr>
          <w:rFonts w:hint="eastAsia"/>
          <w:b/>
          <w:bCs/>
          <w:lang w:val="en-US" w:eastAsia="ja-JP"/>
        </w:rPr>
        <w:t>:</w:t>
      </w:r>
    </w:p>
    <w:p w14:paraId="5388678F" w14:textId="77777777" w:rsidR="00775A1B" w:rsidRDefault="00775A1B" w:rsidP="00775A1B">
      <w:pPr>
        <w:pStyle w:val="aff1"/>
        <w:numPr>
          <w:ilvl w:val="0"/>
          <w:numId w:val="15"/>
        </w:numPr>
        <w:spacing w:after="0"/>
        <w:ind w:leftChars="0"/>
        <w:rPr>
          <w:b/>
          <w:lang w:val="en-US" w:eastAsia="ja-JP"/>
        </w:rPr>
      </w:pPr>
      <w:r>
        <w:rPr>
          <w:rFonts w:hint="eastAsia"/>
          <w:b/>
          <w:lang w:val="en-US" w:eastAsia="ja-JP"/>
        </w:rPr>
        <w:t>For monitoring purpose 1, the monitoring mechanisms to detect degradation could be sufficient.</w:t>
      </w:r>
    </w:p>
    <w:p w14:paraId="32F9CCDD" w14:textId="77777777" w:rsidR="00775A1B" w:rsidRPr="0095734D" w:rsidRDefault="00775A1B" w:rsidP="00775A1B">
      <w:pPr>
        <w:pStyle w:val="aff1"/>
        <w:numPr>
          <w:ilvl w:val="0"/>
          <w:numId w:val="15"/>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3435140D" w14:textId="77777777" w:rsidR="00775A1B" w:rsidRPr="00844B9A" w:rsidRDefault="00775A1B" w:rsidP="00775A1B">
      <w:pPr>
        <w:spacing w:after="0"/>
        <w:rPr>
          <w:b/>
          <w:bCs/>
          <w:lang w:val="en-US" w:eastAsia="ja-JP"/>
        </w:rPr>
      </w:pPr>
      <w:r w:rsidRPr="00844B9A">
        <w:rPr>
          <w:rFonts w:hint="eastAsia"/>
          <w:b/>
          <w:bCs/>
          <w:lang w:val="en-US" w:eastAsia="ja-JP"/>
        </w:rPr>
        <w:t>Observation 5:</w:t>
      </w:r>
    </w:p>
    <w:p w14:paraId="734F016C" w14:textId="77777777" w:rsidR="00775A1B" w:rsidRPr="00844B9A" w:rsidRDefault="00775A1B" w:rsidP="00775A1B">
      <w:pPr>
        <w:pStyle w:val="aff1"/>
        <w:numPr>
          <w:ilvl w:val="0"/>
          <w:numId w:val="16"/>
        </w:numPr>
        <w:spacing w:after="0"/>
        <w:ind w:leftChars="0"/>
        <w:rPr>
          <w:lang w:val="en-US" w:eastAsia="ja-JP"/>
        </w:rPr>
      </w:pPr>
      <w:r>
        <w:rPr>
          <w:rFonts w:hint="eastAsia"/>
          <w:b/>
          <w:bCs/>
          <w:lang w:val="en-US" w:eastAsia="ja-JP"/>
        </w:rPr>
        <w:t>As the monitoring mechanism to detect degradation, the following is useful.</w:t>
      </w:r>
    </w:p>
    <w:p w14:paraId="38F6901C" w14:textId="77777777" w:rsidR="00775A1B" w:rsidRPr="00844B9A" w:rsidRDefault="00775A1B" w:rsidP="00775A1B">
      <w:pPr>
        <w:pStyle w:val="aff1"/>
        <w:numPr>
          <w:ilvl w:val="1"/>
          <w:numId w:val="16"/>
        </w:numPr>
        <w:spacing w:after="0"/>
        <w:ind w:leftChars="0"/>
        <w:rPr>
          <w:lang w:val="en-US" w:eastAsia="ja-JP"/>
        </w:rPr>
      </w:pPr>
      <w:r>
        <w:rPr>
          <w:rFonts w:hint="eastAsia"/>
          <w:b/>
          <w:bCs/>
          <w:lang w:val="en-US" w:eastAsia="ja-JP"/>
        </w:rPr>
        <w:t>NW-side or UE-side eventual KPI-based monitoring</w:t>
      </w:r>
    </w:p>
    <w:p w14:paraId="66035005" w14:textId="77777777" w:rsidR="00775A1B" w:rsidRPr="00844B9A" w:rsidRDefault="00775A1B" w:rsidP="00775A1B">
      <w:pPr>
        <w:pStyle w:val="aff1"/>
        <w:numPr>
          <w:ilvl w:val="1"/>
          <w:numId w:val="16"/>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2821C575" w14:textId="77777777" w:rsidR="00775A1B" w:rsidRPr="00844B9A" w:rsidRDefault="00775A1B" w:rsidP="00775A1B">
      <w:pPr>
        <w:pStyle w:val="aff1"/>
        <w:numPr>
          <w:ilvl w:val="0"/>
          <w:numId w:val="16"/>
        </w:numPr>
        <w:spacing w:after="0"/>
        <w:ind w:leftChars="0"/>
        <w:rPr>
          <w:lang w:val="en-US" w:eastAsia="ja-JP"/>
        </w:rPr>
      </w:pPr>
      <w:r>
        <w:rPr>
          <w:rFonts w:hint="eastAsia"/>
          <w:b/>
          <w:bCs/>
          <w:lang w:val="en-US" w:eastAsia="ja-JP"/>
        </w:rPr>
        <w:t>As the monitoring mechanism to identify the cause of degradation, the following is useful.</w:t>
      </w:r>
    </w:p>
    <w:p w14:paraId="32A0D3B9" w14:textId="77777777" w:rsidR="00775A1B" w:rsidRPr="00844B9A" w:rsidRDefault="00775A1B" w:rsidP="00775A1B">
      <w:pPr>
        <w:pStyle w:val="aff1"/>
        <w:numPr>
          <w:ilvl w:val="1"/>
          <w:numId w:val="16"/>
        </w:numPr>
        <w:spacing w:after="0"/>
        <w:ind w:leftChars="0"/>
        <w:rPr>
          <w:lang w:val="en-US" w:eastAsia="ja-JP"/>
        </w:rPr>
      </w:pPr>
      <w:r>
        <w:rPr>
          <w:rFonts w:hint="eastAsia"/>
          <w:b/>
          <w:bCs/>
          <w:lang w:val="en-US" w:eastAsia="ja-JP"/>
        </w:rPr>
        <w:t xml:space="preserve">NW-side intermediate KPI monitoring based on the target CSI reported by the UE via legacy eTypeII codebook or eTypeII-like </w:t>
      </w:r>
      <w:r>
        <w:rPr>
          <w:b/>
          <w:bCs/>
          <w:lang w:val="en-US" w:eastAsia="ja-JP"/>
        </w:rPr>
        <w:t>codebook</w:t>
      </w:r>
      <w:r>
        <w:rPr>
          <w:rFonts w:hint="eastAsia"/>
          <w:b/>
          <w:bCs/>
          <w:lang w:val="en-US" w:eastAsia="ja-JP"/>
        </w:rPr>
        <w:t>.</w:t>
      </w:r>
    </w:p>
    <w:p w14:paraId="5EE73F37" w14:textId="77777777" w:rsidR="00775A1B" w:rsidRPr="00844B9A" w:rsidRDefault="00775A1B" w:rsidP="00775A1B">
      <w:pPr>
        <w:pStyle w:val="aff1"/>
        <w:numPr>
          <w:ilvl w:val="1"/>
          <w:numId w:val="16"/>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60297C29" w14:textId="77777777" w:rsidR="00775A1B" w:rsidRDefault="00775A1B" w:rsidP="00775A1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5</w:t>
      </w:r>
      <w:r w:rsidRPr="0033654B">
        <w:rPr>
          <w:b/>
          <w:bCs/>
          <w:lang w:val="en-US" w:eastAsia="ja-JP"/>
        </w:rPr>
        <w:t xml:space="preserve">: </w:t>
      </w:r>
      <w:r>
        <w:rPr>
          <w:rFonts w:hint="eastAsia"/>
          <w:b/>
          <w:lang w:val="en-US" w:eastAsia="ja-JP"/>
        </w:rPr>
        <w:t>Pairing ID should be allocated by MNO.</w:t>
      </w:r>
    </w:p>
    <w:p w14:paraId="3DBE4018" w14:textId="77777777" w:rsidR="00775A1B" w:rsidRDefault="00775A1B" w:rsidP="00775A1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6</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 xml:space="preserve">as pairing ID </w:t>
      </w:r>
      <w:r w:rsidRPr="002C5988">
        <w:rPr>
          <w:b/>
          <w:lang w:val="en-US" w:eastAsia="ja-JP"/>
        </w:rPr>
        <w:t>can be used for UE to collect UE-side target CSI for UE-side</w:t>
      </w:r>
      <w:r>
        <w:rPr>
          <w:rFonts w:hint="eastAsia"/>
          <w:b/>
          <w:lang w:val="en-US" w:eastAsia="ja-JP"/>
        </w:rPr>
        <w:t xml:space="preserve"> </w:t>
      </w:r>
      <w:r w:rsidRPr="002C5988">
        <w:rPr>
          <w:b/>
          <w:lang w:val="en-US" w:eastAsia="ja-JP"/>
        </w:rPr>
        <w:t>training at least for OTA approach.</w:t>
      </w:r>
    </w:p>
    <w:p w14:paraId="46ADA72B" w14:textId="77777777" w:rsidR="00775A1B" w:rsidRPr="00064A35" w:rsidRDefault="00775A1B" w:rsidP="00775A1B">
      <w:pPr>
        <w:pStyle w:val="aff1"/>
        <w:numPr>
          <w:ilvl w:val="0"/>
          <w:numId w:val="13"/>
        </w:numPr>
        <w:spacing w:after="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3DD19302" w14:textId="77777777" w:rsidR="00443AE0" w:rsidRDefault="00443AE0" w:rsidP="00443AE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7</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3EA23489" w14:textId="77777777" w:rsidR="00443AE0" w:rsidRDefault="00443AE0" w:rsidP="00443AE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8</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5476707B" w14:textId="77777777" w:rsidR="0091610F" w:rsidRPr="00443AE0"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1ABF2C5B" w14:textId="77777777" w:rsidR="00562AE5" w:rsidRDefault="00562AE5" w:rsidP="00863603">
      <w:pPr>
        <w:snapToGrid w:val="0"/>
        <w:spacing w:after="0"/>
        <w:rPr>
          <w:lang w:val="en-US" w:eastAsia="ja-JP"/>
        </w:rPr>
      </w:pPr>
    </w:p>
    <w:sectPr w:rsidR="00562A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5"/>
  </w:num>
  <w:num w:numId="2" w16cid:durableId="2019388201">
    <w:abstractNumId w:val="17"/>
  </w:num>
  <w:num w:numId="3" w16cid:durableId="160127051">
    <w:abstractNumId w:val="5"/>
  </w:num>
  <w:num w:numId="4" w16cid:durableId="1466502952">
    <w:abstractNumId w:val="13"/>
  </w:num>
  <w:num w:numId="5" w16cid:durableId="1077283262">
    <w:abstractNumId w:val="7"/>
  </w:num>
  <w:num w:numId="6" w16cid:durableId="1729303556">
    <w:abstractNumId w:val="8"/>
  </w:num>
  <w:num w:numId="7" w16cid:durableId="920598861">
    <w:abstractNumId w:val="6"/>
  </w:num>
  <w:num w:numId="8" w16cid:durableId="1535460140">
    <w:abstractNumId w:val="16"/>
  </w:num>
  <w:num w:numId="9" w16cid:durableId="1190340631">
    <w:abstractNumId w:val="1"/>
  </w:num>
  <w:num w:numId="10" w16cid:durableId="735278060">
    <w:abstractNumId w:val="18"/>
  </w:num>
  <w:num w:numId="11" w16cid:durableId="106312886">
    <w:abstractNumId w:val="10"/>
  </w:num>
  <w:num w:numId="12" w16cid:durableId="1851529509">
    <w:abstractNumId w:val="12"/>
  </w:num>
  <w:num w:numId="13" w16cid:durableId="2006086523">
    <w:abstractNumId w:val="14"/>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4"/>
  </w:num>
  <w:num w:numId="19" w16cid:durableId="169472039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949"/>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918"/>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87B68"/>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E52"/>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79D"/>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A0F"/>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03"/>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67E8D"/>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9FA"/>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56B"/>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881"/>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BA6"/>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46F"/>
    <w:rsid w:val="003D37F4"/>
    <w:rsid w:val="003D390C"/>
    <w:rsid w:val="003D3A66"/>
    <w:rsid w:val="003D3F05"/>
    <w:rsid w:val="003D3F3B"/>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AE0"/>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5FCD"/>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9A6"/>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3E45"/>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906"/>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7A7"/>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464"/>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437"/>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AB"/>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AF7"/>
    <w:rsid w:val="00594BB8"/>
    <w:rsid w:val="00594D8B"/>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D33"/>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A49"/>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5C1"/>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AD2"/>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7EC"/>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47F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D54"/>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A1B"/>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776"/>
    <w:rsid w:val="00790954"/>
    <w:rsid w:val="00790FCB"/>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2FEB"/>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5C2"/>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37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755"/>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758"/>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5F72"/>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57A"/>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7FD"/>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4E0D"/>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46"/>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16"/>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210"/>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5D0"/>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6C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0C7"/>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0A6"/>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15"/>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6F9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DFE"/>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15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239"/>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B27"/>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7D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2E97"/>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CB6A23-93B7-4999-8E86-3BB0AA357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40013046-717f-4449-8614-b21769059c69"/>
    <ds:schemaRef ds:uri="77e7d536-9cde-4514-95f2-d894f5dbb2f2"/>
    <ds:schemaRef ds:uri="http://purl.org/dc/dcmitype/"/>
    <ds:schemaRef ds:uri="http://purl.org/dc/elements/1.1/"/>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6705</TotalTime>
  <Pages>6</Pages>
  <Words>3554</Words>
  <Characters>20259</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3990</cp:revision>
  <cp:lastPrinted>2010-04-02T09:58:00Z</cp:lastPrinted>
  <dcterms:created xsi:type="dcterms:W3CDTF">2021-01-14T00:52:00Z</dcterms:created>
  <dcterms:modified xsi:type="dcterms:W3CDTF">2025-10-01T13:11:00Z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