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5A323" w14:textId="0F15894F" w:rsidR="006C3983" w:rsidRPr="006C3983" w:rsidRDefault="006C3983" w:rsidP="006C3983">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_Hlk134112376"/>
      <w:r w:rsidRPr="006C3983">
        <w:rPr>
          <w:rFonts w:ascii="Arial" w:eastAsia="바탕" w:hAnsi="Arial" w:cs="Arial"/>
          <w:b/>
          <w:bCs/>
          <w:sz w:val="28"/>
          <w:szCs w:val="24"/>
          <w:lang w:eastAsia="en-US"/>
        </w:rPr>
        <w:t>3GPP TSG RAN WG1 #</w:t>
      </w:r>
      <w:r w:rsidR="00676E70">
        <w:rPr>
          <w:rFonts w:ascii="Arial" w:eastAsia="바탕" w:hAnsi="Arial" w:cs="Arial"/>
          <w:b/>
          <w:bCs/>
          <w:sz w:val="28"/>
          <w:szCs w:val="24"/>
          <w:lang w:eastAsia="en-US"/>
        </w:rPr>
        <w:t>122bis</w:t>
      </w:r>
      <w:r w:rsidRPr="006C3983">
        <w:rPr>
          <w:rFonts w:ascii="Arial" w:eastAsia="바탕" w:hAnsi="Arial" w:cs="Arial"/>
          <w:b/>
          <w:bCs/>
          <w:sz w:val="28"/>
          <w:szCs w:val="24"/>
          <w:lang w:eastAsia="en-US"/>
        </w:rPr>
        <w:tab/>
      </w:r>
      <w:r w:rsidRPr="006C3983">
        <w:rPr>
          <w:rFonts w:ascii="Arial" w:eastAsia="바탕" w:hAnsi="Arial" w:cs="Arial"/>
          <w:b/>
          <w:bCs/>
          <w:sz w:val="28"/>
          <w:szCs w:val="24"/>
          <w:lang w:eastAsia="en-US"/>
        </w:rPr>
        <w:tab/>
      </w:r>
      <w:r w:rsidRPr="006C3983">
        <w:rPr>
          <w:rFonts w:ascii="Arial" w:eastAsia="바탕" w:hAnsi="Arial" w:cs="Arial"/>
          <w:b/>
          <w:bCs/>
          <w:sz w:val="28"/>
          <w:szCs w:val="24"/>
          <w:lang w:eastAsia="en-US"/>
        </w:rPr>
        <w:tab/>
      </w:r>
      <w:r w:rsidR="00676E70" w:rsidRPr="00676E70">
        <w:rPr>
          <w:rFonts w:ascii="Arial" w:eastAsia="바탕" w:hAnsi="Arial" w:cs="Arial"/>
          <w:b/>
          <w:bCs/>
          <w:sz w:val="28"/>
          <w:szCs w:val="24"/>
          <w:lang w:eastAsia="en-US"/>
        </w:rPr>
        <w:t>R1-2507392</w:t>
      </w:r>
    </w:p>
    <w:p w14:paraId="28203DA6" w14:textId="6BFF4C46" w:rsidR="006C3983" w:rsidRPr="006C3983" w:rsidRDefault="00676E70" w:rsidP="006C3983">
      <w:pPr>
        <w:tabs>
          <w:tab w:val="center" w:pos="4536"/>
          <w:tab w:val="right" w:pos="9072"/>
        </w:tabs>
        <w:overflowPunct/>
        <w:autoSpaceDE/>
        <w:autoSpaceDN/>
        <w:adjustRightInd/>
        <w:spacing w:after="0"/>
        <w:textAlignment w:val="auto"/>
        <w:rPr>
          <w:rFonts w:ascii="Arial" w:eastAsia="MS Mincho" w:hAnsi="Arial" w:cs="Arial"/>
          <w:b/>
          <w:bCs/>
          <w:sz w:val="28"/>
          <w:szCs w:val="24"/>
        </w:rPr>
      </w:pPr>
      <w:r w:rsidRPr="00676E70">
        <w:rPr>
          <w:rFonts w:ascii="Arial" w:eastAsia="MS Mincho" w:hAnsi="Arial" w:cs="Arial"/>
          <w:b/>
          <w:bCs/>
          <w:sz w:val="28"/>
          <w:szCs w:val="24"/>
        </w:rPr>
        <w:t>Prague, Czech, Oct 13</w:t>
      </w:r>
      <w:r w:rsidRPr="00676E70">
        <w:rPr>
          <w:rFonts w:ascii="Arial" w:eastAsia="MS Mincho" w:hAnsi="Arial" w:cs="Arial"/>
          <w:b/>
          <w:bCs/>
          <w:sz w:val="28"/>
          <w:szCs w:val="24"/>
          <w:vertAlign w:val="superscript"/>
        </w:rPr>
        <w:t>th</w:t>
      </w:r>
      <w:r w:rsidRPr="00676E70">
        <w:rPr>
          <w:rFonts w:ascii="Arial" w:eastAsia="MS Mincho" w:hAnsi="Arial" w:cs="Arial"/>
          <w:b/>
          <w:bCs/>
          <w:sz w:val="28"/>
          <w:szCs w:val="24"/>
        </w:rPr>
        <w:t xml:space="preserve"> – 17</w:t>
      </w:r>
      <w:r w:rsidRPr="00676E70">
        <w:rPr>
          <w:rFonts w:ascii="Arial" w:eastAsia="MS Mincho" w:hAnsi="Arial" w:cs="Arial"/>
          <w:b/>
          <w:bCs/>
          <w:sz w:val="28"/>
          <w:szCs w:val="24"/>
          <w:vertAlign w:val="superscript"/>
        </w:rPr>
        <w:t>th</w:t>
      </w:r>
      <w:r w:rsidRPr="00676E70">
        <w:rPr>
          <w:rFonts w:ascii="Arial" w:eastAsia="MS Mincho" w:hAnsi="Arial" w:cs="Arial"/>
          <w:b/>
          <w:bCs/>
          <w:sz w:val="28"/>
          <w:szCs w:val="24"/>
        </w:rPr>
        <w:t>, 2025</w:t>
      </w:r>
    </w:p>
    <w:bookmarkEnd w:id="0"/>
    <w:p w14:paraId="4A24CB82" w14:textId="77777777" w:rsidR="006C3983" w:rsidRDefault="006C3983" w:rsidP="003133B5">
      <w:pPr>
        <w:pStyle w:val="CRCoverPage"/>
        <w:tabs>
          <w:tab w:val="right" w:pos="9639"/>
        </w:tabs>
        <w:spacing w:after="0"/>
        <w:rPr>
          <w:b/>
          <w:noProof/>
          <w:sz w:val="24"/>
        </w:rPr>
      </w:pPr>
    </w:p>
    <w:p w14:paraId="79C36A05" w14:textId="55B073AA" w:rsidR="003133B5" w:rsidRDefault="003133B5" w:rsidP="003133B5">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1" w:name="_Hlk116898752"/>
      <w:r w:rsidR="00676E70" w:rsidRPr="00676E70">
        <w:rPr>
          <w:rFonts w:ascii="Arial" w:hAnsi="Arial" w:cs="Arial"/>
          <w:color w:val="000000"/>
        </w:rPr>
        <w:t>Draft reply LS on when RRC layers submits inference configuration to lower layer</w:t>
      </w:r>
    </w:p>
    <w:bookmarkEnd w:id="1"/>
    <w:p w14:paraId="58C74098" w14:textId="337CD9C4" w:rsidR="003133B5" w:rsidRDefault="003133B5" w:rsidP="003133B5">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r>
      <w:r w:rsidR="00676E70" w:rsidRPr="00676E70">
        <w:rPr>
          <w:rFonts w:ascii="Arial" w:hAnsi="Arial" w:cs="Arial"/>
          <w:color w:val="000000"/>
        </w:rPr>
        <w:t>R1-2506720</w:t>
      </w:r>
      <w:r w:rsidR="00DD7C5A" w:rsidRPr="00DD7C5A">
        <w:rPr>
          <w:rFonts w:ascii="Arial" w:hAnsi="Arial" w:cs="Arial"/>
          <w:color w:val="000000"/>
        </w:rPr>
        <w:t>(</w:t>
      </w:r>
      <w:r w:rsidR="00676E70" w:rsidRPr="00676E70">
        <w:rPr>
          <w:rFonts w:ascii="Arial" w:hAnsi="Arial" w:cs="Arial"/>
          <w:color w:val="000000"/>
        </w:rPr>
        <w:t>R2-2506519</w:t>
      </w:r>
      <w:r w:rsidR="00DD7C5A" w:rsidRPr="00DD7C5A">
        <w:rPr>
          <w:rFonts w:ascii="Arial" w:hAnsi="Arial" w:cs="Arial"/>
          <w:color w:val="000000"/>
        </w:rPr>
        <w:t>)</w:t>
      </w:r>
    </w:p>
    <w:p w14:paraId="6F05EDF1" w14:textId="3CFE034B" w:rsidR="003133B5" w:rsidRDefault="003133B5" w:rsidP="003133B5">
      <w:pPr>
        <w:spacing w:after="60"/>
        <w:ind w:left="1985" w:hanging="1985"/>
        <w:rPr>
          <w:rFonts w:ascii="Arial" w:hAnsi="Arial" w:cs="Arial"/>
          <w:bCs/>
          <w:color w:val="000000"/>
        </w:rPr>
      </w:pPr>
      <w:r>
        <w:rPr>
          <w:rFonts w:ascii="Arial" w:hAnsi="Arial" w:cs="Arial"/>
          <w:b/>
          <w:color w:val="000000"/>
        </w:rPr>
        <w:t>Release:</w:t>
      </w:r>
      <w:r w:rsidR="00676E70">
        <w:rPr>
          <w:rFonts w:ascii="Arial" w:hAnsi="Arial" w:cs="Arial"/>
          <w:bCs/>
          <w:color w:val="000000"/>
        </w:rPr>
        <w:tab/>
        <w:t>Release 19</w:t>
      </w:r>
    </w:p>
    <w:p w14:paraId="518637E0" w14:textId="314DE009"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00676E70" w:rsidRPr="00676E70">
        <w:rPr>
          <w:rFonts w:ascii="Arial" w:hAnsi="Arial" w:cs="Arial"/>
          <w:bCs/>
        </w:rPr>
        <w:t>NR_AIML_air</w:t>
      </w:r>
      <w:proofErr w:type="spellEnd"/>
      <w:r w:rsidR="00676E70" w:rsidRPr="00676E70">
        <w:rPr>
          <w:rFonts w:ascii="Arial" w:hAnsi="Arial" w:cs="Arial"/>
          <w:bCs/>
        </w:rPr>
        <w:t>-Core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4B619E5D"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00DD7C5A" w:rsidRPr="00DD7C5A">
        <w:rPr>
          <w:rFonts w:ascii="Arial" w:hAnsi="Arial" w:cs="Arial"/>
          <w:bCs/>
        </w:rPr>
        <w:t>LG Electronics [RAN1]</w:t>
      </w:r>
    </w:p>
    <w:p w14:paraId="03AB9C32" w14:textId="55EEB495" w:rsidR="003133B5" w:rsidRDefault="003133B5" w:rsidP="003133B5">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sidR="00DD7C5A">
        <w:rPr>
          <w:rFonts w:ascii="Arial" w:hAnsi="Arial" w:cs="Arial"/>
          <w:bCs/>
        </w:rPr>
        <w:t>RAN2</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6C01E138" w:rsidR="003133B5" w:rsidRPr="00962DB1" w:rsidRDefault="00DD7C5A" w:rsidP="003A5660">
      <w:pPr>
        <w:spacing w:after="120"/>
        <w:rPr>
          <w:rFonts w:ascii="Arial" w:hAnsi="Arial" w:cs="Arial"/>
          <w:lang w:val="fi-FI"/>
        </w:rPr>
      </w:pPr>
      <w:r w:rsidRPr="00676E70">
        <w:rPr>
          <w:rFonts w:ascii="Arial" w:hAnsi="Arial" w:cs="Arial"/>
          <w:b/>
          <w:lang w:val="fi-FI"/>
        </w:rPr>
        <w:t>Name:</w:t>
      </w:r>
      <w:r>
        <w:rPr>
          <w:rFonts w:ascii="Arial" w:hAnsi="Arial" w:cs="Arial"/>
          <w:lang w:val="fi-FI"/>
        </w:rPr>
        <w:tab/>
      </w:r>
      <w:r>
        <w:rPr>
          <w:rFonts w:ascii="Arial" w:hAnsi="Arial" w:cs="Arial"/>
          <w:lang w:val="fi-FI"/>
        </w:rPr>
        <w:tab/>
        <w:t>-</w:t>
      </w:r>
    </w:p>
    <w:p w14:paraId="1A6CDC65" w14:textId="1F2A1ACE" w:rsidR="003133B5" w:rsidRPr="00676E70" w:rsidRDefault="003A5660" w:rsidP="003A5660">
      <w:pPr>
        <w:spacing w:after="120"/>
        <w:rPr>
          <w:rFonts w:ascii="Arial" w:hAnsi="Arial" w:cs="Arial"/>
          <w:lang w:val="fi-FI"/>
        </w:rPr>
      </w:pPr>
      <w:r w:rsidRPr="00676E70">
        <w:rPr>
          <w:rFonts w:ascii="Arial" w:hAnsi="Arial" w:cs="Arial"/>
          <w:b/>
          <w:lang w:val="fi-FI"/>
        </w:rPr>
        <w:t>Em</w:t>
      </w:r>
      <w:r w:rsidR="00DD7C5A" w:rsidRPr="00676E70">
        <w:rPr>
          <w:rFonts w:ascii="Arial" w:hAnsi="Arial" w:cs="Arial"/>
          <w:b/>
          <w:lang w:val="fi-FI"/>
        </w:rPr>
        <w:t>ail Address:</w:t>
      </w:r>
      <w:r w:rsidR="00DD7C5A" w:rsidRPr="00676E70">
        <w:rPr>
          <w:rFonts w:ascii="Arial" w:hAnsi="Arial" w:cs="Arial"/>
          <w:lang w:val="fi-FI"/>
        </w:rPr>
        <w:tab/>
        <w:t>-</w:t>
      </w:r>
    </w:p>
    <w:p w14:paraId="5D4FDC9E" w14:textId="77777777" w:rsidR="003133B5" w:rsidRPr="00962DB1" w:rsidRDefault="003133B5" w:rsidP="003133B5">
      <w:pPr>
        <w:spacing w:after="60"/>
        <w:ind w:left="1985" w:hanging="1985"/>
        <w:rPr>
          <w:rFonts w:ascii="Arial" w:hAnsi="Arial" w:cs="Arial"/>
          <w:b/>
          <w:lang w:val="fi-FI"/>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3BA615E2" w14:textId="77777777" w:rsidR="0070354A" w:rsidRPr="00BB06AB" w:rsidRDefault="0070354A" w:rsidP="0070354A">
      <w:pPr>
        <w:spacing w:after="120"/>
        <w:rPr>
          <w:rFonts w:ascii="Arial" w:hAnsi="Arial" w:cs="Arial"/>
          <w:b/>
        </w:rPr>
      </w:pPr>
      <w:r w:rsidRPr="00BB06AB">
        <w:rPr>
          <w:rFonts w:ascii="Arial" w:hAnsi="Arial" w:cs="Arial"/>
          <w:b/>
        </w:rPr>
        <w:t>1. Overall Description</w:t>
      </w:r>
    </w:p>
    <w:p w14:paraId="03A824C1" w14:textId="20FC03A1" w:rsidR="0028437E" w:rsidRDefault="0099393A" w:rsidP="001364DC">
      <w:pPr>
        <w:rPr>
          <w:rFonts w:ascii="Arial" w:eastAsia="맑은 고딕" w:hAnsi="Arial" w:cs="Arial"/>
          <w:lang w:eastAsia="ko-KR"/>
        </w:rPr>
      </w:pPr>
      <w:r w:rsidRPr="0099393A">
        <w:rPr>
          <w:rFonts w:ascii="Arial" w:hAnsi="Arial" w:cs="Arial"/>
        </w:rPr>
        <w:t>RAN1 would like to thank RAN</w:t>
      </w:r>
      <w:r>
        <w:rPr>
          <w:rFonts w:ascii="Arial" w:hAnsi="Arial" w:cs="Arial"/>
        </w:rPr>
        <w:t>2</w:t>
      </w:r>
      <w:r w:rsidRPr="0099393A">
        <w:rPr>
          <w:rFonts w:ascii="Arial" w:hAnsi="Arial" w:cs="Arial"/>
        </w:rPr>
        <w:t xml:space="preserve"> for the </w:t>
      </w:r>
      <w:r w:rsidR="00530E0C">
        <w:rPr>
          <w:rFonts w:ascii="Arial" w:eastAsia="맑은 고딕" w:hAnsi="Arial" w:cs="Arial" w:hint="eastAsia"/>
          <w:lang w:eastAsia="ko-KR"/>
        </w:rPr>
        <w:t>question</w:t>
      </w:r>
      <w:r w:rsidR="00530E0C" w:rsidRPr="0099393A">
        <w:rPr>
          <w:rFonts w:ascii="Arial" w:hAnsi="Arial" w:cs="Arial"/>
        </w:rPr>
        <w:t xml:space="preserve"> </w:t>
      </w:r>
      <w:r w:rsidRPr="0099393A">
        <w:rPr>
          <w:rFonts w:ascii="Arial" w:hAnsi="Arial" w:cs="Arial"/>
        </w:rPr>
        <w:t xml:space="preserve">on </w:t>
      </w:r>
      <w:r w:rsidR="00676E70" w:rsidRPr="00676E70">
        <w:rPr>
          <w:rFonts w:ascii="Arial" w:hAnsi="Arial" w:cs="Arial"/>
        </w:rPr>
        <w:t xml:space="preserve">when RRC layers submits </w:t>
      </w:r>
      <w:r w:rsidR="00530E0C">
        <w:rPr>
          <w:rFonts w:ascii="Arial" w:eastAsia="맑은 고딕" w:hAnsi="Arial" w:cs="Arial" w:hint="eastAsia"/>
          <w:lang w:eastAsia="ko-KR"/>
        </w:rPr>
        <w:t xml:space="preserve">periodic CSI </w:t>
      </w:r>
      <w:r w:rsidR="00676E70" w:rsidRPr="00676E70">
        <w:rPr>
          <w:rFonts w:ascii="Arial" w:hAnsi="Arial" w:cs="Arial"/>
        </w:rPr>
        <w:t>inference configuration to lower layer</w:t>
      </w:r>
      <w:r w:rsidRPr="0099393A">
        <w:rPr>
          <w:rFonts w:ascii="Arial" w:hAnsi="Arial" w:cs="Arial"/>
        </w:rPr>
        <w:t xml:space="preserve">. </w:t>
      </w:r>
      <w:r w:rsidR="00530E0C">
        <w:rPr>
          <w:rFonts w:ascii="Arial" w:eastAsia="맑은 고딕" w:hAnsi="Arial" w:cs="Arial" w:hint="eastAsia"/>
          <w:lang w:eastAsia="ko-KR"/>
        </w:rPr>
        <w:t>Between the following two options, RAN1 thinks that Option 1 is aligned with the RAN1</w:t>
      </w:r>
      <w:r w:rsidR="00530E0C">
        <w:rPr>
          <w:rFonts w:ascii="Arial" w:eastAsia="맑은 고딕" w:hAnsi="Arial" w:cs="Arial"/>
          <w:lang w:eastAsia="ko-KR"/>
        </w:rPr>
        <w:t>’</w:t>
      </w:r>
      <w:r w:rsidR="00530E0C">
        <w:rPr>
          <w:rFonts w:ascii="Arial" w:eastAsia="맑은 고딕" w:hAnsi="Arial" w:cs="Arial" w:hint="eastAsia"/>
          <w:lang w:eastAsia="ko-KR"/>
        </w:rPr>
        <w:t>s inten</w:t>
      </w:r>
      <w:r w:rsidR="00A03205">
        <w:rPr>
          <w:rFonts w:ascii="Arial" w:eastAsia="맑은 고딕" w:hAnsi="Arial" w:cs="Arial"/>
          <w:lang w:eastAsia="ko-KR"/>
        </w:rPr>
        <w:t>t</w:t>
      </w:r>
      <w:r w:rsidR="00530E0C">
        <w:rPr>
          <w:rFonts w:ascii="Arial" w:eastAsia="맑은 고딕" w:hAnsi="Arial" w:cs="Arial" w:hint="eastAsia"/>
          <w:lang w:eastAsia="ko-KR"/>
        </w:rPr>
        <w:t>ion</w:t>
      </w:r>
      <w:r w:rsidR="004F5FCA">
        <w:rPr>
          <w:rFonts w:ascii="Arial" w:eastAsia="맑은 고딕" w:hAnsi="Arial" w:cs="Arial" w:hint="eastAsia"/>
          <w:lang w:eastAsia="ko-KR"/>
        </w:rPr>
        <w:t xml:space="preserve"> because RAN1 assumed that Option A</w:t>
      </w:r>
      <w:r w:rsidR="000A10BF">
        <w:rPr>
          <w:rFonts w:ascii="Arial" w:eastAsia="맑은 고딕" w:hAnsi="Arial" w:cs="Arial"/>
          <w:lang w:eastAsia="ko-KR"/>
        </w:rPr>
        <w:t xml:space="preserve"> for applicability report</w:t>
      </w:r>
      <w:r w:rsidR="004F5FCA">
        <w:rPr>
          <w:rFonts w:ascii="Arial" w:eastAsia="맑은 고딕" w:hAnsi="Arial" w:cs="Arial" w:hint="eastAsia"/>
          <w:lang w:eastAsia="ko-KR"/>
        </w:rPr>
        <w:t xml:space="preserve"> provides full inference configuration for each </w:t>
      </w:r>
      <w:r w:rsidR="004F5FCA">
        <w:rPr>
          <w:rFonts w:ascii="Arial" w:eastAsia="맑은 고딕" w:hAnsi="Arial" w:cs="Arial"/>
          <w:lang w:eastAsia="ko-KR"/>
        </w:rPr>
        <w:t>inference</w:t>
      </w:r>
      <w:r w:rsidR="004F5FCA">
        <w:rPr>
          <w:rFonts w:ascii="Arial" w:eastAsia="맑은 고딕" w:hAnsi="Arial" w:cs="Arial" w:hint="eastAsia"/>
          <w:lang w:eastAsia="ko-KR"/>
        </w:rPr>
        <w:t xml:space="preserve"> candidate before the applicability report from UE</w:t>
      </w:r>
      <w:r w:rsidR="008E23E0">
        <w:rPr>
          <w:rFonts w:ascii="Arial" w:eastAsia="맑은 고딕" w:hAnsi="Arial" w:cs="Arial" w:hint="eastAsia"/>
          <w:lang w:eastAsia="ko-KR"/>
        </w:rPr>
        <w:t>.</w:t>
      </w:r>
      <w:bookmarkStart w:id="2" w:name="_GoBack"/>
      <w:bookmarkEnd w:id="2"/>
    </w:p>
    <w:tbl>
      <w:tblPr>
        <w:tblStyle w:val="afa"/>
        <w:tblW w:w="0" w:type="auto"/>
        <w:tblInd w:w="9" w:type="dxa"/>
        <w:tblLook w:val="04A0" w:firstRow="1" w:lastRow="0" w:firstColumn="1" w:lastColumn="0" w:noHBand="0" w:noVBand="1"/>
      </w:tblPr>
      <w:tblGrid>
        <w:gridCol w:w="9620"/>
      </w:tblGrid>
      <w:tr w:rsidR="00530E0C" w14:paraId="33489D43" w14:textId="77777777" w:rsidTr="00530E0C">
        <w:tc>
          <w:tcPr>
            <w:tcW w:w="9837" w:type="dxa"/>
          </w:tcPr>
          <w:p w14:paraId="49952586" w14:textId="77777777" w:rsidR="00530E0C" w:rsidRPr="00F308F5" w:rsidRDefault="00530E0C" w:rsidP="00530E0C">
            <w:pPr>
              <w:pStyle w:val="af7"/>
              <w:numPr>
                <w:ilvl w:val="0"/>
                <w:numId w:val="14"/>
              </w:numPr>
              <w:rPr>
                <w:rFonts w:ascii="Arial" w:hAnsi="Arial" w:cs="Arial"/>
                <w:sz w:val="20"/>
              </w:rPr>
            </w:pPr>
            <w:r w:rsidRPr="00F308F5">
              <w:rPr>
                <w:rFonts w:ascii="Arial" w:hAnsi="Arial" w:cs="Arial"/>
                <w:sz w:val="20"/>
              </w:rPr>
              <w:t>Option 1: Upon reception of RRC Reconfiguration message, UE’s RRC layer immediately submits inference configuration of periodic CSI to lower layer, regardless of whether the configurat</w:t>
            </w:r>
            <w:r>
              <w:rPr>
                <w:rFonts w:ascii="Arial" w:hAnsi="Arial" w:cs="Arial"/>
                <w:sz w:val="20"/>
              </w:rPr>
              <w:t>ion is applicable/inapplicable.</w:t>
            </w:r>
          </w:p>
          <w:p w14:paraId="7C6113FC" w14:textId="7AFA5E17" w:rsidR="00530E0C" w:rsidRPr="00530E0C" w:rsidRDefault="00530E0C" w:rsidP="00530E0C">
            <w:pPr>
              <w:pStyle w:val="af7"/>
              <w:numPr>
                <w:ilvl w:val="0"/>
                <w:numId w:val="14"/>
              </w:numPr>
              <w:rPr>
                <w:rFonts w:ascii="Arial" w:hAnsi="Arial" w:cs="Arial"/>
                <w:sz w:val="20"/>
              </w:rPr>
            </w:pPr>
            <w:r w:rsidRPr="00530E0C">
              <w:rPr>
                <w:rFonts w:ascii="Arial" w:hAnsi="Arial" w:cs="Arial"/>
                <w:sz w:val="20"/>
              </w:rPr>
              <w:t xml:space="preserve">Option 2: Upon reception of RRC Reconfiguration message, UE’s RRC layer submits inference configuration of periodic CSI to lower layer only if it is reported as applicable in </w:t>
            </w:r>
            <w:proofErr w:type="spellStart"/>
            <w:r w:rsidRPr="00530E0C">
              <w:rPr>
                <w:rFonts w:ascii="Arial" w:hAnsi="Arial" w:cs="Arial"/>
                <w:i/>
                <w:sz w:val="20"/>
              </w:rPr>
              <w:t>RRCReconfigurationComplete</w:t>
            </w:r>
            <w:proofErr w:type="spellEnd"/>
            <w:r w:rsidRPr="00530E0C">
              <w:rPr>
                <w:rFonts w:ascii="Arial" w:hAnsi="Arial" w:cs="Arial"/>
                <w:sz w:val="20"/>
              </w:rPr>
              <w:t>.</w:t>
            </w:r>
          </w:p>
        </w:tc>
      </w:tr>
    </w:tbl>
    <w:p w14:paraId="3229478F" w14:textId="77777777" w:rsidR="00530E0C" w:rsidRPr="00530E0C" w:rsidRDefault="00530E0C" w:rsidP="001364DC">
      <w:pPr>
        <w:rPr>
          <w:rFonts w:ascii="Arial" w:eastAsia="맑은 고딕" w:hAnsi="Arial" w:cs="Arial"/>
          <w:lang w:eastAsia="ko-KR"/>
        </w:rPr>
      </w:pPr>
    </w:p>
    <w:p w14:paraId="30D91E66" w14:textId="40E02FB2" w:rsidR="0028437E" w:rsidRDefault="00530E0C" w:rsidP="001364DC">
      <w:pPr>
        <w:rPr>
          <w:rFonts w:ascii="Arial" w:eastAsia="MS Gothic" w:hAnsi="Arial" w:cs="Arial"/>
          <w:lang w:eastAsia="ko-KR"/>
        </w:rPr>
      </w:pPr>
      <w:r>
        <w:rPr>
          <w:rFonts w:ascii="Arial" w:eastAsia="맑은 고딕" w:hAnsi="Arial" w:cs="Arial" w:hint="eastAsia"/>
          <w:lang w:eastAsia="ko-KR"/>
        </w:rPr>
        <w:t xml:space="preserve">Regarding the </w:t>
      </w:r>
      <w:r w:rsidRPr="00530E0C">
        <w:rPr>
          <w:rFonts w:ascii="Arial" w:eastAsia="맑은 고딕" w:hAnsi="Arial" w:cs="Arial" w:hint="eastAsia"/>
          <w:bCs/>
          <w:lang w:eastAsia="ko-KR"/>
        </w:rPr>
        <w:t>two approaches of Option 1</w:t>
      </w:r>
      <w:r>
        <w:rPr>
          <w:rFonts w:ascii="Arial" w:eastAsia="맑은 고딕" w:hAnsi="Arial" w:cs="Arial" w:hint="eastAsia"/>
          <w:bCs/>
          <w:lang w:eastAsia="ko-KR"/>
        </w:rPr>
        <w:t xml:space="preserve"> provided by RAN2</w:t>
      </w:r>
      <w:r w:rsidR="0028437E" w:rsidRPr="00530E0C">
        <w:rPr>
          <w:rFonts w:ascii="Arial" w:eastAsia="MS Gothic" w:hAnsi="Arial" w:cs="Arial"/>
          <w:bCs/>
          <w:lang w:eastAsia="ko-KR"/>
        </w:rPr>
        <w:t>,</w:t>
      </w:r>
      <w:r>
        <w:rPr>
          <w:rFonts w:ascii="Arial" w:eastAsia="맑은 고딕" w:hAnsi="Arial" w:cs="Arial" w:hint="eastAsia"/>
          <w:bCs/>
          <w:lang w:eastAsia="ko-KR"/>
        </w:rPr>
        <w:t xml:space="preserve"> </w:t>
      </w:r>
      <w:r w:rsidR="000A0E93">
        <w:rPr>
          <w:rFonts w:ascii="Arial" w:eastAsia="MS Gothic" w:hAnsi="Arial" w:cs="Arial"/>
          <w:lang w:eastAsia="ko-KR"/>
        </w:rPr>
        <w:t>Approach 2 of Option 1 is align</w:t>
      </w:r>
      <w:r>
        <w:rPr>
          <w:rFonts w:ascii="Arial" w:eastAsia="맑은 고딕" w:hAnsi="Arial" w:cs="Arial" w:hint="eastAsia"/>
          <w:lang w:eastAsia="ko-KR"/>
        </w:rPr>
        <w:t>ed</w:t>
      </w:r>
      <w:r w:rsidR="000A0E93">
        <w:rPr>
          <w:rFonts w:ascii="Arial" w:eastAsia="MS Gothic" w:hAnsi="Arial" w:cs="Arial"/>
          <w:lang w:eastAsia="ko-KR"/>
        </w:rPr>
        <w:t xml:space="preserve"> with the RAN1 agreement/conclusion</w:t>
      </w:r>
      <w:r w:rsidR="000A10BF">
        <w:rPr>
          <w:rFonts w:ascii="Arial" w:eastAsia="맑은 고딕" w:hAnsi="Arial" w:cs="Arial" w:hint="eastAsia"/>
          <w:lang w:eastAsia="ko-KR"/>
        </w:rPr>
        <w:t>.</w:t>
      </w:r>
    </w:p>
    <w:tbl>
      <w:tblPr>
        <w:tblStyle w:val="afa"/>
        <w:tblW w:w="0" w:type="auto"/>
        <w:tblInd w:w="9" w:type="dxa"/>
        <w:tblLook w:val="04A0" w:firstRow="1" w:lastRow="0" w:firstColumn="1" w:lastColumn="0" w:noHBand="0" w:noVBand="1"/>
      </w:tblPr>
      <w:tblGrid>
        <w:gridCol w:w="9620"/>
      </w:tblGrid>
      <w:tr w:rsidR="00530E0C" w14:paraId="4B32AAF8" w14:textId="77777777" w:rsidTr="00530E0C">
        <w:tc>
          <w:tcPr>
            <w:tcW w:w="9837" w:type="dxa"/>
          </w:tcPr>
          <w:p w14:paraId="5573CB06" w14:textId="77777777" w:rsidR="00530E0C" w:rsidRPr="00F308F5" w:rsidRDefault="00530E0C" w:rsidP="00530E0C">
            <w:pPr>
              <w:rPr>
                <w:rFonts w:ascii="Arial" w:hAnsi="Arial" w:cs="Arial"/>
                <w:lang w:val="x-none"/>
              </w:rPr>
            </w:pPr>
            <w:r w:rsidRPr="00F308F5">
              <w:rPr>
                <w:rFonts w:ascii="Arial" w:hAnsi="Arial" w:cs="Arial"/>
                <w:lang w:val="x-none"/>
              </w:rPr>
              <w:t>From RAN2 point of view, the consequence of the two options can be described as follows:</w:t>
            </w:r>
          </w:p>
          <w:p w14:paraId="56409A24" w14:textId="77777777" w:rsidR="00530E0C" w:rsidRPr="00F308F5" w:rsidRDefault="00530E0C" w:rsidP="00530E0C">
            <w:pPr>
              <w:pStyle w:val="af7"/>
              <w:numPr>
                <w:ilvl w:val="0"/>
                <w:numId w:val="14"/>
              </w:numPr>
              <w:spacing w:after="100" w:afterAutospacing="1"/>
              <w:ind w:hanging="403"/>
              <w:rPr>
                <w:rFonts w:ascii="Arial" w:hAnsi="Arial" w:cs="Arial"/>
                <w:sz w:val="20"/>
              </w:rPr>
            </w:pPr>
            <w:r w:rsidRPr="00F308F5">
              <w:rPr>
                <w:rFonts w:ascii="Arial" w:hAnsi="Arial" w:cs="Arial"/>
                <w:sz w:val="20"/>
              </w:rPr>
              <w:t xml:space="preserve">For Option 1, companies in RAN2 think there may be two different potential approaches in PHY layer how to handle non-applicable periodic </w:t>
            </w:r>
            <w:r w:rsidRPr="00F308F5">
              <w:rPr>
                <w:rFonts w:ascii="Arial" w:hAnsi="Arial" w:cs="Arial"/>
                <w:i/>
                <w:sz w:val="20"/>
              </w:rPr>
              <w:t>CSI-</w:t>
            </w:r>
            <w:proofErr w:type="spellStart"/>
            <w:r w:rsidRPr="00F308F5">
              <w:rPr>
                <w:rFonts w:ascii="Arial" w:hAnsi="Arial" w:cs="Arial"/>
                <w:i/>
                <w:sz w:val="20"/>
              </w:rPr>
              <w:t>ReportConfig</w:t>
            </w:r>
            <w:proofErr w:type="spellEnd"/>
            <w:r w:rsidRPr="00F308F5">
              <w:rPr>
                <w:rFonts w:ascii="Arial" w:hAnsi="Arial" w:cs="Arial"/>
                <w:sz w:val="20"/>
              </w:rPr>
              <w:t>. It is for RAN1 information.</w:t>
            </w:r>
          </w:p>
          <w:p w14:paraId="076645AD" w14:textId="77777777" w:rsidR="00530E0C" w:rsidRPr="00F308F5" w:rsidRDefault="00530E0C" w:rsidP="00530E0C">
            <w:pPr>
              <w:pStyle w:val="af7"/>
              <w:numPr>
                <w:ilvl w:val="0"/>
                <w:numId w:val="15"/>
              </w:numPr>
              <w:spacing w:after="100" w:afterAutospacing="1"/>
              <w:ind w:hanging="403"/>
              <w:rPr>
                <w:rFonts w:ascii="Arial" w:hAnsi="Arial" w:cs="Arial"/>
                <w:sz w:val="20"/>
              </w:rPr>
            </w:pPr>
            <w:r w:rsidRPr="00F308F5">
              <w:rPr>
                <w:rFonts w:ascii="Arial" w:hAnsi="Arial" w:cs="Arial"/>
                <w:sz w:val="20"/>
              </w:rPr>
              <w:t xml:space="preserve">Approach 1: The UE’s PHY layer will immediately perform inference of periodic CSI, even if the inference configuration is non-applicable. Consequently, the UE may report invalid periodic CSI before the corresponding </w:t>
            </w:r>
            <w:r w:rsidRPr="00F308F5">
              <w:rPr>
                <w:rFonts w:ascii="Arial" w:hAnsi="Arial" w:cs="Arial"/>
                <w:i/>
                <w:sz w:val="20"/>
              </w:rPr>
              <w:t>CSI-</w:t>
            </w:r>
            <w:proofErr w:type="spellStart"/>
            <w:r w:rsidRPr="00F308F5">
              <w:rPr>
                <w:rFonts w:ascii="Arial" w:hAnsi="Arial" w:cs="Arial"/>
                <w:i/>
                <w:sz w:val="20"/>
              </w:rPr>
              <w:t>ReportConfig</w:t>
            </w:r>
            <w:proofErr w:type="spellEnd"/>
            <w:r w:rsidRPr="00F308F5">
              <w:rPr>
                <w:rFonts w:ascii="Arial" w:hAnsi="Arial" w:cs="Arial"/>
                <w:sz w:val="20"/>
              </w:rPr>
              <w:t xml:space="preserve"> becomes applicable. </w:t>
            </w:r>
          </w:p>
          <w:p w14:paraId="798BB537" w14:textId="77777777" w:rsidR="00530E0C" w:rsidRPr="00F308F5" w:rsidRDefault="00530E0C" w:rsidP="00530E0C">
            <w:pPr>
              <w:pStyle w:val="af7"/>
              <w:numPr>
                <w:ilvl w:val="0"/>
                <w:numId w:val="15"/>
              </w:numPr>
              <w:spacing w:after="100" w:afterAutospacing="1"/>
              <w:ind w:hanging="403"/>
              <w:rPr>
                <w:rFonts w:ascii="Arial" w:hAnsi="Arial" w:cs="Arial"/>
                <w:sz w:val="20"/>
              </w:rPr>
            </w:pPr>
            <w:r w:rsidRPr="00F308F5">
              <w:rPr>
                <w:rFonts w:ascii="Arial" w:hAnsi="Arial" w:cs="Arial"/>
                <w:sz w:val="20"/>
              </w:rPr>
              <w:t xml:space="preserve">Approach 2: The UE’s PHY layer will ignore the inference configuration of periodic CSI if it is non-applicable. Consequently, the UE will not report periodic CSI before the corresponding </w:t>
            </w:r>
            <w:r w:rsidRPr="00F308F5">
              <w:rPr>
                <w:rFonts w:ascii="Arial" w:hAnsi="Arial" w:cs="Arial"/>
                <w:i/>
                <w:sz w:val="20"/>
              </w:rPr>
              <w:t>CSI-</w:t>
            </w:r>
            <w:proofErr w:type="spellStart"/>
            <w:r w:rsidRPr="00F308F5">
              <w:rPr>
                <w:rFonts w:ascii="Arial" w:hAnsi="Arial" w:cs="Arial"/>
                <w:i/>
                <w:sz w:val="20"/>
              </w:rPr>
              <w:t>ReportConfig</w:t>
            </w:r>
            <w:proofErr w:type="spellEnd"/>
            <w:r w:rsidRPr="00F308F5">
              <w:rPr>
                <w:rFonts w:ascii="Arial" w:hAnsi="Arial" w:cs="Arial"/>
                <w:sz w:val="20"/>
              </w:rPr>
              <w:t xml:space="preserve"> becomes applicable. </w:t>
            </w:r>
          </w:p>
          <w:p w14:paraId="5B00DD32" w14:textId="7FB40818" w:rsidR="00530E0C" w:rsidRDefault="00530E0C" w:rsidP="00530E0C">
            <w:pPr>
              <w:pStyle w:val="af7"/>
              <w:numPr>
                <w:ilvl w:val="0"/>
                <w:numId w:val="14"/>
              </w:numPr>
              <w:spacing w:after="100" w:afterAutospacing="1"/>
              <w:ind w:hanging="403"/>
              <w:rPr>
                <w:rFonts w:ascii="Arial" w:eastAsia="맑은 고딕" w:hAnsi="Arial" w:cs="Arial"/>
                <w:lang w:eastAsia="ko-KR"/>
              </w:rPr>
            </w:pPr>
            <w:r w:rsidRPr="00F308F5">
              <w:rPr>
                <w:rFonts w:ascii="Arial" w:hAnsi="Arial" w:cs="Arial"/>
                <w:sz w:val="20"/>
              </w:rPr>
              <w:t xml:space="preserve">For Option 2, as RRC layer holds on submitting the inference configuration to lower layer until reporting as applicable, the UE’s PHY layer will perform inference of periodic CSI and report only after sending </w:t>
            </w:r>
            <w:r w:rsidRPr="000A10BF">
              <w:rPr>
                <w:rFonts w:ascii="Arial" w:hAnsi="Arial" w:cs="Arial"/>
                <w:i/>
                <w:sz w:val="20"/>
              </w:rPr>
              <w:t>RRCReconfigurationComplete</w:t>
            </w:r>
            <w:r w:rsidRPr="00F308F5">
              <w:rPr>
                <w:rFonts w:ascii="Arial" w:hAnsi="Arial" w:cs="Arial"/>
                <w:sz w:val="20"/>
              </w:rPr>
              <w:t xml:space="preserve"> with the corresponding </w:t>
            </w:r>
            <w:r w:rsidRPr="000A10BF">
              <w:rPr>
                <w:rFonts w:ascii="Arial" w:hAnsi="Arial" w:cs="Arial"/>
                <w:i/>
                <w:sz w:val="20"/>
              </w:rPr>
              <w:t>CSI-ReportConfig</w:t>
            </w:r>
            <w:r w:rsidRPr="00F308F5">
              <w:rPr>
                <w:rFonts w:ascii="Arial" w:hAnsi="Arial" w:cs="Arial"/>
                <w:sz w:val="20"/>
              </w:rPr>
              <w:t xml:space="preserve"> setting to “applicable”.</w:t>
            </w:r>
          </w:p>
        </w:tc>
      </w:tr>
    </w:tbl>
    <w:p w14:paraId="449222A1" w14:textId="77777777" w:rsidR="000A0E93" w:rsidRDefault="000A0E93" w:rsidP="001364DC">
      <w:pPr>
        <w:rPr>
          <w:rFonts w:ascii="Arial" w:eastAsia="맑은 고딕" w:hAnsi="Arial" w:cs="Arial"/>
          <w:lang w:eastAsia="ko-KR"/>
        </w:rPr>
      </w:pPr>
    </w:p>
    <w:p w14:paraId="73EA4EC9" w14:textId="00B509A4" w:rsidR="00530E0C" w:rsidRPr="00530E0C" w:rsidRDefault="00530E0C" w:rsidP="001364DC">
      <w:pPr>
        <w:rPr>
          <w:rFonts w:ascii="Arial" w:eastAsia="맑은 고딕" w:hAnsi="Arial" w:cs="Arial"/>
          <w:lang w:eastAsia="ko-KR"/>
        </w:rPr>
      </w:pPr>
      <w:r>
        <w:rPr>
          <w:rFonts w:ascii="Arial" w:eastAsia="맑은 고딕" w:hAnsi="Arial" w:cs="Arial" w:hint="eastAsia"/>
          <w:lang w:eastAsia="ko-KR"/>
        </w:rPr>
        <w:t xml:space="preserve">Related </w:t>
      </w:r>
      <w:r w:rsidR="004F5FCA">
        <w:rPr>
          <w:rFonts w:ascii="Arial" w:eastAsia="맑은 고딕" w:hAnsi="Arial" w:cs="Arial" w:hint="eastAsia"/>
          <w:lang w:eastAsia="ko-KR"/>
        </w:rPr>
        <w:t xml:space="preserve">RAN1 </w:t>
      </w:r>
      <w:r>
        <w:rPr>
          <w:rFonts w:ascii="Arial" w:eastAsia="맑은 고딕" w:hAnsi="Arial" w:cs="Arial" w:hint="eastAsia"/>
          <w:lang w:eastAsia="ko-KR"/>
        </w:rPr>
        <w:t>agreement and conclusion are captured</w:t>
      </w:r>
      <w:r>
        <w:rPr>
          <w:rFonts w:ascii="Arial" w:eastAsia="MS Gothic" w:hAnsi="Arial" w:cs="Arial"/>
          <w:lang w:eastAsia="ko-KR"/>
        </w:rPr>
        <w:t xml:space="preserve"> </w:t>
      </w:r>
      <w:r w:rsidR="004F5FCA">
        <w:rPr>
          <w:rFonts w:ascii="Arial" w:eastAsia="맑은 고딕" w:hAnsi="Arial" w:cs="Arial" w:hint="eastAsia"/>
          <w:lang w:eastAsia="ko-KR"/>
        </w:rPr>
        <w:t xml:space="preserve">and highlighted in yellow </w:t>
      </w:r>
      <w:r>
        <w:rPr>
          <w:rFonts w:ascii="Arial" w:eastAsia="MS Gothic" w:hAnsi="Arial" w:cs="Arial"/>
          <w:lang w:eastAsia="ko-KR"/>
        </w:rPr>
        <w:t>as below:</w:t>
      </w:r>
    </w:p>
    <w:tbl>
      <w:tblPr>
        <w:tblStyle w:val="afa"/>
        <w:tblW w:w="0" w:type="auto"/>
        <w:tblLook w:val="04A0" w:firstRow="1" w:lastRow="0" w:firstColumn="1" w:lastColumn="0" w:noHBand="0" w:noVBand="1"/>
      </w:tblPr>
      <w:tblGrid>
        <w:gridCol w:w="9629"/>
      </w:tblGrid>
      <w:tr w:rsidR="000A0E93" w14:paraId="3E088457" w14:textId="77777777" w:rsidTr="000A0E93">
        <w:tc>
          <w:tcPr>
            <w:tcW w:w="9837" w:type="dxa"/>
          </w:tcPr>
          <w:p w14:paraId="7BA83E4F" w14:textId="77777777" w:rsidR="000A0E93" w:rsidRPr="003661DE" w:rsidRDefault="000A0E93" w:rsidP="000A0E93">
            <w:pPr>
              <w:wordWrap w:val="0"/>
              <w:spacing w:after="0"/>
              <w:jc w:val="both"/>
              <w:rPr>
                <w:rFonts w:ascii="Times" w:hAnsi="Times" w:cs="Times"/>
                <w:b/>
                <w:bCs/>
                <w:sz w:val="20"/>
                <w:szCs w:val="20"/>
                <w:highlight w:val="green"/>
                <w:lang w:eastAsia="zh-CN"/>
              </w:rPr>
            </w:pPr>
            <w:r w:rsidRPr="003661DE">
              <w:rPr>
                <w:rFonts w:ascii="Times" w:hAnsi="Times" w:cs="Times"/>
                <w:b/>
                <w:bCs/>
                <w:sz w:val="20"/>
                <w:szCs w:val="20"/>
                <w:highlight w:val="green"/>
                <w:lang w:eastAsia="zh-CN"/>
              </w:rPr>
              <w:lastRenderedPageBreak/>
              <w:t>Agreement</w:t>
            </w:r>
          </w:p>
          <w:p w14:paraId="006B58EF" w14:textId="77777777" w:rsidR="000A0E93" w:rsidRPr="003661DE" w:rsidRDefault="000A0E93" w:rsidP="00CA3C2A">
            <w:pPr>
              <w:numPr>
                <w:ilvl w:val="0"/>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In Step 3, following configurations are provided from NW to UE:</w:t>
            </w:r>
          </w:p>
          <w:p w14:paraId="313F8298" w14:textId="77777777" w:rsidR="000A0E93" w:rsidRPr="003661DE" w:rsidRDefault="000A0E93" w:rsidP="00CA3C2A">
            <w:pPr>
              <w:numPr>
                <w:ilvl w:val="1"/>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UE is allowed to do UAI reporting via </w:t>
            </w:r>
            <w:r w:rsidRPr="003661DE">
              <w:rPr>
                <w:rFonts w:ascii="Times" w:hAnsi="Times" w:cs="Times"/>
                <w:i/>
                <w:iCs/>
                <w:sz w:val="20"/>
                <w:szCs w:val="20"/>
                <w:lang w:eastAsia="zh-CN"/>
              </w:rPr>
              <w:t>OtherConfig,</w:t>
            </w:r>
          </w:p>
          <w:p w14:paraId="6C81DCC8" w14:textId="77777777" w:rsidR="000A0E93" w:rsidRPr="003661DE" w:rsidRDefault="000A0E93" w:rsidP="00CA3C2A">
            <w:pPr>
              <w:numPr>
                <w:ilvl w:val="1"/>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 xml:space="preserve">The applicability report is based on A) and/or B) </w:t>
            </w:r>
          </w:p>
          <w:p w14:paraId="4CFFC8A6" w14:textId="77777777" w:rsidR="000A0E93" w:rsidRPr="003661DE" w:rsidRDefault="000A0E93" w:rsidP="00CA3C2A">
            <w:pPr>
              <w:numPr>
                <w:ilvl w:val="2"/>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 xml:space="preserve">It is up to RAN 2 to design the container </w:t>
            </w:r>
          </w:p>
          <w:p w14:paraId="0BC15E67" w14:textId="77777777" w:rsidR="000A0E93" w:rsidRPr="003661DE" w:rsidRDefault="000A0E93" w:rsidP="00CA3C2A">
            <w:pPr>
              <w:numPr>
                <w:ilvl w:val="2"/>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A) one or more of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for inference configuration</w:t>
            </w:r>
            <w:r w:rsidRPr="003661DE">
              <w:rPr>
                <w:rFonts w:ascii="Times" w:hAnsi="Times" w:cs="Times"/>
                <w:i/>
                <w:iCs/>
                <w:sz w:val="20"/>
                <w:szCs w:val="20"/>
                <w:lang w:eastAsia="zh-CN"/>
              </w:rPr>
              <w:t> </w:t>
            </w:r>
            <w:r w:rsidRPr="003661DE">
              <w:rPr>
                <w:rFonts w:ascii="Times" w:hAnsi="Times" w:cs="Times"/>
                <w:sz w:val="20"/>
                <w:szCs w:val="20"/>
                <w:lang w:eastAsia="zh-CN"/>
              </w:rPr>
              <w:t>(wherein the associated ID may be configured in CSI framework as working assumption applied)</w:t>
            </w:r>
            <w:r w:rsidRPr="003661DE">
              <w:rPr>
                <w:rFonts w:ascii="Times" w:hAnsi="Times" w:cs="Times"/>
                <w:i/>
                <w:iCs/>
                <w:sz w:val="20"/>
                <w:szCs w:val="20"/>
                <w:lang w:eastAsia="zh-CN"/>
              </w:rPr>
              <w:t xml:space="preserve"> </w:t>
            </w:r>
          </w:p>
          <w:p w14:paraId="144F3D95" w14:textId="77777777" w:rsidR="000A0E93" w:rsidRPr="003661DE" w:rsidRDefault="000A0E93" w:rsidP="00CA3C2A">
            <w:pPr>
              <w:numPr>
                <w:ilvl w:val="3"/>
                <w:numId w:val="16"/>
              </w:numPr>
              <w:wordWrap w:val="0"/>
              <w:overflowPunct/>
              <w:adjustRightInd/>
              <w:snapToGrid w:val="0"/>
              <w:spacing w:after="0"/>
              <w:jc w:val="both"/>
              <w:textAlignment w:val="auto"/>
              <w:rPr>
                <w:rFonts w:ascii="Times" w:hAnsi="Times" w:cs="Times"/>
                <w:sz w:val="20"/>
                <w:szCs w:val="20"/>
                <w:lang w:eastAsia="de-DE"/>
              </w:rPr>
            </w:pPr>
            <w:r w:rsidRPr="003661DE">
              <w:rPr>
                <w:rFonts w:ascii="Times" w:hAnsi="Times" w:cs="Times"/>
                <w:sz w:val="20"/>
                <w:szCs w:val="20"/>
                <w:lang w:eastAsia="en-US"/>
              </w:rPr>
              <w:t xml:space="preserve">Note: </w:t>
            </w:r>
            <w:r w:rsidRPr="003661DE">
              <w:rPr>
                <w:rFonts w:ascii="Times" w:hAnsi="Times" w:cs="Times"/>
                <w:sz w:val="20"/>
                <w:szCs w:val="20"/>
                <w:lang w:eastAsia="de-DE"/>
              </w:rPr>
              <w:t xml:space="preserve">CSI report </w:t>
            </w:r>
            <w:r w:rsidRPr="003661DE">
              <w:rPr>
                <w:rFonts w:ascii="Times" w:hAnsi="Times" w:cs="Times"/>
                <w:sz w:val="20"/>
                <w:szCs w:val="20"/>
                <w:lang w:eastAsia="en-US"/>
              </w:rPr>
              <w:t xml:space="preserve">configuration </w:t>
            </w:r>
            <w:r w:rsidRPr="003661DE">
              <w:rPr>
                <w:rFonts w:ascii="Times" w:hAnsi="Times" w:cs="Times"/>
                <w:sz w:val="20"/>
                <w:szCs w:val="20"/>
                <w:lang w:eastAsia="de-DE"/>
              </w:rPr>
              <w:t>for UE-side model inference can</w:t>
            </w:r>
            <w:r w:rsidRPr="003661DE">
              <w:rPr>
                <w:rFonts w:ascii="Times" w:hAnsi="Times" w:cs="Times"/>
                <w:sz w:val="20"/>
                <w:szCs w:val="20"/>
                <w:lang w:eastAsia="en-US"/>
              </w:rPr>
              <w:t>’t</w:t>
            </w:r>
            <w:r w:rsidRPr="003661DE">
              <w:rPr>
                <w:rFonts w:ascii="Times" w:hAnsi="Times" w:cs="Times"/>
                <w:sz w:val="20"/>
                <w:szCs w:val="20"/>
                <w:lang w:eastAsia="de-DE"/>
              </w:rPr>
              <w:t xml:space="preserve"> be activated immediately upon receiving Step 3</w:t>
            </w:r>
          </w:p>
          <w:p w14:paraId="3EFA3E64" w14:textId="77777777" w:rsidR="000A0E93" w:rsidRPr="003661DE" w:rsidRDefault="000A0E93" w:rsidP="00CA3C2A">
            <w:pPr>
              <w:numPr>
                <w:ilvl w:val="2"/>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B) One set or multiple sets of inference related parameters for applicability report only (not for inference)</w:t>
            </w:r>
          </w:p>
          <w:p w14:paraId="21386430" w14:textId="77777777" w:rsidR="000A0E93" w:rsidRPr="003661DE" w:rsidRDefault="000A0E93" w:rsidP="00CA3C2A">
            <w:pPr>
              <w:numPr>
                <w:ilvl w:val="3"/>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en-US"/>
              </w:rPr>
              <w:t>It is up to RAN2 to design the container.</w:t>
            </w:r>
          </w:p>
          <w:p w14:paraId="0B684175" w14:textId="77777777" w:rsidR="000A0E93" w:rsidRPr="003661DE" w:rsidRDefault="000A0E93" w:rsidP="00CA3C2A">
            <w:pPr>
              <w:numPr>
                <w:ilvl w:val="3"/>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en-US"/>
              </w:rPr>
              <w:t xml:space="preserve">The set of inference related parameters selected from the IEs in/or the IEs referred by </w:t>
            </w:r>
            <w:r w:rsidRPr="003661DE">
              <w:rPr>
                <w:rFonts w:ascii="Times" w:hAnsi="Times" w:cs="Times"/>
                <w:i/>
                <w:iCs/>
                <w:sz w:val="20"/>
                <w:szCs w:val="20"/>
                <w:lang w:eastAsia="en-US"/>
              </w:rPr>
              <w:t>CSI-ReportConfig</w:t>
            </w:r>
            <w:r w:rsidRPr="003661DE">
              <w:rPr>
                <w:rFonts w:ascii="Times" w:hAnsi="Times" w:cs="Times"/>
                <w:sz w:val="20"/>
                <w:szCs w:val="20"/>
                <w:lang w:eastAsia="en-US"/>
              </w:rPr>
              <w:t xml:space="preserve"> as a starting point, e.g., </w:t>
            </w:r>
          </w:p>
          <w:p w14:paraId="39A3EBF0" w14:textId="77777777" w:rsidR="000A0E93" w:rsidRPr="003661DE" w:rsidRDefault="000A0E93" w:rsidP="00CA3C2A">
            <w:pPr>
              <w:numPr>
                <w:ilvl w:val="4"/>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the associated ID</w:t>
            </w:r>
          </w:p>
          <w:p w14:paraId="609F2622" w14:textId="77777777" w:rsidR="000A0E93" w:rsidRPr="003661DE" w:rsidRDefault="000A0E93" w:rsidP="00CA3C2A">
            <w:pPr>
              <w:numPr>
                <w:ilvl w:val="5"/>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 xml:space="preserve">Note: this doesn’t imply the associated ID is mandatory </w:t>
            </w:r>
          </w:p>
          <w:p w14:paraId="5486DF49" w14:textId="77777777" w:rsidR="000A0E93" w:rsidRPr="003661DE" w:rsidRDefault="000A0E93" w:rsidP="00CA3C2A">
            <w:pPr>
              <w:numPr>
                <w:ilvl w:val="4"/>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Set A related information</w:t>
            </w:r>
          </w:p>
          <w:p w14:paraId="5530D3CD" w14:textId="77777777" w:rsidR="000A0E93" w:rsidRPr="003661DE" w:rsidRDefault="000A0E93" w:rsidP="00CA3C2A">
            <w:pPr>
              <w:numPr>
                <w:ilvl w:val="4"/>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Set B related information</w:t>
            </w:r>
          </w:p>
          <w:p w14:paraId="4D3A48F9" w14:textId="77777777" w:rsidR="000A0E93" w:rsidRPr="003661DE" w:rsidRDefault="000A0E93" w:rsidP="00CA3C2A">
            <w:pPr>
              <w:numPr>
                <w:ilvl w:val="4"/>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Report content related information </w:t>
            </w:r>
          </w:p>
          <w:p w14:paraId="500E48B4" w14:textId="77777777" w:rsidR="000A0E93" w:rsidRPr="003661DE" w:rsidRDefault="000A0E93" w:rsidP="00CA3C2A">
            <w:pPr>
              <w:numPr>
                <w:ilvl w:val="4"/>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For BM-Case 2, </w:t>
            </w:r>
          </w:p>
          <w:p w14:paraId="4F080FD6" w14:textId="77777777" w:rsidR="000A0E93" w:rsidRPr="003661DE" w:rsidRDefault="000A0E93" w:rsidP="00CA3C2A">
            <w:pPr>
              <w:numPr>
                <w:ilvl w:val="5"/>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Time instances related information for measurements</w:t>
            </w:r>
          </w:p>
          <w:p w14:paraId="0354548B" w14:textId="77777777" w:rsidR="000A0E93" w:rsidRPr="003661DE" w:rsidRDefault="000A0E93" w:rsidP="00CA3C2A">
            <w:pPr>
              <w:numPr>
                <w:ilvl w:val="5"/>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Time instances related information for prediction</w:t>
            </w:r>
          </w:p>
          <w:p w14:paraId="553C1D21" w14:textId="77777777" w:rsidR="000A0E93" w:rsidRPr="003661DE" w:rsidRDefault="000A0E93" w:rsidP="00CA3C2A">
            <w:pPr>
              <w:numPr>
                <w:ilvl w:val="0"/>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In Step 4, UE reports applicability for all the above A) one or more </w:t>
            </w:r>
            <w:r w:rsidRPr="003661DE">
              <w:rPr>
                <w:rFonts w:ascii="Times" w:hAnsi="Times" w:cs="Times"/>
                <w:i/>
                <w:iCs/>
                <w:sz w:val="20"/>
                <w:szCs w:val="20"/>
                <w:lang w:eastAsia="zh-CN"/>
              </w:rPr>
              <w:t>CSI-ReportConfig </w:t>
            </w:r>
            <w:r w:rsidRPr="003661DE">
              <w:rPr>
                <w:rFonts w:ascii="Times" w:hAnsi="Times" w:cs="Times"/>
                <w:sz w:val="20"/>
                <w:szCs w:val="20"/>
                <w:lang w:eastAsia="zh-CN"/>
              </w:rPr>
              <w:t>and/or B) set(s) of inference related parameters </w:t>
            </w:r>
          </w:p>
          <w:p w14:paraId="7E366383" w14:textId="77777777" w:rsidR="000A0E93" w:rsidRPr="003661DE" w:rsidRDefault="000A0E93" w:rsidP="00CA3C2A">
            <w:pPr>
              <w:numPr>
                <w:ilvl w:val="1"/>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FFS on whether/what other information along with the applicability is needed</w:t>
            </w:r>
          </w:p>
          <w:p w14:paraId="07949859" w14:textId="77777777" w:rsidR="000A0E93" w:rsidRPr="003661DE" w:rsidRDefault="000A0E93" w:rsidP="00CA3C2A">
            <w:pPr>
              <w:numPr>
                <w:ilvl w:val="1"/>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If A)</w:t>
            </w:r>
            <w:r w:rsidRPr="003661DE">
              <w:rPr>
                <w:rFonts w:ascii="Times" w:hAnsi="Times" w:cs="Times"/>
                <w:i/>
                <w:iCs/>
                <w:sz w:val="20"/>
                <w:szCs w:val="20"/>
                <w:lang w:eastAsia="zh-CN"/>
              </w:rPr>
              <w:t> </w:t>
            </w:r>
            <w:r w:rsidRPr="003661DE">
              <w:rPr>
                <w:rFonts w:ascii="Times" w:hAnsi="Times" w:cs="Times"/>
                <w:sz w:val="20"/>
                <w:szCs w:val="20"/>
                <w:lang w:eastAsia="zh-CN"/>
              </w:rPr>
              <w:t xml:space="preserve">is configured in Step 3, </w:t>
            </w:r>
          </w:p>
          <w:p w14:paraId="6AA53644" w14:textId="77777777" w:rsidR="000A0E93" w:rsidRPr="003661DE" w:rsidRDefault="000A0E93" w:rsidP="00CA3C2A">
            <w:pPr>
              <w:numPr>
                <w:ilvl w:val="2"/>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Applicable aperiodic CSI Report and semi-persistent CSI report can be activated/triggered by NW after the applicability reported.  </w:t>
            </w:r>
          </w:p>
          <w:p w14:paraId="5F1FC7C9" w14:textId="77777777" w:rsidR="000A0E93" w:rsidRPr="00F1301A" w:rsidRDefault="000A0E93" w:rsidP="00CA3C2A">
            <w:pPr>
              <w:numPr>
                <w:ilvl w:val="2"/>
                <w:numId w:val="16"/>
              </w:numPr>
              <w:wordWrap w:val="0"/>
              <w:overflowPunct/>
              <w:adjustRightInd/>
              <w:snapToGrid w:val="0"/>
              <w:spacing w:after="0"/>
              <w:jc w:val="both"/>
              <w:textAlignment w:val="auto"/>
              <w:rPr>
                <w:rFonts w:ascii="Times" w:hAnsi="Times" w:cs="Times"/>
                <w:sz w:val="20"/>
                <w:szCs w:val="20"/>
                <w:highlight w:val="yellow"/>
                <w:lang w:eastAsia="zh-CN"/>
              </w:rPr>
            </w:pPr>
            <w:r w:rsidRPr="00F1301A">
              <w:rPr>
                <w:rFonts w:ascii="Times" w:hAnsi="Times" w:cs="Times"/>
                <w:sz w:val="20"/>
                <w:szCs w:val="20"/>
                <w:highlight w:val="yellow"/>
                <w:lang w:eastAsia="zh-CN"/>
              </w:rPr>
              <w:t xml:space="preserve">Applicable periodic CSI Report is considered as activated only if the applicability of the corresponding </w:t>
            </w:r>
            <w:r w:rsidRPr="00F1301A">
              <w:rPr>
                <w:rFonts w:ascii="Times" w:hAnsi="Times" w:cs="Times"/>
                <w:i/>
                <w:iCs/>
                <w:sz w:val="20"/>
                <w:szCs w:val="20"/>
                <w:highlight w:val="yellow"/>
                <w:lang w:eastAsia="zh-CN"/>
              </w:rPr>
              <w:t>CSI-ReportConfig </w:t>
            </w:r>
            <w:r w:rsidRPr="00F1301A">
              <w:rPr>
                <w:rFonts w:ascii="Times" w:hAnsi="Times" w:cs="Times"/>
                <w:sz w:val="20"/>
                <w:szCs w:val="20"/>
                <w:highlight w:val="yellow"/>
                <w:lang w:eastAsia="zh-CN"/>
              </w:rPr>
              <w:t>is reported in </w:t>
            </w:r>
            <w:r w:rsidRPr="00F1301A">
              <w:rPr>
                <w:rFonts w:ascii="Times" w:hAnsi="Times" w:cs="Times"/>
                <w:i/>
                <w:iCs/>
                <w:sz w:val="20"/>
                <w:szCs w:val="20"/>
                <w:highlight w:val="yellow"/>
                <w:lang w:eastAsia="zh-CN"/>
              </w:rPr>
              <w:t>RRCReconfigurationComplete.</w:t>
            </w:r>
          </w:p>
          <w:p w14:paraId="6140583D" w14:textId="77777777" w:rsidR="000A0E93" w:rsidRPr="003661DE" w:rsidRDefault="000A0E93" w:rsidP="00CA3C2A">
            <w:pPr>
              <w:numPr>
                <w:ilvl w:val="0"/>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In Step 5, NW can optionally configure </w:t>
            </w:r>
            <w:r w:rsidRPr="003661DE">
              <w:rPr>
                <w:rFonts w:ascii="Times" w:hAnsi="Times" w:cs="Times"/>
                <w:i/>
                <w:iCs/>
                <w:sz w:val="20"/>
                <w:szCs w:val="20"/>
                <w:lang w:eastAsia="zh-CN"/>
              </w:rPr>
              <w:t>CSI-ReportConfig</w:t>
            </w:r>
            <w:r w:rsidRPr="003661DE">
              <w:rPr>
                <w:rFonts w:ascii="Times" w:hAnsi="Times" w:cs="Times"/>
                <w:sz w:val="20"/>
                <w:szCs w:val="20"/>
                <w:lang w:eastAsia="zh-CN"/>
              </w:rPr>
              <w:t> for inference configuration in </w:t>
            </w:r>
            <w:r w:rsidRPr="003661DE">
              <w:rPr>
                <w:rFonts w:ascii="Times" w:hAnsi="Times" w:cs="Times"/>
                <w:i/>
                <w:iCs/>
                <w:sz w:val="20"/>
                <w:szCs w:val="20"/>
                <w:lang w:eastAsia="zh-CN"/>
              </w:rPr>
              <w:t>RRCReconfiguration</w:t>
            </w:r>
            <w:r w:rsidRPr="003661DE">
              <w:rPr>
                <w:rFonts w:ascii="Times" w:hAnsi="Times" w:cs="Times"/>
                <w:sz w:val="20"/>
                <w:szCs w:val="20"/>
                <w:lang w:eastAsia="zh-CN"/>
              </w:rPr>
              <w:t>, where the associated ID may be configured in CSI framework as working assumption applied.</w:t>
            </w:r>
          </w:p>
          <w:p w14:paraId="7C85FD6A" w14:textId="77777777" w:rsidR="000A0E93" w:rsidRPr="003661DE" w:rsidRDefault="000A0E93" w:rsidP="00CA3C2A">
            <w:pPr>
              <w:numPr>
                <w:ilvl w:val="1"/>
                <w:numId w:val="16"/>
              </w:numPr>
              <w:wordWrap w:val="0"/>
              <w:overflowPunct/>
              <w:adjustRightInd/>
              <w:snapToGrid w:val="0"/>
              <w:spacing w:after="0"/>
              <w:jc w:val="both"/>
              <w:textAlignment w:val="auto"/>
              <w:rPr>
                <w:rFonts w:ascii="Times" w:hAnsi="Times" w:cs="Times"/>
                <w:sz w:val="20"/>
                <w:szCs w:val="20"/>
                <w:lang w:eastAsia="zh-CN"/>
              </w:rPr>
            </w:pPr>
            <w:r w:rsidRPr="003661DE">
              <w:rPr>
                <w:rFonts w:ascii="Times" w:hAnsi="Times" w:cs="Times"/>
                <w:sz w:val="20"/>
                <w:szCs w:val="20"/>
                <w:lang w:eastAsia="zh-CN"/>
              </w:rPr>
              <w:t>Note: Step 5 may be optional if UE has already been configured with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in Step 3</w:t>
            </w:r>
          </w:p>
          <w:p w14:paraId="3B57C2DF" w14:textId="77777777" w:rsidR="000A0E93" w:rsidRPr="003661DE" w:rsidRDefault="000A0E93" w:rsidP="000A0E93">
            <w:pPr>
              <w:wordWrap w:val="0"/>
              <w:spacing w:after="0"/>
              <w:jc w:val="both"/>
              <w:rPr>
                <w:rFonts w:ascii="맑은 고딕" w:hAnsi="맑은 고딕" w:cs="굴림"/>
                <w:sz w:val="20"/>
                <w:szCs w:val="20"/>
              </w:rPr>
            </w:pPr>
          </w:p>
          <w:p w14:paraId="30DBA620" w14:textId="77777777" w:rsidR="000A0E93" w:rsidRPr="003661DE" w:rsidRDefault="000A0E93" w:rsidP="000A0E93">
            <w:pPr>
              <w:spacing w:after="0"/>
              <w:rPr>
                <w:rFonts w:ascii="Times" w:hAnsi="Times" w:cs="Times"/>
                <w:b/>
                <w:bCs/>
                <w:sz w:val="20"/>
                <w:szCs w:val="20"/>
                <w:lang w:val="en-GB" w:eastAsia="zh-CN"/>
              </w:rPr>
            </w:pPr>
            <w:r w:rsidRPr="003661DE">
              <w:rPr>
                <w:rFonts w:ascii="Times" w:hAnsi="Times" w:cs="Times"/>
                <w:b/>
                <w:bCs/>
                <w:sz w:val="20"/>
                <w:szCs w:val="20"/>
                <w:lang w:val="en-GB" w:eastAsia="zh-CN"/>
              </w:rPr>
              <w:t>Conclusion</w:t>
            </w:r>
          </w:p>
          <w:p w14:paraId="7580ED8B" w14:textId="77777777" w:rsidR="000A0E93" w:rsidRPr="003661DE" w:rsidRDefault="000A0E93" w:rsidP="000A0E93">
            <w:pPr>
              <w:spacing w:after="0"/>
              <w:rPr>
                <w:rFonts w:ascii="Times" w:hAnsi="Times" w:cs="Times"/>
                <w:sz w:val="20"/>
                <w:szCs w:val="20"/>
                <w:lang w:val="en-GB" w:eastAsia="en-US"/>
              </w:rPr>
            </w:pPr>
            <w:r w:rsidRPr="003661DE">
              <w:rPr>
                <w:rFonts w:ascii="Times" w:hAnsi="Times" w:cs="Times"/>
                <w:sz w:val="20"/>
                <w:szCs w:val="20"/>
                <w:lang w:val="en-GB" w:eastAsia="en-US"/>
              </w:rPr>
              <w:t xml:space="preserve">For the </w:t>
            </w:r>
            <w:r w:rsidRPr="003661DE">
              <w:rPr>
                <w:rFonts w:ascii="Times" w:hAnsi="Times" w:cs="Times"/>
                <w:i/>
                <w:iCs/>
                <w:sz w:val="20"/>
                <w:szCs w:val="20"/>
                <w:lang w:val="en-GB" w:eastAsia="zh-CN"/>
              </w:rPr>
              <w:t>CSI-</w:t>
            </w:r>
            <w:proofErr w:type="spellStart"/>
            <w:r w:rsidRPr="003661DE">
              <w:rPr>
                <w:rFonts w:ascii="Times" w:hAnsi="Times" w:cs="Times"/>
                <w:i/>
                <w:iCs/>
                <w:sz w:val="20"/>
                <w:szCs w:val="20"/>
                <w:lang w:val="en-GB" w:eastAsia="zh-CN"/>
              </w:rPr>
              <w:t>ReportConfig</w:t>
            </w:r>
            <w:proofErr w:type="spellEnd"/>
            <w:r w:rsidRPr="003661DE">
              <w:rPr>
                <w:rFonts w:ascii="Times" w:hAnsi="Times" w:cs="Times"/>
                <w:sz w:val="20"/>
                <w:szCs w:val="20"/>
                <w:lang w:val="en-GB" w:eastAsia="zh-CN"/>
              </w:rPr>
              <w:t xml:space="preserve"> for inference configuration provided in </w:t>
            </w:r>
            <w:r w:rsidRPr="003661DE">
              <w:rPr>
                <w:rFonts w:ascii="Times" w:hAnsi="Times" w:cs="Times"/>
                <w:sz w:val="20"/>
                <w:szCs w:val="20"/>
                <w:lang w:val="en-GB" w:eastAsia="en-US"/>
              </w:rPr>
              <w:t>Step 5,</w:t>
            </w:r>
          </w:p>
          <w:p w14:paraId="6E25D81E" w14:textId="77777777" w:rsidR="000A0E93" w:rsidRPr="003661DE" w:rsidRDefault="000A0E93" w:rsidP="00CA3C2A">
            <w:pPr>
              <w:numPr>
                <w:ilvl w:val="0"/>
                <w:numId w:val="17"/>
              </w:numPr>
              <w:wordWrap w:val="0"/>
              <w:adjustRightInd/>
              <w:contextualSpacing/>
              <w:jc w:val="both"/>
              <w:textAlignment w:val="auto"/>
              <w:rPr>
                <w:sz w:val="20"/>
                <w:szCs w:val="20"/>
                <w:lang w:val="en-GB" w:eastAsia="zh-CN"/>
              </w:rPr>
            </w:pPr>
            <w:r w:rsidRPr="003661DE">
              <w:rPr>
                <w:sz w:val="20"/>
                <w:szCs w:val="20"/>
                <w:lang w:val="en-GB" w:eastAsia="zh-CN"/>
              </w:rPr>
              <w:t xml:space="preserve">aperiodic CSI Report and semi-persistent CSI report can be activated/triggered by NW after </w:t>
            </w:r>
            <w:proofErr w:type="spellStart"/>
            <w:r w:rsidRPr="003661DE">
              <w:rPr>
                <w:i/>
                <w:iCs/>
                <w:sz w:val="20"/>
                <w:szCs w:val="20"/>
                <w:lang w:val="en-GB" w:eastAsia="zh-CN"/>
              </w:rPr>
              <w:t>RRCReconfigurationComplete</w:t>
            </w:r>
            <w:proofErr w:type="spellEnd"/>
            <w:r w:rsidRPr="003661DE">
              <w:rPr>
                <w:sz w:val="20"/>
                <w:szCs w:val="20"/>
                <w:lang w:val="en-GB" w:eastAsia="zh-CN"/>
              </w:rPr>
              <w:t>.</w:t>
            </w:r>
          </w:p>
          <w:p w14:paraId="3CE0E305" w14:textId="77777777" w:rsidR="000A0E93" w:rsidRPr="00F1301A" w:rsidRDefault="000A0E93" w:rsidP="00CA3C2A">
            <w:pPr>
              <w:numPr>
                <w:ilvl w:val="0"/>
                <w:numId w:val="17"/>
              </w:numPr>
              <w:wordWrap w:val="0"/>
              <w:adjustRightInd/>
              <w:contextualSpacing/>
              <w:jc w:val="both"/>
              <w:textAlignment w:val="auto"/>
              <w:rPr>
                <w:sz w:val="20"/>
                <w:szCs w:val="20"/>
                <w:highlight w:val="yellow"/>
                <w:lang w:val="en-GB" w:eastAsia="zh-CN"/>
              </w:rPr>
            </w:pPr>
            <w:r w:rsidRPr="00F1301A">
              <w:rPr>
                <w:sz w:val="20"/>
                <w:szCs w:val="20"/>
                <w:highlight w:val="yellow"/>
                <w:lang w:val="en-GB" w:eastAsia="zh-CN"/>
              </w:rPr>
              <w:t xml:space="preserve">periodic CSI Report is considered as activated after </w:t>
            </w:r>
            <w:proofErr w:type="spellStart"/>
            <w:r w:rsidRPr="00F1301A">
              <w:rPr>
                <w:i/>
                <w:iCs/>
                <w:sz w:val="20"/>
                <w:szCs w:val="20"/>
                <w:highlight w:val="yellow"/>
                <w:lang w:val="en-GB" w:eastAsia="zh-CN"/>
              </w:rPr>
              <w:t>RRCReconfigurationComplete</w:t>
            </w:r>
            <w:proofErr w:type="spellEnd"/>
            <w:r w:rsidRPr="00F1301A">
              <w:rPr>
                <w:sz w:val="20"/>
                <w:szCs w:val="20"/>
                <w:highlight w:val="yellow"/>
                <w:lang w:val="en-GB" w:eastAsia="zh-CN"/>
              </w:rPr>
              <w:t>.</w:t>
            </w:r>
            <w:r w:rsidRPr="00F1301A">
              <w:rPr>
                <w:rFonts w:ascii="Times" w:hAnsi="Times" w:cs="Times"/>
                <w:i/>
                <w:iCs/>
                <w:sz w:val="20"/>
                <w:szCs w:val="20"/>
                <w:highlight w:val="yellow"/>
                <w:lang w:val="en-GB" w:eastAsia="zh-CN"/>
              </w:rPr>
              <w:t xml:space="preserve"> </w:t>
            </w:r>
          </w:p>
          <w:p w14:paraId="1A7214DB" w14:textId="77777777" w:rsidR="000A0E93" w:rsidRPr="003661DE" w:rsidRDefault="000A0E93" w:rsidP="00CA3C2A">
            <w:pPr>
              <w:numPr>
                <w:ilvl w:val="0"/>
                <w:numId w:val="17"/>
              </w:numPr>
              <w:wordWrap w:val="0"/>
              <w:adjustRightInd/>
              <w:contextualSpacing/>
              <w:jc w:val="both"/>
              <w:textAlignment w:val="auto"/>
              <w:rPr>
                <w:sz w:val="20"/>
                <w:szCs w:val="20"/>
                <w:lang w:val="en-GB" w:eastAsia="zh-CN"/>
              </w:rPr>
            </w:pPr>
            <w:r w:rsidRPr="003661DE">
              <w:rPr>
                <w:sz w:val="20"/>
                <w:szCs w:val="20"/>
                <w:lang w:val="en-GB" w:eastAsia="zh-CN"/>
              </w:rPr>
              <w:t xml:space="preserve">Note: UE is not expected to be configured with a </w:t>
            </w:r>
            <w:r w:rsidRPr="003661DE">
              <w:rPr>
                <w:i/>
                <w:iCs/>
                <w:sz w:val="20"/>
                <w:szCs w:val="20"/>
                <w:lang w:val="en-GB" w:eastAsia="zh-CN"/>
              </w:rPr>
              <w:t>CSI-</w:t>
            </w:r>
            <w:proofErr w:type="spellStart"/>
            <w:r w:rsidRPr="003661DE">
              <w:rPr>
                <w:i/>
                <w:iCs/>
                <w:sz w:val="20"/>
                <w:szCs w:val="20"/>
                <w:lang w:val="en-GB" w:eastAsia="zh-CN"/>
              </w:rPr>
              <w:t>ReportConfig</w:t>
            </w:r>
            <w:proofErr w:type="spellEnd"/>
            <w:r w:rsidRPr="003661DE">
              <w:rPr>
                <w:sz w:val="20"/>
                <w:szCs w:val="20"/>
                <w:lang w:val="en-GB" w:eastAsia="zh-CN"/>
              </w:rPr>
              <w:t xml:space="preserve"> for inference configuration for a non-applicable set of inference parameters or a non-applicable </w:t>
            </w:r>
            <w:r w:rsidRPr="003661DE">
              <w:rPr>
                <w:i/>
                <w:iCs/>
                <w:sz w:val="20"/>
                <w:szCs w:val="20"/>
                <w:lang w:val="en-GB" w:eastAsia="zh-CN"/>
              </w:rPr>
              <w:t>CSI-</w:t>
            </w:r>
            <w:proofErr w:type="spellStart"/>
            <w:r w:rsidRPr="003661DE">
              <w:rPr>
                <w:i/>
                <w:iCs/>
                <w:sz w:val="20"/>
                <w:szCs w:val="20"/>
                <w:lang w:val="en-GB" w:eastAsia="zh-CN"/>
              </w:rPr>
              <w:t>ReportConfig</w:t>
            </w:r>
            <w:proofErr w:type="spellEnd"/>
            <w:r w:rsidRPr="003661DE">
              <w:rPr>
                <w:sz w:val="20"/>
                <w:szCs w:val="20"/>
                <w:lang w:val="en-GB" w:eastAsia="zh-CN"/>
              </w:rPr>
              <w:t xml:space="preserve">  </w:t>
            </w:r>
          </w:p>
          <w:p w14:paraId="6BE151B5" w14:textId="5FDD36F4" w:rsidR="000A0E93" w:rsidRPr="000A0E93" w:rsidRDefault="000A0E93" w:rsidP="00CA3C2A">
            <w:pPr>
              <w:numPr>
                <w:ilvl w:val="1"/>
                <w:numId w:val="17"/>
              </w:numPr>
              <w:wordWrap w:val="0"/>
              <w:adjustRightInd/>
              <w:contextualSpacing/>
              <w:jc w:val="both"/>
              <w:textAlignment w:val="auto"/>
              <w:rPr>
                <w:sz w:val="20"/>
                <w:szCs w:val="20"/>
                <w:lang w:val="en-GB" w:eastAsia="zh-CN"/>
              </w:rPr>
            </w:pPr>
            <w:r w:rsidRPr="003661DE">
              <w:rPr>
                <w:sz w:val="20"/>
                <w:szCs w:val="20"/>
                <w:lang w:val="en-GB" w:eastAsia="zh-CN"/>
              </w:rPr>
              <w:t>Any specification impact is a separate discussion</w:t>
            </w:r>
          </w:p>
        </w:tc>
      </w:tr>
    </w:tbl>
    <w:p w14:paraId="14DBF0F6" w14:textId="77777777" w:rsidR="009411AD" w:rsidRPr="009411AD" w:rsidRDefault="009411AD" w:rsidP="003133B5">
      <w:pPr>
        <w:pStyle w:val="af7"/>
        <w:spacing w:after="120"/>
        <w:ind w:left="0"/>
        <w:rPr>
          <w:rFonts w:ascii="Arial" w:eastAsia="DengXian" w:hAnsi="Arial" w:cs="Arial"/>
          <w:bCs/>
          <w:lang w:val="en-US" w:eastAsia="zh-CN"/>
        </w:rPr>
      </w:pPr>
    </w:p>
    <w:p w14:paraId="7421C8DE" w14:textId="3A875715" w:rsidR="003133B5" w:rsidRDefault="00021005" w:rsidP="003133B5">
      <w:pPr>
        <w:spacing w:after="120"/>
        <w:rPr>
          <w:rFonts w:ascii="Arial" w:hAnsi="Arial" w:cs="Arial"/>
          <w:b/>
        </w:rPr>
      </w:pPr>
      <w:r>
        <w:rPr>
          <w:rFonts w:ascii="Arial" w:hAnsi="Arial" w:cs="Arial" w:hint="eastAsia"/>
          <w:b/>
          <w:lang w:eastAsia="zh-CN"/>
        </w:rPr>
        <w:t>2</w:t>
      </w:r>
      <w:r w:rsidR="003133B5">
        <w:rPr>
          <w:rFonts w:ascii="Arial" w:hAnsi="Arial" w:cs="Arial"/>
          <w:b/>
        </w:rPr>
        <w:t>. Actions:</w:t>
      </w:r>
    </w:p>
    <w:p w14:paraId="4F23E3C9" w14:textId="206724AD" w:rsidR="003133B5" w:rsidRDefault="003133B5" w:rsidP="003133B5">
      <w:pPr>
        <w:spacing w:after="120"/>
        <w:ind w:left="1985" w:hanging="1985"/>
        <w:rPr>
          <w:rFonts w:ascii="Arial" w:hAnsi="Arial" w:cs="Arial"/>
          <w:b/>
          <w:color w:val="000000"/>
        </w:rPr>
      </w:pPr>
      <w:r>
        <w:rPr>
          <w:rFonts w:ascii="Arial" w:hAnsi="Arial" w:cs="Arial"/>
          <w:b/>
          <w:color w:val="000000"/>
        </w:rPr>
        <w:t>To RAN</w:t>
      </w:r>
      <w:r w:rsidR="009F628E">
        <w:rPr>
          <w:rFonts w:ascii="Arial" w:hAnsi="Arial" w:cs="Arial"/>
          <w:b/>
          <w:color w:val="000000"/>
        </w:rPr>
        <w:t>2</w:t>
      </w:r>
      <w:r>
        <w:rPr>
          <w:rFonts w:ascii="Arial" w:hAnsi="Arial" w:cs="Arial"/>
          <w:b/>
          <w:color w:val="000000"/>
        </w:rPr>
        <w:t xml:space="preserve"> group:</w:t>
      </w:r>
    </w:p>
    <w:p w14:paraId="2EE668AB" w14:textId="65C5B57F"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sidR="009F628E" w:rsidRPr="009F628E">
        <w:rPr>
          <w:rFonts w:ascii="Arial" w:hAnsi="Arial" w:cs="Arial"/>
          <w:color w:val="000000"/>
        </w:rPr>
        <w:t>RAN1 respectfully requests RAN</w:t>
      </w:r>
      <w:r w:rsidR="009F628E">
        <w:rPr>
          <w:rFonts w:ascii="Arial" w:hAnsi="Arial" w:cs="Arial"/>
          <w:color w:val="000000"/>
        </w:rPr>
        <w:t>2</w:t>
      </w:r>
      <w:r w:rsidR="009F628E" w:rsidRPr="009F628E">
        <w:rPr>
          <w:rFonts w:ascii="Arial" w:hAnsi="Arial" w:cs="Arial"/>
          <w:color w:val="000000"/>
        </w:rPr>
        <w:t xml:space="preserve"> to take the above information into account.</w:t>
      </w:r>
    </w:p>
    <w:p w14:paraId="584A2902" w14:textId="77777777" w:rsidR="003133B5" w:rsidRDefault="003133B5" w:rsidP="003133B5">
      <w:pPr>
        <w:spacing w:after="120"/>
        <w:rPr>
          <w:rFonts w:ascii="Arial" w:hAnsi="Arial" w:cs="Arial"/>
          <w:b/>
        </w:rPr>
      </w:pPr>
    </w:p>
    <w:p w14:paraId="3014171B" w14:textId="6269183A" w:rsidR="003133B5" w:rsidRDefault="00021005" w:rsidP="003133B5">
      <w:pPr>
        <w:spacing w:after="120"/>
        <w:rPr>
          <w:rFonts w:ascii="Arial" w:hAnsi="Arial" w:cs="Arial"/>
          <w:b/>
          <w:color w:val="000000"/>
        </w:rPr>
      </w:pPr>
      <w:r>
        <w:rPr>
          <w:rFonts w:ascii="Arial" w:hAnsi="Arial" w:cs="Arial" w:hint="eastAsia"/>
          <w:b/>
          <w:lang w:eastAsia="zh-CN"/>
        </w:rPr>
        <w:t>3</w:t>
      </w:r>
      <w:r w:rsidR="003133B5">
        <w:rPr>
          <w:rFonts w:ascii="Arial" w:hAnsi="Arial" w:cs="Arial"/>
          <w:b/>
        </w:rPr>
        <w:t>. Date of Next TSG-RAN WG</w:t>
      </w:r>
      <w:r w:rsidR="004E7E95">
        <w:rPr>
          <w:rFonts w:ascii="Arial" w:hAnsi="Arial" w:cs="Arial"/>
          <w:b/>
        </w:rPr>
        <w:t>1</w:t>
      </w:r>
      <w:r w:rsidR="003133B5">
        <w:rPr>
          <w:rFonts w:ascii="Arial" w:hAnsi="Arial" w:cs="Arial"/>
          <w:b/>
        </w:rPr>
        <w:t xml:space="preserve"> Meetings:</w:t>
      </w:r>
    </w:p>
    <w:p w14:paraId="2EA661E3" w14:textId="2868ED82" w:rsidR="003133B5" w:rsidRDefault="003133B5" w:rsidP="003133B5">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sidR="004E7E95">
        <w:rPr>
          <w:rFonts w:ascii="Arial" w:hAnsi="Arial" w:cs="Arial"/>
          <w:bCs/>
          <w:lang w:eastAsia="zh-CN"/>
        </w:rPr>
        <w:t>1</w:t>
      </w:r>
      <w:r>
        <w:rPr>
          <w:rFonts w:ascii="Arial" w:hAnsi="Arial" w:cs="Arial"/>
          <w:bCs/>
        </w:rPr>
        <w:t xml:space="preserve"> Meeting </w:t>
      </w:r>
      <w:r>
        <w:rPr>
          <w:rFonts w:ascii="Arial" w:hAnsi="Arial" w:cs="Arial"/>
          <w:bCs/>
          <w:color w:val="000000"/>
        </w:rPr>
        <w:t>#1</w:t>
      </w:r>
      <w:r w:rsidR="00F308F5">
        <w:rPr>
          <w:rFonts w:ascii="Arial" w:hAnsi="Arial" w:cs="Arial"/>
          <w:bCs/>
          <w:color w:val="000000"/>
        </w:rPr>
        <w:t>23</w:t>
      </w:r>
      <w:r>
        <w:rPr>
          <w:rFonts w:ascii="Arial" w:hAnsi="Arial" w:cs="Arial"/>
          <w:bCs/>
          <w:color w:val="000000"/>
        </w:rPr>
        <w:tab/>
      </w:r>
      <w:r w:rsidR="00F308F5">
        <w:rPr>
          <w:rFonts w:ascii="Arial" w:hAnsi="Arial" w:cs="Arial"/>
          <w:bCs/>
          <w:color w:val="000000"/>
        </w:rPr>
        <w:t>November</w:t>
      </w:r>
      <w:r>
        <w:rPr>
          <w:rFonts w:ascii="Arial" w:hAnsi="Arial" w:cs="Arial"/>
          <w:bCs/>
          <w:color w:val="000000"/>
        </w:rPr>
        <w:t xml:space="preserve"> 202</w:t>
      </w:r>
      <w:r w:rsidR="00F308F5">
        <w:rPr>
          <w:rFonts w:ascii="Arial" w:hAnsi="Arial" w:cs="Arial"/>
          <w:bCs/>
          <w:color w:val="000000"/>
        </w:rPr>
        <w:t>5</w:t>
      </w:r>
      <w:r>
        <w:rPr>
          <w:rFonts w:ascii="Arial" w:hAnsi="Arial" w:cs="Arial"/>
          <w:bCs/>
          <w:color w:val="000000"/>
        </w:rPr>
        <w:t xml:space="preserve">      </w:t>
      </w:r>
      <w:r w:rsidR="00F308F5">
        <w:rPr>
          <w:rFonts w:ascii="Arial" w:hAnsi="Arial" w:cs="Arial"/>
          <w:bCs/>
          <w:color w:val="000000"/>
        </w:rPr>
        <w:t>Dallas</w:t>
      </w:r>
    </w:p>
    <w:p w14:paraId="768B9715" w14:textId="21022CC9" w:rsidR="00C01F33" w:rsidRDefault="00006DDC" w:rsidP="006E062C">
      <w:pPr>
        <w:rPr>
          <w:rFonts w:eastAsia="MS Gothic"/>
          <w:lang w:eastAsia="ko-KR"/>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w:t>
      </w:r>
      <w:r w:rsidR="00F308F5">
        <w:rPr>
          <w:rFonts w:ascii="Arial" w:hAnsi="Arial" w:cs="Arial"/>
          <w:bCs/>
          <w:color w:val="000000"/>
        </w:rPr>
        <w:t>124</w:t>
      </w:r>
      <w:r w:rsidR="00F308F5">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sidR="00F308F5">
        <w:rPr>
          <w:rFonts w:ascii="Arial" w:hAnsi="Arial" w:cs="Arial"/>
          <w:bCs/>
          <w:color w:val="000000"/>
          <w:lang w:eastAsia="ko-KR"/>
        </w:rPr>
        <w:t>February</w:t>
      </w:r>
      <w:r>
        <w:rPr>
          <w:rFonts w:ascii="Arial" w:hAnsi="Arial" w:cs="Arial"/>
          <w:bCs/>
          <w:color w:val="000000"/>
        </w:rPr>
        <w:t xml:space="preserve"> 202</w:t>
      </w:r>
      <w:r w:rsidR="00F308F5">
        <w:rPr>
          <w:rFonts w:ascii="Arial" w:hAnsi="Arial" w:cs="Arial"/>
          <w:bCs/>
          <w:color w:val="000000"/>
        </w:rPr>
        <w:t>6</w:t>
      </w:r>
      <w:r>
        <w:rPr>
          <w:rFonts w:ascii="Arial" w:hAnsi="Arial" w:cs="Arial"/>
          <w:bCs/>
          <w:color w:val="000000"/>
        </w:rPr>
        <w:t xml:space="preserve">      </w:t>
      </w:r>
      <w:r w:rsidR="00F308F5">
        <w:rPr>
          <w:rFonts w:ascii="Arial" w:hAnsi="Arial" w:cs="Arial" w:hint="eastAsia"/>
          <w:bCs/>
          <w:color w:val="000000"/>
          <w:lang w:eastAsia="ko-KR"/>
        </w:rPr>
        <w:t>Got</w:t>
      </w:r>
      <w:r w:rsidR="00F308F5">
        <w:rPr>
          <w:rFonts w:ascii="Arial" w:hAnsi="Arial" w:cs="Arial"/>
          <w:bCs/>
          <w:color w:val="000000"/>
          <w:lang w:eastAsia="ko-KR"/>
        </w:rPr>
        <w:t>h</w:t>
      </w:r>
      <w:r w:rsidR="00F308F5">
        <w:rPr>
          <w:rFonts w:ascii="Arial" w:hAnsi="Arial" w:cs="Arial" w:hint="eastAsia"/>
          <w:bCs/>
          <w:color w:val="000000"/>
          <w:lang w:eastAsia="ko-KR"/>
        </w:rPr>
        <w:t>enburg</w:t>
      </w:r>
    </w:p>
    <w:p w14:paraId="1E52D221" w14:textId="77777777" w:rsidR="00006DDC" w:rsidRPr="00006DDC" w:rsidRDefault="00006DDC" w:rsidP="006E062C">
      <w:pPr>
        <w:rPr>
          <w:rFonts w:eastAsia="MS Gothic"/>
        </w:rPr>
      </w:pPr>
    </w:p>
    <w:sectPr w:rsidR="00006DDC" w:rsidRPr="00006DD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58B02" w14:textId="77777777" w:rsidR="009B1709" w:rsidRDefault="009B1709">
      <w:r>
        <w:separator/>
      </w:r>
    </w:p>
  </w:endnote>
  <w:endnote w:type="continuationSeparator" w:id="0">
    <w:p w14:paraId="4D26E32C" w14:textId="77777777" w:rsidR="009B1709" w:rsidRDefault="009B1709">
      <w:r>
        <w:continuationSeparator/>
      </w:r>
    </w:p>
  </w:endnote>
  <w:endnote w:type="continuationNotice" w:id="1">
    <w:p w14:paraId="7997BE87" w14:textId="77777777" w:rsidR="009B1709" w:rsidRDefault="009B1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charset w:val="86"/>
    <w:family w:val="auto"/>
    <w:pitch w:val="variable"/>
    <w:sig w:usb0="A00002BF" w:usb1="38CF7CFA" w:usb2="00000016" w:usb3="00000000" w:csb0="0004000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9CF0" w14:textId="2EB4D38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E23E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E23E0">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96029" w14:textId="77777777" w:rsidR="009B1709" w:rsidRDefault="009B1709">
      <w:r>
        <w:separator/>
      </w:r>
    </w:p>
  </w:footnote>
  <w:footnote w:type="continuationSeparator" w:id="0">
    <w:p w14:paraId="05528818" w14:textId="77777777" w:rsidR="009B1709" w:rsidRDefault="009B1709">
      <w:r>
        <w:continuationSeparator/>
      </w:r>
    </w:p>
  </w:footnote>
  <w:footnote w:type="continuationNotice" w:id="1">
    <w:p w14:paraId="70F26305" w14:textId="77777777" w:rsidR="009B1709" w:rsidRDefault="009B17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180828AF"/>
    <w:multiLevelType w:val="hybridMultilevel"/>
    <w:tmpl w:val="DB4697FA"/>
    <w:lvl w:ilvl="0" w:tplc="5C8AB4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A76C07"/>
    <w:multiLevelType w:val="hybridMultilevel"/>
    <w:tmpl w:val="1248D558"/>
    <w:lvl w:ilvl="0" w:tplc="04090003">
      <w:start w:val="1"/>
      <w:numFmt w:val="bullet"/>
      <w:lvlText w:val="o"/>
      <w:lvlJc w:val="left"/>
      <w:pPr>
        <w:ind w:left="967" w:hanging="400"/>
      </w:pPr>
      <w:rPr>
        <w:rFonts w:ascii="Courier New" w:hAnsi="Courier New" w:cs="Courier New"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6"/>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6"/>
  </w:num>
  <w:num w:numId="11">
    <w:abstractNumId w:val="5"/>
  </w:num>
  <w:num w:numId="12">
    <w:abstractNumId w:val="14"/>
  </w:num>
  <w:num w:numId="13">
    <w:abstractNumId w:val="15"/>
  </w:num>
  <w:num w:numId="14">
    <w:abstractNumId w:val="2"/>
  </w:num>
  <w:num w:numId="15">
    <w:abstractNumId w:val="7"/>
  </w:num>
  <w:num w:numId="16">
    <w:abstractNumId w:val="13"/>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86E"/>
    <w:rsid w:val="000006E1"/>
    <w:rsid w:val="00002A37"/>
    <w:rsid w:val="00004BA9"/>
    <w:rsid w:val="0000564C"/>
    <w:rsid w:val="00006446"/>
    <w:rsid w:val="00006896"/>
    <w:rsid w:val="00006DDC"/>
    <w:rsid w:val="00007CDC"/>
    <w:rsid w:val="00011B28"/>
    <w:rsid w:val="00015D15"/>
    <w:rsid w:val="000167C8"/>
    <w:rsid w:val="00021005"/>
    <w:rsid w:val="0002564D"/>
    <w:rsid w:val="00025A99"/>
    <w:rsid w:val="00025ECA"/>
    <w:rsid w:val="000325B8"/>
    <w:rsid w:val="00033B4C"/>
    <w:rsid w:val="00034C15"/>
    <w:rsid w:val="00036BA1"/>
    <w:rsid w:val="00037A79"/>
    <w:rsid w:val="00037E4A"/>
    <w:rsid w:val="000422E2"/>
    <w:rsid w:val="00042F22"/>
    <w:rsid w:val="000444EF"/>
    <w:rsid w:val="000508A6"/>
    <w:rsid w:val="00051409"/>
    <w:rsid w:val="00051532"/>
    <w:rsid w:val="00052A07"/>
    <w:rsid w:val="000531FA"/>
    <w:rsid w:val="000534E3"/>
    <w:rsid w:val="000538E8"/>
    <w:rsid w:val="0005606A"/>
    <w:rsid w:val="00057117"/>
    <w:rsid w:val="000616E7"/>
    <w:rsid w:val="0006487E"/>
    <w:rsid w:val="00065E1A"/>
    <w:rsid w:val="00077E5F"/>
    <w:rsid w:val="0008036A"/>
    <w:rsid w:val="00081AE6"/>
    <w:rsid w:val="000855EB"/>
    <w:rsid w:val="00085B52"/>
    <w:rsid w:val="000866F2"/>
    <w:rsid w:val="00087BA0"/>
    <w:rsid w:val="00087DC1"/>
    <w:rsid w:val="0009009F"/>
    <w:rsid w:val="00091557"/>
    <w:rsid w:val="000924C1"/>
    <w:rsid w:val="000924F0"/>
    <w:rsid w:val="00093474"/>
    <w:rsid w:val="00094D0E"/>
    <w:rsid w:val="0009510F"/>
    <w:rsid w:val="00096779"/>
    <w:rsid w:val="000A0E93"/>
    <w:rsid w:val="000A10BF"/>
    <w:rsid w:val="000A1B7B"/>
    <w:rsid w:val="000A1F1F"/>
    <w:rsid w:val="000A56F2"/>
    <w:rsid w:val="000B1B79"/>
    <w:rsid w:val="000B226E"/>
    <w:rsid w:val="000B2719"/>
    <w:rsid w:val="000B3A8F"/>
    <w:rsid w:val="000B4AB9"/>
    <w:rsid w:val="000B58C3"/>
    <w:rsid w:val="000B58FE"/>
    <w:rsid w:val="000B61E9"/>
    <w:rsid w:val="000B6C6D"/>
    <w:rsid w:val="000B7604"/>
    <w:rsid w:val="000C165A"/>
    <w:rsid w:val="000C2E19"/>
    <w:rsid w:val="000C692E"/>
    <w:rsid w:val="000D0D07"/>
    <w:rsid w:val="000D25CA"/>
    <w:rsid w:val="000D3F3E"/>
    <w:rsid w:val="000D4797"/>
    <w:rsid w:val="000D4D30"/>
    <w:rsid w:val="000E0527"/>
    <w:rsid w:val="000E1E92"/>
    <w:rsid w:val="000E4A39"/>
    <w:rsid w:val="000E5AAD"/>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1B9E"/>
    <w:rsid w:val="0012377F"/>
    <w:rsid w:val="00124314"/>
    <w:rsid w:val="00126B4A"/>
    <w:rsid w:val="00127FE9"/>
    <w:rsid w:val="00132FD0"/>
    <w:rsid w:val="001344C0"/>
    <w:rsid w:val="001346FA"/>
    <w:rsid w:val="00135252"/>
    <w:rsid w:val="001364DC"/>
    <w:rsid w:val="0013691A"/>
    <w:rsid w:val="00136D6E"/>
    <w:rsid w:val="00137AB5"/>
    <w:rsid w:val="00137F0B"/>
    <w:rsid w:val="00144BEE"/>
    <w:rsid w:val="0014535F"/>
    <w:rsid w:val="001468CF"/>
    <w:rsid w:val="00151E23"/>
    <w:rsid w:val="001526E0"/>
    <w:rsid w:val="00153DEA"/>
    <w:rsid w:val="001551B5"/>
    <w:rsid w:val="001573E1"/>
    <w:rsid w:val="001644F6"/>
    <w:rsid w:val="001659C1"/>
    <w:rsid w:val="00166164"/>
    <w:rsid w:val="0017105E"/>
    <w:rsid w:val="00173A8E"/>
    <w:rsid w:val="0017502C"/>
    <w:rsid w:val="00176F67"/>
    <w:rsid w:val="00180069"/>
    <w:rsid w:val="001803A5"/>
    <w:rsid w:val="0018143F"/>
    <w:rsid w:val="00181FF8"/>
    <w:rsid w:val="00190AC1"/>
    <w:rsid w:val="00192333"/>
    <w:rsid w:val="0019341A"/>
    <w:rsid w:val="00197DF9"/>
    <w:rsid w:val="001A1987"/>
    <w:rsid w:val="001A2564"/>
    <w:rsid w:val="001A35E2"/>
    <w:rsid w:val="001A4A72"/>
    <w:rsid w:val="001A6173"/>
    <w:rsid w:val="001A6CBA"/>
    <w:rsid w:val="001B0D97"/>
    <w:rsid w:val="001B556D"/>
    <w:rsid w:val="001B5A5D"/>
    <w:rsid w:val="001C1CE5"/>
    <w:rsid w:val="001C3D2A"/>
    <w:rsid w:val="001C5EB5"/>
    <w:rsid w:val="001D42BC"/>
    <w:rsid w:val="001D4B4C"/>
    <w:rsid w:val="001D51BA"/>
    <w:rsid w:val="001D53E7"/>
    <w:rsid w:val="001D6342"/>
    <w:rsid w:val="001D6D53"/>
    <w:rsid w:val="001E1CD3"/>
    <w:rsid w:val="001E4DAC"/>
    <w:rsid w:val="001E58E2"/>
    <w:rsid w:val="001E7AED"/>
    <w:rsid w:val="001E7B42"/>
    <w:rsid w:val="001F3916"/>
    <w:rsid w:val="001F54C5"/>
    <w:rsid w:val="001F662C"/>
    <w:rsid w:val="001F7074"/>
    <w:rsid w:val="00200490"/>
    <w:rsid w:val="00201F3A"/>
    <w:rsid w:val="00203A59"/>
    <w:rsid w:val="00203F96"/>
    <w:rsid w:val="002069B2"/>
    <w:rsid w:val="00207FA3"/>
    <w:rsid w:val="00214DA8"/>
    <w:rsid w:val="00215251"/>
    <w:rsid w:val="00215423"/>
    <w:rsid w:val="002158FA"/>
    <w:rsid w:val="00220600"/>
    <w:rsid w:val="002224DB"/>
    <w:rsid w:val="00223933"/>
    <w:rsid w:val="00223FCB"/>
    <w:rsid w:val="002252C3"/>
    <w:rsid w:val="00225864"/>
    <w:rsid w:val="00225C54"/>
    <w:rsid w:val="0023043C"/>
    <w:rsid w:val="00230765"/>
    <w:rsid w:val="00230D18"/>
    <w:rsid w:val="002319E4"/>
    <w:rsid w:val="00235632"/>
    <w:rsid w:val="00235872"/>
    <w:rsid w:val="00240396"/>
    <w:rsid w:val="00241559"/>
    <w:rsid w:val="00241CAB"/>
    <w:rsid w:val="00242E2D"/>
    <w:rsid w:val="002435B3"/>
    <w:rsid w:val="002458EB"/>
    <w:rsid w:val="002500C8"/>
    <w:rsid w:val="00250A62"/>
    <w:rsid w:val="00252D33"/>
    <w:rsid w:val="0025349F"/>
    <w:rsid w:val="00257543"/>
    <w:rsid w:val="00257BB2"/>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437E"/>
    <w:rsid w:val="00286049"/>
    <w:rsid w:val="00286ACD"/>
    <w:rsid w:val="00287838"/>
    <w:rsid w:val="002907B5"/>
    <w:rsid w:val="00292EB7"/>
    <w:rsid w:val="00296227"/>
    <w:rsid w:val="00296F44"/>
    <w:rsid w:val="0029777D"/>
    <w:rsid w:val="002A055E"/>
    <w:rsid w:val="002A1D4E"/>
    <w:rsid w:val="002A2869"/>
    <w:rsid w:val="002A45F8"/>
    <w:rsid w:val="002B24D6"/>
    <w:rsid w:val="002B5107"/>
    <w:rsid w:val="002C41E6"/>
    <w:rsid w:val="002C6B41"/>
    <w:rsid w:val="002D071A"/>
    <w:rsid w:val="002D2F13"/>
    <w:rsid w:val="002D34B2"/>
    <w:rsid w:val="002D48B0"/>
    <w:rsid w:val="002D5B37"/>
    <w:rsid w:val="002D7637"/>
    <w:rsid w:val="002E0ED7"/>
    <w:rsid w:val="002E17F2"/>
    <w:rsid w:val="002E3D98"/>
    <w:rsid w:val="002E4297"/>
    <w:rsid w:val="002E7CAE"/>
    <w:rsid w:val="002F2124"/>
    <w:rsid w:val="002F2771"/>
    <w:rsid w:val="002F37A9"/>
    <w:rsid w:val="0030143C"/>
    <w:rsid w:val="00301914"/>
    <w:rsid w:val="00301CE6"/>
    <w:rsid w:val="0030256B"/>
    <w:rsid w:val="00303FA3"/>
    <w:rsid w:val="003040B1"/>
    <w:rsid w:val="0030501F"/>
    <w:rsid w:val="00306942"/>
    <w:rsid w:val="00307BA1"/>
    <w:rsid w:val="00311702"/>
    <w:rsid w:val="00311E82"/>
    <w:rsid w:val="003133B5"/>
    <w:rsid w:val="00313FD6"/>
    <w:rsid w:val="003143BD"/>
    <w:rsid w:val="00315363"/>
    <w:rsid w:val="003203ED"/>
    <w:rsid w:val="00320F3C"/>
    <w:rsid w:val="00322C9F"/>
    <w:rsid w:val="00324D23"/>
    <w:rsid w:val="003307C0"/>
    <w:rsid w:val="00330BDD"/>
    <w:rsid w:val="00331751"/>
    <w:rsid w:val="00331FDA"/>
    <w:rsid w:val="00334579"/>
    <w:rsid w:val="003347AC"/>
    <w:rsid w:val="00335858"/>
    <w:rsid w:val="00336BDA"/>
    <w:rsid w:val="00342211"/>
    <w:rsid w:val="00342BD7"/>
    <w:rsid w:val="00346DB5"/>
    <w:rsid w:val="00347533"/>
    <w:rsid w:val="003477B1"/>
    <w:rsid w:val="00357380"/>
    <w:rsid w:val="003602D9"/>
    <w:rsid w:val="003604CE"/>
    <w:rsid w:val="0036231E"/>
    <w:rsid w:val="00364642"/>
    <w:rsid w:val="00370E47"/>
    <w:rsid w:val="00371C6A"/>
    <w:rsid w:val="003734C2"/>
    <w:rsid w:val="003742AC"/>
    <w:rsid w:val="00377C2F"/>
    <w:rsid w:val="00377CE1"/>
    <w:rsid w:val="00385BF0"/>
    <w:rsid w:val="00392ED6"/>
    <w:rsid w:val="003939FF"/>
    <w:rsid w:val="00397352"/>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144"/>
    <w:rsid w:val="003D109F"/>
    <w:rsid w:val="003D180F"/>
    <w:rsid w:val="003D2478"/>
    <w:rsid w:val="003D379E"/>
    <w:rsid w:val="003D3C45"/>
    <w:rsid w:val="003D5355"/>
    <w:rsid w:val="003D5B1F"/>
    <w:rsid w:val="003E15FA"/>
    <w:rsid w:val="003E55E4"/>
    <w:rsid w:val="003E74E3"/>
    <w:rsid w:val="003F05C7"/>
    <w:rsid w:val="003F2CD4"/>
    <w:rsid w:val="003F6BBE"/>
    <w:rsid w:val="003F745F"/>
    <w:rsid w:val="004000E8"/>
    <w:rsid w:val="004009BA"/>
    <w:rsid w:val="00402E2B"/>
    <w:rsid w:val="00403A78"/>
    <w:rsid w:val="0040512B"/>
    <w:rsid w:val="00405CA5"/>
    <w:rsid w:val="004075E5"/>
    <w:rsid w:val="00407CD3"/>
    <w:rsid w:val="00410134"/>
    <w:rsid w:val="00410B72"/>
    <w:rsid w:val="00410F18"/>
    <w:rsid w:val="0041263E"/>
    <w:rsid w:val="00413AAC"/>
    <w:rsid w:val="00413E92"/>
    <w:rsid w:val="0041402C"/>
    <w:rsid w:val="004207D3"/>
    <w:rsid w:val="00421105"/>
    <w:rsid w:val="00421985"/>
    <w:rsid w:val="004219DB"/>
    <w:rsid w:val="00422AA4"/>
    <w:rsid w:val="004242F4"/>
    <w:rsid w:val="00424F3C"/>
    <w:rsid w:val="00427248"/>
    <w:rsid w:val="00437447"/>
    <w:rsid w:val="00441A92"/>
    <w:rsid w:val="004431DC"/>
    <w:rsid w:val="004449A0"/>
    <w:rsid w:val="00444F56"/>
    <w:rsid w:val="00446488"/>
    <w:rsid w:val="004517AA"/>
    <w:rsid w:val="00452CAC"/>
    <w:rsid w:val="00454C3D"/>
    <w:rsid w:val="004571CC"/>
    <w:rsid w:val="00457565"/>
    <w:rsid w:val="00457B71"/>
    <w:rsid w:val="00463561"/>
    <w:rsid w:val="004669E2"/>
    <w:rsid w:val="00467620"/>
    <w:rsid w:val="00470C31"/>
    <w:rsid w:val="00471DE0"/>
    <w:rsid w:val="004734D0"/>
    <w:rsid w:val="0047556B"/>
    <w:rsid w:val="00475D43"/>
    <w:rsid w:val="00477768"/>
    <w:rsid w:val="004857D7"/>
    <w:rsid w:val="00492BC5"/>
    <w:rsid w:val="004964F1"/>
    <w:rsid w:val="004966F9"/>
    <w:rsid w:val="004A16BC"/>
    <w:rsid w:val="004A2B94"/>
    <w:rsid w:val="004A2C7C"/>
    <w:rsid w:val="004A642F"/>
    <w:rsid w:val="004B6F6A"/>
    <w:rsid w:val="004B7C0C"/>
    <w:rsid w:val="004C0112"/>
    <w:rsid w:val="004C07F2"/>
    <w:rsid w:val="004C34FC"/>
    <w:rsid w:val="004C3898"/>
    <w:rsid w:val="004D36B1"/>
    <w:rsid w:val="004D7EBD"/>
    <w:rsid w:val="004E2680"/>
    <w:rsid w:val="004E28F9"/>
    <w:rsid w:val="004E462E"/>
    <w:rsid w:val="004E56DC"/>
    <w:rsid w:val="004E76F4"/>
    <w:rsid w:val="004E7E95"/>
    <w:rsid w:val="004F0B4E"/>
    <w:rsid w:val="004F0B6C"/>
    <w:rsid w:val="004F2078"/>
    <w:rsid w:val="004F33EE"/>
    <w:rsid w:val="004F4D5D"/>
    <w:rsid w:val="004F4DA3"/>
    <w:rsid w:val="004F5FCA"/>
    <w:rsid w:val="00506557"/>
    <w:rsid w:val="0050677A"/>
    <w:rsid w:val="005108D8"/>
    <w:rsid w:val="005116F9"/>
    <w:rsid w:val="00511D5C"/>
    <w:rsid w:val="00513294"/>
    <w:rsid w:val="005153A7"/>
    <w:rsid w:val="005219CF"/>
    <w:rsid w:val="0052282B"/>
    <w:rsid w:val="005229C0"/>
    <w:rsid w:val="00524F60"/>
    <w:rsid w:val="0053090A"/>
    <w:rsid w:val="00530E0C"/>
    <w:rsid w:val="00534B59"/>
    <w:rsid w:val="00536759"/>
    <w:rsid w:val="00537C62"/>
    <w:rsid w:val="00537DA7"/>
    <w:rsid w:val="00540FBA"/>
    <w:rsid w:val="00544668"/>
    <w:rsid w:val="00546970"/>
    <w:rsid w:val="00554E19"/>
    <w:rsid w:val="00555B0F"/>
    <w:rsid w:val="005560FA"/>
    <w:rsid w:val="0055775E"/>
    <w:rsid w:val="00557ABD"/>
    <w:rsid w:val="00560D66"/>
    <w:rsid w:val="0056121F"/>
    <w:rsid w:val="005645E3"/>
    <w:rsid w:val="00565CA4"/>
    <w:rsid w:val="00567275"/>
    <w:rsid w:val="00570121"/>
    <w:rsid w:val="005711F0"/>
    <w:rsid w:val="00572505"/>
    <w:rsid w:val="0057496A"/>
    <w:rsid w:val="00582809"/>
    <w:rsid w:val="005877A5"/>
    <w:rsid w:val="0058798C"/>
    <w:rsid w:val="005900FA"/>
    <w:rsid w:val="005935A4"/>
    <w:rsid w:val="005936FA"/>
    <w:rsid w:val="005948C2"/>
    <w:rsid w:val="00595DCA"/>
    <w:rsid w:val="0059779B"/>
    <w:rsid w:val="005A209A"/>
    <w:rsid w:val="005A249C"/>
    <w:rsid w:val="005A662D"/>
    <w:rsid w:val="005B1409"/>
    <w:rsid w:val="005B35D7"/>
    <w:rsid w:val="005B38C2"/>
    <w:rsid w:val="005B392A"/>
    <w:rsid w:val="005B3AA3"/>
    <w:rsid w:val="005B6F83"/>
    <w:rsid w:val="005C0AD1"/>
    <w:rsid w:val="005C4AEC"/>
    <w:rsid w:val="005C74D0"/>
    <w:rsid w:val="005C74FB"/>
    <w:rsid w:val="005D0579"/>
    <w:rsid w:val="005D1602"/>
    <w:rsid w:val="005E385F"/>
    <w:rsid w:val="005E5B81"/>
    <w:rsid w:val="005E7FA6"/>
    <w:rsid w:val="005F2CB1"/>
    <w:rsid w:val="005F3025"/>
    <w:rsid w:val="005F4607"/>
    <w:rsid w:val="005F618C"/>
    <w:rsid w:val="005F64EF"/>
    <w:rsid w:val="005F70BD"/>
    <w:rsid w:val="006003D7"/>
    <w:rsid w:val="0060283C"/>
    <w:rsid w:val="00604F14"/>
    <w:rsid w:val="006102F7"/>
    <w:rsid w:val="006109D1"/>
    <w:rsid w:val="00611B83"/>
    <w:rsid w:val="00613257"/>
    <w:rsid w:val="00620A71"/>
    <w:rsid w:val="00620D80"/>
    <w:rsid w:val="006217C2"/>
    <w:rsid w:val="006234A6"/>
    <w:rsid w:val="00630001"/>
    <w:rsid w:val="006311B3"/>
    <w:rsid w:val="0063284C"/>
    <w:rsid w:val="006353D6"/>
    <w:rsid w:val="00636398"/>
    <w:rsid w:val="006368D3"/>
    <w:rsid w:val="006377EC"/>
    <w:rsid w:val="0064037B"/>
    <w:rsid w:val="00640A54"/>
    <w:rsid w:val="0064151F"/>
    <w:rsid w:val="00641533"/>
    <w:rsid w:val="0064208D"/>
    <w:rsid w:val="00643475"/>
    <w:rsid w:val="00643523"/>
    <w:rsid w:val="0064396A"/>
    <w:rsid w:val="0064624E"/>
    <w:rsid w:val="0065021F"/>
    <w:rsid w:val="00650AB9"/>
    <w:rsid w:val="00655733"/>
    <w:rsid w:val="00655ACD"/>
    <w:rsid w:val="00655EBD"/>
    <w:rsid w:val="00656A92"/>
    <w:rsid w:val="00656DDE"/>
    <w:rsid w:val="0066011D"/>
    <w:rsid w:val="006607C0"/>
    <w:rsid w:val="006613A6"/>
    <w:rsid w:val="0066259A"/>
    <w:rsid w:val="006627A2"/>
    <w:rsid w:val="006634E6"/>
    <w:rsid w:val="006655EE"/>
    <w:rsid w:val="00666ACF"/>
    <w:rsid w:val="00667EE7"/>
    <w:rsid w:val="00670922"/>
    <w:rsid w:val="00670BE1"/>
    <w:rsid w:val="0067218F"/>
    <w:rsid w:val="006726FB"/>
    <w:rsid w:val="006741F2"/>
    <w:rsid w:val="00674A05"/>
    <w:rsid w:val="00674CC3"/>
    <w:rsid w:val="0067531E"/>
    <w:rsid w:val="00675C72"/>
    <w:rsid w:val="00676E70"/>
    <w:rsid w:val="006771F9"/>
    <w:rsid w:val="0067762D"/>
    <w:rsid w:val="006776D7"/>
    <w:rsid w:val="00677EB8"/>
    <w:rsid w:val="00681003"/>
    <w:rsid w:val="006817C9"/>
    <w:rsid w:val="00683748"/>
    <w:rsid w:val="00683ECE"/>
    <w:rsid w:val="00692A39"/>
    <w:rsid w:val="006931CF"/>
    <w:rsid w:val="0069399F"/>
    <w:rsid w:val="00695D12"/>
    <w:rsid w:val="00695FC2"/>
    <w:rsid w:val="00696949"/>
    <w:rsid w:val="00697052"/>
    <w:rsid w:val="006A46FB"/>
    <w:rsid w:val="006A5E28"/>
    <w:rsid w:val="006A697B"/>
    <w:rsid w:val="006A7AFF"/>
    <w:rsid w:val="006B1816"/>
    <w:rsid w:val="006B1AF7"/>
    <w:rsid w:val="006B2099"/>
    <w:rsid w:val="006B50CF"/>
    <w:rsid w:val="006C03B8"/>
    <w:rsid w:val="006C1211"/>
    <w:rsid w:val="006C2A09"/>
    <w:rsid w:val="006C3983"/>
    <w:rsid w:val="006C5EC9"/>
    <w:rsid w:val="006C6059"/>
    <w:rsid w:val="006C7150"/>
    <w:rsid w:val="006C7522"/>
    <w:rsid w:val="006D0EE8"/>
    <w:rsid w:val="006D33E9"/>
    <w:rsid w:val="006D6F08"/>
    <w:rsid w:val="006E062C"/>
    <w:rsid w:val="006E1C82"/>
    <w:rsid w:val="006E28B7"/>
    <w:rsid w:val="006E2A9B"/>
    <w:rsid w:val="006E3310"/>
    <w:rsid w:val="006E4E39"/>
    <w:rsid w:val="006E565E"/>
    <w:rsid w:val="006E673D"/>
    <w:rsid w:val="006E744E"/>
    <w:rsid w:val="006E7D3B"/>
    <w:rsid w:val="006F09F5"/>
    <w:rsid w:val="006F1B70"/>
    <w:rsid w:val="006F341D"/>
    <w:rsid w:val="006F3CDE"/>
    <w:rsid w:val="006F58D4"/>
    <w:rsid w:val="006F6390"/>
    <w:rsid w:val="006F6582"/>
    <w:rsid w:val="0070346E"/>
    <w:rsid w:val="0070354A"/>
    <w:rsid w:val="00704EDB"/>
    <w:rsid w:val="00706101"/>
    <w:rsid w:val="00707072"/>
    <w:rsid w:val="00707D61"/>
    <w:rsid w:val="00712287"/>
    <w:rsid w:val="00712772"/>
    <w:rsid w:val="00712EF9"/>
    <w:rsid w:val="007148D3"/>
    <w:rsid w:val="00715B9A"/>
    <w:rsid w:val="00721809"/>
    <w:rsid w:val="007223CD"/>
    <w:rsid w:val="00723270"/>
    <w:rsid w:val="0072389F"/>
    <w:rsid w:val="007239D3"/>
    <w:rsid w:val="0072501A"/>
    <w:rsid w:val="007257D0"/>
    <w:rsid w:val="00726EA6"/>
    <w:rsid w:val="00727208"/>
    <w:rsid w:val="00727680"/>
    <w:rsid w:val="007348B1"/>
    <w:rsid w:val="00734BB0"/>
    <w:rsid w:val="007362A6"/>
    <w:rsid w:val="00736D7D"/>
    <w:rsid w:val="00740E58"/>
    <w:rsid w:val="007445A0"/>
    <w:rsid w:val="0074524B"/>
    <w:rsid w:val="00747D6E"/>
    <w:rsid w:val="00747D8B"/>
    <w:rsid w:val="00747DEA"/>
    <w:rsid w:val="00751228"/>
    <w:rsid w:val="00753F99"/>
    <w:rsid w:val="007541B0"/>
    <w:rsid w:val="00754A54"/>
    <w:rsid w:val="00754D75"/>
    <w:rsid w:val="007571E1"/>
    <w:rsid w:val="00757A16"/>
    <w:rsid w:val="00757CD7"/>
    <w:rsid w:val="00757D5B"/>
    <w:rsid w:val="007604B2"/>
    <w:rsid w:val="00760CA8"/>
    <w:rsid w:val="00761712"/>
    <w:rsid w:val="00763ED9"/>
    <w:rsid w:val="00765281"/>
    <w:rsid w:val="00766BAD"/>
    <w:rsid w:val="007729A2"/>
    <w:rsid w:val="007755F2"/>
    <w:rsid w:val="00776971"/>
    <w:rsid w:val="00780A80"/>
    <w:rsid w:val="0078177E"/>
    <w:rsid w:val="0078304C"/>
    <w:rsid w:val="00783673"/>
    <w:rsid w:val="0078409A"/>
    <w:rsid w:val="00785490"/>
    <w:rsid w:val="007925EA"/>
    <w:rsid w:val="00793CD8"/>
    <w:rsid w:val="00795C92"/>
    <w:rsid w:val="00796231"/>
    <w:rsid w:val="007A1CB3"/>
    <w:rsid w:val="007A306F"/>
    <w:rsid w:val="007A43A6"/>
    <w:rsid w:val="007A4E04"/>
    <w:rsid w:val="007A58A6"/>
    <w:rsid w:val="007A6162"/>
    <w:rsid w:val="007A73B3"/>
    <w:rsid w:val="007B2CEC"/>
    <w:rsid w:val="007B308B"/>
    <w:rsid w:val="007B3D2D"/>
    <w:rsid w:val="007B50AE"/>
    <w:rsid w:val="007B51DF"/>
    <w:rsid w:val="007B7930"/>
    <w:rsid w:val="007C05DD"/>
    <w:rsid w:val="007C3D18"/>
    <w:rsid w:val="007C5648"/>
    <w:rsid w:val="007C60BF"/>
    <w:rsid w:val="007C6A07"/>
    <w:rsid w:val="007C6A74"/>
    <w:rsid w:val="007C75A1"/>
    <w:rsid w:val="007C77A5"/>
    <w:rsid w:val="007D04E5"/>
    <w:rsid w:val="007D2099"/>
    <w:rsid w:val="007D5901"/>
    <w:rsid w:val="007D6E47"/>
    <w:rsid w:val="007D7526"/>
    <w:rsid w:val="007E4593"/>
    <w:rsid w:val="007E4610"/>
    <w:rsid w:val="007E4715"/>
    <w:rsid w:val="007E505B"/>
    <w:rsid w:val="007E7091"/>
    <w:rsid w:val="007F3D21"/>
    <w:rsid w:val="007F43F9"/>
    <w:rsid w:val="007F47C1"/>
    <w:rsid w:val="00800A8B"/>
    <w:rsid w:val="008035AD"/>
    <w:rsid w:val="00803A32"/>
    <w:rsid w:val="00803FAE"/>
    <w:rsid w:val="00805EDA"/>
    <w:rsid w:val="0080605F"/>
    <w:rsid w:val="00807786"/>
    <w:rsid w:val="00811FCB"/>
    <w:rsid w:val="008123EA"/>
    <w:rsid w:val="008158D6"/>
    <w:rsid w:val="00817196"/>
    <w:rsid w:val="00817CE0"/>
    <w:rsid w:val="00822901"/>
    <w:rsid w:val="008235DB"/>
    <w:rsid w:val="00824397"/>
    <w:rsid w:val="00824AB4"/>
    <w:rsid w:val="00824C1D"/>
    <w:rsid w:val="00825C42"/>
    <w:rsid w:val="00825D25"/>
    <w:rsid w:val="00827D6F"/>
    <w:rsid w:val="00827E8F"/>
    <w:rsid w:val="0083219A"/>
    <w:rsid w:val="00834EF9"/>
    <w:rsid w:val="008376AC"/>
    <w:rsid w:val="00841192"/>
    <w:rsid w:val="00842765"/>
    <w:rsid w:val="008444E8"/>
    <w:rsid w:val="00844E80"/>
    <w:rsid w:val="00846FAC"/>
    <w:rsid w:val="00846FE7"/>
    <w:rsid w:val="00847336"/>
    <w:rsid w:val="0085617B"/>
    <w:rsid w:val="00856911"/>
    <w:rsid w:val="008677FD"/>
    <w:rsid w:val="008706D4"/>
    <w:rsid w:val="00870F8A"/>
    <w:rsid w:val="008719A4"/>
    <w:rsid w:val="00871D23"/>
    <w:rsid w:val="00872DA4"/>
    <w:rsid w:val="00872EAB"/>
    <w:rsid w:val="00873663"/>
    <w:rsid w:val="00874312"/>
    <w:rsid w:val="0087437C"/>
    <w:rsid w:val="00875CD7"/>
    <w:rsid w:val="00876B4D"/>
    <w:rsid w:val="00877F18"/>
    <w:rsid w:val="0088768A"/>
    <w:rsid w:val="008941E3"/>
    <w:rsid w:val="00894A88"/>
    <w:rsid w:val="00895386"/>
    <w:rsid w:val="008A1065"/>
    <w:rsid w:val="008A17C3"/>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495C"/>
    <w:rsid w:val="008D6D1A"/>
    <w:rsid w:val="008E065E"/>
    <w:rsid w:val="008E0927"/>
    <w:rsid w:val="008E1909"/>
    <w:rsid w:val="008E2367"/>
    <w:rsid w:val="008E23E0"/>
    <w:rsid w:val="008E36A4"/>
    <w:rsid w:val="008E66A9"/>
    <w:rsid w:val="008F1EAB"/>
    <w:rsid w:val="008F33DC"/>
    <w:rsid w:val="008F477F"/>
    <w:rsid w:val="008F7B57"/>
    <w:rsid w:val="00902350"/>
    <w:rsid w:val="0090336B"/>
    <w:rsid w:val="009053AA"/>
    <w:rsid w:val="00906939"/>
    <w:rsid w:val="00910B7D"/>
    <w:rsid w:val="00910FA7"/>
    <w:rsid w:val="00911DFB"/>
    <w:rsid w:val="009139D9"/>
    <w:rsid w:val="00914A81"/>
    <w:rsid w:val="00914AD8"/>
    <w:rsid w:val="00916079"/>
    <w:rsid w:val="00916D67"/>
    <w:rsid w:val="00917CE9"/>
    <w:rsid w:val="00920BF2"/>
    <w:rsid w:val="00922010"/>
    <w:rsid w:val="0092230A"/>
    <w:rsid w:val="00930F9F"/>
    <w:rsid w:val="00931876"/>
    <w:rsid w:val="00931BD9"/>
    <w:rsid w:val="009335AD"/>
    <w:rsid w:val="00935287"/>
    <w:rsid w:val="009368F3"/>
    <w:rsid w:val="00937A65"/>
    <w:rsid w:val="00937B32"/>
    <w:rsid w:val="009411AD"/>
    <w:rsid w:val="00941636"/>
    <w:rsid w:val="00943742"/>
    <w:rsid w:val="00945C05"/>
    <w:rsid w:val="009468A4"/>
    <w:rsid w:val="00946945"/>
    <w:rsid w:val="00947713"/>
    <w:rsid w:val="00950DE7"/>
    <w:rsid w:val="00953920"/>
    <w:rsid w:val="00953D47"/>
    <w:rsid w:val="0095681E"/>
    <w:rsid w:val="009572D4"/>
    <w:rsid w:val="00961921"/>
    <w:rsid w:val="00962B08"/>
    <w:rsid w:val="00962DB1"/>
    <w:rsid w:val="009636A6"/>
    <w:rsid w:val="0096430A"/>
    <w:rsid w:val="009645B5"/>
    <w:rsid w:val="0096554B"/>
    <w:rsid w:val="0096584A"/>
    <w:rsid w:val="00971F08"/>
    <w:rsid w:val="00974D8E"/>
    <w:rsid w:val="009755EF"/>
    <w:rsid w:val="0097603D"/>
    <w:rsid w:val="00976949"/>
    <w:rsid w:val="00980477"/>
    <w:rsid w:val="00980FD8"/>
    <w:rsid w:val="00985253"/>
    <w:rsid w:val="009853B3"/>
    <w:rsid w:val="00986399"/>
    <w:rsid w:val="00990630"/>
    <w:rsid w:val="00991761"/>
    <w:rsid w:val="00992159"/>
    <w:rsid w:val="0099393A"/>
    <w:rsid w:val="00993C8E"/>
    <w:rsid w:val="00994DCA"/>
    <w:rsid w:val="0099513F"/>
    <w:rsid w:val="009960EC"/>
    <w:rsid w:val="009970DD"/>
    <w:rsid w:val="009A0FBA"/>
    <w:rsid w:val="009A1601"/>
    <w:rsid w:val="009A37B0"/>
    <w:rsid w:val="009A3BB6"/>
    <w:rsid w:val="009A462D"/>
    <w:rsid w:val="009A5CBA"/>
    <w:rsid w:val="009B1709"/>
    <w:rsid w:val="009B19A0"/>
    <w:rsid w:val="009B1F30"/>
    <w:rsid w:val="009B3AC2"/>
    <w:rsid w:val="009B4DF4"/>
    <w:rsid w:val="009B564E"/>
    <w:rsid w:val="009B6ADE"/>
    <w:rsid w:val="009B7E87"/>
    <w:rsid w:val="009C0169"/>
    <w:rsid w:val="009C02AE"/>
    <w:rsid w:val="009C3027"/>
    <w:rsid w:val="009C403E"/>
    <w:rsid w:val="009D044E"/>
    <w:rsid w:val="009D4FF0"/>
    <w:rsid w:val="009D570A"/>
    <w:rsid w:val="009D703C"/>
    <w:rsid w:val="009D718F"/>
    <w:rsid w:val="009E068F"/>
    <w:rsid w:val="009E14E0"/>
    <w:rsid w:val="009E35DB"/>
    <w:rsid w:val="009E47A3"/>
    <w:rsid w:val="009E70FA"/>
    <w:rsid w:val="009E7C25"/>
    <w:rsid w:val="009F08F3"/>
    <w:rsid w:val="009F344F"/>
    <w:rsid w:val="009F628E"/>
    <w:rsid w:val="00A031D8"/>
    <w:rsid w:val="00A03205"/>
    <w:rsid w:val="00A038DE"/>
    <w:rsid w:val="00A048A8"/>
    <w:rsid w:val="00A04F49"/>
    <w:rsid w:val="00A10EF7"/>
    <w:rsid w:val="00A11BA0"/>
    <w:rsid w:val="00A13E54"/>
    <w:rsid w:val="00A17F63"/>
    <w:rsid w:val="00A2193B"/>
    <w:rsid w:val="00A2351A"/>
    <w:rsid w:val="00A264A9"/>
    <w:rsid w:val="00A26DCF"/>
    <w:rsid w:val="00A27785"/>
    <w:rsid w:val="00A30187"/>
    <w:rsid w:val="00A3448A"/>
    <w:rsid w:val="00A36297"/>
    <w:rsid w:val="00A4052B"/>
    <w:rsid w:val="00A413EF"/>
    <w:rsid w:val="00A41E2B"/>
    <w:rsid w:val="00A455A9"/>
    <w:rsid w:val="00A45B74"/>
    <w:rsid w:val="00A46B9B"/>
    <w:rsid w:val="00A52E1D"/>
    <w:rsid w:val="00A539F3"/>
    <w:rsid w:val="00A61499"/>
    <w:rsid w:val="00A62A77"/>
    <w:rsid w:val="00A63483"/>
    <w:rsid w:val="00A64454"/>
    <w:rsid w:val="00A657D7"/>
    <w:rsid w:val="00A65F38"/>
    <w:rsid w:val="00A660AC"/>
    <w:rsid w:val="00A67E6C"/>
    <w:rsid w:val="00A71A65"/>
    <w:rsid w:val="00A71B21"/>
    <w:rsid w:val="00A71B99"/>
    <w:rsid w:val="00A739D0"/>
    <w:rsid w:val="00A74B28"/>
    <w:rsid w:val="00A761D4"/>
    <w:rsid w:val="00A77EC4"/>
    <w:rsid w:val="00A80E8A"/>
    <w:rsid w:val="00A81C83"/>
    <w:rsid w:val="00A92879"/>
    <w:rsid w:val="00A93651"/>
    <w:rsid w:val="00A9442A"/>
    <w:rsid w:val="00AA016F"/>
    <w:rsid w:val="00AA1229"/>
    <w:rsid w:val="00AA1ED6"/>
    <w:rsid w:val="00AA51D6"/>
    <w:rsid w:val="00AA678D"/>
    <w:rsid w:val="00AB0BC8"/>
    <w:rsid w:val="00AB11CA"/>
    <w:rsid w:val="00AB14D9"/>
    <w:rsid w:val="00AB4AB8"/>
    <w:rsid w:val="00AB4EE1"/>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0649"/>
    <w:rsid w:val="00AF1C5D"/>
    <w:rsid w:val="00AF20BC"/>
    <w:rsid w:val="00AF2CCC"/>
    <w:rsid w:val="00AF3204"/>
    <w:rsid w:val="00AF42D7"/>
    <w:rsid w:val="00B006FE"/>
    <w:rsid w:val="00B007CB"/>
    <w:rsid w:val="00B02AA9"/>
    <w:rsid w:val="00B02FA3"/>
    <w:rsid w:val="00B04A3D"/>
    <w:rsid w:val="00B05084"/>
    <w:rsid w:val="00B07B00"/>
    <w:rsid w:val="00B153A8"/>
    <w:rsid w:val="00B157F9"/>
    <w:rsid w:val="00B20056"/>
    <w:rsid w:val="00B20256"/>
    <w:rsid w:val="00B20D09"/>
    <w:rsid w:val="00B2763F"/>
    <w:rsid w:val="00B27AAC"/>
    <w:rsid w:val="00B30929"/>
    <w:rsid w:val="00B31C77"/>
    <w:rsid w:val="00B36E5C"/>
    <w:rsid w:val="00B372AA"/>
    <w:rsid w:val="00B40445"/>
    <w:rsid w:val="00B409E0"/>
    <w:rsid w:val="00B416F0"/>
    <w:rsid w:val="00B41888"/>
    <w:rsid w:val="00B432B2"/>
    <w:rsid w:val="00B45A52"/>
    <w:rsid w:val="00B46175"/>
    <w:rsid w:val="00B51C73"/>
    <w:rsid w:val="00B548B7"/>
    <w:rsid w:val="00B55513"/>
    <w:rsid w:val="00B664C7"/>
    <w:rsid w:val="00B722AC"/>
    <w:rsid w:val="00B739F6"/>
    <w:rsid w:val="00B77A2B"/>
    <w:rsid w:val="00B81A6C"/>
    <w:rsid w:val="00B82725"/>
    <w:rsid w:val="00B85DE5"/>
    <w:rsid w:val="00B90316"/>
    <w:rsid w:val="00B90F73"/>
    <w:rsid w:val="00B93B59"/>
    <w:rsid w:val="00B9406A"/>
    <w:rsid w:val="00BA0D59"/>
    <w:rsid w:val="00BA185E"/>
    <w:rsid w:val="00BA2280"/>
    <w:rsid w:val="00BA2A08"/>
    <w:rsid w:val="00BA2CAB"/>
    <w:rsid w:val="00BA56D2"/>
    <w:rsid w:val="00BA76E0"/>
    <w:rsid w:val="00BB06AB"/>
    <w:rsid w:val="00BB1040"/>
    <w:rsid w:val="00BB200D"/>
    <w:rsid w:val="00BB25FD"/>
    <w:rsid w:val="00BB2A25"/>
    <w:rsid w:val="00BB41A3"/>
    <w:rsid w:val="00BB51E9"/>
    <w:rsid w:val="00BB5501"/>
    <w:rsid w:val="00BB6367"/>
    <w:rsid w:val="00BC0FDC"/>
    <w:rsid w:val="00BC13D2"/>
    <w:rsid w:val="00BC3053"/>
    <w:rsid w:val="00BC3FEE"/>
    <w:rsid w:val="00BC4D2E"/>
    <w:rsid w:val="00BD43E0"/>
    <w:rsid w:val="00BD48AC"/>
    <w:rsid w:val="00BD5D13"/>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2F48"/>
    <w:rsid w:val="00C24461"/>
    <w:rsid w:val="00C25A28"/>
    <w:rsid w:val="00C268E6"/>
    <w:rsid w:val="00C279B5"/>
    <w:rsid w:val="00C27C45"/>
    <w:rsid w:val="00C3719D"/>
    <w:rsid w:val="00C37CB2"/>
    <w:rsid w:val="00C473A5"/>
    <w:rsid w:val="00C50483"/>
    <w:rsid w:val="00C54995"/>
    <w:rsid w:val="00C54D41"/>
    <w:rsid w:val="00C60783"/>
    <w:rsid w:val="00C62E42"/>
    <w:rsid w:val="00C633AC"/>
    <w:rsid w:val="00C64672"/>
    <w:rsid w:val="00C6598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4595"/>
    <w:rsid w:val="00C95B40"/>
    <w:rsid w:val="00C97748"/>
    <w:rsid w:val="00CA1ED8"/>
    <w:rsid w:val="00CA3C2A"/>
    <w:rsid w:val="00CB1F63"/>
    <w:rsid w:val="00CB7170"/>
    <w:rsid w:val="00CC040E"/>
    <w:rsid w:val="00CC111F"/>
    <w:rsid w:val="00CC2011"/>
    <w:rsid w:val="00CC3EA0"/>
    <w:rsid w:val="00CC7B45"/>
    <w:rsid w:val="00CD1188"/>
    <w:rsid w:val="00CD2ED1"/>
    <w:rsid w:val="00CD337B"/>
    <w:rsid w:val="00CD45F5"/>
    <w:rsid w:val="00CD68D5"/>
    <w:rsid w:val="00CE0424"/>
    <w:rsid w:val="00CE7561"/>
    <w:rsid w:val="00CF1354"/>
    <w:rsid w:val="00CF3B1F"/>
    <w:rsid w:val="00CF3BF6"/>
    <w:rsid w:val="00CF503B"/>
    <w:rsid w:val="00CF625B"/>
    <w:rsid w:val="00CF65DA"/>
    <w:rsid w:val="00CF687E"/>
    <w:rsid w:val="00CF7D2A"/>
    <w:rsid w:val="00D0117D"/>
    <w:rsid w:val="00D02A71"/>
    <w:rsid w:val="00D0349B"/>
    <w:rsid w:val="00D0420E"/>
    <w:rsid w:val="00D10249"/>
    <w:rsid w:val="00D115C3"/>
    <w:rsid w:val="00D11897"/>
    <w:rsid w:val="00D126D9"/>
    <w:rsid w:val="00D13135"/>
    <w:rsid w:val="00D13E4E"/>
    <w:rsid w:val="00D239A7"/>
    <w:rsid w:val="00D23F47"/>
    <w:rsid w:val="00D245AF"/>
    <w:rsid w:val="00D252DA"/>
    <w:rsid w:val="00D27197"/>
    <w:rsid w:val="00D3267B"/>
    <w:rsid w:val="00D35EC0"/>
    <w:rsid w:val="00D36E71"/>
    <w:rsid w:val="00D37D87"/>
    <w:rsid w:val="00D40B33"/>
    <w:rsid w:val="00D4318F"/>
    <w:rsid w:val="00D438BF"/>
    <w:rsid w:val="00D440F8"/>
    <w:rsid w:val="00D534D6"/>
    <w:rsid w:val="00D53B69"/>
    <w:rsid w:val="00D546FF"/>
    <w:rsid w:val="00D55223"/>
    <w:rsid w:val="00D55AD5"/>
    <w:rsid w:val="00D576CA"/>
    <w:rsid w:val="00D612B8"/>
    <w:rsid w:val="00D61AF5"/>
    <w:rsid w:val="00D64CC2"/>
    <w:rsid w:val="00D652B5"/>
    <w:rsid w:val="00D66155"/>
    <w:rsid w:val="00D708B0"/>
    <w:rsid w:val="00D721CE"/>
    <w:rsid w:val="00D75FAC"/>
    <w:rsid w:val="00D76D42"/>
    <w:rsid w:val="00D77B1D"/>
    <w:rsid w:val="00D8021F"/>
    <w:rsid w:val="00D80383"/>
    <w:rsid w:val="00D823C6"/>
    <w:rsid w:val="00D8327F"/>
    <w:rsid w:val="00D84467"/>
    <w:rsid w:val="00D86CA3"/>
    <w:rsid w:val="00D871CE"/>
    <w:rsid w:val="00D908BB"/>
    <w:rsid w:val="00D913F2"/>
    <w:rsid w:val="00D9196D"/>
    <w:rsid w:val="00D9252E"/>
    <w:rsid w:val="00D92982"/>
    <w:rsid w:val="00D9692F"/>
    <w:rsid w:val="00D97BF4"/>
    <w:rsid w:val="00DA305E"/>
    <w:rsid w:val="00DA5417"/>
    <w:rsid w:val="00DA56E8"/>
    <w:rsid w:val="00DB0A9F"/>
    <w:rsid w:val="00DB377D"/>
    <w:rsid w:val="00DB7261"/>
    <w:rsid w:val="00DC0054"/>
    <w:rsid w:val="00DC0D91"/>
    <w:rsid w:val="00DC2D36"/>
    <w:rsid w:val="00DC53EF"/>
    <w:rsid w:val="00DC5FC8"/>
    <w:rsid w:val="00DD0849"/>
    <w:rsid w:val="00DD6B84"/>
    <w:rsid w:val="00DD6F15"/>
    <w:rsid w:val="00DD7C5A"/>
    <w:rsid w:val="00DE5608"/>
    <w:rsid w:val="00DE58D0"/>
    <w:rsid w:val="00DE654F"/>
    <w:rsid w:val="00DF0A08"/>
    <w:rsid w:val="00DF0B6E"/>
    <w:rsid w:val="00DF15E0"/>
    <w:rsid w:val="00DF37A0"/>
    <w:rsid w:val="00DF66E1"/>
    <w:rsid w:val="00E10744"/>
    <w:rsid w:val="00E110E7"/>
    <w:rsid w:val="00E11B20"/>
    <w:rsid w:val="00E17FA2"/>
    <w:rsid w:val="00E22330"/>
    <w:rsid w:val="00E304EE"/>
    <w:rsid w:val="00E30B5A"/>
    <w:rsid w:val="00E30D0C"/>
    <w:rsid w:val="00E3123D"/>
    <w:rsid w:val="00E31461"/>
    <w:rsid w:val="00E31D43"/>
    <w:rsid w:val="00E31EF3"/>
    <w:rsid w:val="00E32608"/>
    <w:rsid w:val="00E33359"/>
    <w:rsid w:val="00E33AD5"/>
    <w:rsid w:val="00E34188"/>
    <w:rsid w:val="00E34B6E"/>
    <w:rsid w:val="00E35559"/>
    <w:rsid w:val="00E3652E"/>
    <w:rsid w:val="00E3723A"/>
    <w:rsid w:val="00E37860"/>
    <w:rsid w:val="00E40CA5"/>
    <w:rsid w:val="00E446F1"/>
    <w:rsid w:val="00E46886"/>
    <w:rsid w:val="00E47AEF"/>
    <w:rsid w:val="00E5386E"/>
    <w:rsid w:val="00E53B75"/>
    <w:rsid w:val="00E54E3B"/>
    <w:rsid w:val="00E57565"/>
    <w:rsid w:val="00E6252F"/>
    <w:rsid w:val="00E63838"/>
    <w:rsid w:val="00E64434"/>
    <w:rsid w:val="00E67C51"/>
    <w:rsid w:val="00E71198"/>
    <w:rsid w:val="00E71CAD"/>
    <w:rsid w:val="00E72EFC"/>
    <w:rsid w:val="00E73CAE"/>
    <w:rsid w:val="00E758EC"/>
    <w:rsid w:val="00E80101"/>
    <w:rsid w:val="00E8234C"/>
    <w:rsid w:val="00E83AA9"/>
    <w:rsid w:val="00E83BBA"/>
    <w:rsid w:val="00E843AB"/>
    <w:rsid w:val="00E85928"/>
    <w:rsid w:val="00E85C4A"/>
    <w:rsid w:val="00E87388"/>
    <w:rsid w:val="00E87822"/>
    <w:rsid w:val="00E87CE3"/>
    <w:rsid w:val="00E90395"/>
    <w:rsid w:val="00E90E49"/>
    <w:rsid w:val="00E917F9"/>
    <w:rsid w:val="00E9291C"/>
    <w:rsid w:val="00E93FA5"/>
    <w:rsid w:val="00E93FFE"/>
    <w:rsid w:val="00E9459E"/>
    <w:rsid w:val="00E94F8A"/>
    <w:rsid w:val="00E95D3B"/>
    <w:rsid w:val="00EA7A41"/>
    <w:rsid w:val="00EB077B"/>
    <w:rsid w:val="00EB4EA2"/>
    <w:rsid w:val="00EB5EC2"/>
    <w:rsid w:val="00EC0BC2"/>
    <w:rsid w:val="00EC24D5"/>
    <w:rsid w:val="00EC27C6"/>
    <w:rsid w:val="00EC4207"/>
    <w:rsid w:val="00EC5653"/>
    <w:rsid w:val="00EC71CE"/>
    <w:rsid w:val="00ED1006"/>
    <w:rsid w:val="00ED5CE2"/>
    <w:rsid w:val="00EF18FE"/>
    <w:rsid w:val="00EF50C8"/>
    <w:rsid w:val="00EF5787"/>
    <w:rsid w:val="00EF60D0"/>
    <w:rsid w:val="00EF644F"/>
    <w:rsid w:val="00F03FAD"/>
    <w:rsid w:val="00F04700"/>
    <w:rsid w:val="00F0528D"/>
    <w:rsid w:val="00F06C67"/>
    <w:rsid w:val="00F06DFD"/>
    <w:rsid w:val="00F071D1"/>
    <w:rsid w:val="00F07533"/>
    <w:rsid w:val="00F10629"/>
    <w:rsid w:val="00F10C79"/>
    <w:rsid w:val="00F1233A"/>
    <w:rsid w:val="00F1585C"/>
    <w:rsid w:val="00F15FA5"/>
    <w:rsid w:val="00F209B7"/>
    <w:rsid w:val="00F20F5C"/>
    <w:rsid w:val="00F223D9"/>
    <w:rsid w:val="00F22EAC"/>
    <w:rsid w:val="00F2376F"/>
    <w:rsid w:val="00F243D8"/>
    <w:rsid w:val="00F30828"/>
    <w:rsid w:val="00F308F5"/>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A54"/>
    <w:rsid w:val="00F64C2B"/>
    <w:rsid w:val="00F651BE"/>
    <w:rsid w:val="00F65727"/>
    <w:rsid w:val="00F66E14"/>
    <w:rsid w:val="00F67F53"/>
    <w:rsid w:val="00F703BE"/>
    <w:rsid w:val="00F71F69"/>
    <w:rsid w:val="00F72B72"/>
    <w:rsid w:val="00F74BB9"/>
    <w:rsid w:val="00F75582"/>
    <w:rsid w:val="00F76EFA"/>
    <w:rsid w:val="00F804BE"/>
    <w:rsid w:val="00F817CE"/>
    <w:rsid w:val="00F8456C"/>
    <w:rsid w:val="00F854FF"/>
    <w:rsid w:val="00F859D8"/>
    <w:rsid w:val="00F868F5"/>
    <w:rsid w:val="00F878EE"/>
    <w:rsid w:val="00F87EF1"/>
    <w:rsid w:val="00F9056A"/>
    <w:rsid w:val="00F90F8D"/>
    <w:rsid w:val="00F92782"/>
    <w:rsid w:val="00F93AA9"/>
    <w:rsid w:val="00F96985"/>
    <w:rsid w:val="00F97838"/>
    <w:rsid w:val="00F979C6"/>
    <w:rsid w:val="00FA2BB3"/>
    <w:rsid w:val="00FB221D"/>
    <w:rsid w:val="00FB4C80"/>
    <w:rsid w:val="00FB6A6A"/>
    <w:rsid w:val="00FC7429"/>
    <w:rsid w:val="00FD07F6"/>
    <w:rsid w:val="00FD1D3B"/>
    <w:rsid w:val="00FD1EC8"/>
    <w:rsid w:val="00FD47ED"/>
    <w:rsid w:val="00FD5076"/>
    <w:rsid w:val="00FD74DB"/>
    <w:rsid w:val="00FD7660"/>
    <w:rsid w:val="00FD7EC5"/>
    <w:rsid w:val="00FE0655"/>
    <w:rsid w:val="00FE2365"/>
    <w:rsid w:val="00FE37D7"/>
    <w:rsid w:val="00FE4C7B"/>
    <w:rsid w:val="00FE4F8D"/>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D81512"/>
  <w15:docId w15:val="{3663080A-A0B1-44E6-AC6E-B405F460C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2"/>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Bullet list"/>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UnresolvedMention1">
    <w:name w:val="Unresolved Mention1"/>
    <w:basedOn w:val="a2"/>
    <w:uiPriority w:val="99"/>
    <w:semiHidden/>
    <w:unhideWhenUsed/>
    <w:rsid w:val="00757A16"/>
    <w:rPr>
      <w:color w:val="808080"/>
      <w:shd w:val="clear" w:color="auto" w:fill="E6E6E6"/>
    </w:rPr>
  </w:style>
  <w:style w:type="paragraph" w:customStyle="1" w:styleId="Default">
    <w:name w:val="Default"/>
    <w:basedOn w:val="a1"/>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a2"/>
    <w:rsid w:val="00800A8B"/>
  </w:style>
  <w:style w:type="character" w:customStyle="1" w:styleId="B1Char">
    <w:name w:val="B1 Char"/>
    <w:qFormat/>
    <w:rsid w:val="008E66A9"/>
    <w:rPr>
      <w:rFonts w:eastAsia="Times New Roman"/>
    </w:rPr>
  </w:style>
  <w:style w:type="paragraph" w:customStyle="1" w:styleId="xxxxxmsonormal">
    <w:name w:val="x_xxxxmsonormal"/>
    <w:basedOn w:val="a1"/>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a1"/>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afc">
    <w:name w:val="Revision"/>
    <w:hidden/>
    <w:uiPriority w:val="99"/>
    <w:semiHidden/>
    <w:rsid w:val="00A65F38"/>
    <w:rPr>
      <w:rFonts w:ascii="Times New Roman" w:hAnsi="Times New Roman"/>
      <w:lang w:eastAsia="ja-JP"/>
    </w:rPr>
  </w:style>
  <w:style w:type="paragraph" w:customStyle="1" w:styleId="Agreement">
    <w:name w:val="Agreement"/>
    <w:basedOn w:val="a1"/>
    <w:next w:val="Doc-text2"/>
    <w:uiPriority w:val="99"/>
    <w:qFormat/>
    <w:rsid w:val="005C74D0"/>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afd">
    <w:name w:val="Normal (Web)"/>
    <w:basedOn w:val="a1"/>
    <w:uiPriority w:val="99"/>
    <w:semiHidden/>
    <w:unhideWhenUsed/>
    <w:rsid w:val="00E33AD5"/>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360519192">
      <w:bodyDiv w:val="1"/>
      <w:marLeft w:val="0"/>
      <w:marRight w:val="0"/>
      <w:marTop w:val="0"/>
      <w:marBottom w:val="0"/>
      <w:divBdr>
        <w:top w:val="none" w:sz="0" w:space="0" w:color="auto"/>
        <w:left w:val="none" w:sz="0" w:space="0" w:color="auto"/>
        <w:bottom w:val="none" w:sz="0" w:space="0" w:color="auto"/>
        <w:right w:val="none" w:sz="0" w:space="0" w:color="auto"/>
      </w:divBdr>
    </w:div>
    <w:div w:id="381253408">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642416565">
      <w:bodyDiv w:val="1"/>
      <w:marLeft w:val="0"/>
      <w:marRight w:val="0"/>
      <w:marTop w:val="0"/>
      <w:marBottom w:val="0"/>
      <w:divBdr>
        <w:top w:val="none" w:sz="0" w:space="0" w:color="auto"/>
        <w:left w:val="none" w:sz="0" w:space="0" w:color="auto"/>
        <w:bottom w:val="none" w:sz="0" w:space="0" w:color="auto"/>
        <w:right w:val="none" w:sz="0" w:space="0" w:color="auto"/>
      </w:divBdr>
    </w:div>
    <w:div w:id="1678532505">
      <w:bodyDiv w:val="1"/>
      <w:marLeft w:val="0"/>
      <w:marRight w:val="0"/>
      <w:marTop w:val="0"/>
      <w:marBottom w:val="0"/>
      <w:divBdr>
        <w:top w:val="none" w:sz="0" w:space="0" w:color="auto"/>
        <w:left w:val="none" w:sz="0" w:space="0" w:color="auto"/>
        <w:bottom w:val="none" w:sz="0" w:space="0" w:color="auto"/>
        <w:right w:val="none" w:sz="0" w:space="0" w:color="auto"/>
      </w:divBdr>
    </w:div>
    <w:div w:id="1858040349">
      <w:bodyDiv w:val="1"/>
      <w:marLeft w:val="0"/>
      <w:marRight w:val="0"/>
      <w:marTop w:val="0"/>
      <w:marBottom w:val="0"/>
      <w:divBdr>
        <w:top w:val="none" w:sz="0" w:space="0" w:color="auto"/>
        <w:left w:val="none" w:sz="0" w:space="0" w:color="auto"/>
        <w:bottom w:val="none" w:sz="0" w:space="0" w:color="auto"/>
        <w:right w:val="none" w:sz="0" w:space="0" w:color="auto"/>
      </w:divBdr>
    </w:div>
    <w:div w:id="1971126550">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006909A-88AD-4835-B892-A38EDA4BBE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 Discussion on MIMO misc corrections</Template>
  <TotalTime>14</TotalTime>
  <Pages>2</Pages>
  <Words>765</Words>
  <Characters>4365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고성원/선임연구원/미래기술센터 C&amp;M표준(연)5G무선통신표준Task(sw.go@lge.com)</cp:lastModifiedBy>
  <cp:revision>6</cp:revision>
  <cp:lastPrinted>2008-01-31T07:09:00Z</cp:lastPrinted>
  <dcterms:created xsi:type="dcterms:W3CDTF">2025-10-02T00:41:00Z</dcterms:created>
  <dcterms:modified xsi:type="dcterms:W3CDTF">2025-10-02T06:07:00Z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ate">
    <vt:filetime>2018-03-26T22:00:00Z</vt:filetime>
  </property>
  <property fmtid="{D5CDD505-2E9C-101B-9397-08002B2CF9AE}" pid="4" name="ContentTypeId">
    <vt:lpwstr>0x010100F3E9551B3FDDA24EBF0A209BAAD637CA</vt:lpwstr>
  </property>
  <property fmtid="{D5CDD505-2E9C-101B-9397-08002B2CF9AE}" pid="5" name="MSIP_Label_f7b7771f-98a2-4ec9-8160-ee37e9359e20_Enabled">
    <vt:lpwstr>true</vt:lpwstr>
  </property>
  <property fmtid="{D5CDD505-2E9C-101B-9397-08002B2CF9AE}" pid="6" name="MSIP_Label_f7b7771f-98a2-4ec9-8160-ee37e9359e20_SetDate">
    <vt:lpwstr>2023-04-24T15:52:01Z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df133a38-066c-41b4-bb45-cc94da7e7cd2</vt:lpwstr>
  </property>
  <property fmtid="{D5CDD505-2E9C-101B-9397-08002B2CF9AE}" pid="11" name="MSIP_Label_f7b7771f-98a2-4ec9-8160-ee37e9359e20_ContentBits">
    <vt:lpwstr>0</vt:lpwstr>
  </property>
  <property fmtid="{D5CDD505-2E9C-101B-9397-08002B2CF9AE}" pid="12" name="MSIP_Label_dd59f345-fd0b-4b4e-aba2-7c7a20c52995_Enabled">
    <vt:lpwstr>true</vt:lpwstr>
  </property>
  <property fmtid="{D5CDD505-2E9C-101B-9397-08002B2CF9AE}" pid="13" name="MSIP_Label_dd59f345-fd0b-4b4e-aba2-7c7a20c52995_SetDate">
    <vt:lpwstr>2025-10-02T00:25:46Z</vt:lpwstr>
  </property>
  <property fmtid="{D5CDD505-2E9C-101B-9397-08002B2CF9AE}" pid="14" name="MSIP_Label_dd59f345-fd0b-4b4e-aba2-7c7a20c52995_Method">
    <vt:lpwstr>Privileged</vt:lpwstr>
  </property>
  <property fmtid="{D5CDD505-2E9C-101B-9397-08002B2CF9AE}" pid="15" name="MSIP_Label_dd59f345-fd0b-4b4e-aba2-7c7a20c52995_Name">
    <vt:lpwstr>General</vt:lpwstr>
  </property>
  <property fmtid="{D5CDD505-2E9C-101B-9397-08002B2CF9AE}" pid="16" name="MSIP_Label_dd59f345-fd0b-4b4e-aba2-7c7a20c52995_SiteId">
    <vt:lpwstr>5069cde4-642a-45c0-8094-d0c2dec10be3</vt:lpwstr>
  </property>
  <property fmtid="{D5CDD505-2E9C-101B-9397-08002B2CF9AE}" pid="17" name="MSIP_Label_dd59f345-fd0b-4b4e-aba2-7c7a20c52995_ActionId">
    <vt:lpwstr>12cfa916-cf85-4ec1-a637-143859b58068</vt:lpwstr>
  </property>
  <property fmtid="{D5CDD505-2E9C-101B-9397-08002B2CF9AE}" pid="18" name="MSIP_Label_dd59f345-fd0b-4b4e-aba2-7c7a20c52995_ContentBits">
    <vt:lpwstr>0</vt:lpwstr>
  </property>
  <property fmtid="{D5CDD505-2E9C-101B-9397-08002B2CF9AE}" pid="19" name="MSIP_Label_dd59f345-fd0b-4b4e-aba2-7c7a20c52995_Tag">
    <vt:lpwstr>10, 0, 1, 1</vt:lpwstr>
  </property>
</Properties>
</file>