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9096" w14:textId="77777777" w:rsidR="00773092" w:rsidRDefault="002A4C92">
      <w:pPr>
        <w:pStyle w:val="3GPPHeader"/>
        <w:spacing w:after="60"/>
        <w:rPr>
          <w:rFonts w:eastAsia="等线"/>
          <w:sz w:val="32"/>
          <w:szCs w:val="32"/>
        </w:rPr>
      </w:pPr>
      <w:r>
        <w:t>3GPP TSG-RAN WG1 Meeting #122-bis</w:t>
      </w:r>
      <w:r>
        <w:tab/>
      </w:r>
      <w:r>
        <w:rPr>
          <w:szCs w:val="24"/>
        </w:rPr>
        <w:t>R1-</w:t>
      </w:r>
      <w:r>
        <w:t>250</w:t>
      </w:r>
      <w:r>
        <w:rPr>
          <w:rFonts w:eastAsia="等线" w:hint="eastAsia"/>
        </w:rPr>
        <w:t>7080</w:t>
      </w:r>
    </w:p>
    <w:p w14:paraId="703191AC" w14:textId="77777777" w:rsidR="00773092" w:rsidRDefault="002A4C92">
      <w:pPr>
        <w:pStyle w:val="3GPPHeader"/>
        <w:rPr>
          <w:rFonts w:eastAsia="Yu Mincho"/>
        </w:rPr>
      </w:pPr>
      <w:r>
        <w:rPr>
          <w:rFonts w:eastAsia="Yu Mincho"/>
        </w:rPr>
        <w:t>Prague, Czech, Oct 13th – 17th, 2025</w:t>
      </w:r>
    </w:p>
    <w:p w14:paraId="38AE62C1" w14:textId="77777777" w:rsidR="00773092" w:rsidRDefault="00773092">
      <w:pPr>
        <w:pStyle w:val="3GPPHeader"/>
      </w:pPr>
    </w:p>
    <w:p w14:paraId="150F55EA" w14:textId="77777777" w:rsidR="00773092" w:rsidRDefault="002A4C92">
      <w:pPr>
        <w:pStyle w:val="3GPPHeader"/>
        <w:rPr>
          <w:sz w:val="22"/>
        </w:rPr>
      </w:pPr>
      <w:r>
        <w:rPr>
          <w:sz w:val="22"/>
        </w:rPr>
        <w:t>Agenda Item:</w:t>
      </w:r>
      <w:r>
        <w:rPr>
          <w:sz w:val="22"/>
        </w:rPr>
        <w:tab/>
        <w:t>10.1.1.2</w:t>
      </w:r>
    </w:p>
    <w:p w14:paraId="085FB6A5" w14:textId="6E1F4271" w:rsidR="00773092" w:rsidRDefault="002A4C92">
      <w:pPr>
        <w:pStyle w:val="3GPPHeader"/>
        <w:rPr>
          <w:sz w:val="22"/>
        </w:rPr>
      </w:pPr>
      <w:r>
        <w:rPr>
          <w:sz w:val="22"/>
        </w:rPr>
        <w:t>Source:</w:t>
      </w:r>
      <w:r>
        <w:rPr>
          <w:sz w:val="22"/>
        </w:rPr>
        <w:tab/>
        <w:t>SEU</w:t>
      </w:r>
      <w:r w:rsidR="005815D3">
        <w:rPr>
          <w:sz w:val="22"/>
        </w:rPr>
        <w:t xml:space="preserve"> </w:t>
      </w:r>
      <w:r w:rsidR="005815D3" w:rsidRPr="005815D3">
        <w:rPr>
          <w:rFonts w:hint="eastAsia"/>
          <w:sz w:val="22"/>
        </w:rPr>
        <w:t>(</w:t>
      </w:r>
      <w:r w:rsidR="005815D3" w:rsidRPr="005815D3">
        <w:rPr>
          <w:sz w:val="22"/>
        </w:rPr>
        <w:t>Southeast University)</w:t>
      </w:r>
    </w:p>
    <w:p w14:paraId="5AEE9A1A" w14:textId="77777777" w:rsidR="00773092" w:rsidRDefault="002A4C92">
      <w:pPr>
        <w:pStyle w:val="3GPPHeader"/>
        <w:rPr>
          <w:sz w:val="22"/>
        </w:rPr>
      </w:pPr>
      <w:r>
        <w:rPr>
          <w:sz w:val="22"/>
        </w:rPr>
        <w:t>Title:</w:t>
      </w:r>
      <w:r>
        <w:rPr>
          <w:sz w:val="22"/>
        </w:rPr>
        <w:tab/>
      </w:r>
      <w:r>
        <w:rPr>
          <w:sz w:val="20"/>
          <w:szCs w:val="20"/>
        </w:rPr>
        <w:t>On Data Collection, Monitoring, and Model Pairing for AI/ML-based CSI Compression</w:t>
      </w:r>
    </w:p>
    <w:p w14:paraId="0E9AC033" w14:textId="77777777" w:rsidR="00773092" w:rsidRDefault="002A4C92">
      <w:pPr>
        <w:pStyle w:val="3GPPHeader"/>
        <w:rPr>
          <w:sz w:val="22"/>
        </w:rPr>
      </w:pPr>
      <w:r>
        <w:rPr>
          <w:sz w:val="22"/>
        </w:rPr>
        <w:t>Document for:</w:t>
      </w:r>
      <w:r>
        <w:rPr>
          <w:sz w:val="22"/>
        </w:rPr>
        <w:tab/>
        <w:t>Discussion</w:t>
      </w:r>
    </w:p>
    <w:p w14:paraId="61CC1574" w14:textId="77777777" w:rsidR="00773092" w:rsidRDefault="00773092"/>
    <w:p w14:paraId="6D5FF46E" w14:textId="77777777" w:rsidR="00773092" w:rsidRDefault="002A4C92">
      <w:pPr>
        <w:pStyle w:val="1"/>
      </w:pPr>
      <w:r>
        <w:t>1</w:t>
      </w:r>
      <w:r>
        <w:tab/>
        <w:t>Introduction</w:t>
      </w:r>
    </w:p>
    <w:p w14:paraId="15311261" w14:textId="77777777" w:rsidR="00773092" w:rsidRDefault="002A4C92">
      <w:pPr>
        <w:pStyle w:val="a6"/>
      </w:pPr>
      <w:r>
        <w:t xml:space="preserve">The WID for NR Artificial Intelligence (AI)/Machine Learning (ML) for NR air interface enhancements </w:t>
      </w:r>
      <w:r>
        <w:fldChar w:fldCharType="begin"/>
      </w:r>
      <w:r>
        <w:instrText xml:space="preserve"> REF _Ref174151459 \r \h </w:instrText>
      </w:r>
      <w:r>
        <w:fldChar w:fldCharType="separate"/>
      </w:r>
      <w:r>
        <w:t>[1]</w:t>
      </w:r>
      <w:r>
        <w:fldChar w:fldCharType="end"/>
      </w:r>
      <w:r>
        <w:t xml:space="preserve"> was approved in RAN#108. The scope of RAN1 work of CSI feedback enhancement for CSI spatial/frequency compression without temporal aspects (“Case 0”) contains the following:</w:t>
      </w:r>
    </w:p>
    <w:p w14:paraId="169AD4CE" w14:textId="77777777" w:rsidR="00773092" w:rsidRDefault="002A4C92">
      <w:pPr>
        <w:pStyle w:val="a6"/>
      </w:pPr>
      <w:r>
        <w:rPr>
          <w:rFonts w:asciiTheme="minorBidi" w:hAnsiTheme="minorBidi"/>
          <w:noProof/>
        </w:rPr>
        <mc:AlternateContent>
          <mc:Choice Requires="wps">
            <w:drawing>
              <wp:inline distT="0" distB="0" distL="0" distR="0" wp14:anchorId="75C986A2" wp14:editId="4F3EE28C">
                <wp:extent cx="6090285" cy="207391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ln>
                      </wps:spPr>
                      <wps:txbx>
                        <w:txbxContent>
                          <w:p w14:paraId="1B0F5027" w14:textId="77777777" w:rsidR="00773092" w:rsidRDefault="002A4C92">
                            <w:pPr>
                              <w:rPr>
                                <w:szCs w:val="20"/>
                              </w:rPr>
                            </w:pPr>
                            <w:r>
                              <w:rPr>
                                <w:b/>
                                <w:color w:val="0000FF"/>
                                <w:szCs w:val="20"/>
                              </w:rPr>
                              <w:t>CSI feedback enhancement</w:t>
                            </w:r>
                            <w:r>
                              <w:rPr>
                                <w:szCs w:val="20"/>
                              </w:rPr>
                              <w:t>, encompassing (two-sided model) [RAN1, RAN2]:</w:t>
                            </w:r>
                          </w:p>
                          <w:p w14:paraId="3582A5AF" w14:textId="77777777" w:rsidR="00773092" w:rsidRDefault="002A4C92">
                            <w:pPr>
                              <w:pStyle w:val="aff5"/>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CSI spatial/frequency compression without temporal aspects (“Case 0”), </w:t>
                            </w:r>
                          </w:p>
                          <w:p w14:paraId="701B0948" w14:textId="77777777" w:rsidR="00773092" w:rsidRDefault="002A4C92">
                            <w:pPr>
                              <w:pStyle w:val="aff5"/>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Specify necessary </w:t>
                            </w:r>
                            <w:proofErr w:type="spellStart"/>
                            <w:r>
                              <w:rPr>
                                <w:sz w:val="20"/>
                                <w:szCs w:val="20"/>
                                <w:lang w:val="en-US"/>
                              </w:rPr>
                              <w:t>signalling</w:t>
                            </w:r>
                            <w:proofErr w:type="spellEnd"/>
                            <w:r>
                              <w:rPr>
                                <w:sz w:val="20"/>
                                <w:szCs w:val="20"/>
                                <w:lang w:val="en-US"/>
                              </w:rPr>
                              <w:t xml:space="preserve">/mechanism(s) as per the identified potential specification impacts in </w:t>
                            </w:r>
                            <w:proofErr w:type="spellStart"/>
                            <w:r>
                              <w:rPr>
                                <w:sz w:val="20"/>
                                <w:szCs w:val="20"/>
                                <w:lang w:val="en-US"/>
                              </w:rPr>
                              <w:t>FS_NR_AIML_</w:t>
                            </w:r>
                            <w:proofErr w:type="gramStart"/>
                            <w:r>
                              <w:rPr>
                                <w:sz w:val="20"/>
                                <w:szCs w:val="20"/>
                                <w:lang w:val="en-US"/>
                              </w:rPr>
                              <w:t>Air</w:t>
                            </w:r>
                            <w:proofErr w:type="spellEnd"/>
                            <w:r>
                              <w:rPr>
                                <w:sz w:val="20"/>
                                <w:szCs w:val="20"/>
                                <w:lang w:val="en-US"/>
                              </w:rPr>
                              <w:t xml:space="preserve"> ,</w:t>
                            </w:r>
                            <w:proofErr w:type="gramEnd"/>
                            <w:r>
                              <w:rPr>
                                <w:sz w:val="20"/>
                                <w:szCs w:val="20"/>
                                <w:lang w:val="en-US"/>
                              </w:rPr>
                              <w:t xml:space="preserve"> including:</w:t>
                            </w:r>
                          </w:p>
                          <w:p w14:paraId="583FFFC6" w14:textId="77777777" w:rsidR="00773092" w:rsidRDefault="002A4C92">
                            <w:pPr>
                              <w:pStyle w:val="aff5"/>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2A442912" w14:textId="77777777" w:rsidR="00773092" w:rsidRDefault="002A4C92">
                            <w:pPr>
                              <w:pStyle w:val="aff5"/>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3E85EB9" w14:textId="77777777" w:rsidR="00773092" w:rsidRDefault="002A4C92">
                            <w:pPr>
                              <w:pStyle w:val="aff5"/>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5486A81D" w14:textId="77777777" w:rsidR="00773092" w:rsidRDefault="002A4C92">
                            <w:pPr>
                              <w:pStyle w:val="aff5"/>
                              <w:numPr>
                                <w:ilvl w:val="2"/>
                                <w:numId w:val="17"/>
                              </w:numPr>
                              <w:overflowPunct w:val="0"/>
                              <w:autoSpaceDE w:val="0"/>
                              <w:autoSpaceDN w:val="0"/>
                              <w:adjustRightInd w:val="0"/>
                              <w:contextualSpacing/>
                              <w:textAlignment w:val="baseline"/>
                              <w:rPr>
                                <w:sz w:val="20"/>
                                <w:szCs w:val="20"/>
                                <w:lang w:val="en-US"/>
                              </w:rPr>
                            </w:pPr>
                            <w:r>
                              <w:rPr>
                                <w:sz w:val="20"/>
                                <w:szCs w:val="20"/>
                                <w:lang w:val="en-US"/>
                              </w:rPr>
                              <w:t>Target CSI format</w:t>
                            </w:r>
                          </w:p>
                          <w:p w14:paraId="4CEC3042" w14:textId="77777777" w:rsidR="00773092" w:rsidRDefault="002A4C92">
                            <w:pPr>
                              <w:pStyle w:val="aff5"/>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1C043802" w14:textId="77777777" w:rsidR="00773092" w:rsidRDefault="002A4C92">
                            <w:pPr>
                              <w:pStyle w:val="aff5"/>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68E56B02" w14:textId="77777777" w:rsidR="00773092" w:rsidRDefault="00773092">
                            <w:pPr>
                              <w:pStyle w:val="a6"/>
                            </w:pPr>
                          </w:p>
                        </w:txbxContent>
                      </wps:txbx>
                      <wps:bodyPr rot="0" vert="horz" wrap="square" lIns="91440" tIns="45720" rIns="91440" bIns="45720" anchor="t" anchorCtr="0">
                        <a:noAutofit/>
                      </wps:bodyPr>
                    </wps:wsp>
                  </a:graphicData>
                </a:graphic>
              </wp:inline>
            </w:drawing>
          </mc:Choice>
          <mc:Fallback>
            <w:pict>
              <v:shapetype w14:anchorId="75C986A2" id="_x0000_t202" coordsize="21600,21600" o:spt="202" path="m,l,21600r21600,l21600,xe">
                <v:stroke joinstyle="miter"/>
                <v:path gradientshapeok="t" o:connecttype="rect"/>
              </v:shapetype>
              <v:shape id="Text Box 4" o:spid="_x0000_s1026" type="#_x0000_t202" style="width:479.55pt;height:1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">
                <v:textbox>
                  <w:txbxContent>
                    <w:p w14:paraId="1B0F5027" w14:textId="77777777" w:rsidR="00773092" w:rsidRDefault="002A4C92">
                      <w:pPr>
                        <w:rPr>
                          <w:szCs w:val="20"/>
                        </w:rPr>
                      </w:pPr>
                      <w:r>
                        <w:rPr>
                          <w:b/>
                          <w:color w:val="0000FF"/>
                          <w:szCs w:val="20"/>
                        </w:rPr>
                        <w:t>CSI feedback enhancement</w:t>
                      </w:r>
                      <w:r>
                        <w:rPr>
                          <w:szCs w:val="20"/>
                        </w:rPr>
                        <w:t>, encompassing (two-sided model) [RAN1, RAN2]:</w:t>
                      </w:r>
                    </w:p>
                    <w:p w14:paraId="3582A5AF" w14:textId="77777777" w:rsidR="00773092" w:rsidRDefault="002A4C92">
                      <w:pPr>
                        <w:pStyle w:val="ListParagraph"/>
                        <w:numPr>
                          <w:ilvl w:val="0"/>
                          <w:numId w:val="16"/>
                        </w:numPr>
                        <w:overflowPunct w:val="0"/>
                        <w:autoSpaceDE w:val="0"/>
                        <w:autoSpaceDN w:val="0"/>
                        <w:adjustRightInd w:val="0"/>
                        <w:contextualSpacing/>
                        <w:textAlignment w:val="baseline"/>
                        <w:rPr>
                          <w:sz w:val="20"/>
                          <w:szCs w:val="20"/>
                          <w:lang w:val="en-US"/>
                        </w:rPr>
                      </w:pPr>
                      <w:r>
                        <w:rPr>
                          <w:sz w:val="20"/>
                          <w:szCs w:val="20"/>
                          <w:lang w:val="en-US"/>
                        </w:rPr>
                        <w:t>CSI spatial/frequency compression without temporal aspe</w:t>
                      </w:r>
                      <w:r>
                        <w:rPr>
                          <w:sz w:val="20"/>
                          <w:szCs w:val="20"/>
                          <w:lang w:val="en-US"/>
                        </w:rPr>
                        <w:t xml:space="preserve">cts (“Case 0”), </w:t>
                      </w:r>
                    </w:p>
                    <w:p w14:paraId="701B0948" w14:textId="77777777" w:rsidR="00773092" w:rsidRDefault="002A4C92">
                      <w:pPr>
                        <w:pStyle w:val="ListParagraph"/>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Specify necessary </w:t>
                      </w:r>
                      <w:proofErr w:type="spellStart"/>
                      <w:r>
                        <w:rPr>
                          <w:sz w:val="20"/>
                          <w:szCs w:val="20"/>
                          <w:lang w:val="en-US"/>
                        </w:rPr>
                        <w:t>signalling</w:t>
                      </w:r>
                      <w:proofErr w:type="spellEnd"/>
                      <w:r>
                        <w:rPr>
                          <w:sz w:val="20"/>
                          <w:szCs w:val="20"/>
                          <w:lang w:val="en-US"/>
                        </w:rPr>
                        <w:t xml:space="preserve">/mechanism(s) as per the identified potential specification impacts in </w:t>
                      </w:r>
                      <w:proofErr w:type="spellStart"/>
                      <w:r>
                        <w:rPr>
                          <w:sz w:val="20"/>
                          <w:szCs w:val="20"/>
                          <w:lang w:val="en-US"/>
                        </w:rPr>
                        <w:t>FS_NR_AIML_</w:t>
                      </w:r>
                      <w:proofErr w:type="gramStart"/>
                      <w:r>
                        <w:rPr>
                          <w:sz w:val="20"/>
                          <w:szCs w:val="20"/>
                          <w:lang w:val="en-US"/>
                        </w:rPr>
                        <w:t>Air</w:t>
                      </w:r>
                      <w:proofErr w:type="spellEnd"/>
                      <w:r>
                        <w:rPr>
                          <w:sz w:val="20"/>
                          <w:szCs w:val="20"/>
                          <w:lang w:val="en-US"/>
                        </w:rPr>
                        <w:t xml:space="preserve"> ,</w:t>
                      </w:r>
                      <w:proofErr w:type="gramEnd"/>
                      <w:r>
                        <w:rPr>
                          <w:sz w:val="20"/>
                          <w:szCs w:val="20"/>
                          <w:lang w:val="en-US"/>
                        </w:rPr>
                        <w:t xml:space="preserve"> including:</w:t>
                      </w:r>
                    </w:p>
                    <w:p w14:paraId="583FFFC6" w14:textId="77777777" w:rsidR="00773092" w:rsidRDefault="002A4C92">
                      <w:pPr>
                        <w:pStyle w:val="ListParagraph"/>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2A442912" w14:textId="77777777" w:rsidR="00773092" w:rsidRDefault="002A4C92">
                      <w:pPr>
                        <w:pStyle w:val="ListParagraph"/>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w:t>
                      </w:r>
                      <w:r>
                        <w:rPr>
                          <w:sz w:val="20"/>
                          <w:szCs w:val="20"/>
                          <w:lang w:val="en-US"/>
                        </w:rPr>
                        <w:t>asurement and report configuration, CQI RI determination, payload determination, quantization configuration codebook, UCI mapping, CSI processing criteria and timeline, priority rules for CSI reports</w:t>
                      </w:r>
                    </w:p>
                    <w:p w14:paraId="13E85EB9" w14:textId="77777777" w:rsidR="00773092" w:rsidRDefault="002A4C92">
                      <w:pPr>
                        <w:pStyle w:val="ListParagraph"/>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5486A81D" w14:textId="77777777" w:rsidR="00773092" w:rsidRDefault="002A4C92">
                      <w:pPr>
                        <w:pStyle w:val="ListParagraph"/>
                        <w:numPr>
                          <w:ilvl w:val="2"/>
                          <w:numId w:val="17"/>
                        </w:numPr>
                        <w:overflowPunct w:val="0"/>
                        <w:autoSpaceDE w:val="0"/>
                        <w:autoSpaceDN w:val="0"/>
                        <w:adjustRightInd w:val="0"/>
                        <w:contextualSpacing/>
                        <w:textAlignment w:val="baseline"/>
                        <w:rPr>
                          <w:sz w:val="20"/>
                          <w:szCs w:val="20"/>
                          <w:lang w:val="en-US"/>
                        </w:rPr>
                      </w:pPr>
                      <w:r>
                        <w:rPr>
                          <w:sz w:val="20"/>
                          <w:szCs w:val="20"/>
                          <w:lang w:val="en-US"/>
                        </w:rPr>
                        <w:t xml:space="preserve">Target CSI </w:t>
                      </w:r>
                      <w:r>
                        <w:rPr>
                          <w:sz w:val="20"/>
                          <w:szCs w:val="20"/>
                          <w:lang w:val="en-US"/>
                        </w:rPr>
                        <w:t>format</w:t>
                      </w:r>
                    </w:p>
                    <w:p w14:paraId="4CEC3042" w14:textId="77777777" w:rsidR="00773092" w:rsidRDefault="002A4C92">
                      <w:pPr>
                        <w:pStyle w:val="ListParagraph"/>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1C043802" w14:textId="77777777" w:rsidR="00773092" w:rsidRDefault="002A4C92">
                      <w:pPr>
                        <w:pStyle w:val="ListParagraph"/>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68E56B02" w14:textId="77777777" w:rsidR="00773092" w:rsidRDefault="00773092">
                      <w:pPr>
                        <w:pStyle w:val="BodyText"/>
                      </w:pPr>
                    </w:p>
                  </w:txbxContent>
                </v:textbox>
                <w10:anchorlock/>
              </v:shape>
            </w:pict>
          </mc:Fallback>
        </mc:AlternateContent>
      </w:r>
    </w:p>
    <w:p w14:paraId="4CE293D7" w14:textId="77777777" w:rsidR="00773092" w:rsidRDefault="002A4C92">
      <w:pPr>
        <w:pStyle w:val="a6"/>
      </w:pPr>
      <w:r>
        <w:t xml:space="preserve">In this contribution, we provide our views and proposals on aspects of data collection, monitoring, and model pairing for CSI compression. </w:t>
      </w:r>
    </w:p>
    <w:p w14:paraId="2B4E7101" w14:textId="77777777" w:rsidR="00773092" w:rsidRDefault="002A4C92">
      <w:pPr>
        <w:pStyle w:val="1"/>
      </w:pPr>
      <w:bookmarkStart w:id="0" w:name="_Ref178064866"/>
      <w:r>
        <w:t>2</w:t>
      </w:r>
      <w:r>
        <w:tab/>
        <w:t>Discussion</w:t>
      </w:r>
      <w:bookmarkEnd w:id="0"/>
    </w:p>
    <w:p w14:paraId="7B51FB4B" w14:textId="77777777" w:rsidR="00773092" w:rsidRDefault="002A4C92">
      <w:pPr>
        <w:pStyle w:val="21"/>
      </w:pPr>
      <w:r>
        <w:t>2.1 Data Collection</w:t>
      </w:r>
    </w:p>
    <w:p w14:paraId="13225479" w14:textId="4664CF8F" w:rsidR="00773092" w:rsidRDefault="002A4C92">
      <w:pPr>
        <w:pStyle w:val="31"/>
      </w:pPr>
      <w:r>
        <w:t xml:space="preserve">2.1.1 </w:t>
      </w:r>
      <w:r w:rsidR="00587251">
        <w:t xml:space="preserve">Discussion on Mitigating Data Collection Requirements with </w:t>
      </w:r>
      <w:r w:rsidR="006A3EBC">
        <w:t>Data</w:t>
      </w:r>
      <w:r w:rsidR="00850057">
        <w:t xml:space="preserve">-free </w:t>
      </w:r>
      <w:r w:rsidR="006A3EBC">
        <w:t>CSI compression Model Training</w:t>
      </w:r>
    </w:p>
    <w:p w14:paraId="270F72E9" w14:textId="77777777" w:rsidR="00773092" w:rsidRDefault="002A4C92">
      <w:pPr>
        <w:rPr>
          <w:lang w:val="en-GB" w:eastAsia="ja-JP"/>
        </w:rPr>
      </w:pPr>
      <w:r>
        <w:t>For NW</w:t>
      </w:r>
      <w:r>
        <w:rPr>
          <w:rFonts w:eastAsia="等线" w:hint="eastAsia"/>
          <w:lang w:eastAsia="zh-CN"/>
        </w:rPr>
        <w:t xml:space="preserve"> to collect data for training</w:t>
      </w:r>
      <w:r>
        <w:t xml:space="preserve">, the </w:t>
      </w:r>
      <w:r>
        <w:rPr>
          <w:lang w:val="en-GB" w:eastAsia="ja-JP"/>
        </w:rPr>
        <w:t xml:space="preserve">following spec impacts are studied and identified in the Rel-19 study phase for CSI compression </w:t>
      </w:r>
      <w:r>
        <w:rPr>
          <w:lang w:val="en-GB" w:eastAsia="ja-JP"/>
        </w:rPr>
        <w:fldChar w:fldCharType="begin"/>
      </w:r>
      <w:r>
        <w:rPr>
          <w:lang w:val="en-GB" w:eastAsia="ja-JP"/>
        </w:rPr>
        <w:instrText xml:space="preserve"> REF _Ref203656136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w:t>
      </w:r>
    </w:p>
    <w:tbl>
      <w:tblPr>
        <w:tblStyle w:val="afd"/>
        <w:tblW w:w="0" w:type="auto"/>
        <w:tblLook w:val="04A0" w:firstRow="1" w:lastRow="0" w:firstColumn="1" w:lastColumn="0" w:noHBand="0" w:noVBand="1"/>
      </w:tblPr>
      <w:tblGrid>
        <w:gridCol w:w="9629"/>
      </w:tblGrid>
      <w:tr w:rsidR="00773092" w14:paraId="6D99FF54" w14:textId="77777777">
        <w:tc>
          <w:tcPr>
            <w:tcW w:w="9629" w:type="dxa"/>
          </w:tcPr>
          <w:p w14:paraId="16B81D07" w14:textId="77777777" w:rsidR="00773092" w:rsidRPr="00090BEB" w:rsidRDefault="002A4C92">
            <w:pPr>
              <w:pStyle w:val="aff5"/>
              <w:numPr>
                <w:ilvl w:val="0"/>
                <w:numId w:val="18"/>
              </w:numPr>
              <w:suppressAutoHyphens/>
              <w:spacing w:after="180"/>
              <w:contextualSpacing/>
              <w:rPr>
                <w:rFonts w:ascii="Times New Roman" w:hAnsi="Times New Roman" w:cs="Times New Roman"/>
                <w:lang w:val="en-US"/>
              </w:rPr>
            </w:pPr>
            <w:r w:rsidRPr="00090BEB">
              <w:rPr>
                <w:rFonts w:ascii="Times New Roman" w:hAnsi="Times New Roman" w:cs="Times New Roman"/>
                <w:highlight w:val="yellow"/>
                <w:lang w:val="en-US"/>
              </w:rPr>
              <w:t>Data format: codebook-based Rel-16 eType2</w:t>
            </w:r>
            <w:r w:rsidRPr="00090BEB">
              <w:rPr>
                <w:rFonts w:ascii="Times New Roman" w:hAnsi="Times New Roman" w:cs="Times New Roman"/>
                <w:lang w:val="en-US"/>
              </w:rPr>
              <w:t xml:space="preserve"> or Rel-18 eType2</w:t>
            </w:r>
            <w:r w:rsidRPr="00090BEB">
              <w:rPr>
                <w:rFonts w:ascii="Times New Roman" w:eastAsia="等线" w:hAnsi="Times New Roman" w:cs="Times New Roman"/>
                <w:lang w:val="en-US" w:eastAsia="zh-CN"/>
              </w:rPr>
              <w:t xml:space="preserve"> for PMI prediction</w:t>
            </w:r>
            <w:r w:rsidRPr="00090BEB">
              <w:rPr>
                <w:rFonts w:ascii="Times New Roman" w:hAnsi="Times New Roman" w:cs="Times New Roman"/>
                <w:lang w:val="en-US"/>
              </w:rPr>
              <w:t xml:space="preserve">. </w:t>
            </w:r>
          </w:p>
          <w:p w14:paraId="303E5ADA" w14:textId="77777777" w:rsidR="00773092" w:rsidRDefault="002A4C92">
            <w:pPr>
              <w:pStyle w:val="aff5"/>
              <w:numPr>
                <w:ilvl w:val="1"/>
                <w:numId w:val="18"/>
              </w:numPr>
              <w:suppressAutoHyphens/>
              <w:spacing w:after="180"/>
              <w:contextualSpacing/>
              <w:rPr>
                <w:rFonts w:ascii="Times New Roman" w:hAnsi="Times New Roman" w:cs="Times New Roman"/>
                <w:highlight w:val="yellow"/>
              </w:rPr>
            </w:pPr>
            <w:r>
              <w:rPr>
                <w:rFonts w:ascii="Times New Roman" w:hAnsi="Times New Roman" w:cs="Times New Roman"/>
                <w:highlight w:val="yellow"/>
              </w:rPr>
              <w:t>FFS if enhancement is needed</w:t>
            </w:r>
          </w:p>
          <w:p w14:paraId="633037B5" w14:textId="77777777" w:rsidR="00773092" w:rsidRPr="00090BEB" w:rsidRDefault="002A4C92">
            <w:pPr>
              <w:pStyle w:val="aff5"/>
              <w:numPr>
                <w:ilvl w:val="1"/>
                <w:numId w:val="18"/>
              </w:numPr>
              <w:suppressAutoHyphens/>
              <w:spacing w:after="180"/>
              <w:contextualSpacing/>
              <w:rPr>
                <w:rFonts w:ascii="Times New Roman" w:hAnsi="Times New Roman" w:cs="Times New Roman"/>
                <w:highlight w:val="yellow"/>
                <w:lang w:val="en-US"/>
              </w:rPr>
            </w:pPr>
            <w:r w:rsidRPr="00090BEB">
              <w:rPr>
                <w:rFonts w:ascii="Times New Roman" w:hAnsi="Times New Roman" w:cs="Times New Roman"/>
                <w:highlight w:val="yellow"/>
                <w:lang w:val="en-US"/>
              </w:rPr>
              <w:t xml:space="preserve">FFS number of samples in the report. </w:t>
            </w:r>
          </w:p>
          <w:p w14:paraId="4BD604C7" w14:textId="77777777" w:rsidR="00773092" w:rsidRPr="00090BEB" w:rsidRDefault="002A4C92">
            <w:pPr>
              <w:pStyle w:val="aff5"/>
              <w:numPr>
                <w:ilvl w:val="1"/>
                <w:numId w:val="18"/>
              </w:numPr>
              <w:suppressAutoHyphens/>
              <w:spacing w:after="180"/>
              <w:contextualSpacing/>
              <w:rPr>
                <w:rFonts w:ascii="Times New Roman" w:hAnsi="Times New Roman" w:cs="Times New Roman"/>
                <w:lang w:val="en-US"/>
              </w:rPr>
            </w:pPr>
            <w:r w:rsidRPr="00090BEB">
              <w:rPr>
                <w:rFonts w:ascii="Times New Roman" w:hAnsi="Times New Roman" w:cs="Times New Roman"/>
                <w:lang w:val="en-US"/>
              </w:rPr>
              <w:t>FFS whether channel or precoder is needed for temporal Cases 3</w:t>
            </w:r>
          </w:p>
          <w:p w14:paraId="6C8220F4" w14:textId="77777777" w:rsidR="00773092" w:rsidRDefault="002A4C92">
            <w:pPr>
              <w:pStyle w:val="aff5"/>
              <w:numPr>
                <w:ilvl w:val="0"/>
                <w:numId w:val="18"/>
              </w:numPr>
              <w:suppressAutoHyphens/>
              <w:spacing w:after="180"/>
              <w:contextualSpacing/>
              <w:rPr>
                <w:rFonts w:ascii="Times New Roman" w:hAnsi="Times New Roman" w:cs="Times New Roman"/>
                <w:highlight w:val="yellow"/>
                <w:lang w:val="en-US"/>
              </w:rPr>
            </w:pPr>
            <w:r>
              <w:rPr>
                <w:rFonts w:ascii="Times New Roman" w:hAnsi="Times New Roman" w:cs="Times New Roman"/>
                <w:highlight w:val="yellow"/>
                <w:lang w:val="en-US"/>
              </w:rPr>
              <w:t xml:space="preserve">Configuration of rank/layer, number of </w:t>
            </w:r>
            <w:proofErr w:type="spellStart"/>
            <w:r>
              <w:rPr>
                <w:rFonts w:ascii="Times New Roman" w:hAnsi="Times New Roman" w:cs="Times New Roman"/>
                <w:highlight w:val="yellow"/>
                <w:lang w:val="en-US"/>
              </w:rPr>
              <w:t>subbands</w:t>
            </w:r>
            <w:proofErr w:type="spellEnd"/>
          </w:p>
          <w:p w14:paraId="5737289A" w14:textId="77777777" w:rsidR="00773092" w:rsidRDefault="002A4C92">
            <w:pPr>
              <w:pStyle w:val="aff5"/>
              <w:numPr>
                <w:ilvl w:val="0"/>
                <w:numId w:val="18"/>
              </w:numPr>
              <w:suppressAutoHyphens/>
              <w:spacing w:after="180"/>
              <w:contextualSpacing/>
              <w:rPr>
                <w:rFonts w:ascii="Times New Roman" w:hAnsi="Times New Roman" w:cs="Times New Roman"/>
                <w:highlight w:val="yellow"/>
              </w:rPr>
            </w:pPr>
            <w:r>
              <w:rPr>
                <w:rFonts w:ascii="Times New Roman" w:hAnsi="Times New Roman" w:cs="Times New Roman"/>
                <w:highlight w:val="yellow"/>
              </w:rPr>
              <w:t>Mechanism for ground-truth reporting</w:t>
            </w:r>
          </w:p>
          <w:p w14:paraId="7A1D6E70" w14:textId="77777777" w:rsidR="00773092" w:rsidRPr="00090BEB" w:rsidRDefault="002A4C92">
            <w:pPr>
              <w:pStyle w:val="aff5"/>
              <w:numPr>
                <w:ilvl w:val="0"/>
                <w:numId w:val="18"/>
              </w:numPr>
              <w:suppressAutoHyphens/>
              <w:spacing w:after="180"/>
              <w:contextualSpacing/>
              <w:rPr>
                <w:rFonts w:ascii="Times New Roman" w:hAnsi="Times New Roman" w:cs="Times New Roman"/>
                <w:lang w:val="en-US"/>
              </w:rPr>
            </w:pPr>
            <w:r w:rsidRPr="00090BEB">
              <w:rPr>
                <w:rFonts w:ascii="Times New Roman" w:eastAsia="等线" w:hAnsi="Times New Roman" w:cs="Times New Roman"/>
                <w:lang w:val="en-US" w:eastAsia="zh-CN"/>
              </w:rPr>
              <w:t xml:space="preserve">FFS: </w:t>
            </w:r>
            <w:r w:rsidRPr="00090BEB">
              <w:rPr>
                <w:rFonts w:ascii="Times New Roman" w:hAnsi="Times New Roman" w:cs="Times New Roman"/>
                <w:lang w:val="en-US"/>
              </w:rPr>
              <w:t>Report additional information regarding the samples, e.g., data</w:t>
            </w:r>
            <w:r w:rsidRPr="00090BEB">
              <w:rPr>
                <w:rFonts w:ascii="Times New Roman" w:eastAsia="宋体" w:hAnsi="Times New Roman" w:cs="Times New Roman"/>
                <w:lang w:val="en-US" w:eastAsia="zh-CN"/>
              </w:rPr>
              <w:t xml:space="preserve"> quality, FFS the definition of </w:t>
            </w:r>
            <w:r w:rsidRPr="00090BEB">
              <w:rPr>
                <w:rFonts w:ascii="Times New Roman" w:hAnsi="Times New Roman" w:cs="Times New Roman"/>
                <w:lang w:val="en-US"/>
              </w:rPr>
              <w:t>data</w:t>
            </w:r>
            <w:r w:rsidRPr="00090BEB">
              <w:rPr>
                <w:rFonts w:ascii="Times New Roman" w:eastAsia="宋体" w:hAnsi="Times New Roman" w:cs="Times New Roman"/>
                <w:lang w:val="en-US" w:eastAsia="zh-CN"/>
              </w:rPr>
              <w:t xml:space="preserve"> quality and corresponding parameters.</w:t>
            </w:r>
          </w:p>
          <w:p w14:paraId="5622BE5D" w14:textId="77777777" w:rsidR="00773092" w:rsidRPr="00090BEB" w:rsidRDefault="002A4C92">
            <w:pPr>
              <w:pStyle w:val="aff5"/>
              <w:numPr>
                <w:ilvl w:val="0"/>
                <w:numId w:val="18"/>
              </w:numPr>
              <w:suppressAutoHyphens/>
              <w:spacing w:after="180"/>
              <w:contextualSpacing/>
              <w:rPr>
                <w:rFonts w:ascii="Times New Roman" w:hAnsi="Times New Roman" w:cs="Times New Roman"/>
                <w:lang w:val="en-US"/>
              </w:rPr>
            </w:pPr>
            <w:r w:rsidRPr="00090BEB">
              <w:rPr>
                <w:rFonts w:ascii="Times New Roman" w:hAnsi="Times New Roman" w:cs="Times New Roman"/>
                <w:lang w:val="en-US"/>
              </w:rPr>
              <w:lastRenderedPageBreak/>
              <w:t>FFS if enhancements in CSI-RS</w:t>
            </w:r>
            <w:r w:rsidRPr="00090BEB">
              <w:rPr>
                <w:rFonts w:ascii="Times New Roman" w:eastAsia="等线" w:hAnsi="Times New Roman" w:cs="Times New Roman"/>
                <w:lang w:val="en-US" w:eastAsia="zh-CN"/>
              </w:rPr>
              <w:t xml:space="preserve"> and SRS</w:t>
            </w:r>
            <w:r w:rsidRPr="00090BEB">
              <w:rPr>
                <w:rFonts w:ascii="Times New Roman" w:hAnsi="Times New Roman" w:cs="Times New Roman"/>
                <w:lang w:val="en-US"/>
              </w:rPr>
              <w:t xml:space="preserve"> configuration is needed. </w:t>
            </w:r>
          </w:p>
          <w:p w14:paraId="0DEDE369" w14:textId="77777777" w:rsidR="00773092" w:rsidRPr="00090BEB" w:rsidRDefault="002A4C92">
            <w:pPr>
              <w:pStyle w:val="aff5"/>
              <w:numPr>
                <w:ilvl w:val="0"/>
                <w:numId w:val="18"/>
              </w:numPr>
              <w:suppressAutoHyphens/>
              <w:spacing w:after="180"/>
              <w:contextualSpacing/>
              <w:rPr>
                <w:rFonts w:ascii="Times New Roman" w:hAnsi="Times New Roman" w:cs="Times New Roman"/>
                <w:lang w:val="en-US"/>
              </w:rPr>
            </w:pPr>
            <w:r w:rsidRPr="00090BEB">
              <w:rPr>
                <w:rFonts w:ascii="Times New Roman" w:hAnsi="Times New Roman" w:cs="Times New Roman"/>
                <w:lang w:val="en-US"/>
              </w:rPr>
              <w:t>FFS: Report associated information that captures UE side additional condition</w:t>
            </w:r>
          </w:p>
          <w:p w14:paraId="7A39DCA7" w14:textId="77777777" w:rsidR="00773092" w:rsidRPr="00090BEB" w:rsidRDefault="002A4C92">
            <w:pPr>
              <w:pStyle w:val="aff5"/>
              <w:numPr>
                <w:ilvl w:val="0"/>
                <w:numId w:val="18"/>
              </w:numPr>
              <w:suppressAutoHyphens/>
              <w:spacing w:after="180"/>
              <w:contextualSpacing/>
              <w:rPr>
                <w:rFonts w:ascii="Times New Roman" w:hAnsi="Times New Roman" w:cs="Times New Roman"/>
                <w:lang w:val="en-US"/>
              </w:rPr>
            </w:pPr>
            <w:r w:rsidRPr="00090BEB">
              <w:rPr>
                <w:rFonts w:ascii="Times New Roman" w:hAnsi="Times New Roman" w:cs="Times New Roman"/>
                <w:lang w:val="en-US"/>
              </w:rPr>
              <w:t>FFS: Configuration / reporting of temporal aspects for temporal Case 2 and Case 3, e.g., association between input and output CSI</w:t>
            </w:r>
          </w:p>
          <w:p w14:paraId="18D2E4A3" w14:textId="77777777" w:rsidR="00773092" w:rsidRPr="00090BEB" w:rsidRDefault="002A4C92">
            <w:pPr>
              <w:pStyle w:val="aff5"/>
              <w:numPr>
                <w:ilvl w:val="0"/>
                <w:numId w:val="18"/>
              </w:numPr>
              <w:suppressAutoHyphens/>
              <w:spacing w:after="180"/>
              <w:contextualSpacing/>
              <w:rPr>
                <w:lang w:val="en-US"/>
              </w:rPr>
            </w:pPr>
            <w:r w:rsidRPr="00090BEB">
              <w:rPr>
                <w:rFonts w:ascii="Times New Roman" w:eastAsia="等线" w:hAnsi="Times New Roman" w:cs="Times New Roman"/>
                <w:lang w:val="en-US" w:eastAsia="zh-CN"/>
              </w:rPr>
              <w:t>FFS: details of CSI measurement</w:t>
            </w:r>
          </w:p>
        </w:tc>
      </w:tr>
    </w:tbl>
    <w:p w14:paraId="52DB4D97" w14:textId="69367E4C" w:rsidR="00090BEB" w:rsidRDefault="002A4C92" w:rsidP="00090BEB">
      <w:pPr>
        <w:rPr>
          <w:rFonts w:cs="Arial"/>
          <w:szCs w:val="20"/>
          <w:lang w:eastAsia="ja-JP"/>
        </w:rPr>
      </w:pPr>
      <w:r>
        <w:rPr>
          <w:rFonts w:cs="Arial"/>
          <w:szCs w:val="20"/>
          <w:lang w:eastAsia="ja-JP"/>
        </w:rPr>
        <w:lastRenderedPageBreak/>
        <w:t xml:space="preserve"> </w:t>
      </w:r>
    </w:p>
    <w:p w14:paraId="7912CB40" w14:textId="7BDFB780" w:rsidR="009C5EC5" w:rsidRDefault="009C5EC5" w:rsidP="002A4C92">
      <w:pPr>
        <w:spacing w:before="100" w:beforeAutospacing="1" w:after="100" w:afterAutospacing="1"/>
        <w:jc w:val="both"/>
      </w:pPr>
      <w:r>
        <w:rPr>
          <w:rFonts w:eastAsia="Times New Roman" w:cs="Arial"/>
          <w:szCs w:val="20"/>
        </w:rPr>
        <w:t>In previous discussion, the two-side CSI compression model requires data collection for model training/fine-tuning, which incurs additional signaling overhead. In [</w:t>
      </w:r>
      <w:r w:rsidR="00605149">
        <w:rPr>
          <w:rFonts w:eastAsia="Times New Roman" w:cs="Arial"/>
          <w:szCs w:val="20"/>
        </w:rPr>
        <w:t>3</w:t>
      </w:r>
      <w:r>
        <w:rPr>
          <w:rFonts w:eastAsia="Times New Roman" w:cs="Arial"/>
          <w:szCs w:val="20"/>
        </w:rPr>
        <w:t>], a novel CSI compression model training scheme is proposed</w:t>
      </w:r>
      <w:r w:rsidR="00642854">
        <w:rPr>
          <w:rFonts w:eastAsia="Times New Roman" w:cs="Arial"/>
          <w:szCs w:val="20"/>
        </w:rPr>
        <w:t xml:space="preserve"> to avoid signaling overhead of CSI data collection. </w:t>
      </w:r>
      <w:r w:rsidR="00642854">
        <w:t xml:space="preserve">To be specific, this work introduces a </w:t>
      </w:r>
      <w:r w:rsidR="00642854" w:rsidRPr="00642854">
        <w:rPr>
          <w:rStyle w:val="afe"/>
          <w:b w:val="0"/>
          <w:bCs w:val="0"/>
        </w:rPr>
        <w:t>CSI-free unsupervised online learning framework</w:t>
      </w:r>
      <w:r w:rsidR="00642854" w:rsidRPr="00642854">
        <w:t xml:space="preserve"> that</w:t>
      </w:r>
      <w:r w:rsidR="00642854">
        <w:t xml:space="preserve"> allows the BS to adapt its decoder network to new channel statistics without requiring additional CSI transmission. The core idea is deceptively simple yet powerful: instead of using the ground-truth CSI as a training label, the BS exploits only the codewords already fed back by the UE. By comparing the codewords reconstructed from its own decoder output with the original received codewords, the BS obtains a self-supervised signal that guides online adaptation. In this way, online fine-tuning is achieved without imposing any new communication overhead.</w:t>
      </w:r>
    </w:p>
    <w:p w14:paraId="6B8081AD" w14:textId="2E95E712" w:rsidR="00642854" w:rsidRPr="00642854" w:rsidRDefault="00642854" w:rsidP="002A4C92">
      <w:pPr>
        <w:spacing w:before="100" w:beforeAutospacing="1" w:after="100" w:afterAutospacing="1"/>
        <w:jc w:val="both"/>
        <w:rPr>
          <w:rFonts w:eastAsia="Times New Roman" w:cs="Arial"/>
          <w:szCs w:val="20"/>
        </w:rPr>
      </w:pPr>
      <w:r w:rsidRPr="00642854">
        <w:rPr>
          <w:rFonts w:eastAsia="Times New Roman" w:cs="Arial"/>
          <w:szCs w:val="20"/>
        </w:rPr>
        <w:t xml:space="preserve">In a conventional </w:t>
      </w:r>
      <w:r w:rsidR="00A613E2">
        <w:rPr>
          <w:rFonts w:eastAsia="Times New Roman" w:cs="Arial"/>
          <w:szCs w:val="20"/>
        </w:rPr>
        <w:t>two-side model-based CSI compression</w:t>
      </w:r>
      <w:r w:rsidRPr="00642854">
        <w:rPr>
          <w:rFonts w:eastAsia="Times New Roman" w:cs="Arial"/>
          <w:szCs w:val="20"/>
        </w:rPr>
        <w:t xml:space="preserve">, the CSI matrix, denoted here as </w:t>
      </w:r>
      <m:oMath>
        <m:r>
          <m:rPr>
            <m:sty m:val="b"/>
          </m:rPr>
          <w:rPr>
            <w:rFonts w:ascii="Cambria Math" w:eastAsia="Times New Roman" w:hAnsi="Cambria Math" w:cs="Arial"/>
            <w:szCs w:val="20"/>
          </w:rPr>
          <m:t>H</m:t>
        </m:r>
      </m:oMath>
      <w:r w:rsidRPr="00642854">
        <w:rPr>
          <w:rFonts w:eastAsia="Times New Roman" w:cs="Arial"/>
          <w:szCs w:val="20"/>
        </w:rPr>
        <w:t xml:space="preserve">, is compressed at the UE by an encoder network into a compact codeword vector </w:t>
      </w:r>
      <m:oMath>
        <m:r>
          <m:rPr>
            <m:sty m:val="b"/>
          </m:rPr>
          <w:rPr>
            <w:rFonts w:ascii="Cambria Math" w:eastAsia="Times New Roman" w:hAnsi="Cambria Math" w:cs="Arial"/>
            <w:szCs w:val="20"/>
          </w:rPr>
          <m:t>s</m:t>
        </m:r>
      </m:oMath>
      <w:r w:rsidRPr="00642854">
        <w:rPr>
          <w:rFonts w:eastAsia="Times New Roman" w:cs="Arial"/>
          <w:szCs w:val="20"/>
        </w:rPr>
        <w:t>. This vector is transmitted to the BS, which then applies a decoder network to reconstruct the CSI as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sidRPr="00642854">
        <w:rPr>
          <w:rFonts w:eastAsia="Times New Roman" w:cs="Arial"/>
          <w:szCs w:val="20"/>
        </w:rPr>
        <w:t>). The encoder and decoder</w:t>
      </w:r>
      <w:r w:rsidR="00D51A9C">
        <w:rPr>
          <w:rFonts w:eastAsia="Times New Roman" w:cs="Arial"/>
          <w:szCs w:val="20"/>
        </w:rPr>
        <w:t xml:space="preserve"> can be</w:t>
      </w:r>
      <w:r w:rsidRPr="00642854">
        <w:rPr>
          <w:rFonts w:eastAsia="Times New Roman" w:cs="Arial"/>
          <w:szCs w:val="20"/>
        </w:rPr>
        <w:t xml:space="preserve"> jointly trained, with the objective of minimizing the mean-squared error (MSE) between </w:t>
      </w:r>
      <m:oMath>
        <m:r>
          <m:rPr>
            <m:sty m:val="b"/>
          </m:rPr>
          <w:rPr>
            <w:rFonts w:ascii="Cambria Math" w:eastAsia="Times New Roman" w:hAnsi="Cambria Math" w:cs="Arial"/>
            <w:szCs w:val="20"/>
          </w:rPr>
          <m:t>H</m:t>
        </m:r>
      </m:oMath>
      <w:r w:rsidRPr="00642854">
        <w:rPr>
          <w:rFonts w:eastAsia="Times New Roman" w:cs="Arial"/>
          <w:szCs w:val="20"/>
        </w:rPr>
        <w:t xml:space="preserve"> and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sidRPr="00642854">
        <w:rPr>
          <w:rFonts w:eastAsia="Times New Roman" w:cs="Arial"/>
          <w:szCs w:val="20"/>
        </w:rPr>
        <w:t>.</w:t>
      </w:r>
      <w:r w:rsidR="00833986">
        <w:rPr>
          <w:rFonts w:eastAsia="Times New Roman" w:cs="Arial"/>
          <w:szCs w:val="20"/>
        </w:rPr>
        <w:t xml:space="preserve"> </w:t>
      </w:r>
      <w:r w:rsidRPr="00642854">
        <w:rPr>
          <w:rFonts w:eastAsia="Times New Roman" w:cs="Arial"/>
          <w:szCs w:val="20"/>
        </w:rPr>
        <w:t>Formally, if we denote the encoder as</w:t>
      </w:r>
      <w:r w:rsidRPr="00833986">
        <w:rPr>
          <w:rFonts w:eastAsia="Times New Roman" w:cs="Arial"/>
          <w:szCs w:val="20"/>
        </w:rPr>
        <w:t xml:space="preserve">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oMath>
      <w:r w:rsidRPr="00833986">
        <w:rPr>
          <w:rFonts w:eastAsia="Times New Roman" w:cs="Arial"/>
          <w:szCs w:val="20"/>
        </w:rPr>
        <w:t xml:space="preserve"> </w:t>
      </w:r>
      <w:r w:rsidRPr="00642854">
        <w:rPr>
          <w:rFonts w:eastAsia="Times New Roman" w:cs="Arial"/>
          <w:szCs w:val="20"/>
        </w:rPr>
        <w:t xml:space="preserve">and the decoder as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oMath>
      <w:r w:rsidRPr="00642854">
        <w:rPr>
          <w:rFonts w:eastAsia="Times New Roman" w:cs="Arial"/>
          <w:szCs w:val="20"/>
        </w:rPr>
        <w:t>, the conventional loss function is expressed as</w:t>
      </w:r>
      <w:r w:rsidRPr="00642854">
        <w:rPr>
          <w:rFonts w:eastAsia="Times New Roman" w:cs="Arial"/>
          <w:szCs w:val="20"/>
        </w:rPr>
        <w:br/>
      </w:r>
      <m:oMathPara>
        <m:oMath>
          <m:r>
            <m:rPr>
              <m:scr m:val="script"/>
              <m:sty m:val="p"/>
            </m:rPr>
            <w:rPr>
              <w:rFonts w:ascii="Cambria Math" w:eastAsia="Times New Roman" w:hAnsi="Cambria Math" w:cs="Arial"/>
              <w:szCs w:val="20"/>
            </w:rPr>
            <m:t>L</m:t>
          </m:r>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f>
            <m:fPr>
              <m:ctrlPr>
                <w:rPr>
                  <w:rFonts w:ascii="Cambria Math" w:eastAsia="Times New Roman" w:hAnsi="Cambria Math" w:cs="Arial"/>
                  <w:szCs w:val="20"/>
                </w:rPr>
              </m:ctrlPr>
            </m:fPr>
            <m:num>
              <m:r>
                <m:rPr>
                  <m:sty m:val="p"/>
                </m:rPr>
                <w:rPr>
                  <w:rFonts w:ascii="Cambria Math" w:eastAsia="Times New Roman" w:hAnsi="Cambria Math" w:cs="Arial"/>
                  <w:szCs w:val="20"/>
                </w:rPr>
                <m:t>1</m:t>
              </m:r>
            </m:num>
            <m:den>
              <m:r>
                <w:rPr>
                  <w:rFonts w:ascii="Cambria Math" w:eastAsia="Times New Roman" w:hAnsi="Cambria Math" w:cs="Arial"/>
                  <w:szCs w:val="20"/>
                </w:rPr>
                <m:t>T</m:t>
              </m:r>
            </m:den>
          </m:f>
          <m:nary>
            <m:naryPr>
              <m:chr m:val="∑"/>
              <m:ctrlPr>
                <w:rPr>
                  <w:rFonts w:ascii="Cambria Math" w:eastAsia="Times New Roman" w:hAnsi="Cambria Math" w:cs="Arial"/>
                  <w:szCs w:val="20"/>
                </w:rPr>
              </m:ctrlPr>
            </m:naryPr>
            <m:sub>
              <m:r>
                <w:rPr>
                  <w:rFonts w:ascii="Cambria Math" w:eastAsia="Times New Roman" w:hAnsi="Cambria Math" w:cs="Arial"/>
                  <w:szCs w:val="20"/>
                </w:rPr>
                <m:t>t</m:t>
              </m:r>
              <m:r>
                <m:rPr>
                  <m:sty m:val="p"/>
                </m:rPr>
                <w:rPr>
                  <w:rFonts w:ascii="Cambria Math" w:eastAsia="Times New Roman" w:hAnsi="Cambria Math" w:cs="Arial"/>
                  <w:szCs w:val="20"/>
                </w:rPr>
                <m:t>=1</m:t>
              </m:r>
            </m:sub>
            <m:sup>
              <m:r>
                <w:rPr>
                  <w:rFonts w:ascii="Cambria Math" w:eastAsia="Times New Roman" w:hAnsi="Cambria Math" w:cs="Arial"/>
                  <w:szCs w:val="20"/>
                </w:rPr>
                <m:t>T</m:t>
              </m:r>
            </m:sup>
            <m:e>
              <m:r>
                <m:rPr>
                  <m:lit/>
                  <m:sty m:val="p"/>
                </m:rPr>
                <w:rPr>
                  <w:rFonts w:ascii="Cambria Math" w:eastAsia="Times New Roman" w:hAnsi="Cambria Math" w:cs="Arial"/>
                  <w:szCs w:val="20"/>
                </w:rPr>
                <m:t>|</m:t>
              </m:r>
              <m:r>
                <m:rPr>
                  <m:sty m:val="p"/>
                </m:rPr>
                <w:rPr>
                  <w:rFonts w:ascii="Cambria Math" w:eastAsia="Times New Roman" w:hAnsi="Cambria Math" w:cs="Arial"/>
                  <w:szCs w:val="20"/>
                </w:rPr>
                <m:t>|</m:t>
              </m:r>
            </m:e>
          </m:nary>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sSubSup>
            <m:sSubSupPr>
              <m:ctrlPr>
                <w:rPr>
                  <w:rFonts w:ascii="Cambria Math" w:eastAsia="Times New Roman" w:hAnsi="Cambria Math" w:cs="Arial"/>
                  <w:szCs w:val="20"/>
                </w:rPr>
              </m:ctrlPr>
            </m:sSubSupPr>
            <m:e>
              <m:r>
                <m:rPr>
                  <m:sty m:val="p"/>
                </m:rPr>
                <w:rPr>
                  <w:rFonts w:ascii="Cambria Math" w:eastAsia="Times New Roman" w:hAnsi="Cambria Math" w:cs="Arial"/>
                  <w:szCs w:val="20"/>
                </w:rPr>
                <m:t>|</m:t>
              </m:r>
              <m:r>
                <m:rPr>
                  <m:lit/>
                  <m:sty m:val="p"/>
                </m:rPr>
                <w:rPr>
                  <w:rFonts w:ascii="Cambria Math" w:eastAsia="Times New Roman" w:hAnsi="Cambria Math" w:cs="Arial"/>
                  <w:szCs w:val="20"/>
                </w:rPr>
                <m:t>|</m:t>
              </m:r>
            </m:e>
            <m:sub>
              <m:r>
                <m:rPr>
                  <m:sty m:val="p"/>
                </m:rPr>
                <w:rPr>
                  <w:rFonts w:ascii="Cambria Math" w:eastAsia="Times New Roman" w:hAnsi="Cambria Math" w:cs="Arial"/>
                  <w:szCs w:val="20"/>
                </w:rPr>
                <m:t>2</m:t>
              </m:r>
            </m:sub>
            <m:sup>
              <m:r>
                <m:rPr>
                  <m:sty m:val="p"/>
                </m:rPr>
                <w:rPr>
                  <w:rFonts w:ascii="Cambria Math" w:eastAsia="Times New Roman" w:hAnsi="Cambria Math" w:cs="Arial"/>
                  <w:szCs w:val="20"/>
                </w:rPr>
                <m:t>2</m:t>
              </m:r>
            </m:sup>
          </m:sSubSup>
          <m:r>
            <m:rPr>
              <m:sty m:val="p"/>
            </m:rPr>
            <w:rPr>
              <w:rFonts w:ascii="Cambria Math" w:eastAsia="Times New Roman" w:hAnsi="Cambria Math" w:cs="Arial"/>
              <w:szCs w:val="20"/>
            </w:rPr>
            <m:t>,</m:t>
          </m:r>
        </m:oMath>
      </m:oMathPara>
    </w:p>
    <w:p w14:paraId="261179C6" w14:textId="0ABC5BBE" w:rsidR="002E2CA8" w:rsidRPr="00D732E6" w:rsidRDefault="00642854" w:rsidP="002A4C92">
      <w:pPr>
        <w:spacing w:before="100" w:beforeAutospacing="1" w:after="100" w:afterAutospacing="1"/>
        <w:jc w:val="both"/>
        <w:rPr>
          <w:rFonts w:eastAsia="Times New Roman" w:cs="Arial"/>
          <w:szCs w:val="20"/>
        </w:rPr>
      </w:pPr>
      <w:r w:rsidRPr="00642854">
        <w:rPr>
          <w:rFonts w:eastAsia="Times New Roman" w:cs="Arial"/>
          <w:szCs w:val="20"/>
        </w:rPr>
        <w:t xml:space="preserve">where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sidRPr="00642854">
        <w:rPr>
          <w:rFonts w:eastAsia="Times New Roman" w:cs="Arial"/>
          <w:szCs w:val="20"/>
        </w:rPr>
        <w:t xml:space="preserve"> denotes the CSI sample at the </w:t>
      </w:r>
      <m:oMath>
        <m:r>
          <w:rPr>
            <w:rFonts w:ascii="Cambria Math" w:eastAsia="Times New Roman" w:hAnsi="Cambria Math" w:cs="Arial"/>
            <w:szCs w:val="20"/>
          </w:rPr>
          <m:t>t</m:t>
        </m:r>
      </m:oMath>
      <w:r w:rsidRPr="00642854">
        <w:rPr>
          <w:rFonts w:eastAsia="Times New Roman" w:cs="Arial"/>
          <w:szCs w:val="20"/>
        </w:rPr>
        <w:t>-th training instance.</w:t>
      </w:r>
      <w:r w:rsidR="00833986" w:rsidRPr="00833986">
        <w:rPr>
          <w:rFonts w:eastAsia="Times New Roman" w:cs="Arial"/>
          <w:szCs w:val="20"/>
        </w:rPr>
        <w:t xml:space="preserve"> </w:t>
      </w:r>
      <w:r w:rsidRPr="00642854">
        <w:rPr>
          <w:rFonts w:eastAsia="Times New Roman" w:cs="Arial"/>
          <w:szCs w:val="20"/>
        </w:rPr>
        <w:t xml:space="preserve">This formulation requires that the BS has access to intact CSI matrices as ground truth, which is unrealistic for online adaptation. Moreover, the cost of continuously collecting new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sidRPr="00642854">
        <w:rPr>
          <w:rFonts w:eastAsia="Times New Roman" w:cs="Arial"/>
          <w:szCs w:val="20"/>
        </w:rPr>
        <w:t xml:space="preserve"> samples across environments quickly becomes prohibitive.</w:t>
      </w:r>
      <w:r w:rsidR="002E2CA8">
        <w:rPr>
          <w:rFonts w:eastAsia="Times New Roman" w:cs="Arial"/>
          <w:szCs w:val="20"/>
        </w:rPr>
        <w:t xml:space="preserve"> </w:t>
      </w:r>
      <w:r w:rsidR="00D51A9C">
        <w:rPr>
          <w:rFonts w:eastAsia="Times New Roman" w:cs="Arial"/>
          <w:szCs w:val="20"/>
        </w:rPr>
        <w:t>T</w:t>
      </w:r>
      <w:r w:rsidR="002E2CA8" w:rsidRPr="002E2CA8">
        <w:rPr>
          <w:rFonts w:eastAsia="Times New Roman" w:cs="Arial"/>
          <w:szCs w:val="20"/>
        </w:rPr>
        <w:t>herefore, the central question becomes: how can the decoder adapt to new channel statistics without requiring intact CSI as labels?</w:t>
      </w:r>
      <w:r w:rsidR="004B1915">
        <w:rPr>
          <w:rFonts w:eastAsia="Times New Roman" w:cs="Arial"/>
          <w:szCs w:val="20"/>
        </w:rPr>
        <w:t xml:space="preserve"> </w:t>
      </w:r>
      <w:r w:rsidR="002E2CA8" w:rsidRPr="00D732E6">
        <w:rPr>
          <w:rFonts w:eastAsia="Times New Roman" w:cs="Arial"/>
          <w:szCs w:val="20"/>
        </w:rPr>
        <w:t xml:space="preserve">To overcome the above limitation, the proposed method introduces an unsupervised online learning framework that makes use of only the received codewords. The key observation is that the BS, although lacking access to ground-truth CSI matrices, always has access to the codeword </w:t>
      </w:r>
      <m:oMath>
        <m:r>
          <m:rPr>
            <m:sty m:val="b"/>
          </m:rPr>
          <w:rPr>
            <w:rFonts w:ascii="Cambria Math" w:eastAsia="Times New Roman" w:hAnsi="Cambria Math" w:cs="Arial"/>
            <w:szCs w:val="20"/>
          </w:rPr>
          <m:t>s</m:t>
        </m:r>
      </m:oMath>
      <w:r w:rsidR="002E2CA8" w:rsidRPr="00D732E6">
        <w:rPr>
          <w:rFonts w:eastAsia="Times New Roman" w:cs="Arial"/>
          <w:szCs w:val="20"/>
        </w:rPr>
        <w:t xml:space="preserve"> fed back by the UE</w:t>
      </w:r>
      <w:r w:rsidR="002E2CA8">
        <w:rPr>
          <w:rFonts w:eastAsia="Times New Roman" w:cs="Arial"/>
          <w:szCs w:val="20"/>
        </w:rPr>
        <w:t xml:space="preserve">. </w:t>
      </w:r>
      <w:r w:rsidR="002E2CA8" w:rsidRPr="00D732E6">
        <w:rPr>
          <w:rFonts w:eastAsia="Times New Roman" w:cs="Arial"/>
          <w:szCs w:val="20"/>
        </w:rPr>
        <w:t>The decoder output is expressed as</w:t>
      </w:r>
      <w:r w:rsidR="002E2CA8" w:rsidRPr="00D732E6">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oMath>
      </m:oMathPara>
    </w:p>
    <w:p w14:paraId="56629789" w14:textId="3A16CC89"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 xml:space="preserve">Since the encoder function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oMath>
      <w:r w:rsidRPr="00D732E6">
        <w:rPr>
          <w:rFonts w:eastAsia="Times New Roman" w:cs="Arial"/>
          <w:szCs w:val="20"/>
        </w:rPr>
        <w:t xml:space="preserve"> is already known to the BS, the reconstructed CSI can be re-compressed into a new codeword:</w:t>
      </w:r>
      <w:r w:rsidRPr="00D732E6">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s</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r>
            <w:rPr>
              <w:rFonts w:ascii="Cambria Math" w:eastAsia="Times New Roman" w:hAnsi="Cambria Math" w:cs="Arial"/>
              <w:szCs w:val="20"/>
            </w:rPr>
            <m:t>.</m:t>
          </m:r>
        </m:oMath>
      </m:oMathPara>
    </w:p>
    <w:p w14:paraId="331D60DC" w14:textId="53FE8274"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 xml:space="preserve">This re-encoded codeword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s</m:t>
            </m:r>
          </m:e>
        </m:acc>
      </m:oMath>
      <w:r w:rsidRPr="00D732E6">
        <w:rPr>
          <w:rFonts w:eastAsia="Times New Roman" w:cs="Arial"/>
          <w:szCs w:val="20"/>
        </w:rPr>
        <w:t xml:space="preserve"> is then compared with the originally received </w:t>
      </w:r>
      <m:oMath>
        <m:r>
          <m:rPr>
            <m:sty m:val="b"/>
          </m:rPr>
          <w:rPr>
            <w:rFonts w:ascii="Cambria Math" w:eastAsia="Times New Roman" w:hAnsi="Cambria Math" w:cs="Arial"/>
            <w:szCs w:val="20"/>
          </w:rPr>
          <m:t>s</m:t>
        </m:r>
      </m:oMath>
      <w:r w:rsidRPr="00D732E6">
        <w:rPr>
          <w:rFonts w:eastAsia="Times New Roman" w:cs="Arial"/>
          <w:szCs w:val="20"/>
        </w:rPr>
        <w:t>. Their difference provides a natural self-supervised loss:</w:t>
      </w:r>
      <w:r w:rsidRPr="00D732E6">
        <w:rPr>
          <w:rFonts w:eastAsia="Times New Roman" w:cs="Arial"/>
          <w:szCs w:val="20"/>
        </w:rPr>
        <w:br/>
      </w:r>
      <m:oMathPara>
        <m:oMath>
          <m:r>
            <m:rPr>
              <m:scr m:val="script"/>
            </m:rPr>
            <w:rPr>
              <w:rFonts w:ascii="Cambria Math" w:eastAsia="Times New Roman" w:hAnsi="Cambria Math" w:cs="Arial"/>
              <w:szCs w:val="20"/>
            </w:rPr>
            <m:t>L</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ctrlPr>
                <w:rPr>
                  <w:rFonts w:ascii="Cambria Math" w:eastAsia="Times New Roman" w:hAnsi="Cambria Math" w:cs="Arial"/>
                  <w:i/>
                  <w:szCs w:val="20"/>
                </w:rPr>
              </m:ctrlPr>
            </m:e>
          </m:nary>
        </m:oMath>
      </m:oMathPara>
    </w:p>
    <w:p w14:paraId="760BDF74" w14:textId="621E421A" w:rsidR="002E2CA8"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Unlike conventional supervised learning, this loss requires no ground-truth CSI labels. Only the decoder parameters are updated, while the encoder remains fixed.</w:t>
      </w:r>
      <w:r>
        <w:rPr>
          <w:rFonts w:eastAsia="Times New Roman" w:cs="Arial"/>
          <w:szCs w:val="20"/>
        </w:rPr>
        <w:t xml:space="preserve"> </w:t>
      </w:r>
      <w:r w:rsidRPr="00D732E6">
        <w:rPr>
          <w:rFonts w:eastAsia="Times New Roman" w:cs="Arial"/>
          <w:szCs w:val="20"/>
        </w:rPr>
        <w:t>This training objective enforces a self-consistency constraint: the reconstructed CSI must be such that, when passed through the encoder again, it yields codewords close to the originals. Intuitively, if the decoder fails to adapt to new channel statistics, its reconstructions will encode into codewords far from the inputs. Conversely, if the decoder learns the new statistics correctly, the loop will converge, and the mismatch will diminish.</w:t>
      </w:r>
      <w:r>
        <w:rPr>
          <w:rFonts w:eastAsia="Times New Roman" w:cs="Arial"/>
          <w:szCs w:val="20"/>
        </w:rPr>
        <w:t xml:space="preserve"> </w:t>
      </w:r>
      <w:r w:rsidRPr="00D732E6">
        <w:rPr>
          <w:rFonts w:eastAsia="Times New Roman" w:cs="Arial"/>
          <w:szCs w:val="20"/>
        </w:rPr>
        <w:t xml:space="preserve">Thus, the decoder gradually aligns its reconstruction behavior with the statistical properties of the current environment—without ever observing the ground-truth </w:t>
      </w:r>
      <m:oMath>
        <m:r>
          <m:rPr>
            <m:sty m:val="b"/>
          </m:rPr>
          <w:rPr>
            <w:rFonts w:ascii="Cambria Math" w:eastAsia="Times New Roman" w:hAnsi="Cambria Math" w:cs="Arial"/>
            <w:szCs w:val="20"/>
          </w:rPr>
          <m:t>H</m:t>
        </m:r>
      </m:oMath>
      <w:r w:rsidRPr="00D732E6">
        <w:rPr>
          <w:rFonts w:eastAsia="Times New Roman" w:cs="Arial"/>
          <w:szCs w:val="20"/>
        </w:rPr>
        <w:t>. This mechanism transforms deployment into a continuous adaptation process where every newly received codeword contributes to refining the model.</w:t>
      </w:r>
    </w:p>
    <w:p w14:paraId="3DDAB923" w14:textId="53748275" w:rsidR="004B1915" w:rsidRDefault="004B1915" w:rsidP="004B1915">
      <w:pPr>
        <w:spacing w:before="100" w:beforeAutospacing="1" w:after="100" w:afterAutospacing="1"/>
        <w:jc w:val="center"/>
        <w:rPr>
          <w:rFonts w:eastAsia="Times New Roman" w:cs="Arial"/>
          <w:szCs w:val="20"/>
        </w:rPr>
      </w:pPr>
      <w:r w:rsidRPr="004B1915">
        <w:rPr>
          <w:rFonts w:eastAsia="Times New Roman" w:cs="Arial"/>
          <w:noProof/>
          <w:szCs w:val="20"/>
        </w:rPr>
        <w:lastRenderedPageBreak/>
        <w:drawing>
          <wp:inline distT="0" distB="0" distL="0" distR="0" wp14:anchorId="26198C5F" wp14:editId="3B5FC180">
            <wp:extent cx="4475037" cy="13589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04641" cy="1367890"/>
                    </a:xfrm>
                    <a:prstGeom prst="rect">
                      <a:avLst/>
                    </a:prstGeom>
                  </pic:spPr>
                </pic:pic>
              </a:graphicData>
            </a:graphic>
          </wp:inline>
        </w:drawing>
      </w:r>
    </w:p>
    <w:p w14:paraId="37BD9706" w14:textId="03372FF7" w:rsidR="008C6DBF" w:rsidRDefault="008C6DBF" w:rsidP="004B1915">
      <w:pPr>
        <w:spacing w:before="100" w:beforeAutospacing="1" w:after="100" w:afterAutospacing="1"/>
        <w:jc w:val="center"/>
        <w:rPr>
          <w:rFonts w:eastAsia="Times New Roman" w:cs="Arial"/>
          <w:szCs w:val="20"/>
        </w:rPr>
      </w:pPr>
      <w:r>
        <w:rPr>
          <w:rFonts w:eastAsia="Times New Roman" w:cs="Arial"/>
          <w:szCs w:val="20"/>
        </w:rPr>
        <w:t xml:space="preserve">Fig. </w:t>
      </w:r>
      <w:r w:rsidR="006D7F42">
        <w:rPr>
          <w:rFonts w:eastAsia="Times New Roman" w:cs="Arial"/>
          <w:szCs w:val="20"/>
        </w:rPr>
        <w:t>1</w:t>
      </w:r>
      <w:r>
        <w:rPr>
          <w:rFonts w:eastAsia="Times New Roman" w:cs="Arial"/>
          <w:szCs w:val="20"/>
        </w:rPr>
        <w:t>-1 Illustration of CSI-free unsupervised CSI compression method</w:t>
      </w:r>
    </w:p>
    <w:p w14:paraId="2C9F599D" w14:textId="703F4CB4"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While the basic unsupervised loop is effective, further accuracy and robustness can be obtained by introducing additional refinement networks. Two complementary strategies are proposed: series refinement and parallel refinement.</w:t>
      </w:r>
      <w:r w:rsidR="00591D37">
        <w:rPr>
          <w:rFonts w:eastAsia="Times New Roman" w:cs="Arial"/>
          <w:szCs w:val="20"/>
        </w:rPr>
        <w:t xml:space="preserve"> </w:t>
      </w:r>
      <w:r w:rsidRPr="00D732E6">
        <w:rPr>
          <w:rFonts w:eastAsia="Times New Roman" w:cs="Arial"/>
          <w:szCs w:val="20"/>
        </w:rPr>
        <w:t xml:space="preserve">In the series structure, the decoder reconstruction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oMath>
      <w:r w:rsidRPr="00D732E6">
        <w:rPr>
          <w:rFonts w:eastAsia="Times New Roman" w:cs="Arial"/>
          <w:szCs w:val="20"/>
        </w:rPr>
        <w:t xml:space="preserve"> is regarded as a coarse estimate. An additional refinement network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oMath>
      <w:r w:rsidRPr="00D732E6">
        <w:rPr>
          <w:rFonts w:eastAsia="Times New Roman" w:cs="Arial"/>
          <w:szCs w:val="20"/>
        </w:rPr>
        <w:t xml:space="preserve"> is applied in series:</w:t>
      </w:r>
      <w:r w:rsidRPr="00D732E6">
        <w:rPr>
          <w:rFonts w:eastAsia="Times New Roman" w:cs="Arial"/>
          <w:szCs w:val="20"/>
        </w:rPr>
        <w:br/>
      </w:r>
      <w:bookmarkStart w:id="1" w:name="_Hlk210168392"/>
      <m:oMathPara>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w:bookmarkEnd w:id="1"/>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r>
            <w:rPr>
              <w:rFonts w:ascii="Cambria Math" w:eastAsia="Times New Roman" w:hAnsi="Cambria Math" w:cs="Arial"/>
              <w:szCs w:val="20"/>
            </w:rPr>
            <m:t>.</m:t>
          </m:r>
        </m:oMath>
      </m:oMathPara>
    </w:p>
    <w:p w14:paraId="61B4BAFE" w14:textId="288A0BAA"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 xml:space="preserve">The updated CSI </w:t>
      </w:r>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oMath>
      <w:r w:rsidRPr="00D732E6">
        <w:rPr>
          <w:rFonts w:eastAsia="Times New Roman" w:cs="Arial"/>
          <w:szCs w:val="20"/>
        </w:rPr>
        <w:t xml:space="preserve"> is then re-encoded, and the codeword-based loss is defined as</w:t>
      </w:r>
      <w:r w:rsidRPr="00D732E6">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w:rPr>
                      <w:rFonts w:ascii="Cambria Math" w:eastAsia="Times New Roman" w:hAnsi="Cambria Math" w:cs="Arial"/>
                      <w:szCs w:val="20"/>
                    </w:rPr>
                    <m:t>se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w:rPr>
              <w:rFonts w:ascii="Cambria Math" w:eastAsia="Times New Roman" w:hAnsi="Cambria Math" w:cs="Arial"/>
              <w:szCs w:val="20"/>
            </w:rPr>
            <m:t>+λ</m:t>
          </m:r>
          <m:r>
            <m:rPr>
              <m:lit/>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e>
          </m:d>
          <m:r>
            <w:rPr>
              <w:rFonts w:ascii="Cambria Math" w:eastAsia="Times New Roman" w:hAnsi="Cambria Math" w:cs="Arial"/>
              <w:szCs w:val="20"/>
            </w:rPr>
            <m:t>-f</m:t>
          </m:r>
          <m:r>
            <m:rPr>
              <m:nor/>
            </m:rPr>
            <w:rPr>
              <w:rFonts w:ascii="Cambria Math" w:eastAsia="Times New Roman" w:hAnsi="Cambria Math" w:cs="Arial"/>
              <w:szCs w:val="20"/>
            </w:rPr>
            <m:t>de</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oMath>
      </m:oMathPara>
    </w:p>
    <w:p w14:paraId="60639C28" w14:textId="25C6306D"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 xml:space="preserve">Here, the regularization term weighted by </w:t>
      </w:r>
      <m:oMath>
        <m:r>
          <m:rPr>
            <m:sty m:val="p"/>
          </m:rPr>
          <w:rPr>
            <w:rFonts w:ascii="Cambria Math" w:eastAsia="Times New Roman" w:hAnsi="Cambria Math" w:cs="Arial"/>
            <w:szCs w:val="20"/>
          </w:rPr>
          <m:t>λ</m:t>
        </m:r>
      </m:oMath>
      <w:r w:rsidR="00591D37">
        <w:rPr>
          <w:rFonts w:eastAsia="Times New Roman" w:cs="Arial"/>
          <w:szCs w:val="20"/>
        </w:rPr>
        <w:t xml:space="preserve"> </w:t>
      </w:r>
      <w:r w:rsidRPr="00D732E6">
        <w:rPr>
          <w:rFonts w:eastAsia="Times New Roman" w:cs="Arial"/>
          <w:szCs w:val="20"/>
        </w:rPr>
        <w:t>ensures that the refined CSI remains close to the original decoder output. This design reflects the fact that, even under distribution shift, the decoder output is not completely useless—it provides a rough baseline that the refinement block can improve upon.</w:t>
      </w:r>
      <w:r w:rsidR="00591D37">
        <w:rPr>
          <w:rFonts w:eastAsia="Times New Roman" w:cs="Arial"/>
          <w:szCs w:val="20"/>
        </w:rPr>
        <w:t xml:space="preserve"> </w:t>
      </w:r>
      <w:r w:rsidRPr="00D732E6">
        <w:rPr>
          <w:rFonts w:eastAsia="Times New Roman" w:cs="Arial"/>
          <w:szCs w:val="20"/>
        </w:rPr>
        <w:t>The series structure is particularly beneficial when the offline-trained decoder is relatively weak, for example, due to limited training data. In such cases, the decoder may leave significant residual errors, which the series block can directly correct.</w:t>
      </w:r>
      <w:r w:rsidR="00591D37">
        <w:rPr>
          <w:rFonts w:eastAsia="Times New Roman" w:cs="Arial"/>
          <w:szCs w:val="20"/>
        </w:rPr>
        <w:t xml:space="preserve"> </w:t>
      </w:r>
      <w:r w:rsidRPr="00D732E6">
        <w:rPr>
          <w:rFonts w:eastAsia="Times New Roman" w:cs="Arial"/>
          <w:szCs w:val="20"/>
        </w:rPr>
        <w:t xml:space="preserve">The parallel structure adopts a different philosophy. Instead of refining the decoder output exclusively, it introduces an auxiliary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oMath>
      <w:r w:rsidRPr="00D732E6">
        <w:rPr>
          <w:rFonts w:eastAsia="Times New Roman" w:cs="Arial"/>
          <w:szCs w:val="20"/>
        </w:rPr>
        <w:t xml:space="preserve"> that directly extracts additional information from the codeword:</w:t>
      </w:r>
      <w:r w:rsidRPr="00D732E6">
        <w:rPr>
          <w:rFonts w:eastAsia="Times New Roman" w:cs="Arial"/>
          <w:szCs w:val="20"/>
        </w:rPr>
        <w:br/>
      </w:r>
      <m:oMathPara>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oMath>
      </m:oMathPara>
    </w:p>
    <w:p w14:paraId="4ECD3BB4" w14:textId="79B9E8CD" w:rsidR="002E2CA8" w:rsidRPr="00D732E6" w:rsidRDefault="002E2CA8" w:rsidP="002A4C92">
      <w:pPr>
        <w:spacing w:before="100" w:beforeAutospacing="1" w:after="100" w:afterAutospacing="1"/>
        <w:jc w:val="both"/>
        <w:rPr>
          <w:rFonts w:eastAsia="Times New Roman" w:cs="Arial"/>
          <w:szCs w:val="20"/>
        </w:rPr>
      </w:pPr>
      <w:r w:rsidRPr="00D732E6">
        <w:rPr>
          <w:rFonts w:eastAsia="Times New Roman" w:cs="Arial"/>
          <w:szCs w:val="20"/>
        </w:rPr>
        <w:t>The corresponding loss is</w:t>
      </w:r>
      <w:r w:rsidRPr="00D732E6">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m:rPr>
              <m:sty m:val="p"/>
            </m:rPr>
            <w:rPr>
              <w:rFonts w:ascii="Cambria Math" w:eastAsia="Times New Roman" w:hAnsi="Cambria Math" w:cs="Arial"/>
              <w:szCs w:val="20"/>
            </w:rPr>
            <m:t>+λ</m:t>
          </m:r>
          <m:r>
            <m:rPr>
              <m:lit/>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r>
            <m:rPr>
              <m:sty m:val="p"/>
            </m:rPr>
            <w:rPr>
              <w:rFonts w:ascii="Cambria Math" w:eastAsia="Times New Roman" w:hAnsi="Cambria Math" w:cs="Arial"/>
              <w:szCs w:val="20"/>
            </w:rPr>
            <w:br/>
          </m:r>
        </m:oMath>
      </m:oMathPara>
      <w:r w:rsidRPr="00D732E6">
        <w:rPr>
          <w:rFonts w:eastAsia="Times New Roman" w:cs="Arial"/>
          <w:szCs w:val="20"/>
        </w:rPr>
        <w:t>In this setup, the parallel block supplements the decoder output with residual information directly inferred from the input codeword. This design is especially powerful when the decoder is already well-trained, since the parallel block does not disrupt its baseline reconstruction but instead contributes complementary corrections.</w:t>
      </w:r>
    </w:p>
    <w:p w14:paraId="4601E1C2" w14:textId="4CEF36B4" w:rsidR="002E2CA8" w:rsidRDefault="004B1915" w:rsidP="004B1915">
      <w:pPr>
        <w:spacing w:before="100" w:beforeAutospacing="1" w:after="100" w:afterAutospacing="1"/>
        <w:jc w:val="center"/>
        <w:rPr>
          <w:rFonts w:eastAsia="Times New Roman" w:cs="Arial"/>
          <w:szCs w:val="20"/>
        </w:rPr>
      </w:pPr>
      <w:r w:rsidRPr="004B1915">
        <w:rPr>
          <w:rFonts w:eastAsia="Times New Roman" w:cs="Arial"/>
          <w:noProof/>
          <w:szCs w:val="20"/>
        </w:rPr>
        <w:drawing>
          <wp:inline distT="0" distB="0" distL="0" distR="0" wp14:anchorId="1715DA3F" wp14:editId="65CBC997">
            <wp:extent cx="4641012" cy="134088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61824"/>
                    <a:stretch/>
                  </pic:blipFill>
                  <pic:spPr bwMode="auto">
                    <a:xfrm>
                      <a:off x="0" y="0"/>
                      <a:ext cx="4661536" cy="1346815"/>
                    </a:xfrm>
                    <a:prstGeom prst="rect">
                      <a:avLst/>
                    </a:prstGeom>
                    <a:ln>
                      <a:noFill/>
                    </a:ln>
                    <a:extLst>
                      <a:ext uri="{53640926-AAD7-44D8-BBD7-CCE9431645EC}">
                        <a14:shadowObscured xmlns:a14="http://schemas.microsoft.com/office/drawing/2010/main"/>
                      </a:ext>
                    </a:extLst>
                  </pic:spPr>
                </pic:pic>
              </a:graphicData>
            </a:graphic>
          </wp:inline>
        </w:drawing>
      </w:r>
    </w:p>
    <w:p w14:paraId="2FAE292D" w14:textId="572FB949" w:rsidR="008C6DBF" w:rsidRDefault="008C6DBF" w:rsidP="008C6DBF">
      <w:pPr>
        <w:spacing w:before="100" w:beforeAutospacing="1" w:after="100" w:afterAutospacing="1"/>
        <w:jc w:val="center"/>
        <w:rPr>
          <w:rFonts w:eastAsia="Times New Roman" w:cs="Arial"/>
          <w:szCs w:val="20"/>
        </w:rPr>
      </w:pPr>
      <w:r>
        <w:rPr>
          <w:rFonts w:eastAsia="Times New Roman" w:cs="Arial"/>
          <w:szCs w:val="20"/>
        </w:rPr>
        <w:t xml:space="preserve">Fig. </w:t>
      </w:r>
      <w:r w:rsidR="006D7F42">
        <w:rPr>
          <w:rFonts w:eastAsia="Times New Roman" w:cs="Arial"/>
          <w:szCs w:val="20"/>
        </w:rPr>
        <w:t>1</w:t>
      </w:r>
      <w:r>
        <w:rPr>
          <w:rFonts w:eastAsia="Times New Roman" w:cs="Arial"/>
          <w:szCs w:val="20"/>
        </w:rPr>
        <w:t>-2 Illustration of CSI-free unsupervised CSI compression method with series block-based enhancement</w:t>
      </w:r>
    </w:p>
    <w:p w14:paraId="101278BA" w14:textId="77777777" w:rsidR="008C6DBF" w:rsidRPr="00D732E6" w:rsidRDefault="008C6DBF" w:rsidP="004B1915">
      <w:pPr>
        <w:spacing w:before="100" w:beforeAutospacing="1" w:after="100" w:afterAutospacing="1"/>
        <w:jc w:val="center"/>
        <w:rPr>
          <w:rFonts w:eastAsia="Times New Roman" w:cs="Arial"/>
          <w:szCs w:val="20"/>
        </w:rPr>
      </w:pPr>
    </w:p>
    <w:p w14:paraId="53974764" w14:textId="113314C4" w:rsidR="00642854" w:rsidRDefault="004B1915" w:rsidP="004B1915">
      <w:pPr>
        <w:spacing w:before="100" w:beforeAutospacing="1" w:after="100" w:afterAutospacing="1"/>
        <w:jc w:val="center"/>
        <w:rPr>
          <w:rFonts w:eastAsia="Times New Roman" w:cs="Arial"/>
          <w:szCs w:val="20"/>
        </w:rPr>
      </w:pPr>
      <w:r w:rsidRPr="004B1915">
        <w:rPr>
          <w:rFonts w:eastAsia="Times New Roman" w:cs="Arial"/>
          <w:noProof/>
          <w:szCs w:val="20"/>
        </w:rPr>
        <w:lastRenderedPageBreak/>
        <w:drawing>
          <wp:inline distT="0" distB="0" distL="0" distR="0" wp14:anchorId="793A5F86" wp14:editId="716A2C51">
            <wp:extent cx="4520242" cy="177737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8045"/>
                    <a:stretch/>
                  </pic:blipFill>
                  <pic:spPr bwMode="auto">
                    <a:xfrm>
                      <a:off x="0" y="0"/>
                      <a:ext cx="4534539" cy="1782999"/>
                    </a:xfrm>
                    <a:prstGeom prst="rect">
                      <a:avLst/>
                    </a:prstGeom>
                    <a:ln>
                      <a:noFill/>
                    </a:ln>
                    <a:extLst>
                      <a:ext uri="{53640926-AAD7-44D8-BBD7-CCE9431645EC}">
                        <a14:shadowObscured xmlns:a14="http://schemas.microsoft.com/office/drawing/2010/main"/>
                      </a:ext>
                    </a:extLst>
                  </pic:spPr>
                </pic:pic>
              </a:graphicData>
            </a:graphic>
          </wp:inline>
        </w:drawing>
      </w:r>
    </w:p>
    <w:p w14:paraId="6FB0680F" w14:textId="33634B9A" w:rsidR="004B1915" w:rsidRDefault="008C6DBF" w:rsidP="008C6DBF">
      <w:pPr>
        <w:spacing w:before="100" w:beforeAutospacing="1" w:after="100" w:afterAutospacing="1"/>
        <w:jc w:val="center"/>
        <w:rPr>
          <w:rFonts w:eastAsia="Times New Roman" w:cs="Arial"/>
          <w:szCs w:val="20"/>
        </w:rPr>
      </w:pPr>
      <w:r>
        <w:rPr>
          <w:rFonts w:eastAsia="Times New Roman" w:cs="Arial"/>
          <w:szCs w:val="20"/>
        </w:rPr>
        <w:t xml:space="preserve">Fig. </w:t>
      </w:r>
      <w:r w:rsidR="006D7F42">
        <w:rPr>
          <w:rFonts w:eastAsia="Times New Roman" w:cs="Arial"/>
          <w:szCs w:val="20"/>
        </w:rPr>
        <w:t>1</w:t>
      </w:r>
      <w:r>
        <w:rPr>
          <w:rFonts w:eastAsia="Times New Roman" w:cs="Arial"/>
          <w:szCs w:val="20"/>
        </w:rPr>
        <w:t>-</w:t>
      </w:r>
      <w:r w:rsidR="00850057">
        <w:rPr>
          <w:rFonts w:eastAsia="Times New Roman" w:cs="Arial"/>
          <w:szCs w:val="20"/>
        </w:rPr>
        <w:t>3</w:t>
      </w:r>
      <w:r>
        <w:rPr>
          <w:rFonts w:eastAsia="Times New Roman" w:cs="Arial"/>
          <w:szCs w:val="20"/>
        </w:rPr>
        <w:t xml:space="preserve"> Illustration of CSI-free unsupervised CSI compression method with parallel block-based enhancement</w:t>
      </w:r>
    </w:p>
    <w:p w14:paraId="1D3B1625" w14:textId="02DB058E" w:rsidR="004B1915" w:rsidRDefault="008C6DBF" w:rsidP="002A4C92">
      <w:pPr>
        <w:spacing w:before="100" w:beforeAutospacing="1" w:after="100" w:afterAutospacing="1"/>
        <w:jc w:val="both"/>
        <w:rPr>
          <w:rFonts w:eastAsia="Times New Roman" w:cs="Arial"/>
          <w:szCs w:val="20"/>
        </w:rPr>
      </w:pPr>
      <w:r w:rsidRPr="008C6DBF">
        <w:rPr>
          <w:rFonts w:eastAsia="Times New Roman" w:cs="Arial"/>
          <w:szCs w:val="20"/>
        </w:rPr>
        <w:t xml:space="preserve">To evaluate the effectiveness of the proposed method, CSI datasets were generated using the </w:t>
      </w:r>
      <w:proofErr w:type="spellStart"/>
      <w:r w:rsidRPr="008C6DBF">
        <w:rPr>
          <w:rFonts w:eastAsia="Times New Roman" w:cs="Arial"/>
          <w:szCs w:val="20"/>
        </w:rPr>
        <w:t>QuaDRiGa</w:t>
      </w:r>
      <w:proofErr w:type="spellEnd"/>
      <w:r w:rsidRPr="008C6DBF">
        <w:rPr>
          <w:rFonts w:eastAsia="Times New Roman" w:cs="Arial"/>
          <w:szCs w:val="20"/>
        </w:rPr>
        <w:t xml:space="preserve"> simulator under the 3GPP TR 38.901 specification. Two distinct environments were considered, referred to as Env 1 and Env 2, in order to emulate a shift in channel statistics. In Env 1, the autoencoder was trained offline with the conventional supervised loss, providing high reconstruction accuracy when tested within the same environment. However, when the trained model was directly applied to Env 2, a clear performance degradation was observed, confirming that even modest statistical differences between environments can significantly impair feedback accuracy.</w:t>
      </w:r>
      <w:r w:rsidR="00850057">
        <w:rPr>
          <w:rFonts w:eastAsia="Times New Roman" w:cs="Arial"/>
          <w:szCs w:val="20"/>
        </w:rPr>
        <w:t xml:space="preserve"> </w:t>
      </w:r>
      <w:r w:rsidRPr="008C6DBF">
        <w:rPr>
          <w:rFonts w:eastAsia="Times New Roman" w:cs="Arial"/>
          <w:szCs w:val="20"/>
        </w:rPr>
        <w:t>The proposed unsupervised online learning strategy was then applied in Env 2, where only the codewords were available to the BS. By using the codeword-based self-consistency loss, the decoder was fine-tuned without requiring ground-truth CSI. Simulation results show that this adaptation mechanism effectively restored much of the lost performance. For instance, with compression ratio</w:t>
      </w:r>
      <w:r>
        <w:rPr>
          <w:rFonts w:eastAsia="Times New Roman" w:cs="Arial"/>
          <w:szCs w:val="20"/>
        </w:rPr>
        <w:t xml:space="preserve"> </w:t>
      </w:r>
      <w:r w:rsidRPr="008C6DBF">
        <w:rPr>
          <w:rFonts w:eastAsia="Times New Roman" w:cs="Arial"/>
          <w:szCs w:val="20"/>
        </w:rPr>
        <w:t>1/4, the NMSE degraded from approximately −10.5 dB in Env 1 to −6.3 dB in Env 2 when no adaptation was applied. After unsupervised online fine-tuning, the accuracy improved to around −9 dB, representing a substantial recovery. Both the series and parallel refinement structures exhibited evident performance gains, with the series design being slightly more effective when the baseline decoder was weaker, and the parallel design showing advantages when the baseline was stronger.</w:t>
      </w:r>
      <w:r>
        <w:rPr>
          <w:rFonts w:eastAsia="Times New Roman" w:cs="Arial"/>
          <w:szCs w:val="20"/>
        </w:rPr>
        <w:t xml:space="preserve"> </w:t>
      </w:r>
      <w:r w:rsidRPr="008C6DBF">
        <w:rPr>
          <w:rFonts w:eastAsia="Times New Roman" w:cs="Arial"/>
          <w:szCs w:val="20"/>
        </w:rPr>
        <w:t>In summary, the results clearly demonstrate that the proposed method can compensate for environment-induced distribution shifts and recover feedback accuracy close to the offline-trained optimum, while incurring no additional communication overhead.</w:t>
      </w:r>
    </w:p>
    <w:p w14:paraId="0FABC224" w14:textId="78C16CA6" w:rsidR="008C6DBF" w:rsidRPr="00850057" w:rsidRDefault="008C6DBF" w:rsidP="002A4C92">
      <w:pPr>
        <w:spacing w:before="100" w:beforeAutospacing="1" w:after="100" w:afterAutospacing="1"/>
        <w:jc w:val="both"/>
        <w:rPr>
          <w:rFonts w:eastAsia="Times New Roman" w:cs="Arial"/>
          <w:b/>
          <w:bCs/>
          <w:szCs w:val="20"/>
        </w:rPr>
      </w:pPr>
      <w:r w:rsidRPr="00850057">
        <w:rPr>
          <w:rFonts w:eastAsia="Times New Roman" w:cs="Arial"/>
          <w:b/>
          <w:bCs/>
          <w:szCs w:val="20"/>
        </w:rPr>
        <w:t>Proposal</w:t>
      </w:r>
      <w:r w:rsidR="00850057" w:rsidRPr="00850057">
        <w:rPr>
          <w:rFonts w:eastAsia="Times New Roman" w:cs="Arial"/>
          <w:b/>
          <w:bCs/>
          <w:szCs w:val="20"/>
        </w:rPr>
        <w:t xml:space="preserve"> </w:t>
      </w:r>
      <w:r w:rsidR="002B1E2D">
        <w:rPr>
          <w:rFonts w:eastAsia="Times New Roman" w:cs="Arial"/>
          <w:b/>
          <w:bCs/>
          <w:szCs w:val="20"/>
        </w:rPr>
        <w:t>1-</w:t>
      </w:r>
      <w:r w:rsidR="00850057" w:rsidRPr="00850057">
        <w:rPr>
          <w:rFonts w:eastAsia="Times New Roman" w:cs="Arial"/>
          <w:b/>
          <w:bCs/>
          <w:szCs w:val="20"/>
        </w:rPr>
        <w:t>1: Further discuss the possibility of alleviating data collection requirements by introducing CSI-free unsupervised CSI compression model training scheme.</w:t>
      </w:r>
    </w:p>
    <w:p w14:paraId="70DA529B" w14:textId="43DCC5AA" w:rsidR="00773092" w:rsidRDefault="00850057" w:rsidP="002A4C92">
      <w:pPr>
        <w:spacing w:before="100" w:beforeAutospacing="1" w:after="100" w:afterAutospacing="1"/>
        <w:jc w:val="both"/>
        <w:rPr>
          <w:rFonts w:eastAsia="Times New Roman" w:cs="Arial"/>
          <w:b/>
          <w:bCs/>
          <w:szCs w:val="20"/>
        </w:rPr>
      </w:pPr>
      <w:r w:rsidRPr="00850057">
        <w:rPr>
          <w:rFonts w:eastAsia="Times New Roman" w:cs="Arial"/>
          <w:b/>
          <w:bCs/>
          <w:szCs w:val="20"/>
        </w:rPr>
        <w:t xml:space="preserve">Proposal </w:t>
      </w:r>
      <w:r w:rsidR="002B1E2D">
        <w:rPr>
          <w:rFonts w:eastAsia="Times New Roman" w:cs="Arial"/>
          <w:b/>
          <w:bCs/>
          <w:szCs w:val="20"/>
        </w:rPr>
        <w:t>1-</w:t>
      </w:r>
      <w:r w:rsidRPr="00850057">
        <w:rPr>
          <w:rFonts w:eastAsia="Times New Roman" w:cs="Arial"/>
          <w:b/>
          <w:bCs/>
          <w:szCs w:val="20"/>
        </w:rPr>
        <w:t>2: Study whether CSI-free unsupervised CSI compression model training scheme can co-exist with ordinary CSI compression model training scheme.</w:t>
      </w:r>
    </w:p>
    <w:p w14:paraId="7A19C77A" w14:textId="2B70E954" w:rsidR="00850057" w:rsidRPr="006A3EBC" w:rsidRDefault="00850057" w:rsidP="00850057">
      <w:pPr>
        <w:spacing w:before="100" w:beforeAutospacing="1" w:after="100" w:afterAutospacing="1"/>
        <w:rPr>
          <w:rFonts w:eastAsia="宋体" w:cs="Times New Roman"/>
          <w:sz w:val="28"/>
          <w:szCs w:val="20"/>
          <w:lang w:val="en-GB" w:eastAsia="ja-JP"/>
        </w:rPr>
      </w:pPr>
      <w:r w:rsidRPr="006A3EBC">
        <w:rPr>
          <w:rFonts w:eastAsia="宋体" w:cs="Times New Roman"/>
          <w:sz w:val="28"/>
          <w:szCs w:val="20"/>
          <w:lang w:val="en-GB" w:eastAsia="ja-JP"/>
        </w:rPr>
        <w:t xml:space="preserve">2.1.2 </w:t>
      </w:r>
      <w:r w:rsidR="006A3EBC" w:rsidRPr="006A3EBC">
        <w:rPr>
          <w:rFonts w:eastAsia="宋体" w:cs="Times New Roman"/>
          <w:sz w:val="28"/>
          <w:szCs w:val="20"/>
          <w:lang w:val="en-GB" w:eastAsia="ja-JP"/>
        </w:rPr>
        <w:t xml:space="preserve">Discussion on </w:t>
      </w:r>
      <w:r w:rsidR="006A3EBC">
        <w:rPr>
          <w:rFonts w:eastAsia="宋体" w:cs="Times New Roman"/>
          <w:sz w:val="28"/>
          <w:szCs w:val="20"/>
          <w:lang w:val="en-GB" w:eastAsia="ja-JP"/>
        </w:rPr>
        <w:t>Reducing</w:t>
      </w:r>
      <w:r w:rsidR="006A3EBC" w:rsidRPr="006A3EBC">
        <w:rPr>
          <w:rFonts w:eastAsia="宋体" w:cs="Times New Roman"/>
          <w:sz w:val="28"/>
          <w:szCs w:val="20"/>
          <w:lang w:val="en-GB" w:eastAsia="ja-JP"/>
        </w:rPr>
        <w:t xml:space="preserve"> Data Collection </w:t>
      </w:r>
      <w:r w:rsidR="002A4C92" w:rsidRPr="006A3EBC">
        <w:rPr>
          <w:rFonts w:eastAsia="宋体" w:cs="Times New Roman"/>
          <w:sz w:val="28"/>
          <w:szCs w:val="20"/>
          <w:lang w:val="en-GB" w:eastAsia="ja-JP"/>
        </w:rPr>
        <w:t>Signalling</w:t>
      </w:r>
      <w:r w:rsidR="006A3EBC" w:rsidRPr="006A3EBC">
        <w:rPr>
          <w:rFonts w:eastAsia="宋体" w:cs="Times New Roman"/>
          <w:sz w:val="28"/>
          <w:szCs w:val="20"/>
          <w:lang w:val="en-GB" w:eastAsia="ja-JP"/>
        </w:rPr>
        <w:t xml:space="preserve"> Overhead</w:t>
      </w:r>
    </w:p>
    <w:p w14:paraId="45BE06C9" w14:textId="0332C0BC" w:rsidR="006A3EBC" w:rsidRPr="006A3EBC" w:rsidRDefault="006A3EBC" w:rsidP="002A4C92">
      <w:pPr>
        <w:spacing w:before="100" w:beforeAutospacing="1" w:after="100" w:afterAutospacing="1"/>
        <w:jc w:val="both"/>
        <w:rPr>
          <w:rFonts w:eastAsia="Times New Roman" w:cs="Arial"/>
          <w:szCs w:val="20"/>
        </w:rPr>
      </w:pPr>
      <w:r w:rsidRPr="00A613E2">
        <w:rPr>
          <w:rFonts w:eastAsia="Times New Roman" w:cs="Arial"/>
          <w:szCs w:val="20"/>
        </w:rPr>
        <w:t>For two-side CSI compression model, data collection</w:t>
      </w:r>
      <w:r w:rsidRPr="006A3EBC">
        <w:rPr>
          <w:rFonts w:eastAsia="Times New Roman" w:cs="Arial"/>
          <w:szCs w:val="20"/>
        </w:rPr>
        <w:t xml:space="preserve"> imposes a heavy signaling overhead. To address this, more data-efficient strategies are needed</w:t>
      </w:r>
      <w:r w:rsidRPr="00A613E2">
        <w:rPr>
          <w:rFonts w:eastAsia="Times New Roman" w:cs="Arial"/>
          <w:szCs w:val="20"/>
        </w:rPr>
        <w:t>, including</w:t>
      </w:r>
      <w:r w:rsidRPr="006A3EBC">
        <w:rPr>
          <w:rFonts w:eastAsia="Times New Roman" w:cs="Arial"/>
          <w:szCs w:val="20"/>
        </w:rPr>
        <w:t xml:space="preserve"> dataset selection and dataset distillation</w:t>
      </w:r>
      <w:r w:rsidRPr="00A613E2">
        <w:rPr>
          <w:rFonts w:eastAsia="Times New Roman" w:cs="Arial"/>
          <w:szCs w:val="20"/>
        </w:rPr>
        <w:t xml:space="preserve">, </w:t>
      </w:r>
      <w:r w:rsidRPr="006A3EBC">
        <w:rPr>
          <w:rFonts w:eastAsia="Times New Roman" w:cs="Arial"/>
          <w:szCs w:val="20"/>
        </w:rPr>
        <w:t>which aim to reduce the number of real CSI samples to collect while preserving most of the statistical information needed for training.</w:t>
      </w:r>
    </w:p>
    <w:p w14:paraId="261724C3" w14:textId="31BE70BA" w:rsidR="006A3EBC" w:rsidRPr="006A3EBC" w:rsidRDefault="00D51A9C" w:rsidP="002A4C92">
      <w:pPr>
        <w:spacing w:before="100" w:beforeAutospacing="1" w:after="100" w:afterAutospacing="1"/>
        <w:jc w:val="both"/>
        <w:rPr>
          <w:rFonts w:eastAsia="Times New Roman" w:cs="Arial"/>
          <w:szCs w:val="20"/>
        </w:rPr>
      </w:pPr>
      <w:r w:rsidRPr="00D51A9C">
        <w:rPr>
          <w:rFonts w:eastAsia="Times New Roman" w:cs="Arial"/>
          <w:b/>
          <w:bCs/>
          <w:szCs w:val="20"/>
        </w:rPr>
        <w:t>Dataset Selection</w:t>
      </w:r>
      <w:r w:rsidR="006A3EBC" w:rsidRPr="006A3EBC">
        <w:rPr>
          <w:rFonts w:eastAsia="Times New Roman" w:cs="Arial"/>
          <w:szCs w:val="20"/>
        </w:rPr>
        <w:t>. In this approach, one assumes a large pool of candidate CSI samples (perhaps pre</w:t>
      </w:r>
      <w:r w:rsidR="006A3EBC" w:rsidRPr="006A3EBC">
        <w:rPr>
          <w:rFonts w:ascii="Times New Roman" w:eastAsia="Times New Roman" w:hAnsi="Times New Roman" w:cs="Times New Roman"/>
          <w:szCs w:val="20"/>
        </w:rPr>
        <w:t>‐</w:t>
      </w:r>
      <w:r w:rsidR="006A3EBC" w:rsidRPr="006A3EBC">
        <w:rPr>
          <w:rFonts w:eastAsia="Times New Roman" w:cs="Arial"/>
          <w:szCs w:val="20"/>
        </w:rPr>
        <w:t>collected or buffered) and seeks to choose a subset that is maximally informative. The rationale is that many CSI samples are redundant or highly correlated (</w:t>
      </w:r>
      <w:proofErr w:type="gramStart"/>
      <w:r w:rsidR="006A3EBC" w:rsidRPr="006A3EBC">
        <w:rPr>
          <w:rFonts w:eastAsia="Times New Roman" w:cs="Arial"/>
          <w:szCs w:val="20"/>
        </w:rPr>
        <w:t>e.g.</w:t>
      </w:r>
      <w:proofErr w:type="gramEnd"/>
      <w:r w:rsidR="006A3EBC" w:rsidRPr="006A3EBC">
        <w:rPr>
          <w:rFonts w:eastAsia="Times New Roman" w:cs="Arial"/>
          <w:szCs w:val="20"/>
        </w:rPr>
        <w:t xml:space="preserve"> similar spatial/angular patterns), so discarding them causes little loss in generalization. In the CSI domain, one could cluster samples in transformed domains (</w:t>
      </w:r>
      <w:proofErr w:type="gramStart"/>
      <w:r w:rsidR="006A3EBC" w:rsidRPr="006A3EBC">
        <w:rPr>
          <w:rFonts w:eastAsia="Times New Roman" w:cs="Arial"/>
          <w:szCs w:val="20"/>
        </w:rPr>
        <w:t>e.g.</w:t>
      </w:r>
      <w:proofErr w:type="gramEnd"/>
      <w:r w:rsidR="006A3EBC" w:rsidRPr="006A3EBC">
        <w:rPr>
          <w:rFonts w:eastAsia="Times New Roman" w:cs="Arial"/>
          <w:szCs w:val="20"/>
        </w:rPr>
        <w:t xml:space="preserve"> angular-delay domain, </w:t>
      </w:r>
      <w:proofErr w:type="spellStart"/>
      <w:r w:rsidR="006A3EBC" w:rsidRPr="006A3EBC">
        <w:rPr>
          <w:rFonts w:eastAsia="Times New Roman" w:cs="Arial"/>
          <w:szCs w:val="20"/>
        </w:rPr>
        <w:t>beamspace</w:t>
      </w:r>
      <w:proofErr w:type="spellEnd"/>
      <w:r w:rsidR="006A3EBC" w:rsidRPr="006A3EBC">
        <w:rPr>
          <w:rFonts w:eastAsia="Times New Roman" w:cs="Arial"/>
          <w:szCs w:val="20"/>
        </w:rPr>
        <w:t xml:space="preserve"> representation) so that each cluster center represents a common propagation pattern. Then the centroids or a handful of representatives per cluster become the training subset. </w:t>
      </w:r>
      <w:r w:rsidRPr="00D51A9C">
        <w:t xml:space="preserve">Another selection strategy is </w:t>
      </w:r>
      <w:r w:rsidRPr="00D51A9C">
        <w:rPr>
          <w:rStyle w:val="aff1"/>
          <w:i w:val="0"/>
          <w:iCs w:val="0"/>
        </w:rPr>
        <w:t>importance sampling</w:t>
      </w:r>
      <w:r w:rsidRPr="00D51A9C">
        <w:t>, where one estimates, for each candidate CSI sample, how much impact it has on model updates (via sensitivity or gradient norm), and selects those with large influence.</w:t>
      </w:r>
    </w:p>
    <w:p w14:paraId="39C5FDFA" w14:textId="233398FA" w:rsidR="006A3EBC" w:rsidRPr="006A3EBC" w:rsidRDefault="006A3EBC" w:rsidP="002A4C92">
      <w:pPr>
        <w:spacing w:before="100" w:beforeAutospacing="1" w:after="100" w:afterAutospacing="1"/>
        <w:jc w:val="both"/>
        <w:rPr>
          <w:rFonts w:eastAsia="Times New Roman" w:cs="Arial"/>
          <w:szCs w:val="20"/>
        </w:rPr>
      </w:pPr>
      <w:r w:rsidRPr="006A3EBC">
        <w:rPr>
          <w:rFonts w:eastAsia="Times New Roman" w:cs="Arial"/>
          <w:b/>
          <w:bCs/>
          <w:szCs w:val="20"/>
        </w:rPr>
        <w:t>Dataset Distillation</w:t>
      </w:r>
      <w:r w:rsidRPr="006A3EBC">
        <w:rPr>
          <w:rFonts w:eastAsia="Times New Roman" w:cs="Arial"/>
          <w:szCs w:val="20"/>
        </w:rPr>
        <w:t xml:space="preserve">. Distillation takes this idea further: instead of selecting from real CSI samples, it synthesizes a small set of virtual CSI matrices that encapsulate the essential statistical information of the full dataset. The distilled set is optimized so that training (or fine-tuning) a model on it approximates the </w:t>
      </w:r>
      <w:r w:rsidRPr="006A3EBC">
        <w:rPr>
          <w:rFonts w:eastAsia="Times New Roman" w:cs="Arial"/>
          <w:szCs w:val="20"/>
        </w:rPr>
        <w:lastRenderedPageBreak/>
        <w:t>performance of training on the original, much larger dataset. In machine learning, dataset distillation is often cast as a bi-level or meta-learning optimization: the synthetic data are chosen so that a few gradient steps on them yield model parameters that generalize well over the real data distribution</w:t>
      </w:r>
      <w:r w:rsidR="00D51A9C">
        <w:rPr>
          <w:rFonts w:eastAsia="Times New Roman" w:cs="Arial"/>
          <w:szCs w:val="20"/>
        </w:rPr>
        <w:t>.</w:t>
      </w:r>
      <w:r w:rsidRPr="006A3EBC">
        <w:rPr>
          <w:rFonts w:eastAsia="Times New Roman" w:cs="Arial"/>
          <w:szCs w:val="20"/>
        </w:rPr>
        <w:t> </w:t>
      </w:r>
      <w:r w:rsidRPr="006A3EBC">
        <w:rPr>
          <w:rFonts w:eastAsia="Times New Roman" w:cs="Arial"/>
          <w:szCs w:val="20"/>
        </w:rPr>
        <w:t>There are several classes of distillation strategies. One is gradient matching, where the aim is to make the gradient of the loss on the distilled set match that on the full set. Another is trajectory matching, which tries to match the optimization trajectory of training on full data with that on distilled data. A third is distribution matching, which ensures that the feature distributions (</w:t>
      </w:r>
      <w:proofErr w:type="gramStart"/>
      <w:r w:rsidRPr="006A3EBC">
        <w:rPr>
          <w:rFonts w:eastAsia="Times New Roman" w:cs="Arial"/>
          <w:szCs w:val="20"/>
        </w:rPr>
        <w:t>e.g.</w:t>
      </w:r>
      <w:proofErr w:type="gramEnd"/>
      <w:r w:rsidRPr="006A3EBC">
        <w:rPr>
          <w:rFonts w:eastAsia="Times New Roman" w:cs="Arial"/>
          <w:szCs w:val="20"/>
        </w:rPr>
        <w:t xml:space="preserve"> in hidden layers) induced by synthetic data resemble those from real data. Recent efforts also propose scalable generative distillation, where a parametric generative model is used to produce distilled samples, enabling scaling to high-dimensional data (</w:t>
      </w:r>
      <w:proofErr w:type="gramStart"/>
      <w:r w:rsidRPr="006A3EBC">
        <w:rPr>
          <w:rFonts w:eastAsia="Times New Roman" w:cs="Arial"/>
          <w:szCs w:val="20"/>
        </w:rPr>
        <w:t>e.g.</w:t>
      </w:r>
      <w:proofErr w:type="gramEnd"/>
      <w:r w:rsidRPr="006A3EBC">
        <w:rPr>
          <w:rFonts w:eastAsia="Times New Roman" w:cs="Arial"/>
          <w:szCs w:val="20"/>
        </w:rPr>
        <w:t xml:space="preserve"> images)</w:t>
      </w:r>
      <w:r w:rsidRPr="00D51A9C">
        <w:rPr>
          <w:rFonts w:eastAsia="Times New Roman" w:cs="Arial"/>
          <w:szCs w:val="20"/>
        </w:rPr>
        <w:t xml:space="preserve">. </w:t>
      </w:r>
      <w:r w:rsidRPr="006A3EBC">
        <w:rPr>
          <w:rFonts w:eastAsia="Times New Roman" w:cs="Arial"/>
          <w:szCs w:val="20"/>
        </w:rPr>
        <w:t xml:space="preserve">In the CSI feedback context, one could distill only a few hundred synthetic channel matrices </w:t>
      </w:r>
      <m:oMath>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sidRPr="006A3EBC">
        <w:rPr>
          <w:rFonts w:eastAsia="Times New Roman" w:cs="Arial"/>
          <w:szCs w:val="20"/>
        </w:rPr>
        <w:t xml:space="preserve">} per environment. The training objective would be designed so that a decoder (or autoencoder) trained on </w:t>
      </w:r>
      <m:oMath>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sidRPr="00D51A9C">
        <w:rPr>
          <w:rFonts w:eastAsia="Times New Roman" w:cs="Arial"/>
          <w:szCs w:val="20"/>
        </w:rPr>
        <w:t xml:space="preserve"> </w:t>
      </w:r>
      <w:r w:rsidRPr="006A3EBC">
        <w:rPr>
          <w:rFonts w:eastAsia="Times New Roman" w:cs="Arial"/>
          <w:szCs w:val="20"/>
        </w:rPr>
        <w:t>shows comparable generalization to one trained on tens or hundreds of thousands of real CSI samples. Because the distilled set is small, the overhead for transmitting these synthetic matrices (or their compact representation) is minimal. Moreover, retraining or fine-tuning becomes far faster, allowing more agile adaptation.</w:t>
      </w:r>
    </w:p>
    <w:p w14:paraId="7AD1BC5A" w14:textId="5B3446FB" w:rsidR="00850057" w:rsidRPr="00A613E2" w:rsidRDefault="006A3EBC" w:rsidP="002A4C92">
      <w:pPr>
        <w:spacing w:before="100" w:beforeAutospacing="1" w:after="100" w:afterAutospacing="1"/>
        <w:jc w:val="both"/>
        <w:rPr>
          <w:rFonts w:eastAsia="Times New Roman" w:cs="Arial"/>
          <w:szCs w:val="20"/>
        </w:rPr>
      </w:pPr>
      <w:r w:rsidRPr="006A3EBC">
        <w:rPr>
          <w:rFonts w:eastAsia="Times New Roman" w:cs="Arial"/>
          <w:szCs w:val="20"/>
        </w:rPr>
        <w:t>In summary, dataset selection and dataset distillation offer realistic and powerful means to reduce signaling and training overhead in CSI feedback systems. Selection trades off redundancy vs. representativeness within real samples, while distillation distills knowledge into an ultra</w:t>
      </w:r>
      <w:r w:rsidRPr="006A3EBC">
        <w:rPr>
          <w:rFonts w:ascii="Times New Roman" w:eastAsia="Times New Roman" w:hAnsi="Times New Roman" w:cs="Times New Roman"/>
          <w:szCs w:val="20"/>
        </w:rPr>
        <w:t>‐</w:t>
      </w:r>
      <w:r w:rsidRPr="006A3EBC">
        <w:rPr>
          <w:rFonts w:eastAsia="Times New Roman" w:cs="Arial"/>
          <w:szCs w:val="20"/>
        </w:rPr>
        <w:t xml:space="preserve">compact synthetic set. </w:t>
      </w:r>
      <w:r w:rsidR="00D51A9C">
        <w:rPr>
          <w:rFonts w:eastAsia="Times New Roman" w:cs="Arial"/>
          <w:szCs w:val="20"/>
        </w:rPr>
        <w:t>T</w:t>
      </w:r>
      <w:r w:rsidRPr="006A3EBC">
        <w:rPr>
          <w:rFonts w:eastAsia="Times New Roman" w:cs="Arial"/>
          <w:szCs w:val="20"/>
        </w:rPr>
        <w:t xml:space="preserve">hese techniques can dramatically lower the cost of data collection while maintaining high reconstruction fidelity in </w:t>
      </w:r>
      <w:r w:rsidR="00D51A9C">
        <w:rPr>
          <w:rFonts w:eastAsia="Times New Roman" w:cs="Arial"/>
          <w:szCs w:val="20"/>
        </w:rPr>
        <w:t>training two-side CSI compression models</w:t>
      </w:r>
      <w:r w:rsidRPr="006A3EBC">
        <w:rPr>
          <w:rFonts w:eastAsia="Times New Roman" w:cs="Arial"/>
          <w:szCs w:val="20"/>
        </w:rPr>
        <w:t>.</w:t>
      </w:r>
    </w:p>
    <w:p w14:paraId="5454697E" w14:textId="6B8817F7" w:rsidR="006A3EBC" w:rsidRPr="00850057" w:rsidRDefault="006A3EBC" w:rsidP="002A4C92">
      <w:pPr>
        <w:spacing w:before="100" w:beforeAutospacing="1" w:after="100" w:afterAutospacing="1"/>
        <w:jc w:val="both"/>
        <w:rPr>
          <w:rFonts w:eastAsia="Times New Roman" w:cs="Arial"/>
          <w:b/>
          <w:bCs/>
          <w:szCs w:val="20"/>
        </w:rPr>
      </w:pPr>
      <w:r w:rsidRPr="00850057">
        <w:rPr>
          <w:rFonts w:eastAsia="Times New Roman" w:cs="Arial"/>
          <w:b/>
          <w:bCs/>
          <w:szCs w:val="20"/>
        </w:rPr>
        <w:t xml:space="preserve">Proposal </w:t>
      </w:r>
      <w:r w:rsidR="002B1E2D">
        <w:rPr>
          <w:rFonts w:eastAsia="Times New Roman" w:cs="Arial"/>
          <w:b/>
          <w:bCs/>
          <w:szCs w:val="20"/>
        </w:rPr>
        <w:t>1-</w:t>
      </w:r>
      <w:r w:rsidR="00A613E2">
        <w:rPr>
          <w:rFonts w:eastAsia="Times New Roman" w:cs="Arial"/>
          <w:b/>
          <w:bCs/>
          <w:szCs w:val="20"/>
        </w:rPr>
        <w:t>3</w:t>
      </w:r>
      <w:r w:rsidRPr="00850057">
        <w:rPr>
          <w:rFonts w:eastAsia="Times New Roman" w:cs="Arial"/>
          <w:b/>
          <w:bCs/>
          <w:szCs w:val="20"/>
        </w:rPr>
        <w:t xml:space="preserve">: </w:t>
      </w:r>
      <w:r>
        <w:rPr>
          <w:rFonts w:eastAsia="Times New Roman" w:cs="Arial"/>
          <w:b/>
          <w:bCs/>
          <w:szCs w:val="20"/>
        </w:rPr>
        <w:t>Study how to reduce data collection requirements</w:t>
      </w:r>
      <w:r w:rsidR="00A613E2">
        <w:rPr>
          <w:rFonts w:eastAsia="Times New Roman" w:cs="Arial"/>
          <w:b/>
          <w:bCs/>
          <w:szCs w:val="20"/>
        </w:rPr>
        <w:t xml:space="preserve"> for training two-side CSI compression model.</w:t>
      </w:r>
      <w:r>
        <w:rPr>
          <w:rFonts w:eastAsia="Times New Roman" w:cs="Arial"/>
          <w:b/>
          <w:bCs/>
          <w:szCs w:val="20"/>
        </w:rPr>
        <w:t xml:space="preserve"> </w:t>
      </w:r>
    </w:p>
    <w:p w14:paraId="71F0DEE2" w14:textId="74BD555F" w:rsidR="006A3EBC" w:rsidRPr="00A613E2" w:rsidRDefault="006A3EBC" w:rsidP="002A4C92">
      <w:pPr>
        <w:spacing w:before="100" w:beforeAutospacing="1" w:after="100" w:afterAutospacing="1"/>
        <w:jc w:val="both"/>
        <w:rPr>
          <w:rFonts w:eastAsia="Times New Roman" w:cs="Arial"/>
          <w:b/>
          <w:bCs/>
          <w:szCs w:val="20"/>
        </w:rPr>
      </w:pPr>
      <w:r w:rsidRPr="00850057">
        <w:rPr>
          <w:rFonts w:eastAsia="Times New Roman" w:cs="Arial"/>
          <w:b/>
          <w:bCs/>
          <w:szCs w:val="20"/>
        </w:rPr>
        <w:t xml:space="preserve">Proposal </w:t>
      </w:r>
      <w:r w:rsidR="002B1E2D">
        <w:rPr>
          <w:rFonts w:eastAsia="Times New Roman" w:cs="Arial"/>
          <w:b/>
          <w:bCs/>
          <w:szCs w:val="20"/>
        </w:rPr>
        <w:t>1-</w:t>
      </w:r>
      <w:r w:rsidR="00A613E2">
        <w:rPr>
          <w:rFonts w:eastAsia="Times New Roman" w:cs="Arial"/>
          <w:b/>
          <w:bCs/>
          <w:szCs w:val="20"/>
        </w:rPr>
        <w:t>4</w:t>
      </w:r>
      <w:r w:rsidRPr="00850057">
        <w:rPr>
          <w:rFonts w:eastAsia="Times New Roman" w:cs="Arial"/>
          <w:b/>
          <w:bCs/>
          <w:szCs w:val="20"/>
        </w:rPr>
        <w:t xml:space="preserve">: </w:t>
      </w:r>
      <w:r w:rsidR="00A613E2">
        <w:rPr>
          <w:rFonts w:eastAsia="Times New Roman" w:cs="Arial"/>
          <w:b/>
          <w:bCs/>
          <w:szCs w:val="20"/>
        </w:rPr>
        <w:t>Study the dataset selection and dataset distillation-based method to further reduce the data collection signaling overhead.</w:t>
      </w:r>
    </w:p>
    <w:p w14:paraId="045315AB" w14:textId="77777777" w:rsidR="002A4C92" w:rsidRDefault="002A4C92" w:rsidP="002A4C92">
      <w:pPr>
        <w:pStyle w:val="21"/>
      </w:pPr>
      <w:r>
        <w:t xml:space="preserve">2.2 </w:t>
      </w:r>
      <w:r>
        <w:tab/>
        <w:t>Performance monitoring</w:t>
      </w:r>
    </w:p>
    <w:p w14:paraId="027303BD" w14:textId="77777777" w:rsidR="002A4C92" w:rsidRDefault="002A4C92" w:rsidP="002A4C92">
      <w:pPr>
        <w:spacing w:before="100" w:beforeAutospacing="1" w:after="100" w:afterAutospacing="1"/>
        <w:rPr>
          <w:rFonts w:eastAsia="Times New Roman" w:cs="Arial"/>
          <w:szCs w:val="20"/>
        </w:rPr>
      </w:pPr>
      <w:r>
        <w:rPr>
          <w:rFonts w:eastAsia="Times New Roman" w:cs="Arial"/>
          <w:szCs w:val="20"/>
        </w:rPr>
        <w:t>In Rel-19 RAN1 discussions, the following agreements were made related performance monitoring and error cause identification for CSI compression use case:</w:t>
      </w:r>
    </w:p>
    <w:tbl>
      <w:tblPr>
        <w:tblStyle w:val="afd"/>
        <w:tblW w:w="0" w:type="auto"/>
        <w:tblLook w:val="04A0" w:firstRow="1" w:lastRow="0" w:firstColumn="1" w:lastColumn="0" w:noHBand="0" w:noVBand="1"/>
      </w:tblPr>
      <w:tblGrid>
        <w:gridCol w:w="9629"/>
      </w:tblGrid>
      <w:tr w:rsidR="002A4C92" w14:paraId="1349CC41" w14:textId="77777777" w:rsidTr="002366F2">
        <w:tc>
          <w:tcPr>
            <w:tcW w:w="9962" w:type="dxa"/>
          </w:tcPr>
          <w:p w14:paraId="11630922" w14:textId="77777777" w:rsidR="002A4C92" w:rsidRDefault="002A4C92" w:rsidP="002366F2">
            <w:pPr>
              <w:rPr>
                <w:rFonts w:ascii="Times New Roman" w:hAnsi="Times New Roman"/>
                <w:sz w:val="20"/>
                <w:szCs w:val="20"/>
                <w:highlight w:val="green"/>
              </w:rPr>
            </w:pPr>
            <w:r>
              <w:rPr>
                <w:rFonts w:ascii="Times New Roman" w:hAnsi="Times New Roman"/>
                <w:sz w:val="20"/>
                <w:szCs w:val="20"/>
                <w:highlight w:val="green"/>
              </w:rPr>
              <w:t>Agreement</w:t>
            </w:r>
          </w:p>
          <w:p w14:paraId="1F621BEC"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 xml:space="preserve">Further study following monitoring options in Rel-19, including the necessity and feasibility, </w:t>
            </w:r>
          </w:p>
          <w:p w14:paraId="11D5EA8E" w14:textId="77777777" w:rsidR="002A4C92" w:rsidRDefault="002A4C92" w:rsidP="002A4C92">
            <w:pPr>
              <w:pStyle w:val="aff5"/>
              <w:numPr>
                <w:ilvl w:val="0"/>
                <w:numId w:val="19"/>
              </w:numPr>
              <w:spacing w:after="180"/>
              <w:contextualSpacing/>
              <w:jc w:val="both"/>
              <w:rPr>
                <w:rFonts w:ascii="Times New Roman" w:hAnsi="Times New Roman"/>
                <w:sz w:val="20"/>
                <w:szCs w:val="20"/>
                <w:lang w:val="en-GB" w:eastAsia="zh-CN"/>
              </w:rPr>
            </w:pPr>
            <w:r>
              <w:rPr>
                <w:rFonts w:ascii="Times New Roman" w:hAnsi="Times New Roman"/>
                <w:sz w:val="20"/>
                <w:szCs w:val="20"/>
                <w:lang w:val="en-GB"/>
              </w:rPr>
              <w:t>NW-side monitoring, considering overhead, latency, complexity, monitoring accuracy, UE capability</w:t>
            </w:r>
          </w:p>
          <w:p w14:paraId="5693F771"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Based on the target CSI reported by the UE via legacy eT2 codebook or eT2-like high-resolution codebook (Case 1)</w:t>
            </w:r>
          </w:p>
          <w:p w14:paraId="05888A30" w14:textId="77777777" w:rsidR="002A4C92" w:rsidRDefault="002A4C92" w:rsidP="002A4C92">
            <w:pPr>
              <w:pStyle w:val="aff5"/>
              <w:numPr>
                <w:ilvl w:val="1"/>
                <w:numId w:val="19"/>
              </w:numPr>
              <w:spacing w:line="252" w:lineRule="auto"/>
              <w:contextualSpacing/>
              <w:rPr>
                <w:rFonts w:ascii="Times New Roman" w:hAnsi="Times New Roman"/>
                <w:sz w:val="20"/>
                <w:szCs w:val="20"/>
                <w:lang w:val="en-GB"/>
              </w:rPr>
            </w:pPr>
            <w:r>
              <w:rPr>
                <w:rFonts w:ascii="Times New Roman" w:hAnsi="Times New Roman"/>
                <w:sz w:val="20"/>
                <w:szCs w:val="20"/>
                <w:lang w:val="en-GB"/>
              </w:rPr>
              <w:t>SRS-based monitoring</w:t>
            </w:r>
          </w:p>
          <w:p w14:paraId="622A08A3" w14:textId="77777777" w:rsidR="002A4C92" w:rsidRDefault="002A4C92" w:rsidP="002A4C92">
            <w:pPr>
              <w:pStyle w:val="aff5"/>
              <w:numPr>
                <w:ilvl w:val="0"/>
                <w:numId w:val="19"/>
              </w:numPr>
              <w:contextualSpacing/>
              <w:jc w:val="both"/>
              <w:rPr>
                <w:rFonts w:ascii="Times New Roman" w:hAnsi="Times New Roman"/>
                <w:sz w:val="20"/>
                <w:szCs w:val="20"/>
                <w:lang w:val="en-GB"/>
              </w:rPr>
            </w:pPr>
            <w:r>
              <w:rPr>
                <w:rFonts w:ascii="Times New Roman" w:hAnsi="Times New Roman"/>
                <w:sz w:val="20"/>
                <w:szCs w:val="20"/>
                <w:lang w:val="en-GB"/>
              </w:rPr>
              <w:t>UE-side monitoring, considering overhead, latency, complexity, monitoring accuracy, UE capability</w:t>
            </w:r>
          </w:p>
          <w:p w14:paraId="019A2DB6"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at the UE (Case 2-1)</w:t>
            </w:r>
          </w:p>
          <w:p w14:paraId="12D84017" w14:textId="77777777" w:rsidR="002A4C92" w:rsidRDefault="002A4C92" w:rsidP="002A4C92">
            <w:pPr>
              <w:pStyle w:val="aff5"/>
              <w:numPr>
                <w:ilvl w:val="2"/>
                <w:numId w:val="19"/>
              </w:numPr>
              <w:contextualSpacing/>
              <w:jc w:val="both"/>
              <w:rPr>
                <w:rFonts w:ascii="Times New Roman" w:hAnsi="Times New Roman"/>
                <w:sz w:val="20"/>
                <w:szCs w:val="20"/>
                <w:lang w:val="en-GB"/>
              </w:rPr>
            </w:pPr>
            <w:r>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0D1F62D7"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Via direct estimation of intermediate KPI (e.g., SGCS) without reconstructing a target CSI (Case 2-2)</w:t>
            </w:r>
          </w:p>
          <w:p w14:paraId="081F7EBB"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Via estimation of monitoring output other than intermediate KPI without reconstructing a target CSI</w:t>
            </w:r>
          </w:p>
          <w:p w14:paraId="3B4D72A2"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 xml:space="preserve">Based on </w:t>
            </w:r>
            <w:proofErr w:type="spellStart"/>
            <w:r>
              <w:rPr>
                <w:rFonts w:ascii="Times New Roman" w:hAnsi="Times New Roman"/>
                <w:sz w:val="20"/>
                <w:szCs w:val="20"/>
                <w:lang w:val="en-GB"/>
              </w:rPr>
              <w:t>precoded</w:t>
            </w:r>
            <w:proofErr w:type="spellEnd"/>
            <w:r>
              <w:rPr>
                <w:rFonts w:ascii="Times New Roman" w:hAnsi="Times New Roman"/>
                <w:sz w:val="20"/>
                <w:szCs w:val="20"/>
                <w:lang w:val="en-GB"/>
              </w:rPr>
              <w:t xml:space="preserve"> RS (e.g., CSI-RS, DMRS) transmitted from NW based on the output of the CSI reconstruction model </w:t>
            </w:r>
          </w:p>
          <w:p w14:paraId="253396DE" w14:textId="77777777" w:rsidR="002A4C92" w:rsidRDefault="002A4C92" w:rsidP="002A4C92">
            <w:pPr>
              <w:pStyle w:val="aff5"/>
              <w:numPr>
                <w:ilvl w:val="1"/>
                <w:numId w:val="19"/>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indicated by the NW via legacy eT2 codebook or eT2-like high-resolution codebook</w:t>
            </w:r>
          </w:p>
          <w:p w14:paraId="472F94EB"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Regarding monitoring metrics:</w:t>
            </w:r>
          </w:p>
          <w:p w14:paraId="0770E626" w14:textId="77777777" w:rsidR="002A4C92" w:rsidRDefault="002A4C92" w:rsidP="002A4C92">
            <w:pPr>
              <w:pStyle w:val="aff5"/>
              <w:numPr>
                <w:ilvl w:val="0"/>
                <w:numId w:val="20"/>
              </w:numPr>
              <w:spacing w:after="180"/>
              <w:contextualSpacing/>
              <w:jc w:val="both"/>
              <w:rPr>
                <w:rFonts w:ascii="Times New Roman" w:hAnsi="Times New Roman"/>
                <w:sz w:val="20"/>
                <w:szCs w:val="20"/>
                <w:lang w:val="en-GB"/>
              </w:rPr>
            </w:pPr>
            <w:r>
              <w:rPr>
                <w:rFonts w:ascii="Times New Roman" w:hAnsi="Times New Roman"/>
                <w:sz w:val="20"/>
                <w:szCs w:val="20"/>
                <w:lang w:val="en-GB"/>
              </w:rPr>
              <w:t>Monitoring accuracy also includes generalization considerations, if applicable.</w:t>
            </w:r>
          </w:p>
          <w:p w14:paraId="1139ED11" w14:textId="77777777" w:rsidR="002A4C92" w:rsidRDefault="002A4C92" w:rsidP="002A4C92">
            <w:pPr>
              <w:pStyle w:val="aff5"/>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Complexity also includes LCM complexity, if applicable.</w:t>
            </w:r>
          </w:p>
          <w:p w14:paraId="76484D8F" w14:textId="77777777" w:rsidR="002A4C92" w:rsidRDefault="002A4C92" w:rsidP="002A4C92">
            <w:pPr>
              <w:pStyle w:val="aff5"/>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Monitoring overhead, latency, complexity, and accuracy analysis may have to consider using at N&gt;1 CSI feedback occasions.</w:t>
            </w:r>
          </w:p>
          <w:p w14:paraId="4ED4637B" w14:textId="77777777" w:rsidR="002A4C92" w:rsidRDefault="002A4C92" w:rsidP="002A4C92">
            <w:pPr>
              <w:pStyle w:val="aff5"/>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Testability of UE reported metrics</w:t>
            </w:r>
          </w:p>
          <w:p w14:paraId="44F93B54"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Discussion may include the following aspects:</w:t>
            </w:r>
          </w:p>
          <w:p w14:paraId="2865D098" w14:textId="77777777" w:rsidR="002A4C92" w:rsidRDefault="002A4C92" w:rsidP="002A4C92">
            <w:pPr>
              <w:pStyle w:val="aff5"/>
              <w:numPr>
                <w:ilvl w:val="0"/>
                <w:numId w:val="20"/>
              </w:numPr>
              <w:spacing w:after="180"/>
              <w:contextualSpacing/>
              <w:jc w:val="both"/>
              <w:rPr>
                <w:rFonts w:ascii="Times New Roman" w:hAnsi="Times New Roman"/>
                <w:sz w:val="20"/>
                <w:szCs w:val="20"/>
                <w:lang w:val="en-GB"/>
              </w:rPr>
            </w:pPr>
            <w:r>
              <w:rPr>
                <w:rFonts w:ascii="Times New Roman" w:hAnsi="Times New Roman"/>
                <w:sz w:val="20"/>
                <w:szCs w:val="20"/>
                <w:lang w:val="en-GB"/>
              </w:rPr>
              <w:t>Consideration of Options 1-5 and their sub-options for alleviating / resolving the issues related to inter-vendor training collaboration</w:t>
            </w:r>
          </w:p>
          <w:p w14:paraId="65003135" w14:textId="77777777" w:rsidR="002A4C92" w:rsidRDefault="002A4C92" w:rsidP="002A4C92">
            <w:pPr>
              <w:pStyle w:val="aff5"/>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lastRenderedPageBreak/>
              <w:t>Temporal domain aspects of CSI compression</w:t>
            </w:r>
          </w:p>
          <w:p w14:paraId="536C9DDD" w14:textId="77777777" w:rsidR="002A4C92" w:rsidRDefault="002A4C92" w:rsidP="002A4C92">
            <w:pPr>
              <w:pStyle w:val="aff5"/>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How the above monitoring approaches or combination of them may help identifying the cause (e.g., NW side, UE side, data drift) of the performance degradation</w:t>
            </w:r>
          </w:p>
          <w:p w14:paraId="08F0F870"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1F77894D"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Note: implementation-based monitoring solutions can be considered in assessing the necessity of the above monitoring approaches.</w:t>
            </w:r>
          </w:p>
          <w:p w14:paraId="47DB13AF" w14:textId="77777777" w:rsidR="002A4C92" w:rsidRDefault="002A4C92" w:rsidP="002366F2">
            <w:pPr>
              <w:rPr>
                <w:rFonts w:ascii="Times New Roman" w:hAnsi="Times New Roman"/>
                <w:sz w:val="20"/>
                <w:szCs w:val="20"/>
                <w:highlight w:val="green"/>
                <w:lang w:val="en-GB"/>
              </w:rPr>
            </w:pPr>
            <w:r>
              <w:rPr>
                <w:rFonts w:ascii="Times New Roman" w:hAnsi="Times New Roman"/>
                <w:sz w:val="20"/>
                <w:szCs w:val="20"/>
                <w:highlight w:val="green"/>
                <w:lang w:val="en-GB"/>
              </w:rPr>
              <w:t>Agreement</w:t>
            </w:r>
          </w:p>
          <w:p w14:paraId="3A8EE9B4"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For option 1 / 3 / 4 / 5 and their sub-options, study mechanisms (e.g., post-deployment performance monitoring) for identifying the cause (e.g., NW side, UE side, data drift) of the performance degradation to guarantee good performance in the field.</w:t>
            </w:r>
          </w:p>
          <w:p w14:paraId="17A88306"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Conclusion</w:t>
            </w:r>
          </w:p>
          <w:p w14:paraId="36B72E7C"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2C7F1274"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Data distribution mismatch that is identified by either NW side or UE side</w:t>
            </w:r>
          </w:p>
          <w:p w14:paraId="21F3C9F4"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Via target CSI and CSI feedback pair report, e.g., with the understanding that NW side runs inference using the NW side reference CSI generation part and compare with the inference using UE side CSI generation part.</w:t>
            </w:r>
          </w:p>
          <w:p w14:paraId="20975901"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this conclusion does not preclude other methods.</w:t>
            </w:r>
          </w:p>
          <w:p w14:paraId="693E3A27" w14:textId="77777777" w:rsidR="002A4C92" w:rsidRDefault="002A4C92" w:rsidP="002366F2">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triggering of root cause detection may be after detecting performance degradation</w:t>
            </w:r>
          </w:p>
        </w:tc>
      </w:tr>
    </w:tbl>
    <w:p w14:paraId="112D842D" w14:textId="77777777" w:rsidR="002A4C92" w:rsidRDefault="002A4C92" w:rsidP="002A4C92">
      <w:pPr>
        <w:pStyle w:val="Proposal"/>
        <w:numPr>
          <w:ilvl w:val="0"/>
          <w:numId w:val="0"/>
        </w:numPr>
        <w:spacing w:line="259" w:lineRule="auto"/>
        <w:ind w:left="1304" w:hanging="1304"/>
        <w:rPr>
          <w:rFonts w:eastAsia="Times New Roman" w:cs="Arial"/>
          <w:b w:val="0"/>
          <w:bCs w:val="0"/>
          <w:szCs w:val="20"/>
          <w:lang w:eastAsia="en-US"/>
        </w:rPr>
      </w:pPr>
      <w:r>
        <w:rPr>
          <w:rFonts w:eastAsia="等线" w:hint="eastAsia"/>
          <w:b w:val="0"/>
          <w:bCs w:val="0"/>
        </w:rPr>
        <w:lastRenderedPageBreak/>
        <w:t>In this part, we</w:t>
      </w:r>
      <w:r>
        <w:rPr>
          <w:rFonts w:eastAsia="Times New Roman" w:cs="Arial" w:hint="eastAsia"/>
          <w:b w:val="0"/>
          <w:bCs w:val="0"/>
          <w:szCs w:val="20"/>
          <w:lang w:eastAsia="en-US"/>
        </w:rPr>
        <w:t xml:space="preserve"> provide our view on UE-side performance monitoring via a proxy model </w:t>
      </w:r>
      <w:r>
        <w:rPr>
          <w:rFonts w:eastAsia="Times New Roman" w:cs="Arial"/>
          <w:b w:val="0"/>
          <w:bCs w:val="0"/>
          <w:szCs w:val="20"/>
          <w:lang w:eastAsia="en-US"/>
        </w:rPr>
        <w:t>(Case 2-1)</w:t>
      </w:r>
      <w:r>
        <w:rPr>
          <w:rFonts w:eastAsia="Times New Roman" w:cs="Arial" w:hint="eastAsia"/>
          <w:b w:val="0"/>
          <w:bCs w:val="0"/>
          <w:szCs w:val="20"/>
          <w:lang w:eastAsia="en-US"/>
        </w:rPr>
        <w:t>.</w:t>
      </w:r>
    </w:p>
    <w:p w14:paraId="1A346C6B" w14:textId="77777777" w:rsidR="002A4C92" w:rsidRDefault="002A4C92" w:rsidP="002A4C92">
      <w:pPr>
        <w:pStyle w:val="31"/>
        <w:rPr>
          <w:lang w:eastAsia="zh-CN"/>
        </w:rPr>
      </w:pPr>
      <w:r>
        <w:t>2.</w:t>
      </w:r>
      <w:r>
        <w:rPr>
          <w:rFonts w:hint="eastAsia"/>
          <w:lang w:eastAsia="zh-CN"/>
        </w:rPr>
        <w:t>2</w:t>
      </w:r>
      <w:r>
        <w:t xml:space="preserve">.1 </w:t>
      </w:r>
      <w:bookmarkStart w:id="2" w:name="OLE_LINK1"/>
      <w:r>
        <w:rPr>
          <w:rFonts w:hint="eastAsia"/>
          <w:lang w:eastAsia="zh-CN"/>
        </w:rPr>
        <w:t>Justification</w:t>
      </w:r>
      <w:bookmarkEnd w:id="2"/>
    </w:p>
    <w:p w14:paraId="683015F1" w14:textId="77777777" w:rsidR="002A4C92" w:rsidRDefault="002A4C92" w:rsidP="002A4C92">
      <w:pPr>
        <w:pStyle w:val="a6"/>
        <w:rPr>
          <w:rFonts w:eastAsia="等线" w:cs="Arial"/>
          <w:szCs w:val="20"/>
        </w:rPr>
      </w:pPr>
      <w:r>
        <w:rPr>
          <w:rFonts w:eastAsia="等线" w:cs="Arial"/>
          <w:szCs w:val="20"/>
        </w:rPr>
        <w:t>In AI/ML-driven CSI compression, there is notable variability in the accuracy of individual CSI samples. As demonstrated in our evaluation in Fig. 2-1, when using a comparable overhead to that of the Type II codebook, 8% of CSI samples exhibit an SGCS below 0.5, signifying severe reconstruction errors, while 22% fall below 0.7, failing to meet basic transmission quality standards. If these low-quality samples go undetected, they can result in unforeseen declines in downlink throughput and increases in BLER, as average metrics tend to obscure such individual instances of failure.</w:t>
      </w:r>
    </w:p>
    <w:p w14:paraId="17C6ACEC" w14:textId="77777777" w:rsidR="002A4C92" w:rsidRDefault="002A4C92" w:rsidP="002A4C92">
      <w:pPr>
        <w:pStyle w:val="a6"/>
        <w:rPr>
          <w:rFonts w:eastAsia="等线" w:cs="Arial"/>
          <w:szCs w:val="20"/>
        </w:rPr>
      </w:pPr>
      <w:r>
        <w:rPr>
          <w:rFonts w:eastAsia="等线" w:cs="Arial"/>
          <w:szCs w:val="20"/>
        </w:rPr>
        <w:t xml:space="preserve">Table </w:t>
      </w:r>
      <w:r>
        <w:rPr>
          <w:rFonts w:eastAsia="等线" w:cs="Arial" w:hint="eastAsia"/>
          <w:szCs w:val="20"/>
        </w:rPr>
        <w:t>2-1</w:t>
      </w:r>
      <w:r>
        <w:rPr>
          <w:rFonts w:eastAsia="等线" w:cs="Arial"/>
          <w:szCs w:val="20"/>
        </w:rPr>
        <w:t xml:space="preserve"> provides a comparative analysis of performance metrics (such as standard deviation, variance, and coefficient of variation) between AI-based CSI feedback and the Type II codebook. Although the average SGCS performance of AI-based and Type II codebook-based feedback methods is similar, the standard deviation, variance, and coefficient of variation for AI-based CSI feedback are markedly higher. Specifically, the standard deviation of AI-based feedback is 30% greater, its variance is 70% higher, and its coefficient of variation is 30% more than those of the Type II codebook. These results underscore the performance instability inherent in AI-based CSI feedback.</w:t>
      </w:r>
    </w:p>
    <w:p w14:paraId="3BE4A291" w14:textId="77777777" w:rsidR="002A4C92" w:rsidRDefault="002A4C92" w:rsidP="002A4C92">
      <w:pPr>
        <w:pStyle w:val="a6"/>
        <w:rPr>
          <w:rFonts w:eastAsia="等线" w:cs="Arial"/>
          <w:szCs w:val="20"/>
        </w:rPr>
      </w:pPr>
      <w:r>
        <w:rPr>
          <w:rFonts w:eastAsia="等线" w:cs="Arial"/>
          <w:szCs w:val="20"/>
        </w:rPr>
        <w:t>Additionally, the UE is required to generate CQI based on both the original CSI and the implicit CSI produced at the UE. By reconstructing CSI through a proxy model, the issue of CQI determination can be addressed with performance monitoring, offering an advantage over methods that do not reconstruct the target CSI.</w:t>
      </w:r>
    </w:p>
    <w:p w14:paraId="4D3D5D6E" w14:textId="77777777" w:rsidR="002A4C92" w:rsidRDefault="002A4C92" w:rsidP="002A4C92">
      <w:pPr>
        <w:pStyle w:val="a6"/>
        <w:rPr>
          <w:rFonts w:eastAsia="等线" w:cs="Arial"/>
          <w:szCs w:val="20"/>
        </w:rPr>
      </w:pPr>
      <w:r>
        <w:rPr>
          <w:rFonts w:eastAsia="等线" w:cs="Arial"/>
          <w:szCs w:val="20"/>
        </w:rPr>
        <w:t>Considering these factors, we believe that a real-time performance monitoring approach capable of assessing the performance of each individual CSI sample is essential. Consequently, we direct our attention towards performance monitoring via a proxy model at the UE.</w:t>
      </w:r>
    </w:p>
    <w:p w14:paraId="46362D1C" w14:textId="77777777"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5D5726E6" wp14:editId="737C3B0A">
            <wp:extent cx="2401570" cy="1898650"/>
            <wp:effectExtent l="0" t="0" r="0" b="6350"/>
            <wp:docPr id="12491595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9542" name="图片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01824" cy="1898904"/>
                    </a:xfrm>
                    <a:prstGeom prst="rect">
                      <a:avLst/>
                    </a:prstGeom>
                  </pic:spPr>
                </pic:pic>
              </a:graphicData>
            </a:graphic>
          </wp:inline>
        </w:drawing>
      </w:r>
    </w:p>
    <w:p w14:paraId="276D7772" w14:textId="671F1E1D"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hint="eastAsia"/>
          <w:b w:val="0"/>
          <w:bCs w:val="0"/>
        </w:rPr>
        <w:t xml:space="preserve">Fig. 2-1: </w:t>
      </w:r>
      <w:r>
        <w:rPr>
          <w:rFonts w:eastAsia="等线"/>
          <w:b w:val="0"/>
          <w:bCs w:val="0"/>
        </w:rPr>
        <w:t>SGCS for 50 distinct CSI samples using the AI-based feedback method</w:t>
      </w:r>
      <w:r>
        <w:rPr>
          <w:rFonts w:eastAsia="等线" w:hint="eastAsia"/>
          <w:b w:val="0"/>
          <w:bCs w:val="0"/>
        </w:rPr>
        <w:t xml:space="preserve"> [</w:t>
      </w:r>
      <w:r w:rsidR="00605149">
        <w:rPr>
          <w:rFonts w:eastAsia="等线"/>
          <w:b w:val="0"/>
          <w:bCs w:val="0"/>
        </w:rPr>
        <w:t>4</w:t>
      </w:r>
      <w:r>
        <w:rPr>
          <w:rFonts w:eastAsia="等线" w:hint="eastAsia"/>
          <w:b w:val="0"/>
          <w:bCs w:val="0"/>
        </w:rPr>
        <w:t>]</w:t>
      </w:r>
      <w:r>
        <w:rPr>
          <w:rFonts w:eastAsia="等线"/>
          <w:b w:val="0"/>
          <w:bCs w:val="0"/>
        </w:rPr>
        <w:t>.</w:t>
      </w:r>
    </w:p>
    <w:p w14:paraId="2D8C15F3" w14:textId="77777777" w:rsidR="002A4C92" w:rsidRDefault="002A4C92" w:rsidP="002A4C92">
      <w:pPr>
        <w:pStyle w:val="a6"/>
        <w:jc w:val="center"/>
        <w:rPr>
          <w:rFonts w:eastAsia="Times New Roman" w:cs="Arial"/>
          <w:szCs w:val="20"/>
          <w:lang w:eastAsia="en-US"/>
        </w:rPr>
      </w:pPr>
      <w:r>
        <w:rPr>
          <w:rFonts w:eastAsia="Times New Roman" w:cs="Arial"/>
          <w:noProof/>
          <w:szCs w:val="20"/>
          <w:lang w:eastAsia="en-US"/>
        </w:rPr>
        <w:lastRenderedPageBreak/>
        <w:drawing>
          <wp:inline distT="0" distB="0" distL="0" distR="0" wp14:anchorId="7FF1E7A3" wp14:editId="7E5065E7">
            <wp:extent cx="5784850" cy="563880"/>
            <wp:effectExtent l="0" t="0" r="6350" b="7620"/>
            <wp:docPr id="21471705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70538"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85104" cy="563880"/>
                    </a:xfrm>
                    <a:prstGeom prst="rect">
                      <a:avLst/>
                    </a:prstGeom>
                  </pic:spPr>
                </pic:pic>
              </a:graphicData>
            </a:graphic>
          </wp:inline>
        </w:drawing>
      </w:r>
    </w:p>
    <w:p w14:paraId="7232D454" w14:textId="55EFA346" w:rsidR="002A4C92" w:rsidRDefault="002A4C92" w:rsidP="002A4C92">
      <w:pPr>
        <w:pStyle w:val="a6"/>
        <w:jc w:val="center"/>
        <w:rPr>
          <w:rFonts w:eastAsia="Times New Roman" w:cs="Arial"/>
          <w:szCs w:val="20"/>
          <w:lang w:eastAsia="en-US"/>
        </w:rPr>
      </w:pPr>
      <w:r>
        <w:rPr>
          <w:rFonts w:eastAsia="等线" w:hint="eastAsia"/>
        </w:rPr>
        <w:t xml:space="preserve">Table 2-1: </w:t>
      </w:r>
      <w:r>
        <w:rPr>
          <w:rFonts w:eastAsia="等线"/>
        </w:rPr>
        <w:t>Comparison of Feedback Performance between AI based CSI Feedback and Type II Codebook</w:t>
      </w:r>
      <w:r>
        <w:rPr>
          <w:rFonts w:eastAsia="等线" w:hint="eastAsia"/>
        </w:rPr>
        <w:t xml:space="preserve"> [</w:t>
      </w:r>
      <w:r w:rsidR="00605149">
        <w:rPr>
          <w:rFonts w:eastAsia="等线"/>
        </w:rPr>
        <w:t>4</w:t>
      </w:r>
      <w:r>
        <w:rPr>
          <w:rFonts w:eastAsia="等线" w:hint="eastAsia"/>
        </w:rPr>
        <w:t>].</w:t>
      </w:r>
    </w:p>
    <w:p w14:paraId="23089E8B" w14:textId="77777777" w:rsidR="002A4C92" w:rsidRDefault="002A4C92" w:rsidP="002A4C92">
      <w:pPr>
        <w:pStyle w:val="31"/>
        <w:rPr>
          <w:lang w:eastAsia="zh-CN"/>
        </w:rPr>
      </w:pPr>
      <w:r>
        <w:t>2.</w:t>
      </w:r>
      <w:r>
        <w:rPr>
          <w:rFonts w:hint="eastAsia"/>
          <w:lang w:eastAsia="zh-CN"/>
        </w:rPr>
        <w:t>2</w:t>
      </w:r>
      <w:r>
        <w:t>.</w:t>
      </w:r>
      <w:r>
        <w:rPr>
          <w:rFonts w:hint="eastAsia"/>
          <w:lang w:eastAsia="zh-CN"/>
        </w:rPr>
        <w:t>2</w:t>
      </w:r>
      <w:r>
        <w:t xml:space="preserve"> </w:t>
      </w:r>
      <w:r>
        <w:rPr>
          <w:rFonts w:hint="eastAsia"/>
          <w:lang w:eastAsia="zh-CN"/>
        </w:rPr>
        <w:t>Method Description</w:t>
      </w:r>
    </w:p>
    <w:p w14:paraId="1CB6F013" w14:textId="77777777" w:rsidR="002A4C92" w:rsidRDefault="002A4C92" w:rsidP="002A4C92">
      <w:pPr>
        <w:pStyle w:val="a6"/>
        <w:rPr>
          <w:rFonts w:eastAsia="Times New Roman" w:cs="Arial"/>
          <w:szCs w:val="20"/>
          <w:lang w:eastAsia="en-US"/>
        </w:rPr>
      </w:pPr>
      <w:r>
        <w:rPr>
          <w:rFonts w:eastAsia="Times New Roman" w:cs="Arial"/>
          <w:szCs w:val="20"/>
          <w:lang w:eastAsia="en-US"/>
        </w:rPr>
        <w:t>As depicted in Fig</w:t>
      </w:r>
      <w:r>
        <w:rPr>
          <w:rFonts w:eastAsia="等线" w:cs="Arial" w:hint="eastAsia"/>
          <w:szCs w:val="20"/>
        </w:rPr>
        <w:t>.</w:t>
      </w:r>
      <w:r>
        <w:rPr>
          <w:rFonts w:eastAsia="Times New Roman" w:cs="Arial"/>
          <w:szCs w:val="20"/>
          <w:lang w:eastAsia="en-US"/>
        </w:rPr>
        <w:t xml:space="preserve"> </w:t>
      </w:r>
      <w:r>
        <w:rPr>
          <w:rFonts w:eastAsia="等线" w:cs="Arial" w:hint="eastAsia"/>
          <w:szCs w:val="20"/>
        </w:rPr>
        <w:t>2-2</w:t>
      </w:r>
      <w:r>
        <w:rPr>
          <w:rFonts w:eastAsia="Times New Roman" w:cs="Arial"/>
          <w:szCs w:val="20"/>
          <w:lang w:eastAsia="en-US"/>
        </w:rPr>
        <w:t>, th</w:t>
      </w:r>
      <w:r>
        <w:rPr>
          <w:rFonts w:eastAsia="等线" w:cs="Arial" w:hint="eastAsia"/>
          <w:szCs w:val="20"/>
        </w:rPr>
        <w:t>e</w:t>
      </w:r>
      <w:r>
        <w:rPr>
          <w:rFonts w:eastAsia="Times New Roman" w:cs="Arial"/>
          <w:szCs w:val="20"/>
          <w:lang w:eastAsia="en-US"/>
        </w:rPr>
        <w:t xml:space="preserve"> proposed </w:t>
      </w:r>
      <w:r>
        <w:rPr>
          <w:rFonts w:eastAsia="等线" w:cs="Arial" w:hint="eastAsia"/>
          <w:szCs w:val="20"/>
        </w:rPr>
        <w:t xml:space="preserve">performance monitoring </w:t>
      </w:r>
      <w:r>
        <w:rPr>
          <w:rFonts w:eastAsia="Times New Roman" w:cs="Arial"/>
          <w:szCs w:val="20"/>
          <w:lang w:eastAsia="en-US"/>
        </w:rPr>
        <w:t>framework is designed to mitigate significant performance degradation due to low-quality CSI feedback and to ensure reliable downlink transmission. The framework includes the following key steps</w:t>
      </w:r>
      <w:r>
        <w:rPr>
          <w:rFonts w:eastAsia="等线" w:cs="Arial" w:hint="eastAsia"/>
          <w:szCs w:val="20"/>
        </w:rPr>
        <w:t>:</w:t>
      </w:r>
    </w:p>
    <w:p w14:paraId="3124B782" w14:textId="77777777" w:rsidR="002A4C92" w:rsidRDefault="002A4C92" w:rsidP="002A4C92">
      <w:pPr>
        <w:pStyle w:val="a6"/>
        <w:rPr>
          <w:rFonts w:eastAsia="等线" w:cs="Arial"/>
          <w:szCs w:val="20"/>
        </w:rPr>
      </w:pPr>
      <w:r>
        <w:rPr>
          <w:rFonts w:eastAsia="Times New Roman" w:cs="Arial"/>
          <w:szCs w:val="20"/>
          <w:lang w:eastAsia="en-US"/>
        </w:rPr>
        <w:t xml:space="preserve">First, the UE compresses and quantizes the downlink CSI using the default encoder. Then, the output of the default encoder is sent to the performance monitoring-enabled feedback module, which feeds back the codeword and signaling bitstreams to the BS according to the feedback performance predicted at the UE. Specifically, if the feedback accuracy meets the system requirement (e.g., SGCS threshold), the original codeword is transmitted to the BS. If </w:t>
      </w:r>
      <w:r>
        <w:rPr>
          <w:rFonts w:eastAsia="等线" w:cs="Arial" w:hint="eastAsia"/>
          <w:szCs w:val="20"/>
        </w:rPr>
        <w:t>not</w:t>
      </w:r>
      <w:r>
        <w:rPr>
          <w:rFonts w:eastAsia="等线" w:cs="Arial"/>
          <w:szCs w:val="20"/>
        </w:rPr>
        <w:t>, alternative strategies are employed, and signaling, indicating which type of compression (encoder) method is adopted, is also generated. A signaling design example is given in Fig</w:t>
      </w:r>
      <w:r>
        <w:rPr>
          <w:rFonts w:eastAsia="等线" w:cs="Arial" w:hint="eastAsia"/>
          <w:szCs w:val="20"/>
        </w:rPr>
        <w:t>. 2-2</w:t>
      </w:r>
      <w:r>
        <w:rPr>
          <w:rFonts w:eastAsia="等线" w:cs="Arial"/>
          <w:szCs w:val="20"/>
        </w:rPr>
        <w:t>. Once the BS receives the feedback bitstreams, including the codeword and signaling, a performance monitoring-enabled reconstruction process is employed, in which the corresponding reconstruction (decoder) method is selected according to the signaling bitstream, and then the downlink CSI is recovered based on the codeword.</w:t>
      </w:r>
    </w:p>
    <w:p w14:paraId="68A0CF50" w14:textId="77777777" w:rsidR="002A4C92" w:rsidRDefault="002A4C92" w:rsidP="002A4C92">
      <w:pPr>
        <w:pStyle w:val="a6"/>
        <w:rPr>
          <w:rFonts w:eastAsia="等线" w:cs="Arial"/>
          <w:szCs w:val="20"/>
        </w:rPr>
      </w:pPr>
      <w:r>
        <w:rPr>
          <w:rFonts w:eastAsia="等线" w:cs="Arial"/>
          <w:szCs w:val="20"/>
        </w:rPr>
        <w:t xml:space="preserve">The alternative strategies mentioned before might involve the following two scenarios: </w:t>
      </w:r>
    </w:p>
    <w:p w14:paraId="7C3E2F23" w14:textId="77777777" w:rsidR="002A4C92" w:rsidRDefault="002A4C92" w:rsidP="002A4C92">
      <w:pPr>
        <w:pStyle w:val="a6"/>
        <w:rPr>
          <w:rFonts w:eastAsia="等线" w:cs="Arial"/>
          <w:szCs w:val="20"/>
        </w:rPr>
      </w:pPr>
      <w:r>
        <w:rPr>
          <w:rFonts w:eastAsia="等线" w:cs="Arial"/>
          <w:szCs w:val="20"/>
        </w:rPr>
        <w:t xml:space="preserve">• More feedback bits are needed: </w:t>
      </w:r>
      <w:r>
        <w:rPr>
          <w:rFonts w:eastAsia="等线" w:cs="Arial" w:hint="eastAsia"/>
          <w:szCs w:val="20"/>
        </w:rPr>
        <w:t>D</w:t>
      </w:r>
      <w:r>
        <w:rPr>
          <w:rFonts w:eastAsia="等线" w:cs="Arial"/>
          <w:szCs w:val="20"/>
        </w:rPr>
        <w:t>ue to the instabilities of AI-based CSI feedback, the accuracy of some CSI samples may be significantly lower than others. Thus, allocating more feedback bits to enhance their accuracy becomes necessary.</w:t>
      </w:r>
    </w:p>
    <w:p w14:paraId="78A35450" w14:textId="77777777" w:rsidR="002A4C92" w:rsidRDefault="002A4C92" w:rsidP="002A4C92">
      <w:pPr>
        <w:pStyle w:val="a6"/>
        <w:rPr>
          <w:rFonts w:eastAsia="等线" w:cs="Arial"/>
          <w:szCs w:val="20"/>
        </w:rPr>
      </w:pPr>
      <w:r>
        <w:rPr>
          <w:rFonts w:eastAsia="等线" w:cs="Arial" w:hint="eastAsia"/>
          <w:szCs w:val="20"/>
        </w:rPr>
        <w:t>•</w:t>
      </w:r>
      <w:r>
        <w:rPr>
          <w:rFonts w:eastAsia="等线" w:cs="Arial"/>
          <w:szCs w:val="20"/>
        </w:rPr>
        <w:t xml:space="preserve">The feedback NN model is mismatched: </w:t>
      </w:r>
      <w:r>
        <w:rPr>
          <w:rFonts w:eastAsia="等线" w:cs="Arial" w:hint="eastAsia"/>
          <w:szCs w:val="20"/>
        </w:rPr>
        <w:t>F</w:t>
      </w:r>
      <w:r>
        <w:rPr>
          <w:rFonts w:eastAsia="等线" w:cs="Arial"/>
          <w:szCs w:val="20"/>
        </w:rPr>
        <w:t>eedback accuracy will considerably decrease if there is a mismatch between the training and practical CSI distributions. If the UE has stored an NN model that matches the real-world environment, it switches to the appropriate feedback model, then transmits the NN model’s ID to the BS. The BS reconstructs the downlink CSI using the designated decoder based on the received feedback codeword. If the environment is entirely new, the UE stores the CSI samples and transmits them to the BS for online training during idle periods. In this case, conventional feedback algorithms, e.g., Type II codebook, are used for feedback of the downlink CSI.</w:t>
      </w:r>
    </w:p>
    <w:p w14:paraId="2CE671FB" w14:textId="77777777" w:rsidR="002A4C92" w:rsidRDefault="002A4C92" w:rsidP="002A4C92">
      <w:pPr>
        <w:pStyle w:val="a6"/>
        <w:rPr>
          <w:rFonts w:eastAsia="等线" w:cs="Arial"/>
          <w:szCs w:val="20"/>
        </w:rPr>
      </w:pPr>
      <w:r>
        <w:rPr>
          <w:rFonts w:eastAsia="等线" w:cs="Arial"/>
          <w:szCs w:val="20"/>
        </w:rPr>
        <w:t>This framework supports highly reliable CSI feedback, ensuring high-quality downlink transmission. However</w:t>
      </w:r>
      <w:r>
        <w:rPr>
          <w:rFonts w:eastAsia="等线" w:cs="Arial" w:hint="eastAsia"/>
          <w:szCs w:val="20"/>
        </w:rPr>
        <w:t xml:space="preserve">, </w:t>
      </w:r>
      <w:r>
        <w:rPr>
          <w:rFonts w:eastAsia="等线" w:cs="Arial"/>
          <w:szCs w:val="20"/>
        </w:rPr>
        <w:t>predicting feedback accuracy at the UE, i.e., performance monitoring, remains a major challenge. The natural approach is to use the same decoder as the BS to reconstruct the downlink CSI from the codeword before feedback transmission.</w:t>
      </w:r>
    </w:p>
    <w:p w14:paraId="1FAF79D6" w14:textId="77777777" w:rsidR="002A4C92" w:rsidRDefault="002A4C92" w:rsidP="002A4C92">
      <w:pPr>
        <w:pStyle w:val="a6"/>
        <w:jc w:val="center"/>
        <w:rPr>
          <w:rFonts w:eastAsia="等线" w:cs="Arial"/>
          <w:szCs w:val="20"/>
        </w:rPr>
      </w:pPr>
      <w:r>
        <w:rPr>
          <w:rFonts w:eastAsia="等线" w:cs="Arial"/>
          <w:noProof/>
          <w:szCs w:val="20"/>
        </w:rPr>
        <w:drawing>
          <wp:inline distT="0" distB="0" distL="0" distR="0" wp14:anchorId="6D623B56" wp14:editId="0F53D525">
            <wp:extent cx="4655128" cy="2768074"/>
            <wp:effectExtent l="0" t="0" r="0" b="0"/>
            <wp:docPr id="17658070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807021"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60951" cy="2771536"/>
                    </a:xfrm>
                    <a:prstGeom prst="rect">
                      <a:avLst/>
                    </a:prstGeom>
                  </pic:spPr>
                </pic:pic>
              </a:graphicData>
            </a:graphic>
          </wp:inline>
        </w:drawing>
      </w:r>
    </w:p>
    <w:p w14:paraId="29E1BD71" w14:textId="6D1066AE" w:rsidR="002A4C92" w:rsidRDefault="002A4C92" w:rsidP="002A4C92">
      <w:pPr>
        <w:pStyle w:val="a6"/>
        <w:jc w:val="center"/>
        <w:rPr>
          <w:rFonts w:eastAsia="等线"/>
        </w:rPr>
      </w:pPr>
      <w:r>
        <w:rPr>
          <w:rFonts w:eastAsia="等线" w:hint="eastAsia"/>
        </w:rPr>
        <w:t xml:space="preserve">Fig. 2-2: </w:t>
      </w:r>
      <w:r>
        <w:rPr>
          <w:rFonts w:eastAsia="等线"/>
        </w:rPr>
        <w:t>The proposed performance monitoring-enabled framework for reliable AI-based CSI feedback in practical scenarios</w:t>
      </w:r>
      <w:r>
        <w:rPr>
          <w:rFonts w:eastAsia="等线" w:hint="eastAsia"/>
        </w:rPr>
        <w:t xml:space="preserve"> [</w:t>
      </w:r>
      <w:r w:rsidR="00605149">
        <w:rPr>
          <w:rFonts w:eastAsia="等线"/>
        </w:rPr>
        <w:t>4</w:t>
      </w:r>
      <w:r>
        <w:rPr>
          <w:rFonts w:eastAsia="等线" w:hint="eastAsia"/>
        </w:rPr>
        <w:t>].</w:t>
      </w:r>
    </w:p>
    <w:p w14:paraId="542D6274" w14:textId="77777777" w:rsidR="002A4C92" w:rsidRDefault="002A4C92" w:rsidP="002A4C92">
      <w:pPr>
        <w:pStyle w:val="a6"/>
        <w:jc w:val="center"/>
        <w:rPr>
          <w:rFonts w:eastAsia="等线"/>
        </w:rPr>
      </w:pPr>
    </w:p>
    <w:p w14:paraId="6C26E424" w14:textId="77777777" w:rsidR="002A4C92" w:rsidRDefault="002A4C92" w:rsidP="002A4C92">
      <w:pPr>
        <w:pStyle w:val="31"/>
        <w:rPr>
          <w:lang w:eastAsia="zh-CN"/>
        </w:rPr>
      </w:pPr>
      <w:r>
        <w:t>2.</w:t>
      </w:r>
      <w:r>
        <w:rPr>
          <w:rFonts w:hint="eastAsia"/>
          <w:lang w:eastAsia="zh-CN"/>
        </w:rPr>
        <w:t>2</w:t>
      </w:r>
      <w:r>
        <w:t>.</w:t>
      </w:r>
      <w:r>
        <w:rPr>
          <w:rFonts w:hint="eastAsia"/>
          <w:lang w:eastAsia="zh-CN"/>
        </w:rPr>
        <w:t>3</w:t>
      </w:r>
      <w:r>
        <w:t xml:space="preserve"> </w:t>
      </w:r>
      <w:r>
        <w:rPr>
          <w:lang w:eastAsia="zh-CN"/>
        </w:rPr>
        <w:t>Training Collaboration</w:t>
      </w:r>
    </w:p>
    <w:p w14:paraId="2B0B176A" w14:textId="77777777" w:rsidR="002A4C92" w:rsidRDefault="002A4C92" w:rsidP="002A4C92">
      <w:pPr>
        <w:pStyle w:val="a6"/>
        <w:rPr>
          <w:rFonts w:eastAsia="等线" w:cs="Arial"/>
          <w:szCs w:val="20"/>
        </w:rPr>
      </w:pPr>
      <w:r>
        <w:rPr>
          <w:rFonts w:eastAsia="等线" w:cs="Arial"/>
          <w:szCs w:val="20"/>
        </w:rPr>
        <w:t>Fig</w:t>
      </w:r>
      <w:r>
        <w:rPr>
          <w:rFonts w:eastAsia="等线" w:cs="Arial" w:hint="eastAsia"/>
          <w:szCs w:val="20"/>
        </w:rPr>
        <w:t>. 2-3</w:t>
      </w:r>
      <w:r>
        <w:rPr>
          <w:rFonts w:eastAsia="等线" w:cs="Arial"/>
          <w:szCs w:val="20"/>
        </w:rPr>
        <w:t xml:space="preserve"> illustrates the training collaboration between the UE and BS manufacturers. The training of the proxy NN model involves the following steps:</w:t>
      </w:r>
    </w:p>
    <w:p w14:paraId="638E0B5B" w14:textId="77777777" w:rsidR="002A4C92" w:rsidRDefault="002A4C92" w:rsidP="002A4C92">
      <w:pPr>
        <w:pStyle w:val="a6"/>
        <w:rPr>
          <w:rFonts w:eastAsia="等线" w:cs="Arial"/>
          <w:szCs w:val="20"/>
        </w:rPr>
      </w:pPr>
      <w:r>
        <w:rPr>
          <w:rFonts w:eastAsia="等线" w:cs="Arial"/>
          <w:szCs w:val="20"/>
        </w:rPr>
        <w:t>• The UE collects CSI and generates the corresponding codewords using the pre-trained encoder.</w:t>
      </w:r>
    </w:p>
    <w:p w14:paraId="5B5697B2" w14:textId="77777777" w:rsidR="002A4C92" w:rsidRDefault="002A4C92" w:rsidP="002A4C92">
      <w:pPr>
        <w:pStyle w:val="a6"/>
        <w:jc w:val="left"/>
        <w:rPr>
          <w:rFonts w:eastAsia="等线" w:cs="Arial"/>
          <w:szCs w:val="20"/>
        </w:rPr>
      </w:pPr>
      <w:r>
        <w:rPr>
          <w:rFonts w:eastAsia="等线" w:cs="Arial" w:hint="eastAsia"/>
          <w:szCs w:val="20"/>
        </w:rPr>
        <w:t>•</w:t>
      </w:r>
      <w:r>
        <w:rPr>
          <w:rFonts w:eastAsia="等线" w:cs="Arial"/>
          <w:szCs w:val="20"/>
        </w:rPr>
        <w:t xml:space="preserve"> The UE transmits the codewords to the BS via the uplink channel during idle time.</w:t>
      </w:r>
    </w:p>
    <w:p w14:paraId="24066840" w14:textId="77777777" w:rsidR="002A4C92" w:rsidRDefault="002A4C92" w:rsidP="002A4C92">
      <w:pPr>
        <w:pStyle w:val="a6"/>
        <w:rPr>
          <w:rFonts w:eastAsia="等线"/>
        </w:rPr>
      </w:pPr>
      <w:r>
        <w:rPr>
          <w:rFonts w:eastAsia="等线" w:cs="Arial" w:hint="eastAsia"/>
          <w:szCs w:val="20"/>
        </w:rPr>
        <w:t>•</w:t>
      </w:r>
      <w:r>
        <w:rPr>
          <w:rFonts w:eastAsia="等线" w:cs="Arial"/>
          <w:szCs w:val="20"/>
        </w:rPr>
        <w:t xml:space="preserve"> </w:t>
      </w:r>
      <w:r>
        <w:rPr>
          <w:rFonts w:eastAsia="等线"/>
        </w:rPr>
        <w:t>The BS generates the reconstructed CSI</w:t>
      </w:r>
      <w:r>
        <w:rPr>
          <w:rFonts w:eastAsia="等线" w:hint="eastAsia"/>
        </w:rPr>
        <w:t xml:space="preserve"> </w:t>
      </w:r>
      <w:r>
        <w:rPr>
          <w:rFonts w:eastAsia="等线"/>
        </w:rPr>
        <w:t>using the pre-trained decoder once it receives the codewords transmitted by the UE.</w:t>
      </w:r>
    </w:p>
    <w:p w14:paraId="24DA17E6" w14:textId="77777777" w:rsidR="002A4C92" w:rsidRDefault="002A4C92" w:rsidP="002A4C92">
      <w:pPr>
        <w:pStyle w:val="a6"/>
        <w:rPr>
          <w:rFonts w:eastAsia="等线"/>
        </w:rPr>
      </w:pPr>
      <w:r>
        <w:rPr>
          <w:rFonts w:eastAsia="等线" w:hint="eastAsia"/>
        </w:rPr>
        <w:t>•</w:t>
      </w:r>
      <w:r>
        <w:rPr>
          <w:rFonts w:eastAsia="等线"/>
        </w:rPr>
        <w:t xml:space="preserve"> The BS then transmits the reconstructed CSI to the UE </w:t>
      </w:r>
      <w:r>
        <w:rPr>
          <w:rFonts w:eastAsia="等线" w:hint="eastAsia"/>
        </w:rPr>
        <w:t>vendor</w:t>
      </w:r>
      <w:r>
        <w:rPr>
          <w:rFonts w:eastAsia="等线"/>
        </w:rPr>
        <w:t>.</w:t>
      </w:r>
    </w:p>
    <w:p w14:paraId="5DD39251" w14:textId="77777777" w:rsidR="002A4C92" w:rsidRDefault="002A4C92" w:rsidP="002A4C92">
      <w:pPr>
        <w:pStyle w:val="a6"/>
        <w:rPr>
          <w:rFonts w:eastAsia="等线"/>
        </w:rPr>
      </w:pPr>
      <w:r>
        <w:rPr>
          <w:rFonts w:eastAsia="等线" w:hint="eastAsia"/>
        </w:rPr>
        <w:t>•</w:t>
      </w:r>
      <w:r>
        <w:rPr>
          <w:rFonts w:eastAsia="等线"/>
        </w:rPr>
        <w:t xml:space="preserve"> Finally, if the reconstructed CSI is sent to</w:t>
      </w:r>
      <w:r>
        <w:rPr>
          <w:rFonts w:eastAsia="等线" w:hint="eastAsia"/>
        </w:rPr>
        <w:t xml:space="preserve"> </w:t>
      </w:r>
      <w:r>
        <w:rPr>
          <w:rFonts w:eastAsia="等线"/>
        </w:rPr>
        <w:t xml:space="preserve">the UE </w:t>
      </w:r>
      <w:r>
        <w:rPr>
          <w:rFonts w:eastAsia="等线" w:hint="eastAsia"/>
        </w:rPr>
        <w:t>vendor</w:t>
      </w:r>
      <w:r>
        <w:rPr>
          <w:rFonts w:eastAsia="等线"/>
        </w:rPr>
        <w:t xml:space="preserve">, the UE </w:t>
      </w:r>
      <w:r>
        <w:rPr>
          <w:rFonts w:eastAsia="等线" w:hint="eastAsia"/>
        </w:rPr>
        <w:t>vendor</w:t>
      </w:r>
      <w:r>
        <w:rPr>
          <w:rFonts w:eastAsia="等线"/>
        </w:rPr>
        <w:t xml:space="preserve"> trains a proxy</w:t>
      </w:r>
      <w:r>
        <w:rPr>
          <w:rFonts w:eastAsia="等线" w:hint="eastAsia"/>
        </w:rPr>
        <w:t xml:space="preserve"> </w:t>
      </w:r>
      <w:r>
        <w:rPr>
          <w:rFonts w:eastAsia="等线"/>
        </w:rPr>
        <w:t xml:space="preserve">NN model using </w:t>
      </w:r>
      <w:r>
        <w:rPr>
          <w:rFonts w:eastAsia="等线" w:hint="eastAsia"/>
        </w:rPr>
        <w:t>codeword</w:t>
      </w:r>
      <w:r>
        <w:rPr>
          <w:rFonts w:eastAsia="等线"/>
        </w:rPr>
        <w:t xml:space="preserve"> and reconstructed CSI on</w:t>
      </w:r>
      <w:r>
        <w:rPr>
          <w:rFonts w:eastAsia="等线" w:hint="eastAsia"/>
        </w:rPr>
        <w:t xml:space="preserve"> </w:t>
      </w:r>
      <w:r>
        <w:rPr>
          <w:rFonts w:eastAsia="等线"/>
        </w:rPr>
        <w:t xml:space="preserve">edge or central servers and then transmits the NN parameters to the UEs. </w:t>
      </w:r>
    </w:p>
    <w:p w14:paraId="18A11D5F" w14:textId="77777777" w:rsidR="002A4C92" w:rsidRDefault="002A4C92" w:rsidP="002A4C92">
      <w:pPr>
        <w:pStyle w:val="a6"/>
        <w:rPr>
          <w:rFonts w:eastAsia="等线"/>
        </w:rPr>
      </w:pPr>
      <w:r>
        <w:rPr>
          <w:rFonts w:eastAsia="等线"/>
        </w:rPr>
        <w:t>If the reconstructed CSI is sent directly to the UE, the UE trains the proxy NN</w:t>
      </w:r>
      <w:r>
        <w:rPr>
          <w:rFonts w:eastAsia="等线" w:hint="eastAsia"/>
        </w:rPr>
        <w:t xml:space="preserve"> </w:t>
      </w:r>
      <w:r>
        <w:rPr>
          <w:rFonts w:eastAsia="等线"/>
        </w:rPr>
        <w:t>model using novel lightweight online training strategies</w:t>
      </w:r>
      <w:r>
        <w:rPr>
          <w:rFonts w:eastAsia="等线" w:hint="eastAsia"/>
        </w:rPr>
        <w:t xml:space="preserve"> </w:t>
      </w:r>
      <w:r>
        <w:rPr>
          <w:rFonts w:eastAsia="等线"/>
        </w:rPr>
        <w:t>based on the available computational power at the UE.</w:t>
      </w:r>
      <w:r>
        <w:rPr>
          <w:rFonts w:eastAsia="等线"/>
        </w:rPr>
        <w:cr/>
      </w:r>
    </w:p>
    <w:p w14:paraId="77F08739" w14:textId="77777777" w:rsidR="002A4C92" w:rsidRDefault="002A4C92" w:rsidP="002A4C92">
      <w:pPr>
        <w:pStyle w:val="a6"/>
        <w:jc w:val="center"/>
        <w:rPr>
          <w:rFonts w:eastAsia="等线" w:cs="Arial"/>
          <w:szCs w:val="20"/>
        </w:rPr>
      </w:pPr>
      <w:r>
        <w:rPr>
          <w:rFonts w:eastAsia="等线" w:cs="Arial" w:hint="eastAsia"/>
          <w:noProof/>
          <w:szCs w:val="20"/>
        </w:rPr>
        <w:drawing>
          <wp:inline distT="0" distB="0" distL="0" distR="0" wp14:anchorId="36F53C06" wp14:editId="790C9382">
            <wp:extent cx="2773680" cy="1155065"/>
            <wp:effectExtent l="0" t="0" r="7620" b="6985"/>
            <wp:docPr id="1133568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6864" name="图片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73680" cy="1155192"/>
                    </a:xfrm>
                    <a:prstGeom prst="rect">
                      <a:avLst/>
                    </a:prstGeom>
                  </pic:spPr>
                </pic:pic>
              </a:graphicData>
            </a:graphic>
          </wp:inline>
        </w:drawing>
      </w:r>
    </w:p>
    <w:p w14:paraId="61807B02" w14:textId="77777777" w:rsidR="002A4C92" w:rsidRDefault="002A4C92" w:rsidP="002A4C92">
      <w:pPr>
        <w:pStyle w:val="a6"/>
        <w:jc w:val="center"/>
        <w:rPr>
          <w:rFonts w:eastAsia="等线" w:cs="Arial"/>
          <w:szCs w:val="20"/>
        </w:rPr>
      </w:pPr>
      <w:r>
        <w:rPr>
          <w:rFonts w:eastAsia="等线" w:hint="eastAsia"/>
        </w:rPr>
        <w:t xml:space="preserve">Fig. 2-3: </w:t>
      </w:r>
      <w:r>
        <w:rPr>
          <w:rFonts w:eastAsia="等线"/>
        </w:rPr>
        <w:t>Illustration of the training collaboration between UE and BS</w:t>
      </w:r>
    </w:p>
    <w:p w14:paraId="18FBEBBF" w14:textId="77777777" w:rsidR="002A4C92" w:rsidRDefault="002A4C92" w:rsidP="002A4C92">
      <w:pPr>
        <w:pStyle w:val="31"/>
        <w:rPr>
          <w:lang w:eastAsia="zh-CN"/>
        </w:rPr>
      </w:pPr>
      <w:r>
        <w:t>2.</w:t>
      </w:r>
      <w:r>
        <w:rPr>
          <w:rFonts w:hint="eastAsia"/>
          <w:lang w:eastAsia="zh-CN"/>
        </w:rPr>
        <w:t>2</w:t>
      </w:r>
      <w:r>
        <w:t>.</w:t>
      </w:r>
      <w:r>
        <w:rPr>
          <w:rFonts w:hint="eastAsia"/>
          <w:lang w:eastAsia="zh-CN"/>
        </w:rPr>
        <w:t>4</w:t>
      </w:r>
      <w:r>
        <w:t xml:space="preserve"> </w:t>
      </w:r>
      <w:r>
        <w:rPr>
          <w:rFonts w:hint="eastAsia"/>
          <w:lang w:eastAsia="zh-CN"/>
        </w:rPr>
        <w:t>Evaluation Results</w:t>
      </w:r>
    </w:p>
    <w:p w14:paraId="138FC712" w14:textId="77777777" w:rsidR="002A4C92" w:rsidRDefault="002A4C92" w:rsidP="002A4C92">
      <w:pPr>
        <w:pStyle w:val="a6"/>
        <w:rPr>
          <w:rFonts w:eastAsia="等线" w:cs="Arial"/>
          <w:szCs w:val="20"/>
        </w:rPr>
      </w:pPr>
      <w:r>
        <w:rPr>
          <w:rFonts w:eastAsia="等线" w:cs="Arial" w:hint="eastAsia"/>
          <w:szCs w:val="20"/>
        </w:rPr>
        <w:t>W</w:t>
      </w:r>
      <w:r>
        <w:rPr>
          <w:rFonts w:eastAsia="Times New Roman" w:cs="Arial"/>
          <w:szCs w:val="20"/>
          <w:lang w:eastAsia="en-US"/>
        </w:rPr>
        <w:t xml:space="preserve">e adopt a Transformer-based NN architecture </w:t>
      </w:r>
      <w:r>
        <w:rPr>
          <w:rFonts w:eastAsia="等线" w:cs="Arial" w:hint="eastAsia"/>
          <w:szCs w:val="20"/>
        </w:rPr>
        <w:t>for evaluation</w:t>
      </w:r>
      <w:r>
        <w:rPr>
          <w:rFonts w:eastAsia="Times New Roman" w:cs="Arial"/>
          <w:szCs w:val="20"/>
          <w:lang w:eastAsia="en-US"/>
        </w:rPr>
        <w:t>, as illustrated in Fig</w:t>
      </w:r>
      <w:r>
        <w:rPr>
          <w:rFonts w:eastAsia="等线" w:cs="Arial" w:hint="eastAsia"/>
          <w:szCs w:val="20"/>
        </w:rPr>
        <w:t>. 2-4</w:t>
      </w:r>
      <w:r>
        <w:rPr>
          <w:rFonts w:eastAsia="Times New Roman" w:cs="Arial"/>
          <w:szCs w:val="20"/>
          <w:lang w:eastAsia="en-US"/>
        </w:rPr>
        <w:t xml:space="preserve"> serving as the baseline feedback NN architecture.</w:t>
      </w:r>
      <w:r>
        <w:rPr>
          <w:rFonts w:eastAsia="等线" w:cs="Arial" w:hint="eastAsia"/>
          <w:szCs w:val="20"/>
        </w:rPr>
        <w:t xml:space="preserve"> One and </w:t>
      </w:r>
      <w:r>
        <w:rPr>
          <w:rFonts w:eastAsia="等线" w:cs="Arial"/>
          <w:szCs w:val="20"/>
        </w:rPr>
        <w:t>six</w:t>
      </w:r>
      <w:r>
        <w:rPr>
          <w:rFonts w:eastAsia="等线" w:cs="Arial" w:hint="eastAsia"/>
          <w:szCs w:val="20"/>
        </w:rPr>
        <w:t xml:space="preserve"> </w:t>
      </w:r>
      <w:r>
        <w:rPr>
          <w:rFonts w:eastAsia="等线" w:cs="Arial"/>
          <w:szCs w:val="20"/>
        </w:rPr>
        <w:t>sequential Transformer blocks</w:t>
      </w:r>
      <w:r>
        <w:rPr>
          <w:rFonts w:eastAsia="等线" w:cs="Arial" w:hint="eastAsia"/>
          <w:szCs w:val="20"/>
        </w:rPr>
        <w:t xml:space="preserve"> are used in the encoder and decoder, respectively. For the proxy model, the decoder </w:t>
      </w:r>
      <w:r>
        <w:rPr>
          <w:rFonts w:eastAsia="等线" w:cs="Arial"/>
          <w:szCs w:val="20"/>
        </w:rPr>
        <w:t>structure</w:t>
      </w:r>
      <w:r>
        <w:rPr>
          <w:rFonts w:eastAsia="等线" w:cs="Arial" w:hint="eastAsia"/>
          <w:szCs w:val="20"/>
        </w:rPr>
        <w:t xml:space="preserve"> with one </w:t>
      </w:r>
      <w:r>
        <w:rPr>
          <w:rFonts w:eastAsia="等线" w:cs="Arial"/>
          <w:szCs w:val="20"/>
        </w:rPr>
        <w:t>Transformer block</w:t>
      </w:r>
      <w:r>
        <w:rPr>
          <w:rFonts w:eastAsia="等线" w:cs="Arial" w:hint="eastAsia"/>
          <w:szCs w:val="20"/>
        </w:rPr>
        <w:t xml:space="preserve"> is considered.</w:t>
      </w:r>
    </w:p>
    <w:p w14:paraId="0DD4B85C" w14:textId="77777777"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7283E08E" wp14:editId="6E068084">
            <wp:extent cx="1903899" cy="3197955"/>
            <wp:effectExtent l="0" t="0" r="1270" b="2540"/>
            <wp:docPr id="21205307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30775"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06126" cy="3201696"/>
                    </a:xfrm>
                    <a:prstGeom prst="rect">
                      <a:avLst/>
                    </a:prstGeom>
                  </pic:spPr>
                </pic:pic>
              </a:graphicData>
            </a:graphic>
          </wp:inline>
        </w:drawing>
      </w:r>
    </w:p>
    <w:p w14:paraId="34B16B74" w14:textId="77777777"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b w:val="0"/>
          <w:bCs w:val="0"/>
        </w:rPr>
        <w:t>Fig. 2-</w:t>
      </w:r>
      <w:r>
        <w:rPr>
          <w:rFonts w:eastAsia="等线" w:hint="eastAsia"/>
          <w:b w:val="0"/>
          <w:bCs w:val="0"/>
        </w:rPr>
        <w:t>4</w:t>
      </w:r>
      <w:r>
        <w:rPr>
          <w:rFonts w:eastAsia="等线"/>
          <w:b w:val="0"/>
          <w:bCs w:val="0"/>
        </w:rPr>
        <w:t>:</w:t>
      </w:r>
      <w:r>
        <w:rPr>
          <w:rFonts w:eastAsia="等线" w:hint="eastAsia"/>
          <w:b w:val="0"/>
          <w:bCs w:val="0"/>
        </w:rPr>
        <w:t xml:space="preserve"> </w:t>
      </w:r>
      <w:r>
        <w:rPr>
          <w:rFonts w:eastAsia="等线"/>
          <w:b w:val="0"/>
          <w:bCs w:val="0"/>
        </w:rPr>
        <w:t>Illustration of the baseline Transformer-based feedback NN architecture</w:t>
      </w:r>
      <w:r>
        <w:rPr>
          <w:rFonts w:eastAsia="等线" w:hint="eastAsia"/>
          <w:b w:val="0"/>
          <w:bCs w:val="0"/>
        </w:rPr>
        <w:t>.</w:t>
      </w:r>
    </w:p>
    <w:p w14:paraId="1574064D" w14:textId="77777777"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b w:val="0"/>
          <w:bCs w:val="0"/>
          <w:noProof/>
        </w:rPr>
        <w:lastRenderedPageBreak/>
        <w:drawing>
          <wp:inline distT="0" distB="0" distL="0" distR="0" wp14:anchorId="6EC3F3CA" wp14:editId="6E6C7654">
            <wp:extent cx="2286000" cy="2172335"/>
            <wp:effectExtent l="0" t="0" r="0" b="0"/>
            <wp:docPr id="18038752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75220" name="图片 7"/>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91328" cy="2177794"/>
                    </a:xfrm>
                    <a:prstGeom prst="rect">
                      <a:avLst/>
                    </a:prstGeom>
                  </pic:spPr>
                </pic:pic>
              </a:graphicData>
            </a:graphic>
          </wp:inline>
        </w:drawing>
      </w:r>
    </w:p>
    <w:p w14:paraId="1F22848D" w14:textId="77777777" w:rsidR="002A4C92" w:rsidRDefault="002A4C92" w:rsidP="002A4C92">
      <w:pPr>
        <w:pStyle w:val="Proposal"/>
        <w:numPr>
          <w:ilvl w:val="0"/>
          <w:numId w:val="0"/>
        </w:numPr>
        <w:spacing w:line="259" w:lineRule="auto"/>
        <w:ind w:left="1304" w:hanging="1304"/>
        <w:jc w:val="center"/>
        <w:rPr>
          <w:rFonts w:eastAsia="等线"/>
          <w:b w:val="0"/>
          <w:bCs w:val="0"/>
        </w:rPr>
      </w:pPr>
      <w:r>
        <w:rPr>
          <w:rFonts w:eastAsia="等线"/>
          <w:b w:val="0"/>
          <w:bCs w:val="0"/>
        </w:rPr>
        <w:t>Table 2-</w:t>
      </w:r>
      <w:r>
        <w:rPr>
          <w:rFonts w:eastAsia="等线" w:hint="eastAsia"/>
          <w:b w:val="0"/>
          <w:bCs w:val="0"/>
        </w:rPr>
        <w:t>2</w:t>
      </w:r>
      <w:r>
        <w:rPr>
          <w:rFonts w:eastAsia="等线"/>
          <w:b w:val="0"/>
          <w:bCs w:val="0"/>
        </w:rPr>
        <w:t xml:space="preserve">: </w:t>
      </w:r>
      <w:r>
        <w:rPr>
          <w:rFonts w:eastAsia="等线" w:hint="eastAsia"/>
          <w:b w:val="0"/>
          <w:bCs w:val="0"/>
        </w:rPr>
        <w:t>Data generation settings</w:t>
      </w:r>
    </w:p>
    <w:p w14:paraId="0A43E121" w14:textId="77777777" w:rsidR="002A4C92" w:rsidRDefault="002A4C92" w:rsidP="002A4C92">
      <w:pPr>
        <w:pStyle w:val="a6"/>
        <w:rPr>
          <w:rFonts w:eastAsia="等线"/>
        </w:rPr>
      </w:pPr>
      <w:r>
        <w:rPr>
          <w:rFonts w:eastAsia="等线"/>
        </w:rPr>
        <w:t>The lightweight proxy decoder achieves high accuracy in predicting the network (NW)’s actual reconstructed Signal-to-Ghost-Channel-Strength (SGCS) values. Fig. 2-5 illustrates the cumulative distribution function (CDF) of SGCS prediction errors for feedback bit allocations of 64 and 196. For individual CSI samples, over 95% exhibit prediction errors below 0.05, with more than 60% showing negative errors. This indicates the proxy decoder effectively captures the NW’s decoding behavior, even for challenging samples requiring advanced decoding logic.</w:t>
      </w:r>
    </w:p>
    <w:p w14:paraId="69206289" w14:textId="77777777" w:rsidR="002A4C92" w:rsidRDefault="002A4C92" w:rsidP="002A4C92">
      <w:pPr>
        <w:pStyle w:val="a6"/>
        <w:rPr>
          <w:rFonts w:eastAsia="等线"/>
        </w:rPr>
      </w:pPr>
      <w:r>
        <w:rPr>
          <w:rFonts w:eastAsia="等线"/>
        </w:rPr>
        <w:t xml:space="preserve">Table 2-3 presents the classification precision and recall of the proxy decoder with 112 feedback bits. Across all SGCS thresholds, the decoder achieves precision values exceeding 0.96. However, precision decreases as the SGCS threshold increases, reflecting the heightened difficulty of classification when more CSI reconstructions fail to meet accuracy requirements. Recall is particularly critical for monitoring AI-based CSI feedback performance, as the primary goal is to detect low-quality feedback samples and ensure reliable communication. At low SGCS thresholds (where most CSI samples meet accuracy requirements), identifying poor reconstructions becomes challenging. Nevertheless, the </w:t>
      </w:r>
      <w:r>
        <w:rPr>
          <w:rFonts w:eastAsia="等线" w:hint="eastAsia"/>
        </w:rPr>
        <w:t>proxy</w:t>
      </w:r>
      <w:r>
        <w:rPr>
          <w:rFonts w:eastAsia="等线"/>
        </w:rPr>
        <w:t xml:space="preserve"> successfully detects over 85% of low-quality samples even under these conditions, significantly mitigating transmission risks. When the SGCS threshold rises to 0.7, the method identifies nearly 95% of inadequate CSI reconstructions. Compared to the baseline, the proposed approach consistently demonstrates superior performance, especially at lower thresholds.</w:t>
      </w:r>
    </w:p>
    <w:p w14:paraId="1A7120C7" w14:textId="77777777" w:rsidR="002A4C92" w:rsidRDefault="002A4C92" w:rsidP="002A4C92">
      <w:pPr>
        <w:pStyle w:val="a6"/>
        <w:jc w:val="center"/>
        <w:rPr>
          <w:rFonts w:eastAsia="等线"/>
        </w:rPr>
      </w:pPr>
      <w:r>
        <w:rPr>
          <w:rFonts w:eastAsia="等线"/>
          <w:noProof/>
        </w:rPr>
        <w:drawing>
          <wp:inline distT="0" distB="0" distL="0" distR="0" wp14:anchorId="52046EB9" wp14:editId="0F1892F1">
            <wp:extent cx="2395220" cy="1929130"/>
            <wp:effectExtent l="0" t="0" r="5080" b="0"/>
            <wp:docPr id="9411511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151167"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95728" cy="1929384"/>
                    </a:xfrm>
                    <a:prstGeom prst="rect">
                      <a:avLst/>
                    </a:prstGeom>
                  </pic:spPr>
                </pic:pic>
              </a:graphicData>
            </a:graphic>
          </wp:inline>
        </w:drawing>
      </w:r>
    </w:p>
    <w:p w14:paraId="01032134" w14:textId="77777777" w:rsidR="002A4C92" w:rsidRDefault="002A4C92" w:rsidP="002A4C92">
      <w:pPr>
        <w:pStyle w:val="a6"/>
        <w:jc w:val="center"/>
        <w:rPr>
          <w:rFonts w:eastAsia="等线"/>
        </w:rPr>
      </w:pPr>
      <w:r>
        <w:rPr>
          <w:rFonts w:eastAsia="等线"/>
        </w:rPr>
        <w:t>Fig. 2-</w:t>
      </w:r>
      <w:r>
        <w:rPr>
          <w:rFonts w:eastAsia="等线" w:hint="eastAsia"/>
        </w:rPr>
        <w:t>5</w:t>
      </w:r>
      <w:r>
        <w:rPr>
          <w:rFonts w:eastAsia="等线"/>
        </w:rPr>
        <w:t>:</w:t>
      </w:r>
      <w:r>
        <w:rPr>
          <w:rFonts w:eastAsia="等线" w:hint="eastAsia"/>
        </w:rPr>
        <w:t xml:space="preserve"> </w:t>
      </w:r>
      <w:r>
        <w:rPr>
          <w:rFonts w:eastAsia="等线"/>
        </w:rPr>
        <w:t>CDF values of the SGCS prediction error for feedback bit numbers set at 64 and 196.</w:t>
      </w:r>
    </w:p>
    <w:tbl>
      <w:tblPr>
        <w:tblStyle w:val="afd"/>
        <w:tblW w:w="0" w:type="auto"/>
        <w:tblLook w:val="04A0" w:firstRow="1" w:lastRow="0" w:firstColumn="1" w:lastColumn="0" w:noHBand="0" w:noVBand="1"/>
      </w:tblPr>
      <w:tblGrid>
        <w:gridCol w:w="1604"/>
        <w:gridCol w:w="1605"/>
        <w:gridCol w:w="1605"/>
        <w:gridCol w:w="1605"/>
        <w:gridCol w:w="1605"/>
        <w:gridCol w:w="1605"/>
      </w:tblGrid>
      <w:tr w:rsidR="002A4C92" w14:paraId="715F6C14" w14:textId="77777777" w:rsidTr="002366F2">
        <w:tc>
          <w:tcPr>
            <w:tcW w:w="1604" w:type="dxa"/>
          </w:tcPr>
          <w:p w14:paraId="701D7020" w14:textId="77777777" w:rsidR="002A4C92" w:rsidRDefault="002A4C92" w:rsidP="002366F2">
            <w:pPr>
              <w:pStyle w:val="a6"/>
              <w:rPr>
                <w:rFonts w:eastAsia="等线"/>
              </w:rPr>
            </w:pPr>
            <w:r>
              <w:rPr>
                <w:rFonts w:eastAsia="等线"/>
              </w:rPr>
              <w:t>SGCS threshold</w:t>
            </w:r>
          </w:p>
        </w:tc>
        <w:tc>
          <w:tcPr>
            <w:tcW w:w="1605" w:type="dxa"/>
          </w:tcPr>
          <w:p w14:paraId="34636A39" w14:textId="77777777" w:rsidR="002A4C92" w:rsidRDefault="002A4C92" w:rsidP="002366F2">
            <w:pPr>
              <w:pStyle w:val="a6"/>
              <w:rPr>
                <w:rFonts w:eastAsia="等线"/>
              </w:rPr>
            </w:pPr>
            <w:r>
              <w:rPr>
                <w:rFonts w:eastAsia="等线" w:hint="eastAsia"/>
              </w:rPr>
              <w:t>0.5</w:t>
            </w:r>
          </w:p>
        </w:tc>
        <w:tc>
          <w:tcPr>
            <w:tcW w:w="1605" w:type="dxa"/>
          </w:tcPr>
          <w:p w14:paraId="64EECF9E" w14:textId="77777777" w:rsidR="002A4C92" w:rsidRDefault="002A4C92" w:rsidP="002366F2">
            <w:pPr>
              <w:pStyle w:val="a6"/>
              <w:rPr>
                <w:rFonts w:eastAsia="等线"/>
              </w:rPr>
            </w:pPr>
            <w:r>
              <w:rPr>
                <w:rFonts w:eastAsia="等线" w:hint="eastAsia"/>
              </w:rPr>
              <w:t>0.55</w:t>
            </w:r>
          </w:p>
        </w:tc>
        <w:tc>
          <w:tcPr>
            <w:tcW w:w="1605" w:type="dxa"/>
          </w:tcPr>
          <w:p w14:paraId="389FC21B" w14:textId="77777777" w:rsidR="002A4C92" w:rsidRDefault="002A4C92" w:rsidP="002366F2">
            <w:pPr>
              <w:pStyle w:val="a6"/>
              <w:rPr>
                <w:rFonts w:eastAsia="等线"/>
              </w:rPr>
            </w:pPr>
            <w:r>
              <w:rPr>
                <w:rFonts w:eastAsia="等线" w:hint="eastAsia"/>
              </w:rPr>
              <w:t>0.6</w:t>
            </w:r>
          </w:p>
        </w:tc>
        <w:tc>
          <w:tcPr>
            <w:tcW w:w="1605" w:type="dxa"/>
          </w:tcPr>
          <w:p w14:paraId="63E65A40" w14:textId="77777777" w:rsidR="002A4C92" w:rsidRDefault="002A4C92" w:rsidP="002366F2">
            <w:pPr>
              <w:pStyle w:val="a6"/>
              <w:rPr>
                <w:rFonts w:eastAsia="等线"/>
              </w:rPr>
            </w:pPr>
            <w:r>
              <w:rPr>
                <w:rFonts w:eastAsia="等线" w:hint="eastAsia"/>
              </w:rPr>
              <w:t>0.65</w:t>
            </w:r>
          </w:p>
        </w:tc>
        <w:tc>
          <w:tcPr>
            <w:tcW w:w="1605" w:type="dxa"/>
          </w:tcPr>
          <w:p w14:paraId="17213E4A" w14:textId="77777777" w:rsidR="002A4C92" w:rsidRDefault="002A4C92" w:rsidP="002366F2">
            <w:pPr>
              <w:pStyle w:val="a6"/>
              <w:rPr>
                <w:rFonts w:eastAsia="等线"/>
              </w:rPr>
            </w:pPr>
            <w:r>
              <w:rPr>
                <w:rFonts w:eastAsia="等线" w:hint="eastAsia"/>
              </w:rPr>
              <w:t>0.7</w:t>
            </w:r>
          </w:p>
        </w:tc>
      </w:tr>
      <w:tr w:rsidR="002A4C92" w14:paraId="7DD9CDBD" w14:textId="77777777" w:rsidTr="002366F2">
        <w:tc>
          <w:tcPr>
            <w:tcW w:w="1604" w:type="dxa"/>
          </w:tcPr>
          <w:p w14:paraId="74C23B3E" w14:textId="77777777" w:rsidR="002A4C92" w:rsidRDefault="002A4C92" w:rsidP="002366F2">
            <w:pPr>
              <w:pStyle w:val="a6"/>
              <w:rPr>
                <w:rFonts w:eastAsia="等线"/>
              </w:rPr>
            </w:pPr>
            <w:r>
              <w:rPr>
                <w:rFonts w:eastAsia="等线" w:hint="eastAsia"/>
              </w:rPr>
              <w:t>Precision</w:t>
            </w:r>
          </w:p>
        </w:tc>
        <w:tc>
          <w:tcPr>
            <w:tcW w:w="1605" w:type="dxa"/>
          </w:tcPr>
          <w:p w14:paraId="5A679CA7" w14:textId="77777777" w:rsidR="002A4C92" w:rsidRDefault="002A4C92" w:rsidP="002366F2">
            <w:pPr>
              <w:pStyle w:val="a6"/>
              <w:rPr>
                <w:rFonts w:eastAsia="等线"/>
              </w:rPr>
            </w:pPr>
            <w:r>
              <w:rPr>
                <w:rFonts w:eastAsia="等线" w:hint="eastAsia"/>
              </w:rPr>
              <w:t>0.99</w:t>
            </w:r>
          </w:p>
        </w:tc>
        <w:tc>
          <w:tcPr>
            <w:tcW w:w="1605" w:type="dxa"/>
          </w:tcPr>
          <w:p w14:paraId="53F1987F" w14:textId="77777777" w:rsidR="002A4C92" w:rsidRDefault="002A4C92" w:rsidP="002366F2">
            <w:pPr>
              <w:pStyle w:val="a6"/>
              <w:rPr>
                <w:rFonts w:eastAsia="等线"/>
              </w:rPr>
            </w:pPr>
            <w:r>
              <w:rPr>
                <w:rFonts w:eastAsia="等线" w:hint="eastAsia"/>
              </w:rPr>
              <w:t>0.99</w:t>
            </w:r>
          </w:p>
        </w:tc>
        <w:tc>
          <w:tcPr>
            <w:tcW w:w="1605" w:type="dxa"/>
          </w:tcPr>
          <w:p w14:paraId="76741434" w14:textId="77777777" w:rsidR="002A4C92" w:rsidRDefault="002A4C92" w:rsidP="002366F2">
            <w:pPr>
              <w:pStyle w:val="a6"/>
              <w:rPr>
                <w:rFonts w:eastAsia="等线"/>
              </w:rPr>
            </w:pPr>
            <w:r>
              <w:rPr>
                <w:rFonts w:eastAsia="等线" w:hint="eastAsia"/>
              </w:rPr>
              <w:t>0.99</w:t>
            </w:r>
          </w:p>
        </w:tc>
        <w:tc>
          <w:tcPr>
            <w:tcW w:w="1605" w:type="dxa"/>
          </w:tcPr>
          <w:p w14:paraId="5E380773" w14:textId="77777777" w:rsidR="002A4C92" w:rsidRDefault="002A4C92" w:rsidP="002366F2">
            <w:pPr>
              <w:pStyle w:val="a6"/>
              <w:rPr>
                <w:rFonts w:eastAsia="等线"/>
              </w:rPr>
            </w:pPr>
            <w:r>
              <w:rPr>
                <w:rFonts w:eastAsia="等线" w:hint="eastAsia"/>
              </w:rPr>
              <w:t>0.98</w:t>
            </w:r>
          </w:p>
        </w:tc>
        <w:tc>
          <w:tcPr>
            <w:tcW w:w="1605" w:type="dxa"/>
          </w:tcPr>
          <w:p w14:paraId="2682AAA9" w14:textId="77777777" w:rsidR="002A4C92" w:rsidRDefault="002A4C92" w:rsidP="002366F2">
            <w:pPr>
              <w:pStyle w:val="a6"/>
              <w:rPr>
                <w:rFonts w:eastAsia="等线"/>
              </w:rPr>
            </w:pPr>
            <w:r>
              <w:rPr>
                <w:rFonts w:eastAsia="等线" w:hint="eastAsia"/>
              </w:rPr>
              <w:t>0.97</w:t>
            </w:r>
          </w:p>
        </w:tc>
      </w:tr>
      <w:tr w:rsidR="002A4C92" w14:paraId="5FABA39B" w14:textId="77777777" w:rsidTr="002366F2">
        <w:tc>
          <w:tcPr>
            <w:tcW w:w="1604" w:type="dxa"/>
          </w:tcPr>
          <w:p w14:paraId="27B6BC47" w14:textId="77777777" w:rsidR="002A4C92" w:rsidRDefault="002A4C92" w:rsidP="002366F2">
            <w:pPr>
              <w:pStyle w:val="a6"/>
              <w:rPr>
                <w:rFonts w:eastAsia="等线"/>
              </w:rPr>
            </w:pPr>
            <w:r>
              <w:rPr>
                <w:rFonts w:eastAsia="等线" w:hint="eastAsia"/>
              </w:rPr>
              <w:t>Recall</w:t>
            </w:r>
          </w:p>
        </w:tc>
        <w:tc>
          <w:tcPr>
            <w:tcW w:w="1605" w:type="dxa"/>
          </w:tcPr>
          <w:p w14:paraId="2861C9EF" w14:textId="77777777" w:rsidR="002A4C92" w:rsidRDefault="002A4C92" w:rsidP="002366F2">
            <w:pPr>
              <w:pStyle w:val="a6"/>
              <w:rPr>
                <w:rFonts w:eastAsia="等线"/>
              </w:rPr>
            </w:pPr>
            <w:r>
              <w:rPr>
                <w:rFonts w:eastAsia="等线" w:hint="eastAsia"/>
              </w:rPr>
              <w:t>0.85</w:t>
            </w:r>
          </w:p>
        </w:tc>
        <w:tc>
          <w:tcPr>
            <w:tcW w:w="1605" w:type="dxa"/>
          </w:tcPr>
          <w:p w14:paraId="4A8C9D01" w14:textId="77777777" w:rsidR="002A4C92" w:rsidRDefault="002A4C92" w:rsidP="002366F2">
            <w:pPr>
              <w:pStyle w:val="a6"/>
              <w:rPr>
                <w:rFonts w:eastAsia="等线"/>
              </w:rPr>
            </w:pPr>
            <w:r>
              <w:rPr>
                <w:rFonts w:eastAsia="等线" w:hint="eastAsia"/>
              </w:rPr>
              <w:t>0.90</w:t>
            </w:r>
          </w:p>
        </w:tc>
        <w:tc>
          <w:tcPr>
            <w:tcW w:w="1605" w:type="dxa"/>
          </w:tcPr>
          <w:p w14:paraId="0F701EA3" w14:textId="77777777" w:rsidR="002A4C92" w:rsidRDefault="002A4C92" w:rsidP="002366F2">
            <w:pPr>
              <w:pStyle w:val="a6"/>
              <w:rPr>
                <w:rFonts w:eastAsia="等线"/>
              </w:rPr>
            </w:pPr>
            <w:r>
              <w:rPr>
                <w:rFonts w:eastAsia="等线" w:hint="eastAsia"/>
              </w:rPr>
              <w:t>0.92</w:t>
            </w:r>
          </w:p>
        </w:tc>
        <w:tc>
          <w:tcPr>
            <w:tcW w:w="1605" w:type="dxa"/>
          </w:tcPr>
          <w:p w14:paraId="5B53FC93" w14:textId="77777777" w:rsidR="002A4C92" w:rsidRDefault="002A4C92" w:rsidP="002366F2">
            <w:pPr>
              <w:pStyle w:val="a6"/>
              <w:rPr>
                <w:rFonts w:eastAsia="等线"/>
              </w:rPr>
            </w:pPr>
            <w:r>
              <w:rPr>
                <w:rFonts w:eastAsia="等线" w:hint="eastAsia"/>
              </w:rPr>
              <w:t>0.93</w:t>
            </w:r>
          </w:p>
        </w:tc>
        <w:tc>
          <w:tcPr>
            <w:tcW w:w="1605" w:type="dxa"/>
          </w:tcPr>
          <w:p w14:paraId="400D776F" w14:textId="77777777" w:rsidR="002A4C92" w:rsidRDefault="002A4C92" w:rsidP="002366F2">
            <w:pPr>
              <w:pStyle w:val="a6"/>
              <w:rPr>
                <w:rFonts w:eastAsia="等线"/>
              </w:rPr>
            </w:pPr>
            <w:r>
              <w:rPr>
                <w:rFonts w:eastAsia="等线" w:hint="eastAsia"/>
              </w:rPr>
              <w:t>0.95</w:t>
            </w:r>
          </w:p>
        </w:tc>
      </w:tr>
    </w:tbl>
    <w:p w14:paraId="56B059AF" w14:textId="77777777" w:rsidR="002A4C92" w:rsidRDefault="002A4C92" w:rsidP="002A4C92">
      <w:pPr>
        <w:pStyle w:val="a6"/>
        <w:jc w:val="center"/>
        <w:rPr>
          <w:rFonts w:eastAsia="等线"/>
        </w:rPr>
      </w:pPr>
      <w:r>
        <w:rPr>
          <w:rFonts w:eastAsia="等线"/>
        </w:rPr>
        <w:t>Table 2</w:t>
      </w:r>
      <w:r>
        <w:rPr>
          <w:rFonts w:eastAsia="等线" w:hint="eastAsia"/>
        </w:rPr>
        <w:t>-3</w:t>
      </w:r>
      <w:r>
        <w:rPr>
          <w:rFonts w:eastAsia="等线"/>
        </w:rPr>
        <w:t xml:space="preserve">: Classification </w:t>
      </w:r>
      <w:r>
        <w:rPr>
          <w:rFonts w:eastAsia="等线" w:hint="eastAsia"/>
        </w:rPr>
        <w:t xml:space="preserve">precision and </w:t>
      </w:r>
      <w:r>
        <w:rPr>
          <w:rFonts w:eastAsia="等线"/>
        </w:rPr>
        <w:t>recall of the proxy decoder</w:t>
      </w:r>
    </w:p>
    <w:p w14:paraId="466D6963" w14:textId="77777777" w:rsidR="002A4C92" w:rsidRDefault="002A4C92" w:rsidP="002A4C92">
      <w:pPr>
        <w:pStyle w:val="a6"/>
      </w:pPr>
    </w:p>
    <w:p w14:paraId="6E70DA7F" w14:textId="77777777" w:rsidR="002A4C92" w:rsidRDefault="002A4C92" w:rsidP="002A4C92">
      <w:pPr>
        <w:pStyle w:val="a6"/>
      </w:pPr>
      <w:r>
        <w:t>Based on the above findings and aligned with 3GPP Rel-20 work item objectives, the following enhancements for performance monitoring are proposed:</w:t>
      </w:r>
    </w:p>
    <w:p w14:paraId="7A7B2AAD" w14:textId="77777777" w:rsidR="002A4C92" w:rsidRDefault="002A4C92" w:rsidP="002A4C92">
      <w:pPr>
        <w:pStyle w:val="a6"/>
        <w:rPr>
          <w:b/>
          <w:bCs/>
        </w:rPr>
      </w:pPr>
      <w:r>
        <w:rPr>
          <w:b/>
          <w:bCs/>
        </w:rPr>
        <w:lastRenderedPageBreak/>
        <w:t>Proposal 2-1: Specify UE-side performance monitoring based on a lightweight proxy decoder, with requirements including architecture, training, and performance metrics.</w:t>
      </w:r>
    </w:p>
    <w:p w14:paraId="62212874" w14:textId="77777777" w:rsidR="002A4C92" w:rsidRDefault="002A4C92" w:rsidP="002A4C92">
      <w:pPr>
        <w:pStyle w:val="a6"/>
        <w:rPr>
          <w:b/>
          <w:bCs/>
        </w:rPr>
      </w:pPr>
      <w:r>
        <w:rPr>
          <w:b/>
          <w:bCs/>
        </w:rPr>
        <w:t xml:space="preserve">Proposal 2-2: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2D19E2DA" w14:textId="4751F047" w:rsidR="002A4C92" w:rsidRDefault="002A4C92" w:rsidP="002A4C92">
      <w:pPr>
        <w:pStyle w:val="a6"/>
        <w:rPr>
          <w:b/>
          <w:bCs/>
        </w:rPr>
      </w:pPr>
      <w:r>
        <w:rPr>
          <w:b/>
          <w:bCs/>
        </w:rPr>
        <w:t>Proposal 2-3: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66BE2AD2" w14:textId="55209092" w:rsidR="00773092" w:rsidRPr="002A4C92" w:rsidRDefault="00773092" w:rsidP="002A4C92">
      <w:pPr>
        <w:pStyle w:val="21"/>
        <w:ind w:left="0" w:firstLine="0"/>
        <w:rPr>
          <w:rFonts w:eastAsia="等线"/>
          <w:b/>
          <w:bCs/>
          <w:lang w:val="en-US"/>
        </w:rPr>
      </w:pPr>
    </w:p>
    <w:p w14:paraId="09DCE7BC" w14:textId="77777777" w:rsidR="00701A4F" w:rsidRDefault="00701A4F" w:rsidP="00701A4F">
      <w:pPr>
        <w:pStyle w:val="21"/>
      </w:pPr>
      <w:bookmarkStart w:id="3" w:name="OLE_LINK3"/>
      <w:r>
        <w:t>2.3 Model Pairing</w:t>
      </w:r>
    </w:p>
    <w:p w14:paraId="7AB2DD80" w14:textId="77777777" w:rsidR="00701A4F" w:rsidRDefault="00701A4F" w:rsidP="00701A4F">
      <w:r>
        <w:t xml:space="preserve">In Rel-19 RAN1 discussions, the following agreements were made related </w:t>
      </w:r>
      <w:r>
        <w:rPr>
          <w:rFonts w:eastAsia="宋体" w:hint="eastAsia"/>
          <w:lang w:eastAsia="zh-CN"/>
        </w:rPr>
        <w:t>Model Pairing</w:t>
      </w:r>
      <w:r>
        <w:t xml:space="preserve"> and </w:t>
      </w:r>
      <w:r>
        <w:rPr>
          <w:lang w:val="en-GB"/>
        </w:rPr>
        <w:t xml:space="preserve">inter-vendor </w:t>
      </w:r>
      <w:bookmarkStart w:id="4" w:name="OLE_LINK2"/>
      <w:r>
        <w:rPr>
          <w:lang w:val="en-GB"/>
        </w:rPr>
        <w:t>collaboration</w:t>
      </w:r>
      <w:bookmarkEnd w:id="4"/>
      <w:r>
        <w:t xml:space="preserve"> for CSI compression use case:</w:t>
      </w:r>
    </w:p>
    <w:p w14:paraId="3AE87F45" w14:textId="77777777" w:rsidR="00701A4F" w:rsidRDefault="00701A4F" w:rsidP="00701A4F"/>
    <w:tbl>
      <w:tblPr>
        <w:tblStyle w:val="afd"/>
        <w:tblW w:w="0" w:type="auto"/>
        <w:tblLook w:val="04A0" w:firstRow="1" w:lastRow="0" w:firstColumn="1" w:lastColumn="0" w:noHBand="0" w:noVBand="1"/>
      </w:tblPr>
      <w:tblGrid>
        <w:gridCol w:w="9628"/>
      </w:tblGrid>
      <w:tr w:rsidR="00701A4F" w14:paraId="390E43DE" w14:textId="77777777" w:rsidTr="002366F2">
        <w:tc>
          <w:tcPr>
            <w:tcW w:w="9628" w:type="dxa"/>
          </w:tcPr>
          <w:p w14:paraId="04675901" w14:textId="77777777" w:rsidR="00701A4F" w:rsidRDefault="00701A4F" w:rsidP="002366F2">
            <w:pPr>
              <w:overflowPunct w:val="0"/>
              <w:autoSpaceDE w:val="0"/>
              <w:autoSpaceDN w:val="0"/>
              <w:adjustRightInd w:val="0"/>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
                <w:color w:val="0000FF"/>
                <w:szCs w:val="20"/>
                <w:lang w:eastAsia="en-GB"/>
              </w:rPr>
              <w:t>CSI feedback enhancement</w:t>
            </w:r>
            <w:r>
              <w:rPr>
                <w:rFonts w:ascii="Times New Roman" w:eastAsia="Times New Roman" w:hAnsi="Times New Roman" w:cs="Times New Roman"/>
                <w:bCs/>
                <w:szCs w:val="20"/>
                <w:lang w:eastAsia="en-GB"/>
              </w:rPr>
              <w:t>, encompassing (two-sided model) [RAN1, RAN2]:</w:t>
            </w:r>
          </w:p>
          <w:p w14:paraId="0BCE342A" w14:textId="77777777" w:rsidR="00701A4F" w:rsidRDefault="00701A4F" w:rsidP="00701A4F">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CSI spatial/frequency compression without temporal aspects (“Case 0”), </w:t>
            </w:r>
          </w:p>
          <w:p w14:paraId="00B3D699" w14:textId="77777777" w:rsidR="00701A4F" w:rsidRDefault="00701A4F" w:rsidP="00701A4F">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Specify necessary signalling/mechanism(s) as per the identified potential specification impacts in FS_NR_AIML_Air , including:</w:t>
            </w:r>
          </w:p>
          <w:p w14:paraId="0E3C6CEC" w14:textId="77777777" w:rsidR="00701A4F" w:rsidRDefault="00701A4F" w:rsidP="00701A4F">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highlight w:val="yellow"/>
                <w:lang w:eastAsia="en-GB"/>
              </w:rPr>
              <w:t>Model pairing procedure including ID and applicability reporting</w:t>
            </w:r>
          </w:p>
          <w:p w14:paraId="3F2B5C33" w14:textId="77777777" w:rsidR="00701A4F" w:rsidRDefault="00701A4F" w:rsidP="00701A4F">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D7CD3EC" w14:textId="77777777" w:rsidR="00701A4F" w:rsidRDefault="00701A4F" w:rsidP="00701A4F">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NW and UE side data collection for training,</w:t>
            </w:r>
          </w:p>
          <w:p w14:paraId="38DB0084" w14:textId="77777777" w:rsidR="00701A4F" w:rsidRDefault="00701A4F" w:rsidP="00701A4F">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Target CSI format</w:t>
            </w:r>
          </w:p>
          <w:p w14:paraId="44AFA47D" w14:textId="77777777" w:rsidR="00701A4F" w:rsidRDefault="00701A4F" w:rsidP="00701A4F">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Note The framework defined in BM and CSI prediction use cases could be reused</w:t>
            </w:r>
          </w:p>
          <w:p w14:paraId="214635C4" w14:textId="77777777" w:rsidR="00701A4F" w:rsidRDefault="00701A4F" w:rsidP="00701A4F">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Specify performance monitoring </w:t>
            </w:r>
          </w:p>
          <w:p w14:paraId="1D895854" w14:textId="77777777" w:rsidR="00701A4F" w:rsidRDefault="00701A4F" w:rsidP="002366F2">
            <w:pPr>
              <w:overflowPunct w:val="0"/>
              <w:autoSpaceDE w:val="0"/>
              <w:autoSpaceDN w:val="0"/>
              <w:adjustRightInd w:val="0"/>
              <w:contextualSpacing/>
              <w:textAlignment w:val="baseline"/>
              <w:rPr>
                <w:rFonts w:ascii="Times New Roman" w:eastAsia="MS Mincho" w:hAnsi="Times New Roman" w:cs="Arial"/>
                <w:bCs/>
                <w:kern w:val="2"/>
                <w:szCs w:val="24"/>
                <w:lang w:eastAsia="zh-CN"/>
                <w14:ligatures w14:val="standardContextual"/>
              </w:rPr>
            </w:pPr>
          </w:p>
        </w:tc>
      </w:tr>
    </w:tbl>
    <w:p w14:paraId="734E5BB6" w14:textId="77777777" w:rsidR="00701A4F" w:rsidRDefault="00701A4F" w:rsidP="00701A4F">
      <w:pPr>
        <w:rPr>
          <w:lang w:eastAsia="zh-CN"/>
        </w:rPr>
      </w:pPr>
      <w:r>
        <w:rPr>
          <w:lang w:eastAsia="zh-CN"/>
        </w:rPr>
        <w:t>In this part, w</w:t>
      </w:r>
      <w:r>
        <w:rPr>
          <w:rFonts w:hint="eastAsia"/>
          <w:lang w:eastAsia="zh-CN"/>
        </w:rPr>
        <w:t>e discuss the issue</w:t>
      </w:r>
      <w:r>
        <w:rPr>
          <w:lang w:eastAsia="zh-CN"/>
        </w:rPr>
        <w:t>s</w:t>
      </w:r>
      <w:r>
        <w:rPr>
          <w:rFonts w:hint="eastAsia"/>
          <w:lang w:eastAsia="zh-CN"/>
        </w:rPr>
        <w:t xml:space="preserve"> in model pairing and inter-vendor collaboration.</w:t>
      </w:r>
    </w:p>
    <w:p w14:paraId="20213A93" w14:textId="77777777" w:rsidR="00701A4F" w:rsidRDefault="00701A4F" w:rsidP="00701A4F">
      <w:pPr>
        <w:pStyle w:val="a6"/>
        <w:jc w:val="left"/>
        <w:rPr>
          <w:rFonts w:eastAsia="等线"/>
        </w:rPr>
      </w:pPr>
    </w:p>
    <w:p w14:paraId="35D0CAC8" w14:textId="77777777" w:rsidR="00701A4F" w:rsidRDefault="00701A4F" w:rsidP="00701A4F">
      <w:pPr>
        <w:pStyle w:val="31"/>
        <w:rPr>
          <w:lang w:eastAsia="zh-CN"/>
        </w:rPr>
      </w:pPr>
      <w:r>
        <w:t>2.</w:t>
      </w:r>
      <w:r>
        <w:rPr>
          <w:lang w:eastAsia="zh-CN"/>
        </w:rPr>
        <w:t>3</w:t>
      </w:r>
      <w:r>
        <w:t>.</w:t>
      </w:r>
      <w:r>
        <w:rPr>
          <w:lang w:eastAsia="zh-CN"/>
        </w:rPr>
        <w:t xml:space="preserve">1 </w:t>
      </w:r>
      <w:r>
        <w:rPr>
          <w:rFonts w:cs="Arial" w:hint="eastAsia"/>
          <w:lang w:val="en-US" w:eastAsia="zh-CN"/>
        </w:rPr>
        <w:t>Justification</w:t>
      </w:r>
    </w:p>
    <w:p w14:paraId="26002908" w14:textId="77777777" w:rsidR="00701A4F" w:rsidRDefault="00701A4F" w:rsidP="00701A4F">
      <w:pPr>
        <w:jc w:val="both"/>
        <w:rPr>
          <w:szCs w:val="20"/>
          <w:lang w:eastAsia="zh-CN"/>
        </w:rPr>
      </w:pPr>
      <w:r>
        <w:rPr>
          <w:szCs w:val="20"/>
          <w:lang w:eastAsia="zh-CN"/>
        </w:rPr>
        <w:t>In the ongoing deliberations on AI/ML-based CSI feedback, a broad consensus has emerged that the complete autoencoder stack should not be standardized. Consequently, raw-model exchanges or joint-training practices that require white-box parameter sharing are viewed with marked reluctance across the ecosystem, and no common pairing ID is available to enable secure inter-vendor collaboration.</w:t>
      </w:r>
    </w:p>
    <w:p w14:paraId="6F32F198" w14:textId="77777777" w:rsidR="00701A4F" w:rsidRDefault="00701A4F" w:rsidP="00701A4F">
      <w:pPr>
        <w:jc w:val="both"/>
        <w:rPr>
          <w:szCs w:val="20"/>
          <w:lang w:eastAsia="zh-CN"/>
        </w:rPr>
      </w:pPr>
      <w:r>
        <w:rPr>
          <w:szCs w:val="20"/>
          <w:lang w:eastAsia="zh-CN"/>
        </w:rPr>
        <w:t>Compounding the dilemma is the asymmetry of commercial hardware resources. UE chipsets operate under stringent silicon area, power-envelope and real-time constraints, leaving only a slender budget for on-device AI inference. In an end-to-end CSI compression auto-encoder this means the encoder must be ultra-lightweight (resident in every handset) while the decoder can legitimately be larger and more accurate (hosted in the network). A secure pairing ID must therefore differentiate between these two vendor-specific network segments.</w:t>
      </w:r>
    </w:p>
    <w:p w14:paraId="106B3E52" w14:textId="77777777" w:rsidR="00701A4F" w:rsidRDefault="00701A4F" w:rsidP="00701A4F">
      <w:pPr>
        <w:jc w:val="both"/>
        <w:rPr>
          <w:szCs w:val="20"/>
          <w:lang w:eastAsia="zh-CN"/>
        </w:rPr>
      </w:pPr>
      <w:r>
        <w:rPr>
          <w:szCs w:val="20"/>
          <w:lang w:eastAsia="zh-CN"/>
        </w:rPr>
        <w:t>To reconcile these conflicting demands, we advance the concept of an inter-vendor training framework, where only a distilled, highly compact representation of encoder know-how is exchanged through a standardized pairing ID, enabling UE-</w:t>
      </w:r>
      <w:proofErr w:type="spellStart"/>
      <w:r>
        <w:rPr>
          <w:szCs w:val="20"/>
          <w:lang w:eastAsia="zh-CN"/>
        </w:rPr>
        <w:t>gNB</w:t>
      </w:r>
      <w:proofErr w:type="spellEnd"/>
      <w:r>
        <w:rPr>
          <w:szCs w:val="20"/>
          <w:lang w:eastAsia="zh-CN"/>
        </w:rPr>
        <w:t xml:space="preserve"> collaboration without exposing either vendor’s network.</w:t>
      </w:r>
    </w:p>
    <w:p w14:paraId="7D428B0E" w14:textId="77777777" w:rsidR="00701A4F" w:rsidRDefault="00701A4F" w:rsidP="00701A4F">
      <w:pPr>
        <w:pStyle w:val="a6"/>
        <w:jc w:val="left"/>
        <w:rPr>
          <w:rFonts w:eastAsia="等线"/>
        </w:rPr>
      </w:pPr>
    </w:p>
    <w:p w14:paraId="7CDD8BEC" w14:textId="77777777" w:rsidR="00701A4F" w:rsidRDefault="00701A4F" w:rsidP="00701A4F">
      <w:pPr>
        <w:pStyle w:val="31"/>
        <w:rPr>
          <w:lang w:eastAsia="zh-CN"/>
        </w:rPr>
      </w:pPr>
      <w:r>
        <w:t>2.</w:t>
      </w:r>
      <w:r>
        <w:rPr>
          <w:lang w:eastAsia="zh-CN"/>
        </w:rPr>
        <w:t>3</w:t>
      </w:r>
      <w:r>
        <w:t>.</w:t>
      </w:r>
      <w:r>
        <w:rPr>
          <w:lang w:eastAsia="zh-CN"/>
        </w:rPr>
        <w:t xml:space="preserve">2 </w:t>
      </w:r>
      <w:r w:rsidRPr="00641CF8">
        <w:rPr>
          <w:rFonts w:cs="Arial"/>
          <w:lang w:val="en-US" w:eastAsia="zh-CN"/>
        </w:rPr>
        <w:t>Method Description</w:t>
      </w:r>
    </w:p>
    <w:p w14:paraId="5A4DD60B" w14:textId="77777777" w:rsidR="00701A4F" w:rsidRDefault="00701A4F" w:rsidP="00701A4F">
      <w:pPr>
        <w:jc w:val="both"/>
        <w:rPr>
          <w:rFonts w:eastAsia="Calibri" w:hAnsi="Cambria Math" w:cs="Arial"/>
          <w:szCs w:val="20"/>
          <w:lang w:eastAsia="zh-CN"/>
        </w:rPr>
      </w:pPr>
    </w:p>
    <w:p w14:paraId="771940D4" w14:textId="77777777" w:rsidR="00701A4F" w:rsidRDefault="00701A4F" w:rsidP="00701A4F">
      <w:pPr>
        <w:jc w:val="both"/>
        <w:rPr>
          <w:rFonts w:eastAsia="Calibri" w:hAnsi="Cambria Math" w:cs="Arial"/>
          <w:szCs w:val="20"/>
          <w:lang w:eastAsia="zh-CN"/>
        </w:rPr>
      </w:pPr>
      <w:r>
        <w:rPr>
          <w:rFonts w:eastAsia="Calibri" w:hAnsi="Cambria Math" w:cs="Arial" w:hint="eastAsia"/>
          <w:b/>
          <w:bCs/>
          <w:szCs w:val="20"/>
          <w:lang w:eastAsia="zh-CN"/>
        </w:rPr>
        <w:t xml:space="preserve">Intellectual property protected encoder KD </w:t>
      </w:r>
    </w:p>
    <w:p w14:paraId="1ED9073E" w14:textId="77777777" w:rsidR="00701A4F" w:rsidRDefault="00701A4F" w:rsidP="00701A4F">
      <w:pPr>
        <w:jc w:val="both"/>
        <w:rPr>
          <w:rFonts w:eastAsia="Calibri" w:hAnsi="Cambria Math" w:cs="Arial"/>
          <w:szCs w:val="20"/>
          <w:lang w:eastAsia="zh-CN"/>
        </w:rPr>
      </w:pPr>
      <w:r>
        <w:rPr>
          <w:rFonts w:eastAsia="Calibri" w:hAnsi="Cambria Math" w:cs="Arial"/>
          <w:szCs w:val="20"/>
          <w:lang w:eastAsia="zh-CN"/>
        </w:rPr>
        <w:t xml:space="preserve">As illustrated in 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the scheme operates under the following steps:</w:t>
      </w:r>
    </w:p>
    <w:p w14:paraId="06F7A3AD" w14:textId="77777777" w:rsidR="00701A4F" w:rsidRDefault="00701A4F" w:rsidP="00701A4F">
      <w:pPr>
        <w:jc w:val="center"/>
        <w:rPr>
          <w:rFonts w:eastAsia="Calibri" w:hAnsi="Cambria Math" w:cs="Arial"/>
          <w:szCs w:val="20"/>
          <w:lang w:eastAsia="zh-CN"/>
        </w:rPr>
      </w:pPr>
      <w:r>
        <w:rPr>
          <w:rFonts w:eastAsia="Calibri" w:hAnsi="Cambria Math" w:cs="Arial"/>
          <w:noProof/>
          <w:szCs w:val="20"/>
          <w:lang w:eastAsia="zh-CN"/>
        </w:rPr>
        <w:lastRenderedPageBreak/>
        <w:drawing>
          <wp:inline distT="0" distB="0" distL="114300" distR="114300" wp14:anchorId="6A6D3CB0" wp14:editId="7BBE08EC">
            <wp:extent cx="3048635" cy="2509520"/>
            <wp:effectExtent l="0" t="0" r="18415" b="5080"/>
            <wp:docPr id="7" name="图片 7" descr="467b24c1-1e2d-4283-87a6-edf215b751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b24c1-1e2d-4283-87a6-edf215b751e8"/>
                    <pic:cNvPicPr>
                      <a:picLocks noChangeAspect="1"/>
                    </pic:cNvPicPr>
                  </pic:nvPicPr>
                  <pic:blipFill>
                    <a:blip r:embed="rId21"/>
                    <a:stretch>
                      <a:fillRect/>
                    </a:stretch>
                  </pic:blipFill>
                  <pic:spPr>
                    <a:xfrm>
                      <a:off x="0" y="0"/>
                      <a:ext cx="3048635" cy="2509520"/>
                    </a:xfrm>
                    <a:prstGeom prst="rect">
                      <a:avLst/>
                    </a:prstGeom>
                  </pic:spPr>
                </pic:pic>
              </a:graphicData>
            </a:graphic>
          </wp:inline>
        </w:drawing>
      </w:r>
    </w:p>
    <w:p w14:paraId="654EE8A1" w14:textId="77777777" w:rsidR="00701A4F" w:rsidRDefault="00701A4F" w:rsidP="00701A4F">
      <w:pPr>
        <w:jc w:val="center"/>
        <w:rPr>
          <w:rFonts w:eastAsia="Calibri" w:hAnsi="Cambria Math" w:cs="Arial"/>
          <w:szCs w:val="20"/>
          <w:lang w:eastAsia="zh-CN"/>
        </w:rPr>
      </w:pPr>
      <w:r>
        <w:rPr>
          <w:rFonts w:eastAsia="Calibri" w:hAnsi="Cambria Math" w:cs="Arial"/>
          <w:noProof/>
          <w:szCs w:val="20"/>
          <w:lang w:eastAsia="zh-CN"/>
        </w:rPr>
        <w:drawing>
          <wp:inline distT="0" distB="0" distL="114300" distR="114300" wp14:anchorId="44692F88" wp14:editId="12516088">
            <wp:extent cx="3093720" cy="1612900"/>
            <wp:effectExtent l="0" t="0" r="11430" b="6350"/>
            <wp:docPr id="8" name="图片 8" descr="b1dd1170-c872-474f-800e-1aa82f98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1dd1170-c872-474f-800e-1aa82f982716"/>
                    <pic:cNvPicPr>
                      <a:picLocks noChangeAspect="1"/>
                    </pic:cNvPicPr>
                  </pic:nvPicPr>
                  <pic:blipFill>
                    <a:blip r:embed="rId22"/>
                    <a:stretch>
                      <a:fillRect/>
                    </a:stretch>
                  </pic:blipFill>
                  <pic:spPr>
                    <a:xfrm>
                      <a:off x="0" y="0"/>
                      <a:ext cx="3093720" cy="1612900"/>
                    </a:xfrm>
                    <a:prstGeom prst="rect">
                      <a:avLst/>
                    </a:prstGeom>
                  </pic:spPr>
                </pic:pic>
              </a:graphicData>
            </a:graphic>
          </wp:inline>
        </w:drawing>
      </w:r>
    </w:p>
    <w:p w14:paraId="1F3F5EF4" w14:textId="32E12AF7" w:rsidR="00701A4F" w:rsidRDefault="00701A4F" w:rsidP="00701A4F">
      <w:pPr>
        <w:jc w:val="center"/>
        <w:rPr>
          <w:rFonts w:eastAsia="Calibri" w:hAnsi="Cambria Math" w:cs="Arial"/>
          <w:szCs w:val="20"/>
          <w:lang w:eastAsia="zh-CN"/>
        </w:rPr>
      </w:pPr>
      <w:r>
        <w:rPr>
          <w:rFonts w:eastAsia="Calibri" w:hAnsi="Cambria Math" w:cs="Arial"/>
          <w:szCs w:val="20"/>
          <w:lang w:eastAsia="zh-CN"/>
        </w:rPr>
        <w:t xml:space="preserve">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xml:space="preserve"> Framework of </w:t>
      </w:r>
      <w:r>
        <w:rPr>
          <w:szCs w:val="20"/>
          <w:lang w:eastAsia="zh-CN"/>
        </w:rPr>
        <w:t>Inter-vendor Training</w:t>
      </w:r>
      <w:r>
        <w:rPr>
          <w:rFonts w:eastAsia="Calibri" w:hAnsi="Cambria Math" w:cs="Arial"/>
          <w:szCs w:val="20"/>
          <w:lang w:eastAsia="zh-CN"/>
        </w:rPr>
        <w:t xml:space="preserve"> with ID Pairing Sharing</w:t>
      </w:r>
      <w:r>
        <w:rPr>
          <w:rFonts w:eastAsia="Calibri" w:hAnsi="Cambria Math" w:cs="Arial" w:hint="eastAsia"/>
          <w:szCs w:val="20"/>
          <w:lang w:eastAsia="zh-CN"/>
        </w:rPr>
        <w:t xml:space="preserve"> [</w:t>
      </w:r>
      <w:r w:rsidR="00605149">
        <w:rPr>
          <w:rFonts w:eastAsia="Calibri" w:hAnsi="Cambria Math" w:cs="Arial"/>
          <w:szCs w:val="20"/>
          <w:lang w:eastAsia="zh-CN"/>
        </w:rPr>
        <w:t>5</w:t>
      </w:r>
      <w:r>
        <w:rPr>
          <w:rFonts w:eastAsia="Calibri" w:hAnsi="Cambria Math" w:cs="Arial" w:hint="eastAsia"/>
          <w:szCs w:val="20"/>
          <w:lang w:eastAsia="zh-CN"/>
        </w:rPr>
        <w:t>]</w:t>
      </w:r>
    </w:p>
    <w:p w14:paraId="5D2A70C9" w14:textId="77777777" w:rsidR="00701A4F" w:rsidRDefault="00701A4F" w:rsidP="00701A4F">
      <w:pPr>
        <w:jc w:val="both"/>
        <w:rPr>
          <w:rFonts w:eastAsia="Calibri" w:hAnsi="Cambria Math" w:cs="Arial"/>
          <w:szCs w:val="20"/>
          <w:lang w:eastAsia="zh-CN"/>
        </w:rPr>
      </w:pPr>
    </w:p>
    <w:p w14:paraId="4035A710" w14:textId="77777777" w:rsidR="00701A4F" w:rsidRDefault="00701A4F" w:rsidP="00701A4F">
      <w:pPr>
        <w:numPr>
          <w:ilvl w:val="0"/>
          <w:numId w:val="23"/>
        </w:numPr>
        <w:jc w:val="both"/>
        <w:rPr>
          <w:rFonts w:eastAsia="Calibri" w:hAnsi="Cambria Math" w:cs="Arial"/>
          <w:szCs w:val="20"/>
          <w:lang w:eastAsia="zh-CN"/>
        </w:rPr>
      </w:pPr>
      <w:r>
        <w:rPr>
          <w:rFonts w:eastAsia="Calibri" w:hAnsi="Cambria Math" w:cs="Arial"/>
          <w:szCs w:val="20"/>
          <w:lang w:eastAsia="zh-CN"/>
        </w:rPr>
        <w:t xml:space="preserve">Step 1: Teacher pre-training </w:t>
      </w:r>
      <w:r>
        <w:rPr>
          <w:rFonts w:eastAsia="Calibri" w:hAnsi="Cambria Math" w:cs="Arial"/>
          <w:szCs w:val="20"/>
          <w:lang w:eastAsia="zh-CN"/>
        </w:rPr>
        <w:t>–</w:t>
      </w:r>
      <w:r>
        <w:rPr>
          <w:rFonts w:eastAsia="Calibri" w:hAnsi="Cambria Math" w:cs="Arial"/>
          <w:szCs w:val="20"/>
          <w:lang w:eastAsia="zh-CN"/>
        </w:rPr>
        <w:t xml:space="preserve"> the BS vendor trains its proprietary teacher auto-encoder locally and allocate encoder ID. </w:t>
      </w:r>
    </w:p>
    <w:p w14:paraId="6556D4B2" w14:textId="77777777" w:rsidR="00701A4F" w:rsidRDefault="00701A4F" w:rsidP="00701A4F">
      <w:pPr>
        <w:numPr>
          <w:ilvl w:val="0"/>
          <w:numId w:val="23"/>
        </w:numPr>
        <w:jc w:val="both"/>
        <w:rPr>
          <w:rFonts w:eastAsia="Calibri" w:hAnsi="Cambria Math" w:cs="Arial"/>
          <w:szCs w:val="20"/>
          <w:lang w:eastAsia="zh-CN"/>
        </w:rPr>
      </w:pPr>
      <w:r>
        <w:rPr>
          <w:rFonts w:eastAsia="Calibri" w:hAnsi="Cambria Math" w:cs="Arial"/>
          <w:szCs w:val="20"/>
          <w:lang w:eastAsia="zh-CN"/>
        </w:rPr>
        <w:t xml:space="preserve">Step 2: Encoder distillation </w:t>
      </w:r>
      <w:r>
        <w:rPr>
          <w:rFonts w:eastAsia="Calibri" w:hAnsi="Cambria Math" w:cs="Arial"/>
          <w:szCs w:val="20"/>
          <w:lang w:eastAsia="zh-CN"/>
        </w:rPr>
        <w:t>–</w:t>
      </w:r>
      <w:r>
        <w:rPr>
          <w:rFonts w:eastAsia="Calibri" w:hAnsi="Cambria Math" w:cs="Arial"/>
          <w:szCs w:val="20"/>
          <w:lang w:eastAsia="zh-CN"/>
        </w:rPr>
        <w:t xml:space="preserve"> the BS uses its teacher encoder to generate a large set of {CSI, codeword} pairs. This dataset is delivered to the UE with the encoder ID. The UE then trains its own lightweight student encoder on these samples, minimizing the loss. </w:t>
      </w:r>
    </w:p>
    <w:p w14:paraId="4F2AA03B" w14:textId="77777777" w:rsidR="00701A4F" w:rsidRDefault="00701A4F" w:rsidP="00701A4F">
      <w:pPr>
        <w:numPr>
          <w:ilvl w:val="0"/>
          <w:numId w:val="23"/>
        </w:numPr>
        <w:jc w:val="both"/>
        <w:rPr>
          <w:rFonts w:eastAsia="Calibri" w:hAnsi="Cambria Math" w:cs="Arial"/>
          <w:szCs w:val="20"/>
          <w:lang w:eastAsia="zh-CN"/>
        </w:rPr>
      </w:pPr>
      <w:r>
        <w:rPr>
          <w:rFonts w:eastAsia="Calibri" w:hAnsi="Cambria Math" w:cs="Arial"/>
          <w:szCs w:val="20"/>
          <w:lang w:eastAsia="zh-CN"/>
        </w:rPr>
        <w:t xml:space="preserve">Step 3: Decoder fine-tuning </w:t>
      </w:r>
      <w:r>
        <w:rPr>
          <w:rFonts w:eastAsia="Calibri" w:hAnsi="Cambria Math" w:cs="Arial"/>
          <w:szCs w:val="20"/>
          <w:lang w:eastAsia="zh-CN"/>
        </w:rPr>
        <w:t>–</w:t>
      </w:r>
      <w:r>
        <w:rPr>
          <w:rFonts w:eastAsia="Calibri" w:hAnsi="Cambria Math" w:cs="Arial"/>
          <w:szCs w:val="20"/>
          <w:lang w:eastAsia="zh-CN"/>
        </w:rPr>
        <w:t xml:space="preserve"> after the student encoder is ready, the UE generates a fresh {CSI, codeword} set and uploads these data to the BS with the decoder ID. The BS vendor fine-tunes its proprietary decoder on this data and pairs the encoder and decoder ID.</w:t>
      </w:r>
    </w:p>
    <w:p w14:paraId="3151E308" w14:textId="77777777" w:rsidR="00701A4F" w:rsidRDefault="00701A4F" w:rsidP="00701A4F">
      <w:pPr>
        <w:jc w:val="both"/>
        <w:rPr>
          <w:rFonts w:eastAsia="Calibri" w:hAnsi="Cambria Math" w:cs="Arial"/>
          <w:szCs w:val="20"/>
          <w:lang w:eastAsia="zh-CN"/>
        </w:rPr>
      </w:pPr>
    </w:p>
    <w:p w14:paraId="2D7F7D74" w14:textId="77777777" w:rsidR="00701A4F" w:rsidRDefault="00701A4F" w:rsidP="00701A4F">
      <w:pPr>
        <w:jc w:val="both"/>
        <w:rPr>
          <w:rFonts w:eastAsia="Calibri" w:hAnsi="Cambria Math" w:cs="Arial"/>
          <w:szCs w:val="20"/>
          <w:lang w:eastAsia="zh-CN"/>
        </w:rPr>
      </w:pPr>
      <w:r>
        <w:rPr>
          <w:rFonts w:eastAsia="Calibri" w:hAnsi="Cambria Math" w:cs="Arial"/>
          <w:szCs w:val="20"/>
          <w:lang w:eastAsia="zh-CN"/>
        </w:rPr>
        <w:t>Compared with the end-to-end fine-tuning scheme, Step 3 updates only the decoder pairing ID, which is usually the heavier network. Because a small, targeted adjustment of the decoder typically introduces negligible accuracy loss, the overall performance improvement is preserved. The same procedure is equally applicable when the UE encoder is deeper than the BS encoder: the protocol simply becomes a generic encoder</w:t>
      </w:r>
      <w:r>
        <w:rPr>
          <w:rFonts w:eastAsia="Calibri" w:hAnsi="Cambria Math" w:cs="Arial"/>
          <w:szCs w:val="20"/>
          <w:lang w:eastAsia="zh-CN"/>
        </w:rPr>
        <w:t>–</w:t>
      </w:r>
      <w:r>
        <w:rPr>
          <w:rFonts w:eastAsia="Calibri" w:hAnsi="Cambria Math" w:cs="Arial"/>
          <w:szCs w:val="20"/>
          <w:lang w:eastAsia="zh-CN"/>
        </w:rPr>
        <w:t>decoder decoupled training framework that does not mandate any fixed complexity ratio between the two pairing IDs.</w:t>
      </w:r>
    </w:p>
    <w:p w14:paraId="0EFC92ED" w14:textId="77777777" w:rsidR="00701A4F" w:rsidRDefault="00701A4F" w:rsidP="00701A4F">
      <w:pPr>
        <w:jc w:val="both"/>
        <w:rPr>
          <w:rFonts w:eastAsia="Calibri" w:hAnsi="Cambria Math" w:cs="Arial"/>
          <w:szCs w:val="20"/>
          <w:lang w:eastAsia="zh-CN"/>
        </w:rPr>
      </w:pPr>
      <w:r>
        <w:rPr>
          <w:rFonts w:eastAsia="Calibri" w:hAnsi="Cambria Math" w:cs="Arial"/>
          <w:szCs w:val="20"/>
          <w:lang w:eastAsia="zh-CN"/>
        </w:rPr>
        <w:t>Steps 1 and 2 can be realized with NR Rel-18 Type-III training (dataset delivery), while Step 3 can be implemented either through light-weight online FP/BP exchanges or by BS-side fine-tuning followed by secure encoder-parameter push, depending on operator policies and UE pairing capabilities.</w:t>
      </w:r>
    </w:p>
    <w:p w14:paraId="0A9D4207" w14:textId="77777777" w:rsidR="00701A4F" w:rsidRDefault="00701A4F" w:rsidP="00701A4F">
      <w:pPr>
        <w:jc w:val="both"/>
        <w:rPr>
          <w:rFonts w:eastAsia="Calibri" w:hAnsi="Cambria Math" w:cs="Arial"/>
          <w:szCs w:val="20"/>
          <w:lang w:eastAsia="zh-CN"/>
        </w:rPr>
      </w:pPr>
    </w:p>
    <w:p w14:paraId="22F85AE8" w14:textId="5C81B250" w:rsidR="00773092" w:rsidRDefault="00701A4F">
      <w:pPr>
        <w:jc w:val="both"/>
        <w:rPr>
          <w:b/>
          <w:bCs/>
        </w:rPr>
      </w:pPr>
      <w:r>
        <w:rPr>
          <w:b/>
          <w:bCs/>
          <w:lang w:eastAsia="zh-CN"/>
        </w:rPr>
        <w:t xml:space="preserve">Proposal 3-1: </w:t>
      </w:r>
      <w:r w:rsidRPr="00863A42">
        <w:rPr>
          <w:b/>
          <w:bCs/>
          <w:lang w:eastAsia="zh-CN"/>
        </w:rPr>
        <w:t>Specify a two-tier standardized pairing ID system</w:t>
      </w:r>
      <w:r>
        <w:rPr>
          <w:b/>
          <w:bCs/>
          <w:lang w:eastAsia="zh-CN"/>
        </w:rPr>
        <w:t xml:space="preserve"> </w:t>
      </w:r>
      <w:r w:rsidRPr="00863A42">
        <w:rPr>
          <w:b/>
          <w:bCs/>
          <w:lang w:eastAsia="zh-CN"/>
        </w:rPr>
        <w:t>along with ID registration, management, and UE-side applicability reporting mechanisms to enable secure inter-vendor collaboration while addressing hardware resource asymmetry.</w:t>
      </w:r>
      <w:bookmarkEnd w:id="3"/>
    </w:p>
    <w:p w14:paraId="76A282B2" w14:textId="10DD8114" w:rsidR="002B1E2D" w:rsidRDefault="002B1E2D">
      <w:pPr>
        <w:jc w:val="both"/>
        <w:rPr>
          <w:b/>
          <w:bCs/>
        </w:rPr>
      </w:pPr>
    </w:p>
    <w:p w14:paraId="1CAD94D7" w14:textId="4A33B4E7" w:rsidR="002B1E2D" w:rsidRDefault="002B1E2D">
      <w:pPr>
        <w:jc w:val="both"/>
        <w:rPr>
          <w:b/>
          <w:bCs/>
        </w:rPr>
      </w:pPr>
    </w:p>
    <w:p w14:paraId="5C35852B" w14:textId="77777777" w:rsidR="002B1E2D" w:rsidRDefault="002B1E2D">
      <w:pPr>
        <w:jc w:val="both"/>
        <w:rPr>
          <w:b/>
          <w:bCs/>
        </w:rPr>
      </w:pPr>
    </w:p>
    <w:p w14:paraId="32AE2724" w14:textId="11EFA33B" w:rsidR="00773092" w:rsidRPr="002B1E2D" w:rsidRDefault="002A4C92" w:rsidP="002B1E2D">
      <w:pPr>
        <w:pStyle w:val="1"/>
        <w:ind w:left="0" w:firstLine="0"/>
      </w:pPr>
      <w:r>
        <w:t>Conclusion</w:t>
      </w:r>
    </w:p>
    <w:p w14:paraId="5E205576" w14:textId="26D9F739" w:rsidR="00773092" w:rsidRDefault="002A4C92">
      <w:pPr>
        <w:pStyle w:val="a6"/>
      </w:pPr>
      <w:r>
        <w:t xml:space="preserve">Based on </w:t>
      </w:r>
      <w:r w:rsidR="00701A4F">
        <w:t>previous</w:t>
      </w:r>
      <w:r>
        <w:t xml:space="preserve"> discussion</w:t>
      </w:r>
      <w:r w:rsidR="00701A4F">
        <w:t xml:space="preserve">, </w:t>
      </w:r>
      <w:r>
        <w:t>we propose the following:</w:t>
      </w:r>
    </w:p>
    <w:p w14:paraId="6BB15EF9" w14:textId="03DB2E9C" w:rsidR="004705E1" w:rsidRPr="004705E1" w:rsidRDefault="004705E1" w:rsidP="004705E1">
      <w:pPr>
        <w:pStyle w:val="a6"/>
        <w:rPr>
          <w:b/>
          <w:bCs/>
        </w:rPr>
      </w:pPr>
      <w:bookmarkStart w:id="5" w:name="_In-sequence_SDU_delivery"/>
      <w:bookmarkEnd w:id="5"/>
      <w:r w:rsidRPr="004705E1">
        <w:rPr>
          <w:b/>
          <w:bCs/>
        </w:rPr>
        <w:t xml:space="preserve">Proposal </w:t>
      </w:r>
      <w:r w:rsidR="00701A4F">
        <w:rPr>
          <w:b/>
          <w:bCs/>
        </w:rPr>
        <w:t>1-</w:t>
      </w:r>
      <w:r w:rsidRPr="004705E1">
        <w:rPr>
          <w:b/>
          <w:bCs/>
        </w:rPr>
        <w:t>1: Further discuss the possibility of alleviating data collection requirements by introducing CSI-free unsupervised CSI compression model training scheme.</w:t>
      </w:r>
    </w:p>
    <w:p w14:paraId="0E9577C9" w14:textId="7E46AD8C" w:rsidR="004705E1" w:rsidRPr="004705E1" w:rsidRDefault="004705E1" w:rsidP="004705E1">
      <w:pPr>
        <w:pStyle w:val="a6"/>
        <w:rPr>
          <w:b/>
          <w:bCs/>
        </w:rPr>
      </w:pPr>
      <w:r w:rsidRPr="004705E1">
        <w:rPr>
          <w:b/>
          <w:bCs/>
        </w:rPr>
        <w:lastRenderedPageBreak/>
        <w:t xml:space="preserve">Proposal </w:t>
      </w:r>
      <w:r w:rsidR="00701A4F">
        <w:rPr>
          <w:b/>
          <w:bCs/>
        </w:rPr>
        <w:t>1-</w:t>
      </w:r>
      <w:r w:rsidRPr="004705E1">
        <w:rPr>
          <w:b/>
          <w:bCs/>
        </w:rPr>
        <w:t>2: Study whether CSI-free unsupervised CSI compression model training scheme can co-exist with ordinary CSI compression model training scheme.</w:t>
      </w:r>
    </w:p>
    <w:p w14:paraId="3A257599" w14:textId="6889D400" w:rsidR="004705E1" w:rsidRPr="004705E1" w:rsidRDefault="004705E1" w:rsidP="004705E1">
      <w:pPr>
        <w:pStyle w:val="a6"/>
        <w:rPr>
          <w:b/>
          <w:bCs/>
        </w:rPr>
      </w:pPr>
      <w:r w:rsidRPr="004705E1">
        <w:rPr>
          <w:b/>
          <w:bCs/>
        </w:rPr>
        <w:t xml:space="preserve">Proposal </w:t>
      </w:r>
      <w:r w:rsidR="00701A4F">
        <w:rPr>
          <w:b/>
          <w:bCs/>
        </w:rPr>
        <w:t>1-</w:t>
      </w:r>
      <w:r w:rsidRPr="004705E1">
        <w:rPr>
          <w:b/>
          <w:bCs/>
        </w:rPr>
        <w:t xml:space="preserve">3: Study how to reduce data collection requirements for training two-side CSI compression model. </w:t>
      </w:r>
    </w:p>
    <w:p w14:paraId="006DD4FA" w14:textId="5EA00F87" w:rsidR="004705E1" w:rsidRPr="004705E1" w:rsidRDefault="004705E1" w:rsidP="004705E1">
      <w:pPr>
        <w:pStyle w:val="a6"/>
        <w:rPr>
          <w:b/>
          <w:bCs/>
        </w:rPr>
      </w:pPr>
      <w:r w:rsidRPr="004705E1">
        <w:rPr>
          <w:b/>
          <w:bCs/>
        </w:rPr>
        <w:t xml:space="preserve">Proposal </w:t>
      </w:r>
      <w:r w:rsidR="00701A4F">
        <w:rPr>
          <w:b/>
          <w:bCs/>
        </w:rPr>
        <w:t>1-</w:t>
      </w:r>
      <w:r w:rsidRPr="004705E1">
        <w:rPr>
          <w:b/>
          <w:bCs/>
        </w:rPr>
        <w:t>4: Study the dataset selection and dataset distillation-based method to further reduce the data collection signaling overhead.</w:t>
      </w:r>
    </w:p>
    <w:p w14:paraId="50D85277" w14:textId="64CB2065" w:rsidR="004705E1" w:rsidRDefault="004705E1" w:rsidP="004705E1">
      <w:pPr>
        <w:pStyle w:val="a6"/>
        <w:rPr>
          <w:b/>
          <w:bCs/>
        </w:rPr>
      </w:pPr>
      <w:r>
        <w:rPr>
          <w:b/>
          <w:bCs/>
        </w:rPr>
        <w:t xml:space="preserve">Proposal </w:t>
      </w:r>
      <w:r w:rsidR="00701A4F">
        <w:rPr>
          <w:b/>
          <w:bCs/>
        </w:rPr>
        <w:t>2-1</w:t>
      </w:r>
      <w:r>
        <w:rPr>
          <w:b/>
          <w:bCs/>
        </w:rPr>
        <w:t>: Specify UE-side performance monitoring based on a lightweight proxy decoder, with requirements including architecture, training, and performance metrics.</w:t>
      </w:r>
    </w:p>
    <w:p w14:paraId="15E07F24" w14:textId="0C74A5E0" w:rsidR="004705E1" w:rsidRDefault="004705E1" w:rsidP="004705E1">
      <w:pPr>
        <w:pStyle w:val="a6"/>
        <w:rPr>
          <w:b/>
          <w:bCs/>
        </w:rPr>
      </w:pPr>
      <w:r>
        <w:rPr>
          <w:b/>
          <w:bCs/>
        </w:rPr>
        <w:t xml:space="preserve">Proposal </w:t>
      </w:r>
      <w:r w:rsidR="00701A4F">
        <w:rPr>
          <w:b/>
          <w:bCs/>
        </w:rPr>
        <w:t>2-2</w:t>
      </w:r>
      <w:r>
        <w:rPr>
          <w:b/>
          <w:bCs/>
        </w:rPr>
        <w:t xml:space="preserve">: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607A4EBC" w14:textId="5CE993F4" w:rsidR="004705E1" w:rsidRDefault="004705E1" w:rsidP="004705E1">
      <w:pPr>
        <w:pStyle w:val="a6"/>
        <w:rPr>
          <w:b/>
          <w:bCs/>
        </w:rPr>
      </w:pPr>
      <w:r>
        <w:rPr>
          <w:b/>
          <w:bCs/>
        </w:rPr>
        <w:t xml:space="preserve">Proposal </w:t>
      </w:r>
      <w:r w:rsidR="00701A4F">
        <w:rPr>
          <w:b/>
          <w:bCs/>
        </w:rPr>
        <w:t>2-3</w:t>
      </w:r>
      <w:r>
        <w:rPr>
          <w:b/>
          <w:bCs/>
        </w:rPr>
        <w:t>: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7AC0C9E0" w14:textId="77777777" w:rsidR="00701A4F" w:rsidRDefault="00701A4F" w:rsidP="00701A4F">
      <w:pPr>
        <w:jc w:val="both"/>
        <w:rPr>
          <w:b/>
          <w:bCs/>
        </w:rPr>
      </w:pPr>
      <w:r>
        <w:rPr>
          <w:b/>
          <w:bCs/>
          <w:lang w:eastAsia="zh-CN"/>
        </w:rPr>
        <w:t xml:space="preserve">Proposal 3-1: </w:t>
      </w:r>
      <w:r w:rsidRPr="00863A42">
        <w:rPr>
          <w:b/>
          <w:bCs/>
          <w:lang w:eastAsia="zh-CN"/>
        </w:rPr>
        <w:t>Specify a two-tier standardized pairing ID system</w:t>
      </w:r>
      <w:r>
        <w:rPr>
          <w:b/>
          <w:bCs/>
          <w:lang w:eastAsia="zh-CN"/>
        </w:rPr>
        <w:t xml:space="preserve"> </w:t>
      </w:r>
      <w:r w:rsidRPr="00863A42">
        <w:rPr>
          <w:b/>
          <w:bCs/>
          <w:lang w:eastAsia="zh-CN"/>
        </w:rPr>
        <w:t>along with ID registration, management, and UE-side applicability reporting mechanisms to enable secure inter-vendor collaboration while addressing hardware resource asymmetry.</w:t>
      </w:r>
    </w:p>
    <w:p w14:paraId="209D627E" w14:textId="77777777" w:rsidR="004705E1" w:rsidRDefault="004705E1" w:rsidP="004705E1">
      <w:pPr>
        <w:spacing w:before="100" w:beforeAutospacing="1" w:after="100" w:afterAutospacing="1"/>
        <w:rPr>
          <w:rFonts w:eastAsia="Times New Roman" w:cs="Arial"/>
          <w:b/>
          <w:bCs/>
          <w:szCs w:val="20"/>
        </w:rPr>
      </w:pPr>
    </w:p>
    <w:p w14:paraId="2FB8493C" w14:textId="77777777" w:rsidR="00773092" w:rsidRDefault="00773092">
      <w:pPr>
        <w:pStyle w:val="a6"/>
        <w:rPr>
          <w:b/>
          <w:bCs/>
        </w:rPr>
      </w:pPr>
    </w:p>
    <w:p w14:paraId="4BDE5DD6" w14:textId="77777777" w:rsidR="00773092" w:rsidRDefault="002A4C92">
      <w:pPr>
        <w:pStyle w:val="1"/>
      </w:pPr>
      <w:r>
        <w:t>References</w:t>
      </w:r>
    </w:p>
    <w:p w14:paraId="2CC2A8D2" w14:textId="77777777" w:rsidR="00773092" w:rsidRDefault="002A4C92">
      <w:pPr>
        <w:pStyle w:val="Reference"/>
      </w:pPr>
      <w:bookmarkStart w:id="6" w:name="_Ref174151459"/>
      <w:bookmarkStart w:id="7" w:name="_Ref189809556"/>
      <w:r>
        <w:t>RP-251870, “</w:t>
      </w:r>
      <w:r>
        <w:rPr>
          <w:lang w:val="en-GB"/>
        </w:rPr>
        <w:t>New WI: Artificial Intelligence (AI)/Machine Learning (ML) for NR air interface enhancements</w:t>
      </w:r>
      <w:r>
        <w:t>”, Qualcomm (Moderator), RAN#108, Prague, Czech Republic, June 9-13, 2025.</w:t>
      </w:r>
      <w:bookmarkEnd w:id="6"/>
      <w:bookmarkEnd w:id="7"/>
    </w:p>
    <w:p w14:paraId="0C495E27" w14:textId="77777777" w:rsidR="00605149" w:rsidRPr="00605149" w:rsidRDefault="002A4C92" w:rsidP="00605149">
      <w:pPr>
        <w:pStyle w:val="Reference"/>
      </w:pPr>
      <w:bookmarkStart w:id="8" w:name="_Ref203656136"/>
      <w:bookmarkStart w:id="9" w:name="_Ref203578925"/>
      <w:r>
        <w:rPr>
          <w:rFonts w:cs="Arial"/>
          <w:szCs w:val="20"/>
        </w:rPr>
        <w:t>R1-2505019, “</w:t>
      </w:r>
      <w:r>
        <w:t xml:space="preserve">Text proposal to capture the output of Rel-19 study of Agenda Item 9.1.4.1 into TR 38.843”, Qualcomm (Moderator), </w:t>
      </w:r>
      <w:r w:rsidR="006D7F42">
        <w:t xml:space="preserve">RAN1#121, </w:t>
      </w:r>
      <w:r>
        <w:t>Malta, May 18-22, 2025</w:t>
      </w:r>
      <w:r>
        <w:rPr>
          <w:rFonts w:cs="Arial"/>
          <w:szCs w:val="20"/>
        </w:rPr>
        <w:t>.</w:t>
      </w:r>
      <w:bookmarkEnd w:id="8"/>
      <w:bookmarkEnd w:id="9"/>
      <w:r w:rsidR="00605149" w:rsidRPr="00605149">
        <w:rPr>
          <w:rFonts w:cs="Arial"/>
          <w:szCs w:val="20"/>
        </w:rPr>
        <w:t xml:space="preserve"> </w:t>
      </w:r>
    </w:p>
    <w:p w14:paraId="42D33E1B" w14:textId="634FDC7B" w:rsidR="00773092" w:rsidRPr="00605149" w:rsidRDefault="00605149" w:rsidP="00605149">
      <w:pPr>
        <w:pStyle w:val="Reference"/>
      </w:pPr>
      <w:r w:rsidRPr="00701A4F">
        <w:rPr>
          <w:rFonts w:cs="Arial"/>
          <w:szCs w:val="20"/>
        </w:rPr>
        <w:t xml:space="preserve">Y. Cui, J. Guo, C. -K. Wen, S. </w:t>
      </w:r>
      <w:proofErr w:type="spellStart"/>
      <w:r w:rsidRPr="00701A4F">
        <w:rPr>
          <w:rFonts w:cs="Arial"/>
          <w:szCs w:val="20"/>
        </w:rPr>
        <w:t>Jin</w:t>
      </w:r>
      <w:proofErr w:type="spellEnd"/>
      <w:r w:rsidRPr="00701A4F">
        <w:rPr>
          <w:rFonts w:cs="Arial"/>
          <w:szCs w:val="20"/>
        </w:rPr>
        <w:t xml:space="preserve"> and S. Han, "Unsupervised Online Learning in Deep Learning-Based Massive MIMO CSI Feedback," in IEEE Communications Letters, vol. 26, no. 9, pp. 2086-2090, Sept. 2022</w:t>
      </w:r>
      <w:r>
        <w:rPr>
          <w:rFonts w:cs="Arial"/>
          <w:szCs w:val="20"/>
        </w:rPr>
        <w:t>.</w:t>
      </w:r>
    </w:p>
    <w:p w14:paraId="57549A0C" w14:textId="07503F9D" w:rsidR="006D7F42" w:rsidRPr="006D7F42" w:rsidRDefault="006D7F42" w:rsidP="006D7F42">
      <w:pPr>
        <w:pStyle w:val="Reference"/>
        <w:rPr>
          <w:rFonts w:cs="Arial"/>
          <w:szCs w:val="20"/>
        </w:rPr>
      </w:pPr>
      <w:r w:rsidRPr="006D7F42">
        <w:rPr>
          <w:rFonts w:cs="Arial"/>
          <w:szCs w:val="20"/>
        </w:rPr>
        <w:t xml:space="preserve">J. Guo, S. Ma, C. -K. Wen and S. </w:t>
      </w:r>
      <w:proofErr w:type="spellStart"/>
      <w:r w:rsidRPr="006D7F42">
        <w:rPr>
          <w:rFonts w:cs="Arial"/>
          <w:szCs w:val="20"/>
        </w:rPr>
        <w:t>Jin</w:t>
      </w:r>
      <w:proofErr w:type="spellEnd"/>
      <w:r w:rsidRPr="006D7F42">
        <w:rPr>
          <w:rFonts w:cs="Arial"/>
          <w:szCs w:val="20"/>
        </w:rPr>
        <w:t>, "Performance Monitoring-Enabled Reliable AI-Based CSI Feedback," in IEEE Transactions on Wireless Communications, vol. 24, no. 1, pp. 197-212, Jan. 2025</w:t>
      </w:r>
      <w:r>
        <w:rPr>
          <w:rFonts w:cs="Arial"/>
          <w:szCs w:val="20"/>
        </w:rPr>
        <w:t>.</w:t>
      </w:r>
    </w:p>
    <w:p w14:paraId="1C026B8D" w14:textId="147E8F85" w:rsidR="006D7F42" w:rsidRPr="006D7F42" w:rsidRDefault="006D7F42" w:rsidP="006D7F42">
      <w:pPr>
        <w:pStyle w:val="Reference"/>
        <w:rPr>
          <w:rFonts w:cs="Arial"/>
          <w:szCs w:val="20"/>
        </w:rPr>
      </w:pPr>
      <w:r w:rsidRPr="006D7F42">
        <w:rPr>
          <w:rFonts w:cs="Arial"/>
          <w:szCs w:val="20"/>
        </w:rPr>
        <w:t>Y. Cui</w:t>
      </w:r>
      <w:r>
        <w:rPr>
          <w:rFonts w:cs="Arial"/>
          <w:szCs w:val="20"/>
        </w:rPr>
        <w:t xml:space="preserve">, J. Guo, Z. Cao, H. Tang, C. -K. Wen, S. </w:t>
      </w:r>
      <w:proofErr w:type="spellStart"/>
      <w:r>
        <w:rPr>
          <w:rFonts w:cs="Arial"/>
          <w:szCs w:val="20"/>
        </w:rPr>
        <w:t>Jin</w:t>
      </w:r>
      <w:proofErr w:type="spellEnd"/>
      <w:r>
        <w:rPr>
          <w:rFonts w:cs="Arial"/>
          <w:szCs w:val="20"/>
        </w:rPr>
        <w:t>, X. Wang, X. Hou</w:t>
      </w:r>
      <w:r w:rsidRPr="006D7F42">
        <w:rPr>
          <w:rFonts w:cs="Arial"/>
          <w:szCs w:val="20"/>
        </w:rPr>
        <w:t xml:space="preserve">, "Lightweight Neural Network </w:t>
      </w:r>
      <w:proofErr w:type="gramStart"/>
      <w:r w:rsidRPr="006D7F42">
        <w:rPr>
          <w:rFonts w:cs="Arial"/>
          <w:szCs w:val="20"/>
        </w:rPr>
        <w:t>With</w:t>
      </w:r>
      <w:proofErr w:type="gramEnd"/>
      <w:r w:rsidRPr="006D7F42">
        <w:rPr>
          <w:rFonts w:cs="Arial"/>
          <w:szCs w:val="20"/>
        </w:rPr>
        <w:t xml:space="preserve"> Knowledge Distillation for CSI Feedback," in IEEE Transactions on Communications, vol. 72, no. 8, pp. 4917-4929, Aug. 2024</w:t>
      </w:r>
      <w:r>
        <w:rPr>
          <w:rFonts w:cs="Arial"/>
          <w:szCs w:val="20"/>
        </w:rPr>
        <w:t>.</w:t>
      </w:r>
    </w:p>
    <w:p w14:paraId="148A1BBB" w14:textId="77777777" w:rsidR="00605149" w:rsidRDefault="00605149" w:rsidP="00605149">
      <w:pPr>
        <w:pStyle w:val="Reference"/>
        <w:numPr>
          <w:ilvl w:val="0"/>
          <w:numId w:val="0"/>
        </w:numPr>
        <w:ind w:left="567"/>
      </w:pPr>
    </w:p>
    <w:sectPr w:rsidR="0060514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FA6CD" w14:textId="77777777" w:rsidR="001B6E30" w:rsidRDefault="001B6E30" w:rsidP="00587251">
      <w:r>
        <w:separator/>
      </w:r>
    </w:p>
  </w:endnote>
  <w:endnote w:type="continuationSeparator" w:id="0">
    <w:p w14:paraId="645679A8" w14:textId="77777777" w:rsidR="001B6E30" w:rsidRDefault="001B6E30" w:rsidP="0058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F5C1C" w14:textId="77777777" w:rsidR="001B6E30" w:rsidRDefault="001B6E30" w:rsidP="00587251">
      <w:r>
        <w:separator/>
      </w:r>
    </w:p>
  </w:footnote>
  <w:footnote w:type="continuationSeparator" w:id="0">
    <w:p w14:paraId="749FA91A" w14:textId="77777777" w:rsidR="001B6E30" w:rsidRDefault="001B6E30" w:rsidP="00587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9EC048"/>
    <w:multiLevelType w:val="singleLevel"/>
    <w:tmpl w:val="A79EC048"/>
    <w:lvl w:ilvl="0">
      <w:start w:val="1"/>
      <w:numFmt w:val="decimal"/>
      <w:lvlText w:val="%1."/>
      <w:lvlJc w:val="left"/>
      <w:pPr>
        <w:ind w:left="425" w:hanging="425"/>
      </w:pPr>
      <w:rPr>
        <w:rFonts w:hint="default"/>
      </w:rPr>
    </w:lvl>
  </w:abstractNum>
  <w:abstractNum w:abstractNumId="1" w15:restartNumberingAfterBreak="0">
    <w:nsid w:val="CFDD2CCD"/>
    <w:multiLevelType w:val="singleLevel"/>
    <w:tmpl w:val="CFDD2CCD"/>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185B07"/>
    <w:multiLevelType w:val="multilevel"/>
    <w:tmpl w:val="C00E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8C781D"/>
    <w:multiLevelType w:val="multilevel"/>
    <w:tmpl w:val="A7D0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7C6693"/>
    <w:multiLevelType w:val="multilevel"/>
    <w:tmpl w:val="B0CE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73446A"/>
    <w:multiLevelType w:val="multilevel"/>
    <w:tmpl w:val="C67E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46170"/>
    <w:multiLevelType w:val="multilevel"/>
    <w:tmpl w:val="86085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63C676"/>
    <w:multiLevelType w:val="singleLevel"/>
    <w:tmpl w:val="2D63C676"/>
    <w:lvl w:ilvl="0">
      <w:start w:val="1"/>
      <w:numFmt w:val="bullet"/>
      <w:lvlText w:val=""/>
      <w:lvlJc w:val="left"/>
      <w:pPr>
        <w:ind w:left="42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084F49"/>
    <w:multiLevelType w:val="multilevel"/>
    <w:tmpl w:val="D47E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DF6E51"/>
    <w:multiLevelType w:val="multilevel"/>
    <w:tmpl w:val="E26E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A7752E"/>
    <w:multiLevelType w:val="multilevel"/>
    <w:tmpl w:val="6F3A7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6134A2"/>
    <w:multiLevelType w:val="multilevel"/>
    <w:tmpl w:val="C56C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7"/>
  </w:num>
  <w:num w:numId="3">
    <w:abstractNumId w:val="6"/>
  </w:num>
  <w:num w:numId="4">
    <w:abstractNumId w:val="12"/>
  </w:num>
  <w:num w:numId="5">
    <w:abstractNumId w:val="11"/>
  </w:num>
  <w:num w:numId="6">
    <w:abstractNumId w:val="26"/>
  </w:num>
  <w:num w:numId="7">
    <w:abstractNumId w:val="2"/>
  </w:num>
  <w:num w:numId="8">
    <w:abstractNumId w:val="29"/>
  </w:num>
  <w:num w:numId="9">
    <w:abstractNumId w:val="22"/>
  </w:num>
  <w:num w:numId="10">
    <w:abstractNumId w:val="21"/>
  </w:num>
  <w:num w:numId="11">
    <w:abstractNumId w:val="24"/>
  </w:num>
  <w:num w:numId="12">
    <w:abstractNumId w:val="25"/>
  </w:num>
  <w:num w:numId="13">
    <w:abstractNumId w:val="14"/>
  </w:num>
  <w:num w:numId="14">
    <w:abstractNumId w:val="30"/>
  </w:num>
  <w:num w:numId="15">
    <w:abstractNumId w:val="13"/>
  </w:num>
  <w:num w:numId="16">
    <w:abstractNumId w:val="27"/>
  </w:num>
  <w:num w:numId="17">
    <w:abstractNumId w:val="15"/>
  </w:num>
  <w:num w:numId="18">
    <w:abstractNumId w:val="23"/>
  </w:num>
  <w:num w:numId="19">
    <w:abstractNumId w:val="3"/>
  </w:num>
  <w:num w:numId="20">
    <w:abstractNumId w:val="10"/>
  </w:num>
  <w:num w:numId="21">
    <w:abstractNumId w:val="16"/>
  </w:num>
  <w:num w:numId="22">
    <w:abstractNumId w:val="0"/>
  </w:num>
  <w:num w:numId="23">
    <w:abstractNumId w:val="1"/>
  </w:num>
  <w:num w:numId="24">
    <w:abstractNumId w:val="5"/>
  </w:num>
  <w:num w:numId="25">
    <w:abstractNumId w:val="4"/>
  </w:num>
  <w:num w:numId="26">
    <w:abstractNumId w:val="7"/>
  </w:num>
  <w:num w:numId="27">
    <w:abstractNumId w:val="19"/>
  </w:num>
  <w:num w:numId="28">
    <w:abstractNumId w:val="20"/>
  </w:num>
  <w:num w:numId="29">
    <w:abstractNumId w:val="31"/>
  </w:num>
  <w:num w:numId="30">
    <w:abstractNumId w:val="8"/>
  </w:num>
  <w:num w:numId="31">
    <w:abstractNumId w:val="1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101A"/>
    <w:rsid w:val="000114F2"/>
    <w:rsid w:val="00011B28"/>
    <w:rsid w:val="00011E06"/>
    <w:rsid w:val="00011E1D"/>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40C6"/>
    <w:rsid w:val="000444AF"/>
    <w:rsid w:val="000444EF"/>
    <w:rsid w:val="00045248"/>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197B"/>
    <w:rsid w:val="000A1B7B"/>
    <w:rsid w:val="000A1DA5"/>
    <w:rsid w:val="000A207D"/>
    <w:rsid w:val="000A2C56"/>
    <w:rsid w:val="000A3D2F"/>
    <w:rsid w:val="000A4352"/>
    <w:rsid w:val="000A466A"/>
    <w:rsid w:val="000A5072"/>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5AB0"/>
    <w:rsid w:val="000F60E8"/>
    <w:rsid w:val="000F60FB"/>
    <w:rsid w:val="000F6959"/>
    <w:rsid w:val="000F6967"/>
    <w:rsid w:val="000F6DF3"/>
    <w:rsid w:val="000F7140"/>
    <w:rsid w:val="000F73A8"/>
    <w:rsid w:val="000F78C2"/>
    <w:rsid w:val="000F796B"/>
    <w:rsid w:val="001005FF"/>
    <w:rsid w:val="00100EA4"/>
    <w:rsid w:val="00100EF1"/>
    <w:rsid w:val="00101A9E"/>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DB"/>
    <w:rsid w:val="001153EA"/>
    <w:rsid w:val="001154A8"/>
    <w:rsid w:val="0011557B"/>
    <w:rsid w:val="00115643"/>
    <w:rsid w:val="00116699"/>
    <w:rsid w:val="00116765"/>
    <w:rsid w:val="00116A66"/>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F90"/>
    <w:rsid w:val="001735BC"/>
    <w:rsid w:val="001736CB"/>
    <w:rsid w:val="00173A8E"/>
    <w:rsid w:val="0017422B"/>
    <w:rsid w:val="00174611"/>
    <w:rsid w:val="00174FCC"/>
    <w:rsid w:val="0017502C"/>
    <w:rsid w:val="00175A0D"/>
    <w:rsid w:val="0017606C"/>
    <w:rsid w:val="001761DE"/>
    <w:rsid w:val="00176582"/>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8E8"/>
    <w:rsid w:val="00194956"/>
    <w:rsid w:val="00194B14"/>
    <w:rsid w:val="00194DEB"/>
    <w:rsid w:val="00195B3E"/>
    <w:rsid w:val="00195EC4"/>
    <w:rsid w:val="00197673"/>
    <w:rsid w:val="001979A0"/>
    <w:rsid w:val="00197CE7"/>
    <w:rsid w:val="00197DF9"/>
    <w:rsid w:val="001A030F"/>
    <w:rsid w:val="001A035E"/>
    <w:rsid w:val="001A06DD"/>
    <w:rsid w:val="001A079F"/>
    <w:rsid w:val="001A07DA"/>
    <w:rsid w:val="001A08DD"/>
    <w:rsid w:val="001A0992"/>
    <w:rsid w:val="001A108F"/>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439"/>
    <w:rsid w:val="001D2260"/>
    <w:rsid w:val="001D2378"/>
    <w:rsid w:val="001D24BE"/>
    <w:rsid w:val="001D2916"/>
    <w:rsid w:val="001D392F"/>
    <w:rsid w:val="001D43B2"/>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F2C"/>
    <w:rsid w:val="001F54C5"/>
    <w:rsid w:val="001F662C"/>
    <w:rsid w:val="001F688F"/>
    <w:rsid w:val="001F6FC7"/>
    <w:rsid w:val="001F7074"/>
    <w:rsid w:val="001F7503"/>
    <w:rsid w:val="001F7A96"/>
    <w:rsid w:val="00200490"/>
    <w:rsid w:val="002007C0"/>
    <w:rsid w:val="002008DF"/>
    <w:rsid w:val="00200FCE"/>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482"/>
    <w:rsid w:val="0022357C"/>
    <w:rsid w:val="00223638"/>
    <w:rsid w:val="00223A4A"/>
    <w:rsid w:val="00223CC3"/>
    <w:rsid w:val="00223FCB"/>
    <w:rsid w:val="0022411B"/>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98D"/>
    <w:rsid w:val="00267921"/>
    <w:rsid w:val="00267C83"/>
    <w:rsid w:val="002702A5"/>
    <w:rsid w:val="00270707"/>
    <w:rsid w:val="002707A6"/>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41E6"/>
    <w:rsid w:val="002C4240"/>
    <w:rsid w:val="002C4C67"/>
    <w:rsid w:val="002C538B"/>
    <w:rsid w:val="002C55C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C4F"/>
    <w:rsid w:val="002E1E77"/>
    <w:rsid w:val="002E2841"/>
    <w:rsid w:val="002E2CA8"/>
    <w:rsid w:val="002E392A"/>
    <w:rsid w:val="002E3A77"/>
    <w:rsid w:val="002E4361"/>
    <w:rsid w:val="002E4A5E"/>
    <w:rsid w:val="002E4B80"/>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745"/>
    <w:rsid w:val="00303F5F"/>
    <w:rsid w:val="00304A33"/>
    <w:rsid w:val="0030501F"/>
    <w:rsid w:val="003059C5"/>
    <w:rsid w:val="00305B03"/>
    <w:rsid w:val="00305D97"/>
    <w:rsid w:val="00306172"/>
    <w:rsid w:val="00306A8D"/>
    <w:rsid w:val="00306BC1"/>
    <w:rsid w:val="00306C2C"/>
    <w:rsid w:val="00306E89"/>
    <w:rsid w:val="00306EEB"/>
    <w:rsid w:val="0030756D"/>
    <w:rsid w:val="00307667"/>
    <w:rsid w:val="00307BA1"/>
    <w:rsid w:val="00307C0B"/>
    <w:rsid w:val="00307F0B"/>
    <w:rsid w:val="00310797"/>
    <w:rsid w:val="0031087C"/>
    <w:rsid w:val="00310A9F"/>
    <w:rsid w:val="00311702"/>
    <w:rsid w:val="003117CE"/>
    <w:rsid w:val="00311E82"/>
    <w:rsid w:val="00311EE2"/>
    <w:rsid w:val="00312F3F"/>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7006"/>
    <w:rsid w:val="003671AA"/>
    <w:rsid w:val="00367C3F"/>
    <w:rsid w:val="00367D13"/>
    <w:rsid w:val="0037082A"/>
    <w:rsid w:val="003708BE"/>
    <w:rsid w:val="003709C1"/>
    <w:rsid w:val="00370E47"/>
    <w:rsid w:val="00371782"/>
    <w:rsid w:val="00371D43"/>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C2F"/>
    <w:rsid w:val="00385BF0"/>
    <w:rsid w:val="00386639"/>
    <w:rsid w:val="0038690D"/>
    <w:rsid w:val="00386BC3"/>
    <w:rsid w:val="0038753D"/>
    <w:rsid w:val="00387A9B"/>
    <w:rsid w:val="00387DDE"/>
    <w:rsid w:val="0039003F"/>
    <w:rsid w:val="003909A6"/>
    <w:rsid w:val="00390A2B"/>
    <w:rsid w:val="00390B21"/>
    <w:rsid w:val="00390DAB"/>
    <w:rsid w:val="00390FBC"/>
    <w:rsid w:val="003917EC"/>
    <w:rsid w:val="003926E1"/>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AE5"/>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619C"/>
    <w:rsid w:val="003F6590"/>
    <w:rsid w:val="003F6BBE"/>
    <w:rsid w:val="003F6F40"/>
    <w:rsid w:val="003F7306"/>
    <w:rsid w:val="003F7CD8"/>
    <w:rsid w:val="004000E8"/>
    <w:rsid w:val="00400216"/>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13A7"/>
    <w:rsid w:val="004618D6"/>
    <w:rsid w:val="00461B18"/>
    <w:rsid w:val="00462314"/>
    <w:rsid w:val="00462C60"/>
    <w:rsid w:val="00463377"/>
    <w:rsid w:val="00463C22"/>
    <w:rsid w:val="00463F0A"/>
    <w:rsid w:val="00464689"/>
    <w:rsid w:val="004648C4"/>
    <w:rsid w:val="004651FE"/>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8D"/>
    <w:rsid w:val="004A74F1"/>
    <w:rsid w:val="004A7969"/>
    <w:rsid w:val="004B0038"/>
    <w:rsid w:val="004B0064"/>
    <w:rsid w:val="004B0077"/>
    <w:rsid w:val="004B14C3"/>
    <w:rsid w:val="004B1915"/>
    <w:rsid w:val="004B3188"/>
    <w:rsid w:val="004B3996"/>
    <w:rsid w:val="004B4693"/>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D4F"/>
    <w:rsid w:val="004C4DAF"/>
    <w:rsid w:val="004C5C19"/>
    <w:rsid w:val="004C5EB3"/>
    <w:rsid w:val="004C6059"/>
    <w:rsid w:val="004C60C5"/>
    <w:rsid w:val="004C6B18"/>
    <w:rsid w:val="004C6F97"/>
    <w:rsid w:val="004C704B"/>
    <w:rsid w:val="004C732E"/>
    <w:rsid w:val="004C7BC3"/>
    <w:rsid w:val="004C7CA6"/>
    <w:rsid w:val="004D0A90"/>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513"/>
    <w:rsid w:val="00526C6F"/>
    <w:rsid w:val="00526EA4"/>
    <w:rsid w:val="00526EA8"/>
    <w:rsid w:val="00527A76"/>
    <w:rsid w:val="00527ACB"/>
    <w:rsid w:val="00527C8F"/>
    <w:rsid w:val="00527EFC"/>
    <w:rsid w:val="00527F48"/>
    <w:rsid w:val="005304BF"/>
    <w:rsid w:val="005308D0"/>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DAC"/>
    <w:rsid w:val="00551E58"/>
    <w:rsid w:val="00551F19"/>
    <w:rsid w:val="005522A3"/>
    <w:rsid w:val="005522E6"/>
    <w:rsid w:val="00552511"/>
    <w:rsid w:val="00552939"/>
    <w:rsid w:val="00553BDB"/>
    <w:rsid w:val="00553CDF"/>
    <w:rsid w:val="00553F07"/>
    <w:rsid w:val="005540C6"/>
    <w:rsid w:val="00554DD7"/>
    <w:rsid w:val="00554E19"/>
    <w:rsid w:val="00555318"/>
    <w:rsid w:val="00555427"/>
    <w:rsid w:val="0055605D"/>
    <w:rsid w:val="00556699"/>
    <w:rsid w:val="00557474"/>
    <w:rsid w:val="00557AE5"/>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B42"/>
    <w:rsid w:val="00590B87"/>
    <w:rsid w:val="0059142C"/>
    <w:rsid w:val="0059176C"/>
    <w:rsid w:val="00591941"/>
    <w:rsid w:val="00591B22"/>
    <w:rsid w:val="00591D37"/>
    <w:rsid w:val="005923B7"/>
    <w:rsid w:val="005928DA"/>
    <w:rsid w:val="005935A4"/>
    <w:rsid w:val="00593BA9"/>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82E"/>
    <w:rsid w:val="005E09E1"/>
    <w:rsid w:val="005E0DC7"/>
    <w:rsid w:val="005E17D9"/>
    <w:rsid w:val="005E1D35"/>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CBE"/>
    <w:rsid w:val="006100E7"/>
    <w:rsid w:val="0061156E"/>
    <w:rsid w:val="006117A4"/>
    <w:rsid w:val="00611B83"/>
    <w:rsid w:val="00611F88"/>
    <w:rsid w:val="00612E2A"/>
    <w:rsid w:val="00613005"/>
    <w:rsid w:val="00613257"/>
    <w:rsid w:val="00614213"/>
    <w:rsid w:val="00615361"/>
    <w:rsid w:val="0061545B"/>
    <w:rsid w:val="00615A2F"/>
    <w:rsid w:val="00615C25"/>
    <w:rsid w:val="00615CE9"/>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2445"/>
    <w:rsid w:val="006525BC"/>
    <w:rsid w:val="00652C42"/>
    <w:rsid w:val="00653321"/>
    <w:rsid w:val="006533B8"/>
    <w:rsid w:val="0065385E"/>
    <w:rsid w:val="0065390D"/>
    <w:rsid w:val="0065408F"/>
    <w:rsid w:val="006542D4"/>
    <w:rsid w:val="006547A9"/>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FCB"/>
    <w:rsid w:val="0066011D"/>
    <w:rsid w:val="006607C0"/>
    <w:rsid w:val="006608DC"/>
    <w:rsid w:val="00660F68"/>
    <w:rsid w:val="006613A6"/>
    <w:rsid w:val="00661EC8"/>
    <w:rsid w:val="00661F88"/>
    <w:rsid w:val="006623FB"/>
    <w:rsid w:val="006626E5"/>
    <w:rsid w:val="006627A2"/>
    <w:rsid w:val="00663322"/>
    <w:rsid w:val="006634E6"/>
    <w:rsid w:val="00663CC6"/>
    <w:rsid w:val="00663E40"/>
    <w:rsid w:val="00663EB4"/>
    <w:rsid w:val="00663EE8"/>
    <w:rsid w:val="0066408C"/>
    <w:rsid w:val="006644A6"/>
    <w:rsid w:val="0066508F"/>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3543"/>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D2D"/>
    <w:rsid w:val="00730039"/>
    <w:rsid w:val="00730519"/>
    <w:rsid w:val="00730658"/>
    <w:rsid w:val="007317B3"/>
    <w:rsid w:val="0073193E"/>
    <w:rsid w:val="00731A19"/>
    <w:rsid w:val="0073259D"/>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580"/>
    <w:rsid w:val="007925EA"/>
    <w:rsid w:val="00792840"/>
    <w:rsid w:val="007928C7"/>
    <w:rsid w:val="007929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7173"/>
    <w:rsid w:val="00797483"/>
    <w:rsid w:val="007975E9"/>
    <w:rsid w:val="00797670"/>
    <w:rsid w:val="00797C54"/>
    <w:rsid w:val="00797DFB"/>
    <w:rsid w:val="007A05F7"/>
    <w:rsid w:val="007A0DD7"/>
    <w:rsid w:val="007A0E46"/>
    <w:rsid w:val="007A1680"/>
    <w:rsid w:val="007A16B0"/>
    <w:rsid w:val="007A1A1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69"/>
    <w:rsid w:val="007D04E5"/>
    <w:rsid w:val="007D0689"/>
    <w:rsid w:val="007D09B0"/>
    <w:rsid w:val="007D0E66"/>
    <w:rsid w:val="007D1074"/>
    <w:rsid w:val="007D228C"/>
    <w:rsid w:val="007D2CC2"/>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79C"/>
    <w:rsid w:val="007F283F"/>
    <w:rsid w:val="007F2B62"/>
    <w:rsid w:val="007F3131"/>
    <w:rsid w:val="007F32FE"/>
    <w:rsid w:val="007F6527"/>
    <w:rsid w:val="007F669F"/>
    <w:rsid w:val="007F6A06"/>
    <w:rsid w:val="007F6EFB"/>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FD3"/>
    <w:rsid w:val="0085608F"/>
    <w:rsid w:val="008567A5"/>
    <w:rsid w:val="00856911"/>
    <w:rsid w:val="00856AE3"/>
    <w:rsid w:val="00856CF0"/>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B0E"/>
    <w:rsid w:val="0086500F"/>
    <w:rsid w:val="0086628D"/>
    <w:rsid w:val="008664AF"/>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A"/>
    <w:rsid w:val="008B0483"/>
    <w:rsid w:val="008B0534"/>
    <w:rsid w:val="008B10A1"/>
    <w:rsid w:val="008B120C"/>
    <w:rsid w:val="008B14D6"/>
    <w:rsid w:val="008B1CE9"/>
    <w:rsid w:val="008B2BC2"/>
    <w:rsid w:val="008B2F79"/>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B5C"/>
    <w:rsid w:val="008C060E"/>
    <w:rsid w:val="008C0B8C"/>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F1"/>
    <w:rsid w:val="008D39D8"/>
    <w:rsid w:val="008D3C16"/>
    <w:rsid w:val="008D3CD6"/>
    <w:rsid w:val="008D3E14"/>
    <w:rsid w:val="008D4C94"/>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E6F"/>
    <w:rsid w:val="009141C3"/>
    <w:rsid w:val="00914AD8"/>
    <w:rsid w:val="00914BAE"/>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3EC"/>
    <w:rsid w:val="009466EA"/>
    <w:rsid w:val="00946945"/>
    <w:rsid w:val="009469FC"/>
    <w:rsid w:val="00946E99"/>
    <w:rsid w:val="00947179"/>
    <w:rsid w:val="00947405"/>
    <w:rsid w:val="00947713"/>
    <w:rsid w:val="00947A4D"/>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AC3"/>
    <w:rsid w:val="00974D3F"/>
    <w:rsid w:val="009754FE"/>
    <w:rsid w:val="0097603D"/>
    <w:rsid w:val="0097607B"/>
    <w:rsid w:val="0097613A"/>
    <w:rsid w:val="009765A5"/>
    <w:rsid w:val="00976639"/>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456"/>
    <w:rsid w:val="009E27DF"/>
    <w:rsid w:val="009E27F5"/>
    <w:rsid w:val="009E3155"/>
    <w:rsid w:val="009E33C3"/>
    <w:rsid w:val="009E35DB"/>
    <w:rsid w:val="009E396E"/>
    <w:rsid w:val="009E43BD"/>
    <w:rsid w:val="009E45D2"/>
    <w:rsid w:val="009E47A3"/>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2D1"/>
    <w:rsid w:val="00A307D0"/>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6139"/>
    <w:rsid w:val="00AA67CB"/>
    <w:rsid w:val="00AA7580"/>
    <w:rsid w:val="00AA764F"/>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3EBA"/>
    <w:rsid w:val="00AB4A2F"/>
    <w:rsid w:val="00AB4AB8"/>
    <w:rsid w:val="00AB4C4B"/>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22A1"/>
    <w:rsid w:val="00AC2632"/>
    <w:rsid w:val="00AC2AD9"/>
    <w:rsid w:val="00AC2E6B"/>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6DF0"/>
    <w:rsid w:val="00B070B3"/>
    <w:rsid w:val="00B075C2"/>
    <w:rsid w:val="00B076C8"/>
    <w:rsid w:val="00B07997"/>
    <w:rsid w:val="00B10726"/>
    <w:rsid w:val="00B11521"/>
    <w:rsid w:val="00B129D0"/>
    <w:rsid w:val="00B12E14"/>
    <w:rsid w:val="00B12F05"/>
    <w:rsid w:val="00B14361"/>
    <w:rsid w:val="00B14FA1"/>
    <w:rsid w:val="00B15339"/>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2253"/>
    <w:rsid w:val="00B629C4"/>
    <w:rsid w:val="00B62A7E"/>
    <w:rsid w:val="00B62B0A"/>
    <w:rsid w:val="00B62BCA"/>
    <w:rsid w:val="00B62C49"/>
    <w:rsid w:val="00B636DA"/>
    <w:rsid w:val="00B638F7"/>
    <w:rsid w:val="00B63FF8"/>
    <w:rsid w:val="00B645F6"/>
    <w:rsid w:val="00B648B4"/>
    <w:rsid w:val="00B64C21"/>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A25"/>
    <w:rsid w:val="00BB4237"/>
    <w:rsid w:val="00BB4B8A"/>
    <w:rsid w:val="00BB4FC2"/>
    <w:rsid w:val="00BB500C"/>
    <w:rsid w:val="00BB51E9"/>
    <w:rsid w:val="00BB5222"/>
    <w:rsid w:val="00BB5BCF"/>
    <w:rsid w:val="00BB68F5"/>
    <w:rsid w:val="00BB6A7C"/>
    <w:rsid w:val="00BB6D95"/>
    <w:rsid w:val="00BB7EF0"/>
    <w:rsid w:val="00BC0233"/>
    <w:rsid w:val="00BC03B0"/>
    <w:rsid w:val="00BC041E"/>
    <w:rsid w:val="00BC0551"/>
    <w:rsid w:val="00BC06F5"/>
    <w:rsid w:val="00BC0C43"/>
    <w:rsid w:val="00BC0FDC"/>
    <w:rsid w:val="00BC1B53"/>
    <w:rsid w:val="00BC1BE3"/>
    <w:rsid w:val="00BC1D90"/>
    <w:rsid w:val="00BC3053"/>
    <w:rsid w:val="00BC3250"/>
    <w:rsid w:val="00BC327A"/>
    <w:rsid w:val="00BC3E2F"/>
    <w:rsid w:val="00BC4A13"/>
    <w:rsid w:val="00BC4D2E"/>
    <w:rsid w:val="00BC4DB3"/>
    <w:rsid w:val="00BC51AF"/>
    <w:rsid w:val="00BC5390"/>
    <w:rsid w:val="00BC57D9"/>
    <w:rsid w:val="00BC5A83"/>
    <w:rsid w:val="00BC5C70"/>
    <w:rsid w:val="00BC5E06"/>
    <w:rsid w:val="00BC5E74"/>
    <w:rsid w:val="00BC68AD"/>
    <w:rsid w:val="00BC7522"/>
    <w:rsid w:val="00BC7685"/>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C80"/>
    <w:rsid w:val="00C13EBB"/>
    <w:rsid w:val="00C1403C"/>
    <w:rsid w:val="00C14D4B"/>
    <w:rsid w:val="00C151FF"/>
    <w:rsid w:val="00C154BB"/>
    <w:rsid w:val="00C15E78"/>
    <w:rsid w:val="00C16209"/>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A63"/>
    <w:rsid w:val="00C22C3C"/>
    <w:rsid w:val="00C22DD5"/>
    <w:rsid w:val="00C22E00"/>
    <w:rsid w:val="00C2310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F9F"/>
    <w:rsid w:val="00C44667"/>
    <w:rsid w:val="00C44B87"/>
    <w:rsid w:val="00C451DB"/>
    <w:rsid w:val="00C452A5"/>
    <w:rsid w:val="00C452B7"/>
    <w:rsid w:val="00C45432"/>
    <w:rsid w:val="00C4554C"/>
    <w:rsid w:val="00C45572"/>
    <w:rsid w:val="00C456FD"/>
    <w:rsid w:val="00C46790"/>
    <w:rsid w:val="00C46A6B"/>
    <w:rsid w:val="00C47219"/>
    <w:rsid w:val="00C473A5"/>
    <w:rsid w:val="00C50533"/>
    <w:rsid w:val="00C5073C"/>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0A6"/>
    <w:rsid w:val="00C57330"/>
    <w:rsid w:val="00C60783"/>
    <w:rsid w:val="00C60E10"/>
    <w:rsid w:val="00C60EA9"/>
    <w:rsid w:val="00C610A7"/>
    <w:rsid w:val="00C6122A"/>
    <w:rsid w:val="00C61309"/>
    <w:rsid w:val="00C61536"/>
    <w:rsid w:val="00C61C7A"/>
    <w:rsid w:val="00C61CBA"/>
    <w:rsid w:val="00C6262C"/>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CBE"/>
    <w:rsid w:val="00C97520"/>
    <w:rsid w:val="00CA026E"/>
    <w:rsid w:val="00CA07AC"/>
    <w:rsid w:val="00CA0AD6"/>
    <w:rsid w:val="00CA132F"/>
    <w:rsid w:val="00CA18D1"/>
    <w:rsid w:val="00CA1A55"/>
    <w:rsid w:val="00CA1ED8"/>
    <w:rsid w:val="00CA2779"/>
    <w:rsid w:val="00CA2923"/>
    <w:rsid w:val="00CA42E7"/>
    <w:rsid w:val="00CA6289"/>
    <w:rsid w:val="00CA6500"/>
    <w:rsid w:val="00CA6C77"/>
    <w:rsid w:val="00CA72F4"/>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8B1"/>
    <w:rsid w:val="00CC2E8C"/>
    <w:rsid w:val="00CC3292"/>
    <w:rsid w:val="00CC3EA0"/>
    <w:rsid w:val="00CC413E"/>
    <w:rsid w:val="00CC47A6"/>
    <w:rsid w:val="00CC53E0"/>
    <w:rsid w:val="00CC5477"/>
    <w:rsid w:val="00CC57F6"/>
    <w:rsid w:val="00CC5B5A"/>
    <w:rsid w:val="00CC64E1"/>
    <w:rsid w:val="00CC64E2"/>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D91"/>
    <w:rsid w:val="00CD7928"/>
    <w:rsid w:val="00CE0424"/>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1126"/>
    <w:rsid w:val="00CF1354"/>
    <w:rsid w:val="00CF1604"/>
    <w:rsid w:val="00CF193D"/>
    <w:rsid w:val="00CF1BF2"/>
    <w:rsid w:val="00CF1C6C"/>
    <w:rsid w:val="00CF1D54"/>
    <w:rsid w:val="00CF1E0A"/>
    <w:rsid w:val="00CF1E70"/>
    <w:rsid w:val="00CF204D"/>
    <w:rsid w:val="00CF22E2"/>
    <w:rsid w:val="00CF3996"/>
    <w:rsid w:val="00CF3B1F"/>
    <w:rsid w:val="00CF3BF6"/>
    <w:rsid w:val="00CF3D10"/>
    <w:rsid w:val="00CF4F46"/>
    <w:rsid w:val="00CF505A"/>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DF4"/>
    <w:rsid w:val="00D07571"/>
    <w:rsid w:val="00D07CA7"/>
    <w:rsid w:val="00D07D48"/>
    <w:rsid w:val="00D10249"/>
    <w:rsid w:val="00D10B4A"/>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A9C"/>
    <w:rsid w:val="00D51DE6"/>
    <w:rsid w:val="00D51FF6"/>
    <w:rsid w:val="00D520B5"/>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8021F"/>
    <w:rsid w:val="00D80383"/>
    <w:rsid w:val="00D80897"/>
    <w:rsid w:val="00D80A8A"/>
    <w:rsid w:val="00D8200C"/>
    <w:rsid w:val="00D8210B"/>
    <w:rsid w:val="00D823C6"/>
    <w:rsid w:val="00D82CCF"/>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D5C"/>
    <w:rsid w:val="00D950B0"/>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605"/>
    <w:rsid w:val="00DC28D5"/>
    <w:rsid w:val="00DC28FE"/>
    <w:rsid w:val="00DC2950"/>
    <w:rsid w:val="00DC2D36"/>
    <w:rsid w:val="00DC3238"/>
    <w:rsid w:val="00DC327E"/>
    <w:rsid w:val="00DC32FE"/>
    <w:rsid w:val="00DC4701"/>
    <w:rsid w:val="00DC4BD8"/>
    <w:rsid w:val="00DC53EF"/>
    <w:rsid w:val="00DC5AA0"/>
    <w:rsid w:val="00DC5CD9"/>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4A3B"/>
    <w:rsid w:val="00DD4BA5"/>
    <w:rsid w:val="00DD4CF9"/>
    <w:rsid w:val="00DD5F2B"/>
    <w:rsid w:val="00DD66B3"/>
    <w:rsid w:val="00DD68D1"/>
    <w:rsid w:val="00DD68FE"/>
    <w:rsid w:val="00DD691C"/>
    <w:rsid w:val="00DD6BBD"/>
    <w:rsid w:val="00DD6D30"/>
    <w:rsid w:val="00DD6E1D"/>
    <w:rsid w:val="00DD6EA5"/>
    <w:rsid w:val="00DD7056"/>
    <w:rsid w:val="00DD7555"/>
    <w:rsid w:val="00DE014D"/>
    <w:rsid w:val="00DE06C2"/>
    <w:rsid w:val="00DE0BBB"/>
    <w:rsid w:val="00DE129C"/>
    <w:rsid w:val="00DE1DFE"/>
    <w:rsid w:val="00DE2295"/>
    <w:rsid w:val="00DE26F2"/>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B50"/>
    <w:rsid w:val="00E334D6"/>
    <w:rsid w:val="00E339B5"/>
    <w:rsid w:val="00E34188"/>
    <w:rsid w:val="00E346D1"/>
    <w:rsid w:val="00E34B6E"/>
    <w:rsid w:val="00E35559"/>
    <w:rsid w:val="00E35B39"/>
    <w:rsid w:val="00E35BB4"/>
    <w:rsid w:val="00E35C0D"/>
    <w:rsid w:val="00E35CA4"/>
    <w:rsid w:val="00E35F91"/>
    <w:rsid w:val="00E36D8C"/>
    <w:rsid w:val="00E36DCA"/>
    <w:rsid w:val="00E3723A"/>
    <w:rsid w:val="00E37541"/>
    <w:rsid w:val="00E37860"/>
    <w:rsid w:val="00E378B1"/>
    <w:rsid w:val="00E410BB"/>
    <w:rsid w:val="00E4126A"/>
    <w:rsid w:val="00E41483"/>
    <w:rsid w:val="00E424E9"/>
    <w:rsid w:val="00E42C10"/>
    <w:rsid w:val="00E42CF2"/>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4AD"/>
    <w:rsid w:val="00E75733"/>
    <w:rsid w:val="00E758EC"/>
    <w:rsid w:val="00E76328"/>
    <w:rsid w:val="00E7696B"/>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4754"/>
    <w:rsid w:val="00EB4AAD"/>
    <w:rsid w:val="00EB4C84"/>
    <w:rsid w:val="00EB4EA2"/>
    <w:rsid w:val="00EB511C"/>
    <w:rsid w:val="00EB52A7"/>
    <w:rsid w:val="00EB5C7C"/>
    <w:rsid w:val="00EB6DF3"/>
    <w:rsid w:val="00EB6EDF"/>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21E6"/>
    <w:rsid w:val="00ED2AA2"/>
    <w:rsid w:val="00ED2E06"/>
    <w:rsid w:val="00ED3207"/>
    <w:rsid w:val="00ED3B96"/>
    <w:rsid w:val="00ED3DE0"/>
    <w:rsid w:val="00ED4103"/>
    <w:rsid w:val="00ED468A"/>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6F90"/>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2993"/>
    <w:rsid w:val="00F1310A"/>
    <w:rsid w:val="00F13CF8"/>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266"/>
    <w:rsid w:val="00F35362"/>
    <w:rsid w:val="00F35BB6"/>
    <w:rsid w:val="00F3744A"/>
    <w:rsid w:val="00F3766D"/>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5F7"/>
    <w:rsid w:val="00F64C2B"/>
    <w:rsid w:val="00F64FE7"/>
    <w:rsid w:val="00F65036"/>
    <w:rsid w:val="00F651BE"/>
    <w:rsid w:val="00F65826"/>
    <w:rsid w:val="00F658AF"/>
    <w:rsid w:val="00F658CE"/>
    <w:rsid w:val="00F6652C"/>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597"/>
    <w:rsid w:val="00F855E4"/>
    <w:rsid w:val="00F859D8"/>
    <w:rsid w:val="00F85CA1"/>
    <w:rsid w:val="00F863EB"/>
    <w:rsid w:val="00F868F5"/>
    <w:rsid w:val="00F86AC7"/>
    <w:rsid w:val="00F8765B"/>
    <w:rsid w:val="00F87A4C"/>
    <w:rsid w:val="00F87D2E"/>
    <w:rsid w:val="00F90099"/>
    <w:rsid w:val="00F9056A"/>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6A"/>
    <w:rsid w:val="00FB745E"/>
    <w:rsid w:val="00FB785D"/>
    <w:rsid w:val="00FB7CAE"/>
    <w:rsid w:val="00FB7EF0"/>
    <w:rsid w:val="00FC02B2"/>
    <w:rsid w:val="00FC030C"/>
    <w:rsid w:val="00FC1FDE"/>
    <w:rsid w:val="00FC2183"/>
    <w:rsid w:val="00FC21B2"/>
    <w:rsid w:val="00FC2616"/>
    <w:rsid w:val="00FC26BD"/>
    <w:rsid w:val="00FC28BC"/>
    <w:rsid w:val="00FC2944"/>
    <w:rsid w:val="00FC29EF"/>
    <w:rsid w:val="00FC31CF"/>
    <w:rsid w:val="00FC3E24"/>
    <w:rsid w:val="00FC4205"/>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4749C9"/>
    <w:rsid w:val="0B3A1FDF"/>
    <w:rsid w:val="0B5631DA"/>
    <w:rsid w:val="0C055D0A"/>
    <w:rsid w:val="0D8270E7"/>
    <w:rsid w:val="0F1419CD"/>
    <w:rsid w:val="0F9395AB"/>
    <w:rsid w:val="0FD5AFBE"/>
    <w:rsid w:val="0FE81A2D"/>
    <w:rsid w:val="106420A8"/>
    <w:rsid w:val="12726A59"/>
    <w:rsid w:val="13369F19"/>
    <w:rsid w:val="13EE6C95"/>
    <w:rsid w:val="141CDDA4"/>
    <w:rsid w:val="148C1946"/>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346D512"/>
    <w:rsid w:val="43C317F8"/>
    <w:rsid w:val="44A93595"/>
    <w:rsid w:val="44AE9D2B"/>
    <w:rsid w:val="45FD57B5"/>
    <w:rsid w:val="4786C05B"/>
    <w:rsid w:val="4AF65365"/>
    <w:rsid w:val="4B2B780B"/>
    <w:rsid w:val="4CE5E33B"/>
    <w:rsid w:val="4CEB034B"/>
    <w:rsid w:val="4ECEDAEB"/>
    <w:rsid w:val="4F4585BD"/>
    <w:rsid w:val="4FF95B81"/>
    <w:rsid w:val="503628FD"/>
    <w:rsid w:val="50CE790A"/>
    <w:rsid w:val="50E3198C"/>
    <w:rsid w:val="512E98E7"/>
    <w:rsid w:val="51BA9FB3"/>
    <w:rsid w:val="5244B776"/>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89C223"/>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4166D9"/>
  <w15:docId w15:val="{8EB63305-2B26-4C10-9405-C01C8C662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9" w:qFormat="1"/>
    <w:lsdException w:name="index 1"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annotation reference" w:uiPriority="99" w:qFormat="1"/>
    <w:lsdException w:name="page number"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1A4F"/>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pPr>
      <w:ind w:left="568" w:hanging="284"/>
    </w:pPr>
  </w:style>
  <w:style w:type="paragraph" w:styleId="a6">
    <w:name w:val="Body Text"/>
    <w:basedOn w:val="a1"/>
    <w:link w:val="a7"/>
    <w:qFormat/>
    <w:pPr>
      <w:spacing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11">
    <w:name w:val="index 1"/>
    <w:basedOn w:val="a1"/>
    <w:qFormat/>
    <w:pPr>
      <w:keepLines/>
    </w:pPr>
  </w:style>
  <w:style w:type="paragraph" w:styleId="25">
    <w:name w:val="index 2"/>
    <w:basedOn w:val="11"/>
    <w:pPr>
      <w:ind w:left="284"/>
    </w:pPr>
  </w:style>
  <w:style w:type="paragraph" w:styleId="afb">
    <w:name w:val="annotation subject"/>
    <w:basedOn w:val="ac"/>
    <w:next w:val="ac"/>
    <w:link w:val="afc"/>
    <w:qFormat/>
    <w:rPr>
      <w:b/>
      <w:bCs/>
    </w:rPr>
  </w:style>
  <w:style w:type="table" w:styleId="afd">
    <w:name w:val="Table 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2"/>
    <w:qFormat/>
  </w:style>
  <w:style w:type="character" w:styleId="aff0">
    <w:name w:val="FollowedHyperlink"/>
    <w:unhideWhenUsed/>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uiPriority w:val="99"/>
    <w:qFormat/>
    <w:rPr>
      <w:sz w:val="16"/>
      <w:szCs w:val="16"/>
    </w:rPr>
  </w:style>
  <w:style w:type="character" w:styleId="aff4">
    <w:name w:val="footnote reference"/>
    <w:rPr>
      <w:b/>
      <w:position w:val="6"/>
      <w:sz w:val="16"/>
    </w:rPr>
  </w:style>
  <w:style w:type="paragraph" w:customStyle="1" w:styleId="Figure">
    <w:name w:val="Figure"/>
    <w:basedOn w:val="a1"/>
    <w:next w:val="a8"/>
    <w:locked/>
    <w:pPr>
      <w:keepNext/>
      <w:keepLines/>
      <w:spacing w:before="180"/>
      <w:jc w:val="center"/>
    </w:pPr>
  </w:style>
  <w:style w:type="paragraph" w:customStyle="1" w:styleId="3GPPHeader">
    <w:name w:val="3GPP_Header"/>
    <w:basedOn w:val="a6"/>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5"/>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c">
    <w:name w:val="批注主题 字符"/>
    <w:link w:val="afb"/>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basedOn w:val="a1"/>
    <w:link w:val="aff6"/>
    <w:uiPriority w:val="34"/>
    <w:qFormat/>
    <w:pPr>
      <w:ind w:left="720"/>
    </w:pPr>
    <w:rPr>
      <w:rFonts w:eastAsia="Calibri"/>
      <w:sz w:val="22"/>
      <w:lang w:val="zh-CN"/>
    </w:rPr>
  </w:style>
  <w:style w:type="character" w:customStyle="1" w:styleId="aff6">
    <w:name w:val="列表段落 字符"/>
    <w:link w:val="aff5"/>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ProposalChar">
    <w:name w:val="Proposal Char"/>
    <w:basedOn w:val="a2"/>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ui-provider">
    <w:name w:val="ui-provider"/>
    <w:basedOn w:val="a2"/>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2"/>
    <w:qFormat/>
  </w:style>
  <w:style w:type="character" w:customStyle="1" w:styleId="eop">
    <w:name w:val="eop"/>
    <w:basedOn w:val="a2"/>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styleId="aff7">
    <w:name w:val="Normal (Web)"/>
    <w:basedOn w:val="a1"/>
    <w:uiPriority w:val="99"/>
    <w:unhideWhenUsed/>
    <w:rsid w:val="00090BEB"/>
    <w:pPr>
      <w:spacing w:before="100" w:beforeAutospacing="1" w:after="100" w:afterAutospacing="1"/>
    </w:pPr>
    <w:rPr>
      <w:rFonts w:ascii="Times New Roman" w:eastAsia="Times New Roman" w:hAnsi="Times New Roman" w:cs="Times New Roman"/>
      <w:sz w:val="24"/>
      <w:szCs w:val="24"/>
      <w:lang w:eastAsia="zh-CN"/>
    </w:rPr>
  </w:style>
  <w:style w:type="character" w:styleId="aff8">
    <w:name w:val="Placeholder Text"/>
    <w:basedOn w:val="a2"/>
    <w:uiPriority w:val="99"/>
    <w:semiHidden/>
    <w:rsid w:val="002E2C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55023">
      <w:bodyDiv w:val="1"/>
      <w:marLeft w:val="0"/>
      <w:marRight w:val="0"/>
      <w:marTop w:val="0"/>
      <w:marBottom w:val="0"/>
      <w:divBdr>
        <w:top w:val="none" w:sz="0" w:space="0" w:color="auto"/>
        <w:left w:val="none" w:sz="0" w:space="0" w:color="auto"/>
        <w:bottom w:val="none" w:sz="0" w:space="0" w:color="auto"/>
        <w:right w:val="none" w:sz="0" w:space="0" w:color="auto"/>
      </w:divBdr>
    </w:div>
    <w:div w:id="497813054">
      <w:bodyDiv w:val="1"/>
      <w:marLeft w:val="0"/>
      <w:marRight w:val="0"/>
      <w:marTop w:val="0"/>
      <w:marBottom w:val="0"/>
      <w:divBdr>
        <w:top w:val="none" w:sz="0" w:space="0" w:color="auto"/>
        <w:left w:val="none" w:sz="0" w:space="0" w:color="auto"/>
        <w:bottom w:val="none" w:sz="0" w:space="0" w:color="auto"/>
        <w:right w:val="none" w:sz="0" w:space="0" w:color="auto"/>
      </w:divBdr>
    </w:div>
    <w:div w:id="1921672185">
      <w:bodyDiv w:val="1"/>
      <w:marLeft w:val="0"/>
      <w:marRight w:val="0"/>
      <w:marTop w:val="0"/>
      <w:marBottom w:val="0"/>
      <w:divBdr>
        <w:top w:val="none" w:sz="0" w:space="0" w:color="auto"/>
        <w:left w:val="none" w:sz="0" w:space="0" w:color="auto"/>
        <w:bottom w:val="none" w:sz="0" w:space="0" w:color="auto"/>
        <w:right w:val="none" w:sz="0" w:space="0" w:color="auto"/>
      </w:divBdr>
    </w:div>
    <w:div w:id="2056153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5.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12</Pages>
  <Words>4780</Words>
  <Characters>28347</Characters>
  <Application>Microsoft Office Word</Application>
  <DocSecurity>0</DocSecurity>
  <Lines>457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Jiajia Guo</cp:lastModifiedBy>
  <cp:revision>43</cp:revision>
  <dcterms:created xsi:type="dcterms:W3CDTF">2025-08-15T23:24:00Z</dcterms:created>
  <dcterms:modified xsi:type="dcterms:W3CDTF">2025-10-01T12:57:00Z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2052-12.1.0.18276</vt:lpwstr>
  </property>
  <property fmtid="{D5CDD505-2E9C-101B-9397-08002B2CF9AE}" pid="6" name="ICV">
    <vt:lpwstr>3DAA985D2F5546EAAC420B8060725FB8_12</vt:lpwstr>
  </property>
</Properties>
</file>