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E89B9" w14:textId="1B42AC01" w:rsidR="006715C4" w:rsidRPr="00C34CBC" w:rsidRDefault="006715C4" w:rsidP="006715C4">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sidR="00520D83">
        <w:rPr>
          <w:rFonts w:ascii="Arial" w:hAnsi="Arial" w:cs="Arial" w:hint="eastAsia"/>
          <w:b/>
          <w:bCs/>
          <w:sz w:val="24"/>
          <w:szCs w:val="24"/>
          <w:lang w:val="en-GB"/>
        </w:rPr>
        <w:t>12</w:t>
      </w:r>
      <w:r w:rsidR="00A34D6B">
        <w:rPr>
          <w:rFonts w:ascii="Arial" w:hAnsi="Arial" w:cs="Arial"/>
          <w:b/>
          <w:bCs/>
          <w:sz w:val="24"/>
          <w:szCs w:val="24"/>
          <w:lang w:val="en-GB"/>
        </w:rPr>
        <w:t>2</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060299" w:rsidRPr="00060299">
        <w:rPr>
          <w:rFonts w:ascii="Arial" w:hAnsi="Arial" w:cs="Arial"/>
          <w:b/>
          <w:bCs/>
          <w:sz w:val="24"/>
          <w:szCs w:val="24"/>
          <w:lang w:val="en-GB"/>
        </w:rPr>
        <w:t>R1-2505931</w:t>
      </w:r>
    </w:p>
    <w:p w14:paraId="4C343AF6" w14:textId="72A083B2" w:rsidR="00F87933" w:rsidRPr="00A34D6B" w:rsidRDefault="00A34D6B" w:rsidP="00C34CBC">
      <w:pPr>
        <w:pStyle w:val="aa"/>
        <w:snapToGrid w:val="0"/>
        <w:ind w:left="2503" w:hangingChars="993" w:hanging="2503"/>
        <w:rPr>
          <w:rFonts w:ascii="Arial" w:eastAsiaTheme="minorEastAsia" w:hAnsi="Arial" w:cs="Arial"/>
          <w:b/>
          <w:bCs/>
          <w:sz w:val="24"/>
          <w:szCs w:val="24"/>
          <w:lang w:eastAsia="zh-CN"/>
        </w:rPr>
      </w:pPr>
      <w:r w:rsidRPr="00A34D6B">
        <w:rPr>
          <w:rFonts w:ascii="Arial" w:hAnsi="Arial" w:cs="Arial"/>
          <w:b/>
          <w:bCs/>
          <w:sz w:val="24"/>
          <w:szCs w:val="24"/>
          <w:lang w:val="en-GB"/>
        </w:rPr>
        <w:t>Bengaluru, India, Aug 25th – 29th, 2025</w:t>
      </w:r>
    </w:p>
    <w:p w14:paraId="2FF0DA27" w14:textId="77777777" w:rsidR="00A34D6B" w:rsidRDefault="00A34D6B" w:rsidP="001521E1">
      <w:pPr>
        <w:pStyle w:val="aa"/>
        <w:snapToGrid w:val="0"/>
        <w:ind w:left="2503" w:hangingChars="993" w:hanging="2503"/>
        <w:rPr>
          <w:rFonts w:ascii="Arial" w:hAnsi="Arial" w:cs="Arial"/>
          <w:b/>
          <w:bCs/>
          <w:sz w:val="24"/>
          <w:szCs w:val="24"/>
          <w:lang w:val="en-GB"/>
        </w:rPr>
      </w:pPr>
    </w:p>
    <w:p w14:paraId="18BB8E70" w14:textId="0E360AAB"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B92E6C">
        <w:rPr>
          <w:rFonts w:ascii="Arial" w:eastAsiaTheme="minorEastAsia" w:hAnsi="Arial" w:cs="Arial"/>
          <w:b/>
          <w:bCs/>
          <w:sz w:val="24"/>
          <w:szCs w:val="24"/>
          <w:lang w:val="en-GB" w:eastAsia="zh-CN"/>
        </w:rPr>
        <w:t>1</w:t>
      </w:r>
      <w:r w:rsidR="00B92E6C">
        <w:rPr>
          <w:rFonts w:ascii="Arial" w:eastAsiaTheme="minorEastAsia" w:hAnsi="Arial" w:cs="Arial" w:hint="eastAsia"/>
          <w:b/>
          <w:bCs/>
          <w:sz w:val="24"/>
          <w:szCs w:val="24"/>
          <w:lang w:val="en-GB" w:eastAsia="zh-CN"/>
        </w:rPr>
        <w:t>0</w:t>
      </w:r>
      <w:r w:rsidR="00557230">
        <w:rPr>
          <w:rFonts w:ascii="Arial" w:eastAsiaTheme="minorEastAsia" w:hAnsi="Arial" w:cs="Arial"/>
          <w:b/>
          <w:bCs/>
          <w:sz w:val="24"/>
          <w:szCs w:val="24"/>
          <w:lang w:val="en-GB" w:eastAsia="zh-CN"/>
        </w:rPr>
        <w:t>.2</w:t>
      </w:r>
      <w:r w:rsidR="00B92E6C">
        <w:rPr>
          <w:rFonts w:ascii="Arial" w:eastAsiaTheme="minorEastAsia" w:hAnsi="Arial" w:cs="Arial" w:hint="eastAsia"/>
          <w:b/>
          <w:bCs/>
          <w:sz w:val="24"/>
          <w:szCs w:val="24"/>
          <w:lang w:val="en-GB" w:eastAsia="zh-CN"/>
        </w:rPr>
        <w:t>.2</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30002EDF"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557230" w:rsidRPr="00557230">
        <w:rPr>
          <w:rFonts w:ascii="Arial" w:hAnsi="Arial" w:cs="Arial"/>
          <w:b/>
          <w:bCs/>
          <w:sz w:val="24"/>
          <w:szCs w:val="24"/>
          <w:lang w:val="en-GB"/>
        </w:rPr>
        <w:t>Discussion on Enhancing DL CSI acquisition</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4B88B190" w:rsidR="001521E1" w:rsidRPr="00AE47BB" w:rsidRDefault="00254DF5" w:rsidP="0028651B">
      <w:pPr>
        <w:spacing w:beforeLines="0" w:before="0" w:afterLines="0"/>
        <w:rPr>
          <w:rFonts w:eastAsia="宋体" w:cs="Times New Roman"/>
          <w:color w:val="000000"/>
          <w:kern w:val="0"/>
          <w:sz w:val="22"/>
          <w:szCs w:val="22"/>
        </w:rPr>
      </w:pPr>
      <w:r>
        <w:rPr>
          <w:rFonts w:eastAsia="宋体" w:cs="Times New Roman"/>
          <w:color w:val="000000"/>
          <w:kern w:val="0"/>
          <w:sz w:val="22"/>
          <w:szCs w:val="22"/>
        </w:rPr>
        <w:t>In Rel-20, MIMO will be further enhanced on both DL and UL</w:t>
      </w:r>
      <w:r w:rsidR="00717F30" w:rsidRPr="00AE47BB">
        <w:rPr>
          <w:rFonts w:eastAsia="宋体" w:cs="Times New Roman"/>
          <w:color w:val="000000"/>
          <w:kern w:val="0"/>
          <w:sz w:val="22"/>
          <w:szCs w:val="22"/>
        </w:rPr>
        <w:t xml:space="preserve"> </w:t>
      </w:r>
      <w:r w:rsidR="00650D57" w:rsidRPr="00AE47BB">
        <w:rPr>
          <w:rFonts w:eastAsia="宋体" w:cs="Times New Roman"/>
          <w:color w:val="000000"/>
          <w:kern w:val="0"/>
          <w:sz w:val="22"/>
          <w:szCs w:val="22"/>
        </w:rPr>
        <w:t xml:space="preserve">[1]. </w:t>
      </w:r>
      <w:r w:rsidR="001521E1" w:rsidRPr="00AE47BB">
        <w:rPr>
          <w:rFonts w:eastAsia="宋体" w:cs="Times New Roman"/>
          <w:color w:val="000000"/>
          <w:kern w:val="0"/>
          <w:sz w:val="22"/>
          <w:szCs w:val="22"/>
        </w:rPr>
        <w:t xml:space="preserve">In this contribution, we provide our views on </w:t>
      </w:r>
      <w:r w:rsidRPr="00254DF5">
        <w:rPr>
          <w:rFonts w:eastAsia="宋体" w:cs="Times New Roman"/>
          <w:color w:val="000000"/>
          <w:kern w:val="0"/>
          <w:sz w:val="22"/>
          <w:szCs w:val="22"/>
        </w:rPr>
        <w:t>DL CSI acquisition</w:t>
      </w:r>
      <w:r>
        <w:rPr>
          <w:rFonts w:eastAsia="宋体" w:cs="Times New Roman"/>
          <w:color w:val="000000"/>
          <w:kern w:val="0"/>
          <w:sz w:val="22"/>
          <w:szCs w:val="22"/>
        </w:rPr>
        <w:t xml:space="preserve"> enhancement</w:t>
      </w:r>
      <w:r w:rsidR="001521E1" w:rsidRPr="00AE47BB">
        <w:rPr>
          <w:rFonts w:eastAsia="宋体" w:cs="Times New Roman"/>
          <w:color w:val="000000"/>
          <w:kern w:val="0"/>
          <w:sz w:val="22"/>
          <w:szCs w:val="22"/>
        </w:rPr>
        <w:t xml:space="preserve">.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29439A" w:rsidRPr="0029439A">
        <w:rPr>
          <w:rFonts w:eastAsia="宋体" w:cs="Times New Roman"/>
          <w:color w:val="000000"/>
          <w:kern w:val="0"/>
          <w:sz w:val="22"/>
          <w:szCs w:val="22"/>
        </w:rPr>
        <w:t>Early SRS/CSI/CSI-RS</w:t>
      </w:r>
      <w:r w:rsidR="001521E1" w:rsidRPr="00AE47BB">
        <w:rPr>
          <w:rFonts w:eastAsia="宋体" w:cs="Times New Roman"/>
          <w:color w:val="000000"/>
          <w:kern w:val="0"/>
          <w:sz w:val="22"/>
          <w:szCs w:val="22"/>
        </w:rPr>
        <w:t>, and in Section 3,</w:t>
      </w:r>
      <w:r w:rsidR="00E97CCA" w:rsidRPr="00AE47BB">
        <w:rPr>
          <w:rFonts w:eastAsia="宋体" w:cs="Times New Roman"/>
          <w:color w:val="000000"/>
          <w:kern w:val="0"/>
          <w:sz w:val="22"/>
          <w:szCs w:val="22"/>
        </w:rPr>
        <w:t xml:space="preserve"> the discussion is </w:t>
      </w:r>
      <w:r w:rsidR="0029439A">
        <w:rPr>
          <w:rFonts w:eastAsia="宋体" w:cs="Times New Roman"/>
          <w:color w:val="000000"/>
          <w:kern w:val="0"/>
          <w:sz w:val="22"/>
          <w:szCs w:val="22"/>
        </w:rPr>
        <w:t>on the support of up to 128 CSI-RS ports by aggregating multiple CSI-RS resources</w:t>
      </w:r>
      <w:r w:rsidR="001521E1" w:rsidRPr="00AE47BB">
        <w:rPr>
          <w:rFonts w:eastAsia="宋体" w:cs="Times New Roman"/>
          <w:color w:val="000000"/>
          <w:kern w:val="0"/>
          <w:sz w:val="22"/>
          <w:szCs w:val="22"/>
        </w:rPr>
        <w: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3932D408" w14:textId="7C5A7BFC" w:rsidR="00254DF5" w:rsidRPr="00AF7836" w:rsidRDefault="00254DF5" w:rsidP="00254DF5">
            <w:pPr>
              <w:snapToGrid w:val="0"/>
              <w:spacing w:beforeLines="0" w:before="156" w:afterLines="0" w:after="156"/>
              <w:jc w:val="left"/>
            </w:pPr>
            <w:bookmarkStart w:id="10" w:name="OLE_LINK56"/>
            <w:bookmarkStart w:id="11" w:name="OLE_LINK57"/>
            <w:bookmarkStart w:id="12" w:name="OLE_LINK256"/>
            <w:r w:rsidRPr="00254DF5">
              <w:rPr>
                <w:rFonts w:hint="eastAsia"/>
              </w:rPr>
              <w:t>2.</w:t>
            </w:r>
            <w:r>
              <w:t xml:space="preserve"> </w:t>
            </w:r>
            <w:r w:rsidRPr="00AF7836">
              <w:t>On enhancing DL CSI acquisition, targeting FR1, specify the following enhancements:</w:t>
            </w:r>
          </w:p>
          <w:p w14:paraId="6DFD0EA5" w14:textId="77777777" w:rsidR="00254DF5" w:rsidRPr="00AF7836" w:rsidRDefault="00254DF5" w:rsidP="00254DF5">
            <w:pPr>
              <w:numPr>
                <w:ilvl w:val="1"/>
                <w:numId w:val="21"/>
              </w:numPr>
              <w:tabs>
                <w:tab w:val="clear" w:pos="1440"/>
              </w:tabs>
              <w:snapToGrid w:val="0"/>
              <w:spacing w:beforeLines="0" w:before="156" w:afterLines="0" w:after="156"/>
              <w:ind w:left="720"/>
              <w:jc w:val="left"/>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signaling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2027C4AF" w14:textId="77777777" w:rsidR="00254DF5" w:rsidRPr="00AF7836" w:rsidRDefault="00254DF5" w:rsidP="00254DF5">
            <w:pPr>
              <w:numPr>
                <w:ilvl w:val="2"/>
                <w:numId w:val="21"/>
              </w:numPr>
              <w:tabs>
                <w:tab w:val="clear" w:pos="2160"/>
              </w:tabs>
              <w:snapToGrid w:val="0"/>
              <w:spacing w:beforeLines="0" w:before="156" w:afterLines="0" w:after="156"/>
              <w:ind w:left="1080"/>
              <w:jc w:val="left"/>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0B1210D" w14:textId="77777777" w:rsidR="00254DF5" w:rsidRPr="00AF7836" w:rsidRDefault="00254DF5" w:rsidP="00254DF5">
            <w:pPr>
              <w:numPr>
                <w:ilvl w:val="2"/>
                <w:numId w:val="21"/>
              </w:numPr>
              <w:tabs>
                <w:tab w:val="clear" w:pos="2160"/>
              </w:tabs>
              <w:snapToGrid w:val="0"/>
              <w:spacing w:beforeLines="0" w:before="156" w:afterLines="0" w:after="156"/>
              <w:ind w:left="1080"/>
              <w:jc w:val="left"/>
            </w:pPr>
            <w:r w:rsidRPr="00AF7836">
              <w:t>For IDLE mode, UE capability for early triggering and resource/reporting configuration are signaled via MSG3 and System Information (SI), respectively</w:t>
            </w:r>
          </w:p>
          <w:p w14:paraId="164DC166" w14:textId="77777777" w:rsidR="00254DF5" w:rsidRPr="00AF7836" w:rsidRDefault="00254DF5" w:rsidP="00254DF5">
            <w:pPr>
              <w:numPr>
                <w:ilvl w:val="1"/>
                <w:numId w:val="21"/>
              </w:numPr>
              <w:tabs>
                <w:tab w:val="clear" w:pos="1440"/>
              </w:tabs>
              <w:snapToGrid w:val="0"/>
              <w:spacing w:beforeLines="0" w:before="156" w:afterLines="0" w:after="156"/>
              <w:ind w:left="720"/>
              <w:jc w:val="left"/>
            </w:pPr>
            <w:r w:rsidRPr="00AF7836">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C3E08DB" w14:textId="6F1C193F" w:rsidR="00520D83" w:rsidRPr="00254DF5" w:rsidRDefault="00254DF5" w:rsidP="00254DF5">
            <w:pPr>
              <w:numPr>
                <w:ilvl w:val="2"/>
                <w:numId w:val="21"/>
              </w:numPr>
              <w:tabs>
                <w:tab w:val="clear" w:pos="2160"/>
              </w:tabs>
              <w:snapToGrid w:val="0"/>
              <w:spacing w:beforeLines="0" w:before="156" w:afterLines="0" w:after="156"/>
              <w:ind w:left="1080"/>
              <w:jc w:val="left"/>
            </w:pPr>
            <w:r w:rsidRPr="00AF7836">
              <w:t>Density of 1/3 and 1/6 RE/RB/port are intended only for 48 ports</w:t>
            </w:r>
          </w:p>
        </w:tc>
      </w:tr>
    </w:tbl>
    <w:p w14:paraId="055C7934" w14:textId="2518C8FE" w:rsidR="006F72DF" w:rsidRDefault="0029439A" w:rsidP="006F72DF">
      <w:pPr>
        <w:pStyle w:val="1"/>
        <w:numPr>
          <w:ilvl w:val="0"/>
          <w:numId w:val="1"/>
        </w:numPr>
        <w:spacing w:beforeLines="0" w:before="0" w:afterLines="0" w:after="0"/>
        <w:rPr>
          <w:rFonts w:eastAsia="宋体"/>
          <w:sz w:val="28"/>
          <w:szCs w:val="28"/>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bookmarkEnd w:id="10"/>
      <w:bookmarkEnd w:id="11"/>
      <w:bookmarkEnd w:id="12"/>
      <w:r>
        <w:rPr>
          <w:rFonts w:eastAsia="宋体"/>
          <w:sz w:val="28"/>
          <w:szCs w:val="28"/>
        </w:rPr>
        <w:t>Early CSI</w:t>
      </w:r>
    </w:p>
    <w:p w14:paraId="35B6AEAF" w14:textId="400A4786" w:rsidR="0029439A" w:rsidRDefault="0029439A" w:rsidP="0029439A">
      <w:pPr>
        <w:pStyle w:val="1"/>
        <w:numPr>
          <w:ilvl w:val="1"/>
          <w:numId w:val="1"/>
        </w:numPr>
        <w:spacing w:beforeLines="0" w:before="0" w:afterLines="0" w:after="0"/>
        <w:rPr>
          <w:rFonts w:eastAsia="宋体"/>
          <w:sz w:val="28"/>
          <w:szCs w:val="28"/>
        </w:rPr>
      </w:pPr>
      <w:r>
        <w:rPr>
          <w:rFonts w:eastAsia="宋体"/>
          <w:sz w:val="28"/>
          <w:szCs w:val="28"/>
        </w:rPr>
        <w:t>Early CSI for UE transitioning from I</w:t>
      </w:r>
      <w:r w:rsidRPr="0029439A">
        <w:rPr>
          <w:rFonts w:eastAsia="宋体"/>
          <w:sz w:val="28"/>
          <w:szCs w:val="28"/>
        </w:rPr>
        <w:t>DLE/INACTIVE to CONNECTED</w:t>
      </w:r>
    </w:p>
    <w:p w14:paraId="106C0C93" w14:textId="4C0B3B41" w:rsidR="00380A77" w:rsidRPr="00380A77" w:rsidRDefault="00CC5267" w:rsidP="00380A7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sidR="00F251B3" w:rsidRPr="00F251B3">
        <w:rPr>
          <w:rFonts w:eastAsia="宋体" w:cs="Times New Roman"/>
          <w:color w:val="000000"/>
          <w:kern w:val="0"/>
          <w:sz w:val="22"/>
          <w:szCs w:val="22"/>
          <w:lang w:val="en-GB"/>
        </w:rPr>
        <w:t>or UE transitioning from IDLE/INACTIVE to CONNECTED mode</w:t>
      </w:r>
      <w:r>
        <w:rPr>
          <w:rFonts w:eastAsia="宋体" w:cs="Times New Roman"/>
          <w:color w:val="000000"/>
          <w:kern w:val="0"/>
          <w:sz w:val="22"/>
          <w:szCs w:val="22"/>
          <w:lang w:val="en-GB"/>
        </w:rPr>
        <w:t>, to obtain early CSI, the procedure is almost defined in the WID</w:t>
      </w:r>
      <w:r w:rsidR="00955A4C">
        <w:rPr>
          <w:rFonts w:eastAsia="宋体" w:cs="Times New Roman"/>
          <w:color w:val="000000"/>
          <w:kern w:val="0"/>
          <w:sz w:val="22"/>
          <w:szCs w:val="22"/>
          <w:lang w:val="en-GB"/>
        </w:rPr>
        <w:t xml:space="preserve"> [1]</w:t>
      </w:r>
      <w:r w:rsidR="00380A77">
        <w:rPr>
          <w:rFonts w:eastAsia="宋体" w:cs="Times New Roman"/>
          <w:color w:val="000000"/>
          <w:kern w:val="0"/>
          <w:sz w:val="22"/>
          <w:szCs w:val="22"/>
          <w:lang w:val="en-GB"/>
        </w:rPr>
        <w:t>,</w:t>
      </w:r>
      <w:r>
        <w:rPr>
          <w:rFonts w:eastAsia="宋体" w:cs="Times New Roman"/>
          <w:color w:val="000000"/>
          <w:kern w:val="0"/>
          <w:sz w:val="22"/>
          <w:szCs w:val="22"/>
          <w:lang w:val="en-GB"/>
        </w:rPr>
        <w:t xml:space="preserve"> as shown in the following figure.</w:t>
      </w:r>
    </w:p>
    <w:p w14:paraId="63A732E3" w14:textId="5F0217E4" w:rsidR="00F251B3" w:rsidRDefault="00AD20C7" w:rsidP="00F251B3">
      <w:pPr>
        <w:keepNext/>
        <w:spacing w:before="156" w:afterLines="0" w:after="120"/>
        <w:jc w:val="center"/>
      </w:pPr>
      <w:r>
        <w:lastRenderedPageBreak/>
        <w:pict w14:anchorId="374B4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45pt;height:171.6pt">
            <v:imagedata r:id="rId8" o:title=""/>
          </v:shape>
        </w:pict>
      </w:r>
    </w:p>
    <w:p w14:paraId="03CC5D7C" w14:textId="1B990B86" w:rsidR="00F251B3" w:rsidRPr="00955A4C" w:rsidRDefault="00F251B3" w:rsidP="00F251B3">
      <w:pPr>
        <w:pStyle w:val="ad"/>
        <w:jc w:val="center"/>
        <w:rPr>
          <w:rFonts w:eastAsia="宋体"/>
          <w:color w:val="auto"/>
          <w:sz w:val="22"/>
          <w:szCs w:val="22"/>
        </w:rPr>
      </w:pPr>
      <w:r w:rsidRPr="00955A4C">
        <w:rPr>
          <w:color w:val="auto"/>
        </w:rPr>
        <w:t xml:space="preserve">Figure </w:t>
      </w:r>
      <w:r w:rsidRPr="00955A4C">
        <w:rPr>
          <w:noProof/>
          <w:color w:val="auto"/>
        </w:rPr>
        <w:t>1</w:t>
      </w:r>
      <w:r w:rsidRPr="00955A4C">
        <w:rPr>
          <w:color w:val="auto"/>
        </w:rPr>
        <w:t xml:space="preserve"> Procedure for early CSI</w:t>
      </w:r>
    </w:p>
    <w:p w14:paraId="05295844" w14:textId="35A74A7A" w:rsidR="00380A77" w:rsidRDefault="00671CA8" w:rsidP="00CC526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In Rel-17, TRS in idle/inactive mode was introduced, which is configured in SIB17, and whether the TRS available or not can be indicated by DCI. The similar structure can be reused for early SRS/CSI/CSI-RS, e.g. </w:t>
      </w:r>
      <w:r w:rsidR="00EA3206">
        <w:rPr>
          <w:rFonts w:eastAsia="宋体" w:cs="Times New Roman"/>
          <w:color w:val="000000"/>
          <w:kern w:val="0"/>
          <w:sz w:val="22"/>
          <w:szCs w:val="22"/>
          <w:lang w:val="en-GB"/>
        </w:rPr>
        <w:t>at least one</w:t>
      </w:r>
      <w:r w:rsidR="00380A77">
        <w:rPr>
          <w:rFonts w:eastAsia="宋体" w:cs="Times New Roman"/>
          <w:color w:val="000000"/>
          <w:kern w:val="0"/>
          <w:sz w:val="22"/>
          <w:szCs w:val="22"/>
          <w:lang w:val="en-GB"/>
        </w:rPr>
        <w:t xml:space="preserve"> new </w:t>
      </w:r>
      <w:proofErr w:type="spellStart"/>
      <w:r w:rsidR="00380A77">
        <w:rPr>
          <w:rFonts w:eastAsia="宋体" w:cs="Times New Roman"/>
          <w:color w:val="000000"/>
          <w:kern w:val="0"/>
          <w:sz w:val="22"/>
          <w:szCs w:val="22"/>
          <w:lang w:val="en-GB"/>
        </w:rPr>
        <w:t>SIB</w:t>
      </w:r>
      <w:r w:rsidR="00EA3206">
        <w:rPr>
          <w:rFonts w:eastAsia="宋体" w:cs="Times New Roman"/>
          <w:color w:val="000000"/>
          <w:kern w:val="0"/>
          <w:sz w:val="22"/>
          <w:szCs w:val="22"/>
          <w:lang w:val="en-GB"/>
        </w:rPr>
        <w:t>xx</w:t>
      </w:r>
      <w:proofErr w:type="spellEnd"/>
      <w:r w:rsidR="00380A77">
        <w:rPr>
          <w:rFonts w:eastAsia="宋体" w:cs="Times New Roman"/>
          <w:color w:val="000000"/>
          <w:kern w:val="0"/>
          <w:sz w:val="22"/>
          <w:szCs w:val="22"/>
          <w:lang w:val="en-GB"/>
        </w:rPr>
        <w:t xml:space="preserve"> </w:t>
      </w:r>
      <w:r>
        <w:rPr>
          <w:rFonts w:eastAsia="宋体" w:cs="Times New Roman"/>
          <w:color w:val="000000"/>
          <w:kern w:val="0"/>
          <w:sz w:val="22"/>
          <w:szCs w:val="22"/>
          <w:lang w:val="en-GB"/>
        </w:rPr>
        <w:t xml:space="preserve">can be introduced </w:t>
      </w:r>
      <w:r w:rsidR="00380A77">
        <w:rPr>
          <w:rFonts w:eastAsia="宋体" w:cs="Times New Roman"/>
          <w:color w:val="000000"/>
          <w:kern w:val="0"/>
          <w:sz w:val="22"/>
          <w:szCs w:val="22"/>
          <w:lang w:val="en-GB"/>
        </w:rPr>
        <w:t xml:space="preserve">to provide </w:t>
      </w:r>
      <w:r w:rsidR="00D269B8">
        <w:rPr>
          <w:rFonts w:eastAsia="宋体" w:cs="Times New Roman"/>
          <w:color w:val="000000"/>
          <w:kern w:val="0"/>
          <w:sz w:val="22"/>
          <w:szCs w:val="22"/>
          <w:lang w:val="en-GB"/>
        </w:rPr>
        <w:t xml:space="preserve">one or more of the following </w:t>
      </w:r>
      <w:r w:rsidR="00380A77">
        <w:rPr>
          <w:rFonts w:eastAsia="宋体" w:cs="Times New Roman"/>
          <w:color w:val="000000"/>
          <w:kern w:val="0"/>
          <w:sz w:val="22"/>
          <w:szCs w:val="22"/>
          <w:lang w:val="en-GB"/>
        </w:rPr>
        <w:t>resource and reporting configurations</w:t>
      </w:r>
    </w:p>
    <w:p w14:paraId="2AF34BF5" w14:textId="400C019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Report</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 for early CSI report</w:t>
      </w:r>
    </w:p>
    <w:p w14:paraId="52B5BA56" w14:textId="19EC0F38" w:rsidR="00380A77" w:rsidRPr="00380A77" w:rsidRDefault="00380A77" w:rsidP="00380A77">
      <w:pPr>
        <w:pStyle w:val="a3"/>
        <w:numPr>
          <w:ilvl w:val="0"/>
          <w:numId w:val="24"/>
        </w:numPr>
        <w:spacing w:before="120" w:after="120"/>
        <w:ind w:firstLineChars="0"/>
        <w:rPr>
          <w:rFonts w:eastAsia="宋体" w:cs="Times New Roman"/>
          <w:color w:val="000000"/>
          <w:kern w:val="0"/>
          <w:sz w:val="22"/>
          <w:szCs w:val="22"/>
          <w:lang w:val="en-GB"/>
        </w:rPr>
      </w:pPr>
      <w:r w:rsidRPr="00380A77">
        <w:rPr>
          <w:rFonts w:eastAsia="宋体" w:cs="Times New Roman"/>
          <w:color w:val="000000"/>
          <w:kern w:val="0"/>
          <w:sz w:val="22"/>
          <w:szCs w:val="22"/>
          <w:lang w:val="en-GB"/>
        </w:rPr>
        <w:t>Resource</w:t>
      </w:r>
      <w:r w:rsidR="00D269B8">
        <w:rPr>
          <w:rFonts w:eastAsia="宋体" w:cs="Times New Roman"/>
          <w:color w:val="000000"/>
          <w:kern w:val="0"/>
          <w:sz w:val="22"/>
          <w:szCs w:val="22"/>
          <w:lang w:val="en-GB"/>
        </w:rPr>
        <w:t xml:space="preserve"> </w:t>
      </w:r>
      <w:r w:rsidRPr="00380A77">
        <w:rPr>
          <w:rFonts w:eastAsia="宋体" w:cs="Times New Roman"/>
          <w:color w:val="000000"/>
          <w:kern w:val="0"/>
          <w:sz w:val="22"/>
          <w:szCs w:val="22"/>
          <w:lang w:val="en-GB"/>
        </w:rPr>
        <w:t>Config</w:t>
      </w:r>
      <w:r w:rsidR="00D269B8">
        <w:rPr>
          <w:rFonts w:eastAsia="宋体" w:cs="Times New Roman"/>
          <w:color w:val="000000"/>
          <w:kern w:val="0"/>
          <w:sz w:val="22"/>
          <w:szCs w:val="22"/>
          <w:lang w:val="en-GB"/>
        </w:rPr>
        <w:t>uration</w:t>
      </w:r>
      <w:r w:rsidRPr="00380A77">
        <w:rPr>
          <w:rFonts w:eastAsia="宋体" w:cs="Times New Roman"/>
          <w:color w:val="000000"/>
          <w:kern w:val="0"/>
          <w:sz w:val="22"/>
          <w:szCs w:val="22"/>
          <w:lang w:val="en-GB"/>
        </w:rPr>
        <w:t xml:space="preserve">, </w:t>
      </w:r>
      <w:r w:rsidR="00D269B8">
        <w:rPr>
          <w:rFonts w:eastAsia="宋体" w:cs="Times New Roman"/>
          <w:color w:val="000000"/>
          <w:kern w:val="0"/>
          <w:sz w:val="22"/>
          <w:szCs w:val="22"/>
          <w:lang w:val="en-GB"/>
        </w:rPr>
        <w:t xml:space="preserve">for CSI-RS resource </w:t>
      </w:r>
      <w:r w:rsidR="00190B4C">
        <w:rPr>
          <w:rFonts w:eastAsia="宋体" w:cs="Times New Roman"/>
          <w:color w:val="000000"/>
          <w:kern w:val="0"/>
          <w:sz w:val="22"/>
          <w:szCs w:val="22"/>
          <w:lang w:val="en-GB"/>
        </w:rPr>
        <w:t>for the early CSI report</w:t>
      </w:r>
    </w:p>
    <w:p w14:paraId="093303AE" w14:textId="0D74579A" w:rsidR="00380A77" w:rsidRPr="00D269B8" w:rsidRDefault="00D269B8" w:rsidP="00D269B8">
      <w:pPr>
        <w:pStyle w:val="a3"/>
        <w:numPr>
          <w:ilvl w:val="0"/>
          <w:numId w:val="24"/>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SRS </w:t>
      </w:r>
      <w:r w:rsidRPr="00380A77">
        <w:rPr>
          <w:rFonts w:eastAsia="宋体" w:cs="Times New Roman"/>
          <w:color w:val="000000"/>
          <w:kern w:val="0"/>
          <w:sz w:val="22"/>
          <w:szCs w:val="22"/>
          <w:lang w:val="en-GB"/>
        </w:rPr>
        <w:t>Config</w:t>
      </w:r>
      <w:r>
        <w:rPr>
          <w:rFonts w:eastAsia="宋体" w:cs="Times New Roman"/>
          <w:color w:val="000000"/>
          <w:kern w:val="0"/>
          <w:sz w:val="22"/>
          <w:szCs w:val="22"/>
          <w:lang w:val="en-GB"/>
        </w:rPr>
        <w:t>uration</w:t>
      </w:r>
      <w:r w:rsidR="00380A77" w:rsidRPr="00380A77">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for early CSI acquisition</w:t>
      </w:r>
    </w:p>
    <w:p w14:paraId="62BE9ECF" w14:textId="6DE0F71F" w:rsidR="00420081" w:rsidRDefault="00671CA8" w:rsidP="00F251B3">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6A2123">
        <w:rPr>
          <w:rFonts w:eastAsia="宋体" w:cs="Times New Roman"/>
          <w:color w:val="000000"/>
          <w:kern w:val="0"/>
          <w:sz w:val="22"/>
          <w:szCs w:val="22"/>
          <w:lang w:val="en-GB"/>
        </w:rPr>
        <w:t>new SIB</w:t>
      </w:r>
      <w:r w:rsidR="00190B4C">
        <w:rPr>
          <w:rFonts w:eastAsia="宋体" w:cs="Times New Roman"/>
          <w:color w:val="000000"/>
          <w:kern w:val="0"/>
          <w:sz w:val="22"/>
          <w:szCs w:val="22"/>
          <w:lang w:val="en-GB"/>
        </w:rPr>
        <w:t xml:space="preserve"> can be on-demand SI (OSI) as usual and UE can request OSI via Msg1</w:t>
      </w:r>
      <w:r w:rsidR="00190B4C" w:rsidRPr="00190B4C">
        <w:rPr>
          <w:rFonts w:eastAsia="宋体" w:cs="Times New Roman"/>
          <w:color w:val="000000"/>
          <w:kern w:val="0"/>
          <w:sz w:val="22"/>
          <w:szCs w:val="22"/>
          <w:lang w:val="en-GB"/>
        </w:rPr>
        <w:t xml:space="preserve">, </w:t>
      </w:r>
      <w:r w:rsidR="00190B4C">
        <w:rPr>
          <w:rFonts w:eastAsia="宋体" w:cs="Times New Roman"/>
          <w:color w:val="000000"/>
          <w:kern w:val="0"/>
          <w:sz w:val="22"/>
          <w:szCs w:val="22"/>
          <w:lang w:val="en-GB"/>
        </w:rPr>
        <w:t xml:space="preserve">for example, based on </w:t>
      </w:r>
      <w:r w:rsidR="006A2123">
        <w:rPr>
          <w:rFonts w:eastAsia="宋体" w:cs="Times New Roman"/>
          <w:color w:val="000000"/>
          <w:kern w:val="0"/>
          <w:sz w:val="22"/>
          <w:szCs w:val="22"/>
          <w:lang w:val="en-GB"/>
        </w:rPr>
        <w:t>the association between Msg1</w:t>
      </w:r>
      <w:r w:rsidR="00190B4C" w:rsidRPr="00190B4C">
        <w:rPr>
          <w:rFonts w:eastAsia="宋体" w:cs="Times New Roman"/>
          <w:color w:val="000000"/>
          <w:kern w:val="0"/>
          <w:sz w:val="22"/>
          <w:szCs w:val="22"/>
          <w:lang w:val="en-GB"/>
        </w:rPr>
        <w:t xml:space="preserve"> and the SI</w:t>
      </w:r>
      <w:r w:rsidR="006A2123">
        <w:rPr>
          <w:rFonts w:eastAsia="宋体" w:cs="Times New Roman"/>
          <w:color w:val="000000"/>
          <w:kern w:val="0"/>
          <w:sz w:val="22"/>
          <w:szCs w:val="22"/>
          <w:lang w:val="en-GB"/>
        </w:rPr>
        <w:t xml:space="preserve"> carrying resource and reporting configurations.</w:t>
      </w:r>
      <w:bookmarkStart w:id="28" w:name="OLE_LINK32"/>
      <w:bookmarkStart w:id="29" w:name="OLE_LINK33"/>
      <w:bookmarkStart w:id="30" w:name="OLE_LINK61"/>
      <w:bookmarkStart w:id="31" w:name="OLE_LINK62"/>
      <w:r w:rsidR="00FF3E84">
        <w:rPr>
          <w:rFonts w:eastAsia="宋体" w:cs="Times New Roman"/>
          <w:color w:val="000000"/>
          <w:kern w:val="0"/>
          <w:sz w:val="22"/>
          <w:szCs w:val="22"/>
          <w:lang w:val="en-GB"/>
        </w:rPr>
        <w:t xml:space="preserve"> In addition, g</w:t>
      </w:r>
      <w:r w:rsidR="00380A77">
        <w:rPr>
          <w:rFonts w:eastAsia="宋体" w:cs="Times New Roman"/>
          <w:color w:val="000000"/>
          <w:kern w:val="0"/>
          <w:sz w:val="22"/>
          <w:szCs w:val="22"/>
          <w:lang w:val="en-GB"/>
        </w:rPr>
        <w:t xml:space="preserve">rouping of </w:t>
      </w:r>
      <w:r w:rsidR="006A2123">
        <w:rPr>
          <w:rFonts w:eastAsia="宋体" w:cs="Times New Roman"/>
          <w:color w:val="000000"/>
          <w:kern w:val="0"/>
          <w:sz w:val="22"/>
          <w:szCs w:val="22"/>
          <w:lang w:val="en-GB"/>
        </w:rPr>
        <w:t>r</w:t>
      </w:r>
      <w:r w:rsidR="006A2123" w:rsidRPr="006A2123">
        <w:rPr>
          <w:rFonts w:eastAsia="宋体" w:cs="Times New Roman"/>
          <w:color w:val="000000"/>
          <w:kern w:val="0"/>
          <w:sz w:val="22"/>
          <w:szCs w:val="22"/>
          <w:lang w:val="en-GB"/>
        </w:rPr>
        <w:t xml:space="preserve">andom </w:t>
      </w:r>
      <w:r w:rsidR="006A2123">
        <w:rPr>
          <w:rFonts w:eastAsia="宋体" w:cs="Times New Roman"/>
          <w:color w:val="000000"/>
          <w:kern w:val="0"/>
          <w:sz w:val="22"/>
          <w:szCs w:val="22"/>
          <w:lang w:val="en-GB"/>
        </w:rPr>
        <w:t>a</w:t>
      </w:r>
      <w:r w:rsidR="006A2123" w:rsidRPr="006A2123">
        <w:rPr>
          <w:rFonts w:eastAsia="宋体" w:cs="Times New Roman"/>
          <w:color w:val="000000"/>
          <w:kern w:val="0"/>
          <w:sz w:val="22"/>
          <w:szCs w:val="22"/>
          <w:lang w:val="en-GB"/>
        </w:rPr>
        <w:t xml:space="preserve">ccess </w:t>
      </w:r>
      <w:r w:rsidR="006A2123">
        <w:rPr>
          <w:rFonts w:eastAsia="宋体" w:cs="Times New Roman"/>
          <w:color w:val="000000"/>
          <w:kern w:val="0"/>
          <w:sz w:val="22"/>
          <w:szCs w:val="22"/>
          <w:lang w:val="en-GB"/>
        </w:rPr>
        <w:t>p</w:t>
      </w:r>
      <w:r w:rsidR="006A2123" w:rsidRPr="006A2123">
        <w:rPr>
          <w:rFonts w:eastAsia="宋体" w:cs="Times New Roman"/>
          <w:color w:val="000000"/>
          <w:kern w:val="0"/>
          <w:sz w:val="22"/>
          <w:szCs w:val="22"/>
          <w:lang w:val="en-GB"/>
        </w:rPr>
        <w:t>reambles</w:t>
      </w:r>
      <w:r w:rsidR="00380A77">
        <w:rPr>
          <w:rFonts w:eastAsia="宋体" w:cs="Times New Roman"/>
          <w:color w:val="000000"/>
          <w:kern w:val="0"/>
          <w:sz w:val="22"/>
          <w:szCs w:val="22"/>
          <w:lang w:val="en-GB"/>
        </w:rPr>
        <w:t xml:space="preserve"> </w:t>
      </w:r>
      <w:r w:rsidR="006A2123">
        <w:rPr>
          <w:rFonts w:eastAsia="宋体" w:cs="Times New Roman"/>
          <w:color w:val="000000"/>
          <w:kern w:val="0"/>
          <w:sz w:val="22"/>
          <w:szCs w:val="22"/>
          <w:lang w:val="en-GB"/>
        </w:rPr>
        <w:t>can bring extra information to further indicate NW about UE</w:t>
      </w:r>
      <w:r w:rsidR="00FF3E84">
        <w:rPr>
          <w:rFonts w:eastAsia="宋体" w:cs="Times New Roman"/>
          <w:color w:val="000000"/>
          <w:kern w:val="0"/>
          <w:sz w:val="22"/>
          <w:szCs w:val="22"/>
          <w:lang w:val="en-GB"/>
        </w:rPr>
        <w:t>’s</w:t>
      </w:r>
      <w:r w:rsidR="006A2123">
        <w:rPr>
          <w:rFonts w:eastAsia="宋体" w:cs="Times New Roman"/>
          <w:color w:val="000000"/>
          <w:kern w:val="0"/>
          <w:sz w:val="22"/>
          <w:szCs w:val="22"/>
          <w:lang w:val="en-GB"/>
        </w:rPr>
        <w:t xml:space="preserve"> </w:t>
      </w:r>
      <w:r w:rsidR="006A2123" w:rsidRPr="006A2123">
        <w:rPr>
          <w:rFonts w:eastAsia="宋体" w:cs="Times New Roman"/>
          <w:color w:val="000000"/>
          <w:kern w:val="0"/>
          <w:sz w:val="22"/>
          <w:szCs w:val="22"/>
          <w:lang w:val="en-GB"/>
        </w:rPr>
        <w:t>support of early SRS/CSI/CSI-RS triggering</w:t>
      </w:r>
      <w:r w:rsidR="00FF3E84">
        <w:rPr>
          <w:rFonts w:eastAsia="宋体" w:cs="Times New Roman"/>
          <w:color w:val="000000"/>
          <w:kern w:val="0"/>
          <w:sz w:val="22"/>
          <w:szCs w:val="22"/>
          <w:lang w:val="en-GB"/>
        </w:rPr>
        <w:t>,</w:t>
      </w:r>
      <w:r w:rsidR="006A2123">
        <w:rPr>
          <w:rFonts w:eastAsia="宋体" w:cs="Times New Roman"/>
          <w:color w:val="000000"/>
          <w:kern w:val="0"/>
          <w:sz w:val="22"/>
          <w:szCs w:val="22"/>
          <w:lang w:val="en-GB"/>
        </w:rPr>
        <w:t xml:space="preserve"> so that UL grant in RAR can schedule more resources considering the </w:t>
      </w:r>
      <w:r w:rsidR="006A2123" w:rsidRPr="006A2123">
        <w:rPr>
          <w:rFonts w:eastAsia="宋体" w:cs="Times New Roman"/>
          <w:color w:val="000000"/>
          <w:kern w:val="0"/>
          <w:sz w:val="22"/>
          <w:szCs w:val="22"/>
          <w:lang w:val="en-GB"/>
        </w:rPr>
        <w:t>potential Msg3 size</w:t>
      </w:r>
      <w:r w:rsidR="006A2123">
        <w:rPr>
          <w:rFonts w:eastAsia="宋体" w:cs="Times New Roman"/>
          <w:color w:val="000000"/>
          <w:kern w:val="0"/>
          <w:sz w:val="22"/>
          <w:szCs w:val="22"/>
          <w:lang w:val="en-GB"/>
        </w:rPr>
        <w:t xml:space="preserve"> may be larger to carry additional UE capability reporting on the </w:t>
      </w:r>
      <w:r w:rsidR="006A2123" w:rsidRPr="006A2123">
        <w:rPr>
          <w:rFonts w:eastAsia="宋体" w:cs="Times New Roman"/>
          <w:color w:val="000000"/>
          <w:kern w:val="0"/>
          <w:sz w:val="22"/>
          <w:szCs w:val="22"/>
          <w:lang w:val="en-GB"/>
        </w:rPr>
        <w:t>early SRS/CSI/CSI-RS triggering</w:t>
      </w:r>
      <w:r w:rsidR="00FF3E84">
        <w:rPr>
          <w:rFonts w:eastAsia="宋体" w:cs="Times New Roman"/>
          <w:color w:val="000000"/>
          <w:kern w:val="0"/>
          <w:sz w:val="22"/>
          <w:szCs w:val="22"/>
          <w:lang w:val="en-GB"/>
        </w:rPr>
        <w:t xml:space="preserve">. </w:t>
      </w:r>
      <w:r w:rsidR="00420081">
        <w:rPr>
          <w:rFonts w:eastAsia="宋体" w:cs="Times New Roman"/>
          <w:color w:val="000000"/>
          <w:kern w:val="0"/>
          <w:sz w:val="22"/>
          <w:szCs w:val="22"/>
          <w:lang w:val="en-GB"/>
        </w:rPr>
        <w:t xml:space="preserve">For example, reusing </w:t>
      </w:r>
      <w:r w:rsidR="00FF3E84">
        <w:rPr>
          <w:rFonts w:eastAsia="宋体" w:cs="Times New Roman"/>
          <w:color w:val="000000"/>
          <w:kern w:val="0"/>
          <w:sz w:val="22"/>
          <w:szCs w:val="22"/>
          <w:lang w:val="en-GB"/>
        </w:rPr>
        <w:t>r</w:t>
      </w:r>
      <w:r w:rsidR="00FF3E84" w:rsidRPr="006A2123">
        <w:rPr>
          <w:rFonts w:eastAsia="宋体" w:cs="Times New Roman"/>
          <w:color w:val="000000"/>
          <w:kern w:val="0"/>
          <w:sz w:val="22"/>
          <w:szCs w:val="22"/>
          <w:lang w:val="en-GB"/>
        </w:rPr>
        <w:t xml:space="preserve">andom </w:t>
      </w:r>
      <w:r w:rsidR="00FF3E84">
        <w:rPr>
          <w:rFonts w:eastAsia="宋体" w:cs="Times New Roman"/>
          <w:color w:val="000000"/>
          <w:kern w:val="0"/>
          <w:sz w:val="22"/>
          <w:szCs w:val="22"/>
          <w:lang w:val="en-GB"/>
        </w:rPr>
        <w:t>a</w:t>
      </w:r>
      <w:r w:rsidR="00FF3E84" w:rsidRPr="006A2123">
        <w:rPr>
          <w:rFonts w:eastAsia="宋体" w:cs="Times New Roman"/>
          <w:color w:val="000000"/>
          <w:kern w:val="0"/>
          <w:sz w:val="22"/>
          <w:szCs w:val="22"/>
          <w:lang w:val="en-GB"/>
        </w:rPr>
        <w:t xml:space="preserve">ccess </w:t>
      </w:r>
      <w:r w:rsidR="00FF3E84">
        <w:rPr>
          <w:rFonts w:eastAsia="宋体" w:cs="Times New Roman"/>
          <w:color w:val="000000"/>
          <w:kern w:val="0"/>
          <w:sz w:val="22"/>
          <w:szCs w:val="22"/>
          <w:lang w:val="en-GB"/>
        </w:rPr>
        <w:t>p</w:t>
      </w:r>
      <w:r w:rsidR="00FF3E84" w:rsidRPr="006A2123">
        <w:rPr>
          <w:rFonts w:eastAsia="宋体" w:cs="Times New Roman"/>
          <w:color w:val="000000"/>
          <w:kern w:val="0"/>
          <w:sz w:val="22"/>
          <w:szCs w:val="22"/>
          <w:lang w:val="en-GB"/>
        </w:rPr>
        <w:t>reamble</w:t>
      </w:r>
      <w:r w:rsidR="00FF3E84">
        <w:rPr>
          <w:rFonts w:eastAsia="宋体" w:cs="Times New Roman"/>
          <w:color w:val="000000"/>
          <w:kern w:val="0"/>
          <w:sz w:val="22"/>
          <w:szCs w:val="22"/>
          <w:lang w:val="en-GB"/>
        </w:rPr>
        <w:t xml:space="preserve"> </w:t>
      </w:r>
      <w:r w:rsidR="00420081">
        <w:rPr>
          <w:rFonts w:eastAsia="宋体" w:cs="Times New Roman"/>
          <w:color w:val="000000"/>
          <w:kern w:val="0"/>
          <w:sz w:val="22"/>
          <w:szCs w:val="22"/>
          <w:lang w:val="en-GB"/>
        </w:rPr>
        <w:t>group B or introducing a new group</w:t>
      </w:r>
      <w:r w:rsidR="00FF3E84">
        <w:rPr>
          <w:rFonts w:eastAsia="宋体" w:cs="Times New Roman"/>
          <w:color w:val="000000"/>
          <w:kern w:val="0"/>
          <w:sz w:val="22"/>
          <w:szCs w:val="22"/>
          <w:lang w:val="en-GB"/>
        </w:rPr>
        <w:t xml:space="preserve"> dedicated for early CSI.</w:t>
      </w:r>
    </w:p>
    <w:p w14:paraId="6ACF0521" w14:textId="5734588D" w:rsidR="00F251B3" w:rsidRPr="009C1848" w:rsidRDefault="00FF3E84" w:rsidP="00F251B3">
      <w:pPr>
        <w:pStyle w:val="1st-Proposal-YJ"/>
        <w:spacing w:before="156" w:after="156"/>
        <w:rPr>
          <w:rFonts w:eastAsiaTheme="minorEastAsia"/>
          <w:sz w:val="22"/>
          <w:szCs w:val="22"/>
        </w:rPr>
      </w:pPr>
      <w:bookmarkStart w:id="32" w:name="_Toc206071276"/>
      <w:r>
        <w:rPr>
          <w:rFonts w:eastAsiaTheme="minorEastAsia"/>
          <w:sz w:val="22"/>
          <w:szCs w:val="22"/>
        </w:rPr>
        <w:t xml:space="preserve">Support dedicated </w:t>
      </w:r>
      <w:r>
        <w:rPr>
          <w:rFonts w:eastAsia="宋体"/>
          <w:color w:val="000000"/>
          <w:kern w:val="0"/>
          <w:sz w:val="22"/>
          <w:szCs w:val="22"/>
          <w:lang w:val="en-GB"/>
        </w:rPr>
        <w:t>r</w:t>
      </w:r>
      <w:r w:rsidRPr="006A2123">
        <w:rPr>
          <w:rFonts w:eastAsia="宋体"/>
          <w:color w:val="000000"/>
          <w:kern w:val="0"/>
          <w:sz w:val="22"/>
          <w:szCs w:val="22"/>
          <w:lang w:val="en-GB"/>
        </w:rPr>
        <w:t xml:space="preserve">andom </w:t>
      </w:r>
      <w:r>
        <w:rPr>
          <w:rFonts w:eastAsia="宋体"/>
          <w:color w:val="000000"/>
          <w:kern w:val="0"/>
          <w:sz w:val="22"/>
          <w:szCs w:val="22"/>
          <w:lang w:val="en-GB"/>
        </w:rPr>
        <w:t>a</w:t>
      </w:r>
      <w:r w:rsidRPr="006A2123">
        <w:rPr>
          <w:rFonts w:eastAsia="宋体"/>
          <w:color w:val="000000"/>
          <w:kern w:val="0"/>
          <w:sz w:val="22"/>
          <w:szCs w:val="22"/>
          <w:lang w:val="en-GB"/>
        </w:rPr>
        <w:t xml:space="preserve">ccess </w:t>
      </w:r>
      <w:r>
        <w:rPr>
          <w:rFonts w:eastAsia="宋体"/>
          <w:color w:val="000000"/>
          <w:kern w:val="0"/>
          <w:sz w:val="22"/>
          <w:szCs w:val="22"/>
          <w:lang w:val="en-GB"/>
        </w:rPr>
        <w:t>p</w:t>
      </w:r>
      <w:r w:rsidRPr="006A2123">
        <w:rPr>
          <w:rFonts w:eastAsia="宋体"/>
          <w:color w:val="000000"/>
          <w:kern w:val="0"/>
          <w:sz w:val="22"/>
          <w:szCs w:val="22"/>
          <w:lang w:val="en-GB"/>
        </w:rPr>
        <w:t>reamble</w:t>
      </w:r>
      <w:r>
        <w:rPr>
          <w:rFonts w:eastAsia="宋体"/>
          <w:color w:val="000000"/>
          <w:kern w:val="0"/>
          <w:sz w:val="22"/>
          <w:szCs w:val="22"/>
          <w:lang w:val="en-GB"/>
        </w:rPr>
        <w:t xml:space="preserve"> or r</w:t>
      </w:r>
      <w:r w:rsidRPr="006A2123">
        <w:rPr>
          <w:rFonts w:eastAsia="宋体"/>
          <w:color w:val="000000"/>
          <w:kern w:val="0"/>
          <w:sz w:val="22"/>
          <w:szCs w:val="22"/>
          <w:lang w:val="en-GB"/>
        </w:rPr>
        <w:t xml:space="preserve">andom </w:t>
      </w:r>
      <w:r>
        <w:rPr>
          <w:rFonts w:eastAsia="宋体"/>
          <w:color w:val="000000"/>
          <w:kern w:val="0"/>
          <w:sz w:val="22"/>
          <w:szCs w:val="22"/>
          <w:lang w:val="en-GB"/>
        </w:rPr>
        <w:t>a</w:t>
      </w:r>
      <w:r w:rsidRPr="006A2123">
        <w:rPr>
          <w:rFonts w:eastAsia="宋体"/>
          <w:color w:val="000000"/>
          <w:kern w:val="0"/>
          <w:sz w:val="22"/>
          <w:szCs w:val="22"/>
          <w:lang w:val="en-GB"/>
        </w:rPr>
        <w:t xml:space="preserve">ccess </w:t>
      </w:r>
      <w:r>
        <w:rPr>
          <w:rFonts w:eastAsia="宋体"/>
          <w:color w:val="000000"/>
          <w:kern w:val="0"/>
          <w:sz w:val="22"/>
          <w:szCs w:val="22"/>
          <w:lang w:val="en-GB"/>
        </w:rPr>
        <w:t>p</w:t>
      </w:r>
      <w:r w:rsidRPr="006A2123">
        <w:rPr>
          <w:rFonts w:eastAsia="宋体"/>
          <w:color w:val="000000"/>
          <w:kern w:val="0"/>
          <w:sz w:val="22"/>
          <w:szCs w:val="22"/>
          <w:lang w:val="en-GB"/>
        </w:rPr>
        <w:t>reamble</w:t>
      </w:r>
      <w:r>
        <w:rPr>
          <w:rFonts w:eastAsia="宋体"/>
          <w:color w:val="000000"/>
          <w:kern w:val="0"/>
          <w:sz w:val="22"/>
          <w:szCs w:val="22"/>
          <w:lang w:val="en-GB"/>
        </w:rPr>
        <w:t xml:space="preserve"> group for indicating the support of UE capability reporting in Msg3</w:t>
      </w:r>
      <w:r w:rsidR="00F251B3" w:rsidRPr="009C1848">
        <w:rPr>
          <w:rFonts w:eastAsiaTheme="minorEastAsia"/>
          <w:sz w:val="22"/>
          <w:szCs w:val="22"/>
        </w:rPr>
        <w:t>.</w:t>
      </w:r>
      <w:bookmarkEnd w:id="32"/>
      <w:r w:rsidR="00F251B3" w:rsidRPr="009C1848">
        <w:rPr>
          <w:rFonts w:eastAsiaTheme="minorEastAsia"/>
          <w:sz w:val="22"/>
          <w:szCs w:val="22"/>
        </w:rPr>
        <w:t xml:space="preserve"> </w:t>
      </w:r>
    </w:p>
    <w:p w14:paraId="158B8009" w14:textId="0503F2B9" w:rsidR="0093063A" w:rsidRDefault="0093063A" w:rsidP="0093063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proofErr w:type="spellStart"/>
      <w:r>
        <w:rPr>
          <w:rFonts w:eastAsia="宋体" w:cs="Times New Roman"/>
          <w:color w:val="000000"/>
          <w:kern w:val="0"/>
          <w:sz w:val="22"/>
          <w:szCs w:val="22"/>
          <w:lang w:val="en-GB"/>
        </w:rPr>
        <w:t>SIBxx</w:t>
      </w:r>
      <w:proofErr w:type="spellEnd"/>
      <w:r>
        <w:rPr>
          <w:rFonts w:eastAsia="宋体" w:cs="Times New Roman"/>
          <w:color w:val="000000"/>
          <w:kern w:val="0"/>
          <w:sz w:val="22"/>
          <w:szCs w:val="22"/>
          <w:lang w:val="en-GB"/>
        </w:rPr>
        <w:t xml:space="preserve"> should be common for UEs with different capabilities, </w:t>
      </w:r>
      <w:r w:rsidRPr="00516559">
        <w:rPr>
          <w:rFonts w:eastAsia="宋体" w:cs="Times New Roman"/>
          <w:i/>
          <w:color w:val="000000"/>
          <w:kern w:val="0"/>
          <w:sz w:val="22"/>
          <w:szCs w:val="22"/>
          <w:lang w:val="en-GB"/>
        </w:rPr>
        <w:t>e.g.</w:t>
      </w:r>
      <w:r w:rsidR="00516559">
        <w:rPr>
          <w:rFonts w:eastAsia="宋体" w:cs="Times New Roman"/>
          <w:i/>
          <w:color w:val="000000"/>
          <w:kern w:val="0"/>
          <w:sz w:val="22"/>
          <w:szCs w:val="22"/>
          <w:lang w:val="en-GB"/>
        </w:rPr>
        <w:t>,</w:t>
      </w:r>
      <w:r w:rsidRPr="00516559">
        <w:rPr>
          <w:rFonts w:eastAsia="宋体" w:cs="Times New Roman"/>
          <w:i/>
          <w:color w:val="000000"/>
          <w:kern w:val="0"/>
          <w:sz w:val="22"/>
          <w:szCs w:val="22"/>
          <w:lang w:val="en-GB"/>
        </w:rPr>
        <w:t xml:space="preserve"> </w:t>
      </w:r>
      <w:r>
        <w:rPr>
          <w:rFonts w:eastAsia="宋体" w:cs="Times New Roman"/>
          <w:color w:val="000000"/>
          <w:kern w:val="0"/>
          <w:sz w:val="22"/>
          <w:szCs w:val="22"/>
          <w:lang w:val="en-GB"/>
        </w:rPr>
        <w:t xml:space="preserve">including common configurations of SRS resource sets with different values of </w:t>
      </w:r>
      <w:proofErr w:type="spellStart"/>
      <w:r>
        <w:rPr>
          <w:rFonts w:eastAsia="宋体" w:cs="Times New Roman"/>
          <w:color w:val="000000"/>
          <w:kern w:val="0"/>
          <w:sz w:val="22"/>
          <w:szCs w:val="22"/>
          <w:lang w:val="en-GB"/>
        </w:rPr>
        <w:t>xTyR</w:t>
      </w:r>
      <w:proofErr w:type="spellEnd"/>
      <w:r>
        <w:rPr>
          <w:rFonts w:eastAsia="宋体" w:cs="Times New Roman"/>
          <w:color w:val="000000"/>
          <w:kern w:val="0"/>
          <w:sz w:val="22"/>
          <w:szCs w:val="22"/>
          <w:lang w:val="en-GB"/>
        </w:rPr>
        <w:t xml:space="preserve"> and common configurations for CSI-RS resources with different number of ports. For a specific UE, it </w:t>
      </w:r>
      <w:r w:rsidR="00544956">
        <w:rPr>
          <w:rFonts w:eastAsia="宋体" w:cs="Times New Roman"/>
          <w:color w:val="000000"/>
          <w:kern w:val="0"/>
          <w:sz w:val="22"/>
          <w:szCs w:val="22"/>
          <w:lang w:val="en-GB"/>
        </w:rPr>
        <w:t>only needs to</w:t>
      </w:r>
      <w:r>
        <w:rPr>
          <w:rFonts w:eastAsia="宋体" w:cs="Times New Roman"/>
          <w:color w:val="000000"/>
          <w:kern w:val="0"/>
          <w:sz w:val="22"/>
          <w:szCs w:val="22"/>
          <w:lang w:val="en-GB"/>
        </w:rPr>
        <w:t xml:space="preserve"> receive the corresponding configurations based on its capability. And among the common configurations, network can indicate the availability of SRS resource set(s) for antenna switching or availability for CSI-RS resource(s)/CSI report configuration(s) in DCI. Then UE can report capability or selection of configuration according to its capability among the available configurations. </w:t>
      </w:r>
    </w:p>
    <w:p w14:paraId="2D7AA406" w14:textId="7D7D1A12" w:rsidR="00416FB2" w:rsidRPr="009C1848" w:rsidRDefault="00AC6413" w:rsidP="00416FB2">
      <w:pPr>
        <w:pStyle w:val="1st-Proposal-YJ"/>
        <w:spacing w:before="156" w:after="156"/>
        <w:rPr>
          <w:rFonts w:eastAsiaTheme="minorEastAsia"/>
          <w:sz w:val="22"/>
          <w:szCs w:val="22"/>
        </w:rPr>
      </w:pPr>
      <w:bookmarkStart w:id="33" w:name="_Toc206071277"/>
      <w:r>
        <w:rPr>
          <w:rFonts w:eastAsiaTheme="minorEastAsia"/>
          <w:sz w:val="22"/>
          <w:szCs w:val="22"/>
        </w:rPr>
        <w:t>Similar as TRS in SIB17, i</w:t>
      </w:r>
      <w:r w:rsidR="00416FB2">
        <w:rPr>
          <w:rFonts w:eastAsiaTheme="minorEastAsia"/>
          <w:sz w:val="22"/>
          <w:szCs w:val="22"/>
        </w:rPr>
        <w:t xml:space="preserve">ntroduce new </w:t>
      </w:r>
      <w:proofErr w:type="spellStart"/>
      <w:r w:rsidR="00416FB2">
        <w:rPr>
          <w:rFonts w:eastAsiaTheme="minorEastAsia"/>
          <w:sz w:val="22"/>
          <w:szCs w:val="22"/>
        </w:rPr>
        <w:t>SIBxx</w:t>
      </w:r>
      <w:proofErr w:type="spellEnd"/>
      <w:r w:rsidR="00416FB2">
        <w:rPr>
          <w:rFonts w:eastAsiaTheme="minorEastAsia"/>
          <w:sz w:val="22"/>
          <w:szCs w:val="22"/>
        </w:rPr>
        <w:t xml:space="preserve"> for common configurations of SRS, CSI-RS or CSI report for UEs with different capabilities. And availability of SRS, CSI-RS or CSI report can also be indicated in DCI.</w:t>
      </w:r>
      <w:bookmarkEnd w:id="33"/>
    </w:p>
    <w:p w14:paraId="65136D03" w14:textId="562274DF" w:rsidR="000B69FA" w:rsidRDefault="000B69FA" w:rsidP="00F251B3">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To reduce the overhead for different configurations (to cover different UE capabilities), especially for SRS antenna switching, a common configuration of SRS resource set can be configured, and UE with different </w:t>
      </w:r>
      <w:r>
        <w:rPr>
          <w:rFonts w:eastAsia="宋体" w:cs="Times New Roman"/>
          <w:color w:val="000000"/>
          <w:kern w:val="0"/>
          <w:sz w:val="22"/>
          <w:szCs w:val="22"/>
          <w:lang w:val="en-GB"/>
        </w:rPr>
        <w:lastRenderedPageBreak/>
        <w:t>capabilities can apply subset of SRS resources in the set. For example, network can configure one SRS resource set with 8 resources, the SRS resource set can be common for UEs with different values of y for 1TyR, such as, if the UE supports 1T8R, then all 8 resources are applied for the UE, and if the UE supports 1T4R, then 4 of the 8 resources can be applied</w:t>
      </w:r>
      <w:r w:rsidR="00005887">
        <w:rPr>
          <w:rFonts w:eastAsia="宋体" w:cs="Times New Roman"/>
          <w:color w:val="000000"/>
          <w:kern w:val="0"/>
          <w:sz w:val="22"/>
          <w:szCs w:val="22"/>
          <w:lang w:val="en-GB"/>
        </w:rPr>
        <w:t>, similarly, if UE supports 1T2R, then 2 of the 8 resources can be applied</w:t>
      </w:r>
      <w:r>
        <w:rPr>
          <w:rFonts w:eastAsia="宋体" w:cs="Times New Roman"/>
          <w:color w:val="000000"/>
          <w:kern w:val="0"/>
          <w:sz w:val="22"/>
          <w:szCs w:val="22"/>
          <w:lang w:val="en-GB"/>
        </w:rPr>
        <w:t>. In this case, there is no need of separate SRS resource sets for different values of y for 1TyR.</w:t>
      </w:r>
    </w:p>
    <w:p w14:paraId="64C90454" w14:textId="2074916B" w:rsidR="001C140F" w:rsidRPr="009C1848" w:rsidRDefault="001C140F" w:rsidP="001C140F">
      <w:pPr>
        <w:pStyle w:val="1st-Proposal-YJ"/>
        <w:spacing w:before="156" w:after="156"/>
        <w:rPr>
          <w:rFonts w:eastAsiaTheme="minorEastAsia"/>
          <w:sz w:val="22"/>
          <w:szCs w:val="22"/>
        </w:rPr>
      </w:pPr>
      <w:bookmarkStart w:id="34" w:name="_Toc206071278"/>
      <w:r>
        <w:rPr>
          <w:rFonts w:eastAsiaTheme="minorEastAsia"/>
          <w:sz w:val="22"/>
          <w:szCs w:val="22"/>
        </w:rPr>
        <w:t xml:space="preserve">Consider common configuration of one SRS resource set for different values of y for </w:t>
      </w:r>
      <w:proofErr w:type="spellStart"/>
      <w:r>
        <w:rPr>
          <w:rFonts w:eastAsiaTheme="minorEastAsia"/>
          <w:sz w:val="22"/>
          <w:szCs w:val="22"/>
        </w:rPr>
        <w:t>xTyR</w:t>
      </w:r>
      <w:proofErr w:type="spellEnd"/>
      <w:r>
        <w:rPr>
          <w:rFonts w:eastAsiaTheme="minorEastAsia"/>
          <w:sz w:val="22"/>
          <w:szCs w:val="22"/>
        </w:rPr>
        <w:t>.</w:t>
      </w:r>
      <w:bookmarkEnd w:id="34"/>
    </w:p>
    <w:p w14:paraId="57ACDF6C" w14:textId="41AA746E" w:rsidR="00F251B3" w:rsidRPr="004B2D09" w:rsidRDefault="00420081" w:rsidP="00F251B3">
      <w:pPr>
        <w:spacing w:before="156" w:afterLines="0" w:after="120"/>
        <w:rPr>
          <w:rFonts w:eastAsia="宋体" w:cs="Times New Roman"/>
          <w:color w:val="000000"/>
          <w:kern w:val="0"/>
          <w:sz w:val="22"/>
          <w:szCs w:val="22"/>
        </w:rPr>
      </w:pPr>
      <w:r>
        <w:rPr>
          <w:rFonts w:eastAsia="宋体" w:cs="Times New Roman"/>
          <w:color w:val="000000"/>
          <w:kern w:val="0"/>
          <w:sz w:val="22"/>
          <w:szCs w:val="22"/>
          <w:lang w:val="en-GB"/>
        </w:rPr>
        <w:t>Assuming</w:t>
      </w:r>
      <w:r w:rsidRPr="00420081">
        <w:rPr>
          <w:rFonts w:eastAsia="宋体" w:cs="Times New Roman"/>
          <w:color w:val="000000"/>
          <w:kern w:val="0"/>
          <w:sz w:val="22"/>
          <w:szCs w:val="22"/>
          <w:lang w:val="en-GB"/>
        </w:rPr>
        <w:t xml:space="preserve"> </w:t>
      </w:r>
      <w:r>
        <w:rPr>
          <w:rFonts w:eastAsia="宋体" w:cs="Times New Roman"/>
          <w:color w:val="000000"/>
          <w:kern w:val="0"/>
          <w:sz w:val="22"/>
          <w:szCs w:val="22"/>
          <w:lang w:val="en-GB"/>
        </w:rPr>
        <w:t xml:space="preserve">a new </w:t>
      </w:r>
      <w:r w:rsidRPr="00420081">
        <w:rPr>
          <w:rFonts w:eastAsia="宋体" w:cs="Times New Roman"/>
          <w:color w:val="000000"/>
          <w:kern w:val="0"/>
          <w:sz w:val="22"/>
          <w:szCs w:val="22"/>
          <w:lang w:val="en-GB"/>
        </w:rPr>
        <w:t>SI</w:t>
      </w:r>
      <w:r>
        <w:rPr>
          <w:rFonts w:eastAsia="宋体" w:cs="Times New Roman"/>
          <w:color w:val="000000"/>
          <w:kern w:val="0"/>
          <w:sz w:val="22"/>
          <w:szCs w:val="22"/>
          <w:lang w:val="en-GB"/>
        </w:rPr>
        <w:t>B providing</w:t>
      </w:r>
      <w:r w:rsidRPr="00420081">
        <w:rPr>
          <w:rFonts w:eastAsia="宋体" w:cs="Times New Roman"/>
          <w:color w:val="000000"/>
          <w:kern w:val="0"/>
          <w:sz w:val="22"/>
          <w:szCs w:val="22"/>
          <w:lang w:val="en-GB"/>
        </w:rPr>
        <w:t xml:space="preserve"> resource/reporting configuration for early SRS/CSI/CSI-RS triggering, </w:t>
      </w:r>
      <w:r w:rsidR="00FF3E84">
        <w:rPr>
          <w:rFonts w:eastAsia="宋体" w:cs="Times New Roman"/>
          <w:color w:val="000000"/>
          <w:kern w:val="0"/>
          <w:sz w:val="22"/>
          <w:szCs w:val="22"/>
          <w:lang w:val="en-GB"/>
        </w:rPr>
        <w:t xml:space="preserve">NW may not </w:t>
      </w:r>
      <w:r w:rsidRPr="00420081">
        <w:rPr>
          <w:rFonts w:eastAsia="宋体" w:cs="Times New Roman"/>
          <w:color w:val="000000"/>
          <w:kern w:val="0"/>
          <w:sz w:val="22"/>
          <w:szCs w:val="22"/>
          <w:lang w:val="en-GB"/>
        </w:rPr>
        <w:t xml:space="preserve">always need UE capability </w:t>
      </w:r>
      <w:r w:rsidR="00FF3E84">
        <w:rPr>
          <w:rFonts w:eastAsia="宋体" w:cs="Times New Roman"/>
          <w:color w:val="000000"/>
          <w:kern w:val="0"/>
          <w:sz w:val="22"/>
          <w:szCs w:val="22"/>
          <w:lang w:val="en-GB"/>
        </w:rPr>
        <w:t>reporting in Msg3</w:t>
      </w:r>
      <w:r w:rsidRPr="00420081">
        <w:rPr>
          <w:rFonts w:eastAsia="宋体" w:cs="Times New Roman"/>
          <w:color w:val="000000"/>
          <w:kern w:val="0"/>
          <w:sz w:val="22"/>
          <w:szCs w:val="22"/>
          <w:lang w:val="en-GB"/>
        </w:rPr>
        <w:t>.</w:t>
      </w:r>
      <w:r w:rsidR="004B2D09">
        <w:rPr>
          <w:rFonts w:eastAsia="宋体" w:cs="Times New Roman"/>
          <w:color w:val="000000"/>
          <w:kern w:val="0"/>
          <w:sz w:val="22"/>
          <w:szCs w:val="22"/>
          <w:lang w:val="en-GB"/>
        </w:rPr>
        <w:t xml:space="preserve"> </w:t>
      </w:r>
      <w:r w:rsidR="004B2D09" w:rsidRPr="004B2D09">
        <w:rPr>
          <w:rFonts w:eastAsia="宋体" w:cs="Times New Roman"/>
          <w:color w:val="000000"/>
          <w:kern w:val="0"/>
          <w:sz w:val="22"/>
          <w:szCs w:val="22"/>
          <w:lang w:val="en-GB"/>
        </w:rPr>
        <w:t>The UL grant in RAR</w:t>
      </w:r>
      <w:r w:rsidR="004B2D09">
        <w:rPr>
          <w:rFonts w:eastAsia="宋体" w:cs="Times New Roman"/>
          <w:color w:val="000000"/>
          <w:kern w:val="0"/>
          <w:sz w:val="22"/>
          <w:szCs w:val="22"/>
          <w:lang w:val="en-GB"/>
        </w:rPr>
        <w:t xml:space="preserve"> can provide some additional indication</w:t>
      </w:r>
      <w:r w:rsidR="004B2D09">
        <w:rPr>
          <w:rFonts w:eastAsia="宋体" w:cs="Times New Roman" w:hint="eastAsia"/>
          <w:color w:val="000000"/>
          <w:kern w:val="0"/>
          <w:sz w:val="22"/>
          <w:szCs w:val="22"/>
        </w:rPr>
        <w:t>.</w:t>
      </w:r>
      <w:r w:rsidR="004B2D09">
        <w:rPr>
          <w:rFonts w:eastAsia="宋体" w:cs="Times New Roman"/>
          <w:color w:val="000000"/>
          <w:kern w:val="0"/>
          <w:sz w:val="22"/>
          <w:szCs w:val="22"/>
        </w:rPr>
        <w:t xml:space="preserve"> For example, </w:t>
      </w:r>
      <w:r>
        <w:rPr>
          <w:rFonts w:eastAsia="宋体" w:cs="Times New Roman"/>
          <w:color w:val="000000"/>
          <w:kern w:val="0"/>
          <w:sz w:val="22"/>
          <w:szCs w:val="22"/>
          <w:lang w:val="en-GB"/>
        </w:rPr>
        <w:t>CSI request field in UL grant in RAR is still reserved, as shown in the following table, which can be used to control UE whether to provide early CSI related capability reporting in Msg3. For example,</w:t>
      </w:r>
    </w:p>
    <w:p w14:paraId="0ACBE258" w14:textId="3AEB2370"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‘1’, UE provides UE capability on the early SRS/CSI/CSI-RS triggering in </w:t>
      </w:r>
      <w:r>
        <w:rPr>
          <w:rFonts w:eastAsia="宋体" w:cs="Times New Roman"/>
          <w:color w:val="000000"/>
          <w:kern w:val="0"/>
          <w:sz w:val="22"/>
          <w:szCs w:val="22"/>
          <w:lang w:val="en-GB"/>
        </w:rPr>
        <w:t>Msg3</w:t>
      </w:r>
    </w:p>
    <w:p w14:paraId="4AB6F055" w14:textId="3FF569AC" w:rsidR="00420081" w:rsidRPr="00420081" w:rsidRDefault="00420081" w:rsidP="00420081">
      <w:pPr>
        <w:pStyle w:val="a3"/>
        <w:numPr>
          <w:ilvl w:val="0"/>
          <w:numId w:val="26"/>
        </w:numPr>
        <w:spacing w:before="120" w:after="120"/>
        <w:ind w:firstLineChars="0"/>
        <w:rPr>
          <w:rFonts w:eastAsia="宋体" w:cs="Times New Roman"/>
          <w:color w:val="000000"/>
          <w:kern w:val="0"/>
          <w:sz w:val="22"/>
          <w:szCs w:val="22"/>
        </w:rPr>
      </w:pPr>
      <w:r w:rsidRPr="00420081">
        <w:rPr>
          <w:rFonts w:eastAsia="宋体" w:cs="Times New Roman"/>
          <w:color w:val="000000"/>
          <w:kern w:val="0"/>
          <w:sz w:val="22"/>
          <w:szCs w:val="22"/>
          <w:lang w:val="en-GB"/>
        </w:rPr>
        <w:t xml:space="preserve">If this field is ‘0’, UE does not provide UE capability on the early SRS/CSI/CSI-RS triggering in </w:t>
      </w:r>
      <w:r>
        <w:rPr>
          <w:rFonts w:eastAsia="宋体" w:cs="Times New Roman"/>
          <w:color w:val="000000"/>
          <w:kern w:val="0"/>
          <w:sz w:val="22"/>
          <w:szCs w:val="22"/>
          <w:lang w:val="en-GB"/>
        </w:rPr>
        <w:t>Msg3</w:t>
      </w:r>
    </w:p>
    <w:p w14:paraId="785932C2" w14:textId="40B9487A" w:rsidR="00420081" w:rsidRPr="00516559" w:rsidRDefault="00420081" w:rsidP="00420081">
      <w:pPr>
        <w:pStyle w:val="ad"/>
        <w:keepNext/>
        <w:jc w:val="center"/>
        <w:rPr>
          <w:color w:val="auto"/>
        </w:rPr>
      </w:pPr>
      <w:r w:rsidRPr="00516559">
        <w:rPr>
          <w:color w:val="auto"/>
        </w:rPr>
        <w:t xml:space="preserve">TS 38.212 </w:t>
      </w:r>
      <w:r w:rsidRPr="00516559">
        <w:rPr>
          <w:color w:val="auto"/>
          <w:lang w:val="en-US"/>
        </w:rPr>
        <w:t>Table 8.2-1: Random Access Response Grant Content field size</w:t>
      </w:r>
    </w:p>
    <w:tbl>
      <w:tblPr>
        <w:tblW w:w="9204" w:type="dxa"/>
        <w:jc w:val="center"/>
        <w:tblCellMar>
          <w:left w:w="0" w:type="dxa"/>
          <w:right w:w="0" w:type="dxa"/>
        </w:tblCellMar>
        <w:tblLook w:val="01E0" w:firstRow="1" w:lastRow="1" w:firstColumn="1" w:lastColumn="1" w:noHBand="0" w:noVBand="0"/>
      </w:tblPr>
      <w:tblGrid>
        <w:gridCol w:w="4079"/>
        <w:gridCol w:w="5125"/>
      </w:tblGrid>
      <w:tr w:rsidR="00420081" w:rsidRPr="00420081" w14:paraId="03EC47F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0FA5E9CC" w14:textId="77777777" w:rsidR="00420081" w:rsidRPr="00420081" w:rsidRDefault="00420081" w:rsidP="00420081">
            <w:pPr>
              <w:spacing w:beforeLines="0" w:before="120" w:afterLines="0" w:after="120"/>
              <w:jc w:val="center"/>
              <w:rPr>
                <w:rFonts w:ascii="Arial" w:eastAsia="宋体" w:hAnsi="Arial" w:cs="Arial"/>
                <w:kern w:val="0"/>
                <w:sz w:val="36"/>
                <w:szCs w:val="36"/>
              </w:rPr>
            </w:pPr>
            <w:r w:rsidRPr="00420081">
              <w:rPr>
                <w:rFonts w:ascii="Arial" w:eastAsia="宋体" w:hAnsi="Arial" w:cs="Times New Roman"/>
                <w:b/>
                <w:bCs/>
                <w:color w:val="000000" w:themeColor="text1"/>
                <w:kern w:val="24"/>
                <w:sz w:val="18"/>
                <w:szCs w:val="18"/>
                <w:lang w:val="en-GB"/>
              </w:rPr>
              <w:t>RAR grant field</w:t>
            </w:r>
          </w:p>
        </w:tc>
        <w:tc>
          <w:tcPr>
            <w:tcW w:w="512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6B06EE2E"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b/>
                <w:bCs/>
                <w:color w:val="000000" w:themeColor="text1"/>
                <w:kern w:val="24"/>
                <w:sz w:val="18"/>
                <w:szCs w:val="18"/>
                <w:lang w:val="en-GB"/>
              </w:rPr>
              <w:t>Number of bits</w:t>
            </w:r>
          </w:p>
        </w:tc>
      </w:tr>
      <w:tr w:rsidR="00420081" w:rsidRPr="00420081" w14:paraId="11D162A8"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1558D"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Frequency hopping flag</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8BCA01"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1</w:t>
            </w:r>
          </w:p>
        </w:tc>
      </w:tr>
      <w:tr w:rsidR="00420081" w:rsidRPr="00420081" w14:paraId="530D735D"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C275CA"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PUSCH frequency resource allocation</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2D870C"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 xml:space="preserve">12, for operation with shared spectrum channel access in FR1 or for FR2-2 when </w:t>
            </w:r>
            <w:r w:rsidRPr="00420081">
              <w:rPr>
                <w:rFonts w:ascii="Arial" w:eastAsia="宋体" w:hAnsi="Arial" w:cs="Arial"/>
                <w:i/>
                <w:iCs/>
                <w:color w:val="000000" w:themeColor="text1"/>
                <w:kern w:val="24"/>
                <w:sz w:val="18"/>
                <w:szCs w:val="18"/>
                <w:lang w:val="en-GB"/>
              </w:rPr>
              <w:t>ChannelAccessMode2-r17</w:t>
            </w:r>
            <w:r w:rsidRPr="00420081">
              <w:rPr>
                <w:rFonts w:ascii="Arial" w:eastAsia="宋体" w:hAnsi="Arial" w:cs="Arial"/>
                <w:color w:val="000000" w:themeColor="text1"/>
                <w:kern w:val="24"/>
                <w:sz w:val="18"/>
                <w:szCs w:val="18"/>
                <w:lang w:val="en-GB"/>
              </w:rPr>
              <w:t xml:space="preserve"> is provided</w:t>
            </w:r>
          </w:p>
          <w:p w14:paraId="38A2A7D5"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14, otherwise</w:t>
            </w:r>
          </w:p>
        </w:tc>
      </w:tr>
      <w:tr w:rsidR="00420081" w:rsidRPr="00420081" w14:paraId="1DC9553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FA095"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PUSCH time resource allocation</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06040"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4</w:t>
            </w:r>
          </w:p>
        </w:tc>
      </w:tr>
      <w:tr w:rsidR="00420081" w:rsidRPr="00420081" w14:paraId="51D00433"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6C9EA"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MCS</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CF2EA"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4</w:t>
            </w:r>
          </w:p>
        </w:tc>
      </w:tr>
      <w:tr w:rsidR="00420081" w:rsidRPr="00420081" w14:paraId="7B0D55E0"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3E08D9"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TPC command for PUSCH</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E62B06"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color w:val="000000" w:themeColor="text1"/>
                <w:kern w:val="24"/>
                <w:sz w:val="18"/>
                <w:szCs w:val="18"/>
                <w:lang w:val="en-GB"/>
              </w:rPr>
              <w:t>3</w:t>
            </w:r>
          </w:p>
        </w:tc>
      </w:tr>
      <w:tr w:rsidR="00420081" w:rsidRPr="00420081" w14:paraId="2A6CC5F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A46444" w14:textId="77777777" w:rsidR="00420081" w:rsidRPr="00420081" w:rsidRDefault="00420081" w:rsidP="00420081">
            <w:pPr>
              <w:spacing w:beforeLines="0" w:before="0" w:afterLines="0" w:after="0"/>
              <w:jc w:val="left"/>
              <w:rPr>
                <w:rFonts w:ascii="Arial" w:eastAsia="宋体" w:hAnsi="Arial" w:cs="Arial"/>
                <w:kern w:val="0"/>
                <w:sz w:val="36"/>
                <w:szCs w:val="36"/>
              </w:rPr>
            </w:pPr>
            <w:r w:rsidRPr="00420081">
              <w:rPr>
                <w:rFonts w:ascii="Arial" w:eastAsia="宋体" w:hAnsi="Arial" w:cs="Times New Roman"/>
                <w:kern w:val="24"/>
                <w:sz w:val="18"/>
                <w:szCs w:val="18"/>
                <w:lang w:val="en-GB"/>
              </w:rPr>
              <w:t>CSI request</w:t>
            </w:r>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76224"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Times New Roman"/>
                <w:kern w:val="24"/>
                <w:sz w:val="18"/>
                <w:szCs w:val="18"/>
                <w:lang w:val="en-GB"/>
              </w:rPr>
              <w:t>1</w:t>
            </w:r>
          </w:p>
        </w:tc>
      </w:tr>
      <w:tr w:rsidR="00420081" w:rsidRPr="00420081" w14:paraId="1C631B46" w14:textId="77777777" w:rsidTr="00420081">
        <w:trPr>
          <w:jc w:val="center"/>
        </w:trPr>
        <w:tc>
          <w:tcPr>
            <w:tcW w:w="40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341C4" w14:textId="77777777" w:rsidR="00420081" w:rsidRPr="00420081" w:rsidRDefault="00420081" w:rsidP="00420081">
            <w:pPr>
              <w:spacing w:beforeLines="0" w:before="0" w:afterLines="0" w:after="0"/>
              <w:jc w:val="left"/>
              <w:rPr>
                <w:rFonts w:ascii="Arial" w:eastAsia="宋体" w:hAnsi="Arial" w:cs="Arial"/>
                <w:kern w:val="0"/>
                <w:sz w:val="36"/>
                <w:szCs w:val="36"/>
              </w:rPr>
            </w:pPr>
            <w:proofErr w:type="spellStart"/>
            <w:r w:rsidRPr="00420081">
              <w:rPr>
                <w:rFonts w:ascii="Arial" w:eastAsia="等线" w:hAnsi="Arial" w:cs="Times New Roman"/>
                <w:color w:val="000000" w:themeColor="text1"/>
                <w:kern w:val="24"/>
                <w:sz w:val="18"/>
                <w:szCs w:val="18"/>
                <w:lang w:val="en-GB"/>
              </w:rPr>
              <w:t>ChannelAccess-CPext</w:t>
            </w:r>
            <w:proofErr w:type="spellEnd"/>
          </w:p>
        </w:tc>
        <w:tc>
          <w:tcPr>
            <w:tcW w:w="51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EB60B" w14:textId="77777777" w:rsidR="00420081" w:rsidRPr="00420081" w:rsidRDefault="00420081" w:rsidP="00420081">
            <w:pPr>
              <w:spacing w:beforeLines="0" w:before="0" w:afterLines="0" w:after="120"/>
              <w:jc w:val="left"/>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 xml:space="preserve">2, for operation with shared spectrum channel access in FR1 or for FR2-2 when </w:t>
            </w:r>
            <w:r w:rsidRPr="00420081">
              <w:rPr>
                <w:rFonts w:ascii="Arial" w:eastAsia="宋体" w:hAnsi="Arial" w:cs="Arial"/>
                <w:i/>
                <w:iCs/>
                <w:color w:val="000000" w:themeColor="text1"/>
                <w:kern w:val="24"/>
                <w:sz w:val="18"/>
                <w:szCs w:val="18"/>
                <w:lang w:val="en-GB"/>
              </w:rPr>
              <w:t>ChannelAccessMode2-r17</w:t>
            </w:r>
            <w:r w:rsidRPr="00420081">
              <w:rPr>
                <w:rFonts w:ascii="Arial" w:eastAsia="宋体" w:hAnsi="Arial" w:cs="Arial"/>
                <w:color w:val="000000" w:themeColor="text1"/>
                <w:kern w:val="24"/>
                <w:sz w:val="18"/>
                <w:szCs w:val="18"/>
                <w:lang w:val="en-GB"/>
              </w:rPr>
              <w:t xml:space="preserve"> is provided</w:t>
            </w:r>
          </w:p>
          <w:p w14:paraId="3F0ACCE4" w14:textId="77777777" w:rsidR="00420081" w:rsidRPr="00420081" w:rsidRDefault="00420081" w:rsidP="00420081">
            <w:pPr>
              <w:spacing w:beforeLines="0" w:before="0" w:afterLines="0" w:after="0"/>
              <w:jc w:val="center"/>
              <w:rPr>
                <w:rFonts w:ascii="Arial" w:eastAsia="宋体" w:hAnsi="Arial" w:cs="Arial"/>
                <w:kern w:val="0"/>
                <w:sz w:val="36"/>
                <w:szCs w:val="36"/>
              </w:rPr>
            </w:pPr>
            <w:r w:rsidRPr="00420081">
              <w:rPr>
                <w:rFonts w:ascii="Arial" w:eastAsia="宋体" w:hAnsi="Arial" w:cs="Arial"/>
                <w:color w:val="000000" w:themeColor="text1"/>
                <w:kern w:val="24"/>
                <w:sz w:val="18"/>
                <w:szCs w:val="18"/>
                <w:lang w:val="en-GB"/>
              </w:rPr>
              <w:t>0, otherwise</w:t>
            </w:r>
          </w:p>
        </w:tc>
      </w:tr>
    </w:tbl>
    <w:p w14:paraId="4E957D53" w14:textId="77777777" w:rsidR="00420081" w:rsidRDefault="00420081" w:rsidP="00F251B3">
      <w:pPr>
        <w:spacing w:before="156" w:afterLines="0" w:after="120"/>
        <w:rPr>
          <w:rFonts w:eastAsia="宋体" w:cs="Times New Roman"/>
          <w:color w:val="000000"/>
          <w:kern w:val="0"/>
          <w:sz w:val="22"/>
          <w:szCs w:val="22"/>
          <w:lang w:val="en-GB"/>
        </w:rPr>
      </w:pPr>
    </w:p>
    <w:p w14:paraId="7ED8BA43" w14:textId="74191F59" w:rsidR="00420081" w:rsidRPr="00B60E9E" w:rsidRDefault="00420081" w:rsidP="00F251B3">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Therefore we have the following proposal.</w:t>
      </w:r>
    </w:p>
    <w:p w14:paraId="1E041C8F" w14:textId="5A2704AA" w:rsidR="00F251B3" w:rsidRPr="009C1848" w:rsidRDefault="00744637" w:rsidP="00744637">
      <w:pPr>
        <w:pStyle w:val="1st-Proposal-YJ"/>
        <w:spacing w:before="156" w:after="156"/>
        <w:rPr>
          <w:rFonts w:eastAsiaTheme="minorEastAsia"/>
          <w:sz w:val="22"/>
          <w:szCs w:val="22"/>
        </w:rPr>
      </w:pPr>
      <w:bookmarkStart w:id="35" w:name="_Toc206071279"/>
      <w:r w:rsidRPr="00744637">
        <w:rPr>
          <w:rFonts w:eastAsiaTheme="minorEastAsia"/>
          <w:sz w:val="22"/>
          <w:szCs w:val="22"/>
        </w:rPr>
        <w:t>CSI request field in UL grant</w:t>
      </w:r>
      <w:r w:rsidR="00312D99">
        <w:rPr>
          <w:rFonts w:eastAsiaTheme="minorEastAsia"/>
          <w:sz w:val="22"/>
          <w:szCs w:val="22"/>
        </w:rPr>
        <w:t xml:space="preserve"> can be used</w:t>
      </w:r>
      <w:r>
        <w:rPr>
          <w:rFonts w:eastAsiaTheme="minorEastAsia"/>
          <w:sz w:val="22"/>
          <w:szCs w:val="22"/>
        </w:rPr>
        <w:t xml:space="preserve"> to enable or disable </w:t>
      </w:r>
      <w:r w:rsidRPr="00420081">
        <w:rPr>
          <w:rFonts w:eastAsia="宋体"/>
          <w:color w:val="000000"/>
          <w:kern w:val="0"/>
          <w:sz w:val="22"/>
          <w:szCs w:val="22"/>
          <w:lang w:val="en-GB"/>
        </w:rPr>
        <w:t>UE capability</w:t>
      </w:r>
      <w:r w:rsidR="00312D99">
        <w:rPr>
          <w:rFonts w:eastAsia="宋体"/>
          <w:color w:val="000000"/>
          <w:kern w:val="0"/>
          <w:sz w:val="22"/>
          <w:szCs w:val="22"/>
          <w:lang w:val="en-GB"/>
        </w:rPr>
        <w:t xml:space="preserve"> reporting</w:t>
      </w:r>
      <w:r w:rsidRPr="00420081">
        <w:rPr>
          <w:rFonts w:eastAsia="宋体"/>
          <w:color w:val="000000"/>
          <w:kern w:val="0"/>
          <w:sz w:val="22"/>
          <w:szCs w:val="22"/>
          <w:lang w:val="en-GB"/>
        </w:rPr>
        <w:t xml:space="preserve"> in </w:t>
      </w:r>
      <w:r>
        <w:rPr>
          <w:rFonts w:eastAsia="宋体"/>
          <w:color w:val="000000"/>
          <w:kern w:val="0"/>
          <w:sz w:val="22"/>
          <w:szCs w:val="22"/>
          <w:lang w:val="en-GB"/>
        </w:rPr>
        <w:t>Msg3</w:t>
      </w:r>
      <w:r w:rsidR="00312D99">
        <w:rPr>
          <w:rFonts w:eastAsia="宋体"/>
          <w:color w:val="000000"/>
          <w:kern w:val="0"/>
          <w:sz w:val="22"/>
          <w:szCs w:val="22"/>
          <w:lang w:val="en-GB"/>
        </w:rPr>
        <w:t>.</w:t>
      </w:r>
      <w:bookmarkEnd w:id="35"/>
    </w:p>
    <w:p w14:paraId="163A8A37" w14:textId="50FBC53C" w:rsidR="003B6A8B"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The UE capability via Msg3</w:t>
      </w:r>
      <w:r w:rsidR="003B6A8B">
        <w:rPr>
          <w:rFonts w:eastAsia="宋体" w:cs="Times New Roman"/>
          <w:color w:val="000000"/>
          <w:kern w:val="0"/>
          <w:sz w:val="22"/>
          <w:szCs w:val="22"/>
          <w:lang w:val="en-GB"/>
        </w:rPr>
        <w:t xml:space="preserve"> can be as simple as 1</w:t>
      </w:r>
      <w:r w:rsidR="00966E32">
        <w:rPr>
          <w:rFonts w:eastAsia="宋体" w:cs="Times New Roman"/>
          <w:color w:val="000000"/>
          <w:kern w:val="0"/>
          <w:sz w:val="22"/>
          <w:szCs w:val="22"/>
          <w:lang w:val="en-GB"/>
        </w:rPr>
        <w:t xml:space="preserve"> bit</w:t>
      </w:r>
      <w:r w:rsidR="003B6A8B">
        <w:rPr>
          <w:rFonts w:eastAsia="宋体" w:cs="Times New Roman"/>
          <w:color w:val="000000"/>
          <w:kern w:val="0"/>
          <w:sz w:val="22"/>
          <w:szCs w:val="22"/>
          <w:lang w:val="en-GB"/>
        </w:rPr>
        <w:t xml:space="preserve"> </w:t>
      </w:r>
      <w:r w:rsidR="00966E32">
        <w:rPr>
          <w:rFonts w:eastAsia="宋体" w:cs="Times New Roman"/>
          <w:color w:val="000000"/>
          <w:kern w:val="0"/>
          <w:sz w:val="22"/>
          <w:szCs w:val="22"/>
          <w:lang w:val="en-GB"/>
        </w:rPr>
        <w:t>a</w:t>
      </w:r>
      <w:r w:rsidRPr="003D1EA8">
        <w:rPr>
          <w:rFonts w:eastAsia="宋体" w:cs="Times New Roman"/>
          <w:color w:val="000000"/>
          <w:kern w:val="0"/>
          <w:sz w:val="22"/>
          <w:szCs w:val="22"/>
          <w:lang w:val="en-GB"/>
        </w:rPr>
        <w:t>pplicability reporting</w:t>
      </w:r>
      <w:r w:rsidR="003B6A8B">
        <w:rPr>
          <w:rFonts w:eastAsia="宋体" w:cs="Times New Roman"/>
          <w:color w:val="000000"/>
          <w:kern w:val="0"/>
          <w:sz w:val="22"/>
          <w:szCs w:val="22"/>
          <w:lang w:val="en-GB"/>
        </w:rPr>
        <w:t xml:space="preserve"> to indicate whether UE can support the </w:t>
      </w:r>
      <w:r>
        <w:rPr>
          <w:rFonts w:eastAsia="宋体" w:cs="Times New Roman"/>
          <w:color w:val="000000"/>
          <w:kern w:val="0"/>
          <w:sz w:val="22"/>
          <w:szCs w:val="22"/>
          <w:lang w:val="en-GB"/>
        </w:rPr>
        <w:t>resource/reporting configuration in the new SIB. If the system information providing more than one configuration, the bit length may increase.</w:t>
      </w:r>
      <w:r w:rsidR="00966E32">
        <w:rPr>
          <w:rFonts w:eastAsia="宋体" w:cs="Times New Roman"/>
          <w:color w:val="000000"/>
          <w:kern w:val="0"/>
          <w:sz w:val="22"/>
          <w:szCs w:val="22"/>
          <w:lang w:val="en-GB"/>
        </w:rPr>
        <w:t xml:space="preserve"> In addition, UE may report more </w:t>
      </w:r>
      <w:r w:rsidR="001A1126">
        <w:rPr>
          <w:rFonts w:eastAsia="宋体" w:cs="Times New Roman"/>
          <w:color w:val="000000"/>
          <w:kern w:val="0"/>
          <w:sz w:val="22"/>
          <w:szCs w:val="22"/>
          <w:lang w:val="en-GB"/>
        </w:rPr>
        <w:t>detailed</w:t>
      </w:r>
      <w:r w:rsidR="00966E32">
        <w:rPr>
          <w:rFonts w:eastAsia="宋体" w:cs="Times New Roman"/>
          <w:color w:val="000000"/>
          <w:kern w:val="0"/>
          <w:sz w:val="22"/>
          <w:szCs w:val="22"/>
          <w:lang w:val="en-GB"/>
        </w:rPr>
        <w:t xml:space="preserve"> MIMO capabilities</w:t>
      </w:r>
      <w:r w:rsidR="001A1126" w:rsidRPr="001A1126">
        <w:rPr>
          <w:rFonts w:eastAsia="宋体" w:cs="Times New Roman"/>
          <w:color w:val="000000"/>
          <w:kern w:val="0"/>
          <w:sz w:val="22"/>
          <w:szCs w:val="22"/>
          <w:lang w:val="en-GB"/>
        </w:rPr>
        <w:t xml:space="preserve"> </w:t>
      </w:r>
      <w:r w:rsidR="001A1126">
        <w:rPr>
          <w:rFonts w:eastAsia="宋体" w:cs="Times New Roman"/>
          <w:color w:val="000000"/>
          <w:kern w:val="0"/>
          <w:sz w:val="22"/>
          <w:szCs w:val="22"/>
          <w:lang w:val="en-GB"/>
        </w:rPr>
        <w:t>or preferred configurations</w:t>
      </w:r>
      <w:r w:rsidR="00966E32">
        <w:rPr>
          <w:rFonts w:eastAsia="宋体" w:cs="Times New Roman"/>
          <w:color w:val="000000"/>
          <w:kern w:val="0"/>
          <w:sz w:val="22"/>
          <w:szCs w:val="22"/>
          <w:lang w:val="en-GB"/>
        </w:rPr>
        <w:t xml:space="preserve"> such as the supported number of ports, number of resources, SRS antenna switching, </w:t>
      </w:r>
      <w:r w:rsidR="00966E32" w:rsidRPr="00AD20C7">
        <w:rPr>
          <w:rFonts w:eastAsia="宋体" w:cs="Times New Roman"/>
          <w:i/>
          <w:color w:val="000000"/>
          <w:kern w:val="0"/>
          <w:sz w:val="22"/>
          <w:szCs w:val="22"/>
          <w:lang w:val="en-GB"/>
        </w:rPr>
        <w:t>etc.</w:t>
      </w:r>
    </w:p>
    <w:p w14:paraId="00AE284A" w14:textId="5DD462AF" w:rsidR="00744637" w:rsidRPr="00744637" w:rsidRDefault="003D1EA8"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The </w:t>
      </w:r>
      <w:r w:rsidR="00740B0A">
        <w:rPr>
          <w:rFonts w:eastAsia="宋体" w:cs="Times New Roman"/>
          <w:color w:val="000000"/>
          <w:kern w:val="0"/>
          <w:sz w:val="22"/>
          <w:szCs w:val="22"/>
          <w:lang w:val="en-GB"/>
        </w:rPr>
        <w:t xml:space="preserve">possible </w:t>
      </w:r>
      <w:r>
        <w:rPr>
          <w:rFonts w:eastAsia="宋体" w:cs="Times New Roman"/>
          <w:color w:val="000000"/>
          <w:kern w:val="0"/>
          <w:sz w:val="22"/>
          <w:szCs w:val="22"/>
          <w:lang w:val="en-GB"/>
        </w:rPr>
        <w:t>signalling</w:t>
      </w:r>
      <w:r w:rsidR="00740B0A">
        <w:rPr>
          <w:rFonts w:eastAsia="宋体" w:cs="Times New Roman"/>
          <w:color w:val="000000"/>
          <w:kern w:val="0"/>
          <w:sz w:val="22"/>
          <w:szCs w:val="22"/>
          <w:lang w:val="en-GB"/>
        </w:rPr>
        <w:t xml:space="preserve"> for conveying UE capability via Msg</w:t>
      </w:r>
      <w:r>
        <w:rPr>
          <w:rFonts w:eastAsia="宋体" w:cs="Times New Roman"/>
          <w:color w:val="000000"/>
          <w:kern w:val="0"/>
          <w:sz w:val="22"/>
          <w:szCs w:val="22"/>
          <w:lang w:val="en-GB"/>
        </w:rPr>
        <w:t xml:space="preserve">3 can be </w:t>
      </w:r>
      <w:r w:rsidR="00744637" w:rsidRPr="00744637">
        <w:rPr>
          <w:rFonts w:eastAsia="宋体" w:cs="Times New Roman"/>
          <w:color w:val="000000"/>
          <w:kern w:val="0"/>
          <w:sz w:val="22"/>
          <w:szCs w:val="22"/>
          <w:lang w:val="en-GB"/>
        </w:rPr>
        <w:t xml:space="preserve">one </w:t>
      </w:r>
      <w:r w:rsidR="00990F82">
        <w:rPr>
          <w:rFonts w:eastAsia="宋体" w:cs="Times New Roman"/>
          <w:color w:val="000000"/>
          <w:kern w:val="0"/>
          <w:sz w:val="22"/>
          <w:szCs w:val="22"/>
          <w:lang w:val="en-GB"/>
        </w:rPr>
        <w:t>of the following,</w:t>
      </w:r>
    </w:p>
    <w:p w14:paraId="1E39EFC5" w14:textId="77777777" w:rsidR="003D1EA8" w:rsidRPr="003B6A8B" w:rsidRDefault="003D1EA8" w:rsidP="003D1EA8">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lastRenderedPageBreak/>
        <w:t>UE capability as a new MAC CE</w:t>
      </w:r>
    </w:p>
    <w:p w14:paraId="344C532F" w14:textId="6BB4748F" w:rsidR="00744637" w:rsidRPr="003B6A8B" w:rsidRDefault="003D1EA8"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If only 1 bit, a s</w:t>
      </w:r>
      <w:r w:rsidR="00744637" w:rsidRPr="003B6A8B">
        <w:rPr>
          <w:rFonts w:eastAsia="宋体" w:cs="Times New Roman"/>
          <w:color w:val="000000"/>
          <w:kern w:val="0"/>
          <w:sz w:val="22"/>
          <w:szCs w:val="22"/>
          <w:lang w:val="en-GB"/>
        </w:rPr>
        <w:t xml:space="preserve">pecial LCID </w:t>
      </w:r>
      <w:r>
        <w:rPr>
          <w:rFonts w:eastAsia="宋体" w:cs="Times New Roman"/>
          <w:color w:val="000000"/>
          <w:kern w:val="0"/>
          <w:sz w:val="22"/>
          <w:szCs w:val="22"/>
          <w:lang w:val="en-GB"/>
        </w:rPr>
        <w:t xml:space="preserve">could be sufficient </w:t>
      </w:r>
      <w:r w:rsidR="00744637" w:rsidRPr="003B6A8B">
        <w:rPr>
          <w:rFonts w:eastAsia="宋体" w:cs="Times New Roman"/>
          <w:color w:val="000000"/>
          <w:kern w:val="0"/>
          <w:sz w:val="22"/>
          <w:szCs w:val="22"/>
          <w:lang w:val="en-GB"/>
        </w:rPr>
        <w:t xml:space="preserve">to indicate 1 bit </w:t>
      </w:r>
      <w:r>
        <w:rPr>
          <w:rFonts w:eastAsia="宋体" w:cs="Times New Roman"/>
          <w:color w:val="000000"/>
          <w:kern w:val="0"/>
          <w:sz w:val="22"/>
          <w:szCs w:val="22"/>
          <w:lang w:val="en-GB"/>
        </w:rPr>
        <w:t>a</w:t>
      </w:r>
      <w:r w:rsidR="00744637" w:rsidRPr="003B6A8B">
        <w:rPr>
          <w:rFonts w:eastAsia="宋体" w:cs="Times New Roman"/>
          <w:color w:val="000000"/>
          <w:kern w:val="0"/>
          <w:sz w:val="22"/>
          <w:szCs w:val="22"/>
          <w:lang w:val="en-GB"/>
        </w:rPr>
        <w:t xml:space="preserve">pplicability reporting </w:t>
      </w:r>
    </w:p>
    <w:p w14:paraId="3A39BB68" w14:textId="48C0193C" w:rsidR="00744637" w:rsidRPr="003B6A8B" w:rsidRDefault="00744637" w:rsidP="003B6A8B">
      <w:pPr>
        <w:pStyle w:val="a3"/>
        <w:numPr>
          <w:ilvl w:val="0"/>
          <w:numId w:val="27"/>
        </w:numPr>
        <w:spacing w:before="120" w:after="120"/>
        <w:ind w:firstLineChars="0"/>
        <w:rPr>
          <w:rFonts w:eastAsia="宋体" w:cs="Times New Roman"/>
          <w:color w:val="000000"/>
          <w:kern w:val="0"/>
          <w:sz w:val="22"/>
          <w:szCs w:val="22"/>
          <w:lang w:val="en-GB"/>
        </w:rPr>
      </w:pPr>
      <w:r w:rsidRPr="003B6A8B">
        <w:rPr>
          <w:rFonts w:eastAsia="宋体" w:cs="Times New Roman"/>
          <w:color w:val="000000"/>
          <w:kern w:val="0"/>
          <w:sz w:val="22"/>
          <w:szCs w:val="22"/>
          <w:lang w:val="en-GB"/>
        </w:rPr>
        <w:t xml:space="preserve">UE capability as a different type of CCCH SDU </w:t>
      </w:r>
    </w:p>
    <w:p w14:paraId="53D765D0" w14:textId="0A039CE6" w:rsidR="00744637" w:rsidRPr="003B6A8B" w:rsidRDefault="00740B0A" w:rsidP="003D1EA8">
      <w:pPr>
        <w:pStyle w:val="a3"/>
        <w:numPr>
          <w:ilvl w:val="1"/>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Using </w:t>
      </w:r>
      <w:r w:rsidR="00744637" w:rsidRPr="003B6A8B">
        <w:rPr>
          <w:rFonts w:eastAsia="宋体" w:cs="Times New Roman"/>
          <w:color w:val="000000"/>
          <w:kern w:val="0"/>
          <w:sz w:val="22"/>
          <w:szCs w:val="22"/>
          <w:lang w:val="en-GB"/>
        </w:rPr>
        <w:t>non critical extension</w:t>
      </w:r>
    </w:p>
    <w:p w14:paraId="721E459A" w14:textId="47810A03" w:rsidR="00744637" w:rsidRPr="003B6A8B" w:rsidRDefault="00740B0A" w:rsidP="00740B0A">
      <w:pPr>
        <w:pStyle w:val="a3"/>
        <w:numPr>
          <w:ilvl w:val="0"/>
          <w:numId w:val="27"/>
        </w:numPr>
        <w:spacing w:before="120" w:after="120"/>
        <w:ind w:firstLineChars="0"/>
        <w:rPr>
          <w:rFonts w:eastAsia="宋体" w:cs="Times New Roman"/>
          <w:color w:val="000000"/>
          <w:kern w:val="0"/>
          <w:sz w:val="22"/>
          <w:szCs w:val="22"/>
          <w:lang w:val="en-GB"/>
        </w:rPr>
      </w:pPr>
      <w:r>
        <w:rPr>
          <w:rFonts w:eastAsia="宋体" w:cs="Times New Roman"/>
          <w:color w:val="000000"/>
          <w:kern w:val="0"/>
          <w:sz w:val="22"/>
          <w:szCs w:val="22"/>
          <w:lang w:val="en-GB"/>
        </w:rPr>
        <w:t xml:space="preserve">UE capability as </w:t>
      </w:r>
      <w:r w:rsidRPr="003B6A8B">
        <w:rPr>
          <w:rFonts w:eastAsia="宋体" w:cs="Times New Roman"/>
          <w:color w:val="000000"/>
          <w:kern w:val="0"/>
          <w:sz w:val="22"/>
          <w:szCs w:val="22"/>
          <w:lang w:val="en-GB"/>
        </w:rPr>
        <w:t xml:space="preserve">a parameter/IE </w:t>
      </w:r>
      <w:r>
        <w:rPr>
          <w:rFonts w:eastAsia="宋体" w:cs="Times New Roman"/>
          <w:color w:val="000000"/>
          <w:kern w:val="0"/>
          <w:sz w:val="22"/>
          <w:szCs w:val="22"/>
          <w:lang w:val="en-GB"/>
        </w:rPr>
        <w:t xml:space="preserve">of </w:t>
      </w:r>
      <w:r w:rsidR="00744637" w:rsidRPr="003B6A8B">
        <w:rPr>
          <w:rFonts w:eastAsia="宋体" w:cs="Times New Roman"/>
          <w:color w:val="000000"/>
          <w:kern w:val="0"/>
          <w:sz w:val="22"/>
          <w:szCs w:val="22"/>
          <w:lang w:val="en-GB"/>
        </w:rPr>
        <w:t>RRC Setup Request, RRC Reestablishm</w:t>
      </w:r>
      <w:r>
        <w:rPr>
          <w:rFonts w:eastAsia="宋体" w:cs="Times New Roman"/>
          <w:color w:val="000000"/>
          <w:kern w:val="0"/>
          <w:sz w:val="22"/>
          <w:szCs w:val="22"/>
          <w:lang w:val="en-GB"/>
        </w:rPr>
        <w:t>ent Request, or RRC Resume Request which is carried in Msg3</w:t>
      </w:r>
    </w:p>
    <w:p w14:paraId="1F6870AF" w14:textId="53CDB392" w:rsidR="00744637" w:rsidRPr="00B60E9E" w:rsidRDefault="00740B0A" w:rsidP="00744637">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Considering the spec restrictions of CCCH SDU</w:t>
      </w:r>
      <w:r w:rsidR="001A1126">
        <w:rPr>
          <w:rFonts w:eastAsia="宋体" w:cs="Times New Roman"/>
          <w:color w:val="000000"/>
          <w:kern w:val="0"/>
          <w:sz w:val="22"/>
          <w:szCs w:val="22"/>
          <w:lang w:val="en-GB"/>
        </w:rPr>
        <w:t xml:space="preserve"> bits</w:t>
      </w:r>
      <w:r>
        <w:rPr>
          <w:rFonts w:eastAsia="宋体" w:cs="Times New Roman"/>
          <w:color w:val="000000"/>
          <w:kern w:val="0"/>
          <w:sz w:val="22"/>
          <w:szCs w:val="22"/>
          <w:lang w:val="en-GB"/>
        </w:rPr>
        <w:t>, it could be much easier to define a new MAC CE for the UE capability via Msg3</w:t>
      </w:r>
      <w:r w:rsidR="00990F82">
        <w:rPr>
          <w:rFonts w:eastAsia="宋体" w:cs="Times New Roman"/>
          <w:color w:val="000000"/>
          <w:kern w:val="0"/>
          <w:sz w:val="22"/>
          <w:szCs w:val="22"/>
          <w:lang w:val="en-GB"/>
        </w:rPr>
        <w:t xml:space="preserve">. </w:t>
      </w:r>
      <w:r w:rsidR="00744637">
        <w:rPr>
          <w:rFonts w:eastAsia="宋体" w:cs="Times New Roman"/>
          <w:color w:val="000000"/>
          <w:kern w:val="0"/>
          <w:sz w:val="22"/>
          <w:szCs w:val="22"/>
          <w:lang w:val="en-GB"/>
        </w:rPr>
        <w:t>Therefore we have the following proposal.</w:t>
      </w:r>
    </w:p>
    <w:p w14:paraId="04B7B2C8" w14:textId="04806029" w:rsidR="00744637" w:rsidRPr="009C1848" w:rsidRDefault="00990F82" w:rsidP="00990F82">
      <w:pPr>
        <w:pStyle w:val="1st-Proposal-YJ"/>
        <w:spacing w:before="156" w:after="156"/>
        <w:rPr>
          <w:rFonts w:eastAsiaTheme="minorEastAsia"/>
          <w:sz w:val="22"/>
          <w:szCs w:val="22"/>
        </w:rPr>
      </w:pPr>
      <w:bookmarkStart w:id="36" w:name="_Toc206071280"/>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for the UE capability via Msg3</w:t>
      </w:r>
      <w:r w:rsidR="00744637" w:rsidRPr="009C1848">
        <w:rPr>
          <w:rFonts w:eastAsiaTheme="minorEastAsia"/>
          <w:sz w:val="22"/>
          <w:szCs w:val="22"/>
        </w:rPr>
        <w:t xml:space="preserve">. </w:t>
      </w:r>
      <w:r>
        <w:rPr>
          <w:rFonts w:eastAsiaTheme="minorEastAsia"/>
          <w:sz w:val="22"/>
          <w:szCs w:val="22"/>
        </w:rPr>
        <w:t>If it is 1 bit applicability reporting, support using only a special LCID.</w:t>
      </w:r>
      <w:bookmarkEnd w:id="36"/>
    </w:p>
    <w:p w14:paraId="746663C7" w14:textId="12F10893" w:rsidR="006A2123" w:rsidRPr="00990F82" w:rsidRDefault="001A1126" w:rsidP="001A1126">
      <w:pPr>
        <w:spacing w:before="156" w:afterLines="0" w:after="120"/>
        <w:rPr>
          <w:rFonts w:eastAsia="宋体" w:cs="Times New Roman"/>
          <w:color w:val="000000"/>
          <w:kern w:val="0"/>
          <w:sz w:val="22"/>
          <w:szCs w:val="22"/>
        </w:rPr>
      </w:pPr>
      <w:r>
        <w:rPr>
          <w:rFonts w:eastAsia="宋体" w:cs="Times New Roman"/>
          <w:color w:val="000000"/>
          <w:kern w:val="0"/>
          <w:sz w:val="22"/>
          <w:szCs w:val="22"/>
        </w:rPr>
        <w:t>For triggering the early CSI, Msg</w:t>
      </w:r>
      <w:r w:rsidR="006A2123" w:rsidRPr="00990F82">
        <w:rPr>
          <w:rFonts w:eastAsia="宋体" w:cs="Times New Roman"/>
          <w:color w:val="000000"/>
          <w:kern w:val="0"/>
          <w:sz w:val="22"/>
          <w:szCs w:val="22"/>
        </w:rPr>
        <w:t xml:space="preserve">4 </w:t>
      </w:r>
      <w:r>
        <w:rPr>
          <w:rFonts w:eastAsia="宋体" w:cs="Times New Roman"/>
          <w:color w:val="000000"/>
          <w:kern w:val="0"/>
          <w:sz w:val="22"/>
          <w:szCs w:val="22"/>
        </w:rPr>
        <w:t>can provide</w:t>
      </w:r>
      <w:r w:rsidR="006A2123" w:rsidRPr="00990F82">
        <w:rPr>
          <w:rFonts w:eastAsia="宋体" w:cs="Times New Roman"/>
          <w:color w:val="000000"/>
          <w:kern w:val="0"/>
          <w:sz w:val="22"/>
          <w:szCs w:val="22"/>
        </w:rPr>
        <w:t xml:space="preserve"> the trigger </w:t>
      </w:r>
      <w:r>
        <w:rPr>
          <w:rFonts w:eastAsia="宋体" w:cs="Times New Roman"/>
          <w:color w:val="000000"/>
          <w:kern w:val="0"/>
          <w:sz w:val="22"/>
          <w:szCs w:val="22"/>
        </w:rPr>
        <w:t>information via PDCCH or PDSCH</w:t>
      </w:r>
    </w:p>
    <w:p w14:paraId="170EC886" w14:textId="465391E9" w:rsidR="006A2123" w:rsidRPr="001A1126" w:rsidRDefault="00F26D62" w:rsidP="001A1126">
      <w:pPr>
        <w:pStyle w:val="a3"/>
        <w:numPr>
          <w:ilvl w:val="0"/>
          <w:numId w:val="29"/>
        </w:numPr>
        <w:spacing w:before="120" w:after="120"/>
        <w:ind w:firstLineChars="0"/>
        <w:rPr>
          <w:rFonts w:eastAsia="宋体" w:cs="Times New Roman"/>
          <w:color w:val="000000"/>
          <w:kern w:val="0"/>
          <w:sz w:val="22"/>
          <w:szCs w:val="22"/>
        </w:rPr>
      </w:pPr>
      <w:r>
        <w:rPr>
          <w:rFonts w:eastAsia="宋体" w:cs="Times New Roman"/>
          <w:color w:val="000000"/>
          <w:kern w:val="0"/>
          <w:sz w:val="22"/>
          <w:szCs w:val="22"/>
        </w:rPr>
        <w:t xml:space="preserve">(PDCCH) </w:t>
      </w:r>
      <w:r w:rsidR="006A2123" w:rsidRPr="001A1126">
        <w:rPr>
          <w:rFonts w:eastAsia="宋体" w:cs="Times New Roman"/>
          <w:color w:val="000000"/>
          <w:kern w:val="0"/>
          <w:sz w:val="22"/>
          <w:szCs w:val="22"/>
        </w:rPr>
        <w:t xml:space="preserve">DCI format 1_0 with CRC scrambled by a corresponding TC-RNTI has an indication field </w:t>
      </w:r>
      <w:bookmarkStart w:id="37" w:name="_GoBack"/>
      <w:bookmarkEnd w:id="37"/>
      <w:r w:rsidR="001A1126">
        <w:rPr>
          <w:rFonts w:eastAsia="宋体" w:cs="Times New Roman"/>
          <w:color w:val="000000"/>
          <w:kern w:val="0"/>
          <w:sz w:val="22"/>
          <w:szCs w:val="22"/>
        </w:rPr>
        <w:t>for the triggering</w:t>
      </w:r>
    </w:p>
    <w:p w14:paraId="2D2F80A4" w14:textId="61F188E8" w:rsidR="006A2123" w:rsidRPr="001A1126" w:rsidRDefault="006A2123" w:rsidP="001A1126">
      <w:pPr>
        <w:pStyle w:val="a3"/>
        <w:numPr>
          <w:ilvl w:val="0"/>
          <w:numId w:val="29"/>
        </w:numPr>
        <w:spacing w:before="120" w:after="120"/>
        <w:ind w:firstLineChars="0"/>
        <w:rPr>
          <w:rFonts w:eastAsia="宋体" w:cs="Times New Roman"/>
          <w:color w:val="000000"/>
          <w:kern w:val="0"/>
          <w:sz w:val="22"/>
          <w:szCs w:val="22"/>
        </w:rPr>
      </w:pPr>
      <w:r w:rsidRPr="001A1126">
        <w:rPr>
          <w:rFonts w:eastAsia="宋体" w:cs="Times New Roman"/>
          <w:color w:val="000000"/>
          <w:kern w:val="0"/>
          <w:sz w:val="22"/>
          <w:szCs w:val="22"/>
        </w:rPr>
        <w:t>(PDSCH) the UE attempts to detect a DCI format 1_0 with CRC scrambled by a corresponding TC-RNTI sche</w:t>
      </w:r>
      <w:r w:rsidR="001A1126">
        <w:rPr>
          <w:rFonts w:eastAsia="宋体" w:cs="Times New Roman"/>
          <w:color w:val="000000"/>
          <w:kern w:val="0"/>
          <w:sz w:val="22"/>
          <w:szCs w:val="22"/>
        </w:rPr>
        <w:t>duling a PDSCH that includes the trigger, for example, via a new MAC CE.</w:t>
      </w:r>
    </w:p>
    <w:p w14:paraId="0976A59D" w14:textId="1372DDD3" w:rsidR="00990F82" w:rsidRPr="00990F82" w:rsidRDefault="001A1126" w:rsidP="00F251B3">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Since DCI format 1_0 is </w:t>
      </w:r>
      <w:r w:rsidR="00BD4687">
        <w:rPr>
          <w:rFonts w:eastAsia="宋体" w:cs="Times New Roman"/>
          <w:color w:val="000000"/>
          <w:kern w:val="0"/>
          <w:sz w:val="22"/>
          <w:szCs w:val="22"/>
        </w:rPr>
        <w:t>not UE specific</w:t>
      </w:r>
      <w:r>
        <w:rPr>
          <w:rFonts w:eastAsia="宋体" w:cs="Times New Roman"/>
          <w:color w:val="000000"/>
          <w:kern w:val="0"/>
          <w:sz w:val="22"/>
          <w:szCs w:val="22"/>
        </w:rPr>
        <w:t xml:space="preserve">, which has impacts on the legacy UE, </w:t>
      </w:r>
      <w:r w:rsidR="0083307A">
        <w:rPr>
          <w:rFonts w:eastAsia="宋体" w:cs="Times New Roman"/>
          <w:color w:val="000000"/>
          <w:kern w:val="0"/>
          <w:sz w:val="22"/>
          <w:szCs w:val="22"/>
        </w:rPr>
        <w:t xml:space="preserve">it may be easier to use PDSCH for the triggering. The signaling can be defined in a new MAC CE or </w:t>
      </w:r>
      <w:proofErr w:type="spellStart"/>
      <w:r w:rsidR="0083307A" w:rsidRPr="0083307A">
        <w:rPr>
          <w:rFonts w:eastAsia="宋体" w:cs="Times New Roman"/>
          <w:i/>
          <w:color w:val="000000"/>
          <w:kern w:val="0"/>
          <w:sz w:val="22"/>
          <w:szCs w:val="22"/>
        </w:rPr>
        <w:t>RRCSetup</w:t>
      </w:r>
      <w:proofErr w:type="spellEnd"/>
      <w:r w:rsidR="0083307A" w:rsidRPr="0083307A">
        <w:rPr>
          <w:rFonts w:eastAsia="宋体" w:cs="Times New Roman"/>
          <w:color w:val="000000"/>
          <w:kern w:val="0"/>
          <w:sz w:val="22"/>
          <w:szCs w:val="22"/>
        </w:rPr>
        <w:t xml:space="preserve">, </w:t>
      </w:r>
      <w:proofErr w:type="spellStart"/>
      <w:r w:rsidR="0083307A" w:rsidRPr="0083307A">
        <w:rPr>
          <w:rFonts w:eastAsia="宋体" w:cs="Times New Roman"/>
          <w:i/>
          <w:color w:val="000000"/>
          <w:kern w:val="0"/>
          <w:sz w:val="22"/>
          <w:szCs w:val="22"/>
        </w:rPr>
        <w:t>RRCResume</w:t>
      </w:r>
      <w:proofErr w:type="spellEnd"/>
      <w:r w:rsidR="0083307A" w:rsidRPr="0083307A">
        <w:rPr>
          <w:rFonts w:eastAsia="宋体" w:cs="Times New Roman"/>
          <w:color w:val="000000"/>
          <w:kern w:val="0"/>
          <w:sz w:val="22"/>
          <w:szCs w:val="22"/>
        </w:rPr>
        <w:t xml:space="preserve">, </w:t>
      </w:r>
      <w:proofErr w:type="spellStart"/>
      <w:r w:rsidR="0083307A" w:rsidRPr="0083307A">
        <w:rPr>
          <w:rFonts w:eastAsia="宋体" w:cs="Times New Roman"/>
          <w:i/>
          <w:color w:val="000000"/>
          <w:kern w:val="0"/>
          <w:sz w:val="22"/>
          <w:szCs w:val="22"/>
        </w:rPr>
        <w:t>RRCReestablishment</w:t>
      </w:r>
      <w:proofErr w:type="spellEnd"/>
      <w:r w:rsidR="0083307A" w:rsidRPr="0083307A">
        <w:rPr>
          <w:rFonts w:eastAsia="宋体" w:cs="Times New Roman"/>
          <w:color w:val="000000"/>
          <w:kern w:val="0"/>
          <w:sz w:val="22"/>
          <w:szCs w:val="22"/>
        </w:rPr>
        <w:t xml:space="preserve"> can include a parameter/IE to trigger early SRS/CSI/CSI-RS</w:t>
      </w:r>
      <w:r w:rsidR="0083307A">
        <w:rPr>
          <w:rFonts w:eastAsia="宋体" w:cs="Times New Roman"/>
          <w:color w:val="000000"/>
          <w:kern w:val="0"/>
          <w:sz w:val="22"/>
          <w:szCs w:val="22"/>
        </w:rPr>
        <w:t>.</w:t>
      </w:r>
    </w:p>
    <w:p w14:paraId="09941338" w14:textId="30B94473" w:rsidR="0083307A" w:rsidRPr="009C1848" w:rsidRDefault="0083307A" w:rsidP="0083307A">
      <w:pPr>
        <w:pStyle w:val="1st-Proposal-YJ"/>
        <w:spacing w:before="156" w:after="156"/>
        <w:rPr>
          <w:rFonts w:eastAsiaTheme="minorEastAsia"/>
          <w:sz w:val="22"/>
          <w:szCs w:val="22"/>
        </w:rPr>
      </w:pPr>
      <w:bookmarkStart w:id="38" w:name="_Toc206071281"/>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Pr="00990F82">
        <w:rPr>
          <w:rFonts w:eastAsiaTheme="minorEastAsia"/>
          <w:sz w:val="22"/>
          <w:szCs w:val="22"/>
        </w:rPr>
        <w:t>a new MAC CE via Msg</w:t>
      </w:r>
      <w:r>
        <w:rPr>
          <w:rFonts w:eastAsiaTheme="minorEastAsia"/>
          <w:sz w:val="22"/>
          <w:szCs w:val="22"/>
        </w:rPr>
        <w:t>4 to trigger</w:t>
      </w:r>
      <w:r w:rsidRPr="0083307A">
        <w:rPr>
          <w:rFonts w:eastAsia="宋体"/>
          <w:color w:val="000000"/>
          <w:kern w:val="0"/>
          <w:sz w:val="22"/>
          <w:szCs w:val="22"/>
        </w:rPr>
        <w:t xml:space="preserve"> early SRS/CSI/CSI-RS</w:t>
      </w:r>
      <w:r>
        <w:rPr>
          <w:rFonts w:eastAsiaTheme="minorEastAsia"/>
          <w:sz w:val="22"/>
          <w:szCs w:val="22"/>
        </w:rPr>
        <w:t>.</w:t>
      </w:r>
      <w:bookmarkEnd w:id="38"/>
    </w:p>
    <w:p w14:paraId="0F0CF9B8" w14:textId="1232E618" w:rsidR="00BB7B0A" w:rsidRPr="00990F82" w:rsidRDefault="00BB7B0A" w:rsidP="00BB7B0A">
      <w:pPr>
        <w:spacing w:before="156" w:afterLines="0" w:after="120"/>
        <w:rPr>
          <w:rFonts w:eastAsia="宋体" w:cs="Times New Roman"/>
          <w:color w:val="000000"/>
          <w:kern w:val="0"/>
          <w:sz w:val="22"/>
          <w:szCs w:val="22"/>
        </w:rPr>
      </w:pPr>
      <w:r>
        <w:rPr>
          <w:rFonts w:eastAsia="宋体" w:cs="Times New Roman"/>
          <w:color w:val="000000"/>
          <w:kern w:val="0"/>
          <w:sz w:val="22"/>
          <w:szCs w:val="22"/>
        </w:rPr>
        <w:t xml:space="preserve">For CSI report, uplink resource is needed for the report, while Msg4 is in PDSCH, and the DCI is downlink grant DCI. In this case, some uplink resources can be pre-configured in the </w:t>
      </w:r>
      <w:proofErr w:type="spellStart"/>
      <w:r>
        <w:rPr>
          <w:rFonts w:eastAsia="宋体" w:cs="Times New Roman"/>
          <w:color w:val="000000"/>
          <w:kern w:val="0"/>
          <w:sz w:val="22"/>
          <w:szCs w:val="22"/>
        </w:rPr>
        <w:t>SIBxx</w:t>
      </w:r>
      <w:proofErr w:type="spellEnd"/>
      <w:r>
        <w:rPr>
          <w:rFonts w:eastAsia="宋体" w:cs="Times New Roman"/>
          <w:color w:val="000000"/>
          <w:kern w:val="0"/>
          <w:sz w:val="22"/>
          <w:szCs w:val="22"/>
        </w:rPr>
        <w:t>,</w:t>
      </w:r>
      <w:r w:rsidRPr="00516559">
        <w:rPr>
          <w:rFonts w:eastAsia="宋体" w:cs="Times New Roman"/>
          <w:i/>
          <w:color w:val="000000"/>
          <w:kern w:val="0"/>
          <w:sz w:val="22"/>
          <w:szCs w:val="22"/>
        </w:rPr>
        <w:t xml:space="preserve"> e.g.</w:t>
      </w:r>
      <w:r>
        <w:rPr>
          <w:rFonts w:eastAsia="宋体" w:cs="Times New Roman"/>
          <w:color w:val="000000"/>
          <w:kern w:val="0"/>
          <w:sz w:val="22"/>
          <w:szCs w:val="22"/>
        </w:rPr>
        <w:t xml:space="preserve"> each one </w:t>
      </w:r>
      <w:r w:rsidR="00DA4CA4">
        <w:rPr>
          <w:rFonts w:eastAsia="宋体" w:cs="Times New Roman"/>
          <w:color w:val="000000"/>
          <w:kern w:val="0"/>
          <w:sz w:val="22"/>
          <w:szCs w:val="22"/>
        </w:rPr>
        <w:t xml:space="preserve">uplink resource </w:t>
      </w:r>
      <w:r>
        <w:rPr>
          <w:rFonts w:eastAsia="宋体" w:cs="Times New Roman"/>
          <w:color w:val="000000"/>
          <w:kern w:val="0"/>
          <w:sz w:val="22"/>
          <w:szCs w:val="22"/>
        </w:rPr>
        <w:t>can be associated with one UE capability or one CSI report configuration.</w:t>
      </w:r>
      <w:r w:rsidR="00DA4CA4">
        <w:rPr>
          <w:rFonts w:eastAsia="宋体" w:cs="Times New Roman"/>
          <w:color w:val="000000"/>
          <w:kern w:val="0"/>
          <w:sz w:val="22"/>
          <w:szCs w:val="22"/>
        </w:rPr>
        <w:t xml:space="preserve"> The indication of one uplink resource (in case of there are multiple resources) can be in the PDCCH or PDSCH for Msg4. Specifically, in case there is only one uplink resource associated with the CSI report corresponding to UE reported capability, there is no need of indication of uplink resource.</w:t>
      </w:r>
    </w:p>
    <w:p w14:paraId="7FD4CA74" w14:textId="08A6766F" w:rsidR="00BB7B0A" w:rsidRPr="009C1848" w:rsidRDefault="00BB7B0A" w:rsidP="00BB7B0A">
      <w:pPr>
        <w:pStyle w:val="1st-Proposal-YJ"/>
        <w:spacing w:before="156" w:after="156"/>
        <w:rPr>
          <w:rFonts w:eastAsiaTheme="minorEastAsia"/>
          <w:sz w:val="22"/>
          <w:szCs w:val="22"/>
        </w:rPr>
      </w:pPr>
      <w:bookmarkStart w:id="39" w:name="_Toc206071282"/>
      <w:r>
        <w:rPr>
          <w:rFonts w:eastAsiaTheme="minorEastAsia"/>
          <w:sz w:val="22"/>
          <w:szCs w:val="22"/>
        </w:rPr>
        <w:t>S</w:t>
      </w:r>
      <w:r>
        <w:rPr>
          <w:rFonts w:eastAsiaTheme="minorEastAsia" w:hint="eastAsia"/>
          <w:sz w:val="22"/>
          <w:szCs w:val="22"/>
        </w:rPr>
        <w:t>up</w:t>
      </w:r>
      <w:r>
        <w:rPr>
          <w:rFonts w:eastAsiaTheme="minorEastAsia"/>
          <w:sz w:val="22"/>
          <w:szCs w:val="22"/>
        </w:rPr>
        <w:t>p</w:t>
      </w:r>
      <w:r>
        <w:rPr>
          <w:rFonts w:eastAsiaTheme="minorEastAsia" w:hint="eastAsia"/>
          <w:sz w:val="22"/>
          <w:szCs w:val="22"/>
        </w:rPr>
        <w:t>ort</w:t>
      </w:r>
      <w:r>
        <w:rPr>
          <w:rFonts w:eastAsiaTheme="minorEastAsia"/>
          <w:sz w:val="22"/>
          <w:szCs w:val="22"/>
        </w:rPr>
        <w:t xml:space="preserve"> </w:t>
      </w:r>
      <w:r w:rsidR="00DA4CA4">
        <w:rPr>
          <w:rFonts w:eastAsiaTheme="minorEastAsia"/>
          <w:sz w:val="22"/>
          <w:szCs w:val="22"/>
        </w:rPr>
        <w:t>pre-configured uplink resource associated with CSI report configuration</w:t>
      </w:r>
      <w:r>
        <w:rPr>
          <w:rFonts w:eastAsiaTheme="minorEastAsia"/>
          <w:sz w:val="22"/>
          <w:szCs w:val="22"/>
        </w:rPr>
        <w:t>.</w:t>
      </w:r>
      <w:r w:rsidR="00DA4CA4">
        <w:rPr>
          <w:rFonts w:eastAsiaTheme="minorEastAsia"/>
          <w:sz w:val="22"/>
          <w:szCs w:val="22"/>
        </w:rPr>
        <w:t xml:space="preserve"> CSI report can be in the associated uplink resource corresponding to one CSI report configuration with UE reported capability.</w:t>
      </w:r>
      <w:bookmarkEnd w:id="39"/>
    </w:p>
    <w:p w14:paraId="2563F632" w14:textId="43150411" w:rsidR="0029439A" w:rsidRDefault="0029439A" w:rsidP="00955A4C">
      <w:pPr>
        <w:pStyle w:val="1"/>
        <w:numPr>
          <w:ilvl w:val="1"/>
          <w:numId w:val="1"/>
        </w:numPr>
        <w:spacing w:beforeLines="0" w:before="0" w:afterLines="0" w:after="0"/>
        <w:rPr>
          <w:rFonts w:eastAsia="宋体"/>
          <w:sz w:val="28"/>
          <w:szCs w:val="28"/>
        </w:rPr>
      </w:pPr>
      <w:r>
        <w:rPr>
          <w:rFonts w:eastAsia="宋体"/>
          <w:sz w:val="28"/>
          <w:szCs w:val="28"/>
        </w:rPr>
        <w:t xml:space="preserve">Early CSI for </w:t>
      </w:r>
      <w:proofErr w:type="spellStart"/>
      <w:r w:rsidRPr="0029439A">
        <w:rPr>
          <w:rFonts w:eastAsia="宋体"/>
          <w:sz w:val="28"/>
          <w:szCs w:val="28"/>
        </w:rPr>
        <w:t>SCell</w:t>
      </w:r>
      <w:proofErr w:type="spellEnd"/>
      <w:r w:rsidRPr="0029439A">
        <w:rPr>
          <w:rFonts w:eastAsia="宋体"/>
          <w:sz w:val="28"/>
          <w:szCs w:val="28"/>
        </w:rPr>
        <w:t xml:space="preserve"> activation</w:t>
      </w:r>
    </w:p>
    <w:p w14:paraId="42200B9E" w14:textId="452A721C" w:rsidR="00CA1854" w:rsidRDefault="005F31A8" w:rsidP="0029439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According to WID</w:t>
      </w:r>
      <w:r w:rsidR="00887F45">
        <w:rPr>
          <w:rFonts w:eastAsia="宋体" w:cs="Times New Roman"/>
          <w:color w:val="000000"/>
          <w:kern w:val="0"/>
          <w:sz w:val="22"/>
          <w:szCs w:val="22"/>
          <w:lang w:val="en-GB"/>
        </w:rPr>
        <w:t xml:space="preserve"> [1]</w:t>
      </w:r>
      <w:r>
        <w:rPr>
          <w:rFonts w:eastAsia="宋体" w:cs="Times New Roman"/>
          <w:color w:val="000000"/>
          <w:kern w:val="0"/>
          <w:sz w:val="22"/>
          <w:szCs w:val="22"/>
          <w:lang w:val="en-GB"/>
        </w:rPr>
        <w:t>,</w:t>
      </w:r>
      <w:r w:rsidR="0029439A">
        <w:rPr>
          <w:rFonts w:eastAsia="宋体" w:cs="Times New Roman"/>
          <w:color w:val="000000"/>
          <w:kern w:val="0"/>
          <w:sz w:val="22"/>
          <w:szCs w:val="22"/>
          <w:lang w:val="en-GB"/>
        </w:rPr>
        <w:t xml:space="preserve"> </w:t>
      </w:r>
      <w:r>
        <w:rPr>
          <w:rFonts w:eastAsia="宋体" w:cs="Times New Roman"/>
          <w:color w:val="000000"/>
          <w:kern w:val="0"/>
          <w:sz w:val="22"/>
          <w:szCs w:val="22"/>
          <w:lang w:val="en-GB"/>
        </w:rPr>
        <w:t>e</w:t>
      </w:r>
      <w:r w:rsidRPr="005F31A8">
        <w:rPr>
          <w:rFonts w:eastAsia="宋体" w:cs="Times New Roman"/>
          <w:color w:val="000000"/>
          <w:kern w:val="0"/>
          <w:sz w:val="22"/>
          <w:szCs w:val="22"/>
          <w:lang w:val="en-GB"/>
        </w:rPr>
        <w:t xml:space="preserve">arly SRS/CSI/CSI-RS triggering </w:t>
      </w:r>
      <w:r>
        <w:rPr>
          <w:rFonts w:eastAsia="宋体" w:cs="Times New Roman"/>
          <w:color w:val="000000"/>
          <w:kern w:val="0"/>
          <w:sz w:val="22"/>
          <w:szCs w:val="22"/>
          <w:lang w:val="en-GB"/>
        </w:rPr>
        <w:t xml:space="preserve">shall be </w:t>
      </w:r>
      <w:r w:rsidRPr="005F31A8">
        <w:rPr>
          <w:rFonts w:eastAsia="宋体" w:cs="Times New Roman"/>
          <w:color w:val="000000"/>
          <w:kern w:val="0"/>
          <w:sz w:val="22"/>
          <w:szCs w:val="22"/>
          <w:lang w:val="en-GB"/>
        </w:rPr>
        <w:t xml:space="preserve">based on legacy </w:t>
      </w:r>
      <w:proofErr w:type="spellStart"/>
      <w:r w:rsidRPr="005F31A8">
        <w:rPr>
          <w:rFonts w:eastAsia="宋体" w:cs="Times New Roman"/>
          <w:color w:val="000000"/>
          <w:kern w:val="0"/>
          <w:sz w:val="22"/>
          <w:szCs w:val="22"/>
          <w:lang w:val="en-GB"/>
        </w:rPr>
        <w:t>SCell</w:t>
      </w:r>
      <w:proofErr w:type="spellEnd"/>
      <w:r w:rsidRPr="005F31A8">
        <w:rPr>
          <w:rFonts w:eastAsia="宋体" w:cs="Times New Roman"/>
          <w:color w:val="000000"/>
          <w:kern w:val="0"/>
          <w:sz w:val="22"/>
          <w:szCs w:val="22"/>
          <w:lang w:val="en-GB"/>
        </w:rPr>
        <w:t xml:space="preserve"> activation MAC CE</w:t>
      </w:r>
      <w:r>
        <w:rPr>
          <w:rFonts w:eastAsia="宋体" w:cs="Times New Roman"/>
          <w:color w:val="000000"/>
          <w:kern w:val="0"/>
          <w:sz w:val="22"/>
          <w:szCs w:val="22"/>
          <w:lang w:val="en-GB"/>
        </w:rPr>
        <w:t xml:space="preserve">. So far, two MAC CEs are possible for </w:t>
      </w:r>
      <w:proofErr w:type="spellStart"/>
      <w:r>
        <w:rPr>
          <w:rFonts w:eastAsia="宋体" w:cs="Times New Roman"/>
          <w:color w:val="000000"/>
          <w:kern w:val="0"/>
          <w:sz w:val="22"/>
          <w:szCs w:val="22"/>
          <w:lang w:val="en-GB"/>
        </w:rPr>
        <w:t>SCell</w:t>
      </w:r>
      <w:proofErr w:type="spellEnd"/>
      <w:r>
        <w:rPr>
          <w:rFonts w:eastAsia="宋体" w:cs="Times New Roman"/>
          <w:color w:val="000000"/>
          <w:kern w:val="0"/>
          <w:sz w:val="22"/>
          <w:szCs w:val="22"/>
          <w:lang w:val="en-GB"/>
        </w:rPr>
        <w:t xml:space="preserve"> activation</w:t>
      </w:r>
      <w:r w:rsidR="00BD4687">
        <w:rPr>
          <w:rFonts w:eastAsia="宋体" w:cs="Times New Roman"/>
          <w:color w:val="000000"/>
          <w:kern w:val="0"/>
          <w:sz w:val="22"/>
          <w:szCs w:val="22"/>
          <w:lang w:val="en-GB"/>
        </w:rPr>
        <w:t>,</w:t>
      </w:r>
      <w:r w:rsidR="00CA1854">
        <w:rPr>
          <w:rFonts w:eastAsia="宋体" w:cs="Times New Roman"/>
          <w:color w:val="000000"/>
          <w:kern w:val="0"/>
          <w:sz w:val="22"/>
          <w:szCs w:val="22"/>
          <w:lang w:val="en-GB"/>
        </w:rPr>
        <w:t xml:space="preserve"> as shown below,</w:t>
      </w:r>
      <w:r w:rsidR="00BD4687">
        <w:rPr>
          <w:rFonts w:eastAsia="宋体" w:cs="Times New Roman"/>
          <w:color w:val="000000"/>
          <w:kern w:val="0"/>
          <w:sz w:val="22"/>
          <w:szCs w:val="22"/>
          <w:lang w:val="en-GB"/>
        </w:rPr>
        <w:t xml:space="preserve"> </w:t>
      </w:r>
      <w:r w:rsidR="00CA1854">
        <w:rPr>
          <w:rFonts w:eastAsia="宋体" w:cs="Times New Roman"/>
          <w:color w:val="000000"/>
          <w:kern w:val="0"/>
          <w:sz w:val="22"/>
          <w:szCs w:val="22"/>
          <w:lang w:val="en-GB"/>
        </w:rPr>
        <w:t xml:space="preserve">while the enhanced MAC CE is for fast </w:t>
      </w:r>
      <w:proofErr w:type="spellStart"/>
      <w:r w:rsidR="00CA1854">
        <w:rPr>
          <w:rFonts w:eastAsia="宋体" w:cs="Times New Roman"/>
          <w:color w:val="000000"/>
          <w:kern w:val="0"/>
          <w:sz w:val="22"/>
          <w:szCs w:val="22"/>
          <w:lang w:val="en-GB"/>
        </w:rPr>
        <w:t>SCell</w:t>
      </w:r>
      <w:proofErr w:type="spellEnd"/>
      <w:r w:rsidR="00CA1854">
        <w:rPr>
          <w:rFonts w:eastAsia="宋体" w:cs="Times New Roman"/>
          <w:color w:val="000000"/>
          <w:kern w:val="0"/>
          <w:sz w:val="22"/>
          <w:szCs w:val="22"/>
          <w:lang w:val="en-GB"/>
        </w:rPr>
        <w:t xml:space="preserve"> activation. Meanwhile, in Rel-20 LTM there will be </w:t>
      </w:r>
      <w:r w:rsidR="00CA1854" w:rsidRPr="00CA1854">
        <w:rPr>
          <w:rFonts w:eastAsia="宋体" w:cs="Times New Roman"/>
          <w:color w:val="000000"/>
          <w:kern w:val="0"/>
          <w:sz w:val="22"/>
          <w:szCs w:val="22"/>
        </w:rPr>
        <w:t xml:space="preserve">LTM </w:t>
      </w:r>
      <w:proofErr w:type="spellStart"/>
      <w:r w:rsidR="00CA1854" w:rsidRPr="00CA1854">
        <w:rPr>
          <w:rFonts w:eastAsia="宋体" w:cs="Times New Roman"/>
          <w:color w:val="000000"/>
          <w:kern w:val="0"/>
          <w:sz w:val="22"/>
          <w:szCs w:val="22"/>
        </w:rPr>
        <w:t>SCell</w:t>
      </w:r>
      <w:proofErr w:type="spellEnd"/>
      <w:r w:rsidR="00CA1854" w:rsidRPr="00CA1854">
        <w:rPr>
          <w:rFonts w:eastAsia="宋体" w:cs="Times New Roman"/>
          <w:color w:val="000000"/>
          <w:kern w:val="0"/>
          <w:sz w:val="22"/>
          <w:szCs w:val="22"/>
        </w:rPr>
        <w:t xml:space="preserve"> activation improvements </w:t>
      </w:r>
      <w:r w:rsidR="00CA1854">
        <w:rPr>
          <w:rFonts w:eastAsia="宋体" w:cs="Times New Roman"/>
          <w:color w:val="000000"/>
          <w:kern w:val="0"/>
          <w:sz w:val="22"/>
          <w:szCs w:val="22"/>
        </w:rPr>
        <w:t xml:space="preserve">which may lead to another MAC CE for </w:t>
      </w:r>
      <w:proofErr w:type="spellStart"/>
      <w:r w:rsidR="00CA1854">
        <w:rPr>
          <w:rFonts w:eastAsia="宋体" w:cs="Times New Roman"/>
          <w:color w:val="000000"/>
          <w:kern w:val="0"/>
          <w:sz w:val="22"/>
          <w:szCs w:val="22"/>
        </w:rPr>
        <w:t>SCell</w:t>
      </w:r>
      <w:proofErr w:type="spellEnd"/>
      <w:r w:rsidR="00CA1854">
        <w:rPr>
          <w:rFonts w:eastAsia="宋体" w:cs="Times New Roman"/>
          <w:color w:val="000000"/>
          <w:kern w:val="0"/>
          <w:sz w:val="22"/>
          <w:szCs w:val="22"/>
        </w:rPr>
        <w:t xml:space="preserve"> activation. </w:t>
      </w:r>
      <w:r w:rsidR="00CA1854">
        <w:rPr>
          <w:rFonts w:eastAsia="宋体" w:cs="Times New Roman"/>
          <w:color w:val="000000"/>
          <w:kern w:val="0"/>
          <w:sz w:val="22"/>
          <w:szCs w:val="22"/>
          <w:lang w:val="en-GB"/>
        </w:rPr>
        <w:t>I</w:t>
      </w:r>
      <w:r w:rsidR="00BD4687">
        <w:rPr>
          <w:rFonts w:eastAsia="宋体" w:cs="Times New Roman"/>
          <w:color w:val="000000"/>
          <w:kern w:val="0"/>
          <w:sz w:val="22"/>
          <w:szCs w:val="22"/>
          <w:lang w:val="en-GB"/>
        </w:rPr>
        <w:t xml:space="preserve">t is better to clarify if </w:t>
      </w:r>
      <w:r w:rsidR="00CA1854">
        <w:rPr>
          <w:rFonts w:eastAsia="宋体" w:cs="Times New Roman"/>
          <w:color w:val="000000"/>
          <w:kern w:val="0"/>
          <w:sz w:val="22"/>
          <w:szCs w:val="22"/>
          <w:lang w:val="en-GB"/>
        </w:rPr>
        <w:t>which one</w:t>
      </w:r>
      <w:r w:rsidR="00BD4687">
        <w:rPr>
          <w:rFonts w:eastAsia="宋体" w:cs="Times New Roman"/>
          <w:color w:val="000000"/>
          <w:kern w:val="0"/>
          <w:sz w:val="22"/>
          <w:szCs w:val="22"/>
          <w:lang w:val="en-GB"/>
        </w:rPr>
        <w:t xml:space="preserve"> can be considered </w:t>
      </w:r>
      <w:r w:rsidR="00CA1854">
        <w:rPr>
          <w:rFonts w:eastAsia="宋体" w:cs="Times New Roman"/>
          <w:color w:val="000000"/>
          <w:kern w:val="0"/>
          <w:sz w:val="22"/>
          <w:szCs w:val="22"/>
          <w:lang w:val="en-GB"/>
        </w:rPr>
        <w:t xml:space="preserve">for early CSI for </w:t>
      </w:r>
      <w:proofErr w:type="spellStart"/>
      <w:r w:rsidR="00CA1854">
        <w:rPr>
          <w:rFonts w:eastAsia="宋体" w:cs="Times New Roman"/>
          <w:color w:val="000000"/>
          <w:kern w:val="0"/>
          <w:sz w:val="22"/>
          <w:szCs w:val="22"/>
          <w:lang w:val="en-GB"/>
        </w:rPr>
        <w:t>SCell</w:t>
      </w:r>
      <w:proofErr w:type="spellEnd"/>
      <w:r w:rsidR="00CA1854">
        <w:rPr>
          <w:rFonts w:eastAsia="宋体" w:cs="Times New Roman"/>
          <w:color w:val="000000"/>
          <w:kern w:val="0"/>
          <w:sz w:val="22"/>
          <w:szCs w:val="22"/>
          <w:lang w:val="en-GB"/>
        </w:rPr>
        <w:t xml:space="preserve"> activation in Rel-20</w:t>
      </w:r>
      <w:r w:rsidR="00BD4687">
        <w:rPr>
          <w:rFonts w:eastAsia="宋体" w:cs="Times New Roman"/>
          <w:color w:val="000000"/>
          <w:kern w:val="0"/>
          <w:sz w:val="22"/>
          <w:szCs w:val="22"/>
          <w:lang w:val="en-GB"/>
        </w:rPr>
        <w:t xml:space="preserve">. </w:t>
      </w:r>
    </w:p>
    <w:p w14:paraId="0156D92F" w14:textId="01D39916" w:rsidR="00BD4687" w:rsidRPr="00B27271" w:rsidRDefault="00AD20C7" w:rsidP="00BD4687">
      <w:pPr>
        <w:pStyle w:val="TH"/>
        <w:spacing w:before="156" w:after="156"/>
        <w:rPr>
          <w:lang w:eastAsia="ko-KR"/>
        </w:rPr>
      </w:pPr>
      <w:r>
        <w:lastRenderedPageBreak/>
        <w:pict w14:anchorId="35651496">
          <v:shape id="_x0000_i1026" type="#_x0000_t75" style="width:285.35pt;height:51.15pt">
            <v:imagedata r:id="rId9" o:title=""/>
          </v:shape>
        </w:pict>
      </w:r>
    </w:p>
    <w:p w14:paraId="7BD68AB5" w14:textId="371876D3" w:rsidR="00BD4687" w:rsidRPr="00B27271" w:rsidRDefault="00BD4687" w:rsidP="00BD4687">
      <w:pPr>
        <w:pStyle w:val="TF"/>
        <w:spacing w:before="156" w:after="156"/>
        <w:rPr>
          <w:noProof/>
          <w:lang w:eastAsia="ko-KR"/>
        </w:rPr>
      </w:pPr>
      <w:r>
        <w:rPr>
          <w:noProof/>
          <w:lang w:eastAsia="ko-KR"/>
        </w:rPr>
        <w:t xml:space="preserve">TS 38.321 </w:t>
      </w:r>
      <w:r w:rsidRPr="00B27271">
        <w:rPr>
          <w:noProof/>
          <w:lang w:eastAsia="ko-KR"/>
        </w:rPr>
        <w:t>Figure 6.1.3.10-1: SCell Activation/Deactivation MAC CE of one octet</w:t>
      </w:r>
    </w:p>
    <w:p w14:paraId="589DF0DA" w14:textId="51F0F4AD" w:rsidR="00BD4687" w:rsidRPr="00B27271" w:rsidRDefault="00AD20C7" w:rsidP="00BD4687">
      <w:pPr>
        <w:pStyle w:val="TH"/>
        <w:spacing w:before="156" w:after="156"/>
      </w:pPr>
      <w:bookmarkStart w:id="40" w:name="_Hlk91517081"/>
      <w:r>
        <w:pict w14:anchorId="70CBB523">
          <v:shape id="_x0000_i1027" type="#_x0000_t75" style="width:285.65pt;height:135.2pt">
            <v:imagedata r:id="rId10" o:title=""/>
          </v:shape>
        </w:pict>
      </w:r>
    </w:p>
    <w:bookmarkEnd w:id="40"/>
    <w:p w14:paraId="3E2DBE2D" w14:textId="6658A490" w:rsidR="00BD4687" w:rsidRPr="00B27271" w:rsidRDefault="00BD4687" w:rsidP="00BD4687">
      <w:pPr>
        <w:pStyle w:val="TF"/>
        <w:spacing w:before="156" w:after="156"/>
        <w:rPr>
          <w:noProof/>
          <w:lang w:eastAsia="ko-KR"/>
        </w:rPr>
      </w:pPr>
      <w:r>
        <w:rPr>
          <w:noProof/>
          <w:lang w:eastAsia="ko-KR"/>
        </w:rPr>
        <w:t xml:space="preserve">TS 38.321 </w:t>
      </w:r>
      <w:r w:rsidRPr="00B27271">
        <w:rPr>
          <w:noProof/>
          <w:lang w:eastAsia="ko-KR"/>
        </w:rPr>
        <w:t xml:space="preserve">Figure 6.1.3.55-1: </w:t>
      </w:r>
      <w:r w:rsidRPr="00B27271">
        <w:t>Enhanced</w:t>
      </w:r>
      <w:r w:rsidRPr="00B27271">
        <w:rPr>
          <w:noProof/>
          <w:lang w:eastAsia="ko-KR"/>
        </w:rPr>
        <w:t xml:space="preserve"> SCell Activation/Deactivation MAC CE </w:t>
      </w:r>
      <w:r w:rsidRPr="00B27271">
        <w:rPr>
          <w:lang w:eastAsia="ko-KR"/>
        </w:rPr>
        <w:t>with one octet C</w:t>
      </w:r>
      <w:r w:rsidRPr="00B27271">
        <w:rPr>
          <w:vertAlign w:val="subscript"/>
          <w:lang w:eastAsia="ko-KR"/>
        </w:rPr>
        <w:t>i</w:t>
      </w:r>
      <w:r w:rsidRPr="00B27271">
        <w:rPr>
          <w:lang w:eastAsia="ko-KR"/>
        </w:rPr>
        <w:t xml:space="preserve"> field</w:t>
      </w:r>
    </w:p>
    <w:p w14:paraId="0BAB426A" w14:textId="3AEE8F27" w:rsidR="00CA1854" w:rsidRDefault="00CA1854" w:rsidP="00CA1854">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In addition, there is only 1 R-bit in the legacy </w:t>
      </w:r>
      <w:proofErr w:type="spellStart"/>
      <w:r>
        <w:rPr>
          <w:rFonts w:eastAsia="宋体" w:cs="Times New Roman"/>
          <w:color w:val="000000"/>
          <w:kern w:val="0"/>
          <w:sz w:val="22"/>
          <w:szCs w:val="22"/>
          <w:lang w:val="en-GB"/>
        </w:rPr>
        <w:t>SCell</w:t>
      </w:r>
      <w:proofErr w:type="spellEnd"/>
      <w:r>
        <w:rPr>
          <w:rFonts w:eastAsia="宋体" w:cs="Times New Roman"/>
          <w:color w:val="000000"/>
          <w:kern w:val="0"/>
          <w:sz w:val="22"/>
          <w:szCs w:val="22"/>
          <w:lang w:val="en-GB"/>
        </w:rPr>
        <w:t xml:space="preserve"> activation MAC CEs, if any new field will be introduced for carrying additional information, a new MAC CE shall be defined. It also requires some clarification whether this is in the scope.</w:t>
      </w:r>
    </w:p>
    <w:p w14:paraId="6CF6AB99" w14:textId="4EC8D10D" w:rsidR="00CA1854" w:rsidRPr="00CA1854" w:rsidRDefault="00CA1854" w:rsidP="00CA1854">
      <w:pPr>
        <w:pStyle w:val="1st-ob-YJ"/>
        <w:spacing w:before="156" w:after="156"/>
        <w:rPr>
          <w:rFonts w:eastAsiaTheme="minorEastAsia"/>
          <w:color w:val="000000" w:themeColor="text1"/>
          <w:sz w:val="22"/>
          <w:szCs w:val="22"/>
          <w:lang w:val="en-GB"/>
        </w:rPr>
      </w:pPr>
      <w:bookmarkStart w:id="41" w:name="_Toc206071274"/>
      <w:r>
        <w:rPr>
          <w:rFonts w:eastAsia="宋体"/>
          <w:sz w:val="22"/>
          <w:szCs w:val="22"/>
        </w:rPr>
        <w:t xml:space="preserve">There are more than </w:t>
      </w:r>
      <w:r w:rsidR="00312D99">
        <w:rPr>
          <w:rFonts w:eastAsia="宋体"/>
          <w:sz w:val="22"/>
          <w:szCs w:val="22"/>
        </w:rPr>
        <w:t xml:space="preserve">one MAC CE can be used for </w:t>
      </w:r>
      <w:proofErr w:type="spellStart"/>
      <w:r w:rsidR="00312D99">
        <w:rPr>
          <w:rFonts w:eastAsia="宋体"/>
          <w:sz w:val="22"/>
          <w:szCs w:val="22"/>
        </w:rPr>
        <w:t>SCell</w:t>
      </w:r>
      <w:proofErr w:type="spellEnd"/>
      <w:r w:rsidR="00312D99">
        <w:rPr>
          <w:rFonts w:eastAsia="宋体"/>
          <w:sz w:val="22"/>
          <w:szCs w:val="22"/>
        </w:rPr>
        <w:t xml:space="preserve"> activation, and there is no sufficient remaining field in the MAC CE to carry </w:t>
      </w:r>
      <w:r w:rsidR="00312D99">
        <w:rPr>
          <w:rFonts w:eastAsia="宋体"/>
          <w:color w:val="000000"/>
          <w:kern w:val="0"/>
          <w:sz w:val="22"/>
          <w:szCs w:val="22"/>
          <w:lang w:val="en-GB"/>
        </w:rPr>
        <w:t>early CSI related information.</w:t>
      </w:r>
      <w:bookmarkEnd w:id="41"/>
    </w:p>
    <w:p w14:paraId="025495ED" w14:textId="28350E70" w:rsidR="0029439A" w:rsidRPr="009C1848" w:rsidRDefault="00BD4687" w:rsidP="0029439A">
      <w:pPr>
        <w:pStyle w:val="1st-Proposal-YJ"/>
        <w:spacing w:before="156" w:after="156"/>
        <w:rPr>
          <w:rFonts w:eastAsiaTheme="minorEastAsia"/>
          <w:sz w:val="22"/>
          <w:szCs w:val="22"/>
        </w:rPr>
      </w:pPr>
      <w:bookmarkStart w:id="42" w:name="_Toc206071283"/>
      <w:r>
        <w:rPr>
          <w:rFonts w:eastAsiaTheme="minorEastAsia"/>
          <w:sz w:val="22"/>
          <w:szCs w:val="22"/>
        </w:rPr>
        <w:t>Clarify</w:t>
      </w:r>
      <w:r w:rsidR="00CA1854">
        <w:rPr>
          <w:rFonts w:eastAsiaTheme="minorEastAsia"/>
          <w:sz w:val="22"/>
          <w:szCs w:val="22"/>
        </w:rPr>
        <w:t xml:space="preserve"> the </w:t>
      </w:r>
      <w:r>
        <w:rPr>
          <w:rFonts w:eastAsiaTheme="minorEastAsia"/>
          <w:sz w:val="22"/>
          <w:szCs w:val="22"/>
        </w:rPr>
        <w:t>MAC CE</w:t>
      </w:r>
      <w:r w:rsidR="00CA1854">
        <w:rPr>
          <w:rFonts w:eastAsiaTheme="minorEastAsia"/>
          <w:sz w:val="22"/>
          <w:szCs w:val="22"/>
        </w:rPr>
        <w:t xml:space="preserve"> can be used for </w:t>
      </w:r>
      <w:r w:rsidR="00CA1854">
        <w:rPr>
          <w:rFonts w:eastAsia="宋体"/>
          <w:color w:val="000000"/>
          <w:kern w:val="0"/>
          <w:sz w:val="22"/>
          <w:szCs w:val="22"/>
          <w:lang w:val="en-GB"/>
        </w:rPr>
        <w:t xml:space="preserve">early CSI for </w:t>
      </w:r>
      <w:proofErr w:type="spellStart"/>
      <w:r w:rsidR="00CA1854">
        <w:rPr>
          <w:rFonts w:eastAsia="宋体"/>
          <w:color w:val="000000"/>
          <w:kern w:val="0"/>
          <w:sz w:val="22"/>
          <w:szCs w:val="22"/>
          <w:lang w:val="en-GB"/>
        </w:rPr>
        <w:t>SCell</w:t>
      </w:r>
      <w:proofErr w:type="spellEnd"/>
      <w:r w:rsidR="00CA1854">
        <w:rPr>
          <w:rFonts w:eastAsia="宋体"/>
          <w:color w:val="000000"/>
          <w:kern w:val="0"/>
          <w:sz w:val="22"/>
          <w:szCs w:val="22"/>
          <w:lang w:val="en-GB"/>
        </w:rPr>
        <w:t xml:space="preserve"> activation in Rel-20.</w:t>
      </w:r>
      <w:bookmarkEnd w:id="42"/>
    </w:p>
    <w:bookmarkEnd w:id="28"/>
    <w:bookmarkEnd w:id="29"/>
    <w:bookmarkEnd w:id="30"/>
    <w:bookmarkEnd w:id="31"/>
    <w:p w14:paraId="44EA2EA2" w14:textId="74AF04D5" w:rsidR="001521E1" w:rsidRDefault="0029439A" w:rsidP="00B92E6C">
      <w:pPr>
        <w:pStyle w:val="1"/>
        <w:numPr>
          <w:ilvl w:val="0"/>
          <w:numId w:val="1"/>
        </w:numPr>
        <w:spacing w:beforeLines="0" w:before="0" w:afterLines="0" w:after="0"/>
        <w:rPr>
          <w:rFonts w:eastAsia="宋体"/>
          <w:sz w:val="28"/>
          <w:szCs w:val="28"/>
        </w:rPr>
      </w:pPr>
      <w:r>
        <w:rPr>
          <w:rFonts w:eastAsia="宋体"/>
          <w:sz w:val="28"/>
          <w:szCs w:val="28"/>
        </w:rPr>
        <w:t>S</w:t>
      </w:r>
      <w:r>
        <w:rPr>
          <w:rFonts w:eastAsia="宋体" w:hint="eastAsia"/>
          <w:sz w:val="28"/>
          <w:szCs w:val="28"/>
        </w:rPr>
        <w:t>upp</w:t>
      </w:r>
      <w:r>
        <w:rPr>
          <w:rFonts w:eastAsia="宋体"/>
          <w:sz w:val="28"/>
          <w:szCs w:val="28"/>
        </w:rPr>
        <w:t>ort up to 128 ports CSI-RS</w:t>
      </w:r>
    </w:p>
    <w:p w14:paraId="200D6903" w14:textId="3046FE1F" w:rsidR="00D37C0A" w:rsidRDefault="009D2594" w:rsidP="00CE3AE2">
      <w:pPr>
        <w:spacing w:before="156" w:afterLines="0" w:after="180"/>
        <w:rPr>
          <w:rFonts w:eastAsiaTheme="minorEastAsia"/>
          <w:color w:val="000000" w:themeColor="text1"/>
          <w:sz w:val="22"/>
          <w:szCs w:val="22"/>
          <w:lang w:val="en-GB"/>
        </w:rPr>
      </w:pPr>
      <w:bookmarkStart w:id="43" w:name="_Toc204863313"/>
      <w:r>
        <w:rPr>
          <w:rFonts w:eastAsiaTheme="minorEastAsia"/>
          <w:color w:val="000000" w:themeColor="text1"/>
          <w:sz w:val="22"/>
          <w:szCs w:val="22"/>
          <w:lang w:val="en-GB"/>
        </w:rPr>
        <w:t>Up to 128 ports was</w:t>
      </w:r>
      <w:r w:rsidRPr="009D2594">
        <w:rPr>
          <w:rFonts w:eastAsiaTheme="minorEastAsia"/>
          <w:color w:val="000000" w:themeColor="text1"/>
          <w:sz w:val="22"/>
          <w:szCs w:val="22"/>
          <w:lang w:val="en-GB"/>
        </w:rPr>
        <w:t xml:space="preserve"> introduced in Rel-19 NR, </w:t>
      </w:r>
      <w:r>
        <w:rPr>
          <w:rFonts w:eastAsiaTheme="minorEastAsia"/>
          <w:color w:val="000000" w:themeColor="text1"/>
          <w:sz w:val="22"/>
          <w:szCs w:val="22"/>
          <w:lang w:val="en-GB"/>
        </w:rPr>
        <w:t>while in the meanwhile, the RS overhead increases. I</w:t>
      </w:r>
      <w:r w:rsidRPr="009D2594">
        <w:rPr>
          <w:rFonts w:eastAsiaTheme="minorEastAsia"/>
          <w:color w:val="000000" w:themeColor="text1"/>
          <w:sz w:val="22"/>
          <w:szCs w:val="22"/>
          <w:lang w:val="en-GB"/>
        </w:rPr>
        <w:t>t is beneficial to reduce the CSI-RS frequency-domain density for larger number of CSI-RS ports aggregated across multiple CSI resources</w:t>
      </w:r>
      <w:r>
        <w:rPr>
          <w:rFonts w:eastAsiaTheme="minorEastAsia"/>
          <w:color w:val="000000" w:themeColor="text1"/>
          <w:sz w:val="22"/>
          <w:szCs w:val="22"/>
          <w:lang w:val="en-GB"/>
        </w:rPr>
        <w:t>.</w:t>
      </w:r>
      <w:r w:rsidRPr="009D2594">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In current framework, density 1 or 1/2 can be configured per CSI-RS resource, and there is a restriction that density should be same for </w:t>
      </w:r>
      <w:r w:rsidR="00D37C0A">
        <w:rPr>
          <w:rFonts w:eastAsiaTheme="minorEastAsia"/>
          <w:color w:val="000000" w:themeColor="text1"/>
          <w:sz w:val="22"/>
          <w:szCs w:val="22"/>
          <w:lang w:val="en-GB"/>
        </w:rPr>
        <w:t xml:space="preserve">the aggregated </w:t>
      </w:r>
      <w:r>
        <w:rPr>
          <w:rFonts w:eastAsiaTheme="minorEastAsia"/>
          <w:color w:val="000000" w:themeColor="text1"/>
          <w:sz w:val="22"/>
          <w:szCs w:val="22"/>
          <w:lang w:val="en-GB"/>
        </w:rPr>
        <w:t>CSI-RS resources, and the offset can be different.</w:t>
      </w:r>
      <w:r w:rsidR="003C4001">
        <w:rPr>
          <w:rFonts w:eastAsiaTheme="minorEastAsia"/>
          <w:color w:val="000000" w:themeColor="text1"/>
          <w:sz w:val="22"/>
          <w:szCs w:val="22"/>
          <w:lang w:val="en-GB"/>
        </w:rPr>
        <w:t xml:space="preserve"> </w:t>
      </w:r>
    </w:p>
    <w:p w14:paraId="1357A32A" w14:textId="6833C7EC" w:rsidR="009D2594" w:rsidRDefault="003C4001"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CSI-RS sequence mapping </w:t>
      </w:r>
      <w:r w:rsidR="00887F45">
        <w:rPr>
          <w:rFonts w:eastAsiaTheme="minorEastAsia"/>
          <w:color w:val="000000" w:themeColor="text1"/>
          <w:sz w:val="22"/>
          <w:szCs w:val="22"/>
          <w:lang w:val="en-GB"/>
        </w:rPr>
        <w:t xml:space="preserve">is </w:t>
      </w:r>
      <w:r>
        <w:rPr>
          <w:rFonts w:eastAsiaTheme="minorEastAsia"/>
          <w:color w:val="000000" w:themeColor="text1"/>
          <w:sz w:val="22"/>
          <w:szCs w:val="22"/>
          <w:lang w:val="en-GB"/>
        </w:rPr>
        <w:t>according to</w:t>
      </w:r>
    </w:p>
    <w:p w14:paraId="4B9BC839" w14:textId="77777777" w:rsidR="003E250F" w:rsidRPr="00593099" w:rsidRDefault="00C555FF" w:rsidP="003E250F">
      <w:pPr>
        <w:pStyle w:val="EQ"/>
        <w:spacing w:before="156" w:after="156"/>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6E917B34" w14:textId="4F15469B" w:rsidR="00D37C0A" w:rsidRDefault="003E250F"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lastRenderedPageBreak/>
        <w:t xml:space="preserve">The sequence mapping is related to the value of </w:t>
      </w:r>
      <w:proofErr w:type="gramStart"/>
      <w:r>
        <w:rPr>
          <w:rFonts w:eastAsiaTheme="minorEastAsia"/>
          <w:color w:val="000000" w:themeColor="text1"/>
          <w:sz w:val="22"/>
          <w:szCs w:val="22"/>
          <w:lang w:val="en-GB"/>
        </w:rPr>
        <w:t>density</w:t>
      </w:r>
      <w:r w:rsidR="009120A5">
        <w:rPr>
          <w:rFonts w:eastAsiaTheme="minorEastAsia"/>
          <w:color w:val="000000" w:themeColor="text1"/>
          <w:sz w:val="22"/>
          <w:szCs w:val="22"/>
          <w:lang w:val="en-GB"/>
        </w:rPr>
        <w:t xml:space="preserve"> </w:t>
      </w:r>
      <w:proofErr w:type="gramEnd"/>
      <m:oMath>
        <m:r>
          <w:rPr>
            <w:rFonts w:ascii="Cambria Math" w:eastAsiaTheme="minorEastAsia" w:hAnsi="Cambria Math"/>
          </w:rPr>
          <m:t>ρ</m:t>
        </m:r>
      </m:oMath>
      <w:r>
        <w:rPr>
          <w:rFonts w:eastAsiaTheme="minorEastAsia"/>
          <w:color w:val="000000" w:themeColor="text1"/>
          <w:sz w:val="22"/>
          <w:szCs w:val="22"/>
          <w:lang w:val="en-GB"/>
        </w:rPr>
        <w:t>,</w:t>
      </w:r>
      <w:r w:rsidR="001C309F">
        <w:rPr>
          <w:rFonts w:eastAsiaTheme="minorEastAsia"/>
          <w:color w:val="000000" w:themeColor="text1"/>
          <w:sz w:val="22"/>
          <w:szCs w:val="22"/>
          <w:lang w:val="en-GB"/>
        </w:rPr>
        <w:t xml:space="preserve"> and current formula is defined well for density</w:t>
      </w:r>
      <w:r w:rsidR="009120A5">
        <w:rPr>
          <w:rFonts w:eastAsiaTheme="minorEastAsia"/>
          <w:color w:val="000000" w:themeColor="text1"/>
          <w:sz w:val="22"/>
          <w:szCs w:val="22"/>
          <w:lang w:val="en-GB"/>
        </w:rPr>
        <w:t xml:space="preserve"> </w:t>
      </w:r>
      <m:oMath>
        <m:r>
          <w:rPr>
            <w:rFonts w:ascii="Cambria Math" w:eastAsiaTheme="minorEastAsia" w:hAnsi="Cambria Math"/>
            <w:color w:val="000000" w:themeColor="text1"/>
            <w:sz w:val="22"/>
            <w:szCs w:val="22"/>
            <w:lang w:val="en-GB"/>
          </w:rPr>
          <m:t>ρ</m:t>
        </m:r>
      </m:oMath>
      <w:r w:rsidR="009120A5">
        <w:rPr>
          <w:rFonts w:eastAsiaTheme="minorEastAsia"/>
        </w:rPr>
        <w:t xml:space="preserve"> </w:t>
      </w:r>
      <w:r w:rsidR="009120A5" w:rsidRPr="009120A5">
        <w:rPr>
          <w:rFonts w:eastAsiaTheme="minorEastAsia"/>
          <w:color w:val="000000" w:themeColor="text1"/>
          <w:sz w:val="22"/>
          <w:szCs w:val="22"/>
          <w:lang w:val="en-GB"/>
        </w:rPr>
        <w:t>with</w:t>
      </w:r>
      <w:r w:rsidR="001C309F">
        <w:rPr>
          <w:rFonts w:eastAsiaTheme="minorEastAsia"/>
          <w:color w:val="000000" w:themeColor="text1"/>
          <w:sz w:val="22"/>
          <w:szCs w:val="22"/>
          <w:lang w:val="en-GB"/>
        </w:rPr>
        <w:t xml:space="preserve"> 1 and 1/2</w:t>
      </w:r>
      <w:r w:rsidR="00DB0CD0">
        <w:rPr>
          <w:rFonts w:eastAsiaTheme="minorEastAsia"/>
          <w:color w:val="000000" w:themeColor="text1"/>
          <w:sz w:val="22"/>
          <w:szCs w:val="22"/>
          <w:lang w:val="en-GB"/>
        </w:rPr>
        <w:t xml:space="preserve">. </w:t>
      </w:r>
    </w:p>
    <w:p w14:paraId="3DFEF26D" w14:textId="7AC7B6BC" w:rsidR="009120A5" w:rsidRDefault="009120A5"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To make it simpler and also considering backward compatibility, one simple way is to introduce one additional density (</w:t>
      </w:r>
      <w:r w:rsidRPr="00887F45">
        <w:rPr>
          <w:rFonts w:eastAsiaTheme="minorEastAsia"/>
          <w:i/>
          <w:color w:val="000000" w:themeColor="text1"/>
          <w:sz w:val="22"/>
          <w:szCs w:val="22"/>
          <w:lang w:val="en-GB"/>
        </w:rPr>
        <w:t>e.g</w:t>
      </w:r>
      <w:proofErr w:type="gramStart"/>
      <w:r w:rsidRPr="00887F45">
        <w:rPr>
          <w:rFonts w:eastAsiaTheme="minorEastAsia"/>
          <w:i/>
          <w:color w:val="000000" w:themeColor="text1"/>
          <w:sz w:val="22"/>
          <w:szCs w:val="22"/>
          <w:lang w:val="en-GB"/>
        </w:rPr>
        <w:t>.</w:t>
      </w:r>
      <w:r>
        <w:rPr>
          <w:rFonts w:eastAsiaTheme="minorEastAsia"/>
          <w:color w:val="000000" w:themeColor="text1"/>
          <w:sz w:val="22"/>
          <w:szCs w:val="22"/>
          <w:lang w:val="en-GB"/>
        </w:rPr>
        <w:t xml:space="preserve"> </w:t>
      </w:r>
      <w:proofErr w:type="gramEnd"/>
      <m:oMath>
        <m:sSup>
          <m:sSupPr>
            <m:ctrlPr>
              <w:rPr>
                <w:rFonts w:ascii="Cambria Math" w:eastAsiaTheme="minorEastAsia" w:hAnsi="Cambria Math"/>
                <w:i/>
                <w:color w:val="000000" w:themeColor="text1"/>
                <w:sz w:val="22"/>
                <w:szCs w:val="22"/>
                <w:lang w:val="en-GB"/>
              </w:rPr>
            </m:ctrlPr>
          </m:sSupPr>
          <m:e>
            <m:r>
              <w:rPr>
                <w:rFonts w:ascii="Cambria Math" w:eastAsiaTheme="minorEastAsia" w:hAnsi="Cambria Math"/>
                <w:color w:val="000000" w:themeColor="text1"/>
                <w:sz w:val="22"/>
                <w:szCs w:val="22"/>
                <w:lang w:val="en-GB"/>
              </w:rPr>
              <m:t>ρ</m:t>
            </m:r>
          </m:e>
          <m:sup>
            <m:r>
              <w:rPr>
                <w:rFonts w:ascii="Cambria Math" w:eastAsiaTheme="minorEastAsia" w:hAnsi="Cambria Math"/>
                <w:color w:val="000000" w:themeColor="text1"/>
                <w:sz w:val="22"/>
                <w:szCs w:val="22"/>
                <w:lang w:val="en-GB"/>
              </w:rPr>
              <m:t>'</m:t>
            </m:r>
          </m:sup>
        </m:sSup>
      </m:oMath>
      <w:r>
        <w:rPr>
          <w:rFonts w:eastAsiaTheme="minorEastAsia"/>
          <w:color w:val="000000" w:themeColor="text1"/>
          <w:sz w:val="22"/>
          <w:szCs w:val="22"/>
          <w:lang w:val="en-GB"/>
        </w:rPr>
        <w:t xml:space="preserve">) and one additional offset (related to </w:t>
      </w:r>
      <m:oMath>
        <m:r>
          <w:rPr>
            <w:rFonts w:ascii="Cambria Math" w:eastAsiaTheme="minorEastAsia" w:hAnsi="Cambria Math"/>
            <w:color w:val="000000" w:themeColor="text1"/>
            <w:sz w:val="22"/>
            <w:szCs w:val="22"/>
            <w:lang w:val="en-GB"/>
          </w:rPr>
          <m:t>1/ρ</m:t>
        </m:r>
      </m:oMath>
      <w:r>
        <w:rPr>
          <w:rFonts w:eastAsiaTheme="minorEastAsia"/>
          <w:color w:val="000000" w:themeColor="text1"/>
          <w:sz w:val="22"/>
          <w:szCs w:val="22"/>
          <w:lang w:val="en-GB"/>
        </w:rPr>
        <w:t xml:space="preserve"> RBs) for the set of CSI-RS resources for aggregation, in this case, there is no need to modify the formula. </w:t>
      </w:r>
      <w:r w:rsidR="00755B4F">
        <w:rPr>
          <w:rFonts w:eastAsiaTheme="minorEastAsia"/>
          <w:color w:val="000000" w:themeColor="text1"/>
          <w:sz w:val="22"/>
          <w:szCs w:val="22"/>
          <w:lang w:val="en-GB"/>
        </w:rPr>
        <w:t>We only need to additionally define the CSI-RS sequence is mapping to corresponding RBs based on the final density and offset.</w:t>
      </w:r>
    </w:p>
    <w:p w14:paraId="425A9663" w14:textId="4217593D" w:rsidR="00755B4F" w:rsidRDefault="009120A5" w:rsidP="00755B4F">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The final density will be </w:t>
      </w:r>
      <m:oMath>
        <m:r>
          <w:rPr>
            <w:rFonts w:ascii="Cambria Math" w:eastAsiaTheme="minorEastAsia" w:hAnsi="Cambria Math"/>
            <w:color w:val="000000" w:themeColor="text1"/>
            <w:sz w:val="22"/>
            <w:szCs w:val="22"/>
            <w:lang w:val="en-GB"/>
          </w:rPr>
          <m:t>ρ*</m:t>
        </m:r>
        <m:sSup>
          <m:sSupPr>
            <m:ctrlPr>
              <w:rPr>
                <w:rFonts w:ascii="Cambria Math" w:eastAsiaTheme="minorEastAsia" w:hAnsi="Cambria Math"/>
                <w:i/>
                <w:color w:val="000000" w:themeColor="text1"/>
                <w:sz w:val="22"/>
                <w:szCs w:val="22"/>
                <w:lang w:val="en-GB"/>
              </w:rPr>
            </m:ctrlPr>
          </m:sSupPr>
          <m:e>
            <m:r>
              <w:rPr>
                <w:rFonts w:ascii="Cambria Math" w:eastAsiaTheme="minorEastAsia" w:hAnsi="Cambria Math"/>
                <w:color w:val="000000" w:themeColor="text1"/>
                <w:sz w:val="22"/>
                <w:szCs w:val="22"/>
                <w:lang w:val="en-GB"/>
              </w:rPr>
              <m:t>ρ</m:t>
            </m:r>
          </m:e>
          <m:sup>
            <m:r>
              <w:rPr>
                <w:rFonts w:ascii="Cambria Math" w:eastAsiaTheme="minorEastAsia" w:hAnsi="Cambria Math"/>
                <w:color w:val="000000" w:themeColor="text1"/>
                <w:sz w:val="22"/>
                <w:szCs w:val="22"/>
                <w:lang w:val="en-GB"/>
              </w:rPr>
              <m:t>'</m:t>
            </m:r>
          </m:sup>
        </m:sSup>
      </m:oMath>
      <w:r>
        <w:rPr>
          <w:rFonts w:eastAsiaTheme="minorEastAsia"/>
          <w:color w:val="000000" w:themeColor="text1"/>
          <w:sz w:val="22"/>
          <w:szCs w:val="22"/>
          <w:lang w:val="en-GB"/>
        </w:rPr>
        <w:t xml:space="preserve"> (</w:t>
      </w:r>
      <w:r w:rsidRPr="00887F45">
        <w:rPr>
          <w:rFonts w:eastAsiaTheme="minorEastAsia"/>
          <w:i/>
          <w:color w:val="000000" w:themeColor="text1"/>
          <w:sz w:val="22"/>
          <w:szCs w:val="22"/>
          <w:lang w:val="en-GB"/>
        </w:rPr>
        <w:t xml:space="preserve">i.e. </w:t>
      </w:r>
      <w:r>
        <w:rPr>
          <w:rFonts w:eastAsiaTheme="minorEastAsia"/>
          <w:color w:val="000000" w:themeColor="text1"/>
          <w:sz w:val="22"/>
          <w:szCs w:val="22"/>
          <w:lang w:val="en-GB"/>
        </w:rPr>
        <w:t xml:space="preserve">with </w:t>
      </w:r>
      <w:r w:rsidR="000B2672">
        <w:rPr>
          <w:rFonts w:eastAsiaTheme="minorEastAsia"/>
          <w:color w:val="000000" w:themeColor="text1"/>
          <w:sz w:val="22"/>
          <w:szCs w:val="22"/>
          <w:lang w:val="en-GB"/>
        </w:rPr>
        <w:t xml:space="preserve">value </w:t>
      </w:r>
      <w:r>
        <w:rPr>
          <w:rFonts w:eastAsiaTheme="minorEastAsia"/>
          <w:color w:val="000000" w:themeColor="text1"/>
          <w:sz w:val="22"/>
          <w:szCs w:val="22"/>
          <w:lang w:val="en-GB"/>
        </w:rPr>
        <w:t>{1/3, 1/4, 1/6, 1/8}</w:t>
      </w:r>
      <w:r w:rsidR="00887F45">
        <w:rPr>
          <w:rFonts w:eastAsiaTheme="minorEastAsia"/>
          <w:color w:val="000000" w:themeColor="text1"/>
          <w:sz w:val="22"/>
          <w:szCs w:val="22"/>
          <w:lang w:val="en-GB"/>
        </w:rPr>
        <w:t>)</w:t>
      </w:r>
      <w:r>
        <w:rPr>
          <w:rFonts w:eastAsiaTheme="minorEastAsia"/>
          <w:color w:val="000000" w:themeColor="text1"/>
          <w:sz w:val="22"/>
          <w:szCs w:val="22"/>
          <w:lang w:val="en-GB"/>
        </w:rPr>
        <w:t xml:space="preserve">, and the final offset will be determined based on the even/odd RBs within the </w:t>
      </w:r>
      <m:oMath>
        <m:r>
          <w:rPr>
            <w:rFonts w:ascii="Cambria Math" w:eastAsiaTheme="minorEastAsia" w:hAnsi="Cambria Math"/>
            <w:color w:val="000000" w:themeColor="text1"/>
            <w:sz w:val="22"/>
            <w:szCs w:val="22"/>
            <w:lang w:val="en-GB"/>
          </w:rPr>
          <m:t>1/ρ</m:t>
        </m:r>
      </m:oMath>
      <w:r>
        <w:rPr>
          <w:rFonts w:eastAsiaTheme="minorEastAsia"/>
          <w:color w:val="000000" w:themeColor="text1"/>
          <w:sz w:val="22"/>
          <w:szCs w:val="22"/>
          <w:lang w:val="en-GB"/>
        </w:rPr>
        <w:t xml:space="preserve"> RBs and the additional offset.</w:t>
      </w:r>
      <w:r w:rsidR="000B2672" w:rsidRPr="000B2672">
        <w:rPr>
          <w:rFonts w:eastAsiaTheme="minorEastAsia"/>
          <w:color w:val="000000" w:themeColor="text1"/>
          <w:sz w:val="22"/>
          <w:szCs w:val="22"/>
          <w:lang w:val="en-GB"/>
        </w:rPr>
        <w:t xml:space="preserve"> </w:t>
      </w:r>
      <w:r w:rsidR="00755B4F">
        <w:rPr>
          <w:rFonts w:eastAsiaTheme="minorEastAsia"/>
          <w:color w:val="000000" w:themeColor="text1"/>
          <w:sz w:val="22"/>
          <w:szCs w:val="22"/>
          <w:lang w:val="en-GB"/>
        </w:rPr>
        <w:t xml:space="preserve">For example, density 1/4, 1/6 or 1/8 can be based on legacy density </w:t>
      </w:r>
      <m:oMath>
        <m:r>
          <w:rPr>
            <w:rFonts w:ascii="Cambria Math" w:eastAsiaTheme="minorEastAsia" w:hAnsi="Cambria Math"/>
            <w:color w:val="000000" w:themeColor="text1"/>
            <w:sz w:val="22"/>
            <w:szCs w:val="22"/>
            <w:lang w:val="en-GB"/>
          </w:rPr>
          <m:t>ρ=1/2</m:t>
        </m:r>
      </m:oMath>
      <w:r w:rsidR="00755B4F">
        <w:rPr>
          <w:rFonts w:eastAsiaTheme="minorEastAsia"/>
          <w:color w:val="000000" w:themeColor="text1"/>
          <w:sz w:val="22"/>
          <w:szCs w:val="22"/>
          <w:lang w:val="en-GB"/>
        </w:rPr>
        <w:t xml:space="preserve"> and the additional density </w:t>
      </w:r>
      <m:oMath>
        <m:sSup>
          <m:sSupPr>
            <m:ctrlPr>
              <w:rPr>
                <w:rFonts w:ascii="Cambria Math" w:eastAsiaTheme="minorEastAsia" w:hAnsi="Cambria Math"/>
                <w:i/>
                <w:color w:val="000000" w:themeColor="text1"/>
                <w:sz w:val="22"/>
                <w:szCs w:val="22"/>
                <w:lang w:val="en-GB"/>
              </w:rPr>
            </m:ctrlPr>
          </m:sSupPr>
          <m:e>
            <m:r>
              <w:rPr>
                <w:rFonts w:ascii="Cambria Math" w:eastAsiaTheme="minorEastAsia" w:hAnsi="Cambria Math"/>
                <w:color w:val="000000" w:themeColor="text1"/>
                <w:sz w:val="22"/>
                <w:szCs w:val="22"/>
                <w:lang w:val="en-GB"/>
              </w:rPr>
              <m:t>ρ</m:t>
            </m:r>
          </m:e>
          <m:sup>
            <m:r>
              <w:rPr>
                <w:rFonts w:ascii="Cambria Math" w:eastAsiaTheme="minorEastAsia" w:hAnsi="Cambria Math"/>
                <w:color w:val="000000" w:themeColor="text1"/>
                <w:sz w:val="22"/>
                <w:szCs w:val="22"/>
                <w:lang w:val="en-GB"/>
              </w:rPr>
              <m:t>'</m:t>
            </m:r>
          </m:sup>
        </m:sSup>
      </m:oMath>
      <w:r w:rsidR="00755B4F">
        <w:rPr>
          <w:rFonts w:eastAsiaTheme="minorEastAsia"/>
          <w:color w:val="000000" w:themeColor="text1"/>
          <w:sz w:val="22"/>
          <w:szCs w:val="22"/>
          <w:lang w:val="en-GB"/>
        </w:rPr>
        <w:t xml:space="preserve"> with 1/2, 1/3 or 1/4, respectively. The mapping structure can be as example in Figure 2.</w:t>
      </w:r>
    </w:p>
    <w:p w14:paraId="28481A19" w14:textId="39713062" w:rsidR="00755B4F" w:rsidRDefault="00AD20C7" w:rsidP="00755B4F">
      <w:pPr>
        <w:spacing w:before="156" w:afterLines="0" w:after="180"/>
        <w:jc w:val="center"/>
        <w:rPr>
          <w:rFonts w:eastAsiaTheme="minorEastAsia"/>
          <w:color w:val="000000" w:themeColor="text1"/>
          <w:sz w:val="22"/>
          <w:szCs w:val="22"/>
          <w:lang w:val="en-GB"/>
        </w:rPr>
      </w:pPr>
      <w:r>
        <w:pict w14:anchorId="44D1A344">
          <v:shape id="_x0000_i1028" type="#_x0000_t75" style="width:283.3pt;height:210.4pt">
            <v:imagedata r:id="rId11" o:title=""/>
          </v:shape>
        </w:pict>
      </w:r>
    </w:p>
    <w:p w14:paraId="16DCEAAF" w14:textId="358AF13E" w:rsidR="000B2672" w:rsidRPr="00887F45" w:rsidRDefault="000B2672" w:rsidP="000B2672">
      <w:pPr>
        <w:pStyle w:val="ad"/>
        <w:jc w:val="center"/>
        <w:rPr>
          <w:rFonts w:eastAsia="宋体"/>
          <w:color w:val="auto"/>
          <w:sz w:val="22"/>
          <w:szCs w:val="22"/>
        </w:rPr>
      </w:pPr>
      <w:r w:rsidRPr="00887F45">
        <w:rPr>
          <w:color w:val="auto"/>
        </w:rPr>
        <w:t>Figure 2 CSI-RS mapping with additional density</w:t>
      </w:r>
    </w:p>
    <w:p w14:paraId="38AF3F33" w14:textId="240BE7B6" w:rsidR="009120A5" w:rsidRDefault="009120A5" w:rsidP="009120A5">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Based on this, legacy sequence can be applied, if additional density/offset is configured, the new sequence with lower density will be abstracted from the legacy sequence, which can be good for UE complexity.</w:t>
      </w:r>
      <w:r w:rsidRPr="009120A5">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For example, in case of additional density </w:t>
      </w:r>
      <m:oMath>
        <m:sSup>
          <m:sSupPr>
            <m:ctrlPr>
              <w:rPr>
                <w:rFonts w:ascii="Cambria Math" w:eastAsiaTheme="minorEastAsia" w:hAnsi="Cambria Math"/>
                <w:i/>
                <w:color w:val="000000" w:themeColor="text1"/>
                <w:sz w:val="22"/>
                <w:szCs w:val="22"/>
                <w:lang w:val="en-GB"/>
              </w:rPr>
            </m:ctrlPr>
          </m:sSupPr>
          <m:e>
            <m:r>
              <w:rPr>
                <w:rFonts w:ascii="Cambria Math" w:eastAsiaTheme="minorEastAsia" w:hAnsi="Cambria Math"/>
                <w:color w:val="000000" w:themeColor="text1"/>
                <w:sz w:val="22"/>
                <w:szCs w:val="22"/>
                <w:lang w:val="en-GB"/>
              </w:rPr>
              <m:t>ρ</m:t>
            </m:r>
          </m:e>
          <m:sup>
            <m:r>
              <w:rPr>
                <w:rFonts w:ascii="Cambria Math" w:eastAsiaTheme="minorEastAsia" w:hAnsi="Cambria Math"/>
                <w:color w:val="000000" w:themeColor="text1"/>
                <w:sz w:val="22"/>
                <w:szCs w:val="22"/>
                <w:lang w:val="en-GB"/>
              </w:rPr>
              <m:t>'</m:t>
            </m:r>
          </m:sup>
        </m:sSup>
      </m:oMath>
      <w:r>
        <w:rPr>
          <w:rFonts w:eastAsiaTheme="minorEastAsia"/>
          <w:color w:val="000000" w:themeColor="text1"/>
          <w:sz w:val="22"/>
          <w:szCs w:val="22"/>
          <w:lang w:val="en-GB"/>
        </w:rPr>
        <w:t xml:space="preserve"> with 1/3 (and legacy </w:t>
      </w:r>
      <w:proofErr w:type="gramStart"/>
      <w:r>
        <w:rPr>
          <w:rFonts w:eastAsiaTheme="minorEastAsia"/>
          <w:color w:val="000000" w:themeColor="text1"/>
          <w:sz w:val="22"/>
          <w:szCs w:val="22"/>
          <w:lang w:val="en-GB"/>
        </w:rPr>
        <w:t xml:space="preserve">density </w:t>
      </w:r>
      <w:proofErr w:type="gramEnd"/>
      <m:oMath>
        <m:r>
          <w:rPr>
            <w:rFonts w:ascii="Cambria Math" w:eastAsiaTheme="minorEastAsia" w:hAnsi="Cambria Math"/>
            <w:color w:val="000000" w:themeColor="text1"/>
            <w:sz w:val="22"/>
            <w:szCs w:val="22"/>
            <w:lang w:val="en-GB"/>
          </w:rPr>
          <m:t>ρ=1</m:t>
        </m:r>
      </m:oMath>
      <w:r>
        <w:rPr>
          <w:rFonts w:eastAsiaTheme="minorEastAsia"/>
          <w:color w:val="000000" w:themeColor="text1"/>
          <w:sz w:val="22"/>
          <w:szCs w:val="22"/>
          <w:lang w:val="en-GB"/>
        </w:rPr>
        <w:t>), the mapping of sequence can be</w:t>
      </w:r>
    </w:p>
    <w:tbl>
      <w:tblPr>
        <w:tblStyle w:val="ac"/>
        <w:tblW w:w="0" w:type="auto"/>
        <w:tblLook w:val="04A0" w:firstRow="1" w:lastRow="0" w:firstColumn="1" w:lastColumn="0" w:noHBand="0" w:noVBand="1"/>
      </w:tblPr>
      <w:tblGrid>
        <w:gridCol w:w="739"/>
        <w:gridCol w:w="306"/>
        <w:gridCol w:w="306"/>
        <w:gridCol w:w="306"/>
        <w:gridCol w:w="306"/>
        <w:gridCol w:w="306"/>
        <w:gridCol w:w="306"/>
        <w:gridCol w:w="306"/>
        <w:gridCol w:w="306"/>
        <w:gridCol w:w="315"/>
        <w:gridCol w:w="306"/>
        <w:gridCol w:w="396"/>
        <w:gridCol w:w="390"/>
        <w:gridCol w:w="396"/>
        <w:gridCol w:w="396"/>
        <w:gridCol w:w="396"/>
        <w:gridCol w:w="396"/>
        <w:gridCol w:w="396"/>
        <w:gridCol w:w="396"/>
        <w:gridCol w:w="396"/>
        <w:gridCol w:w="396"/>
        <w:gridCol w:w="396"/>
        <w:gridCol w:w="396"/>
        <w:gridCol w:w="396"/>
        <w:gridCol w:w="396"/>
      </w:tblGrid>
      <w:tr w:rsidR="003B070B" w14:paraId="2C3F6B16" w14:textId="77777777" w:rsidTr="003B070B">
        <w:tc>
          <w:tcPr>
            <w:tcW w:w="739" w:type="dxa"/>
          </w:tcPr>
          <w:p w14:paraId="36185980" w14:textId="77777777" w:rsidR="009120A5" w:rsidRDefault="009120A5" w:rsidP="00106A3B">
            <w:pPr>
              <w:spacing w:before="156" w:afterLines="0" w:after="180"/>
              <w:rPr>
                <w:rFonts w:eastAsiaTheme="minorEastAsia"/>
                <w:color w:val="000000" w:themeColor="text1"/>
                <w:sz w:val="22"/>
                <w:szCs w:val="22"/>
                <w:lang w:val="en-GB"/>
              </w:rPr>
            </w:pPr>
            <m:oMathPara>
              <m:oMath>
                <m:r>
                  <w:rPr>
                    <w:rFonts w:ascii="Cambria Math" w:hAnsi="Cambria Math"/>
                  </w:rPr>
                  <m:t>n</m:t>
                </m:r>
              </m:oMath>
            </m:oMathPara>
          </w:p>
        </w:tc>
        <w:tc>
          <w:tcPr>
            <w:tcW w:w="612" w:type="dxa"/>
            <w:gridSpan w:val="2"/>
            <w:shd w:val="clear" w:color="auto" w:fill="FFFF00"/>
          </w:tcPr>
          <w:p w14:paraId="5F2E5266" w14:textId="77777777" w:rsidR="009120A5" w:rsidRPr="00D37C0A" w:rsidRDefault="009120A5" w:rsidP="00106A3B">
            <w:pPr>
              <w:spacing w:before="156" w:afterLines="0" w:after="180"/>
              <w:jc w:val="center"/>
              <w:rPr>
                <w:rFonts w:eastAsiaTheme="minorEastAsia"/>
                <w:color w:val="000000" w:themeColor="text1"/>
                <w:sz w:val="22"/>
                <w:szCs w:val="22"/>
                <w:lang w:val="en-GB"/>
              </w:rPr>
            </w:pPr>
            <w:r w:rsidRPr="00D37C0A">
              <w:rPr>
                <w:rFonts w:eastAsiaTheme="minorEastAsia"/>
                <w:color w:val="000000" w:themeColor="text1"/>
                <w:sz w:val="22"/>
                <w:szCs w:val="22"/>
                <w:lang w:val="en-GB"/>
              </w:rPr>
              <w:t>0</w:t>
            </w:r>
          </w:p>
        </w:tc>
        <w:tc>
          <w:tcPr>
            <w:tcW w:w="612" w:type="dxa"/>
            <w:gridSpan w:val="2"/>
            <w:shd w:val="clear" w:color="auto" w:fill="00B050"/>
          </w:tcPr>
          <w:p w14:paraId="0F1BF72A"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1</w:t>
            </w:r>
          </w:p>
        </w:tc>
        <w:tc>
          <w:tcPr>
            <w:tcW w:w="612" w:type="dxa"/>
            <w:gridSpan w:val="2"/>
            <w:shd w:val="clear" w:color="auto" w:fill="FF0000"/>
          </w:tcPr>
          <w:p w14:paraId="3EE5AD25"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2</w:t>
            </w:r>
          </w:p>
        </w:tc>
        <w:tc>
          <w:tcPr>
            <w:tcW w:w="612" w:type="dxa"/>
            <w:gridSpan w:val="2"/>
            <w:shd w:val="clear" w:color="auto" w:fill="FFFF00"/>
          </w:tcPr>
          <w:p w14:paraId="0C3048B3"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3</w:t>
            </w:r>
          </w:p>
        </w:tc>
        <w:tc>
          <w:tcPr>
            <w:tcW w:w="621" w:type="dxa"/>
            <w:gridSpan w:val="2"/>
            <w:shd w:val="clear" w:color="auto" w:fill="00B050"/>
          </w:tcPr>
          <w:p w14:paraId="3361AFDA"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4</w:t>
            </w:r>
          </w:p>
        </w:tc>
        <w:tc>
          <w:tcPr>
            <w:tcW w:w="786" w:type="dxa"/>
            <w:gridSpan w:val="2"/>
            <w:shd w:val="clear" w:color="auto" w:fill="FF0000"/>
          </w:tcPr>
          <w:p w14:paraId="45A41A35"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5</w:t>
            </w:r>
          </w:p>
        </w:tc>
        <w:tc>
          <w:tcPr>
            <w:tcW w:w="792" w:type="dxa"/>
            <w:gridSpan w:val="2"/>
            <w:shd w:val="clear" w:color="auto" w:fill="FFFF00"/>
          </w:tcPr>
          <w:p w14:paraId="438E3F31"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6</w:t>
            </w:r>
          </w:p>
        </w:tc>
        <w:tc>
          <w:tcPr>
            <w:tcW w:w="792" w:type="dxa"/>
            <w:gridSpan w:val="2"/>
            <w:shd w:val="clear" w:color="auto" w:fill="00B050"/>
          </w:tcPr>
          <w:p w14:paraId="431B0FC5"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7</w:t>
            </w:r>
          </w:p>
        </w:tc>
        <w:tc>
          <w:tcPr>
            <w:tcW w:w="792" w:type="dxa"/>
            <w:gridSpan w:val="2"/>
            <w:shd w:val="clear" w:color="auto" w:fill="FF0000"/>
          </w:tcPr>
          <w:p w14:paraId="0038D1A9"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8</w:t>
            </w:r>
          </w:p>
        </w:tc>
        <w:tc>
          <w:tcPr>
            <w:tcW w:w="792" w:type="dxa"/>
            <w:gridSpan w:val="2"/>
            <w:shd w:val="clear" w:color="auto" w:fill="FFFF00"/>
          </w:tcPr>
          <w:p w14:paraId="1ECFF2C0"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9</w:t>
            </w:r>
          </w:p>
        </w:tc>
        <w:tc>
          <w:tcPr>
            <w:tcW w:w="792" w:type="dxa"/>
            <w:gridSpan w:val="2"/>
            <w:shd w:val="clear" w:color="auto" w:fill="00B050"/>
          </w:tcPr>
          <w:p w14:paraId="2AA065A0"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10</w:t>
            </w:r>
          </w:p>
        </w:tc>
        <w:tc>
          <w:tcPr>
            <w:tcW w:w="792" w:type="dxa"/>
            <w:gridSpan w:val="2"/>
            <w:shd w:val="clear" w:color="auto" w:fill="FF0000"/>
          </w:tcPr>
          <w:p w14:paraId="666783FD" w14:textId="77777777" w:rsidR="009120A5" w:rsidRDefault="009120A5"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11</w:t>
            </w:r>
          </w:p>
        </w:tc>
      </w:tr>
      <w:tr w:rsidR="003B070B" w14:paraId="1C7E926F" w14:textId="77777777" w:rsidTr="003B070B">
        <w:tc>
          <w:tcPr>
            <w:tcW w:w="739" w:type="dxa"/>
          </w:tcPr>
          <w:p w14:paraId="17FBED3B" w14:textId="77777777" w:rsidR="009120A5" w:rsidRDefault="00C555FF" w:rsidP="00106A3B">
            <w:pPr>
              <w:spacing w:before="156" w:afterLines="0" w:after="180"/>
              <w:rPr>
                <w:rFonts w:eastAsia="等线" w:cs="Times New Roman"/>
              </w:rPr>
            </w:pPr>
            <m:oMathPara>
              <m:oMath>
                <m:d>
                  <m:dPr>
                    <m:begChr m:val="⌊"/>
                    <m:endChr m:val="⌋"/>
                    <m:ctrlPr>
                      <w:rPr>
                        <w:rFonts w:ascii="Cambria Math" w:eastAsiaTheme="minorHAnsi" w:hAnsi="Cambria Math"/>
                        <w14:ligatures w14:val="standardContextual"/>
                      </w:rPr>
                    </m:ctrlPr>
                  </m:dPr>
                  <m:e>
                    <m:r>
                      <w:rPr>
                        <w:rFonts w:ascii="Cambria Math" w:hAnsi="Cambria Math"/>
                      </w:rPr>
                      <m:t>nα</m:t>
                    </m:r>
                  </m:e>
                </m:d>
              </m:oMath>
            </m:oMathPara>
          </w:p>
        </w:tc>
        <w:tc>
          <w:tcPr>
            <w:tcW w:w="612" w:type="dxa"/>
            <w:gridSpan w:val="2"/>
            <w:shd w:val="clear" w:color="auto" w:fill="FFFF00"/>
          </w:tcPr>
          <w:p w14:paraId="36C8B9CA" w14:textId="77777777" w:rsidR="009120A5" w:rsidRPr="00D37C0A" w:rsidRDefault="009120A5" w:rsidP="00106A3B">
            <w:pPr>
              <w:spacing w:before="156" w:afterLines="0" w:after="180"/>
              <w:jc w:val="center"/>
              <w:rPr>
                <w:rFonts w:eastAsiaTheme="minorEastAsia"/>
                <w:color w:val="000000" w:themeColor="text1"/>
                <w:sz w:val="22"/>
                <w:szCs w:val="22"/>
                <w:lang w:val="en-GB"/>
              </w:rPr>
            </w:pPr>
            <w:r w:rsidRPr="00D37C0A">
              <w:rPr>
                <w:rFonts w:eastAsiaTheme="minorEastAsia"/>
                <w:color w:val="000000" w:themeColor="text1"/>
                <w:sz w:val="22"/>
                <w:szCs w:val="22"/>
                <w:lang w:val="en-GB"/>
              </w:rPr>
              <w:t>0</w:t>
            </w:r>
          </w:p>
        </w:tc>
        <w:tc>
          <w:tcPr>
            <w:tcW w:w="612" w:type="dxa"/>
            <w:gridSpan w:val="2"/>
            <w:shd w:val="clear" w:color="auto" w:fill="00B050"/>
          </w:tcPr>
          <w:p w14:paraId="4D8C4D8D" w14:textId="623FC499"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2</w:t>
            </w:r>
          </w:p>
        </w:tc>
        <w:tc>
          <w:tcPr>
            <w:tcW w:w="612" w:type="dxa"/>
            <w:gridSpan w:val="2"/>
            <w:shd w:val="clear" w:color="auto" w:fill="FF0000"/>
          </w:tcPr>
          <w:p w14:paraId="1A880BE4" w14:textId="251171AE"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4</w:t>
            </w:r>
          </w:p>
        </w:tc>
        <w:tc>
          <w:tcPr>
            <w:tcW w:w="612" w:type="dxa"/>
            <w:gridSpan w:val="2"/>
            <w:shd w:val="clear" w:color="auto" w:fill="FFFF00"/>
          </w:tcPr>
          <w:p w14:paraId="703CF25B" w14:textId="6FBC2CAF"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6</w:t>
            </w:r>
          </w:p>
        </w:tc>
        <w:tc>
          <w:tcPr>
            <w:tcW w:w="621" w:type="dxa"/>
            <w:gridSpan w:val="2"/>
            <w:shd w:val="clear" w:color="auto" w:fill="00B050"/>
          </w:tcPr>
          <w:p w14:paraId="6D2A86AA" w14:textId="42E1EA15"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8</w:t>
            </w:r>
          </w:p>
        </w:tc>
        <w:tc>
          <w:tcPr>
            <w:tcW w:w="786" w:type="dxa"/>
            <w:gridSpan w:val="2"/>
            <w:shd w:val="clear" w:color="auto" w:fill="FF0000"/>
          </w:tcPr>
          <w:p w14:paraId="137D2078" w14:textId="732CD455"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10</w:t>
            </w:r>
          </w:p>
        </w:tc>
        <w:tc>
          <w:tcPr>
            <w:tcW w:w="792" w:type="dxa"/>
            <w:gridSpan w:val="2"/>
            <w:shd w:val="clear" w:color="auto" w:fill="FFFF00"/>
          </w:tcPr>
          <w:p w14:paraId="4253670C" w14:textId="24AD7301"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12</w:t>
            </w:r>
          </w:p>
        </w:tc>
        <w:tc>
          <w:tcPr>
            <w:tcW w:w="792" w:type="dxa"/>
            <w:gridSpan w:val="2"/>
            <w:shd w:val="clear" w:color="auto" w:fill="00B050"/>
          </w:tcPr>
          <w:p w14:paraId="14A50DD4" w14:textId="13E935AA"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14</w:t>
            </w:r>
          </w:p>
        </w:tc>
        <w:tc>
          <w:tcPr>
            <w:tcW w:w="792" w:type="dxa"/>
            <w:gridSpan w:val="2"/>
            <w:shd w:val="clear" w:color="auto" w:fill="FF0000"/>
          </w:tcPr>
          <w:p w14:paraId="1B104905" w14:textId="65CB8D76"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16</w:t>
            </w:r>
          </w:p>
        </w:tc>
        <w:tc>
          <w:tcPr>
            <w:tcW w:w="792" w:type="dxa"/>
            <w:gridSpan w:val="2"/>
            <w:shd w:val="clear" w:color="auto" w:fill="FFFF00"/>
          </w:tcPr>
          <w:p w14:paraId="5ACE17D6" w14:textId="5D3BC731"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18</w:t>
            </w:r>
          </w:p>
        </w:tc>
        <w:tc>
          <w:tcPr>
            <w:tcW w:w="792" w:type="dxa"/>
            <w:gridSpan w:val="2"/>
            <w:shd w:val="clear" w:color="auto" w:fill="00B050"/>
          </w:tcPr>
          <w:p w14:paraId="2F755079" w14:textId="7E04CB89"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20</w:t>
            </w:r>
          </w:p>
        </w:tc>
        <w:tc>
          <w:tcPr>
            <w:tcW w:w="792" w:type="dxa"/>
            <w:gridSpan w:val="2"/>
            <w:shd w:val="clear" w:color="auto" w:fill="FF0000"/>
          </w:tcPr>
          <w:p w14:paraId="429D02BB" w14:textId="632CD3A8" w:rsidR="009120A5" w:rsidRDefault="00D8303A" w:rsidP="00106A3B">
            <w:pPr>
              <w:spacing w:before="156" w:afterLines="0" w:after="180"/>
              <w:jc w:val="center"/>
              <w:rPr>
                <w:rFonts w:eastAsiaTheme="minorEastAsia"/>
                <w:color w:val="000000" w:themeColor="text1"/>
                <w:sz w:val="22"/>
                <w:szCs w:val="22"/>
                <w:lang w:val="en-GB"/>
              </w:rPr>
            </w:pPr>
            <w:r>
              <w:rPr>
                <w:rFonts w:eastAsiaTheme="minorEastAsia"/>
                <w:color w:val="000000" w:themeColor="text1"/>
                <w:sz w:val="22"/>
                <w:szCs w:val="22"/>
                <w:lang w:val="en-GB"/>
              </w:rPr>
              <w:t>22</w:t>
            </w:r>
          </w:p>
        </w:tc>
      </w:tr>
      <w:tr w:rsidR="003B070B" w14:paraId="4253545E" w14:textId="77777777" w:rsidTr="003B070B">
        <w:tc>
          <w:tcPr>
            <w:tcW w:w="739" w:type="dxa"/>
          </w:tcPr>
          <w:p w14:paraId="3EC45F47" w14:textId="77777777" w:rsidR="009120A5" w:rsidRDefault="00C555FF" w:rsidP="00106A3B">
            <w:pPr>
              <w:spacing w:before="156" w:afterLines="0" w:after="180"/>
              <w:rPr>
                <w:rFonts w:eastAsiaTheme="minorEastAsia"/>
                <w:color w:val="000000" w:themeColor="text1"/>
                <w:sz w:val="22"/>
                <w:szCs w:val="22"/>
                <w:lang w:val="en-GB"/>
              </w:rPr>
            </w:pPr>
            <m:oMathPara>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oMath>
            </m:oMathPara>
          </w:p>
        </w:tc>
        <w:tc>
          <w:tcPr>
            <w:tcW w:w="306" w:type="dxa"/>
            <w:shd w:val="clear" w:color="auto" w:fill="FFFF00"/>
          </w:tcPr>
          <w:p w14:paraId="0E87EE0E" w14:textId="77777777" w:rsidR="009120A5" w:rsidRPr="00D8303A" w:rsidRDefault="009120A5"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0</w:t>
            </w:r>
          </w:p>
        </w:tc>
        <w:tc>
          <w:tcPr>
            <w:tcW w:w="306" w:type="dxa"/>
            <w:shd w:val="clear" w:color="auto" w:fill="FFFF00"/>
          </w:tcPr>
          <w:p w14:paraId="0FC43899" w14:textId="77777777" w:rsidR="009120A5" w:rsidRPr="00D8303A" w:rsidRDefault="009120A5"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w:t>
            </w:r>
          </w:p>
        </w:tc>
        <w:tc>
          <w:tcPr>
            <w:tcW w:w="306" w:type="dxa"/>
            <w:shd w:val="clear" w:color="auto" w:fill="00B050"/>
          </w:tcPr>
          <w:p w14:paraId="75BC112F" w14:textId="471E5C0E"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w:t>
            </w:r>
          </w:p>
        </w:tc>
        <w:tc>
          <w:tcPr>
            <w:tcW w:w="306" w:type="dxa"/>
            <w:shd w:val="clear" w:color="auto" w:fill="00B050"/>
          </w:tcPr>
          <w:p w14:paraId="4AEC1C7A" w14:textId="0D497064"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3</w:t>
            </w:r>
          </w:p>
        </w:tc>
        <w:tc>
          <w:tcPr>
            <w:tcW w:w="306" w:type="dxa"/>
            <w:shd w:val="clear" w:color="auto" w:fill="FF0000"/>
          </w:tcPr>
          <w:p w14:paraId="5F0D5D71" w14:textId="49A68FD0"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4</w:t>
            </w:r>
          </w:p>
        </w:tc>
        <w:tc>
          <w:tcPr>
            <w:tcW w:w="306" w:type="dxa"/>
            <w:shd w:val="clear" w:color="auto" w:fill="FF0000"/>
          </w:tcPr>
          <w:p w14:paraId="1EC6B230" w14:textId="01258297"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5</w:t>
            </w:r>
          </w:p>
        </w:tc>
        <w:tc>
          <w:tcPr>
            <w:tcW w:w="306" w:type="dxa"/>
            <w:shd w:val="clear" w:color="auto" w:fill="FFFF00"/>
          </w:tcPr>
          <w:p w14:paraId="47AE91C3" w14:textId="4C8910E5"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6</w:t>
            </w:r>
          </w:p>
        </w:tc>
        <w:tc>
          <w:tcPr>
            <w:tcW w:w="306" w:type="dxa"/>
            <w:shd w:val="clear" w:color="auto" w:fill="FFFF00"/>
          </w:tcPr>
          <w:p w14:paraId="0F1AB3C5" w14:textId="33C54645"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7</w:t>
            </w:r>
          </w:p>
        </w:tc>
        <w:tc>
          <w:tcPr>
            <w:tcW w:w="315" w:type="dxa"/>
            <w:shd w:val="clear" w:color="auto" w:fill="00B050"/>
          </w:tcPr>
          <w:p w14:paraId="0E6F3C73" w14:textId="642C2B8B"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8</w:t>
            </w:r>
          </w:p>
        </w:tc>
        <w:tc>
          <w:tcPr>
            <w:tcW w:w="306" w:type="dxa"/>
            <w:shd w:val="clear" w:color="auto" w:fill="00B050"/>
          </w:tcPr>
          <w:p w14:paraId="5C6EBDE0" w14:textId="50934B83"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9</w:t>
            </w:r>
          </w:p>
        </w:tc>
        <w:tc>
          <w:tcPr>
            <w:tcW w:w="396" w:type="dxa"/>
            <w:shd w:val="clear" w:color="auto" w:fill="FF0000"/>
          </w:tcPr>
          <w:p w14:paraId="1F7719C3" w14:textId="234FD410"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10</w:t>
            </w:r>
          </w:p>
        </w:tc>
        <w:tc>
          <w:tcPr>
            <w:tcW w:w="390" w:type="dxa"/>
            <w:shd w:val="clear" w:color="auto" w:fill="FF0000"/>
          </w:tcPr>
          <w:p w14:paraId="37240A15" w14:textId="1ED8BD02"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11</w:t>
            </w:r>
          </w:p>
        </w:tc>
        <w:tc>
          <w:tcPr>
            <w:tcW w:w="396" w:type="dxa"/>
            <w:shd w:val="clear" w:color="auto" w:fill="FFFF00"/>
          </w:tcPr>
          <w:p w14:paraId="7CA3A2F7" w14:textId="133D20BF"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12</w:t>
            </w:r>
          </w:p>
        </w:tc>
        <w:tc>
          <w:tcPr>
            <w:tcW w:w="396" w:type="dxa"/>
            <w:shd w:val="clear" w:color="auto" w:fill="FFFF00"/>
          </w:tcPr>
          <w:p w14:paraId="2CAFC7AE" w14:textId="17116683"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13</w:t>
            </w:r>
          </w:p>
        </w:tc>
        <w:tc>
          <w:tcPr>
            <w:tcW w:w="396" w:type="dxa"/>
            <w:shd w:val="clear" w:color="auto" w:fill="00B050"/>
          </w:tcPr>
          <w:p w14:paraId="6E8C320E" w14:textId="79F202BB"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14</w:t>
            </w:r>
          </w:p>
        </w:tc>
        <w:tc>
          <w:tcPr>
            <w:tcW w:w="396" w:type="dxa"/>
            <w:shd w:val="clear" w:color="auto" w:fill="00B050"/>
          </w:tcPr>
          <w:p w14:paraId="136926BE" w14:textId="6700D665"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15</w:t>
            </w:r>
          </w:p>
        </w:tc>
        <w:tc>
          <w:tcPr>
            <w:tcW w:w="396" w:type="dxa"/>
            <w:shd w:val="clear" w:color="auto" w:fill="FF0000"/>
          </w:tcPr>
          <w:p w14:paraId="440010FA" w14:textId="7378E050"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16</w:t>
            </w:r>
          </w:p>
        </w:tc>
        <w:tc>
          <w:tcPr>
            <w:tcW w:w="396" w:type="dxa"/>
            <w:shd w:val="clear" w:color="auto" w:fill="FF0000"/>
          </w:tcPr>
          <w:p w14:paraId="51982B60" w14:textId="1BDF2751"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17</w:t>
            </w:r>
          </w:p>
        </w:tc>
        <w:tc>
          <w:tcPr>
            <w:tcW w:w="396" w:type="dxa"/>
            <w:shd w:val="clear" w:color="auto" w:fill="FFFF00"/>
          </w:tcPr>
          <w:p w14:paraId="55C4D292" w14:textId="044B563C"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18</w:t>
            </w:r>
          </w:p>
        </w:tc>
        <w:tc>
          <w:tcPr>
            <w:tcW w:w="396" w:type="dxa"/>
            <w:shd w:val="clear" w:color="auto" w:fill="FFFF00"/>
          </w:tcPr>
          <w:p w14:paraId="7ACF1CED" w14:textId="42A1BBB7"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19</w:t>
            </w:r>
          </w:p>
        </w:tc>
        <w:tc>
          <w:tcPr>
            <w:tcW w:w="396" w:type="dxa"/>
            <w:shd w:val="clear" w:color="auto" w:fill="00B050"/>
          </w:tcPr>
          <w:p w14:paraId="7695B3E5" w14:textId="615F3D95"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20</w:t>
            </w:r>
          </w:p>
        </w:tc>
        <w:tc>
          <w:tcPr>
            <w:tcW w:w="396" w:type="dxa"/>
            <w:shd w:val="clear" w:color="auto" w:fill="00B050"/>
          </w:tcPr>
          <w:p w14:paraId="68234582" w14:textId="50FD0730"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21</w:t>
            </w:r>
          </w:p>
        </w:tc>
        <w:tc>
          <w:tcPr>
            <w:tcW w:w="396" w:type="dxa"/>
            <w:shd w:val="clear" w:color="auto" w:fill="FF0000"/>
          </w:tcPr>
          <w:p w14:paraId="2C2E8D08" w14:textId="0846B8DB"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22</w:t>
            </w:r>
          </w:p>
        </w:tc>
        <w:tc>
          <w:tcPr>
            <w:tcW w:w="396" w:type="dxa"/>
            <w:shd w:val="clear" w:color="auto" w:fill="FF0000"/>
          </w:tcPr>
          <w:p w14:paraId="10E5289A" w14:textId="0895AFFA" w:rsidR="009120A5" w:rsidRPr="00D8303A" w:rsidRDefault="00D8303A" w:rsidP="00106A3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23</w:t>
            </w:r>
          </w:p>
        </w:tc>
      </w:tr>
      <w:tr w:rsidR="003B070B" w14:paraId="2FD9480F" w14:textId="77777777" w:rsidTr="003B070B">
        <w:tc>
          <w:tcPr>
            <w:tcW w:w="739" w:type="dxa"/>
          </w:tcPr>
          <w:p w14:paraId="3BEA70A3" w14:textId="4E2DF1D8" w:rsidR="003B070B" w:rsidRPr="003B070B" w:rsidRDefault="003B070B" w:rsidP="003B070B">
            <w:pPr>
              <w:spacing w:before="156" w:afterLines="0" w:after="180"/>
              <w:rPr>
                <w:rFonts w:eastAsia="等线" w:cs="Times New Roman"/>
                <w:sz w:val="14"/>
                <w:szCs w:val="14"/>
              </w:rPr>
            </w:pPr>
            <w:r w:rsidRPr="003B070B">
              <w:rPr>
                <w:rFonts w:eastAsia="等线" w:cs="Times New Roman"/>
                <w:sz w:val="14"/>
                <w:szCs w:val="14"/>
              </w:rPr>
              <w:t>Offset=0</w:t>
            </w:r>
          </w:p>
        </w:tc>
        <w:tc>
          <w:tcPr>
            <w:tcW w:w="306" w:type="dxa"/>
            <w:shd w:val="clear" w:color="auto" w:fill="FFFF00"/>
          </w:tcPr>
          <w:p w14:paraId="2BEFF123" w14:textId="47FE984A"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0</w:t>
            </w:r>
          </w:p>
        </w:tc>
        <w:tc>
          <w:tcPr>
            <w:tcW w:w="306" w:type="dxa"/>
            <w:shd w:val="clear" w:color="auto" w:fill="FFFF00"/>
          </w:tcPr>
          <w:p w14:paraId="2F028FFA" w14:textId="0D252E6B"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w:t>
            </w:r>
          </w:p>
        </w:tc>
        <w:tc>
          <w:tcPr>
            <w:tcW w:w="306" w:type="dxa"/>
            <w:shd w:val="clear" w:color="auto" w:fill="FFFFFF" w:themeFill="background1"/>
          </w:tcPr>
          <w:p w14:paraId="105A2F82"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6EDD3EDA"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38C12CFA"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65E74F5B"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00"/>
          </w:tcPr>
          <w:p w14:paraId="75DC3C68" w14:textId="38AB2D08"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6</w:t>
            </w:r>
          </w:p>
        </w:tc>
        <w:tc>
          <w:tcPr>
            <w:tcW w:w="306" w:type="dxa"/>
            <w:shd w:val="clear" w:color="auto" w:fill="FFFF00"/>
          </w:tcPr>
          <w:p w14:paraId="1D0666A2" w14:textId="19EB5663"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7</w:t>
            </w:r>
          </w:p>
        </w:tc>
        <w:tc>
          <w:tcPr>
            <w:tcW w:w="315" w:type="dxa"/>
            <w:shd w:val="clear" w:color="auto" w:fill="FFFFFF" w:themeFill="background1"/>
          </w:tcPr>
          <w:p w14:paraId="199C0A47"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12430CD4"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314FDBFC"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0" w:type="dxa"/>
            <w:shd w:val="clear" w:color="auto" w:fill="FFFFFF" w:themeFill="background1"/>
          </w:tcPr>
          <w:p w14:paraId="5FB72A83"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00"/>
          </w:tcPr>
          <w:p w14:paraId="10E6C6DF" w14:textId="262F3C17"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12</w:t>
            </w:r>
          </w:p>
        </w:tc>
        <w:tc>
          <w:tcPr>
            <w:tcW w:w="396" w:type="dxa"/>
            <w:shd w:val="clear" w:color="auto" w:fill="FFFF00"/>
          </w:tcPr>
          <w:p w14:paraId="00682658" w14:textId="7D20FC9E"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13</w:t>
            </w:r>
          </w:p>
        </w:tc>
        <w:tc>
          <w:tcPr>
            <w:tcW w:w="396" w:type="dxa"/>
            <w:shd w:val="clear" w:color="auto" w:fill="FFFFFF" w:themeFill="background1"/>
          </w:tcPr>
          <w:p w14:paraId="36939C77"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57E6584C"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3AD64662"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4956F139"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00"/>
          </w:tcPr>
          <w:p w14:paraId="2770E675" w14:textId="44890024"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18</w:t>
            </w:r>
          </w:p>
        </w:tc>
        <w:tc>
          <w:tcPr>
            <w:tcW w:w="396" w:type="dxa"/>
            <w:shd w:val="clear" w:color="auto" w:fill="FFFF00"/>
          </w:tcPr>
          <w:p w14:paraId="3145ECAC" w14:textId="56D7339A"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19</w:t>
            </w:r>
          </w:p>
        </w:tc>
        <w:tc>
          <w:tcPr>
            <w:tcW w:w="396" w:type="dxa"/>
            <w:shd w:val="clear" w:color="auto" w:fill="FFFFFF" w:themeFill="background1"/>
          </w:tcPr>
          <w:p w14:paraId="629557FA"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165CF554"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073C5363"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3057B576"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r>
      <w:tr w:rsidR="003B070B" w14:paraId="1A8A9E32" w14:textId="77777777" w:rsidTr="003B070B">
        <w:tc>
          <w:tcPr>
            <w:tcW w:w="739" w:type="dxa"/>
          </w:tcPr>
          <w:p w14:paraId="653DA43F" w14:textId="55752D63" w:rsidR="003B070B" w:rsidRPr="003B070B" w:rsidRDefault="003B070B" w:rsidP="003B070B">
            <w:pPr>
              <w:spacing w:before="156" w:afterLines="0" w:after="180"/>
              <w:rPr>
                <w:rFonts w:eastAsia="等线" w:cs="Times New Roman"/>
                <w:sz w:val="14"/>
                <w:szCs w:val="14"/>
              </w:rPr>
            </w:pPr>
            <w:r w:rsidRPr="003B070B">
              <w:rPr>
                <w:rFonts w:eastAsia="等线" w:cs="Times New Roman"/>
                <w:sz w:val="14"/>
                <w:szCs w:val="14"/>
              </w:rPr>
              <w:t>Offset=1</w:t>
            </w:r>
          </w:p>
        </w:tc>
        <w:tc>
          <w:tcPr>
            <w:tcW w:w="306" w:type="dxa"/>
            <w:shd w:val="clear" w:color="auto" w:fill="FFFFFF" w:themeFill="background1"/>
          </w:tcPr>
          <w:p w14:paraId="08D2EDA4"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1EF35D82"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00B050"/>
          </w:tcPr>
          <w:p w14:paraId="79570F27" w14:textId="3BAD3C8B"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w:t>
            </w:r>
          </w:p>
        </w:tc>
        <w:tc>
          <w:tcPr>
            <w:tcW w:w="306" w:type="dxa"/>
            <w:shd w:val="clear" w:color="auto" w:fill="00B050"/>
          </w:tcPr>
          <w:p w14:paraId="1BED3D96" w14:textId="7FF86A72"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3</w:t>
            </w:r>
          </w:p>
        </w:tc>
        <w:tc>
          <w:tcPr>
            <w:tcW w:w="306" w:type="dxa"/>
            <w:shd w:val="clear" w:color="auto" w:fill="FFFFFF" w:themeFill="background1"/>
          </w:tcPr>
          <w:p w14:paraId="7760650D"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4811A174"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676BB12F"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2979544F"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15" w:type="dxa"/>
            <w:shd w:val="clear" w:color="auto" w:fill="00B050"/>
          </w:tcPr>
          <w:p w14:paraId="2EA41452" w14:textId="3DC23616"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8</w:t>
            </w:r>
          </w:p>
        </w:tc>
        <w:tc>
          <w:tcPr>
            <w:tcW w:w="306" w:type="dxa"/>
            <w:shd w:val="clear" w:color="auto" w:fill="00B050"/>
          </w:tcPr>
          <w:p w14:paraId="67AC5B6A" w14:textId="5EA1B4B2"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9</w:t>
            </w:r>
          </w:p>
        </w:tc>
        <w:tc>
          <w:tcPr>
            <w:tcW w:w="396" w:type="dxa"/>
            <w:shd w:val="clear" w:color="auto" w:fill="FFFFFF" w:themeFill="background1"/>
          </w:tcPr>
          <w:p w14:paraId="5A3BD23D"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0" w:type="dxa"/>
            <w:shd w:val="clear" w:color="auto" w:fill="FFFFFF" w:themeFill="background1"/>
          </w:tcPr>
          <w:p w14:paraId="43FD5B1B"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699CF8B1"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45FD8EFE"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00B050"/>
          </w:tcPr>
          <w:p w14:paraId="2B63874F" w14:textId="422D8960"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14</w:t>
            </w:r>
          </w:p>
        </w:tc>
        <w:tc>
          <w:tcPr>
            <w:tcW w:w="396" w:type="dxa"/>
            <w:shd w:val="clear" w:color="auto" w:fill="00B050"/>
          </w:tcPr>
          <w:p w14:paraId="244A9DCB" w14:textId="67FBF832"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15</w:t>
            </w:r>
          </w:p>
        </w:tc>
        <w:tc>
          <w:tcPr>
            <w:tcW w:w="396" w:type="dxa"/>
            <w:shd w:val="clear" w:color="auto" w:fill="FFFFFF" w:themeFill="background1"/>
          </w:tcPr>
          <w:p w14:paraId="5D944225"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1BBA77A2"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5B8C54CC"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319DF2DF"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00B050"/>
          </w:tcPr>
          <w:p w14:paraId="137B29E9" w14:textId="664262A7"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20</w:t>
            </w:r>
          </w:p>
        </w:tc>
        <w:tc>
          <w:tcPr>
            <w:tcW w:w="396" w:type="dxa"/>
            <w:shd w:val="clear" w:color="auto" w:fill="00B050"/>
          </w:tcPr>
          <w:p w14:paraId="77037B66" w14:textId="1BCF8C1E"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21</w:t>
            </w:r>
          </w:p>
        </w:tc>
        <w:tc>
          <w:tcPr>
            <w:tcW w:w="396" w:type="dxa"/>
            <w:shd w:val="clear" w:color="auto" w:fill="FFFFFF" w:themeFill="background1"/>
          </w:tcPr>
          <w:p w14:paraId="5BA1FB41"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7030C88C"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r>
      <w:tr w:rsidR="003B070B" w14:paraId="1314E0C1" w14:textId="77777777" w:rsidTr="003B070B">
        <w:tc>
          <w:tcPr>
            <w:tcW w:w="739" w:type="dxa"/>
          </w:tcPr>
          <w:p w14:paraId="6FFBC651" w14:textId="779BD70E" w:rsidR="003B070B" w:rsidRPr="003B070B" w:rsidRDefault="003B070B" w:rsidP="003B070B">
            <w:pPr>
              <w:spacing w:before="156" w:afterLines="0" w:after="180"/>
              <w:rPr>
                <w:rFonts w:eastAsia="等线" w:cs="Times New Roman"/>
                <w:sz w:val="14"/>
                <w:szCs w:val="14"/>
              </w:rPr>
            </w:pPr>
            <w:r w:rsidRPr="003B070B">
              <w:rPr>
                <w:rFonts w:eastAsia="等线" w:cs="Times New Roman"/>
                <w:sz w:val="14"/>
                <w:szCs w:val="14"/>
              </w:rPr>
              <w:lastRenderedPageBreak/>
              <w:t>Offset=2</w:t>
            </w:r>
          </w:p>
        </w:tc>
        <w:tc>
          <w:tcPr>
            <w:tcW w:w="306" w:type="dxa"/>
            <w:shd w:val="clear" w:color="auto" w:fill="FFFFFF" w:themeFill="background1"/>
          </w:tcPr>
          <w:p w14:paraId="28F3FE4C"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336F809A"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57A5695D"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7FC7F151"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0000"/>
          </w:tcPr>
          <w:p w14:paraId="3481BD24" w14:textId="750509DF"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4</w:t>
            </w:r>
          </w:p>
        </w:tc>
        <w:tc>
          <w:tcPr>
            <w:tcW w:w="306" w:type="dxa"/>
            <w:shd w:val="clear" w:color="auto" w:fill="FF0000"/>
          </w:tcPr>
          <w:p w14:paraId="7041ECB6" w14:textId="5D58A499"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5</w:t>
            </w:r>
          </w:p>
        </w:tc>
        <w:tc>
          <w:tcPr>
            <w:tcW w:w="306" w:type="dxa"/>
            <w:shd w:val="clear" w:color="auto" w:fill="FFFFFF" w:themeFill="background1"/>
          </w:tcPr>
          <w:p w14:paraId="2C22EBC5"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52BB9C89"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15" w:type="dxa"/>
            <w:shd w:val="clear" w:color="auto" w:fill="FFFFFF" w:themeFill="background1"/>
          </w:tcPr>
          <w:p w14:paraId="027127EA"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06" w:type="dxa"/>
            <w:shd w:val="clear" w:color="auto" w:fill="FFFFFF" w:themeFill="background1"/>
          </w:tcPr>
          <w:p w14:paraId="4A14DDF3"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0000"/>
          </w:tcPr>
          <w:p w14:paraId="1D9397FC" w14:textId="2F9539D8"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10</w:t>
            </w:r>
          </w:p>
        </w:tc>
        <w:tc>
          <w:tcPr>
            <w:tcW w:w="390" w:type="dxa"/>
            <w:shd w:val="clear" w:color="auto" w:fill="FF0000"/>
          </w:tcPr>
          <w:p w14:paraId="423A6DD2" w14:textId="0AD8E272"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11</w:t>
            </w:r>
          </w:p>
        </w:tc>
        <w:tc>
          <w:tcPr>
            <w:tcW w:w="396" w:type="dxa"/>
            <w:shd w:val="clear" w:color="auto" w:fill="FFFFFF" w:themeFill="background1"/>
          </w:tcPr>
          <w:p w14:paraId="5693F1DF"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04B2D706"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5BEFC0F1"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17C9CD7F"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0000"/>
          </w:tcPr>
          <w:p w14:paraId="33DD42DA" w14:textId="4959110E"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16</w:t>
            </w:r>
          </w:p>
        </w:tc>
        <w:tc>
          <w:tcPr>
            <w:tcW w:w="396" w:type="dxa"/>
            <w:shd w:val="clear" w:color="auto" w:fill="FF0000"/>
          </w:tcPr>
          <w:p w14:paraId="4A5A6423" w14:textId="78F03174"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17</w:t>
            </w:r>
          </w:p>
        </w:tc>
        <w:tc>
          <w:tcPr>
            <w:tcW w:w="396" w:type="dxa"/>
            <w:shd w:val="clear" w:color="auto" w:fill="FFFFFF" w:themeFill="background1"/>
          </w:tcPr>
          <w:p w14:paraId="08C05C60"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56A47131"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7D9745FB"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FFFF" w:themeFill="background1"/>
          </w:tcPr>
          <w:p w14:paraId="2F649E94" w14:textId="77777777" w:rsidR="003B070B" w:rsidRPr="00D8303A" w:rsidRDefault="003B070B" w:rsidP="003B070B">
            <w:pPr>
              <w:spacing w:before="156" w:afterLines="0" w:after="180"/>
              <w:jc w:val="center"/>
              <w:rPr>
                <w:rFonts w:eastAsiaTheme="minorEastAsia"/>
                <w:color w:val="000000" w:themeColor="text1"/>
                <w:sz w:val="18"/>
                <w:szCs w:val="18"/>
                <w:lang w:val="en-GB"/>
              </w:rPr>
            </w:pPr>
          </w:p>
        </w:tc>
        <w:tc>
          <w:tcPr>
            <w:tcW w:w="396" w:type="dxa"/>
            <w:shd w:val="clear" w:color="auto" w:fill="FF0000"/>
          </w:tcPr>
          <w:p w14:paraId="422458ED" w14:textId="2B2A8AA5"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22</w:t>
            </w:r>
          </w:p>
        </w:tc>
        <w:tc>
          <w:tcPr>
            <w:tcW w:w="396" w:type="dxa"/>
            <w:shd w:val="clear" w:color="auto" w:fill="FF0000"/>
          </w:tcPr>
          <w:p w14:paraId="077448AE" w14:textId="1A15B57C" w:rsidR="003B070B" w:rsidRPr="00D8303A" w:rsidRDefault="003B070B" w:rsidP="003B070B">
            <w:pPr>
              <w:spacing w:before="156" w:afterLines="0" w:after="180"/>
              <w:jc w:val="center"/>
              <w:rPr>
                <w:rFonts w:eastAsiaTheme="minorEastAsia"/>
                <w:color w:val="000000" w:themeColor="text1"/>
                <w:sz w:val="18"/>
                <w:szCs w:val="18"/>
                <w:lang w:val="en-GB"/>
              </w:rPr>
            </w:pPr>
            <w:r w:rsidRPr="00D8303A">
              <w:rPr>
                <w:rFonts w:eastAsiaTheme="minorEastAsia"/>
                <w:color w:val="000000" w:themeColor="text1"/>
                <w:sz w:val="18"/>
                <w:szCs w:val="18"/>
                <w:lang w:val="en-GB"/>
              </w:rPr>
              <w:t>23</w:t>
            </w:r>
          </w:p>
        </w:tc>
      </w:tr>
    </w:tbl>
    <w:p w14:paraId="01EBBD5F" w14:textId="5304A10A" w:rsidR="00D37C0A" w:rsidRDefault="009120A5"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In addition, this structure can also be beneficial for dynamically adjusting the density of CSI-RS resources, e.g. for forward compatibility.</w:t>
      </w:r>
    </w:p>
    <w:p w14:paraId="2BEEBF9A" w14:textId="3E2DC963" w:rsidR="0029439A" w:rsidRDefault="000B2672" w:rsidP="009C1848">
      <w:pPr>
        <w:pStyle w:val="1st-Proposal-YJ"/>
        <w:spacing w:before="156" w:after="156"/>
        <w:rPr>
          <w:rFonts w:eastAsiaTheme="minorEastAsia"/>
          <w:sz w:val="22"/>
          <w:szCs w:val="22"/>
        </w:rPr>
      </w:pPr>
      <w:bookmarkStart w:id="44" w:name="_Toc206071284"/>
      <w:r>
        <w:rPr>
          <w:rFonts w:eastAsiaTheme="minorEastAsia"/>
          <w:sz w:val="22"/>
          <w:szCs w:val="22"/>
        </w:rPr>
        <w:t>Introduce additional density for the aggregated CSI-RS resources on top of legacy density, and additional offset for the CSI-RS resource set or per CSI-RS resource on top of legacy offset.</w:t>
      </w:r>
      <w:bookmarkEnd w:id="44"/>
      <w:r>
        <w:rPr>
          <w:rFonts w:eastAsiaTheme="minorEastAsia"/>
          <w:sz w:val="22"/>
          <w:szCs w:val="22"/>
        </w:rPr>
        <w:t xml:space="preserve"> </w:t>
      </w:r>
    </w:p>
    <w:p w14:paraId="4F5835FE" w14:textId="0DF2995A" w:rsidR="00C61D65" w:rsidRPr="009C1848" w:rsidRDefault="00C61D65" w:rsidP="00CE3AE2">
      <w:pPr>
        <w:spacing w:before="156" w:afterLines="0" w:after="180"/>
        <w:rPr>
          <w:rFonts w:eastAsiaTheme="minorEastAsia"/>
          <w:color w:val="000000" w:themeColor="text1"/>
          <w:sz w:val="22"/>
          <w:szCs w:val="22"/>
          <w:lang w:val="en-GB"/>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3"/>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5FBF5EC0" w:rsidR="004D7FB6" w:rsidRDefault="009C1812" w:rsidP="004D7FB6">
      <w:pPr>
        <w:spacing w:before="156" w:after="156"/>
        <w:rPr>
          <w:rFonts w:eastAsia="宋体" w:cs="Times New Roman"/>
          <w:sz w:val="22"/>
          <w:szCs w:val="22"/>
        </w:rPr>
      </w:pPr>
      <w:r w:rsidRPr="009C1812">
        <w:rPr>
          <w:rFonts w:eastAsia="宋体" w:cs="Times New Roman"/>
          <w:sz w:val="22"/>
          <w:szCs w:val="22"/>
        </w:rPr>
        <w:t>In this contribution, we provided our views on DL CSI acquisition enhancement</w:t>
      </w:r>
      <w:r>
        <w:rPr>
          <w:rFonts w:eastAsia="宋体" w:cs="Times New Roman"/>
          <w:sz w:val="22"/>
          <w:szCs w:val="22"/>
        </w:rPr>
        <w:t xml:space="preserve"> </w:t>
      </w:r>
      <w:r>
        <w:rPr>
          <w:rFonts w:eastAsia="宋体" w:cs="Times New Roman" w:hint="eastAsia"/>
          <w:sz w:val="22"/>
          <w:szCs w:val="22"/>
        </w:rPr>
        <w:t>in</w:t>
      </w:r>
      <w:r>
        <w:rPr>
          <w:rFonts w:eastAsia="宋体" w:cs="Times New Roman"/>
          <w:sz w:val="22"/>
          <w:szCs w:val="22"/>
        </w:rPr>
        <w:t xml:space="preserve"> Rel-20</w:t>
      </w:r>
      <w:r w:rsidRPr="009C1812">
        <w:rPr>
          <w:rFonts w:eastAsia="宋体" w:cs="Times New Roman"/>
          <w:sz w:val="22"/>
          <w:szCs w:val="22"/>
        </w:rPr>
        <w:t xml:space="preserve">, and we have the following </w:t>
      </w:r>
      <w:r>
        <w:rPr>
          <w:rFonts w:eastAsia="宋体" w:cs="Times New Roman"/>
          <w:sz w:val="22"/>
          <w:szCs w:val="22"/>
        </w:rPr>
        <w:t xml:space="preserve">observation and </w:t>
      </w:r>
      <w:r w:rsidRPr="009C1812">
        <w:rPr>
          <w:rFonts w:eastAsia="宋体" w:cs="Times New Roman"/>
          <w:sz w:val="22"/>
          <w:szCs w:val="22"/>
        </w:rPr>
        <w:t>proposals:</w:t>
      </w:r>
    </w:p>
    <w:p w14:paraId="1FC1C598" w14:textId="534ADB67" w:rsidR="009C1812" w:rsidRDefault="009C1812">
      <w:pPr>
        <w:pStyle w:val="11"/>
        <w:rPr>
          <w:rFonts w:asciiTheme="minorHAnsi" w:eastAsiaTheme="minorEastAsia" w:hAnsiTheme="minorHAnsi" w:cstheme="minorBidi"/>
          <w:b w:val="0"/>
          <w:i w:val="0"/>
          <w:noProof/>
          <w:sz w:val="21"/>
          <w:szCs w:val="22"/>
        </w:rPr>
      </w:pPr>
      <w:r w:rsidRPr="005E10AA">
        <w:rPr>
          <w:rFonts w:eastAsia="宋体"/>
          <w:noProof/>
          <w:lang w:val="en-GB"/>
        </w:rPr>
        <w:t>Observation 1:</w:t>
      </w:r>
      <w:r>
        <w:rPr>
          <w:rFonts w:asciiTheme="minorHAnsi" w:eastAsiaTheme="minorEastAsia" w:hAnsiTheme="minorHAnsi" w:cstheme="minorBidi"/>
          <w:b w:val="0"/>
          <w:i w:val="0"/>
          <w:noProof/>
          <w:sz w:val="21"/>
          <w:szCs w:val="22"/>
        </w:rPr>
        <w:tab/>
      </w:r>
      <w:r w:rsidRPr="005E10AA">
        <w:rPr>
          <w:rFonts w:eastAsia="宋体"/>
          <w:noProof/>
        </w:rPr>
        <w:t xml:space="preserve">There are more than one MAC CE can be used for SCell activation, and there is no sufficient remaining field in the MAC CE to carry </w:t>
      </w:r>
      <w:r w:rsidRPr="005E10AA">
        <w:rPr>
          <w:rFonts w:eastAsia="宋体"/>
          <w:noProof/>
          <w:color w:val="000000"/>
          <w:kern w:val="0"/>
          <w:lang w:val="en-GB"/>
        </w:rPr>
        <w:t>early CSI related information.</w:t>
      </w:r>
    </w:p>
    <w:p w14:paraId="2CFE58FB" w14:textId="2C54FBC1" w:rsidR="009C1812" w:rsidRPr="00F40375" w:rsidRDefault="009C1812" w:rsidP="009C1812">
      <w:pPr>
        <w:spacing w:before="156" w:after="156"/>
        <w:rPr>
          <w:rFonts w:eastAsia="宋体" w:cs="Times New Roman"/>
        </w:rPr>
      </w:pPr>
    </w:p>
    <w:p w14:paraId="7276B87D" w14:textId="1DF71E60"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1:</w:t>
      </w:r>
      <w:r>
        <w:rPr>
          <w:rFonts w:asciiTheme="minorHAnsi" w:eastAsiaTheme="minorEastAsia" w:hAnsiTheme="minorHAnsi" w:cstheme="minorBidi"/>
          <w:b w:val="0"/>
          <w:i w:val="0"/>
          <w:noProof/>
          <w:sz w:val="21"/>
          <w:szCs w:val="22"/>
        </w:rPr>
        <w:tab/>
      </w:r>
      <w:r w:rsidRPr="00491C32">
        <w:rPr>
          <w:rFonts w:eastAsiaTheme="minorEastAsia"/>
          <w:noProof/>
        </w:rPr>
        <w:t xml:space="preserve">Support dedicated </w:t>
      </w:r>
      <w:r w:rsidRPr="00491C32">
        <w:rPr>
          <w:rFonts w:eastAsia="宋体"/>
          <w:noProof/>
          <w:color w:val="000000"/>
          <w:kern w:val="0"/>
          <w:lang w:val="en-GB"/>
        </w:rPr>
        <w:t>random access preamble or random access preamble group for indicating the support of UE capability reporting in Msg3</w:t>
      </w:r>
      <w:r w:rsidRPr="00491C32">
        <w:rPr>
          <w:rFonts w:eastAsiaTheme="minorEastAsia"/>
          <w:noProof/>
        </w:rPr>
        <w:t>.</w:t>
      </w:r>
    </w:p>
    <w:p w14:paraId="4F9099C2" w14:textId="77777777"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2:</w:t>
      </w:r>
      <w:r>
        <w:rPr>
          <w:rFonts w:asciiTheme="minorHAnsi" w:eastAsiaTheme="minorEastAsia" w:hAnsiTheme="minorHAnsi" w:cstheme="minorBidi"/>
          <w:b w:val="0"/>
          <w:i w:val="0"/>
          <w:noProof/>
          <w:sz w:val="21"/>
          <w:szCs w:val="22"/>
        </w:rPr>
        <w:tab/>
      </w:r>
      <w:r w:rsidRPr="00491C32">
        <w:rPr>
          <w:rFonts w:eastAsiaTheme="minorEastAsia"/>
          <w:noProof/>
        </w:rPr>
        <w:t>Similar as TRS in SIB17, introduce new SIBxx for common configurations of SRS, CSI-RS or CSI report for UEs with different capabilities. And availability of SRS, CSI-RS or CSI report can also be indicated in DCI.</w:t>
      </w:r>
    </w:p>
    <w:p w14:paraId="7967752D" w14:textId="77777777"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3:</w:t>
      </w:r>
      <w:r>
        <w:rPr>
          <w:rFonts w:asciiTheme="minorHAnsi" w:eastAsiaTheme="minorEastAsia" w:hAnsiTheme="minorHAnsi" w:cstheme="minorBidi"/>
          <w:b w:val="0"/>
          <w:i w:val="0"/>
          <w:noProof/>
          <w:sz w:val="21"/>
          <w:szCs w:val="22"/>
        </w:rPr>
        <w:tab/>
      </w:r>
      <w:r w:rsidRPr="00491C32">
        <w:rPr>
          <w:rFonts w:eastAsiaTheme="minorEastAsia"/>
          <w:noProof/>
        </w:rPr>
        <w:t>Consider common configuration of one SRS resource set for different values of y for xTyR.</w:t>
      </w:r>
    </w:p>
    <w:p w14:paraId="1107270D" w14:textId="77777777"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4:</w:t>
      </w:r>
      <w:r>
        <w:rPr>
          <w:rFonts w:asciiTheme="minorHAnsi" w:eastAsiaTheme="minorEastAsia" w:hAnsiTheme="minorHAnsi" w:cstheme="minorBidi"/>
          <w:b w:val="0"/>
          <w:i w:val="0"/>
          <w:noProof/>
          <w:sz w:val="21"/>
          <w:szCs w:val="22"/>
        </w:rPr>
        <w:tab/>
      </w:r>
      <w:r w:rsidRPr="00491C32">
        <w:rPr>
          <w:rFonts w:eastAsiaTheme="minorEastAsia"/>
          <w:noProof/>
        </w:rPr>
        <w:t xml:space="preserve">CSI request field in UL grant can be used to enable or disable </w:t>
      </w:r>
      <w:r w:rsidRPr="00491C32">
        <w:rPr>
          <w:rFonts w:eastAsia="宋体"/>
          <w:noProof/>
          <w:color w:val="000000"/>
          <w:kern w:val="0"/>
          <w:lang w:val="en-GB"/>
        </w:rPr>
        <w:t>UE capability reporting in Msg3.</w:t>
      </w:r>
    </w:p>
    <w:p w14:paraId="5A71E02F" w14:textId="77777777"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5:</w:t>
      </w:r>
      <w:r>
        <w:rPr>
          <w:rFonts w:asciiTheme="minorHAnsi" w:eastAsiaTheme="minorEastAsia" w:hAnsiTheme="minorHAnsi" w:cstheme="minorBidi"/>
          <w:b w:val="0"/>
          <w:i w:val="0"/>
          <w:noProof/>
          <w:sz w:val="21"/>
          <w:szCs w:val="22"/>
        </w:rPr>
        <w:tab/>
      </w:r>
      <w:r w:rsidRPr="00491C32">
        <w:rPr>
          <w:rFonts w:eastAsiaTheme="minorEastAsia"/>
          <w:noProof/>
        </w:rPr>
        <w:t>Support a new MAC CE for the UE capability via Msg3. If it is 1 bit applicability reporting, support using only a special LCID.</w:t>
      </w:r>
    </w:p>
    <w:p w14:paraId="5DB24955" w14:textId="77777777"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6:</w:t>
      </w:r>
      <w:r>
        <w:rPr>
          <w:rFonts w:asciiTheme="minorHAnsi" w:eastAsiaTheme="minorEastAsia" w:hAnsiTheme="minorHAnsi" w:cstheme="minorBidi"/>
          <w:b w:val="0"/>
          <w:i w:val="0"/>
          <w:noProof/>
          <w:sz w:val="21"/>
          <w:szCs w:val="22"/>
        </w:rPr>
        <w:tab/>
      </w:r>
      <w:r w:rsidRPr="00491C32">
        <w:rPr>
          <w:rFonts w:eastAsiaTheme="minorEastAsia"/>
          <w:noProof/>
        </w:rPr>
        <w:t>Support a new MAC CE via Msg4 to trigger</w:t>
      </w:r>
      <w:r w:rsidRPr="00491C32">
        <w:rPr>
          <w:rFonts w:eastAsia="宋体"/>
          <w:noProof/>
          <w:color w:val="000000"/>
          <w:kern w:val="0"/>
        </w:rPr>
        <w:t xml:space="preserve"> early SRS/CSI/CSI-RS</w:t>
      </w:r>
      <w:r w:rsidRPr="00491C32">
        <w:rPr>
          <w:rFonts w:eastAsiaTheme="minorEastAsia"/>
          <w:noProof/>
        </w:rPr>
        <w:t>.</w:t>
      </w:r>
    </w:p>
    <w:p w14:paraId="1BB42F0D" w14:textId="77777777"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7:</w:t>
      </w:r>
      <w:r>
        <w:rPr>
          <w:rFonts w:asciiTheme="minorHAnsi" w:eastAsiaTheme="minorEastAsia" w:hAnsiTheme="minorHAnsi" w:cstheme="minorBidi"/>
          <w:b w:val="0"/>
          <w:i w:val="0"/>
          <w:noProof/>
          <w:sz w:val="21"/>
          <w:szCs w:val="22"/>
        </w:rPr>
        <w:tab/>
      </w:r>
      <w:r w:rsidRPr="00491C32">
        <w:rPr>
          <w:rFonts w:eastAsiaTheme="minorEastAsia"/>
          <w:noProof/>
        </w:rPr>
        <w:t>Support pre-configured uplink resource associated with CSI report configuration. CSI report can be in the associated uplink resource corresponding to one CSI report configuration with UE reported capability.</w:t>
      </w:r>
    </w:p>
    <w:p w14:paraId="6A7DD226" w14:textId="77777777"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8:</w:t>
      </w:r>
      <w:r>
        <w:rPr>
          <w:rFonts w:asciiTheme="minorHAnsi" w:eastAsiaTheme="minorEastAsia" w:hAnsiTheme="minorHAnsi" w:cstheme="minorBidi"/>
          <w:b w:val="0"/>
          <w:i w:val="0"/>
          <w:noProof/>
          <w:sz w:val="21"/>
          <w:szCs w:val="22"/>
        </w:rPr>
        <w:tab/>
      </w:r>
      <w:r w:rsidRPr="00491C32">
        <w:rPr>
          <w:rFonts w:eastAsiaTheme="minorEastAsia"/>
          <w:noProof/>
        </w:rPr>
        <w:t xml:space="preserve">Clarify the MAC CE can be used for </w:t>
      </w:r>
      <w:r w:rsidRPr="00491C32">
        <w:rPr>
          <w:rFonts w:eastAsia="宋体"/>
          <w:noProof/>
          <w:color w:val="000000"/>
          <w:kern w:val="0"/>
          <w:lang w:val="en-GB"/>
        </w:rPr>
        <w:t>early CSI for SCell activation in Rel-20.</w:t>
      </w:r>
    </w:p>
    <w:p w14:paraId="77F3E021" w14:textId="77777777" w:rsidR="009C1812" w:rsidRDefault="009C1812">
      <w:pPr>
        <w:pStyle w:val="11"/>
        <w:rPr>
          <w:rFonts w:asciiTheme="minorHAnsi" w:eastAsiaTheme="minorEastAsia" w:hAnsiTheme="minorHAnsi" w:cstheme="minorBidi"/>
          <w:b w:val="0"/>
          <w:i w:val="0"/>
          <w:noProof/>
          <w:sz w:val="21"/>
          <w:szCs w:val="22"/>
        </w:rPr>
      </w:pPr>
      <w:r w:rsidRPr="00491C32">
        <w:rPr>
          <w:rFonts w:eastAsia="宋体"/>
          <w:noProof/>
        </w:rPr>
        <w:t>Proposal 9:</w:t>
      </w:r>
      <w:r>
        <w:rPr>
          <w:rFonts w:asciiTheme="minorHAnsi" w:eastAsiaTheme="minorEastAsia" w:hAnsiTheme="minorHAnsi" w:cstheme="minorBidi"/>
          <w:b w:val="0"/>
          <w:i w:val="0"/>
          <w:noProof/>
          <w:sz w:val="21"/>
          <w:szCs w:val="22"/>
        </w:rPr>
        <w:tab/>
      </w:r>
      <w:r w:rsidRPr="00491C32">
        <w:rPr>
          <w:rFonts w:eastAsiaTheme="minorEastAsia"/>
          <w:noProof/>
        </w:rPr>
        <w:t>Introduce additional density for the aggregated CSI-RS resources on top of legacy density, and additional offset for the CSI-RS resource set or per CSI-RS resource on top of legacy offset.</w:t>
      </w:r>
    </w:p>
    <w:p w14:paraId="5C181608" w14:textId="741D2A92" w:rsidR="009C1812" w:rsidRDefault="009C1812" w:rsidP="009C1812">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45" w:name="_Ref344215723"/>
      <w:bookmarkEnd w:id="45"/>
    </w:p>
    <w:p w14:paraId="4C332625" w14:textId="2E21C515" w:rsidR="001521E1" w:rsidRDefault="00254DF5" w:rsidP="00254DF5">
      <w:pPr>
        <w:pStyle w:val="a3"/>
        <w:numPr>
          <w:ilvl w:val="0"/>
          <w:numId w:val="4"/>
        </w:numPr>
        <w:ind w:firstLineChars="0"/>
        <w:contextualSpacing/>
        <w:jc w:val="left"/>
        <w:rPr>
          <w:rFonts w:eastAsia="宋体" w:cs="Times New Roman"/>
          <w:color w:val="000000"/>
          <w:kern w:val="0"/>
          <w:lang w:val="en-GB"/>
        </w:rPr>
      </w:pPr>
      <w:r w:rsidRPr="00254DF5">
        <w:rPr>
          <w:rFonts w:eastAsia="宋体" w:cs="Times New Roman"/>
          <w:color w:val="000000"/>
          <w:kern w:val="0"/>
          <w:lang w:val="en-GB"/>
        </w:rPr>
        <w:t>RP-251856</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254DF5">
        <w:rPr>
          <w:rFonts w:eastAsia="宋体" w:cs="Times New Roman"/>
          <w:color w:val="000000"/>
          <w:kern w:val="0"/>
          <w:lang w:val="en-GB"/>
        </w:rPr>
        <w:t>New WID: NR MIMO Phase 6</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sectPr w:rsidR="001521E1"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6B0C7A" w16cid:durableId="2C408C88"/>
  <w16cid:commentId w16cid:paraId="6BE765D9" w16cid:durableId="2C408C8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2ABBB" w14:textId="77777777" w:rsidR="00C555FF" w:rsidRDefault="00C555FF" w:rsidP="008242C1">
      <w:pPr>
        <w:spacing w:before="120" w:after="120"/>
      </w:pPr>
      <w:r>
        <w:separator/>
      </w:r>
    </w:p>
    <w:p w14:paraId="74B2FC86" w14:textId="77777777" w:rsidR="00C555FF" w:rsidRDefault="00C555FF">
      <w:pPr>
        <w:spacing w:before="120" w:after="120"/>
      </w:pPr>
    </w:p>
  </w:endnote>
  <w:endnote w:type="continuationSeparator" w:id="0">
    <w:p w14:paraId="23F05B9E" w14:textId="77777777" w:rsidR="00C555FF" w:rsidRDefault="00C555FF" w:rsidP="008242C1">
      <w:pPr>
        <w:spacing w:before="120" w:after="120"/>
      </w:pPr>
      <w:r>
        <w:continuationSeparator/>
      </w:r>
    </w:p>
    <w:p w14:paraId="56F77F62" w14:textId="77777777" w:rsidR="00C555FF" w:rsidRDefault="00C555F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CA1854" w:rsidRDefault="00CA1854">
    <w:pPr>
      <w:pStyle w:val="a7"/>
      <w:spacing w:before="120" w:after="120"/>
    </w:pPr>
  </w:p>
  <w:p w14:paraId="20080120" w14:textId="77777777" w:rsidR="00CA1854" w:rsidRDefault="00CA185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2AB06025" w:rsidR="00CA1854" w:rsidRPr="007B2F6F" w:rsidRDefault="00CA185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D20C7" w:rsidRPr="00AD20C7">
          <w:rPr>
            <w:noProof/>
            <w:sz w:val="20"/>
            <w:szCs w:val="20"/>
            <w:lang w:val="zh-CN"/>
          </w:rPr>
          <w:t>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CA1854" w:rsidRDefault="00CA185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B88C3" w14:textId="77777777" w:rsidR="00C555FF" w:rsidRDefault="00C555FF" w:rsidP="008242C1">
      <w:pPr>
        <w:spacing w:before="120" w:after="120"/>
      </w:pPr>
      <w:r>
        <w:separator/>
      </w:r>
    </w:p>
    <w:p w14:paraId="06CA9C67" w14:textId="77777777" w:rsidR="00C555FF" w:rsidRDefault="00C555FF">
      <w:pPr>
        <w:spacing w:before="120" w:after="120"/>
      </w:pPr>
    </w:p>
  </w:footnote>
  <w:footnote w:type="continuationSeparator" w:id="0">
    <w:p w14:paraId="6CF97849" w14:textId="77777777" w:rsidR="00C555FF" w:rsidRDefault="00C555FF" w:rsidP="008242C1">
      <w:pPr>
        <w:spacing w:before="120" w:after="120"/>
      </w:pPr>
      <w:r>
        <w:continuationSeparator/>
      </w:r>
    </w:p>
    <w:p w14:paraId="39888C3F" w14:textId="77777777" w:rsidR="00C555FF" w:rsidRDefault="00C555F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CA1854" w:rsidRDefault="00CA1854">
    <w:pPr>
      <w:pStyle w:val="a5"/>
      <w:spacing w:before="120" w:after="120"/>
    </w:pPr>
  </w:p>
  <w:p w14:paraId="47D0336E" w14:textId="77777777" w:rsidR="00CA1854" w:rsidRDefault="00CA185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CA1854" w:rsidRPr="007B2F6F" w:rsidRDefault="00CA185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CA1854" w:rsidRDefault="00CA185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E039C"/>
    <w:multiLevelType w:val="hybridMultilevel"/>
    <w:tmpl w:val="29948DDA"/>
    <w:lvl w:ilvl="0" w:tplc="51DCDB74">
      <w:start w:val="1"/>
      <w:numFmt w:val="bullet"/>
      <w:lvlText w:val="–"/>
      <w:lvlJc w:val="left"/>
      <w:pPr>
        <w:tabs>
          <w:tab w:val="num" w:pos="360"/>
        </w:tabs>
        <w:ind w:left="360" w:hanging="360"/>
      </w:pPr>
      <w:rPr>
        <w:rFonts w:ascii="宋体" w:hAnsi="宋体" w:hint="default"/>
      </w:rPr>
    </w:lvl>
    <w:lvl w:ilvl="1" w:tplc="8CAAD2A8">
      <w:start w:val="1"/>
      <w:numFmt w:val="bullet"/>
      <w:lvlText w:val="–"/>
      <w:lvlJc w:val="left"/>
      <w:pPr>
        <w:tabs>
          <w:tab w:val="num" w:pos="1080"/>
        </w:tabs>
        <w:ind w:left="1080" w:hanging="360"/>
      </w:pPr>
      <w:rPr>
        <w:rFonts w:ascii="宋体" w:hAnsi="宋体" w:hint="default"/>
      </w:rPr>
    </w:lvl>
    <w:lvl w:ilvl="2" w:tplc="054EC3B2">
      <w:start w:val="1"/>
      <w:numFmt w:val="bullet"/>
      <w:lvlText w:val="–"/>
      <w:lvlJc w:val="left"/>
      <w:pPr>
        <w:tabs>
          <w:tab w:val="num" w:pos="1800"/>
        </w:tabs>
        <w:ind w:left="1800" w:hanging="360"/>
      </w:pPr>
      <w:rPr>
        <w:rFonts w:ascii="宋体" w:hAnsi="宋体" w:hint="default"/>
      </w:rPr>
    </w:lvl>
    <w:lvl w:ilvl="3" w:tplc="FD30B128">
      <w:start w:val="1"/>
      <w:numFmt w:val="bullet"/>
      <w:lvlText w:val="–"/>
      <w:lvlJc w:val="left"/>
      <w:pPr>
        <w:tabs>
          <w:tab w:val="num" w:pos="2520"/>
        </w:tabs>
        <w:ind w:left="2520" w:hanging="360"/>
      </w:pPr>
      <w:rPr>
        <w:rFonts w:ascii="宋体" w:hAnsi="宋体" w:hint="default"/>
      </w:rPr>
    </w:lvl>
    <w:lvl w:ilvl="4" w:tplc="D34EDB74" w:tentative="1">
      <w:start w:val="1"/>
      <w:numFmt w:val="bullet"/>
      <w:lvlText w:val="–"/>
      <w:lvlJc w:val="left"/>
      <w:pPr>
        <w:tabs>
          <w:tab w:val="num" w:pos="3240"/>
        </w:tabs>
        <w:ind w:left="3240" w:hanging="360"/>
      </w:pPr>
      <w:rPr>
        <w:rFonts w:ascii="宋体" w:hAnsi="宋体" w:hint="default"/>
      </w:rPr>
    </w:lvl>
    <w:lvl w:ilvl="5" w:tplc="B18A717C" w:tentative="1">
      <w:start w:val="1"/>
      <w:numFmt w:val="bullet"/>
      <w:lvlText w:val="–"/>
      <w:lvlJc w:val="left"/>
      <w:pPr>
        <w:tabs>
          <w:tab w:val="num" w:pos="3960"/>
        </w:tabs>
        <w:ind w:left="3960" w:hanging="360"/>
      </w:pPr>
      <w:rPr>
        <w:rFonts w:ascii="宋体" w:hAnsi="宋体" w:hint="default"/>
      </w:rPr>
    </w:lvl>
    <w:lvl w:ilvl="6" w:tplc="19424710" w:tentative="1">
      <w:start w:val="1"/>
      <w:numFmt w:val="bullet"/>
      <w:lvlText w:val="–"/>
      <w:lvlJc w:val="left"/>
      <w:pPr>
        <w:tabs>
          <w:tab w:val="num" w:pos="4680"/>
        </w:tabs>
        <w:ind w:left="4680" w:hanging="360"/>
      </w:pPr>
      <w:rPr>
        <w:rFonts w:ascii="宋体" w:hAnsi="宋体" w:hint="default"/>
      </w:rPr>
    </w:lvl>
    <w:lvl w:ilvl="7" w:tplc="B3E0475E" w:tentative="1">
      <w:start w:val="1"/>
      <w:numFmt w:val="bullet"/>
      <w:lvlText w:val="–"/>
      <w:lvlJc w:val="left"/>
      <w:pPr>
        <w:tabs>
          <w:tab w:val="num" w:pos="5400"/>
        </w:tabs>
        <w:ind w:left="5400" w:hanging="360"/>
      </w:pPr>
      <w:rPr>
        <w:rFonts w:ascii="宋体" w:hAnsi="宋体" w:hint="default"/>
      </w:rPr>
    </w:lvl>
    <w:lvl w:ilvl="8" w:tplc="76422BCA" w:tentative="1">
      <w:start w:val="1"/>
      <w:numFmt w:val="bullet"/>
      <w:lvlText w:val="–"/>
      <w:lvlJc w:val="left"/>
      <w:pPr>
        <w:tabs>
          <w:tab w:val="num" w:pos="6120"/>
        </w:tabs>
        <w:ind w:left="6120" w:hanging="360"/>
      </w:pPr>
      <w:rPr>
        <w:rFonts w:ascii="宋体" w:hAnsi="宋体"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8F81DEF"/>
    <w:multiLevelType w:val="hybridMultilevel"/>
    <w:tmpl w:val="13D66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5862C3"/>
    <w:multiLevelType w:val="hybridMultilevel"/>
    <w:tmpl w:val="20167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4501604"/>
    <w:multiLevelType w:val="hybridMultilevel"/>
    <w:tmpl w:val="B4DA91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85966F6"/>
    <w:multiLevelType w:val="hybridMultilevel"/>
    <w:tmpl w:val="79844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792FF7"/>
    <w:multiLevelType w:val="hybridMultilevel"/>
    <w:tmpl w:val="9E1644BC"/>
    <w:lvl w:ilvl="0" w:tplc="44445C48">
      <w:start w:val="1"/>
      <w:numFmt w:val="bullet"/>
      <w:lvlText w:val=""/>
      <w:lvlJc w:val="left"/>
      <w:pPr>
        <w:tabs>
          <w:tab w:val="num" w:pos="720"/>
        </w:tabs>
        <w:ind w:left="720" w:hanging="360"/>
      </w:pPr>
      <w:rPr>
        <w:rFonts w:ascii="Wingdings" w:hAnsi="Wingdings" w:hint="default"/>
      </w:rPr>
    </w:lvl>
    <w:lvl w:ilvl="1" w:tplc="BE72A3C4">
      <w:start w:val="309"/>
      <w:numFmt w:val="bullet"/>
      <w:lvlText w:val=""/>
      <w:lvlJc w:val="left"/>
      <w:pPr>
        <w:tabs>
          <w:tab w:val="num" w:pos="1440"/>
        </w:tabs>
        <w:ind w:left="1440" w:hanging="360"/>
      </w:pPr>
      <w:rPr>
        <w:rFonts w:ascii="Wingdings" w:hAnsi="Wingdings" w:hint="default"/>
      </w:rPr>
    </w:lvl>
    <w:lvl w:ilvl="2" w:tplc="2F6816DE" w:tentative="1">
      <w:start w:val="1"/>
      <w:numFmt w:val="bullet"/>
      <w:lvlText w:val=""/>
      <w:lvlJc w:val="left"/>
      <w:pPr>
        <w:tabs>
          <w:tab w:val="num" w:pos="2160"/>
        </w:tabs>
        <w:ind w:left="2160" w:hanging="360"/>
      </w:pPr>
      <w:rPr>
        <w:rFonts w:ascii="Wingdings" w:hAnsi="Wingdings" w:hint="default"/>
      </w:rPr>
    </w:lvl>
    <w:lvl w:ilvl="3" w:tplc="BA2CAF62" w:tentative="1">
      <w:start w:val="1"/>
      <w:numFmt w:val="bullet"/>
      <w:lvlText w:val=""/>
      <w:lvlJc w:val="left"/>
      <w:pPr>
        <w:tabs>
          <w:tab w:val="num" w:pos="2880"/>
        </w:tabs>
        <w:ind w:left="2880" w:hanging="360"/>
      </w:pPr>
      <w:rPr>
        <w:rFonts w:ascii="Wingdings" w:hAnsi="Wingdings" w:hint="default"/>
      </w:rPr>
    </w:lvl>
    <w:lvl w:ilvl="4" w:tplc="B9768790" w:tentative="1">
      <w:start w:val="1"/>
      <w:numFmt w:val="bullet"/>
      <w:lvlText w:val=""/>
      <w:lvlJc w:val="left"/>
      <w:pPr>
        <w:tabs>
          <w:tab w:val="num" w:pos="3600"/>
        </w:tabs>
        <w:ind w:left="3600" w:hanging="360"/>
      </w:pPr>
      <w:rPr>
        <w:rFonts w:ascii="Wingdings" w:hAnsi="Wingdings" w:hint="default"/>
      </w:rPr>
    </w:lvl>
    <w:lvl w:ilvl="5" w:tplc="05281142" w:tentative="1">
      <w:start w:val="1"/>
      <w:numFmt w:val="bullet"/>
      <w:lvlText w:val=""/>
      <w:lvlJc w:val="left"/>
      <w:pPr>
        <w:tabs>
          <w:tab w:val="num" w:pos="4320"/>
        </w:tabs>
        <w:ind w:left="4320" w:hanging="360"/>
      </w:pPr>
      <w:rPr>
        <w:rFonts w:ascii="Wingdings" w:hAnsi="Wingdings" w:hint="default"/>
      </w:rPr>
    </w:lvl>
    <w:lvl w:ilvl="6" w:tplc="83FCBDA6" w:tentative="1">
      <w:start w:val="1"/>
      <w:numFmt w:val="bullet"/>
      <w:lvlText w:val=""/>
      <w:lvlJc w:val="left"/>
      <w:pPr>
        <w:tabs>
          <w:tab w:val="num" w:pos="5040"/>
        </w:tabs>
        <w:ind w:left="5040" w:hanging="360"/>
      </w:pPr>
      <w:rPr>
        <w:rFonts w:ascii="Wingdings" w:hAnsi="Wingdings" w:hint="default"/>
      </w:rPr>
    </w:lvl>
    <w:lvl w:ilvl="7" w:tplc="38AEDE14" w:tentative="1">
      <w:start w:val="1"/>
      <w:numFmt w:val="bullet"/>
      <w:lvlText w:val=""/>
      <w:lvlJc w:val="left"/>
      <w:pPr>
        <w:tabs>
          <w:tab w:val="num" w:pos="5760"/>
        </w:tabs>
        <w:ind w:left="5760" w:hanging="360"/>
      </w:pPr>
      <w:rPr>
        <w:rFonts w:ascii="Wingdings" w:hAnsi="Wingdings" w:hint="default"/>
      </w:rPr>
    </w:lvl>
    <w:lvl w:ilvl="8" w:tplc="614641C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2017E22"/>
    <w:multiLevelType w:val="hybridMultilevel"/>
    <w:tmpl w:val="4828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3"/>
  </w:num>
  <w:num w:numId="4">
    <w:abstractNumId w:val="4"/>
  </w:num>
  <w:num w:numId="5">
    <w:abstractNumId w:val="13"/>
  </w:num>
  <w:num w:numId="6">
    <w:abstractNumId w:val="0"/>
  </w:num>
  <w:num w:numId="7">
    <w:abstractNumId w:val="18"/>
  </w:num>
  <w:num w:numId="8">
    <w:abstractNumId w:val="14"/>
  </w:num>
  <w:num w:numId="9">
    <w:abstractNumId w:val="7"/>
  </w:num>
  <w:num w:numId="10">
    <w:abstractNumId w:val="23"/>
  </w:num>
  <w:num w:numId="11">
    <w:abstractNumId w:val="8"/>
  </w:num>
  <w:num w:numId="12">
    <w:abstractNumId w:val="17"/>
  </w:num>
  <w:num w:numId="13">
    <w:abstractNumId w:val="22"/>
  </w:num>
  <w:num w:numId="14">
    <w:abstractNumId w:val="11"/>
  </w:num>
  <w:num w:numId="15">
    <w:abstractNumId w:val="9"/>
  </w:num>
  <w:num w:numId="16">
    <w:abstractNumId w:val="9"/>
  </w:num>
  <w:num w:numId="17">
    <w:abstractNumId w:val="9"/>
  </w:num>
  <w:num w:numId="18">
    <w:abstractNumId w:val="9"/>
  </w:num>
  <w:num w:numId="19">
    <w:abstractNumId w:val="9"/>
  </w:num>
  <w:num w:numId="20">
    <w:abstractNumId w:val="3"/>
  </w:num>
  <w:num w:numId="21">
    <w:abstractNumId w:val="20"/>
  </w:num>
  <w:num w:numId="22">
    <w:abstractNumId w:val="6"/>
  </w:num>
  <w:num w:numId="23">
    <w:abstractNumId w:val="19"/>
  </w:num>
  <w:num w:numId="24">
    <w:abstractNumId w:val="5"/>
  </w:num>
  <w:num w:numId="25">
    <w:abstractNumId w:val="1"/>
  </w:num>
  <w:num w:numId="26">
    <w:abstractNumId w:val="12"/>
  </w:num>
  <w:num w:numId="27">
    <w:abstractNumId w:val="10"/>
  </w:num>
  <w:num w:numId="28">
    <w:abstractNumId w:val="15"/>
  </w:num>
  <w:num w:numId="29">
    <w:abstractNumId w:val="21"/>
  </w:num>
  <w:num w:numId="3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5887"/>
    <w:rsid w:val="000060CA"/>
    <w:rsid w:val="00007426"/>
    <w:rsid w:val="00010111"/>
    <w:rsid w:val="00010B0A"/>
    <w:rsid w:val="000139B9"/>
    <w:rsid w:val="00013AD0"/>
    <w:rsid w:val="00015E40"/>
    <w:rsid w:val="0002177C"/>
    <w:rsid w:val="0002304C"/>
    <w:rsid w:val="0002319F"/>
    <w:rsid w:val="00024F74"/>
    <w:rsid w:val="000254DD"/>
    <w:rsid w:val="00025580"/>
    <w:rsid w:val="00026B50"/>
    <w:rsid w:val="0003252A"/>
    <w:rsid w:val="00033A0B"/>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7584"/>
    <w:rsid w:val="00060299"/>
    <w:rsid w:val="000671D6"/>
    <w:rsid w:val="000672E6"/>
    <w:rsid w:val="000675EA"/>
    <w:rsid w:val="0007285F"/>
    <w:rsid w:val="000822DD"/>
    <w:rsid w:val="0008251F"/>
    <w:rsid w:val="0008276B"/>
    <w:rsid w:val="00083485"/>
    <w:rsid w:val="00083DCE"/>
    <w:rsid w:val="00084D6A"/>
    <w:rsid w:val="0008592C"/>
    <w:rsid w:val="000867A0"/>
    <w:rsid w:val="00086E2A"/>
    <w:rsid w:val="00094A73"/>
    <w:rsid w:val="00096958"/>
    <w:rsid w:val="000A0562"/>
    <w:rsid w:val="000A2943"/>
    <w:rsid w:val="000A32C4"/>
    <w:rsid w:val="000A3422"/>
    <w:rsid w:val="000A3A04"/>
    <w:rsid w:val="000A581F"/>
    <w:rsid w:val="000A6C87"/>
    <w:rsid w:val="000B2672"/>
    <w:rsid w:val="000B5B5B"/>
    <w:rsid w:val="000B69FA"/>
    <w:rsid w:val="000B7D8E"/>
    <w:rsid w:val="000C411B"/>
    <w:rsid w:val="000C47DF"/>
    <w:rsid w:val="000C59A8"/>
    <w:rsid w:val="000C7247"/>
    <w:rsid w:val="000D04B2"/>
    <w:rsid w:val="000D0749"/>
    <w:rsid w:val="000D27F7"/>
    <w:rsid w:val="000D37DB"/>
    <w:rsid w:val="000D7074"/>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6226"/>
    <w:rsid w:val="001164E9"/>
    <w:rsid w:val="0011676C"/>
    <w:rsid w:val="00121568"/>
    <w:rsid w:val="00121B73"/>
    <w:rsid w:val="0012206D"/>
    <w:rsid w:val="001226B2"/>
    <w:rsid w:val="0012395E"/>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2D1"/>
    <w:rsid w:val="0016453E"/>
    <w:rsid w:val="00167236"/>
    <w:rsid w:val="001710DC"/>
    <w:rsid w:val="0017674F"/>
    <w:rsid w:val="0017797A"/>
    <w:rsid w:val="0017798F"/>
    <w:rsid w:val="00180542"/>
    <w:rsid w:val="001806CE"/>
    <w:rsid w:val="00184CF9"/>
    <w:rsid w:val="00184D46"/>
    <w:rsid w:val="00186930"/>
    <w:rsid w:val="00187615"/>
    <w:rsid w:val="001877CF"/>
    <w:rsid w:val="00190B4C"/>
    <w:rsid w:val="00191666"/>
    <w:rsid w:val="0019298F"/>
    <w:rsid w:val="001A029E"/>
    <w:rsid w:val="001A06E5"/>
    <w:rsid w:val="001A09D1"/>
    <w:rsid w:val="001A1126"/>
    <w:rsid w:val="001A6DB5"/>
    <w:rsid w:val="001B04DE"/>
    <w:rsid w:val="001B090A"/>
    <w:rsid w:val="001B1566"/>
    <w:rsid w:val="001B270D"/>
    <w:rsid w:val="001B7935"/>
    <w:rsid w:val="001C1328"/>
    <w:rsid w:val="001C140F"/>
    <w:rsid w:val="001C309F"/>
    <w:rsid w:val="001C57CB"/>
    <w:rsid w:val="001C6EEE"/>
    <w:rsid w:val="001C7987"/>
    <w:rsid w:val="001D08D8"/>
    <w:rsid w:val="001D0C2C"/>
    <w:rsid w:val="001D1B3E"/>
    <w:rsid w:val="001D2C24"/>
    <w:rsid w:val="001D658E"/>
    <w:rsid w:val="001D6CB9"/>
    <w:rsid w:val="001E0216"/>
    <w:rsid w:val="001E1A80"/>
    <w:rsid w:val="001E2263"/>
    <w:rsid w:val="001E2A32"/>
    <w:rsid w:val="001E7D10"/>
    <w:rsid w:val="001F2894"/>
    <w:rsid w:val="001F478F"/>
    <w:rsid w:val="001F5156"/>
    <w:rsid w:val="001F5E0C"/>
    <w:rsid w:val="001F65E1"/>
    <w:rsid w:val="001F76FB"/>
    <w:rsid w:val="002006A3"/>
    <w:rsid w:val="00201370"/>
    <w:rsid w:val="002039F6"/>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BB0"/>
    <w:rsid w:val="00234047"/>
    <w:rsid w:val="002367A1"/>
    <w:rsid w:val="00236BFF"/>
    <w:rsid w:val="00240CE8"/>
    <w:rsid w:val="00241526"/>
    <w:rsid w:val="002417FF"/>
    <w:rsid w:val="002429F3"/>
    <w:rsid w:val="00244935"/>
    <w:rsid w:val="0024501F"/>
    <w:rsid w:val="0024597A"/>
    <w:rsid w:val="00245985"/>
    <w:rsid w:val="00245FFB"/>
    <w:rsid w:val="00246973"/>
    <w:rsid w:val="0024768D"/>
    <w:rsid w:val="00251D53"/>
    <w:rsid w:val="00253615"/>
    <w:rsid w:val="00253B85"/>
    <w:rsid w:val="00254DF5"/>
    <w:rsid w:val="00261945"/>
    <w:rsid w:val="00262E55"/>
    <w:rsid w:val="00267758"/>
    <w:rsid w:val="00270A85"/>
    <w:rsid w:val="002747CE"/>
    <w:rsid w:val="00275162"/>
    <w:rsid w:val="00275AFA"/>
    <w:rsid w:val="00282B6D"/>
    <w:rsid w:val="002832A9"/>
    <w:rsid w:val="0028622C"/>
    <w:rsid w:val="0028651B"/>
    <w:rsid w:val="0028671D"/>
    <w:rsid w:val="00286A2D"/>
    <w:rsid w:val="00286B23"/>
    <w:rsid w:val="002879EA"/>
    <w:rsid w:val="0029439A"/>
    <w:rsid w:val="00294AF3"/>
    <w:rsid w:val="00294BC5"/>
    <w:rsid w:val="002959EB"/>
    <w:rsid w:val="00295BD2"/>
    <w:rsid w:val="002A0AED"/>
    <w:rsid w:val="002A4882"/>
    <w:rsid w:val="002A5ED9"/>
    <w:rsid w:val="002B2084"/>
    <w:rsid w:val="002B2901"/>
    <w:rsid w:val="002B311B"/>
    <w:rsid w:val="002B348C"/>
    <w:rsid w:val="002B3F87"/>
    <w:rsid w:val="002B4403"/>
    <w:rsid w:val="002B63F7"/>
    <w:rsid w:val="002B66FA"/>
    <w:rsid w:val="002C5D76"/>
    <w:rsid w:val="002C70CE"/>
    <w:rsid w:val="002D0A0E"/>
    <w:rsid w:val="002D0A87"/>
    <w:rsid w:val="002D3C8D"/>
    <w:rsid w:val="002D50FD"/>
    <w:rsid w:val="002D5430"/>
    <w:rsid w:val="002D5655"/>
    <w:rsid w:val="002D5C22"/>
    <w:rsid w:val="002D64D3"/>
    <w:rsid w:val="002D67EC"/>
    <w:rsid w:val="002E01BC"/>
    <w:rsid w:val="002E24B1"/>
    <w:rsid w:val="002E4A54"/>
    <w:rsid w:val="002E51DE"/>
    <w:rsid w:val="002E5F41"/>
    <w:rsid w:val="002F26E7"/>
    <w:rsid w:val="002F5B48"/>
    <w:rsid w:val="00300A40"/>
    <w:rsid w:val="00302BB7"/>
    <w:rsid w:val="00303EF8"/>
    <w:rsid w:val="0030527C"/>
    <w:rsid w:val="00305458"/>
    <w:rsid w:val="003057E9"/>
    <w:rsid w:val="00305BE9"/>
    <w:rsid w:val="0031228F"/>
    <w:rsid w:val="00312D99"/>
    <w:rsid w:val="0031370F"/>
    <w:rsid w:val="00314F8B"/>
    <w:rsid w:val="00315ADE"/>
    <w:rsid w:val="00315F11"/>
    <w:rsid w:val="003165E2"/>
    <w:rsid w:val="00316810"/>
    <w:rsid w:val="00322119"/>
    <w:rsid w:val="00322153"/>
    <w:rsid w:val="003225C1"/>
    <w:rsid w:val="00322F56"/>
    <w:rsid w:val="003230F7"/>
    <w:rsid w:val="003237A0"/>
    <w:rsid w:val="00324C37"/>
    <w:rsid w:val="00326CE9"/>
    <w:rsid w:val="0032700D"/>
    <w:rsid w:val="00327C8B"/>
    <w:rsid w:val="003318B0"/>
    <w:rsid w:val="00332D19"/>
    <w:rsid w:val="00334D46"/>
    <w:rsid w:val="0033549E"/>
    <w:rsid w:val="00335D4D"/>
    <w:rsid w:val="00340E0A"/>
    <w:rsid w:val="00342465"/>
    <w:rsid w:val="0034635F"/>
    <w:rsid w:val="003463E6"/>
    <w:rsid w:val="00347C0B"/>
    <w:rsid w:val="00350968"/>
    <w:rsid w:val="003509FB"/>
    <w:rsid w:val="00352D6B"/>
    <w:rsid w:val="003536AB"/>
    <w:rsid w:val="00353774"/>
    <w:rsid w:val="003557AD"/>
    <w:rsid w:val="00360C06"/>
    <w:rsid w:val="003620C2"/>
    <w:rsid w:val="003645CD"/>
    <w:rsid w:val="00366D24"/>
    <w:rsid w:val="0037135F"/>
    <w:rsid w:val="00373DA9"/>
    <w:rsid w:val="003754AE"/>
    <w:rsid w:val="00375D19"/>
    <w:rsid w:val="00376670"/>
    <w:rsid w:val="00380A77"/>
    <w:rsid w:val="00385C77"/>
    <w:rsid w:val="00386D0C"/>
    <w:rsid w:val="003911BD"/>
    <w:rsid w:val="0039277F"/>
    <w:rsid w:val="00395922"/>
    <w:rsid w:val="0039648D"/>
    <w:rsid w:val="0039693C"/>
    <w:rsid w:val="00396D1E"/>
    <w:rsid w:val="00397616"/>
    <w:rsid w:val="00397D3B"/>
    <w:rsid w:val="003A0254"/>
    <w:rsid w:val="003A11F6"/>
    <w:rsid w:val="003A2E12"/>
    <w:rsid w:val="003A49CC"/>
    <w:rsid w:val="003A5422"/>
    <w:rsid w:val="003A6387"/>
    <w:rsid w:val="003B070B"/>
    <w:rsid w:val="003B3BAB"/>
    <w:rsid w:val="003B5831"/>
    <w:rsid w:val="003B64DD"/>
    <w:rsid w:val="003B6A8B"/>
    <w:rsid w:val="003C0375"/>
    <w:rsid w:val="003C1496"/>
    <w:rsid w:val="003C3E99"/>
    <w:rsid w:val="003C4001"/>
    <w:rsid w:val="003C5055"/>
    <w:rsid w:val="003C7DD8"/>
    <w:rsid w:val="003D1EA8"/>
    <w:rsid w:val="003D4200"/>
    <w:rsid w:val="003D4CD5"/>
    <w:rsid w:val="003D5971"/>
    <w:rsid w:val="003E10C8"/>
    <w:rsid w:val="003E250F"/>
    <w:rsid w:val="003E3FC1"/>
    <w:rsid w:val="003E4D35"/>
    <w:rsid w:val="003E5491"/>
    <w:rsid w:val="003E59D3"/>
    <w:rsid w:val="003E726F"/>
    <w:rsid w:val="003F15AF"/>
    <w:rsid w:val="003F1E23"/>
    <w:rsid w:val="003F390C"/>
    <w:rsid w:val="003F4244"/>
    <w:rsid w:val="003F5C4E"/>
    <w:rsid w:val="003F6727"/>
    <w:rsid w:val="003F6B8E"/>
    <w:rsid w:val="003F7F41"/>
    <w:rsid w:val="00406E48"/>
    <w:rsid w:val="00410898"/>
    <w:rsid w:val="00410D68"/>
    <w:rsid w:val="0041150A"/>
    <w:rsid w:val="0041253D"/>
    <w:rsid w:val="00412BCA"/>
    <w:rsid w:val="00414390"/>
    <w:rsid w:val="00415479"/>
    <w:rsid w:val="00415B26"/>
    <w:rsid w:val="00416FB2"/>
    <w:rsid w:val="00417F80"/>
    <w:rsid w:val="00420081"/>
    <w:rsid w:val="00422FC2"/>
    <w:rsid w:val="0043145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465E"/>
    <w:rsid w:val="00474A28"/>
    <w:rsid w:val="00475FAA"/>
    <w:rsid w:val="00476421"/>
    <w:rsid w:val="0048131A"/>
    <w:rsid w:val="00482BCB"/>
    <w:rsid w:val="00482DE7"/>
    <w:rsid w:val="00482F84"/>
    <w:rsid w:val="004837FA"/>
    <w:rsid w:val="00484E50"/>
    <w:rsid w:val="00485BF4"/>
    <w:rsid w:val="0049130A"/>
    <w:rsid w:val="004949B0"/>
    <w:rsid w:val="004962C8"/>
    <w:rsid w:val="0049677A"/>
    <w:rsid w:val="004A2519"/>
    <w:rsid w:val="004A4DD2"/>
    <w:rsid w:val="004B0700"/>
    <w:rsid w:val="004B07BC"/>
    <w:rsid w:val="004B2D09"/>
    <w:rsid w:val="004B41AC"/>
    <w:rsid w:val="004B488C"/>
    <w:rsid w:val="004B4F9A"/>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16559"/>
    <w:rsid w:val="00520160"/>
    <w:rsid w:val="0052074F"/>
    <w:rsid w:val="00520BF2"/>
    <w:rsid w:val="00520D83"/>
    <w:rsid w:val="00523823"/>
    <w:rsid w:val="00523CB7"/>
    <w:rsid w:val="00523E42"/>
    <w:rsid w:val="00524192"/>
    <w:rsid w:val="00524917"/>
    <w:rsid w:val="005255B5"/>
    <w:rsid w:val="00530763"/>
    <w:rsid w:val="0053082B"/>
    <w:rsid w:val="005316D1"/>
    <w:rsid w:val="00531CB3"/>
    <w:rsid w:val="00533803"/>
    <w:rsid w:val="0054157F"/>
    <w:rsid w:val="00541DD6"/>
    <w:rsid w:val="00542A4F"/>
    <w:rsid w:val="00542CFE"/>
    <w:rsid w:val="00543B15"/>
    <w:rsid w:val="00544956"/>
    <w:rsid w:val="00545953"/>
    <w:rsid w:val="005509D1"/>
    <w:rsid w:val="005561B7"/>
    <w:rsid w:val="00557230"/>
    <w:rsid w:val="0056032B"/>
    <w:rsid w:val="00561605"/>
    <w:rsid w:val="00561B4B"/>
    <w:rsid w:val="00562783"/>
    <w:rsid w:val="00562C39"/>
    <w:rsid w:val="00564FC0"/>
    <w:rsid w:val="005668EB"/>
    <w:rsid w:val="00567198"/>
    <w:rsid w:val="00567693"/>
    <w:rsid w:val="00567774"/>
    <w:rsid w:val="00570CE5"/>
    <w:rsid w:val="005727F5"/>
    <w:rsid w:val="00573D6F"/>
    <w:rsid w:val="00574CE0"/>
    <w:rsid w:val="00575929"/>
    <w:rsid w:val="00575B24"/>
    <w:rsid w:val="005773FD"/>
    <w:rsid w:val="005774D7"/>
    <w:rsid w:val="00577711"/>
    <w:rsid w:val="00580096"/>
    <w:rsid w:val="005808E6"/>
    <w:rsid w:val="00581DAE"/>
    <w:rsid w:val="00581E8D"/>
    <w:rsid w:val="0058239A"/>
    <w:rsid w:val="00584576"/>
    <w:rsid w:val="00584663"/>
    <w:rsid w:val="005925C6"/>
    <w:rsid w:val="005929EC"/>
    <w:rsid w:val="00592FD7"/>
    <w:rsid w:val="00593239"/>
    <w:rsid w:val="005950CA"/>
    <w:rsid w:val="00597C5E"/>
    <w:rsid w:val="00597E34"/>
    <w:rsid w:val="005A1314"/>
    <w:rsid w:val="005A2DD3"/>
    <w:rsid w:val="005A331F"/>
    <w:rsid w:val="005A5F5D"/>
    <w:rsid w:val="005A67C7"/>
    <w:rsid w:val="005A73E5"/>
    <w:rsid w:val="005B0022"/>
    <w:rsid w:val="005B17B3"/>
    <w:rsid w:val="005B31C3"/>
    <w:rsid w:val="005B4CE6"/>
    <w:rsid w:val="005B52F3"/>
    <w:rsid w:val="005C049B"/>
    <w:rsid w:val="005C06D6"/>
    <w:rsid w:val="005C2333"/>
    <w:rsid w:val="005C3781"/>
    <w:rsid w:val="005C3A15"/>
    <w:rsid w:val="005C5C53"/>
    <w:rsid w:val="005C6294"/>
    <w:rsid w:val="005C75A8"/>
    <w:rsid w:val="005D2006"/>
    <w:rsid w:val="005D2F79"/>
    <w:rsid w:val="005D6676"/>
    <w:rsid w:val="005E19F2"/>
    <w:rsid w:val="005E34DA"/>
    <w:rsid w:val="005E60F1"/>
    <w:rsid w:val="005F2E7A"/>
    <w:rsid w:val="005F31A8"/>
    <w:rsid w:val="005F441C"/>
    <w:rsid w:val="005F4A09"/>
    <w:rsid w:val="005F5149"/>
    <w:rsid w:val="005F63B4"/>
    <w:rsid w:val="005F78C0"/>
    <w:rsid w:val="00601433"/>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2356"/>
    <w:rsid w:val="00623A74"/>
    <w:rsid w:val="00623D58"/>
    <w:rsid w:val="00625250"/>
    <w:rsid w:val="0062785A"/>
    <w:rsid w:val="00634C9A"/>
    <w:rsid w:val="00640CD3"/>
    <w:rsid w:val="00641E04"/>
    <w:rsid w:val="00641EF8"/>
    <w:rsid w:val="00643B98"/>
    <w:rsid w:val="00643FC5"/>
    <w:rsid w:val="00645BFD"/>
    <w:rsid w:val="00645E6D"/>
    <w:rsid w:val="00650D57"/>
    <w:rsid w:val="00651E04"/>
    <w:rsid w:val="00652DB9"/>
    <w:rsid w:val="00654F0C"/>
    <w:rsid w:val="00656E76"/>
    <w:rsid w:val="006620CF"/>
    <w:rsid w:val="00667265"/>
    <w:rsid w:val="00670005"/>
    <w:rsid w:val="006701A8"/>
    <w:rsid w:val="006715AB"/>
    <w:rsid w:val="006715C4"/>
    <w:rsid w:val="00671CA8"/>
    <w:rsid w:val="00672132"/>
    <w:rsid w:val="006733E4"/>
    <w:rsid w:val="00676A0C"/>
    <w:rsid w:val="00676CB4"/>
    <w:rsid w:val="006777D2"/>
    <w:rsid w:val="006805A9"/>
    <w:rsid w:val="00681E9D"/>
    <w:rsid w:val="00690935"/>
    <w:rsid w:val="00691CAA"/>
    <w:rsid w:val="006948D1"/>
    <w:rsid w:val="006959A7"/>
    <w:rsid w:val="006A17ED"/>
    <w:rsid w:val="006A2123"/>
    <w:rsid w:val="006A4932"/>
    <w:rsid w:val="006B122C"/>
    <w:rsid w:val="006B1A0D"/>
    <w:rsid w:val="006B40F2"/>
    <w:rsid w:val="006B52F4"/>
    <w:rsid w:val="006B5690"/>
    <w:rsid w:val="006C0453"/>
    <w:rsid w:val="006C1CC2"/>
    <w:rsid w:val="006C27F8"/>
    <w:rsid w:val="006C36DC"/>
    <w:rsid w:val="006C4A3C"/>
    <w:rsid w:val="006C748F"/>
    <w:rsid w:val="006C7860"/>
    <w:rsid w:val="006D071F"/>
    <w:rsid w:val="006D0961"/>
    <w:rsid w:val="006D158D"/>
    <w:rsid w:val="006D39F4"/>
    <w:rsid w:val="006D3B7B"/>
    <w:rsid w:val="006E0828"/>
    <w:rsid w:val="006E0CFC"/>
    <w:rsid w:val="006E15A2"/>
    <w:rsid w:val="006F072D"/>
    <w:rsid w:val="006F0E28"/>
    <w:rsid w:val="006F33E6"/>
    <w:rsid w:val="006F63C3"/>
    <w:rsid w:val="006F694B"/>
    <w:rsid w:val="006F72DF"/>
    <w:rsid w:val="00700995"/>
    <w:rsid w:val="00701C4D"/>
    <w:rsid w:val="00704563"/>
    <w:rsid w:val="00706D36"/>
    <w:rsid w:val="00710EF4"/>
    <w:rsid w:val="007119A4"/>
    <w:rsid w:val="007177AE"/>
    <w:rsid w:val="00717F30"/>
    <w:rsid w:val="00720258"/>
    <w:rsid w:val="00722046"/>
    <w:rsid w:val="0072337F"/>
    <w:rsid w:val="0073130E"/>
    <w:rsid w:val="00732281"/>
    <w:rsid w:val="00732A05"/>
    <w:rsid w:val="007347ED"/>
    <w:rsid w:val="00736D7D"/>
    <w:rsid w:val="00740B0A"/>
    <w:rsid w:val="00740C06"/>
    <w:rsid w:val="00741037"/>
    <w:rsid w:val="00741BE6"/>
    <w:rsid w:val="00741C3E"/>
    <w:rsid w:val="00741CF0"/>
    <w:rsid w:val="00741E30"/>
    <w:rsid w:val="00742FC6"/>
    <w:rsid w:val="00744637"/>
    <w:rsid w:val="00744D0D"/>
    <w:rsid w:val="0074720B"/>
    <w:rsid w:val="007474F4"/>
    <w:rsid w:val="00751C4F"/>
    <w:rsid w:val="00752172"/>
    <w:rsid w:val="00752375"/>
    <w:rsid w:val="00753026"/>
    <w:rsid w:val="00754529"/>
    <w:rsid w:val="00755B4F"/>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E7D"/>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D0D03"/>
    <w:rsid w:val="007D0EFA"/>
    <w:rsid w:val="007D1C8E"/>
    <w:rsid w:val="007D3AFA"/>
    <w:rsid w:val="007D6DF6"/>
    <w:rsid w:val="007D7C82"/>
    <w:rsid w:val="007E142E"/>
    <w:rsid w:val="007E1DED"/>
    <w:rsid w:val="007E2675"/>
    <w:rsid w:val="007E2AAE"/>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425A"/>
    <w:rsid w:val="0080715E"/>
    <w:rsid w:val="008074A2"/>
    <w:rsid w:val="00810095"/>
    <w:rsid w:val="008124F9"/>
    <w:rsid w:val="00812816"/>
    <w:rsid w:val="00820D0B"/>
    <w:rsid w:val="00821681"/>
    <w:rsid w:val="008231A7"/>
    <w:rsid w:val="00823E65"/>
    <w:rsid w:val="008242C1"/>
    <w:rsid w:val="00825F4A"/>
    <w:rsid w:val="008279A2"/>
    <w:rsid w:val="00827E0E"/>
    <w:rsid w:val="0083057E"/>
    <w:rsid w:val="00832226"/>
    <w:rsid w:val="0083307A"/>
    <w:rsid w:val="0083366F"/>
    <w:rsid w:val="008348EF"/>
    <w:rsid w:val="00835699"/>
    <w:rsid w:val="008439C4"/>
    <w:rsid w:val="00843D1C"/>
    <w:rsid w:val="0085115B"/>
    <w:rsid w:val="0085437D"/>
    <w:rsid w:val="00860E00"/>
    <w:rsid w:val="00862007"/>
    <w:rsid w:val="00863E74"/>
    <w:rsid w:val="00864ACE"/>
    <w:rsid w:val="00871EE3"/>
    <w:rsid w:val="008750DA"/>
    <w:rsid w:val="008771A2"/>
    <w:rsid w:val="0088090C"/>
    <w:rsid w:val="00883D49"/>
    <w:rsid w:val="00884E03"/>
    <w:rsid w:val="008862F3"/>
    <w:rsid w:val="00887C8B"/>
    <w:rsid w:val="00887D57"/>
    <w:rsid w:val="00887F45"/>
    <w:rsid w:val="00890A5F"/>
    <w:rsid w:val="0089162E"/>
    <w:rsid w:val="00891925"/>
    <w:rsid w:val="00896BFD"/>
    <w:rsid w:val="008A3AA7"/>
    <w:rsid w:val="008A6034"/>
    <w:rsid w:val="008A60E3"/>
    <w:rsid w:val="008A6AE3"/>
    <w:rsid w:val="008A70B4"/>
    <w:rsid w:val="008A7552"/>
    <w:rsid w:val="008B458D"/>
    <w:rsid w:val="008B56F1"/>
    <w:rsid w:val="008B6343"/>
    <w:rsid w:val="008B7A09"/>
    <w:rsid w:val="008C106E"/>
    <w:rsid w:val="008C2C90"/>
    <w:rsid w:val="008C3D14"/>
    <w:rsid w:val="008C3E0E"/>
    <w:rsid w:val="008C56A6"/>
    <w:rsid w:val="008D244E"/>
    <w:rsid w:val="008D35B7"/>
    <w:rsid w:val="008D3E68"/>
    <w:rsid w:val="008E07E4"/>
    <w:rsid w:val="008E23D8"/>
    <w:rsid w:val="008E4C8E"/>
    <w:rsid w:val="008E7DEA"/>
    <w:rsid w:val="008F3008"/>
    <w:rsid w:val="008F3CC2"/>
    <w:rsid w:val="008F5023"/>
    <w:rsid w:val="008F60A4"/>
    <w:rsid w:val="00901134"/>
    <w:rsid w:val="00904528"/>
    <w:rsid w:val="009046EA"/>
    <w:rsid w:val="0090503A"/>
    <w:rsid w:val="00907EE2"/>
    <w:rsid w:val="009101F4"/>
    <w:rsid w:val="0091056F"/>
    <w:rsid w:val="009120A5"/>
    <w:rsid w:val="009125D0"/>
    <w:rsid w:val="00914151"/>
    <w:rsid w:val="009144DE"/>
    <w:rsid w:val="009165F1"/>
    <w:rsid w:val="00917F27"/>
    <w:rsid w:val="009237F7"/>
    <w:rsid w:val="00923C0C"/>
    <w:rsid w:val="009257C6"/>
    <w:rsid w:val="00925CD0"/>
    <w:rsid w:val="009263AE"/>
    <w:rsid w:val="009300A9"/>
    <w:rsid w:val="0093063A"/>
    <w:rsid w:val="00930873"/>
    <w:rsid w:val="0093193F"/>
    <w:rsid w:val="009339E4"/>
    <w:rsid w:val="00935190"/>
    <w:rsid w:val="00937CA8"/>
    <w:rsid w:val="00943AF1"/>
    <w:rsid w:val="00946E7C"/>
    <w:rsid w:val="00947ACB"/>
    <w:rsid w:val="00947B45"/>
    <w:rsid w:val="00952FA1"/>
    <w:rsid w:val="0095408A"/>
    <w:rsid w:val="00955A4C"/>
    <w:rsid w:val="00956BD0"/>
    <w:rsid w:val="00957B7A"/>
    <w:rsid w:val="00960338"/>
    <w:rsid w:val="0096085C"/>
    <w:rsid w:val="00961E79"/>
    <w:rsid w:val="0096305B"/>
    <w:rsid w:val="00965EB6"/>
    <w:rsid w:val="00965EE3"/>
    <w:rsid w:val="00966E32"/>
    <w:rsid w:val="00977455"/>
    <w:rsid w:val="0098235A"/>
    <w:rsid w:val="009833C5"/>
    <w:rsid w:val="009843E3"/>
    <w:rsid w:val="00984D52"/>
    <w:rsid w:val="00985720"/>
    <w:rsid w:val="00990F82"/>
    <w:rsid w:val="00991563"/>
    <w:rsid w:val="00991AEA"/>
    <w:rsid w:val="00993086"/>
    <w:rsid w:val="0099510D"/>
    <w:rsid w:val="00995621"/>
    <w:rsid w:val="00995E6E"/>
    <w:rsid w:val="0099794B"/>
    <w:rsid w:val="009A0133"/>
    <w:rsid w:val="009A1C9F"/>
    <w:rsid w:val="009A2F2F"/>
    <w:rsid w:val="009A30DE"/>
    <w:rsid w:val="009A5D2E"/>
    <w:rsid w:val="009A73FA"/>
    <w:rsid w:val="009B028D"/>
    <w:rsid w:val="009B1444"/>
    <w:rsid w:val="009B1651"/>
    <w:rsid w:val="009B3A6A"/>
    <w:rsid w:val="009B4D96"/>
    <w:rsid w:val="009B7272"/>
    <w:rsid w:val="009C1812"/>
    <w:rsid w:val="009C1848"/>
    <w:rsid w:val="009C1A83"/>
    <w:rsid w:val="009C2961"/>
    <w:rsid w:val="009C3BBA"/>
    <w:rsid w:val="009C494C"/>
    <w:rsid w:val="009C7ACC"/>
    <w:rsid w:val="009D1E31"/>
    <w:rsid w:val="009D21AD"/>
    <w:rsid w:val="009D2594"/>
    <w:rsid w:val="009D2934"/>
    <w:rsid w:val="009D40FD"/>
    <w:rsid w:val="009D41A2"/>
    <w:rsid w:val="009D4DA2"/>
    <w:rsid w:val="009D547C"/>
    <w:rsid w:val="009E0652"/>
    <w:rsid w:val="009E2A92"/>
    <w:rsid w:val="009E38F0"/>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1A9A"/>
    <w:rsid w:val="00A1337A"/>
    <w:rsid w:val="00A16DFC"/>
    <w:rsid w:val="00A202E3"/>
    <w:rsid w:val="00A21288"/>
    <w:rsid w:val="00A21FE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CF9"/>
    <w:rsid w:val="00A56992"/>
    <w:rsid w:val="00A60C3E"/>
    <w:rsid w:val="00A60EDC"/>
    <w:rsid w:val="00A616EA"/>
    <w:rsid w:val="00A637A7"/>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322D"/>
    <w:rsid w:val="00A93C13"/>
    <w:rsid w:val="00A95C31"/>
    <w:rsid w:val="00A9712F"/>
    <w:rsid w:val="00A977BA"/>
    <w:rsid w:val="00AA0F25"/>
    <w:rsid w:val="00AA2009"/>
    <w:rsid w:val="00AA4E98"/>
    <w:rsid w:val="00AA7395"/>
    <w:rsid w:val="00AB06FC"/>
    <w:rsid w:val="00AB30AA"/>
    <w:rsid w:val="00AB356D"/>
    <w:rsid w:val="00AB4DA2"/>
    <w:rsid w:val="00AB7819"/>
    <w:rsid w:val="00AB791E"/>
    <w:rsid w:val="00AC1067"/>
    <w:rsid w:val="00AC3C37"/>
    <w:rsid w:val="00AC4558"/>
    <w:rsid w:val="00AC55A8"/>
    <w:rsid w:val="00AC58CC"/>
    <w:rsid w:val="00AC6413"/>
    <w:rsid w:val="00AC68ED"/>
    <w:rsid w:val="00AC6AB6"/>
    <w:rsid w:val="00AC7FB5"/>
    <w:rsid w:val="00AD20B1"/>
    <w:rsid w:val="00AD20C7"/>
    <w:rsid w:val="00AD4F7B"/>
    <w:rsid w:val="00AD618C"/>
    <w:rsid w:val="00AE0140"/>
    <w:rsid w:val="00AE0495"/>
    <w:rsid w:val="00AE3B5A"/>
    <w:rsid w:val="00AE47BB"/>
    <w:rsid w:val="00AE4DA3"/>
    <w:rsid w:val="00AE53EC"/>
    <w:rsid w:val="00AE630F"/>
    <w:rsid w:val="00AE699A"/>
    <w:rsid w:val="00AF2BE7"/>
    <w:rsid w:val="00AF2EAF"/>
    <w:rsid w:val="00AF428D"/>
    <w:rsid w:val="00AF49A0"/>
    <w:rsid w:val="00AF55AF"/>
    <w:rsid w:val="00AF68AF"/>
    <w:rsid w:val="00AF7FB7"/>
    <w:rsid w:val="00B00CD2"/>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558C"/>
    <w:rsid w:val="00B55AED"/>
    <w:rsid w:val="00B56C25"/>
    <w:rsid w:val="00B5740A"/>
    <w:rsid w:val="00B57774"/>
    <w:rsid w:val="00B603A2"/>
    <w:rsid w:val="00B60E9E"/>
    <w:rsid w:val="00B65401"/>
    <w:rsid w:val="00B66924"/>
    <w:rsid w:val="00B66B81"/>
    <w:rsid w:val="00B66CA5"/>
    <w:rsid w:val="00B67246"/>
    <w:rsid w:val="00B70598"/>
    <w:rsid w:val="00B73314"/>
    <w:rsid w:val="00B751F1"/>
    <w:rsid w:val="00B81CDF"/>
    <w:rsid w:val="00B81F14"/>
    <w:rsid w:val="00B848A6"/>
    <w:rsid w:val="00B87A64"/>
    <w:rsid w:val="00B87D1D"/>
    <w:rsid w:val="00B90A06"/>
    <w:rsid w:val="00B90CC7"/>
    <w:rsid w:val="00B92E6C"/>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B7B0A"/>
    <w:rsid w:val="00BC2408"/>
    <w:rsid w:val="00BC5CD9"/>
    <w:rsid w:val="00BC5D86"/>
    <w:rsid w:val="00BC6667"/>
    <w:rsid w:val="00BC7E01"/>
    <w:rsid w:val="00BD4687"/>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02698"/>
    <w:rsid w:val="00C04F50"/>
    <w:rsid w:val="00C05B7F"/>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2ACB"/>
    <w:rsid w:val="00C43201"/>
    <w:rsid w:val="00C434EE"/>
    <w:rsid w:val="00C4353C"/>
    <w:rsid w:val="00C44B89"/>
    <w:rsid w:val="00C46282"/>
    <w:rsid w:val="00C4661E"/>
    <w:rsid w:val="00C46EDD"/>
    <w:rsid w:val="00C4786E"/>
    <w:rsid w:val="00C47AF8"/>
    <w:rsid w:val="00C51E46"/>
    <w:rsid w:val="00C51EDE"/>
    <w:rsid w:val="00C5261F"/>
    <w:rsid w:val="00C55532"/>
    <w:rsid w:val="00C555FF"/>
    <w:rsid w:val="00C55B7E"/>
    <w:rsid w:val="00C55F5F"/>
    <w:rsid w:val="00C60AF8"/>
    <w:rsid w:val="00C61D65"/>
    <w:rsid w:val="00C62DED"/>
    <w:rsid w:val="00C63DF8"/>
    <w:rsid w:val="00C64662"/>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11B0"/>
    <w:rsid w:val="00CA1854"/>
    <w:rsid w:val="00CA231A"/>
    <w:rsid w:val="00CA5095"/>
    <w:rsid w:val="00CA7BC2"/>
    <w:rsid w:val="00CA7EF7"/>
    <w:rsid w:val="00CB2DA2"/>
    <w:rsid w:val="00CC1626"/>
    <w:rsid w:val="00CC31BA"/>
    <w:rsid w:val="00CC5267"/>
    <w:rsid w:val="00CC56D3"/>
    <w:rsid w:val="00CC707A"/>
    <w:rsid w:val="00CC77B1"/>
    <w:rsid w:val="00CD3A1A"/>
    <w:rsid w:val="00CD488F"/>
    <w:rsid w:val="00CD525A"/>
    <w:rsid w:val="00CE3AE2"/>
    <w:rsid w:val="00CE4A94"/>
    <w:rsid w:val="00CE4AB7"/>
    <w:rsid w:val="00CE78CB"/>
    <w:rsid w:val="00CF2465"/>
    <w:rsid w:val="00CF367D"/>
    <w:rsid w:val="00CF4599"/>
    <w:rsid w:val="00CF5F40"/>
    <w:rsid w:val="00D00568"/>
    <w:rsid w:val="00D0093F"/>
    <w:rsid w:val="00D065E1"/>
    <w:rsid w:val="00D10EAD"/>
    <w:rsid w:val="00D13A5A"/>
    <w:rsid w:val="00D1644A"/>
    <w:rsid w:val="00D168DB"/>
    <w:rsid w:val="00D21175"/>
    <w:rsid w:val="00D22AAA"/>
    <w:rsid w:val="00D23B4E"/>
    <w:rsid w:val="00D252A7"/>
    <w:rsid w:val="00D2655B"/>
    <w:rsid w:val="00D269B8"/>
    <w:rsid w:val="00D2777F"/>
    <w:rsid w:val="00D31FB0"/>
    <w:rsid w:val="00D336DB"/>
    <w:rsid w:val="00D33D4E"/>
    <w:rsid w:val="00D34348"/>
    <w:rsid w:val="00D37C0A"/>
    <w:rsid w:val="00D37F3F"/>
    <w:rsid w:val="00D4426D"/>
    <w:rsid w:val="00D46BB6"/>
    <w:rsid w:val="00D52012"/>
    <w:rsid w:val="00D53A4C"/>
    <w:rsid w:val="00D54025"/>
    <w:rsid w:val="00D61636"/>
    <w:rsid w:val="00D6488F"/>
    <w:rsid w:val="00D66A16"/>
    <w:rsid w:val="00D675FC"/>
    <w:rsid w:val="00D70F77"/>
    <w:rsid w:val="00D720BB"/>
    <w:rsid w:val="00D72462"/>
    <w:rsid w:val="00D729BF"/>
    <w:rsid w:val="00D76481"/>
    <w:rsid w:val="00D76879"/>
    <w:rsid w:val="00D80315"/>
    <w:rsid w:val="00D8303A"/>
    <w:rsid w:val="00D8318A"/>
    <w:rsid w:val="00D840CA"/>
    <w:rsid w:val="00D851B5"/>
    <w:rsid w:val="00D851E7"/>
    <w:rsid w:val="00D8584F"/>
    <w:rsid w:val="00D87B8A"/>
    <w:rsid w:val="00D90165"/>
    <w:rsid w:val="00D917B7"/>
    <w:rsid w:val="00D91B22"/>
    <w:rsid w:val="00D949AB"/>
    <w:rsid w:val="00DA0C3C"/>
    <w:rsid w:val="00DA0D11"/>
    <w:rsid w:val="00DA2563"/>
    <w:rsid w:val="00DA38B9"/>
    <w:rsid w:val="00DA4CA4"/>
    <w:rsid w:val="00DA5742"/>
    <w:rsid w:val="00DA6037"/>
    <w:rsid w:val="00DA6EF3"/>
    <w:rsid w:val="00DB0CD0"/>
    <w:rsid w:val="00DB0D53"/>
    <w:rsid w:val="00DB0E28"/>
    <w:rsid w:val="00DB1D91"/>
    <w:rsid w:val="00DB2C74"/>
    <w:rsid w:val="00DB3883"/>
    <w:rsid w:val="00DB4B8F"/>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724C"/>
    <w:rsid w:val="00DF1E42"/>
    <w:rsid w:val="00DF2586"/>
    <w:rsid w:val="00E00D36"/>
    <w:rsid w:val="00E04AE3"/>
    <w:rsid w:val="00E05579"/>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56E1"/>
    <w:rsid w:val="00E5460C"/>
    <w:rsid w:val="00E554C7"/>
    <w:rsid w:val="00E56953"/>
    <w:rsid w:val="00E57281"/>
    <w:rsid w:val="00E6712A"/>
    <w:rsid w:val="00E67E94"/>
    <w:rsid w:val="00E73561"/>
    <w:rsid w:val="00E7435A"/>
    <w:rsid w:val="00E74C66"/>
    <w:rsid w:val="00E7665A"/>
    <w:rsid w:val="00E768B0"/>
    <w:rsid w:val="00E77533"/>
    <w:rsid w:val="00E81109"/>
    <w:rsid w:val="00E8319B"/>
    <w:rsid w:val="00E84A4D"/>
    <w:rsid w:val="00E86B18"/>
    <w:rsid w:val="00E87DB4"/>
    <w:rsid w:val="00E90735"/>
    <w:rsid w:val="00E91727"/>
    <w:rsid w:val="00E924B3"/>
    <w:rsid w:val="00E9315B"/>
    <w:rsid w:val="00E93772"/>
    <w:rsid w:val="00E97CCA"/>
    <w:rsid w:val="00EA0F7D"/>
    <w:rsid w:val="00EA1EEC"/>
    <w:rsid w:val="00EA26B1"/>
    <w:rsid w:val="00EA3206"/>
    <w:rsid w:val="00EA7484"/>
    <w:rsid w:val="00EA74DB"/>
    <w:rsid w:val="00EA7E19"/>
    <w:rsid w:val="00EB0A1E"/>
    <w:rsid w:val="00EB0A2A"/>
    <w:rsid w:val="00EB0C5D"/>
    <w:rsid w:val="00EB25FF"/>
    <w:rsid w:val="00EB26DB"/>
    <w:rsid w:val="00EB5D60"/>
    <w:rsid w:val="00EB7D5A"/>
    <w:rsid w:val="00EC0860"/>
    <w:rsid w:val="00EC0B17"/>
    <w:rsid w:val="00EC2419"/>
    <w:rsid w:val="00EC298B"/>
    <w:rsid w:val="00ED11A4"/>
    <w:rsid w:val="00ED2821"/>
    <w:rsid w:val="00ED3630"/>
    <w:rsid w:val="00ED51FC"/>
    <w:rsid w:val="00EE36B2"/>
    <w:rsid w:val="00EE7BB7"/>
    <w:rsid w:val="00EF05AA"/>
    <w:rsid w:val="00EF0C6C"/>
    <w:rsid w:val="00EF1221"/>
    <w:rsid w:val="00EF2278"/>
    <w:rsid w:val="00EF22A7"/>
    <w:rsid w:val="00EF5D08"/>
    <w:rsid w:val="00EF6F5E"/>
    <w:rsid w:val="00EF728B"/>
    <w:rsid w:val="00EF7BAF"/>
    <w:rsid w:val="00F015B5"/>
    <w:rsid w:val="00F016EE"/>
    <w:rsid w:val="00F01F75"/>
    <w:rsid w:val="00F01F88"/>
    <w:rsid w:val="00F02583"/>
    <w:rsid w:val="00F11052"/>
    <w:rsid w:val="00F11DEC"/>
    <w:rsid w:val="00F123D8"/>
    <w:rsid w:val="00F123E7"/>
    <w:rsid w:val="00F124B2"/>
    <w:rsid w:val="00F16DDE"/>
    <w:rsid w:val="00F172BB"/>
    <w:rsid w:val="00F219FB"/>
    <w:rsid w:val="00F21E02"/>
    <w:rsid w:val="00F21EC6"/>
    <w:rsid w:val="00F22FB0"/>
    <w:rsid w:val="00F23815"/>
    <w:rsid w:val="00F23B26"/>
    <w:rsid w:val="00F251B3"/>
    <w:rsid w:val="00F26C1A"/>
    <w:rsid w:val="00F26D62"/>
    <w:rsid w:val="00F30A0B"/>
    <w:rsid w:val="00F3312B"/>
    <w:rsid w:val="00F35933"/>
    <w:rsid w:val="00F37E2E"/>
    <w:rsid w:val="00F4001B"/>
    <w:rsid w:val="00F40375"/>
    <w:rsid w:val="00F405F3"/>
    <w:rsid w:val="00F41554"/>
    <w:rsid w:val="00F41913"/>
    <w:rsid w:val="00F43372"/>
    <w:rsid w:val="00F433AC"/>
    <w:rsid w:val="00F51C6C"/>
    <w:rsid w:val="00F559DE"/>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3E84"/>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TH">
    <w:name w:val="TH"/>
    <w:basedOn w:val="a"/>
    <w:link w:val="THChar"/>
    <w:qFormat/>
    <w:rsid w:val="00BD4687"/>
    <w:pPr>
      <w:keepNext/>
      <w:keepLines/>
      <w:overflowPunct w:val="0"/>
      <w:autoSpaceDE w:val="0"/>
      <w:autoSpaceDN w:val="0"/>
      <w:adjustRightInd w:val="0"/>
      <w:spacing w:beforeLines="0" w:before="60" w:afterLines="0" w:after="180"/>
      <w:jc w:val="center"/>
      <w:textAlignment w:val="baseline"/>
    </w:pPr>
    <w:rPr>
      <w:rFonts w:ascii="Arial" w:hAnsi="Arial" w:cs="Times New Roman"/>
      <w:b/>
      <w:kern w:val="0"/>
      <w:lang w:val="en-GB" w:eastAsia="ja-JP"/>
    </w:rPr>
  </w:style>
  <w:style w:type="paragraph" w:customStyle="1" w:styleId="TF">
    <w:name w:val="TF"/>
    <w:basedOn w:val="TH"/>
    <w:link w:val="TFChar"/>
    <w:qFormat/>
    <w:rsid w:val="00BD4687"/>
    <w:pPr>
      <w:keepNext w:val="0"/>
      <w:spacing w:before="0" w:after="240"/>
    </w:pPr>
  </w:style>
  <w:style w:type="character" w:customStyle="1" w:styleId="THChar">
    <w:name w:val="TH Char"/>
    <w:link w:val="TH"/>
    <w:qFormat/>
    <w:rsid w:val="00BD4687"/>
    <w:rPr>
      <w:rFonts w:ascii="Arial" w:eastAsia="Times New Roman" w:hAnsi="Arial" w:cs="Times New Roman"/>
      <w:b/>
      <w:kern w:val="0"/>
      <w:sz w:val="20"/>
      <w:szCs w:val="20"/>
      <w:lang w:val="en-GB" w:eastAsia="ja-JP"/>
    </w:rPr>
  </w:style>
  <w:style w:type="character" w:customStyle="1" w:styleId="TFChar">
    <w:name w:val="TF Char"/>
    <w:link w:val="TF"/>
    <w:qFormat/>
    <w:rsid w:val="00BD4687"/>
    <w:rPr>
      <w:rFonts w:ascii="Arial" w:eastAsia="Times New Roman" w:hAnsi="Arial" w:cs="Times New Roman"/>
      <w:b/>
      <w:kern w:val="0"/>
      <w:sz w:val="20"/>
      <w:szCs w:val="20"/>
      <w:lang w:val="en-GB" w:eastAsia="ja-JP"/>
    </w:rPr>
  </w:style>
  <w:style w:type="paragraph" w:customStyle="1" w:styleId="EQ">
    <w:name w:val="EQ"/>
    <w:basedOn w:val="a"/>
    <w:next w:val="a"/>
    <w:qFormat/>
    <w:rsid w:val="003E250F"/>
    <w:pPr>
      <w:keepLines/>
      <w:tabs>
        <w:tab w:val="center" w:pos="4536"/>
        <w:tab w:val="right" w:pos="9072"/>
      </w:tabs>
      <w:spacing w:beforeLines="0" w:before="0" w:afterLines="0" w:after="180"/>
      <w:jc w:val="left"/>
    </w:pPr>
    <w:rPr>
      <w:rFonts w:cs="Times New Roman"/>
      <w:noProof/>
      <w:kern w:val="0"/>
      <w:lang w:val="en-GB" w:eastAsia="en-US"/>
    </w:rPr>
  </w:style>
  <w:style w:type="paragraph" w:customStyle="1" w:styleId="RAN1bullet1">
    <w:name w:val="RAN1 bullet1"/>
    <w:basedOn w:val="a"/>
    <w:qFormat/>
    <w:rsid w:val="003E250F"/>
    <w:pPr>
      <w:numPr>
        <w:numId w:val="30"/>
      </w:numPr>
      <w:spacing w:beforeLines="0" w:before="0" w:afterLines="0" w:after="0"/>
      <w:jc w:val="left"/>
    </w:pPr>
    <w:rPr>
      <w:rFonts w:ascii="Times" w:eastAsia="Batang"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383018579">
      <w:bodyDiv w:val="1"/>
      <w:marLeft w:val="0"/>
      <w:marRight w:val="0"/>
      <w:marTop w:val="0"/>
      <w:marBottom w:val="0"/>
      <w:divBdr>
        <w:top w:val="none" w:sz="0" w:space="0" w:color="auto"/>
        <w:left w:val="none" w:sz="0" w:space="0" w:color="auto"/>
        <w:bottom w:val="none" w:sz="0" w:space="0" w:color="auto"/>
        <w:right w:val="none" w:sz="0" w:space="0" w:color="auto"/>
      </w:divBdr>
      <w:divsChild>
        <w:div w:id="43869466">
          <w:marLeft w:val="1166"/>
          <w:marRight w:val="0"/>
          <w:marTop w:val="0"/>
          <w:marBottom w:val="0"/>
          <w:divBdr>
            <w:top w:val="none" w:sz="0" w:space="0" w:color="auto"/>
            <w:left w:val="none" w:sz="0" w:space="0" w:color="auto"/>
            <w:bottom w:val="none" w:sz="0" w:space="0" w:color="auto"/>
            <w:right w:val="none" w:sz="0" w:space="0" w:color="auto"/>
          </w:divBdr>
        </w:div>
        <w:div w:id="933243769">
          <w:marLeft w:val="1800"/>
          <w:marRight w:val="0"/>
          <w:marTop w:val="0"/>
          <w:marBottom w:val="0"/>
          <w:divBdr>
            <w:top w:val="none" w:sz="0" w:space="0" w:color="auto"/>
            <w:left w:val="none" w:sz="0" w:space="0" w:color="auto"/>
            <w:bottom w:val="none" w:sz="0" w:space="0" w:color="auto"/>
            <w:right w:val="none" w:sz="0" w:space="0" w:color="auto"/>
          </w:divBdr>
        </w:div>
        <w:div w:id="1213231681">
          <w:marLeft w:val="1800"/>
          <w:marRight w:val="0"/>
          <w:marTop w:val="0"/>
          <w:marBottom w:val="0"/>
          <w:divBdr>
            <w:top w:val="none" w:sz="0" w:space="0" w:color="auto"/>
            <w:left w:val="none" w:sz="0" w:space="0" w:color="auto"/>
            <w:bottom w:val="none" w:sz="0" w:space="0" w:color="auto"/>
            <w:right w:val="none" w:sz="0" w:space="0" w:color="auto"/>
          </w:divBdr>
        </w:div>
        <w:div w:id="1930887844">
          <w:marLeft w:val="1800"/>
          <w:marRight w:val="0"/>
          <w:marTop w:val="0"/>
          <w:marBottom w:val="0"/>
          <w:divBdr>
            <w:top w:val="none" w:sz="0" w:space="0" w:color="auto"/>
            <w:left w:val="none" w:sz="0" w:space="0" w:color="auto"/>
            <w:bottom w:val="none" w:sz="0" w:space="0" w:color="auto"/>
            <w:right w:val="none" w:sz="0" w:space="0" w:color="auto"/>
          </w:divBdr>
        </w:div>
        <w:div w:id="1361395323">
          <w:marLeft w:val="1800"/>
          <w:marRight w:val="0"/>
          <w:marTop w:val="0"/>
          <w:marBottom w:val="0"/>
          <w:divBdr>
            <w:top w:val="none" w:sz="0" w:space="0" w:color="auto"/>
            <w:left w:val="none" w:sz="0" w:space="0" w:color="auto"/>
            <w:bottom w:val="none" w:sz="0" w:space="0" w:color="auto"/>
            <w:right w:val="none" w:sz="0" w:space="0" w:color="auto"/>
          </w:divBdr>
        </w:div>
      </w:divsChild>
    </w:div>
    <w:div w:id="446778375">
      <w:bodyDiv w:val="1"/>
      <w:marLeft w:val="0"/>
      <w:marRight w:val="0"/>
      <w:marTop w:val="0"/>
      <w:marBottom w:val="0"/>
      <w:divBdr>
        <w:top w:val="none" w:sz="0" w:space="0" w:color="auto"/>
        <w:left w:val="none" w:sz="0" w:space="0" w:color="auto"/>
        <w:bottom w:val="none" w:sz="0" w:space="0" w:color="auto"/>
        <w:right w:val="none" w:sz="0" w:space="0" w:color="auto"/>
      </w:divBdr>
      <w:divsChild>
        <w:div w:id="1687365273">
          <w:marLeft w:val="1166"/>
          <w:marRight w:val="0"/>
          <w:marTop w:val="0"/>
          <w:marBottom w:val="0"/>
          <w:divBdr>
            <w:top w:val="none" w:sz="0" w:space="0" w:color="auto"/>
            <w:left w:val="none" w:sz="0" w:space="0" w:color="auto"/>
            <w:bottom w:val="none" w:sz="0" w:space="0" w:color="auto"/>
            <w:right w:val="none" w:sz="0" w:space="0" w:color="auto"/>
          </w:divBdr>
        </w:div>
        <w:div w:id="1402364092">
          <w:marLeft w:val="1800"/>
          <w:marRight w:val="0"/>
          <w:marTop w:val="0"/>
          <w:marBottom w:val="0"/>
          <w:divBdr>
            <w:top w:val="none" w:sz="0" w:space="0" w:color="auto"/>
            <w:left w:val="none" w:sz="0" w:space="0" w:color="auto"/>
            <w:bottom w:val="none" w:sz="0" w:space="0" w:color="auto"/>
            <w:right w:val="none" w:sz="0" w:space="0" w:color="auto"/>
          </w:divBdr>
        </w:div>
        <w:div w:id="2123761">
          <w:marLeft w:val="1800"/>
          <w:marRight w:val="0"/>
          <w:marTop w:val="0"/>
          <w:marBottom w:val="0"/>
          <w:divBdr>
            <w:top w:val="none" w:sz="0" w:space="0" w:color="auto"/>
            <w:left w:val="none" w:sz="0" w:space="0" w:color="auto"/>
            <w:bottom w:val="none" w:sz="0" w:space="0" w:color="auto"/>
            <w:right w:val="none" w:sz="0" w:space="0" w:color="auto"/>
          </w:divBdr>
        </w:div>
        <w:div w:id="1983610319">
          <w:marLeft w:val="1800"/>
          <w:marRight w:val="0"/>
          <w:marTop w:val="0"/>
          <w:marBottom w:val="0"/>
          <w:divBdr>
            <w:top w:val="none" w:sz="0" w:space="0" w:color="auto"/>
            <w:left w:val="none" w:sz="0" w:space="0" w:color="auto"/>
            <w:bottom w:val="none" w:sz="0" w:space="0" w:color="auto"/>
            <w:right w:val="none" w:sz="0" w:space="0" w:color="auto"/>
          </w:divBdr>
        </w:div>
        <w:div w:id="93132051">
          <w:marLeft w:val="1800"/>
          <w:marRight w:val="0"/>
          <w:marTop w:val="0"/>
          <w:marBottom w:val="0"/>
          <w:divBdr>
            <w:top w:val="none" w:sz="0" w:space="0" w:color="auto"/>
            <w:left w:val="none" w:sz="0" w:space="0" w:color="auto"/>
            <w:bottom w:val="none" w:sz="0" w:space="0" w:color="auto"/>
            <w:right w:val="none" w:sz="0" w:space="0" w:color="auto"/>
          </w:divBdr>
        </w:div>
      </w:divsChild>
    </w:div>
    <w:div w:id="520553817">
      <w:bodyDiv w:val="1"/>
      <w:marLeft w:val="0"/>
      <w:marRight w:val="0"/>
      <w:marTop w:val="0"/>
      <w:marBottom w:val="0"/>
      <w:divBdr>
        <w:top w:val="none" w:sz="0" w:space="0" w:color="auto"/>
        <w:left w:val="none" w:sz="0" w:space="0" w:color="auto"/>
        <w:bottom w:val="none" w:sz="0" w:space="0" w:color="auto"/>
        <w:right w:val="none" w:sz="0" w:space="0" w:color="auto"/>
      </w:divBdr>
      <w:divsChild>
        <w:div w:id="1262254889">
          <w:marLeft w:val="1166"/>
          <w:marRight w:val="0"/>
          <w:marTop w:val="0"/>
          <w:marBottom w:val="0"/>
          <w:divBdr>
            <w:top w:val="none" w:sz="0" w:space="0" w:color="auto"/>
            <w:left w:val="none" w:sz="0" w:space="0" w:color="auto"/>
            <w:bottom w:val="none" w:sz="0" w:space="0" w:color="auto"/>
            <w:right w:val="none" w:sz="0" w:space="0" w:color="auto"/>
          </w:divBdr>
        </w:div>
        <w:div w:id="893660158">
          <w:marLeft w:val="1800"/>
          <w:marRight w:val="0"/>
          <w:marTop w:val="0"/>
          <w:marBottom w:val="0"/>
          <w:divBdr>
            <w:top w:val="none" w:sz="0" w:space="0" w:color="auto"/>
            <w:left w:val="none" w:sz="0" w:space="0" w:color="auto"/>
            <w:bottom w:val="none" w:sz="0" w:space="0" w:color="auto"/>
            <w:right w:val="none" w:sz="0" w:space="0" w:color="auto"/>
          </w:divBdr>
        </w:div>
        <w:div w:id="1381125667">
          <w:marLeft w:val="1800"/>
          <w:marRight w:val="0"/>
          <w:marTop w:val="0"/>
          <w:marBottom w:val="0"/>
          <w:divBdr>
            <w:top w:val="none" w:sz="0" w:space="0" w:color="auto"/>
            <w:left w:val="none" w:sz="0" w:space="0" w:color="auto"/>
            <w:bottom w:val="none" w:sz="0" w:space="0" w:color="auto"/>
            <w:right w:val="none" w:sz="0" w:space="0" w:color="auto"/>
          </w:divBdr>
        </w:div>
        <w:div w:id="1173716833">
          <w:marLeft w:val="1800"/>
          <w:marRight w:val="0"/>
          <w:marTop w:val="0"/>
          <w:marBottom w:val="0"/>
          <w:divBdr>
            <w:top w:val="none" w:sz="0" w:space="0" w:color="auto"/>
            <w:left w:val="none" w:sz="0" w:space="0" w:color="auto"/>
            <w:bottom w:val="none" w:sz="0" w:space="0" w:color="auto"/>
            <w:right w:val="none" w:sz="0" w:space="0" w:color="auto"/>
          </w:divBdr>
        </w:div>
        <w:div w:id="653335148">
          <w:marLeft w:val="2520"/>
          <w:marRight w:val="0"/>
          <w:marTop w:val="0"/>
          <w:marBottom w:val="0"/>
          <w:divBdr>
            <w:top w:val="none" w:sz="0" w:space="0" w:color="auto"/>
            <w:left w:val="none" w:sz="0" w:space="0" w:color="auto"/>
            <w:bottom w:val="none" w:sz="0" w:space="0" w:color="auto"/>
            <w:right w:val="none" w:sz="0" w:space="0" w:color="auto"/>
          </w:divBdr>
        </w:div>
        <w:div w:id="1824472112">
          <w:marLeft w:val="2520"/>
          <w:marRight w:val="0"/>
          <w:marTop w:val="0"/>
          <w:marBottom w:val="0"/>
          <w:divBdr>
            <w:top w:val="none" w:sz="0" w:space="0" w:color="auto"/>
            <w:left w:val="none" w:sz="0" w:space="0" w:color="auto"/>
            <w:bottom w:val="none" w:sz="0" w:space="0" w:color="auto"/>
            <w:right w:val="none" w:sz="0" w:space="0" w:color="auto"/>
          </w:divBdr>
        </w:div>
        <w:div w:id="1797404383">
          <w:marLeft w:val="1800"/>
          <w:marRight w:val="0"/>
          <w:marTop w:val="0"/>
          <w:marBottom w:val="0"/>
          <w:divBdr>
            <w:top w:val="none" w:sz="0" w:space="0" w:color="auto"/>
            <w:left w:val="none" w:sz="0" w:space="0" w:color="auto"/>
            <w:bottom w:val="none" w:sz="0" w:space="0" w:color="auto"/>
            <w:right w:val="none" w:sz="0" w:space="0" w:color="auto"/>
          </w:divBdr>
        </w:div>
      </w:divsChild>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82699192">
      <w:bodyDiv w:val="1"/>
      <w:marLeft w:val="0"/>
      <w:marRight w:val="0"/>
      <w:marTop w:val="0"/>
      <w:marBottom w:val="0"/>
      <w:divBdr>
        <w:top w:val="none" w:sz="0" w:space="0" w:color="auto"/>
        <w:left w:val="none" w:sz="0" w:space="0" w:color="auto"/>
        <w:bottom w:val="none" w:sz="0" w:space="0" w:color="auto"/>
        <w:right w:val="none" w:sz="0" w:space="0" w:color="auto"/>
      </w:divBdr>
      <w:divsChild>
        <w:div w:id="539903128">
          <w:marLeft w:val="547"/>
          <w:marRight w:val="0"/>
          <w:marTop w:val="0"/>
          <w:marBottom w:val="0"/>
          <w:divBdr>
            <w:top w:val="none" w:sz="0" w:space="0" w:color="auto"/>
            <w:left w:val="none" w:sz="0" w:space="0" w:color="auto"/>
            <w:bottom w:val="none" w:sz="0" w:space="0" w:color="auto"/>
            <w:right w:val="none" w:sz="0" w:space="0" w:color="auto"/>
          </w:divBdr>
        </w:div>
        <w:div w:id="1840853338">
          <w:marLeft w:val="1166"/>
          <w:marRight w:val="0"/>
          <w:marTop w:val="0"/>
          <w:marBottom w:val="0"/>
          <w:divBdr>
            <w:top w:val="none" w:sz="0" w:space="0" w:color="auto"/>
            <w:left w:val="none" w:sz="0" w:space="0" w:color="auto"/>
            <w:bottom w:val="none" w:sz="0" w:space="0" w:color="auto"/>
            <w:right w:val="none" w:sz="0" w:space="0" w:color="auto"/>
          </w:divBdr>
        </w:div>
        <w:div w:id="887840379">
          <w:marLeft w:val="1166"/>
          <w:marRight w:val="0"/>
          <w:marTop w:val="0"/>
          <w:marBottom w:val="0"/>
          <w:divBdr>
            <w:top w:val="none" w:sz="0" w:space="0" w:color="auto"/>
            <w:left w:val="none" w:sz="0" w:space="0" w:color="auto"/>
            <w:bottom w:val="none" w:sz="0" w:space="0" w:color="auto"/>
            <w:right w:val="none" w:sz="0" w:space="0" w:color="auto"/>
          </w:divBdr>
        </w:div>
      </w:divsChild>
    </w:div>
    <w:div w:id="875048720">
      <w:bodyDiv w:val="1"/>
      <w:marLeft w:val="0"/>
      <w:marRight w:val="0"/>
      <w:marTop w:val="0"/>
      <w:marBottom w:val="0"/>
      <w:divBdr>
        <w:top w:val="none" w:sz="0" w:space="0" w:color="auto"/>
        <w:left w:val="none" w:sz="0" w:space="0" w:color="auto"/>
        <w:bottom w:val="none" w:sz="0" w:space="0" w:color="auto"/>
        <w:right w:val="none" w:sz="0" w:space="0" w:color="auto"/>
      </w:divBdr>
      <w:divsChild>
        <w:div w:id="1524398837">
          <w:marLeft w:val="1166"/>
          <w:marRight w:val="0"/>
          <w:marTop w:val="0"/>
          <w:marBottom w:val="0"/>
          <w:divBdr>
            <w:top w:val="none" w:sz="0" w:space="0" w:color="auto"/>
            <w:left w:val="none" w:sz="0" w:space="0" w:color="auto"/>
            <w:bottom w:val="none" w:sz="0" w:space="0" w:color="auto"/>
            <w:right w:val="none" w:sz="0" w:space="0" w:color="auto"/>
          </w:divBdr>
        </w:div>
        <w:div w:id="1749494337">
          <w:marLeft w:val="1800"/>
          <w:marRight w:val="0"/>
          <w:marTop w:val="0"/>
          <w:marBottom w:val="0"/>
          <w:divBdr>
            <w:top w:val="none" w:sz="0" w:space="0" w:color="auto"/>
            <w:left w:val="none" w:sz="0" w:space="0" w:color="auto"/>
            <w:bottom w:val="none" w:sz="0" w:space="0" w:color="auto"/>
            <w:right w:val="none" w:sz="0" w:space="0" w:color="auto"/>
          </w:divBdr>
        </w:div>
        <w:div w:id="812454570">
          <w:marLeft w:val="1800"/>
          <w:marRight w:val="0"/>
          <w:marTop w:val="0"/>
          <w:marBottom w:val="0"/>
          <w:divBdr>
            <w:top w:val="none" w:sz="0" w:space="0" w:color="auto"/>
            <w:left w:val="none" w:sz="0" w:space="0" w:color="auto"/>
            <w:bottom w:val="none" w:sz="0" w:space="0" w:color="auto"/>
            <w:right w:val="none" w:sz="0" w:space="0" w:color="auto"/>
          </w:divBdr>
        </w:div>
        <w:div w:id="1834223150">
          <w:marLeft w:val="1800"/>
          <w:marRight w:val="0"/>
          <w:marTop w:val="0"/>
          <w:marBottom w:val="0"/>
          <w:divBdr>
            <w:top w:val="none" w:sz="0" w:space="0" w:color="auto"/>
            <w:left w:val="none" w:sz="0" w:space="0" w:color="auto"/>
            <w:bottom w:val="none" w:sz="0" w:space="0" w:color="auto"/>
            <w:right w:val="none" w:sz="0" w:space="0" w:color="auto"/>
          </w:divBdr>
        </w:div>
        <w:div w:id="1375234003">
          <w:marLeft w:val="1800"/>
          <w:marRight w:val="0"/>
          <w:marTop w:val="0"/>
          <w:marBottom w:val="0"/>
          <w:divBdr>
            <w:top w:val="none" w:sz="0" w:space="0" w:color="auto"/>
            <w:left w:val="none" w:sz="0" w:space="0" w:color="auto"/>
            <w:bottom w:val="none" w:sz="0" w:space="0" w:color="auto"/>
            <w:right w:val="none" w:sz="0" w:space="0" w:color="auto"/>
          </w:divBdr>
        </w:div>
      </w:divsChild>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15253354">
      <w:bodyDiv w:val="1"/>
      <w:marLeft w:val="0"/>
      <w:marRight w:val="0"/>
      <w:marTop w:val="0"/>
      <w:marBottom w:val="0"/>
      <w:divBdr>
        <w:top w:val="none" w:sz="0" w:space="0" w:color="auto"/>
        <w:left w:val="none" w:sz="0" w:space="0" w:color="auto"/>
        <w:bottom w:val="none" w:sz="0" w:space="0" w:color="auto"/>
        <w:right w:val="none" w:sz="0" w:space="0" w:color="auto"/>
      </w:divBdr>
    </w:div>
    <w:div w:id="1135634496">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284769907">
      <w:bodyDiv w:val="1"/>
      <w:marLeft w:val="0"/>
      <w:marRight w:val="0"/>
      <w:marTop w:val="0"/>
      <w:marBottom w:val="0"/>
      <w:divBdr>
        <w:top w:val="none" w:sz="0" w:space="0" w:color="auto"/>
        <w:left w:val="none" w:sz="0" w:space="0" w:color="auto"/>
        <w:bottom w:val="none" w:sz="0" w:space="0" w:color="auto"/>
        <w:right w:val="none" w:sz="0" w:space="0" w:color="auto"/>
      </w:divBdr>
      <w:divsChild>
        <w:div w:id="1011637785">
          <w:marLeft w:val="1800"/>
          <w:marRight w:val="0"/>
          <w:marTop w:val="0"/>
          <w:marBottom w:val="0"/>
          <w:divBdr>
            <w:top w:val="none" w:sz="0" w:space="0" w:color="auto"/>
            <w:left w:val="none" w:sz="0" w:space="0" w:color="auto"/>
            <w:bottom w:val="none" w:sz="0" w:space="0" w:color="auto"/>
            <w:right w:val="none" w:sz="0" w:space="0" w:color="auto"/>
          </w:divBdr>
        </w:div>
        <w:div w:id="758216267">
          <w:marLeft w:val="1800"/>
          <w:marRight w:val="0"/>
          <w:marTop w:val="0"/>
          <w:marBottom w:val="0"/>
          <w:divBdr>
            <w:top w:val="none" w:sz="0" w:space="0" w:color="auto"/>
            <w:left w:val="none" w:sz="0" w:space="0" w:color="auto"/>
            <w:bottom w:val="none" w:sz="0" w:space="0" w:color="auto"/>
            <w:right w:val="none" w:sz="0" w:space="0" w:color="auto"/>
          </w:divBdr>
        </w:div>
        <w:div w:id="1685858142">
          <w:marLeft w:val="1800"/>
          <w:marRight w:val="0"/>
          <w:marTop w:val="0"/>
          <w:marBottom w:val="0"/>
          <w:divBdr>
            <w:top w:val="none" w:sz="0" w:space="0" w:color="auto"/>
            <w:left w:val="none" w:sz="0" w:space="0" w:color="auto"/>
            <w:bottom w:val="none" w:sz="0" w:space="0" w:color="auto"/>
            <w:right w:val="none" w:sz="0" w:space="0" w:color="auto"/>
          </w:divBdr>
        </w:div>
      </w:divsChild>
    </w:div>
    <w:div w:id="1308164711">
      <w:bodyDiv w:val="1"/>
      <w:marLeft w:val="0"/>
      <w:marRight w:val="0"/>
      <w:marTop w:val="0"/>
      <w:marBottom w:val="0"/>
      <w:divBdr>
        <w:top w:val="none" w:sz="0" w:space="0" w:color="auto"/>
        <w:left w:val="none" w:sz="0" w:space="0" w:color="auto"/>
        <w:bottom w:val="none" w:sz="0" w:space="0" w:color="auto"/>
        <w:right w:val="none" w:sz="0" w:space="0" w:color="auto"/>
      </w:divBdr>
      <w:divsChild>
        <w:div w:id="1860701351">
          <w:marLeft w:val="2520"/>
          <w:marRight w:val="0"/>
          <w:marTop w:val="58"/>
          <w:marBottom w:val="0"/>
          <w:divBdr>
            <w:top w:val="none" w:sz="0" w:space="0" w:color="auto"/>
            <w:left w:val="none" w:sz="0" w:space="0" w:color="auto"/>
            <w:bottom w:val="none" w:sz="0" w:space="0" w:color="auto"/>
            <w:right w:val="none" w:sz="0" w:space="0" w:color="auto"/>
          </w:divBdr>
        </w:div>
        <w:div w:id="795755363">
          <w:marLeft w:val="2520"/>
          <w:marRight w:val="0"/>
          <w:marTop w:val="58"/>
          <w:marBottom w:val="0"/>
          <w:divBdr>
            <w:top w:val="none" w:sz="0" w:space="0" w:color="auto"/>
            <w:left w:val="none" w:sz="0" w:space="0" w:color="auto"/>
            <w:bottom w:val="none" w:sz="0" w:space="0" w:color="auto"/>
            <w:right w:val="none" w:sz="0" w:space="0" w:color="auto"/>
          </w:divBdr>
        </w:div>
      </w:divsChild>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08212281">
      <w:bodyDiv w:val="1"/>
      <w:marLeft w:val="0"/>
      <w:marRight w:val="0"/>
      <w:marTop w:val="0"/>
      <w:marBottom w:val="0"/>
      <w:divBdr>
        <w:top w:val="none" w:sz="0" w:space="0" w:color="auto"/>
        <w:left w:val="none" w:sz="0" w:space="0" w:color="auto"/>
        <w:bottom w:val="none" w:sz="0" w:space="0" w:color="auto"/>
        <w:right w:val="none" w:sz="0" w:space="0" w:color="auto"/>
      </w:divBdr>
      <w:divsChild>
        <w:div w:id="712776581">
          <w:marLeft w:val="1166"/>
          <w:marRight w:val="0"/>
          <w:marTop w:val="58"/>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10736599">
      <w:bodyDiv w:val="1"/>
      <w:marLeft w:val="0"/>
      <w:marRight w:val="0"/>
      <w:marTop w:val="0"/>
      <w:marBottom w:val="0"/>
      <w:divBdr>
        <w:top w:val="none" w:sz="0" w:space="0" w:color="auto"/>
        <w:left w:val="none" w:sz="0" w:space="0" w:color="auto"/>
        <w:bottom w:val="none" w:sz="0" w:space="0" w:color="auto"/>
        <w:right w:val="none" w:sz="0" w:space="0" w:color="auto"/>
      </w:divBdr>
      <w:divsChild>
        <w:div w:id="1143961858">
          <w:marLeft w:val="1166"/>
          <w:marRight w:val="0"/>
          <w:marTop w:val="0"/>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FC2FA-288B-4ADA-B9EF-77D32318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2185</Words>
  <Characters>12455</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8</cp:revision>
  <dcterms:created xsi:type="dcterms:W3CDTF">2025-08-14T05:24:00Z</dcterms:created>
  <dcterms:modified xsi:type="dcterms:W3CDTF">2025-08-15T01:36:00Z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