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8B49060"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122</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Pr>
          <w:rFonts w:ascii="Arial" w:eastAsia="맑은 고딕" w:hAnsi="Arial" w:cs="Arial"/>
          <w:b/>
          <w:bCs/>
          <w:kern w:val="0"/>
          <w:sz w:val="24"/>
          <w:szCs w:val="24"/>
        </w:rPr>
        <w:t>2</w:t>
      </w:r>
      <w:r w:rsidR="009458A2">
        <w:rPr>
          <w:rFonts w:ascii="Arial" w:eastAsia="맑은 고딕" w:hAnsi="Arial" w:cs="Arial"/>
          <w:b/>
          <w:bCs/>
          <w:kern w:val="0"/>
          <w:sz w:val="24"/>
          <w:szCs w:val="24"/>
        </w:rPr>
        <w:t>505579</w:t>
      </w:r>
    </w:p>
    <w:p w14:paraId="21854A3A" w14:textId="1FFA14F9" w:rsidR="004900FB" w:rsidRPr="004900FB" w:rsidRDefault="004900FB"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Bangalore</w:t>
      </w:r>
      <w:r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India</w:t>
      </w:r>
      <w:r w:rsidRPr="004900FB">
        <w:rPr>
          <w:rFonts w:ascii="Arial" w:eastAsia="SimSun" w:hAnsi="Arial" w:cs="Arial"/>
          <w:b/>
          <w:bCs/>
          <w:kern w:val="0"/>
          <w:sz w:val="24"/>
          <w:szCs w:val="24"/>
          <w:lang w:eastAsia="zh-CN"/>
        </w:rPr>
        <w:t xml:space="preserve">, </w:t>
      </w:r>
      <w:r w:rsidR="00466322">
        <w:rPr>
          <w:rFonts w:ascii="Arial" w:eastAsia="맑은 고딕" w:hAnsi="Arial" w:cs="Arial"/>
          <w:b/>
          <w:bCs/>
          <w:kern w:val="0"/>
          <w:sz w:val="24"/>
          <w:szCs w:val="24"/>
        </w:rPr>
        <w:t>25</w:t>
      </w:r>
      <w:r w:rsidR="00466322" w:rsidRPr="00466322">
        <w:rPr>
          <w:rFonts w:ascii="Arial" w:eastAsia="맑은 고딕" w:hAnsi="Arial" w:cs="Arial"/>
          <w:b/>
          <w:bCs/>
          <w:kern w:val="0"/>
          <w:sz w:val="24"/>
          <w:szCs w:val="24"/>
          <w:vertAlign w:val="superscript"/>
        </w:rPr>
        <w:t>th</w:t>
      </w:r>
      <w:r w:rsidR="00466322">
        <w:rPr>
          <w:rFonts w:ascii="Arial" w:eastAsia="맑은 고딕" w:hAnsi="Arial" w:cs="Arial"/>
          <w:b/>
          <w:bCs/>
          <w:kern w:val="0"/>
          <w:sz w:val="24"/>
          <w:szCs w:val="24"/>
        </w:rPr>
        <w:t xml:space="preserve"> </w:t>
      </w:r>
      <w:r w:rsidRPr="004900FB">
        <w:rPr>
          <w:rFonts w:ascii="Arial" w:eastAsia="SimSun" w:hAnsi="Arial" w:cs="Arial"/>
          <w:b/>
          <w:bCs/>
          <w:kern w:val="0"/>
          <w:sz w:val="24"/>
          <w:szCs w:val="24"/>
          <w:lang w:eastAsia="zh-CN"/>
        </w:rPr>
        <w:t xml:space="preserve">- </w:t>
      </w:r>
      <w:r w:rsidR="00466322">
        <w:rPr>
          <w:rFonts w:ascii="Arial" w:eastAsia="SimSun" w:hAnsi="Arial" w:cs="Arial"/>
          <w:b/>
          <w:bCs/>
          <w:kern w:val="0"/>
          <w:sz w:val="24"/>
          <w:szCs w:val="24"/>
          <w:lang w:eastAsia="zh-CN"/>
        </w:rPr>
        <w:t>29</w:t>
      </w:r>
      <w:r w:rsidR="00466322" w:rsidRPr="00466322">
        <w:rPr>
          <w:rFonts w:ascii="Arial" w:eastAsia="SimSun" w:hAnsi="Arial" w:cs="Arial"/>
          <w:b/>
          <w:bCs/>
          <w:kern w:val="0"/>
          <w:sz w:val="24"/>
          <w:szCs w:val="24"/>
          <w:vertAlign w:val="superscript"/>
          <w:lang w:eastAsia="zh-CN"/>
        </w:rPr>
        <w:t>th</w:t>
      </w:r>
      <w:r w:rsidR="00466322">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August</w:t>
      </w:r>
      <w:r w:rsidRPr="004900FB">
        <w:rPr>
          <w:rFonts w:ascii="Arial" w:eastAsia="SimSun" w:hAnsi="Arial" w:cs="Arial"/>
          <w:b/>
          <w:bCs/>
          <w:kern w:val="0"/>
          <w:sz w:val="24"/>
          <w:szCs w:val="24"/>
          <w:lang w:eastAsia="zh-CN"/>
        </w:rPr>
        <w:t xml:space="preserve"> 20</w:t>
      </w:r>
      <w:bookmarkEnd w:id="3"/>
      <w:r>
        <w:rPr>
          <w:rFonts w:ascii="Arial" w:eastAsia="SimSun" w:hAnsi="Arial" w:cs="Arial"/>
          <w:b/>
          <w:bCs/>
          <w:kern w:val="0"/>
          <w:sz w:val="24"/>
          <w:szCs w:val="24"/>
          <w:lang w:eastAsia="zh-CN"/>
        </w:rPr>
        <w:t>25</w:t>
      </w:r>
    </w:p>
    <w:bookmarkEnd w:id="0"/>
    <w:bookmarkEnd w:id="1"/>
    <w:p w14:paraId="117D5622" w14:textId="7B52BD79"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397146">
        <w:rPr>
          <w:rFonts w:ascii="Arial" w:eastAsia="MS Mincho" w:hAnsi="Arial" w:cs="Times New Roman"/>
          <w:kern w:val="0"/>
          <w:sz w:val="24"/>
          <w:szCs w:val="24"/>
          <w:lang w:eastAsia="en-US"/>
        </w:rPr>
        <w:t>0.3.2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5616697"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Study on Air Interface Design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6987A92F" w14:textId="3D4D7B7B" w:rsidR="00B25B59" w:rsidRDefault="00B25B59" w:rsidP="00B25B59">
      <w:pPr>
        <w:rPr>
          <w:rFonts w:ascii="Times New Roman" w:eastAsia="맑은 고딕" w:hAnsi="Times New Roman" w:cs="바탕"/>
          <w:kern w:val="0"/>
        </w:rPr>
      </w:pPr>
      <w:r w:rsidRPr="00B25B59">
        <w:rPr>
          <w:rFonts w:ascii="Times New Roman" w:eastAsia="맑은 고딕" w:hAnsi="Times New Roman" w:cs="바탕"/>
          <w:kern w:val="0"/>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Pr>
          <w:rFonts w:ascii="Times New Roman" w:eastAsia="맑은 고딕" w:hAnsi="Times New Roman" w:cs="바탕"/>
          <w:kern w:val="0"/>
        </w:rPr>
        <w:t>-</w:t>
      </w:r>
      <w:r w:rsidRPr="00B25B59">
        <w:rPr>
          <w:rFonts w:ascii="Times New Roman" w:eastAsia="맑은 고딕" w:hAnsi="Times New Roman" w:cs="바탕"/>
          <w:kern w:val="0"/>
        </w:rPr>
        <w:t>less devices with no energy storage capability or devices with energy storage that do not need to be replaced or recharged manually. Therefore, solutions for Ambient IoT</w:t>
      </w:r>
      <w:r w:rsidR="00C815E8">
        <w:rPr>
          <w:rFonts w:ascii="Times New Roman" w:eastAsia="맑은 고딕" w:hAnsi="Times New Roman" w:cs="바탕"/>
          <w:kern w:val="0"/>
        </w:rPr>
        <w:t xml:space="preserve"> (A-IoT)</w:t>
      </w:r>
      <w:r w:rsidRPr="00B25B59">
        <w:rPr>
          <w:rFonts w:ascii="Times New Roman" w:eastAsia="맑은 고딕" w:hAnsi="Times New Roman" w:cs="바탕"/>
          <w:kern w:val="0"/>
        </w:rPr>
        <w:t xml:space="preserve"> within 3GPP systems have been </w:t>
      </w:r>
      <w:r>
        <w:rPr>
          <w:rFonts w:ascii="Times New Roman" w:eastAsia="맑은 고딕" w:hAnsi="Times New Roman" w:cs="바탕"/>
          <w:kern w:val="0"/>
        </w:rPr>
        <w:t>identified and specified.</w:t>
      </w:r>
    </w:p>
    <w:p w14:paraId="7D2A2F25" w14:textId="77746359" w:rsidR="005E13FF" w:rsidRDefault="00EB6760" w:rsidP="00EB6760">
      <w:pPr>
        <w:rPr>
          <w:rFonts w:ascii="Times New Roman" w:eastAsia="맑은 고딕" w:hAnsi="Times New Roman" w:cs="바탕"/>
          <w:kern w:val="0"/>
        </w:rPr>
      </w:pPr>
      <w:r w:rsidRPr="00EB6760">
        <w:rPr>
          <w:rFonts w:ascii="Times New Roman" w:eastAsia="맑은 고딕" w:hAnsi="Times New Roman" w:cs="바탕"/>
          <w:kern w:val="0"/>
        </w:rPr>
        <w:t xml:space="preserve">In the last RAN plenary (RAN#108), a study on enhancements for solutions for Ambient IoT in NR outdoor for active devices </w:t>
      </w:r>
      <w:r>
        <w:rPr>
          <w:rFonts w:ascii="Times New Roman" w:eastAsia="맑은 고딕" w:hAnsi="Times New Roman" w:cs="바탕"/>
          <w:kern w:val="0"/>
        </w:rPr>
        <w:t xml:space="preserve">was </w:t>
      </w:r>
      <w:r w:rsidRPr="00EB6760">
        <w:rPr>
          <w:rFonts w:ascii="Times New Roman" w:eastAsia="맑은 고딕" w:hAnsi="Times New Roman" w:cs="바탕"/>
          <w:kern w:val="0"/>
        </w:rPr>
        <w:t>approved [</w:t>
      </w:r>
      <w:r w:rsidR="00B25B59">
        <w:rPr>
          <w:rFonts w:ascii="Times New Roman" w:eastAsia="맑은 고딕" w:hAnsi="Times New Roman" w:cs="바탕"/>
          <w:kern w:val="0"/>
        </w:rPr>
        <w:t>2</w:t>
      </w:r>
      <w:r w:rsidRPr="00EB6760">
        <w:rPr>
          <w:rFonts w:ascii="Times New Roman" w:eastAsia="맑은 고딕" w:hAnsi="Times New Roman" w:cs="바탕"/>
          <w:kern w:val="0"/>
        </w:rPr>
        <w:t xml:space="preserve">]. </w:t>
      </w:r>
      <w:r w:rsidR="005E13FF">
        <w:rPr>
          <w:rFonts w:ascii="Times New Roman" w:eastAsia="맑은 고딕" w:hAnsi="Times New Roman" w:cs="바탕" w:hint="eastAsia"/>
          <w:kern w:val="0"/>
        </w:rPr>
        <w:t>T</w:t>
      </w:r>
      <w:r w:rsidR="005E13FF">
        <w:rPr>
          <w:rFonts w:ascii="Times New Roman" w:eastAsia="맑은 고딕" w:hAnsi="Times New Roman" w:cs="바탕"/>
          <w:kern w:val="0"/>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 xml:space="preserve">Assumption that A-IoT BS readers are deployed on the same sites as existing outdoor NR </w:t>
            </w:r>
            <w:proofErr w:type="gramStart"/>
            <w:r w:rsidRPr="005E13FF">
              <w:rPr>
                <w:rFonts w:ascii="Times New Roman" w:eastAsia="DengXian" w:hAnsi="Times New Roman" w:cs="Times New Roman"/>
                <w:kern w:val="0"/>
                <w:szCs w:val="20"/>
                <w:lang w:val="en-GB" w:eastAsia="en-GB"/>
              </w:rPr>
              <w:t>macro BSs</w:t>
            </w:r>
            <w:proofErr w:type="gramEnd"/>
            <w:r w:rsidRPr="005E13FF">
              <w:rPr>
                <w:rFonts w:ascii="Times New Roman" w:eastAsia="DengXian" w:hAnsi="Times New Roman" w:cs="Times New Roman"/>
                <w:kern w:val="0"/>
                <w:szCs w:val="20"/>
                <w:lang w:val="en-GB" w:eastAsia="en-GB"/>
              </w:rPr>
              <w:t>.</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6"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6"/>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4641EDAA" w14:textId="77777777" w:rsidR="00C83575" w:rsidRDefault="00C83575" w:rsidP="00EB6760">
      <w:pPr>
        <w:rPr>
          <w:rFonts w:ascii="Times New Roman" w:eastAsia="맑은 고딕" w:hAnsi="Times New Roman" w:cs="바탕"/>
          <w:kern w:val="0"/>
        </w:rPr>
      </w:pPr>
    </w:p>
    <w:p w14:paraId="54BA10B0" w14:textId="4714328F" w:rsidR="00EB6760" w:rsidRPr="0011338B" w:rsidRDefault="005E13FF" w:rsidP="00EB6760">
      <w:pPr>
        <w:rPr>
          <w:rFonts w:ascii="Times New Roman" w:eastAsia="맑은 고딕" w:hAnsi="Times New Roman" w:cs="바탕"/>
          <w:kern w:val="0"/>
        </w:rPr>
      </w:pPr>
      <w:r>
        <w:rPr>
          <w:rFonts w:ascii="Times New Roman" w:eastAsia="맑은 고딕" w:hAnsi="Times New Roman" w:cs="바탕"/>
          <w:kern w:val="0"/>
        </w:rPr>
        <w:t xml:space="preserve">This contribution provides our preliminary view on air interface design enhancements for active devices in </w:t>
      </w:r>
      <w:r w:rsidR="00C815E8">
        <w:rPr>
          <w:rFonts w:ascii="Times New Roman" w:eastAsia="맑은 고딕" w:hAnsi="Times New Roman" w:cs="바탕"/>
          <w:kern w:val="0"/>
        </w:rPr>
        <w:t>A-IoT</w:t>
      </w:r>
      <w:r>
        <w:rPr>
          <w:rFonts w:ascii="Times New Roman" w:eastAsia="맑은 고딕" w:hAnsi="Times New Roman" w:cs="바탕"/>
          <w:kern w:val="0"/>
        </w:rPr>
        <w:t xml:space="preserve"> systems.</w:t>
      </w:r>
    </w:p>
    <w:p w14:paraId="0D25F4B9" w14:textId="47B46F9B" w:rsidR="00932A99" w:rsidRDefault="00B6650F" w:rsidP="00932A99">
      <w:pPr>
        <w:pStyle w:val="1"/>
        <w:spacing w:before="360" w:after="60"/>
        <w:rPr>
          <w:rFonts w:eastAsia="맑은 고딕"/>
          <w:sz w:val="28"/>
          <w:szCs w:val="28"/>
        </w:rPr>
      </w:pPr>
      <w:r>
        <w:rPr>
          <w:rFonts w:eastAsia="맑은 고딕"/>
          <w:sz w:val="28"/>
          <w:szCs w:val="28"/>
        </w:rPr>
        <w:t xml:space="preserve">Enhanced </w:t>
      </w:r>
      <w:r w:rsidR="007D6AF2">
        <w:rPr>
          <w:rFonts w:eastAsia="맑은 고딕"/>
          <w:sz w:val="28"/>
          <w:szCs w:val="28"/>
        </w:rPr>
        <w:t xml:space="preserve">Device </w:t>
      </w:r>
      <w:r>
        <w:rPr>
          <w:rFonts w:eastAsia="맑은 고딕"/>
          <w:sz w:val="28"/>
          <w:szCs w:val="28"/>
        </w:rPr>
        <w:t>Architecture Supporting Outdoor Coverage</w:t>
      </w:r>
      <w:r w:rsidR="00932A99">
        <w:rPr>
          <w:rFonts w:eastAsia="맑은 고딕"/>
          <w:sz w:val="28"/>
          <w:szCs w:val="28"/>
        </w:rPr>
        <w:t xml:space="preserve"> </w:t>
      </w:r>
    </w:p>
    <w:p w14:paraId="7079B187" w14:textId="41ED6D89" w:rsidR="004B2727" w:rsidRDefault="004B2727" w:rsidP="004B2727">
      <w:pPr>
        <w:pStyle w:val="maintext"/>
        <w:ind w:firstLineChars="0" w:firstLine="0"/>
      </w:pPr>
      <w:r>
        <w:t xml:space="preserve">According to </w:t>
      </w:r>
      <w:r w:rsidR="0061126D">
        <w:t xml:space="preserve">the </w:t>
      </w:r>
      <w:r>
        <w:t xml:space="preserve">SID [2], the study </w:t>
      </w:r>
      <w:r w:rsidR="0061126D">
        <w:t>aims to achieve</w:t>
      </w:r>
      <w:r>
        <w:t xml:space="preserve"> </w:t>
      </w:r>
      <w:r w:rsidR="0061126D">
        <w:t>a</w:t>
      </w:r>
      <w:r>
        <w:t xml:space="preserve"> </w:t>
      </w:r>
      <w:r w:rsidR="0061126D">
        <w:t>maximum</w:t>
      </w:r>
      <w:r w:rsidR="00562463">
        <w:t xml:space="preserve"> reader-to-device</w:t>
      </w:r>
      <w:r w:rsidR="0061126D">
        <w:t xml:space="preserve"> distance</w:t>
      </w:r>
      <w:r>
        <w:t xml:space="preserve"> of 50-500</w:t>
      </w:r>
      <w:r w:rsidR="0061126D">
        <w:t>m,</w:t>
      </w:r>
      <w:r w:rsidR="00C815E8">
        <w:t xml:space="preserve"> </w:t>
      </w:r>
      <w:r w:rsidR="00562463">
        <w:t xml:space="preserve">surpassing the coverage targets of </w:t>
      </w:r>
      <w:r>
        <w:t xml:space="preserve">Rel-19, </w:t>
      </w:r>
      <w:r w:rsidR="00562463">
        <w:t xml:space="preserve">which cannot be met by </w:t>
      </w:r>
      <w:r w:rsidR="00C815E8">
        <w:t xml:space="preserve">the </w:t>
      </w:r>
      <w:r>
        <w:t>existing Rel-19 evaluation results. Therefore, coverage enhancement should be</w:t>
      </w:r>
      <w:r w:rsidR="00C815E8">
        <w:t xml:space="preserve"> considered</w:t>
      </w:r>
      <w:r>
        <w:t xml:space="preserve"> a key issue for outdoor scenarios in Rel-20 A-IoT discussion</w:t>
      </w:r>
      <w:r w:rsidR="00562463">
        <w:t>s</w:t>
      </w:r>
      <w:r>
        <w:t>.</w:t>
      </w:r>
    </w:p>
    <w:p w14:paraId="46A7AD6F" w14:textId="250D1654" w:rsidR="00957A97" w:rsidRDefault="00957A97" w:rsidP="004B2727">
      <w:pPr>
        <w:pStyle w:val="maintext"/>
        <w:ind w:firstLineChars="0" w:firstLine="0"/>
        <w:rPr>
          <w:rFonts w:eastAsia="DengXian"/>
          <w:lang w:eastAsia="zh-CN"/>
        </w:rPr>
      </w:pPr>
      <w:r w:rsidRPr="00957A97">
        <w:rPr>
          <w:rFonts w:eastAsia="DengXian"/>
          <w:lang w:eastAsia="zh-CN"/>
        </w:rPr>
        <w:t>Expanding on this, increasing the repetition factor could theoretically amplify the received signal strength, thereby improving coverage in challenging environments. However, this approach is not without trade-offs. From a resource efficiency perspective, higher repetition factors consume additional time resources, potentially degrading overall system throughput. Furthermore, energy constraints become critical; repeated transmissions place significant demands on device batteries or energy-harvesting mechanisms, which are often limited in IoT deployments.</w:t>
      </w:r>
    </w:p>
    <w:p w14:paraId="2A4E6AFC" w14:textId="1419B012" w:rsidR="00957A97" w:rsidRDefault="00957A97" w:rsidP="004B2727">
      <w:pPr>
        <w:pStyle w:val="maintext"/>
        <w:ind w:firstLineChars="0" w:firstLine="0"/>
        <w:rPr>
          <w:rFonts w:eastAsia="DengXian"/>
          <w:lang w:eastAsia="zh-CN"/>
        </w:rPr>
      </w:pPr>
      <w:r>
        <w:rPr>
          <w:rFonts w:eastAsia="DengXian"/>
          <w:lang w:eastAsia="zh-CN"/>
        </w:rPr>
        <w:t>For coverage enhancement,</w:t>
      </w:r>
      <w:r w:rsidRPr="00957A97">
        <w:rPr>
          <w:rFonts w:eastAsia="DengXian"/>
          <w:lang w:eastAsia="zh-CN"/>
        </w:rPr>
        <w:t xml:space="preserve"> power accumulation has been thoroughly justified through </w:t>
      </w:r>
      <w:r>
        <w:rPr>
          <w:rFonts w:eastAsia="DengXian"/>
          <w:lang w:eastAsia="zh-CN"/>
        </w:rPr>
        <w:t>the scenarios</w:t>
      </w:r>
      <w:r w:rsidRPr="00957A97">
        <w:rPr>
          <w:rFonts w:eastAsia="DengXian"/>
          <w:lang w:eastAsia="zh-CN"/>
        </w:rPr>
        <w:t xml:space="preserve"> that account for channel gain propagation over multiple </w:t>
      </w:r>
      <w:r>
        <w:rPr>
          <w:rFonts w:eastAsia="DengXian"/>
          <w:lang w:eastAsia="zh-CN"/>
        </w:rPr>
        <w:t>transmission.</w:t>
      </w:r>
      <w:r w:rsidRPr="00957A97">
        <w:rPr>
          <w:rFonts w:eastAsia="DengXian"/>
          <w:lang w:eastAsia="zh-CN"/>
        </w:rPr>
        <w:t xml:space="preserve"> However, the </w:t>
      </w:r>
      <w:r w:rsidR="006829D2">
        <w:rPr>
          <w:rFonts w:eastAsia="DengXian"/>
          <w:lang w:eastAsia="zh-CN"/>
        </w:rPr>
        <w:t>gain</w:t>
      </w:r>
      <w:r w:rsidRPr="00957A97">
        <w:rPr>
          <w:rFonts w:eastAsia="DengXian"/>
          <w:lang w:eastAsia="zh-CN"/>
        </w:rPr>
        <w:t xml:space="preserve"> of this approach in envelope detection-based A-IoT systems—where signal demodulation </w:t>
      </w:r>
      <w:r w:rsidR="006829D2">
        <w:rPr>
          <w:rFonts w:eastAsia="DengXian"/>
          <w:lang w:eastAsia="zh-CN"/>
        </w:rPr>
        <w:t xml:space="preserve">can </w:t>
      </w:r>
      <w:r w:rsidRPr="00957A97">
        <w:rPr>
          <w:rFonts w:eastAsia="DengXian"/>
          <w:lang w:eastAsia="zh-CN"/>
        </w:rPr>
        <w:t>rel</w:t>
      </w:r>
      <w:r w:rsidR="006829D2">
        <w:rPr>
          <w:rFonts w:eastAsia="DengXian"/>
          <w:lang w:eastAsia="zh-CN"/>
        </w:rPr>
        <w:t>y</w:t>
      </w:r>
      <w:r w:rsidRPr="00957A97">
        <w:rPr>
          <w:rFonts w:eastAsia="DengXian"/>
          <w:lang w:eastAsia="zh-CN"/>
        </w:rPr>
        <w:t xml:space="preserve"> on nonlinear processing—is less established. Preliminary simulations indicate that while power accumulation can extend coverage, it</w:t>
      </w:r>
      <w:r>
        <w:rPr>
          <w:rFonts w:eastAsia="DengXian"/>
          <w:lang w:eastAsia="zh-CN"/>
        </w:rPr>
        <w:t xml:space="preserve">s benefits may be attenuated by carrier frequency offset and insufficient </w:t>
      </w:r>
      <w:r w:rsidR="006829D2">
        <w:rPr>
          <w:rFonts w:eastAsia="DengXian"/>
          <w:lang w:eastAsia="zh-CN"/>
        </w:rPr>
        <w:t xml:space="preserve">energy </w:t>
      </w:r>
      <w:r>
        <w:rPr>
          <w:rFonts w:eastAsia="DengXian"/>
          <w:lang w:eastAsia="zh-CN"/>
        </w:rPr>
        <w:t>condition at the device.</w:t>
      </w:r>
    </w:p>
    <w:p w14:paraId="386A29ED" w14:textId="1AD7FAE2" w:rsidR="00F14581" w:rsidRDefault="00F14581" w:rsidP="004B2727">
      <w:pPr>
        <w:pStyle w:val="maintext"/>
        <w:ind w:firstLineChars="0" w:firstLine="0"/>
        <w:rPr>
          <w:rFonts w:eastAsia="DengXian"/>
          <w:lang w:eastAsia="zh-CN"/>
        </w:rPr>
      </w:pPr>
      <w:r w:rsidRPr="00F14581">
        <w:rPr>
          <w:rFonts w:eastAsia="DengXian"/>
          <w:lang w:eastAsia="zh-CN"/>
        </w:rPr>
        <w:t xml:space="preserve">To mitigate these limitations, alternative strategies should be explored. For instance, employing </w:t>
      </w:r>
      <w:r>
        <w:rPr>
          <w:rFonts w:eastAsia="DengXian"/>
          <w:lang w:eastAsia="zh-CN"/>
        </w:rPr>
        <w:t>FEC</w:t>
      </w:r>
      <w:r w:rsidRPr="00F14581">
        <w:rPr>
          <w:rFonts w:eastAsia="DengXian"/>
          <w:lang w:eastAsia="zh-CN"/>
        </w:rPr>
        <w:t xml:space="preserve"> schemes</w:t>
      </w:r>
      <w:r>
        <w:rPr>
          <w:rFonts w:eastAsia="DengXian"/>
          <w:lang w:eastAsia="zh-CN"/>
        </w:rPr>
        <w:t xml:space="preserve"> or optimizing </w:t>
      </w:r>
      <w:proofErr w:type="spellStart"/>
      <w:r>
        <w:rPr>
          <w:rFonts w:eastAsia="DengXian"/>
          <w:lang w:eastAsia="zh-CN"/>
        </w:rPr>
        <w:t>midamble</w:t>
      </w:r>
      <w:proofErr w:type="spellEnd"/>
      <w:r>
        <w:rPr>
          <w:rFonts w:eastAsia="DengXian"/>
          <w:lang w:eastAsia="zh-CN"/>
        </w:rPr>
        <w:t xml:space="preserve"> d</w:t>
      </w:r>
      <w:r w:rsidRPr="00F14581">
        <w:rPr>
          <w:rFonts w:eastAsia="DengXian"/>
          <w:lang w:eastAsia="zh-CN"/>
        </w:rPr>
        <w:t xml:space="preserve">ensity could enhance reliability for </w:t>
      </w:r>
      <w:r>
        <w:rPr>
          <w:rFonts w:eastAsia="DengXian"/>
          <w:lang w:eastAsia="zh-CN"/>
        </w:rPr>
        <w:t>R2D</w:t>
      </w:r>
      <w:r w:rsidRPr="00F14581">
        <w:rPr>
          <w:rFonts w:eastAsia="DengXian"/>
          <w:lang w:eastAsia="zh-CN"/>
        </w:rPr>
        <w:t xml:space="preserve"> links. These techniques not only </w:t>
      </w:r>
      <w:r>
        <w:rPr>
          <w:rFonts w:eastAsia="DengXian"/>
          <w:lang w:eastAsia="zh-CN"/>
        </w:rPr>
        <w:t>mitigate the impact of</w:t>
      </w:r>
      <w:r w:rsidRPr="00F14581">
        <w:rPr>
          <w:rFonts w:eastAsia="DengXian"/>
          <w:lang w:eastAsia="zh-CN"/>
        </w:rPr>
        <w:t xml:space="preserve"> interference </w:t>
      </w:r>
      <w:r>
        <w:rPr>
          <w:rFonts w:eastAsia="DengXian"/>
          <w:lang w:eastAsia="zh-CN"/>
        </w:rPr>
        <w:t>and improve reliability, but also enhance</w:t>
      </w:r>
      <w:r w:rsidRPr="00F14581">
        <w:rPr>
          <w:rFonts w:eastAsia="DengXian"/>
          <w:lang w:eastAsia="zh-CN"/>
        </w:rPr>
        <w:t xml:space="preserve"> spectral efficiency by enabling more </w:t>
      </w:r>
      <w:r>
        <w:rPr>
          <w:rFonts w:eastAsia="DengXian"/>
          <w:lang w:eastAsia="zh-CN"/>
        </w:rPr>
        <w:t>accurate</w:t>
      </w:r>
      <w:r w:rsidRPr="00F14581">
        <w:rPr>
          <w:rFonts w:eastAsia="DengXian"/>
          <w:lang w:eastAsia="zh-CN"/>
        </w:rPr>
        <w:t xml:space="preserve"> channel estimation and </w:t>
      </w:r>
      <w:r>
        <w:rPr>
          <w:rFonts w:eastAsia="DengXian"/>
          <w:lang w:eastAsia="zh-CN"/>
        </w:rPr>
        <w:t>better resource utilization.</w:t>
      </w:r>
    </w:p>
    <w:p w14:paraId="44EC7E49" w14:textId="77777777" w:rsidR="00F14581" w:rsidRDefault="00F14581" w:rsidP="004B2727">
      <w:pPr>
        <w:pStyle w:val="maintext"/>
        <w:ind w:firstLineChars="0" w:firstLine="0"/>
      </w:pPr>
      <w:r>
        <w:t>W</w:t>
      </w:r>
      <w:r w:rsidRPr="00F14581">
        <w:t xml:space="preserve">hile repetition remains a viable strategy for coverage enhancement in certain contexts, its limitations necessitate complementary approaches. Integrating FEC and denser </w:t>
      </w:r>
      <w:proofErr w:type="spellStart"/>
      <w:r w:rsidRPr="00F14581">
        <w:t>midambles</w:t>
      </w:r>
      <w:proofErr w:type="spellEnd"/>
      <w:r w:rsidRPr="00F14581">
        <w:t xml:space="preserve"> into system design could provide </w:t>
      </w:r>
      <w:proofErr w:type="spellStart"/>
      <w:proofErr w:type="gramStart"/>
      <w:r w:rsidRPr="00F14581">
        <w:t>a</w:t>
      </w:r>
      <w:proofErr w:type="spellEnd"/>
      <w:proofErr w:type="gramEnd"/>
      <w:r w:rsidRPr="00F14581">
        <w:t xml:space="preserve"> </w:t>
      </w:r>
      <w:r>
        <w:t>alternative</w:t>
      </w:r>
      <w:r w:rsidRPr="00F14581">
        <w:t xml:space="preserve"> solution, balancing coverage, resource utilization, and energy consumption in alignment with the ambitious goals of </w:t>
      </w:r>
    </w:p>
    <w:p w14:paraId="05AB1775" w14:textId="76E01D99" w:rsidR="00F14581" w:rsidRPr="00F14581" w:rsidRDefault="00F14581" w:rsidP="004B2727">
      <w:pPr>
        <w:pStyle w:val="maintext"/>
        <w:ind w:firstLineChars="0" w:firstLine="0"/>
      </w:pPr>
      <w:r>
        <w:t>Rel-20 A-IoT</w:t>
      </w:r>
      <w:r w:rsidRPr="00F14581">
        <w:t>.</w:t>
      </w:r>
    </w:p>
    <w:p w14:paraId="18270D09" w14:textId="4F067457" w:rsidR="004B2727" w:rsidRDefault="004B2727" w:rsidP="004B2727">
      <w:pPr>
        <w:pStyle w:val="maintext"/>
        <w:ind w:firstLineChars="0" w:firstLine="0"/>
        <w:rPr>
          <w:b/>
          <w:bCs/>
        </w:rPr>
      </w:pPr>
      <w:r w:rsidRPr="00B03F2B">
        <w:rPr>
          <w:rFonts w:hint="eastAsia"/>
          <w:b/>
          <w:bCs/>
        </w:rPr>
        <w:t>P</w:t>
      </w:r>
      <w:r w:rsidRPr="00B03F2B">
        <w:rPr>
          <w:b/>
          <w:bCs/>
        </w:rPr>
        <w:t xml:space="preserve">roposal </w:t>
      </w:r>
      <w:r w:rsidR="002924D8">
        <w:rPr>
          <w:b/>
          <w:bCs/>
        </w:rPr>
        <w:t>1</w:t>
      </w:r>
      <w:r w:rsidRPr="00B03F2B">
        <w:rPr>
          <w:b/>
          <w:bCs/>
        </w:rPr>
        <w:t xml:space="preserve">. </w:t>
      </w:r>
      <w:r>
        <w:rPr>
          <w:b/>
          <w:bCs/>
        </w:rPr>
        <w:t xml:space="preserve">Study </w:t>
      </w:r>
      <w:r w:rsidR="002A50C0">
        <w:rPr>
          <w:b/>
          <w:bCs/>
        </w:rPr>
        <w:t>the feasibility of achieving outdoor scenario coverage requirement by extending existing Rel-19 Ambient IoT techniques, such as increasing</w:t>
      </w:r>
      <w:r>
        <w:rPr>
          <w:b/>
          <w:bCs/>
        </w:rPr>
        <w:t xml:space="preserve"> </w:t>
      </w:r>
      <w:r w:rsidR="00FC0744">
        <w:rPr>
          <w:b/>
          <w:bCs/>
        </w:rPr>
        <w:t>the</w:t>
      </w:r>
      <w:r w:rsidR="003D119B">
        <w:rPr>
          <w:b/>
          <w:bCs/>
        </w:rPr>
        <w:t xml:space="preserve"> </w:t>
      </w:r>
      <w:r>
        <w:rPr>
          <w:b/>
          <w:bCs/>
        </w:rPr>
        <w:t xml:space="preserve">number of repetitions, </w:t>
      </w:r>
      <w:r w:rsidR="002A50C0">
        <w:rPr>
          <w:b/>
          <w:bCs/>
        </w:rPr>
        <w:t xml:space="preserve">utilizing </w:t>
      </w:r>
      <w:r>
        <w:rPr>
          <w:b/>
          <w:bCs/>
        </w:rPr>
        <w:t xml:space="preserve">denser </w:t>
      </w:r>
      <w:proofErr w:type="spellStart"/>
      <w:r>
        <w:rPr>
          <w:b/>
          <w:bCs/>
        </w:rPr>
        <w:t>midambles</w:t>
      </w:r>
      <w:proofErr w:type="spellEnd"/>
      <w:r>
        <w:rPr>
          <w:b/>
          <w:bCs/>
        </w:rPr>
        <w:t xml:space="preserve">, </w:t>
      </w:r>
      <w:r w:rsidR="002A50C0">
        <w:rPr>
          <w:b/>
          <w:bCs/>
        </w:rPr>
        <w:t xml:space="preserve">applying </w:t>
      </w:r>
      <w:r>
        <w:rPr>
          <w:b/>
          <w:bCs/>
        </w:rPr>
        <w:t>FEC for R2D, etc.</w:t>
      </w:r>
    </w:p>
    <w:p w14:paraId="5FF7ED29" w14:textId="77777777" w:rsidR="00F83E48" w:rsidRDefault="00F83E48" w:rsidP="004B2727">
      <w:pPr>
        <w:pStyle w:val="maintext"/>
        <w:ind w:firstLineChars="0" w:firstLine="0"/>
        <w:rPr>
          <w:b/>
          <w:bCs/>
        </w:rPr>
      </w:pPr>
    </w:p>
    <w:p w14:paraId="2D2BE24B" w14:textId="6B9E2D09" w:rsidR="004B2727" w:rsidRDefault="00E74821" w:rsidP="004B2727">
      <w:pPr>
        <w:pStyle w:val="maintext"/>
        <w:ind w:firstLineChars="0" w:firstLine="0"/>
        <w:rPr>
          <w:rFonts w:eastAsia="DengXian"/>
          <w:lang w:eastAsia="zh-CN"/>
        </w:rPr>
      </w:pPr>
      <w:r>
        <w:rPr>
          <w:rFonts w:eastAsia="DengXian"/>
          <w:lang w:eastAsia="zh-CN"/>
        </w:rPr>
        <w:t>I</w:t>
      </w:r>
      <w:r w:rsidR="00D12591">
        <w:rPr>
          <w:rFonts w:eastAsia="DengXian"/>
          <w:lang w:eastAsia="zh-CN"/>
        </w:rPr>
        <w:t>n Rel-19</w:t>
      </w:r>
      <w:r>
        <w:rPr>
          <w:rFonts w:eastAsia="DengXian"/>
          <w:lang w:eastAsia="zh-CN"/>
        </w:rPr>
        <w:t xml:space="preserve"> SI [3], d</w:t>
      </w:r>
      <w:r w:rsidR="004B2727">
        <w:rPr>
          <w:rFonts w:eastAsia="DengXian"/>
          <w:lang w:eastAsia="zh-CN"/>
        </w:rPr>
        <w:t xml:space="preserve">evice architectures for </w:t>
      </w:r>
      <w:r w:rsidR="002924D8">
        <w:rPr>
          <w:rFonts w:eastAsia="DengXian"/>
          <w:lang w:eastAsia="zh-CN"/>
        </w:rPr>
        <w:t>D</w:t>
      </w:r>
      <w:r w:rsidR="004B2727">
        <w:rPr>
          <w:rFonts w:eastAsia="DengXian"/>
          <w:lang w:eastAsia="zh-CN"/>
        </w:rPr>
        <w:t xml:space="preserve">evice 1 and 2a/2b were studied. </w:t>
      </w:r>
      <w:r>
        <w:rPr>
          <w:rFonts w:eastAsia="DengXian"/>
          <w:lang w:eastAsia="zh-CN"/>
        </w:rPr>
        <w:t xml:space="preserve">Given the new requirements for outdoor scenarios, it is necessary to discuss </w:t>
      </w:r>
      <w:r w:rsidR="004B2727">
        <w:rPr>
          <w:rFonts w:eastAsia="DengXian"/>
          <w:lang w:eastAsia="zh-CN"/>
        </w:rPr>
        <w:t xml:space="preserve">whether the endorsed </w:t>
      </w:r>
      <w:r w:rsidR="002924D8">
        <w:rPr>
          <w:rFonts w:eastAsia="DengXian"/>
          <w:lang w:eastAsia="zh-CN"/>
        </w:rPr>
        <w:t>D</w:t>
      </w:r>
      <w:r w:rsidR="004B2727">
        <w:rPr>
          <w:rFonts w:eastAsia="DengXian"/>
          <w:lang w:eastAsia="zh-CN"/>
        </w:rPr>
        <w:t xml:space="preserve">evice 2b architecture </w:t>
      </w:r>
      <w:r w:rsidR="002924D8">
        <w:rPr>
          <w:rFonts w:eastAsia="DengXian"/>
          <w:lang w:eastAsia="zh-CN"/>
        </w:rPr>
        <w:t>should</w:t>
      </w:r>
      <w:r w:rsidR="004B2727">
        <w:rPr>
          <w:rFonts w:eastAsia="DengXian"/>
          <w:lang w:eastAsia="zh-CN"/>
        </w:rPr>
        <w:t xml:space="preserve"> be further enhanced. </w:t>
      </w:r>
      <w:r w:rsidR="002924D8">
        <w:rPr>
          <w:rFonts w:eastAsia="DengXian"/>
          <w:lang w:eastAsia="zh-CN"/>
        </w:rPr>
        <w:t xml:space="preserve">The </w:t>
      </w:r>
      <w:r w:rsidR="004B2727">
        <w:rPr>
          <w:rFonts w:eastAsia="DengXian"/>
          <w:lang w:eastAsia="zh-CN"/>
        </w:rPr>
        <w:t>Device C architecture</w:t>
      </w:r>
      <w:r>
        <w:rPr>
          <w:rFonts w:eastAsia="DengXian"/>
          <w:lang w:eastAsia="zh-CN"/>
        </w:rPr>
        <w:t xml:space="preserve"> remains undefined</w:t>
      </w:r>
      <w:r w:rsidR="002924D8">
        <w:rPr>
          <w:rFonts w:eastAsia="DengXian"/>
          <w:lang w:eastAsia="zh-CN"/>
        </w:rPr>
        <w:t xml:space="preserve"> and </w:t>
      </w:r>
      <w:r w:rsidR="004B2727">
        <w:rPr>
          <w:rFonts w:eastAsia="DengXian"/>
          <w:lang w:eastAsia="zh-CN"/>
        </w:rPr>
        <w:t>is open for discussion</w:t>
      </w:r>
      <w:r>
        <w:rPr>
          <w:rFonts w:eastAsia="DengXian"/>
          <w:lang w:eastAsia="zh-CN"/>
        </w:rPr>
        <w:t xml:space="preserve"> in Rel-20</w:t>
      </w:r>
      <w:r w:rsidR="002924D8">
        <w:rPr>
          <w:rFonts w:eastAsia="DengXian"/>
          <w:lang w:eastAsia="zh-CN"/>
        </w:rPr>
        <w:t>,</w:t>
      </w:r>
      <w:r w:rsidR="004B2727">
        <w:rPr>
          <w:rFonts w:eastAsia="DengXian"/>
          <w:lang w:eastAsia="zh-CN"/>
        </w:rPr>
        <w:t xml:space="preserve"> </w:t>
      </w:r>
      <w:r w:rsidR="002924D8">
        <w:rPr>
          <w:rFonts w:eastAsia="DengXian"/>
          <w:lang w:eastAsia="zh-CN"/>
        </w:rPr>
        <w:t xml:space="preserve">with the aim of establishing a design that </w:t>
      </w:r>
      <w:r>
        <w:rPr>
          <w:rFonts w:eastAsia="DengXian"/>
          <w:lang w:eastAsia="zh-CN"/>
        </w:rPr>
        <w:t>achieves</w:t>
      </w:r>
      <w:r w:rsidR="002924D8">
        <w:rPr>
          <w:rFonts w:eastAsia="DengXian"/>
          <w:lang w:eastAsia="zh-CN"/>
        </w:rPr>
        <w:t xml:space="preserve"> </w:t>
      </w:r>
      <w:r>
        <w:rPr>
          <w:rFonts w:eastAsia="DengXian"/>
          <w:lang w:eastAsia="zh-CN"/>
        </w:rPr>
        <w:t>superior</w:t>
      </w:r>
      <w:r w:rsidR="002924D8">
        <w:rPr>
          <w:rFonts w:eastAsia="DengXian"/>
          <w:lang w:eastAsia="zh-CN"/>
        </w:rPr>
        <w:t xml:space="preserve"> performance. </w:t>
      </w:r>
      <w:r w:rsidR="004B2727">
        <w:rPr>
          <w:rFonts w:eastAsia="DengXian"/>
          <w:lang w:eastAsia="zh-CN"/>
        </w:rPr>
        <w:t xml:space="preserve">Therefore, enhancements </w:t>
      </w:r>
      <w:r w:rsidR="002924D8">
        <w:rPr>
          <w:rFonts w:eastAsia="DengXian"/>
          <w:lang w:eastAsia="zh-CN"/>
        </w:rPr>
        <w:t>to</w:t>
      </w:r>
      <w:r w:rsidR="004B2727">
        <w:rPr>
          <w:rFonts w:eastAsia="DengXian"/>
          <w:lang w:eastAsia="zh-CN"/>
        </w:rPr>
        <w:t xml:space="preserve"> device architecture </w:t>
      </w:r>
      <w:r w:rsidR="002924D8">
        <w:rPr>
          <w:rFonts w:eastAsia="DengXian"/>
          <w:lang w:eastAsia="zh-CN"/>
        </w:rPr>
        <w:t xml:space="preserve">- </w:t>
      </w:r>
      <w:r w:rsidR="004B2727">
        <w:rPr>
          <w:rFonts w:eastAsia="DengXian"/>
          <w:lang w:eastAsia="zh-CN"/>
        </w:rPr>
        <w:t xml:space="preserve">at least for </w:t>
      </w:r>
      <w:r w:rsidR="002924D8">
        <w:rPr>
          <w:rFonts w:eastAsia="DengXian"/>
          <w:lang w:eastAsia="zh-CN"/>
        </w:rPr>
        <w:t>D</w:t>
      </w:r>
      <w:r w:rsidR="004B2727">
        <w:rPr>
          <w:rFonts w:eastAsia="DengXian"/>
          <w:lang w:eastAsia="zh-CN"/>
        </w:rPr>
        <w:t>evice C</w:t>
      </w:r>
      <w:r w:rsidR="002924D8">
        <w:rPr>
          <w:rFonts w:eastAsia="DengXian"/>
          <w:lang w:eastAsia="zh-CN"/>
        </w:rPr>
        <w:t>,</w:t>
      </w:r>
      <w:r w:rsidR="004B2727">
        <w:rPr>
          <w:rFonts w:eastAsia="DengXian"/>
          <w:lang w:eastAsia="zh-CN"/>
        </w:rPr>
        <w:t xml:space="preserve"> and </w:t>
      </w:r>
      <w:r w:rsidR="002924D8">
        <w:rPr>
          <w:rFonts w:eastAsia="DengXian"/>
          <w:lang w:eastAsia="zh-CN"/>
        </w:rPr>
        <w:t>possibly</w:t>
      </w:r>
      <w:r w:rsidR="004B2727">
        <w:rPr>
          <w:rFonts w:eastAsia="DengXian"/>
          <w:lang w:eastAsia="zh-CN"/>
        </w:rPr>
        <w:t xml:space="preserve"> for </w:t>
      </w:r>
      <w:r w:rsidR="002924D8">
        <w:rPr>
          <w:rFonts w:eastAsia="DengXian"/>
          <w:lang w:eastAsia="zh-CN"/>
        </w:rPr>
        <w:t>D</w:t>
      </w:r>
      <w:r w:rsidR="004B2727">
        <w:rPr>
          <w:rFonts w:eastAsia="DengXian"/>
          <w:lang w:eastAsia="zh-CN"/>
        </w:rPr>
        <w:t>evice 2b</w:t>
      </w:r>
      <w:r w:rsidR="002924D8">
        <w:rPr>
          <w:rFonts w:eastAsia="DengXian"/>
          <w:lang w:eastAsia="zh-CN"/>
        </w:rPr>
        <w:t xml:space="preserve"> </w:t>
      </w:r>
      <w:r w:rsidR="004B2727">
        <w:rPr>
          <w:rFonts w:eastAsia="DengXian"/>
          <w:lang w:eastAsia="zh-CN"/>
        </w:rPr>
        <w:t>if needed</w:t>
      </w:r>
      <w:r w:rsidR="002924D8">
        <w:rPr>
          <w:rFonts w:eastAsia="DengXian"/>
          <w:lang w:eastAsia="zh-CN"/>
        </w:rPr>
        <w:t xml:space="preserve"> -</w:t>
      </w:r>
      <w:r w:rsidR="004B2727">
        <w:rPr>
          <w:rFonts w:eastAsia="DengXian"/>
          <w:lang w:eastAsia="zh-CN"/>
        </w:rPr>
        <w:t xml:space="preserve"> should be studied.</w:t>
      </w:r>
    </w:p>
    <w:p w14:paraId="17956385" w14:textId="4B76040B" w:rsidR="000E6233" w:rsidRDefault="000E6233" w:rsidP="004B2727">
      <w:pPr>
        <w:pStyle w:val="maintext"/>
        <w:ind w:firstLineChars="0" w:firstLine="0"/>
        <w:rPr>
          <w:rFonts w:eastAsia="DengXian"/>
          <w:lang w:eastAsia="zh-CN"/>
        </w:rPr>
      </w:pPr>
      <w:r w:rsidRPr="000E6233">
        <w:rPr>
          <w:rFonts w:eastAsia="DengXian"/>
          <w:lang w:eastAsia="zh-CN"/>
        </w:rPr>
        <w:t>Considering that outdoor deployment scenarios typically experience much stronger interference from both coexisting A-IoT and NR systems, as well as from other A-IoT operating nodes in adjacent or overlapping spectrum, it becomes essential to investiga</w:t>
      </w:r>
      <w:r>
        <w:rPr>
          <w:rFonts w:eastAsia="DengXian"/>
          <w:lang w:eastAsia="zh-CN"/>
        </w:rPr>
        <w:t>te narrowband filtering for R2D</w:t>
      </w:r>
      <w:r w:rsidRPr="000E6233">
        <w:rPr>
          <w:rFonts w:eastAsia="DengXian"/>
          <w:lang w:eastAsia="zh-CN"/>
        </w:rPr>
        <w:t xml:space="preserve"> receptions. In the Rel-19 evaluation, the R2D bandwidth was assumed at the PRB level; however, the exact receiver bandwidth requirements for an IF-ED or ZIF receiver architecture</w:t>
      </w:r>
      <w:r w:rsidR="006829D2">
        <w:rPr>
          <w:rFonts w:eastAsia="DengXian"/>
          <w:lang w:eastAsia="zh-CN"/>
        </w:rPr>
        <w:t xml:space="preserve"> </w:t>
      </w:r>
      <w:r w:rsidRPr="000E6233">
        <w:rPr>
          <w:rFonts w:eastAsia="DengXian"/>
          <w:lang w:eastAsia="zh-CN"/>
        </w:rPr>
        <w:t xml:space="preserve">were not sufficiently justified. Without appropriate narrowband filtering, wideband interference from NR or </w:t>
      </w:r>
      <w:proofErr w:type="spellStart"/>
      <w:r w:rsidRPr="000E6233">
        <w:rPr>
          <w:rFonts w:eastAsia="DengXian"/>
          <w:lang w:eastAsia="zh-CN"/>
        </w:rPr>
        <w:t>neighboring</w:t>
      </w:r>
      <w:proofErr w:type="spellEnd"/>
      <w:r w:rsidRPr="000E6233">
        <w:rPr>
          <w:rFonts w:eastAsia="DengXian"/>
          <w:lang w:eastAsia="zh-CN"/>
        </w:rPr>
        <w:t xml:space="preserve"> A-IoT transmissions can significantly degrade the SNR of the R2D signal, thereby reducing detection probability and overall link reliability.</w:t>
      </w:r>
    </w:p>
    <w:p w14:paraId="56AEFC46" w14:textId="5B7122E9" w:rsidR="000E6233" w:rsidRDefault="000E6233" w:rsidP="004B2727">
      <w:pPr>
        <w:pStyle w:val="maintext"/>
        <w:ind w:firstLineChars="0" w:firstLine="0"/>
        <w:rPr>
          <w:rFonts w:eastAsia="DengXian"/>
          <w:lang w:eastAsia="zh-CN"/>
        </w:rPr>
      </w:pPr>
      <w:r w:rsidRPr="000E6233">
        <w:rPr>
          <w:rFonts w:eastAsia="DengXian"/>
          <w:lang w:eastAsia="zh-CN"/>
        </w:rPr>
        <w:t xml:space="preserve">Rel-20 studies should therefore assess whether the capability </w:t>
      </w:r>
      <w:r w:rsidR="006829D2">
        <w:rPr>
          <w:rFonts w:eastAsia="DengXian"/>
          <w:lang w:eastAsia="zh-CN"/>
        </w:rPr>
        <w:t>to</w:t>
      </w:r>
      <w:r w:rsidRPr="000E6233">
        <w:rPr>
          <w:rFonts w:eastAsia="DengXian"/>
          <w:lang w:eastAsia="zh-CN"/>
        </w:rPr>
        <w:t xml:space="preserve"> sup</w:t>
      </w:r>
      <w:r>
        <w:rPr>
          <w:rFonts w:eastAsia="DengXian"/>
          <w:lang w:eastAsia="zh-CN"/>
        </w:rPr>
        <w:t xml:space="preserve">port narrower R2D filtering (e.g., 1 – 3 RBs) </w:t>
      </w:r>
      <w:r w:rsidRPr="000E6233">
        <w:rPr>
          <w:rFonts w:eastAsia="DengXian"/>
          <w:lang w:eastAsia="zh-CN"/>
        </w:rPr>
        <w:t>can be incorporated without excessive complexity or cost. This includes evaluating whether additional filteri</w:t>
      </w:r>
      <w:r>
        <w:rPr>
          <w:rFonts w:eastAsia="DengXian"/>
          <w:lang w:eastAsia="zh-CN"/>
        </w:rPr>
        <w:t xml:space="preserve">ng stages are </w:t>
      </w:r>
      <w:r w:rsidR="006829D2">
        <w:rPr>
          <w:rFonts w:eastAsia="DengXian"/>
          <w:lang w:eastAsia="zh-CN"/>
        </w:rPr>
        <w:t>required</w:t>
      </w:r>
      <w:r>
        <w:rPr>
          <w:rFonts w:eastAsia="DengXian"/>
          <w:lang w:eastAsia="zh-CN"/>
        </w:rPr>
        <w:t xml:space="preserve"> beyond </w:t>
      </w:r>
      <w:r w:rsidRPr="000E6233">
        <w:rPr>
          <w:rFonts w:eastAsia="DengXian"/>
          <w:lang w:eastAsia="zh-CN"/>
        </w:rPr>
        <w:t xml:space="preserve">BB LPF, such as a dedicated narrowband filter in the IF-ED path, to suppress out-of-band interference </w:t>
      </w:r>
      <w:r w:rsidRPr="000E6233">
        <w:rPr>
          <w:rFonts w:eastAsia="DengXian"/>
          <w:lang w:eastAsia="zh-CN"/>
        </w:rPr>
        <w:lastRenderedPageBreak/>
        <w:t xml:space="preserve">while minimizing passband distortion. Furthermore, trade-offs between filter selectivity, power consumption, and hardware complexity </w:t>
      </w:r>
      <w:r w:rsidR="006829D2">
        <w:rPr>
          <w:rFonts w:eastAsia="DengXian"/>
          <w:lang w:eastAsia="zh-CN"/>
        </w:rPr>
        <w:t>can</w:t>
      </w:r>
      <w:r w:rsidRPr="000E6233">
        <w:rPr>
          <w:rFonts w:eastAsia="DengXian"/>
          <w:lang w:eastAsia="zh-CN"/>
        </w:rPr>
        <w:t xml:space="preserve"> be </w:t>
      </w:r>
      <w:r w:rsidR="006829D2">
        <w:rPr>
          <w:rFonts w:eastAsia="DengXian"/>
          <w:lang w:eastAsia="zh-CN"/>
        </w:rPr>
        <w:t>analyzed</w:t>
      </w:r>
      <w:r w:rsidRPr="000E6233">
        <w:rPr>
          <w:rFonts w:eastAsia="DengXian"/>
          <w:lang w:eastAsia="zh-CN"/>
        </w:rPr>
        <w:t xml:space="preserve">, </w:t>
      </w:r>
      <w:r w:rsidR="00E02AD4">
        <w:rPr>
          <w:rFonts w:eastAsia="DengXian"/>
          <w:lang w:eastAsia="zh-CN"/>
        </w:rPr>
        <w:t>as</w:t>
      </w:r>
      <w:r w:rsidRPr="000E6233">
        <w:rPr>
          <w:rFonts w:eastAsia="DengXian"/>
          <w:lang w:eastAsia="zh-CN"/>
        </w:rPr>
        <w:t xml:space="preserve"> overly aggressive filtering could introduce group delay distortion and increase receiver latency.</w:t>
      </w:r>
    </w:p>
    <w:p w14:paraId="4758FEA8" w14:textId="1F1097B5" w:rsidR="000E6233" w:rsidRDefault="000E6233" w:rsidP="004B2727">
      <w:pPr>
        <w:pStyle w:val="maintext"/>
        <w:ind w:firstLineChars="0" w:firstLine="0"/>
        <w:rPr>
          <w:rFonts w:eastAsia="DengXian"/>
          <w:lang w:eastAsia="zh-CN"/>
        </w:rPr>
      </w:pPr>
      <w:r w:rsidRPr="000E6233">
        <w:rPr>
          <w:rFonts w:eastAsia="DengXian"/>
          <w:lang w:eastAsia="zh-CN"/>
        </w:rPr>
        <w:t>Incorporating such narrowband filtering in the system design can help ensure robust R2D performance in challenging outdoor interference conditions, improve spectral efficiency by enabling better coexistence, and align with the low-power, low-cost design targets of A-IoT devices. Figure 1 illustrates one example of integrating additional narrowband filtering functionality into an IF-ED receiver architecture.</w:t>
      </w:r>
    </w:p>
    <w:p w14:paraId="017D6B2F" w14:textId="77777777" w:rsidR="004B2727" w:rsidRDefault="004B2727" w:rsidP="004B2727">
      <w:pPr>
        <w:pStyle w:val="maintext"/>
        <w:ind w:firstLineChars="0" w:firstLine="0"/>
        <w:jc w:val="center"/>
        <w:rPr>
          <w:rFonts w:eastAsia="DengXian"/>
          <w:lang w:eastAsia="zh-CN"/>
        </w:rPr>
      </w:pPr>
      <w:r>
        <w:object w:dxaOrig="8411" w:dyaOrig="4561" w14:anchorId="1C367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27.9pt" o:ole="">
            <v:imagedata r:id="rId11" o:title=""/>
          </v:shape>
          <o:OLEObject Type="Embed" ProgID="Visio.Drawing.15" ShapeID="_x0000_i1025" DrawAspect="Content" ObjectID="_1816781734" r:id="rId12"/>
        </w:object>
      </w:r>
    </w:p>
    <w:p w14:paraId="4385AD96" w14:textId="3371AEB1" w:rsidR="004B2727" w:rsidRPr="004E71CA" w:rsidRDefault="004B2727" w:rsidP="004B2727">
      <w:pPr>
        <w:pStyle w:val="maintext"/>
        <w:ind w:firstLineChars="0" w:firstLine="0"/>
        <w:jc w:val="center"/>
        <w:rPr>
          <w:b/>
          <w:bCs/>
        </w:rPr>
      </w:pPr>
      <w:r w:rsidRPr="004E71CA">
        <w:rPr>
          <w:rFonts w:hint="eastAsia"/>
          <w:b/>
          <w:bCs/>
        </w:rPr>
        <w:t>F</w:t>
      </w:r>
      <w:r w:rsidRPr="004E71CA">
        <w:rPr>
          <w:b/>
          <w:bCs/>
        </w:rPr>
        <w:t xml:space="preserve">igure </w:t>
      </w:r>
      <w:r w:rsidR="00F83E48">
        <w:rPr>
          <w:b/>
          <w:bCs/>
        </w:rPr>
        <w:t>1</w:t>
      </w:r>
      <w:r w:rsidRPr="004E71CA">
        <w:rPr>
          <w:b/>
          <w:bCs/>
        </w:rPr>
        <w:t xml:space="preserve">. </w:t>
      </w:r>
      <w:r>
        <w:rPr>
          <w:b/>
          <w:bCs/>
        </w:rPr>
        <w:t>Narrowband filter for R2D reception with IF-ED receiver</w:t>
      </w:r>
    </w:p>
    <w:p w14:paraId="4FA83732" w14:textId="26CC1955" w:rsidR="000E6233" w:rsidRDefault="000E6233" w:rsidP="004B2727">
      <w:pPr>
        <w:pStyle w:val="maintext"/>
        <w:ind w:firstLineChars="0" w:firstLine="0"/>
        <w:rPr>
          <w:rFonts w:eastAsia="DengXian"/>
          <w:lang w:eastAsia="zh-CN"/>
        </w:rPr>
      </w:pPr>
      <w:r>
        <w:rPr>
          <w:rFonts w:eastAsia="DengXian"/>
          <w:lang w:eastAsia="zh-CN"/>
        </w:rPr>
        <w:t>C</w:t>
      </w:r>
      <w:r w:rsidRPr="000E6233">
        <w:rPr>
          <w:rFonts w:eastAsia="DengXian"/>
          <w:lang w:eastAsia="zh-CN"/>
        </w:rPr>
        <w:t>onsidering that R2D coverage in outdoor scenarios could be constrained by device receiver sensitivity and antenna functionality</w:t>
      </w:r>
      <w:r w:rsidR="00E02AD4">
        <w:rPr>
          <w:rFonts w:eastAsia="DengXian"/>
          <w:lang w:eastAsia="zh-CN"/>
        </w:rPr>
        <w:t xml:space="preserve">, </w:t>
      </w:r>
      <w:r w:rsidRPr="000E6233">
        <w:rPr>
          <w:rFonts w:eastAsia="DengXian"/>
          <w:lang w:eastAsia="zh-CN"/>
        </w:rPr>
        <w:t>it is important to investigate architecture-level enhancements. For example, employing two receiving antennas at the device can provide an approximate 3 dB array gain under coherent combining, and in D2R transmissions, multi-antenna operation could also deliver diversity gain, thereby improving link robustness against fading and interference. Such improvements become especially relevant when operating in environments with high path loss, strong co-channel interference, or when using reduced-power transmissions in compliance with low-power A-IoT design constraints.</w:t>
      </w:r>
    </w:p>
    <w:p w14:paraId="45994EF6" w14:textId="79489A42" w:rsidR="004B2727" w:rsidRDefault="004B2727" w:rsidP="00354579">
      <w:pPr>
        <w:pStyle w:val="maintext"/>
        <w:spacing w:before="240"/>
        <w:ind w:firstLineChars="0" w:firstLine="0"/>
        <w:rPr>
          <w:b/>
          <w:bCs/>
        </w:rPr>
      </w:pPr>
      <w:r w:rsidRPr="00B03F2B">
        <w:rPr>
          <w:rFonts w:hint="eastAsia"/>
          <w:b/>
          <w:bCs/>
        </w:rPr>
        <w:t>P</w:t>
      </w:r>
      <w:r w:rsidRPr="00B03F2B">
        <w:rPr>
          <w:b/>
          <w:bCs/>
        </w:rPr>
        <w:t xml:space="preserve">roposal </w:t>
      </w:r>
      <w:r w:rsidR="00F83E48">
        <w:rPr>
          <w:b/>
          <w:bCs/>
        </w:rPr>
        <w:t>2</w:t>
      </w:r>
      <w:r w:rsidRPr="00B03F2B">
        <w:rPr>
          <w:b/>
          <w:bCs/>
        </w:rPr>
        <w:t xml:space="preserve">. </w:t>
      </w:r>
      <w:r>
        <w:rPr>
          <w:b/>
          <w:bCs/>
        </w:rPr>
        <w:t xml:space="preserve">Study potential enhancements </w:t>
      </w:r>
      <w:r w:rsidR="00164E38">
        <w:rPr>
          <w:b/>
          <w:bCs/>
        </w:rPr>
        <w:t>to</w:t>
      </w:r>
      <w:r>
        <w:rPr>
          <w:b/>
          <w:bCs/>
        </w:rPr>
        <w:t xml:space="preserve"> device architecture to </w:t>
      </w:r>
      <w:r w:rsidR="00164E38">
        <w:rPr>
          <w:b/>
          <w:bCs/>
        </w:rPr>
        <w:t>meet the</w:t>
      </w:r>
      <w:r>
        <w:rPr>
          <w:b/>
          <w:bCs/>
        </w:rPr>
        <w:t xml:space="preserve"> increased coverage requirement of outdoor scenarios, including at least the following:</w:t>
      </w:r>
    </w:p>
    <w:p w14:paraId="2576FC20" w14:textId="77777777" w:rsidR="004B2727" w:rsidRDefault="004B2727" w:rsidP="00354579">
      <w:pPr>
        <w:pStyle w:val="maintext"/>
        <w:numPr>
          <w:ilvl w:val="0"/>
          <w:numId w:val="24"/>
        </w:numPr>
        <w:ind w:firstLineChars="0"/>
        <w:rPr>
          <w:b/>
          <w:bCs/>
        </w:rPr>
      </w:pPr>
      <w:r>
        <w:rPr>
          <w:b/>
          <w:bCs/>
        </w:rPr>
        <w:t>Feasibility and gain of R2D narrowband filtering</w:t>
      </w:r>
    </w:p>
    <w:p w14:paraId="47E23696" w14:textId="5D41E368" w:rsidR="00CD6EE9" w:rsidRPr="00354579" w:rsidRDefault="004B2727" w:rsidP="00354579">
      <w:pPr>
        <w:pStyle w:val="maintext"/>
        <w:numPr>
          <w:ilvl w:val="0"/>
          <w:numId w:val="24"/>
        </w:numPr>
        <w:ind w:firstLineChars="0"/>
        <w:rPr>
          <w:b/>
          <w:bCs/>
        </w:rPr>
      </w:pPr>
      <w:r>
        <w:rPr>
          <w:b/>
          <w:bCs/>
        </w:rPr>
        <w:t xml:space="preserve">Support of multi-antenna </w:t>
      </w:r>
      <w:r w:rsidR="00164E38">
        <w:rPr>
          <w:b/>
          <w:bCs/>
        </w:rPr>
        <w:t xml:space="preserve">functionality </w:t>
      </w:r>
      <w:r>
        <w:rPr>
          <w:b/>
          <w:bCs/>
        </w:rPr>
        <w:t>for coverage enhancement</w:t>
      </w:r>
    </w:p>
    <w:p w14:paraId="5B730AE5" w14:textId="4A05473C" w:rsidR="00932A99" w:rsidRDefault="00B6650F" w:rsidP="00932A99">
      <w:pPr>
        <w:pStyle w:val="1"/>
        <w:spacing w:before="360" w:after="60"/>
        <w:rPr>
          <w:rFonts w:eastAsia="맑은 고딕"/>
          <w:sz w:val="28"/>
          <w:szCs w:val="28"/>
        </w:rPr>
      </w:pPr>
      <w:r>
        <w:rPr>
          <w:rFonts w:eastAsia="맑은 고딕"/>
          <w:sz w:val="28"/>
          <w:szCs w:val="28"/>
        </w:rPr>
        <w:t xml:space="preserve">Potential Impact of Carrier Frequency Offset (CFO) on System Design </w:t>
      </w:r>
      <w:r w:rsidR="00932A99">
        <w:rPr>
          <w:rFonts w:eastAsia="맑은 고딕"/>
          <w:sz w:val="28"/>
          <w:szCs w:val="28"/>
        </w:rPr>
        <w:t xml:space="preserve"> </w:t>
      </w:r>
    </w:p>
    <w:p w14:paraId="6DC07DC4" w14:textId="723B61E6" w:rsidR="003F5C66" w:rsidRDefault="004319B1" w:rsidP="003F5C66">
      <w:pPr>
        <w:pStyle w:val="2"/>
        <w:rPr>
          <w:rFonts w:eastAsiaTheme="minorEastAsia"/>
          <w:sz w:val="24"/>
          <w:szCs w:val="16"/>
          <w:lang w:eastAsia="ko-KR"/>
        </w:rPr>
      </w:pPr>
      <w:r>
        <w:rPr>
          <w:rFonts w:eastAsiaTheme="minorEastAsia"/>
          <w:sz w:val="24"/>
          <w:szCs w:val="16"/>
          <w:lang w:eastAsia="ko-KR"/>
        </w:rPr>
        <w:t xml:space="preserve">Overview of </w:t>
      </w:r>
      <w:r w:rsidR="003F5C66">
        <w:rPr>
          <w:rFonts w:eastAsiaTheme="minorEastAsia"/>
          <w:sz w:val="24"/>
          <w:szCs w:val="16"/>
          <w:lang w:eastAsia="ko-KR"/>
        </w:rPr>
        <w:t>CFO impacts</w:t>
      </w:r>
    </w:p>
    <w:p w14:paraId="69696E6A" w14:textId="057E9198" w:rsidR="006365FB" w:rsidRDefault="006365FB" w:rsidP="004B2727">
      <w:pPr>
        <w:pStyle w:val="maintext"/>
        <w:ind w:firstLineChars="0" w:firstLine="0"/>
      </w:pPr>
      <w:r w:rsidRPr="006365FB">
        <w:t xml:space="preserve">The impact of </w:t>
      </w:r>
      <w:r w:rsidR="00E02AD4">
        <w:t xml:space="preserve">CFO, as well as the corresponding </w:t>
      </w:r>
      <w:r w:rsidRPr="006365FB">
        <w:t xml:space="preserve">estimation and correction </w:t>
      </w:r>
      <w:r w:rsidR="00E02AD4">
        <w:t>solutions,</w:t>
      </w:r>
      <w:r w:rsidRPr="006365FB">
        <w:t xml:space="preserve"> </w:t>
      </w:r>
      <w:r w:rsidR="00E02AD4">
        <w:t>was</w:t>
      </w:r>
      <w:r w:rsidRPr="006365FB">
        <w:t xml:space="preserve"> studied in the Rel-19 SI phase</w:t>
      </w:r>
      <w:r w:rsidR="00E02AD4">
        <w:t xml:space="preserve"> [3]</w:t>
      </w:r>
      <w:r w:rsidRPr="006365FB">
        <w:t xml:space="preserve">. </w:t>
      </w:r>
      <w:r w:rsidR="008944C1">
        <w:t xml:space="preserve">In the study, a CFO of approximately 100 ppm was considered. For a carrier frequency of 900 MHz, this would correspond to a frequency offset of about 90 kHz. In addition, </w:t>
      </w:r>
      <w:r w:rsidRPr="006365FB">
        <w:t>CFO drift during transmission further exacerbates the problem, making CFO estimation and correction at the reader side essential for maintaining link reliability.</w:t>
      </w:r>
    </w:p>
    <w:p w14:paraId="7061323E" w14:textId="45FCB510" w:rsidR="006365FB" w:rsidRDefault="006365FB" w:rsidP="004B2727">
      <w:pPr>
        <w:pStyle w:val="maintext"/>
        <w:ind w:firstLineChars="0" w:firstLine="0"/>
      </w:pPr>
      <w:r w:rsidRPr="006365FB">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Default="006365FB" w:rsidP="004B2727">
      <w:pPr>
        <w:pStyle w:val="maintext"/>
        <w:ind w:firstLineChars="0" w:firstLine="0"/>
        <w:rPr>
          <w:rFonts w:eastAsia="DengXian"/>
          <w:lang w:eastAsia="zh-CN"/>
        </w:rPr>
      </w:pPr>
      <w:r w:rsidRPr="006365FB">
        <w:rPr>
          <w:rFonts w:eastAsia="DengXian"/>
          <w:lang w:eastAsia="zh-CN"/>
        </w:rPr>
        <w:t xml:space="preserve">In addition to direct performance degradation, CFO also impacts frequency resource allocation. In Rel-19 evaluations, it was implicitly assumed that devices operate on a perfectly stable frequency. However, CFO shifts the effective </w:t>
      </w:r>
      <w:proofErr w:type="spellStart"/>
      <w:r w:rsidRPr="006365FB">
        <w:rPr>
          <w:rFonts w:eastAsia="DengXian"/>
          <w:lang w:eastAsia="zh-CN"/>
        </w:rPr>
        <w:t>center</w:t>
      </w:r>
      <w:proofErr w:type="spellEnd"/>
      <w:r w:rsidRPr="006365FB">
        <w:rPr>
          <w:rFonts w:eastAsia="DengXian"/>
          <w:lang w:eastAsia="zh-CN"/>
        </w:rPr>
        <w:t xml:space="preserve"> frequency of a scheduled transmission, meaning that a larger guard band may be required between different A-IoT devices multiplexed in the frequency domain. For example, without correction, CFO differences between A-IoT and NR </w:t>
      </w:r>
      <w:r w:rsidRPr="006365FB">
        <w:rPr>
          <w:rFonts w:eastAsia="DengXian"/>
          <w:lang w:eastAsia="zh-CN"/>
        </w:rPr>
        <w:lastRenderedPageBreak/>
        <w:t>systems—or between different A-IoT nodes—can cause partial spectral overlap, increasing mutual interference risk and necessitating additional resource isolation</w:t>
      </w:r>
      <w:r>
        <w:rPr>
          <w:rFonts w:eastAsia="DengXian"/>
          <w:lang w:eastAsia="zh-CN"/>
        </w:rPr>
        <w:t>.</w:t>
      </w:r>
    </w:p>
    <w:p w14:paraId="6B5D877E" w14:textId="124B7053" w:rsidR="004B2727" w:rsidRDefault="004B2727" w:rsidP="00354579">
      <w:pPr>
        <w:pStyle w:val="maintext"/>
        <w:spacing w:before="240"/>
        <w:ind w:firstLineChars="0" w:firstLine="0"/>
        <w:rPr>
          <w:b/>
          <w:bCs/>
        </w:rPr>
      </w:pPr>
      <w:r w:rsidRPr="00B03F2B">
        <w:rPr>
          <w:rFonts w:hint="eastAsia"/>
          <w:b/>
          <w:bCs/>
        </w:rPr>
        <w:t>P</w:t>
      </w:r>
      <w:r w:rsidRPr="00B03F2B">
        <w:rPr>
          <w:b/>
          <w:bCs/>
        </w:rPr>
        <w:t xml:space="preserve">roposal </w:t>
      </w:r>
      <w:r w:rsidR="00F83E48">
        <w:rPr>
          <w:b/>
          <w:bCs/>
        </w:rPr>
        <w:t>3</w:t>
      </w:r>
      <w:r w:rsidRPr="00B03F2B">
        <w:rPr>
          <w:b/>
          <w:bCs/>
        </w:rPr>
        <w:t xml:space="preserve">. </w:t>
      </w:r>
      <w:r>
        <w:rPr>
          <w:b/>
          <w:bCs/>
        </w:rPr>
        <w:t>For D2R transmissions, study the potential impact of CFO for Device 2b</w:t>
      </w:r>
      <w:r w:rsidR="002759D4">
        <w:rPr>
          <w:b/>
          <w:bCs/>
        </w:rPr>
        <w:t xml:space="preserve"> and </w:t>
      </w:r>
      <w:r>
        <w:rPr>
          <w:b/>
          <w:bCs/>
        </w:rPr>
        <w:t>C, including the following</w:t>
      </w:r>
      <w:r w:rsidR="002759D4">
        <w:rPr>
          <w:b/>
          <w:bCs/>
        </w:rPr>
        <w:t xml:space="preserve"> aspects</w:t>
      </w:r>
      <w:r>
        <w:rPr>
          <w:b/>
          <w:bCs/>
        </w:rPr>
        <w:t>:</w:t>
      </w:r>
    </w:p>
    <w:p w14:paraId="7E23E69A" w14:textId="199B3C16" w:rsidR="004B2727" w:rsidRPr="00366D69" w:rsidRDefault="004B2727" w:rsidP="00354579">
      <w:pPr>
        <w:pStyle w:val="maintext"/>
        <w:numPr>
          <w:ilvl w:val="0"/>
          <w:numId w:val="24"/>
        </w:numPr>
        <w:ind w:firstLineChars="0"/>
        <w:rPr>
          <w:b/>
          <w:bCs/>
        </w:rPr>
      </w:pPr>
      <w:r w:rsidRPr="00354579">
        <w:rPr>
          <w:b/>
          <w:bCs/>
        </w:rPr>
        <w:t xml:space="preserve">Potential degradation </w:t>
      </w:r>
      <w:r w:rsidR="002759D4">
        <w:rPr>
          <w:b/>
          <w:bCs/>
        </w:rPr>
        <w:t xml:space="preserve">in </w:t>
      </w:r>
      <w:r w:rsidRPr="00354579">
        <w:rPr>
          <w:b/>
          <w:bCs/>
        </w:rPr>
        <w:t>BLER performance</w:t>
      </w:r>
    </w:p>
    <w:p w14:paraId="4252AFA3" w14:textId="7C87E906" w:rsidR="004B2727" w:rsidRDefault="004B2727" w:rsidP="00354579">
      <w:pPr>
        <w:pStyle w:val="maintext"/>
        <w:numPr>
          <w:ilvl w:val="0"/>
          <w:numId w:val="24"/>
        </w:numPr>
        <w:ind w:firstLineChars="0"/>
        <w:rPr>
          <w:b/>
          <w:bCs/>
        </w:rPr>
      </w:pPr>
      <w:r>
        <w:rPr>
          <w:b/>
          <w:bCs/>
        </w:rPr>
        <w:t xml:space="preserve">Feasibility and performance of CFO estimation and correction at </w:t>
      </w:r>
      <w:r w:rsidR="002759D4">
        <w:rPr>
          <w:b/>
          <w:bCs/>
        </w:rPr>
        <w:t>the r</w:t>
      </w:r>
      <w:r>
        <w:rPr>
          <w:b/>
          <w:bCs/>
        </w:rPr>
        <w:t>eader side</w:t>
      </w:r>
    </w:p>
    <w:p w14:paraId="7928C645" w14:textId="3B0843B4" w:rsidR="004B2727" w:rsidRPr="00366D69" w:rsidRDefault="002759D4" w:rsidP="00354579">
      <w:pPr>
        <w:pStyle w:val="maintext"/>
        <w:numPr>
          <w:ilvl w:val="0"/>
          <w:numId w:val="24"/>
        </w:numPr>
        <w:ind w:firstLineChars="0"/>
        <w:rPr>
          <w:b/>
          <w:bCs/>
        </w:rPr>
      </w:pPr>
      <w:r>
        <w:rPr>
          <w:b/>
          <w:bCs/>
        </w:rPr>
        <w:t xml:space="preserve">Definition of </w:t>
      </w:r>
      <w:r w:rsidR="004B2727" w:rsidRPr="00354579">
        <w:rPr>
          <w:b/>
          <w:bCs/>
        </w:rPr>
        <w:t xml:space="preserve">D2R </w:t>
      </w:r>
      <w:r>
        <w:rPr>
          <w:b/>
          <w:bCs/>
        </w:rPr>
        <w:t xml:space="preserve">transmission </w:t>
      </w:r>
      <w:r w:rsidR="004B2727" w:rsidRPr="00354579">
        <w:rPr>
          <w:b/>
          <w:bCs/>
        </w:rPr>
        <w:t xml:space="preserve">bandwidth </w:t>
      </w:r>
    </w:p>
    <w:p w14:paraId="2C4B3EE7" w14:textId="3FB6A176" w:rsidR="004B2727" w:rsidRDefault="004B2727" w:rsidP="00354579">
      <w:pPr>
        <w:pStyle w:val="maintext"/>
        <w:numPr>
          <w:ilvl w:val="0"/>
          <w:numId w:val="24"/>
        </w:numPr>
        <w:spacing w:after="240"/>
        <w:ind w:left="806" w:firstLineChars="0" w:hanging="403"/>
        <w:rPr>
          <w:b/>
          <w:bCs/>
        </w:rPr>
      </w:pPr>
      <w:r w:rsidRPr="00354579">
        <w:rPr>
          <w:b/>
          <w:bCs/>
        </w:rPr>
        <w:t>Potential impact on Rel-19</w:t>
      </w:r>
      <w:r w:rsidR="002759D4">
        <w:rPr>
          <w:b/>
          <w:bCs/>
        </w:rPr>
        <w:t xml:space="preserve"> frequency domain</w:t>
      </w:r>
      <w:r w:rsidRPr="00354579">
        <w:rPr>
          <w:b/>
          <w:bCs/>
        </w:rPr>
        <w:t xml:space="preserve"> resource allocation</w:t>
      </w:r>
    </w:p>
    <w:p w14:paraId="6FE96451" w14:textId="46F0EAD6" w:rsidR="008B2965" w:rsidRDefault="008B2965" w:rsidP="008B2965">
      <w:pPr>
        <w:pStyle w:val="2"/>
        <w:rPr>
          <w:rFonts w:eastAsiaTheme="minorEastAsia"/>
          <w:sz w:val="24"/>
          <w:szCs w:val="16"/>
          <w:lang w:eastAsia="ko-KR"/>
        </w:rPr>
      </w:pPr>
      <w:r w:rsidRPr="008B2965">
        <w:rPr>
          <w:rFonts w:eastAsiaTheme="minorEastAsia"/>
          <w:sz w:val="24"/>
          <w:szCs w:val="16"/>
          <w:lang w:eastAsia="ko-KR"/>
        </w:rPr>
        <w:t>CFO Calibration Signal</w:t>
      </w:r>
    </w:p>
    <w:p w14:paraId="3154A199" w14:textId="39068A21" w:rsidR="00087E19" w:rsidRDefault="00936480" w:rsidP="00B15D4F">
      <w:pPr>
        <w:pStyle w:val="maintext"/>
        <w:ind w:firstLineChars="0" w:firstLine="0"/>
      </w:pPr>
      <w:r>
        <w:t>According to Clause 6.1.1.7 of TR 38.769 [</w:t>
      </w:r>
      <w:r w:rsidR="00F95BCA">
        <w:t>3</w:t>
      </w:r>
      <w:r>
        <w:t xml:space="preserve">], the necessity of a CFO calibration signal for </w:t>
      </w:r>
      <w:r w:rsidR="00087E19">
        <w:t xml:space="preserve">Device </w:t>
      </w:r>
      <w:r>
        <w:t xml:space="preserve">2b has been agreed upon. </w:t>
      </w:r>
      <w:r w:rsidR="00313546">
        <w:t>Based on the SID [2]</w:t>
      </w:r>
      <w:r w:rsidR="00087E19">
        <w:t>, both Device 2b and C are</w:t>
      </w:r>
      <w:r w:rsidR="00313546">
        <w:t xml:space="preserve"> the active device types under consideration</w:t>
      </w:r>
      <w:r w:rsidR="00087E19">
        <w:t>:</w:t>
      </w:r>
    </w:p>
    <w:p w14:paraId="54D12CF8" w14:textId="77777777" w:rsidR="00087E19" w:rsidRPr="00087E19" w:rsidRDefault="00087E19" w:rsidP="00087E19">
      <w:pPr>
        <w:widowControl/>
        <w:numPr>
          <w:ilvl w:val="0"/>
          <w:numId w:val="20"/>
        </w:numPr>
        <w:wordWrap/>
        <w:overflowPunct w:val="0"/>
        <w:adjustRightInd w:val="0"/>
        <w:spacing w:before="80" w:after="80" w:line="240" w:lineRule="auto"/>
        <w:ind w:left="714" w:hanging="357"/>
        <w:jc w:val="left"/>
        <w:textAlignment w:val="baseline"/>
        <w:rPr>
          <w:rFonts w:ascii="Times New Roman" w:eastAsia="DengXian" w:hAnsi="Times New Roman" w:cs="Times New Roman"/>
          <w:kern w:val="0"/>
          <w:szCs w:val="20"/>
          <w:lang w:val="en-GB" w:eastAsia="en-GB"/>
        </w:rPr>
      </w:pPr>
      <w:r w:rsidRPr="00087E19">
        <w:rPr>
          <w:rFonts w:ascii="Times New Roman" w:eastAsia="DengXian" w:hAnsi="Times New Roman" w:cs="Times New Roman"/>
          <w:kern w:val="0"/>
          <w:szCs w:val="20"/>
          <w:lang w:val="en-GB" w:eastAsia="en-GB"/>
        </w:rPr>
        <w:t xml:space="preserve">Device 2b: ≤ a few hundred </w:t>
      </w:r>
      <w:r w:rsidRPr="00087E19">
        <w:rPr>
          <w:rFonts w:ascii="Times New Roman" w:eastAsia="DengXian" w:hAnsi="Times New Roman" w:cs="Times New Roman"/>
          <w:i/>
          <w:iCs/>
          <w:kern w:val="0"/>
          <w:szCs w:val="20"/>
          <w:lang w:val="en-GB" w:eastAsia="en-GB"/>
        </w:rPr>
        <w:t>µ</w:t>
      </w:r>
      <w:r w:rsidRPr="00087E19">
        <w:rPr>
          <w:rFonts w:ascii="Times New Roman" w:eastAsia="DengXian" w:hAnsi="Times New Roman" w:cs="Times New Roman"/>
          <w:kern w:val="0"/>
          <w:szCs w:val="20"/>
          <w:lang w:val="en-GB" w:eastAsia="en-GB"/>
        </w:rPr>
        <w:t>W peak power consumption, has energy storage, IF envelope detector receiver or ZIF receiver, initial sampling frequency offset (SFO) up to 10</w:t>
      </w:r>
      <w:r w:rsidRPr="00087E19">
        <w:rPr>
          <w:rFonts w:ascii="Times New Roman" w:eastAsia="DengXian" w:hAnsi="Times New Roman" w:cs="Times New Roman"/>
          <w:kern w:val="0"/>
          <w:szCs w:val="20"/>
          <w:vertAlign w:val="superscript"/>
          <w:lang w:val="en-GB" w:eastAsia="en-GB"/>
        </w:rPr>
        <w:t>Y</w:t>
      </w:r>
      <w:r w:rsidRPr="00087E19">
        <w:rPr>
          <w:rFonts w:ascii="Times New Roman" w:eastAsia="DengXian" w:hAnsi="Times New Roman" w:cs="Times New Roman"/>
          <w:kern w:val="0"/>
          <w:szCs w:val="20"/>
          <w:lang w:val="en-GB" w:eastAsia="en-GB"/>
        </w:rPr>
        <w:t xml:space="preserve"> ppm, R2D and/or D2R amplification in the device. The device’s D2R transmission is generated internally by the device.</w:t>
      </w:r>
    </w:p>
    <w:p w14:paraId="77B70806" w14:textId="77777777" w:rsidR="00087E19" w:rsidRPr="00087E19" w:rsidRDefault="00087E19" w:rsidP="00087E19">
      <w:pPr>
        <w:widowControl/>
        <w:numPr>
          <w:ilvl w:val="0"/>
          <w:numId w:val="20"/>
        </w:numPr>
        <w:wordWrap/>
        <w:overflowPunct w:val="0"/>
        <w:adjustRightInd w:val="0"/>
        <w:spacing w:before="80" w:after="80" w:line="240" w:lineRule="auto"/>
        <w:ind w:left="714" w:hanging="357"/>
        <w:jc w:val="left"/>
        <w:textAlignment w:val="baseline"/>
        <w:rPr>
          <w:rFonts w:ascii="Times New Roman" w:eastAsia="DengXian" w:hAnsi="Times New Roman" w:cs="Times New Roman"/>
          <w:kern w:val="0"/>
          <w:szCs w:val="20"/>
          <w:lang w:val="en-GB" w:eastAsia="en-GB"/>
        </w:rPr>
      </w:pPr>
      <w:r w:rsidRPr="00087E19">
        <w:rPr>
          <w:rFonts w:ascii="Times New Roman" w:eastAsia="DengXian" w:hAnsi="Times New Roman" w:cs="Times New Roman"/>
          <w:kern w:val="0"/>
          <w:szCs w:val="20"/>
          <w:lang w:val="en-GB" w:eastAsia="en-GB"/>
        </w:rPr>
        <w:t xml:space="preserve">Device C: ≤ 1 </w:t>
      </w:r>
      <w:proofErr w:type="spellStart"/>
      <w:r w:rsidRPr="00087E19">
        <w:rPr>
          <w:rFonts w:ascii="Times New Roman" w:eastAsia="DengXian" w:hAnsi="Times New Roman" w:cs="Times New Roman"/>
          <w:kern w:val="0"/>
          <w:szCs w:val="20"/>
          <w:lang w:val="en-GB" w:eastAsia="en-GB"/>
        </w:rPr>
        <w:t>mW</w:t>
      </w:r>
      <w:proofErr w:type="spellEnd"/>
      <w:r w:rsidRPr="00087E19">
        <w:rPr>
          <w:rFonts w:ascii="Times New Roman" w:eastAsia="DengXian" w:hAnsi="Times New Roman" w:cs="Times New Roman"/>
          <w:kern w:val="0"/>
          <w:szCs w:val="20"/>
          <w:lang w:val="en-GB" w:eastAsia="en-GB"/>
        </w:rPr>
        <w:t xml:space="preserve"> to ≤ 10 </w:t>
      </w:r>
      <w:proofErr w:type="spellStart"/>
      <w:r w:rsidRPr="00087E19">
        <w:rPr>
          <w:rFonts w:ascii="Times New Roman" w:eastAsia="DengXian" w:hAnsi="Times New Roman" w:cs="Times New Roman"/>
          <w:kern w:val="0"/>
          <w:szCs w:val="20"/>
          <w:lang w:val="en-GB" w:eastAsia="en-GB"/>
        </w:rPr>
        <w:t>mW</w:t>
      </w:r>
      <w:proofErr w:type="spellEnd"/>
      <w:r w:rsidRPr="00087E19">
        <w:rPr>
          <w:rFonts w:ascii="Times New Roman" w:eastAsia="DengXian" w:hAnsi="Times New Roman" w:cs="Times New Roman"/>
          <w:kern w:val="0"/>
          <w:szCs w:val="20"/>
          <w:lang w:val="en-GB" w:eastAsia="en-GB"/>
        </w:rPr>
        <w:t xml:space="preserve"> peak power consumption, has energy storage, IF envelope detector receiver or ZIF receiver, initial sampling frequency offset (SFO) up to 10</w:t>
      </w:r>
      <w:r w:rsidRPr="00087E19">
        <w:rPr>
          <w:rFonts w:ascii="Times New Roman" w:eastAsia="DengXian" w:hAnsi="Times New Roman" w:cs="Times New Roman"/>
          <w:kern w:val="0"/>
          <w:szCs w:val="20"/>
          <w:vertAlign w:val="superscript"/>
          <w:lang w:val="en-GB" w:eastAsia="en-GB"/>
        </w:rPr>
        <w:t>Y</w:t>
      </w:r>
      <w:r w:rsidRPr="00087E19">
        <w:rPr>
          <w:rFonts w:ascii="Times New Roman" w:eastAsia="DengXian" w:hAnsi="Times New Roman" w:cs="Times New Roman"/>
          <w:kern w:val="0"/>
          <w:szCs w:val="20"/>
          <w:lang w:val="en-GB" w:eastAsia="en-GB"/>
        </w:rPr>
        <w:t xml:space="preserve"> ppm, R2D and/or D2R amplification in the device. The device’s D2R transmission is generated internally by the device.</w:t>
      </w:r>
    </w:p>
    <w:p w14:paraId="11C52F87" w14:textId="77777777" w:rsidR="00795F4A" w:rsidRDefault="00087E19" w:rsidP="00B15D4F">
      <w:pPr>
        <w:pStyle w:val="maintext"/>
        <w:ind w:firstLineChars="0" w:firstLine="0"/>
      </w:pPr>
      <w:r>
        <w:t>Device C has a higher peak power consumption compared to Device 2b, and therefore the CFO characteristics for Device C may not be</w:t>
      </w:r>
      <w:r w:rsidR="00426AE4">
        <w:t xml:space="preserve"> identical to those of Device 2b. It is therefore necessary to study whether CFO calibration is also essential for Device C in addition to Device 2b.</w:t>
      </w:r>
      <w:r w:rsidR="00795F4A">
        <w:rPr>
          <w:rFonts w:hint="eastAsia"/>
        </w:rPr>
        <w:t xml:space="preserve"> </w:t>
      </w:r>
    </w:p>
    <w:p w14:paraId="7FF85715" w14:textId="6B8F524D" w:rsidR="00795F4A" w:rsidRDefault="00795F4A" w:rsidP="00B15D4F">
      <w:pPr>
        <w:pStyle w:val="maintext"/>
        <w:ind w:firstLineChars="0" w:firstLine="0"/>
      </w:pPr>
      <w:r>
        <w:t xml:space="preserve">In particular, it is </w:t>
      </w:r>
      <w:r w:rsidR="00313546">
        <w:t>required</w:t>
      </w:r>
      <w:r>
        <w:t xml:space="preserve"> to study whether the assumption corresponding to Clock purpose #5 in clause 5.3 of TR 38.769 [3] can also be applied to Device C.</w:t>
      </w:r>
    </w:p>
    <w:p w14:paraId="3BF463B4" w14:textId="63A42C6A" w:rsidR="00481266" w:rsidRDefault="00426AE4" w:rsidP="00BF21A0">
      <w:pPr>
        <w:pStyle w:val="maintext"/>
        <w:spacing w:before="240" w:after="240"/>
        <w:ind w:firstLineChars="0" w:firstLine="0"/>
        <w:rPr>
          <w:rFonts w:hint="eastAsia"/>
        </w:rPr>
      </w:pPr>
      <w:r w:rsidRPr="00B03F2B">
        <w:rPr>
          <w:rFonts w:hint="eastAsia"/>
          <w:b/>
          <w:bCs/>
        </w:rPr>
        <w:t>P</w:t>
      </w:r>
      <w:r w:rsidRPr="00B03F2B">
        <w:rPr>
          <w:b/>
          <w:bCs/>
        </w:rPr>
        <w:t xml:space="preserve">roposal </w:t>
      </w:r>
      <w:r w:rsidR="00F83E48">
        <w:rPr>
          <w:b/>
          <w:bCs/>
        </w:rPr>
        <w:t>4</w:t>
      </w:r>
      <w:r w:rsidRPr="00B03F2B">
        <w:rPr>
          <w:b/>
          <w:bCs/>
        </w:rPr>
        <w:t xml:space="preserve">. </w:t>
      </w:r>
      <w:r w:rsidR="00795F4A">
        <w:rPr>
          <w:b/>
          <w:bCs/>
        </w:rPr>
        <w:t>Study the LO clock description and the necessity of a CFO calibration signal for Device C.</w:t>
      </w:r>
    </w:p>
    <w:p w14:paraId="226458D5" w14:textId="7E2830BD" w:rsidR="00844695" w:rsidRDefault="00481266" w:rsidP="00B15D4F">
      <w:pPr>
        <w:pStyle w:val="maintext"/>
        <w:ind w:firstLineChars="0" w:firstLine="0"/>
      </w:pPr>
      <w:r w:rsidRPr="00481266">
        <w:t>The CFO calibration signal can be delivered from the reader to the device during the R2D transmission. While CFO calibration is typically required for both R2D reception and D2R transmission, the device may achieve sufficient CFO calibration for R2D reception by using existing signal portions, such as the clock acquisition part (CAP), particularly when employing ZIF or IF envelope detection receiver hardware. However, for D2R transmissions, residual CFO after R2D-based calibration may still degrade transmission accuracy, making further calibration essential to mitigate its impact.</w:t>
      </w:r>
    </w:p>
    <w:p w14:paraId="7A25E0A3" w14:textId="46395E41" w:rsidR="00481266" w:rsidRDefault="00481266" w:rsidP="00B15D4F">
      <w:pPr>
        <w:pStyle w:val="maintext"/>
        <w:ind w:firstLineChars="0" w:firstLine="0"/>
      </w:pPr>
      <w:r w:rsidRPr="00481266">
        <w:t xml:space="preserve">One possible approach is to insert the CFO calibration signal either before the </w:t>
      </w:r>
      <w:proofErr w:type="spellStart"/>
      <w:r w:rsidRPr="00481266">
        <w:t>postamble</w:t>
      </w:r>
      <w:proofErr w:type="spellEnd"/>
      <w:r w:rsidRPr="00481266">
        <w:t xml:space="preserve"> or immediately following the CAP. If placed before the </w:t>
      </w:r>
      <w:proofErr w:type="spellStart"/>
      <w:r w:rsidRPr="00481266">
        <w:t>postamble</w:t>
      </w:r>
      <w:proofErr w:type="spellEnd"/>
      <w:r w:rsidRPr="00481266">
        <w:t>, the device can use the control information included in the PRDCH to determine the end timing of the CFO calibration sequence. This allows the CFO calibration to be performed before the end of the R2D transmission, potentially improving overall calibration precision for subsequent D2R transmissions.</w:t>
      </w:r>
    </w:p>
    <w:p w14:paraId="7D80F385" w14:textId="76F73C3F" w:rsidR="00481266" w:rsidRDefault="00481266" w:rsidP="00B15D4F">
      <w:pPr>
        <w:pStyle w:val="maintext"/>
        <w:ind w:firstLineChars="0" w:firstLine="0"/>
      </w:pPr>
      <w:r w:rsidRPr="00481266">
        <w:t xml:space="preserve">Another approach is to place the CFO calibration signal at the end of the R2D transmission. In this case, devices that do not require CFO calibration can simply ignore the appended calibration signal, avoiding unnecessary processing. Furthermore, this placement avoids interference with ongoing payload decoding. </w:t>
      </w:r>
      <w:r w:rsidR="008944C1">
        <w:t xml:space="preserve">R2D transmission may include or omit padding for OFDM symbol boundary alignment, and the padding content is determined by the reader implementation. When a CFO-calibration signal is appended after the </w:t>
      </w:r>
      <w:proofErr w:type="spellStart"/>
      <w:r w:rsidR="008944C1">
        <w:t>postamble</w:t>
      </w:r>
      <w:proofErr w:type="spellEnd"/>
      <w:r w:rsidR="008944C1">
        <w:t xml:space="preserve">, such padding can be omitted, and the calibration signal follows immediately after the </w:t>
      </w:r>
      <w:proofErr w:type="spellStart"/>
      <w:r w:rsidR="008944C1">
        <w:t>postamble</w:t>
      </w:r>
      <w:proofErr w:type="spellEnd"/>
      <w:r w:rsidR="008944C1">
        <w:t>. Its duration can be configured or pre-configured so that the end of the entire R2D transmission aligns with an OFDM symbol boundary.</w:t>
      </w:r>
    </w:p>
    <w:p w14:paraId="4D7BAD9C" w14:textId="403B126D" w:rsidR="00D83167" w:rsidRDefault="00B03F2B" w:rsidP="00354579">
      <w:pPr>
        <w:pStyle w:val="maintext"/>
        <w:spacing w:before="240"/>
        <w:ind w:firstLineChars="0" w:firstLine="0"/>
        <w:rPr>
          <w:b/>
          <w:bCs/>
        </w:rPr>
      </w:pPr>
      <w:r w:rsidRPr="00B03F2B">
        <w:rPr>
          <w:rFonts w:hint="eastAsia"/>
          <w:b/>
          <w:bCs/>
        </w:rPr>
        <w:t>P</w:t>
      </w:r>
      <w:r w:rsidRPr="00B03F2B">
        <w:rPr>
          <w:b/>
          <w:bCs/>
        </w:rPr>
        <w:t xml:space="preserve">roposal </w:t>
      </w:r>
      <w:r w:rsidR="00F83E48">
        <w:rPr>
          <w:b/>
          <w:bCs/>
        </w:rPr>
        <w:t>5</w:t>
      </w:r>
      <w:r w:rsidRPr="00B03F2B">
        <w:rPr>
          <w:b/>
          <w:bCs/>
        </w:rPr>
        <w:t xml:space="preserve">. </w:t>
      </w:r>
      <w:r w:rsidR="00D83167">
        <w:rPr>
          <w:b/>
          <w:bCs/>
        </w:rPr>
        <w:t xml:space="preserve">Study possible positions of the CFO calibration signal in R2D transmission, considering at least the following options: </w:t>
      </w:r>
    </w:p>
    <w:p w14:paraId="1D4A106D" w14:textId="05CF3B5F" w:rsidR="00D83167" w:rsidRDefault="00D83167" w:rsidP="00354579">
      <w:pPr>
        <w:pStyle w:val="maintext"/>
        <w:numPr>
          <w:ilvl w:val="0"/>
          <w:numId w:val="24"/>
        </w:numPr>
        <w:ind w:firstLineChars="0"/>
        <w:rPr>
          <w:b/>
          <w:bCs/>
        </w:rPr>
      </w:pPr>
      <w:r>
        <w:rPr>
          <w:b/>
          <w:bCs/>
        </w:rPr>
        <w:t>Option 1</w:t>
      </w:r>
      <w:r w:rsidR="00481266">
        <w:rPr>
          <w:b/>
          <w:bCs/>
        </w:rPr>
        <w:t>:</w:t>
      </w:r>
      <w:r>
        <w:rPr>
          <w:b/>
          <w:bCs/>
        </w:rPr>
        <w:t xml:space="preserve"> Following the CAP,</w:t>
      </w:r>
    </w:p>
    <w:p w14:paraId="21F77909" w14:textId="047AFB73" w:rsidR="00D83167" w:rsidRDefault="00D83167" w:rsidP="00354579">
      <w:pPr>
        <w:pStyle w:val="maintext"/>
        <w:numPr>
          <w:ilvl w:val="0"/>
          <w:numId w:val="24"/>
        </w:numPr>
        <w:ind w:firstLineChars="0"/>
        <w:rPr>
          <w:b/>
          <w:bCs/>
        </w:rPr>
      </w:pPr>
      <w:r>
        <w:rPr>
          <w:rFonts w:hint="eastAsia"/>
          <w:b/>
          <w:bCs/>
        </w:rPr>
        <w:t>O</w:t>
      </w:r>
      <w:r>
        <w:rPr>
          <w:b/>
          <w:bCs/>
        </w:rPr>
        <w:t>ption 2</w:t>
      </w:r>
      <w:r w:rsidR="00481266">
        <w:rPr>
          <w:b/>
          <w:bCs/>
        </w:rPr>
        <w:t>:</w:t>
      </w:r>
      <w:r>
        <w:rPr>
          <w:b/>
          <w:bCs/>
        </w:rPr>
        <w:t xml:space="preserve"> Before the </w:t>
      </w:r>
      <w:proofErr w:type="spellStart"/>
      <w:r>
        <w:rPr>
          <w:b/>
          <w:bCs/>
        </w:rPr>
        <w:t>postmable</w:t>
      </w:r>
      <w:proofErr w:type="spellEnd"/>
      <w:r>
        <w:rPr>
          <w:b/>
          <w:bCs/>
        </w:rPr>
        <w:t>,</w:t>
      </w:r>
    </w:p>
    <w:p w14:paraId="18E45A86" w14:textId="7E0BD5BA" w:rsidR="00D83167" w:rsidRDefault="00D83167" w:rsidP="00354579">
      <w:pPr>
        <w:pStyle w:val="maintext"/>
        <w:numPr>
          <w:ilvl w:val="0"/>
          <w:numId w:val="24"/>
        </w:numPr>
        <w:ind w:firstLineChars="0"/>
        <w:rPr>
          <w:b/>
          <w:bCs/>
        </w:rPr>
      </w:pPr>
      <w:r>
        <w:rPr>
          <w:rFonts w:hint="eastAsia"/>
          <w:b/>
          <w:bCs/>
        </w:rPr>
        <w:t>O</w:t>
      </w:r>
      <w:r>
        <w:rPr>
          <w:b/>
          <w:bCs/>
        </w:rPr>
        <w:t>ption 3</w:t>
      </w:r>
      <w:r w:rsidR="00481266">
        <w:rPr>
          <w:b/>
          <w:bCs/>
        </w:rPr>
        <w:t>:</w:t>
      </w:r>
      <w:r>
        <w:rPr>
          <w:b/>
          <w:bCs/>
        </w:rPr>
        <w:t xml:space="preserve"> </w:t>
      </w:r>
      <w:r w:rsidR="00481266">
        <w:rPr>
          <w:b/>
          <w:bCs/>
        </w:rPr>
        <w:t>F</w:t>
      </w:r>
      <w:r>
        <w:rPr>
          <w:b/>
          <w:bCs/>
        </w:rPr>
        <w:t xml:space="preserve">ollowing the </w:t>
      </w:r>
      <w:proofErr w:type="spellStart"/>
      <w:r>
        <w:rPr>
          <w:b/>
          <w:bCs/>
        </w:rPr>
        <w:t>postamble</w:t>
      </w:r>
      <w:proofErr w:type="spellEnd"/>
    </w:p>
    <w:p w14:paraId="64E211CA" w14:textId="27133862" w:rsidR="00D83167" w:rsidRPr="008944C1" w:rsidRDefault="00D83167" w:rsidP="00BF21A0">
      <w:pPr>
        <w:pStyle w:val="maintext"/>
        <w:numPr>
          <w:ilvl w:val="1"/>
          <w:numId w:val="22"/>
        </w:numPr>
        <w:ind w:firstLineChars="0"/>
        <w:rPr>
          <w:rFonts w:hint="eastAsia"/>
          <w:b/>
          <w:bCs/>
        </w:rPr>
      </w:pPr>
      <w:r>
        <w:rPr>
          <w:rFonts w:hint="eastAsia"/>
          <w:b/>
          <w:bCs/>
        </w:rPr>
        <w:t>F</w:t>
      </w:r>
      <w:r>
        <w:rPr>
          <w:b/>
          <w:bCs/>
        </w:rPr>
        <w:t>FS: the insertion of padding</w:t>
      </w:r>
    </w:p>
    <w:p w14:paraId="7D08177F" w14:textId="1DA59593" w:rsidR="007058D4" w:rsidRPr="00B03F2B" w:rsidRDefault="007058D4" w:rsidP="00354579">
      <w:pPr>
        <w:pStyle w:val="maintext"/>
        <w:ind w:firstLineChars="0" w:firstLine="0"/>
        <w:jc w:val="center"/>
        <w:rPr>
          <w:b/>
          <w:bCs/>
        </w:rPr>
      </w:pPr>
      <w:r>
        <w:rPr>
          <w:b/>
          <w:bCs/>
          <w:noProof/>
          <w:lang w:val="en-US"/>
        </w:rPr>
        <w:lastRenderedPageBreak/>
        <w:drawing>
          <wp:inline distT="0" distB="0" distL="0" distR="0" wp14:anchorId="37710FEC" wp14:editId="1BBE956C">
            <wp:extent cx="3699933" cy="739047"/>
            <wp:effectExtent l="0" t="0" r="0" b="444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757" cy="742407"/>
                    </a:xfrm>
                    <a:prstGeom prst="rect">
                      <a:avLst/>
                    </a:prstGeom>
                    <a:noFill/>
                  </pic:spPr>
                </pic:pic>
              </a:graphicData>
            </a:graphic>
          </wp:inline>
        </w:drawing>
      </w:r>
    </w:p>
    <w:p w14:paraId="3A4A1628" w14:textId="43BE0232" w:rsidR="004E71CA" w:rsidRPr="00354579" w:rsidRDefault="004E71CA" w:rsidP="00354579">
      <w:pPr>
        <w:pStyle w:val="maintext"/>
        <w:spacing w:after="240"/>
        <w:ind w:firstLineChars="0" w:firstLine="0"/>
        <w:jc w:val="center"/>
        <w:rPr>
          <w:b/>
          <w:bCs/>
        </w:rPr>
      </w:pPr>
      <w:r w:rsidRPr="004E71CA">
        <w:rPr>
          <w:rFonts w:hint="eastAsia"/>
          <w:b/>
          <w:bCs/>
        </w:rPr>
        <w:t>F</w:t>
      </w:r>
      <w:r w:rsidRPr="004E71CA">
        <w:rPr>
          <w:b/>
          <w:bCs/>
        </w:rPr>
        <w:t xml:space="preserve">igure </w:t>
      </w:r>
      <w:r w:rsidR="00F83E48">
        <w:rPr>
          <w:b/>
          <w:bCs/>
        </w:rPr>
        <w:t>2</w:t>
      </w:r>
      <w:r w:rsidRPr="004E71CA">
        <w:rPr>
          <w:b/>
          <w:bCs/>
        </w:rPr>
        <w:t xml:space="preserve">. </w:t>
      </w:r>
      <w:r w:rsidR="00D83167">
        <w:rPr>
          <w:b/>
          <w:bCs/>
        </w:rPr>
        <w:t xml:space="preserve">CFO calibration signal </w:t>
      </w:r>
      <w:r w:rsidR="0063550F">
        <w:rPr>
          <w:b/>
          <w:bCs/>
        </w:rPr>
        <w:t>position</w:t>
      </w:r>
      <w:r w:rsidR="00D83167">
        <w:rPr>
          <w:b/>
          <w:bCs/>
        </w:rPr>
        <w:t xml:space="preserve"> with Option 3</w:t>
      </w:r>
    </w:p>
    <w:p w14:paraId="373344DC" w14:textId="77777777" w:rsidR="00481266" w:rsidRDefault="00481266" w:rsidP="007241B0">
      <w:pPr>
        <w:pStyle w:val="maintext"/>
        <w:ind w:firstLineChars="0" w:firstLine="0"/>
      </w:pPr>
      <w:r w:rsidRPr="00481266">
        <w:t>As described above, the CFO calibration signal is primarily beneficial for improving the accuracy of D2R signal generation at the device side. Therefore, its necessity depends on factors such as whether an R2D transmission is scheduled immediately before a D2R transmission, the interval between consecutive R2D transmissions, and the required frequency accuracy for the upcoming D2R. For example, if two R2D transmissions occur in quick succession and the device’s oscillator stability ensures negligible frequency drift, the second R2D transmission may omit CFO calibration without impacting D2R accuracy. Conversely, if there is a long idle interval, or if the device’s oscillator stability is low, omitting CFO calibration could lead to significant residual frequency offset, degrading D2R performance.</w:t>
      </w:r>
    </w:p>
    <w:p w14:paraId="16248B17" w14:textId="77777777" w:rsidR="00481266" w:rsidRDefault="00481266">
      <w:pPr>
        <w:pStyle w:val="maintext"/>
        <w:ind w:firstLineChars="0" w:firstLine="0"/>
      </w:pPr>
      <w:r w:rsidRPr="00481266">
        <w:t>One possible approach is to make the presence of the CFO calibration signal dependent on the R2D message type or on an explicit indicator within the PRDCH. For instance, CFO calibration could be triggered only for specific message types such as paging, where D2R immediately follows, or for periodic sensor data reporting that requires strict frequency alignment. In such cases, the R2D reference signal segment for CFO calibration could be transmitted only when needed, reducing device complexity and power consumption while still maintaining adequate frequency stability.</w:t>
      </w:r>
    </w:p>
    <w:p w14:paraId="014360DA" w14:textId="3F203A8E" w:rsidR="00EE5324" w:rsidRDefault="00EE5324" w:rsidP="00354579">
      <w:pPr>
        <w:pStyle w:val="maintext"/>
        <w:spacing w:before="240"/>
        <w:ind w:firstLineChars="0" w:firstLine="0"/>
        <w:rPr>
          <w:b/>
          <w:bCs/>
        </w:rPr>
      </w:pPr>
      <w:r w:rsidRPr="00B03F2B">
        <w:rPr>
          <w:rFonts w:hint="eastAsia"/>
          <w:b/>
          <w:bCs/>
        </w:rPr>
        <w:t>P</w:t>
      </w:r>
      <w:r w:rsidRPr="00B03F2B">
        <w:rPr>
          <w:b/>
          <w:bCs/>
        </w:rPr>
        <w:t xml:space="preserve">roposal </w:t>
      </w:r>
      <w:r w:rsidR="00F83E48">
        <w:rPr>
          <w:b/>
          <w:bCs/>
        </w:rPr>
        <w:t>6</w:t>
      </w:r>
      <w:r w:rsidRPr="00B03F2B">
        <w:rPr>
          <w:b/>
          <w:bCs/>
        </w:rPr>
        <w:t xml:space="preserve">. </w:t>
      </w:r>
      <w:r>
        <w:rPr>
          <w:b/>
          <w:bCs/>
        </w:rPr>
        <w:t xml:space="preserve">Study </w:t>
      </w:r>
      <w:r w:rsidR="00F9059B">
        <w:rPr>
          <w:b/>
          <w:bCs/>
        </w:rPr>
        <w:t xml:space="preserve">the conditions under which the CFO calibration signal should be transmitted. </w:t>
      </w:r>
    </w:p>
    <w:p w14:paraId="10E72ABE" w14:textId="6851739D" w:rsidR="00EE5324" w:rsidRDefault="00EE5324" w:rsidP="00354579">
      <w:pPr>
        <w:pStyle w:val="maintext"/>
        <w:numPr>
          <w:ilvl w:val="0"/>
          <w:numId w:val="25"/>
        </w:numPr>
        <w:ind w:firstLineChars="0"/>
        <w:rPr>
          <w:b/>
          <w:bCs/>
        </w:rPr>
      </w:pPr>
      <w:r>
        <w:rPr>
          <w:b/>
          <w:bCs/>
        </w:rPr>
        <w:t>Option 1. Transmit the CFO calibration signal in every R2D transmission</w:t>
      </w:r>
    </w:p>
    <w:p w14:paraId="054EA2ED" w14:textId="19335416" w:rsidR="00EE5324" w:rsidRDefault="00EE5324" w:rsidP="00354579">
      <w:pPr>
        <w:pStyle w:val="maintext"/>
        <w:numPr>
          <w:ilvl w:val="0"/>
          <w:numId w:val="25"/>
        </w:numPr>
        <w:ind w:firstLineChars="0"/>
        <w:rPr>
          <w:b/>
          <w:bCs/>
        </w:rPr>
      </w:pPr>
      <w:r>
        <w:rPr>
          <w:rFonts w:hint="eastAsia"/>
          <w:b/>
          <w:bCs/>
        </w:rPr>
        <w:t>O</w:t>
      </w:r>
      <w:r>
        <w:rPr>
          <w:b/>
          <w:bCs/>
        </w:rPr>
        <w:t>ption 2. Transmit the CFO calibration signal only for specific R2D message types (e.g., paging)</w:t>
      </w:r>
    </w:p>
    <w:p w14:paraId="5E1071C9" w14:textId="561AE5DE" w:rsidR="006D5482" w:rsidRPr="00354579" w:rsidRDefault="00EE5324" w:rsidP="00354579">
      <w:pPr>
        <w:pStyle w:val="maintext"/>
        <w:numPr>
          <w:ilvl w:val="0"/>
          <w:numId w:val="25"/>
        </w:numPr>
        <w:spacing w:after="240"/>
        <w:ind w:left="1151" w:firstLineChars="0" w:hanging="357"/>
        <w:rPr>
          <w:b/>
          <w:bCs/>
        </w:rPr>
      </w:pPr>
      <w:r>
        <w:rPr>
          <w:rFonts w:hint="eastAsia"/>
          <w:b/>
          <w:bCs/>
        </w:rPr>
        <w:t>O</w:t>
      </w:r>
      <w:r>
        <w:rPr>
          <w:b/>
          <w:bCs/>
        </w:rPr>
        <w:t xml:space="preserve">ption 3. </w:t>
      </w:r>
      <w:r w:rsidR="00F9059B">
        <w:rPr>
          <w:b/>
          <w:bCs/>
        </w:rPr>
        <w:t>Transmit when a specific indicator is present in the PRDCH</w:t>
      </w:r>
    </w:p>
    <w:p w14:paraId="6AF3CE59" w14:textId="34888617" w:rsidR="00EE5324" w:rsidRDefault="00EE5324" w:rsidP="00EE5324">
      <w:pPr>
        <w:pStyle w:val="maintext"/>
        <w:ind w:firstLineChars="0" w:firstLine="0"/>
        <w:jc w:val="center"/>
      </w:pPr>
      <w:r>
        <w:rPr>
          <w:noProof/>
          <w:lang w:val="en-US"/>
        </w:rPr>
        <w:drawing>
          <wp:inline distT="0" distB="0" distL="0" distR="0" wp14:anchorId="7B7B465E" wp14:editId="5997EDBE">
            <wp:extent cx="3618482" cy="606293"/>
            <wp:effectExtent l="0" t="0" r="1270" b="381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557" cy="608819"/>
                    </a:xfrm>
                    <a:prstGeom prst="rect">
                      <a:avLst/>
                    </a:prstGeom>
                    <a:noFill/>
                  </pic:spPr>
                </pic:pic>
              </a:graphicData>
            </a:graphic>
          </wp:inline>
        </w:drawing>
      </w:r>
    </w:p>
    <w:p w14:paraId="748CE1B1" w14:textId="60024CEA" w:rsidR="00EE5324" w:rsidRPr="00EE5324" w:rsidRDefault="00EE5324" w:rsidP="00354579">
      <w:pPr>
        <w:pStyle w:val="maintext"/>
        <w:spacing w:after="240"/>
        <w:ind w:firstLineChars="0" w:firstLine="0"/>
        <w:jc w:val="center"/>
        <w:rPr>
          <w:b/>
          <w:bCs/>
        </w:rPr>
      </w:pPr>
      <w:r w:rsidRPr="00EE5324">
        <w:rPr>
          <w:b/>
          <w:bCs/>
        </w:rPr>
        <w:t xml:space="preserve">Figure </w:t>
      </w:r>
      <w:r w:rsidR="00F83E48">
        <w:rPr>
          <w:b/>
          <w:bCs/>
        </w:rPr>
        <w:t>3</w:t>
      </w:r>
      <w:r w:rsidRPr="00EE5324">
        <w:rPr>
          <w:b/>
          <w:bCs/>
        </w:rPr>
        <w:t xml:space="preserve">. </w:t>
      </w:r>
      <w:r w:rsidR="0063550F">
        <w:rPr>
          <w:b/>
          <w:bCs/>
        </w:rPr>
        <w:t>CFO calibration signal insertion with Option 2</w:t>
      </w:r>
    </w:p>
    <w:p w14:paraId="744FFA87" w14:textId="60F09108" w:rsidR="00F21C22" w:rsidRPr="004212B3" w:rsidRDefault="00361A44" w:rsidP="007241B0">
      <w:pPr>
        <w:pStyle w:val="maintext"/>
        <w:ind w:firstLineChars="0" w:firstLine="0"/>
        <w:rPr>
          <w:b/>
          <w:bCs/>
        </w:rPr>
      </w:pPr>
      <w:r>
        <w:t xml:space="preserve">To </w:t>
      </w:r>
      <w:r w:rsidR="00D46425">
        <w:t>reduce</w:t>
      </w:r>
      <w:r>
        <w:t xml:space="preserve"> device complexity and power consumption in Ambient IoT, the CFO calibration signal design should be as simple as possible while still providing accurate frequency reference. </w:t>
      </w:r>
      <w:r>
        <w:rPr>
          <w:rFonts w:hint="eastAsia"/>
        </w:rPr>
        <w:t>A</w:t>
      </w:r>
      <w:r>
        <w:t xml:space="preserve"> single-tone waveform is a strong candidate, as it offers a stable frequency reference with minimal processing requirements at the device side.</w:t>
      </w:r>
    </w:p>
    <w:p w14:paraId="1FF598B8" w14:textId="6BD547BD" w:rsidR="00AC7008" w:rsidRDefault="00361A44" w:rsidP="00354579">
      <w:pPr>
        <w:pStyle w:val="maintext"/>
        <w:spacing w:before="240"/>
        <w:ind w:firstLineChars="0" w:firstLine="0"/>
        <w:rPr>
          <w:b/>
          <w:bCs/>
          <w:lang w:val="en-US"/>
        </w:rPr>
      </w:pPr>
      <w:r w:rsidRPr="004212B3">
        <w:rPr>
          <w:b/>
          <w:bCs/>
          <w:lang w:val="en-US"/>
        </w:rPr>
        <w:t>Proposal</w:t>
      </w:r>
      <w:r w:rsidR="004212B3" w:rsidRPr="004212B3">
        <w:rPr>
          <w:b/>
          <w:bCs/>
          <w:lang w:val="en-US"/>
        </w:rPr>
        <w:t xml:space="preserve"> </w:t>
      </w:r>
      <w:r w:rsidR="00F83E48">
        <w:rPr>
          <w:b/>
          <w:bCs/>
          <w:lang w:val="en-US"/>
        </w:rPr>
        <w:t>7</w:t>
      </w:r>
      <w:r w:rsidR="004212B3" w:rsidRPr="004212B3">
        <w:rPr>
          <w:b/>
          <w:bCs/>
          <w:lang w:val="en-US"/>
        </w:rPr>
        <w:t>.</w:t>
      </w:r>
      <w:r w:rsidR="004212B3">
        <w:rPr>
          <w:b/>
          <w:bCs/>
          <w:lang w:val="en-US"/>
        </w:rPr>
        <w:t xml:space="preserve"> Study a continuous waveform consisting of a single tone as the CFO calibration signal</w:t>
      </w:r>
    </w:p>
    <w:p w14:paraId="7012F9AE" w14:textId="0C00B271" w:rsidR="004212B3" w:rsidRDefault="004212B3" w:rsidP="009E61E6">
      <w:pPr>
        <w:pStyle w:val="maintext"/>
        <w:numPr>
          <w:ilvl w:val="0"/>
          <w:numId w:val="9"/>
        </w:numPr>
        <w:ind w:firstLineChars="0"/>
        <w:rPr>
          <w:b/>
          <w:bCs/>
          <w:lang w:val="en-US"/>
        </w:rPr>
      </w:pPr>
      <w:r>
        <w:rPr>
          <w:b/>
          <w:bCs/>
          <w:lang w:val="en-US"/>
        </w:rPr>
        <w:t>FFS: the necessity of two tones</w:t>
      </w:r>
    </w:p>
    <w:p w14:paraId="4031DD00" w14:textId="16C3996F" w:rsidR="00B97C83" w:rsidRPr="00354579" w:rsidRDefault="0063550F" w:rsidP="00354579">
      <w:pPr>
        <w:pStyle w:val="maintext"/>
        <w:numPr>
          <w:ilvl w:val="0"/>
          <w:numId w:val="9"/>
        </w:numPr>
        <w:ind w:firstLineChars="0"/>
        <w:rPr>
          <w:b/>
          <w:bCs/>
          <w:lang w:val="en-US"/>
        </w:rPr>
      </w:pPr>
      <w:r>
        <w:rPr>
          <w:rFonts w:hint="eastAsia"/>
          <w:b/>
          <w:bCs/>
          <w:lang w:val="en-US"/>
        </w:rPr>
        <w:t>F</w:t>
      </w:r>
      <w:r>
        <w:rPr>
          <w:b/>
          <w:bCs/>
          <w:lang w:val="en-US"/>
        </w:rPr>
        <w:t>FS:</w:t>
      </w:r>
      <w:r w:rsidR="00346DB3">
        <w:rPr>
          <w:b/>
          <w:bCs/>
          <w:lang w:val="en-US"/>
        </w:rPr>
        <w:t xml:space="preserve"> the signal duration  </w:t>
      </w:r>
    </w:p>
    <w:p w14:paraId="5C9A9C6C" w14:textId="34E657D9" w:rsidR="00975476" w:rsidRDefault="0025690C" w:rsidP="00975476">
      <w:pPr>
        <w:pStyle w:val="1"/>
        <w:spacing w:before="360" w:after="60"/>
        <w:rPr>
          <w:rFonts w:eastAsia="맑은 고딕"/>
          <w:sz w:val="28"/>
          <w:szCs w:val="28"/>
        </w:rPr>
      </w:pPr>
      <w:r>
        <w:rPr>
          <w:rFonts w:eastAsia="맑은 고딕"/>
          <w:sz w:val="28"/>
          <w:szCs w:val="28"/>
        </w:rPr>
        <w:t>New Traffic Type</w:t>
      </w:r>
      <w:r w:rsidR="00CF4734">
        <w:rPr>
          <w:rFonts w:eastAsia="맑은 고딕"/>
          <w:sz w:val="28"/>
          <w:szCs w:val="28"/>
        </w:rPr>
        <w:t>s</w:t>
      </w:r>
      <w:r>
        <w:rPr>
          <w:rFonts w:eastAsia="맑은 고딕"/>
          <w:sz w:val="28"/>
          <w:szCs w:val="28"/>
        </w:rPr>
        <w:t xml:space="preserve"> for rUC6 (Outdoor Sensor)</w:t>
      </w:r>
      <w:r w:rsidR="00975476">
        <w:rPr>
          <w:rFonts w:eastAsia="맑은 고딕"/>
          <w:sz w:val="28"/>
          <w:szCs w:val="28"/>
        </w:rPr>
        <w:t xml:space="preserve"> </w:t>
      </w:r>
    </w:p>
    <w:p w14:paraId="6065A194" w14:textId="720F688A" w:rsidR="0025690C" w:rsidRDefault="0025690C" w:rsidP="00AD63D8">
      <w:pPr>
        <w:pStyle w:val="maintext"/>
        <w:ind w:firstLineChars="0" w:firstLine="0"/>
      </w:pPr>
      <w:r w:rsidRPr="00AD63D8">
        <w:t>In Rel-20, the sensor use case has been newly included in the scope, in addition to the inventory and command use cases. For the inventory use case, the considered traffic types are DO-DTT (Device-originated by device-terminated trigger) and DT (Device-terminated). DO-DTT refers to device-originated transmission “triggered” by the reader, whereas DT refers to device-terminated transmission, i.e., reader-to-device communication initiated by the reader and received by the device.</w:t>
      </w:r>
    </w:p>
    <w:p w14:paraId="1713FA0A" w14:textId="6CA9E359" w:rsidR="00AD63D8" w:rsidRDefault="00AD63D8" w:rsidP="00AD63D8">
      <w:pPr>
        <w:pStyle w:val="maintext"/>
        <w:ind w:firstLineChars="0" w:firstLine="0"/>
      </w:pPr>
      <w:r>
        <w:t xml:space="preserve">According to TS 23.369, the inventory and command procedures are defined as illustrated in Figure </w:t>
      </w:r>
      <w:r w:rsidR="00F83E48">
        <w:t>4</w:t>
      </w:r>
      <w:r>
        <w:t xml:space="preserve">. In these procedures, all D2R transmissions are based on a trigger from the reader. </w:t>
      </w:r>
    </w:p>
    <w:p w14:paraId="51CE5BFE" w14:textId="74AC0E9D" w:rsidR="00AD63D8" w:rsidRDefault="00AD63D8" w:rsidP="00AD63D8">
      <w:pPr>
        <w:pStyle w:val="maintext"/>
        <w:ind w:firstLineChars="0" w:firstLine="0"/>
      </w:pPr>
    </w:p>
    <w:p w14:paraId="07B99A18" w14:textId="78BB61AD" w:rsidR="00AD63D8" w:rsidRDefault="00AD63D8" w:rsidP="00AD63D8">
      <w:pPr>
        <w:pStyle w:val="maintext"/>
        <w:ind w:firstLineChars="0" w:firstLine="0"/>
        <w:jc w:val="center"/>
      </w:pPr>
      <w:r w:rsidRPr="00AD63D8">
        <w:rPr>
          <w:noProof/>
          <w:lang w:val="en-US"/>
        </w:rPr>
        <w:lastRenderedPageBreak/>
        <w:drawing>
          <wp:inline distT="0" distB="0" distL="0" distR="0" wp14:anchorId="21F35F22" wp14:editId="274F3B8B">
            <wp:extent cx="2664460" cy="2586566"/>
            <wp:effectExtent l="0" t="0" r="2540" b="4445"/>
            <wp:docPr id="24" name="그림 23">
              <a:extLst xmlns:a="http://schemas.openxmlformats.org/drawingml/2006/main">
                <a:ext uri="{FF2B5EF4-FFF2-40B4-BE49-F238E27FC236}">
                  <a16:creationId xmlns:a16="http://schemas.microsoft.com/office/drawing/2014/main" id="{401285EB-9ED3-4B5F-ADE1-8A2C091CFE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401285EB-9ED3-4B5F-ADE1-8A2C091CFE35}"/>
                        </a:ext>
                      </a:extLst>
                    </pic:cNvPr>
                    <pic:cNvPicPr>
                      <a:picLocks noChangeAspect="1"/>
                    </pic:cNvPicPr>
                  </pic:nvPicPr>
                  <pic:blipFill rotWithShape="1">
                    <a:blip r:embed="rId15"/>
                    <a:srcRect b="10525"/>
                    <a:stretch/>
                  </pic:blipFill>
                  <pic:spPr bwMode="auto">
                    <a:xfrm>
                      <a:off x="0" y="0"/>
                      <a:ext cx="2667609" cy="2589623"/>
                    </a:xfrm>
                    <a:prstGeom prst="rect">
                      <a:avLst/>
                    </a:prstGeom>
                    <a:ln>
                      <a:noFill/>
                    </a:ln>
                    <a:extLst>
                      <a:ext uri="{53640926-AAD7-44D8-BBD7-CCE9431645EC}">
                        <a14:shadowObscured xmlns:a14="http://schemas.microsoft.com/office/drawing/2010/main"/>
                      </a:ext>
                    </a:extLst>
                  </pic:spPr>
                </pic:pic>
              </a:graphicData>
            </a:graphic>
          </wp:inline>
        </w:drawing>
      </w:r>
    </w:p>
    <w:p w14:paraId="479F2DF2" w14:textId="4C83C97D" w:rsidR="00AD63D8" w:rsidRPr="00354579" w:rsidRDefault="00AD63D8" w:rsidP="00354579">
      <w:pPr>
        <w:pStyle w:val="maintext"/>
        <w:spacing w:after="240"/>
        <w:ind w:firstLineChars="0" w:firstLine="0"/>
        <w:jc w:val="center"/>
        <w:rPr>
          <w:b/>
          <w:bCs/>
        </w:rPr>
      </w:pPr>
      <w:r w:rsidRPr="00354579">
        <w:rPr>
          <w:b/>
          <w:bCs/>
        </w:rPr>
        <w:t xml:space="preserve">Figure </w:t>
      </w:r>
      <w:r w:rsidR="00F83E48" w:rsidRPr="00354579">
        <w:rPr>
          <w:b/>
          <w:bCs/>
        </w:rPr>
        <w:t>4</w:t>
      </w:r>
      <w:r w:rsidRPr="00354579">
        <w:rPr>
          <w:b/>
          <w:bCs/>
        </w:rPr>
        <w:t xml:space="preserve">. the procedure for the inventory and command </w:t>
      </w:r>
      <w:proofErr w:type="gramStart"/>
      <w:r w:rsidRPr="00354579">
        <w:rPr>
          <w:b/>
          <w:bCs/>
        </w:rPr>
        <w:t>use</w:t>
      </w:r>
      <w:proofErr w:type="gramEnd"/>
      <w:r w:rsidRPr="00354579">
        <w:rPr>
          <w:b/>
          <w:bCs/>
        </w:rPr>
        <w:t xml:space="preserve"> cases</w:t>
      </w:r>
    </w:p>
    <w:p w14:paraId="599F8B3B" w14:textId="76D5997F" w:rsidR="00AD63D8" w:rsidRDefault="009E10E2" w:rsidP="00AD63D8">
      <w:pPr>
        <w:pStyle w:val="maintext"/>
        <w:ind w:firstLineChars="0" w:firstLine="0"/>
      </w:pPr>
      <w:r>
        <w:t>TR 22.840 [</w:t>
      </w:r>
      <w:r w:rsidR="00E009A7">
        <w:t>3</w:t>
      </w:r>
      <w:r>
        <w:t>] provides various use cases for Ambient IoT, and Clause 7.2.2 summarizes a set of consolidated potential use cases for sensor data collection. The traffic types</w:t>
      </w:r>
      <w:r w:rsidR="00DE6DFE">
        <w:t xml:space="preserve"> (TFs)</w:t>
      </w:r>
      <w:r>
        <w:t xml:space="preserve"> that can be considered based on these consolidated potential use cases are summarized as follows: </w:t>
      </w:r>
    </w:p>
    <w:p w14:paraId="71508014" w14:textId="4A7D417C" w:rsidR="009E10E2" w:rsidRPr="009E10E2" w:rsidRDefault="00765891" w:rsidP="009E10E2">
      <w:pPr>
        <w:pStyle w:val="maintext"/>
        <w:ind w:firstLine="400"/>
        <w:rPr>
          <w:b/>
          <w:bCs/>
          <w:u w:val="single"/>
          <w:lang w:val="en-US"/>
        </w:rPr>
      </w:pPr>
      <w:r>
        <w:rPr>
          <w:b/>
          <w:bCs/>
          <w:u w:val="single"/>
          <w:lang w:val="en-US"/>
        </w:rPr>
        <w:t xml:space="preserve">TF#1: </w:t>
      </w:r>
      <w:r w:rsidR="009E10E2" w:rsidRPr="009E10E2">
        <w:rPr>
          <w:b/>
          <w:bCs/>
          <w:u w:val="single"/>
          <w:lang w:val="en-US"/>
        </w:rPr>
        <w:t>Trigger-</w:t>
      </w:r>
      <w:r w:rsidR="004B4984">
        <w:rPr>
          <w:b/>
          <w:bCs/>
          <w:u w:val="single"/>
          <w:lang w:val="en-US"/>
        </w:rPr>
        <w:t>b</w:t>
      </w:r>
      <w:r w:rsidR="009E10E2" w:rsidRPr="009E10E2">
        <w:rPr>
          <w:b/>
          <w:bCs/>
          <w:u w:val="single"/>
          <w:lang w:val="en-US"/>
        </w:rPr>
        <w:t>ased</w:t>
      </w:r>
      <w:r w:rsidR="00905D32">
        <w:rPr>
          <w:b/>
          <w:bCs/>
          <w:u w:val="single"/>
          <w:lang w:val="en-US"/>
        </w:rPr>
        <w:t xml:space="preserve"> periodic</w:t>
      </w:r>
      <w:r w:rsidR="009E10E2" w:rsidRPr="009E10E2">
        <w:rPr>
          <w:b/>
          <w:bCs/>
          <w:u w:val="single"/>
          <w:lang w:val="en-US"/>
        </w:rPr>
        <w:t xml:space="preserve"> traffic (i.e., DO-DTT and DT based)</w:t>
      </w:r>
    </w:p>
    <w:p w14:paraId="67233932" w14:textId="4B9A77FB" w:rsidR="00481266" w:rsidRDefault="00481266" w:rsidP="00481266">
      <w:pPr>
        <w:pStyle w:val="maintext"/>
        <w:numPr>
          <w:ilvl w:val="0"/>
          <w:numId w:val="8"/>
        </w:numPr>
        <w:ind w:firstLineChars="0"/>
        <w:rPr>
          <w:lang w:val="en-US"/>
        </w:rPr>
      </w:pPr>
      <w:r w:rsidRPr="00481266">
        <w:rPr>
          <w:lang w:val="en-US"/>
        </w:rPr>
        <w:t xml:space="preserve">In this traffic type, devices transmit data only in response to explicit triggers from </w:t>
      </w:r>
      <w:r>
        <w:rPr>
          <w:lang w:val="en-US"/>
        </w:rPr>
        <w:t>the reader. For example, in UC#5.</w:t>
      </w:r>
      <w:r w:rsidRPr="00481266">
        <w:rPr>
          <w:lang w:val="en-US"/>
        </w:rPr>
        <w:t>3, a sensor device continuously monitors environmental data (e.g., gas concentration) while the reader periodically requests measurements. If the sensor reading reaches a certain level (e.g., half of a predefined threshold), the reader can command the device to send data. If the reading exceeds the threshold, the application server can issue an alarm message through the network.</w:t>
      </w:r>
    </w:p>
    <w:p w14:paraId="63A4C71E" w14:textId="77777777" w:rsidR="00CE52BB" w:rsidRPr="009E10E2" w:rsidRDefault="00CE52BB" w:rsidP="00CE52BB">
      <w:pPr>
        <w:pStyle w:val="maintext"/>
        <w:ind w:firstLineChars="0"/>
        <w:rPr>
          <w:lang w:val="en-US"/>
        </w:rPr>
      </w:pPr>
    </w:p>
    <w:p w14:paraId="09321AC3" w14:textId="6FF88ADA" w:rsidR="00CE52BB" w:rsidRPr="009E10E2" w:rsidRDefault="00765891" w:rsidP="00CE52BB">
      <w:pPr>
        <w:pStyle w:val="maintext"/>
        <w:ind w:firstLine="400"/>
        <w:rPr>
          <w:b/>
          <w:bCs/>
          <w:u w:val="single"/>
          <w:lang w:val="en-US"/>
        </w:rPr>
      </w:pPr>
      <w:r>
        <w:rPr>
          <w:b/>
          <w:bCs/>
          <w:u w:val="single"/>
          <w:lang w:val="en-US"/>
        </w:rPr>
        <w:t xml:space="preserve">TF#2: </w:t>
      </w:r>
      <w:r w:rsidR="004B4984" w:rsidRPr="009E10E2">
        <w:rPr>
          <w:b/>
          <w:bCs/>
          <w:u w:val="single"/>
          <w:lang w:val="en-US"/>
        </w:rPr>
        <w:t>Trigger-</w:t>
      </w:r>
      <w:r w:rsidR="004B4984">
        <w:rPr>
          <w:b/>
          <w:bCs/>
          <w:u w:val="single"/>
          <w:lang w:val="en-US"/>
        </w:rPr>
        <w:t>b</w:t>
      </w:r>
      <w:r w:rsidR="004B4984" w:rsidRPr="009E10E2">
        <w:rPr>
          <w:b/>
          <w:bCs/>
          <w:u w:val="single"/>
          <w:lang w:val="en-US"/>
        </w:rPr>
        <w:t>ased</w:t>
      </w:r>
      <w:r w:rsidR="00905D32">
        <w:rPr>
          <w:b/>
          <w:bCs/>
          <w:u w:val="single"/>
          <w:lang w:val="en-US"/>
        </w:rPr>
        <w:t xml:space="preserve"> periodic</w:t>
      </w:r>
      <w:r w:rsidR="004B4984" w:rsidRPr="009E10E2">
        <w:rPr>
          <w:b/>
          <w:bCs/>
          <w:u w:val="single"/>
          <w:lang w:val="en-US"/>
        </w:rPr>
        <w:t xml:space="preserve"> traffic </w:t>
      </w:r>
      <w:r w:rsidR="004B4984">
        <w:rPr>
          <w:b/>
          <w:bCs/>
          <w:u w:val="single"/>
          <w:lang w:val="en-US"/>
        </w:rPr>
        <w:t xml:space="preserve">and </w:t>
      </w:r>
      <w:r w:rsidR="00CE52BB" w:rsidRPr="00CE52BB">
        <w:rPr>
          <w:b/>
          <w:bCs/>
          <w:u w:val="single"/>
          <w:lang w:val="en-US"/>
        </w:rPr>
        <w:t>Event-driven traffic</w:t>
      </w:r>
      <w:r w:rsidR="00CE52BB">
        <w:rPr>
          <w:b/>
          <w:bCs/>
          <w:u w:val="single"/>
          <w:lang w:val="en-US"/>
        </w:rPr>
        <w:t xml:space="preserve"> </w:t>
      </w:r>
    </w:p>
    <w:p w14:paraId="3104BA9D" w14:textId="62BFF1A2" w:rsidR="00481266" w:rsidRDefault="00481266" w:rsidP="00481266">
      <w:pPr>
        <w:pStyle w:val="maintext"/>
        <w:numPr>
          <w:ilvl w:val="0"/>
          <w:numId w:val="8"/>
        </w:numPr>
        <w:ind w:firstLineChars="0"/>
        <w:rPr>
          <w:lang w:val="en-US"/>
        </w:rPr>
      </w:pPr>
      <w:r w:rsidRPr="00481266">
        <w:rPr>
          <w:lang w:val="en-US"/>
        </w:rPr>
        <w:t xml:space="preserve">This traffic type involves device-initiated communication when a specific event occurs or when a threshold </w:t>
      </w:r>
      <w:r>
        <w:rPr>
          <w:lang w:val="en-US"/>
        </w:rPr>
        <w:t>is reached. For example, in UC#5.1</w:t>
      </w:r>
      <w:r w:rsidRPr="00481266">
        <w:rPr>
          <w:lang w:val="en-US"/>
        </w:rPr>
        <w:t>3, the reader may transmit activation signals periodically to maintain readiness, but the device itself monitors environmental data. If the data exceeds the pre-set threshold, the device immediately reports the information to the NR system without waiting for a separate trigger. This enables near real-time alerts for critical events.</w:t>
      </w:r>
    </w:p>
    <w:p w14:paraId="71C28037" w14:textId="77777777" w:rsidR="009E10E2" w:rsidRPr="00CE52BB" w:rsidRDefault="009E10E2" w:rsidP="00AD63D8">
      <w:pPr>
        <w:pStyle w:val="maintext"/>
        <w:ind w:firstLineChars="0" w:firstLine="0"/>
        <w:rPr>
          <w:lang w:val="en-US"/>
        </w:rPr>
      </w:pPr>
    </w:p>
    <w:p w14:paraId="000971E0" w14:textId="3CDEF428" w:rsidR="00905D32" w:rsidRPr="009E10E2" w:rsidRDefault="00765891" w:rsidP="00905D32">
      <w:pPr>
        <w:pStyle w:val="maintext"/>
        <w:ind w:firstLine="400"/>
        <w:rPr>
          <w:b/>
          <w:bCs/>
          <w:u w:val="single"/>
          <w:lang w:val="en-US"/>
        </w:rPr>
      </w:pPr>
      <w:r>
        <w:rPr>
          <w:b/>
          <w:bCs/>
          <w:u w:val="single"/>
          <w:lang w:val="en-US"/>
        </w:rPr>
        <w:t xml:space="preserve">TF#3: </w:t>
      </w:r>
      <w:proofErr w:type="gramStart"/>
      <w:r w:rsidR="00905D32">
        <w:rPr>
          <w:b/>
          <w:bCs/>
          <w:u w:val="single"/>
          <w:lang w:val="en-US"/>
        </w:rPr>
        <w:t>Non-</w:t>
      </w:r>
      <w:r w:rsidR="00905D32" w:rsidRPr="009E10E2">
        <w:rPr>
          <w:b/>
          <w:bCs/>
          <w:u w:val="single"/>
          <w:lang w:val="en-US"/>
        </w:rPr>
        <w:t>Trigger</w:t>
      </w:r>
      <w:proofErr w:type="gramEnd"/>
      <w:r w:rsidR="00905D32" w:rsidRPr="009E10E2">
        <w:rPr>
          <w:b/>
          <w:bCs/>
          <w:u w:val="single"/>
          <w:lang w:val="en-US"/>
        </w:rPr>
        <w:t>-</w:t>
      </w:r>
      <w:r w:rsidR="00905D32">
        <w:rPr>
          <w:b/>
          <w:bCs/>
          <w:u w:val="single"/>
          <w:lang w:val="en-US"/>
        </w:rPr>
        <w:t>b</w:t>
      </w:r>
      <w:r w:rsidR="00905D32" w:rsidRPr="009E10E2">
        <w:rPr>
          <w:b/>
          <w:bCs/>
          <w:u w:val="single"/>
          <w:lang w:val="en-US"/>
        </w:rPr>
        <w:t>ased</w:t>
      </w:r>
      <w:r w:rsidR="00905D32">
        <w:rPr>
          <w:b/>
          <w:bCs/>
          <w:u w:val="single"/>
          <w:lang w:val="en-US"/>
        </w:rPr>
        <w:t xml:space="preserve"> periodic</w:t>
      </w:r>
      <w:r w:rsidR="00905D32" w:rsidRPr="009E10E2">
        <w:rPr>
          <w:b/>
          <w:bCs/>
          <w:u w:val="single"/>
          <w:lang w:val="en-US"/>
        </w:rPr>
        <w:t xml:space="preserve"> traffic </w:t>
      </w:r>
      <w:r w:rsidR="00905D32">
        <w:rPr>
          <w:b/>
          <w:bCs/>
          <w:u w:val="single"/>
          <w:lang w:val="en-US"/>
        </w:rPr>
        <w:t xml:space="preserve">and </w:t>
      </w:r>
      <w:r w:rsidR="00905D32" w:rsidRPr="00CE52BB">
        <w:rPr>
          <w:b/>
          <w:bCs/>
          <w:u w:val="single"/>
          <w:lang w:val="en-US"/>
        </w:rPr>
        <w:t>Event-driven traffic</w:t>
      </w:r>
      <w:r w:rsidR="00905D32">
        <w:rPr>
          <w:b/>
          <w:bCs/>
          <w:u w:val="single"/>
          <w:lang w:val="en-US"/>
        </w:rPr>
        <w:t xml:space="preserve"> </w:t>
      </w:r>
    </w:p>
    <w:p w14:paraId="39C187B1" w14:textId="4C00EA33" w:rsidR="00481266" w:rsidRPr="00354579" w:rsidRDefault="00481266" w:rsidP="00481266">
      <w:pPr>
        <w:pStyle w:val="maintext"/>
        <w:numPr>
          <w:ilvl w:val="0"/>
          <w:numId w:val="8"/>
        </w:numPr>
        <w:spacing w:after="240"/>
        <w:ind w:firstLineChars="0"/>
        <w:rPr>
          <w:lang w:val="en-US"/>
        </w:rPr>
      </w:pPr>
      <w:r w:rsidRPr="00481266">
        <w:rPr>
          <w:lang w:val="en-US"/>
        </w:rPr>
        <w:t>In this traffic type, devices transmit data at a regular interval without requiring any trigger from the reader. They may also initiate communication when a specific event or thresh</w:t>
      </w:r>
      <w:r>
        <w:rPr>
          <w:lang w:val="en-US"/>
        </w:rPr>
        <w:t>old is met. For example, in UC#</w:t>
      </w:r>
      <w:r w:rsidRPr="00481266">
        <w:rPr>
          <w:lang w:val="en-US"/>
        </w:rPr>
        <w:t>5</w:t>
      </w:r>
      <w:r>
        <w:rPr>
          <w:lang w:val="en-US"/>
        </w:rPr>
        <w:t>.19</w:t>
      </w:r>
      <w:r w:rsidRPr="00481266">
        <w:rPr>
          <w:lang w:val="en-US"/>
        </w:rPr>
        <w:t>, forest-deployed devices can detect wildfire indicators and send an “on-demand” alarm message to the NR system immediately. Additionally, they can be programmed to send periodic status updates, such as battery level or sensor health, to support continuous monitoring.</w:t>
      </w:r>
    </w:p>
    <w:p w14:paraId="1058839C" w14:textId="7FF1FF2B" w:rsidR="00DE6DFE" w:rsidRPr="00354579" w:rsidRDefault="00DE6DFE" w:rsidP="00AD63D8">
      <w:pPr>
        <w:pStyle w:val="maintext"/>
        <w:ind w:firstLineChars="0" w:firstLine="0"/>
        <w:rPr>
          <w:lang w:val="en-US"/>
        </w:rPr>
      </w:pPr>
      <w:r>
        <w:rPr>
          <w:lang w:val="en-US"/>
        </w:rPr>
        <w:t>At least for TF1, a</w:t>
      </w:r>
      <w:r w:rsidR="004B4984">
        <w:rPr>
          <w:lang w:val="en-US"/>
        </w:rPr>
        <w:t>ll transmission can be categorized under the DO-DTT or DO traffic types as defined in the inventory and command use cases.</w:t>
      </w:r>
      <w:r>
        <w:rPr>
          <w:lang w:val="en-US"/>
        </w:rPr>
        <w:t xml:space="preserve"> However, the non-trigger-based periodic traffic and event-driven traffic defined in TF#2 and TF#3 cannot be supported by the existing DO-DTT transmission type.</w:t>
      </w:r>
    </w:p>
    <w:p w14:paraId="018FD479" w14:textId="01D70B03" w:rsidR="0025690C" w:rsidRPr="00354579" w:rsidRDefault="00DE6DFE" w:rsidP="00354579">
      <w:pPr>
        <w:pStyle w:val="maintext"/>
        <w:spacing w:before="240" w:after="240"/>
        <w:ind w:firstLineChars="0" w:firstLine="0"/>
        <w:rPr>
          <w:b/>
          <w:bCs/>
        </w:rPr>
      </w:pPr>
      <w:r w:rsidRPr="004442D0">
        <w:rPr>
          <w:rFonts w:hint="eastAsia"/>
          <w:b/>
          <w:bCs/>
          <w:lang w:val="en-US"/>
        </w:rPr>
        <w:t>O</w:t>
      </w:r>
      <w:r w:rsidRPr="004442D0">
        <w:rPr>
          <w:b/>
          <w:bCs/>
          <w:lang w:val="en-US"/>
        </w:rPr>
        <w:t xml:space="preserve">bservation </w:t>
      </w:r>
      <w:r w:rsidR="00F83E48">
        <w:rPr>
          <w:b/>
          <w:bCs/>
          <w:lang w:val="en-US"/>
        </w:rPr>
        <w:t>1</w:t>
      </w:r>
      <w:r w:rsidRPr="004442D0">
        <w:rPr>
          <w:b/>
          <w:bCs/>
          <w:lang w:val="en-US"/>
        </w:rPr>
        <w:t>: Non-trigger-based periodic traffic and event-driven traffic</w:t>
      </w:r>
      <w:r w:rsidR="004442D0" w:rsidRPr="004442D0">
        <w:rPr>
          <w:b/>
          <w:bCs/>
          <w:lang w:val="en-US"/>
        </w:rPr>
        <w:t xml:space="preserve">, which constitute key traffic types in the consolidated sensor use cases, </w:t>
      </w:r>
      <w:r w:rsidRPr="004442D0">
        <w:rPr>
          <w:b/>
          <w:bCs/>
          <w:lang w:val="en-US"/>
        </w:rPr>
        <w:t>cannot be supported by DO-DTT</w:t>
      </w:r>
      <w:r w:rsidR="004442D0" w:rsidRPr="004442D0">
        <w:rPr>
          <w:b/>
          <w:bCs/>
          <w:lang w:val="en-US"/>
        </w:rPr>
        <w:t>.</w:t>
      </w:r>
    </w:p>
    <w:p w14:paraId="6459DE65" w14:textId="22FE5533" w:rsidR="002420EE" w:rsidRPr="0025690C" w:rsidRDefault="002420EE" w:rsidP="0025690C">
      <w:pPr>
        <w:pStyle w:val="maintext"/>
        <w:ind w:firstLineChars="0" w:firstLine="0"/>
      </w:pPr>
      <w:r>
        <w:t>In Rel-19, although a conclusion on DO-A traffic was reached, the traffic type itself was not explicitly defined. Therefore, the study in Rel-20 should start from clearly defining the DO-A traffic.</w:t>
      </w:r>
    </w:p>
    <w:p w14:paraId="4BA7E383" w14:textId="6BA00305" w:rsidR="0025690C" w:rsidRPr="002420EE" w:rsidRDefault="002420EE" w:rsidP="00354579">
      <w:pPr>
        <w:pStyle w:val="maintext"/>
        <w:spacing w:before="240" w:after="240"/>
        <w:ind w:firstLineChars="0" w:firstLine="0"/>
        <w:rPr>
          <w:lang w:eastAsia="en-US"/>
        </w:rPr>
      </w:pPr>
      <w:r>
        <w:rPr>
          <w:b/>
          <w:bCs/>
          <w:lang w:val="en-US"/>
        </w:rPr>
        <w:t>Proposal</w:t>
      </w:r>
      <w:r w:rsidRPr="004442D0">
        <w:rPr>
          <w:b/>
          <w:bCs/>
          <w:lang w:val="en-US"/>
        </w:rPr>
        <w:t xml:space="preserve"> </w:t>
      </w:r>
      <w:r w:rsidR="00F83E48">
        <w:rPr>
          <w:b/>
          <w:bCs/>
          <w:lang w:val="en-US"/>
        </w:rPr>
        <w:t>8</w:t>
      </w:r>
      <w:r w:rsidRPr="004442D0">
        <w:rPr>
          <w:b/>
          <w:bCs/>
          <w:lang w:val="en-US"/>
        </w:rPr>
        <w:t xml:space="preserve">: </w:t>
      </w:r>
      <w:r>
        <w:rPr>
          <w:b/>
          <w:bCs/>
          <w:lang w:val="en-US"/>
        </w:rPr>
        <w:t>DO-A traffic includes traffic types in which the device autonomously transmits data without receiving an explicit trigger from the reader.</w:t>
      </w:r>
    </w:p>
    <w:p w14:paraId="0805B1DB" w14:textId="74A0CF13" w:rsidR="002420EE" w:rsidRDefault="002420EE" w:rsidP="002420EE">
      <w:pPr>
        <w:pStyle w:val="maintext"/>
        <w:ind w:firstLineChars="0" w:firstLine="0"/>
        <w:rPr>
          <w:b/>
          <w:bCs/>
          <w:lang w:val="en-US"/>
        </w:rPr>
      </w:pPr>
      <w:r>
        <w:rPr>
          <w:b/>
          <w:bCs/>
          <w:lang w:val="en-US"/>
        </w:rPr>
        <w:lastRenderedPageBreak/>
        <w:t>Proposal</w:t>
      </w:r>
      <w:r w:rsidRPr="004442D0">
        <w:rPr>
          <w:b/>
          <w:bCs/>
          <w:lang w:val="en-US"/>
        </w:rPr>
        <w:t xml:space="preserve"> </w:t>
      </w:r>
      <w:r w:rsidR="00F83E48">
        <w:rPr>
          <w:b/>
          <w:bCs/>
          <w:lang w:val="en-US"/>
        </w:rPr>
        <w:t>9</w:t>
      </w:r>
      <w:r w:rsidRPr="004442D0">
        <w:rPr>
          <w:b/>
          <w:bCs/>
          <w:lang w:val="en-US"/>
        </w:rPr>
        <w:t xml:space="preserve">: </w:t>
      </w:r>
      <w:r>
        <w:rPr>
          <w:b/>
          <w:bCs/>
          <w:lang w:val="en-US"/>
        </w:rPr>
        <w:t>Two types of DO-A traffic are studied in Rel-20.</w:t>
      </w:r>
    </w:p>
    <w:p w14:paraId="785F9EE6" w14:textId="01F15B5C" w:rsidR="002420EE" w:rsidRDefault="002420EE" w:rsidP="009E61E6">
      <w:pPr>
        <w:pStyle w:val="maintext"/>
        <w:numPr>
          <w:ilvl w:val="0"/>
          <w:numId w:val="11"/>
        </w:numPr>
        <w:ind w:firstLineChars="0"/>
        <w:rPr>
          <w:b/>
          <w:bCs/>
          <w:lang w:val="en-US"/>
        </w:rPr>
      </w:pPr>
      <w:r>
        <w:rPr>
          <w:b/>
          <w:bCs/>
          <w:lang w:val="en-US"/>
        </w:rPr>
        <w:t>Type A (</w:t>
      </w:r>
      <w:r w:rsidRPr="002420EE">
        <w:rPr>
          <w:b/>
          <w:bCs/>
          <w:lang w:val="en-US"/>
        </w:rPr>
        <w:t>Non-</w:t>
      </w:r>
      <w:r w:rsidRPr="009E10E2">
        <w:rPr>
          <w:b/>
          <w:bCs/>
          <w:lang w:val="en-US"/>
        </w:rPr>
        <w:t>Trigger-</w:t>
      </w:r>
      <w:r w:rsidRPr="002420EE">
        <w:rPr>
          <w:b/>
          <w:bCs/>
          <w:lang w:val="en-US"/>
        </w:rPr>
        <w:t>b</w:t>
      </w:r>
      <w:r w:rsidRPr="009E10E2">
        <w:rPr>
          <w:b/>
          <w:bCs/>
          <w:lang w:val="en-US"/>
        </w:rPr>
        <w:t>ased</w:t>
      </w:r>
      <w:r w:rsidRPr="002420EE">
        <w:rPr>
          <w:b/>
          <w:bCs/>
          <w:lang w:val="en-US"/>
        </w:rPr>
        <w:t xml:space="preserve"> periodic</w:t>
      </w:r>
      <w:r w:rsidRPr="009E10E2">
        <w:rPr>
          <w:b/>
          <w:bCs/>
          <w:lang w:val="en-US"/>
        </w:rPr>
        <w:t xml:space="preserve"> traffic</w:t>
      </w:r>
      <w:r w:rsidRPr="002420EE">
        <w:rPr>
          <w:b/>
          <w:bCs/>
          <w:lang w:val="en-US"/>
        </w:rPr>
        <w:t>): the devices can transmit data at regular intervals without requiring a trigger from the reader.</w:t>
      </w:r>
    </w:p>
    <w:p w14:paraId="234A77F8" w14:textId="4AC320DD" w:rsidR="002420EE" w:rsidRPr="002420EE" w:rsidRDefault="002420EE" w:rsidP="009E61E6">
      <w:pPr>
        <w:pStyle w:val="maintext"/>
        <w:numPr>
          <w:ilvl w:val="0"/>
          <w:numId w:val="11"/>
        </w:numPr>
        <w:ind w:firstLineChars="0"/>
        <w:rPr>
          <w:b/>
          <w:bCs/>
          <w:lang w:val="en-US"/>
        </w:rPr>
      </w:pPr>
      <w:r>
        <w:rPr>
          <w:rFonts w:hint="eastAsia"/>
          <w:b/>
          <w:bCs/>
          <w:lang w:val="en-US"/>
        </w:rPr>
        <w:t>T</w:t>
      </w:r>
      <w:r>
        <w:rPr>
          <w:b/>
          <w:bCs/>
          <w:lang w:val="en-US"/>
        </w:rPr>
        <w:t>ype B (</w:t>
      </w:r>
      <w:r w:rsidRPr="002420EE">
        <w:rPr>
          <w:b/>
          <w:bCs/>
          <w:lang w:val="en-US"/>
        </w:rPr>
        <w:t>Event-driven traffic</w:t>
      </w:r>
      <w:r>
        <w:rPr>
          <w:b/>
          <w:bCs/>
          <w:lang w:val="en-US"/>
        </w:rPr>
        <w:t xml:space="preserve">): </w:t>
      </w:r>
      <w:r w:rsidRPr="002420EE">
        <w:rPr>
          <w:b/>
          <w:bCs/>
          <w:lang w:val="en-US"/>
        </w:rPr>
        <w:t>the devices can initiate communication when a specific event or threshold is met.</w:t>
      </w:r>
    </w:p>
    <w:p w14:paraId="0020B9B8" w14:textId="28606455" w:rsidR="00857456" w:rsidRPr="002420EE" w:rsidRDefault="00857456" w:rsidP="00975476">
      <w:pPr>
        <w:pStyle w:val="maintext"/>
        <w:ind w:firstLineChars="0" w:firstLine="0"/>
      </w:pPr>
    </w:p>
    <w:p w14:paraId="316270F7" w14:textId="583508A8" w:rsidR="00857456" w:rsidRDefault="00E009A7" w:rsidP="00857456">
      <w:pPr>
        <w:pStyle w:val="maintext"/>
        <w:ind w:firstLineChars="0" w:firstLine="0"/>
        <w:jc w:val="center"/>
      </w:pPr>
      <w:r w:rsidRPr="00E009A7">
        <w:rPr>
          <w:noProof/>
          <w:lang w:val="en-US"/>
        </w:rPr>
        <w:drawing>
          <wp:inline distT="0" distB="0" distL="0" distR="0" wp14:anchorId="031351A7" wp14:editId="3F7E769E">
            <wp:extent cx="2946400" cy="1139492"/>
            <wp:effectExtent l="0" t="0" r="0" b="0"/>
            <wp:docPr id="25" name="그림 24">
              <a:extLst xmlns:a="http://schemas.openxmlformats.org/drawingml/2006/main">
                <a:ext uri="{FF2B5EF4-FFF2-40B4-BE49-F238E27FC236}">
                  <a16:creationId xmlns:a16="http://schemas.microsoft.com/office/drawing/2014/main" id="{6AD8A5AD-B4CD-4369-A427-C579CCA954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4">
                      <a:extLst>
                        <a:ext uri="{FF2B5EF4-FFF2-40B4-BE49-F238E27FC236}">
                          <a16:creationId xmlns:a16="http://schemas.microsoft.com/office/drawing/2014/main" id="{6AD8A5AD-B4CD-4369-A427-C579CCA95430}"/>
                        </a:ext>
                      </a:extLst>
                    </pic:cNvPr>
                    <pic:cNvPicPr>
                      <a:picLocks noChangeAspect="1"/>
                    </pic:cNvPicPr>
                  </pic:nvPicPr>
                  <pic:blipFill>
                    <a:blip r:embed="rId16"/>
                    <a:stretch>
                      <a:fillRect/>
                    </a:stretch>
                  </pic:blipFill>
                  <pic:spPr>
                    <a:xfrm>
                      <a:off x="0" y="0"/>
                      <a:ext cx="2951392" cy="1141423"/>
                    </a:xfrm>
                    <a:prstGeom prst="rect">
                      <a:avLst/>
                    </a:prstGeom>
                  </pic:spPr>
                </pic:pic>
              </a:graphicData>
            </a:graphic>
          </wp:inline>
        </w:drawing>
      </w:r>
    </w:p>
    <w:p w14:paraId="321C033E" w14:textId="0A47D740" w:rsidR="00D94DE1" w:rsidRPr="00354579" w:rsidRDefault="00CC2768" w:rsidP="00354579">
      <w:pPr>
        <w:pStyle w:val="maintext"/>
        <w:spacing w:after="240"/>
        <w:ind w:firstLineChars="0" w:firstLine="0"/>
        <w:jc w:val="center"/>
        <w:rPr>
          <w:b/>
          <w:bCs/>
        </w:rPr>
      </w:pPr>
      <w:r w:rsidRPr="00354579">
        <w:rPr>
          <w:b/>
          <w:bCs/>
        </w:rPr>
        <w:t xml:space="preserve">Figure </w:t>
      </w:r>
      <w:r w:rsidR="00F83E48">
        <w:rPr>
          <w:b/>
          <w:bCs/>
        </w:rPr>
        <w:t>5</w:t>
      </w:r>
      <w:r w:rsidRPr="00354579">
        <w:rPr>
          <w:b/>
          <w:bCs/>
        </w:rPr>
        <w:t>. Non-trigger-based periodic report</w:t>
      </w:r>
    </w:p>
    <w:p w14:paraId="4E921BA1" w14:textId="0599FF82" w:rsidR="00D94DE1" w:rsidRDefault="00E009A7" w:rsidP="00857456">
      <w:pPr>
        <w:pStyle w:val="maintext"/>
        <w:ind w:firstLineChars="0" w:firstLine="0"/>
        <w:jc w:val="center"/>
      </w:pPr>
      <w:r w:rsidRPr="00E009A7">
        <w:rPr>
          <w:noProof/>
          <w:lang w:val="en-US"/>
        </w:rPr>
        <w:drawing>
          <wp:inline distT="0" distB="0" distL="0" distR="0" wp14:anchorId="7B0AF97E" wp14:editId="10E59155">
            <wp:extent cx="2925233" cy="1131306"/>
            <wp:effectExtent l="0" t="0" r="8890" b="0"/>
            <wp:docPr id="27" name="그림 26">
              <a:extLst xmlns:a="http://schemas.openxmlformats.org/drawingml/2006/main">
                <a:ext uri="{FF2B5EF4-FFF2-40B4-BE49-F238E27FC236}">
                  <a16:creationId xmlns:a16="http://schemas.microsoft.com/office/drawing/2014/main" id="{2F610A0C-9A21-4E87-9F48-D33E42636B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a:extLst>
                        <a:ext uri="{FF2B5EF4-FFF2-40B4-BE49-F238E27FC236}">
                          <a16:creationId xmlns:a16="http://schemas.microsoft.com/office/drawing/2014/main" id="{2F610A0C-9A21-4E87-9F48-D33E42636B06}"/>
                        </a:ext>
                      </a:extLst>
                    </pic:cNvPr>
                    <pic:cNvPicPr>
                      <a:picLocks noChangeAspect="1"/>
                    </pic:cNvPicPr>
                  </pic:nvPicPr>
                  <pic:blipFill>
                    <a:blip r:embed="rId17"/>
                    <a:stretch>
                      <a:fillRect/>
                    </a:stretch>
                  </pic:blipFill>
                  <pic:spPr>
                    <a:xfrm>
                      <a:off x="0" y="0"/>
                      <a:ext cx="2939591" cy="1136859"/>
                    </a:xfrm>
                    <a:prstGeom prst="rect">
                      <a:avLst/>
                    </a:prstGeom>
                  </pic:spPr>
                </pic:pic>
              </a:graphicData>
            </a:graphic>
          </wp:inline>
        </w:drawing>
      </w:r>
    </w:p>
    <w:p w14:paraId="61FCCB35" w14:textId="1CBD485B" w:rsidR="00CC2768" w:rsidRPr="00354579" w:rsidRDefault="00CC2768" w:rsidP="00354579">
      <w:pPr>
        <w:pStyle w:val="maintext"/>
        <w:spacing w:after="240"/>
        <w:ind w:firstLineChars="0" w:firstLine="0"/>
        <w:jc w:val="center"/>
        <w:rPr>
          <w:b/>
          <w:bCs/>
        </w:rPr>
      </w:pPr>
      <w:r w:rsidRPr="00354579">
        <w:rPr>
          <w:b/>
          <w:bCs/>
        </w:rPr>
        <w:t xml:space="preserve">Figure </w:t>
      </w:r>
      <w:r w:rsidR="00F83E48">
        <w:rPr>
          <w:b/>
          <w:bCs/>
        </w:rPr>
        <w:t>6</w:t>
      </w:r>
      <w:r w:rsidRPr="00354579">
        <w:rPr>
          <w:b/>
          <w:bCs/>
        </w:rPr>
        <w:t>. Event-driven report</w:t>
      </w:r>
    </w:p>
    <w:p w14:paraId="6A617756" w14:textId="5AE26F36" w:rsidR="00481266" w:rsidRDefault="00481266" w:rsidP="00CC2768">
      <w:pPr>
        <w:pStyle w:val="maintext"/>
        <w:ind w:firstLineChars="0" w:firstLine="0"/>
      </w:pPr>
      <w:r w:rsidRPr="00481266">
        <w:t>For DO-DT1 traffic, the transmission timing of the D2R message can be accurately determined based on the preceding R2D transmission by referencing the transmission parameters of that earlier exchange. In contrast, DO-A traffic may not have a directly preceding R2D trigger message before the D2R transmission. If timing and frequency synchronization were established at the time of a much earlier R2D reception, those parameters may no longer be accurate at the actual D2R transmission time due to oscillator drift or elapsed time.</w:t>
      </w:r>
    </w:p>
    <w:p w14:paraId="7E81D0AC" w14:textId="77777777" w:rsidR="00481266" w:rsidRDefault="00481266" w:rsidP="00BF21A0">
      <w:pPr>
        <w:pStyle w:val="maintext"/>
        <w:ind w:firstLineChars="0" w:firstLine="0"/>
      </w:pPr>
      <w:r>
        <w:t>One possible solution is to periodically transmit a reference signal from the reader. This reference signal would allow devices to maintain accurate time and frequency synchronization, even without a recent R2D trigger. The reader could send the reference signal at a configurable interval, enabling DO-A devices to stay synchronized and transmit D2R messages accurately when required.</w:t>
      </w:r>
    </w:p>
    <w:p w14:paraId="552F53D7" w14:textId="77777777" w:rsidR="00481266" w:rsidRDefault="00481266" w:rsidP="00481266">
      <w:pPr>
        <w:pStyle w:val="maintext"/>
        <w:ind w:firstLine="400"/>
      </w:pPr>
    </w:p>
    <w:p w14:paraId="3BD15E28" w14:textId="13B0349A" w:rsidR="00481266" w:rsidRDefault="00481266" w:rsidP="00481266">
      <w:pPr>
        <w:pStyle w:val="maintext"/>
        <w:ind w:firstLineChars="0" w:firstLine="0"/>
      </w:pPr>
      <w:r>
        <w:t>However, periodic reference signal transmission could increase monitoring overhead and potentially cause interference for devices that are not performing DO-A operations. This trade-off highlights the need to carefully evaluate the feasibility and efficiency of such an approach</w:t>
      </w:r>
    </w:p>
    <w:p w14:paraId="59AA84D7" w14:textId="248D867B" w:rsidR="00857456" w:rsidRPr="00354579" w:rsidRDefault="00CC2768" w:rsidP="00354579">
      <w:pPr>
        <w:pStyle w:val="maintext"/>
        <w:spacing w:before="240" w:after="240"/>
        <w:ind w:firstLineChars="0" w:firstLine="0"/>
        <w:rPr>
          <w:b/>
          <w:bCs/>
          <w:lang w:val="en-US"/>
        </w:rPr>
      </w:pPr>
      <w:r>
        <w:rPr>
          <w:b/>
          <w:bCs/>
          <w:lang w:val="en-US"/>
        </w:rPr>
        <w:t>Proposal</w:t>
      </w:r>
      <w:r w:rsidRPr="004442D0">
        <w:rPr>
          <w:b/>
          <w:bCs/>
          <w:lang w:val="en-US"/>
        </w:rPr>
        <w:t xml:space="preserve"> </w:t>
      </w:r>
      <w:r w:rsidR="00F83E48">
        <w:rPr>
          <w:b/>
          <w:bCs/>
          <w:lang w:val="en-US"/>
        </w:rPr>
        <w:t>10</w:t>
      </w:r>
      <w:r w:rsidRPr="004442D0">
        <w:rPr>
          <w:b/>
          <w:bCs/>
          <w:lang w:val="en-US"/>
        </w:rPr>
        <w:t xml:space="preserve">: </w:t>
      </w:r>
      <w:r w:rsidR="005214E4">
        <w:rPr>
          <w:b/>
          <w:bCs/>
          <w:lang w:val="en-US"/>
        </w:rPr>
        <w:t>Study the feasibility of using reference signals for maintaining time and frequency synchronization in DO-A operation.</w:t>
      </w:r>
    </w:p>
    <w:p w14:paraId="23340D76" w14:textId="405DA801" w:rsidR="00447A62" w:rsidRDefault="00447A62" w:rsidP="00975476">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2R Power control</w:t>
      </w:r>
    </w:p>
    <w:p w14:paraId="6602C1BD" w14:textId="4079F254" w:rsidR="00637D02" w:rsidRDefault="00637D02" w:rsidP="008B2503">
      <w:pPr>
        <w:pStyle w:val="maintext"/>
        <w:ind w:firstLineChars="0" w:firstLine="0"/>
      </w:pPr>
      <w:r>
        <w:t xml:space="preserve">Based on the SID [2], Device 2b and Device </w:t>
      </w:r>
      <w:r w:rsidRPr="00637D02">
        <w:t>C both have limited power amplification capability and operate without relying on backscattering. These devices directly transmit D2R signals using their own RF power, drawing from integrated energy storage. Since energy availability is constrained, allowing the device to adapt its D2R transmit power according to its energy state and link reliability can improve device sustainability while maintaining reliable communication.</w:t>
      </w:r>
    </w:p>
    <w:p w14:paraId="1CF4B43B" w14:textId="4D66176A" w:rsidR="00637D02" w:rsidRDefault="00637D02" w:rsidP="008B2503">
      <w:pPr>
        <w:pStyle w:val="maintext"/>
        <w:ind w:firstLineChars="0" w:firstLine="0"/>
      </w:pPr>
      <w:r w:rsidRPr="00637D02">
        <w:t>Power control can typically be arranged using a combination of open-loop and closed-loop mechanisms.</w:t>
      </w:r>
    </w:p>
    <w:p w14:paraId="38CA7A90" w14:textId="7052CEF1" w:rsidR="00637D02" w:rsidRPr="00637D02" w:rsidRDefault="00637D02" w:rsidP="00BF21A0">
      <w:pPr>
        <w:pStyle w:val="maintext"/>
        <w:numPr>
          <w:ilvl w:val="0"/>
          <w:numId w:val="30"/>
        </w:numPr>
        <w:ind w:firstLineChars="0"/>
      </w:pPr>
      <w:r>
        <w:t xml:space="preserve">Open-loop power control: The device sets </w:t>
      </w:r>
      <w:proofErr w:type="gramStart"/>
      <w:r>
        <w:t>its</w:t>
      </w:r>
      <w:proofErr w:type="gramEnd"/>
      <w:r>
        <w:t xml:space="preserve"> transmit power based on pre-configured parameters and an estimate of the pathloss (PL) between the device and the reader.</w:t>
      </w:r>
    </w:p>
    <w:p w14:paraId="609D0FDA" w14:textId="4ACCBBBB" w:rsidR="00637D02" w:rsidRDefault="00637D02" w:rsidP="00BF21A0">
      <w:pPr>
        <w:pStyle w:val="maintext"/>
        <w:numPr>
          <w:ilvl w:val="0"/>
          <w:numId w:val="30"/>
        </w:numPr>
        <w:ind w:firstLineChars="0"/>
      </w:pPr>
      <w:r>
        <w:t>Closed-loop power control: The reader measures the received power and sends feedback to fine-tune the device’s transmit power so that it meets a target received power level.</w:t>
      </w:r>
    </w:p>
    <w:p w14:paraId="6E67AA78" w14:textId="1A03A3A6" w:rsidR="00637D02" w:rsidRDefault="00637D02" w:rsidP="008B2503">
      <w:pPr>
        <w:pStyle w:val="maintext"/>
        <w:ind w:firstLineChars="0" w:firstLine="0"/>
      </w:pPr>
      <w:r>
        <w:t>P</w:t>
      </w:r>
      <w:r w:rsidRPr="00637D02">
        <w:t xml:space="preserve">L-based open-loop control can be particularly suitable for Ambient IoT devices because it avoids frequent feedback exchanges, which would otherwise introduce significant </w:t>
      </w:r>
      <w:proofErr w:type="spellStart"/>
      <w:r w:rsidRPr="00637D02">
        <w:t>signaling</w:t>
      </w:r>
      <w:proofErr w:type="spellEnd"/>
      <w:r w:rsidRPr="00637D02">
        <w:t xml:space="preserve"> overhead. Considering that power ramping-based </w:t>
      </w:r>
      <w:r w:rsidRPr="00637D02">
        <w:lastRenderedPageBreak/>
        <w:t>retransmissions at the device can be energy-intensive, open-loop control may be a viable solution for sustaining long-term operation under low-power constraints.</w:t>
      </w:r>
    </w:p>
    <w:p w14:paraId="3CEA662F" w14:textId="5142273D" w:rsidR="004638BA" w:rsidRPr="00354579" w:rsidRDefault="004638BA" w:rsidP="00354579">
      <w:pPr>
        <w:pStyle w:val="maintext"/>
        <w:spacing w:before="240" w:after="240"/>
        <w:ind w:firstLineChars="0" w:firstLine="0"/>
        <w:rPr>
          <w:b/>
          <w:bCs/>
          <w:lang w:val="en-US"/>
        </w:rPr>
      </w:pPr>
      <w:r>
        <w:rPr>
          <w:b/>
          <w:bCs/>
          <w:lang w:val="en-US"/>
        </w:rPr>
        <w:t>Observation</w:t>
      </w:r>
      <w:r w:rsidRPr="004442D0">
        <w:rPr>
          <w:b/>
          <w:bCs/>
          <w:lang w:val="en-US"/>
        </w:rPr>
        <w:t xml:space="preserve"> </w:t>
      </w:r>
      <w:r w:rsidR="00F83E48">
        <w:rPr>
          <w:b/>
          <w:bCs/>
          <w:lang w:val="en-US"/>
        </w:rPr>
        <w:t>2</w:t>
      </w:r>
      <w:r w:rsidRPr="004442D0">
        <w:rPr>
          <w:b/>
          <w:bCs/>
          <w:lang w:val="en-US"/>
        </w:rPr>
        <w:t xml:space="preserve">: </w:t>
      </w:r>
      <w:r>
        <w:rPr>
          <w:b/>
          <w:bCs/>
          <w:lang w:val="en-US"/>
        </w:rPr>
        <w:t>Open-loop power control based pathloss estimation can be useful for Ambient IoT systems, as it can reduce the need for retransmissions for power adjustment.</w:t>
      </w:r>
    </w:p>
    <w:p w14:paraId="3A3A0850" w14:textId="77777777" w:rsidR="00637D02" w:rsidRDefault="00637D02" w:rsidP="008B2503">
      <w:pPr>
        <w:pStyle w:val="maintext"/>
        <w:ind w:firstLineChars="0" w:firstLine="0"/>
        <w:rPr>
          <w:lang w:val="en-US"/>
        </w:rPr>
      </w:pPr>
      <w:r w:rsidRPr="00637D02">
        <w:rPr>
          <w:lang w:val="en-US"/>
        </w:rPr>
        <w:t>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By measuring the received power of these signals and comparing it to the configured ON-state transmit power, the device can estimate PL with minimal processing overhead</w:t>
      </w:r>
    </w:p>
    <w:p w14:paraId="57AF494C" w14:textId="037106C7" w:rsidR="0018624E" w:rsidRDefault="0018624E" w:rsidP="008B2503">
      <w:pPr>
        <w:pStyle w:val="maintext"/>
        <w:ind w:firstLineChars="0" w:firstLine="0"/>
        <w:rPr>
          <w:lang w:val="en-US"/>
        </w:rPr>
      </w:pPr>
      <w:r>
        <w:rPr>
          <w:lang w:val="en-US"/>
        </w:rPr>
        <w:t xml:space="preserve">By comparing the configured ON-state power of these signals with the measured ON-state power, the device can estimate PL with minimal processing overhead. </w:t>
      </w:r>
    </w:p>
    <w:p w14:paraId="2D7F64B0" w14:textId="4D054DB4" w:rsidR="001F606E" w:rsidRPr="00354579" w:rsidRDefault="0018624E" w:rsidP="008B2503">
      <w:pPr>
        <w:pStyle w:val="maintext"/>
        <w:ind w:firstLineChars="0" w:firstLine="0"/>
        <w:rPr>
          <w:sz w:val="16"/>
          <w:szCs w:val="16"/>
          <w:lang w:val="en-US"/>
        </w:rPr>
      </w:pPr>
      <w:r>
        <w:rPr>
          <w:rFonts w:hint="eastAsia"/>
          <w:lang w:val="en-US"/>
        </w:rPr>
        <w:t>F</w:t>
      </w:r>
      <w:r>
        <w:rPr>
          <w:lang w:val="en-US"/>
        </w:rPr>
        <w:t xml:space="preserve">or example, </w:t>
      </w:r>
      <w:r w:rsidR="00160777">
        <w:rPr>
          <w:lang w:val="en-US"/>
        </w:rPr>
        <w:t>during</w:t>
      </w:r>
      <w:r w:rsidR="00102A5E">
        <w:rPr>
          <w:lang w:val="en-US"/>
        </w:rPr>
        <w:t xml:space="preserve"> the CAP duration, the average ON-state power can be calculated as </w:t>
      </w:r>
      <m:oMath>
        <m:sSub>
          <m:sSubPr>
            <m:ctrlPr>
              <w:rPr>
                <w:rFonts w:ascii="Cambria Math" w:hAnsi="Cambria Math"/>
                <w:i/>
                <w:szCs w:val="16"/>
              </w:rPr>
            </m:ctrlPr>
          </m:sSubPr>
          <m:e>
            <m:r>
              <w:rPr>
                <w:rFonts w:ascii="Cambria Math" w:hAnsi="Cambria Math"/>
                <w:szCs w:val="16"/>
              </w:rPr>
              <m:t>P</m:t>
            </m:r>
          </m:e>
          <m:sub>
            <m:r>
              <m:rPr>
                <m:sty m:val="p"/>
              </m:rPr>
              <w:rPr>
                <w:rFonts w:ascii="Cambria Math" w:hAnsi="Cambria Math"/>
                <w:szCs w:val="16"/>
              </w:rPr>
              <m:t>avg_on</m:t>
            </m:r>
          </m:sub>
        </m:sSub>
        <m:r>
          <w:rPr>
            <w:rFonts w:ascii="Cambria Math" w:hAnsi="Cambria Math"/>
            <w:szCs w:val="16"/>
          </w:rPr>
          <m:t>=</m:t>
        </m:r>
        <m:f>
          <m:fPr>
            <m:ctrlPr>
              <w:rPr>
                <w:rFonts w:ascii="Cambria Math" w:hAnsi="Cambria Math"/>
                <w:szCs w:val="16"/>
              </w:rPr>
            </m:ctrlPr>
          </m:fPr>
          <m:num>
            <m:r>
              <w:rPr>
                <w:rFonts w:ascii="Cambria Math" w:hAnsi="Cambria Math"/>
                <w:szCs w:val="16"/>
              </w:rPr>
              <m:t>1</m:t>
            </m:r>
          </m:num>
          <m:den>
            <m:r>
              <w:rPr>
                <w:rFonts w:ascii="Cambria Math" w:hAnsi="Cambria Math"/>
                <w:szCs w:val="16"/>
              </w:rPr>
              <m:t>N</m:t>
            </m:r>
          </m:den>
        </m:f>
        <m:nary>
          <m:naryPr>
            <m:chr m:val="∑"/>
            <m:limLoc m:val="subSup"/>
            <m:ctrlPr>
              <w:rPr>
                <w:rFonts w:ascii="Cambria Math" w:hAnsi="Cambria Math"/>
                <w:i/>
                <w:szCs w:val="16"/>
              </w:rPr>
            </m:ctrlPr>
          </m:naryPr>
          <m:sub>
            <m:r>
              <w:rPr>
                <w:rFonts w:ascii="Cambria Math" w:hAnsi="Cambria Math"/>
                <w:szCs w:val="16"/>
              </w:rPr>
              <m:t>i=1</m:t>
            </m:r>
          </m:sub>
          <m:sup>
            <m:r>
              <w:rPr>
                <w:rFonts w:ascii="Cambria Math" w:hAnsi="Cambria Math"/>
                <w:szCs w:val="16"/>
              </w:rPr>
              <m:t>N</m:t>
            </m:r>
          </m:sup>
          <m:e>
            <m:sSup>
              <m:sSupPr>
                <m:ctrlPr>
                  <w:rPr>
                    <w:rFonts w:ascii="Cambria Math" w:hAnsi="Cambria Math"/>
                    <w:i/>
                    <w:szCs w:val="16"/>
                  </w:rPr>
                </m:ctrlPr>
              </m:sSupPr>
              <m:e>
                <m:d>
                  <m:dPr>
                    <m:begChr m:val="|"/>
                    <m:endChr m:val="|"/>
                    <m:ctrlPr>
                      <w:rPr>
                        <w:rFonts w:ascii="Cambria Math" w:hAnsi="Cambria Math"/>
                        <w:i/>
                        <w:szCs w:val="16"/>
                      </w:rPr>
                    </m:ctrlPr>
                  </m:dPr>
                  <m:e>
                    <m:sSub>
                      <m:sSubPr>
                        <m:ctrlPr>
                          <w:rPr>
                            <w:rFonts w:ascii="Cambria Math" w:hAnsi="Cambria Math"/>
                            <w:i/>
                            <w:szCs w:val="16"/>
                          </w:rPr>
                        </m:ctrlPr>
                      </m:sSubPr>
                      <m:e>
                        <m:r>
                          <w:rPr>
                            <w:rFonts w:ascii="Cambria Math" w:hAnsi="Cambria Math"/>
                            <w:szCs w:val="16"/>
                          </w:rPr>
                          <m:t>r</m:t>
                        </m:r>
                      </m:e>
                      <m:sub>
                        <m:r>
                          <w:rPr>
                            <w:rFonts w:ascii="Cambria Math" w:hAnsi="Cambria Math"/>
                            <w:szCs w:val="16"/>
                          </w:rPr>
                          <m:t>i</m:t>
                        </m:r>
                      </m:sub>
                    </m:sSub>
                  </m:e>
                </m:d>
              </m:e>
              <m:sup>
                <m:r>
                  <w:rPr>
                    <w:rFonts w:ascii="Cambria Math" w:hAnsi="Cambria Math"/>
                    <w:szCs w:val="16"/>
                  </w:rPr>
                  <m:t>2</m:t>
                </m:r>
              </m:sup>
            </m:sSup>
          </m:e>
        </m:nary>
      </m:oMath>
      <w:r w:rsidR="00102A5E">
        <w:rPr>
          <w:rFonts w:hint="eastAsia"/>
          <w:szCs w:val="16"/>
        </w:rPr>
        <w:t xml:space="preserve"> </w:t>
      </w:r>
      <w:r w:rsidR="00102A5E">
        <w:rPr>
          <w:szCs w:val="16"/>
        </w:rPr>
        <w:t xml:space="preserve">where </w:t>
      </w:r>
      <m:oMath>
        <m:sSub>
          <m:sSubPr>
            <m:ctrlPr>
              <w:rPr>
                <w:rFonts w:ascii="Cambria Math" w:hAnsi="Cambria Math"/>
                <w:i/>
                <w:szCs w:val="16"/>
              </w:rPr>
            </m:ctrlPr>
          </m:sSubPr>
          <m:e>
            <m:r>
              <w:rPr>
                <w:rFonts w:ascii="Cambria Math" w:hAnsi="Cambria Math"/>
                <w:szCs w:val="16"/>
              </w:rPr>
              <m:t>r</m:t>
            </m:r>
          </m:e>
          <m:sub>
            <m:r>
              <w:rPr>
                <w:rFonts w:ascii="Cambria Math" w:hAnsi="Cambria Math"/>
                <w:szCs w:val="16"/>
              </w:rPr>
              <m:t>i</m:t>
            </m:r>
          </m:sub>
        </m:sSub>
      </m:oMath>
      <w:r w:rsidR="00102A5E">
        <w:rPr>
          <w:rFonts w:hint="eastAsia"/>
          <w:szCs w:val="16"/>
        </w:rPr>
        <w:t xml:space="preserve"> </w:t>
      </w:r>
      <w:r w:rsidR="00102A5E">
        <w:rPr>
          <w:szCs w:val="16"/>
        </w:rPr>
        <w:t xml:space="preserve">is the received sample during the ON-state and </w:t>
      </w:r>
      <w:r w:rsidR="00102A5E" w:rsidRPr="00354579">
        <w:rPr>
          <w:i/>
          <w:iCs/>
          <w:szCs w:val="16"/>
        </w:rPr>
        <w:t>N</w:t>
      </w:r>
      <w:r w:rsidR="00102A5E">
        <w:rPr>
          <w:szCs w:val="16"/>
        </w:rPr>
        <w:t xml:space="preserve"> is the number of ON-state samples. This measured </w:t>
      </w:r>
      <m:oMath>
        <m:sSub>
          <m:sSubPr>
            <m:ctrlPr>
              <w:rPr>
                <w:rFonts w:ascii="Cambria Math" w:hAnsi="Cambria Math"/>
                <w:i/>
                <w:szCs w:val="16"/>
              </w:rPr>
            </m:ctrlPr>
          </m:sSubPr>
          <m:e>
            <m:r>
              <w:rPr>
                <w:rFonts w:ascii="Cambria Math" w:hAnsi="Cambria Math"/>
                <w:szCs w:val="16"/>
              </w:rPr>
              <m:t>P</m:t>
            </m:r>
          </m:e>
          <m:sub>
            <m:r>
              <m:rPr>
                <m:sty m:val="p"/>
              </m:rPr>
              <w:rPr>
                <w:rFonts w:ascii="Cambria Math" w:hAnsi="Cambria Math"/>
                <w:szCs w:val="16"/>
              </w:rPr>
              <m:t>avg_on</m:t>
            </m:r>
          </m:sub>
        </m:sSub>
      </m:oMath>
      <w:r w:rsidR="00102A5E">
        <w:rPr>
          <w:szCs w:val="16"/>
        </w:rPr>
        <w:t xml:space="preserve"> can then be compared with the configured ON-state power </w:t>
      </w:r>
      <m:oMath>
        <m:sSub>
          <m:sSubPr>
            <m:ctrlPr>
              <w:rPr>
                <w:rFonts w:ascii="Cambria Math" w:hAnsi="Cambria Math"/>
                <w:i/>
                <w:szCs w:val="16"/>
              </w:rPr>
            </m:ctrlPr>
          </m:sSubPr>
          <m:e>
            <m:r>
              <w:rPr>
                <w:rFonts w:ascii="Cambria Math" w:hAnsi="Cambria Math"/>
                <w:szCs w:val="16"/>
              </w:rPr>
              <m:t>P</m:t>
            </m:r>
          </m:e>
          <m:sub>
            <m:r>
              <m:rPr>
                <m:sty m:val="p"/>
              </m:rPr>
              <w:rPr>
                <w:rFonts w:ascii="Cambria Math" w:hAnsi="Cambria Math"/>
                <w:szCs w:val="16"/>
              </w:rPr>
              <m:t>config_on</m:t>
            </m:r>
          </m:sub>
        </m:sSub>
      </m:oMath>
      <w:r w:rsidR="00102A5E">
        <w:rPr>
          <w:rFonts w:hint="eastAsia"/>
          <w:szCs w:val="16"/>
        </w:rPr>
        <w:t xml:space="preserve"> </w:t>
      </w:r>
      <w:r w:rsidR="00102A5E">
        <w:rPr>
          <w:szCs w:val="16"/>
        </w:rPr>
        <w:t xml:space="preserve">indicated by the reader. </w:t>
      </w:r>
    </w:p>
    <w:p w14:paraId="193FF7B1" w14:textId="0C637266" w:rsidR="00102A5E" w:rsidRDefault="00102A5E" w:rsidP="00354579">
      <w:pPr>
        <w:pStyle w:val="maintext"/>
        <w:spacing w:before="240"/>
        <w:ind w:firstLineChars="0" w:firstLine="0"/>
        <w:rPr>
          <w:b/>
          <w:bCs/>
          <w:lang w:val="en-US"/>
        </w:rPr>
      </w:pPr>
      <w:r>
        <w:rPr>
          <w:b/>
          <w:bCs/>
          <w:lang w:val="en-US"/>
        </w:rPr>
        <w:t>Proposal</w:t>
      </w:r>
      <w:r w:rsidRPr="004442D0">
        <w:rPr>
          <w:b/>
          <w:bCs/>
          <w:lang w:val="en-US"/>
        </w:rPr>
        <w:t xml:space="preserve"> </w:t>
      </w:r>
      <w:r w:rsidR="00F83E48">
        <w:rPr>
          <w:b/>
          <w:bCs/>
          <w:lang w:val="en-US"/>
        </w:rPr>
        <w:t>11</w:t>
      </w:r>
      <w:r w:rsidRPr="004442D0">
        <w:rPr>
          <w:b/>
          <w:bCs/>
          <w:lang w:val="en-US"/>
        </w:rPr>
        <w:t xml:space="preserve">: </w:t>
      </w:r>
      <w:r>
        <w:rPr>
          <w:b/>
          <w:bCs/>
          <w:lang w:val="en-US"/>
        </w:rPr>
        <w:t xml:space="preserve">Study D2R power control using pathloss estimation based on comparing the average ON-state power of known R2D signals (e.g., </w:t>
      </w:r>
      <w:r w:rsidR="0092701D">
        <w:rPr>
          <w:b/>
          <w:bCs/>
          <w:lang w:val="en-US"/>
        </w:rPr>
        <w:t xml:space="preserve">SIP, </w:t>
      </w:r>
      <w:r>
        <w:rPr>
          <w:b/>
          <w:bCs/>
          <w:lang w:val="en-US"/>
        </w:rPr>
        <w:t>CAP) with the configured ON-state power.</w:t>
      </w:r>
    </w:p>
    <w:p w14:paraId="2CCB1C31" w14:textId="3C2A319B" w:rsidR="001F606E" w:rsidRPr="00354579" w:rsidRDefault="0092701D" w:rsidP="00354579">
      <w:pPr>
        <w:pStyle w:val="maintext"/>
        <w:spacing w:after="240"/>
        <w:ind w:firstLineChars="0" w:firstLine="0"/>
        <w:rPr>
          <w:b/>
          <w:bCs/>
          <w:lang w:val="en-US"/>
        </w:rPr>
      </w:pPr>
      <w:r>
        <w:rPr>
          <w:b/>
          <w:bCs/>
          <w:lang w:val="en-US"/>
        </w:rPr>
        <w:tab/>
        <w:t>FFS: the reference to measure the PL</w:t>
      </w:r>
    </w:p>
    <w:p w14:paraId="4B872B96" w14:textId="731A974B" w:rsidR="00102A5E" w:rsidRDefault="0092701D" w:rsidP="008B2503">
      <w:pPr>
        <w:pStyle w:val="maintext"/>
        <w:ind w:firstLineChars="0" w:firstLine="0"/>
        <w:rPr>
          <w:lang w:val="en-US"/>
        </w:rPr>
      </w:pPr>
      <w:r>
        <w:rPr>
          <w:lang w:val="en-US"/>
        </w:rPr>
        <w:t xml:space="preserve">Closed-loop power control can also be considered for D2R transmissions. For example, after the initial connection to the reader </w:t>
      </w:r>
      <w:r w:rsidR="00160777">
        <w:rPr>
          <w:lang w:val="en-US"/>
        </w:rPr>
        <w:t>via</w:t>
      </w:r>
      <w:r>
        <w:rPr>
          <w:lang w:val="en-US"/>
        </w:rPr>
        <w:t xml:space="preserve"> open-loop power control, subsequent transmissions </w:t>
      </w:r>
      <w:r w:rsidR="00160777">
        <w:rPr>
          <w:lang w:val="en-US"/>
        </w:rPr>
        <w:t>can</w:t>
      </w:r>
      <w:r>
        <w:rPr>
          <w:lang w:val="en-US"/>
        </w:rPr>
        <w:t xml:space="preserve"> adjust the transmit power according to the reader’s configuration</w:t>
      </w:r>
      <w:r w:rsidR="00160777">
        <w:rPr>
          <w:lang w:val="en-US"/>
        </w:rPr>
        <w:t xml:space="preserve">, </w:t>
      </w:r>
      <w:r>
        <w:rPr>
          <w:lang w:val="en-US"/>
        </w:rPr>
        <w:t>either increasing or decreasing it as needed.</w:t>
      </w:r>
    </w:p>
    <w:p w14:paraId="2BCF5C62" w14:textId="2F5C21A4" w:rsidR="0092701D" w:rsidRPr="00102A5E" w:rsidRDefault="0092701D" w:rsidP="008B2503">
      <w:pPr>
        <w:pStyle w:val="maintext"/>
        <w:ind w:firstLineChars="0" w:firstLine="0"/>
        <w:rPr>
          <w:lang w:val="en-US"/>
        </w:rPr>
      </w:pPr>
      <w:r>
        <w:rPr>
          <w:rFonts w:hint="eastAsia"/>
          <w:lang w:val="en-US"/>
        </w:rPr>
        <w:t>I</w:t>
      </w:r>
      <w:r>
        <w:rPr>
          <w:lang w:val="en-US"/>
        </w:rPr>
        <w:t xml:space="preserve">n NR systems, </w:t>
      </w:r>
      <w:r w:rsidR="00160777">
        <w:rPr>
          <w:lang w:val="en-US"/>
        </w:rPr>
        <w:t>various</w:t>
      </w:r>
      <w:r>
        <w:rPr>
          <w:lang w:val="en-US"/>
        </w:rPr>
        <w:t xml:space="preserve"> power control mechanisms have been applied depending on the physical channel type. Similarly, in Ambient IoT, it would be beneficial to apply </w:t>
      </w:r>
      <w:r w:rsidR="00160777">
        <w:rPr>
          <w:lang w:val="en-US"/>
        </w:rPr>
        <w:t>distinct</w:t>
      </w:r>
      <w:r>
        <w:rPr>
          <w:lang w:val="en-US"/>
        </w:rPr>
        <w:t xml:space="preserve"> power control strategies for D2R transmissions depending on the purpose of the message or the type of associated R2D message.</w:t>
      </w:r>
    </w:p>
    <w:p w14:paraId="4971132F" w14:textId="7C836338" w:rsidR="004B5655" w:rsidRPr="00354579" w:rsidRDefault="0092701D" w:rsidP="00354579">
      <w:pPr>
        <w:pStyle w:val="maintext"/>
        <w:spacing w:before="240" w:after="240"/>
        <w:ind w:firstLineChars="0" w:firstLine="0"/>
        <w:rPr>
          <w:b/>
          <w:bCs/>
          <w:lang w:val="en-US"/>
        </w:rPr>
      </w:pPr>
      <w:r>
        <w:rPr>
          <w:b/>
          <w:bCs/>
          <w:lang w:val="en-US"/>
        </w:rPr>
        <w:t>Proposal</w:t>
      </w:r>
      <w:r w:rsidRPr="004442D0">
        <w:rPr>
          <w:b/>
          <w:bCs/>
          <w:lang w:val="en-US"/>
        </w:rPr>
        <w:t xml:space="preserve"> </w:t>
      </w:r>
      <w:r w:rsidR="00F83E48">
        <w:rPr>
          <w:b/>
          <w:bCs/>
          <w:lang w:val="en-US"/>
        </w:rPr>
        <w:t>12</w:t>
      </w:r>
      <w:r w:rsidRPr="004442D0">
        <w:rPr>
          <w:b/>
          <w:bCs/>
          <w:lang w:val="en-US"/>
        </w:rPr>
        <w:t xml:space="preserve">: </w:t>
      </w:r>
      <w:r>
        <w:rPr>
          <w:b/>
          <w:bCs/>
          <w:lang w:val="en-US"/>
        </w:rPr>
        <w:t>Study different power control mechanisms for D2R transmissions depending on the message purpose or the type of associated R2D message.</w:t>
      </w:r>
    </w:p>
    <w:p w14:paraId="4234AB7F" w14:textId="35319697" w:rsidR="00417EEB" w:rsidRDefault="00417EEB" w:rsidP="00417EEB">
      <w:pPr>
        <w:pStyle w:val="1"/>
        <w:spacing w:before="360" w:after="60"/>
        <w:rPr>
          <w:rFonts w:eastAsia="맑은 고딕"/>
          <w:sz w:val="28"/>
          <w:szCs w:val="28"/>
        </w:rPr>
      </w:pPr>
      <w:r>
        <w:rPr>
          <w:rFonts w:eastAsia="맑은 고딕"/>
          <w:sz w:val="28"/>
          <w:szCs w:val="28"/>
        </w:rPr>
        <w:t>Energy aspects for Device 2b</w:t>
      </w:r>
      <w:r w:rsidR="00A23FBC">
        <w:rPr>
          <w:rFonts w:eastAsia="맑은 고딕"/>
          <w:sz w:val="28"/>
          <w:szCs w:val="28"/>
        </w:rPr>
        <w:t xml:space="preserve"> and Device C</w:t>
      </w:r>
    </w:p>
    <w:p w14:paraId="6375EBE5" w14:textId="1BFF7AC8" w:rsidR="004B2727" w:rsidRPr="00354579" w:rsidRDefault="004B2727" w:rsidP="00A23FBC">
      <w:pPr>
        <w:pStyle w:val="maintext"/>
        <w:ind w:firstLineChars="0" w:firstLine="0"/>
      </w:pPr>
      <w:r w:rsidRPr="00354579">
        <w:t xml:space="preserve">Ambient devices have limited energy storage, and the sustainability of air interface communication depends on energy consumption and acquisition status. </w:t>
      </w:r>
      <w:r w:rsidR="00AC3F3B" w:rsidRPr="00AC3F3B">
        <w:t xml:space="preserve">To handle potential impact of device unavailability due to charging by energy harvesting, the following two directions were identified during </w:t>
      </w:r>
      <w:r w:rsidR="00AC3F3B">
        <w:t xml:space="preserve">Rel-19 </w:t>
      </w:r>
      <w:r w:rsidR="00AC3F3B" w:rsidRPr="00AC3F3B">
        <w:t>SI</w:t>
      </w:r>
      <w:r w:rsidR="00AC3F3B">
        <w:t xml:space="preserve"> [3]</w:t>
      </w:r>
      <w:r w:rsidRPr="00354579">
        <w:t xml:space="preserve">: </w:t>
      </w:r>
    </w:p>
    <w:p w14:paraId="3DE79040" w14:textId="6E362AD9" w:rsidR="004B2727" w:rsidRPr="00354579" w:rsidRDefault="004B2727" w:rsidP="00354579">
      <w:pPr>
        <w:pStyle w:val="maintext"/>
        <w:numPr>
          <w:ilvl w:val="0"/>
          <w:numId w:val="28"/>
        </w:numPr>
        <w:ind w:firstLineChars="0"/>
      </w:pPr>
      <w:r w:rsidRPr="00354579">
        <w:t>Direction 1:</w:t>
      </w:r>
      <w:r w:rsidR="00AC3F3B">
        <w:t xml:space="preserve"> </w:t>
      </w:r>
      <w:r w:rsidRPr="00354579">
        <w:t>Reader does not provide information to a device regarding when the device may become available/unavailable.</w:t>
      </w:r>
    </w:p>
    <w:p w14:paraId="7795BBD7" w14:textId="16184A74" w:rsidR="004B2727" w:rsidRPr="00354579" w:rsidRDefault="004B2727" w:rsidP="00354579">
      <w:pPr>
        <w:pStyle w:val="maintext"/>
        <w:numPr>
          <w:ilvl w:val="0"/>
          <w:numId w:val="28"/>
        </w:numPr>
        <w:ind w:firstLineChars="0"/>
      </w:pPr>
      <w:r w:rsidRPr="00354579">
        <w:t>Direction 2:</w:t>
      </w:r>
      <w:r w:rsidR="00AC3F3B">
        <w:t xml:space="preserve"> </w:t>
      </w:r>
      <w:r w:rsidRPr="00354579">
        <w:t>Reader can provide information to a device based on which the device may become available/unavailable.</w:t>
      </w:r>
    </w:p>
    <w:p w14:paraId="46542A14" w14:textId="71688CEF" w:rsidR="004B2727" w:rsidRDefault="00A8183E" w:rsidP="004B2727">
      <w:pPr>
        <w:pStyle w:val="maintext"/>
        <w:ind w:firstLineChars="0" w:firstLine="0"/>
        <w:rPr>
          <w:rFonts w:eastAsia="DengXian"/>
        </w:rPr>
      </w:pPr>
      <w:r>
        <w:rPr>
          <w:rFonts w:eastAsia="DengXian"/>
          <w:lang w:eastAsia="zh-CN"/>
        </w:rPr>
        <w:t>During Rel-19, d</w:t>
      </w:r>
      <w:r w:rsidR="004B2727">
        <w:rPr>
          <w:rFonts w:eastAsia="DengXian"/>
          <w:lang w:eastAsia="zh-CN"/>
        </w:rPr>
        <w:t xml:space="preserve">iscussions on the two directions mainly </w:t>
      </w:r>
      <w:r>
        <w:rPr>
          <w:rFonts w:eastAsia="DengXian"/>
          <w:lang w:eastAsia="zh-CN"/>
        </w:rPr>
        <w:t>focused on</w:t>
      </w:r>
      <w:r w:rsidR="004B2727">
        <w:rPr>
          <w:rFonts w:eastAsia="DengXian"/>
          <w:lang w:eastAsia="zh-CN"/>
        </w:rPr>
        <w:t xml:space="preserve"> Device 1</w:t>
      </w:r>
      <w:r>
        <w:rPr>
          <w:rFonts w:eastAsia="DengXian"/>
          <w:lang w:eastAsia="zh-CN"/>
        </w:rPr>
        <w:t xml:space="preserve">, which has a low peak power consumption of ~ 1 </w:t>
      </w:r>
      <w:r w:rsidR="004B2727" w:rsidRPr="00354579">
        <w:rPr>
          <w:rFonts w:eastAsia="DengXian"/>
        </w:rPr>
        <w:t>µ</w:t>
      </w:r>
      <w:r w:rsidR="004B2727" w:rsidRPr="00046922">
        <w:rPr>
          <w:rFonts w:eastAsia="DengXian"/>
        </w:rPr>
        <w:t>W</w:t>
      </w:r>
      <w:r w:rsidR="004B2727">
        <w:rPr>
          <w:rFonts w:eastAsia="DengXian"/>
          <w:lang w:eastAsia="zh-CN"/>
        </w:rPr>
        <w:t xml:space="preserve">. For </w:t>
      </w:r>
      <w:r>
        <w:rPr>
          <w:rFonts w:eastAsia="DengXian"/>
          <w:lang w:eastAsia="zh-CN"/>
        </w:rPr>
        <w:t>D</w:t>
      </w:r>
      <w:r w:rsidR="004B2727">
        <w:rPr>
          <w:rFonts w:eastAsia="DengXian"/>
          <w:lang w:eastAsia="zh-CN"/>
        </w:rPr>
        <w:t>evice 2b</w:t>
      </w:r>
      <w:r>
        <w:rPr>
          <w:rFonts w:eastAsia="DengXian"/>
          <w:lang w:eastAsia="zh-CN"/>
        </w:rPr>
        <w:t xml:space="preserve"> and </w:t>
      </w:r>
      <w:r w:rsidR="004B2727">
        <w:rPr>
          <w:rFonts w:eastAsia="DengXian"/>
          <w:lang w:eastAsia="zh-CN"/>
        </w:rPr>
        <w:t>C, which support much higher peak power consumption</w:t>
      </w:r>
      <w:r w:rsidR="004B2727">
        <w:rPr>
          <w:rFonts w:eastAsia="DengXian"/>
        </w:rPr>
        <w:t>, the energy handling issue needs to be reconsidered with different assumptions.</w:t>
      </w:r>
    </w:p>
    <w:p w14:paraId="66115C04" w14:textId="763164E4" w:rsidR="000C47B1" w:rsidRDefault="000C47B1" w:rsidP="00354579">
      <w:pPr>
        <w:pStyle w:val="maintext"/>
        <w:spacing w:before="240"/>
        <w:ind w:firstLineChars="0" w:firstLine="0"/>
        <w:rPr>
          <w:b/>
          <w:bCs/>
        </w:rPr>
      </w:pPr>
      <w:r w:rsidRPr="00B03F2B">
        <w:rPr>
          <w:rFonts w:hint="eastAsia"/>
          <w:b/>
          <w:bCs/>
        </w:rPr>
        <w:t>P</w:t>
      </w:r>
      <w:r w:rsidRPr="00B03F2B">
        <w:rPr>
          <w:b/>
          <w:bCs/>
        </w:rPr>
        <w:t xml:space="preserve">roposal </w:t>
      </w:r>
      <w:r w:rsidR="000B30C9">
        <w:rPr>
          <w:b/>
          <w:bCs/>
        </w:rPr>
        <w:t>13</w:t>
      </w:r>
      <w:r w:rsidRPr="00B03F2B">
        <w:rPr>
          <w:b/>
          <w:bCs/>
        </w:rPr>
        <w:t xml:space="preserve">. </w:t>
      </w:r>
      <w:r>
        <w:rPr>
          <w:b/>
          <w:bCs/>
        </w:rPr>
        <w:t>For Device 2b/c, study whether and how the device availability during communication procedures depends on energy aspects. The two directions in Rel-19 Ambient IoT study can be considered as a starting point:</w:t>
      </w:r>
    </w:p>
    <w:p w14:paraId="4303F94B" w14:textId="77777777" w:rsidR="000C47B1" w:rsidRDefault="000C47B1" w:rsidP="00354579">
      <w:pPr>
        <w:pStyle w:val="maintext"/>
        <w:numPr>
          <w:ilvl w:val="0"/>
          <w:numId w:val="27"/>
        </w:numPr>
        <w:ind w:firstLineChars="0"/>
        <w:rPr>
          <w:b/>
          <w:bCs/>
        </w:rPr>
      </w:pPr>
      <w:r>
        <w:rPr>
          <w:b/>
          <w:bCs/>
        </w:rPr>
        <w:t xml:space="preserve">Direction 1: </w:t>
      </w:r>
      <w:r w:rsidRPr="009767E5">
        <w:rPr>
          <w:b/>
          <w:bCs/>
        </w:rPr>
        <w:t>Reader does not provide information to a device regarding when the device may become available/unavailable</w:t>
      </w:r>
      <w:r>
        <w:rPr>
          <w:b/>
          <w:bCs/>
        </w:rPr>
        <w:t>.</w:t>
      </w:r>
    </w:p>
    <w:p w14:paraId="0A7F850C" w14:textId="77777777" w:rsidR="000C47B1" w:rsidRDefault="000C47B1" w:rsidP="00354579">
      <w:pPr>
        <w:pStyle w:val="maintext"/>
        <w:numPr>
          <w:ilvl w:val="0"/>
          <w:numId w:val="27"/>
        </w:numPr>
        <w:spacing w:after="240"/>
        <w:ind w:left="1151" w:firstLineChars="0" w:hanging="357"/>
        <w:rPr>
          <w:b/>
          <w:bCs/>
        </w:rPr>
      </w:pPr>
      <w:r>
        <w:rPr>
          <w:b/>
          <w:bCs/>
        </w:rPr>
        <w:t xml:space="preserve">Direction 2: </w:t>
      </w:r>
      <w:r w:rsidRPr="009767E5">
        <w:rPr>
          <w:b/>
          <w:bCs/>
        </w:rPr>
        <w:t>Reader can provide information to a device based on which the device may become available/unavailable</w:t>
      </w:r>
      <w:r>
        <w:rPr>
          <w:b/>
          <w:bCs/>
        </w:rPr>
        <w:t>.</w:t>
      </w:r>
    </w:p>
    <w:p w14:paraId="52F397BF" w14:textId="31127DEB" w:rsidR="000C47B1" w:rsidRDefault="00E3394B" w:rsidP="004B2727">
      <w:pPr>
        <w:pStyle w:val="maintext"/>
        <w:ind w:firstLineChars="0" w:firstLine="0"/>
        <w:rPr>
          <w:rFonts w:eastAsiaTheme="minorEastAsia"/>
        </w:rPr>
      </w:pPr>
      <w:r>
        <w:rPr>
          <w:rFonts w:eastAsiaTheme="minorEastAsia"/>
        </w:rPr>
        <w:t>In Rel-19, the R2D monitoring timing for a device was defined such that monitoring is skipped onl</w:t>
      </w:r>
      <w:r w:rsidR="00070725">
        <w:rPr>
          <w:rFonts w:eastAsiaTheme="minorEastAsia"/>
        </w:rPr>
        <w:t>y in the following two cases [5]:</w:t>
      </w:r>
    </w:p>
    <w:p w14:paraId="784A1B87" w14:textId="184E3012" w:rsidR="00070725" w:rsidRDefault="00070725" w:rsidP="00354579">
      <w:pPr>
        <w:pStyle w:val="maintext"/>
        <w:numPr>
          <w:ilvl w:val="0"/>
          <w:numId w:val="29"/>
        </w:numPr>
        <w:ind w:firstLineChars="0"/>
        <w:rPr>
          <w:rFonts w:eastAsiaTheme="minorEastAsia"/>
        </w:rPr>
      </w:pPr>
      <w:r>
        <w:rPr>
          <w:rFonts w:eastAsiaTheme="minorEastAsia"/>
        </w:rPr>
        <w:lastRenderedPageBreak/>
        <w:t>When performing D2R transmission</w:t>
      </w:r>
    </w:p>
    <w:p w14:paraId="7DCA41EF" w14:textId="40E99974" w:rsidR="007D2C5F" w:rsidRPr="00070725" w:rsidRDefault="00070725" w:rsidP="00354579">
      <w:pPr>
        <w:pStyle w:val="maintext"/>
        <w:numPr>
          <w:ilvl w:val="0"/>
          <w:numId w:val="29"/>
        </w:numPr>
        <w:ind w:firstLineChars="0"/>
        <w:rPr>
          <w:rFonts w:eastAsia="DengXian"/>
          <w:lang w:eastAsia="zh-CN"/>
        </w:r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after the end of a D2R transmission</w:t>
      </w:r>
    </w:p>
    <w:p w14:paraId="039EE88E" w14:textId="42C87113" w:rsidR="004B2727" w:rsidRPr="00354579" w:rsidRDefault="00070725" w:rsidP="004B2727">
      <w:pPr>
        <w:pStyle w:val="maintext"/>
        <w:ind w:firstLineChars="0" w:firstLine="0"/>
        <w:rPr>
          <w:rFonts w:eastAsiaTheme="minorEastAsia"/>
        </w:rPr>
      </w:pPr>
      <w:r>
        <w:rPr>
          <w:rFonts w:eastAsiaTheme="minorEastAsia"/>
        </w:rPr>
        <w:t xml:space="preserve">However, for Device 2b/C which have significantly higher peak power consumption, the risk of entering the OFF state, i.e., becoming unable to transmit or receive signals and losing volatile memory, is much greater. To improve device sustainability under such conditions, it may be essential to introduce additional monitoring timing definitions. </w:t>
      </w:r>
      <w:r w:rsidR="00E724B9">
        <w:rPr>
          <w:rFonts w:eastAsiaTheme="minorEastAsia"/>
        </w:rPr>
        <w:t>For instance, the following timing parameters could be considered:</w:t>
      </w:r>
    </w:p>
    <w:p w14:paraId="6BE52FBA" w14:textId="4E371ED0" w:rsidR="00070725" w:rsidRPr="00354579" w:rsidRDefault="00E724B9" w:rsidP="00070725">
      <w:pPr>
        <w:widowControl/>
        <w:numPr>
          <w:ilvl w:val="0"/>
          <w:numId w:val="18"/>
        </w:numPr>
        <w:tabs>
          <w:tab w:val="right" w:pos="9638"/>
        </w:tabs>
        <w:wordWrap/>
        <w:autoSpaceDE/>
        <w:autoSpaceDN/>
        <w:spacing w:before="120" w:line="288" w:lineRule="auto"/>
        <w:jc w:val="left"/>
        <w:rPr>
          <w:rFonts w:ascii="Times New Roman" w:eastAsia="맑은 고딕" w:hAnsi="Times New Roman" w:cs="Times New Roman"/>
          <w:kern w:val="0"/>
          <w:szCs w:val="20"/>
        </w:rPr>
      </w:pPr>
      <w:proofErr w:type="spellStart"/>
      <w:r w:rsidRPr="00354579">
        <w:rPr>
          <w:rFonts w:ascii="Times New Roman" w:eastAsia="맑은 고딕" w:hAnsi="Times New Roman" w:cs="Times New Roman"/>
          <w:kern w:val="0"/>
          <w:szCs w:val="20"/>
        </w:rPr>
        <w:t>T</w:t>
      </w:r>
      <w:r w:rsidRPr="00354579">
        <w:rPr>
          <w:rFonts w:ascii="Times New Roman" w:eastAsia="맑은 고딕" w:hAnsi="Times New Roman" w:cs="Times New Roman"/>
          <w:kern w:val="0"/>
          <w:szCs w:val="20"/>
          <w:vertAlign w:val="subscript"/>
        </w:rPr>
        <w:t>trigger_max</w:t>
      </w:r>
      <w:proofErr w:type="spellEnd"/>
      <w:r w:rsidRPr="00354579">
        <w:rPr>
          <w:rFonts w:ascii="Times New Roman" w:eastAsia="맑은 고딕" w:hAnsi="Times New Roman" w:cs="Times New Roman"/>
          <w:kern w:val="0"/>
          <w:szCs w:val="20"/>
        </w:rPr>
        <w:t xml:space="preserve"> and </w:t>
      </w:r>
      <w:proofErr w:type="spellStart"/>
      <w:r w:rsidRPr="00354579">
        <w:rPr>
          <w:rFonts w:ascii="Times New Roman" w:eastAsia="맑은 고딕" w:hAnsi="Times New Roman" w:cs="Times New Roman"/>
          <w:kern w:val="0"/>
          <w:szCs w:val="20"/>
        </w:rPr>
        <w:t>T</w:t>
      </w:r>
      <w:r w:rsidRPr="00354579">
        <w:rPr>
          <w:rFonts w:ascii="Times New Roman" w:eastAsia="맑은 고딕" w:hAnsi="Times New Roman" w:cs="Times New Roman"/>
          <w:kern w:val="0"/>
          <w:szCs w:val="20"/>
          <w:vertAlign w:val="subscript"/>
        </w:rPr>
        <w:t>trigger_min</w:t>
      </w:r>
      <w:proofErr w:type="spellEnd"/>
      <w:r w:rsidRPr="00354579">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the</w:t>
      </w:r>
      <w:r w:rsidR="00070725" w:rsidRPr="00354579">
        <w:rPr>
          <w:rFonts w:ascii="Times New Roman" w:eastAsia="맑은 고딕" w:hAnsi="Times New Roman" w:cs="Times New Roman"/>
          <w:kern w:val="0"/>
          <w:szCs w:val="20"/>
        </w:rPr>
        <w:t xml:space="preserve"> minimum and maximum time </w:t>
      </w:r>
      <w:r>
        <w:rPr>
          <w:rFonts w:ascii="Times New Roman" w:eastAsia="맑은 고딕" w:hAnsi="Times New Roman" w:cs="Times New Roman"/>
          <w:kern w:val="0"/>
          <w:szCs w:val="20"/>
        </w:rPr>
        <w:t xml:space="preserve">intervals </w:t>
      </w:r>
      <w:r w:rsidR="00070725" w:rsidRPr="00354579">
        <w:rPr>
          <w:rFonts w:ascii="Times New Roman" w:eastAsia="맑은 고딕" w:hAnsi="Times New Roman" w:cs="Times New Roman"/>
          <w:kern w:val="0"/>
          <w:szCs w:val="20"/>
        </w:rPr>
        <w:t>between two PRDCHs providing random access triggering messages</w:t>
      </w:r>
      <w:r>
        <w:rPr>
          <w:rFonts w:ascii="Times New Roman" w:eastAsia="맑은 고딕" w:hAnsi="Times New Roman" w:cs="Times New Roman"/>
          <w:kern w:val="0"/>
          <w:szCs w:val="20"/>
        </w:rPr>
        <w:t xml:space="preserve">. During </w:t>
      </w:r>
      <w:proofErr w:type="spellStart"/>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proofErr w:type="spellEnd"/>
      <w:r w:rsidRPr="00E724B9">
        <w:rPr>
          <w:rFonts w:ascii="Times New Roman" w:eastAsia="맑은 고딕" w:hAnsi="Times New Roman" w:cs="Times New Roman"/>
          <w:kern w:val="0"/>
          <w:szCs w:val="20"/>
        </w:rPr>
        <w:t xml:space="preserve">, </w:t>
      </w:r>
      <w:r w:rsidR="00070725" w:rsidRPr="00354579">
        <w:rPr>
          <w:rFonts w:ascii="Times New Roman" w:eastAsia="맑은 고딕" w:hAnsi="Times New Roman" w:cs="Times New Roman"/>
          <w:kern w:val="0"/>
          <w:szCs w:val="20"/>
        </w:rPr>
        <w:t>the device is not required to monitor a potential R2D transmission</w:t>
      </w:r>
      <w:r>
        <w:rPr>
          <w:rFonts w:ascii="Times New Roman" w:eastAsia="맑은 고딕" w:hAnsi="Times New Roman" w:cs="Times New Roman"/>
          <w:kern w:val="0"/>
          <w:szCs w:val="20"/>
        </w:rPr>
        <w:t>s</w:t>
      </w:r>
      <w:r w:rsidR="00070725" w:rsidRPr="00354579">
        <w:rPr>
          <w:rFonts w:ascii="Times New Roman" w:eastAsia="맑은 고딕" w:hAnsi="Times New Roman" w:cs="Times New Roman"/>
          <w:kern w:val="0"/>
          <w:szCs w:val="20"/>
        </w:rPr>
        <w:t xml:space="preserve"> if the device does not participate the corresponding random-access round. After </w:t>
      </w:r>
      <w:proofErr w:type="spellStart"/>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proofErr w:type="spellEnd"/>
      <w:r w:rsidR="00070725" w:rsidRPr="00354579">
        <w:rPr>
          <w:rFonts w:ascii="Times New Roman" w:eastAsia="맑은 고딕" w:hAnsi="Times New Roman" w:cs="Times New Roman"/>
          <w:kern w:val="0"/>
          <w:szCs w:val="20"/>
        </w:rPr>
        <w:t xml:space="preserve">, the device is required to monitor a potential R2D transmission at least until </w:t>
      </w:r>
      <w:proofErr w:type="spellStart"/>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trigger_max</w:t>
      </w:r>
      <w:proofErr w:type="spellEnd"/>
      <w:r w:rsidR="00070725" w:rsidRPr="00354579">
        <w:rPr>
          <w:rFonts w:ascii="Times New Roman" w:eastAsia="맑은 고딕" w:hAnsi="Times New Roman" w:cs="Times New Roman"/>
          <w:kern w:val="0"/>
          <w:szCs w:val="20"/>
        </w:rPr>
        <w:t xml:space="preserve"> from the preceding PRDCH reception. </w:t>
      </w:r>
    </w:p>
    <w:p w14:paraId="5264DA45" w14:textId="7CD81FCC" w:rsidR="00070725" w:rsidRPr="00354579" w:rsidRDefault="00E724B9" w:rsidP="00070725">
      <w:pPr>
        <w:widowControl/>
        <w:numPr>
          <w:ilvl w:val="0"/>
          <w:numId w:val="18"/>
        </w:numPr>
        <w:tabs>
          <w:tab w:val="right" w:pos="9638"/>
        </w:tabs>
        <w:wordWrap/>
        <w:autoSpaceDE/>
        <w:autoSpaceDN/>
        <w:spacing w:before="120" w:line="288" w:lineRule="auto"/>
        <w:jc w:val="left"/>
        <w:rPr>
          <w:rFonts w:ascii="Times New Roman" w:eastAsia="맑은 고딕" w:hAnsi="Times New Roman" w:cs="Times New Roman"/>
          <w:kern w:val="0"/>
          <w:szCs w:val="20"/>
        </w:rPr>
      </w:pPr>
      <w:proofErr w:type="spellStart"/>
      <w:r>
        <w:rPr>
          <w:rFonts w:ascii="Times New Roman" w:eastAsia="맑은 고딕" w:hAnsi="Times New Roman" w:cs="Times New Roman"/>
          <w:kern w:val="0"/>
          <w:szCs w:val="20"/>
        </w:rPr>
        <w:t>T</w:t>
      </w:r>
      <w:r w:rsidR="0033261B">
        <w:rPr>
          <w:rFonts w:ascii="Times New Roman" w:eastAsia="맑은 고딕" w:hAnsi="Times New Roman" w:cs="Times New Roman"/>
          <w:kern w:val="0"/>
          <w:szCs w:val="20"/>
          <w:vertAlign w:val="subscript"/>
        </w:rPr>
        <w:t>idle_</w:t>
      </w:r>
      <w:r w:rsidRPr="00354579">
        <w:rPr>
          <w:rFonts w:ascii="Times New Roman" w:eastAsia="맑은 고딕" w:hAnsi="Times New Roman" w:cs="Times New Roman"/>
          <w:kern w:val="0"/>
          <w:szCs w:val="20"/>
          <w:vertAlign w:val="subscript"/>
        </w:rPr>
        <w:t>max</w:t>
      </w:r>
      <w:proofErr w:type="spellEnd"/>
      <w:r>
        <w:rPr>
          <w:rFonts w:ascii="Times New Roman" w:eastAsia="맑은 고딕" w:hAnsi="Times New Roman" w:cs="Times New Roman"/>
          <w:kern w:val="0"/>
          <w:szCs w:val="20"/>
        </w:rPr>
        <w:t>: the</w:t>
      </w:r>
      <w:r w:rsidR="00070725" w:rsidRPr="00354579">
        <w:rPr>
          <w:rFonts w:ascii="Times New Roman" w:eastAsia="맑은 고딕" w:hAnsi="Times New Roman" w:cs="Times New Roman"/>
          <w:kern w:val="0"/>
          <w:szCs w:val="20"/>
        </w:rPr>
        <w:t xml:space="preserve"> maximum time </w:t>
      </w:r>
      <w:r>
        <w:rPr>
          <w:rFonts w:ascii="Times New Roman" w:eastAsia="맑은 고딕" w:hAnsi="Times New Roman" w:cs="Times New Roman"/>
          <w:kern w:val="0"/>
          <w:szCs w:val="20"/>
        </w:rPr>
        <w:t xml:space="preserve">duration after a device successfully completes </w:t>
      </w:r>
      <w:r w:rsidR="00070725" w:rsidRPr="00354579">
        <w:rPr>
          <w:rFonts w:ascii="Times New Roman" w:eastAsia="맑은 고딕" w:hAnsi="Times New Roman" w:cs="Times New Roman"/>
          <w:kern w:val="0"/>
          <w:szCs w:val="20"/>
        </w:rPr>
        <w:t>the random-access procedur</w:t>
      </w:r>
      <w:r w:rsidR="0033261B">
        <w:rPr>
          <w:rFonts w:ascii="Times New Roman" w:eastAsia="맑은 고딕" w:hAnsi="Times New Roman" w:cs="Times New Roman"/>
          <w:kern w:val="0"/>
          <w:szCs w:val="20"/>
        </w:rPr>
        <w:t xml:space="preserve">e during which it is not required to monitor potential R2D transmissions. </w:t>
      </w:r>
      <w:r w:rsidR="00070725" w:rsidRPr="00354579">
        <w:rPr>
          <w:rFonts w:ascii="Times New Roman" w:eastAsia="맑은 고딕" w:hAnsi="Times New Roman" w:cs="Times New Roman"/>
          <w:kern w:val="0"/>
          <w:szCs w:val="20"/>
        </w:rPr>
        <w:t xml:space="preserve">After the expiration of the maximum time, the device is required to monitor a potential R2D transmission. The maximum time duration may be dependent on the count of the current </w:t>
      </w:r>
      <w:proofErr w:type="gramStart"/>
      <w:r w:rsidR="00070725" w:rsidRPr="00354579">
        <w:rPr>
          <w:rFonts w:ascii="Times New Roman" w:eastAsia="맑은 고딕" w:hAnsi="Times New Roman" w:cs="Times New Roman"/>
          <w:kern w:val="0"/>
          <w:szCs w:val="20"/>
        </w:rPr>
        <w:t>random access</w:t>
      </w:r>
      <w:proofErr w:type="gramEnd"/>
      <w:r w:rsidR="00070725" w:rsidRPr="00354579">
        <w:rPr>
          <w:rFonts w:ascii="Times New Roman" w:eastAsia="맑은 고딕" w:hAnsi="Times New Roman" w:cs="Times New Roman"/>
          <w:kern w:val="0"/>
          <w:szCs w:val="20"/>
        </w:rPr>
        <w:t xml:space="preserve"> round. </w:t>
      </w:r>
    </w:p>
    <w:p w14:paraId="021671E5" w14:textId="7AD1C55B" w:rsidR="00070725" w:rsidRPr="00354579" w:rsidRDefault="0033261B" w:rsidP="00070725">
      <w:pPr>
        <w:widowControl/>
        <w:numPr>
          <w:ilvl w:val="0"/>
          <w:numId w:val="18"/>
        </w:numPr>
        <w:tabs>
          <w:tab w:val="right" w:pos="9638"/>
        </w:tabs>
        <w:wordWrap/>
        <w:autoSpaceDE/>
        <w:autoSpaceDN/>
        <w:spacing w:before="120" w:line="288" w:lineRule="auto"/>
        <w:jc w:val="left"/>
        <w:rPr>
          <w:rFonts w:ascii="Times New Roman" w:eastAsia="맑은 고딕" w:hAnsi="Times New Roman" w:cs="Times New Roman"/>
          <w:kern w:val="0"/>
          <w:szCs w:val="20"/>
        </w:rPr>
      </w:pPr>
      <w:proofErr w:type="spellStart"/>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ON_min</w:t>
      </w:r>
      <w:proofErr w:type="spellEnd"/>
      <w:r>
        <w:rPr>
          <w:rFonts w:ascii="Times New Roman" w:eastAsia="맑은 고딕" w:hAnsi="Times New Roman" w:cs="Times New Roman"/>
          <w:kern w:val="0"/>
          <w:szCs w:val="20"/>
        </w:rPr>
        <w:t>: the</w:t>
      </w:r>
      <w:r w:rsidR="00070725" w:rsidRPr="00354579">
        <w:rPr>
          <w:rFonts w:ascii="Times New Roman" w:eastAsia="맑은 고딕" w:hAnsi="Times New Roman" w:cs="Times New Roman"/>
          <w:kern w:val="0"/>
          <w:szCs w:val="20"/>
        </w:rPr>
        <w:t xml:space="preserve"> minimum time</w:t>
      </w:r>
      <w:r>
        <w:rPr>
          <w:rFonts w:ascii="Times New Roman" w:eastAsia="맑은 고딕" w:hAnsi="Times New Roman" w:cs="Times New Roman"/>
          <w:kern w:val="0"/>
          <w:szCs w:val="20"/>
        </w:rPr>
        <w:t xml:space="preserve"> duration for which a device continuously monitors potential R2D transmissions whenever it starts monitoring, </w:t>
      </w:r>
      <w:r w:rsidR="00070725" w:rsidRPr="00354579">
        <w:rPr>
          <w:rFonts w:ascii="Times New Roman" w:eastAsia="맑은 고딕" w:hAnsi="Times New Roman" w:cs="Times New Roman"/>
          <w:kern w:val="0"/>
          <w:szCs w:val="20"/>
        </w:rPr>
        <w:t xml:space="preserve">to guarantee a reachability from </w:t>
      </w:r>
      <w:r>
        <w:rPr>
          <w:rFonts w:ascii="Times New Roman" w:eastAsia="맑은 고딕" w:hAnsi="Times New Roman" w:cs="Times New Roman"/>
          <w:kern w:val="0"/>
          <w:szCs w:val="20"/>
        </w:rPr>
        <w:t>the</w:t>
      </w:r>
      <w:r w:rsidR="00070725" w:rsidRPr="00354579">
        <w:rPr>
          <w:rFonts w:ascii="Times New Roman" w:eastAsia="맑은 고딕" w:hAnsi="Times New Roman" w:cs="Times New Roman"/>
          <w:kern w:val="0"/>
          <w:szCs w:val="20"/>
        </w:rPr>
        <w:t xml:space="preserve"> reader.</w:t>
      </w:r>
    </w:p>
    <w:p w14:paraId="2D4BA326" w14:textId="6C733DA4" w:rsidR="00070725" w:rsidRDefault="007A1C7D" w:rsidP="004B2727">
      <w:pPr>
        <w:pStyle w:val="maintext"/>
        <w:ind w:firstLineChars="0" w:firstLine="0"/>
        <w:rPr>
          <w:rFonts w:eastAsiaTheme="minorEastAsia"/>
          <w:lang w:val="en-US"/>
        </w:rPr>
      </w:pPr>
      <w:r>
        <w:rPr>
          <w:rFonts w:eastAsiaTheme="minorEastAsia"/>
          <w:lang w:val="en-US"/>
        </w:rPr>
        <w:t xml:space="preserve">Defining such timing parameters allows a device to have designated periods during which it is not required to perform monitoring, enabling it to enter an energy-saving mode or take other energy-harvesting actions during those intervals. </w:t>
      </w:r>
    </w:p>
    <w:p w14:paraId="3F2767B6" w14:textId="1475D7D1" w:rsidR="007A1C7D" w:rsidRPr="00354579" w:rsidRDefault="007A1C7D" w:rsidP="00354579">
      <w:pPr>
        <w:pStyle w:val="maintext"/>
        <w:spacing w:before="240"/>
        <w:ind w:firstLineChars="0" w:firstLine="0"/>
        <w:rPr>
          <w:b/>
          <w:bCs/>
        </w:rPr>
      </w:pPr>
      <w:r w:rsidRPr="00562463">
        <w:rPr>
          <w:b/>
          <w:bCs/>
        </w:rPr>
        <w:t xml:space="preserve">Proposal </w:t>
      </w:r>
      <w:r w:rsidR="000B30C9">
        <w:rPr>
          <w:b/>
          <w:bCs/>
        </w:rPr>
        <w:t>14</w:t>
      </w:r>
      <w:r w:rsidRPr="00562463">
        <w:rPr>
          <w:b/>
          <w:bCs/>
        </w:rPr>
        <w:t xml:space="preserve">. </w:t>
      </w:r>
      <w:r w:rsidR="0060320E" w:rsidRPr="00354579">
        <w:rPr>
          <w:b/>
          <w:bCs/>
        </w:rPr>
        <w:t>Study</w:t>
      </w:r>
      <w:r w:rsidRPr="00354579">
        <w:rPr>
          <w:b/>
          <w:bCs/>
        </w:rPr>
        <w:t xml:space="preserve"> </w:t>
      </w:r>
      <w:r w:rsidR="0060320E" w:rsidRPr="00354579">
        <w:rPr>
          <w:b/>
          <w:bCs/>
        </w:rPr>
        <w:t xml:space="preserve">the necessity and gain of new timing </w:t>
      </w:r>
      <w:r w:rsidRPr="00354579">
        <w:rPr>
          <w:b/>
          <w:bCs/>
        </w:rPr>
        <w:t xml:space="preserve">parameters </w:t>
      </w:r>
      <w:r w:rsidR="0060320E" w:rsidRPr="00354579">
        <w:rPr>
          <w:b/>
          <w:bCs/>
        </w:rPr>
        <w:t>for Direction 1, including at least the following</w:t>
      </w:r>
      <w:r w:rsidRPr="00354579">
        <w:rPr>
          <w:b/>
          <w:bCs/>
        </w:rPr>
        <w:t>:</w:t>
      </w:r>
    </w:p>
    <w:p w14:paraId="65C28D34" w14:textId="77777777" w:rsidR="007A1C7D" w:rsidRPr="00354579" w:rsidRDefault="007A1C7D" w:rsidP="00354579">
      <w:pPr>
        <w:pStyle w:val="maintext"/>
        <w:numPr>
          <w:ilvl w:val="0"/>
          <w:numId w:val="27"/>
        </w:numPr>
        <w:ind w:firstLineChars="0"/>
        <w:rPr>
          <w:b/>
          <w:bCs/>
        </w:rPr>
      </w:pPr>
      <w:r w:rsidRPr="00354579">
        <w:rPr>
          <w:b/>
          <w:bCs/>
        </w:rPr>
        <w:t>A minimum and a maximum time between two consecutive PRDCHs providing triggering messages.</w:t>
      </w:r>
    </w:p>
    <w:p w14:paraId="73AFE6CB" w14:textId="77777777" w:rsidR="007A1C7D" w:rsidRPr="00354579" w:rsidRDefault="007A1C7D" w:rsidP="00354579">
      <w:pPr>
        <w:pStyle w:val="maintext"/>
        <w:numPr>
          <w:ilvl w:val="0"/>
          <w:numId w:val="27"/>
        </w:numPr>
        <w:ind w:firstLineChars="0"/>
        <w:rPr>
          <w:b/>
          <w:bCs/>
        </w:rPr>
      </w:pPr>
      <w:r w:rsidRPr="00354579">
        <w:rPr>
          <w:b/>
          <w:bCs/>
        </w:rPr>
        <w:t>A maximum time for a device, during which a device successfully finished inventory is not required to monitor a potential R2D transmission.</w:t>
      </w:r>
    </w:p>
    <w:p w14:paraId="3E35F0F5" w14:textId="2DBCC93B" w:rsidR="007A1C7D" w:rsidRPr="00354579" w:rsidRDefault="007A1C7D" w:rsidP="00354579">
      <w:pPr>
        <w:pStyle w:val="maintext"/>
        <w:numPr>
          <w:ilvl w:val="0"/>
          <w:numId w:val="27"/>
        </w:numPr>
        <w:ind w:firstLineChars="0"/>
        <w:rPr>
          <w:b/>
          <w:bCs/>
        </w:rPr>
      </w:pPr>
      <w:r w:rsidRPr="00354579">
        <w:rPr>
          <w:b/>
          <w:bCs/>
        </w:rPr>
        <w:t xml:space="preserve">A minimum time required for a device to continuously monitor a potential R2D transmission, when </w:t>
      </w:r>
      <w:r w:rsidR="0060320E">
        <w:rPr>
          <w:b/>
          <w:bCs/>
        </w:rPr>
        <w:t xml:space="preserve">it starts monitoring </w:t>
      </w:r>
      <w:r w:rsidRPr="00354579">
        <w:rPr>
          <w:b/>
          <w:bCs/>
        </w:rPr>
        <w:t>to guarantee a reachability from a reader to the device.</w:t>
      </w:r>
    </w:p>
    <w:p w14:paraId="6A802762" w14:textId="723F6692" w:rsidR="000B30C9" w:rsidRPr="00354579" w:rsidRDefault="000B30C9" w:rsidP="00354579">
      <w:pPr>
        <w:widowControl/>
        <w:tabs>
          <w:tab w:val="right" w:pos="9638"/>
        </w:tabs>
        <w:wordWrap/>
        <w:autoSpaceDE/>
        <w:autoSpaceDN/>
        <w:spacing w:before="240" w:after="0" w:line="288" w:lineRule="auto"/>
        <w:rPr>
          <w:rFonts w:ascii="Times New Roman" w:eastAsia="DengXian" w:hAnsi="Times New Roman" w:cs="바탕"/>
          <w:kern w:val="0"/>
          <w:szCs w:val="20"/>
          <w:lang w:eastAsia="zh-CN"/>
        </w:rPr>
      </w:pPr>
      <w:r w:rsidRPr="00354579">
        <w:rPr>
          <w:rFonts w:ascii="Times New Roman" w:eastAsia="DengXian" w:hAnsi="Times New Roman" w:cs="바탕"/>
          <w:kern w:val="0"/>
          <w:szCs w:val="20"/>
          <w:lang w:eastAsia="zh-CN"/>
        </w:rPr>
        <w:t>For direction 1</w:t>
      </w:r>
      <w:r>
        <w:rPr>
          <w:rFonts w:ascii="Times New Roman" w:eastAsia="DengXian" w:hAnsi="Times New Roman" w:cs="바탕"/>
          <w:kern w:val="0"/>
          <w:szCs w:val="20"/>
          <w:lang w:eastAsia="zh-CN"/>
        </w:rPr>
        <w:t xml:space="preserve">, </w:t>
      </w:r>
      <w:r w:rsidRPr="00354579">
        <w:rPr>
          <w:rFonts w:ascii="Times New Roman" w:eastAsia="DengXian" w:hAnsi="Times New Roman" w:cs="바탕"/>
          <w:kern w:val="0"/>
          <w:szCs w:val="20"/>
          <w:lang w:eastAsia="zh-CN"/>
        </w:rPr>
        <w:t>the device sending its availability status can be helpful. The reader can refer to this information when scheduling devices. This availability information can be the energy status report as specified in TR 38.769</w:t>
      </w:r>
      <w:r>
        <w:rPr>
          <w:rFonts w:ascii="Times New Roman" w:eastAsia="DengXian" w:hAnsi="Times New Roman" w:cs="바탕"/>
          <w:kern w:val="0"/>
          <w:szCs w:val="20"/>
          <w:lang w:eastAsia="zh-CN"/>
        </w:rPr>
        <w:t xml:space="preserve"> [3]</w:t>
      </w:r>
      <w:r w:rsidRPr="00354579">
        <w:rPr>
          <w:rFonts w:ascii="Times New Roman" w:eastAsia="DengXian" w:hAnsi="Times New Roman" w:cs="바탕"/>
          <w:kern w:val="0"/>
          <w:szCs w:val="20"/>
          <w:lang w:eastAsia="zh-CN"/>
        </w:rPr>
        <w:t>:</w:t>
      </w:r>
    </w:p>
    <w:p w14:paraId="18DCDBB3" w14:textId="5599A621" w:rsidR="00070725" w:rsidRPr="00354579" w:rsidRDefault="000B30C9" w:rsidP="00354579">
      <w:pPr>
        <w:pStyle w:val="maintext"/>
        <w:ind w:leftChars="100" w:left="200" w:firstLineChars="0"/>
        <w:rPr>
          <w:i/>
          <w:iCs/>
        </w:rPr>
      </w:pPr>
      <w:r w:rsidRPr="00354579">
        <w:rPr>
          <w:i/>
          <w:iCs/>
        </w:rPr>
        <w:t>The energy status report from the A-IoT device to the reader, which indicates that the A-IoT device, if the A-IoT device can determine this, does not have sufficient energy to perform the remaining/follow-up procedure.</w:t>
      </w:r>
    </w:p>
    <w:p w14:paraId="024C3E92" w14:textId="2BB23006" w:rsidR="004B2727" w:rsidRDefault="004B2727" w:rsidP="000B30C9">
      <w:pPr>
        <w:pStyle w:val="maintext"/>
        <w:ind w:firstLineChars="0" w:firstLine="0"/>
        <w:rPr>
          <w:rFonts w:eastAsia="DengXian"/>
          <w:lang w:val="en-US" w:eastAsia="zh-CN"/>
        </w:rPr>
      </w:pPr>
      <w:r w:rsidRPr="00354579">
        <w:rPr>
          <w:rFonts w:eastAsia="DengXian"/>
          <w:lang w:val="en-US" w:eastAsia="zh-CN"/>
        </w:rPr>
        <w:t>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3C68668F" w14:textId="04CFF8AC" w:rsidR="000B30C9" w:rsidRPr="00354579" w:rsidRDefault="000B30C9" w:rsidP="004B2727">
      <w:pPr>
        <w:pStyle w:val="maintext"/>
        <w:ind w:firstLineChars="0" w:firstLine="0"/>
        <w:rPr>
          <w:rFonts w:eastAsiaTheme="minorEastAsia"/>
          <w:lang w:val="en-US"/>
        </w:rPr>
      </w:pPr>
      <w:r>
        <w:rPr>
          <w:rFonts w:eastAsiaTheme="minorEastAsia" w:hint="eastAsia"/>
          <w:lang w:val="en-US"/>
        </w:rPr>
        <w:t>G</w:t>
      </w:r>
      <w:r>
        <w:rPr>
          <w:rFonts w:eastAsiaTheme="minorEastAsia"/>
          <w:lang w:val="en-US"/>
        </w:rPr>
        <w:t>iven that D2R coverage and performance are tightly linked to the available energy at the PHY transmission level, it is important to study ESR mechanisms that operate at PHY. Such mechanisms can enable more accurate energy tracking for power control, repetition configuration, and scheduling, ensuring that the reported status is directly aligned with the actual physical energy usage.</w:t>
      </w:r>
    </w:p>
    <w:p w14:paraId="3B0DC02B" w14:textId="20C01AC7" w:rsidR="00113581" w:rsidRPr="00354579" w:rsidRDefault="004B2727" w:rsidP="00354579">
      <w:pPr>
        <w:pStyle w:val="maintext"/>
        <w:spacing w:before="240" w:after="240"/>
        <w:ind w:firstLineChars="0" w:firstLine="0"/>
        <w:rPr>
          <w:b/>
          <w:bCs/>
          <w:lang w:val="en-US"/>
        </w:rPr>
      </w:pPr>
      <w:r w:rsidRPr="00354579">
        <w:rPr>
          <w:rFonts w:hint="eastAsia"/>
          <w:b/>
          <w:bCs/>
          <w:lang w:val="en-US"/>
        </w:rPr>
        <w:t>P</w:t>
      </w:r>
      <w:r w:rsidRPr="00354579">
        <w:rPr>
          <w:b/>
          <w:bCs/>
          <w:lang w:val="en-US"/>
        </w:rPr>
        <w:t xml:space="preserve">roposal </w:t>
      </w:r>
      <w:r w:rsidR="000B30C9" w:rsidRPr="00354579">
        <w:rPr>
          <w:b/>
          <w:bCs/>
          <w:lang w:val="en-US"/>
        </w:rPr>
        <w:t>15</w:t>
      </w:r>
      <w:r w:rsidRPr="00354579">
        <w:rPr>
          <w:b/>
          <w:bCs/>
          <w:lang w:val="en-US"/>
        </w:rPr>
        <w:t>. Study energy status report (ESR) procedure at A-IoT PHY layer</w:t>
      </w:r>
    </w:p>
    <w:p w14:paraId="26CDB89C" w14:textId="5C5AF6A3" w:rsidR="00975476" w:rsidRDefault="00A56FB7" w:rsidP="00991221">
      <w:pPr>
        <w:pStyle w:val="1"/>
        <w:spacing w:before="360" w:after="60"/>
        <w:rPr>
          <w:rFonts w:eastAsia="맑은 고딕"/>
          <w:sz w:val="28"/>
          <w:szCs w:val="28"/>
        </w:rPr>
      </w:pPr>
      <w:r>
        <w:rPr>
          <w:rFonts w:eastAsia="맑은 고딕"/>
          <w:sz w:val="28"/>
          <w:szCs w:val="28"/>
          <w:lang w:val="en-US" w:eastAsia="ko-KR"/>
        </w:rPr>
        <w:t>Enhanced Air Interface Supporting Outdoor Scenario</w:t>
      </w:r>
      <w:r w:rsidR="000B30C9">
        <w:rPr>
          <w:rFonts w:eastAsia="맑은 고딕"/>
          <w:sz w:val="28"/>
          <w:szCs w:val="28"/>
          <w:lang w:val="en-US" w:eastAsia="ko-KR"/>
        </w:rPr>
        <w:t>s</w:t>
      </w:r>
      <w:r w:rsidR="00932A99">
        <w:rPr>
          <w:rFonts w:eastAsia="맑은 고딕"/>
          <w:sz w:val="28"/>
          <w:szCs w:val="28"/>
          <w:lang w:val="en-US" w:eastAsia="ko-KR"/>
        </w:rPr>
        <w:t xml:space="preserve"> </w:t>
      </w:r>
    </w:p>
    <w:p w14:paraId="07284968" w14:textId="28B4BD42" w:rsidR="004D3552" w:rsidRDefault="004D3552" w:rsidP="004D3552">
      <w:pPr>
        <w:pStyle w:val="maintext"/>
        <w:ind w:firstLineChars="0" w:firstLine="0"/>
        <w:rPr>
          <w:lang w:val="en-US"/>
        </w:rPr>
      </w:pPr>
      <w:r w:rsidRPr="09858EF5">
        <w:rPr>
          <w:lang w:val="en-US"/>
        </w:rPr>
        <w:t>I</w:t>
      </w:r>
      <w:r>
        <w:rPr>
          <w:lang w:val="en-US"/>
        </w:rPr>
        <w:t xml:space="preserve">n Rel-19, </w:t>
      </w:r>
      <w:r w:rsidR="00D472FD">
        <w:rPr>
          <w:rFonts w:eastAsia="DengXian"/>
          <w:lang w:val="en-US" w:eastAsia="zh-CN"/>
        </w:rPr>
        <w:t xml:space="preserve">the number of </w:t>
      </w:r>
      <w:r w:rsidR="00D472FD" w:rsidRPr="00E915BC">
        <w:rPr>
          <w:rFonts w:eastAsia="DengXian" w:hint="eastAsia"/>
          <w:lang w:val="en-US" w:eastAsia="zh-CN"/>
        </w:rPr>
        <w:t>time domain resource</w:t>
      </w:r>
      <w:r w:rsidR="00D472FD">
        <w:rPr>
          <w:rFonts w:eastAsia="DengXian"/>
          <w:lang w:val="en-US" w:eastAsia="zh-CN"/>
        </w:rPr>
        <w:t xml:space="preserve">s for Msg1 transmission is </w:t>
      </w:r>
      <w:r w:rsidR="002C2B66">
        <w:rPr>
          <w:rFonts w:eastAsia="DengXian"/>
          <w:lang w:val="en-US" w:eastAsia="zh-CN"/>
        </w:rPr>
        <w:t>restricted</w:t>
      </w:r>
      <w:r w:rsidR="00D472FD">
        <w:rPr>
          <w:rFonts w:eastAsia="DengXian"/>
          <w:lang w:val="en-US" w:eastAsia="zh-CN"/>
        </w:rPr>
        <w:t xml:space="preserve"> to </w:t>
      </w:r>
      <w:r w:rsidR="002C2B66">
        <w:rPr>
          <w:rFonts w:eastAsia="DengXian"/>
          <w:lang w:val="en-US" w:eastAsia="zh-CN"/>
        </w:rPr>
        <w:t xml:space="preserve">only </w:t>
      </w:r>
      <w:r w:rsidR="00D472FD">
        <w:rPr>
          <w:rFonts w:eastAsia="DengXian"/>
          <w:lang w:val="en-US" w:eastAsia="zh-CN"/>
        </w:rPr>
        <w:t>two. While this setting may be sufficient for indoor scenarios with lower device density, it may not be optimal for outdoor deployments</w:t>
      </w:r>
      <w:r w:rsidR="002C2B66">
        <w:rPr>
          <w:rFonts w:eastAsia="DengXian"/>
          <w:lang w:val="en-US" w:eastAsia="zh-CN"/>
        </w:rPr>
        <w:t>,</w:t>
      </w:r>
      <w:r w:rsidR="00D472FD">
        <w:rPr>
          <w:rFonts w:eastAsia="DengXian"/>
          <w:lang w:val="en-US" w:eastAsia="zh-CN"/>
        </w:rPr>
        <w:t xml:space="preserve"> where </w:t>
      </w:r>
      <w:r w:rsidR="002C2B66">
        <w:rPr>
          <w:rFonts w:eastAsia="DengXian"/>
          <w:lang w:val="en-US" w:eastAsia="zh-CN"/>
        </w:rPr>
        <w:t xml:space="preserve">both </w:t>
      </w:r>
      <w:r w:rsidR="00D472FD">
        <w:rPr>
          <w:rFonts w:eastAsia="DengXian"/>
          <w:lang w:val="en-US" w:eastAsia="zh-CN"/>
        </w:rPr>
        <w:t>the number of devices and the potential interference are significantly higher. With only two TDMA slots, the probability of D2R collisions can increase, and the access delay may become longer, especially in dense deployment conditions.</w:t>
      </w:r>
    </w:p>
    <w:p w14:paraId="7CF9EFDE" w14:textId="462325C9" w:rsidR="00AF21E2" w:rsidRPr="00354579" w:rsidRDefault="004D3552" w:rsidP="00354579">
      <w:pPr>
        <w:pStyle w:val="maintext"/>
        <w:spacing w:before="240" w:after="240"/>
        <w:ind w:firstLineChars="0" w:firstLine="0"/>
        <w:rPr>
          <w:b/>
          <w:bCs/>
          <w:lang w:val="en-US"/>
        </w:rPr>
      </w:pPr>
      <w:r w:rsidRPr="09858EF5">
        <w:rPr>
          <w:b/>
          <w:bCs/>
          <w:lang w:val="en-US"/>
        </w:rPr>
        <w:t xml:space="preserve">Proposal </w:t>
      </w:r>
      <w:r w:rsidR="000B30C9">
        <w:rPr>
          <w:b/>
          <w:bCs/>
          <w:lang w:val="en-US"/>
        </w:rPr>
        <w:t>16</w:t>
      </w:r>
      <w:r w:rsidR="007457A9">
        <w:rPr>
          <w:b/>
          <w:bCs/>
          <w:lang w:val="en-US"/>
        </w:rPr>
        <w:t>. Study more than two TDMA slots for Msg1 transmission in response to a R2D transmission triggering random access.</w:t>
      </w:r>
    </w:p>
    <w:p w14:paraId="438D334F" w14:textId="38CD51FC" w:rsidR="00AF21E2" w:rsidRDefault="005E1CD2" w:rsidP="005E1CD2">
      <w:pPr>
        <w:pStyle w:val="maintext"/>
        <w:ind w:firstLineChars="0" w:firstLine="0"/>
        <w:rPr>
          <w:rFonts w:eastAsia="DengXian"/>
          <w:lang w:eastAsia="zh-CN"/>
        </w:rPr>
      </w:pPr>
      <w:r w:rsidRPr="00354579">
        <w:rPr>
          <w:rFonts w:eastAsia="DengXian"/>
          <w:lang w:eastAsia="zh-CN"/>
        </w:rPr>
        <w:lastRenderedPageBreak/>
        <w:t>In addition,</w:t>
      </w:r>
      <w:r>
        <w:rPr>
          <w:rFonts w:eastAsia="DengXian"/>
          <w:lang w:eastAsia="zh-CN"/>
        </w:rPr>
        <w:t xml:space="preserve"> a device starts Msg2 monitoring immediately after a fixed delay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Pr>
          <w:rFonts w:eastAsia="DengXian"/>
          <w:lang w:eastAsia="zh-CN"/>
        </w:rPr>
        <w:t xml:space="preserve"> following its Msg2 transmission. In outdoor scenarios with high device density, the number of Msg2 transmission</w:t>
      </w:r>
      <w:r w:rsidR="00ED0D0C">
        <w:rPr>
          <w:rFonts w:eastAsia="DengXian"/>
          <w:lang w:eastAsia="zh-CN"/>
        </w:rPr>
        <w:t xml:space="preserve"> resources </w:t>
      </w:r>
      <w:r>
        <w:rPr>
          <w:rFonts w:eastAsia="DengXian"/>
          <w:lang w:eastAsia="zh-CN"/>
        </w:rPr>
        <w:t xml:space="preserve">required from the reader to different devices or device groups can increase. This can lead to prolonged Msg2 monitoring periods for devices, increasing their monitoring overhead and power consumption. </w:t>
      </w:r>
    </w:p>
    <w:p w14:paraId="61281236" w14:textId="6E1454AE" w:rsidR="005E1CD2" w:rsidRDefault="005E1CD2" w:rsidP="005E1CD2">
      <w:pPr>
        <w:pStyle w:val="maintext"/>
        <w:ind w:firstLineChars="0" w:firstLine="0"/>
        <w:rPr>
          <w:rFonts w:eastAsiaTheme="minorEastAsia"/>
        </w:rPr>
      </w:pPr>
      <w:r>
        <w:rPr>
          <w:rFonts w:eastAsiaTheme="minorEastAsia" w:hint="eastAsia"/>
        </w:rPr>
        <w:t>I</w:t>
      </w:r>
      <w:r>
        <w:rPr>
          <w:rFonts w:eastAsiaTheme="minorEastAsia"/>
        </w:rPr>
        <w:t>f the same SIP is used for all devices, each device has to initiate reception upon detecting the SIP and then check the random ID field in PRDCH to determine if the message is intended for it. If not, the device will</w:t>
      </w:r>
      <w:r w:rsidR="008E440A">
        <w:rPr>
          <w:rFonts w:eastAsiaTheme="minorEastAsia"/>
        </w:rPr>
        <w:t xml:space="preserve"> continue monitoring until it detect</w:t>
      </w:r>
      <w:r w:rsidR="004567BA">
        <w:rPr>
          <w:rFonts w:eastAsiaTheme="minorEastAsia"/>
        </w:rPr>
        <w:t>s</w:t>
      </w:r>
      <w:r w:rsidR="008E440A">
        <w:rPr>
          <w:rFonts w:eastAsiaTheme="minorEastAsia"/>
        </w:rPr>
        <w:t xml:space="preserve"> Msg2 intended for it.</w:t>
      </w:r>
      <w:r w:rsidR="004567BA">
        <w:rPr>
          <w:rFonts w:eastAsiaTheme="minorEastAsia"/>
        </w:rPr>
        <w:t xml:space="preserve"> This process can result in inefficient use of device power, especially when multiple Msg2 messages are transmitted sequentially.</w:t>
      </w:r>
    </w:p>
    <w:p w14:paraId="6A6DD493" w14:textId="5690371B" w:rsidR="004567BA" w:rsidRPr="00354579" w:rsidRDefault="004567BA" w:rsidP="00354579">
      <w:pPr>
        <w:pStyle w:val="maintext"/>
        <w:ind w:firstLineChars="0" w:firstLine="0"/>
        <w:rPr>
          <w:lang w:val="en-US"/>
        </w:rPr>
      </w:pPr>
      <w:r>
        <w:rPr>
          <w:rFonts w:eastAsiaTheme="minorEastAsia"/>
        </w:rPr>
        <w:t xml:space="preserve">Defining different Msg2 monitoring occasions for different devices could help reduce this monitoring overhead. Therefore, it is worth studying mechanisms to differentiate Msg2 monitoring occasions. </w:t>
      </w:r>
    </w:p>
    <w:p w14:paraId="77BD9186" w14:textId="23A241B3" w:rsidR="004567BA" w:rsidRDefault="004567BA" w:rsidP="00354579">
      <w:pPr>
        <w:pStyle w:val="maintext"/>
        <w:spacing w:before="240"/>
        <w:ind w:firstLineChars="0" w:firstLine="0"/>
        <w:rPr>
          <w:b/>
          <w:bCs/>
          <w:lang w:val="en-US"/>
        </w:rPr>
      </w:pPr>
      <w:r w:rsidRPr="09858EF5">
        <w:rPr>
          <w:b/>
          <w:bCs/>
          <w:lang w:val="en-US"/>
        </w:rPr>
        <w:t xml:space="preserve">Proposal </w:t>
      </w:r>
      <w:r w:rsidR="000B30C9">
        <w:rPr>
          <w:b/>
          <w:bCs/>
          <w:lang w:val="en-US"/>
        </w:rPr>
        <w:t>17</w:t>
      </w:r>
      <w:r>
        <w:rPr>
          <w:b/>
          <w:bCs/>
          <w:lang w:val="en-US"/>
        </w:rPr>
        <w:t>. Study differentiating Msg2 monitoring occasions based on:</w:t>
      </w:r>
    </w:p>
    <w:p w14:paraId="486EC5D5" w14:textId="434CEB32" w:rsidR="004567BA" w:rsidRDefault="004567BA" w:rsidP="004567BA">
      <w:pPr>
        <w:pStyle w:val="maintext"/>
        <w:numPr>
          <w:ilvl w:val="0"/>
          <w:numId w:val="21"/>
        </w:numPr>
        <w:ind w:firstLineChars="0"/>
        <w:rPr>
          <w:b/>
          <w:bCs/>
          <w:lang w:val="en-US"/>
        </w:rPr>
      </w:pPr>
      <w:r>
        <w:rPr>
          <w:b/>
          <w:bCs/>
          <w:lang w:val="en-US"/>
        </w:rPr>
        <w:t>Option 1: Msg1 resource</w:t>
      </w:r>
      <w:r w:rsidR="00E3442E">
        <w:rPr>
          <w:b/>
          <w:bCs/>
          <w:lang w:val="en-US"/>
        </w:rPr>
        <w:t>s</w:t>
      </w:r>
    </w:p>
    <w:p w14:paraId="22B09105" w14:textId="1A1CA823" w:rsidR="007457A9" w:rsidRPr="00354579" w:rsidRDefault="00E3442E" w:rsidP="00354579">
      <w:pPr>
        <w:pStyle w:val="maintext"/>
        <w:numPr>
          <w:ilvl w:val="0"/>
          <w:numId w:val="21"/>
        </w:numPr>
        <w:ind w:firstLineChars="0"/>
        <w:rPr>
          <w:b/>
          <w:bCs/>
        </w:rPr>
      </w:pPr>
      <w:r>
        <w:rPr>
          <w:rFonts w:hint="eastAsia"/>
          <w:b/>
          <w:bCs/>
          <w:lang w:val="en-US"/>
        </w:rPr>
        <w:t>O</w:t>
      </w:r>
      <w:r>
        <w:rPr>
          <w:b/>
          <w:bCs/>
          <w:lang w:val="en-US"/>
        </w:rPr>
        <w:t>ption 2: Random ID in Msg 1 and Msg 2</w:t>
      </w:r>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77777777" w:rsidR="008E5B9C" w:rsidRDefault="008E5B9C" w:rsidP="008E5B9C">
      <w:pPr>
        <w:pStyle w:val="maintext"/>
        <w:spacing w:after="240"/>
        <w:ind w:firstLineChars="0" w:firstLine="0"/>
        <w:rPr>
          <w:lang w:val="en-US"/>
        </w:rPr>
      </w:pPr>
      <w:r w:rsidRPr="008E5B9C">
        <w:rPr>
          <w:lang w:val="en-US"/>
        </w:rPr>
        <w:t>In this contribution, we made the following observations and proposals:</w:t>
      </w:r>
    </w:p>
    <w:p w14:paraId="199C627F" w14:textId="12157310" w:rsidR="008E5B9C" w:rsidRDefault="008E5B9C" w:rsidP="008E5B9C">
      <w:pPr>
        <w:pStyle w:val="maintext"/>
        <w:ind w:firstLineChars="0" w:firstLine="0"/>
        <w:rPr>
          <w:b/>
          <w:bCs/>
        </w:rPr>
      </w:pPr>
      <w:r w:rsidRPr="00B03F2B">
        <w:rPr>
          <w:rFonts w:hint="eastAsia"/>
          <w:b/>
          <w:bCs/>
        </w:rPr>
        <w:t>P</w:t>
      </w:r>
      <w:r w:rsidRPr="00B03F2B">
        <w:rPr>
          <w:b/>
          <w:bCs/>
        </w:rPr>
        <w:t xml:space="preserve">roposal </w:t>
      </w:r>
      <w:r>
        <w:rPr>
          <w:b/>
          <w:bCs/>
        </w:rPr>
        <w:t>1</w:t>
      </w:r>
      <w:r w:rsidRPr="00B03F2B">
        <w:rPr>
          <w:b/>
          <w:bCs/>
        </w:rPr>
        <w:t xml:space="preserve">. </w:t>
      </w:r>
      <w:r>
        <w:rPr>
          <w:b/>
          <w:bCs/>
        </w:rPr>
        <w:t xml:space="preserve">Study the feasibility of achieving outdoor scenario coverage requirement by extending existing Rel-19 Ambient IoT techniques, such as increasing the number of repetitions, utilizing denser </w:t>
      </w:r>
      <w:proofErr w:type="spellStart"/>
      <w:r>
        <w:rPr>
          <w:b/>
          <w:bCs/>
        </w:rPr>
        <w:t>midambles</w:t>
      </w:r>
      <w:proofErr w:type="spellEnd"/>
      <w:r>
        <w:rPr>
          <w:b/>
          <w:bCs/>
        </w:rPr>
        <w:t>, applying FEC for R2D, etc.</w:t>
      </w:r>
    </w:p>
    <w:p w14:paraId="425D7A87" w14:textId="77777777" w:rsidR="008E5B9C" w:rsidRDefault="008E5B9C" w:rsidP="008E5B9C">
      <w:pPr>
        <w:pStyle w:val="maintext"/>
        <w:spacing w:before="240"/>
        <w:ind w:firstLineChars="0" w:firstLine="0"/>
        <w:rPr>
          <w:b/>
          <w:bCs/>
        </w:rPr>
      </w:pPr>
      <w:r w:rsidRPr="00B03F2B">
        <w:rPr>
          <w:rFonts w:hint="eastAsia"/>
          <w:b/>
          <w:bCs/>
        </w:rPr>
        <w:t>P</w:t>
      </w:r>
      <w:r w:rsidRPr="00B03F2B">
        <w:rPr>
          <w:b/>
          <w:bCs/>
        </w:rPr>
        <w:t xml:space="preserve">roposal </w:t>
      </w:r>
      <w:r>
        <w:rPr>
          <w:b/>
          <w:bCs/>
        </w:rPr>
        <w:t>2</w:t>
      </w:r>
      <w:r w:rsidRPr="00B03F2B">
        <w:rPr>
          <w:b/>
          <w:bCs/>
        </w:rPr>
        <w:t xml:space="preserve">. </w:t>
      </w:r>
      <w:r>
        <w:rPr>
          <w:b/>
          <w:bCs/>
        </w:rPr>
        <w:t>Study potential enhancements to device architecture to meet the increased coverage requirement of outdoor scenarios, including at least the following:</w:t>
      </w:r>
    </w:p>
    <w:p w14:paraId="17325859" w14:textId="77777777" w:rsidR="008E5B9C" w:rsidRDefault="008E5B9C" w:rsidP="008E5B9C">
      <w:pPr>
        <w:pStyle w:val="maintext"/>
        <w:numPr>
          <w:ilvl w:val="0"/>
          <w:numId w:val="24"/>
        </w:numPr>
        <w:ind w:firstLineChars="0"/>
        <w:rPr>
          <w:b/>
          <w:bCs/>
        </w:rPr>
      </w:pPr>
      <w:r>
        <w:rPr>
          <w:b/>
          <w:bCs/>
        </w:rPr>
        <w:t>Feasibility and gain of R2D narrowband filtering</w:t>
      </w:r>
    </w:p>
    <w:p w14:paraId="017416DE" w14:textId="77777777" w:rsidR="008E5B9C" w:rsidRPr="00354579" w:rsidRDefault="008E5B9C" w:rsidP="008E5B9C">
      <w:pPr>
        <w:pStyle w:val="maintext"/>
        <w:numPr>
          <w:ilvl w:val="0"/>
          <w:numId w:val="24"/>
        </w:numPr>
        <w:ind w:firstLineChars="0"/>
        <w:rPr>
          <w:b/>
          <w:bCs/>
        </w:rPr>
      </w:pPr>
      <w:r>
        <w:rPr>
          <w:b/>
          <w:bCs/>
        </w:rPr>
        <w:t>Support of multi-antenna functionality for coverage enhancement</w:t>
      </w:r>
    </w:p>
    <w:p w14:paraId="2799A0DC" w14:textId="77777777" w:rsidR="00D52846" w:rsidRDefault="00D52846" w:rsidP="00D52846">
      <w:pPr>
        <w:pStyle w:val="maintext"/>
        <w:spacing w:before="240"/>
        <w:ind w:firstLineChars="0" w:firstLine="0"/>
        <w:rPr>
          <w:b/>
          <w:bCs/>
        </w:rPr>
      </w:pPr>
      <w:r w:rsidRPr="00B03F2B">
        <w:rPr>
          <w:rFonts w:hint="eastAsia"/>
          <w:b/>
          <w:bCs/>
        </w:rPr>
        <w:t>P</w:t>
      </w:r>
      <w:r w:rsidRPr="00B03F2B">
        <w:rPr>
          <w:b/>
          <w:bCs/>
        </w:rPr>
        <w:t xml:space="preserve">roposal </w:t>
      </w:r>
      <w:r>
        <w:rPr>
          <w:b/>
          <w:bCs/>
        </w:rPr>
        <w:t>3</w:t>
      </w:r>
      <w:r w:rsidRPr="00B03F2B">
        <w:rPr>
          <w:b/>
          <w:bCs/>
        </w:rPr>
        <w:t xml:space="preserve">. </w:t>
      </w:r>
      <w:r>
        <w:rPr>
          <w:b/>
          <w:bCs/>
        </w:rPr>
        <w:t>For D2R transmissions, study the potential impact of CFO for Device 2b and C, including the following aspects:</w:t>
      </w:r>
    </w:p>
    <w:p w14:paraId="4BBCE120" w14:textId="77777777" w:rsidR="00D52846" w:rsidRPr="00366D69" w:rsidRDefault="00D52846" w:rsidP="00D52846">
      <w:pPr>
        <w:pStyle w:val="maintext"/>
        <w:numPr>
          <w:ilvl w:val="0"/>
          <w:numId w:val="24"/>
        </w:numPr>
        <w:ind w:firstLineChars="0"/>
        <w:rPr>
          <w:b/>
          <w:bCs/>
        </w:rPr>
      </w:pPr>
      <w:r w:rsidRPr="00354579">
        <w:rPr>
          <w:b/>
          <w:bCs/>
        </w:rPr>
        <w:t xml:space="preserve">Potential degradation </w:t>
      </w:r>
      <w:r>
        <w:rPr>
          <w:b/>
          <w:bCs/>
        </w:rPr>
        <w:t xml:space="preserve">in </w:t>
      </w:r>
      <w:r w:rsidRPr="00354579">
        <w:rPr>
          <w:b/>
          <w:bCs/>
        </w:rPr>
        <w:t>BLER performance</w:t>
      </w:r>
    </w:p>
    <w:p w14:paraId="28157439" w14:textId="77777777" w:rsidR="00D52846" w:rsidRDefault="00D52846" w:rsidP="00D52846">
      <w:pPr>
        <w:pStyle w:val="maintext"/>
        <w:numPr>
          <w:ilvl w:val="0"/>
          <w:numId w:val="24"/>
        </w:numPr>
        <w:ind w:firstLineChars="0"/>
        <w:rPr>
          <w:b/>
          <w:bCs/>
        </w:rPr>
      </w:pPr>
      <w:r>
        <w:rPr>
          <w:b/>
          <w:bCs/>
        </w:rPr>
        <w:t>Feasibility and performance of CFO estimation and correction at the reader side</w:t>
      </w:r>
    </w:p>
    <w:p w14:paraId="5A188240" w14:textId="77777777" w:rsidR="00D52846" w:rsidRPr="00366D69" w:rsidRDefault="00D52846" w:rsidP="00D52846">
      <w:pPr>
        <w:pStyle w:val="maintext"/>
        <w:numPr>
          <w:ilvl w:val="0"/>
          <w:numId w:val="24"/>
        </w:numPr>
        <w:ind w:firstLineChars="0"/>
        <w:rPr>
          <w:b/>
          <w:bCs/>
        </w:rPr>
      </w:pPr>
      <w:r>
        <w:rPr>
          <w:b/>
          <w:bCs/>
        </w:rPr>
        <w:t xml:space="preserve">Definition of </w:t>
      </w:r>
      <w:r w:rsidRPr="00354579">
        <w:rPr>
          <w:b/>
          <w:bCs/>
        </w:rPr>
        <w:t xml:space="preserve">D2R </w:t>
      </w:r>
      <w:r>
        <w:rPr>
          <w:b/>
          <w:bCs/>
        </w:rPr>
        <w:t xml:space="preserve">transmission </w:t>
      </w:r>
      <w:r w:rsidRPr="00354579">
        <w:rPr>
          <w:b/>
          <w:bCs/>
        </w:rPr>
        <w:t xml:space="preserve">bandwidth </w:t>
      </w:r>
    </w:p>
    <w:p w14:paraId="46E48E74" w14:textId="69D1C591" w:rsidR="00527742" w:rsidRPr="00D52846" w:rsidRDefault="00D52846" w:rsidP="00527742">
      <w:pPr>
        <w:pStyle w:val="maintext"/>
        <w:numPr>
          <w:ilvl w:val="0"/>
          <w:numId w:val="24"/>
        </w:numPr>
        <w:spacing w:after="240"/>
        <w:ind w:left="806" w:firstLineChars="0" w:hanging="403"/>
        <w:rPr>
          <w:b/>
          <w:bCs/>
        </w:rPr>
      </w:pPr>
      <w:r w:rsidRPr="00354579">
        <w:rPr>
          <w:b/>
          <w:bCs/>
        </w:rPr>
        <w:t>Potential impact on Rel-19</w:t>
      </w:r>
      <w:r>
        <w:rPr>
          <w:b/>
          <w:bCs/>
        </w:rPr>
        <w:t xml:space="preserve"> frequency domain</w:t>
      </w:r>
      <w:r w:rsidRPr="00354579">
        <w:rPr>
          <w:b/>
          <w:bCs/>
        </w:rPr>
        <w:t xml:space="preserve"> resource allocation</w:t>
      </w:r>
    </w:p>
    <w:p w14:paraId="0145A05D" w14:textId="77777777" w:rsidR="00D52846" w:rsidRPr="00354579" w:rsidRDefault="00D52846" w:rsidP="00D52846">
      <w:pPr>
        <w:pStyle w:val="maintext"/>
        <w:spacing w:before="240" w:after="240"/>
        <w:ind w:firstLineChars="0" w:firstLine="0"/>
        <w:rPr>
          <w:b/>
          <w:bCs/>
        </w:rPr>
      </w:pPr>
      <w:r w:rsidRPr="00B03F2B">
        <w:rPr>
          <w:rFonts w:hint="eastAsia"/>
          <w:b/>
          <w:bCs/>
        </w:rPr>
        <w:t>P</w:t>
      </w:r>
      <w:r w:rsidRPr="00B03F2B">
        <w:rPr>
          <w:b/>
          <w:bCs/>
        </w:rPr>
        <w:t xml:space="preserve">roposal </w:t>
      </w:r>
      <w:r>
        <w:rPr>
          <w:b/>
          <w:bCs/>
        </w:rPr>
        <w:t>4</w:t>
      </w:r>
      <w:r w:rsidRPr="00B03F2B">
        <w:rPr>
          <w:b/>
          <w:bCs/>
        </w:rPr>
        <w:t xml:space="preserve">. </w:t>
      </w:r>
      <w:r>
        <w:rPr>
          <w:b/>
          <w:bCs/>
        </w:rPr>
        <w:t>Study the LO clock description and the necessity of a CFO calibration signal for Device C.</w:t>
      </w:r>
    </w:p>
    <w:p w14:paraId="436A7327" w14:textId="77777777" w:rsidR="00D52846" w:rsidRDefault="00D52846" w:rsidP="00D52846">
      <w:pPr>
        <w:pStyle w:val="maintext"/>
        <w:spacing w:before="240"/>
        <w:ind w:firstLineChars="0" w:firstLine="0"/>
        <w:rPr>
          <w:b/>
          <w:bCs/>
        </w:rPr>
      </w:pPr>
      <w:r w:rsidRPr="00B03F2B">
        <w:rPr>
          <w:rFonts w:hint="eastAsia"/>
          <w:b/>
          <w:bCs/>
        </w:rPr>
        <w:t>P</w:t>
      </w:r>
      <w:r w:rsidRPr="00B03F2B">
        <w:rPr>
          <w:b/>
          <w:bCs/>
        </w:rPr>
        <w:t xml:space="preserve">roposal </w:t>
      </w:r>
      <w:r>
        <w:rPr>
          <w:b/>
          <w:bCs/>
        </w:rPr>
        <w:t>5</w:t>
      </w:r>
      <w:r w:rsidRPr="00B03F2B">
        <w:rPr>
          <w:b/>
          <w:bCs/>
        </w:rPr>
        <w:t xml:space="preserve">. </w:t>
      </w:r>
      <w:r>
        <w:rPr>
          <w:b/>
          <w:bCs/>
        </w:rPr>
        <w:t xml:space="preserve">Study possible positions of the CFO calibration signal in R2D transmission, considering at least the following options: </w:t>
      </w:r>
    </w:p>
    <w:p w14:paraId="65D084C5" w14:textId="77777777" w:rsidR="00D52846" w:rsidRDefault="00D52846" w:rsidP="00D52846">
      <w:pPr>
        <w:pStyle w:val="maintext"/>
        <w:numPr>
          <w:ilvl w:val="0"/>
          <w:numId w:val="24"/>
        </w:numPr>
        <w:ind w:firstLineChars="0"/>
        <w:rPr>
          <w:b/>
          <w:bCs/>
        </w:rPr>
      </w:pPr>
      <w:r>
        <w:rPr>
          <w:b/>
          <w:bCs/>
        </w:rPr>
        <w:t>Option 1. Following the CAP,</w:t>
      </w:r>
    </w:p>
    <w:p w14:paraId="0B825F19" w14:textId="77777777" w:rsidR="00D52846" w:rsidRDefault="00D52846" w:rsidP="00D52846">
      <w:pPr>
        <w:pStyle w:val="maintext"/>
        <w:numPr>
          <w:ilvl w:val="0"/>
          <w:numId w:val="24"/>
        </w:numPr>
        <w:ind w:firstLineChars="0"/>
        <w:rPr>
          <w:b/>
          <w:bCs/>
        </w:rPr>
      </w:pPr>
      <w:r>
        <w:rPr>
          <w:rFonts w:hint="eastAsia"/>
          <w:b/>
          <w:bCs/>
        </w:rPr>
        <w:t>O</w:t>
      </w:r>
      <w:r>
        <w:rPr>
          <w:b/>
          <w:bCs/>
        </w:rPr>
        <w:t xml:space="preserve">ption 2. Before the </w:t>
      </w:r>
      <w:proofErr w:type="spellStart"/>
      <w:r>
        <w:rPr>
          <w:b/>
          <w:bCs/>
        </w:rPr>
        <w:t>postmable</w:t>
      </w:r>
      <w:proofErr w:type="spellEnd"/>
      <w:r>
        <w:rPr>
          <w:b/>
          <w:bCs/>
        </w:rPr>
        <w:t>, or</w:t>
      </w:r>
    </w:p>
    <w:p w14:paraId="2386FA48" w14:textId="77777777" w:rsidR="00D52846" w:rsidRDefault="00D52846" w:rsidP="00D52846">
      <w:pPr>
        <w:pStyle w:val="maintext"/>
        <w:numPr>
          <w:ilvl w:val="0"/>
          <w:numId w:val="24"/>
        </w:numPr>
        <w:ind w:firstLineChars="0"/>
        <w:rPr>
          <w:b/>
          <w:bCs/>
        </w:rPr>
      </w:pPr>
      <w:r>
        <w:rPr>
          <w:rFonts w:hint="eastAsia"/>
          <w:b/>
          <w:bCs/>
        </w:rPr>
        <w:t>O</w:t>
      </w:r>
      <w:r>
        <w:rPr>
          <w:b/>
          <w:bCs/>
        </w:rPr>
        <w:t xml:space="preserve">ption 3. following the </w:t>
      </w:r>
      <w:proofErr w:type="spellStart"/>
      <w:r>
        <w:rPr>
          <w:b/>
          <w:bCs/>
        </w:rPr>
        <w:t>postamble</w:t>
      </w:r>
      <w:proofErr w:type="spellEnd"/>
    </w:p>
    <w:p w14:paraId="0C3C587A" w14:textId="77777777" w:rsidR="00D52846" w:rsidRDefault="00D52846" w:rsidP="00D52846">
      <w:pPr>
        <w:pStyle w:val="maintext"/>
        <w:numPr>
          <w:ilvl w:val="1"/>
          <w:numId w:val="22"/>
        </w:numPr>
        <w:ind w:firstLineChars="0"/>
        <w:rPr>
          <w:b/>
          <w:bCs/>
        </w:rPr>
      </w:pPr>
      <w:r>
        <w:rPr>
          <w:rFonts w:hint="eastAsia"/>
          <w:b/>
          <w:bCs/>
        </w:rPr>
        <w:t>F</w:t>
      </w:r>
      <w:r>
        <w:rPr>
          <w:b/>
          <w:bCs/>
        </w:rPr>
        <w:t>FS: the insertion of padding</w:t>
      </w:r>
    </w:p>
    <w:p w14:paraId="205DF53E" w14:textId="77777777" w:rsidR="00D52846" w:rsidRDefault="00D52846" w:rsidP="00D52846">
      <w:pPr>
        <w:pStyle w:val="maintext"/>
        <w:spacing w:before="240"/>
        <w:ind w:firstLineChars="0" w:firstLine="0"/>
        <w:rPr>
          <w:b/>
          <w:bCs/>
        </w:rPr>
      </w:pPr>
      <w:r w:rsidRPr="00B03F2B">
        <w:rPr>
          <w:rFonts w:hint="eastAsia"/>
          <w:b/>
          <w:bCs/>
        </w:rPr>
        <w:t>P</w:t>
      </w:r>
      <w:r w:rsidRPr="00B03F2B">
        <w:rPr>
          <w:b/>
          <w:bCs/>
        </w:rPr>
        <w:t xml:space="preserve">roposal </w:t>
      </w:r>
      <w:r>
        <w:rPr>
          <w:b/>
          <w:bCs/>
        </w:rPr>
        <w:t>6</w:t>
      </w:r>
      <w:r w:rsidRPr="00B03F2B">
        <w:rPr>
          <w:b/>
          <w:bCs/>
        </w:rPr>
        <w:t xml:space="preserve">. </w:t>
      </w:r>
      <w:r>
        <w:rPr>
          <w:b/>
          <w:bCs/>
        </w:rPr>
        <w:t xml:space="preserve">Study the conditions under which the CFO calibration signal should be transmitted. </w:t>
      </w:r>
    </w:p>
    <w:p w14:paraId="4F95FDBA" w14:textId="77777777" w:rsidR="00D52846" w:rsidRDefault="00D52846" w:rsidP="00D52846">
      <w:pPr>
        <w:pStyle w:val="maintext"/>
        <w:numPr>
          <w:ilvl w:val="0"/>
          <w:numId w:val="25"/>
        </w:numPr>
        <w:ind w:firstLineChars="0"/>
        <w:rPr>
          <w:b/>
          <w:bCs/>
        </w:rPr>
      </w:pPr>
      <w:r>
        <w:rPr>
          <w:b/>
          <w:bCs/>
        </w:rPr>
        <w:t>Option 1. Transmit the CFO calibration signal in every R2D transmission</w:t>
      </w:r>
    </w:p>
    <w:p w14:paraId="483396DF" w14:textId="77777777" w:rsidR="00D52846" w:rsidRDefault="00D52846" w:rsidP="00D52846">
      <w:pPr>
        <w:pStyle w:val="maintext"/>
        <w:numPr>
          <w:ilvl w:val="0"/>
          <w:numId w:val="25"/>
        </w:numPr>
        <w:ind w:firstLineChars="0"/>
        <w:rPr>
          <w:b/>
          <w:bCs/>
        </w:rPr>
      </w:pPr>
      <w:r>
        <w:rPr>
          <w:rFonts w:hint="eastAsia"/>
          <w:b/>
          <w:bCs/>
        </w:rPr>
        <w:t>O</w:t>
      </w:r>
      <w:r>
        <w:rPr>
          <w:b/>
          <w:bCs/>
        </w:rPr>
        <w:t>ption 2. Transmit the CFO calibration signal only for specific R2D message types (e.g., paging)</w:t>
      </w:r>
    </w:p>
    <w:p w14:paraId="7E2FBBBB" w14:textId="77777777" w:rsidR="00D52846" w:rsidRPr="00354579" w:rsidRDefault="00D52846" w:rsidP="00D52846">
      <w:pPr>
        <w:pStyle w:val="maintext"/>
        <w:numPr>
          <w:ilvl w:val="0"/>
          <w:numId w:val="25"/>
        </w:numPr>
        <w:spacing w:after="240"/>
        <w:ind w:left="1151" w:firstLineChars="0" w:hanging="357"/>
        <w:rPr>
          <w:b/>
          <w:bCs/>
        </w:rPr>
      </w:pPr>
      <w:r>
        <w:rPr>
          <w:rFonts w:hint="eastAsia"/>
          <w:b/>
          <w:bCs/>
        </w:rPr>
        <w:t>O</w:t>
      </w:r>
      <w:r>
        <w:rPr>
          <w:b/>
          <w:bCs/>
        </w:rPr>
        <w:t>ption 3. Transmit when a specific indicator is present in the PRDCH</w:t>
      </w:r>
    </w:p>
    <w:p w14:paraId="0D8E9684" w14:textId="77777777" w:rsidR="00D52846" w:rsidRDefault="00D52846" w:rsidP="00D52846">
      <w:pPr>
        <w:pStyle w:val="maintext"/>
        <w:spacing w:before="240"/>
        <w:ind w:firstLineChars="0" w:firstLine="0"/>
        <w:rPr>
          <w:b/>
          <w:bCs/>
          <w:lang w:val="en-US"/>
        </w:rPr>
      </w:pPr>
      <w:r w:rsidRPr="004212B3">
        <w:rPr>
          <w:b/>
          <w:bCs/>
          <w:lang w:val="en-US"/>
        </w:rPr>
        <w:t xml:space="preserve">Proposal </w:t>
      </w:r>
      <w:r>
        <w:rPr>
          <w:b/>
          <w:bCs/>
          <w:lang w:val="en-US"/>
        </w:rPr>
        <w:t>7</w:t>
      </w:r>
      <w:r w:rsidRPr="004212B3">
        <w:rPr>
          <w:b/>
          <w:bCs/>
          <w:lang w:val="en-US"/>
        </w:rPr>
        <w:t>.</w:t>
      </w:r>
      <w:r>
        <w:rPr>
          <w:b/>
          <w:bCs/>
          <w:lang w:val="en-US"/>
        </w:rPr>
        <w:t xml:space="preserve"> Study a continuous waveform consisting of a single tone as the CFO calibration signal</w:t>
      </w:r>
    </w:p>
    <w:p w14:paraId="3230ECEB" w14:textId="77777777" w:rsidR="00D52846" w:rsidRDefault="00D52846" w:rsidP="00D52846">
      <w:pPr>
        <w:pStyle w:val="maintext"/>
        <w:numPr>
          <w:ilvl w:val="0"/>
          <w:numId w:val="9"/>
        </w:numPr>
        <w:ind w:firstLineChars="0"/>
        <w:rPr>
          <w:b/>
          <w:bCs/>
          <w:lang w:val="en-US"/>
        </w:rPr>
      </w:pPr>
      <w:r>
        <w:rPr>
          <w:b/>
          <w:bCs/>
          <w:lang w:val="en-US"/>
        </w:rPr>
        <w:t>FFS: the necessity of two tones</w:t>
      </w:r>
    </w:p>
    <w:p w14:paraId="19FDB83C" w14:textId="77777777" w:rsidR="00D52846" w:rsidRPr="00354579" w:rsidRDefault="00D52846" w:rsidP="00D52846">
      <w:pPr>
        <w:pStyle w:val="maintext"/>
        <w:numPr>
          <w:ilvl w:val="0"/>
          <w:numId w:val="9"/>
        </w:numPr>
        <w:ind w:firstLineChars="0"/>
        <w:rPr>
          <w:b/>
          <w:bCs/>
          <w:lang w:val="en-US"/>
        </w:rPr>
      </w:pPr>
      <w:r>
        <w:rPr>
          <w:rFonts w:hint="eastAsia"/>
          <w:b/>
          <w:bCs/>
          <w:lang w:val="en-US"/>
        </w:rPr>
        <w:t>F</w:t>
      </w:r>
      <w:r>
        <w:rPr>
          <w:b/>
          <w:bCs/>
          <w:lang w:val="en-US"/>
        </w:rPr>
        <w:t xml:space="preserve">FS: the signal duration  </w:t>
      </w:r>
    </w:p>
    <w:p w14:paraId="75F08A5D" w14:textId="77777777" w:rsidR="00D52846" w:rsidRPr="00354579" w:rsidRDefault="00D52846" w:rsidP="00D52846">
      <w:pPr>
        <w:pStyle w:val="maintext"/>
        <w:spacing w:before="240" w:after="240"/>
        <w:ind w:firstLineChars="0" w:firstLine="0"/>
        <w:rPr>
          <w:b/>
          <w:bCs/>
        </w:rPr>
      </w:pPr>
      <w:r w:rsidRPr="004442D0">
        <w:rPr>
          <w:rFonts w:hint="eastAsia"/>
          <w:b/>
          <w:bCs/>
          <w:lang w:val="en-US"/>
        </w:rPr>
        <w:lastRenderedPageBreak/>
        <w:t>O</w:t>
      </w:r>
      <w:r w:rsidRPr="004442D0">
        <w:rPr>
          <w:b/>
          <w:bCs/>
          <w:lang w:val="en-US"/>
        </w:rPr>
        <w:t xml:space="preserve">bservation </w:t>
      </w:r>
      <w:r>
        <w:rPr>
          <w:b/>
          <w:bCs/>
          <w:lang w:val="en-US"/>
        </w:rPr>
        <w:t>1</w:t>
      </w:r>
      <w:r w:rsidRPr="004442D0">
        <w:rPr>
          <w:b/>
          <w:bCs/>
          <w:lang w:val="en-US"/>
        </w:rPr>
        <w:t>: Non-trigger-based periodic traffic and event-driven traffic, which constitute key traffic types in the consolidated sensor use cases, cannot be supported by DO-DTT.</w:t>
      </w:r>
    </w:p>
    <w:p w14:paraId="184DF301" w14:textId="77777777" w:rsidR="00D52846" w:rsidRPr="002420EE" w:rsidRDefault="00D52846" w:rsidP="00D52846">
      <w:pPr>
        <w:pStyle w:val="maintext"/>
        <w:spacing w:before="240" w:after="240"/>
        <w:ind w:firstLineChars="0" w:firstLine="0"/>
        <w:rPr>
          <w:lang w:eastAsia="en-US"/>
        </w:rPr>
      </w:pPr>
      <w:r>
        <w:rPr>
          <w:b/>
          <w:bCs/>
          <w:lang w:val="en-US"/>
        </w:rPr>
        <w:t>Proposal</w:t>
      </w:r>
      <w:r w:rsidRPr="004442D0">
        <w:rPr>
          <w:b/>
          <w:bCs/>
          <w:lang w:val="en-US"/>
        </w:rPr>
        <w:t xml:space="preserve"> </w:t>
      </w:r>
      <w:r>
        <w:rPr>
          <w:b/>
          <w:bCs/>
          <w:lang w:val="en-US"/>
        </w:rPr>
        <w:t>8</w:t>
      </w:r>
      <w:r w:rsidRPr="004442D0">
        <w:rPr>
          <w:b/>
          <w:bCs/>
          <w:lang w:val="en-US"/>
        </w:rPr>
        <w:t xml:space="preserve">: </w:t>
      </w:r>
      <w:r>
        <w:rPr>
          <w:b/>
          <w:bCs/>
          <w:lang w:val="en-US"/>
        </w:rPr>
        <w:t>DO-A traffic includes traffic types in which the device autonomously transmits data without receiving an explicit trigger from the reader.</w:t>
      </w:r>
    </w:p>
    <w:p w14:paraId="01703E24" w14:textId="77777777" w:rsidR="00D52846" w:rsidRDefault="00D52846" w:rsidP="00D52846">
      <w:pPr>
        <w:pStyle w:val="maintext"/>
        <w:ind w:firstLineChars="0" w:firstLine="0"/>
        <w:rPr>
          <w:b/>
          <w:bCs/>
          <w:lang w:val="en-US"/>
        </w:rPr>
      </w:pPr>
      <w:r>
        <w:rPr>
          <w:b/>
          <w:bCs/>
          <w:lang w:val="en-US"/>
        </w:rPr>
        <w:t>Proposal</w:t>
      </w:r>
      <w:r w:rsidRPr="004442D0">
        <w:rPr>
          <w:b/>
          <w:bCs/>
          <w:lang w:val="en-US"/>
        </w:rPr>
        <w:t xml:space="preserve"> </w:t>
      </w:r>
      <w:r>
        <w:rPr>
          <w:b/>
          <w:bCs/>
          <w:lang w:val="en-US"/>
        </w:rPr>
        <w:t>9</w:t>
      </w:r>
      <w:r w:rsidRPr="004442D0">
        <w:rPr>
          <w:b/>
          <w:bCs/>
          <w:lang w:val="en-US"/>
        </w:rPr>
        <w:t xml:space="preserve">: </w:t>
      </w:r>
      <w:r>
        <w:rPr>
          <w:b/>
          <w:bCs/>
          <w:lang w:val="en-US"/>
        </w:rPr>
        <w:t>Two types of DO-A traffic are studied in Rel-20.</w:t>
      </w:r>
    </w:p>
    <w:p w14:paraId="4A0C9736" w14:textId="77777777" w:rsidR="00D52846" w:rsidRDefault="00D52846" w:rsidP="00D52846">
      <w:pPr>
        <w:pStyle w:val="maintext"/>
        <w:numPr>
          <w:ilvl w:val="0"/>
          <w:numId w:val="11"/>
        </w:numPr>
        <w:ind w:firstLineChars="0"/>
        <w:rPr>
          <w:b/>
          <w:bCs/>
          <w:lang w:val="en-US"/>
        </w:rPr>
      </w:pPr>
      <w:r>
        <w:rPr>
          <w:b/>
          <w:bCs/>
          <w:lang w:val="en-US"/>
        </w:rPr>
        <w:t>Type A (</w:t>
      </w:r>
      <w:r w:rsidRPr="002420EE">
        <w:rPr>
          <w:b/>
          <w:bCs/>
          <w:lang w:val="en-US"/>
        </w:rPr>
        <w:t>Non-</w:t>
      </w:r>
      <w:r w:rsidRPr="009E10E2">
        <w:rPr>
          <w:b/>
          <w:bCs/>
          <w:lang w:val="en-US"/>
        </w:rPr>
        <w:t>Trigger-</w:t>
      </w:r>
      <w:r w:rsidRPr="002420EE">
        <w:rPr>
          <w:b/>
          <w:bCs/>
          <w:lang w:val="en-US"/>
        </w:rPr>
        <w:t>b</w:t>
      </w:r>
      <w:r w:rsidRPr="009E10E2">
        <w:rPr>
          <w:b/>
          <w:bCs/>
          <w:lang w:val="en-US"/>
        </w:rPr>
        <w:t>ased</w:t>
      </w:r>
      <w:r w:rsidRPr="002420EE">
        <w:rPr>
          <w:b/>
          <w:bCs/>
          <w:lang w:val="en-US"/>
        </w:rPr>
        <w:t xml:space="preserve"> periodic</w:t>
      </w:r>
      <w:r w:rsidRPr="009E10E2">
        <w:rPr>
          <w:b/>
          <w:bCs/>
          <w:lang w:val="en-US"/>
        </w:rPr>
        <w:t xml:space="preserve"> traffic</w:t>
      </w:r>
      <w:r w:rsidRPr="002420EE">
        <w:rPr>
          <w:b/>
          <w:bCs/>
          <w:lang w:val="en-US"/>
        </w:rPr>
        <w:t>): the devices can transmit data at regular intervals without requiring a trigger from the reader.</w:t>
      </w:r>
    </w:p>
    <w:p w14:paraId="6011CBEE" w14:textId="77777777" w:rsidR="00D52846" w:rsidRPr="002420EE" w:rsidRDefault="00D52846" w:rsidP="00D52846">
      <w:pPr>
        <w:pStyle w:val="maintext"/>
        <w:numPr>
          <w:ilvl w:val="0"/>
          <w:numId w:val="11"/>
        </w:numPr>
        <w:ind w:firstLineChars="0"/>
        <w:rPr>
          <w:b/>
          <w:bCs/>
          <w:lang w:val="en-US"/>
        </w:rPr>
      </w:pPr>
      <w:r>
        <w:rPr>
          <w:rFonts w:hint="eastAsia"/>
          <w:b/>
          <w:bCs/>
          <w:lang w:val="en-US"/>
        </w:rPr>
        <w:t>T</w:t>
      </w:r>
      <w:r>
        <w:rPr>
          <w:b/>
          <w:bCs/>
          <w:lang w:val="en-US"/>
        </w:rPr>
        <w:t>ype B (</w:t>
      </w:r>
      <w:r w:rsidRPr="002420EE">
        <w:rPr>
          <w:b/>
          <w:bCs/>
          <w:lang w:val="en-US"/>
        </w:rPr>
        <w:t>Event-driven traffic</w:t>
      </w:r>
      <w:r>
        <w:rPr>
          <w:b/>
          <w:bCs/>
          <w:lang w:val="en-US"/>
        </w:rPr>
        <w:t xml:space="preserve">): </w:t>
      </w:r>
      <w:r w:rsidRPr="002420EE">
        <w:rPr>
          <w:b/>
          <w:bCs/>
          <w:lang w:val="en-US"/>
        </w:rPr>
        <w:t>the devices can initiate communication when a specific event or threshold is met.</w:t>
      </w:r>
    </w:p>
    <w:p w14:paraId="213D9511" w14:textId="77777777" w:rsidR="00D52846" w:rsidRPr="00354579" w:rsidRDefault="00D52846" w:rsidP="00D52846">
      <w:pPr>
        <w:pStyle w:val="maintext"/>
        <w:spacing w:before="240" w:after="240"/>
        <w:ind w:firstLineChars="0" w:firstLine="0"/>
        <w:rPr>
          <w:b/>
          <w:bCs/>
          <w:lang w:val="en-US"/>
        </w:rPr>
      </w:pPr>
      <w:r>
        <w:rPr>
          <w:b/>
          <w:bCs/>
          <w:lang w:val="en-US"/>
        </w:rPr>
        <w:t>Proposal</w:t>
      </w:r>
      <w:r w:rsidRPr="004442D0">
        <w:rPr>
          <w:b/>
          <w:bCs/>
          <w:lang w:val="en-US"/>
        </w:rPr>
        <w:t xml:space="preserve"> </w:t>
      </w:r>
      <w:r>
        <w:rPr>
          <w:b/>
          <w:bCs/>
          <w:lang w:val="en-US"/>
        </w:rPr>
        <w:t>10</w:t>
      </w:r>
      <w:r w:rsidRPr="004442D0">
        <w:rPr>
          <w:b/>
          <w:bCs/>
          <w:lang w:val="en-US"/>
        </w:rPr>
        <w:t xml:space="preserve">: </w:t>
      </w:r>
      <w:r>
        <w:rPr>
          <w:b/>
          <w:bCs/>
          <w:lang w:val="en-US"/>
        </w:rPr>
        <w:t>Study the feasibility of using reference signals for maintaining time and frequency synchronization in DO-A operation.</w:t>
      </w:r>
    </w:p>
    <w:p w14:paraId="3D1D9653" w14:textId="77777777" w:rsidR="00D52846" w:rsidRPr="00354579" w:rsidRDefault="00D52846" w:rsidP="00D52846">
      <w:pPr>
        <w:pStyle w:val="maintext"/>
        <w:spacing w:before="240" w:after="240"/>
        <w:ind w:firstLineChars="0" w:firstLine="0"/>
        <w:rPr>
          <w:b/>
          <w:bCs/>
          <w:lang w:val="en-US"/>
        </w:rPr>
      </w:pPr>
      <w:r>
        <w:rPr>
          <w:b/>
          <w:bCs/>
          <w:lang w:val="en-US"/>
        </w:rPr>
        <w:t>Observation</w:t>
      </w:r>
      <w:r w:rsidRPr="004442D0">
        <w:rPr>
          <w:b/>
          <w:bCs/>
          <w:lang w:val="en-US"/>
        </w:rPr>
        <w:t xml:space="preserve"> </w:t>
      </w:r>
      <w:r>
        <w:rPr>
          <w:b/>
          <w:bCs/>
          <w:lang w:val="en-US"/>
        </w:rPr>
        <w:t>2</w:t>
      </w:r>
      <w:r w:rsidRPr="004442D0">
        <w:rPr>
          <w:b/>
          <w:bCs/>
          <w:lang w:val="en-US"/>
        </w:rPr>
        <w:t xml:space="preserve">: </w:t>
      </w:r>
      <w:r>
        <w:rPr>
          <w:b/>
          <w:bCs/>
          <w:lang w:val="en-US"/>
        </w:rPr>
        <w:t>Open-loop power control based pathloss estimation can be useful for Ambient IoT systems, as it can reduce the need for retransmissions for power adjustment.</w:t>
      </w:r>
    </w:p>
    <w:p w14:paraId="7755B095" w14:textId="77777777" w:rsidR="00D52846" w:rsidRDefault="00D52846" w:rsidP="00D52846">
      <w:pPr>
        <w:pStyle w:val="maintext"/>
        <w:spacing w:before="240"/>
        <w:ind w:firstLineChars="0" w:firstLine="0"/>
        <w:rPr>
          <w:b/>
          <w:bCs/>
          <w:lang w:val="en-US"/>
        </w:rPr>
      </w:pPr>
      <w:r>
        <w:rPr>
          <w:b/>
          <w:bCs/>
          <w:lang w:val="en-US"/>
        </w:rPr>
        <w:t>Proposal</w:t>
      </w:r>
      <w:r w:rsidRPr="004442D0">
        <w:rPr>
          <w:b/>
          <w:bCs/>
          <w:lang w:val="en-US"/>
        </w:rPr>
        <w:t xml:space="preserve"> </w:t>
      </w:r>
      <w:r>
        <w:rPr>
          <w:b/>
          <w:bCs/>
          <w:lang w:val="en-US"/>
        </w:rPr>
        <w:t>11</w:t>
      </w:r>
      <w:r w:rsidRPr="004442D0">
        <w:rPr>
          <w:b/>
          <w:bCs/>
          <w:lang w:val="en-US"/>
        </w:rPr>
        <w:t xml:space="preserve">: </w:t>
      </w:r>
      <w:r>
        <w:rPr>
          <w:b/>
          <w:bCs/>
          <w:lang w:val="en-US"/>
        </w:rPr>
        <w:t>Study D2R power control using pathloss estimation based on comparing the average ON-state power of known R2D signals (e.g., SIP, CAP) with the configured ON-state power.</w:t>
      </w:r>
    </w:p>
    <w:p w14:paraId="2D642D8E" w14:textId="77777777" w:rsidR="00D52846" w:rsidRPr="00354579" w:rsidRDefault="00D52846" w:rsidP="00D52846">
      <w:pPr>
        <w:pStyle w:val="maintext"/>
        <w:spacing w:after="240"/>
        <w:ind w:firstLineChars="0" w:firstLine="0"/>
        <w:rPr>
          <w:b/>
          <w:bCs/>
          <w:lang w:val="en-US"/>
        </w:rPr>
      </w:pPr>
      <w:r>
        <w:rPr>
          <w:b/>
          <w:bCs/>
          <w:lang w:val="en-US"/>
        </w:rPr>
        <w:tab/>
        <w:t>FFS: the reference to measure the PL</w:t>
      </w:r>
    </w:p>
    <w:p w14:paraId="603B25A8" w14:textId="77777777" w:rsidR="00D52846" w:rsidRPr="00354579" w:rsidRDefault="00D52846" w:rsidP="00D52846">
      <w:pPr>
        <w:pStyle w:val="maintext"/>
        <w:spacing w:before="240" w:after="240"/>
        <w:ind w:firstLineChars="0" w:firstLine="0"/>
        <w:rPr>
          <w:b/>
          <w:bCs/>
          <w:lang w:val="en-US"/>
        </w:rPr>
      </w:pPr>
      <w:r>
        <w:rPr>
          <w:b/>
          <w:bCs/>
          <w:lang w:val="en-US"/>
        </w:rPr>
        <w:t>Proposal</w:t>
      </w:r>
      <w:r w:rsidRPr="004442D0">
        <w:rPr>
          <w:b/>
          <w:bCs/>
          <w:lang w:val="en-US"/>
        </w:rPr>
        <w:t xml:space="preserve"> </w:t>
      </w:r>
      <w:r>
        <w:rPr>
          <w:b/>
          <w:bCs/>
          <w:lang w:val="en-US"/>
        </w:rPr>
        <w:t>12</w:t>
      </w:r>
      <w:r w:rsidRPr="004442D0">
        <w:rPr>
          <w:b/>
          <w:bCs/>
          <w:lang w:val="en-US"/>
        </w:rPr>
        <w:t xml:space="preserve">: </w:t>
      </w:r>
      <w:r>
        <w:rPr>
          <w:b/>
          <w:bCs/>
          <w:lang w:val="en-US"/>
        </w:rPr>
        <w:t>Study different power control mechanisms for D2R transmissions depending on the message purpose or the type of associated R2D message.</w:t>
      </w:r>
    </w:p>
    <w:p w14:paraId="0DD9C628" w14:textId="77777777" w:rsidR="00D52846" w:rsidRDefault="00D52846" w:rsidP="00D52846">
      <w:pPr>
        <w:pStyle w:val="maintext"/>
        <w:spacing w:before="240"/>
        <w:ind w:firstLineChars="0" w:firstLine="0"/>
        <w:rPr>
          <w:b/>
          <w:bCs/>
        </w:rPr>
      </w:pPr>
      <w:r w:rsidRPr="00B03F2B">
        <w:rPr>
          <w:rFonts w:hint="eastAsia"/>
          <w:b/>
          <w:bCs/>
        </w:rPr>
        <w:t>P</w:t>
      </w:r>
      <w:r w:rsidRPr="00B03F2B">
        <w:rPr>
          <w:b/>
          <w:bCs/>
        </w:rPr>
        <w:t xml:space="preserve">roposal </w:t>
      </w:r>
      <w:r>
        <w:rPr>
          <w:b/>
          <w:bCs/>
        </w:rPr>
        <w:t>13</w:t>
      </w:r>
      <w:r w:rsidRPr="00B03F2B">
        <w:rPr>
          <w:b/>
          <w:bCs/>
        </w:rPr>
        <w:t xml:space="preserve">. </w:t>
      </w:r>
      <w:r>
        <w:rPr>
          <w:b/>
          <w:bCs/>
        </w:rPr>
        <w:t>For Device 2b/c, study whether and how the device availability during communication procedures depends on energy aspects. The two directions in Rel-19 Ambient IoT study can be considered as a starting point:</w:t>
      </w:r>
    </w:p>
    <w:p w14:paraId="76939FA1" w14:textId="77777777" w:rsidR="00D52846" w:rsidRDefault="00D52846" w:rsidP="00D52846">
      <w:pPr>
        <w:pStyle w:val="maintext"/>
        <w:numPr>
          <w:ilvl w:val="0"/>
          <w:numId w:val="27"/>
        </w:numPr>
        <w:ind w:firstLineChars="0"/>
        <w:rPr>
          <w:b/>
          <w:bCs/>
        </w:rPr>
      </w:pPr>
      <w:r>
        <w:rPr>
          <w:b/>
          <w:bCs/>
        </w:rPr>
        <w:t xml:space="preserve">Direction 1: </w:t>
      </w:r>
      <w:r w:rsidRPr="009767E5">
        <w:rPr>
          <w:b/>
          <w:bCs/>
        </w:rPr>
        <w:t>Reader does not provide information to a device regarding when the device may become available/unavailable</w:t>
      </w:r>
      <w:r>
        <w:rPr>
          <w:b/>
          <w:bCs/>
        </w:rPr>
        <w:t>.</w:t>
      </w:r>
    </w:p>
    <w:p w14:paraId="185FDF0C" w14:textId="77777777" w:rsidR="00D52846" w:rsidRDefault="00D52846" w:rsidP="00D52846">
      <w:pPr>
        <w:pStyle w:val="maintext"/>
        <w:numPr>
          <w:ilvl w:val="0"/>
          <w:numId w:val="27"/>
        </w:numPr>
        <w:spacing w:after="240"/>
        <w:ind w:left="1151" w:firstLineChars="0" w:hanging="357"/>
        <w:rPr>
          <w:b/>
          <w:bCs/>
        </w:rPr>
      </w:pPr>
      <w:r>
        <w:rPr>
          <w:b/>
          <w:bCs/>
        </w:rPr>
        <w:t xml:space="preserve">Direction 2: </w:t>
      </w:r>
      <w:r w:rsidRPr="009767E5">
        <w:rPr>
          <w:b/>
          <w:bCs/>
        </w:rPr>
        <w:t>Reader can provide information to a device based on which the device may become available/unavailable</w:t>
      </w:r>
      <w:r>
        <w:rPr>
          <w:b/>
          <w:bCs/>
        </w:rPr>
        <w:t>.</w:t>
      </w:r>
    </w:p>
    <w:p w14:paraId="0A825F0B" w14:textId="77777777" w:rsidR="00D52846" w:rsidRPr="00354579" w:rsidRDefault="00D52846" w:rsidP="00D52846">
      <w:pPr>
        <w:pStyle w:val="maintext"/>
        <w:spacing w:before="240"/>
        <w:ind w:firstLineChars="0" w:firstLine="0"/>
        <w:rPr>
          <w:b/>
          <w:bCs/>
        </w:rPr>
      </w:pPr>
      <w:r w:rsidRPr="00562463">
        <w:rPr>
          <w:b/>
          <w:bCs/>
        </w:rPr>
        <w:t xml:space="preserve">Proposal </w:t>
      </w:r>
      <w:r>
        <w:rPr>
          <w:b/>
          <w:bCs/>
        </w:rPr>
        <w:t>14</w:t>
      </w:r>
      <w:r w:rsidRPr="00562463">
        <w:rPr>
          <w:b/>
          <w:bCs/>
        </w:rPr>
        <w:t xml:space="preserve">. </w:t>
      </w:r>
      <w:r w:rsidRPr="00354579">
        <w:rPr>
          <w:b/>
          <w:bCs/>
        </w:rPr>
        <w:t>Study the necessity and gain of new timing parameters for Direction 1, including at least the following:</w:t>
      </w:r>
    </w:p>
    <w:p w14:paraId="4684CDDC" w14:textId="77777777" w:rsidR="00D52846" w:rsidRPr="00354579" w:rsidRDefault="00D52846" w:rsidP="00D52846">
      <w:pPr>
        <w:pStyle w:val="maintext"/>
        <w:numPr>
          <w:ilvl w:val="0"/>
          <w:numId w:val="27"/>
        </w:numPr>
        <w:ind w:firstLineChars="0"/>
        <w:rPr>
          <w:b/>
          <w:bCs/>
        </w:rPr>
      </w:pPr>
      <w:r w:rsidRPr="00354579">
        <w:rPr>
          <w:b/>
          <w:bCs/>
        </w:rPr>
        <w:t>A minimum and a maximum time between two consecutive PRDCHs providing triggering messages.</w:t>
      </w:r>
    </w:p>
    <w:p w14:paraId="6FDA58D8" w14:textId="77777777" w:rsidR="00D52846" w:rsidRPr="00354579" w:rsidRDefault="00D52846" w:rsidP="00D52846">
      <w:pPr>
        <w:pStyle w:val="maintext"/>
        <w:numPr>
          <w:ilvl w:val="0"/>
          <w:numId w:val="27"/>
        </w:numPr>
        <w:ind w:firstLineChars="0"/>
        <w:rPr>
          <w:b/>
          <w:bCs/>
        </w:rPr>
      </w:pPr>
      <w:r w:rsidRPr="00354579">
        <w:rPr>
          <w:b/>
          <w:bCs/>
        </w:rPr>
        <w:t>A maximum time for a device, during which a device successfully finished inventory is not required to monitor a potential R2D transmission.</w:t>
      </w:r>
    </w:p>
    <w:p w14:paraId="6007AB25" w14:textId="1AC29643" w:rsidR="00D52846" w:rsidRPr="00D52846" w:rsidRDefault="00D52846" w:rsidP="00527742">
      <w:pPr>
        <w:pStyle w:val="maintext"/>
        <w:numPr>
          <w:ilvl w:val="0"/>
          <w:numId w:val="27"/>
        </w:numPr>
        <w:ind w:firstLineChars="0"/>
        <w:rPr>
          <w:b/>
          <w:bCs/>
        </w:rPr>
      </w:pPr>
      <w:r w:rsidRPr="00354579">
        <w:rPr>
          <w:b/>
          <w:bCs/>
        </w:rPr>
        <w:t xml:space="preserve">A minimum time required for a device to continuously monitor a potential R2D transmission, when </w:t>
      </w:r>
      <w:r>
        <w:rPr>
          <w:b/>
          <w:bCs/>
        </w:rPr>
        <w:t xml:space="preserve">it starts monitoring </w:t>
      </w:r>
      <w:r w:rsidRPr="00354579">
        <w:rPr>
          <w:b/>
          <w:bCs/>
        </w:rPr>
        <w:t>to guarantee a reachability from a reader to the device.</w:t>
      </w:r>
    </w:p>
    <w:p w14:paraId="6E080BA8" w14:textId="77777777" w:rsidR="00D52846" w:rsidRPr="00354579" w:rsidRDefault="00D52846" w:rsidP="00D52846">
      <w:pPr>
        <w:pStyle w:val="maintext"/>
        <w:spacing w:before="240" w:after="240"/>
        <w:ind w:firstLineChars="0" w:firstLine="0"/>
        <w:rPr>
          <w:b/>
          <w:bCs/>
          <w:lang w:val="en-US"/>
        </w:rPr>
      </w:pPr>
      <w:r w:rsidRPr="00354579">
        <w:rPr>
          <w:rFonts w:hint="eastAsia"/>
          <w:b/>
          <w:bCs/>
          <w:lang w:val="en-US"/>
        </w:rPr>
        <w:t>P</w:t>
      </w:r>
      <w:r w:rsidRPr="00354579">
        <w:rPr>
          <w:b/>
          <w:bCs/>
          <w:lang w:val="en-US"/>
        </w:rPr>
        <w:t>roposal 15. Study energy status report (ESR) procedure at A-IoT PHY layer</w:t>
      </w:r>
    </w:p>
    <w:p w14:paraId="6872AD8D" w14:textId="77777777" w:rsidR="00D52846" w:rsidRPr="00354579" w:rsidRDefault="00D52846" w:rsidP="00D52846">
      <w:pPr>
        <w:pStyle w:val="maintext"/>
        <w:spacing w:before="240" w:after="240"/>
        <w:ind w:firstLineChars="0" w:firstLine="0"/>
        <w:rPr>
          <w:b/>
          <w:bCs/>
          <w:lang w:val="en-US"/>
        </w:rPr>
      </w:pPr>
      <w:r w:rsidRPr="09858EF5">
        <w:rPr>
          <w:b/>
          <w:bCs/>
          <w:lang w:val="en-US"/>
        </w:rPr>
        <w:t xml:space="preserve">Proposal </w:t>
      </w:r>
      <w:r>
        <w:rPr>
          <w:b/>
          <w:bCs/>
          <w:lang w:val="en-US"/>
        </w:rPr>
        <w:t>16. Study more than two TDMA slots for Msg1 transmission in response to a R2D transmission triggering random access.</w:t>
      </w:r>
    </w:p>
    <w:p w14:paraId="665202D8" w14:textId="77777777" w:rsidR="00D52846" w:rsidRDefault="00D52846" w:rsidP="00D52846">
      <w:pPr>
        <w:pStyle w:val="maintext"/>
        <w:spacing w:before="240"/>
        <w:ind w:firstLineChars="0" w:firstLine="0"/>
        <w:rPr>
          <w:b/>
          <w:bCs/>
          <w:lang w:val="en-US"/>
        </w:rPr>
      </w:pPr>
      <w:r w:rsidRPr="09858EF5">
        <w:rPr>
          <w:b/>
          <w:bCs/>
          <w:lang w:val="en-US"/>
        </w:rPr>
        <w:t xml:space="preserve">Proposal </w:t>
      </w:r>
      <w:r>
        <w:rPr>
          <w:b/>
          <w:bCs/>
          <w:lang w:val="en-US"/>
        </w:rPr>
        <w:t>17. Study differentiating Msg2 monitoring occasions based on:</w:t>
      </w:r>
    </w:p>
    <w:p w14:paraId="7343F5AD" w14:textId="77777777" w:rsidR="00D52846" w:rsidRDefault="00D52846" w:rsidP="00D52846">
      <w:pPr>
        <w:pStyle w:val="maintext"/>
        <w:numPr>
          <w:ilvl w:val="0"/>
          <w:numId w:val="21"/>
        </w:numPr>
        <w:ind w:firstLineChars="0"/>
        <w:rPr>
          <w:b/>
          <w:bCs/>
          <w:lang w:val="en-US"/>
        </w:rPr>
      </w:pPr>
      <w:r>
        <w:rPr>
          <w:b/>
          <w:bCs/>
          <w:lang w:val="en-US"/>
        </w:rPr>
        <w:t>Option 1: Msg1 resources</w:t>
      </w:r>
    </w:p>
    <w:p w14:paraId="30BA16C3" w14:textId="0EF12E57" w:rsidR="00D52846" w:rsidRPr="00D52846" w:rsidRDefault="00D52846" w:rsidP="00527742">
      <w:pPr>
        <w:pStyle w:val="maintext"/>
        <w:numPr>
          <w:ilvl w:val="0"/>
          <w:numId w:val="21"/>
        </w:numPr>
        <w:ind w:firstLineChars="0"/>
        <w:rPr>
          <w:b/>
          <w:bCs/>
        </w:rPr>
      </w:pPr>
      <w:r>
        <w:rPr>
          <w:rFonts w:hint="eastAsia"/>
          <w:b/>
          <w:bCs/>
          <w:lang w:val="en-US"/>
        </w:rPr>
        <w:t>O</w:t>
      </w:r>
      <w:r>
        <w:rPr>
          <w:b/>
          <w:bCs/>
          <w:lang w:val="en-US"/>
        </w:rPr>
        <w:t>ption 2: Random ID in Msg 1 and Msg 2</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56993170"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RP-251</w:t>
      </w:r>
      <w:r w:rsidR="00EB6760" w:rsidRPr="00D52846">
        <w:rPr>
          <w:rFonts w:ascii="Times New Roman" w:eastAsia="맑은 고딕" w:hAnsi="Times New Roman" w:cs="바탕"/>
        </w:rPr>
        <w:t>840</w:t>
      </w:r>
      <w:r w:rsidR="005E13FF" w:rsidRPr="00D52846">
        <w:rPr>
          <w:rFonts w:ascii="Times New Roman" w:eastAsia="맑은 고딕" w:hAnsi="Times New Roman" w:cs="바탕"/>
        </w:rPr>
        <w:t xml:space="preserve">, </w:t>
      </w:r>
      <w:r w:rsidR="00EB6760" w:rsidRPr="00D52846">
        <w:rPr>
          <w:rFonts w:ascii="Times New Roman" w:eastAsia="맑은 고딕" w:hAnsi="Times New Roman" w:cs="바탕"/>
        </w:rPr>
        <w:t>New SID on 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RAN#108</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lastRenderedPageBreak/>
        <w:t xml:space="preserve">TR 38.769, </w:t>
      </w:r>
      <w:r w:rsidRPr="002804FF">
        <w:rPr>
          <w:rFonts w:ascii="Times New Roman" w:eastAsia="맑은 고딕" w:hAnsi="Times New Roman" w:cs="바탕"/>
        </w:rPr>
        <w:t>Study on solutions for Ambient IoT (Internet of Things) in NR</w:t>
      </w:r>
    </w:p>
    <w:p w14:paraId="5589CDF3" w14:textId="76AC625A" w:rsidR="00E009A7" w:rsidRDefault="00E009A7"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22.840, </w:t>
      </w:r>
      <w:r w:rsidRPr="00E009A7">
        <w:rPr>
          <w:rFonts w:ascii="Times New Roman" w:eastAsia="맑은 고딕" w:hAnsi="Times New Roman" w:cs="바탕"/>
        </w:rPr>
        <w:t>Study on Ambient power-enabled Internet of Things</w:t>
      </w:r>
    </w:p>
    <w:p w14:paraId="5FD31EAE" w14:textId="5EE4E969"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hint="eastAsia"/>
        </w:rPr>
        <w:t>T</w:t>
      </w:r>
      <w:r>
        <w:rPr>
          <w:rFonts w:ascii="Times New Roman" w:eastAsia="맑은 고딕" w:hAnsi="Times New Roman" w:cs="바탕"/>
        </w:rPr>
        <w:t xml:space="preserve">S 38.291, </w:t>
      </w:r>
      <w:r w:rsidRPr="002804FF">
        <w:rPr>
          <w:rFonts w:ascii="Times New Roman" w:eastAsia="맑은 고딕" w:hAnsi="Times New Roman" w:cs="바탕"/>
        </w:rPr>
        <w:t>NR; Ambient IoT Physical layer</w:t>
      </w:r>
    </w:p>
    <w:p w14:paraId="55DB1D38" w14:textId="77777777" w:rsidR="00956967" w:rsidRPr="005E13FF" w:rsidRDefault="00956967" w:rsidP="00692E94">
      <w:pPr>
        <w:ind w:left="420"/>
        <w:rPr>
          <w:rFonts w:ascii="Arial" w:hAnsi="Arial" w:cs="Arial"/>
          <w:sz w:val="28"/>
        </w:rPr>
      </w:pPr>
    </w:p>
    <w:sectPr w:rsidR="00956967" w:rsidRPr="005E13FF"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78EEF" w14:textId="77777777" w:rsidR="00377F84" w:rsidRDefault="00377F84" w:rsidP="00C0483F">
      <w:pPr>
        <w:spacing w:after="0" w:line="240" w:lineRule="auto"/>
      </w:pPr>
      <w:r>
        <w:separator/>
      </w:r>
    </w:p>
  </w:endnote>
  <w:endnote w:type="continuationSeparator" w:id="0">
    <w:p w14:paraId="747B8EB8" w14:textId="77777777" w:rsidR="00377F84" w:rsidRDefault="00377F84" w:rsidP="00C0483F">
      <w:pPr>
        <w:spacing w:after="0" w:line="240" w:lineRule="auto"/>
      </w:pPr>
      <w:r>
        <w:continuationSeparator/>
      </w:r>
    </w:p>
  </w:endnote>
  <w:endnote w:type="continuationNotice" w:id="1">
    <w:p w14:paraId="1BA4D80F" w14:textId="77777777" w:rsidR="00377F84" w:rsidRDefault="00377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D9049" w14:textId="77777777" w:rsidR="00377F84" w:rsidRDefault="00377F84" w:rsidP="00C0483F">
      <w:pPr>
        <w:spacing w:after="0" w:line="240" w:lineRule="auto"/>
      </w:pPr>
      <w:r>
        <w:separator/>
      </w:r>
    </w:p>
  </w:footnote>
  <w:footnote w:type="continuationSeparator" w:id="0">
    <w:p w14:paraId="0F8205DB" w14:textId="77777777" w:rsidR="00377F84" w:rsidRDefault="00377F84" w:rsidP="00C0483F">
      <w:pPr>
        <w:spacing w:after="0" w:line="240" w:lineRule="auto"/>
      </w:pPr>
      <w:r>
        <w:continuationSeparator/>
      </w:r>
    </w:p>
  </w:footnote>
  <w:footnote w:type="continuationNotice" w:id="1">
    <w:p w14:paraId="21F42AC1" w14:textId="77777777" w:rsidR="00377F84" w:rsidRDefault="00377F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C50E6C"/>
    <w:multiLevelType w:val="hybridMultilevel"/>
    <w:tmpl w:val="FC7CD87C"/>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08CD552B"/>
    <w:multiLevelType w:val="hybridMultilevel"/>
    <w:tmpl w:val="2CAADBB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8D20F1B"/>
    <w:multiLevelType w:val="hybridMultilevel"/>
    <w:tmpl w:val="4FDAB654"/>
    <w:lvl w:ilvl="0" w:tplc="3F680D4C">
      <w:start w:val="6"/>
      <w:numFmt w:val="bullet"/>
      <w:lvlText w:val="-"/>
      <w:lvlJc w:val="left"/>
      <w:pPr>
        <w:ind w:left="1200" w:hanging="400"/>
      </w:pPr>
      <w:rPr>
        <w:rFonts w:ascii="Times New Roman" w:eastAsia="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C404E6"/>
    <w:multiLevelType w:val="hybridMultilevel"/>
    <w:tmpl w:val="45182F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D7F2D49"/>
    <w:multiLevelType w:val="hybridMultilevel"/>
    <w:tmpl w:val="7EFC2974"/>
    <w:lvl w:ilvl="0" w:tplc="D00E6606">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D900AB7"/>
    <w:multiLevelType w:val="hybridMultilevel"/>
    <w:tmpl w:val="A3FEDA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36588F"/>
    <w:multiLevelType w:val="hybridMultilevel"/>
    <w:tmpl w:val="3D288E1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2"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E71313"/>
    <w:multiLevelType w:val="hybridMultilevel"/>
    <w:tmpl w:val="C5B44042"/>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15:restartNumberingAfterBreak="0">
    <w:nsid w:val="4A0F5B5B"/>
    <w:multiLevelType w:val="hybridMultilevel"/>
    <w:tmpl w:val="0C7C6C9A"/>
    <w:lvl w:ilvl="0" w:tplc="BCAEE0FC">
      <w:numFmt w:val="bullet"/>
      <w:lvlText w:val=""/>
      <w:lvlJc w:val="left"/>
      <w:pPr>
        <w:ind w:left="1232" w:hanging="400"/>
      </w:pPr>
      <w:rPr>
        <w:rFonts w:ascii="Symbol" w:eastAsia="SimSun" w:hAnsi="Symbol" w:cs="Times New Roman"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16" w15:restartNumberingAfterBreak="0">
    <w:nsid w:val="4BF94EB1"/>
    <w:multiLevelType w:val="hybridMultilevel"/>
    <w:tmpl w:val="6A6E55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6F26DB"/>
    <w:multiLevelType w:val="hybridMultilevel"/>
    <w:tmpl w:val="DDB2B332"/>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95645A"/>
    <w:multiLevelType w:val="hybridMultilevel"/>
    <w:tmpl w:val="509006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4B127E"/>
    <w:multiLevelType w:val="hybridMultilevel"/>
    <w:tmpl w:val="60D6773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6B4F7324"/>
    <w:multiLevelType w:val="hybridMultilevel"/>
    <w:tmpl w:val="F52080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2557931"/>
    <w:multiLevelType w:val="hybridMultilevel"/>
    <w:tmpl w:val="38BE34B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2D1829"/>
    <w:multiLevelType w:val="hybridMultilevel"/>
    <w:tmpl w:val="4476F82C"/>
    <w:lvl w:ilvl="0" w:tplc="BCAEE0FC">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721680"/>
    <w:multiLevelType w:val="hybridMultilevel"/>
    <w:tmpl w:val="7D20BB2C"/>
    <w:lvl w:ilvl="0" w:tplc="1818BDBC">
      <w:start w:val="10"/>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8" w15:restartNumberingAfterBreak="0">
    <w:nsid w:val="7E3169FE"/>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9"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6"/>
  </w:num>
  <w:num w:numId="2">
    <w:abstractNumId w:val="24"/>
  </w:num>
  <w:num w:numId="3">
    <w:abstractNumId w:val="13"/>
  </w:num>
  <w:num w:numId="4">
    <w:abstractNumId w:val="17"/>
  </w:num>
  <w:num w:numId="5">
    <w:abstractNumId w:val="1"/>
  </w:num>
  <w:num w:numId="6">
    <w:abstractNumId w:val="26"/>
  </w:num>
  <w:num w:numId="7">
    <w:abstractNumId w:val="20"/>
  </w:num>
  <w:num w:numId="8">
    <w:abstractNumId w:val="27"/>
  </w:num>
  <w:num w:numId="9">
    <w:abstractNumId w:val="15"/>
  </w:num>
  <w:num w:numId="10">
    <w:abstractNumId w:val="0"/>
  </w:num>
  <w:num w:numId="11">
    <w:abstractNumId w:val="25"/>
  </w:num>
  <w:num w:numId="12">
    <w:abstractNumId w:val="8"/>
  </w:num>
  <w:num w:numId="13">
    <w:abstractNumId w:val="10"/>
  </w:num>
  <w:num w:numId="1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1"/>
  </w:num>
  <w:num w:numId="17">
    <w:abstractNumId w:val="3"/>
  </w:num>
  <w:num w:numId="18">
    <w:abstractNumId w:val="29"/>
  </w:num>
  <w:num w:numId="19">
    <w:abstractNumId w:val="18"/>
  </w:num>
  <w:num w:numId="20">
    <w:abstractNumId w:val="19"/>
  </w:num>
  <w:num w:numId="21">
    <w:abstractNumId w:val="11"/>
  </w:num>
  <w:num w:numId="22">
    <w:abstractNumId w:val="23"/>
  </w:num>
  <w:num w:numId="23">
    <w:abstractNumId w:val="22"/>
  </w:num>
  <w:num w:numId="24">
    <w:abstractNumId w:val="9"/>
  </w:num>
  <w:num w:numId="25">
    <w:abstractNumId w:val="2"/>
  </w:num>
  <w:num w:numId="26">
    <w:abstractNumId w:val="4"/>
  </w:num>
  <w:num w:numId="27">
    <w:abstractNumId w:val="14"/>
  </w:num>
  <w:num w:numId="28">
    <w:abstractNumId w:val="5"/>
  </w:num>
  <w:num w:numId="29">
    <w:abstractNumId w:val="12"/>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70FD"/>
    <w:rsid w:val="00007ED7"/>
    <w:rsid w:val="00007F4A"/>
    <w:rsid w:val="0001048C"/>
    <w:rsid w:val="00013AC0"/>
    <w:rsid w:val="00015496"/>
    <w:rsid w:val="000154B1"/>
    <w:rsid w:val="00022DBC"/>
    <w:rsid w:val="00024EE2"/>
    <w:rsid w:val="00030D5C"/>
    <w:rsid w:val="00033184"/>
    <w:rsid w:val="00033385"/>
    <w:rsid w:val="00034748"/>
    <w:rsid w:val="00035027"/>
    <w:rsid w:val="00040DC0"/>
    <w:rsid w:val="000420AF"/>
    <w:rsid w:val="00052768"/>
    <w:rsid w:val="000551A9"/>
    <w:rsid w:val="00064AA1"/>
    <w:rsid w:val="00065C69"/>
    <w:rsid w:val="00070725"/>
    <w:rsid w:val="0007335A"/>
    <w:rsid w:val="00087E19"/>
    <w:rsid w:val="00094F9F"/>
    <w:rsid w:val="00095D68"/>
    <w:rsid w:val="000A01CD"/>
    <w:rsid w:val="000A1616"/>
    <w:rsid w:val="000B30C9"/>
    <w:rsid w:val="000C47B1"/>
    <w:rsid w:val="000D2879"/>
    <w:rsid w:val="000D3787"/>
    <w:rsid w:val="000D6394"/>
    <w:rsid w:val="000D6CA1"/>
    <w:rsid w:val="000E6233"/>
    <w:rsid w:val="00102A5E"/>
    <w:rsid w:val="00103E1C"/>
    <w:rsid w:val="00106991"/>
    <w:rsid w:val="00106ECB"/>
    <w:rsid w:val="0011338B"/>
    <w:rsid w:val="00113581"/>
    <w:rsid w:val="0011375B"/>
    <w:rsid w:val="00121591"/>
    <w:rsid w:val="00122285"/>
    <w:rsid w:val="00122FB3"/>
    <w:rsid w:val="00124BE3"/>
    <w:rsid w:val="00140E76"/>
    <w:rsid w:val="00143241"/>
    <w:rsid w:val="0014782F"/>
    <w:rsid w:val="00150ADD"/>
    <w:rsid w:val="00150AF3"/>
    <w:rsid w:val="00157155"/>
    <w:rsid w:val="00157731"/>
    <w:rsid w:val="00160777"/>
    <w:rsid w:val="00164E38"/>
    <w:rsid w:val="001675C7"/>
    <w:rsid w:val="00170992"/>
    <w:rsid w:val="001769FA"/>
    <w:rsid w:val="001803A0"/>
    <w:rsid w:val="00182BB0"/>
    <w:rsid w:val="0018624E"/>
    <w:rsid w:val="001917EB"/>
    <w:rsid w:val="00196A4D"/>
    <w:rsid w:val="001A19E3"/>
    <w:rsid w:val="001A46E7"/>
    <w:rsid w:val="001A5647"/>
    <w:rsid w:val="001A566D"/>
    <w:rsid w:val="001A74A0"/>
    <w:rsid w:val="001B62ED"/>
    <w:rsid w:val="001C0C88"/>
    <w:rsid w:val="001D2D87"/>
    <w:rsid w:val="001D5B36"/>
    <w:rsid w:val="001D7D37"/>
    <w:rsid w:val="001E636E"/>
    <w:rsid w:val="001F1000"/>
    <w:rsid w:val="001F606E"/>
    <w:rsid w:val="001F6B85"/>
    <w:rsid w:val="00201788"/>
    <w:rsid w:val="002037BB"/>
    <w:rsid w:val="00205607"/>
    <w:rsid w:val="00210295"/>
    <w:rsid w:val="0021140A"/>
    <w:rsid w:val="002142C2"/>
    <w:rsid w:val="00222FA0"/>
    <w:rsid w:val="002361A9"/>
    <w:rsid w:val="002368E4"/>
    <w:rsid w:val="00236D73"/>
    <w:rsid w:val="00237D69"/>
    <w:rsid w:val="00240A02"/>
    <w:rsid w:val="002420EE"/>
    <w:rsid w:val="00246B79"/>
    <w:rsid w:val="00250108"/>
    <w:rsid w:val="0025690C"/>
    <w:rsid w:val="002639AF"/>
    <w:rsid w:val="00263B44"/>
    <w:rsid w:val="002759D4"/>
    <w:rsid w:val="002804FF"/>
    <w:rsid w:val="0028529D"/>
    <w:rsid w:val="00286B7F"/>
    <w:rsid w:val="00290EBD"/>
    <w:rsid w:val="002924D8"/>
    <w:rsid w:val="0029556A"/>
    <w:rsid w:val="002965A9"/>
    <w:rsid w:val="00297BFA"/>
    <w:rsid w:val="002A50C0"/>
    <w:rsid w:val="002B1AAE"/>
    <w:rsid w:val="002B54C3"/>
    <w:rsid w:val="002C1DE8"/>
    <w:rsid w:val="002C2B66"/>
    <w:rsid w:val="002D220F"/>
    <w:rsid w:val="002D3707"/>
    <w:rsid w:val="002E563E"/>
    <w:rsid w:val="002F5C58"/>
    <w:rsid w:val="002F737E"/>
    <w:rsid w:val="002F7BC5"/>
    <w:rsid w:val="00300557"/>
    <w:rsid w:val="00307B92"/>
    <w:rsid w:val="00313546"/>
    <w:rsid w:val="00315E77"/>
    <w:rsid w:val="003244B3"/>
    <w:rsid w:val="00326CD8"/>
    <w:rsid w:val="0033261B"/>
    <w:rsid w:val="00335136"/>
    <w:rsid w:val="00335EC0"/>
    <w:rsid w:val="00336749"/>
    <w:rsid w:val="00336E3A"/>
    <w:rsid w:val="003402F7"/>
    <w:rsid w:val="00346DB3"/>
    <w:rsid w:val="00354579"/>
    <w:rsid w:val="003557CE"/>
    <w:rsid w:val="00361A44"/>
    <w:rsid w:val="0036209F"/>
    <w:rsid w:val="00362646"/>
    <w:rsid w:val="00363306"/>
    <w:rsid w:val="00366510"/>
    <w:rsid w:val="00366D69"/>
    <w:rsid w:val="00373283"/>
    <w:rsid w:val="00377F84"/>
    <w:rsid w:val="003819C8"/>
    <w:rsid w:val="003827BF"/>
    <w:rsid w:val="00384106"/>
    <w:rsid w:val="00384315"/>
    <w:rsid w:val="00385CA6"/>
    <w:rsid w:val="00393828"/>
    <w:rsid w:val="00397146"/>
    <w:rsid w:val="003A151E"/>
    <w:rsid w:val="003B3EE1"/>
    <w:rsid w:val="003B4737"/>
    <w:rsid w:val="003C50EE"/>
    <w:rsid w:val="003C7A20"/>
    <w:rsid w:val="003D0800"/>
    <w:rsid w:val="003D119B"/>
    <w:rsid w:val="003D4EEE"/>
    <w:rsid w:val="003E17FF"/>
    <w:rsid w:val="003E19C6"/>
    <w:rsid w:val="003E38C0"/>
    <w:rsid w:val="003E446D"/>
    <w:rsid w:val="003F0130"/>
    <w:rsid w:val="003F0554"/>
    <w:rsid w:val="003F2473"/>
    <w:rsid w:val="003F2B7E"/>
    <w:rsid w:val="003F342C"/>
    <w:rsid w:val="003F5C66"/>
    <w:rsid w:val="00403E49"/>
    <w:rsid w:val="00406E8F"/>
    <w:rsid w:val="00407513"/>
    <w:rsid w:val="00410AAC"/>
    <w:rsid w:val="00410E74"/>
    <w:rsid w:val="004162E5"/>
    <w:rsid w:val="00417756"/>
    <w:rsid w:val="00417EEB"/>
    <w:rsid w:val="004212B3"/>
    <w:rsid w:val="004215BC"/>
    <w:rsid w:val="00425B01"/>
    <w:rsid w:val="00426AE4"/>
    <w:rsid w:val="004319B1"/>
    <w:rsid w:val="004442D0"/>
    <w:rsid w:val="00447A62"/>
    <w:rsid w:val="004504D0"/>
    <w:rsid w:val="00452A6F"/>
    <w:rsid w:val="004567BA"/>
    <w:rsid w:val="00457528"/>
    <w:rsid w:val="004602EE"/>
    <w:rsid w:val="004638BA"/>
    <w:rsid w:val="00465465"/>
    <w:rsid w:val="00466322"/>
    <w:rsid w:val="00467709"/>
    <w:rsid w:val="00481266"/>
    <w:rsid w:val="00487E00"/>
    <w:rsid w:val="004900FB"/>
    <w:rsid w:val="0049369C"/>
    <w:rsid w:val="004940C8"/>
    <w:rsid w:val="004969E4"/>
    <w:rsid w:val="004A196F"/>
    <w:rsid w:val="004A34A9"/>
    <w:rsid w:val="004A35EB"/>
    <w:rsid w:val="004B0909"/>
    <w:rsid w:val="004B2727"/>
    <w:rsid w:val="004B2F9C"/>
    <w:rsid w:val="004B31F7"/>
    <w:rsid w:val="004B4984"/>
    <w:rsid w:val="004B5655"/>
    <w:rsid w:val="004C2E90"/>
    <w:rsid w:val="004C437D"/>
    <w:rsid w:val="004C4F73"/>
    <w:rsid w:val="004D0F9A"/>
    <w:rsid w:val="004D3552"/>
    <w:rsid w:val="004D6A31"/>
    <w:rsid w:val="004D6D10"/>
    <w:rsid w:val="004D6FFE"/>
    <w:rsid w:val="004D77C7"/>
    <w:rsid w:val="004E71CA"/>
    <w:rsid w:val="00503C65"/>
    <w:rsid w:val="00507F44"/>
    <w:rsid w:val="005175EC"/>
    <w:rsid w:val="005178F6"/>
    <w:rsid w:val="005214E4"/>
    <w:rsid w:val="005226CF"/>
    <w:rsid w:val="00526140"/>
    <w:rsid w:val="00527741"/>
    <w:rsid w:val="00527742"/>
    <w:rsid w:val="005300AF"/>
    <w:rsid w:val="005505EA"/>
    <w:rsid w:val="005610AD"/>
    <w:rsid w:val="00561D42"/>
    <w:rsid w:val="00562463"/>
    <w:rsid w:val="00563B28"/>
    <w:rsid w:val="00570508"/>
    <w:rsid w:val="00571610"/>
    <w:rsid w:val="005735E5"/>
    <w:rsid w:val="00573F18"/>
    <w:rsid w:val="00574EFF"/>
    <w:rsid w:val="0057653A"/>
    <w:rsid w:val="005779F3"/>
    <w:rsid w:val="0058241D"/>
    <w:rsid w:val="00583BDB"/>
    <w:rsid w:val="00583FF3"/>
    <w:rsid w:val="0058499A"/>
    <w:rsid w:val="00584CA7"/>
    <w:rsid w:val="00587106"/>
    <w:rsid w:val="0059236D"/>
    <w:rsid w:val="0059424F"/>
    <w:rsid w:val="00595DC5"/>
    <w:rsid w:val="00597AE7"/>
    <w:rsid w:val="005B06E8"/>
    <w:rsid w:val="005B2872"/>
    <w:rsid w:val="005B62B2"/>
    <w:rsid w:val="005C4508"/>
    <w:rsid w:val="005C74F2"/>
    <w:rsid w:val="005D0D85"/>
    <w:rsid w:val="005D302C"/>
    <w:rsid w:val="005D644E"/>
    <w:rsid w:val="005E13FF"/>
    <w:rsid w:val="005E1CD2"/>
    <w:rsid w:val="005E4F20"/>
    <w:rsid w:val="005F043B"/>
    <w:rsid w:val="005F2CDD"/>
    <w:rsid w:val="005F57DD"/>
    <w:rsid w:val="0060320E"/>
    <w:rsid w:val="0060412D"/>
    <w:rsid w:val="0060552B"/>
    <w:rsid w:val="006078FB"/>
    <w:rsid w:val="0061126D"/>
    <w:rsid w:val="00612476"/>
    <w:rsid w:val="006160B8"/>
    <w:rsid w:val="00616207"/>
    <w:rsid w:val="00616848"/>
    <w:rsid w:val="00620EAD"/>
    <w:rsid w:val="00623AAC"/>
    <w:rsid w:val="006317A1"/>
    <w:rsid w:val="00632D95"/>
    <w:rsid w:val="0063550F"/>
    <w:rsid w:val="006365FB"/>
    <w:rsid w:val="00637D02"/>
    <w:rsid w:val="00640575"/>
    <w:rsid w:val="006513AB"/>
    <w:rsid w:val="006518F9"/>
    <w:rsid w:val="00653AFD"/>
    <w:rsid w:val="00657B76"/>
    <w:rsid w:val="00660878"/>
    <w:rsid w:val="006615DF"/>
    <w:rsid w:val="00661FCA"/>
    <w:rsid w:val="006661FB"/>
    <w:rsid w:val="00667F32"/>
    <w:rsid w:val="00673185"/>
    <w:rsid w:val="006829D2"/>
    <w:rsid w:val="0069274A"/>
    <w:rsid w:val="00692D71"/>
    <w:rsid w:val="00692E94"/>
    <w:rsid w:val="006A2178"/>
    <w:rsid w:val="006B4397"/>
    <w:rsid w:val="006B4EB1"/>
    <w:rsid w:val="006B67C8"/>
    <w:rsid w:val="006B6865"/>
    <w:rsid w:val="006D112A"/>
    <w:rsid w:val="006D2160"/>
    <w:rsid w:val="006D5482"/>
    <w:rsid w:val="006E0E7A"/>
    <w:rsid w:val="006E1B5E"/>
    <w:rsid w:val="006F4544"/>
    <w:rsid w:val="006F7260"/>
    <w:rsid w:val="00704289"/>
    <w:rsid w:val="007058D4"/>
    <w:rsid w:val="007059F4"/>
    <w:rsid w:val="007070AB"/>
    <w:rsid w:val="007212A7"/>
    <w:rsid w:val="007227C4"/>
    <w:rsid w:val="007241B0"/>
    <w:rsid w:val="0073789A"/>
    <w:rsid w:val="007457A9"/>
    <w:rsid w:val="00746248"/>
    <w:rsid w:val="00756017"/>
    <w:rsid w:val="007649CE"/>
    <w:rsid w:val="00765891"/>
    <w:rsid w:val="0078381D"/>
    <w:rsid w:val="00785624"/>
    <w:rsid w:val="00785ED9"/>
    <w:rsid w:val="0079379D"/>
    <w:rsid w:val="00794265"/>
    <w:rsid w:val="00795F4A"/>
    <w:rsid w:val="007A1C7D"/>
    <w:rsid w:val="007A39B3"/>
    <w:rsid w:val="007A6AB3"/>
    <w:rsid w:val="007A7EAD"/>
    <w:rsid w:val="007A7F0D"/>
    <w:rsid w:val="007B030A"/>
    <w:rsid w:val="007C1DD6"/>
    <w:rsid w:val="007C3171"/>
    <w:rsid w:val="007C7C46"/>
    <w:rsid w:val="007D2C5F"/>
    <w:rsid w:val="007D6AF2"/>
    <w:rsid w:val="007E156F"/>
    <w:rsid w:val="007E6EB6"/>
    <w:rsid w:val="007E70A1"/>
    <w:rsid w:val="007F0F81"/>
    <w:rsid w:val="00806B4B"/>
    <w:rsid w:val="0081129B"/>
    <w:rsid w:val="00814E25"/>
    <w:rsid w:val="00820465"/>
    <w:rsid w:val="00821A83"/>
    <w:rsid w:val="0082268C"/>
    <w:rsid w:val="008266B9"/>
    <w:rsid w:val="00833B98"/>
    <w:rsid w:val="00835042"/>
    <w:rsid w:val="00841DA4"/>
    <w:rsid w:val="00842806"/>
    <w:rsid w:val="00843DDF"/>
    <w:rsid w:val="00844695"/>
    <w:rsid w:val="00845BCB"/>
    <w:rsid w:val="00845F22"/>
    <w:rsid w:val="008478D1"/>
    <w:rsid w:val="00857456"/>
    <w:rsid w:val="00857542"/>
    <w:rsid w:val="0086216D"/>
    <w:rsid w:val="0086405E"/>
    <w:rsid w:val="00864D5C"/>
    <w:rsid w:val="00867FE9"/>
    <w:rsid w:val="008715C1"/>
    <w:rsid w:val="0087367F"/>
    <w:rsid w:val="008806BA"/>
    <w:rsid w:val="008856E1"/>
    <w:rsid w:val="00891445"/>
    <w:rsid w:val="008944C1"/>
    <w:rsid w:val="00896993"/>
    <w:rsid w:val="008A4229"/>
    <w:rsid w:val="008A59FE"/>
    <w:rsid w:val="008A743D"/>
    <w:rsid w:val="008B2503"/>
    <w:rsid w:val="008B2965"/>
    <w:rsid w:val="008B76FD"/>
    <w:rsid w:val="008C2DD1"/>
    <w:rsid w:val="008C7894"/>
    <w:rsid w:val="008C7B8B"/>
    <w:rsid w:val="008D44D0"/>
    <w:rsid w:val="008E440A"/>
    <w:rsid w:val="008E5B9C"/>
    <w:rsid w:val="008F0C37"/>
    <w:rsid w:val="008F13CD"/>
    <w:rsid w:val="008F3D50"/>
    <w:rsid w:val="008F541E"/>
    <w:rsid w:val="008F5AD7"/>
    <w:rsid w:val="008F75BB"/>
    <w:rsid w:val="0090054C"/>
    <w:rsid w:val="00905D32"/>
    <w:rsid w:val="00917215"/>
    <w:rsid w:val="0092701D"/>
    <w:rsid w:val="00927FAD"/>
    <w:rsid w:val="00932A99"/>
    <w:rsid w:val="00936480"/>
    <w:rsid w:val="00936DA4"/>
    <w:rsid w:val="009411C5"/>
    <w:rsid w:val="0094170D"/>
    <w:rsid w:val="009458A2"/>
    <w:rsid w:val="00947A0F"/>
    <w:rsid w:val="00953E41"/>
    <w:rsid w:val="00954876"/>
    <w:rsid w:val="00956967"/>
    <w:rsid w:val="00957A97"/>
    <w:rsid w:val="009615ED"/>
    <w:rsid w:val="00962565"/>
    <w:rsid w:val="009646EF"/>
    <w:rsid w:val="009650D1"/>
    <w:rsid w:val="00974303"/>
    <w:rsid w:val="00975476"/>
    <w:rsid w:val="009851FC"/>
    <w:rsid w:val="00990E46"/>
    <w:rsid w:val="00991221"/>
    <w:rsid w:val="009953DB"/>
    <w:rsid w:val="009A33FF"/>
    <w:rsid w:val="009A3AA0"/>
    <w:rsid w:val="009A4440"/>
    <w:rsid w:val="009A5E57"/>
    <w:rsid w:val="009B5CA7"/>
    <w:rsid w:val="009B6A52"/>
    <w:rsid w:val="009B6FC4"/>
    <w:rsid w:val="009B719B"/>
    <w:rsid w:val="009C6C23"/>
    <w:rsid w:val="009E10E2"/>
    <w:rsid w:val="009E1B5F"/>
    <w:rsid w:val="009E61E6"/>
    <w:rsid w:val="009F02C2"/>
    <w:rsid w:val="009F15AA"/>
    <w:rsid w:val="009F6AE5"/>
    <w:rsid w:val="00A02B67"/>
    <w:rsid w:val="00A03A9B"/>
    <w:rsid w:val="00A0696F"/>
    <w:rsid w:val="00A101EF"/>
    <w:rsid w:val="00A10E84"/>
    <w:rsid w:val="00A12E01"/>
    <w:rsid w:val="00A14EAE"/>
    <w:rsid w:val="00A17964"/>
    <w:rsid w:val="00A203BA"/>
    <w:rsid w:val="00A23FBC"/>
    <w:rsid w:val="00A263B8"/>
    <w:rsid w:val="00A37196"/>
    <w:rsid w:val="00A37D54"/>
    <w:rsid w:val="00A44006"/>
    <w:rsid w:val="00A4545A"/>
    <w:rsid w:val="00A45B4D"/>
    <w:rsid w:val="00A528E3"/>
    <w:rsid w:val="00A56FB7"/>
    <w:rsid w:val="00A66B7D"/>
    <w:rsid w:val="00A6752D"/>
    <w:rsid w:val="00A67DF0"/>
    <w:rsid w:val="00A75128"/>
    <w:rsid w:val="00A75466"/>
    <w:rsid w:val="00A80A8C"/>
    <w:rsid w:val="00A8183E"/>
    <w:rsid w:val="00A910D2"/>
    <w:rsid w:val="00A935BB"/>
    <w:rsid w:val="00A96A77"/>
    <w:rsid w:val="00AA247A"/>
    <w:rsid w:val="00AA4DF5"/>
    <w:rsid w:val="00AB09F6"/>
    <w:rsid w:val="00AB4759"/>
    <w:rsid w:val="00AB63AD"/>
    <w:rsid w:val="00AC0246"/>
    <w:rsid w:val="00AC188E"/>
    <w:rsid w:val="00AC3F3B"/>
    <w:rsid w:val="00AC7008"/>
    <w:rsid w:val="00AD3CB3"/>
    <w:rsid w:val="00AD63D0"/>
    <w:rsid w:val="00AD63D8"/>
    <w:rsid w:val="00AD6A72"/>
    <w:rsid w:val="00AD7641"/>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622D"/>
    <w:rsid w:val="00B62EEE"/>
    <w:rsid w:val="00B6650F"/>
    <w:rsid w:val="00B669D3"/>
    <w:rsid w:val="00B713C5"/>
    <w:rsid w:val="00B719B0"/>
    <w:rsid w:val="00B768A3"/>
    <w:rsid w:val="00B77DF1"/>
    <w:rsid w:val="00B80F49"/>
    <w:rsid w:val="00B832F0"/>
    <w:rsid w:val="00B842AC"/>
    <w:rsid w:val="00B85BC4"/>
    <w:rsid w:val="00B90B35"/>
    <w:rsid w:val="00B94E5E"/>
    <w:rsid w:val="00B960A5"/>
    <w:rsid w:val="00B969A6"/>
    <w:rsid w:val="00B97C83"/>
    <w:rsid w:val="00BA0A4F"/>
    <w:rsid w:val="00BA46A3"/>
    <w:rsid w:val="00BA76D6"/>
    <w:rsid w:val="00BB079A"/>
    <w:rsid w:val="00BB3055"/>
    <w:rsid w:val="00BC1523"/>
    <w:rsid w:val="00BD0DCA"/>
    <w:rsid w:val="00BD3AF3"/>
    <w:rsid w:val="00BE2F58"/>
    <w:rsid w:val="00BF1293"/>
    <w:rsid w:val="00BF21A0"/>
    <w:rsid w:val="00BF2AC4"/>
    <w:rsid w:val="00BF70A8"/>
    <w:rsid w:val="00C0483F"/>
    <w:rsid w:val="00C10066"/>
    <w:rsid w:val="00C10DF8"/>
    <w:rsid w:val="00C23B07"/>
    <w:rsid w:val="00C24050"/>
    <w:rsid w:val="00C252F2"/>
    <w:rsid w:val="00C339D3"/>
    <w:rsid w:val="00C34887"/>
    <w:rsid w:val="00C37AC8"/>
    <w:rsid w:val="00C43696"/>
    <w:rsid w:val="00C4427F"/>
    <w:rsid w:val="00C4475E"/>
    <w:rsid w:val="00C52BCE"/>
    <w:rsid w:val="00C54F11"/>
    <w:rsid w:val="00C71F02"/>
    <w:rsid w:val="00C73F90"/>
    <w:rsid w:val="00C815E8"/>
    <w:rsid w:val="00C82F81"/>
    <w:rsid w:val="00C83575"/>
    <w:rsid w:val="00C94E1E"/>
    <w:rsid w:val="00C959B4"/>
    <w:rsid w:val="00CA4060"/>
    <w:rsid w:val="00CB4F6E"/>
    <w:rsid w:val="00CC1B7D"/>
    <w:rsid w:val="00CC2768"/>
    <w:rsid w:val="00CC4023"/>
    <w:rsid w:val="00CC4503"/>
    <w:rsid w:val="00CD5DAF"/>
    <w:rsid w:val="00CD6EE9"/>
    <w:rsid w:val="00CE52BB"/>
    <w:rsid w:val="00CF334D"/>
    <w:rsid w:val="00CF4734"/>
    <w:rsid w:val="00CF7E41"/>
    <w:rsid w:val="00D02E9E"/>
    <w:rsid w:val="00D035FD"/>
    <w:rsid w:val="00D04FEF"/>
    <w:rsid w:val="00D10C8A"/>
    <w:rsid w:val="00D12591"/>
    <w:rsid w:val="00D16B61"/>
    <w:rsid w:val="00D203A3"/>
    <w:rsid w:val="00D2157B"/>
    <w:rsid w:val="00D22817"/>
    <w:rsid w:val="00D31999"/>
    <w:rsid w:val="00D31D8E"/>
    <w:rsid w:val="00D33B52"/>
    <w:rsid w:val="00D37185"/>
    <w:rsid w:val="00D40048"/>
    <w:rsid w:val="00D406AC"/>
    <w:rsid w:val="00D452A1"/>
    <w:rsid w:val="00D45ECA"/>
    <w:rsid w:val="00D46425"/>
    <w:rsid w:val="00D472FD"/>
    <w:rsid w:val="00D522D2"/>
    <w:rsid w:val="00D52846"/>
    <w:rsid w:val="00D55D6B"/>
    <w:rsid w:val="00D62638"/>
    <w:rsid w:val="00D77918"/>
    <w:rsid w:val="00D82183"/>
    <w:rsid w:val="00D83167"/>
    <w:rsid w:val="00D94DE1"/>
    <w:rsid w:val="00DA165D"/>
    <w:rsid w:val="00DA52DB"/>
    <w:rsid w:val="00DA7EAF"/>
    <w:rsid w:val="00DB0572"/>
    <w:rsid w:val="00DC0E2A"/>
    <w:rsid w:val="00DC3339"/>
    <w:rsid w:val="00DD600B"/>
    <w:rsid w:val="00DE25F2"/>
    <w:rsid w:val="00DE3B6C"/>
    <w:rsid w:val="00DE5F45"/>
    <w:rsid w:val="00DE6DFE"/>
    <w:rsid w:val="00DE70F8"/>
    <w:rsid w:val="00DF098F"/>
    <w:rsid w:val="00E009A7"/>
    <w:rsid w:val="00E00AC6"/>
    <w:rsid w:val="00E0227E"/>
    <w:rsid w:val="00E02AD4"/>
    <w:rsid w:val="00E0439B"/>
    <w:rsid w:val="00E05A3D"/>
    <w:rsid w:val="00E27127"/>
    <w:rsid w:val="00E3394B"/>
    <w:rsid w:val="00E3442E"/>
    <w:rsid w:val="00E45616"/>
    <w:rsid w:val="00E5211E"/>
    <w:rsid w:val="00E60D16"/>
    <w:rsid w:val="00E64031"/>
    <w:rsid w:val="00E67EF6"/>
    <w:rsid w:val="00E70E45"/>
    <w:rsid w:val="00E71277"/>
    <w:rsid w:val="00E724B9"/>
    <w:rsid w:val="00E74821"/>
    <w:rsid w:val="00E77615"/>
    <w:rsid w:val="00E920B4"/>
    <w:rsid w:val="00E948F5"/>
    <w:rsid w:val="00EA054B"/>
    <w:rsid w:val="00EA40FE"/>
    <w:rsid w:val="00EB06BD"/>
    <w:rsid w:val="00EB0C42"/>
    <w:rsid w:val="00EB235C"/>
    <w:rsid w:val="00EB327A"/>
    <w:rsid w:val="00EB6760"/>
    <w:rsid w:val="00EC385B"/>
    <w:rsid w:val="00EC4272"/>
    <w:rsid w:val="00ED067A"/>
    <w:rsid w:val="00ED0D0C"/>
    <w:rsid w:val="00ED25BF"/>
    <w:rsid w:val="00ED443A"/>
    <w:rsid w:val="00ED6A77"/>
    <w:rsid w:val="00EE5324"/>
    <w:rsid w:val="00EE69B0"/>
    <w:rsid w:val="00EF25D2"/>
    <w:rsid w:val="00EF32CE"/>
    <w:rsid w:val="00F030C3"/>
    <w:rsid w:val="00F14581"/>
    <w:rsid w:val="00F21C22"/>
    <w:rsid w:val="00F22321"/>
    <w:rsid w:val="00F2453F"/>
    <w:rsid w:val="00F268D6"/>
    <w:rsid w:val="00F323F2"/>
    <w:rsid w:val="00F3351D"/>
    <w:rsid w:val="00F34F6B"/>
    <w:rsid w:val="00F351E0"/>
    <w:rsid w:val="00F352C5"/>
    <w:rsid w:val="00F41810"/>
    <w:rsid w:val="00F434C5"/>
    <w:rsid w:val="00F43940"/>
    <w:rsid w:val="00F44F2A"/>
    <w:rsid w:val="00F46834"/>
    <w:rsid w:val="00F53146"/>
    <w:rsid w:val="00F60B6C"/>
    <w:rsid w:val="00F61CE9"/>
    <w:rsid w:val="00F61F2D"/>
    <w:rsid w:val="00F70930"/>
    <w:rsid w:val="00F72229"/>
    <w:rsid w:val="00F74C0C"/>
    <w:rsid w:val="00F76423"/>
    <w:rsid w:val="00F770AB"/>
    <w:rsid w:val="00F83E48"/>
    <w:rsid w:val="00F9059B"/>
    <w:rsid w:val="00F94DB1"/>
    <w:rsid w:val="00F95479"/>
    <w:rsid w:val="00F95BCA"/>
    <w:rsid w:val="00FB0594"/>
    <w:rsid w:val="00FB2E85"/>
    <w:rsid w:val="00FB38DE"/>
    <w:rsid w:val="00FB5C41"/>
    <w:rsid w:val="00FC0744"/>
    <w:rsid w:val="00FC3A94"/>
    <w:rsid w:val="00FD0212"/>
    <w:rsid w:val="00FD3526"/>
    <w:rsid w:val="00FD3F07"/>
    <w:rsid w:val="00FE1158"/>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10"/>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D4314-F2B8-452B-BF76-2B125CFAD786}">
  <ds:schemaRefs>
    <ds:schemaRef ds:uri="http://schemas.openxmlformats.org/officeDocument/2006/bibliography"/>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5677</Words>
  <Characters>32361</Characters>
  <Application>Microsoft Office Word</Application>
  <DocSecurity>0</DocSecurity>
  <Lines>269</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2</cp:revision>
  <dcterms:created xsi:type="dcterms:W3CDTF">2025-08-15T07:47:00Z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41CC0CE2B02CE046F94EF2A14AB9BB166C904466182009DEAB89D6754643B94A0E00F2CFA9C953162CD66D8C04E32DFF8C0F9179211DA5B224ED9DB8201C6107</vt:lpwstr>
  </property>
  <property fmtid="{D5CDD505-2E9C-101B-9397-08002B2CF9AE}" pid="3" name="ContentTypeId">
    <vt:lpwstr>0x0101003F18BD4427B20040B5E61800580951F0</vt:lpwstr>
  </property>
  <property fmtid="{D5CDD505-2E9C-101B-9397-08002B2CF9AE}" pid="4" name="DocumentId">
    <vt:lpwstr/>
  </property>
</Properties>
</file>