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827FC" w14:textId="20159EB3" w:rsidR="009C0564" w:rsidRPr="001A400C" w:rsidRDefault="00F24A2C" w:rsidP="00B42438">
      <w:pPr>
        <w:tabs>
          <w:tab w:val="right" w:pos="9216"/>
        </w:tabs>
        <w:rPr>
          <w:b/>
          <w:kern w:val="2"/>
        </w:rPr>
      </w:pPr>
      <w:r>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400C">
        <w:rPr>
          <w:b/>
          <w:kern w:val="2"/>
        </w:rPr>
        <w:t xml:space="preserve">3GPP </w:t>
      </w:r>
      <w:r w:rsidR="009C0564" w:rsidRPr="001A400C">
        <w:rPr>
          <w:b/>
          <w:kern w:val="2"/>
        </w:rPr>
        <w:t>TSG</w:t>
      </w:r>
      <w:r w:rsidR="008B06E5">
        <w:rPr>
          <w:b/>
          <w:kern w:val="2"/>
        </w:rPr>
        <w:t>-</w:t>
      </w:r>
      <w:r w:rsidR="009C0564" w:rsidRPr="001A400C">
        <w:rPr>
          <w:b/>
          <w:kern w:val="2"/>
        </w:rPr>
        <w:t xml:space="preserve">RAN </w:t>
      </w:r>
      <w:r w:rsidR="001A2C89" w:rsidRPr="001A400C">
        <w:rPr>
          <w:b/>
          <w:kern w:val="2"/>
        </w:rPr>
        <w:t>WG</w:t>
      </w:r>
      <w:r w:rsidR="00FF2E73" w:rsidRPr="001A400C">
        <w:rPr>
          <w:b/>
          <w:kern w:val="2"/>
        </w:rPr>
        <w:t>1</w:t>
      </w:r>
      <w:r w:rsidR="00A34D62" w:rsidRPr="001A400C">
        <w:rPr>
          <w:b/>
          <w:kern w:val="2"/>
        </w:rPr>
        <w:t xml:space="preserve"> </w:t>
      </w:r>
      <w:r w:rsidR="00CF195E" w:rsidRPr="001A400C">
        <w:rPr>
          <w:b/>
          <w:kern w:val="2"/>
        </w:rPr>
        <w:t>M</w:t>
      </w:r>
      <w:r w:rsidR="00972929" w:rsidRPr="001A400C">
        <w:rPr>
          <w:b/>
          <w:kern w:val="2"/>
        </w:rPr>
        <w:t>eeting</w:t>
      </w:r>
      <w:r w:rsidR="001F7121" w:rsidRPr="001A400C">
        <w:rPr>
          <w:b/>
          <w:kern w:val="2"/>
        </w:rPr>
        <w:t xml:space="preserve"> #</w:t>
      </w:r>
      <w:r w:rsidR="00701D4D">
        <w:rPr>
          <w:b/>
          <w:kern w:val="2"/>
        </w:rPr>
        <w:t>122</w:t>
      </w:r>
      <w:r w:rsidR="00972929" w:rsidRPr="001A400C">
        <w:rPr>
          <w:b/>
          <w:kern w:val="2"/>
        </w:rPr>
        <w:tab/>
      </w:r>
      <w:r w:rsidR="00685FD4" w:rsidRPr="001A400C">
        <w:rPr>
          <w:b/>
          <w:kern w:val="2"/>
        </w:rPr>
        <w:t>R</w:t>
      </w:r>
      <w:r w:rsidR="00FF2E73" w:rsidRPr="001A400C">
        <w:rPr>
          <w:b/>
          <w:kern w:val="2"/>
        </w:rPr>
        <w:t>1</w:t>
      </w:r>
      <w:r w:rsidR="009C0564" w:rsidRPr="001A400C">
        <w:rPr>
          <w:b/>
          <w:kern w:val="2"/>
        </w:rPr>
        <w:t>-</w:t>
      </w:r>
      <w:r w:rsidR="00C30C70">
        <w:rPr>
          <w:b/>
          <w:kern w:val="2"/>
        </w:rPr>
        <w:t>2505181</w:t>
      </w:r>
    </w:p>
    <w:p w14:paraId="7E72BB45" w14:textId="4C72F682" w:rsidR="009C0564" w:rsidRPr="001A400C" w:rsidRDefault="00947973" w:rsidP="00111438">
      <w:pPr>
        <w:spacing w:afterLines="50" w:after="120"/>
        <w:rPr>
          <w:b/>
          <w:kern w:val="2"/>
        </w:rPr>
      </w:pPr>
      <w:r w:rsidRPr="001A400C">
        <w:rPr>
          <w:b/>
          <w:kern w:val="2"/>
        </w:rPr>
        <w:t>B</w:t>
      </w:r>
      <w:r w:rsidR="00701D4D">
        <w:rPr>
          <w:rFonts w:hint="eastAsia"/>
          <w:b/>
          <w:kern w:val="2"/>
        </w:rPr>
        <w:t>en</w:t>
      </w:r>
      <w:r w:rsidR="00701D4D">
        <w:rPr>
          <w:b/>
          <w:kern w:val="2"/>
        </w:rPr>
        <w:t>galuru</w:t>
      </w:r>
      <w:r w:rsidR="005D0E4F" w:rsidRPr="001A400C">
        <w:rPr>
          <w:b/>
          <w:kern w:val="2"/>
        </w:rPr>
        <w:t xml:space="preserve">, </w:t>
      </w:r>
      <w:r w:rsidR="00701D4D">
        <w:rPr>
          <w:b/>
          <w:kern w:val="2"/>
        </w:rPr>
        <w:t>India</w:t>
      </w:r>
      <w:r w:rsidR="005D0E4F" w:rsidRPr="001A400C">
        <w:rPr>
          <w:b/>
          <w:kern w:val="2"/>
        </w:rPr>
        <w:t>,</w:t>
      </w:r>
      <w:r w:rsidR="009C0564" w:rsidRPr="001A400C">
        <w:rPr>
          <w:b/>
          <w:kern w:val="2"/>
        </w:rPr>
        <w:t xml:space="preserve"> </w:t>
      </w:r>
      <w:r w:rsidRPr="001A400C">
        <w:rPr>
          <w:b/>
          <w:kern w:val="2"/>
        </w:rPr>
        <w:t>A</w:t>
      </w:r>
      <w:r w:rsidR="00701D4D">
        <w:rPr>
          <w:b/>
          <w:kern w:val="2"/>
        </w:rPr>
        <w:t>ugust</w:t>
      </w:r>
      <w:r w:rsidR="00EB0CA3" w:rsidRPr="001A400C">
        <w:rPr>
          <w:b/>
          <w:kern w:val="2"/>
        </w:rPr>
        <w:t xml:space="preserve"> </w:t>
      </w:r>
      <w:r w:rsidR="00701D4D">
        <w:rPr>
          <w:b/>
          <w:kern w:val="2"/>
        </w:rPr>
        <w:t>25</w:t>
      </w:r>
      <w:r w:rsidR="001E058A">
        <w:rPr>
          <w:b/>
          <w:kern w:val="2"/>
        </w:rPr>
        <w:t xml:space="preserve"> </w:t>
      </w:r>
      <w:r w:rsidRPr="001A400C">
        <w:rPr>
          <w:b/>
          <w:kern w:val="2"/>
        </w:rPr>
        <w:t>-</w:t>
      </w:r>
      <w:r w:rsidR="001E058A">
        <w:rPr>
          <w:b/>
          <w:kern w:val="2"/>
        </w:rPr>
        <w:t xml:space="preserve"> </w:t>
      </w:r>
      <w:r w:rsidR="00701D4D">
        <w:rPr>
          <w:b/>
          <w:kern w:val="2"/>
        </w:rPr>
        <w:t>29</w:t>
      </w:r>
      <w:r w:rsidR="00E0755C" w:rsidRPr="001A400C">
        <w:rPr>
          <w:b/>
          <w:kern w:val="2"/>
        </w:rPr>
        <w:t>,</w:t>
      </w:r>
      <w:r w:rsidR="008F66FE" w:rsidRPr="001A400C">
        <w:rPr>
          <w:b/>
          <w:kern w:val="2"/>
        </w:rPr>
        <w:t xml:space="preserve"> </w:t>
      </w:r>
      <w:r w:rsidR="003C1229" w:rsidRPr="001A400C">
        <w:rPr>
          <w:b/>
          <w:kern w:val="2"/>
        </w:rPr>
        <w:t>20</w:t>
      </w:r>
      <w:r w:rsidR="00701D4D">
        <w:rPr>
          <w:b/>
          <w:kern w:val="2"/>
        </w:rPr>
        <w:t>25</w:t>
      </w:r>
    </w:p>
    <w:p w14:paraId="12874646" w14:textId="77777777" w:rsidR="009C0564" w:rsidRPr="001A400C" w:rsidRDefault="009C0564" w:rsidP="00CF195E">
      <w:pPr>
        <w:pBdr>
          <w:top w:val="single" w:sz="4" w:space="1" w:color="auto"/>
        </w:pBdr>
        <w:rPr>
          <w:b/>
          <w:kern w:val="2"/>
          <w:sz w:val="16"/>
          <w:szCs w:val="16"/>
        </w:rPr>
      </w:pPr>
    </w:p>
    <w:p w14:paraId="6A9F96D0" w14:textId="49C706D8" w:rsidR="009C0564" w:rsidRPr="001A400C" w:rsidRDefault="009C0564" w:rsidP="00CF195E">
      <w:pPr>
        <w:spacing w:after="60"/>
        <w:ind w:left="1555" w:hanging="1555"/>
        <w:rPr>
          <w:b/>
          <w:kern w:val="2"/>
        </w:rPr>
      </w:pPr>
      <w:r w:rsidRPr="001A400C">
        <w:rPr>
          <w:b/>
          <w:kern w:val="2"/>
        </w:rPr>
        <w:t>Agenda Item:</w:t>
      </w:r>
      <w:r w:rsidR="00F31B49" w:rsidRPr="001A400C">
        <w:rPr>
          <w:b/>
          <w:kern w:val="2"/>
        </w:rPr>
        <w:tab/>
      </w:r>
      <w:r w:rsidR="00784730">
        <w:rPr>
          <w:b/>
          <w:kern w:val="2"/>
        </w:rPr>
        <w:t>11.</w:t>
      </w:r>
      <w:r w:rsidR="004465F6">
        <w:rPr>
          <w:b/>
          <w:kern w:val="2"/>
        </w:rPr>
        <w:t>1</w:t>
      </w:r>
    </w:p>
    <w:p w14:paraId="076989ED" w14:textId="77777777" w:rsidR="00BC1C3C" w:rsidRPr="001A400C" w:rsidRDefault="00305FF9" w:rsidP="00CF195E">
      <w:pPr>
        <w:spacing w:after="60"/>
        <w:ind w:left="1555" w:hanging="1555"/>
        <w:rPr>
          <w:b/>
          <w:kern w:val="2"/>
        </w:rPr>
      </w:pPr>
      <w:r w:rsidRPr="001A400C">
        <w:rPr>
          <w:b/>
          <w:kern w:val="2"/>
        </w:rPr>
        <w:t>Source:</w:t>
      </w:r>
      <w:r w:rsidRPr="001A400C">
        <w:rPr>
          <w:b/>
          <w:kern w:val="2"/>
        </w:rPr>
        <w:tab/>
      </w:r>
      <w:r w:rsidR="009C0564" w:rsidRPr="001A400C">
        <w:rPr>
          <w:b/>
          <w:kern w:val="2"/>
        </w:rPr>
        <w:t>Huawei</w:t>
      </w:r>
      <w:r w:rsidR="003F4F83" w:rsidRPr="001A400C">
        <w:rPr>
          <w:b/>
          <w:kern w:val="2"/>
        </w:rPr>
        <w:t>, HiSilicon</w:t>
      </w:r>
    </w:p>
    <w:p w14:paraId="76DCECD6" w14:textId="115A083F" w:rsidR="0026538C" w:rsidRPr="001A400C" w:rsidRDefault="009C0564" w:rsidP="00146115">
      <w:pPr>
        <w:spacing w:after="60"/>
        <w:ind w:left="1555" w:hanging="1555"/>
        <w:rPr>
          <w:b/>
          <w:kern w:val="2"/>
        </w:rPr>
      </w:pPr>
      <w:r w:rsidRPr="001A400C">
        <w:rPr>
          <w:b/>
          <w:kern w:val="2"/>
        </w:rPr>
        <w:t>Title:</w:t>
      </w:r>
      <w:r w:rsidRPr="001A400C">
        <w:rPr>
          <w:b/>
          <w:kern w:val="2"/>
        </w:rPr>
        <w:tab/>
      </w:r>
      <w:r w:rsidR="00C366E6">
        <w:rPr>
          <w:b/>
          <w:kern w:val="2"/>
        </w:rPr>
        <w:t>Overview of 6G</w:t>
      </w:r>
      <w:r w:rsidR="00823418">
        <w:rPr>
          <w:b/>
          <w:kern w:val="2"/>
        </w:rPr>
        <w:t>R</w:t>
      </w:r>
      <w:r w:rsidR="00C366E6">
        <w:rPr>
          <w:b/>
          <w:kern w:val="2"/>
        </w:rPr>
        <w:t xml:space="preserve"> air interface</w:t>
      </w:r>
    </w:p>
    <w:p w14:paraId="1476C03C" w14:textId="6679A32C"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2A6037E4" w14:textId="77777777" w:rsidR="009C0564" w:rsidRPr="001A400C" w:rsidRDefault="009C0564">
      <w:pPr>
        <w:pStyle w:val="1"/>
      </w:pPr>
      <w:bookmarkStart w:id="0" w:name="_Ref124589705"/>
      <w:bookmarkStart w:id="1" w:name="_Ref129681862"/>
      <w:r w:rsidRPr="001A400C">
        <w:t>Introduction</w:t>
      </w:r>
      <w:bookmarkEnd w:id="0"/>
      <w:bookmarkEnd w:id="1"/>
    </w:p>
    <w:p w14:paraId="5D3C7EF6" w14:textId="63384382" w:rsidR="003F17F5" w:rsidRPr="005656E0" w:rsidRDefault="00DB4B06" w:rsidP="005656E0">
      <w:pPr>
        <w:pStyle w:val="aff"/>
        <w:spacing w:beforeLines="50" w:before="120" w:beforeAutospacing="0" w:afterLines="50" w:after="120" w:afterAutospacing="0"/>
        <w:jc w:val="both"/>
        <w:rPr>
          <w:sz w:val="22"/>
          <w:szCs w:val="22"/>
        </w:rPr>
      </w:pPr>
      <w:r w:rsidRPr="00FB237B">
        <w:rPr>
          <w:sz w:val="22"/>
          <w:szCs w:val="22"/>
        </w:rPr>
        <w:t xml:space="preserve">6GR intends to </w:t>
      </w:r>
      <w:r w:rsidRPr="005656E0">
        <w:rPr>
          <w:sz w:val="22"/>
          <w:szCs w:val="22"/>
        </w:rPr>
        <w:t>enable new business opportunities, reduce total cost of ownership (TCO) and improve user experience. The 6G</w:t>
      </w:r>
      <w:r w:rsidR="007D00F1" w:rsidRPr="005656E0">
        <w:rPr>
          <w:sz w:val="22"/>
          <w:szCs w:val="22"/>
        </w:rPr>
        <w:t>R</w:t>
      </w:r>
      <w:r w:rsidRPr="005656E0">
        <w:rPr>
          <w:sz w:val="22"/>
          <w:szCs w:val="22"/>
        </w:rPr>
        <w:t xml:space="preserve"> vision targets a </w:t>
      </w:r>
      <w:r w:rsidRPr="005656E0">
        <w:rPr>
          <w:rStyle w:val="aff0"/>
          <w:i w:val="0"/>
          <w:iCs w:val="0"/>
          <w:sz w:val="22"/>
          <w:szCs w:val="22"/>
        </w:rPr>
        <w:t>true generational leap</w:t>
      </w:r>
      <w:r w:rsidRPr="005656E0">
        <w:rPr>
          <w:sz w:val="22"/>
          <w:szCs w:val="22"/>
        </w:rPr>
        <w:t xml:space="preserve"> by making </w:t>
      </w:r>
      <w:r w:rsidRPr="005656E0">
        <w:rPr>
          <w:rStyle w:val="af8"/>
          <w:b w:val="0"/>
          <w:bCs w:val="0"/>
          <w:sz w:val="22"/>
          <w:szCs w:val="22"/>
        </w:rPr>
        <w:t>AI and sensing</w:t>
      </w:r>
      <w:r w:rsidRPr="005656E0">
        <w:rPr>
          <w:sz w:val="22"/>
          <w:szCs w:val="22"/>
        </w:rPr>
        <w:t xml:space="preserve"> native capabilities of the air interface, committing to </w:t>
      </w:r>
      <w:r w:rsidRPr="005656E0">
        <w:rPr>
          <w:rStyle w:val="af8"/>
          <w:b w:val="0"/>
          <w:bCs w:val="0"/>
          <w:sz w:val="22"/>
          <w:szCs w:val="22"/>
        </w:rPr>
        <w:t>green energy-efficient design</w:t>
      </w:r>
      <w:r w:rsidR="008B4501" w:rsidRPr="005656E0">
        <w:rPr>
          <w:sz w:val="22"/>
          <w:szCs w:val="22"/>
        </w:rPr>
        <w:t xml:space="preserve">. In addition, 6GR design shall provide a unified framework support for both new and legacy frequency bands, diverse device types, TN and NTN, while not being constrained by backward compatibility. </w:t>
      </w:r>
      <w:r w:rsidR="00D946F2" w:rsidRPr="005656E0">
        <w:rPr>
          <w:sz w:val="22"/>
          <w:szCs w:val="22"/>
        </w:rPr>
        <w:t xml:space="preserve">The 6GR air interface </w:t>
      </w:r>
      <w:r w:rsidR="00FB237B" w:rsidRPr="005656E0">
        <w:rPr>
          <w:rFonts w:hint="eastAsia"/>
          <w:sz w:val="22"/>
          <w:szCs w:val="22"/>
        </w:rPr>
        <w:t>shou</w:t>
      </w:r>
      <w:r w:rsidR="00FB237B" w:rsidRPr="005656E0">
        <w:rPr>
          <w:sz w:val="22"/>
          <w:szCs w:val="22"/>
        </w:rPr>
        <w:t>ld</w:t>
      </w:r>
      <w:r w:rsidR="00D946F2" w:rsidRPr="005656E0">
        <w:rPr>
          <w:sz w:val="22"/>
          <w:szCs w:val="22"/>
        </w:rPr>
        <w:t xml:space="preserve"> be crafted to deliver not only the </w:t>
      </w:r>
      <w:r w:rsidR="00FB237B" w:rsidRPr="005656E0">
        <w:rPr>
          <w:sz w:val="22"/>
          <w:szCs w:val="22"/>
        </w:rPr>
        <w:t xml:space="preserve">above </w:t>
      </w:r>
      <w:r w:rsidR="00D946F2" w:rsidRPr="005656E0">
        <w:rPr>
          <w:sz w:val="22"/>
          <w:szCs w:val="22"/>
        </w:rPr>
        <w:t xml:space="preserve">design target, but also to serve as a </w:t>
      </w:r>
      <w:r w:rsidR="00D946F2" w:rsidRPr="005656E0">
        <w:rPr>
          <w:b/>
          <w:bCs/>
          <w:sz w:val="22"/>
          <w:szCs w:val="22"/>
        </w:rPr>
        <w:t>unified communication-sensing-AI platform</w:t>
      </w:r>
      <w:r w:rsidR="00D946F2" w:rsidRPr="005656E0">
        <w:rPr>
          <w:sz w:val="22"/>
          <w:szCs w:val="22"/>
        </w:rPr>
        <w:t xml:space="preserve"> that will drive the industry through 2030 and beyond</w:t>
      </w:r>
      <w:r w:rsidR="00FB237B" w:rsidRPr="005656E0">
        <w:rPr>
          <w:sz w:val="22"/>
          <w:szCs w:val="22"/>
        </w:rPr>
        <w:t>.</w:t>
      </w:r>
      <w:r w:rsidR="00C1228C" w:rsidRPr="005656E0">
        <w:rPr>
          <w:sz w:val="22"/>
          <w:szCs w:val="22"/>
        </w:rPr>
        <w:t xml:space="preserve"> </w:t>
      </w:r>
    </w:p>
    <w:p w14:paraId="3DB081F8" w14:textId="50B47602" w:rsidR="003F17F5" w:rsidRPr="005656E0" w:rsidRDefault="007A00F0" w:rsidP="005656E0">
      <w:pPr>
        <w:pStyle w:val="aff"/>
        <w:spacing w:beforeLines="100" w:before="240" w:beforeAutospacing="0" w:afterLines="100" w:after="240" w:afterAutospacing="0"/>
        <w:jc w:val="both"/>
        <w:rPr>
          <w:rFonts w:eastAsiaTheme="minorEastAsia"/>
        </w:rPr>
      </w:pPr>
      <w:r w:rsidRPr="005656E0">
        <w:rPr>
          <w:rFonts w:eastAsia="MS Mincho"/>
          <w:sz w:val="22"/>
          <w:szCs w:val="22"/>
          <w:lang w:eastAsia="ja-JP"/>
        </w:rPr>
        <w:t>T</w:t>
      </w:r>
      <w:r w:rsidR="0006265A" w:rsidRPr="005656E0">
        <w:rPr>
          <w:rFonts w:eastAsia="MS Mincho"/>
          <w:sz w:val="22"/>
          <w:szCs w:val="22"/>
          <w:lang w:eastAsia="ja-JP"/>
        </w:rPr>
        <w:t xml:space="preserve">he newly approved SI </w:t>
      </w:r>
      <w:r w:rsidRPr="005656E0">
        <w:rPr>
          <w:rFonts w:eastAsia="MS Mincho"/>
          <w:sz w:val="22"/>
          <w:szCs w:val="22"/>
          <w:lang w:eastAsia="ja-JP"/>
        </w:rPr>
        <w:t xml:space="preserve">in [1] </w:t>
      </w:r>
      <w:r w:rsidR="0006265A" w:rsidRPr="005656E0">
        <w:rPr>
          <w:rFonts w:eastAsia="MS Mincho"/>
          <w:sz w:val="22"/>
          <w:szCs w:val="22"/>
          <w:lang w:eastAsia="ja-JP"/>
        </w:rPr>
        <w:t>on the 6GR radio access technology has</w:t>
      </w:r>
      <w:r w:rsidR="00117E82" w:rsidRPr="005656E0">
        <w:rPr>
          <w:rFonts w:eastAsia="MS Mincho"/>
          <w:sz w:val="22"/>
          <w:szCs w:val="22"/>
          <w:lang w:eastAsia="ja-JP"/>
        </w:rPr>
        <w:t xml:space="preserve"> provided detailed objectives</w:t>
      </w:r>
      <w:r w:rsidR="003F154A" w:rsidRPr="005656E0">
        <w:rPr>
          <w:rFonts w:eastAsia="MS Mincho"/>
          <w:sz w:val="22"/>
          <w:szCs w:val="22"/>
          <w:lang w:eastAsia="ja-JP"/>
        </w:rPr>
        <w:t xml:space="preserve"> for study. </w:t>
      </w:r>
      <w:r w:rsidR="00C1228C" w:rsidRPr="005656E0">
        <w:rPr>
          <w:sz w:val="22"/>
          <w:szCs w:val="22"/>
        </w:rPr>
        <w:t xml:space="preserve">In this contribution, </w:t>
      </w:r>
      <w:r w:rsidR="00CE58EB" w:rsidRPr="005656E0">
        <w:rPr>
          <w:sz w:val="22"/>
          <w:szCs w:val="22"/>
        </w:rPr>
        <w:t>the high-level views for the key RAT technical aspects in 6GR air interface</w:t>
      </w:r>
      <w:r w:rsidR="00323201" w:rsidRPr="005656E0">
        <w:rPr>
          <w:sz w:val="22"/>
          <w:szCs w:val="22"/>
        </w:rPr>
        <w:t xml:space="preserve"> is presented.</w:t>
      </w:r>
      <w:bookmarkStart w:id="2" w:name="_Hlk194419075"/>
    </w:p>
    <w:p w14:paraId="7032EB89" w14:textId="7F10343A" w:rsidR="00323201" w:rsidRPr="00575326" w:rsidRDefault="0026407A" w:rsidP="00575326">
      <w:pPr>
        <w:pStyle w:val="1"/>
      </w:pPr>
      <w:r>
        <w:t xml:space="preserve">Overview of </w:t>
      </w:r>
      <w:r w:rsidR="00323201" w:rsidRPr="00575326">
        <w:t>6G New Air Interface</w:t>
      </w:r>
    </w:p>
    <w:p w14:paraId="092862C2" w14:textId="30101E36" w:rsidR="00323201" w:rsidRPr="00575326" w:rsidRDefault="00CF692C" w:rsidP="00575326">
      <w:pPr>
        <w:pStyle w:val="20"/>
        <w:jc w:val="both"/>
        <w:rPr>
          <w:lang w:val="en-GB"/>
        </w:rPr>
      </w:pPr>
      <w:r w:rsidRPr="00575326">
        <w:rPr>
          <w:lang w:val="en-GB"/>
        </w:rPr>
        <w:t>New Business Opportunities</w:t>
      </w:r>
    </w:p>
    <w:p w14:paraId="6C64F1B5" w14:textId="363CCC27" w:rsidR="00AD55CD" w:rsidRDefault="00BB4930" w:rsidP="00AD55CD">
      <w:pPr>
        <w:pStyle w:val="3"/>
        <w:rPr>
          <w:lang w:val="en-GB"/>
        </w:rPr>
      </w:pPr>
      <w:r w:rsidRPr="00575326">
        <w:rPr>
          <w:lang w:val="en-GB"/>
        </w:rPr>
        <w:t xml:space="preserve">Immersive </w:t>
      </w:r>
      <w:r w:rsidR="00AE15C6" w:rsidRPr="00575326">
        <w:rPr>
          <w:lang w:val="en-GB"/>
        </w:rPr>
        <w:t>c</w:t>
      </w:r>
      <w:r w:rsidRPr="00575326">
        <w:rPr>
          <w:lang w:val="en-GB"/>
        </w:rPr>
        <w:t>ommunication</w:t>
      </w:r>
    </w:p>
    <w:p w14:paraId="5570CC95" w14:textId="77777777" w:rsidR="00AD55CD" w:rsidRPr="0026407A" w:rsidRDefault="00AD55CD" w:rsidP="00575326">
      <w:pPr>
        <w:rPr>
          <w:rFonts w:eastAsiaTheme="minorEastAsia"/>
          <w:lang w:val="en-GB"/>
        </w:rPr>
      </w:pPr>
    </w:p>
    <w:p w14:paraId="7D5A9090" w14:textId="352520B8" w:rsidR="00A9513E" w:rsidRPr="00575326" w:rsidRDefault="00A9513E" w:rsidP="003846CB">
      <w:pPr>
        <w:pStyle w:val="afb"/>
        <w:numPr>
          <w:ilvl w:val="0"/>
          <w:numId w:val="19"/>
        </w:numPr>
        <w:rPr>
          <w:b/>
          <w:bCs/>
          <w:u w:val="single"/>
          <w:lang w:val="en-GB"/>
        </w:rPr>
      </w:pPr>
      <w:r w:rsidRPr="00575326">
        <w:rPr>
          <w:b/>
          <w:bCs/>
          <w:u w:val="single"/>
          <w:lang w:val="en-GB"/>
        </w:rPr>
        <w:t>Motivation for 6GR immersive communication</w:t>
      </w:r>
    </w:p>
    <w:p w14:paraId="5A358CAA" w14:textId="3BE7484F" w:rsidR="00545DF4" w:rsidRDefault="0009053E" w:rsidP="0026407A">
      <w:pPr>
        <w:pStyle w:val="aff"/>
        <w:spacing w:beforeLines="50" w:before="120" w:beforeAutospacing="0" w:afterLines="50" w:after="120" w:afterAutospacing="0"/>
        <w:jc w:val="both"/>
        <w:rPr>
          <w:sz w:val="22"/>
          <w:szCs w:val="22"/>
        </w:rPr>
      </w:pPr>
      <w:bookmarkStart w:id="3" w:name="OLE_LINK10"/>
      <w:r>
        <w:rPr>
          <w:sz w:val="22"/>
          <w:szCs w:val="22"/>
          <w:lang w:val="en-GB"/>
        </w:rPr>
        <w:t>Immersive</w:t>
      </w:r>
      <w:r w:rsidR="00B94A63" w:rsidRPr="00EB231C">
        <w:rPr>
          <w:sz w:val="22"/>
          <w:szCs w:val="22"/>
        </w:rPr>
        <w:t xml:space="preserve"> services are supposed to be the mainstream for future wireless communication networks</w:t>
      </w:r>
      <w:r w:rsidR="00B94A63">
        <w:rPr>
          <w:sz w:val="22"/>
          <w:szCs w:val="22"/>
        </w:rPr>
        <w:t xml:space="preserve">. </w:t>
      </w:r>
      <w:r w:rsidR="00A9513E">
        <w:rPr>
          <w:sz w:val="22"/>
          <w:szCs w:val="22"/>
        </w:rPr>
        <w:t>E</w:t>
      </w:r>
      <w:r w:rsidR="00AA1F5C">
        <w:rPr>
          <w:sz w:val="22"/>
          <w:szCs w:val="22"/>
        </w:rPr>
        <w:t>merging</w:t>
      </w:r>
      <w:r w:rsidR="00AA1F5C" w:rsidRPr="00580BFC">
        <w:rPr>
          <w:sz w:val="22"/>
          <w:szCs w:val="22"/>
        </w:rPr>
        <w:t xml:space="preserve"> </w:t>
      </w:r>
      <w:r w:rsidR="00BB4930" w:rsidRPr="00580BFC">
        <w:rPr>
          <w:sz w:val="22"/>
          <w:szCs w:val="22"/>
        </w:rPr>
        <w:t xml:space="preserve">applications like </w:t>
      </w:r>
      <w:r w:rsidR="00B1590F">
        <w:rPr>
          <w:sz w:val="22"/>
          <w:szCs w:val="22"/>
        </w:rPr>
        <w:t>mixed reality gaming</w:t>
      </w:r>
      <w:r w:rsidR="00BB4930" w:rsidRPr="00580BFC">
        <w:rPr>
          <w:sz w:val="22"/>
          <w:szCs w:val="22"/>
        </w:rPr>
        <w:t xml:space="preserve">, </w:t>
      </w:r>
      <w:r w:rsidR="00BA737E">
        <w:rPr>
          <w:sz w:val="22"/>
          <w:szCs w:val="22"/>
        </w:rPr>
        <w:t>immersive gaming, intelligent video conference, embodied AI robots</w:t>
      </w:r>
      <w:r w:rsidR="00BB4930" w:rsidRPr="00580BFC">
        <w:rPr>
          <w:sz w:val="22"/>
          <w:szCs w:val="22"/>
        </w:rPr>
        <w:t xml:space="preserve"> demand </w:t>
      </w:r>
      <w:r>
        <w:rPr>
          <w:sz w:val="22"/>
          <w:szCs w:val="22"/>
        </w:rPr>
        <w:t>combined requirement of high data rate</w:t>
      </w:r>
      <w:r w:rsidR="00BB4930" w:rsidRPr="00580BFC">
        <w:rPr>
          <w:sz w:val="22"/>
          <w:szCs w:val="22"/>
        </w:rPr>
        <w:t xml:space="preserve"> and low latency</w:t>
      </w:r>
      <w:r w:rsidR="00545DF4">
        <w:rPr>
          <w:sz w:val="22"/>
          <w:szCs w:val="22"/>
        </w:rPr>
        <w:t>.</w:t>
      </w:r>
      <w:r w:rsidR="000003A7">
        <w:rPr>
          <w:sz w:val="22"/>
          <w:szCs w:val="22"/>
        </w:rPr>
        <w:t xml:space="preserve"> </w:t>
      </w:r>
      <w:r w:rsidR="00545DF4">
        <w:rPr>
          <w:sz w:val="22"/>
          <w:szCs w:val="22"/>
        </w:rPr>
        <w:t>A</w:t>
      </w:r>
      <w:r w:rsidR="000003A7">
        <w:rPr>
          <w:sz w:val="22"/>
          <w:szCs w:val="22"/>
        </w:rPr>
        <w:t xml:space="preserve">s discussed </w:t>
      </w:r>
      <w:r>
        <w:rPr>
          <w:sz w:val="22"/>
          <w:szCs w:val="22"/>
        </w:rPr>
        <w:t xml:space="preserve">in </w:t>
      </w:r>
      <w:r w:rsidR="00D91577">
        <w:rPr>
          <w:sz w:val="22"/>
          <w:szCs w:val="22"/>
        </w:rPr>
        <w:fldChar w:fldCharType="begin"/>
      </w:r>
      <w:r w:rsidR="00D91577">
        <w:rPr>
          <w:sz w:val="22"/>
          <w:szCs w:val="22"/>
        </w:rPr>
        <w:instrText xml:space="preserve"> REF _Ref206164966 \r \h </w:instrText>
      </w:r>
      <w:r w:rsidR="00D91577">
        <w:rPr>
          <w:sz w:val="22"/>
          <w:szCs w:val="22"/>
        </w:rPr>
      </w:r>
      <w:r w:rsidR="00D91577">
        <w:rPr>
          <w:sz w:val="22"/>
          <w:szCs w:val="22"/>
        </w:rPr>
        <w:fldChar w:fldCharType="separate"/>
      </w:r>
      <w:r w:rsidR="00D91577">
        <w:rPr>
          <w:sz w:val="22"/>
          <w:szCs w:val="22"/>
        </w:rPr>
        <w:t>[2]</w:t>
      </w:r>
      <w:r w:rsidR="00D91577">
        <w:rPr>
          <w:sz w:val="22"/>
          <w:szCs w:val="22"/>
        </w:rPr>
        <w:fldChar w:fldCharType="end"/>
      </w:r>
      <w:r w:rsidR="00545DF4">
        <w:rPr>
          <w:sz w:val="22"/>
          <w:szCs w:val="22"/>
        </w:rPr>
        <w:t xml:space="preserve">, different immersive communication services require different composite requirements in terms of different combination of service data rate and latency for DL and UL, an example </w:t>
      </w:r>
      <w:r w:rsidR="004D4C65">
        <w:rPr>
          <w:sz w:val="22"/>
          <w:szCs w:val="22"/>
        </w:rPr>
        <w:t>are given in Table 1</w:t>
      </w:r>
      <w:r w:rsidR="00BB4930" w:rsidRPr="00580BFC">
        <w:rPr>
          <w:sz w:val="22"/>
          <w:szCs w:val="22"/>
        </w:rPr>
        <w:t xml:space="preserve">. </w:t>
      </w:r>
      <w:r w:rsidR="004D4C65" w:rsidRPr="00580BFC">
        <w:rPr>
          <w:sz w:val="22"/>
          <w:szCs w:val="22"/>
        </w:rPr>
        <w:t>For example, cloud XR and holographic interactions may require downlink</w:t>
      </w:r>
      <w:r w:rsidR="004D4C65">
        <w:rPr>
          <w:sz w:val="22"/>
          <w:szCs w:val="22"/>
        </w:rPr>
        <w:t xml:space="preserve"> 500Mbps</w:t>
      </w:r>
      <w:r w:rsidR="004D4C65" w:rsidRPr="00580BFC">
        <w:rPr>
          <w:sz w:val="22"/>
          <w:szCs w:val="22"/>
        </w:rPr>
        <w:t xml:space="preserve"> and uplink 100 Mb</w:t>
      </w:r>
      <w:r w:rsidR="004D4C65">
        <w:rPr>
          <w:sz w:val="22"/>
          <w:szCs w:val="22"/>
        </w:rPr>
        <w:t>ps</w:t>
      </w:r>
      <w:r w:rsidR="004D4C65" w:rsidRPr="00580BFC">
        <w:rPr>
          <w:sz w:val="22"/>
          <w:szCs w:val="22"/>
        </w:rPr>
        <w:t xml:space="preserve"> with latencies &lt;20 </w:t>
      </w:r>
      <w:proofErr w:type="spellStart"/>
      <w:r w:rsidR="004D4C65" w:rsidRPr="00580BFC">
        <w:rPr>
          <w:sz w:val="22"/>
          <w:szCs w:val="22"/>
        </w:rPr>
        <w:t>ms</w:t>
      </w:r>
      <w:proofErr w:type="spellEnd"/>
      <w:r w:rsidR="004D4C65" w:rsidRPr="00580BFC">
        <w:rPr>
          <w:sz w:val="22"/>
          <w:szCs w:val="22"/>
        </w:rPr>
        <w:t>, while supporting hundreds of users per cell.</w:t>
      </w:r>
    </w:p>
    <w:p w14:paraId="3CAAB37B" w14:textId="56A9A08D" w:rsidR="00545DF4" w:rsidRPr="005656E0" w:rsidRDefault="00545DF4" w:rsidP="00545DF4">
      <w:pPr>
        <w:pStyle w:val="a6"/>
        <w:rPr>
          <w:rFonts w:eastAsia="Arial Unicode MS"/>
          <w:sz w:val="18"/>
          <w:szCs w:val="18"/>
        </w:rPr>
      </w:pPr>
      <w:r w:rsidRPr="005656E0">
        <w:rPr>
          <w:sz w:val="18"/>
          <w:szCs w:val="18"/>
        </w:rPr>
        <w:t>Table 1</w:t>
      </w:r>
      <w:r w:rsidRPr="005656E0">
        <w:rPr>
          <w:rFonts w:eastAsia="Arial Unicode MS"/>
          <w:sz w:val="18"/>
          <w:szCs w:val="18"/>
        </w:rPr>
        <w:t>: E</w:t>
      </w:r>
      <w:r w:rsidRPr="005656E0">
        <w:rPr>
          <w:sz w:val="18"/>
          <w:szCs w:val="18"/>
        </w:rPr>
        <w:t>xample cases of composite requirement with KPIs</w:t>
      </w:r>
    </w:p>
    <w:tbl>
      <w:tblPr>
        <w:tblStyle w:val="ae"/>
        <w:tblW w:w="5000" w:type="pct"/>
        <w:jc w:val="center"/>
        <w:tblLook w:val="04A0" w:firstRow="1" w:lastRow="0" w:firstColumn="1" w:lastColumn="0" w:noHBand="0" w:noVBand="1"/>
      </w:tblPr>
      <w:tblGrid>
        <w:gridCol w:w="2818"/>
        <w:gridCol w:w="2476"/>
        <w:gridCol w:w="2239"/>
        <w:gridCol w:w="1774"/>
      </w:tblGrid>
      <w:tr w:rsidR="00545DF4" w:rsidRPr="00852A1A" w14:paraId="6825FC46" w14:textId="77777777" w:rsidTr="00D64EFF">
        <w:trPr>
          <w:jc w:val="center"/>
        </w:trPr>
        <w:tc>
          <w:tcPr>
            <w:tcW w:w="1514" w:type="pct"/>
            <w:shd w:val="clear" w:color="auto" w:fill="D9D9D9" w:themeFill="background1" w:themeFillShade="D9"/>
            <w:vAlign w:val="center"/>
          </w:tcPr>
          <w:p w14:paraId="7BB43FEF" w14:textId="77777777" w:rsidR="00545DF4" w:rsidRPr="005656E0" w:rsidRDefault="00545DF4" w:rsidP="00D64EFF">
            <w:pPr>
              <w:pStyle w:val="a3"/>
              <w:jc w:val="center"/>
              <w:rPr>
                <w:sz w:val="18"/>
                <w:szCs w:val="18"/>
              </w:rPr>
            </w:pPr>
            <w:r w:rsidRPr="005656E0">
              <w:rPr>
                <w:rFonts w:eastAsia="等线"/>
                <w:b/>
                <w:bCs/>
                <w:color w:val="000000"/>
                <w:sz w:val="18"/>
                <w:szCs w:val="18"/>
              </w:rPr>
              <w:t>Examples of composite requirement</w:t>
            </w:r>
          </w:p>
        </w:tc>
        <w:tc>
          <w:tcPr>
            <w:tcW w:w="1330" w:type="pct"/>
            <w:shd w:val="clear" w:color="auto" w:fill="D9D9D9" w:themeFill="background1" w:themeFillShade="D9"/>
            <w:vAlign w:val="center"/>
          </w:tcPr>
          <w:p w14:paraId="4D05B440" w14:textId="77777777" w:rsidR="00545DF4" w:rsidRPr="005656E0" w:rsidRDefault="00545DF4" w:rsidP="00D64EFF">
            <w:pPr>
              <w:pStyle w:val="a3"/>
              <w:jc w:val="center"/>
              <w:rPr>
                <w:sz w:val="18"/>
                <w:szCs w:val="18"/>
              </w:rPr>
            </w:pPr>
            <w:r w:rsidRPr="005656E0">
              <w:rPr>
                <w:rFonts w:eastAsia="等线"/>
                <w:b/>
                <w:bCs/>
                <w:color w:val="000000"/>
                <w:sz w:val="18"/>
                <w:szCs w:val="18"/>
              </w:rPr>
              <w:t>Service data rate (</w:t>
            </w:r>
            <w:proofErr w:type="spellStart"/>
            <w:r w:rsidRPr="005656E0">
              <w:rPr>
                <w:rFonts w:eastAsia="等线"/>
                <w:b/>
                <w:bCs/>
                <w:color w:val="000000"/>
                <w:sz w:val="18"/>
                <w:szCs w:val="18"/>
              </w:rPr>
              <w:t>Mbits</w:t>
            </w:r>
            <w:proofErr w:type="spellEnd"/>
            <w:r w:rsidRPr="005656E0">
              <w:rPr>
                <w:rFonts w:eastAsia="等线"/>
                <w:b/>
                <w:bCs/>
                <w:color w:val="000000"/>
                <w:sz w:val="18"/>
                <w:szCs w:val="18"/>
              </w:rPr>
              <w:t>/s)</w:t>
            </w:r>
          </w:p>
        </w:tc>
        <w:tc>
          <w:tcPr>
            <w:tcW w:w="1203" w:type="pct"/>
            <w:shd w:val="clear" w:color="auto" w:fill="D9D9D9" w:themeFill="background1" w:themeFillShade="D9"/>
            <w:vAlign w:val="center"/>
          </w:tcPr>
          <w:p w14:paraId="6EE0E1F9" w14:textId="77777777" w:rsidR="00545DF4" w:rsidRPr="005656E0" w:rsidRDefault="00545DF4" w:rsidP="00D64EFF">
            <w:pPr>
              <w:pStyle w:val="a3"/>
              <w:jc w:val="center"/>
              <w:rPr>
                <w:sz w:val="18"/>
                <w:szCs w:val="18"/>
              </w:rPr>
            </w:pPr>
            <w:r w:rsidRPr="005656E0">
              <w:rPr>
                <w:rFonts w:eastAsia="等线"/>
                <w:b/>
                <w:bCs/>
                <w:color w:val="000000"/>
                <w:sz w:val="18"/>
                <w:szCs w:val="18"/>
              </w:rPr>
              <w:t>Latency (</w:t>
            </w:r>
            <w:proofErr w:type="spellStart"/>
            <w:r w:rsidRPr="005656E0">
              <w:rPr>
                <w:rFonts w:eastAsia="等线"/>
                <w:b/>
                <w:bCs/>
                <w:color w:val="000000"/>
                <w:sz w:val="18"/>
                <w:szCs w:val="18"/>
              </w:rPr>
              <w:t>ms</w:t>
            </w:r>
            <w:proofErr w:type="spellEnd"/>
            <w:r w:rsidRPr="005656E0">
              <w:rPr>
                <w:rFonts w:eastAsia="等线"/>
                <w:b/>
                <w:bCs/>
                <w:color w:val="000000"/>
                <w:sz w:val="18"/>
                <w:szCs w:val="18"/>
              </w:rPr>
              <w:t>)</w:t>
            </w:r>
          </w:p>
        </w:tc>
        <w:tc>
          <w:tcPr>
            <w:tcW w:w="953" w:type="pct"/>
            <w:shd w:val="clear" w:color="auto" w:fill="D9D9D9" w:themeFill="background1" w:themeFillShade="D9"/>
            <w:vAlign w:val="center"/>
          </w:tcPr>
          <w:p w14:paraId="444A0EC9" w14:textId="77777777" w:rsidR="00545DF4" w:rsidRPr="005656E0" w:rsidRDefault="00545DF4" w:rsidP="00D64EFF">
            <w:pPr>
              <w:pStyle w:val="a3"/>
              <w:jc w:val="center"/>
              <w:rPr>
                <w:sz w:val="18"/>
                <w:szCs w:val="18"/>
              </w:rPr>
            </w:pPr>
            <w:r w:rsidRPr="005656E0">
              <w:rPr>
                <w:rFonts w:eastAsia="等线"/>
                <w:b/>
                <w:bCs/>
                <w:color w:val="000000"/>
                <w:sz w:val="18"/>
                <w:szCs w:val="18"/>
              </w:rPr>
              <w:t>Reliability</w:t>
            </w:r>
          </w:p>
        </w:tc>
      </w:tr>
      <w:tr w:rsidR="00545DF4" w:rsidRPr="00852A1A" w14:paraId="429C0EB9" w14:textId="77777777" w:rsidTr="00D64EFF">
        <w:trPr>
          <w:jc w:val="center"/>
        </w:trPr>
        <w:tc>
          <w:tcPr>
            <w:tcW w:w="5000" w:type="pct"/>
            <w:gridSpan w:val="4"/>
            <w:vAlign w:val="center"/>
          </w:tcPr>
          <w:p w14:paraId="144BFFAB" w14:textId="77777777" w:rsidR="00545DF4" w:rsidRPr="005656E0" w:rsidRDefault="00545DF4" w:rsidP="00D64EFF">
            <w:pPr>
              <w:pStyle w:val="a3"/>
              <w:jc w:val="center"/>
              <w:rPr>
                <w:rFonts w:eastAsia="等线"/>
                <w:color w:val="000000"/>
                <w:sz w:val="18"/>
                <w:szCs w:val="18"/>
              </w:rPr>
            </w:pPr>
            <w:r w:rsidRPr="005656E0">
              <w:rPr>
                <w:rFonts w:eastAsia="等线"/>
                <w:color w:val="000000"/>
                <w:sz w:val="18"/>
                <w:szCs w:val="18"/>
              </w:rPr>
              <w:t>Composite Requirement for Immersive Services (UL)</w:t>
            </w:r>
          </w:p>
        </w:tc>
      </w:tr>
      <w:tr w:rsidR="00545DF4" w:rsidRPr="00852A1A" w14:paraId="04BF0E4A" w14:textId="77777777" w:rsidTr="00D64EFF">
        <w:trPr>
          <w:jc w:val="center"/>
        </w:trPr>
        <w:tc>
          <w:tcPr>
            <w:tcW w:w="1514" w:type="pct"/>
            <w:vAlign w:val="center"/>
          </w:tcPr>
          <w:p w14:paraId="77EDB39C" w14:textId="77777777" w:rsidR="00545DF4" w:rsidRPr="005656E0" w:rsidRDefault="00545DF4" w:rsidP="00D64EFF">
            <w:pPr>
              <w:pStyle w:val="a3"/>
              <w:jc w:val="center"/>
              <w:rPr>
                <w:sz w:val="18"/>
                <w:szCs w:val="18"/>
              </w:rPr>
            </w:pPr>
            <w:r w:rsidRPr="005656E0">
              <w:rPr>
                <w:sz w:val="18"/>
                <w:szCs w:val="18"/>
              </w:rPr>
              <w:t>Case 1</w:t>
            </w:r>
          </w:p>
        </w:tc>
        <w:tc>
          <w:tcPr>
            <w:tcW w:w="1330" w:type="pct"/>
            <w:vAlign w:val="center"/>
          </w:tcPr>
          <w:p w14:paraId="751050CB" w14:textId="77777777" w:rsidR="00545DF4" w:rsidRPr="005656E0" w:rsidRDefault="00545DF4" w:rsidP="00D64EFF">
            <w:pPr>
              <w:jc w:val="center"/>
              <w:rPr>
                <w:sz w:val="18"/>
                <w:szCs w:val="18"/>
                <w:highlight w:val="yellow"/>
              </w:rPr>
            </w:pPr>
            <w:r w:rsidRPr="005656E0">
              <w:rPr>
                <w:rFonts w:eastAsia="等线"/>
                <w:color w:val="000000"/>
                <w:sz w:val="18"/>
                <w:szCs w:val="18"/>
              </w:rPr>
              <w:t>20Mbps</w:t>
            </w:r>
          </w:p>
        </w:tc>
        <w:tc>
          <w:tcPr>
            <w:tcW w:w="1203" w:type="pct"/>
            <w:vAlign w:val="center"/>
          </w:tcPr>
          <w:p w14:paraId="0DF875F5" w14:textId="77777777" w:rsidR="00545DF4" w:rsidRPr="005656E0" w:rsidRDefault="00545DF4" w:rsidP="00D64EFF">
            <w:pPr>
              <w:pStyle w:val="a3"/>
              <w:jc w:val="center"/>
              <w:rPr>
                <w:sz w:val="18"/>
                <w:szCs w:val="18"/>
              </w:rPr>
            </w:pPr>
            <w:r w:rsidRPr="005656E0">
              <w:rPr>
                <w:rFonts w:eastAsia="等线"/>
                <w:color w:val="000000"/>
                <w:sz w:val="18"/>
                <w:szCs w:val="18"/>
              </w:rPr>
              <w:t>15ms</w:t>
            </w:r>
          </w:p>
        </w:tc>
        <w:tc>
          <w:tcPr>
            <w:tcW w:w="953" w:type="pct"/>
            <w:vAlign w:val="center"/>
          </w:tcPr>
          <w:p w14:paraId="0FD1F560" w14:textId="77777777" w:rsidR="00545DF4" w:rsidRPr="005656E0" w:rsidRDefault="00545DF4" w:rsidP="00D64EFF">
            <w:pPr>
              <w:pStyle w:val="a3"/>
              <w:jc w:val="center"/>
              <w:rPr>
                <w:sz w:val="18"/>
                <w:szCs w:val="18"/>
              </w:rPr>
            </w:pPr>
            <w:r w:rsidRPr="005656E0">
              <w:rPr>
                <w:rFonts w:eastAsia="等线"/>
                <w:color w:val="000000"/>
                <w:sz w:val="18"/>
                <w:szCs w:val="18"/>
              </w:rPr>
              <w:t>[99%]</w:t>
            </w:r>
          </w:p>
        </w:tc>
      </w:tr>
      <w:tr w:rsidR="00545DF4" w:rsidRPr="00852A1A" w14:paraId="18410BA6" w14:textId="77777777" w:rsidTr="00D64EFF">
        <w:trPr>
          <w:jc w:val="center"/>
        </w:trPr>
        <w:tc>
          <w:tcPr>
            <w:tcW w:w="1514" w:type="pct"/>
            <w:vAlign w:val="center"/>
          </w:tcPr>
          <w:p w14:paraId="3093D904" w14:textId="77777777" w:rsidR="00545DF4" w:rsidRPr="005656E0" w:rsidRDefault="00545DF4" w:rsidP="00D64EFF">
            <w:pPr>
              <w:pStyle w:val="a3"/>
              <w:jc w:val="center"/>
              <w:rPr>
                <w:sz w:val="18"/>
                <w:szCs w:val="18"/>
              </w:rPr>
            </w:pPr>
            <w:r w:rsidRPr="005656E0">
              <w:rPr>
                <w:sz w:val="18"/>
                <w:szCs w:val="18"/>
              </w:rPr>
              <w:t xml:space="preserve">Case 2 </w:t>
            </w:r>
          </w:p>
        </w:tc>
        <w:tc>
          <w:tcPr>
            <w:tcW w:w="1330" w:type="pct"/>
            <w:vAlign w:val="center"/>
          </w:tcPr>
          <w:p w14:paraId="32F947C5" w14:textId="77777777" w:rsidR="00545DF4" w:rsidRPr="005656E0" w:rsidRDefault="00545DF4" w:rsidP="00D64EFF">
            <w:pPr>
              <w:jc w:val="center"/>
              <w:rPr>
                <w:sz w:val="18"/>
                <w:szCs w:val="18"/>
              </w:rPr>
            </w:pPr>
            <w:r w:rsidRPr="005656E0">
              <w:rPr>
                <w:rFonts w:eastAsia="等线"/>
                <w:color w:val="000000"/>
                <w:sz w:val="18"/>
                <w:szCs w:val="18"/>
              </w:rPr>
              <w:t>100Mbps</w:t>
            </w:r>
          </w:p>
        </w:tc>
        <w:tc>
          <w:tcPr>
            <w:tcW w:w="1203" w:type="pct"/>
            <w:vAlign w:val="center"/>
          </w:tcPr>
          <w:p w14:paraId="204317D3" w14:textId="77777777" w:rsidR="00545DF4" w:rsidRPr="005656E0" w:rsidRDefault="00545DF4" w:rsidP="00D64EFF">
            <w:pPr>
              <w:pStyle w:val="a3"/>
              <w:jc w:val="center"/>
              <w:rPr>
                <w:sz w:val="18"/>
                <w:szCs w:val="18"/>
              </w:rPr>
            </w:pPr>
            <w:r w:rsidRPr="005656E0">
              <w:rPr>
                <w:rFonts w:eastAsia="等线"/>
                <w:color w:val="000000"/>
                <w:sz w:val="18"/>
                <w:szCs w:val="18"/>
              </w:rPr>
              <w:t>15ms</w:t>
            </w:r>
          </w:p>
        </w:tc>
        <w:tc>
          <w:tcPr>
            <w:tcW w:w="953" w:type="pct"/>
            <w:vAlign w:val="center"/>
          </w:tcPr>
          <w:p w14:paraId="48F5C987" w14:textId="77777777" w:rsidR="00545DF4" w:rsidRPr="005656E0" w:rsidRDefault="00545DF4" w:rsidP="00D64EFF">
            <w:pPr>
              <w:pStyle w:val="a3"/>
              <w:jc w:val="center"/>
              <w:rPr>
                <w:sz w:val="18"/>
                <w:szCs w:val="18"/>
              </w:rPr>
            </w:pPr>
            <w:r w:rsidRPr="005656E0">
              <w:rPr>
                <w:rFonts w:eastAsia="等线"/>
                <w:color w:val="000000"/>
                <w:sz w:val="18"/>
                <w:szCs w:val="18"/>
              </w:rPr>
              <w:t>[99%]</w:t>
            </w:r>
          </w:p>
        </w:tc>
      </w:tr>
      <w:tr w:rsidR="00545DF4" w:rsidRPr="00852A1A" w14:paraId="52692218" w14:textId="77777777" w:rsidTr="00D64EFF">
        <w:trPr>
          <w:jc w:val="center"/>
        </w:trPr>
        <w:tc>
          <w:tcPr>
            <w:tcW w:w="5000" w:type="pct"/>
            <w:gridSpan w:val="4"/>
            <w:vAlign w:val="center"/>
          </w:tcPr>
          <w:p w14:paraId="12689D59" w14:textId="77777777" w:rsidR="00545DF4" w:rsidRPr="005656E0" w:rsidRDefault="00545DF4" w:rsidP="00D64EFF">
            <w:pPr>
              <w:pStyle w:val="a3"/>
              <w:jc w:val="center"/>
              <w:rPr>
                <w:rFonts w:eastAsia="等线"/>
                <w:color w:val="000000"/>
                <w:sz w:val="18"/>
                <w:szCs w:val="18"/>
              </w:rPr>
            </w:pPr>
            <w:r w:rsidRPr="005656E0">
              <w:rPr>
                <w:rFonts w:eastAsia="等线"/>
                <w:color w:val="000000"/>
                <w:sz w:val="18"/>
                <w:szCs w:val="18"/>
              </w:rPr>
              <w:t>Composite Requirement for Immersive Services (DL)</w:t>
            </w:r>
          </w:p>
        </w:tc>
      </w:tr>
      <w:tr w:rsidR="00545DF4" w:rsidRPr="00852A1A" w14:paraId="5BA1B38E" w14:textId="77777777" w:rsidTr="00D64EFF">
        <w:trPr>
          <w:jc w:val="center"/>
        </w:trPr>
        <w:tc>
          <w:tcPr>
            <w:tcW w:w="1514" w:type="pct"/>
            <w:vAlign w:val="center"/>
          </w:tcPr>
          <w:p w14:paraId="264DC67E" w14:textId="77777777" w:rsidR="00545DF4" w:rsidRPr="005656E0" w:rsidRDefault="00545DF4" w:rsidP="00D64EFF">
            <w:pPr>
              <w:pStyle w:val="a3"/>
              <w:jc w:val="center"/>
              <w:rPr>
                <w:sz w:val="18"/>
                <w:szCs w:val="18"/>
              </w:rPr>
            </w:pPr>
            <w:r w:rsidRPr="005656E0">
              <w:rPr>
                <w:sz w:val="18"/>
                <w:szCs w:val="18"/>
              </w:rPr>
              <w:t>Case 3</w:t>
            </w:r>
          </w:p>
        </w:tc>
        <w:tc>
          <w:tcPr>
            <w:tcW w:w="1330" w:type="pct"/>
            <w:vAlign w:val="center"/>
          </w:tcPr>
          <w:p w14:paraId="10C4861A" w14:textId="77777777" w:rsidR="00545DF4" w:rsidRPr="005656E0" w:rsidRDefault="00545DF4" w:rsidP="00D64EFF">
            <w:pPr>
              <w:jc w:val="center"/>
              <w:rPr>
                <w:rFonts w:eastAsia="等线"/>
                <w:color w:val="000000"/>
                <w:sz w:val="18"/>
                <w:szCs w:val="18"/>
              </w:rPr>
            </w:pPr>
            <w:r w:rsidRPr="005656E0">
              <w:rPr>
                <w:rFonts w:eastAsia="等线"/>
                <w:color w:val="000000"/>
                <w:sz w:val="18"/>
                <w:szCs w:val="18"/>
              </w:rPr>
              <w:t>100Mbps</w:t>
            </w:r>
          </w:p>
        </w:tc>
        <w:tc>
          <w:tcPr>
            <w:tcW w:w="1203" w:type="pct"/>
            <w:vAlign w:val="center"/>
          </w:tcPr>
          <w:p w14:paraId="5E593B02" w14:textId="77777777" w:rsidR="00545DF4" w:rsidRPr="005656E0" w:rsidRDefault="00545DF4" w:rsidP="00D64EFF">
            <w:pPr>
              <w:pStyle w:val="a3"/>
              <w:jc w:val="center"/>
              <w:rPr>
                <w:rFonts w:eastAsia="等线"/>
                <w:color w:val="000000"/>
                <w:sz w:val="18"/>
                <w:szCs w:val="18"/>
              </w:rPr>
            </w:pPr>
            <w:r w:rsidRPr="005656E0">
              <w:rPr>
                <w:rFonts w:eastAsia="等线"/>
                <w:color w:val="000000"/>
                <w:sz w:val="18"/>
                <w:szCs w:val="18"/>
              </w:rPr>
              <w:t>10ms</w:t>
            </w:r>
          </w:p>
        </w:tc>
        <w:tc>
          <w:tcPr>
            <w:tcW w:w="953" w:type="pct"/>
            <w:vAlign w:val="center"/>
          </w:tcPr>
          <w:p w14:paraId="203991F9" w14:textId="77777777" w:rsidR="00545DF4" w:rsidRPr="005656E0" w:rsidRDefault="00545DF4" w:rsidP="00D64EFF">
            <w:pPr>
              <w:pStyle w:val="a3"/>
              <w:jc w:val="center"/>
              <w:rPr>
                <w:rFonts w:eastAsia="等线"/>
                <w:color w:val="000000"/>
                <w:sz w:val="18"/>
                <w:szCs w:val="18"/>
              </w:rPr>
            </w:pPr>
            <w:r w:rsidRPr="005656E0">
              <w:rPr>
                <w:rFonts w:eastAsia="等线"/>
                <w:color w:val="000000"/>
                <w:sz w:val="18"/>
                <w:szCs w:val="18"/>
              </w:rPr>
              <w:t>[99%]</w:t>
            </w:r>
          </w:p>
        </w:tc>
      </w:tr>
      <w:tr w:rsidR="00545DF4" w:rsidRPr="00852A1A" w14:paraId="47696C24" w14:textId="77777777" w:rsidTr="005656E0">
        <w:trPr>
          <w:trHeight w:val="49"/>
          <w:jc w:val="center"/>
        </w:trPr>
        <w:tc>
          <w:tcPr>
            <w:tcW w:w="1514" w:type="pct"/>
            <w:vAlign w:val="center"/>
          </w:tcPr>
          <w:p w14:paraId="65722DF8" w14:textId="77777777" w:rsidR="00545DF4" w:rsidRPr="005656E0" w:rsidRDefault="00545DF4" w:rsidP="00D64EFF">
            <w:pPr>
              <w:pStyle w:val="a3"/>
              <w:jc w:val="center"/>
              <w:rPr>
                <w:sz w:val="18"/>
                <w:szCs w:val="18"/>
              </w:rPr>
            </w:pPr>
            <w:r w:rsidRPr="005656E0">
              <w:rPr>
                <w:sz w:val="18"/>
                <w:szCs w:val="18"/>
              </w:rPr>
              <w:t xml:space="preserve">Case 4 </w:t>
            </w:r>
          </w:p>
        </w:tc>
        <w:tc>
          <w:tcPr>
            <w:tcW w:w="1330" w:type="pct"/>
            <w:vAlign w:val="center"/>
          </w:tcPr>
          <w:p w14:paraId="685A65B2" w14:textId="77777777" w:rsidR="00545DF4" w:rsidRPr="005656E0" w:rsidRDefault="00545DF4" w:rsidP="00D64EFF">
            <w:pPr>
              <w:jc w:val="center"/>
              <w:rPr>
                <w:rFonts w:eastAsia="等线"/>
                <w:color w:val="000000"/>
                <w:sz w:val="18"/>
                <w:szCs w:val="18"/>
              </w:rPr>
            </w:pPr>
            <w:r w:rsidRPr="005656E0">
              <w:rPr>
                <w:rFonts w:eastAsia="等线"/>
                <w:color w:val="000000"/>
                <w:sz w:val="18"/>
                <w:szCs w:val="18"/>
              </w:rPr>
              <w:t>500Mbps</w:t>
            </w:r>
          </w:p>
        </w:tc>
        <w:tc>
          <w:tcPr>
            <w:tcW w:w="1203" w:type="pct"/>
            <w:vAlign w:val="center"/>
          </w:tcPr>
          <w:p w14:paraId="6EFC5F5D" w14:textId="77777777" w:rsidR="00545DF4" w:rsidRPr="005656E0" w:rsidRDefault="00545DF4" w:rsidP="00D64EFF">
            <w:pPr>
              <w:pStyle w:val="a3"/>
              <w:jc w:val="center"/>
              <w:rPr>
                <w:rFonts w:eastAsia="等线"/>
                <w:color w:val="000000"/>
                <w:sz w:val="18"/>
                <w:szCs w:val="18"/>
              </w:rPr>
            </w:pPr>
            <w:r w:rsidRPr="005656E0">
              <w:rPr>
                <w:rFonts w:eastAsia="等线"/>
                <w:color w:val="000000"/>
                <w:sz w:val="18"/>
                <w:szCs w:val="18"/>
              </w:rPr>
              <w:t>10ms</w:t>
            </w:r>
          </w:p>
        </w:tc>
        <w:tc>
          <w:tcPr>
            <w:tcW w:w="953" w:type="pct"/>
            <w:vAlign w:val="center"/>
          </w:tcPr>
          <w:p w14:paraId="62E35CBB" w14:textId="77777777" w:rsidR="00545DF4" w:rsidRPr="005656E0" w:rsidRDefault="00545DF4" w:rsidP="00D64EFF">
            <w:pPr>
              <w:pStyle w:val="a3"/>
              <w:jc w:val="center"/>
              <w:rPr>
                <w:rFonts w:eastAsia="等线"/>
                <w:color w:val="000000"/>
                <w:sz w:val="18"/>
                <w:szCs w:val="18"/>
              </w:rPr>
            </w:pPr>
            <w:r w:rsidRPr="005656E0">
              <w:rPr>
                <w:rFonts w:eastAsia="等线"/>
                <w:color w:val="000000"/>
                <w:sz w:val="18"/>
                <w:szCs w:val="18"/>
              </w:rPr>
              <w:t>[99%]</w:t>
            </w:r>
          </w:p>
        </w:tc>
      </w:tr>
    </w:tbl>
    <w:p w14:paraId="7E66E8E1" w14:textId="4EAEFAF7" w:rsidR="00F74D98" w:rsidRPr="005656E0" w:rsidRDefault="00506BF5" w:rsidP="002B4E59">
      <w:pPr>
        <w:pStyle w:val="aff"/>
        <w:jc w:val="both"/>
        <w:rPr>
          <w:sz w:val="22"/>
          <w:szCs w:val="22"/>
        </w:rPr>
      </w:pPr>
      <w:r w:rsidRPr="005656E0">
        <w:rPr>
          <w:sz w:val="22"/>
          <w:szCs w:val="22"/>
        </w:rPr>
        <w:t xml:space="preserve">In existing deployment, likely users at cell center can have good experience, while users at cell edge may experience degraded performance. With more and more emerging immersive applications, e.g. XR, mobile AI etc., the user experience is requested by the consumers to be more consistent regardless whether it is in cell center or cell edge. </w:t>
      </w:r>
      <w:bookmarkEnd w:id="3"/>
    </w:p>
    <w:p w14:paraId="257881FE" w14:textId="31E0A86F" w:rsidR="00A9513E" w:rsidRPr="00575326" w:rsidRDefault="00A9513E" w:rsidP="003846CB">
      <w:pPr>
        <w:pStyle w:val="afb"/>
        <w:numPr>
          <w:ilvl w:val="0"/>
          <w:numId w:val="19"/>
        </w:numPr>
        <w:rPr>
          <w:b/>
          <w:bCs/>
          <w:u w:val="single"/>
          <w:lang w:val="en-GB"/>
        </w:rPr>
      </w:pPr>
      <w:r w:rsidRPr="00575326">
        <w:rPr>
          <w:b/>
          <w:bCs/>
          <w:u w:val="single"/>
          <w:lang w:val="en-GB"/>
        </w:rPr>
        <w:lastRenderedPageBreak/>
        <w:t>Key technical directions</w:t>
      </w:r>
    </w:p>
    <w:p w14:paraId="3A379250" w14:textId="5EF3E65B" w:rsidR="00FB237B" w:rsidRPr="005656E0" w:rsidRDefault="002B4E59" w:rsidP="005656E0">
      <w:pPr>
        <w:spacing w:beforeLines="50" w:before="120"/>
        <w:jc w:val="both"/>
        <w:rPr>
          <w:rFonts w:eastAsiaTheme="minorEastAsia"/>
          <w:sz w:val="21"/>
          <w:szCs w:val="21"/>
        </w:rPr>
      </w:pPr>
      <w:r w:rsidRPr="005656E0">
        <w:rPr>
          <w:sz w:val="21"/>
          <w:szCs w:val="21"/>
        </w:rPr>
        <w:t>As</w:t>
      </w:r>
      <w:r>
        <w:rPr>
          <w:sz w:val="21"/>
          <w:szCs w:val="21"/>
        </w:rPr>
        <w:t xml:space="preserve"> described above, immersive communication brings new requirements for 6GR air interface design. Potential technical directions need to be studied to meet such </w:t>
      </w:r>
      <w:bookmarkStart w:id="4" w:name="OLE_LINK15"/>
      <w:r>
        <w:rPr>
          <w:sz w:val="21"/>
          <w:szCs w:val="21"/>
        </w:rPr>
        <w:t>composite</w:t>
      </w:r>
      <w:bookmarkEnd w:id="4"/>
      <w:r>
        <w:rPr>
          <w:sz w:val="21"/>
          <w:szCs w:val="21"/>
        </w:rPr>
        <w:t xml:space="preserve"> requirements</w:t>
      </w:r>
      <w:r w:rsidR="00F07F70">
        <w:rPr>
          <w:sz w:val="21"/>
          <w:szCs w:val="21"/>
        </w:rPr>
        <w:t xml:space="preserve">. Some examples are given in the following sections, including coverage enhancement for uplink with high data rate as described in section 2.2.1, scheduling and HARQ enhancements for improving capacity as discussed in section 2.2.6, and MIMO enhancement for consistent user experience as discussed in section 2.2.2.   </w:t>
      </w:r>
    </w:p>
    <w:p w14:paraId="4C16AD26" w14:textId="77777777" w:rsidR="002B4E59" w:rsidRDefault="002B4E59" w:rsidP="005656E0">
      <w:pPr>
        <w:spacing w:beforeLines="50" w:before="120"/>
        <w:jc w:val="both"/>
        <w:rPr>
          <w:b/>
          <w:i/>
          <w:kern w:val="2"/>
          <w:sz w:val="22"/>
          <w:szCs w:val="22"/>
          <w:lang w:val="en-GB"/>
        </w:rPr>
      </w:pPr>
    </w:p>
    <w:p w14:paraId="3DB1674D" w14:textId="17B7CAF1" w:rsidR="00F74D98" w:rsidRPr="00575326" w:rsidRDefault="00F74D98" w:rsidP="00575326">
      <w:pPr>
        <w:spacing w:after="120"/>
        <w:jc w:val="both"/>
        <w:rPr>
          <w:bCs/>
          <w:i/>
          <w:kern w:val="2"/>
          <w:sz w:val="22"/>
          <w:szCs w:val="22"/>
          <w:lang w:val="en-GB"/>
        </w:rPr>
      </w:pPr>
      <w:r w:rsidRPr="00575326">
        <w:rPr>
          <w:b/>
          <w:i/>
          <w:kern w:val="2"/>
          <w:sz w:val="22"/>
          <w:szCs w:val="22"/>
          <w:lang w:val="en-GB"/>
        </w:rPr>
        <w:t xml:space="preserve">Proposal 1: </w:t>
      </w:r>
      <w:r w:rsidRPr="00575326">
        <w:rPr>
          <w:bCs/>
          <w:i/>
          <w:kern w:val="2"/>
          <w:sz w:val="22"/>
          <w:szCs w:val="22"/>
          <w:lang w:val="en-GB"/>
        </w:rPr>
        <w:t xml:space="preserve">Study 6GR air interface designs for immersive communication </w:t>
      </w:r>
      <w:bookmarkStart w:id="5" w:name="OLE_LINK14"/>
      <w:r w:rsidRPr="00575326">
        <w:rPr>
          <w:bCs/>
          <w:i/>
          <w:kern w:val="2"/>
          <w:sz w:val="22"/>
          <w:szCs w:val="22"/>
          <w:lang w:val="en-GB"/>
        </w:rPr>
        <w:t>to ensure consistent user experience and improved network capacity</w:t>
      </w:r>
      <w:bookmarkEnd w:id="5"/>
      <w:r w:rsidRPr="00575326">
        <w:rPr>
          <w:bCs/>
          <w:i/>
          <w:kern w:val="2"/>
          <w:sz w:val="22"/>
          <w:szCs w:val="22"/>
          <w:lang w:val="en-GB"/>
        </w:rPr>
        <w:t>, taking into</w:t>
      </w:r>
      <w:r w:rsidR="000C7E05">
        <w:rPr>
          <w:bCs/>
          <w:i/>
          <w:kern w:val="2"/>
          <w:sz w:val="22"/>
          <w:szCs w:val="22"/>
          <w:lang w:val="en-GB"/>
        </w:rPr>
        <w:t xml:space="preserve"> account</w:t>
      </w:r>
      <w:r w:rsidRPr="00575326">
        <w:rPr>
          <w:bCs/>
          <w:i/>
          <w:kern w:val="2"/>
          <w:sz w:val="22"/>
          <w:szCs w:val="22"/>
          <w:lang w:val="en-GB"/>
        </w:rPr>
        <w:t xml:space="preserve"> the</w:t>
      </w:r>
      <w:r w:rsidRPr="000C7E05">
        <w:rPr>
          <w:bCs/>
          <w:i/>
          <w:kern w:val="2"/>
          <w:sz w:val="22"/>
          <w:szCs w:val="22"/>
          <w:lang w:val="en-GB"/>
        </w:rPr>
        <w:t xml:space="preserve"> </w:t>
      </w:r>
      <w:r w:rsidR="000C7E05" w:rsidRPr="005656E0">
        <w:rPr>
          <w:i/>
          <w:sz w:val="21"/>
          <w:szCs w:val="21"/>
        </w:rPr>
        <w:t>composite</w:t>
      </w:r>
      <w:r w:rsidR="00013FCD" w:rsidRPr="000C7E05">
        <w:rPr>
          <w:bCs/>
          <w:i/>
          <w:kern w:val="2"/>
          <w:sz w:val="22"/>
          <w:szCs w:val="22"/>
          <w:lang w:val="en-GB"/>
        </w:rPr>
        <w:t xml:space="preserve"> re</w:t>
      </w:r>
      <w:r w:rsidR="00013FCD" w:rsidRPr="00575326">
        <w:rPr>
          <w:bCs/>
          <w:i/>
          <w:kern w:val="2"/>
          <w:sz w:val="22"/>
          <w:szCs w:val="22"/>
          <w:lang w:val="en-GB"/>
        </w:rPr>
        <w:t>quirement of high data rate and low latency</w:t>
      </w:r>
      <w:r w:rsidR="00013FCD">
        <w:rPr>
          <w:bCs/>
          <w:i/>
          <w:kern w:val="2"/>
          <w:sz w:val="22"/>
          <w:szCs w:val="22"/>
          <w:lang w:val="en-GB"/>
        </w:rPr>
        <w:t xml:space="preserve">, </w:t>
      </w:r>
      <w:r w:rsidR="00A150E1">
        <w:rPr>
          <w:bCs/>
          <w:i/>
          <w:kern w:val="2"/>
          <w:sz w:val="22"/>
          <w:szCs w:val="22"/>
          <w:lang w:val="en-GB"/>
        </w:rPr>
        <w:t>including</w:t>
      </w:r>
      <w:r w:rsidR="000C7E05">
        <w:rPr>
          <w:bCs/>
          <w:i/>
          <w:kern w:val="2"/>
          <w:sz w:val="22"/>
          <w:szCs w:val="22"/>
          <w:lang w:val="en-GB"/>
        </w:rPr>
        <w:t xml:space="preserve"> </w:t>
      </w:r>
    </w:p>
    <w:p w14:paraId="0A2393CB" w14:textId="4ADAEEF8" w:rsidR="00013FCD" w:rsidRPr="00575326" w:rsidRDefault="00013FCD" w:rsidP="00033259">
      <w:pPr>
        <w:pStyle w:val="afb"/>
        <w:numPr>
          <w:ilvl w:val="0"/>
          <w:numId w:val="36"/>
        </w:numPr>
        <w:spacing w:after="60"/>
        <w:ind w:left="714" w:hanging="357"/>
        <w:jc w:val="both"/>
        <w:rPr>
          <w:bCs/>
          <w:i/>
          <w:kern w:val="2"/>
          <w:sz w:val="22"/>
          <w:szCs w:val="22"/>
          <w:lang w:val="en-GB"/>
        </w:rPr>
      </w:pPr>
      <w:r w:rsidRPr="00575326">
        <w:rPr>
          <w:bCs/>
          <w:i/>
          <w:kern w:val="2"/>
          <w:sz w:val="22"/>
          <w:szCs w:val="22"/>
          <w:lang w:val="en-GB"/>
        </w:rPr>
        <w:t>Coverage enhancement for uplink with high data rate</w:t>
      </w:r>
    </w:p>
    <w:p w14:paraId="4C0E7403" w14:textId="66DC4BE3" w:rsidR="00013FCD" w:rsidRPr="00575326" w:rsidRDefault="00013FCD" w:rsidP="00033259">
      <w:pPr>
        <w:pStyle w:val="afb"/>
        <w:numPr>
          <w:ilvl w:val="0"/>
          <w:numId w:val="36"/>
        </w:numPr>
        <w:spacing w:after="60"/>
        <w:ind w:left="714" w:hanging="357"/>
        <w:jc w:val="both"/>
        <w:rPr>
          <w:bCs/>
          <w:i/>
          <w:kern w:val="2"/>
          <w:sz w:val="22"/>
          <w:szCs w:val="22"/>
          <w:lang w:val="en-GB"/>
        </w:rPr>
      </w:pPr>
      <w:r w:rsidRPr="00575326">
        <w:rPr>
          <w:bCs/>
          <w:i/>
          <w:kern w:val="2"/>
          <w:sz w:val="22"/>
          <w:szCs w:val="22"/>
          <w:lang w:val="en-GB"/>
        </w:rPr>
        <w:t>Scheduling and HARQ enhancement for improving capacity</w:t>
      </w:r>
    </w:p>
    <w:p w14:paraId="0AC3226F" w14:textId="0192C80B" w:rsidR="00F74D98" w:rsidRPr="008078C5" w:rsidRDefault="00013FCD" w:rsidP="00033259">
      <w:pPr>
        <w:pStyle w:val="afb"/>
        <w:numPr>
          <w:ilvl w:val="0"/>
          <w:numId w:val="36"/>
        </w:numPr>
        <w:spacing w:after="60"/>
        <w:ind w:left="714" w:hanging="357"/>
        <w:jc w:val="both"/>
        <w:rPr>
          <w:bCs/>
          <w:sz w:val="22"/>
          <w:szCs w:val="22"/>
        </w:rPr>
      </w:pPr>
      <w:r w:rsidRPr="00575326">
        <w:rPr>
          <w:bCs/>
          <w:i/>
          <w:kern w:val="2"/>
          <w:sz w:val="22"/>
          <w:szCs w:val="22"/>
          <w:lang w:val="en-GB"/>
        </w:rPr>
        <w:t>MIMO enhancement for consistent user experience</w:t>
      </w:r>
      <w:r w:rsidR="00A150E1">
        <w:rPr>
          <w:bCs/>
          <w:i/>
          <w:kern w:val="2"/>
          <w:sz w:val="22"/>
          <w:szCs w:val="22"/>
          <w:lang w:val="en-GB"/>
        </w:rPr>
        <w:t xml:space="preserve">, e.g. multi-TRP operation </w:t>
      </w:r>
    </w:p>
    <w:p w14:paraId="67D0AE42" w14:textId="77777777" w:rsidR="00FA454B" w:rsidRPr="005656E0" w:rsidRDefault="00FA454B" w:rsidP="005656E0">
      <w:pPr>
        <w:pStyle w:val="aff"/>
        <w:spacing w:before="0" w:beforeAutospacing="0" w:after="0" w:afterAutospacing="0"/>
        <w:jc w:val="both"/>
        <w:rPr>
          <w:rFonts w:eastAsiaTheme="minorEastAsia"/>
          <w:sz w:val="22"/>
          <w:szCs w:val="22"/>
        </w:rPr>
      </w:pPr>
    </w:p>
    <w:p w14:paraId="38F9AAFA" w14:textId="3F969546" w:rsidR="00AE15C6" w:rsidRPr="00575326" w:rsidRDefault="00BB4930" w:rsidP="00323201">
      <w:pPr>
        <w:pStyle w:val="3"/>
        <w:rPr>
          <w:lang w:val="en-GB"/>
        </w:rPr>
      </w:pPr>
      <w:r w:rsidRPr="00575326">
        <w:rPr>
          <w:lang w:val="en-GB"/>
        </w:rPr>
        <w:t>AI/ML-</w:t>
      </w:r>
      <w:r w:rsidR="00F2177B" w:rsidRPr="00575326">
        <w:rPr>
          <w:lang w:val="en-GB"/>
        </w:rPr>
        <w:t>d</w:t>
      </w:r>
      <w:r w:rsidRPr="00575326">
        <w:rPr>
          <w:lang w:val="en-GB"/>
        </w:rPr>
        <w:t xml:space="preserve">riven </w:t>
      </w:r>
      <w:r w:rsidR="00F2177B" w:rsidRPr="00575326">
        <w:rPr>
          <w:lang w:val="en-GB"/>
        </w:rPr>
        <w:t>s</w:t>
      </w:r>
      <w:r w:rsidRPr="00575326">
        <w:rPr>
          <w:lang w:val="en-GB"/>
        </w:rPr>
        <w:t>ervices</w:t>
      </w:r>
    </w:p>
    <w:p w14:paraId="0EE97846" w14:textId="77777777" w:rsidR="00AD55CD" w:rsidRPr="00575326" w:rsidRDefault="00AD55CD" w:rsidP="00575326">
      <w:pPr>
        <w:rPr>
          <w:lang w:val="en-GB"/>
        </w:rPr>
      </w:pPr>
    </w:p>
    <w:p w14:paraId="4920F7B5" w14:textId="1563A28D" w:rsidR="00A9513E" w:rsidRPr="00575326" w:rsidRDefault="00A9513E" w:rsidP="005656E0">
      <w:pPr>
        <w:pStyle w:val="afb"/>
        <w:numPr>
          <w:ilvl w:val="0"/>
          <w:numId w:val="19"/>
        </w:numPr>
        <w:ind w:left="357" w:hanging="357"/>
        <w:rPr>
          <w:b/>
          <w:bCs/>
          <w:u w:val="single"/>
          <w:lang w:val="en-GB"/>
        </w:rPr>
      </w:pPr>
      <w:r w:rsidRPr="00575326">
        <w:rPr>
          <w:b/>
          <w:bCs/>
          <w:u w:val="single"/>
          <w:lang w:val="en-GB"/>
        </w:rPr>
        <w:t>Motivation for 6GR AI/ML-driven services</w:t>
      </w:r>
    </w:p>
    <w:p w14:paraId="03BF8ADF" w14:textId="299CF6D6" w:rsidR="00A9513E" w:rsidRDefault="00BB4930" w:rsidP="005656E0">
      <w:pPr>
        <w:pStyle w:val="aff"/>
        <w:spacing w:beforeLines="50" w:before="120" w:beforeAutospacing="0" w:afterLines="50" w:after="120" w:afterAutospacing="0"/>
        <w:jc w:val="both"/>
        <w:rPr>
          <w:sz w:val="22"/>
          <w:szCs w:val="22"/>
        </w:rPr>
      </w:pPr>
      <w:bookmarkStart w:id="6" w:name="_Hlk204676469"/>
      <w:r w:rsidRPr="00580BFC">
        <w:rPr>
          <w:sz w:val="22"/>
          <w:szCs w:val="22"/>
        </w:rPr>
        <w:t>The proliferation of AI-enabled applications motivates 6G</w:t>
      </w:r>
      <w:r w:rsidR="005D6F72" w:rsidRPr="00580BFC">
        <w:rPr>
          <w:sz w:val="22"/>
          <w:szCs w:val="22"/>
        </w:rPr>
        <w:t>R air interface design</w:t>
      </w:r>
      <w:r w:rsidRPr="00580BFC">
        <w:rPr>
          <w:sz w:val="22"/>
          <w:szCs w:val="22"/>
        </w:rPr>
        <w:t xml:space="preserve"> to </w:t>
      </w:r>
      <w:r w:rsidR="005D6F72" w:rsidRPr="00580BFC">
        <w:rPr>
          <w:sz w:val="22"/>
          <w:szCs w:val="22"/>
        </w:rPr>
        <w:t xml:space="preserve">provide an </w:t>
      </w:r>
      <w:r w:rsidR="005D6F72" w:rsidRPr="00580BFC">
        <w:rPr>
          <w:rStyle w:val="af8"/>
          <w:b w:val="0"/>
          <w:bCs w:val="0"/>
          <w:sz w:val="22"/>
          <w:szCs w:val="22"/>
        </w:rPr>
        <w:t>integrated framework in a future-proof</w:t>
      </w:r>
      <w:r w:rsidR="005219B4">
        <w:rPr>
          <w:rStyle w:val="af8"/>
          <w:b w:val="0"/>
          <w:bCs w:val="0"/>
          <w:sz w:val="22"/>
          <w:szCs w:val="22"/>
        </w:rPr>
        <w:t xml:space="preserve"> manner</w:t>
      </w:r>
      <w:bookmarkEnd w:id="6"/>
      <w:r w:rsidR="005D6F72" w:rsidRPr="00580BFC">
        <w:rPr>
          <w:rStyle w:val="af8"/>
          <w:b w:val="0"/>
          <w:bCs w:val="0"/>
          <w:sz w:val="22"/>
          <w:szCs w:val="22"/>
        </w:rPr>
        <w:t>, for both Net4AI (</w:t>
      </w:r>
      <w:r w:rsidR="005D6F72" w:rsidRPr="00580BFC">
        <w:rPr>
          <w:sz w:val="22"/>
          <w:szCs w:val="22"/>
        </w:rPr>
        <w:t>network capability enhancements to support AI services</w:t>
      </w:r>
      <w:r w:rsidR="005D6F72" w:rsidRPr="00580BFC">
        <w:rPr>
          <w:rStyle w:val="af8"/>
          <w:b w:val="0"/>
          <w:bCs w:val="0"/>
          <w:sz w:val="22"/>
          <w:szCs w:val="22"/>
        </w:rPr>
        <w:t xml:space="preserve">) and AI4Net </w:t>
      </w:r>
      <w:r w:rsidR="005D6F72" w:rsidRPr="00580BFC">
        <w:rPr>
          <w:sz w:val="22"/>
          <w:szCs w:val="22"/>
        </w:rPr>
        <w:t xml:space="preserve">(applying AI to optimize RAN performance and management within the network). </w:t>
      </w:r>
      <w:bookmarkStart w:id="7" w:name="OLE_LINK17"/>
      <w:r w:rsidR="005D6F72" w:rsidRPr="00580BFC">
        <w:rPr>
          <w:sz w:val="22"/>
          <w:szCs w:val="22"/>
        </w:rPr>
        <w:t>Future mobile AI services (e.g.</w:t>
      </w:r>
      <w:r w:rsidR="005D6F72" w:rsidRPr="00580BFC">
        <w:rPr>
          <w:rStyle w:val="aff0"/>
          <w:i w:val="0"/>
          <w:iCs w:val="0"/>
          <w:sz w:val="22"/>
          <w:szCs w:val="22"/>
        </w:rPr>
        <w:t>AI agents</w:t>
      </w:r>
      <w:r w:rsidR="005D6F72" w:rsidRPr="00580BFC">
        <w:rPr>
          <w:sz w:val="22"/>
          <w:szCs w:val="22"/>
        </w:rPr>
        <w:t>, cooperative robotics, mixed reality with AI) will generate new traffic such as</w:t>
      </w:r>
      <w:r w:rsidR="00D76F0A">
        <w:rPr>
          <w:rStyle w:val="af8"/>
          <w:b w:val="0"/>
          <w:bCs w:val="0"/>
          <w:sz w:val="22"/>
          <w:szCs w:val="22"/>
        </w:rPr>
        <w:t xml:space="preserve"> </w:t>
      </w:r>
      <w:r w:rsidR="005D6F72" w:rsidRPr="00580BFC">
        <w:rPr>
          <w:rStyle w:val="af8"/>
          <w:b w:val="0"/>
          <w:bCs w:val="0"/>
          <w:sz w:val="22"/>
          <w:szCs w:val="22"/>
        </w:rPr>
        <w:t>AI model updates or “token” communications</w:t>
      </w:r>
      <w:r w:rsidR="00D76F0A">
        <w:rPr>
          <w:sz w:val="22"/>
          <w:szCs w:val="22"/>
        </w:rPr>
        <w:t xml:space="preserve">, which </w:t>
      </w:r>
      <w:r w:rsidR="005D6F72" w:rsidRPr="00580BFC">
        <w:rPr>
          <w:sz w:val="22"/>
          <w:szCs w:val="22"/>
        </w:rPr>
        <w:t>require</w:t>
      </w:r>
      <w:r w:rsidR="00D76F0A">
        <w:rPr>
          <w:sz w:val="22"/>
          <w:szCs w:val="22"/>
        </w:rPr>
        <w:t>s</w:t>
      </w:r>
      <w:r w:rsidR="005D6F72" w:rsidRPr="00580BFC">
        <w:rPr>
          <w:sz w:val="22"/>
          <w:szCs w:val="22"/>
        </w:rPr>
        <w:t xml:space="preserve"> guaranteed quality of service.</w:t>
      </w:r>
      <w:r w:rsidR="005D6F72" w:rsidRPr="00580BFC">
        <w:rPr>
          <w:rStyle w:val="af8"/>
          <w:b w:val="0"/>
          <w:bCs w:val="0"/>
          <w:sz w:val="22"/>
          <w:szCs w:val="22"/>
        </w:rPr>
        <w:t xml:space="preserve"> </w:t>
      </w:r>
      <w:bookmarkEnd w:id="7"/>
      <w:r w:rsidRPr="00580BFC">
        <w:rPr>
          <w:sz w:val="22"/>
          <w:szCs w:val="22"/>
        </w:rPr>
        <w:t xml:space="preserve">These trends drive the need that </w:t>
      </w:r>
      <w:r w:rsidR="005D6F72" w:rsidRPr="00580BFC">
        <w:rPr>
          <w:sz w:val="22"/>
          <w:szCs w:val="22"/>
        </w:rPr>
        <w:t xml:space="preserve">6GR air interface </w:t>
      </w:r>
      <w:r w:rsidRPr="00580BFC">
        <w:rPr>
          <w:sz w:val="22"/>
          <w:szCs w:val="22"/>
        </w:rPr>
        <w:t>can handle AI-driven use cases alongside traditional communication.</w:t>
      </w:r>
    </w:p>
    <w:p w14:paraId="791A3630" w14:textId="26E633D6" w:rsidR="00323201" w:rsidRPr="005656E0" w:rsidRDefault="00C243F8" w:rsidP="005656E0">
      <w:pPr>
        <w:pStyle w:val="aff"/>
        <w:spacing w:beforeLines="50" w:before="120" w:beforeAutospacing="0" w:afterLines="100" w:after="240" w:afterAutospacing="0"/>
        <w:jc w:val="both"/>
        <w:rPr>
          <w:sz w:val="22"/>
          <w:szCs w:val="22"/>
          <w:lang w:val="en-GB"/>
        </w:rPr>
      </w:pPr>
      <w:r>
        <w:rPr>
          <w:sz w:val="22"/>
          <w:szCs w:val="22"/>
          <w:lang w:val="en-GB"/>
        </w:rPr>
        <w:t xml:space="preserve">As discussed in </w:t>
      </w:r>
      <w:r w:rsidR="00D91577">
        <w:rPr>
          <w:sz w:val="22"/>
          <w:szCs w:val="22"/>
          <w:lang w:val="en-GB"/>
        </w:rPr>
        <w:fldChar w:fldCharType="begin"/>
      </w:r>
      <w:r w:rsidR="00D91577">
        <w:rPr>
          <w:sz w:val="22"/>
          <w:szCs w:val="22"/>
          <w:lang w:val="en-GB"/>
        </w:rPr>
        <w:instrText xml:space="preserve"> REF _Ref206164936 \r \h </w:instrText>
      </w:r>
      <w:r w:rsidR="00D91577">
        <w:rPr>
          <w:sz w:val="22"/>
          <w:szCs w:val="22"/>
          <w:lang w:val="en-GB"/>
        </w:rPr>
      </w:r>
      <w:r w:rsidR="00D91577">
        <w:rPr>
          <w:sz w:val="22"/>
          <w:szCs w:val="22"/>
          <w:lang w:val="en-GB"/>
        </w:rPr>
        <w:fldChar w:fldCharType="separate"/>
      </w:r>
      <w:r w:rsidR="00D91577">
        <w:rPr>
          <w:sz w:val="22"/>
          <w:szCs w:val="22"/>
          <w:lang w:val="en-GB"/>
        </w:rPr>
        <w:t>[3]</w:t>
      </w:r>
      <w:r w:rsidR="00D91577">
        <w:rPr>
          <w:sz w:val="22"/>
          <w:szCs w:val="22"/>
          <w:lang w:val="en-GB"/>
        </w:rPr>
        <w:fldChar w:fldCharType="end"/>
      </w:r>
      <w:r>
        <w:rPr>
          <w:sz w:val="22"/>
          <w:szCs w:val="22"/>
          <w:lang w:val="en-GB"/>
        </w:rPr>
        <w:t>, n</w:t>
      </w:r>
      <w:r w:rsidRPr="00580BFC">
        <w:rPr>
          <w:sz w:val="22"/>
          <w:szCs w:val="22"/>
          <w:lang w:val="en-GB"/>
        </w:rPr>
        <w:t xml:space="preserve">ew </w:t>
      </w:r>
      <w:r w:rsidR="00323201" w:rsidRPr="00580BFC">
        <w:rPr>
          <w:sz w:val="22"/>
          <w:szCs w:val="22"/>
          <w:lang w:val="en-GB"/>
        </w:rPr>
        <w:t xml:space="preserve">or enhanced use cases can be studied to improve the performance of 6GR, such as channel acquisition and prediction, joint transceiver design across multiple L1 functions, et al. </w:t>
      </w:r>
      <w:r w:rsidR="00D91577">
        <w:rPr>
          <w:rFonts w:eastAsiaTheme="minorEastAsia" w:hint="eastAsia"/>
          <w:sz w:val="22"/>
          <w:szCs w:val="22"/>
          <w:lang w:val="en-GB"/>
        </w:rPr>
        <w:t>O</w:t>
      </w:r>
      <w:r w:rsidR="00323201" w:rsidRPr="00BB1533">
        <w:rPr>
          <w:sz w:val="22"/>
          <w:szCs w:val="22"/>
          <w:lang w:val="en-GB"/>
        </w:rPr>
        <w:t>n top of enhanced new use cases based on one-sided and two-sided models, use cases based on distributed model</w:t>
      </w:r>
      <w:r w:rsidR="00323201">
        <w:rPr>
          <w:sz w:val="22"/>
          <w:szCs w:val="22"/>
          <w:lang w:val="en-GB"/>
        </w:rPr>
        <w:t>s</w:t>
      </w:r>
      <w:r w:rsidR="00323201" w:rsidRPr="00BB1533">
        <w:rPr>
          <w:sz w:val="22"/>
          <w:szCs w:val="22"/>
          <w:lang w:val="en-GB"/>
        </w:rPr>
        <w:t>, which involve more sides (e.g., multiple UEs and BSs) should also be considered.</w:t>
      </w:r>
      <w:r w:rsidR="00323201">
        <w:rPr>
          <w:sz w:val="22"/>
          <w:szCs w:val="22"/>
          <w:lang w:val="en-GB"/>
        </w:rPr>
        <w:t xml:space="preserve"> The typical use cases include AI/ML-enabled</w:t>
      </w:r>
      <w:r w:rsidR="00323201" w:rsidRPr="00580BFC">
        <w:rPr>
          <w:sz w:val="22"/>
          <w:szCs w:val="22"/>
          <w:lang w:val="en-GB"/>
        </w:rPr>
        <w:t xml:space="preserve"> RAN digital twin for communication performance improvement and further new services, token communication between AI agents with new traffic type, as explained below</w:t>
      </w:r>
      <w:r w:rsidR="00323201">
        <w:rPr>
          <w:sz w:val="22"/>
          <w:szCs w:val="22"/>
          <w:lang w:val="en-GB"/>
        </w:rPr>
        <w:t xml:space="preserve">, and </w:t>
      </w:r>
      <w:r w:rsidR="00323201" w:rsidRPr="00BB1533">
        <w:rPr>
          <w:sz w:val="22"/>
          <w:szCs w:val="22"/>
          <w:lang w:val="en-GB"/>
        </w:rPr>
        <w:t>AI/ML for air-interface enhancement</w:t>
      </w:r>
      <w:r w:rsidR="00323201" w:rsidRPr="00580BFC">
        <w:rPr>
          <w:sz w:val="22"/>
          <w:szCs w:val="22"/>
          <w:lang w:val="en-GB"/>
        </w:rPr>
        <w:t>.</w:t>
      </w:r>
    </w:p>
    <w:p w14:paraId="7D9DBDCE" w14:textId="558F959C" w:rsidR="00323201" w:rsidRPr="00575326" w:rsidRDefault="00323201" w:rsidP="003846CB">
      <w:pPr>
        <w:pStyle w:val="afb"/>
        <w:numPr>
          <w:ilvl w:val="4"/>
          <w:numId w:val="8"/>
        </w:numPr>
        <w:rPr>
          <w:b/>
          <w:bCs/>
          <w:sz w:val="22"/>
          <w:szCs w:val="22"/>
          <w:lang w:val="en-GB"/>
        </w:rPr>
      </w:pPr>
      <w:r w:rsidRPr="00575326">
        <w:rPr>
          <w:b/>
          <w:bCs/>
          <w:sz w:val="22"/>
          <w:szCs w:val="22"/>
          <w:lang w:val="en-GB"/>
        </w:rPr>
        <w:t>AI/ML-enabled RAN digital twin</w:t>
      </w:r>
    </w:p>
    <w:p w14:paraId="39D06119" w14:textId="77777777" w:rsidR="00D91577" w:rsidRDefault="00323201" w:rsidP="00323201">
      <w:pPr>
        <w:snapToGrid w:val="0"/>
        <w:spacing w:before="120" w:after="120"/>
        <w:jc w:val="both"/>
        <w:rPr>
          <w:sz w:val="22"/>
          <w:szCs w:val="22"/>
          <w:lang w:val="en-GB"/>
        </w:rPr>
      </w:pPr>
      <w:r w:rsidRPr="006136E4">
        <w:rPr>
          <w:sz w:val="22"/>
          <w:szCs w:val="22"/>
          <w:lang w:val="en-GB"/>
        </w:rPr>
        <w:t xml:space="preserve">As a </w:t>
      </w:r>
      <w:r>
        <w:rPr>
          <w:sz w:val="22"/>
          <w:szCs w:val="22"/>
          <w:lang w:val="en-GB"/>
        </w:rPr>
        <w:t xml:space="preserve">real-time </w:t>
      </w:r>
      <w:r w:rsidRPr="006136E4">
        <w:rPr>
          <w:sz w:val="22"/>
          <w:szCs w:val="22"/>
          <w:lang w:val="en-GB"/>
        </w:rPr>
        <w:t xml:space="preserve">virtual replica of a physical RAN, the RAN digital twin can provide </w:t>
      </w:r>
      <w:r>
        <w:rPr>
          <w:sz w:val="22"/>
          <w:szCs w:val="22"/>
          <w:lang w:val="en-GB"/>
        </w:rPr>
        <w:t>comprehensive information of physical RAN, including</w:t>
      </w:r>
      <w:r w:rsidRPr="006136E4">
        <w:rPr>
          <w:sz w:val="22"/>
          <w:szCs w:val="22"/>
          <w:lang w:val="en-GB"/>
        </w:rPr>
        <w:t xml:space="preserve"> environmental surroundings (e.g., buildings and vehicles)</w:t>
      </w:r>
      <w:r>
        <w:rPr>
          <w:rFonts w:ascii="宋体" w:eastAsia="宋体" w:hAnsi="宋体" w:cs="宋体"/>
          <w:sz w:val="22"/>
          <w:szCs w:val="22"/>
          <w:lang w:val="en-GB"/>
        </w:rPr>
        <w:t xml:space="preserve">, </w:t>
      </w:r>
      <w:r w:rsidRPr="006136E4">
        <w:rPr>
          <w:sz w:val="22"/>
          <w:szCs w:val="22"/>
          <w:lang w:val="en-GB"/>
        </w:rPr>
        <w:t>radio</w:t>
      </w:r>
      <w:r>
        <w:rPr>
          <w:sz w:val="22"/>
          <w:szCs w:val="22"/>
          <w:lang w:val="en-GB"/>
        </w:rPr>
        <w:t xml:space="preserve"> signal propagation</w:t>
      </w:r>
      <w:r w:rsidRPr="006136E4">
        <w:rPr>
          <w:sz w:val="22"/>
          <w:szCs w:val="22"/>
          <w:lang w:val="en-GB"/>
        </w:rPr>
        <w:t xml:space="preserve"> information</w:t>
      </w:r>
      <w:r>
        <w:rPr>
          <w:sz w:val="22"/>
          <w:szCs w:val="22"/>
          <w:lang w:val="en-GB"/>
        </w:rPr>
        <w:t xml:space="preserve"> in the environment</w:t>
      </w:r>
      <w:r w:rsidRPr="006136E4">
        <w:rPr>
          <w:sz w:val="22"/>
          <w:szCs w:val="22"/>
          <w:lang w:val="en-GB"/>
        </w:rPr>
        <w:t xml:space="preserve"> (e.g., channel multi-path information), and RAN </w:t>
      </w:r>
      <w:r>
        <w:rPr>
          <w:sz w:val="22"/>
          <w:szCs w:val="22"/>
          <w:lang w:val="en-GB"/>
        </w:rPr>
        <w:t xml:space="preserve">performance and </w:t>
      </w:r>
      <w:r w:rsidRPr="006136E4">
        <w:rPr>
          <w:sz w:val="22"/>
          <w:szCs w:val="22"/>
          <w:lang w:val="en-GB"/>
        </w:rPr>
        <w:t xml:space="preserve">operation data. </w:t>
      </w:r>
    </w:p>
    <w:p w14:paraId="459A78D4" w14:textId="308C38C0" w:rsidR="001C6798" w:rsidRPr="005656E0" w:rsidRDefault="00323201" w:rsidP="005656E0">
      <w:pPr>
        <w:snapToGrid w:val="0"/>
        <w:spacing w:before="120" w:after="240"/>
        <w:jc w:val="both"/>
        <w:rPr>
          <w:rFonts w:eastAsiaTheme="minorEastAsia"/>
          <w:sz w:val="22"/>
          <w:szCs w:val="22"/>
          <w:lang w:val="en-GB"/>
        </w:rPr>
      </w:pPr>
      <w:r w:rsidRPr="006136E4">
        <w:rPr>
          <w:sz w:val="22"/>
          <w:szCs w:val="22"/>
          <w:lang w:val="en-GB"/>
        </w:rPr>
        <w:t>Th</w:t>
      </w:r>
      <w:r w:rsidRPr="009102D8">
        <w:rPr>
          <w:sz w:val="22"/>
          <w:szCs w:val="22"/>
          <w:lang w:val="en-GB"/>
        </w:rPr>
        <w:t>is</w:t>
      </w:r>
      <w:r w:rsidRPr="006136E4">
        <w:rPr>
          <w:sz w:val="22"/>
          <w:szCs w:val="22"/>
          <w:lang w:val="en-GB"/>
        </w:rPr>
        <w:t xml:space="preserve"> information </w:t>
      </w:r>
      <w:r>
        <w:rPr>
          <w:sz w:val="22"/>
          <w:szCs w:val="22"/>
          <w:lang w:val="en-GB"/>
        </w:rPr>
        <w:t>provided</w:t>
      </w:r>
      <w:r w:rsidRPr="006136E4">
        <w:rPr>
          <w:sz w:val="22"/>
          <w:szCs w:val="22"/>
          <w:lang w:val="en-GB"/>
        </w:rPr>
        <w:t xml:space="preserve"> by RAN digital twin</w:t>
      </w:r>
      <w:r>
        <w:rPr>
          <w:sz w:val="22"/>
          <w:szCs w:val="22"/>
          <w:lang w:val="en-GB"/>
        </w:rPr>
        <w:t xml:space="preserve"> can</w:t>
      </w:r>
      <w:r w:rsidRPr="006136E4">
        <w:rPr>
          <w:sz w:val="22"/>
          <w:szCs w:val="22"/>
          <w:lang w:val="en-GB"/>
        </w:rPr>
        <w:t xml:space="preserve"> not only</w:t>
      </w:r>
      <w:r>
        <w:rPr>
          <w:sz w:val="22"/>
          <w:szCs w:val="22"/>
          <w:lang w:val="en-GB"/>
        </w:rPr>
        <w:t xml:space="preserve"> </w:t>
      </w:r>
      <w:r w:rsidRPr="006136E4">
        <w:rPr>
          <w:sz w:val="22"/>
          <w:szCs w:val="22"/>
          <w:lang w:val="en-GB"/>
        </w:rPr>
        <w:t>serve as prior information to improve</w:t>
      </w:r>
      <w:r>
        <w:rPr>
          <w:sz w:val="22"/>
          <w:szCs w:val="22"/>
          <w:lang w:val="en-GB"/>
        </w:rPr>
        <w:t xml:space="preserve"> the</w:t>
      </w:r>
      <w:r w:rsidRPr="006136E4">
        <w:rPr>
          <w:sz w:val="22"/>
          <w:szCs w:val="22"/>
          <w:lang w:val="en-GB"/>
        </w:rPr>
        <w:t xml:space="preserve"> </w:t>
      </w:r>
      <w:r>
        <w:rPr>
          <w:sz w:val="22"/>
          <w:szCs w:val="22"/>
          <w:lang w:val="en-GB"/>
        </w:rPr>
        <w:t xml:space="preserve">physical RAN </w:t>
      </w:r>
      <w:r w:rsidRPr="006136E4">
        <w:rPr>
          <w:sz w:val="22"/>
          <w:szCs w:val="22"/>
          <w:lang w:val="en-GB"/>
        </w:rPr>
        <w:t xml:space="preserve">communication performance, but also have the potential to assist other services which </w:t>
      </w:r>
      <w:r w:rsidRPr="002000A5">
        <w:rPr>
          <w:rFonts w:eastAsiaTheme="minorEastAsia"/>
          <w:sz w:val="22"/>
          <w:szCs w:val="22"/>
        </w:rPr>
        <w:t>requires</w:t>
      </w:r>
      <w:r w:rsidRPr="006136E4">
        <w:rPr>
          <w:sz w:val="22"/>
          <w:szCs w:val="22"/>
          <w:lang w:val="en-GB"/>
        </w:rPr>
        <w:t xml:space="preserve"> environmental information. To construct the</w:t>
      </w:r>
      <w:r>
        <w:rPr>
          <w:sz w:val="22"/>
          <w:szCs w:val="22"/>
          <w:lang w:val="en-GB"/>
        </w:rPr>
        <w:t xml:space="preserve"> </w:t>
      </w:r>
      <w:r w:rsidRPr="006136E4">
        <w:rPr>
          <w:sz w:val="22"/>
          <w:szCs w:val="22"/>
          <w:lang w:val="en-GB"/>
        </w:rPr>
        <w:t xml:space="preserve">RAN digital twin, </w:t>
      </w:r>
      <w:r>
        <w:rPr>
          <w:sz w:val="22"/>
          <w:szCs w:val="22"/>
          <w:lang w:val="en-GB"/>
        </w:rPr>
        <w:t xml:space="preserve">sensing and measurement </w:t>
      </w:r>
      <w:r w:rsidRPr="006136E4">
        <w:rPr>
          <w:sz w:val="22"/>
          <w:szCs w:val="22"/>
          <w:lang w:val="en-GB"/>
        </w:rPr>
        <w:t xml:space="preserve">data </w:t>
      </w:r>
      <w:r>
        <w:rPr>
          <w:sz w:val="22"/>
          <w:szCs w:val="22"/>
          <w:lang w:val="en-GB"/>
        </w:rPr>
        <w:t>needs</w:t>
      </w:r>
      <w:r w:rsidRPr="006136E4">
        <w:rPr>
          <w:sz w:val="22"/>
          <w:szCs w:val="22"/>
          <w:lang w:val="en-GB"/>
        </w:rPr>
        <w:t xml:space="preserve"> to be collected </w:t>
      </w:r>
      <w:r>
        <w:rPr>
          <w:sz w:val="22"/>
          <w:szCs w:val="22"/>
          <w:lang w:val="en-GB"/>
        </w:rPr>
        <w:t>from multiple UEs</w:t>
      </w:r>
      <w:r w:rsidRPr="006136E4">
        <w:rPr>
          <w:sz w:val="22"/>
          <w:szCs w:val="22"/>
          <w:lang w:val="en-GB"/>
        </w:rPr>
        <w:t xml:space="preserve">. </w:t>
      </w:r>
      <w:r w:rsidR="00600F64">
        <w:rPr>
          <w:sz w:val="22"/>
          <w:szCs w:val="22"/>
          <w:lang w:val="en-GB"/>
        </w:rPr>
        <w:t xml:space="preserve">As discussed in </w:t>
      </w:r>
      <w:r w:rsidR="00600F64">
        <w:rPr>
          <w:sz w:val="22"/>
          <w:szCs w:val="22"/>
          <w:lang w:val="en-GB"/>
        </w:rPr>
        <w:fldChar w:fldCharType="begin"/>
      </w:r>
      <w:r w:rsidR="00600F64">
        <w:rPr>
          <w:sz w:val="22"/>
          <w:szCs w:val="22"/>
          <w:lang w:val="en-GB"/>
        </w:rPr>
        <w:instrText xml:space="preserve"> REF _Ref206164936 \r \h </w:instrText>
      </w:r>
      <w:r w:rsidR="00600F64">
        <w:rPr>
          <w:sz w:val="22"/>
          <w:szCs w:val="22"/>
          <w:lang w:val="en-GB"/>
        </w:rPr>
      </w:r>
      <w:r w:rsidR="00600F64">
        <w:rPr>
          <w:sz w:val="22"/>
          <w:szCs w:val="22"/>
          <w:lang w:val="en-GB"/>
        </w:rPr>
        <w:fldChar w:fldCharType="separate"/>
      </w:r>
      <w:r w:rsidR="00600F64">
        <w:rPr>
          <w:sz w:val="22"/>
          <w:szCs w:val="22"/>
          <w:lang w:val="en-GB"/>
        </w:rPr>
        <w:t>[3]</w:t>
      </w:r>
      <w:r w:rsidR="00600F64">
        <w:rPr>
          <w:sz w:val="22"/>
          <w:szCs w:val="22"/>
          <w:lang w:val="en-GB"/>
        </w:rPr>
        <w:fldChar w:fldCharType="end"/>
      </w:r>
      <w:r>
        <w:rPr>
          <w:sz w:val="22"/>
          <w:szCs w:val="22"/>
          <w:lang w:val="en-GB"/>
        </w:rPr>
        <w:t>, a large-scale RAN digital twin with more complete and precise environment objects information, should be created at the network side by aggregating the multiple local RAN digital twins from UEs via new UE reports in forms of, e.g., model, latent space, measurement, or inference output.</w:t>
      </w:r>
    </w:p>
    <w:p w14:paraId="45FD234E" w14:textId="419EA1CE" w:rsidR="00323201" w:rsidRPr="00575326" w:rsidRDefault="00323201" w:rsidP="005656E0">
      <w:pPr>
        <w:pStyle w:val="afb"/>
        <w:numPr>
          <w:ilvl w:val="4"/>
          <w:numId w:val="8"/>
        </w:numPr>
        <w:spacing w:beforeLines="50" w:before="120"/>
        <w:ind w:left="357" w:hanging="357"/>
        <w:rPr>
          <w:b/>
          <w:bCs/>
          <w:sz w:val="22"/>
          <w:szCs w:val="22"/>
          <w:lang w:val="en-GB"/>
        </w:rPr>
      </w:pPr>
      <w:r w:rsidRPr="00575326">
        <w:rPr>
          <w:b/>
          <w:bCs/>
          <w:sz w:val="22"/>
          <w:szCs w:val="22"/>
          <w:lang w:val="en-GB"/>
        </w:rPr>
        <w:t>Token Communication</w:t>
      </w:r>
    </w:p>
    <w:p w14:paraId="1B404FDD" w14:textId="77777777" w:rsidR="00323201" w:rsidRDefault="00323201" w:rsidP="005656E0">
      <w:pPr>
        <w:snapToGrid w:val="0"/>
        <w:spacing w:before="60" w:after="120"/>
        <w:jc w:val="both"/>
        <w:rPr>
          <w:sz w:val="22"/>
          <w:szCs w:val="22"/>
          <w:lang w:val="en-GB"/>
        </w:rPr>
      </w:pPr>
      <w:r w:rsidRPr="00580BFC">
        <w:rPr>
          <w:sz w:val="22"/>
          <w:szCs w:val="22"/>
          <w:lang w:val="en-GB"/>
        </w:rPr>
        <w:t>Another typical use case is token communication</w:t>
      </w:r>
      <w:r>
        <w:rPr>
          <w:sz w:val="22"/>
          <w:szCs w:val="22"/>
          <w:lang w:val="en-GB"/>
        </w:rPr>
        <w:t>,</w:t>
      </w:r>
      <w:r>
        <w:rPr>
          <w:rFonts w:ascii="宋体" w:eastAsia="宋体" w:hAnsi="宋体" w:cs="宋体"/>
          <w:sz w:val="22"/>
          <w:szCs w:val="22"/>
          <w:lang w:val="en-GB"/>
        </w:rPr>
        <w:t xml:space="preserve"> </w:t>
      </w:r>
      <w:r w:rsidRPr="00580BFC">
        <w:rPr>
          <w:sz w:val="22"/>
          <w:szCs w:val="22"/>
          <w:lang w:val="en-GB"/>
        </w:rPr>
        <w:t xml:space="preserve">where token is the basic unit of information processed and/or generated by </w:t>
      </w:r>
      <w:r>
        <w:rPr>
          <w:sz w:val="22"/>
          <w:szCs w:val="22"/>
          <w:lang w:val="en-GB"/>
        </w:rPr>
        <w:t>AI/ML</w:t>
      </w:r>
      <w:r w:rsidRPr="00580BFC">
        <w:rPr>
          <w:sz w:val="22"/>
          <w:szCs w:val="22"/>
          <w:lang w:val="en-GB"/>
        </w:rPr>
        <w:t xml:space="preserve"> models. </w:t>
      </w:r>
      <w:r w:rsidRPr="002000A5" w:rsidDel="004A4FCE">
        <w:rPr>
          <w:sz w:val="22"/>
          <w:szCs w:val="22"/>
          <w:lang w:val="en-GB"/>
        </w:rPr>
        <w:t>Token communication refers to the transmission of tokens over the air interface as shown in</w:t>
      </w:r>
      <w:r w:rsidRPr="002000A5">
        <w:rPr>
          <w:sz w:val="22"/>
          <w:szCs w:val="22"/>
          <w:lang w:val="en-GB"/>
        </w:rPr>
        <w:t xml:space="preserve"> </w:t>
      </w:r>
      <w:r w:rsidRPr="002000A5">
        <w:rPr>
          <w:sz w:val="22"/>
          <w:szCs w:val="22"/>
          <w:lang w:val="en-GB"/>
        </w:rPr>
        <w:fldChar w:fldCharType="begin"/>
      </w:r>
      <w:r w:rsidRPr="002000A5">
        <w:rPr>
          <w:sz w:val="22"/>
          <w:szCs w:val="22"/>
          <w:lang w:val="en-GB"/>
        </w:rPr>
        <w:instrText xml:space="preserve"> REF _Ref206083434 \h </w:instrText>
      </w:r>
      <w:r>
        <w:rPr>
          <w:sz w:val="22"/>
          <w:szCs w:val="22"/>
          <w:lang w:val="en-GB"/>
        </w:rPr>
        <w:instrText xml:space="preserve"> \* MERGEFORMAT </w:instrText>
      </w:r>
      <w:r w:rsidRPr="002000A5">
        <w:rPr>
          <w:sz w:val="22"/>
          <w:szCs w:val="22"/>
          <w:lang w:val="en-GB"/>
        </w:rPr>
      </w:r>
      <w:r w:rsidRPr="002000A5">
        <w:rPr>
          <w:sz w:val="22"/>
          <w:szCs w:val="22"/>
          <w:lang w:val="en-GB"/>
        </w:rPr>
        <w:fldChar w:fldCharType="separate"/>
      </w:r>
      <w:r w:rsidRPr="002000A5">
        <w:rPr>
          <w:sz w:val="22"/>
          <w:szCs w:val="22"/>
          <w:lang w:val="en-GB"/>
        </w:rPr>
        <w:t>Figure 1</w:t>
      </w:r>
      <w:r w:rsidRPr="002000A5">
        <w:rPr>
          <w:sz w:val="22"/>
          <w:szCs w:val="22"/>
          <w:lang w:val="en-GB"/>
        </w:rPr>
        <w:fldChar w:fldCharType="end"/>
      </w:r>
      <w:r>
        <w:rPr>
          <w:sz w:val="22"/>
          <w:szCs w:val="22"/>
          <w:lang w:val="en-GB"/>
        </w:rPr>
        <w:t xml:space="preserve">. </w:t>
      </w:r>
      <w:r w:rsidRPr="00A92707">
        <w:rPr>
          <w:sz w:val="22"/>
          <w:szCs w:val="22"/>
          <w:lang w:val="en-GB"/>
        </w:rPr>
        <w:t xml:space="preserve">Multi-modality data, e.g., texts, images, and videos, sent between UEs and cloud, will account for exponentially increasing portion of </w:t>
      </w:r>
      <w:r>
        <w:rPr>
          <w:sz w:val="22"/>
          <w:szCs w:val="22"/>
          <w:lang w:val="en-GB"/>
        </w:rPr>
        <w:t xml:space="preserve">future </w:t>
      </w:r>
      <w:r w:rsidRPr="00A92707">
        <w:rPr>
          <w:sz w:val="22"/>
          <w:szCs w:val="22"/>
          <w:lang w:val="en-GB"/>
        </w:rPr>
        <w:t xml:space="preserve">network traffic. To facilitate this AI traffic </w:t>
      </w:r>
      <w:r w:rsidRPr="00A92707">
        <w:rPr>
          <w:sz w:val="22"/>
          <w:szCs w:val="22"/>
          <w:lang w:val="en-GB"/>
        </w:rPr>
        <w:lastRenderedPageBreak/>
        <w:t xml:space="preserve">exchange, </w:t>
      </w:r>
      <w:r>
        <w:rPr>
          <w:sz w:val="22"/>
          <w:szCs w:val="22"/>
          <w:lang w:val="en-GB"/>
        </w:rPr>
        <w:t>a</w:t>
      </w:r>
      <w:r w:rsidRPr="002B625E">
        <w:rPr>
          <w:sz w:val="22"/>
          <w:szCs w:val="22"/>
          <w:lang w:val="en-GB"/>
        </w:rPr>
        <w:t xml:space="preserve"> </w:t>
      </w:r>
      <w:r w:rsidRPr="002000A5">
        <w:rPr>
          <w:rFonts w:eastAsiaTheme="minorEastAsia"/>
          <w:sz w:val="22"/>
          <w:szCs w:val="22"/>
        </w:rPr>
        <w:t>tokenizer</w:t>
      </w:r>
      <w:r w:rsidRPr="002B625E">
        <w:rPr>
          <w:sz w:val="22"/>
          <w:szCs w:val="22"/>
          <w:lang w:val="en-GB"/>
        </w:rPr>
        <w:t xml:space="preserve"> </w:t>
      </w:r>
      <w:r>
        <w:rPr>
          <w:sz w:val="22"/>
          <w:szCs w:val="22"/>
          <w:lang w:val="en-GB"/>
        </w:rPr>
        <w:t>is adopted in application layer</w:t>
      </w:r>
      <w:r w:rsidRPr="002B625E">
        <w:rPr>
          <w:sz w:val="22"/>
          <w:szCs w:val="22"/>
          <w:lang w:val="en-GB"/>
        </w:rPr>
        <w:t xml:space="preserve"> converts the raw data of multiple modalities (e.g., text, image, audio, etc.) to tokens at the transmitter side, and a corresponding de-tokenizer converts the transmitted tokens back to the raw data.</w:t>
      </w:r>
    </w:p>
    <w:p w14:paraId="0D4493AD" w14:textId="4B56FE28" w:rsidR="00323201" w:rsidRDefault="001403F2" w:rsidP="00323201">
      <w:pPr>
        <w:snapToGrid w:val="0"/>
        <w:spacing w:before="120" w:after="120"/>
        <w:jc w:val="both"/>
        <w:rPr>
          <w:sz w:val="22"/>
          <w:szCs w:val="22"/>
          <w:lang w:val="en-GB"/>
        </w:rPr>
      </w:pPr>
      <w:r>
        <w:rPr>
          <w:sz w:val="22"/>
          <w:szCs w:val="22"/>
          <w:lang w:val="en-GB"/>
        </w:rPr>
        <w:t xml:space="preserve">As discussed in </w:t>
      </w:r>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t</w:t>
      </w:r>
      <w:r w:rsidR="00323201" w:rsidRPr="00580BFC">
        <w:rPr>
          <w:sz w:val="22"/>
          <w:szCs w:val="22"/>
          <w:lang w:val="en-GB"/>
        </w:rPr>
        <w:t xml:space="preserve">he </w:t>
      </w:r>
      <w:r w:rsidR="00323201" w:rsidRPr="002000A5">
        <w:rPr>
          <w:rFonts w:eastAsiaTheme="minorEastAsia"/>
          <w:sz w:val="22"/>
          <w:szCs w:val="22"/>
        </w:rPr>
        <w:t>transmission</w:t>
      </w:r>
      <w:r w:rsidR="00323201" w:rsidRPr="00580BFC">
        <w:rPr>
          <w:sz w:val="22"/>
          <w:szCs w:val="22"/>
          <w:lang w:val="en-GB"/>
        </w:rPr>
        <w:t xml:space="preserve"> of tokens has lots of special </w:t>
      </w:r>
      <w:r w:rsidR="00323201" w:rsidRPr="00580BFC">
        <w:rPr>
          <w:sz w:val="22"/>
          <w:szCs w:val="22"/>
        </w:rPr>
        <w:t>characteristics</w:t>
      </w:r>
      <w:r w:rsidR="00323201" w:rsidRPr="00580BFC">
        <w:rPr>
          <w:sz w:val="22"/>
          <w:szCs w:val="22"/>
          <w:lang w:val="en-GB"/>
        </w:rPr>
        <w:t xml:space="preserve">. </w:t>
      </w:r>
    </w:p>
    <w:p w14:paraId="1AE204C7" w14:textId="63612902" w:rsidR="00323201" w:rsidRPr="002000A5" w:rsidRDefault="001403F2" w:rsidP="003846CB">
      <w:pPr>
        <w:pStyle w:val="afb"/>
        <w:numPr>
          <w:ilvl w:val="0"/>
          <w:numId w:val="37"/>
        </w:numPr>
        <w:spacing w:after="120"/>
        <w:jc w:val="both"/>
        <w:rPr>
          <w:sz w:val="22"/>
          <w:szCs w:val="22"/>
        </w:rPr>
      </w:pPr>
      <w:r>
        <w:rPr>
          <w:sz w:val="22"/>
          <w:szCs w:val="22"/>
        </w:rPr>
        <w:t>Error tolerance. T</w:t>
      </w:r>
      <w:r w:rsidR="00323201" w:rsidRPr="002000A5">
        <w:rPr>
          <w:sz w:val="22"/>
          <w:szCs w:val="22"/>
        </w:rPr>
        <w:t xml:space="preserve">okens are resilient to a range of transmission errors, as they can be predicted based on the co-relationship among themselves via the multi-modal large models. </w:t>
      </w:r>
    </w:p>
    <w:p w14:paraId="6BDE1138" w14:textId="216F21D2" w:rsidR="00323201" w:rsidRPr="002000A5" w:rsidRDefault="00345EA7" w:rsidP="003846CB">
      <w:pPr>
        <w:pStyle w:val="afb"/>
        <w:numPr>
          <w:ilvl w:val="0"/>
          <w:numId w:val="37"/>
        </w:numPr>
        <w:spacing w:after="120"/>
        <w:jc w:val="both"/>
        <w:rPr>
          <w:sz w:val="22"/>
          <w:szCs w:val="22"/>
        </w:rPr>
      </w:pPr>
      <w:r w:rsidRPr="003829A7" w:rsidDel="004A4FCE">
        <w:rPr>
          <w:sz w:val="22"/>
          <w:szCs w:val="22"/>
          <w:lang w:val="en-GB"/>
        </w:rPr>
        <w:t>Token importance differentiation</w:t>
      </w:r>
      <w:r>
        <w:rPr>
          <w:sz w:val="22"/>
          <w:szCs w:val="22"/>
          <w:lang w:val="en-GB"/>
        </w:rPr>
        <w:t>.</w:t>
      </w:r>
      <w:r w:rsidRPr="002000A5">
        <w:rPr>
          <w:sz w:val="22"/>
          <w:szCs w:val="22"/>
        </w:rPr>
        <w:t xml:space="preserve"> </w:t>
      </w:r>
      <w:r>
        <w:rPr>
          <w:sz w:val="22"/>
          <w:szCs w:val="22"/>
        </w:rPr>
        <w:t>T</w:t>
      </w:r>
      <w:r w:rsidR="00323201" w:rsidRPr="002000A5">
        <w:rPr>
          <w:sz w:val="22"/>
          <w:szCs w:val="22"/>
        </w:rPr>
        <w:t xml:space="preserve">he tokens for different modality data and/or different tokens for the same modality data may have different importance depending on their contributions to AI/ML model inference, and they would be treated with different priorities during transmission. </w:t>
      </w:r>
    </w:p>
    <w:p w14:paraId="414783C2" w14:textId="3F7144F0" w:rsidR="00323201" w:rsidRPr="002000A5" w:rsidRDefault="00345EA7" w:rsidP="003846CB">
      <w:pPr>
        <w:pStyle w:val="afb"/>
        <w:numPr>
          <w:ilvl w:val="0"/>
          <w:numId w:val="37"/>
        </w:numPr>
        <w:spacing w:after="120"/>
        <w:jc w:val="both"/>
        <w:rPr>
          <w:sz w:val="22"/>
          <w:szCs w:val="22"/>
        </w:rPr>
      </w:pPr>
      <w:r w:rsidRPr="005656E0" w:rsidDel="004A4FCE">
        <w:rPr>
          <w:sz w:val="22"/>
          <w:szCs w:val="22"/>
          <w:lang w:val="en-GB"/>
        </w:rPr>
        <w:t>Token processing dependence</w:t>
      </w:r>
      <w:r>
        <w:rPr>
          <w:sz w:val="22"/>
          <w:szCs w:val="22"/>
          <w:lang w:val="en-GB"/>
        </w:rPr>
        <w:t>.</w:t>
      </w:r>
      <w:r w:rsidRPr="002000A5">
        <w:rPr>
          <w:sz w:val="22"/>
          <w:szCs w:val="22"/>
        </w:rPr>
        <w:t xml:space="preserve"> </w:t>
      </w:r>
      <w:r>
        <w:rPr>
          <w:sz w:val="22"/>
          <w:szCs w:val="22"/>
        </w:rPr>
        <w:t>T</w:t>
      </w:r>
      <w:r w:rsidR="00323201" w:rsidRPr="002000A5">
        <w:rPr>
          <w:sz w:val="22"/>
          <w:szCs w:val="22"/>
        </w:rPr>
        <w:t>he token arrival rate and the expected transmission latency highly depend on the token processing/generation speed and/or types of token communication, e.g., human-agent, robot-agent, or agent-agent. For agent-agent communication, the end-to-end latency may be as low as several milli-seconds, much shorter than the response time of human-beings.</w:t>
      </w:r>
      <w:r w:rsidR="00323201" w:rsidRPr="00580BFC">
        <w:rPr>
          <w:sz w:val="22"/>
          <w:szCs w:val="22"/>
        </w:rPr>
        <w:t xml:space="preserve"> </w:t>
      </w:r>
      <w:r w:rsidR="00323201" w:rsidRPr="002000A5">
        <w:rPr>
          <w:sz w:val="22"/>
          <w:szCs w:val="22"/>
        </w:rPr>
        <w:t xml:space="preserve">As the token processing/generation speed increases continuously, it may pose new requirements on the network, including requirements on latency and capacity. </w:t>
      </w:r>
    </w:p>
    <w:p w14:paraId="6F969166" w14:textId="09DCA555" w:rsidR="00323201" w:rsidRPr="002000A5" w:rsidRDefault="00855C42" w:rsidP="003846CB">
      <w:pPr>
        <w:pStyle w:val="afb"/>
        <w:numPr>
          <w:ilvl w:val="0"/>
          <w:numId w:val="37"/>
        </w:numPr>
        <w:spacing w:after="120"/>
        <w:jc w:val="both"/>
        <w:rPr>
          <w:sz w:val="22"/>
          <w:szCs w:val="22"/>
        </w:rPr>
      </w:pPr>
      <w:r w:rsidRPr="005656E0" w:rsidDel="004A4FCE">
        <w:rPr>
          <w:sz w:val="22"/>
          <w:szCs w:val="22"/>
          <w:lang w:val="en-GB"/>
        </w:rPr>
        <w:t>Token traffic patterns</w:t>
      </w:r>
      <w:r>
        <w:rPr>
          <w:sz w:val="22"/>
          <w:szCs w:val="22"/>
          <w:lang w:val="en-GB"/>
        </w:rPr>
        <w:t xml:space="preserve">. </w:t>
      </w:r>
      <w:r w:rsidR="000A0F6C">
        <w:rPr>
          <w:sz w:val="22"/>
          <w:szCs w:val="22"/>
        </w:rPr>
        <w:t>Tokenizer</w:t>
      </w:r>
      <w:r w:rsidR="00323201" w:rsidRPr="002000A5">
        <w:rPr>
          <w:sz w:val="22"/>
          <w:szCs w:val="22"/>
        </w:rPr>
        <w:t xml:space="preserve"> transforms the raw data into tokens, each of which can be represented as a bit sequence. Tokens can arrive as a streaming or burst pattern. These distinguishing features make token communication a new type of traffic, and the network protocol should be considered to fit these features by fulfilling the service requirements with high efficiency of air-interface resource utilization, e.g., Token aware transmission at RAN with more visible latency/error requirements.</w:t>
      </w:r>
    </w:p>
    <w:p w14:paraId="7E54F3C8" w14:textId="77777777" w:rsidR="00323201" w:rsidRDefault="00323201" w:rsidP="00323201">
      <w:pPr>
        <w:jc w:val="center"/>
        <w:rPr>
          <w:rFonts w:eastAsiaTheme="minorEastAsia"/>
          <w:sz w:val="22"/>
          <w:szCs w:val="22"/>
          <w:lang w:val="en-GB"/>
        </w:rPr>
      </w:pPr>
      <w:r w:rsidRPr="002A2D39">
        <w:rPr>
          <w:rFonts w:eastAsiaTheme="minorEastAsia"/>
          <w:noProof/>
          <w:sz w:val="22"/>
          <w:szCs w:val="22"/>
          <w:lang w:val="en-GB"/>
        </w:rPr>
        <w:drawing>
          <wp:inline distT="0" distB="0" distL="0" distR="0" wp14:anchorId="22E67B8C" wp14:editId="5DC7D2E5">
            <wp:extent cx="5204951" cy="121227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50995" cy="1222997"/>
                    </a:xfrm>
                    <a:prstGeom prst="rect">
                      <a:avLst/>
                    </a:prstGeom>
                  </pic:spPr>
                </pic:pic>
              </a:graphicData>
            </a:graphic>
          </wp:inline>
        </w:drawing>
      </w:r>
    </w:p>
    <w:p w14:paraId="1C193812" w14:textId="77777777" w:rsidR="00323201" w:rsidRPr="005656E0" w:rsidRDefault="00323201" w:rsidP="00323201">
      <w:pPr>
        <w:pStyle w:val="a6"/>
        <w:rPr>
          <w:sz w:val="18"/>
          <w:szCs w:val="18"/>
        </w:rPr>
      </w:pPr>
      <w:bookmarkStart w:id="8" w:name="_Ref206083434"/>
      <w:r w:rsidRPr="005656E0">
        <w:rPr>
          <w:sz w:val="18"/>
          <w:szCs w:val="18"/>
        </w:rPr>
        <w:t xml:space="preserve">Figure </w:t>
      </w:r>
      <w:r w:rsidRPr="005656E0">
        <w:rPr>
          <w:sz w:val="18"/>
          <w:szCs w:val="18"/>
        </w:rPr>
        <w:fldChar w:fldCharType="begin"/>
      </w:r>
      <w:r w:rsidRPr="005656E0">
        <w:rPr>
          <w:sz w:val="18"/>
          <w:szCs w:val="18"/>
        </w:rPr>
        <w:instrText xml:space="preserve"> SEQ Figure \* ARABIC </w:instrText>
      </w:r>
      <w:r w:rsidRPr="005656E0">
        <w:rPr>
          <w:sz w:val="18"/>
          <w:szCs w:val="18"/>
        </w:rPr>
        <w:fldChar w:fldCharType="separate"/>
      </w:r>
      <w:r w:rsidRPr="005656E0">
        <w:rPr>
          <w:sz w:val="18"/>
          <w:szCs w:val="18"/>
        </w:rPr>
        <w:t>1</w:t>
      </w:r>
      <w:r w:rsidRPr="005656E0">
        <w:rPr>
          <w:sz w:val="18"/>
          <w:szCs w:val="18"/>
        </w:rPr>
        <w:fldChar w:fldCharType="end"/>
      </w:r>
      <w:bookmarkEnd w:id="8"/>
      <w:r w:rsidRPr="005656E0">
        <w:rPr>
          <w:sz w:val="18"/>
          <w:szCs w:val="18"/>
        </w:rPr>
        <w:t xml:space="preserve"> Example of token communication</w:t>
      </w:r>
    </w:p>
    <w:p w14:paraId="0E88BA1F" w14:textId="77777777" w:rsidR="00323201" w:rsidRDefault="00323201" w:rsidP="00323201">
      <w:pPr>
        <w:jc w:val="both"/>
        <w:rPr>
          <w:sz w:val="22"/>
          <w:szCs w:val="22"/>
          <w:lang w:val="en-GB"/>
        </w:rPr>
      </w:pPr>
    </w:p>
    <w:p w14:paraId="2E58F7DA" w14:textId="731342EB" w:rsidR="00323201" w:rsidRPr="00575326" w:rsidRDefault="00323201" w:rsidP="003846CB">
      <w:pPr>
        <w:pStyle w:val="afb"/>
        <w:numPr>
          <w:ilvl w:val="4"/>
          <w:numId w:val="8"/>
        </w:numPr>
        <w:rPr>
          <w:b/>
          <w:bCs/>
          <w:sz w:val="22"/>
          <w:szCs w:val="22"/>
          <w:lang w:val="en-GB"/>
        </w:rPr>
      </w:pPr>
      <w:r w:rsidRPr="00575326">
        <w:rPr>
          <w:b/>
          <w:bCs/>
          <w:sz w:val="22"/>
          <w:szCs w:val="22"/>
          <w:lang w:val="en-GB"/>
        </w:rPr>
        <w:t>AI/ML for air-interface enhancement</w:t>
      </w:r>
    </w:p>
    <w:p w14:paraId="34DD3506" w14:textId="6BEA71CC" w:rsidR="00DB251C" w:rsidRDefault="00CF3308" w:rsidP="00323201">
      <w:pPr>
        <w:snapToGrid w:val="0"/>
        <w:spacing w:before="120" w:after="120"/>
        <w:jc w:val="both"/>
        <w:rPr>
          <w:sz w:val="22"/>
          <w:szCs w:val="22"/>
          <w:lang w:val="en-GB"/>
        </w:rPr>
      </w:pPr>
      <w:r>
        <w:rPr>
          <w:sz w:val="22"/>
          <w:szCs w:val="22"/>
          <w:lang w:val="en-GB"/>
        </w:rPr>
        <w:t>N</w:t>
      </w:r>
      <w:r w:rsidR="00DB251C" w:rsidRPr="00580BFC">
        <w:rPr>
          <w:sz w:val="22"/>
          <w:szCs w:val="22"/>
          <w:lang w:val="en-GB"/>
        </w:rPr>
        <w:t>ew or enhanced use cases can be studied to improve the performance of 6GR</w:t>
      </w:r>
      <w:r w:rsidR="00DB251C">
        <w:rPr>
          <w:sz w:val="22"/>
          <w:szCs w:val="22"/>
          <w:lang w:val="en-GB"/>
        </w:rPr>
        <w:t xml:space="preserve">. </w:t>
      </w:r>
      <w:r>
        <w:rPr>
          <w:sz w:val="22"/>
          <w:szCs w:val="22"/>
          <w:lang w:val="en-GB"/>
        </w:rPr>
        <w:t xml:space="preserve">Details can be seen in </w:t>
      </w:r>
      <w:bookmarkStart w:id="9" w:name="OLE_LINK19"/>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bookmarkEnd w:id="9"/>
      <w:r>
        <w:rPr>
          <w:sz w:val="22"/>
          <w:szCs w:val="22"/>
          <w:lang w:val="en-GB"/>
        </w:rPr>
        <w:t>.</w:t>
      </w:r>
    </w:p>
    <w:p w14:paraId="1517C723" w14:textId="77777777" w:rsidR="00323201" w:rsidRPr="00580BFC" w:rsidRDefault="00323201">
      <w:pPr>
        <w:jc w:val="both"/>
        <w:rPr>
          <w:sz w:val="22"/>
          <w:szCs w:val="22"/>
          <w:lang w:val="en-GB"/>
        </w:rPr>
      </w:pPr>
    </w:p>
    <w:p w14:paraId="1170F323" w14:textId="5EF15D1A" w:rsidR="00595FC7" w:rsidRPr="005656E0" w:rsidRDefault="00323201" w:rsidP="005656E0">
      <w:pPr>
        <w:pStyle w:val="afb"/>
        <w:numPr>
          <w:ilvl w:val="0"/>
          <w:numId w:val="19"/>
        </w:numPr>
        <w:spacing w:afterLines="100" w:after="240"/>
        <w:ind w:left="357" w:hanging="357"/>
        <w:rPr>
          <w:rFonts w:eastAsiaTheme="minorEastAsia"/>
        </w:rPr>
      </w:pPr>
      <w:r w:rsidRPr="00E11F4B">
        <w:rPr>
          <w:b/>
          <w:bCs/>
          <w:u w:val="single"/>
          <w:lang w:val="en-GB"/>
        </w:rPr>
        <w:t>Key technical directions</w:t>
      </w:r>
    </w:p>
    <w:p w14:paraId="196DCE9B" w14:textId="1FDC18D1" w:rsidR="00323201" w:rsidRPr="00575326" w:rsidRDefault="00323201" w:rsidP="003846CB">
      <w:pPr>
        <w:pStyle w:val="afb"/>
        <w:numPr>
          <w:ilvl w:val="0"/>
          <w:numId w:val="38"/>
        </w:numPr>
        <w:rPr>
          <w:b/>
          <w:bCs/>
          <w:sz w:val="22"/>
          <w:szCs w:val="22"/>
          <w:lang w:val="en-GB"/>
        </w:rPr>
      </w:pPr>
      <w:r w:rsidRPr="00575326">
        <w:rPr>
          <w:b/>
          <w:bCs/>
          <w:sz w:val="22"/>
          <w:szCs w:val="22"/>
          <w:lang w:val="en-GB"/>
        </w:rPr>
        <w:t xml:space="preserve">Distributed learning and continuous learning </w:t>
      </w:r>
    </w:p>
    <w:p w14:paraId="28040315" w14:textId="708FD4BE" w:rsidR="00F72FD7" w:rsidRDefault="00196754" w:rsidP="00323201">
      <w:pPr>
        <w:snapToGrid w:val="0"/>
        <w:spacing w:after="120"/>
        <w:jc w:val="both"/>
        <w:rPr>
          <w:rFonts w:eastAsiaTheme="minorEastAsia"/>
          <w:sz w:val="22"/>
          <w:szCs w:val="22"/>
          <w:lang w:val="en-GB"/>
        </w:rPr>
      </w:pPr>
      <w:r>
        <w:rPr>
          <w:sz w:val="22"/>
          <w:szCs w:val="22"/>
          <w:lang w:val="en-GB"/>
        </w:rPr>
        <w:t xml:space="preserve">As discussed in </w:t>
      </w:r>
      <w:r>
        <w:rPr>
          <w:sz w:val="22"/>
          <w:szCs w:val="22"/>
          <w:lang w:val="en-GB"/>
        </w:rPr>
        <w:fldChar w:fldCharType="begin"/>
      </w:r>
      <w:r>
        <w:rPr>
          <w:sz w:val="22"/>
          <w:szCs w:val="22"/>
          <w:lang w:val="en-GB"/>
        </w:rPr>
        <w:instrText xml:space="preserve"> REF _Ref206164936 \r \h </w:instrText>
      </w:r>
      <w:r>
        <w:rPr>
          <w:sz w:val="22"/>
          <w:szCs w:val="22"/>
          <w:lang w:val="en-GB"/>
        </w:rPr>
      </w:r>
      <w:r>
        <w:rPr>
          <w:sz w:val="22"/>
          <w:szCs w:val="22"/>
          <w:lang w:val="en-GB"/>
        </w:rPr>
        <w:fldChar w:fldCharType="separate"/>
      </w:r>
      <w:r>
        <w:rPr>
          <w:sz w:val="22"/>
          <w:szCs w:val="22"/>
          <w:lang w:val="en-GB"/>
        </w:rPr>
        <w:t>[3]</w:t>
      </w:r>
      <w:r>
        <w:rPr>
          <w:sz w:val="22"/>
          <w:szCs w:val="22"/>
          <w:lang w:val="en-GB"/>
        </w:rPr>
        <w:fldChar w:fldCharType="end"/>
      </w:r>
      <w:r>
        <w:rPr>
          <w:sz w:val="22"/>
          <w:szCs w:val="22"/>
          <w:lang w:val="en-GB"/>
        </w:rPr>
        <w:t>, distributed learning and continuous learning are useful to achieve a large-scale RAN digital twin.</w:t>
      </w:r>
      <w:r>
        <w:rPr>
          <w:rFonts w:eastAsiaTheme="minorEastAsia" w:hint="eastAsia"/>
          <w:sz w:val="22"/>
          <w:szCs w:val="22"/>
          <w:lang w:val="en-GB"/>
        </w:rPr>
        <w:t xml:space="preserve"> </w:t>
      </w:r>
    </w:p>
    <w:p w14:paraId="0AE2F775" w14:textId="5E4E833A" w:rsidR="00323201" w:rsidRDefault="00196754" w:rsidP="00323201">
      <w:pPr>
        <w:snapToGrid w:val="0"/>
        <w:spacing w:after="120"/>
        <w:jc w:val="both"/>
        <w:rPr>
          <w:rFonts w:eastAsiaTheme="minorEastAsia"/>
          <w:sz w:val="22"/>
          <w:szCs w:val="22"/>
          <w:lang w:val="en-GB"/>
        </w:rPr>
      </w:pPr>
      <w:r>
        <w:rPr>
          <w:rFonts w:eastAsiaTheme="minorEastAsia"/>
          <w:sz w:val="22"/>
          <w:szCs w:val="22"/>
          <w:lang w:val="en-GB"/>
        </w:rPr>
        <w:t xml:space="preserve">As </w:t>
      </w:r>
      <w:r w:rsidR="00323201">
        <w:rPr>
          <w:rFonts w:eastAsiaTheme="minorEastAsia"/>
          <w:sz w:val="22"/>
          <w:szCs w:val="22"/>
          <w:lang w:val="en-GB"/>
        </w:rPr>
        <w:t>one example</w:t>
      </w:r>
      <w:r w:rsidR="00F72FD7">
        <w:rPr>
          <w:rFonts w:eastAsiaTheme="minorEastAsia"/>
          <w:sz w:val="22"/>
          <w:szCs w:val="22"/>
          <w:lang w:val="en-GB"/>
        </w:rPr>
        <w:t xml:space="preserve"> for distributed learning</w:t>
      </w:r>
      <w:r w:rsidR="00323201">
        <w:rPr>
          <w:rFonts w:eastAsiaTheme="minorEastAsia"/>
          <w:sz w:val="22"/>
          <w:szCs w:val="22"/>
          <w:lang w:val="en-GB"/>
        </w:rPr>
        <w:t>, b</w:t>
      </w:r>
      <w:r w:rsidR="00323201" w:rsidRPr="00AD3A7B">
        <w:rPr>
          <w:rFonts w:eastAsiaTheme="minorEastAsia"/>
          <w:sz w:val="22"/>
          <w:szCs w:val="22"/>
          <w:lang w:val="en-GB"/>
        </w:rPr>
        <w:t xml:space="preserve">y </w:t>
      </w:r>
      <w:r w:rsidR="00323201" w:rsidRPr="002000A5">
        <w:rPr>
          <w:sz w:val="22"/>
          <w:szCs w:val="22"/>
          <w:lang w:val="en-GB"/>
        </w:rPr>
        <w:t>aggregating</w:t>
      </w:r>
      <w:r w:rsidR="00323201" w:rsidRPr="00AD3A7B">
        <w:rPr>
          <w:rFonts w:eastAsiaTheme="minorEastAsia"/>
          <w:sz w:val="22"/>
          <w:szCs w:val="22"/>
          <w:lang w:val="en-GB"/>
        </w:rPr>
        <w:t xml:space="preserve"> the local digital twin features sent from diverse distributed data sources</w:t>
      </w:r>
      <w:r w:rsidR="00323201">
        <w:rPr>
          <w:rFonts w:eastAsiaTheme="minorEastAsia"/>
          <w:sz w:val="22"/>
          <w:szCs w:val="22"/>
          <w:lang w:val="en-GB"/>
        </w:rPr>
        <w:t>,</w:t>
      </w:r>
      <w:r w:rsidR="00323201" w:rsidRPr="00AD3A7B">
        <w:rPr>
          <w:rFonts w:eastAsiaTheme="minorEastAsia"/>
          <w:sz w:val="22"/>
          <w:szCs w:val="22"/>
          <w:lang w:val="en-GB"/>
        </w:rPr>
        <w:t xml:space="preserve"> e.g., multiple UEs, the network finally obtains a precise and complete environment (i.e., a large range RAN digital twin)</w:t>
      </w:r>
      <w:r w:rsidR="00323201">
        <w:rPr>
          <w:rFonts w:eastAsiaTheme="minorEastAsia"/>
          <w:sz w:val="22"/>
          <w:szCs w:val="22"/>
          <w:lang w:val="en-GB"/>
        </w:rPr>
        <w:t xml:space="preserve"> based on distributed learning/inference</w:t>
      </w:r>
      <w:r w:rsidR="00323201" w:rsidRPr="00AD3A7B">
        <w:rPr>
          <w:rFonts w:eastAsiaTheme="minorEastAsia"/>
          <w:sz w:val="22"/>
          <w:szCs w:val="22"/>
          <w:lang w:val="en-GB"/>
        </w:rPr>
        <w:t xml:space="preserve">, which can be </w:t>
      </w:r>
      <w:r w:rsidR="00323201">
        <w:rPr>
          <w:rFonts w:eastAsiaTheme="minorEastAsia"/>
          <w:sz w:val="22"/>
          <w:szCs w:val="22"/>
          <w:lang w:val="en-GB"/>
        </w:rPr>
        <w:t xml:space="preserve">further </w:t>
      </w:r>
      <w:r w:rsidR="00323201" w:rsidRPr="00AD3A7B">
        <w:rPr>
          <w:rFonts w:eastAsiaTheme="minorEastAsia"/>
          <w:sz w:val="22"/>
          <w:szCs w:val="22"/>
          <w:lang w:val="en-GB"/>
        </w:rPr>
        <w:t>used to support new services</w:t>
      </w:r>
      <w:r w:rsidR="00323201" w:rsidRPr="001F70AD">
        <w:t xml:space="preserve"> </w:t>
      </w:r>
      <w:r w:rsidR="00323201" w:rsidRPr="001F70AD">
        <w:rPr>
          <w:rFonts w:eastAsiaTheme="minorEastAsia"/>
          <w:sz w:val="22"/>
          <w:szCs w:val="22"/>
          <w:lang w:val="en-GB"/>
        </w:rPr>
        <w:t>(such as smart city, autonomous driving, etc.)</w:t>
      </w:r>
      <w:r w:rsidR="00323201" w:rsidRPr="00AD3A7B">
        <w:rPr>
          <w:rFonts w:eastAsiaTheme="minorEastAsia"/>
          <w:sz w:val="22"/>
          <w:szCs w:val="22"/>
          <w:lang w:val="en-GB"/>
        </w:rPr>
        <w:t>.</w:t>
      </w:r>
      <w:r w:rsidR="00323201">
        <w:rPr>
          <w:rFonts w:eastAsiaTheme="minorEastAsia"/>
          <w:sz w:val="22"/>
          <w:szCs w:val="22"/>
          <w:lang w:val="en-GB"/>
        </w:rPr>
        <w:t xml:space="preserve"> </w:t>
      </w:r>
    </w:p>
    <w:p w14:paraId="5708F228" w14:textId="64BDCF19" w:rsidR="00323201" w:rsidRPr="005656E0" w:rsidRDefault="00323201" w:rsidP="005656E0">
      <w:pPr>
        <w:snapToGrid w:val="0"/>
        <w:spacing w:before="120" w:after="240"/>
        <w:jc w:val="both"/>
        <w:rPr>
          <w:rFonts w:eastAsiaTheme="minorEastAsia"/>
          <w:b/>
          <w:bCs/>
          <w:sz w:val="22"/>
          <w:szCs w:val="22"/>
          <w:lang w:val="en-GB"/>
        </w:rPr>
      </w:pPr>
      <w:r>
        <w:rPr>
          <w:rFonts w:eastAsiaTheme="minorEastAsia"/>
          <w:sz w:val="22"/>
          <w:szCs w:val="22"/>
          <w:lang w:val="en-GB"/>
        </w:rPr>
        <w:t xml:space="preserve">As </w:t>
      </w:r>
      <w:r w:rsidR="00F72FD7">
        <w:rPr>
          <w:rFonts w:eastAsiaTheme="minorEastAsia"/>
          <w:sz w:val="22"/>
          <w:szCs w:val="22"/>
          <w:lang w:val="en-GB"/>
        </w:rPr>
        <w:t xml:space="preserve">one </w:t>
      </w:r>
      <w:r>
        <w:rPr>
          <w:rFonts w:eastAsiaTheme="minorEastAsia"/>
          <w:sz w:val="22"/>
          <w:szCs w:val="22"/>
          <w:lang w:val="en-GB"/>
        </w:rPr>
        <w:t>example</w:t>
      </w:r>
      <w:r w:rsidR="00F72FD7">
        <w:rPr>
          <w:rFonts w:eastAsiaTheme="minorEastAsia"/>
          <w:sz w:val="22"/>
          <w:szCs w:val="22"/>
          <w:lang w:val="en-GB"/>
        </w:rPr>
        <w:t xml:space="preserve"> for continuous learning</w:t>
      </w:r>
      <w:r>
        <w:rPr>
          <w:rFonts w:eastAsiaTheme="minorEastAsia"/>
          <w:sz w:val="22"/>
          <w:szCs w:val="22"/>
          <w:lang w:val="en-GB"/>
        </w:rPr>
        <w:t>, w</w:t>
      </w:r>
      <w:r w:rsidRPr="00AD3A7B">
        <w:rPr>
          <w:rFonts w:eastAsiaTheme="minorEastAsia"/>
          <w:sz w:val="22"/>
          <w:szCs w:val="22"/>
          <w:lang w:val="en-GB"/>
        </w:rPr>
        <w:t xml:space="preserve">hen the data distribution or environment changes, for example due to the moving of the UE from one region to another, the performance of the original local RAN digital twin equipped on the UE may degrade. Instead of training new RAN digital twin from scratch, few-shot fine-tuning can be </w:t>
      </w:r>
      <w:r>
        <w:rPr>
          <w:rFonts w:eastAsiaTheme="minorEastAsia"/>
          <w:sz w:val="22"/>
          <w:szCs w:val="22"/>
          <w:lang w:val="en-GB"/>
        </w:rPr>
        <w:t xml:space="preserve">performed on </w:t>
      </w:r>
      <w:r w:rsidRPr="002000A5">
        <w:rPr>
          <w:rFonts w:eastAsiaTheme="minorEastAsia"/>
          <w:sz w:val="22"/>
          <w:szCs w:val="22"/>
        </w:rPr>
        <w:t>device</w:t>
      </w:r>
      <w:r>
        <w:rPr>
          <w:rFonts w:eastAsiaTheme="minorEastAsia"/>
          <w:sz w:val="22"/>
          <w:szCs w:val="22"/>
          <w:lang w:val="en-GB"/>
        </w:rPr>
        <w:t xml:space="preserve"> (if supported)</w:t>
      </w:r>
      <w:r w:rsidRPr="00AD3A7B">
        <w:rPr>
          <w:rFonts w:eastAsiaTheme="minorEastAsia"/>
          <w:sz w:val="22"/>
          <w:szCs w:val="22"/>
          <w:lang w:val="en-GB"/>
        </w:rPr>
        <w:t xml:space="preserve"> with newly collected data to avoid performance degradation</w:t>
      </w:r>
      <w:r>
        <w:rPr>
          <w:rFonts w:eastAsiaTheme="minorEastAsia"/>
          <w:sz w:val="22"/>
          <w:szCs w:val="22"/>
          <w:lang w:val="en-GB"/>
        </w:rPr>
        <w:t xml:space="preserve"> which is regarded as a </w:t>
      </w:r>
      <w:r w:rsidRPr="005C30EE">
        <w:rPr>
          <w:sz w:val="22"/>
          <w:szCs w:val="22"/>
          <w:lang w:val="en-GB"/>
        </w:rPr>
        <w:t xml:space="preserve">continuous learning </w:t>
      </w:r>
      <w:r>
        <w:rPr>
          <w:sz w:val="22"/>
          <w:szCs w:val="22"/>
          <w:lang w:val="en-GB"/>
        </w:rPr>
        <w:t>procedure</w:t>
      </w:r>
      <w:r w:rsidRPr="005C30EE">
        <w:rPr>
          <w:sz w:val="22"/>
          <w:szCs w:val="22"/>
          <w:lang w:val="en-GB"/>
        </w:rPr>
        <w:t>.</w:t>
      </w:r>
    </w:p>
    <w:p w14:paraId="0D3ED16F" w14:textId="0584B975" w:rsidR="00323201" w:rsidRDefault="00323201" w:rsidP="003846CB">
      <w:pPr>
        <w:pStyle w:val="afb"/>
        <w:numPr>
          <w:ilvl w:val="0"/>
          <w:numId w:val="38"/>
        </w:numPr>
        <w:rPr>
          <w:b/>
          <w:bCs/>
          <w:sz w:val="22"/>
          <w:szCs w:val="22"/>
          <w:lang w:val="en-GB"/>
        </w:rPr>
      </w:pPr>
      <w:r w:rsidRPr="00575326">
        <w:rPr>
          <w:b/>
          <w:bCs/>
          <w:sz w:val="22"/>
          <w:szCs w:val="22"/>
          <w:lang w:val="en-GB"/>
        </w:rPr>
        <w:t xml:space="preserve">Transmission mechanism to support token communications </w:t>
      </w:r>
    </w:p>
    <w:p w14:paraId="4FCB7F5E" w14:textId="77777777" w:rsidR="00013FCD" w:rsidRPr="00575326" w:rsidRDefault="00013FCD" w:rsidP="00575326">
      <w:pPr>
        <w:pStyle w:val="afb"/>
        <w:ind w:left="360"/>
        <w:rPr>
          <w:b/>
          <w:bCs/>
          <w:sz w:val="22"/>
          <w:szCs w:val="22"/>
          <w:lang w:val="en-GB"/>
        </w:rPr>
      </w:pPr>
    </w:p>
    <w:p w14:paraId="3DF54E31" w14:textId="77777777" w:rsidR="00323201" w:rsidRDefault="00323201" w:rsidP="00323201">
      <w:pPr>
        <w:jc w:val="center"/>
        <w:rPr>
          <w:rFonts w:eastAsiaTheme="minorEastAsia"/>
          <w:sz w:val="22"/>
          <w:szCs w:val="22"/>
          <w:lang w:val="en-GB"/>
        </w:rPr>
      </w:pPr>
      <w:r>
        <w:rPr>
          <w:rFonts w:eastAsiaTheme="minorEastAsia"/>
          <w:noProof/>
          <w:sz w:val="22"/>
          <w:szCs w:val="22"/>
          <w:lang w:val="en-GB"/>
        </w:rPr>
        <w:lastRenderedPageBreak/>
        <w:drawing>
          <wp:inline distT="0" distB="0" distL="0" distR="0" wp14:anchorId="4FD7A566" wp14:editId="1EF115B2">
            <wp:extent cx="5271715" cy="1442494"/>
            <wp:effectExtent l="0" t="0" r="571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9174" cy="1458216"/>
                    </a:xfrm>
                    <a:prstGeom prst="rect">
                      <a:avLst/>
                    </a:prstGeom>
                    <a:noFill/>
                  </pic:spPr>
                </pic:pic>
              </a:graphicData>
            </a:graphic>
          </wp:inline>
        </w:drawing>
      </w:r>
    </w:p>
    <w:p w14:paraId="06C5707E" w14:textId="4CE20606" w:rsidR="00323201" w:rsidRPr="005656E0" w:rsidRDefault="00323201" w:rsidP="00323201">
      <w:pPr>
        <w:pStyle w:val="a6"/>
        <w:rPr>
          <w:sz w:val="18"/>
          <w:szCs w:val="18"/>
        </w:rPr>
      </w:pPr>
      <w:bookmarkStart w:id="10" w:name="_Ref206083968"/>
      <w:r w:rsidRPr="005656E0">
        <w:rPr>
          <w:sz w:val="18"/>
          <w:szCs w:val="18"/>
        </w:rPr>
        <w:t xml:space="preserve">Figure </w:t>
      </w:r>
      <w:r w:rsidRPr="005656E0">
        <w:rPr>
          <w:sz w:val="18"/>
          <w:szCs w:val="18"/>
        </w:rPr>
        <w:fldChar w:fldCharType="begin"/>
      </w:r>
      <w:r w:rsidRPr="005656E0">
        <w:rPr>
          <w:sz w:val="18"/>
          <w:szCs w:val="18"/>
        </w:rPr>
        <w:instrText xml:space="preserve"> SEQ Figure \* ARABIC </w:instrText>
      </w:r>
      <w:r w:rsidRPr="005656E0">
        <w:rPr>
          <w:sz w:val="18"/>
          <w:szCs w:val="18"/>
        </w:rPr>
        <w:fldChar w:fldCharType="separate"/>
      </w:r>
      <w:r w:rsidRPr="005656E0">
        <w:rPr>
          <w:noProof/>
          <w:sz w:val="18"/>
          <w:szCs w:val="18"/>
        </w:rPr>
        <w:t>2</w:t>
      </w:r>
      <w:r w:rsidRPr="005656E0">
        <w:rPr>
          <w:sz w:val="18"/>
          <w:szCs w:val="18"/>
        </w:rPr>
        <w:fldChar w:fldCharType="end"/>
      </w:r>
      <w:bookmarkEnd w:id="10"/>
      <w:r w:rsidRPr="005656E0">
        <w:rPr>
          <w:sz w:val="18"/>
          <w:szCs w:val="18"/>
        </w:rPr>
        <w:t xml:space="preserve"> Example of transmission mechanism to facilitate token communication</w:t>
      </w:r>
    </w:p>
    <w:p w14:paraId="160DFBF5" w14:textId="77777777" w:rsidR="00013FCD" w:rsidRPr="00575326" w:rsidRDefault="00013FCD" w:rsidP="00575326"/>
    <w:p w14:paraId="5F793836" w14:textId="77777777" w:rsidR="00323201" w:rsidRDefault="00323201" w:rsidP="00323201">
      <w:pPr>
        <w:snapToGrid w:val="0"/>
        <w:spacing w:before="120" w:after="120"/>
        <w:jc w:val="both"/>
        <w:rPr>
          <w:rFonts w:eastAsiaTheme="minorEastAsia"/>
          <w:sz w:val="22"/>
          <w:szCs w:val="22"/>
          <w:lang w:val="en-GB"/>
        </w:rPr>
      </w:pPr>
      <w:r w:rsidRPr="00580BFC">
        <w:rPr>
          <w:rFonts w:eastAsiaTheme="minorEastAsia"/>
          <w:sz w:val="22"/>
          <w:szCs w:val="22"/>
          <w:lang w:val="en-GB"/>
        </w:rPr>
        <w:t>The radio air interface design</w:t>
      </w:r>
      <w:r>
        <w:rPr>
          <w:rFonts w:eastAsiaTheme="minorEastAsia"/>
          <w:sz w:val="22"/>
          <w:szCs w:val="22"/>
          <w:lang w:val="en-GB"/>
        </w:rPr>
        <w:t xml:space="preserve"> such as </w:t>
      </w:r>
      <w:r w:rsidRPr="00580BFC">
        <w:rPr>
          <w:rFonts w:eastAsiaTheme="minorEastAsia"/>
          <w:sz w:val="22"/>
          <w:szCs w:val="22"/>
          <w:lang w:val="en-GB"/>
        </w:rPr>
        <w:t xml:space="preserve">scheduling mechanisms, should fulfil the requirements of token communication in typical usage scenarios, including human-agent, robot-agent, and agent-agent communications. The end-to-end latency requirements are in the order of 100ms, 10ms, and 1ms, corresponding to the response time of humans, robots, and AI agent respectively. </w:t>
      </w:r>
      <w:r>
        <w:rPr>
          <w:rFonts w:eastAsiaTheme="minorEastAsia"/>
          <w:sz w:val="22"/>
          <w:szCs w:val="22"/>
          <w:lang w:val="en-GB"/>
        </w:rPr>
        <w:t>To achieve that, Token awareness at RAN is considered to ensure the above requirements.</w:t>
      </w:r>
    </w:p>
    <w:p w14:paraId="486E506D" w14:textId="77777777" w:rsidR="00323201" w:rsidRDefault="00323201" w:rsidP="00323201">
      <w:pPr>
        <w:snapToGrid w:val="0"/>
        <w:spacing w:before="120" w:after="120"/>
        <w:jc w:val="both"/>
        <w:rPr>
          <w:rFonts w:eastAsiaTheme="minorEastAsia"/>
          <w:sz w:val="22"/>
          <w:szCs w:val="22"/>
          <w:lang w:val="en-GB"/>
        </w:rPr>
      </w:pPr>
      <w:r>
        <w:rPr>
          <w:rFonts w:eastAsiaTheme="minorEastAsia"/>
          <w:sz w:val="22"/>
          <w:szCs w:val="22"/>
          <w:lang w:val="en-GB"/>
        </w:rPr>
        <w:t>Moreover</w:t>
      </w:r>
      <w:r w:rsidRPr="00580BFC">
        <w:rPr>
          <w:rFonts w:eastAsiaTheme="minorEastAsia"/>
          <w:sz w:val="22"/>
          <w:szCs w:val="22"/>
          <w:lang w:val="en-GB"/>
        </w:rPr>
        <w:t xml:space="preserve">, the featured characteristics and related parameters of token communications should be considered and utilized in the transmission procedures, to reduce the latency, improve the efficiency, and finally </w:t>
      </w:r>
      <w:r>
        <w:rPr>
          <w:rFonts w:eastAsiaTheme="minorEastAsia" w:hint="eastAsia"/>
          <w:sz w:val="22"/>
          <w:szCs w:val="22"/>
          <w:lang w:val="en-GB"/>
        </w:rPr>
        <w:t>i</w:t>
      </w:r>
      <w:r>
        <w:rPr>
          <w:rFonts w:eastAsiaTheme="minorEastAsia"/>
          <w:sz w:val="22"/>
          <w:szCs w:val="22"/>
          <w:lang w:val="en-GB"/>
        </w:rPr>
        <w:t xml:space="preserve">mprove </w:t>
      </w:r>
      <w:r w:rsidRPr="00580BFC">
        <w:rPr>
          <w:rFonts w:eastAsiaTheme="minorEastAsia"/>
          <w:sz w:val="22"/>
          <w:szCs w:val="22"/>
          <w:lang w:val="en-GB"/>
        </w:rPr>
        <w:t>the capacity</w:t>
      </w:r>
      <w:r>
        <w:rPr>
          <w:rFonts w:eastAsiaTheme="minorEastAsia"/>
          <w:sz w:val="22"/>
          <w:szCs w:val="22"/>
          <w:lang w:val="en-GB"/>
        </w:rPr>
        <w:t xml:space="preserve">/user experience/coverage performance, as shown in </w:t>
      </w:r>
      <w:r>
        <w:rPr>
          <w:rFonts w:eastAsiaTheme="minorEastAsia"/>
          <w:sz w:val="22"/>
          <w:szCs w:val="22"/>
          <w:lang w:val="en-GB"/>
        </w:rPr>
        <w:fldChar w:fldCharType="begin"/>
      </w:r>
      <w:r>
        <w:rPr>
          <w:rFonts w:eastAsiaTheme="minorEastAsia"/>
          <w:sz w:val="22"/>
          <w:szCs w:val="22"/>
          <w:lang w:val="en-GB"/>
        </w:rPr>
        <w:instrText xml:space="preserve"> REF _Ref206083968 \h  \* MERGEFORMAT </w:instrText>
      </w:r>
      <w:r>
        <w:rPr>
          <w:rFonts w:eastAsiaTheme="minorEastAsia"/>
          <w:sz w:val="22"/>
          <w:szCs w:val="22"/>
          <w:lang w:val="en-GB"/>
        </w:rPr>
      </w:r>
      <w:r>
        <w:rPr>
          <w:rFonts w:eastAsiaTheme="minorEastAsia"/>
          <w:sz w:val="22"/>
          <w:szCs w:val="22"/>
          <w:lang w:val="en-GB"/>
        </w:rPr>
        <w:fldChar w:fldCharType="separate"/>
      </w:r>
      <w:r w:rsidRPr="002000A5">
        <w:rPr>
          <w:rFonts w:eastAsiaTheme="minorEastAsia"/>
          <w:sz w:val="22"/>
          <w:szCs w:val="22"/>
          <w:lang w:val="en-GB"/>
        </w:rPr>
        <w:t>Figure 2</w:t>
      </w:r>
      <w:r>
        <w:rPr>
          <w:rFonts w:eastAsiaTheme="minorEastAsia"/>
          <w:sz w:val="22"/>
          <w:szCs w:val="22"/>
          <w:lang w:val="en-GB"/>
        </w:rPr>
        <w:fldChar w:fldCharType="end"/>
      </w:r>
      <w:r w:rsidRPr="00580BFC">
        <w:rPr>
          <w:rFonts w:eastAsiaTheme="minorEastAsia"/>
          <w:sz w:val="22"/>
          <w:szCs w:val="22"/>
          <w:lang w:val="en-GB"/>
        </w:rPr>
        <w:t xml:space="preserve">. </w:t>
      </w:r>
      <w:r w:rsidRPr="00C72961">
        <w:rPr>
          <w:rFonts w:eastAsiaTheme="minorEastAsia"/>
          <w:sz w:val="22"/>
          <w:szCs w:val="22"/>
          <w:lang w:val="en-GB"/>
        </w:rPr>
        <w:t xml:space="preserve">Example aspects may include introducing new </w:t>
      </w:r>
      <w:r w:rsidRPr="002000A5">
        <w:rPr>
          <w:rFonts w:eastAsiaTheme="minorEastAsia"/>
          <w:sz w:val="22"/>
          <w:szCs w:val="22"/>
        </w:rPr>
        <w:t>specific</w:t>
      </w:r>
      <w:r w:rsidRPr="00C72961">
        <w:rPr>
          <w:rFonts w:eastAsiaTheme="minorEastAsia"/>
          <w:sz w:val="22"/>
          <w:szCs w:val="22"/>
          <w:lang w:val="en-GB"/>
        </w:rPr>
        <w:t xml:space="preserve"> QoS types (related to error tolerance and traffic patterns), enabling flexibly reliable or partial (re-)transmissions to token traffic (related to error tolerance), proactive and/or configured granted resource allocation (related to differentiated priorities), and so on.</w:t>
      </w:r>
    </w:p>
    <w:p w14:paraId="4B103326" w14:textId="77777777" w:rsidR="00323201" w:rsidRDefault="00323201" w:rsidP="00323201">
      <w:pPr>
        <w:snapToGrid w:val="0"/>
        <w:spacing w:before="120" w:after="120"/>
        <w:jc w:val="both"/>
        <w:rPr>
          <w:rFonts w:eastAsiaTheme="minorEastAsia"/>
          <w:sz w:val="22"/>
          <w:szCs w:val="22"/>
          <w:lang w:val="en-GB"/>
        </w:rPr>
      </w:pPr>
      <w:r w:rsidRPr="00C72961">
        <w:rPr>
          <w:sz w:val="22"/>
          <w:szCs w:val="22"/>
          <w:lang w:val="en-GB"/>
        </w:rPr>
        <w:t xml:space="preserve">From RAN1 perspective, the evaluation should be performed to justify the above potential solutions at RAN to better enable the token communications, e.g., evaluation methodology, traffic model, and performance </w:t>
      </w:r>
      <w:r w:rsidRPr="002000A5">
        <w:rPr>
          <w:rFonts w:eastAsiaTheme="minorEastAsia"/>
          <w:sz w:val="22"/>
          <w:szCs w:val="22"/>
        </w:rPr>
        <w:t>metrics</w:t>
      </w:r>
      <w:r w:rsidRPr="00C72961">
        <w:rPr>
          <w:sz w:val="22"/>
          <w:szCs w:val="22"/>
          <w:lang w:val="en-GB"/>
        </w:rPr>
        <w:t xml:space="preserve"> need to be studied.</w:t>
      </w:r>
    </w:p>
    <w:p w14:paraId="769A131C" w14:textId="77777777" w:rsidR="00323201" w:rsidRPr="007204C9" w:rsidRDefault="00323201" w:rsidP="00323201">
      <w:pPr>
        <w:jc w:val="both"/>
        <w:rPr>
          <w:rFonts w:eastAsiaTheme="minorEastAsia"/>
          <w:sz w:val="22"/>
          <w:szCs w:val="22"/>
        </w:rPr>
      </w:pPr>
    </w:p>
    <w:p w14:paraId="0FDC00BA" w14:textId="4F320066" w:rsidR="00323201" w:rsidRDefault="00323201" w:rsidP="00323201">
      <w:pPr>
        <w:spacing w:after="120"/>
        <w:jc w:val="both"/>
        <w:rPr>
          <w:bCs/>
          <w:i/>
          <w:kern w:val="2"/>
          <w:sz w:val="22"/>
          <w:szCs w:val="22"/>
          <w:lang w:val="en-GB"/>
        </w:rPr>
      </w:pPr>
      <w:r w:rsidRPr="00B74BF7">
        <w:rPr>
          <w:b/>
          <w:i/>
          <w:kern w:val="2"/>
          <w:sz w:val="22"/>
          <w:szCs w:val="22"/>
          <w:lang w:val="en-GB"/>
        </w:rPr>
        <w:t xml:space="preserve">Proposal </w:t>
      </w:r>
      <w:r w:rsidR="00013FCD">
        <w:rPr>
          <w:b/>
          <w:i/>
          <w:kern w:val="2"/>
          <w:sz w:val="22"/>
          <w:szCs w:val="22"/>
          <w:lang w:val="en-GB"/>
        </w:rPr>
        <w:t>2</w:t>
      </w:r>
      <w:r w:rsidRPr="00B74BF7">
        <w:rPr>
          <w:b/>
          <w:i/>
          <w:kern w:val="2"/>
          <w:sz w:val="22"/>
          <w:szCs w:val="22"/>
          <w:lang w:val="en-GB"/>
        </w:rPr>
        <w:t>:</w:t>
      </w:r>
      <w:r>
        <w:rPr>
          <w:b/>
          <w:i/>
          <w:kern w:val="2"/>
          <w:sz w:val="22"/>
          <w:szCs w:val="22"/>
          <w:lang w:val="en-GB"/>
        </w:rPr>
        <w:t xml:space="preserve"> </w:t>
      </w:r>
      <w:r w:rsidRPr="00AC0CCA">
        <w:rPr>
          <w:bCs/>
          <w:i/>
          <w:kern w:val="2"/>
          <w:sz w:val="22"/>
          <w:szCs w:val="22"/>
          <w:lang w:val="en-GB"/>
        </w:rPr>
        <w:t>Besides</w:t>
      </w:r>
      <w:r>
        <w:rPr>
          <w:bCs/>
          <w:i/>
          <w:kern w:val="2"/>
          <w:sz w:val="22"/>
          <w:szCs w:val="22"/>
          <w:lang w:val="en-GB"/>
        </w:rPr>
        <w:t xml:space="preserve"> use cases on</w:t>
      </w:r>
      <w:r w:rsidRPr="00AC0CCA">
        <w:rPr>
          <w:bCs/>
          <w:i/>
          <w:kern w:val="2"/>
          <w:sz w:val="22"/>
          <w:szCs w:val="22"/>
          <w:lang w:val="en-GB"/>
        </w:rPr>
        <w:t xml:space="preserve"> </w:t>
      </w:r>
      <w:r w:rsidRPr="0096195A">
        <w:rPr>
          <w:bCs/>
          <w:i/>
          <w:kern w:val="2"/>
          <w:sz w:val="22"/>
          <w:szCs w:val="22"/>
          <w:lang w:val="en-GB"/>
        </w:rPr>
        <w:t>AI/ML-based air-interface enhancement</w:t>
      </w:r>
      <w:r>
        <w:rPr>
          <w:bCs/>
          <w:i/>
          <w:kern w:val="2"/>
          <w:sz w:val="22"/>
          <w:szCs w:val="22"/>
          <w:lang w:val="en-GB"/>
        </w:rPr>
        <w:t>, 6GR needs to consider new types of use cases, such as RAN digital twin with distributed model and token characteristics aware communication, to embrace new business opportunities.</w:t>
      </w:r>
    </w:p>
    <w:p w14:paraId="111391E9" w14:textId="09A0D91B" w:rsidR="00430421" w:rsidRPr="00430421" w:rsidRDefault="00430421" w:rsidP="00430421">
      <w:pPr>
        <w:spacing w:after="120"/>
        <w:jc w:val="both"/>
        <w:rPr>
          <w:b/>
          <w:i/>
          <w:kern w:val="2"/>
          <w:sz w:val="22"/>
          <w:szCs w:val="22"/>
        </w:rPr>
      </w:pPr>
      <w:r w:rsidRPr="00430421">
        <w:rPr>
          <w:b/>
          <w:bCs/>
          <w:i/>
          <w:iCs/>
          <w:kern w:val="2"/>
          <w:sz w:val="22"/>
          <w:szCs w:val="22"/>
        </w:rPr>
        <w:t>Proposal</w:t>
      </w:r>
      <w:r>
        <w:rPr>
          <w:b/>
          <w:bCs/>
          <w:i/>
          <w:iCs/>
          <w:kern w:val="2"/>
          <w:sz w:val="22"/>
          <w:szCs w:val="22"/>
        </w:rPr>
        <w:t xml:space="preserve"> 3</w:t>
      </w:r>
      <w:r w:rsidRPr="00430421">
        <w:rPr>
          <w:b/>
          <w:bCs/>
          <w:i/>
          <w:iCs/>
          <w:kern w:val="2"/>
          <w:sz w:val="22"/>
          <w:szCs w:val="22"/>
        </w:rPr>
        <w:t xml:space="preserve">: </w:t>
      </w:r>
      <w:r w:rsidRPr="005656E0">
        <w:rPr>
          <w:bCs/>
          <w:i/>
          <w:iCs/>
          <w:kern w:val="2"/>
          <w:sz w:val="22"/>
          <w:szCs w:val="22"/>
        </w:rPr>
        <w:t>Study 6GR air interface designs for token communication to ensure consistent user experience and improved network capacity</w:t>
      </w:r>
      <w:r>
        <w:rPr>
          <w:bCs/>
          <w:i/>
          <w:iCs/>
          <w:kern w:val="2"/>
          <w:sz w:val="22"/>
          <w:szCs w:val="22"/>
        </w:rPr>
        <w:t xml:space="preserve"> (e.g. the number of served UEs)</w:t>
      </w:r>
      <w:r w:rsidRPr="005656E0">
        <w:rPr>
          <w:bCs/>
          <w:i/>
          <w:iCs/>
          <w:kern w:val="2"/>
          <w:sz w:val="22"/>
          <w:szCs w:val="22"/>
        </w:rPr>
        <w:t>, taking into account the characteristics and requirements of token communication</w:t>
      </w:r>
      <w:r>
        <w:rPr>
          <w:bCs/>
          <w:i/>
          <w:iCs/>
          <w:kern w:val="2"/>
          <w:sz w:val="22"/>
          <w:szCs w:val="22"/>
        </w:rPr>
        <w:t xml:space="preserve">, e.g., </w:t>
      </w:r>
    </w:p>
    <w:p w14:paraId="56FA9606" w14:textId="3DF9845B" w:rsidR="00B35A2D" w:rsidRDefault="00430421" w:rsidP="00DB31A3">
      <w:pPr>
        <w:pStyle w:val="afb"/>
        <w:numPr>
          <w:ilvl w:val="0"/>
          <w:numId w:val="36"/>
        </w:numPr>
        <w:spacing w:after="120"/>
        <w:jc w:val="both"/>
        <w:rPr>
          <w:bCs/>
          <w:i/>
          <w:kern w:val="2"/>
          <w:sz w:val="22"/>
          <w:szCs w:val="22"/>
          <w:lang w:val="en-GB"/>
        </w:rPr>
      </w:pPr>
      <w:r w:rsidRPr="005656E0">
        <w:rPr>
          <w:bCs/>
          <w:i/>
          <w:kern w:val="2"/>
          <w:sz w:val="22"/>
          <w:szCs w:val="22"/>
          <w:lang w:val="en-GB"/>
        </w:rPr>
        <w:t xml:space="preserve">Token aware design to optimize service quality of token communication, e.g., </w:t>
      </w:r>
      <w:r w:rsidR="00B35A2D">
        <w:rPr>
          <w:bCs/>
          <w:i/>
          <w:kern w:val="2"/>
          <w:sz w:val="22"/>
          <w:szCs w:val="22"/>
          <w:lang w:val="en-GB"/>
        </w:rPr>
        <w:t xml:space="preserve">scheduling and HARQ design with token </w:t>
      </w:r>
      <w:r w:rsidR="00B35A2D" w:rsidRPr="00D64EFF">
        <w:rPr>
          <w:bCs/>
          <w:i/>
          <w:kern w:val="2"/>
          <w:sz w:val="22"/>
          <w:szCs w:val="22"/>
          <w:lang w:val="en-GB"/>
        </w:rPr>
        <w:t>characteristics</w:t>
      </w:r>
      <w:r w:rsidR="00B35A2D">
        <w:rPr>
          <w:bCs/>
          <w:i/>
          <w:kern w:val="2"/>
          <w:sz w:val="22"/>
          <w:szCs w:val="22"/>
          <w:lang w:val="en-GB"/>
        </w:rPr>
        <w:t xml:space="preserve"> awareness</w:t>
      </w:r>
      <w:r w:rsidR="00335E10">
        <w:rPr>
          <w:bCs/>
          <w:i/>
          <w:kern w:val="2"/>
          <w:sz w:val="22"/>
          <w:szCs w:val="22"/>
          <w:lang w:val="en-GB"/>
        </w:rPr>
        <w:t xml:space="preserve">. </w:t>
      </w:r>
      <w:r w:rsidR="00B35A2D">
        <w:rPr>
          <w:bCs/>
          <w:i/>
          <w:kern w:val="2"/>
          <w:sz w:val="22"/>
          <w:szCs w:val="22"/>
          <w:lang w:val="en-GB"/>
        </w:rPr>
        <w:t xml:space="preserve">   </w:t>
      </w:r>
    </w:p>
    <w:p w14:paraId="6C8C7884" w14:textId="77777777" w:rsidR="008078C5" w:rsidRDefault="008078C5" w:rsidP="005656E0">
      <w:pPr>
        <w:rPr>
          <w:i/>
          <w:sz w:val="22"/>
          <w:szCs w:val="22"/>
        </w:rPr>
      </w:pPr>
    </w:p>
    <w:p w14:paraId="1CE030B8" w14:textId="77777777" w:rsidR="008078C5" w:rsidRPr="001F0BD6" w:rsidRDefault="008078C5" w:rsidP="008078C5">
      <w:pPr>
        <w:pStyle w:val="3"/>
        <w:rPr>
          <w:lang w:val="en-GB"/>
        </w:rPr>
      </w:pPr>
      <w:r w:rsidRPr="001F0BD6">
        <w:rPr>
          <w:lang w:val="en-GB"/>
        </w:rPr>
        <w:t>Integrated Sensing and Communication (ISAC)</w:t>
      </w:r>
    </w:p>
    <w:p w14:paraId="5FB9BF89" w14:textId="77777777" w:rsidR="008078C5" w:rsidRPr="001F0BD6" w:rsidRDefault="008078C5" w:rsidP="008078C5">
      <w:pPr>
        <w:rPr>
          <w:lang w:val="en-GB"/>
        </w:rPr>
      </w:pPr>
    </w:p>
    <w:p w14:paraId="73F5C98D" w14:textId="77777777" w:rsidR="008078C5" w:rsidRPr="001F0BD6" w:rsidRDefault="008078C5" w:rsidP="008078C5">
      <w:pPr>
        <w:pStyle w:val="afb"/>
        <w:numPr>
          <w:ilvl w:val="0"/>
          <w:numId w:val="19"/>
        </w:numPr>
        <w:rPr>
          <w:b/>
          <w:bCs/>
          <w:u w:val="single"/>
          <w:lang w:val="en-GB"/>
        </w:rPr>
      </w:pPr>
      <w:r w:rsidRPr="001F0BD6">
        <w:rPr>
          <w:b/>
          <w:bCs/>
          <w:u w:val="single"/>
          <w:lang w:val="en-GB"/>
        </w:rPr>
        <w:t>Motivation for 6GR ISAC</w:t>
      </w:r>
    </w:p>
    <w:p w14:paraId="37421DCF" w14:textId="77777777" w:rsidR="008078C5" w:rsidRPr="001F0BD6" w:rsidRDefault="008078C5" w:rsidP="008078C5">
      <w:pPr>
        <w:rPr>
          <w:lang w:val="en-GB"/>
        </w:rPr>
      </w:pPr>
    </w:p>
    <w:p w14:paraId="51D4A007" w14:textId="3FDBD9EC" w:rsidR="008078C5" w:rsidRDefault="008078C5" w:rsidP="008078C5">
      <w:pPr>
        <w:spacing w:after="120"/>
        <w:jc w:val="both"/>
        <w:rPr>
          <w:sz w:val="22"/>
          <w:szCs w:val="22"/>
        </w:rPr>
      </w:pPr>
      <w:r w:rsidRPr="009504EE">
        <w:rPr>
          <w:sz w:val="22"/>
          <w:szCs w:val="22"/>
        </w:rPr>
        <w:t>The 5G</w:t>
      </w:r>
      <w:r>
        <w:rPr>
          <w:sz w:val="22"/>
          <w:szCs w:val="22"/>
        </w:rPr>
        <w:t>-</w:t>
      </w:r>
      <w:r w:rsidRPr="009504EE">
        <w:rPr>
          <w:sz w:val="22"/>
          <w:szCs w:val="22"/>
        </w:rPr>
        <w:t>A has already explored UAV sensing. 6G</w:t>
      </w:r>
      <w:r w:rsidRPr="005A6671">
        <w:rPr>
          <w:rFonts w:hint="eastAsia"/>
          <w:sz w:val="22"/>
          <w:szCs w:val="22"/>
        </w:rPr>
        <w:t>R</w:t>
      </w:r>
      <w:r w:rsidRPr="009504EE">
        <w:rPr>
          <w:sz w:val="22"/>
          <w:szCs w:val="22"/>
        </w:rPr>
        <w:t xml:space="preserve"> is envisioned to </w:t>
      </w:r>
      <w:r w:rsidRPr="003542DC">
        <w:rPr>
          <w:sz w:val="22"/>
          <w:szCs w:val="22"/>
        </w:rPr>
        <w:t xml:space="preserve">provide broad sensing service with integrated sensing and communication capability. On the one hand, the </w:t>
      </w:r>
      <w:r w:rsidRPr="00766B4E">
        <w:rPr>
          <w:rStyle w:val="af8"/>
          <w:b w:val="0"/>
          <w:bCs w:val="0"/>
          <w:sz w:val="22"/>
          <w:szCs w:val="22"/>
        </w:rPr>
        <w:t>networked sensing</w:t>
      </w:r>
      <w:r w:rsidRPr="003542DC">
        <w:rPr>
          <w:sz w:val="22"/>
          <w:szCs w:val="22"/>
        </w:rPr>
        <w:t xml:space="preserve"> (multiple BS/UE collaboratively sensing) opens new service opportunities for operator to provide sensing-as-service for 3</w:t>
      </w:r>
      <w:r w:rsidRPr="003542DC">
        <w:rPr>
          <w:sz w:val="22"/>
          <w:szCs w:val="22"/>
          <w:vertAlign w:val="superscript"/>
        </w:rPr>
        <w:t>rd</w:t>
      </w:r>
      <w:r w:rsidRPr="003542DC">
        <w:rPr>
          <w:sz w:val="22"/>
          <w:szCs w:val="22"/>
        </w:rPr>
        <w:t xml:space="preserve"> party application, e.g., physical world digital twin, </w:t>
      </w:r>
      <w:r w:rsidRPr="00766B4E">
        <w:rPr>
          <w:rStyle w:val="af8"/>
          <w:b w:val="0"/>
          <w:bCs w:val="0"/>
          <w:sz w:val="22"/>
          <w:szCs w:val="22"/>
        </w:rPr>
        <w:t>and target detection etc</w:t>
      </w:r>
      <w:r w:rsidRPr="003542DC">
        <w:rPr>
          <w:sz w:val="22"/>
          <w:szCs w:val="22"/>
        </w:rPr>
        <w:t>. On</w:t>
      </w:r>
      <w:r w:rsidRPr="009504EE">
        <w:rPr>
          <w:sz w:val="22"/>
          <w:szCs w:val="22"/>
        </w:rPr>
        <w:t xml:space="preserve"> the other hand, the sensing result can also be used to enhance communication performance, e.g.</w:t>
      </w:r>
      <w:r w:rsidR="003D3AB1">
        <w:rPr>
          <w:sz w:val="22"/>
          <w:szCs w:val="22"/>
        </w:rPr>
        <w:t xml:space="preserve"> </w:t>
      </w:r>
      <w:r w:rsidRPr="009504EE">
        <w:rPr>
          <w:sz w:val="22"/>
          <w:szCs w:val="22"/>
        </w:rPr>
        <w:t>blockage awareness mobility prediction. Efficient coexistence and reciprocity between communication and sensing are expected to be achieved</w:t>
      </w:r>
      <w:r>
        <w:rPr>
          <w:sz w:val="22"/>
          <w:szCs w:val="22"/>
        </w:rPr>
        <w:t xml:space="preserve"> in 6GR</w:t>
      </w:r>
      <w:r w:rsidRPr="009504EE">
        <w:rPr>
          <w:sz w:val="22"/>
          <w:szCs w:val="22"/>
        </w:rPr>
        <w:t>.</w:t>
      </w:r>
    </w:p>
    <w:p w14:paraId="650C1C8F" w14:textId="704417F6" w:rsidR="008078C5" w:rsidRPr="003A205A" w:rsidRDefault="008078C5" w:rsidP="008078C5">
      <w:pPr>
        <w:spacing w:after="120"/>
        <w:jc w:val="center"/>
        <w:rPr>
          <w:b/>
          <w:bCs/>
          <w:sz w:val="16"/>
          <w:szCs w:val="16"/>
        </w:rPr>
      </w:pPr>
      <w:r w:rsidRPr="003A205A">
        <w:rPr>
          <w:b/>
          <w:bCs/>
          <w:sz w:val="16"/>
          <w:szCs w:val="16"/>
        </w:rPr>
        <w:t xml:space="preserve">Table </w:t>
      </w:r>
      <w:r w:rsidR="00FA0B7D">
        <w:rPr>
          <w:b/>
          <w:bCs/>
          <w:sz w:val="16"/>
          <w:szCs w:val="16"/>
        </w:rPr>
        <w:t>2</w:t>
      </w:r>
      <w:r w:rsidRPr="003A205A">
        <w:rPr>
          <w:rFonts w:eastAsia="宋体"/>
          <w:b/>
          <w:bCs/>
          <w:sz w:val="16"/>
          <w:szCs w:val="16"/>
        </w:rPr>
        <w:t>：</w:t>
      </w:r>
      <w:r w:rsidRPr="003A205A">
        <w:rPr>
          <w:b/>
          <w:bCs/>
          <w:sz w:val="16"/>
          <w:szCs w:val="16"/>
        </w:rPr>
        <w:t xml:space="preserve"> Comparison between </w:t>
      </w:r>
      <w:r>
        <w:rPr>
          <w:b/>
          <w:bCs/>
          <w:sz w:val="16"/>
          <w:szCs w:val="16"/>
        </w:rPr>
        <w:t>5G-A</w:t>
      </w:r>
      <w:r w:rsidRPr="003A205A">
        <w:rPr>
          <w:b/>
          <w:bCs/>
          <w:sz w:val="16"/>
          <w:szCs w:val="16"/>
        </w:rPr>
        <w:t xml:space="preserve"> and 6GR ISAC</w:t>
      </w:r>
    </w:p>
    <w:tbl>
      <w:tblPr>
        <w:tblStyle w:val="6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21"/>
        <w:gridCol w:w="2032"/>
        <w:gridCol w:w="3182"/>
      </w:tblGrid>
      <w:tr w:rsidR="008078C5" w:rsidRPr="003542DC" w14:paraId="4CEFF7EE" w14:textId="77777777" w:rsidTr="000B4A03">
        <w:trPr>
          <w:cnfStyle w:val="100000000000" w:firstRow="1" w:lastRow="0" w:firstColumn="0" w:lastColumn="0" w:oddVBand="0" w:evenVBand="0" w:oddHBand="0"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tcBorders>
              <w:bottom w:val="none" w:sz="0" w:space="0" w:color="auto"/>
            </w:tcBorders>
            <w:shd w:val="clear" w:color="auto" w:fill="D9D9D9" w:themeFill="background1" w:themeFillShade="D9"/>
          </w:tcPr>
          <w:p w14:paraId="1CB088FF" w14:textId="77777777" w:rsidR="008078C5" w:rsidRPr="003542DC" w:rsidRDefault="008078C5" w:rsidP="000B4A03">
            <w:pPr>
              <w:spacing w:after="120"/>
              <w:jc w:val="center"/>
              <w:rPr>
                <w:sz w:val="22"/>
                <w:szCs w:val="22"/>
              </w:rPr>
            </w:pPr>
          </w:p>
        </w:tc>
        <w:tc>
          <w:tcPr>
            <w:tcW w:w="2032" w:type="dxa"/>
            <w:tcBorders>
              <w:bottom w:val="none" w:sz="0" w:space="0" w:color="auto"/>
            </w:tcBorders>
            <w:shd w:val="clear" w:color="auto" w:fill="D9D9D9" w:themeFill="background1" w:themeFillShade="D9"/>
          </w:tcPr>
          <w:p w14:paraId="3B845975" w14:textId="77777777" w:rsidR="008078C5" w:rsidRPr="003542DC" w:rsidRDefault="008078C5" w:rsidP="000B4A03">
            <w:pPr>
              <w:spacing w:after="120"/>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5G-A</w:t>
            </w:r>
          </w:p>
        </w:tc>
        <w:tc>
          <w:tcPr>
            <w:tcW w:w="3182" w:type="dxa"/>
            <w:tcBorders>
              <w:bottom w:val="none" w:sz="0" w:space="0" w:color="auto"/>
            </w:tcBorders>
            <w:shd w:val="clear" w:color="auto" w:fill="D9D9D9" w:themeFill="background1" w:themeFillShade="D9"/>
          </w:tcPr>
          <w:p w14:paraId="5F68A788" w14:textId="77777777" w:rsidR="008078C5" w:rsidRPr="003542DC" w:rsidRDefault="008078C5" w:rsidP="000B4A03">
            <w:pPr>
              <w:spacing w:after="120"/>
              <w:jc w:val="center"/>
              <w:cnfStyle w:val="100000000000" w:firstRow="1" w:lastRow="0" w:firstColumn="0" w:lastColumn="0" w:oddVBand="0" w:evenVBand="0" w:oddHBand="0" w:evenHBand="0" w:firstRowFirstColumn="0" w:firstRowLastColumn="0" w:lastRowFirstColumn="0" w:lastRowLastColumn="0"/>
              <w:rPr>
                <w:sz w:val="22"/>
                <w:szCs w:val="22"/>
              </w:rPr>
            </w:pPr>
            <w:r w:rsidRPr="003542DC">
              <w:rPr>
                <w:sz w:val="22"/>
                <w:szCs w:val="22"/>
              </w:rPr>
              <w:t>6G</w:t>
            </w:r>
            <w:r>
              <w:rPr>
                <w:sz w:val="22"/>
                <w:szCs w:val="22"/>
              </w:rPr>
              <w:t>R</w:t>
            </w:r>
          </w:p>
        </w:tc>
      </w:tr>
      <w:tr w:rsidR="008078C5" w:rsidRPr="003542DC" w14:paraId="61792C36" w14:textId="77777777" w:rsidTr="000B4A0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2D07320A" w14:textId="77777777" w:rsidR="008078C5" w:rsidRPr="005656E0" w:rsidRDefault="008078C5" w:rsidP="000B4A03">
            <w:pPr>
              <w:spacing w:after="120"/>
              <w:jc w:val="center"/>
              <w:rPr>
                <w:sz w:val="20"/>
                <w:szCs w:val="20"/>
              </w:rPr>
            </w:pPr>
            <w:r w:rsidRPr="005656E0">
              <w:rPr>
                <w:sz w:val="20"/>
                <w:szCs w:val="20"/>
              </w:rPr>
              <w:t>Sensing modes</w:t>
            </w:r>
          </w:p>
        </w:tc>
        <w:tc>
          <w:tcPr>
            <w:tcW w:w="2032" w:type="dxa"/>
            <w:shd w:val="clear" w:color="auto" w:fill="FFFFFF" w:themeFill="background1"/>
          </w:tcPr>
          <w:p w14:paraId="0817758A" w14:textId="77777777" w:rsidR="008078C5" w:rsidRPr="005656E0" w:rsidRDefault="008078C5" w:rsidP="000B4A03">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5656E0">
              <w:rPr>
                <w:sz w:val="20"/>
                <w:szCs w:val="20"/>
              </w:rPr>
              <w:t>BS Mono-static</w:t>
            </w:r>
          </w:p>
        </w:tc>
        <w:tc>
          <w:tcPr>
            <w:tcW w:w="3182" w:type="dxa"/>
            <w:shd w:val="clear" w:color="auto" w:fill="FFFFFF" w:themeFill="background1"/>
          </w:tcPr>
          <w:p w14:paraId="0704E2B0" w14:textId="77777777" w:rsidR="008078C5" w:rsidRPr="005656E0" w:rsidRDefault="008078C5" w:rsidP="000B4A03">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5656E0">
              <w:rPr>
                <w:sz w:val="20"/>
                <w:szCs w:val="20"/>
              </w:rPr>
              <w:t>6 sensing modes</w:t>
            </w:r>
          </w:p>
        </w:tc>
      </w:tr>
      <w:tr w:rsidR="008078C5" w:rsidRPr="003542DC" w14:paraId="5DBA9DCC" w14:textId="77777777" w:rsidTr="000B4A03">
        <w:trPr>
          <w:trHeight w:val="255"/>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00A20F41" w14:textId="77777777" w:rsidR="008078C5" w:rsidRPr="005656E0" w:rsidRDefault="008078C5" w:rsidP="000B4A03">
            <w:pPr>
              <w:spacing w:after="120"/>
              <w:jc w:val="center"/>
              <w:rPr>
                <w:sz w:val="20"/>
                <w:szCs w:val="20"/>
              </w:rPr>
            </w:pPr>
            <w:r w:rsidRPr="005656E0">
              <w:rPr>
                <w:sz w:val="20"/>
                <w:szCs w:val="20"/>
              </w:rPr>
              <w:lastRenderedPageBreak/>
              <w:t>Target</w:t>
            </w:r>
          </w:p>
        </w:tc>
        <w:tc>
          <w:tcPr>
            <w:tcW w:w="2032" w:type="dxa"/>
            <w:shd w:val="clear" w:color="auto" w:fill="FFFFFF" w:themeFill="background1"/>
          </w:tcPr>
          <w:p w14:paraId="642FD8D9" w14:textId="77777777" w:rsidR="008078C5" w:rsidRPr="005656E0" w:rsidRDefault="008078C5" w:rsidP="000B4A03">
            <w:pPr>
              <w:spacing w:after="120"/>
              <w:jc w:val="center"/>
              <w:cnfStyle w:val="000000000000" w:firstRow="0" w:lastRow="0" w:firstColumn="0" w:lastColumn="0" w:oddVBand="0" w:evenVBand="0" w:oddHBand="0" w:evenHBand="0" w:firstRowFirstColumn="0" w:firstRowLastColumn="0" w:lastRowFirstColumn="0" w:lastRowLastColumn="0"/>
              <w:rPr>
                <w:sz w:val="20"/>
                <w:szCs w:val="20"/>
              </w:rPr>
            </w:pPr>
            <w:r w:rsidRPr="005656E0">
              <w:rPr>
                <w:sz w:val="20"/>
                <w:szCs w:val="20"/>
              </w:rPr>
              <w:t>UAV</w:t>
            </w:r>
          </w:p>
        </w:tc>
        <w:tc>
          <w:tcPr>
            <w:tcW w:w="3182" w:type="dxa"/>
            <w:shd w:val="clear" w:color="auto" w:fill="FFFFFF" w:themeFill="background1"/>
          </w:tcPr>
          <w:p w14:paraId="1A9EEB6E" w14:textId="77777777" w:rsidR="008078C5" w:rsidRPr="005656E0" w:rsidRDefault="008078C5" w:rsidP="000B4A03">
            <w:pPr>
              <w:spacing w:after="120"/>
              <w:jc w:val="center"/>
              <w:cnfStyle w:val="000000000000" w:firstRow="0" w:lastRow="0" w:firstColumn="0" w:lastColumn="0" w:oddVBand="0" w:evenVBand="0" w:oddHBand="0" w:evenHBand="0" w:firstRowFirstColumn="0" w:firstRowLastColumn="0" w:lastRowFirstColumn="0" w:lastRowLastColumn="0"/>
              <w:rPr>
                <w:sz w:val="20"/>
                <w:szCs w:val="20"/>
              </w:rPr>
            </w:pPr>
            <w:r w:rsidRPr="005656E0">
              <w:rPr>
                <w:sz w:val="20"/>
                <w:szCs w:val="20"/>
              </w:rPr>
              <w:t>Vehicle/pedestrian/…</w:t>
            </w:r>
          </w:p>
        </w:tc>
      </w:tr>
      <w:tr w:rsidR="008078C5" w:rsidRPr="003542DC" w14:paraId="09BE1EDC" w14:textId="77777777" w:rsidTr="000B4A0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5B4475D9" w14:textId="77777777" w:rsidR="008078C5" w:rsidRPr="005656E0" w:rsidRDefault="008078C5" w:rsidP="000B4A03">
            <w:pPr>
              <w:spacing w:after="120"/>
              <w:jc w:val="center"/>
              <w:rPr>
                <w:sz w:val="20"/>
                <w:szCs w:val="20"/>
              </w:rPr>
            </w:pPr>
            <w:r w:rsidRPr="005656E0">
              <w:rPr>
                <w:sz w:val="20"/>
                <w:szCs w:val="20"/>
              </w:rPr>
              <w:t>NLOS target detection</w:t>
            </w:r>
          </w:p>
        </w:tc>
        <w:tc>
          <w:tcPr>
            <w:tcW w:w="2032" w:type="dxa"/>
            <w:shd w:val="clear" w:color="auto" w:fill="FFFFFF" w:themeFill="background1"/>
          </w:tcPr>
          <w:p w14:paraId="6C69DE65" w14:textId="77777777" w:rsidR="008078C5" w:rsidRPr="005656E0" w:rsidRDefault="008078C5" w:rsidP="000B4A03">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5656E0">
              <w:rPr>
                <w:sz w:val="20"/>
                <w:szCs w:val="20"/>
              </w:rPr>
              <w:t>LOS only</w:t>
            </w:r>
          </w:p>
        </w:tc>
        <w:tc>
          <w:tcPr>
            <w:tcW w:w="3182" w:type="dxa"/>
            <w:shd w:val="clear" w:color="auto" w:fill="FFFFFF" w:themeFill="background1"/>
          </w:tcPr>
          <w:p w14:paraId="3485BD5B" w14:textId="77777777" w:rsidR="008078C5" w:rsidRPr="005656E0" w:rsidRDefault="008078C5" w:rsidP="000B4A03">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5656E0">
              <w:rPr>
                <w:sz w:val="20"/>
                <w:szCs w:val="20"/>
              </w:rPr>
              <w:t>LOS/NLOS</w:t>
            </w:r>
          </w:p>
        </w:tc>
      </w:tr>
      <w:tr w:rsidR="008078C5" w:rsidRPr="003542DC" w14:paraId="6681B4C9" w14:textId="77777777" w:rsidTr="000B4A03">
        <w:trPr>
          <w:trHeight w:val="26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5DB28662" w14:textId="77777777" w:rsidR="008078C5" w:rsidRPr="005656E0" w:rsidRDefault="008078C5" w:rsidP="000B4A03">
            <w:pPr>
              <w:spacing w:after="120"/>
              <w:jc w:val="center"/>
              <w:rPr>
                <w:sz w:val="20"/>
                <w:szCs w:val="20"/>
              </w:rPr>
            </w:pPr>
            <w:r w:rsidRPr="005656E0">
              <w:rPr>
                <w:sz w:val="20"/>
                <w:szCs w:val="20"/>
              </w:rPr>
              <w:t>UE</w:t>
            </w:r>
          </w:p>
        </w:tc>
        <w:tc>
          <w:tcPr>
            <w:tcW w:w="2032" w:type="dxa"/>
            <w:shd w:val="clear" w:color="auto" w:fill="FFFFFF" w:themeFill="background1"/>
          </w:tcPr>
          <w:p w14:paraId="24DA3ABD" w14:textId="7F58216A" w:rsidR="008078C5" w:rsidRPr="005656E0" w:rsidRDefault="00EA06AB" w:rsidP="000B4A03">
            <w:pPr>
              <w:spacing w:after="120"/>
              <w:jc w:val="center"/>
              <w:cnfStyle w:val="000000000000" w:firstRow="0" w:lastRow="0" w:firstColumn="0" w:lastColumn="0" w:oddVBand="0" w:evenVBand="0" w:oddHBand="0" w:evenHBand="0" w:firstRowFirstColumn="0" w:firstRowLastColumn="0" w:lastRowFirstColumn="0" w:lastRowLastColumn="0"/>
              <w:rPr>
                <w:sz w:val="20"/>
                <w:szCs w:val="20"/>
              </w:rPr>
            </w:pPr>
            <w:r w:rsidRPr="005656E0">
              <w:rPr>
                <w:sz w:val="20"/>
                <w:szCs w:val="20"/>
              </w:rPr>
              <w:t>N/A</w:t>
            </w:r>
          </w:p>
        </w:tc>
        <w:tc>
          <w:tcPr>
            <w:tcW w:w="3182" w:type="dxa"/>
            <w:shd w:val="clear" w:color="auto" w:fill="FFFFFF" w:themeFill="background1"/>
          </w:tcPr>
          <w:p w14:paraId="630C3608" w14:textId="77777777" w:rsidR="008078C5" w:rsidRPr="005656E0" w:rsidRDefault="008078C5" w:rsidP="000B4A03">
            <w:pPr>
              <w:spacing w:after="120"/>
              <w:jc w:val="center"/>
              <w:cnfStyle w:val="000000000000" w:firstRow="0" w:lastRow="0" w:firstColumn="0" w:lastColumn="0" w:oddVBand="0" w:evenVBand="0" w:oddHBand="0" w:evenHBand="0" w:firstRowFirstColumn="0" w:firstRowLastColumn="0" w:lastRowFirstColumn="0" w:lastRowLastColumn="0"/>
              <w:rPr>
                <w:sz w:val="20"/>
                <w:szCs w:val="20"/>
              </w:rPr>
            </w:pPr>
            <w:r w:rsidRPr="005656E0">
              <w:rPr>
                <w:sz w:val="20"/>
                <w:szCs w:val="20"/>
              </w:rPr>
              <w:t>Involved</w:t>
            </w:r>
          </w:p>
        </w:tc>
      </w:tr>
      <w:tr w:rsidR="008078C5" w:rsidRPr="003542DC" w14:paraId="13744914" w14:textId="77777777" w:rsidTr="000B4A03">
        <w:trPr>
          <w:cnfStyle w:val="000000100000" w:firstRow="0" w:lastRow="0" w:firstColumn="0" w:lastColumn="0" w:oddVBand="0" w:evenVBand="0" w:oddHBand="1" w:evenHBand="0" w:firstRowFirstColumn="0" w:firstRowLastColumn="0" w:lastRowFirstColumn="0" w:lastRowLastColumn="0"/>
          <w:trHeight w:val="41"/>
          <w:jc w:val="center"/>
        </w:trPr>
        <w:tc>
          <w:tcPr>
            <w:cnfStyle w:val="001000000000" w:firstRow="0" w:lastRow="0" w:firstColumn="1" w:lastColumn="0" w:oddVBand="0" w:evenVBand="0" w:oddHBand="0" w:evenHBand="0" w:firstRowFirstColumn="0" w:firstRowLastColumn="0" w:lastRowFirstColumn="0" w:lastRowLastColumn="0"/>
            <w:tcW w:w="1621" w:type="dxa"/>
            <w:shd w:val="clear" w:color="auto" w:fill="FFFFFF" w:themeFill="background1"/>
          </w:tcPr>
          <w:p w14:paraId="190161BB" w14:textId="77777777" w:rsidR="008078C5" w:rsidRPr="005656E0" w:rsidRDefault="008078C5" w:rsidP="000B4A03">
            <w:pPr>
              <w:spacing w:after="120"/>
              <w:jc w:val="center"/>
              <w:rPr>
                <w:rFonts w:eastAsiaTheme="minorEastAsia"/>
                <w:sz w:val="20"/>
                <w:szCs w:val="20"/>
              </w:rPr>
            </w:pPr>
            <w:r w:rsidRPr="005656E0">
              <w:rPr>
                <w:rFonts w:eastAsiaTheme="minorEastAsia"/>
                <w:sz w:val="20"/>
                <w:szCs w:val="20"/>
              </w:rPr>
              <w:t>Service</w:t>
            </w:r>
          </w:p>
        </w:tc>
        <w:tc>
          <w:tcPr>
            <w:tcW w:w="2032" w:type="dxa"/>
            <w:shd w:val="clear" w:color="auto" w:fill="FFFFFF" w:themeFill="background1"/>
          </w:tcPr>
          <w:p w14:paraId="650F0D30" w14:textId="77777777" w:rsidR="008078C5" w:rsidRPr="005656E0" w:rsidRDefault="008078C5" w:rsidP="000B4A03">
            <w:pPr>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5656E0">
              <w:rPr>
                <w:sz w:val="20"/>
                <w:szCs w:val="20"/>
              </w:rPr>
              <w:t>UAV detection</w:t>
            </w:r>
          </w:p>
        </w:tc>
        <w:tc>
          <w:tcPr>
            <w:tcW w:w="3182" w:type="dxa"/>
            <w:shd w:val="clear" w:color="auto" w:fill="FFFFFF" w:themeFill="background1"/>
          </w:tcPr>
          <w:p w14:paraId="0D79C481" w14:textId="77777777" w:rsidR="008078C5" w:rsidRPr="005656E0" w:rsidRDefault="008078C5" w:rsidP="000B4A03">
            <w:pPr>
              <w:keepNext/>
              <w:spacing w:after="120"/>
              <w:jc w:val="center"/>
              <w:cnfStyle w:val="000000100000" w:firstRow="0" w:lastRow="0" w:firstColumn="0" w:lastColumn="0" w:oddVBand="0" w:evenVBand="0" w:oddHBand="1" w:evenHBand="0" w:firstRowFirstColumn="0" w:firstRowLastColumn="0" w:lastRowFirstColumn="0" w:lastRowLastColumn="0"/>
              <w:rPr>
                <w:sz w:val="20"/>
                <w:szCs w:val="20"/>
              </w:rPr>
            </w:pPr>
            <w:r w:rsidRPr="005656E0">
              <w:rPr>
                <w:sz w:val="20"/>
                <w:szCs w:val="20"/>
              </w:rPr>
              <w:t>Ubiquitous sensing service</w:t>
            </w:r>
          </w:p>
        </w:tc>
      </w:tr>
    </w:tbl>
    <w:p w14:paraId="6F24514A" w14:textId="77777777" w:rsidR="008078C5" w:rsidRPr="00814552" w:rsidRDefault="008078C5" w:rsidP="008078C5">
      <w:pPr>
        <w:pStyle w:val="a6"/>
        <w:spacing w:after="120"/>
        <w:jc w:val="both"/>
        <w:rPr>
          <w:sz w:val="22"/>
          <w:szCs w:val="22"/>
        </w:rPr>
      </w:pPr>
      <w:r>
        <w:rPr>
          <w:sz w:val="22"/>
          <w:szCs w:val="22"/>
        </w:rPr>
        <w:t xml:space="preserve">                                              </w:t>
      </w:r>
    </w:p>
    <w:p w14:paraId="5F4F7998" w14:textId="77777777" w:rsidR="008078C5" w:rsidRDefault="008078C5" w:rsidP="008078C5">
      <w:pPr>
        <w:pStyle w:val="afb"/>
        <w:numPr>
          <w:ilvl w:val="0"/>
          <w:numId w:val="20"/>
        </w:numPr>
        <w:rPr>
          <w:b/>
          <w:bCs/>
          <w:sz w:val="22"/>
          <w:szCs w:val="22"/>
          <w:lang w:val="en-GB"/>
        </w:rPr>
      </w:pPr>
      <w:r w:rsidRPr="001F0BD6">
        <w:rPr>
          <w:b/>
          <w:bCs/>
          <w:sz w:val="22"/>
          <w:szCs w:val="22"/>
          <w:lang w:val="en-GB"/>
        </w:rPr>
        <w:t>Enhanced target detection and tracking</w:t>
      </w:r>
    </w:p>
    <w:p w14:paraId="06F8A3D9" w14:textId="77777777" w:rsidR="008078C5" w:rsidRPr="001F0BD6" w:rsidRDefault="008078C5" w:rsidP="008078C5">
      <w:pPr>
        <w:pStyle w:val="afb"/>
        <w:ind w:left="360"/>
        <w:rPr>
          <w:b/>
          <w:bCs/>
          <w:sz w:val="22"/>
          <w:szCs w:val="22"/>
          <w:lang w:val="en-GB"/>
        </w:rPr>
      </w:pPr>
    </w:p>
    <w:p w14:paraId="0BB27754" w14:textId="7306D2D2" w:rsidR="008078C5" w:rsidRDefault="008078C5" w:rsidP="008078C5">
      <w:pPr>
        <w:jc w:val="both"/>
        <w:rPr>
          <w:rFonts w:eastAsiaTheme="minorEastAsia"/>
          <w:sz w:val="22"/>
          <w:szCs w:val="22"/>
        </w:rPr>
      </w:pPr>
      <w:r w:rsidRPr="001F0BD6">
        <w:rPr>
          <w:bCs/>
          <w:sz w:val="22"/>
          <w:szCs w:val="22"/>
          <w:lang w:val="en-GB"/>
        </w:rPr>
        <w:t>The NLOS and blockage phenomenon often happens in the realistic</w:t>
      </w:r>
      <w:r w:rsidRPr="001F0BD6">
        <w:rPr>
          <w:rFonts w:eastAsiaTheme="minorEastAsia"/>
          <w:sz w:val="22"/>
          <w:szCs w:val="22"/>
        </w:rPr>
        <w:t xml:space="preserve"> wireless channel, as illustrated in Figure 3, </w:t>
      </w:r>
      <w:r w:rsidRPr="001F0BD6">
        <w:rPr>
          <w:sz w:val="22"/>
          <w:szCs w:val="22"/>
        </w:rPr>
        <w:t xml:space="preserve">addressing the issue of NLOS target detection and tracking is essential </w:t>
      </w:r>
      <w:r w:rsidRPr="001F0BD6">
        <w:rPr>
          <w:bCs/>
          <w:sz w:val="22"/>
          <w:szCs w:val="22"/>
          <w:lang w:val="en-GB"/>
        </w:rPr>
        <w:t>for 6GR. Owing</w:t>
      </w:r>
      <w:r w:rsidRPr="001F0BD6">
        <w:rPr>
          <w:bCs/>
          <w:sz w:val="22"/>
          <w:szCs w:val="22"/>
        </w:rPr>
        <w:t xml:space="preserve"> </w:t>
      </w:r>
      <w:r w:rsidRPr="001F0BD6">
        <w:rPr>
          <w:rFonts w:eastAsiaTheme="minorEastAsia"/>
          <w:sz w:val="22"/>
          <w:szCs w:val="22"/>
        </w:rPr>
        <w:t xml:space="preserve">to the EO-type2 channel model in R19, the </w:t>
      </w:r>
      <w:r w:rsidRPr="001F0BD6">
        <w:rPr>
          <w:rFonts w:eastAsiaTheme="minorEastAsia" w:hint="eastAsia"/>
          <w:sz w:val="22"/>
          <w:szCs w:val="22"/>
        </w:rPr>
        <w:t>NLOS</w:t>
      </w:r>
      <w:r w:rsidRPr="001F0BD6">
        <w:rPr>
          <w:rFonts w:eastAsiaTheme="minorEastAsia"/>
          <w:sz w:val="22"/>
          <w:szCs w:val="22"/>
        </w:rPr>
        <w:t xml:space="preserve"> propagation path (in red) can help to increase the receive power of bi-static sensing link in a deterministic manner. With that, the </w:t>
      </w:r>
      <w:proofErr w:type="spellStart"/>
      <w:r w:rsidRPr="001F0BD6">
        <w:rPr>
          <w:rFonts w:eastAsiaTheme="minorEastAsia"/>
          <w:sz w:val="22"/>
          <w:szCs w:val="22"/>
        </w:rPr>
        <w:t>NLoS</w:t>
      </w:r>
      <w:proofErr w:type="spellEnd"/>
      <w:r w:rsidRPr="001F0BD6">
        <w:rPr>
          <w:rFonts w:eastAsiaTheme="minorEastAsia"/>
          <w:sz w:val="22"/>
          <w:szCs w:val="22"/>
        </w:rPr>
        <w:t xml:space="preserve"> target detection and tracking can be enabled wherein LOS path is blocked. Therefore it is necessary to obtain the above-mentioned EO information by networked sensing.</w:t>
      </w:r>
    </w:p>
    <w:p w14:paraId="58988D88" w14:textId="20E142BF" w:rsidR="008078C5" w:rsidRPr="001F0BD6" w:rsidRDefault="00E00D52" w:rsidP="008078C5">
      <w:pPr>
        <w:jc w:val="both"/>
        <w:rPr>
          <w:bCs/>
          <w:sz w:val="22"/>
          <w:szCs w:val="22"/>
          <w:lang w:val="en-GB"/>
        </w:rPr>
      </w:pPr>
      <w:r>
        <w:rPr>
          <w:rFonts w:eastAsiaTheme="minorEastAsia"/>
          <w:noProof/>
          <w:sz w:val="22"/>
          <w:szCs w:val="22"/>
        </w:rPr>
        <w:drawing>
          <wp:anchor distT="0" distB="0" distL="114300" distR="114300" simplePos="0" relativeHeight="251682304" behindDoc="1" locked="0" layoutInCell="1" allowOverlap="1" wp14:anchorId="218EEBD2" wp14:editId="07FC39B6">
            <wp:simplePos x="0" y="0"/>
            <wp:positionH relativeFrom="column">
              <wp:posOffset>3427095</wp:posOffset>
            </wp:positionH>
            <wp:positionV relativeFrom="paragraph">
              <wp:posOffset>48053</wp:posOffset>
            </wp:positionV>
            <wp:extent cx="2188210" cy="1230630"/>
            <wp:effectExtent l="0" t="0" r="0" b="7620"/>
            <wp:wrapTight wrapText="bothSides">
              <wp:wrapPolygon edited="0">
                <wp:start x="188" y="0"/>
                <wp:lineTo x="188" y="1337"/>
                <wp:lineTo x="1880" y="6019"/>
                <wp:lineTo x="2068" y="8693"/>
                <wp:lineTo x="3949" y="11368"/>
                <wp:lineTo x="1880" y="11703"/>
                <wp:lineTo x="1880" y="13375"/>
                <wp:lineTo x="5829" y="16718"/>
                <wp:lineTo x="5077" y="17387"/>
                <wp:lineTo x="5265" y="21399"/>
                <wp:lineTo x="7522" y="21399"/>
                <wp:lineTo x="18804" y="21065"/>
                <wp:lineTo x="19180" y="19059"/>
                <wp:lineTo x="14103" y="16718"/>
                <wp:lineTo x="17488" y="13040"/>
                <wp:lineTo x="17300" y="12372"/>
                <wp:lineTo x="13163" y="11368"/>
                <wp:lineTo x="14291" y="6019"/>
                <wp:lineTo x="9026" y="0"/>
                <wp:lineTo x="188"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8210" cy="1230630"/>
                    </a:xfrm>
                    <a:prstGeom prst="rect">
                      <a:avLst/>
                    </a:prstGeom>
                    <a:noFill/>
                  </pic:spPr>
                </pic:pic>
              </a:graphicData>
            </a:graphic>
            <wp14:sizeRelH relativeFrom="page">
              <wp14:pctWidth>0</wp14:pctWidth>
            </wp14:sizeRelH>
            <wp14:sizeRelV relativeFrom="page">
              <wp14:pctHeight>0</wp14:pctHeight>
            </wp14:sizeRelV>
          </wp:anchor>
        </w:drawing>
      </w:r>
    </w:p>
    <w:p w14:paraId="6F7A8733" w14:textId="25148FE6" w:rsidR="008078C5" w:rsidRPr="009504EE" w:rsidRDefault="008078C5" w:rsidP="008078C5">
      <w:pPr>
        <w:spacing w:after="120"/>
        <w:jc w:val="center"/>
        <w:rPr>
          <w:rFonts w:eastAsiaTheme="minorEastAsia"/>
          <w:sz w:val="22"/>
          <w:szCs w:val="22"/>
        </w:rPr>
      </w:pPr>
      <w:r>
        <w:rPr>
          <w:rFonts w:eastAsiaTheme="minorEastAsia"/>
          <w:sz w:val="22"/>
          <w:szCs w:val="22"/>
        </w:rPr>
        <w:t xml:space="preserve">        </w:t>
      </w:r>
      <w:r>
        <w:rPr>
          <w:rFonts w:eastAsiaTheme="minorEastAsia"/>
          <w:noProof/>
          <w:sz w:val="22"/>
          <w:szCs w:val="22"/>
        </w:rPr>
        <w:drawing>
          <wp:inline distT="0" distB="0" distL="0" distR="0" wp14:anchorId="76C2415E" wp14:editId="1552B8F9">
            <wp:extent cx="1939797" cy="1216074"/>
            <wp:effectExtent l="0" t="0" r="3810" b="31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7469" cy="1220884"/>
                    </a:xfrm>
                    <a:prstGeom prst="rect">
                      <a:avLst/>
                    </a:prstGeom>
                    <a:noFill/>
                  </pic:spPr>
                </pic:pic>
              </a:graphicData>
            </a:graphic>
          </wp:inline>
        </w:drawing>
      </w:r>
      <w:r>
        <w:rPr>
          <w:rFonts w:eastAsiaTheme="minorEastAsia" w:hint="eastAsia"/>
          <w:sz w:val="22"/>
          <w:szCs w:val="22"/>
        </w:rPr>
        <w:t xml:space="preserve"> </w:t>
      </w:r>
      <w:r>
        <w:rPr>
          <w:rFonts w:eastAsiaTheme="minorEastAsia"/>
          <w:sz w:val="22"/>
          <w:szCs w:val="22"/>
        </w:rPr>
        <w:t xml:space="preserve">                         </w:t>
      </w:r>
    </w:p>
    <w:p w14:paraId="3663FBC1" w14:textId="18E14B87" w:rsidR="008078C5" w:rsidRPr="005656E0" w:rsidRDefault="008078C5" w:rsidP="008078C5">
      <w:pPr>
        <w:pStyle w:val="a6"/>
        <w:jc w:val="left"/>
        <w:rPr>
          <w:sz w:val="18"/>
          <w:szCs w:val="18"/>
        </w:rPr>
      </w:pPr>
      <w:r w:rsidRPr="005656E0">
        <w:rPr>
          <w:sz w:val="18"/>
          <w:szCs w:val="18"/>
        </w:rPr>
        <w:t xml:space="preserve">                               Figure 3 </w:t>
      </w:r>
      <w:proofErr w:type="spellStart"/>
      <w:r w:rsidRPr="005656E0">
        <w:rPr>
          <w:sz w:val="18"/>
          <w:szCs w:val="18"/>
        </w:rPr>
        <w:t>NLoS</w:t>
      </w:r>
      <w:proofErr w:type="spellEnd"/>
      <w:r w:rsidRPr="005656E0">
        <w:rPr>
          <w:sz w:val="18"/>
          <w:szCs w:val="18"/>
        </w:rPr>
        <w:t xml:space="preserve"> and </w:t>
      </w:r>
      <w:proofErr w:type="spellStart"/>
      <w:r w:rsidRPr="005656E0">
        <w:rPr>
          <w:sz w:val="18"/>
          <w:szCs w:val="18"/>
        </w:rPr>
        <w:t>LoS</w:t>
      </w:r>
      <w:proofErr w:type="spellEnd"/>
      <w:r w:rsidRPr="005656E0">
        <w:rPr>
          <w:sz w:val="18"/>
          <w:szCs w:val="18"/>
        </w:rPr>
        <w:t xml:space="preserve"> target detection                                  Figure 4 Sensing assist communication  </w:t>
      </w:r>
    </w:p>
    <w:p w14:paraId="34BDDC01" w14:textId="77777777" w:rsidR="008078C5" w:rsidRPr="00766B4E" w:rsidRDefault="008078C5" w:rsidP="008078C5">
      <w:pPr>
        <w:spacing w:after="120"/>
        <w:jc w:val="both"/>
        <w:rPr>
          <w:rFonts w:eastAsiaTheme="minorEastAsia"/>
        </w:rPr>
      </w:pPr>
    </w:p>
    <w:p w14:paraId="72ADD160" w14:textId="161B310B" w:rsidR="008078C5" w:rsidRDefault="00502C8C" w:rsidP="008078C5">
      <w:pPr>
        <w:pStyle w:val="afb"/>
        <w:numPr>
          <w:ilvl w:val="0"/>
          <w:numId w:val="20"/>
        </w:numPr>
        <w:rPr>
          <w:b/>
          <w:bCs/>
          <w:sz w:val="22"/>
          <w:szCs w:val="22"/>
          <w:lang w:val="en-GB"/>
        </w:rPr>
      </w:pPr>
      <w:r>
        <w:rPr>
          <w:b/>
          <w:bCs/>
          <w:sz w:val="22"/>
          <w:szCs w:val="22"/>
          <w:lang w:val="en-GB"/>
        </w:rPr>
        <w:t>D</w:t>
      </w:r>
      <w:r w:rsidR="008078C5" w:rsidRPr="001F0BD6">
        <w:rPr>
          <w:b/>
          <w:bCs/>
          <w:sz w:val="22"/>
          <w:szCs w:val="22"/>
          <w:lang w:val="en-GB"/>
        </w:rPr>
        <w:t>i</w:t>
      </w:r>
      <w:bookmarkStart w:id="11" w:name="OLE_LINK21"/>
      <w:r w:rsidR="008078C5" w:rsidRPr="001F0BD6">
        <w:rPr>
          <w:b/>
          <w:bCs/>
          <w:sz w:val="22"/>
          <w:szCs w:val="22"/>
          <w:lang w:val="en-GB"/>
        </w:rPr>
        <w:t>gital twin</w:t>
      </w:r>
      <w:r>
        <w:rPr>
          <w:b/>
          <w:bCs/>
          <w:sz w:val="22"/>
          <w:szCs w:val="22"/>
          <w:lang w:val="en-GB"/>
        </w:rPr>
        <w:t xml:space="preserve"> services enabled by environment object reconstruction</w:t>
      </w:r>
      <w:bookmarkEnd w:id="11"/>
      <w:r>
        <w:rPr>
          <w:b/>
          <w:bCs/>
          <w:sz w:val="22"/>
          <w:szCs w:val="22"/>
          <w:lang w:val="en-GB"/>
        </w:rPr>
        <w:t xml:space="preserve"> </w:t>
      </w:r>
    </w:p>
    <w:p w14:paraId="114646DD" w14:textId="77777777" w:rsidR="008078C5" w:rsidRPr="005656E0" w:rsidRDefault="008078C5" w:rsidP="005656E0">
      <w:pPr>
        <w:rPr>
          <w:b/>
          <w:bCs/>
          <w:sz w:val="22"/>
          <w:szCs w:val="22"/>
          <w:lang w:val="en-GB"/>
        </w:rPr>
      </w:pPr>
    </w:p>
    <w:p w14:paraId="501950D8" w14:textId="0FEEEC2A" w:rsidR="008078C5" w:rsidRDefault="008078C5" w:rsidP="008078C5">
      <w:pPr>
        <w:spacing w:after="120"/>
        <w:jc w:val="both"/>
        <w:rPr>
          <w:rFonts w:eastAsiaTheme="minorEastAsia"/>
          <w:iCs/>
          <w:sz w:val="22"/>
          <w:szCs w:val="22"/>
        </w:rPr>
      </w:pPr>
      <w:r w:rsidRPr="009504EE">
        <w:rPr>
          <w:rFonts w:eastAsiaTheme="minorEastAsia"/>
          <w:iCs/>
          <w:sz w:val="22"/>
          <w:szCs w:val="22"/>
        </w:rPr>
        <w:t xml:space="preserve">The environment object </w:t>
      </w:r>
      <w:r>
        <w:rPr>
          <w:rFonts w:eastAsiaTheme="minorEastAsia"/>
          <w:iCs/>
          <w:sz w:val="22"/>
          <w:szCs w:val="22"/>
        </w:rPr>
        <w:t xml:space="preserve">sensing and </w:t>
      </w:r>
      <w:r w:rsidRPr="00D602DD">
        <w:rPr>
          <w:rFonts w:eastAsiaTheme="minorEastAsia"/>
          <w:iCs/>
          <w:sz w:val="22"/>
          <w:szCs w:val="22"/>
        </w:rPr>
        <w:t xml:space="preserve">reconstruction </w:t>
      </w:r>
      <w:r>
        <w:rPr>
          <w:rFonts w:eastAsiaTheme="minorEastAsia"/>
          <w:iCs/>
          <w:sz w:val="22"/>
          <w:szCs w:val="22"/>
        </w:rPr>
        <w:t xml:space="preserve">in </w:t>
      </w:r>
      <w:r w:rsidRPr="00AE01F4">
        <w:rPr>
          <w:rFonts w:eastAsiaTheme="minorEastAsia"/>
          <w:iCs/>
          <w:sz w:val="22"/>
          <w:szCs w:val="22"/>
        </w:rPr>
        <w:t>[</w:t>
      </w:r>
      <w:r w:rsidR="00FB237B">
        <w:rPr>
          <w:rFonts w:eastAsiaTheme="minorEastAsia"/>
          <w:iCs/>
          <w:sz w:val="22"/>
          <w:szCs w:val="22"/>
        </w:rPr>
        <w:t>4</w:t>
      </w:r>
      <w:r w:rsidRPr="00AE01F4">
        <w:rPr>
          <w:rFonts w:eastAsiaTheme="minorEastAsia"/>
          <w:iCs/>
          <w:sz w:val="22"/>
          <w:szCs w:val="22"/>
        </w:rPr>
        <w:t>]</w:t>
      </w:r>
      <w:r w:rsidRPr="009504EE">
        <w:rPr>
          <w:rFonts w:eastAsiaTheme="minorEastAsia"/>
          <w:iCs/>
          <w:sz w:val="22"/>
          <w:szCs w:val="22"/>
        </w:rPr>
        <w:t xml:space="preserve"> is essential to </w:t>
      </w:r>
      <w:r>
        <w:rPr>
          <w:rFonts w:eastAsiaTheme="minorEastAsia"/>
          <w:iCs/>
          <w:sz w:val="22"/>
          <w:szCs w:val="22"/>
        </w:rPr>
        <w:t xml:space="preserve">create a digital twin by sensing </w:t>
      </w:r>
      <w:r w:rsidRPr="009504EE">
        <w:rPr>
          <w:rFonts w:eastAsiaTheme="minorEastAsia"/>
          <w:iCs/>
          <w:sz w:val="22"/>
          <w:szCs w:val="22"/>
        </w:rPr>
        <w:t>the shape and position of the EO</w:t>
      </w:r>
      <w:r>
        <w:rPr>
          <w:rFonts w:eastAsiaTheme="minorEastAsia"/>
          <w:iCs/>
          <w:sz w:val="22"/>
          <w:szCs w:val="22"/>
        </w:rPr>
        <w:t xml:space="preserve"> (Environment Object)</w:t>
      </w:r>
      <w:r w:rsidRPr="009504EE">
        <w:rPr>
          <w:rFonts w:eastAsiaTheme="minorEastAsia"/>
          <w:iCs/>
          <w:sz w:val="22"/>
          <w:szCs w:val="22"/>
        </w:rPr>
        <w:t xml:space="preserve">. Thanks to the ubiquitous deployment of UEs and </w:t>
      </w:r>
      <w:r>
        <w:rPr>
          <w:rFonts w:eastAsiaTheme="minorEastAsia"/>
          <w:iCs/>
          <w:sz w:val="22"/>
          <w:szCs w:val="22"/>
        </w:rPr>
        <w:t>BSs</w:t>
      </w:r>
      <w:r w:rsidRPr="009504EE">
        <w:rPr>
          <w:rFonts w:eastAsiaTheme="minorEastAsia"/>
          <w:iCs/>
          <w:sz w:val="22"/>
          <w:szCs w:val="22"/>
        </w:rPr>
        <w:t xml:space="preserve">, the </w:t>
      </w:r>
      <w:r>
        <w:rPr>
          <w:rFonts w:eastAsiaTheme="minorEastAsia"/>
          <w:iCs/>
          <w:sz w:val="22"/>
          <w:szCs w:val="22"/>
        </w:rPr>
        <w:t xml:space="preserve">scattering points of various objects in physical </w:t>
      </w:r>
      <w:r w:rsidRPr="009504EE">
        <w:rPr>
          <w:rFonts w:eastAsiaTheme="minorEastAsia"/>
          <w:iCs/>
          <w:sz w:val="22"/>
          <w:szCs w:val="22"/>
        </w:rPr>
        <w:t xml:space="preserve">environment can be </w:t>
      </w:r>
      <w:r>
        <w:rPr>
          <w:rFonts w:eastAsiaTheme="minorEastAsia"/>
          <w:iCs/>
          <w:sz w:val="22"/>
          <w:szCs w:val="22"/>
        </w:rPr>
        <w:t xml:space="preserve">sensed by each sensing node (BS and UE) in cooperative way, and fused at network side to create a large-scale digital twin of the objects in the physical environment. Once the </w:t>
      </w:r>
      <w:r>
        <w:rPr>
          <w:rFonts w:eastAsiaTheme="minorEastAsia" w:hint="eastAsia"/>
          <w:iCs/>
          <w:sz w:val="22"/>
          <w:szCs w:val="22"/>
        </w:rPr>
        <w:t>physical</w:t>
      </w:r>
      <w:r>
        <w:rPr>
          <w:rFonts w:eastAsiaTheme="minorEastAsia"/>
          <w:iCs/>
          <w:sz w:val="22"/>
          <w:szCs w:val="22"/>
        </w:rPr>
        <w:t xml:space="preserve"> environment object digital twin is available, the radio propagation characteristics in the physical environment can be easily predicted, which can be used to assist </w:t>
      </w:r>
      <w:r w:rsidRPr="009504EE">
        <w:rPr>
          <w:rFonts w:eastAsiaTheme="minorEastAsia"/>
          <w:iCs/>
          <w:sz w:val="22"/>
          <w:szCs w:val="22"/>
        </w:rPr>
        <w:t>communication</w:t>
      </w:r>
      <w:r>
        <w:rPr>
          <w:rFonts w:eastAsiaTheme="minorEastAsia"/>
          <w:iCs/>
          <w:sz w:val="22"/>
          <w:szCs w:val="22"/>
        </w:rPr>
        <w:t xml:space="preserve"> for performance improvement and energy saving, </w:t>
      </w:r>
      <w:r w:rsidRPr="009504EE">
        <w:rPr>
          <w:rFonts w:eastAsiaTheme="minorEastAsia"/>
          <w:iCs/>
          <w:sz w:val="22"/>
          <w:szCs w:val="22"/>
        </w:rPr>
        <w:t xml:space="preserve">such as </w:t>
      </w:r>
      <w:r>
        <w:rPr>
          <w:rFonts w:eastAsiaTheme="minorEastAsia"/>
          <w:iCs/>
          <w:sz w:val="22"/>
          <w:szCs w:val="22"/>
        </w:rPr>
        <w:t>mobility/handover prediction</w:t>
      </w:r>
      <w:r w:rsidRPr="009504EE">
        <w:rPr>
          <w:rFonts w:eastAsiaTheme="minorEastAsia"/>
          <w:iCs/>
          <w:sz w:val="22"/>
          <w:szCs w:val="22"/>
        </w:rPr>
        <w:t>, beam tracking</w:t>
      </w:r>
      <w:r>
        <w:rPr>
          <w:rFonts w:eastAsiaTheme="minorEastAsia"/>
          <w:iCs/>
          <w:sz w:val="22"/>
          <w:szCs w:val="22"/>
        </w:rPr>
        <w:t>, CSI acquisition etc.,</w:t>
      </w:r>
      <w:r w:rsidRPr="009504EE">
        <w:rPr>
          <w:rFonts w:eastAsiaTheme="minorEastAsia"/>
          <w:iCs/>
          <w:sz w:val="22"/>
          <w:szCs w:val="22"/>
        </w:rPr>
        <w:t xml:space="preserve"> as shown in </w:t>
      </w:r>
      <w:r w:rsidRPr="009504EE">
        <w:rPr>
          <w:rFonts w:eastAsiaTheme="minorEastAsia"/>
          <w:iCs/>
          <w:sz w:val="22"/>
          <w:szCs w:val="22"/>
        </w:rPr>
        <w:fldChar w:fldCharType="begin"/>
      </w:r>
      <w:r w:rsidRPr="009504EE">
        <w:rPr>
          <w:rFonts w:eastAsiaTheme="minorEastAsia"/>
          <w:iCs/>
          <w:sz w:val="22"/>
          <w:szCs w:val="22"/>
        </w:rPr>
        <w:instrText xml:space="preserve"> REF _Ref203815697 \h </w:instrText>
      </w:r>
      <w:r>
        <w:rPr>
          <w:rFonts w:eastAsiaTheme="minorEastAsia"/>
          <w:iCs/>
          <w:sz w:val="22"/>
          <w:szCs w:val="22"/>
        </w:rPr>
        <w:instrText xml:space="preserve"> \* MERGEFORMAT </w:instrText>
      </w:r>
      <w:r w:rsidRPr="009504EE">
        <w:rPr>
          <w:rFonts w:eastAsiaTheme="minorEastAsia"/>
          <w:iCs/>
          <w:sz w:val="22"/>
          <w:szCs w:val="22"/>
        </w:rPr>
      </w:r>
      <w:r w:rsidRPr="009504EE">
        <w:rPr>
          <w:rFonts w:eastAsiaTheme="minorEastAsia"/>
          <w:iCs/>
          <w:sz w:val="22"/>
          <w:szCs w:val="22"/>
        </w:rPr>
        <w:fldChar w:fldCharType="separate"/>
      </w:r>
      <w:r w:rsidRPr="009504EE">
        <w:rPr>
          <w:sz w:val="22"/>
          <w:szCs w:val="22"/>
        </w:rPr>
        <w:t xml:space="preserve">Figure </w:t>
      </w:r>
      <w:r>
        <w:rPr>
          <w:noProof/>
          <w:sz w:val="22"/>
          <w:szCs w:val="22"/>
        </w:rPr>
        <w:t>4</w:t>
      </w:r>
      <w:r w:rsidRPr="009504EE">
        <w:rPr>
          <w:rFonts w:eastAsiaTheme="minorEastAsia"/>
          <w:iCs/>
          <w:sz w:val="22"/>
          <w:szCs w:val="22"/>
        </w:rPr>
        <w:fldChar w:fldCharType="end"/>
      </w:r>
      <w:r>
        <w:rPr>
          <w:rFonts w:eastAsiaTheme="minorEastAsia"/>
          <w:iCs/>
          <w:sz w:val="22"/>
          <w:szCs w:val="22"/>
        </w:rPr>
        <w:t xml:space="preserve">. </w:t>
      </w:r>
      <w:r w:rsidRPr="009504EE">
        <w:rPr>
          <w:rFonts w:eastAsiaTheme="minorEastAsia"/>
          <w:iCs/>
          <w:sz w:val="22"/>
          <w:szCs w:val="22"/>
        </w:rPr>
        <w:t xml:space="preserve">Also </w:t>
      </w:r>
      <w:r>
        <w:rPr>
          <w:rFonts w:eastAsiaTheme="minorEastAsia"/>
          <w:sz w:val="22"/>
          <w:szCs w:val="22"/>
        </w:rPr>
        <w:t>w</w:t>
      </w:r>
      <w:r w:rsidRPr="009504EE">
        <w:rPr>
          <w:rFonts w:eastAsiaTheme="minorEastAsia"/>
          <w:sz w:val="22"/>
          <w:szCs w:val="22"/>
        </w:rPr>
        <w:t xml:space="preserve">ith this </w:t>
      </w:r>
      <w:r w:rsidRPr="009504EE">
        <w:rPr>
          <w:rFonts w:eastAsiaTheme="minorEastAsia"/>
          <w:iCs/>
          <w:sz w:val="22"/>
          <w:szCs w:val="22"/>
        </w:rPr>
        <w:t xml:space="preserve">environment </w:t>
      </w:r>
      <w:r>
        <w:rPr>
          <w:rFonts w:eastAsiaTheme="minorEastAsia"/>
          <w:iCs/>
          <w:sz w:val="22"/>
          <w:szCs w:val="22"/>
        </w:rPr>
        <w:t xml:space="preserve">object </w:t>
      </w:r>
      <w:r w:rsidRPr="009504EE">
        <w:rPr>
          <w:rFonts w:eastAsiaTheme="minorEastAsia"/>
          <w:iCs/>
          <w:sz w:val="22"/>
          <w:szCs w:val="22"/>
        </w:rPr>
        <w:t>information</w:t>
      </w:r>
      <w:r w:rsidRPr="009504EE">
        <w:rPr>
          <w:rFonts w:eastAsiaTheme="minorEastAsia"/>
          <w:sz w:val="22"/>
          <w:szCs w:val="22"/>
        </w:rPr>
        <w:t xml:space="preserve">, </w:t>
      </w:r>
      <w:r>
        <w:rPr>
          <w:rFonts w:eastAsiaTheme="minorEastAsia"/>
          <w:sz w:val="22"/>
          <w:szCs w:val="22"/>
        </w:rPr>
        <w:t xml:space="preserve">the NLOS positioning issue </w:t>
      </w:r>
      <w:r w:rsidRPr="009504EE">
        <w:rPr>
          <w:rFonts w:eastAsiaTheme="minorEastAsia"/>
          <w:sz w:val="22"/>
          <w:szCs w:val="22"/>
        </w:rPr>
        <w:t>can</w:t>
      </w:r>
      <w:r w:rsidR="00502C8C">
        <w:rPr>
          <w:rFonts w:eastAsiaTheme="minorEastAsia"/>
          <w:sz w:val="22"/>
          <w:szCs w:val="22"/>
        </w:rPr>
        <w:t xml:space="preserve"> be</w:t>
      </w:r>
      <w:r w:rsidRPr="009504EE">
        <w:rPr>
          <w:rFonts w:eastAsiaTheme="minorEastAsia"/>
          <w:sz w:val="22"/>
          <w:szCs w:val="22"/>
        </w:rPr>
        <w:t xml:space="preserve"> </w:t>
      </w:r>
      <w:r>
        <w:rPr>
          <w:rFonts w:eastAsiaTheme="minorEastAsia"/>
          <w:sz w:val="22"/>
          <w:szCs w:val="22"/>
        </w:rPr>
        <w:t xml:space="preserve">solved easily by </w:t>
      </w:r>
      <w:r w:rsidRPr="009504EE">
        <w:rPr>
          <w:rFonts w:eastAsiaTheme="minorEastAsia"/>
          <w:sz w:val="22"/>
          <w:szCs w:val="22"/>
        </w:rPr>
        <w:t>utiliz</w:t>
      </w:r>
      <w:r>
        <w:rPr>
          <w:rFonts w:eastAsiaTheme="minorEastAsia"/>
          <w:sz w:val="22"/>
          <w:szCs w:val="22"/>
        </w:rPr>
        <w:t>ing</w:t>
      </w:r>
      <w:r w:rsidRPr="009504EE">
        <w:rPr>
          <w:rFonts w:eastAsiaTheme="minorEastAsia"/>
          <w:sz w:val="22"/>
          <w:szCs w:val="22"/>
        </w:rPr>
        <w:t xml:space="preserve"> this EO as an anchor</w:t>
      </w:r>
      <w:r>
        <w:rPr>
          <w:rFonts w:eastAsiaTheme="minorEastAsia"/>
          <w:sz w:val="22"/>
          <w:szCs w:val="22"/>
        </w:rPr>
        <w:t>,</w:t>
      </w:r>
      <w:r w:rsidRPr="009504EE">
        <w:rPr>
          <w:rFonts w:eastAsiaTheme="minorEastAsia"/>
          <w:sz w:val="22"/>
          <w:szCs w:val="22"/>
        </w:rPr>
        <w:t xml:space="preserve"> as illustrated</w:t>
      </w:r>
      <w:r w:rsidRPr="009504EE">
        <w:rPr>
          <w:rFonts w:eastAsiaTheme="minorEastAsia"/>
          <w:iCs/>
          <w:sz w:val="22"/>
          <w:szCs w:val="22"/>
        </w:rPr>
        <w:t xml:space="preserve"> in </w:t>
      </w:r>
      <w:r w:rsidRPr="009504EE">
        <w:rPr>
          <w:rFonts w:eastAsiaTheme="minorEastAsia"/>
          <w:iCs/>
          <w:sz w:val="22"/>
          <w:szCs w:val="22"/>
        </w:rPr>
        <w:fldChar w:fldCharType="begin"/>
      </w:r>
      <w:r w:rsidRPr="009504EE">
        <w:rPr>
          <w:rFonts w:eastAsiaTheme="minorEastAsia"/>
          <w:iCs/>
          <w:sz w:val="22"/>
          <w:szCs w:val="22"/>
        </w:rPr>
        <w:instrText xml:space="preserve"> REF _Ref203816322 \h  \* MERGEFORMAT </w:instrText>
      </w:r>
      <w:r w:rsidRPr="009504EE">
        <w:rPr>
          <w:rFonts w:eastAsiaTheme="minorEastAsia"/>
          <w:iCs/>
          <w:sz w:val="22"/>
          <w:szCs w:val="22"/>
        </w:rPr>
      </w:r>
      <w:r w:rsidRPr="009504EE">
        <w:rPr>
          <w:rFonts w:eastAsiaTheme="minorEastAsia"/>
          <w:iCs/>
          <w:sz w:val="22"/>
          <w:szCs w:val="22"/>
        </w:rPr>
        <w:fldChar w:fldCharType="separate"/>
      </w:r>
      <w:r w:rsidRPr="009504EE">
        <w:rPr>
          <w:rFonts w:eastAsiaTheme="minorEastAsia"/>
          <w:iCs/>
          <w:sz w:val="22"/>
          <w:szCs w:val="22"/>
        </w:rPr>
        <w:t xml:space="preserve">Figure </w:t>
      </w:r>
      <w:r>
        <w:rPr>
          <w:rFonts w:eastAsiaTheme="minorEastAsia"/>
          <w:iCs/>
          <w:sz w:val="22"/>
          <w:szCs w:val="22"/>
        </w:rPr>
        <w:t>5</w:t>
      </w:r>
      <w:r w:rsidRPr="009504EE">
        <w:rPr>
          <w:rFonts w:eastAsiaTheme="minorEastAsia"/>
          <w:iCs/>
          <w:sz w:val="22"/>
          <w:szCs w:val="22"/>
        </w:rPr>
        <w:fldChar w:fldCharType="end"/>
      </w:r>
      <w:r w:rsidRPr="009504EE">
        <w:rPr>
          <w:rFonts w:eastAsiaTheme="minorEastAsia"/>
          <w:iCs/>
          <w:sz w:val="22"/>
          <w:szCs w:val="22"/>
        </w:rPr>
        <w:t xml:space="preserve">. Therefore, how to </w:t>
      </w:r>
      <w:r>
        <w:rPr>
          <w:rFonts w:eastAsiaTheme="minorEastAsia"/>
          <w:iCs/>
          <w:sz w:val="22"/>
          <w:szCs w:val="22"/>
        </w:rPr>
        <w:t xml:space="preserve">enable efficient cooperative sensing mechanism in 6GR to </w:t>
      </w:r>
      <w:r w:rsidRPr="009504EE">
        <w:rPr>
          <w:rFonts w:eastAsiaTheme="minorEastAsia"/>
          <w:iCs/>
          <w:sz w:val="22"/>
          <w:szCs w:val="22"/>
        </w:rPr>
        <w:t xml:space="preserve">acquire </w:t>
      </w:r>
      <w:r>
        <w:rPr>
          <w:rFonts w:eastAsiaTheme="minorEastAsia"/>
          <w:iCs/>
          <w:sz w:val="22"/>
          <w:szCs w:val="22"/>
        </w:rPr>
        <w:t xml:space="preserve">the </w:t>
      </w:r>
      <w:r w:rsidRPr="009504EE">
        <w:rPr>
          <w:rFonts w:eastAsiaTheme="minorEastAsia"/>
          <w:iCs/>
          <w:sz w:val="22"/>
          <w:szCs w:val="22"/>
        </w:rPr>
        <w:t xml:space="preserve">environmental information to assist </w:t>
      </w:r>
      <w:r>
        <w:rPr>
          <w:rFonts w:eastAsiaTheme="minorEastAsia"/>
          <w:iCs/>
          <w:sz w:val="22"/>
          <w:szCs w:val="22"/>
        </w:rPr>
        <w:t>communication</w:t>
      </w:r>
      <w:r w:rsidRPr="009504EE">
        <w:rPr>
          <w:rFonts w:eastAsiaTheme="minorEastAsia"/>
          <w:iCs/>
          <w:sz w:val="22"/>
          <w:szCs w:val="22"/>
        </w:rPr>
        <w:t xml:space="preserve"> </w:t>
      </w:r>
      <w:r>
        <w:rPr>
          <w:rFonts w:eastAsiaTheme="minorEastAsia"/>
          <w:iCs/>
          <w:sz w:val="22"/>
          <w:szCs w:val="22"/>
        </w:rPr>
        <w:t xml:space="preserve">and </w:t>
      </w:r>
      <w:proofErr w:type="spellStart"/>
      <w:r>
        <w:rPr>
          <w:rFonts w:eastAsiaTheme="minorEastAsia"/>
          <w:iCs/>
          <w:sz w:val="22"/>
          <w:szCs w:val="22"/>
        </w:rPr>
        <w:t>NLoS</w:t>
      </w:r>
      <w:proofErr w:type="spellEnd"/>
      <w:r>
        <w:rPr>
          <w:rFonts w:eastAsiaTheme="minorEastAsia"/>
          <w:iCs/>
          <w:sz w:val="22"/>
          <w:szCs w:val="22"/>
        </w:rPr>
        <w:t xml:space="preserve"> positioning deserv</w:t>
      </w:r>
      <w:r w:rsidRPr="009504EE">
        <w:rPr>
          <w:rFonts w:eastAsiaTheme="minorEastAsia"/>
          <w:iCs/>
          <w:sz w:val="22"/>
          <w:szCs w:val="22"/>
        </w:rPr>
        <w:t>es further research.</w:t>
      </w:r>
      <w:r>
        <w:rPr>
          <w:rFonts w:eastAsiaTheme="minorEastAsia"/>
          <w:iCs/>
          <w:sz w:val="22"/>
          <w:szCs w:val="22"/>
        </w:rPr>
        <w:t xml:space="preserve"> </w:t>
      </w:r>
      <w:r w:rsidRPr="009504EE">
        <w:rPr>
          <w:rFonts w:eastAsiaTheme="minorEastAsia"/>
          <w:iCs/>
          <w:sz w:val="22"/>
          <w:szCs w:val="22"/>
        </w:rPr>
        <w:t xml:space="preserve">The digital twin can also be provided to </w:t>
      </w:r>
      <w:r>
        <w:rPr>
          <w:rFonts w:eastAsiaTheme="minorEastAsia"/>
          <w:iCs/>
          <w:sz w:val="22"/>
          <w:szCs w:val="22"/>
        </w:rPr>
        <w:t xml:space="preserve">the </w:t>
      </w:r>
      <w:r w:rsidRPr="009504EE">
        <w:rPr>
          <w:rFonts w:eastAsiaTheme="minorEastAsia"/>
          <w:iCs/>
          <w:sz w:val="22"/>
          <w:szCs w:val="22"/>
        </w:rPr>
        <w:t xml:space="preserve">3rd party as a real-time network services as </w:t>
      </w:r>
      <w:r>
        <w:rPr>
          <w:rFonts w:eastAsiaTheme="minorEastAsia"/>
          <w:iCs/>
          <w:sz w:val="22"/>
          <w:szCs w:val="22"/>
        </w:rPr>
        <w:t xml:space="preserve">shown </w:t>
      </w:r>
      <w:r w:rsidRPr="009504EE">
        <w:rPr>
          <w:rFonts w:eastAsiaTheme="minorEastAsia"/>
          <w:iCs/>
          <w:sz w:val="22"/>
          <w:szCs w:val="22"/>
        </w:rPr>
        <w:t xml:space="preserve">in </w:t>
      </w:r>
      <w:r w:rsidRPr="009504EE">
        <w:rPr>
          <w:rFonts w:eastAsiaTheme="minorEastAsia"/>
          <w:iCs/>
          <w:sz w:val="22"/>
          <w:szCs w:val="22"/>
        </w:rPr>
        <w:fldChar w:fldCharType="begin"/>
      </w:r>
      <w:r w:rsidRPr="009504EE">
        <w:rPr>
          <w:rFonts w:eastAsiaTheme="minorEastAsia"/>
          <w:iCs/>
          <w:sz w:val="22"/>
          <w:szCs w:val="22"/>
        </w:rPr>
        <w:instrText xml:space="preserve"> REF _Ref203740658 \h  \* MERGEFORMAT </w:instrText>
      </w:r>
      <w:r w:rsidRPr="009504EE">
        <w:rPr>
          <w:rFonts w:eastAsiaTheme="minorEastAsia"/>
          <w:iCs/>
          <w:sz w:val="22"/>
          <w:szCs w:val="22"/>
        </w:rPr>
      </w:r>
      <w:r w:rsidRPr="009504EE">
        <w:rPr>
          <w:rFonts w:eastAsiaTheme="minorEastAsia"/>
          <w:iCs/>
          <w:sz w:val="22"/>
          <w:szCs w:val="22"/>
        </w:rPr>
        <w:fldChar w:fldCharType="separate"/>
      </w:r>
      <w:r w:rsidRPr="00AE5E40">
        <w:rPr>
          <w:rFonts w:eastAsiaTheme="minorEastAsia"/>
          <w:iCs/>
          <w:sz w:val="22"/>
          <w:szCs w:val="22"/>
        </w:rPr>
        <w:t xml:space="preserve">Figure </w:t>
      </w:r>
      <w:r>
        <w:rPr>
          <w:rFonts w:eastAsiaTheme="minorEastAsia"/>
          <w:iCs/>
          <w:sz w:val="22"/>
          <w:szCs w:val="22"/>
        </w:rPr>
        <w:t>6</w:t>
      </w:r>
      <w:r w:rsidRPr="009504EE">
        <w:rPr>
          <w:rFonts w:eastAsiaTheme="minorEastAsia"/>
          <w:iCs/>
          <w:sz w:val="22"/>
          <w:szCs w:val="22"/>
        </w:rPr>
        <w:fldChar w:fldCharType="end"/>
      </w:r>
      <w:r w:rsidRPr="009504EE">
        <w:rPr>
          <w:rFonts w:eastAsiaTheme="minorEastAsia"/>
          <w:iCs/>
          <w:sz w:val="22"/>
          <w:szCs w:val="22"/>
        </w:rPr>
        <w:t>, to enable smart transportation, smart city and smart home.</w:t>
      </w:r>
    </w:p>
    <w:p w14:paraId="763F5006" w14:textId="77777777" w:rsidR="008078C5" w:rsidRDefault="008078C5" w:rsidP="008078C5">
      <w:pPr>
        <w:spacing w:after="120"/>
        <w:jc w:val="both"/>
        <w:rPr>
          <w:rFonts w:eastAsiaTheme="minorEastAsia"/>
          <w:iCs/>
          <w:sz w:val="22"/>
          <w:szCs w:val="22"/>
        </w:rPr>
      </w:pPr>
      <w:r w:rsidRPr="009504EE">
        <w:rPr>
          <w:rFonts w:eastAsiaTheme="minorEastAsia"/>
          <w:noProof/>
          <w:sz w:val="22"/>
          <w:szCs w:val="22"/>
        </w:rPr>
        <w:drawing>
          <wp:anchor distT="0" distB="0" distL="114300" distR="114300" simplePos="0" relativeHeight="251680256" behindDoc="0" locked="0" layoutInCell="1" allowOverlap="1" wp14:anchorId="3BFF5F59" wp14:editId="4EF9AA42">
            <wp:simplePos x="0" y="0"/>
            <wp:positionH relativeFrom="column">
              <wp:posOffset>3213851</wp:posOffset>
            </wp:positionH>
            <wp:positionV relativeFrom="paragraph">
              <wp:posOffset>210531</wp:posOffset>
            </wp:positionV>
            <wp:extent cx="2407920" cy="1263015"/>
            <wp:effectExtent l="0" t="0" r="0" b="0"/>
            <wp:wrapThrough wrapText="bothSides">
              <wp:wrapPolygon edited="0">
                <wp:start x="3759" y="0"/>
                <wp:lineTo x="3076" y="4235"/>
                <wp:lineTo x="2222" y="6842"/>
                <wp:lineTo x="2222" y="11077"/>
                <wp:lineTo x="0" y="13032"/>
                <wp:lineTo x="0" y="20199"/>
                <wp:lineTo x="6835" y="21176"/>
                <wp:lineTo x="14525" y="21176"/>
                <wp:lineTo x="21361" y="20199"/>
                <wp:lineTo x="21361" y="13032"/>
                <wp:lineTo x="19139" y="11077"/>
                <wp:lineTo x="18285" y="0"/>
                <wp:lineTo x="3759" y="0"/>
              </wp:wrapPolygon>
            </wp:wrapThrough>
            <wp:docPr id="4" name="图片 155">
              <a:extLst xmlns:a="http://schemas.openxmlformats.org/drawingml/2006/main">
                <a:ext uri="{FF2B5EF4-FFF2-40B4-BE49-F238E27FC236}">
                  <a16:creationId xmlns:a16="http://schemas.microsoft.com/office/drawing/2014/main" id="{97B8153F-31C0-4E0F-8E84-CFDE0624EB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5">
                      <a:extLst>
                        <a:ext uri="{FF2B5EF4-FFF2-40B4-BE49-F238E27FC236}">
                          <a16:creationId xmlns:a16="http://schemas.microsoft.com/office/drawing/2014/main" id="{97B8153F-31C0-4E0F-8E84-CFDE0624EBC1}"/>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07920" cy="1263015"/>
                    </a:xfrm>
                    <a:prstGeom prst="rect">
                      <a:avLst/>
                    </a:prstGeom>
                  </pic:spPr>
                </pic:pic>
              </a:graphicData>
            </a:graphic>
            <wp14:sizeRelH relativeFrom="page">
              <wp14:pctWidth>0</wp14:pctWidth>
            </wp14:sizeRelH>
            <wp14:sizeRelV relativeFrom="page">
              <wp14:pctHeight>0</wp14:pctHeight>
            </wp14:sizeRelV>
          </wp:anchor>
        </w:drawing>
      </w:r>
      <w:r>
        <w:rPr>
          <w:rFonts w:eastAsiaTheme="minorEastAsia"/>
          <w:iCs/>
          <w:noProof/>
          <w:sz w:val="22"/>
          <w:szCs w:val="22"/>
        </w:rPr>
        <w:drawing>
          <wp:anchor distT="0" distB="0" distL="114300" distR="114300" simplePos="0" relativeHeight="251681280" behindDoc="0" locked="0" layoutInCell="1" allowOverlap="1" wp14:anchorId="5B05770C" wp14:editId="7BB4F5BA">
            <wp:simplePos x="0" y="0"/>
            <wp:positionH relativeFrom="column">
              <wp:posOffset>241820</wp:posOffset>
            </wp:positionH>
            <wp:positionV relativeFrom="paragraph">
              <wp:posOffset>209435</wp:posOffset>
            </wp:positionV>
            <wp:extent cx="2340610" cy="1236345"/>
            <wp:effectExtent l="0" t="0" r="0" b="1905"/>
            <wp:wrapSquare wrapText="bothSides"/>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0610" cy="1236345"/>
                    </a:xfrm>
                    <a:prstGeom prst="rect">
                      <a:avLst/>
                    </a:prstGeom>
                    <a:noFill/>
                  </pic:spPr>
                </pic:pic>
              </a:graphicData>
            </a:graphic>
            <wp14:sizeRelH relativeFrom="page">
              <wp14:pctWidth>0</wp14:pctWidth>
            </wp14:sizeRelH>
            <wp14:sizeRelV relativeFrom="page">
              <wp14:pctHeight>0</wp14:pctHeight>
            </wp14:sizeRelV>
          </wp:anchor>
        </w:drawing>
      </w:r>
    </w:p>
    <w:p w14:paraId="75EDE30C" w14:textId="77777777" w:rsidR="008078C5" w:rsidRDefault="008078C5" w:rsidP="008078C5">
      <w:pPr>
        <w:spacing w:after="120"/>
        <w:jc w:val="both"/>
        <w:rPr>
          <w:rFonts w:eastAsiaTheme="minorEastAsia"/>
          <w:iCs/>
          <w:sz w:val="22"/>
          <w:szCs w:val="22"/>
        </w:rPr>
      </w:pPr>
    </w:p>
    <w:p w14:paraId="422C40B7" w14:textId="77777777" w:rsidR="008078C5" w:rsidRDefault="008078C5" w:rsidP="008078C5">
      <w:pPr>
        <w:spacing w:after="120"/>
        <w:jc w:val="both"/>
        <w:rPr>
          <w:rFonts w:eastAsiaTheme="minorEastAsia"/>
          <w:iCs/>
          <w:sz w:val="22"/>
          <w:szCs w:val="22"/>
        </w:rPr>
      </w:pPr>
    </w:p>
    <w:p w14:paraId="36BB81F9" w14:textId="77777777" w:rsidR="008078C5" w:rsidRDefault="008078C5" w:rsidP="008078C5">
      <w:pPr>
        <w:spacing w:after="120"/>
        <w:jc w:val="both"/>
        <w:rPr>
          <w:rFonts w:eastAsiaTheme="minorEastAsia"/>
          <w:iCs/>
          <w:sz w:val="22"/>
          <w:szCs w:val="22"/>
        </w:rPr>
      </w:pPr>
    </w:p>
    <w:p w14:paraId="527610F6" w14:textId="77777777" w:rsidR="008078C5" w:rsidRDefault="008078C5" w:rsidP="008078C5">
      <w:pPr>
        <w:spacing w:after="120"/>
        <w:jc w:val="both"/>
        <w:rPr>
          <w:rFonts w:eastAsiaTheme="minorEastAsia"/>
          <w:iCs/>
          <w:sz w:val="22"/>
          <w:szCs w:val="22"/>
        </w:rPr>
      </w:pPr>
    </w:p>
    <w:p w14:paraId="16758F9A" w14:textId="77777777" w:rsidR="008078C5" w:rsidRDefault="008078C5" w:rsidP="008078C5">
      <w:pPr>
        <w:spacing w:after="120"/>
        <w:jc w:val="both"/>
        <w:rPr>
          <w:rFonts w:eastAsiaTheme="minorEastAsia"/>
          <w:iCs/>
          <w:sz w:val="22"/>
          <w:szCs w:val="22"/>
        </w:rPr>
      </w:pPr>
    </w:p>
    <w:p w14:paraId="3712BF71" w14:textId="77777777" w:rsidR="008078C5" w:rsidRPr="008874CA" w:rsidRDefault="008078C5" w:rsidP="008078C5">
      <w:pPr>
        <w:pStyle w:val="a6"/>
        <w:spacing w:after="120"/>
        <w:jc w:val="left"/>
        <w:rPr>
          <w:rFonts w:eastAsiaTheme="minorEastAsia"/>
          <w:sz w:val="16"/>
          <w:szCs w:val="16"/>
        </w:rPr>
      </w:pPr>
    </w:p>
    <w:p w14:paraId="762C5E58" w14:textId="245ED17F" w:rsidR="008078C5" w:rsidRPr="009504EE" w:rsidRDefault="008078C5" w:rsidP="005656E0">
      <w:pPr>
        <w:pStyle w:val="a6"/>
        <w:rPr>
          <w:rFonts w:eastAsiaTheme="minorEastAsia"/>
        </w:rPr>
      </w:pPr>
      <w:r>
        <w:rPr>
          <w:sz w:val="16"/>
          <w:szCs w:val="16"/>
        </w:rPr>
        <w:t xml:space="preserve">         </w:t>
      </w:r>
      <w:r w:rsidRPr="005656E0">
        <w:rPr>
          <w:sz w:val="18"/>
          <w:szCs w:val="18"/>
        </w:rPr>
        <w:t xml:space="preserve"> Figure 5 Enhanced NLOS positioning                                             Figure 6 Physical world and digital twin</w:t>
      </w:r>
    </w:p>
    <w:p w14:paraId="1F2C3D4C" w14:textId="77777777" w:rsidR="008078C5" w:rsidRDefault="008078C5" w:rsidP="008078C5">
      <w:pPr>
        <w:pStyle w:val="afb"/>
        <w:ind w:left="360"/>
        <w:rPr>
          <w:b/>
          <w:bCs/>
          <w:u w:val="single"/>
          <w:lang w:val="en-GB"/>
        </w:rPr>
      </w:pPr>
    </w:p>
    <w:p w14:paraId="7F3852AA" w14:textId="77777777" w:rsidR="008078C5" w:rsidRPr="001F0BD6" w:rsidRDefault="008078C5" w:rsidP="008078C5">
      <w:pPr>
        <w:pStyle w:val="afb"/>
        <w:numPr>
          <w:ilvl w:val="0"/>
          <w:numId w:val="19"/>
        </w:numPr>
        <w:rPr>
          <w:b/>
          <w:bCs/>
          <w:u w:val="single"/>
          <w:lang w:val="en-GB"/>
        </w:rPr>
      </w:pPr>
      <w:r w:rsidRPr="001F0BD6">
        <w:rPr>
          <w:b/>
          <w:bCs/>
          <w:u w:val="single"/>
          <w:lang w:val="en-GB"/>
        </w:rPr>
        <w:lastRenderedPageBreak/>
        <w:t>Key technical directions</w:t>
      </w:r>
    </w:p>
    <w:p w14:paraId="2EC83D98" w14:textId="77777777" w:rsidR="008078C5" w:rsidRPr="00B74BF7" w:rsidRDefault="008078C5" w:rsidP="008078C5"/>
    <w:p w14:paraId="52EFB12E" w14:textId="77777777" w:rsidR="008078C5" w:rsidRPr="001F0BD6" w:rsidRDefault="008078C5" w:rsidP="008078C5">
      <w:pPr>
        <w:pStyle w:val="afb"/>
        <w:numPr>
          <w:ilvl w:val="0"/>
          <w:numId w:val="21"/>
        </w:numPr>
        <w:spacing w:beforeLines="50" w:before="120" w:afterLines="50" w:after="120"/>
        <w:jc w:val="both"/>
        <w:rPr>
          <w:b/>
          <w:sz w:val="22"/>
          <w:szCs w:val="22"/>
          <w:lang w:val="en-GB"/>
        </w:rPr>
      </w:pPr>
      <w:r w:rsidRPr="001F0BD6">
        <w:rPr>
          <w:b/>
          <w:sz w:val="22"/>
          <w:szCs w:val="22"/>
          <w:lang w:val="en-GB"/>
        </w:rPr>
        <w:t>Design principle</w:t>
      </w:r>
    </w:p>
    <w:p w14:paraId="506D1E0E" w14:textId="77777777" w:rsidR="008078C5" w:rsidRDefault="008078C5" w:rsidP="008078C5">
      <w:pPr>
        <w:spacing w:after="120"/>
        <w:jc w:val="both"/>
        <w:rPr>
          <w:sz w:val="22"/>
          <w:szCs w:val="22"/>
        </w:rPr>
      </w:pPr>
      <w:r w:rsidRPr="009504EE">
        <w:rPr>
          <w:sz w:val="22"/>
          <w:szCs w:val="22"/>
        </w:rPr>
        <w:t xml:space="preserve">Considering </w:t>
      </w:r>
      <w:r>
        <w:rPr>
          <w:sz w:val="22"/>
          <w:szCs w:val="22"/>
        </w:rPr>
        <w:t xml:space="preserve">that </w:t>
      </w:r>
      <w:r w:rsidRPr="009504EE">
        <w:rPr>
          <w:sz w:val="22"/>
          <w:szCs w:val="22"/>
        </w:rPr>
        <w:t xml:space="preserve">sensing </w:t>
      </w:r>
      <w:r>
        <w:rPr>
          <w:sz w:val="22"/>
          <w:szCs w:val="22"/>
        </w:rPr>
        <w:t>service is</w:t>
      </w:r>
      <w:r w:rsidRPr="009504EE">
        <w:rPr>
          <w:sz w:val="22"/>
          <w:szCs w:val="22"/>
        </w:rPr>
        <w:t xml:space="preserve"> provided by communication system, the </w:t>
      </w:r>
      <w:r>
        <w:rPr>
          <w:sz w:val="22"/>
          <w:szCs w:val="22"/>
        </w:rPr>
        <w:t xml:space="preserve">following basic </w:t>
      </w:r>
      <w:r w:rsidRPr="009504EE">
        <w:rPr>
          <w:sz w:val="22"/>
          <w:szCs w:val="22"/>
        </w:rPr>
        <w:t>design principle</w:t>
      </w:r>
      <w:r>
        <w:rPr>
          <w:sz w:val="22"/>
          <w:szCs w:val="22"/>
        </w:rPr>
        <w:t>s</w:t>
      </w:r>
      <w:r w:rsidRPr="009504EE">
        <w:rPr>
          <w:sz w:val="22"/>
          <w:szCs w:val="22"/>
        </w:rPr>
        <w:t xml:space="preserve"> of integrated </w:t>
      </w:r>
      <w:r>
        <w:rPr>
          <w:sz w:val="22"/>
          <w:szCs w:val="22"/>
        </w:rPr>
        <w:t>sensing</w:t>
      </w:r>
      <w:r w:rsidRPr="009504EE">
        <w:rPr>
          <w:sz w:val="22"/>
          <w:szCs w:val="22"/>
        </w:rPr>
        <w:t xml:space="preserve"> and </w:t>
      </w:r>
      <w:r>
        <w:rPr>
          <w:sz w:val="22"/>
          <w:szCs w:val="22"/>
        </w:rPr>
        <w:t>communication in 6GR should be considered</w:t>
      </w:r>
    </w:p>
    <w:p w14:paraId="0526F1F4" w14:textId="77777777" w:rsidR="008078C5" w:rsidRDefault="008078C5" w:rsidP="008078C5">
      <w:pPr>
        <w:pStyle w:val="afb"/>
        <w:numPr>
          <w:ilvl w:val="0"/>
          <w:numId w:val="13"/>
        </w:numPr>
        <w:spacing w:after="120"/>
        <w:jc w:val="both"/>
        <w:rPr>
          <w:sz w:val="22"/>
          <w:szCs w:val="22"/>
        </w:rPr>
      </w:pPr>
      <w:r>
        <w:rPr>
          <w:sz w:val="22"/>
          <w:szCs w:val="22"/>
        </w:rPr>
        <w:t>S</w:t>
      </w:r>
      <w:r w:rsidRPr="005A6671">
        <w:rPr>
          <w:sz w:val="22"/>
          <w:szCs w:val="22"/>
        </w:rPr>
        <w:t>hared software/hardware at BS and UE</w:t>
      </w:r>
      <w:r>
        <w:rPr>
          <w:sz w:val="22"/>
          <w:szCs w:val="22"/>
        </w:rPr>
        <w:t xml:space="preserve"> for sensing and communication</w:t>
      </w:r>
    </w:p>
    <w:p w14:paraId="421CE293" w14:textId="6497B3B3" w:rsidR="008078C5" w:rsidRDefault="008078C5" w:rsidP="008078C5">
      <w:pPr>
        <w:pStyle w:val="afb"/>
        <w:numPr>
          <w:ilvl w:val="0"/>
          <w:numId w:val="13"/>
        </w:numPr>
        <w:spacing w:after="120"/>
        <w:jc w:val="both"/>
        <w:rPr>
          <w:sz w:val="22"/>
          <w:szCs w:val="22"/>
        </w:rPr>
      </w:pPr>
      <w:r>
        <w:rPr>
          <w:sz w:val="22"/>
          <w:szCs w:val="22"/>
        </w:rPr>
        <w:t>U</w:t>
      </w:r>
      <w:r w:rsidRPr="005A6671">
        <w:rPr>
          <w:sz w:val="22"/>
          <w:szCs w:val="22"/>
        </w:rPr>
        <w:t>nified air interface framework</w:t>
      </w:r>
      <w:r>
        <w:rPr>
          <w:sz w:val="22"/>
          <w:szCs w:val="22"/>
        </w:rPr>
        <w:t xml:space="preserve"> design for sensing and communication</w:t>
      </w:r>
      <w:r w:rsidR="00146D0C">
        <w:rPr>
          <w:sz w:val="22"/>
          <w:szCs w:val="22"/>
        </w:rPr>
        <w:t xml:space="preserve"> considering the impact on communication performance</w:t>
      </w:r>
    </w:p>
    <w:p w14:paraId="692CFF6F" w14:textId="2AD5CD92" w:rsidR="008078C5" w:rsidRPr="005A6671" w:rsidRDefault="008078C5" w:rsidP="008078C5">
      <w:pPr>
        <w:pStyle w:val="afb"/>
        <w:numPr>
          <w:ilvl w:val="0"/>
          <w:numId w:val="13"/>
        </w:numPr>
        <w:spacing w:after="120"/>
        <w:jc w:val="both"/>
        <w:rPr>
          <w:sz w:val="22"/>
          <w:szCs w:val="22"/>
        </w:rPr>
      </w:pPr>
      <w:r>
        <w:rPr>
          <w:sz w:val="22"/>
          <w:szCs w:val="22"/>
        </w:rPr>
        <w:t>Reusing air interface resource</w:t>
      </w:r>
      <w:r w:rsidR="00D415C4">
        <w:rPr>
          <w:sz w:val="22"/>
          <w:szCs w:val="22"/>
        </w:rPr>
        <w:t xml:space="preserve"> of communication</w:t>
      </w:r>
      <w:r>
        <w:rPr>
          <w:sz w:val="22"/>
          <w:szCs w:val="22"/>
        </w:rPr>
        <w:t xml:space="preserve"> for sensing as much as possible</w:t>
      </w:r>
    </w:p>
    <w:p w14:paraId="7E5043F3" w14:textId="6EC9073B" w:rsidR="008078C5" w:rsidRDefault="008078C5" w:rsidP="008078C5">
      <w:pPr>
        <w:spacing w:after="120"/>
        <w:jc w:val="both"/>
        <w:rPr>
          <w:sz w:val="22"/>
          <w:szCs w:val="22"/>
        </w:rPr>
      </w:pPr>
      <w:r>
        <w:rPr>
          <w:sz w:val="22"/>
          <w:szCs w:val="22"/>
          <w:lang w:val="en-GB"/>
        </w:rPr>
        <w:t>Following the above principle</w:t>
      </w:r>
      <w:r w:rsidR="00502C8C">
        <w:rPr>
          <w:sz w:val="22"/>
          <w:szCs w:val="22"/>
          <w:lang w:val="en-GB"/>
        </w:rPr>
        <w:t>s</w:t>
      </w:r>
      <w:r>
        <w:rPr>
          <w:sz w:val="22"/>
          <w:szCs w:val="22"/>
          <w:lang w:val="en-GB"/>
        </w:rPr>
        <w:t xml:space="preserve">, </w:t>
      </w:r>
      <w:r w:rsidRPr="009504EE">
        <w:rPr>
          <w:sz w:val="22"/>
          <w:szCs w:val="22"/>
          <w:lang w:val="en-GB"/>
        </w:rPr>
        <w:t xml:space="preserve">the </w:t>
      </w:r>
      <w:r>
        <w:rPr>
          <w:sz w:val="22"/>
          <w:szCs w:val="22"/>
          <w:lang w:val="en-GB"/>
        </w:rPr>
        <w:t>sensing</w:t>
      </w:r>
      <w:r w:rsidRPr="009504EE">
        <w:rPr>
          <w:sz w:val="22"/>
          <w:szCs w:val="22"/>
          <w:lang w:val="en-GB"/>
        </w:rPr>
        <w:t xml:space="preserve"> and </w:t>
      </w:r>
      <w:r>
        <w:rPr>
          <w:sz w:val="22"/>
          <w:szCs w:val="22"/>
          <w:lang w:val="en-GB"/>
        </w:rPr>
        <w:t>communication</w:t>
      </w:r>
      <w:r w:rsidRPr="009504EE">
        <w:rPr>
          <w:sz w:val="22"/>
          <w:szCs w:val="22"/>
          <w:lang w:val="en-GB"/>
        </w:rPr>
        <w:t xml:space="preserve"> should be designed jointly to </w:t>
      </w:r>
      <w:r>
        <w:rPr>
          <w:sz w:val="22"/>
          <w:szCs w:val="22"/>
        </w:rPr>
        <w:t xml:space="preserve">provide native coexistence and performance optimization with minimum complexity and power consumption for both network and UE. </w:t>
      </w:r>
    </w:p>
    <w:p w14:paraId="3D221F3E" w14:textId="673C10F6" w:rsidR="008078C5" w:rsidRPr="00766B4E" w:rsidRDefault="008078C5" w:rsidP="008078C5">
      <w:pPr>
        <w:spacing w:after="120"/>
        <w:jc w:val="both"/>
        <w:rPr>
          <w:sz w:val="22"/>
          <w:szCs w:val="22"/>
        </w:rPr>
      </w:pPr>
      <w:r>
        <w:rPr>
          <w:rFonts w:eastAsiaTheme="minorEastAsia"/>
          <w:sz w:val="22"/>
          <w:szCs w:val="22"/>
        </w:rPr>
        <w:t>The following aspects should be studied in 6GR ISAC</w:t>
      </w:r>
      <w:r>
        <w:rPr>
          <w:sz w:val="22"/>
          <w:szCs w:val="22"/>
          <w:lang w:val="en-GB"/>
        </w:rPr>
        <w:t>.</w:t>
      </w:r>
    </w:p>
    <w:p w14:paraId="61155AD9" w14:textId="77777777" w:rsidR="008078C5" w:rsidRPr="001F0BD6" w:rsidRDefault="008078C5" w:rsidP="008078C5">
      <w:pPr>
        <w:pStyle w:val="afb"/>
        <w:numPr>
          <w:ilvl w:val="0"/>
          <w:numId w:val="21"/>
        </w:numPr>
        <w:spacing w:beforeLines="50" w:before="120" w:afterLines="50" w:after="120"/>
        <w:jc w:val="both"/>
        <w:rPr>
          <w:b/>
          <w:sz w:val="22"/>
          <w:szCs w:val="22"/>
          <w:lang w:val="en-GB"/>
        </w:rPr>
      </w:pPr>
      <w:r w:rsidRPr="001F0BD6">
        <w:rPr>
          <w:b/>
          <w:sz w:val="22"/>
          <w:szCs w:val="22"/>
          <w:lang w:val="en-GB"/>
        </w:rPr>
        <w:t>Sensing waveform and reference signal (RS)</w:t>
      </w:r>
    </w:p>
    <w:p w14:paraId="5C664A27" w14:textId="06638CAE" w:rsidR="008078C5" w:rsidRDefault="008078C5" w:rsidP="008078C5">
      <w:pPr>
        <w:spacing w:after="120"/>
        <w:jc w:val="both"/>
        <w:rPr>
          <w:iCs/>
          <w:sz w:val="22"/>
          <w:szCs w:val="22"/>
          <w:lang w:val="en-GB"/>
        </w:rPr>
      </w:pPr>
      <w:r>
        <w:rPr>
          <w:iCs/>
          <w:sz w:val="22"/>
          <w:szCs w:val="22"/>
          <w:lang w:val="en-GB"/>
        </w:rPr>
        <w:t>From co-existence perspective, communication waveform and RS are used for sensing is a straightforward design. However, communication waveform and RS don’t always provide optimum sensing performance because they have different design purposes. For example, in multi-objects sensing/identification scenarios, ambiguity function with good PSLR/</w:t>
      </w:r>
      <w:r w:rsidRPr="005A6671">
        <w:rPr>
          <w:rFonts w:hint="eastAsia"/>
          <w:iCs/>
          <w:sz w:val="22"/>
          <w:szCs w:val="22"/>
          <w:lang w:val="en-GB"/>
        </w:rPr>
        <w:t>ISL</w:t>
      </w:r>
      <w:r>
        <w:rPr>
          <w:iCs/>
          <w:sz w:val="22"/>
          <w:szCs w:val="22"/>
          <w:lang w:val="en-GB"/>
        </w:rPr>
        <w:t>R (</w:t>
      </w:r>
      <w:r w:rsidRPr="005A6671">
        <w:rPr>
          <w:iCs/>
          <w:sz w:val="22"/>
          <w:szCs w:val="22"/>
          <w:lang w:val="en-GB"/>
        </w:rPr>
        <w:t>Peak Sidelobe Ratio/Integrated Sidelobe Ratio</w:t>
      </w:r>
      <w:r>
        <w:rPr>
          <w:rFonts w:eastAsiaTheme="minorEastAsia" w:hint="eastAsia"/>
          <w:iCs/>
          <w:sz w:val="22"/>
          <w:szCs w:val="22"/>
          <w:lang w:val="en-GB"/>
        </w:rPr>
        <w:t>)</w:t>
      </w:r>
      <w:r>
        <w:rPr>
          <w:iCs/>
          <w:sz w:val="22"/>
          <w:szCs w:val="22"/>
          <w:lang w:val="en-GB"/>
        </w:rPr>
        <w:t xml:space="preserve"> is pursued for sensing waveform/RS design while it never be considered by communication. Therefore, communication waveform and RS can be studied as a starting point for sensing, but further enhancement should be considered if the sensing performance of some sensing tasks can’t be fulfilled by communication waveform and RS.</w:t>
      </w:r>
    </w:p>
    <w:p w14:paraId="5B37968E" w14:textId="77777777" w:rsidR="008078C5" w:rsidRPr="001F0BD6" w:rsidRDefault="008078C5" w:rsidP="008078C5">
      <w:pPr>
        <w:pStyle w:val="afb"/>
        <w:numPr>
          <w:ilvl w:val="0"/>
          <w:numId w:val="21"/>
        </w:numPr>
        <w:spacing w:beforeLines="50" w:before="120" w:afterLines="50" w:after="120"/>
        <w:jc w:val="both"/>
        <w:rPr>
          <w:b/>
          <w:sz w:val="22"/>
          <w:szCs w:val="22"/>
          <w:lang w:val="en-GB"/>
        </w:rPr>
      </w:pPr>
      <w:r w:rsidRPr="001F0BD6">
        <w:rPr>
          <w:b/>
          <w:sz w:val="22"/>
          <w:szCs w:val="22"/>
          <w:lang w:val="en-GB"/>
        </w:rPr>
        <w:t xml:space="preserve">Sensing measurement &amp; feedback </w:t>
      </w:r>
    </w:p>
    <w:p w14:paraId="7E979DFF" w14:textId="77777777" w:rsidR="008078C5" w:rsidRDefault="008078C5" w:rsidP="008078C5">
      <w:pPr>
        <w:spacing w:after="120"/>
        <w:jc w:val="both"/>
        <w:rPr>
          <w:iCs/>
          <w:sz w:val="22"/>
          <w:szCs w:val="22"/>
          <w:lang w:val="en-GB"/>
        </w:rPr>
      </w:pPr>
      <w:r>
        <w:rPr>
          <w:iCs/>
          <w:sz w:val="22"/>
          <w:szCs w:val="22"/>
          <w:lang w:val="en-GB"/>
        </w:rPr>
        <w:t xml:space="preserve">For bi-static sensing, it can share a unified measurement and </w:t>
      </w:r>
      <w:r w:rsidRPr="005A6671">
        <w:rPr>
          <w:rFonts w:hint="eastAsia"/>
          <w:iCs/>
          <w:sz w:val="22"/>
          <w:szCs w:val="22"/>
          <w:lang w:val="en-GB"/>
        </w:rPr>
        <w:t>feedback</w:t>
      </w:r>
      <w:r>
        <w:rPr>
          <w:iCs/>
          <w:sz w:val="22"/>
          <w:szCs w:val="22"/>
          <w:lang w:val="en-GB"/>
        </w:rPr>
        <w:t xml:space="preserve"> procedure </w:t>
      </w:r>
      <w:r w:rsidRPr="005A6671">
        <w:rPr>
          <w:rFonts w:hint="eastAsia"/>
          <w:iCs/>
          <w:sz w:val="22"/>
          <w:szCs w:val="22"/>
          <w:lang w:val="en-GB"/>
        </w:rPr>
        <w:t>framework</w:t>
      </w:r>
      <w:r w:rsidRPr="005A6671">
        <w:rPr>
          <w:iCs/>
          <w:sz w:val="22"/>
          <w:szCs w:val="22"/>
          <w:lang w:val="en-GB"/>
        </w:rPr>
        <w:t xml:space="preserve"> with communication CSI</w:t>
      </w:r>
      <w:r>
        <w:rPr>
          <w:rFonts w:asciiTheme="minorEastAsia" w:eastAsiaTheme="minorEastAsia" w:hAnsiTheme="minorEastAsia"/>
          <w:iCs/>
          <w:sz w:val="22"/>
          <w:szCs w:val="22"/>
          <w:lang w:val="en-GB"/>
        </w:rPr>
        <w:t xml:space="preserve">, </w:t>
      </w:r>
      <w:r w:rsidRPr="005A6671">
        <w:rPr>
          <w:iCs/>
          <w:sz w:val="22"/>
          <w:szCs w:val="22"/>
          <w:lang w:val="en-GB"/>
        </w:rPr>
        <w:t xml:space="preserve">but with possible different measurement behaviour and feedback content. In communication, </w:t>
      </w:r>
      <w:r>
        <w:rPr>
          <w:iCs/>
          <w:sz w:val="22"/>
          <w:szCs w:val="22"/>
          <w:lang w:val="en-GB"/>
        </w:rPr>
        <w:t xml:space="preserve">the </w:t>
      </w:r>
      <w:r w:rsidRPr="005A6671">
        <w:rPr>
          <w:iCs/>
          <w:sz w:val="22"/>
          <w:szCs w:val="22"/>
          <w:lang w:val="en-GB"/>
        </w:rPr>
        <w:t>current feedback content is PMI/RI/CQI etc, while in sensing, the possible feedback content</w:t>
      </w:r>
      <w:r>
        <w:rPr>
          <w:iCs/>
          <w:sz w:val="22"/>
          <w:szCs w:val="22"/>
          <w:lang w:val="en-GB"/>
        </w:rPr>
        <w:t xml:space="preserve">s include, channel multi-path components in terms of power, delay, angle and Doppler, or RAV (Range, Angle and Velocity) or point cloud etc. </w:t>
      </w:r>
    </w:p>
    <w:p w14:paraId="0FAD569D" w14:textId="3418A47C" w:rsidR="008078C5" w:rsidRPr="005A6671" w:rsidRDefault="008078C5" w:rsidP="008078C5">
      <w:pPr>
        <w:spacing w:after="120"/>
        <w:jc w:val="both"/>
        <w:rPr>
          <w:iCs/>
          <w:sz w:val="22"/>
          <w:szCs w:val="22"/>
          <w:lang w:val="en-GB"/>
        </w:rPr>
      </w:pPr>
      <w:r>
        <w:rPr>
          <w:iCs/>
          <w:sz w:val="22"/>
          <w:szCs w:val="22"/>
          <w:lang w:val="en-GB"/>
        </w:rPr>
        <w:t>The design target for sensing measurement &amp; feedback is to m</w:t>
      </w:r>
      <w:r w:rsidRPr="005A6671">
        <w:rPr>
          <w:iCs/>
          <w:sz w:val="22"/>
          <w:szCs w:val="22"/>
          <w:lang w:val="en-GB"/>
        </w:rPr>
        <w:t>inimiz</w:t>
      </w:r>
      <w:r>
        <w:rPr>
          <w:iCs/>
          <w:sz w:val="22"/>
          <w:szCs w:val="22"/>
          <w:lang w:val="en-GB"/>
        </w:rPr>
        <w:t>e</w:t>
      </w:r>
      <w:r w:rsidRPr="005A6671">
        <w:rPr>
          <w:iCs/>
          <w:sz w:val="22"/>
          <w:szCs w:val="22"/>
          <w:lang w:val="en-GB"/>
        </w:rPr>
        <w:t xml:space="preserve"> the measurement complexity and feedback overhead</w:t>
      </w:r>
      <w:r>
        <w:rPr>
          <w:iCs/>
          <w:sz w:val="22"/>
          <w:szCs w:val="22"/>
          <w:lang w:val="en-GB"/>
        </w:rPr>
        <w:t>. Therefore, sharing</w:t>
      </w:r>
      <w:r w:rsidRPr="005A6671">
        <w:rPr>
          <w:iCs/>
          <w:sz w:val="22"/>
          <w:szCs w:val="22"/>
          <w:lang w:val="en-GB"/>
        </w:rPr>
        <w:t xml:space="preserve"> the similar/same measurement </w:t>
      </w:r>
      <w:r>
        <w:rPr>
          <w:iCs/>
          <w:sz w:val="22"/>
          <w:szCs w:val="22"/>
          <w:lang w:val="en-GB"/>
        </w:rPr>
        <w:t xml:space="preserve">behaviour </w:t>
      </w:r>
      <w:r w:rsidRPr="005A6671">
        <w:rPr>
          <w:iCs/>
          <w:sz w:val="22"/>
          <w:szCs w:val="22"/>
          <w:lang w:val="en-GB"/>
        </w:rPr>
        <w:t>and feedback</w:t>
      </w:r>
      <w:r>
        <w:rPr>
          <w:iCs/>
          <w:sz w:val="22"/>
          <w:szCs w:val="22"/>
          <w:lang w:val="en-GB"/>
        </w:rPr>
        <w:t xml:space="preserve"> content</w:t>
      </w:r>
      <w:r w:rsidRPr="005A6671">
        <w:rPr>
          <w:iCs/>
          <w:sz w:val="22"/>
          <w:szCs w:val="22"/>
          <w:lang w:val="en-GB"/>
        </w:rPr>
        <w:t xml:space="preserve"> </w:t>
      </w:r>
      <w:r>
        <w:rPr>
          <w:iCs/>
          <w:sz w:val="22"/>
          <w:szCs w:val="22"/>
          <w:lang w:val="en-GB"/>
        </w:rPr>
        <w:t xml:space="preserve">for sensing and </w:t>
      </w:r>
      <w:r w:rsidRPr="005A6671">
        <w:rPr>
          <w:iCs/>
          <w:sz w:val="22"/>
          <w:szCs w:val="22"/>
          <w:lang w:val="en-GB"/>
        </w:rPr>
        <w:t xml:space="preserve">communication </w:t>
      </w:r>
      <w:r>
        <w:rPr>
          <w:iCs/>
          <w:sz w:val="22"/>
          <w:szCs w:val="22"/>
          <w:lang w:val="en-GB"/>
        </w:rPr>
        <w:t xml:space="preserve">is the most </w:t>
      </w:r>
      <w:proofErr w:type="spellStart"/>
      <w:r>
        <w:rPr>
          <w:iCs/>
          <w:sz w:val="22"/>
          <w:szCs w:val="22"/>
          <w:lang w:val="en-GB"/>
        </w:rPr>
        <w:t>economic</w:t>
      </w:r>
      <w:proofErr w:type="spellEnd"/>
      <w:r>
        <w:rPr>
          <w:iCs/>
          <w:sz w:val="22"/>
          <w:szCs w:val="22"/>
          <w:lang w:val="en-GB"/>
        </w:rPr>
        <w:t xml:space="preserve"> way, which means very few additional complexity and energy consumption are spent for sensing purpose. Therefore, in 6GR how to design a unified measurement and feedback solution in terms of procedure framework, measurement behaviour and feedback content for sensing and communication should be studied.</w:t>
      </w:r>
    </w:p>
    <w:p w14:paraId="07E06CC0" w14:textId="77777777" w:rsidR="008078C5" w:rsidRPr="001F0BD6" w:rsidRDefault="008078C5" w:rsidP="008078C5">
      <w:pPr>
        <w:pStyle w:val="afb"/>
        <w:numPr>
          <w:ilvl w:val="0"/>
          <w:numId w:val="21"/>
        </w:numPr>
        <w:spacing w:beforeLines="50" w:before="120" w:afterLines="50" w:after="120"/>
        <w:jc w:val="both"/>
        <w:rPr>
          <w:b/>
          <w:sz w:val="22"/>
          <w:szCs w:val="22"/>
          <w:lang w:val="en-GB"/>
        </w:rPr>
      </w:pPr>
      <w:r w:rsidRPr="001F0BD6">
        <w:rPr>
          <w:b/>
          <w:sz w:val="22"/>
          <w:szCs w:val="22"/>
          <w:lang w:val="en-GB"/>
        </w:rPr>
        <w:t>Cooperative sensing mechanism</w:t>
      </w:r>
    </w:p>
    <w:p w14:paraId="1599F1E6" w14:textId="306B0882" w:rsidR="008078C5" w:rsidRPr="009504EE" w:rsidRDefault="008078C5" w:rsidP="008078C5">
      <w:pPr>
        <w:spacing w:after="120"/>
        <w:jc w:val="both"/>
        <w:rPr>
          <w:rFonts w:eastAsiaTheme="minorEastAsia"/>
          <w:iCs/>
          <w:sz w:val="22"/>
          <w:szCs w:val="22"/>
          <w:lang w:val="en-GB"/>
        </w:rPr>
      </w:pPr>
      <w:r w:rsidRPr="009504EE">
        <w:rPr>
          <w:rFonts w:eastAsiaTheme="minorEastAsia"/>
          <w:iCs/>
          <w:sz w:val="22"/>
          <w:szCs w:val="22"/>
          <w:lang w:val="en-GB"/>
        </w:rPr>
        <w:t>F</w:t>
      </w:r>
      <w:r>
        <w:rPr>
          <w:rFonts w:eastAsiaTheme="minorEastAsia"/>
          <w:iCs/>
          <w:sz w:val="22"/>
          <w:szCs w:val="22"/>
          <w:lang w:val="en-GB"/>
        </w:rPr>
        <w:t>rom</w:t>
      </w:r>
      <w:r w:rsidRPr="009504EE">
        <w:rPr>
          <w:rFonts w:eastAsiaTheme="minorEastAsia"/>
          <w:iCs/>
          <w:sz w:val="22"/>
          <w:szCs w:val="22"/>
          <w:lang w:val="en-GB"/>
        </w:rPr>
        <w:t xml:space="preserve"> sensing mode perspective, BS mono-static</w:t>
      </w:r>
      <w:r>
        <w:rPr>
          <w:rFonts w:eastAsiaTheme="minorEastAsia"/>
          <w:iCs/>
          <w:sz w:val="22"/>
          <w:szCs w:val="22"/>
          <w:lang w:val="en-GB"/>
        </w:rPr>
        <w:t xml:space="preserve"> sensing</w:t>
      </w:r>
      <w:r w:rsidRPr="009504EE">
        <w:rPr>
          <w:rFonts w:eastAsiaTheme="minorEastAsia"/>
          <w:iCs/>
          <w:sz w:val="22"/>
          <w:szCs w:val="22"/>
          <w:lang w:val="en-GB"/>
        </w:rPr>
        <w:t xml:space="preserve"> </w:t>
      </w:r>
      <w:r>
        <w:rPr>
          <w:rFonts w:eastAsiaTheme="minorEastAsia"/>
          <w:iCs/>
          <w:sz w:val="22"/>
          <w:szCs w:val="22"/>
          <w:lang w:val="en-GB"/>
        </w:rPr>
        <w:t xml:space="preserve">performs well only for </w:t>
      </w:r>
      <w:proofErr w:type="spellStart"/>
      <w:r>
        <w:rPr>
          <w:rFonts w:eastAsiaTheme="minorEastAsia"/>
          <w:iCs/>
          <w:sz w:val="22"/>
          <w:szCs w:val="22"/>
          <w:lang w:val="en-GB"/>
        </w:rPr>
        <w:t>LoS</w:t>
      </w:r>
      <w:proofErr w:type="spellEnd"/>
      <w:r>
        <w:rPr>
          <w:rFonts w:eastAsiaTheme="minorEastAsia"/>
          <w:iCs/>
          <w:sz w:val="22"/>
          <w:szCs w:val="22"/>
          <w:lang w:val="en-GB"/>
        </w:rPr>
        <w:t xml:space="preserve"> target,</w:t>
      </w:r>
      <w:r w:rsidRPr="009504EE">
        <w:rPr>
          <w:rFonts w:eastAsiaTheme="minorEastAsia"/>
          <w:iCs/>
          <w:sz w:val="22"/>
          <w:szCs w:val="22"/>
          <w:lang w:val="en-GB"/>
        </w:rPr>
        <w:t xml:space="preserve"> </w:t>
      </w:r>
      <w:r>
        <w:rPr>
          <w:rFonts w:eastAsiaTheme="minorEastAsia"/>
          <w:iCs/>
          <w:sz w:val="22"/>
          <w:szCs w:val="22"/>
          <w:lang w:val="en-GB"/>
        </w:rPr>
        <w:t>within a limited area</w:t>
      </w:r>
      <w:r w:rsidRPr="009504EE">
        <w:rPr>
          <w:rFonts w:eastAsiaTheme="minorEastAsia"/>
          <w:iCs/>
          <w:sz w:val="22"/>
          <w:szCs w:val="22"/>
          <w:lang w:val="en-GB"/>
        </w:rPr>
        <w:t xml:space="preserve"> </w:t>
      </w:r>
      <w:r>
        <w:rPr>
          <w:rFonts w:eastAsiaTheme="minorEastAsia"/>
          <w:iCs/>
          <w:sz w:val="22"/>
          <w:szCs w:val="22"/>
          <w:lang w:val="en-GB"/>
        </w:rPr>
        <w:t xml:space="preserve">scenarios due to the limited angle of echo signal. </w:t>
      </w:r>
      <w:r>
        <w:rPr>
          <w:rFonts w:eastAsiaTheme="minorEastAsia" w:hint="eastAsia"/>
          <w:iCs/>
          <w:sz w:val="22"/>
          <w:szCs w:val="22"/>
          <w:lang w:val="en-GB"/>
        </w:rPr>
        <w:t>While</w:t>
      </w:r>
      <w:r>
        <w:rPr>
          <w:rFonts w:eastAsiaTheme="minorEastAsia"/>
          <w:iCs/>
          <w:sz w:val="22"/>
          <w:szCs w:val="22"/>
          <w:lang w:val="en-GB"/>
        </w:rPr>
        <w:t xml:space="preserve"> </w:t>
      </w:r>
      <w:r w:rsidRPr="009504EE">
        <w:rPr>
          <w:rFonts w:eastAsiaTheme="minorEastAsia"/>
          <w:iCs/>
          <w:sz w:val="22"/>
          <w:szCs w:val="22"/>
          <w:lang w:val="en-GB"/>
        </w:rPr>
        <w:t>bi-static sensing</w:t>
      </w:r>
      <w:r>
        <w:rPr>
          <w:rFonts w:eastAsiaTheme="minorEastAsia"/>
          <w:iCs/>
          <w:sz w:val="22"/>
          <w:szCs w:val="22"/>
          <w:lang w:val="en-GB"/>
        </w:rPr>
        <w:t xml:space="preserve"> between BSs and UE</w:t>
      </w:r>
      <w:r w:rsidRPr="009504EE">
        <w:rPr>
          <w:rFonts w:eastAsiaTheme="minorEastAsia"/>
          <w:iCs/>
          <w:sz w:val="22"/>
          <w:szCs w:val="22"/>
          <w:lang w:val="en-GB"/>
        </w:rPr>
        <w:t xml:space="preserve"> can</w:t>
      </w:r>
      <w:r>
        <w:rPr>
          <w:rFonts w:eastAsiaTheme="minorEastAsia"/>
          <w:iCs/>
          <w:sz w:val="22"/>
          <w:szCs w:val="22"/>
          <w:lang w:val="en-GB"/>
        </w:rPr>
        <w:t xml:space="preserve"> enlarge the sensing range significantly since UEs’ location are</w:t>
      </w:r>
      <w:r w:rsidRPr="009504EE">
        <w:rPr>
          <w:rFonts w:eastAsiaTheme="minorEastAsia"/>
          <w:iCs/>
          <w:sz w:val="22"/>
          <w:szCs w:val="22"/>
        </w:rPr>
        <w:t xml:space="preserve"> </w:t>
      </w:r>
      <w:r>
        <w:rPr>
          <w:rFonts w:eastAsiaTheme="minorEastAsia"/>
          <w:iCs/>
          <w:sz w:val="22"/>
          <w:szCs w:val="22"/>
        </w:rPr>
        <w:t xml:space="preserve">flexibly </w:t>
      </w:r>
      <w:r w:rsidRPr="009504EE">
        <w:rPr>
          <w:rFonts w:eastAsiaTheme="minorEastAsia"/>
          <w:iCs/>
          <w:sz w:val="22"/>
          <w:szCs w:val="22"/>
        </w:rPr>
        <w:t>d</w:t>
      </w:r>
      <w:r>
        <w:rPr>
          <w:rFonts w:eastAsiaTheme="minorEastAsia"/>
          <w:iCs/>
          <w:sz w:val="22"/>
          <w:szCs w:val="22"/>
        </w:rPr>
        <w:t>istributed.</w:t>
      </w:r>
      <w:r w:rsidRPr="009504EE">
        <w:rPr>
          <w:rFonts w:eastAsiaTheme="minorEastAsia"/>
          <w:iCs/>
          <w:sz w:val="22"/>
          <w:szCs w:val="22"/>
        </w:rPr>
        <w:t xml:space="preserve"> </w:t>
      </w:r>
      <w:r>
        <w:rPr>
          <w:rFonts w:eastAsiaTheme="minorEastAsia"/>
          <w:iCs/>
          <w:sz w:val="22"/>
          <w:szCs w:val="22"/>
          <w:lang w:val="en-GB"/>
        </w:rPr>
        <w:t>In addition</w:t>
      </w:r>
      <w:r w:rsidRPr="009504EE">
        <w:rPr>
          <w:rFonts w:eastAsiaTheme="minorEastAsia"/>
          <w:iCs/>
          <w:sz w:val="22"/>
          <w:szCs w:val="22"/>
          <w:lang w:val="en-GB"/>
        </w:rPr>
        <w:t>,</w:t>
      </w:r>
      <w:r>
        <w:rPr>
          <w:rFonts w:eastAsiaTheme="minorEastAsia"/>
          <w:iCs/>
          <w:sz w:val="22"/>
          <w:szCs w:val="22"/>
          <w:lang w:val="en-GB"/>
        </w:rPr>
        <w:t xml:space="preserve"> </w:t>
      </w:r>
      <w:r w:rsidRPr="009504EE">
        <w:rPr>
          <w:rFonts w:eastAsiaTheme="minorEastAsia"/>
          <w:iCs/>
          <w:sz w:val="22"/>
          <w:szCs w:val="22"/>
          <w:lang w:val="en-GB"/>
        </w:rPr>
        <w:t xml:space="preserve">one </w:t>
      </w:r>
      <w:r>
        <w:rPr>
          <w:rFonts w:eastAsiaTheme="minorEastAsia"/>
          <w:iCs/>
          <w:sz w:val="22"/>
          <w:szCs w:val="22"/>
          <w:lang w:val="en-GB"/>
        </w:rPr>
        <w:t xml:space="preserve">sensing </w:t>
      </w:r>
      <w:r w:rsidRPr="009504EE">
        <w:rPr>
          <w:rFonts w:eastAsiaTheme="minorEastAsia"/>
          <w:iCs/>
          <w:sz w:val="22"/>
          <w:szCs w:val="22"/>
          <w:lang w:val="en-GB"/>
        </w:rPr>
        <w:t>link</w:t>
      </w:r>
      <w:r>
        <w:rPr>
          <w:rFonts w:eastAsiaTheme="minorEastAsia"/>
          <w:iCs/>
          <w:sz w:val="22"/>
          <w:szCs w:val="22"/>
          <w:lang w:val="en-GB"/>
        </w:rPr>
        <w:t xml:space="preserve"> between BS and one UE</w:t>
      </w:r>
      <w:r w:rsidRPr="009504EE">
        <w:rPr>
          <w:rFonts w:eastAsiaTheme="minorEastAsia"/>
          <w:iCs/>
          <w:sz w:val="22"/>
          <w:szCs w:val="22"/>
          <w:lang w:val="en-GB"/>
        </w:rPr>
        <w:t xml:space="preserve"> can only detect or reconstruct</w:t>
      </w:r>
      <w:r>
        <w:rPr>
          <w:rFonts w:eastAsiaTheme="minorEastAsia"/>
          <w:iCs/>
          <w:sz w:val="22"/>
          <w:szCs w:val="22"/>
          <w:lang w:val="en-GB"/>
        </w:rPr>
        <w:t xml:space="preserve"> a limited</w:t>
      </w:r>
      <w:r w:rsidRPr="009504EE">
        <w:rPr>
          <w:rFonts w:eastAsiaTheme="minorEastAsia"/>
          <w:iCs/>
          <w:sz w:val="22"/>
          <w:szCs w:val="22"/>
          <w:lang w:val="en-GB"/>
        </w:rPr>
        <w:t xml:space="preserve"> part of the object</w:t>
      </w:r>
      <w:r>
        <w:rPr>
          <w:rFonts w:eastAsiaTheme="minorEastAsia"/>
          <w:iCs/>
          <w:sz w:val="22"/>
          <w:szCs w:val="22"/>
          <w:lang w:val="en-GB"/>
        </w:rPr>
        <w:t xml:space="preserve"> while multiple sensing links between BSs and multiple UEs can help to reconstruct the full view of the objects by fusing the results from multiple sensing links. Even for the same sensing target,</w:t>
      </w:r>
      <w:r w:rsidRPr="009504EE">
        <w:rPr>
          <w:rFonts w:eastAsiaTheme="minorEastAsia"/>
          <w:iCs/>
          <w:sz w:val="22"/>
          <w:szCs w:val="22"/>
          <w:lang w:val="en-GB"/>
        </w:rPr>
        <w:t xml:space="preserve"> </w:t>
      </w:r>
      <w:r>
        <w:rPr>
          <w:rFonts w:eastAsiaTheme="minorEastAsia"/>
          <w:iCs/>
          <w:sz w:val="22"/>
          <w:szCs w:val="22"/>
          <w:lang w:val="en-GB"/>
        </w:rPr>
        <w:t xml:space="preserve">cooperative sensing from multiple sensing nodes can further improve the sensing accuracy. Furthermore, the cooperative sensing of multiple spectrum bands is also required considering that each spectrum has its pros and cons for sensing, for example, low band is better for coverage but the sensing accuracy is poor due to limited bandwidth, while </w:t>
      </w:r>
      <w:proofErr w:type="spellStart"/>
      <w:r>
        <w:rPr>
          <w:rFonts w:eastAsiaTheme="minorEastAsia"/>
          <w:iCs/>
          <w:sz w:val="22"/>
          <w:szCs w:val="22"/>
          <w:lang w:val="en-GB"/>
        </w:rPr>
        <w:t>mmWave</w:t>
      </w:r>
      <w:proofErr w:type="spellEnd"/>
      <w:r>
        <w:rPr>
          <w:rFonts w:eastAsiaTheme="minorEastAsia"/>
          <w:iCs/>
          <w:sz w:val="22"/>
          <w:szCs w:val="22"/>
          <w:lang w:val="en-GB"/>
        </w:rPr>
        <w:t xml:space="preserve"> is just the opposite. Therefore, 6GR cooperative sensing mechanism for multiple sensing modes, multiple sensing nodes (BSs and UEs) and multiple spectrum bands should be studied.</w:t>
      </w:r>
    </w:p>
    <w:p w14:paraId="4DE1BE53" w14:textId="77777777" w:rsidR="008078C5" w:rsidRPr="009504EE" w:rsidRDefault="008078C5" w:rsidP="008078C5">
      <w:pPr>
        <w:pStyle w:val="afb"/>
        <w:numPr>
          <w:ilvl w:val="0"/>
          <w:numId w:val="21"/>
        </w:numPr>
        <w:spacing w:beforeLines="50" w:before="120" w:afterLines="50" w:after="120"/>
        <w:jc w:val="both"/>
        <w:rPr>
          <w:b/>
          <w:sz w:val="22"/>
          <w:szCs w:val="22"/>
          <w:lang w:val="en-GB"/>
        </w:rPr>
      </w:pPr>
      <w:r w:rsidRPr="009504EE">
        <w:rPr>
          <w:b/>
          <w:sz w:val="22"/>
          <w:szCs w:val="22"/>
          <w:lang w:val="en-GB"/>
        </w:rPr>
        <w:t xml:space="preserve">Environment </w:t>
      </w:r>
      <w:r>
        <w:rPr>
          <w:b/>
          <w:sz w:val="22"/>
          <w:szCs w:val="22"/>
          <w:lang w:val="en-GB"/>
        </w:rPr>
        <w:t>object information</w:t>
      </w:r>
      <w:r w:rsidRPr="009504EE">
        <w:rPr>
          <w:b/>
          <w:sz w:val="22"/>
          <w:szCs w:val="22"/>
          <w:lang w:val="en-GB"/>
        </w:rPr>
        <w:t xml:space="preserve"> utilization</w:t>
      </w:r>
    </w:p>
    <w:p w14:paraId="684F51B6" w14:textId="77777777" w:rsidR="008078C5" w:rsidRDefault="008078C5" w:rsidP="008078C5">
      <w:pPr>
        <w:spacing w:after="120"/>
        <w:jc w:val="both"/>
        <w:rPr>
          <w:rFonts w:eastAsia="MS Mincho"/>
          <w:sz w:val="22"/>
          <w:szCs w:val="22"/>
          <w:lang w:eastAsia="ja-JP"/>
        </w:rPr>
      </w:pPr>
      <w:r w:rsidRPr="009504EE">
        <w:rPr>
          <w:rFonts w:eastAsiaTheme="minorEastAsia"/>
          <w:sz w:val="22"/>
          <w:szCs w:val="22"/>
        </w:rPr>
        <w:lastRenderedPageBreak/>
        <w:t xml:space="preserve">Aforementioned, </w:t>
      </w:r>
      <w:r>
        <w:rPr>
          <w:rFonts w:eastAsia="MS Mincho"/>
          <w:sz w:val="22"/>
          <w:szCs w:val="22"/>
          <w:lang w:eastAsia="ja-JP"/>
        </w:rPr>
        <w:t>t</w:t>
      </w:r>
      <w:r w:rsidRPr="009504EE">
        <w:rPr>
          <w:rFonts w:eastAsia="MS Mincho"/>
          <w:sz w:val="22"/>
          <w:szCs w:val="22"/>
          <w:lang w:eastAsia="ja-JP"/>
        </w:rPr>
        <w:t>he</w:t>
      </w:r>
      <w:r>
        <w:rPr>
          <w:rFonts w:eastAsia="MS Mincho"/>
          <w:sz w:val="22"/>
          <w:szCs w:val="22"/>
          <w:lang w:eastAsia="ja-JP"/>
        </w:rPr>
        <w:t xml:space="preserve"> </w:t>
      </w:r>
      <w:r w:rsidRPr="009504EE">
        <w:rPr>
          <w:rFonts w:eastAsia="MS Mincho"/>
          <w:sz w:val="22"/>
          <w:szCs w:val="22"/>
          <w:lang w:eastAsia="ja-JP"/>
        </w:rPr>
        <w:t>real-time digital twin can reconstruct the environmental object</w:t>
      </w:r>
      <w:r>
        <w:rPr>
          <w:rFonts w:eastAsia="MS Mincho"/>
          <w:sz w:val="22"/>
          <w:szCs w:val="22"/>
          <w:lang w:eastAsia="ja-JP"/>
        </w:rPr>
        <w:t>s</w:t>
      </w:r>
      <w:r w:rsidRPr="009504EE">
        <w:rPr>
          <w:rFonts w:eastAsia="MS Mincho"/>
          <w:sz w:val="22"/>
          <w:szCs w:val="22"/>
          <w:lang w:eastAsia="ja-JP"/>
        </w:rPr>
        <w:t xml:space="preserve"> and </w:t>
      </w:r>
      <w:r>
        <w:rPr>
          <w:rFonts w:eastAsia="MS Mincho"/>
          <w:sz w:val="22"/>
          <w:szCs w:val="22"/>
          <w:lang w:eastAsia="ja-JP"/>
        </w:rPr>
        <w:t xml:space="preserve">be </w:t>
      </w:r>
      <w:r w:rsidRPr="009504EE">
        <w:rPr>
          <w:rFonts w:eastAsia="MS Mincho"/>
          <w:sz w:val="22"/>
          <w:szCs w:val="22"/>
          <w:lang w:eastAsia="ja-JP"/>
        </w:rPr>
        <w:t>use</w:t>
      </w:r>
      <w:r>
        <w:rPr>
          <w:rFonts w:eastAsia="MS Mincho"/>
          <w:sz w:val="22"/>
          <w:szCs w:val="22"/>
          <w:lang w:eastAsia="ja-JP"/>
        </w:rPr>
        <w:t>d</w:t>
      </w:r>
      <w:r w:rsidRPr="009504EE">
        <w:rPr>
          <w:rFonts w:eastAsia="MS Mincho"/>
          <w:sz w:val="22"/>
          <w:szCs w:val="22"/>
          <w:lang w:eastAsia="ja-JP"/>
        </w:rPr>
        <w:t xml:space="preserve"> to </w:t>
      </w:r>
      <w:r>
        <w:rPr>
          <w:rFonts w:eastAsia="MS Mincho"/>
          <w:sz w:val="22"/>
          <w:szCs w:val="22"/>
          <w:lang w:eastAsia="ja-JP"/>
        </w:rPr>
        <w:t xml:space="preserve">assist communication, and </w:t>
      </w:r>
      <w:r w:rsidRPr="009504EE">
        <w:rPr>
          <w:rFonts w:eastAsia="MS Mincho"/>
          <w:sz w:val="22"/>
          <w:szCs w:val="22"/>
          <w:lang w:eastAsia="ja-JP"/>
        </w:rPr>
        <w:t>help improve NLOS</w:t>
      </w:r>
      <w:r>
        <w:rPr>
          <w:rFonts w:eastAsia="MS Mincho"/>
          <w:sz w:val="22"/>
          <w:szCs w:val="22"/>
          <w:lang w:eastAsia="ja-JP"/>
        </w:rPr>
        <w:t xml:space="preserve"> </w:t>
      </w:r>
      <w:r w:rsidRPr="009504EE">
        <w:rPr>
          <w:rFonts w:eastAsia="MS Mincho"/>
          <w:sz w:val="22"/>
          <w:szCs w:val="22"/>
          <w:lang w:eastAsia="ja-JP"/>
        </w:rPr>
        <w:t>positioning</w:t>
      </w:r>
      <w:r>
        <w:rPr>
          <w:rFonts w:eastAsia="MS Mincho"/>
          <w:sz w:val="22"/>
          <w:szCs w:val="22"/>
          <w:lang w:eastAsia="ja-JP"/>
        </w:rPr>
        <w:t xml:space="preserve"> performance</w:t>
      </w:r>
      <w:r w:rsidRPr="009504EE">
        <w:rPr>
          <w:rFonts w:eastAsia="MS Mincho"/>
          <w:sz w:val="22"/>
          <w:szCs w:val="22"/>
          <w:lang w:eastAsia="ja-JP"/>
        </w:rPr>
        <w:t xml:space="preserve">. How </w:t>
      </w:r>
      <w:r>
        <w:rPr>
          <w:rFonts w:eastAsia="MS Mincho"/>
          <w:sz w:val="22"/>
          <w:szCs w:val="22"/>
          <w:lang w:eastAsia="ja-JP"/>
        </w:rPr>
        <w:t xml:space="preserve">to acquire and utilize the </w:t>
      </w:r>
      <w:r w:rsidRPr="009504EE">
        <w:rPr>
          <w:rFonts w:eastAsia="MS Mincho"/>
          <w:sz w:val="22"/>
          <w:szCs w:val="22"/>
          <w:lang w:eastAsia="ja-JP"/>
        </w:rPr>
        <w:t>environmental</w:t>
      </w:r>
      <w:r>
        <w:rPr>
          <w:rFonts w:eastAsia="MS Mincho"/>
          <w:sz w:val="22"/>
          <w:szCs w:val="22"/>
          <w:lang w:eastAsia="ja-JP"/>
        </w:rPr>
        <w:t xml:space="preserve"> object</w:t>
      </w:r>
      <w:r w:rsidRPr="009504EE">
        <w:rPr>
          <w:rFonts w:eastAsia="MS Mincho"/>
          <w:sz w:val="22"/>
          <w:szCs w:val="22"/>
          <w:lang w:eastAsia="ja-JP"/>
        </w:rPr>
        <w:t xml:space="preserve"> informati</w:t>
      </w:r>
      <w:r>
        <w:rPr>
          <w:rFonts w:eastAsia="MS Mincho"/>
          <w:sz w:val="22"/>
          <w:szCs w:val="22"/>
          <w:lang w:eastAsia="ja-JP"/>
        </w:rPr>
        <w:t>on for further downstream tasks should be studied in 6GR</w:t>
      </w:r>
      <w:r w:rsidRPr="009504EE">
        <w:rPr>
          <w:rFonts w:eastAsia="MS Mincho"/>
          <w:sz w:val="22"/>
          <w:szCs w:val="22"/>
          <w:lang w:eastAsia="ja-JP"/>
        </w:rPr>
        <w:t>.</w:t>
      </w:r>
    </w:p>
    <w:p w14:paraId="45FEB1F9" w14:textId="77777777" w:rsidR="008078C5" w:rsidRDefault="008078C5" w:rsidP="008078C5">
      <w:pPr>
        <w:spacing w:after="120"/>
        <w:jc w:val="both"/>
        <w:rPr>
          <w:rFonts w:eastAsia="MS Mincho"/>
          <w:sz w:val="22"/>
          <w:szCs w:val="22"/>
          <w:lang w:eastAsia="ja-JP"/>
        </w:rPr>
      </w:pPr>
    </w:p>
    <w:p w14:paraId="56FE64CA" w14:textId="15322671" w:rsidR="008078C5" w:rsidRPr="009504EE" w:rsidRDefault="008078C5" w:rsidP="008078C5">
      <w:pPr>
        <w:spacing w:after="120"/>
        <w:jc w:val="both"/>
        <w:rPr>
          <w:bCs/>
          <w:i/>
          <w:kern w:val="2"/>
          <w:sz w:val="22"/>
          <w:szCs w:val="22"/>
          <w:lang w:val="en-GB"/>
        </w:rPr>
      </w:pPr>
      <w:r w:rsidRPr="00687BF9">
        <w:rPr>
          <w:b/>
          <w:i/>
          <w:kern w:val="2"/>
          <w:sz w:val="22"/>
          <w:szCs w:val="22"/>
          <w:lang w:val="en-GB"/>
        </w:rPr>
        <w:t xml:space="preserve">Proposal </w:t>
      </w:r>
      <w:r w:rsidR="008A17ED">
        <w:rPr>
          <w:b/>
          <w:i/>
          <w:kern w:val="2"/>
          <w:sz w:val="22"/>
          <w:szCs w:val="22"/>
          <w:lang w:val="en-GB"/>
        </w:rPr>
        <w:t>4</w:t>
      </w:r>
      <w:r w:rsidRPr="00687BF9">
        <w:rPr>
          <w:b/>
          <w:i/>
          <w:kern w:val="2"/>
          <w:sz w:val="22"/>
          <w:szCs w:val="22"/>
          <w:lang w:val="en-GB"/>
        </w:rPr>
        <w:t xml:space="preserve">: </w:t>
      </w:r>
      <w:r>
        <w:rPr>
          <w:bCs/>
          <w:i/>
          <w:kern w:val="2"/>
          <w:sz w:val="22"/>
          <w:szCs w:val="22"/>
          <w:lang w:val="en-GB"/>
        </w:rPr>
        <w:t>6GR ISAC</w:t>
      </w:r>
      <w:r w:rsidRPr="009504EE">
        <w:rPr>
          <w:bCs/>
          <w:i/>
          <w:kern w:val="2"/>
          <w:sz w:val="22"/>
          <w:szCs w:val="22"/>
          <w:lang w:val="en-GB"/>
        </w:rPr>
        <w:t xml:space="preserve"> </w:t>
      </w:r>
      <w:r>
        <w:rPr>
          <w:bCs/>
          <w:i/>
          <w:kern w:val="2"/>
          <w:sz w:val="22"/>
          <w:szCs w:val="22"/>
          <w:lang w:val="en-GB"/>
        </w:rPr>
        <w:t>should study the following new use cases</w:t>
      </w:r>
      <w:r w:rsidRPr="009504EE">
        <w:rPr>
          <w:bCs/>
          <w:i/>
          <w:kern w:val="2"/>
          <w:sz w:val="22"/>
          <w:szCs w:val="22"/>
          <w:lang w:val="en-GB"/>
        </w:rPr>
        <w:t>:</w:t>
      </w:r>
    </w:p>
    <w:p w14:paraId="786D7039" w14:textId="77777777" w:rsidR="008078C5" w:rsidRPr="009504EE" w:rsidRDefault="008078C5" w:rsidP="00E62796">
      <w:pPr>
        <w:pStyle w:val="afb"/>
        <w:numPr>
          <w:ilvl w:val="0"/>
          <w:numId w:val="36"/>
        </w:numPr>
        <w:spacing w:after="60"/>
        <w:ind w:left="714" w:hanging="357"/>
        <w:jc w:val="both"/>
        <w:rPr>
          <w:bCs/>
          <w:i/>
          <w:kern w:val="2"/>
          <w:sz w:val="22"/>
          <w:szCs w:val="22"/>
          <w:lang w:val="en-GB"/>
        </w:rPr>
      </w:pPr>
      <w:r>
        <w:rPr>
          <w:bCs/>
          <w:i/>
          <w:kern w:val="2"/>
          <w:sz w:val="22"/>
          <w:szCs w:val="22"/>
          <w:lang w:val="en-GB"/>
        </w:rPr>
        <w:t xml:space="preserve">NLoS </w:t>
      </w:r>
      <w:r w:rsidRPr="009504EE">
        <w:rPr>
          <w:bCs/>
          <w:i/>
          <w:kern w:val="2"/>
          <w:sz w:val="22"/>
          <w:szCs w:val="22"/>
          <w:lang w:val="en-GB"/>
        </w:rPr>
        <w:t>target detection and tracking</w:t>
      </w:r>
    </w:p>
    <w:p w14:paraId="1977288E" w14:textId="15CBEF25" w:rsidR="008078C5" w:rsidRPr="009504EE" w:rsidRDefault="0081694B" w:rsidP="00E62796">
      <w:pPr>
        <w:pStyle w:val="afb"/>
        <w:numPr>
          <w:ilvl w:val="0"/>
          <w:numId w:val="36"/>
        </w:numPr>
        <w:spacing w:after="60"/>
        <w:ind w:left="714" w:hanging="357"/>
        <w:jc w:val="both"/>
        <w:rPr>
          <w:bCs/>
          <w:i/>
          <w:kern w:val="2"/>
          <w:sz w:val="22"/>
          <w:szCs w:val="22"/>
          <w:lang w:val="en-GB"/>
        </w:rPr>
      </w:pPr>
      <w:r w:rsidRPr="00DB31A3">
        <w:rPr>
          <w:bCs/>
          <w:i/>
          <w:kern w:val="2"/>
          <w:sz w:val="22"/>
          <w:szCs w:val="22"/>
          <w:lang w:val="en-GB"/>
        </w:rPr>
        <w:t>E</w:t>
      </w:r>
      <w:r w:rsidRPr="005656E0">
        <w:rPr>
          <w:bCs/>
          <w:i/>
          <w:kern w:val="2"/>
          <w:sz w:val="22"/>
          <w:szCs w:val="22"/>
          <w:lang w:val="en-GB"/>
        </w:rPr>
        <w:t>nvironment object reconstruction</w:t>
      </w:r>
    </w:p>
    <w:p w14:paraId="0B5B8E28" w14:textId="4BA20BFF" w:rsidR="008078C5" w:rsidRPr="009504EE" w:rsidRDefault="008078C5" w:rsidP="008078C5">
      <w:pPr>
        <w:spacing w:after="120"/>
        <w:ind w:left="60"/>
        <w:jc w:val="both"/>
        <w:rPr>
          <w:b/>
          <w:i/>
          <w:sz w:val="22"/>
          <w:szCs w:val="22"/>
        </w:rPr>
      </w:pPr>
      <w:r w:rsidRPr="009504EE">
        <w:rPr>
          <w:b/>
          <w:i/>
          <w:sz w:val="22"/>
          <w:szCs w:val="22"/>
        </w:rPr>
        <w:t xml:space="preserve">Proposal </w:t>
      </w:r>
      <w:r w:rsidR="008A17ED">
        <w:rPr>
          <w:b/>
          <w:i/>
          <w:sz w:val="22"/>
          <w:szCs w:val="22"/>
        </w:rPr>
        <w:t>5</w:t>
      </w:r>
      <w:r w:rsidRPr="009504EE">
        <w:rPr>
          <w:b/>
          <w:i/>
          <w:sz w:val="22"/>
          <w:szCs w:val="22"/>
        </w:rPr>
        <w:t xml:space="preserve">: </w:t>
      </w:r>
      <w:r>
        <w:rPr>
          <w:bCs/>
          <w:i/>
          <w:sz w:val="22"/>
          <w:szCs w:val="22"/>
        </w:rPr>
        <w:t xml:space="preserve">Communication waveform and RS can be used for sensing as a starting point, and further enhancement should be studied for sensing performance improvement  </w:t>
      </w:r>
    </w:p>
    <w:p w14:paraId="52693B58" w14:textId="4CE97006" w:rsidR="008078C5" w:rsidRDefault="008078C5" w:rsidP="008078C5">
      <w:pPr>
        <w:spacing w:after="120"/>
        <w:jc w:val="both"/>
        <w:rPr>
          <w:bCs/>
          <w:i/>
          <w:sz w:val="22"/>
          <w:szCs w:val="22"/>
        </w:rPr>
      </w:pPr>
      <w:r w:rsidRPr="00687BF9">
        <w:rPr>
          <w:b/>
          <w:i/>
          <w:sz w:val="22"/>
          <w:szCs w:val="22"/>
        </w:rPr>
        <w:t xml:space="preserve">Proposal </w:t>
      </w:r>
      <w:r w:rsidR="008A17ED">
        <w:rPr>
          <w:b/>
          <w:i/>
          <w:sz w:val="22"/>
          <w:szCs w:val="22"/>
        </w:rPr>
        <w:t>6</w:t>
      </w:r>
      <w:r w:rsidRPr="00687BF9">
        <w:rPr>
          <w:b/>
          <w:i/>
          <w:sz w:val="22"/>
          <w:szCs w:val="22"/>
        </w:rPr>
        <w:t xml:space="preserve">: </w:t>
      </w:r>
      <w:r>
        <w:rPr>
          <w:bCs/>
          <w:i/>
          <w:sz w:val="22"/>
          <w:szCs w:val="22"/>
        </w:rPr>
        <w:t>A unified measurement and feedback solution for sensing and communication in terms of procedure framework, measurement behavior and feedback content, should be further studied</w:t>
      </w:r>
    </w:p>
    <w:p w14:paraId="2A167C42" w14:textId="44180667" w:rsidR="008078C5" w:rsidRDefault="008078C5" w:rsidP="008078C5">
      <w:pPr>
        <w:spacing w:after="120"/>
        <w:jc w:val="both"/>
        <w:rPr>
          <w:bCs/>
          <w:i/>
          <w:kern w:val="2"/>
          <w:sz w:val="22"/>
          <w:szCs w:val="22"/>
          <w:lang w:val="en-GB"/>
        </w:rPr>
      </w:pPr>
      <w:r w:rsidRPr="00687BF9">
        <w:rPr>
          <w:b/>
          <w:i/>
          <w:kern w:val="2"/>
          <w:sz w:val="22"/>
          <w:szCs w:val="22"/>
          <w:lang w:val="en-GB"/>
        </w:rPr>
        <w:t xml:space="preserve">Proposal </w:t>
      </w:r>
      <w:r w:rsidR="008A17ED">
        <w:rPr>
          <w:b/>
          <w:i/>
          <w:kern w:val="2"/>
          <w:sz w:val="22"/>
          <w:szCs w:val="22"/>
          <w:lang w:val="en-GB"/>
        </w:rPr>
        <w:t>7</w:t>
      </w:r>
      <w:r w:rsidRPr="00687BF9">
        <w:rPr>
          <w:b/>
          <w:i/>
          <w:kern w:val="2"/>
          <w:sz w:val="22"/>
          <w:szCs w:val="22"/>
          <w:lang w:val="en-GB"/>
        </w:rPr>
        <w:t xml:space="preserve">: </w:t>
      </w:r>
      <w:r>
        <w:rPr>
          <w:bCs/>
          <w:i/>
          <w:kern w:val="2"/>
          <w:sz w:val="22"/>
          <w:szCs w:val="22"/>
          <w:lang w:val="en-GB"/>
        </w:rPr>
        <w:t>The efficient</w:t>
      </w:r>
      <w:r w:rsidRPr="009504EE">
        <w:rPr>
          <w:bCs/>
          <w:i/>
          <w:kern w:val="2"/>
          <w:sz w:val="22"/>
          <w:szCs w:val="22"/>
          <w:lang w:val="en-GB"/>
        </w:rPr>
        <w:t xml:space="preserve"> cooperative sensing</w:t>
      </w:r>
      <w:r>
        <w:rPr>
          <w:bCs/>
          <w:i/>
          <w:kern w:val="2"/>
          <w:sz w:val="22"/>
          <w:szCs w:val="22"/>
          <w:lang w:val="en-GB"/>
        </w:rPr>
        <w:t xml:space="preserve"> mechanism enabled </w:t>
      </w:r>
      <w:r w:rsidRPr="009504EE">
        <w:rPr>
          <w:bCs/>
          <w:i/>
          <w:kern w:val="2"/>
          <w:sz w:val="22"/>
          <w:szCs w:val="22"/>
          <w:lang w:val="en-GB"/>
        </w:rPr>
        <w:t>by multiple sensing mode</w:t>
      </w:r>
      <w:r w:rsidR="005814F7">
        <w:rPr>
          <w:bCs/>
          <w:i/>
          <w:kern w:val="2"/>
          <w:sz w:val="22"/>
          <w:szCs w:val="22"/>
          <w:lang w:val="en-GB"/>
        </w:rPr>
        <w:t xml:space="preserve">, </w:t>
      </w:r>
      <w:r w:rsidRPr="009504EE">
        <w:rPr>
          <w:bCs/>
          <w:i/>
          <w:kern w:val="2"/>
          <w:sz w:val="22"/>
          <w:szCs w:val="22"/>
          <w:lang w:val="en-GB"/>
        </w:rPr>
        <w:t xml:space="preserve">multiple sensing </w:t>
      </w:r>
      <w:r>
        <w:rPr>
          <w:bCs/>
          <w:i/>
          <w:kern w:val="2"/>
          <w:sz w:val="22"/>
          <w:szCs w:val="22"/>
          <w:lang w:val="en-GB"/>
        </w:rPr>
        <w:t>nodes</w:t>
      </w:r>
      <w:r w:rsidRPr="009504EE">
        <w:rPr>
          <w:bCs/>
          <w:i/>
          <w:kern w:val="2"/>
          <w:sz w:val="22"/>
          <w:szCs w:val="22"/>
          <w:lang w:val="en-GB"/>
        </w:rPr>
        <w:t xml:space="preserve"> </w:t>
      </w:r>
      <w:r w:rsidR="005814F7">
        <w:rPr>
          <w:bCs/>
          <w:i/>
          <w:kern w:val="2"/>
          <w:sz w:val="22"/>
          <w:szCs w:val="22"/>
          <w:lang w:val="en-GB"/>
        </w:rPr>
        <w:t xml:space="preserve">and multi-spectrum bands </w:t>
      </w:r>
      <w:r>
        <w:rPr>
          <w:bCs/>
          <w:i/>
          <w:kern w:val="2"/>
          <w:sz w:val="22"/>
          <w:szCs w:val="22"/>
          <w:lang w:val="en-GB"/>
        </w:rPr>
        <w:t>should be studied</w:t>
      </w:r>
    </w:p>
    <w:p w14:paraId="3BA9A8EC" w14:textId="68BA79F4" w:rsidR="008078C5" w:rsidRPr="001F0BD6" w:rsidRDefault="008078C5" w:rsidP="008078C5">
      <w:pPr>
        <w:spacing w:after="120"/>
        <w:jc w:val="both"/>
        <w:rPr>
          <w:rFonts w:eastAsiaTheme="minorEastAsia"/>
          <w:i/>
          <w:sz w:val="22"/>
          <w:szCs w:val="22"/>
        </w:rPr>
      </w:pPr>
      <w:r w:rsidRPr="00687BF9">
        <w:rPr>
          <w:b/>
          <w:i/>
          <w:kern w:val="2"/>
          <w:sz w:val="22"/>
          <w:szCs w:val="22"/>
          <w:lang w:val="en-GB"/>
        </w:rPr>
        <w:t xml:space="preserve">Proposal </w:t>
      </w:r>
      <w:r w:rsidR="008A17ED">
        <w:rPr>
          <w:b/>
          <w:i/>
          <w:kern w:val="2"/>
          <w:sz w:val="22"/>
          <w:szCs w:val="22"/>
          <w:lang w:val="en-GB"/>
        </w:rPr>
        <w:t>8</w:t>
      </w:r>
      <w:r w:rsidRPr="00687BF9">
        <w:rPr>
          <w:b/>
          <w:i/>
          <w:kern w:val="2"/>
          <w:sz w:val="22"/>
          <w:szCs w:val="22"/>
          <w:lang w:val="en-GB"/>
        </w:rPr>
        <w:t xml:space="preserve">: </w:t>
      </w:r>
      <w:r w:rsidRPr="00551C32">
        <w:rPr>
          <w:i/>
          <w:kern w:val="2"/>
          <w:sz w:val="22"/>
          <w:szCs w:val="22"/>
          <w:lang w:val="en-GB"/>
        </w:rPr>
        <w:t>How to acquire and utilize the environmental object information for further downstream</w:t>
      </w:r>
      <w:r>
        <w:rPr>
          <w:i/>
          <w:kern w:val="2"/>
          <w:sz w:val="22"/>
          <w:szCs w:val="22"/>
          <w:lang w:val="en-GB"/>
        </w:rPr>
        <w:t xml:space="preserve"> </w:t>
      </w:r>
      <w:r w:rsidRPr="00551C32">
        <w:rPr>
          <w:i/>
          <w:kern w:val="2"/>
          <w:sz w:val="22"/>
          <w:szCs w:val="22"/>
          <w:lang w:val="en-GB"/>
        </w:rPr>
        <w:t>applicat</w:t>
      </w:r>
      <w:r w:rsidRPr="00551C32">
        <w:rPr>
          <w:rFonts w:asciiTheme="minorEastAsia" w:eastAsiaTheme="minorEastAsia" w:hAnsiTheme="minorEastAsia"/>
          <w:i/>
          <w:kern w:val="2"/>
          <w:sz w:val="22"/>
          <w:szCs w:val="22"/>
          <w:lang w:val="en-GB"/>
        </w:rPr>
        <w:t>i</w:t>
      </w:r>
      <w:r w:rsidRPr="002C1C27">
        <w:rPr>
          <w:i/>
          <w:kern w:val="2"/>
          <w:sz w:val="22"/>
          <w:szCs w:val="22"/>
          <w:lang w:val="en-GB"/>
        </w:rPr>
        <w:t>on (e.g., assisting communication, NLoS</w:t>
      </w:r>
      <w:r w:rsidRPr="006136E4">
        <w:rPr>
          <w:i/>
          <w:kern w:val="2"/>
          <w:sz w:val="22"/>
          <w:szCs w:val="22"/>
          <w:lang w:val="en-GB"/>
        </w:rPr>
        <w:t xml:space="preserve"> positioning etc.) deserves further study</w:t>
      </w:r>
    </w:p>
    <w:p w14:paraId="5EE187DC" w14:textId="77777777" w:rsidR="00013FCD" w:rsidRPr="005656E0" w:rsidRDefault="00013FCD" w:rsidP="005656E0">
      <w:pPr>
        <w:rPr>
          <w:rFonts w:eastAsiaTheme="minorEastAsia"/>
          <w:i/>
          <w:sz w:val="22"/>
          <w:szCs w:val="22"/>
        </w:rPr>
      </w:pPr>
    </w:p>
    <w:p w14:paraId="7D72B542" w14:textId="7E422241" w:rsidR="00CF692C" w:rsidRDefault="00CF692C" w:rsidP="00BB4930">
      <w:pPr>
        <w:pStyle w:val="20"/>
        <w:jc w:val="both"/>
        <w:rPr>
          <w:lang w:val="en-GB"/>
        </w:rPr>
      </w:pPr>
      <w:r w:rsidRPr="00580BFC">
        <w:rPr>
          <w:lang w:val="en-GB"/>
        </w:rPr>
        <w:t>TCO reduction</w:t>
      </w:r>
      <w:r w:rsidR="00075F24">
        <w:rPr>
          <w:lang w:val="en-GB"/>
        </w:rPr>
        <w:t xml:space="preserve"> &amp; User experience improvement </w:t>
      </w:r>
    </w:p>
    <w:p w14:paraId="68E10F89" w14:textId="77777777" w:rsidR="00013FCD" w:rsidRPr="00575326" w:rsidRDefault="00013FCD" w:rsidP="00575326">
      <w:pPr>
        <w:rPr>
          <w:lang w:val="en-GB"/>
        </w:rPr>
      </w:pPr>
    </w:p>
    <w:p w14:paraId="74396BB8" w14:textId="66F43A3A" w:rsidR="00AE15C6" w:rsidRDefault="00AE15C6" w:rsidP="00580BFC">
      <w:pPr>
        <w:jc w:val="both"/>
        <w:rPr>
          <w:bCs/>
          <w:sz w:val="22"/>
          <w:szCs w:val="22"/>
        </w:rPr>
      </w:pPr>
      <w:r w:rsidRPr="00580BFC">
        <w:rPr>
          <w:bCs/>
          <w:sz w:val="22"/>
          <w:szCs w:val="22"/>
        </w:rPr>
        <w:t>6GR is aiming to significantly reduce the RAN cost in terms of CAPEX and OPEX</w:t>
      </w:r>
      <w:r w:rsidR="00F269AA" w:rsidRPr="00580BFC">
        <w:rPr>
          <w:bCs/>
          <w:sz w:val="22"/>
          <w:szCs w:val="22"/>
        </w:rPr>
        <w:t xml:space="preserve"> in the following aspects</w:t>
      </w:r>
      <w:r w:rsidR="00BB513F" w:rsidRPr="00580BFC">
        <w:rPr>
          <w:bCs/>
          <w:sz w:val="22"/>
          <w:szCs w:val="22"/>
        </w:rPr>
        <w:t>.</w:t>
      </w:r>
    </w:p>
    <w:p w14:paraId="426AB7BC" w14:textId="77777777" w:rsidR="00EC40B1" w:rsidRPr="00580BFC" w:rsidRDefault="00EC40B1" w:rsidP="00580BFC">
      <w:pPr>
        <w:jc w:val="both"/>
        <w:rPr>
          <w:rStyle w:val="af8"/>
          <w:b w:val="0"/>
          <w:bCs w:val="0"/>
          <w:sz w:val="22"/>
          <w:szCs w:val="22"/>
        </w:rPr>
      </w:pPr>
    </w:p>
    <w:p w14:paraId="107ED2DE" w14:textId="041F4ECD" w:rsidR="00A9513E" w:rsidRDefault="00AE15C6" w:rsidP="00A9513E">
      <w:pPr>
        <w:pStyle w:val="3"/>
        <w:rPr>
          <w:lang w:val="en-GB"/>
        </w:rPr>
      </w:pPr>
      <w:r w:rsidRPr="00575326">
        <w:rPr>
          <w:lang w:val="en-GB"/>
        </w:rPr>
        <w:t>Coverage enhancement</w:t>
      </w:r>
    </w:p>
    <w:p w14:paraId="401EC5B2" w14:textId="77777777" w:rsidR="001C6798" w:rsidRPr="00575326" w:rsidRDefault="001C6798" w:rsidP="00575326">
      <w:pPr>
        <w:rPr>
          <w:lang w:val="en-GB"/>
        </w:rPr>
      </w:pPr>
    </w:p>
    <w:p w14:paraId="1C221606" w14:textId="77777777" w:rsidR="00A9513E" w:rsidRPr="00575326" w:rsidRDefault="00A9513E" w:rsidP="003846CB">
      <w:pPr>
        <w:pStyle w:val="afb"/>
        <w:numPr>
          <w:ilvl w:val="0"/>
          <w:numId w:val="19"/>
        </w:numPr>
      </w:pPr>
      <w:r w:rsidRPr="00575326">
        <w:rPr>
          <w:b/>
          <w:bCs/>
          <w:u w:val="single"/>
          <w:lang w:val="en-GB"/>
        </w:rPr>
        <w:t>Motivation for 6GR coverage enhancement</w:t>
      </w:r>
    </w:p>
    <w:p w14:paraId="62B39302" w14:textId="77777777" w:rsidR="00A9513E" w:rsidRPr="003B2444" w:rsidRDefault="00A9513E" w:rsidP="00A9513E"/>
    <w:p w14:paraId="1E1BA1B9" w14:textId="37C2200F" w:rsidR="00A9513E" w:rsidRPr="00465D82" w:rsidRDefault="00A9513E" w:rsidP="00A9513E">
      <w:pPr>
        <w:adjustRightInd w:val="0"/>
        <w:snapToGrid w:val="0"/>
        <w:spacing w:after="240"/>
        <w:jc w:val="both"/>
        <w:rPr>
          <w:rFonts w:eastAsia="宋体"/>
          <w:sz w:val="22"/>
          <w:szCs w:val="22"/>
          <w:lang w:val="en-CA"/>
        </w:rPr>
      </w:pPr>
      <w:r w:rsidRPr="00465D82">
        <w:rPr>
          <w:rFonts w:eastAsia="宋体"/>
          <w:sz w:val="22"/>
          <w:szCs w:val="22"/>
          <w:lang w:val="en-CA"/>
        </w:rPr>
        <w:t xml:space="preserve">In the 6GR SID, coverage enhancement is an explicit requirement </w:t>
      </w:r>
      <w:r>
        <w:rPr>
          <w:rFonts w:eastAsia="宋体"/>
          <w:sz w:val="22"/>
          <w:szCs w:val="22"/>
          <w:lang w:val="en-CA"/>
        </w:rPr>
        <w:t>for</w:t>
      </w:r>
      <w:r w:rsidRPr="00465D82">
        <w:rPr>
          <w:rFonts w:eastAsia="宋体"/>
          <w:sz w:val="22"/>
          <w:szCs w:val="22"/>
          <w:lang w:val="en-CA"/>
        </w:rPr>
        <w:t xml:space="preserve"> improv</w:t>
      </w:r>
      <w:r>
        <w:rPr>
          <w:rFonts w:eastAsia="宋体"/>
          <w:sz w:val="22"/>
          <w:szCs w:val="22"/>
          <w:lang w:val="en-CA"/>
        </w:rPr>
        <w:t>ing</w:t>
      </w:r>
      <w:r w:rsidRPr="00465D82">
        <w:rPr>
          <w:rFonts w:eastAsia="宋体"/>
          <w:sz w:val="22"/>
          <w:szCs w:val="22"/>
          <w:lang w:val="en-CA"/>
        </w:rPr>
        <w:t xml:space="preserve"> system performance </w:t>
      </w:r>
      <w:r>
        <w:rPr>
          <w:rFonts w:eastAsia="宋体"/>
          <w:sz w:val="22"/>
          <w:szCs w:val="22"/>
          <w:lang w:val="en-CA"/>
        </w:rPr>
        <w:t>in the following three aspects</w:t>
      </w:r>
      <w:r w:rsidRPr="00465D82">
        <w:rPr>
          <w:rFonts w:eastAsia="宋体"/>
          <w:sz w:val="22"/>
          <w:szCs w:val="22"/>
          <w:lang w:val="en-CA"/>
        </w:rPr>
        <w:t>:</w:t>
      </w:r>
    </w:p>
    <w:p w14:paraId="25180290" w14:textId="248CC298" w:rsidR="00A9513E" w:rsidRPr="00575326" w:rsidRDefault="00A9513E" w:rsidP="003846CB">
      <w:pPr>
        <w:pStyle w:val="afb"/>
        <w:numPr>
          <w:ilvl w:val="0"/>
          <w:numId w:val="22"/>
        </w:numPr>
        <w:spacing w:beforeLines="50" w:before="120" w:afterLines="50" w:after="120"/>
        <w:jc w:val="both"/>
        <w:rPr>
          <w:b/>
          <w:sz w:val="22"/>
          <w:szCs w:val="22"/>
          <w:lang w:val="en-GB"/>
        </w:rPr>
      </w:pPr>
      <w:r w:rsidRPr="00575326">
        <w:rPr>
          <w:b/>
          <w:sz w:val="22"/>
          <w:szCs w:val="22"/>
          <w:lang w:val="en-GB"/>
        </w:rPr>
        <w:t>Enhanced overall coverage, focus on cell-edge performance and UL coverage</w:t>
      </w:r>
    </w:p>
    <w:p w14:paraId="25270550" w14:textId="4E6982DD" w:rsidR="00A9513E" w:rsidRDefault="00A9513E" w:rsidP="00A9513E">
      <w:pPr>
        <w:adjustRightInd w:val="0"/>
        <w:snapToGrid w:val="0"/>
        <w:spacing w:after="240"/>
        <w:jc w:val="both"/>
        <w:rPr>
          <w:sz w:val="22"/>
          <w:szCs w:val="22"/>
        </w:rPr>
      </w:pPr>
      <w:r>
        <w:rPr>
          <w:rFonts w:eastAsia="宋体"/>
          <w:sz w:val="22"/>
          <w:szCs w:val="22"/>
          <w:lang w:val="en-CA"/>
        </w:rPr>
        <w:t>Considering the new services such as immersive communication, 6G</w:t>
      </w:r>
      <w:r>
        <w:rPr>
          <w:rFonts w:eastAsia="宋体" w:hint="eastAsia"/>
          <w:sz w:val="22"/>
          <w:szCs w:val="22"/>
          <w:lang w:val="en-CA"/>
        </w:rPr>
        <w:t>R</w:t>
      </w:r>
      <w:r>
        <w:rPr>
          <w:rFonts w:eastAsia="宋体"/>
          <w:sz w:val="22"/>
          <w:szCs w:val="22"/>
          <w:lang w:val="en-CA"/>
        </w:rPr>
        <w:t xml:space="preserve"> should not only study the coverage for cell-edge performance but also how to improve the coverage for </w:t>
      </w:r>
      <w:r w:rsidRPr="00687BF9">
        <w:rPr>
          <w:bCs/>
          <w:sz w:val="22"/>
          <w:szCs w:val="22"/>
        </w:rPr>
        <w:t>a required data rate</w:t>
      </w:r>
      <w:r>
        <w:rPr>
          <w:bCs/>
          <w:sz w:val="22"/>
          <w:szCs w:val="22"/>
        </w:rPr>
        <w:t xml:space="preserve"> especially UL. </w:t>
      </w:r>
      <w:r w:rsidRPr="006A73B3">
        <w:rPr>
          <w:rFonts w:eastAsia="宋体"/>
          <w:sz w:val="22"/>
          <w:szCs w:val="22"/>
          <w:lang w:val="en-CA"/>
        </w:rPr>
        <w:t xml:space="preserve">5G coverage enhancement relies mostly on repetition, e.g., PUCCH, PUSCH and PRACH repetitions. It </w:t>
      </w:r>
      <w:r w:rsidR="007F18A3">
        <w:rPr>
          <w:rFonts w:eastAsia="宋体"/>
          <w:sz w:val="22"/>
          <w:szCs w:val="22"/>
          <w:lang w:val="en-CA"/>
        </w:rPr>
        <w:t>improves</w:t>
      </w:r>
      <w:r w:rsidR="007F18A3" w:rsidRPr="006A73B3">
        <w:rPr>
          <w:rFonts w:eastAsia="宋体"/>
          <w:sz w:val="22"/>
          <w:szCs w:val="22"/>
          <w:lang w:val="en-CA"/>
        </w:rPr>
        <w:t xml:space="preserve"> </w:t>
      </w:r>
      <w:r w:rsidRPr="006A73B3">
        <w:rPr>
          <w:rFonts w:eastAsia="宋体"/>
          <w:sz w:val="22"/>
          <w:szCs w:val="22"/>
          <w:lang w:val="en-CA"/>
        </w:rPr>
        <w:t xml:space="preserve">coverage at the cost of </w:t>
      </w:r>
      <w:r>
        <w:rPr>
          <w:rFonts w:eastAsia="宋体"/>
          <w:sz w:val="22"/>
          <w:szCs w:val="22"/>
          <w:lang w:val="en-CA"/>
        </w:rPr>
        <w:t>spectral efficiency</w:t>
      </w:r>
      <w:r w:rsidRPr="006A73B3">
        <w:rPr>
          <w:rFonts w:eastAsia="宋体"/>
          <w:sz w:val="22"/>
          <w:szCs w:val="22"/>
          <w:lang w:val="en-CA"/>
        </w:rPr>
        <w:t xml:space="preserve"> and </w:t>
      </w:r>
      <w:r>
        <w:rPr>
          <w:rFonts w:eastAsia="宋体"/>
          <w:sz w:val="22"/>
          <w:szCs w:val="22"/>
          <w:lang w:val="en-CA"/>
        </w:rPr>
        <w:t xml:space="preserve">UE </w:t>
      </w:r>
      <w:r w:rsidRPr="006A73B3">
        <w:rPr>
          <w:rFonts w:eastAsia="宋体"/>
          <w:sz w:val="22"/>
          <w:szCs w:val="22"/>
          <w:lang w:val="en-CA"/>
        </w:rPr>
        <w:t xml:space="preserve">power consumption. </w:t>
      </w:r>
      <w:r>
        <w:rPr>
          <w:rFonts w:eastAsia="宋体"/>
          <w:sz w:val="22"/>
          <w:szCs w:val="22"/>
          <w:lang w:val="en-CA"/>
        </w:rPr>
        <w:t>Therefore</w:t>
      </w:r>
      <w:r w:rsidRPr="006A73B3">
        <w:rPr>
          <w:rFonts w:eastAsia="宋体"/>
          <w:sz w:val="22"/>
          <w:szCs w:val="22"/>
          <w:lang w:val="en-CA"/>
        </w:rPr>
        <w:t xml:space="preserve">, </w:t>
      </w:r>
      <w:r>
        <w:rPr>
          <w:rFonts w:eastAsia="宋体"/>
          <w:sz w:val="22"/>
          <w:szCs w:val="22"/>
          <w:lang w:val="en-CA"/>
        </w:rPr>
        <w:t xml:space="preserve">6GR should study </w:t>
      </w:r>
      <w:r>
        <w:rPr>
          <w:rFonts w:eastAsia="宋体" w:hint="eastAsia"/>
          <w:sz w:val="22"/>
          <w:szCs w:val="22"/>
          <w:lang w:val="en-CA"/>
        </w:rPr>
        <w:t>potential</w:t>
      </w:r>
      <w:r>
        <w:rPr>
          <w:rFonts w:eastAsia="宋体"/>
          <w:sz w:val="22"/>
          <w:szCs w:val="22"/>
          <w:lang w:val="en-CA"/>
        </w:rPr>
        <w:t xml:space="preserve"> </w:t>
      </w:r>
      <w:r>
        <w:rPr>
          <w:rFonts w:eastAsia="宋体" w:hint="eastAsia"/>
          <w:sz w:val="22"/>
          <w:szCs w:val="22"/>
          <w:lang w:val="en-CA"/>
        </w:rPr>
        <w:t>solutions</w:t>
      </w:r>
      <w:r>
        <w:rPr>
          <w:rFonts w:eastAsia="宋体"/>
          <w:sz w:val="22"/>
          <w:szCs w:val="22"/>
          <w:lang w:val="en-CA"/>
        </w:rPr>
        <w:t xml:space="preserve"> to improve the coverage </w:t>
      </w:r>
      <w:r>
        <w:rPr>
          <w:rFonts w:eastAsia="宋体" w:hint="eastAsia"/>
          <w:sz w:val="22"/>
          <w:szCs w:val="22"/>
          <w:lang w:val="en-CA"/>
        </w:rPr>
        <w:t>without</w:t>
      </w:r>
      <w:r>
        <w:rPr>
          <w:rFonts w:eastAsia="宋体"/>
          <w:sz w:val="22"/>
          <w:szCs w:val="22"/>
          <w:lang w:val="en-CA"/>
        </w:rPr>
        <w:t xml:space="preserve"> sacrificing spectral efficiency </w:t>
      </w:r>
      <w:r w:rsidRPr="00575326">
        <w:rPr>
          <w:rFonts w:eastAsia="宋体"/>
          <w:sz w:val="22"/>
          <w:szCs w:val="22"/>
          <w:lang w:val="en-CA"/>
        </w:rPr>
        <w:t>[</w:t>
      </w:r>
      <w:r w:rsidR="00FB237B">
        <w:rPr>
          <w:rFonts w:eastAsia="宋体"/>
          <w:sz w:val="22"/>
          <w:szCs w:val="22"/>
          <w:lang w:val="en-CA"/>
        </w:rPr>
        <w:t>5</w:t>
      </w:r>
      <w:r w:rsidRPr="00575326">
        <w:rPr>
          <w:rFonts w:eastAsia="宋体"/>
          <w:sz w:val="22"/>
          <w:szCs w:val="22"/>
          <w:lang w:val="en-CA"/>
        </w:rPr>
        <w:t>].</w:t>
      </w:r>
      <w:r w:rsidRPr="00575326">
        <w:rPr>
          <w:rFonts w:eastAsia="宋体"/>
          <w:sz w:val="22"/>
          <w:szCs w:val="22"/>
          <w:highlight w:val="yellow"/>
          <w:lang w:val="en-CA"/>
        </w:rPr>
        <w:t xml:space="preserve"> </w:t>
      </w:r>
    </w:p>
    <w:p w14:paraId="65038DF9" w14:textId="77777777" w:rsidR="00A9513E" w:rsidRPr="00575326" w:rsidRDefault="00A9513E" w:rsidP="003846CB">
      <w:pPr>
        <w:pStyle w:val="afb"/>
        <w:numPr>
          <w:ilvl w:val="0"/>
          <w:numId w:val="22"/>
        </w:numPr>
        <w:spacing w:beforeLines="50" w:before="120" w:afterLines="50" w:after="120"/>
        <w:jc w:val="both"/>
        <w:rPr>
          <w:b/>
          <w:sz w:val="22"/>
          <w:szCs w:val="22"/>
          <w:lang w:val="en-GB"/>
        </w:rPr>
      </w:pPr>
      <w:r w:rsidRPr="00575326">
        <w:rPr>
          <w:b/>
          <w:sz w:val="22"/>
          <w:szCs w:val="22"/>
          <w:lang w:val="en-GB"/>
        </w:rPr>
        <w:t>Re-use of existing 5G mid-band (~3.5GHz) site grid for 6GR deployments in at least around 7GHz and targeting comparable coverage to 5G mid-band</w:t>
      </w:r>
    </w:p>
    <w:p w14:paraId="546A8756" w14:textId="2849FCD1" w:rsidR="00A9513E" w:rsidRDefault="00A9513E" w:rsidP="00A9513E">
      <w:pPr>
        <w:adjustRightInd w:val="0"/>
        <w:snapToGrid w:val="0"/>
        <w:spacing w:after="120"/>
        <w:jc w:val="both"/>
        <w:rPr>
          <w:rFonts w:eastAsia="宋体"/>
          <w:sz w:val="22"/>
          <w:szCs w:val="22"/>
          <w:lang w:val="en-CA"/>
        </w:rPr>
      </w:pPr>
      <w:r w:rsidRPr="000C68A6">
        <w:rPr>
          <w:rFonts w:eastAsia="宋体"/>
          <w:sz w:val="22"/>
          <w:szCs w:val="22"/>
          <w:lang w:val="en-CA"/>
        </w:rPr>
        <w:t xml:space="preserve">Coverage is a </w:t>
      </w:r>
      <w:r>
        <w:rPr>
          <w:rFonts w:eastAsia="宋体"/>
          <w:sz w:val="22"/>
          <w:szCs w:val="22"/>
          <w:lang w:val="en-CA"/>
        </w:rPr>
        <w:t>key challenge</w:t>
      </w:r>
      <w:r w:rsidRPr="000C68A6">
        <w:rPr>
          <w:rFonts w:eastAsia="宋体"/>
          <w:sz w:val="22"/>
          <w:szCs w:val="22"/>
          <w:lang w:val="en-CA"/>
        </w:rPr>
        <w:t xml:space="preserve"> for </w:t>
      </w:r>
      <w:r>
        <w:rPr>
          <w:rFonts w:eastAsia="宋体"/>
          <w:sz w:val="22"/>
          <w:szCs w:val="22"/>
          <w:lang w:val="en-CA"/>
        </w:rPr>
        <w:t>around 7GHz</w:t>
      </w:r>
      <w:r w:rsidRPr="000C68A6">
        <w:rPr>
          <w:rFonts w:eastAsia="宋体"/>
          <w:sz w:val="22"/>
          <w:szCs w:val="22"/>
          <w:lang w:val="en-CA"/>
        </w:rPr>
        <w:t xml:space="preserve"> band due to its much higher </w:t>
      </w:r>
      <w:r>
        <w:rPr>
          <w:rFonts w:eastAsia="宋体"/>
          <w:sz w:val="22"/>
          <w:szCs w:val="22"/>
          <w:lang w:val="en-CA"/>
        </w:rPr>
        <w:t>propagation</w:t>
      </w:r>
      <w:r w:rsidRPr="000C68A6">
        <w:rPr>
          <w:rFonts w:eastAsia="宋体"/>
          <w:sz w:val="22"/>
          <w:szCs w:val="22"/>
          <w:lang w:val="en-CA"/>
        </w:rPr>
        <w:t xml:space="preserve"> loss compared </w:t>
      </w:r>
      <w:r>
        <w:rPr>
          <w:rFonts w:eastAsia="宋体"/>
          <w:sz w:val="22"/>
          <w:szCs w:val="22"/>
          <w:lang w:val="en-CA"/>
        </w:rPr>
        <w:t>to existing</w:t>
      </w:r>
      <w:r w:rsidRPr="000C68A6">
        <w:rPr>
          <w:rFonts w:eastAsia="宋体"/>
          <w:sz w:val="22"/>
          <w:szCs w:val="22"/>
          <w:lang w:val="en-CA"/>
        </w:rPr>
        <w:t xml:space="preserve"> 5G </w:t>
      </w:r>
      <w:r>
        <w:rPr>
          <w:rFonts w:eastAsia="宋体"/>
          <w:sz w:val="22"/>
          <w:szCs w:val="22"/>
          <w:lang w:val="en-CA"/>
        </w:rPr>
        <w:t>mid-band</w:t>
      </w:r>
      <w:r w:rsidRPr="000C68A6">
        <w:rPr>
          <w:rFonts w:eastAsia="宋体"/>
          <w:sz w:val="22"/>
          <w:szCs w:val="22"/>
          <w:lang w:val="en-CA"/>
        </w:rPr>
        <w:t xml:space="preserve">. </w:t>
      </w:r>
      <w:r>
        <w:rPr>
          <w:rFonts w:eastAsia="宋体"/>
          <w:sz w:val="22"/>
          <w:szCs w:val="22"/>
          <w:lang w:val="en-CA"/>
        </w:rPr>
        <w:t xml:space="preserve">Specifically, the </w:t>
      </w:r>
      <w:r w:rsidRPr="00701F37">
        <w:rPr>
          <w:rFonts w:eastAsia="宋体"/>
          <w:sz w:val="22"/>
          <w:szCs w:val="22"/>
          <w:lang w:val="en-CA"/>
        </w:rPr>
        <w:t xml:space="preserve">channel model in </w:t>
      </w:r>
      <w:r w:rsidRPr="00AE01F4">
        <w:rPr>
          <w:rFonts w:eastAsia="宋体"/>
          <w:sz w:val="22"/>
          <w:szCs w:val="22"/>
          <w:lang w:val="en-CA"/>
        </w:rPr>
        <w:t>[</w:t>
      </w:r>
      <w:r w:rsidR="00FB237B">
        <w:rPr>
          <w:rFonts w:eastAsia="宋体"/>
          <w:sz w:val="22"/>
          <w:szCs w:val="22"/>
          <w:lang w:val="en-CA"/>
        </w:rPr>
        <w:t>6</w:t>
      </w:r>
      <w:r w:rsidRPr="00AE01F4">
        <w:rPr>
          <w:rFonts w:eastAsia="宋体"/>
          <w:sz w:val="22"/>
          <w:szCs w:val="22"/>
          <w:lang w:val="en-CA"/>
        </w:rPr>
        <w:t>]</w:t>
      </w:r>
      <w:r w:rsidRPr="00701F37">
        <w:rPr>
          <w:rFonts w:eastAsia="宋体"/>
          <w:sz w:val="22"/>
          <w:szCs w:val="22"/>
          <w:lang w:val="en-CA"/>
        </w:rPr>
        <w:t xml:space="preserve"> indicate</w:t>
      </w:r>
      <w:r>
        <w:rPr>
          <w:rFonts w:eastAsia="宋体"/>
          <w:sz w:val="22"/>
          <w:szCs w:val="22"/>
          <w:lang w:val="en-CA"/>
        </w:rPr>
        <w:t>s</w:t>
      </w:r>
      <w:r w:rsidRPr="00701F37">
        <w:rPr>
          <w:rFonts w:eastAsia="宋体"/>
          <w:sz w:val="22"/>
          <w:szCs w:val="22"/>
          <w:lang w:val="en-CA"/>
        </w:rPr>
        <w:t xml:space="preserve"> an additional </w:t>
      </w:r>
      <w:r>
        <w:rPr>
          <w:rFonts w:eastAsia="宋体"/>
          <w:sz w:val="22"/>
          <w:szCs w:val="22"/>
          <w:lang w:val="en-CA"/>
        </w:rPr>
        <w:t>~10</w:t>
      </w:r>
      <w:r>
        <w:rPr>
          <w:rFonts w:eastAsia="宋体" w:hint="eastAsia"/>
          <w:sz w:val="22"/>
          <w:szCs w:val="22"/>
          <w:lang w:val="en-CA"/>
        </w:rPr>
        <w:t>.</w:t>
      </w:r>
      <w:r>
        <w:rPr>
          <w:rFonts w:eastAsia="宋体"/>
          <w:sz w:val="22"/>
          <w:szCs w:val="22"/>
          <w:lang w:val="en-CA"/>
        </w:rPr>
        <w:t>5</w:t>
      </w:r>
      <w:r w:rsidRPr="00701F37">
        <w:rPr>
          <w:rFonts w:eastAsia="宋体"/>
          <w:sz w:val="22"/>
          <w:szCs w:val="22"/>
          <w:lang w:val="en-CA"/>
        </w:rPr>
        <w:t xml:space="preserve"> dB </w:t>
      </w:r>
      <w:r>
        <w:rPr>
          <w:rFonts w:eastAsia="宋体"/>
          <w:sz w:val="22"/>
          <w:szCs w:val="22"/>
          <w:lang w:val="en-CA"/>
        </w:rPr>
        <w:t>O2I loss, accounting for both pathloss and penetration</w:t>
      </w:r>
      <w:r w:rsidRPr="00701F37">
        <w:rPr>
          <w:rFonts w:eastAsia="宋体"/>
          <w:sz w:val="22"/>
          <w:szCs w:val="22"/>
          <w:lang w:val="en-CA"/>
        </w:rPr>
        <w:t xml:space="preserve"> loss</w:t>
      </w:r>
      <w:r>
        <w:rPr>
          <w:rFonts w:eastAsia="宋体"/>
          <w:sz w:val="22"/>
          <w:szCs w:val="22"/>
          <w:lang w:val="en-CA"/>
        </w:rPr>
        <w:t xml:space="preserve"> (high-loss model),</w:t>
      </w:r>
      <w:r w:rsidRPr="00701F37">
        <w:rPr>
          <w:rFonts w:eastAsia="宋体"/>
          <w:sz w:val="22"/>
          <w:szCs w:val="22"/>
          <w:lang w:val="en-CA"/>
        </w:rPr>
        <w:t xml:space="preserve"> at ~7 GHz compared to ~3.5 GHz</w:t>
      </w:r>
      <w:r>
        <w:rPr>
          <w:rFonts w:eastAsia="宋体"/>
          <w:sz w:val="22"/>
          <w:szCs w:val="22"/>
          <w:lang w:val="en-CA"/>
        </w:rPr>
        <w:t xml:space="preserve">. While the larger MIMO dimension </w:t>
      </w:r>
      <w:r>
        <w:rPr>
          <w:rFonts w:eastAsia="宋体" w:hint="eastAsia"/>
          <w:sz w:val="22"/>
          <w:szCs w:val="22"/>
          <w:lang w:val="en-CA"/>
        </w:rPr>
        <w:t>at</w:t>
      </w:r>
      <w:r>
        <w:rPr>
          <w:rFonts w:eastAsia="宋体"/>
          <w:sz w:val="22"/>
          <w:szCs w:val="22"/>
          <w:lang w:val="en-CA"/>
        </w:rPr>
        <w:t xml:space="preserve"> ~7GHz can partially compensate for the loss (e.g., assuming the number of </w:t>
      </w:r>
      <w:proofErr w:type="spellStart"/>
      <w:r>
        <w:rPr>
          <w:rFonts w:eastAsia="宋体" w:hint="eastAsia"/>
          <w:sz w:val="22"/>
          <w:szCs w:val="22"/>
          <w:lang w:val="en-CA"/>
        </w:rPr>
        <w:t>T</w:t>
      </w:r>
      <w:r>
        <w:rPr>
          <w:rFonts w:eastAsia="宋体"/>
          <w:sz w:val="22"/>
          <w:szCs w:val="22"/>
          <w:lang w:val="en-CA"/>
        </w:rPr>
        <w:t>R</w:t>
      </w:r>
      <w:r>
        <w:rPr>
          <w:rFonts w:eastAsia="宋体" w:hint="eastAsia"/>
          <w:sz w:val="22"/>
          <w:szCs w:val="22"/>
          <w:lang w:val="en-CA"/>
        </w:rPr>
        <w:t>x</w:t>
      </w:r>
      <w:proofErr w:type="spellEnd"/>
      <w:r>
        <w:rPr>
          <w:rFonts w:eastAsia="宋体"/>
          <w:sz w:val="22"/>
          <w:szCs w:val="22"/>
          <w:lang w:val="en-CA"/>
        </w:rPr>
        <w:t xml:space="preserve"> in ~7GHz is 4 times of the number of </w:t>
      </w:r>
      <w:proofErr w:type="spellStart"/>
      <w:r>
        <w:rPr>
          <w:rFonts w:eastAsia="宋体"/>
          <w:sz w:val="22"/>
          <w:szCs w:val="22"/>
          <w:lang w:val="en-CA"/>
        </w:rPr>
        <w:t>TRx</w:t>
      </w:r>
      <w:proofErr w:type="spellEnd"/>
      <w:r>
        <w:rPr>
          <w:rFonts w:eastAsia="宋体"/>
          <w:sz w:val="22"/>
          <w:szCs w:val="22"/>
          <w:lang w:val="en-CA"/>
        </w:rPr>
        <w:t xml:space="preserve"> in 3.5GH</w:t>
      </w:r>
      <w:r>
        <w:rPr>
          <w:rFonts w:eastAsia="宋体" w:hint="eastAsia"/>
          <w:sz w:val="22"/>
          <w:szCs w:val="22"/>
          <w:lang w:val="en-CA"/>
        </w:rPr>
        <w:t>z</w:t>
      </w:r>
      <w:r>
        <w:rPr>
          <w:rFonts w:eastAsia="宋体"/>
          <w:sz w:val="22"/>
          <w:szCs w:val="22"/>
          <w:lang w:val="en-CA"/>
        </w:rPr>
        <w:t xml:space="preserve">,  </w:t>
      </w:r>
      <w:r w:rsidR="007F18A3">
        <w:rPr>
          <w:rFonts w:eastAsia="宋体"/>
          <w:sz w:val="22"/>
          <w:szCs w:val="22"/>
          <w:lang w:val="en-CA"/>
        </w:rPr>
        <w:t>it can compensate 6dB</w:t>
      </w:r>
      <w:r>
        <w:rPr>
          <w:rFonts w:eastAsia="宋体"/>
          <w:sz w:val="22"/>
          <w:szCs w:val="22"/>
          <w:lang w:val="en-CA"/>
        </w:rPr>
        <w:t>), coverage gaps remain for both data channels and common control channels. Moreover, the coverage gap differs between data channels and common channels, as well as between UL channels and DL channels</w:t>
      </w:r>
      <w:r w:rsidRPr="00594CD8">
        <w:rPr>
          <w:rFonts w:eastAsia="宋体"/>
          <w:sz w:val="22"/>
          <w:szCs w:val="22"/>
          <w:lang w:val="en-CA"/>
        </w:rPr>
        <w:t>.</w:t>
      </w:r>
      <w:r w:rsidDel="00594CD8">
        <w:rPr>
          <w:rFonts w:eastAsia="宋体"/>
          <w:sz w:val="22"/>
          <w:szCs w:val="22"/>
          <w:lang w:val="en-CA"/>
        </w:rPr>
        <w:t xml:space="preserve"> </w:t>
      </w:r>
      <w:r>
        <w:rPr>
          <w:rFonts w:eastAsia="宋体"/>
          <w:sz w:val="22"/>
          <w:szCs w:val="22"/>
          <w:lang w:val="en-CA"/>
        </w:rPr>
        <w:t>In addition, the different antenna configurations for BS and UE will also impact the coverage gap between ~7GHz and 3.5G</w:t>
      </w:r>
      <w:r>
        <w:rPr>
          <w:rFonts w:eastAsia="宋体" w:hint="eastAsia"/>
          <w:sz w:val="22"/>
          <w:szCs w:val="22"/>
          <w:lang w:val="en-CA"/>
        </w:rPr>
        <w:t>Hz.</w:t>
      </w:r>
      <w:r>
        <w:rPr>
          <w:rFonts w:eastAsia="宋体"/>
          <w:sz w:val="22"/>
          <w:szCs w:val="22"/>
          <w:lang w:val="en-CA"/>
        </w:rPr>
        <w:t xml:space="preserve"> </w:t>
      </w:r>
    </w:p>
    <w:p w14:paraId="28C6E75F" w14:textId="1F72120F" w:rsidR="00A9513E" w:rsidRPr="000B4A03" w:rsidRDefault="00A9513E" w:rsidP="005656E0">
      <w:pPr>
        <w:adjustRightInd w:val="0"/>
        <w:snapToGrid w:val="0"/>
        <w:spacing w:after="120"/>
        <w:jc w:val="both"/>
        <w:rPr>
          <w:rFonts w:eastAsia="宋体"/>
          <w:sz w:val="22"/>
          <w:szCs w:val="22"/>
        </w:rPr>
      </w:pPr>
      <w:r>
        <w:rPr>
          <w:rFonts w:eastAsia="宋体"/>
          <w:sz w:val="22"/>
          <w:szCs w:val="22"/>
          <w:lang w:val="en-CA"/>
        </w:rPr>
        <w:t>Therefore, to r</w:t>
      </w:r>
      <w:r w:rsidRPr="007B02B2">
        <w:rPr>
          <w:rFonts w:eastAsia="宋体"/>
          <w:sz w:val="22"/>
          <w:szCs w:val="22"/>
          <w:lang w:val="en-CA"/>
        </w:rPr>
        <w:t xml:space="preserve">euse </w:t>
      </w:r>
      <w:r>
        <w:rPr>
          <w:rFonts w:eastAsia="宋体"/>
          <w:sz w:val="22"/>
          <w:szCs w:val="22"/>
          <w:lang w:val="en-CA"/>
        </w:rPr>
        <w:t xml:space="preserve">the </w:t>
      </w:r>
      <w:r w:rsidRPr="007B02B2">
        <w:rPr>
          <w:rFonts w:eastAsia="宋体"/>
          <w:sz w:val="22"/>
          <w:szCs w:val="22"/>
          <w:lang w:val="en-CA"/>
        </w:rPr>
        <w:t xml:space="preserve">existing </w:t>
      </w:r>
      <w:r>
        <w:rPr>
          <w:rFonts w:eastAsia="宋体"/>
          <w:sz w:val="22"/>
          <w:szCs w:val="22"/>
          <w:lang w:val="en-CA"/>
        </w:rPr>
        <w:t>3.5</w:t>
      </w:r>
      <w:r>
        <w:rPr>
          <w:rFonts w:eastAsia="宋体" w:hint="eastAsia"/>
          <w:sz w:val="22"/>
          <w:szCs w:val="22"/>
          <w:lang w:val="en-CA"/>
        </w:rPr>
        <w:t>GHz</w:t>
      </w:r>
      <w:r w:rsidRPr="007B02B2">
        <w:rPr>
          <w:rFonts w:eastAsia="宋体"/>
          <w:sz w:val="22"/>
          <w:szCs w:val="22"/>
          <w:lang w:val="en-CA"/>
        </w:rPr>
        <w:t xml:space="preserve"> site grid for deployments in </w:t>
      </w:r>
      <w:r>
        <w:rPr>
          <w:rFonts w:eastAsia="宋体"/>
          <w:sz w:val="22"/>
          <w:szCs w:val="22"/>
          <w:lang w:val="en-CA"/>
        </w:rPr>
        <w:t xml:space="preserve">around </w:t>
      </w:r>
      <w:r w:rsidRPr="007B02B2">
        <w:rPr>
          <w:rFonts w:eastAsia="宋体"/>
          <w:sz w:val="22"/>
          <w:szCs w:val="22"/>
          <w:lang w:val="en-CA"/>
        </w:rPr>
        <w:t>7GHz</w:t>
      </w:r>
      <w:r>
        <w:rPr>
          <w:rFonts w:eastAsia="宋体"/>
          <w:sz w:val="22"/>
          <w:szCs w:val="22"/>
          <w:lang w:val="en-CA"/>
        </w:rPr>
        <w:t>,</w:t>
      </w:r>
      <w:r w:rsidRPr="007B02B2">
        <w:rPr>
          <w:rFonts w:eastAsia="宋体"/>
          <w:sz w:val="22"/>
          <w:szCs w:val="22"/>
          <w:lang w:val="en-CA"/>
        </w:rPr>
        <w:t xml:space="preserve"> </w:t>
      </w:r>
      <w:r>
        <w:rPr>
          <w:rFonts w:eastAsia="宋体"/>
          <w:sz w:val="22"/>
          <w:szCs w:val="22"/>
          <w:lang w:val="en-CA"/>
        </w:rPr>
        <w:t xml:space="preserve">it is critical to study the potential </w:t>
      </w:r>
      <w:r w:rsidRPr="00F72C2C">
        <w:rPr>
          <w:bCs/>
          <w:sz w:val="22"/>
          <w:szCs w:val="22"/>
        </w:rPr>
        <w:t>coverage gap in around 7 GHz</w:t>
      </w:r>
      <w:r>
        <w:rPr>
          <w:bCs/>
          <w:sz w:val="22"/>
          <w:szCs w:val="22"/>
        </w:rPr>
        <w:t xml:space="preserve">. This should include </w:t>
      </w:r>
      <w:r w:rsidRPr="00C63A44">
        <w:rPr>
          <w:rFonts w:eastAsia="宋体"/>
          <w:sz w:val="22"/>
          <w:szCs w:val="22"/>
        </w:rPr>
        <w:t xml:space="preserve">at least </w:t>
      </w:r>
      <w:r>
        <w:rPr>
          <w:rFonts w:eastAsia="宋体"/>
          <w:sz w:val="22"/>
          <w:szCs w:val="22"/>
        </w:rPr>
        <w:t xml:space="preserve">the </w:t>
      </w:r>
      <w:r w:rsidRPr="00C63A44">
        <w:rPr>
          <w:rFonts w:eastAsia="宋体"/>
          <w:sz w:val="22"/>
          <w:szCs w:val="22"/>
        </w:rPr>
        <w:t>UL data channel with high data rate, common channels/signals during initial access</w:t>
      </w:r>
      <w:r>
        <w:rPr>
          <w:rFonts w:eastAsia="宋体"/>
          <w:sz w:val="22"/>
          <w:szCs w:val="22"/>
        </w:rPr>
        <w:t xml:space="preserve"> considering </w:t>
      </w:r>
      <w:r w:rsidRPr="007B02B2">
        <w:rPr>
          <w:rFonts w:eastAsia="宋体"/>
          <w:sz w:val="22"/>
          <w:szCs w:val="22"/>
        </w:rPr>
        <w:t xml:space="preserve">different </w:t>
      </w:r>
      <w:r>
        <w:rPr>
          <w:rFonts w:eastAsia="宋体"/>
          <w:sz w:val="22"/>
          <w:szCs w:val="22"/>
        </w:rPr>
        <w:t>BS and UE</w:t>
      </w:r>
      <w:r w:rsidRPr="007B02B2">
        <w:rPr>
          <w:rFonts w:eastAsia="宋体"/>
          <w:sz w:val="22"/>
          <w:szCs w:val="22"/>
        </w:rPr>
        <w:t xml:space="preserve"> antenna </w:t>
      </w:r>
      <w:r w:rsidRPr="007B02B2">
        <w:rPr>
          <w:rFonts w:eastAsia="宋体"/>
          <w:sz w:val="22"/>
          <w:szCs w:val="22"/>
        </w:rPr>
        <w:lastRenderedPageBreak/>
        <w:t>configurations</w:t>
      </w:r>
      <w:r>
        <w:rPr>
          <w:rFonts w:eastAsia="宋体"/>
          <w:sz w:val="22"/>
          <w:szCs w:val="22"/>
        </w:rPr>
        <w:t xml:space="preserve">. </w:t>
      </w:r>
      <w:r w:rsidRPr="00730AC5">
        <w:rPr>
          <w:rFonts w:eastAsia="宋体"/>
          <w:sz w:val="22"/>
          <w:szCs w:val="22"/>
          <w:lang w:val="en-CA"/>
        </w:rPr>
        <w:t xml:space="preserve">In terms of evaluation methodology and performance metrics, the link budget analysis from Rel-17 NR coverage enhancement </w:t>
      </w:r>
      <w:r>
        <w:rPr>
          <w:rFonts w:eastAsia="宋体"/>
          <w:sz w:val="22"/>
          <w:szCs w:val="22"/>
          <w:lang w:val="en-CA"/>
        </w:rPr>
        <w:t xml:space="preserve">in </w:t>
      </w:r>
      <w:r w:rsidRPr="00730AC5">
        <w:rPr>
          <w:rFonts w:eastAsia="宋体"/>
          <w:sz w:val="22"/>
          <w:szCs w:val="22"/>
          <w:lang w:val="en-CA"/>
        </w:rPr>
        <w:t xml:space="preserve">TR 38.830 can be </w:t>
      </w:r>
      <w:r>
        <w:rPr>
          <w:rFonts w:eastAsia="宋体"/>
          <w:sz w:val="22"/>
          <w:szCs w:val="22"/>
          <w:lang w:val="en-CA"/>
        </w:rPr>
        <w:t>used as a starting point</w:t>
      </w:r>
      <w:r w:rsidRPr="00730AC5">
        <w:rPr>
          <w:rFonts w:eastAsia="宋体"/>
          <w:sz w:val="22"/>
          <w:szCs w:val="22"/>
          <w:lang w:val="en-CA"/>
        </w:rPr>
        <w:t>.</w:t>
      </w:r>
      <w:r>
        <w:rPr>
          <w:rFonts w:eastAsia="宋体"/>
          <w:sz w:val="22"/>
          <w:szCs w:val="22"/>
          <w:lang w:val="en-CA"/>
        </w:rPr>
        <w:t xml:space="preserve"> </w:t>
      </w:r>
    </w:p>
    <w:p w14:paraId="71A6FB47" w14:textId="77777777" w:rsidR="00A9513E" w:rsidRPr="00575326" w:rsidRDefault="00A9513E" w:rsidP="003846CB">
      <w:pPr>
        <w:pStyle w:val="afb"/>
        <w:numPr>
          <w:ilvl w:val="0"/>
          <w:numId w:val="22"/>
        </w:numPr>
        <w:spacing w:beforeLines="50" w:before="120" w:afterLines="50" w:after="120"/>
        <w:jc w:val="both"/>
        <w:rPr>
          <w:b/>
          <w:sz w:val="22"/>
          <w:szCs w:val="22"/>
          <w:lang w:val="en-GB"/>
        </w:rPr>
      </w:pPr>
      <w:r w:rsidRPr="00575326">
        <w:rPr>
          <w:b/>
          <w:sz w:val="22"/>
          <w:szCs w:val="22"/>
          <w:lang w:val="en-GB"/>
        </w:rPr>
        <w:t>NTN coverage</w:t>
      </w:r>
    </w:p>
    <w:p w14:paraId="2E02D5D8" w14:textId="762B9978" w:rsidR="00A9513E" w:rsidRDefault="00A9513E" w:rsidP="00A9513E">
      <w:pPr>
        <w:adjustRightInd w:val="0"/>
        <w:snapToGrid w:val="0"/>
        <w:spacing w:after="240"/>
        <w:jc w:val="both"/>
        <w:rPr>
          <w:rFonts w:eastAsia="宋体"/>
          <w:sz w:val="22"/>
          <w:szCs w:val="22"/>
          <w:lang w:val="en-CA"/>
        </w:rPr>
      </w:pPr>
      <w:r w:rsidRPr="00810FFD">
        <w:rPr>
          <w:sz w:val="22"/>
          <w:szCs w:val="22"/>
        </w:rPr>
        <w:t>Non-Terrestrial-Network (e.g. Satellite) is an essential complement to TN to accomplish the IMT2030 objectives</w:t>
      </w:r>
      <w:r>
        <w:rPr>
          <w:rFonts w:eastAsiaTheme="minorEastAsia"/>
          <w:sz w:val="22"/>
          <w:szCs w:val="22"/>
        </w:rPr>
        <w:t xml:space="preserve"> as further discussion in section </w:t>
      </w:r>
      <w:r w:rsidR="00FB237B">
        <w:rPr>
          <w:rFonts w:eastAsiaTheme="minorEastAsia"/>
          <w:sz w:val="22"/>
          <w:szCs w:val="22"/>
        </w:rPr>
        <w:t>2.2.8</w:t>
      </w:r>
      <w:r>
        <w:rPr>
          <w:rFonts w:eastAsiaTheme="minorEastAsia"/>
          <w:sz w:val="22"/>
          <w:szCs w:val="22"/>
        </w:rPr>
        <w:t>.</w:t>
      </w:r>
      <w:r>
        <w:rPr>
          <w:rFonts w:eastAsia="宋体"/>
          <w:sz w:val="22"/>
          <w:szCs w:val="22"/>
          <w:lang w:val="en-CA"/>
        </w:rPr>
        <w:t xml:space="preserve"> The c</w:t>
      </w:r>
      <w:r w:rsidRPr="00C95634">
        <w:rPr>
          <w:rFonts w:eastAsia="宋体"/>
          <w:sz w:val="22"/>
          <w:szCs w:val="22"/>
          <w:lang w:val="en-CA"/>
        </w:rPr>
        <w:t>overage enhancement techniques from TN can also</w:t>
      </w:r>
      <w:r>
        <w:rPr>
          <w:rFonts w:eastAsia="宋体"/>
          <w:sz w:val="22"/>
          <w:szCs w:val="22"/>
          <w:lang w:val="en-CA"/>
        </w:rPr>
        <w:t xml:space="preserve"> be applied to</w:t>
      </w:r>
      <w:r w:rsidRPr="00C95634">
        <w:rPr>
          <w:rFonts w:eastAsia="宋体"/>
          <w:sz w:val="22"/>
          <w:szCs w:val="22"/>
          <w:lang w:val="en-CA"/>
        </w:rPr>
        <w:t xml:space="preserve"> improve coverage </w:t>
      </w:r>
      <w:r>
        <w:rPr>
          <w:rFonts w:eastAsia="宋体"/>
          <w:sz w:val="22"/>
          <w:szCs w:val="22"/>
          <w:lang w:val="en-CA"/>
        </w:rPr>
        <w:t>for</w:t>
      </w:r>
      <w:r w:rsidRPr="00C95634">
        <w:rPr>
          <w:rFonts w:eastAsia="宋体"/>
          <w:sz w:val="22"/>
          <w:szCs w:val="22"/>
          <w:lang w:val="en-CA"/>
        </w:rPr>
        <w:t xml:space="preserve"> NTN.</w:t>
      </w:r>
    </w:p>
    <w:p w14:paraId="3DD28D78" w14:textId="2DD33460" w:rsidR="00A9513E" w:rsidRPr="00F72C2C" w:rsidRDefault="00A9513E" w:rsidP="00A9513E">
      <w:pPr>
        <w:jc w:val="both"/>
        <w:rPr>
          <w:bCs/>
          <w:i/>
          <w:iCs/>
          <w:sz w:val="22"/>
          <w:szCs w:val="22"/>
        </w:rPr>
      </w:pPr>
      <w:r w:rsidRPr="0005315A">
        <w:rPr>
          <w:b/>
          <w:bCs/>
          <w:i/>
          <w:iCs/>
          <w:sz w:val="22"/>
          <w:szCs w:val="22"/>
        </w:rPr>
        <w:t>Proposal</w:t>
      </w:r>
      <w:r>
        <w:rPr>
          <w:b/>
          <w:bCs/>
          <w:i/>
          <w:iCs/>
          <w:sz w:val="22"/>
          <w:szCs w:val="22"/>
        </w:rPr>
        <w:t xml:space="preserve"> </w:t>
      </w:r>
      <w:r w:rsidR="00FB237B">
        <w:rPr>
          <w:b/>
          <w:bCs/>
          <w:i/>
          <w:iCs/>
          <w:sz w:val="22"/>
          <w:szCs w:val="22"/>
        </w:rPr>
        <w:t>9</w:t>
      </w:r>
      <w:r w:rsidRPr="0005315A">
        <w:rPr>
          <w:b/>
          <w:bCs/>
          <w:i/>
          <w:iCs/>
          <w:sz w:val="22"/>
          <w:szCs w:val="22"/>
        </w:rPr>
        <w:t xml:space="preserve">: </w:t>
      </w:r>
      <w:r w:rsidRPr="00F72C2C">
        <w:rPr>
          <w:bCs/>
          <w:i/>
          <w:iCs/>
          <w:sz w:val="22"/>
          <w:szCs w:val="22"/>
        </w:rPr>
        <w:t>Study 6GR air interface designs to improve the coverage of channels and signals, including at least UL data channel with high data rate, common channels/signals during initial access, etc.</w:t>
      </w:r>
    </w:p>
    <w:p w14:paraId="518A11CE" w14:textId="50C8D8D1" w:rsidR="00A9513E" w:rsidRPr="00DB31A3" w:rsidRDefault="00A9513E" w:rsidP="00DB31A3">
      <w:pPr>
        <w:pStyle w:val="afb"/>
        <w:numPr>
          <w:ilvl w:val="0"/>
          <w:numId w:val="36"/>
        </w:numPr>
        <w:spacing w:after="120"/>
        <w:jc w:val="both"/>
        <w:rPr>
          <w:bCs/>
          <w:i/>
          <w:kern w:val="2"/>
          <w:sz w:val="22"/>
          <w:szCs w:val="22"/>
          <w:lang w:val="en-GB"/>
        </w:rPr>
      </w:pPr>
      <w:r w:rsidRPr="00DB31A3">
        <w:rPr>
          <w:bCs/>
          <w:i/>
          <w:kern w:val="2"/>
          <w:sz w:val="22"/>
          <w:szCs w:val="22"/>
          <w:lang w:val="en-GB"/>
        </w:rPr>
        <w:t xml:space="preserve">Potential coverage gap of channels/signals should be evaluated for different deployments, e.g. deployment in around 7 GHz. </w:t>
      </w:r>
    </w:p>
    <w:p w14:paraId="4432A9E9" w14:textId="6E5D9998" w:rsidR="00A9513E" w:rsidRDefault="00A9513E" w:rsidP="00771827">
      <w:pPr>
        <w:tabs>
          <w:tab w:val="num" w:pos="1440"/>
        </w:tabs>
        <w:rPr>
          <w:bCs/>
          <w:i/>
          <w:iCs/>
          <w:sz w:val="22"/>
          <w:szCs w:val="22"/>
        </w:rPr>
      </w:pPr>
    </w:p>
    <w:p w14:paraId="17DA5E12" w14:textId="77777777" w:rsidR="00013FCD" w:rsidRDefault="00013FCD" w:rsidP="00771827">
      <w:pPr>
        <w:tabs>
          <w:tab w:val="num" w:pos="1440"/>
        </w:tabs>
        <w:rPr>
          <w:bCs/>
          <w:i/>
          <w:iCs/>
          <w:sz w:val="22"/>
          <w:szCs w:val="22"/>
        </w:rPr>
      </w:pPr>
    </w:p>
    <w:p w14:paraId="468D7DC5" w14:textId="77777777" w:rsidR="00771827" w:rsidRPr="00575326" w:rsidRDefault="00771827" w:rsidP="003846CB">
      <w:pPr>
        <w:pStyle w:val="afb"/>
        <w:numPr>
          <w:ilvl w:val="0"/>
          <w:numId w:val="19"/>
        </w:numPr>
        <w:rPr>
          <w:b/>
          <w:bCs/>
          <w:u w:val="single"/>
          <w:lang w:val="en-GB"/>
        </w:rPr>
      </w:pPr>
      <w:r w:rsidRPr="00575326">
        <w:rPr>
          <w:b/>
          <w:bCs/>
          <w:u w:val="single"/>
          <w:lang w:val="en-GB"/>
        </w:rPr>
        <w:t>Key technical directions</w:t>
      </w:r>
    </w:p>
    <w:p w14:paraId="3D1ECD20" w14:textId="30DFAFAB" w:rsidR="00771827" w:rsidRPr="005656E0" w:rsidRDefault="00AA199A" w:rsidP="005656E0">
      <w:pPr>
        <w:widowControl w:val="0"/>
        <w:autoSpaceDE w:val="0"/>
        <w:autoSpaceDN w:val="0"/>
        <w:adjustRightInd w:val="0"/>
        <w:spacing w:beforeLines="50" w:before="120"/>
        <w:jc w:val="both"/>
        <w:rPr>
          <w:rFonts w:eastAsia="宋体"/>
          <w:sz w:val="22"/>
          <w:szCs w:val="22"/>
          <w:lang w:val="en-CA"/>
        </w:rPr>
      </w:pPr>
      <w:r w:rsidRPr="005656E0">
        <w:rPr>
          <w:rFonts w:eastAsia="宋体"/>
          <w:sz w:val="22"/>
          <w:szCs w:val="22"/>
          <w:lang w:val="en-CA"/>
        </w:rPr>
        <w:t>Some</w:t>
      </w:r>
      <w:r>
        <w:rPr>
          <w:rFonts w:eastAsia="宋体"/>
          <w:sz w:val="22"/>
          <w:szCs w:val="22"/>
          <w:lang w:val="en-CA"/>
        </w:rPr>
        <w:t xml:space="preserve"> potential technical directions are </w:t>
      </w:r>
      <w:r w:rsidR="00F12CD9">
        <w:rPr>
          <w:rFonts w:eastAsia="宋体"/>
          <w:sz w:val="22"/>
          <w:szCs w:val="22"/>
          <w:lang w:val="en-CA"/>
        </w:rPr>
        <w:t>briefly discussed below</w:t>
      </w:r>
      <w:r w:rsidR="00474BA7">
        <w:rPr>
          <w:rFonts w:eastAsia="宋体"/>
          <w:sz w:val="22"/>
          <w:szCs w:val="22"/>
          <w:lang w:val="en-CA"/>
        </w:rPr>
        <w:t>.</w:t>
      </w:r>
    </w:p>
    <w:p w14:paraId="61B0274E" w14:textId="463DB471" w:rsidR="00771827" w:rsidRPr="00575326" w:rsidRDefault="00771827" w:rsidP="003846CB">
      <w:pPr>
        <w:pStyle w:val="afb"/>
        <w:numPr>
          <w:ilvl w:val="0"/>
          <w:numId w:val="23"/>
        </w:numPr>
        <w:spacing w:beforeLines="50" w:before="120" w:afterLines="50" w:after="120"/>
        <w:jc w:val="both"/>
        <w:rPr>
          <w:b/>
          <w:sz w:val="22"/>
          <w:szCs w:val="22"/>
          <w:lang w:val="en-GB"/>
        </w:rPr>
      </w:pPr>
      <w:r w:rsidRPr="00575326">
        <w:rPr>
          <w:b/>
          <w:sz w:val="22"/>
          <w:szCs w:val="22"/>
          <w:lang w:val="en-GB"/>
        </w:rPr>
        <w:t>Large Antenna Array</w:t>
      </w:r>
    </w:p>
    <w:p w14:paraId="3DE0BDA4" w14:textId="77777777" w:rsidR="00771827" w:rsidRPr="00336BDE" w:rsidRDefault="00771827" w:rsidP="00771827">
      <w:pPr>
        <w:adjustRightInd w:val="0"/>
        <w:snapToGrid w:val="0"/>
        <w:spacing w:after="240"/>
        <w:jc w:val="both"/>
        <w:rPr>
          <w:rFonts w:eastAsia="宋体"/>
          <w:sz w:val="22"/>
          <w:szCs w:val="22"/>
          <w:lang w:val="en-CA"/>
        </w:rPr>
      </w:pPr>
      <w:r w:rsidRPr="00336BDE">
        <w:rPr>
          <w:rFonts w:eastAsia="宋体"/>
          <w:sz w:val="22"/>
          <w:szCs w:val="22"/>
          <w:lang w:val="en-CA"/>
        </w:rPr>
        <w:t>With the same aperture size, m</w:t>
      </w:r>
      <w:r w:rsidRPr="00745D46">
        <w:rPr>
          <w:rFonts w:eastAsia="宋体"/>
          <w:sz w:val="22"/>
          <w:szCs w:val="22"/>
          <w:lang w:val="en-CA"/>
        </w:rPr>
        <w:t>ore antenna elements can be deployed at ~7GHz compared to C-band, which can significantly compensate for t</w:t>
      </w:r>
      <w:r w:rsidRPr="00336BDE">
        <w:rPr>
          <w:rFonts w:eastAsia="宋体"/>
          <w:sz w:val="22"/>
          <w:szCs w:val="22"/>
          <w:lang w:val="en-CA"/>
        </w:rPr>
        <w:t xml:space="preserve">he </w:t>
      </w:r>
      <w:r>
        <w:rPr>
          <w:rFonts w:eastAsia="宋体"/>
          <w:sz w:val="22"/>
          <w:szCs w:val="22"/>
          <w:lang w:val="en-CA"/>
        </w:rPr>
        <w:t>propagation</w:t>
      </w:r>
      <w:r w:rsidRPr="00336BDE">
        <w:rPr>
          <w:rFonts w:eastAsia="宋体"/>
          <w:sz w:val="22"/>
          <w:szCs w:val="22"/>
          <w:lang w:val="en-CA"/>
        </w:rPr>
        <w:t xml:space="preserve"> </w:t>
      </w:r>
      <w:r>
        <w:rPr>
          <w:rFonts w:eastAsia="宋体"/>
          <w:sz w:val="22"/>
          <w:szCs w:val="22"/>
          <w:lang w:val="en-CA"/>
        </w:rPr>
        <w:t>loss</w:t>
      </w:r>
      <w:r w:rsidRPr="00336BDE">
        <w:rPr>
          <w:rFonts w:eastAsia="宋体"/>
          <w:sz w:val="22"/>
          <w:szCs w:val="22"/>
          <w:lang w:val="en-CA"/>
        </w:rPr>
        <w:t xml:space="preserve"> </w:t>
      </w:r>
      <w:r>
        <w:rPr>
          <w:rFonts w:eastAsia="宋体"/>
          <w:sz w:val="22"/>
          <w:szCs w:val="22"/>
          <w:lang w:val="en-CA"/>
        </w:rPr>
        <w:t xml:space="preserve">gap </w:t>
      </w:r>
      <w:r w:rsidRPr="00336BDE">
        <w:rPr>
          <w:rFonts w:eastAsia="宋体"/>
          <w:sz w:val="22"/>
          <w:szCs w:val="22"/>
          <w:lang w:val="en-CA"/>
        </w:rPr>
        <w:t xml:space="preserve">between the two bands. </w:t>
      </w:r>
    </w:p>
    <w:p w14:paraId="71D82267" w14:textId="10630446" w:rsidR="00771827" w:rsidRPr="00575326" w:rsidRDefault="00771827" w:rsidP="003846CB">
      <w:pPr>
        <w:pStyle w:val="afb"/>
        <w:numPr>
          <w:ilvl w:val="0"/>
          <w:numId w:val="23"/>
        </w:numPr>
        <w:spacing w:beforeLines="50" w:before="120" w:afterLines="50" w:after="120"/>
        <w:jc w:val="both"/>
        <w:rPr>
          <w:b/>
          <w:sz w:val="22"/>
          <w:szCs w:val="22"/>
          <w:lang w:val="en-GB"/>
        </w:rPr>
      </w:pPr>
      <w:r w:rsidRPr="00575326">
        <w:rPr>
          <w:b/>
          <w:sz w:val="22"/>
          <w:szCs w:val="22"/>
          <w:lang w:val="en-GB"/>
        </w:rPr>
        <w:t>Low PAPR waveform</w:t>
      </w:r>
    </w:p>
    <w:p w14:paraId="0BACC3DB" w14:textId="7998BC19" w:rsidR="00771827" w:rsidRPr="00766B4E" w:rsidRDefault="00771827" w:rsidP="00771827">
      <w:pPr>
        <w:adjustRightInd w:val="0"/>
        <w:snapToGrid w:val="0"/>
        <w:spacing w:after="240"/>
        <w:jc w:val="both"/>
        <w:rPr>
          <w:rFonts w:eastAsia="宋体"/>
          <w:sz w:val="22"/>
          <w:szCs w:val="22"/>
        </w:rPr>
      </w:pPr>
      <w:r w:rsidRPr="0010102B">
        <w:rPr>
          <w:rFonts w:eastAsia="宋体"/>
          <w:sz w:val="22"/>
          <w:szCs w:val="22"/>
          <w:lang w:val="en-CA"/>
        </w:rPr>
        <w:t>Low</w:t>
      </w:r>
      <w:r>
        <w:rPr>
          <w:rFonts w:eastAsia="宋体"/>
          <w:sz w:val="22"/>
          <w:szCs w:val="22"/>
          <w:lang w:val="en-CA"/>
        </w:rPr>
        <w:t xml:space="preserve"> </w:t>
      </w:r>
      <w:r w:rsidRPr="0010102B">
        <w:rPr>
          <w:rFonts w:eastAsia="宋体"/>
          <w:sz w:val="22"/>
          <w:szCs w:val="22"/>
          <w:lang w:val="en-CA"/>
        </w:rPr>
        <w:t xml:space="preserve">PAPR waveform </w:t>
      </w:r>
      <w:r w:rsidR="00137C8F">
        <w:rPr>
          <w:rFonts w:eastAsia="宋体"/>
          <w:sz w:val="22"/>
          <w:szCs w:val="22"/>
          <w:lang w:val="en-CA"/>
        </w:rPr>
        <w:t>can</w:t>
      </w:r>
      <w:r w:rsidR="00137C8F" w:rsidRPr="0010102B">
        <w:rPr>
          <w:rFonts w:eastAsia="宋体"/>
          <w:sz w:val="22"/>
          <w:szCs w:val="22"/>
          <w:lang w:val="en-CA"/>
        </w:rPr>
        <w:t xml:space="preserve"> </w:t>
      </w:r>
      <w:r w:rsidRPr="0010102B">
        <w:rPr>
          <w:rFonts w:eastAsia="宋体"/>
          <w:sz w:val="22"/>
          <w:szCs w:val="22"/>
          <w:lang w:val="en-CA"/>
        </w:rPr>
        <w:t>be explored to improve the coverage. Especially when higher power class</w:t>
      </w:r>
      <w:r>
        <w:rPr>
          <w:rFonts w:eastAsia="宋体"/>
          <w:sz w:val="22"/>
          <w:szCs w:val="22"/>
          <w:lang w:val="en-CA"/>
        </w:rPr>
        <w:t xml:space="preserve"> UE</w:t>
      </w:r>
      <w:r w:rsidRPr="0010102B">
        <w:rPr>
          <w:rFonts w:eastAsia="宋体"/>
          <w:sz w:val="22"/>
          <w:szCs w:val="22"/>
          <w:lang w:val="en-CA"/>
        </w:rPr>
        <w:t xml:space="preserve"> (e.g., 29dBm) is introduced to improve the UL coverage, PA non-linearity may be worse </w:t>
      </w:r>
      <w:r>
        <w:rPr>
          <w:rFonts w:eastAsia="宋体"/>
          <w:sz w:val="22"/>
          <w:szCs w:val="22"/>
          <w:lang w:val="en-CA"/>
        </w:rPr>
        <w:t xml:space="preserve">which means </w:t>
      </w:r>
      <w:r w:rsidRPr="0010102B">
        <w:rPr>
          <w:rFonts w:eastAsia="宋体"/>
          <w:sz w:val="22"/>
          <w:szCs w:val="22"/>
          <w:lang w:val="en-CA"/>
        </w:rPr>
        <w:t>higher requirement for low PAPR waveform</w:t>
      </w:r>
      <w:r>
        <w:rPr>
          <w:rFonts w:eastAsia="宋体"/>
          <w:sz w:val="22"/>
          <w:szCs w:val="22"/>
          <w:lang w:val="en-CA"/>
        </w:rPr>
        <w:t xml:space="preserve"> design</w:t>
      </w:r>
      <w:r w:rsidRPr="0010102B">
        <w:rPr>
          <w:rFonts w:eastAsia="宋体"/>
          <w:sz w:val="22"/>
          <w:szCs w:val="22"/>
          <w:lang w:val="en-CA"/>
        </w:rPr>
        <w:t>.</w:t>
      </w:r>
      <w:r>
        <w:rPr>
          <w:rFonts w:eastAsia="宋体"/>
          <w:sz w:val="22"/>
          <w:szCs w:val="22"/>
          <w:lang w:val="en-CA"/>
        </w:rPr>
        <w:t xml:space="preserve"> </w:t>
      </w:r>
      <w:r w:rsidR="00137C8F">
        <w:rPr>
          <w:rFonts w:eastAsia="宋体"/>
          <w:sz w:val="22"/>
          <w:szCs w:val="22"/>
          <w:lang w:val="en-CA"/>
        </w:rPr>
        <w:t>Further details are discussed in [</w:t>
      </w:r>
      <w:r w:rsidR="00FB237B">
        <w:rPr>
          <w:rFonts w:eastAsia="宋体"/>
          <w:sz w:val="22"/>
          <w:szCs w:val="22"/>
          <w:lang w:val="en-CA"/>
        </w:rPr>
        <w:t>5</w:t>
      </w:r>
      <w:r w:rsidR="00137C8F">
        <w:rPr>
          <w:rFonts w:eastAsia="宋体"/>
          <w:sz w:val="22"/>
          <w:szCs w:val="22"/>
          <w:lang w:val="en-CA"/>
        </w:rPr>
        <w:t>].</w:t>
      </w:r>
    </w:p>
    <w:p w14:paraId="7DE2548A" w14:textId="77777777" w:rsidR="00771827" w:rsidRPr="005656E0" w:rsidRDefault="00771827" w:rsidP="003846CB">
      <w:pPr>
        <w:pStyle w:val="afb"/>
        <w:numPr>
          <w:ilvl w:val="0"/>
          <w:numId w:val="23"/>
        </w:numPr>
        <w:spacing w:beforeLines="50" w:before="120" w:afterLines="50" w:after="120"/>
        <w:jc w:val="both"/>
        <w:rPr>
          <w:b/>
          <w:sz w:val="22"/>
          <w:szCs w:val="22"/>
          <w:lang w:val="en-GB"/>
        </w:rPr>
      </w:pPr>
      <w:r w:rsidRPr="005656E0">
        <w:rPr>
          <w:b/>
          <w:sz w:val="22"/>
          <w:szCs w:val="22"/>
          <w:lang w:val="en-GB"/>
        </w:rPr>
        <w:t>Advanced Duplex</w:t>
      </w:r>
    </w:p>
    <w:p w14:paraId="6ED223DF" w14:textId="35CEEA72" w:rsidR="00771827" w:rsidRPr="005656E0" w:rsidRDefault="00474BA7" w:rsidP="005656E0">
      <w:pPr>
        <w:adjustRightInd w:val="0"/>
        <w:snapToGrid w:val="0"/>
        <w:spacing w:after="240"/>
        <w:jc w:val="both"/>
        <w:rPr>
          <w:rFonts w:eastAsia="宋体"/>
          <w:sz w:val="22"/>
          <w:szCs w:val="22"/>
          <w:lang w:val="en-CA"/>
        </w:rPr>
      </w:pPr>
      <w:r w:rsidRPr="005656E0">
        <w:rPr>
          <w:rFonts w:eastAsia="宋体"/>
          <w:sz w:val="22"/>
          <w:szCs w:val="22"/>
          <w:lang w:val="en-CA"/>
        </w:rPr>
        <w:t xml:space="preserve">More details could refer to </w:t>
      </w:r>
      <w:r w:rsidR="00FB237B" w:rsidRPr="005656E0">
        <w:rPr>
          <w:rFonts w:eastAsiaTheme="minorEastAsia"/>
          <w:sz w:val="22"/>
          <w:szCs w:val="22"/>
        </w:rPr>
        <w:t>[7]</w:t>
      </w:r>
      <w:r w:rsidR="00771827" w:rsidRPr="005656E0">
        <w:rPr>
          <w:rFonts w:eastAsiaTheme="minorEastAsia"/>
          <w:sz w:val="22"/>
          <w:szCs w:val="22"/>
        </w:rPr>
        <w:t>.</w:t>
      </w:r>
    </w:p>
    <w:p w14:paraId="0EB71807" w14:textId="77777777" w:rsidR="00771827" w:rsidRPr="00575326" w:rsidRDefault="00771827" w:rsidP="003846CB">
      <w:pPr>
        <w:pStyle w:val="afb"/>
        <w:numPr>
          <w:ilvl w:val="0"/>
          <w:numId w:val="23"/>
        </w:numPr>
        <w:spacing w:beforeLines="50" w:before="120" w:afterLines="50" w:after="120"/>
        <w:jc w:val="both"/>
        <w:rPr>
          <w:b/>
          <w:sz w:val="22"/>
          <w:szCs w:val="22"/>
          <w:lang w:val="en-GB"/>
        </w:rPr>
      </w:pPr>
      <w:r w:rsidRPr="00575326">
        <w:rPr>
          <w:b/>
          <w:sz w:val="22"/>
          <w:szCs w:val="22"/>
          <w:lang w:val="en-GB"/>
        </w:rPr>
        <w:t>UE UL MIMO</w:t>
      </w:r>
    </w:p>
    <w:p w14:paraId="21217B51" w14:textId="77777777" w:rsidR="00771827" w:rsidRPr="00336BDE" w:rsidRDefault="00771827" w:rsidP="00771827">
      <w:pPr>
        <w:adjustRightInd w:val="0"/>
        <w:snapToGrid w:val="0"/>
        <w:spacing w:after="240"/>
        <w:jc w:val="both"/>
        <w:rPr>
          <w:rFonts w:eastAsia="宋体"/>
          <w:sz w:val="22"/>
          <w:szCs w:val="22"/>
          <w:lang w:val="en-CA"/>
        </w:rPr>
      </w:pPr>
      <w:r w:rsidRPr="00336BDE">
        <w:rPr>
          <w:rFonts w:eastAsia="宋体"/>
          <w:sz w:val="22"/>
          <w:szCs w:val="22"/>
          <w:lang w:val="en-CA"/>
        </w:rPr>
        <w:t>Larger antenna arrays could also be considered on the UE side, taking UE’s form factor into account</w:t>
      </w:r>
      <w:r>
        <w:rPr>
          <w:rFonts w:eastAsia="宋体" w:hint="eastAsia"/>
          <w:sz w:val="22"/>
          <w:szCs w:val="22"/>
          <w:lang w:val="en-CA"/>
        </w:rPr>
        <w:t>.</w:t>
      </w:r>
      <w:r>
        <w:rPr>
          <w:rFonts w:eastAsia="宋体"/>
          <w:sz w:val="22"/>
          <w:szCs w:val="22"/>
          <w:lang w:val="en-CA"/>
        </w:rPr>
        <w:t xml:space="preserve"> </w:t>
      </w:r>
      <w:r w:rsidRPr="00336BDE">
        <w:rPr>
          <w:rFonts w:eastAsia="宋体"/>
          <w:sz w:val="22"/>
          <w:szCs w:val="22"/>
          <w:lang w:val="en-CA"/>
        </w:rPr>
        <w:t>For example, beamforming-based UL transmission could be studied. The more details could refer to the MIMO section.</w:t>
      </w:r>
    </w:p>
    <w:p w14:paraId="1C84A3CD" w14:textId="77777777" w:rsidR="00771827" w:rsidRPr="00575326" w:rsidRDefault="00771827" w:rsidP="003846CB">
      <w:pPr>
        <w:pStyle w:val="afb"/>
        <w:numPr>
          <w:ilvl w:val="0"/>
          <w:numId w:val="23"/>
        </w:numPr>
        <w:spacing w:beforeLines="50" w:before="120" w:afterLines="50" w:after="120"/>
        <w:jc w:val="both"/>
        <w:rPr>
          <w:b/>
          <w:sz w:val="22"/>
          <w:szCs w:val="22"/>
          <w:lang w:val="en-GB"/>
        </w:rPr>
      </w:pPr>
      <w:r w:rsidRPr="00575326">
        <w:rPr>
          <w:b/>
          <w:sz w:val="22"/>
          <w:szCs w:val="22"/>
          <w:lang w:val="en-GB"/>
        </w:rPr>
        <w:t>Multi-TRP Coordination</w:t>
      </w:r>
    </w:p>
    <w:p w14:paraId="0DFD3957" w14:textId="7E072386" w:rsidR="00771827" w:rsidRPr="00575326" w:rsidRDefault="00474BA7" w:rsidP="00575326">
      <w:pPr>
        <w:adjustRightInd w:val="0"/>
        <w:snapToGrid w:val="0"/>
        <w:spacing w:after="240"/>
        <w:jc w:val="both"/>
        <w:rPr>
          <w:rFonts w:eastAsia="宋体"/>
          <w:sz w:val="22"/>
          <w:szCs w:val="22"/>
          <w:lang w:val="en-CA"/>
        </w:rPr>
      </w:pPr>
      <w:r>
        <w:rPr>
          <w:rFonts w:eastAsia="宋体"/>
          <w:sz w:val="22"/>
          <w:szCs w:val="22"/>
          <w:lang w:val="en-CA"/>
        </w:rPr>
        <w:t>M</w:t>
      </w:r>
      <w:r w:rsidR="00771827" w:rsidRPr="00336BDE">
        <w:rPr>
          <w:rFonts w:eastAsia="宋体"/>
          <w:sz w:val="22"/>
          <w:szCs w:val="22"/>
          <w:lang w:val="en-CA"/>
        </w:rPr>
        <w:t>ore details could refer to the MIMO section.</w:t>
      </w:r>
    </w:p>
    <w:p w14:paraId="7BFE6764" w14:textId="4A008F65" w:rsidR="00F2177B" w:rsidRDefault="00BB513F" w:rsidP="00F2177B">
      <w:pPr>
        <w:jc w:val="both"/>
        <w:rPr>
          <w:bCs/>
          <w:sz w:val="22"/>
          <w:szCs w:val="22"/>
        </w:rPr>
      </w:pPr>
      <w:r w:rsidRPr="00580BFC">
        <w:rPr>
          <w:bCs/>
          <w:sz w:val="22"/>
          <w:szCs w:val="22"/>
        </w:rPr>
        <w:t xml:space="preserve"> </w:t>
      </w:r>
    </w:p>
    <w:p w14:paraId="3DBA56A4" w14:textId="34A22E97" w:rsidR="00AE15C6" w:rsidRDefault="00FF2DE3" w:rsidP="00323201">
      <w:pPr>
        <w:pStyle w:val="3"/>
        <w:rPr>
          <w:lang w:val="en-GB"/>
        </w:rPr>
      </w:pPr>
      <w:r>
        <w:rPr>
          <w:lang w:val="en-GB"/>
        </w:rPr>
        <w:t>6GR MIMO for enhanced spectral efficiency</w:t>
      </w:r>
      <w:r w:rsidR="00725EFC">
        <w:rPr>
          <w:lang w:val="en-GB"/>
        </w:rPr>
        <w:t xml:space="preserve"> and cell-edge performance </w:t>
      </w:r>
    </w:p>
    <w:p w14:paraId="1AA8F1EF" w14:textId="77777777" w:rsidR="00771827" w:rsidRPr="00575326" w:rsidRDefault="00771827" w:rsidP="00575326">
      <w:pPr>
        <w:rPr>
          <w:lang w:val="en-GB"/>
        </w:rPr>
      </w:pPr>
    </w:p>
    <w:p w14:paraId="28B153D3" w14:textId="4CE22F0C" w:rsidR="00771827" w:rsidRPr="00575326" w:rsidRDefault="00771827" w:rsidP="003846CB">
      <w:pPr>
        <w:pStyle w:val="afb"/>
        <w:numPr>
          <w:ilvl w:val="0"/>
          <w:numId w:val="19"/>
        </w:numPr>
        <w:rPr>
          <w:lang w:val="en-GB"/>
        </w:rPr>
      </w:pPr>
      <w:r w:rsidRPr="00575326">
        <w:rPr>
          <w:b/>
          <w:bCs/>
          <w:u w:val="single"/>
          <w:lang w:val="en-GB"/>
        </w:rPr>
        <w:t xml:space="preserve">Motivation for 6GR </w:t>
      </w:r>
      <w:r w:rsidR="00FF2DE3">
        <w:rPr>
          <w:b/>
          <w:bCs/>
          <w:u w:val="single"/>
          <w:lang w:val="en-GB"/>
        </w:rPr>
        <w:t>MIMO</w:t>
      </w:r>
      <w:r w:rsidRPr="00575326">
        <w:rPr>
          <w:b/>
          <w:bCs/>
          <w:u w:val="single"/>
          <w:lang w:val="en-GB"/>
        </w:rPr>
        <w:t xml:space="preserve"> </w:t>
      </w:r>
    </w:p>
    <w:p w14:paraId="659DCDB9" w14:textId="77777777" w:rsidR="00771827" w:rsidRDefault="00771827" w:rsidP="00771827">
      <w:pPr>
        <w:jc w:val="both"/>
        <w:rPr>
          <w:bCs/>
          <w:sz w:val="22"/>
          <w:szCs w:val="22"/>
        </w:rPr>
      </w:pPr>
    </w:p>
    <w:p w14:paraId="44FB3A04" w14:textId="0621190A" w:rsidR="00771827" w:rsidRDefault="00771827" w:rsidP="00771827">
      <w:pPr>
        <w:adjustRightInd w:val="0"/>
        <w:snapToGrid w:val="0"/>
        <w:spacing w:after="120"/>
        <w:jc w:val="both"/>
        <w:rPr>
          <w:sz w:val="22"/>
          <w:szCs w:val="22"/>
        </w:rPr>
      </w:pPr>
      <w:r w:rsidRPr="00FC731E">
        <w:rPr>
          <w:sz w:val="22"/>
          <w:szCs w:val="22"/>
        </w:rPr>
        <w:t>Massive MIMO, a</w:t>
      </w:r>
      <w:bookmarkStart w:id="12" w:name="OLE_LINK22"/>
      <w:r w:rsidRPr="00FC731E">
        <w:rPr>
          <w:sz w:val="22"/>
          <w:szCs w:val="22"/>
        </w:rPr>
        <w:t xml:space="preserve"> cornerstone</w:t>
      </w:r>
      <w:bookmarkEnd w:id="12"/>
      <w:r w:rsidRPr="00FC731E">
        <w:rPr>
          <w:sz w:val="22"/>
          <w:szCs w:val="22"/>
        </w:rPr>
        <w:t xml:space="preserve"> of 5G, is set for significant evolution in 6G. Beyond optimizing existing bands, 6G must tackle new spectrum challenges, notably around 7 GHz. Key 6G </w:t>
      </w:r>
      <w:r w:rsidRPr="009B458B">
        <w:rPr>
          <w:sz w:val="22"/>
          <w:szCs w:val="22"/>
        </w:rPr>
        <w:t xml:space="preserve">objectives in </w:t>
      </w:r>
      <w:r w:rsidRPr="00AE01F4">
        <w:rPr>
          <w:sz w:val="22"/>
          <w:szCs w:val="22"/>
        </w:rPr>
        <w:t>[1]</w:t>
      </w:r>
      <w:r w:rsidRPr="00FC731E">
        <w:rPr>
          <w:sz w:val="22"/>
          <w:szCs w:val="22"/>
        </w:rPr>
        <w:t xml:space="preserve"> include enhanced spectral efficiency, improved </w:t>
      </w:r>
      <w:r>
        <w:rPr>
          <w:sz w:val="22"/>
          <w:szCs w:val="22"/>
        </w:rPr>
        <w:t xml:space="preserve">cell edge performance </w:t>
      </w:r>
      <w:r w:rsidRPr="00FC731E">
        <w:rPr>
          <w:sz w:val="22"/>
          <w:szCs w:val="22"/>
        </w:rPr>
        <w:t xml:space="preserve">especially </w:t>
      </w:r>
      <w:r>
        <w:rPr>
          <w:sz w:val="22"/>
          <w:szCs w:val="22"/>
        </w:rPr>
        <w:t xml:space="preserve">for UL, </w:t>
      </w:r>
      <w:r w:rsidRPr="00FC731E">
        <w:rPr>
          <w:sz w:val="22"/>
          <w:szCs w:val="22"/>
        </w:rPr>
        <w:t xml:space="preserve">and reusing 5G mid-band site grids </w:t>
      </w:r>
      <w:r>
        <w:rPr>
          <w:sz w:val="22"/>
          <w:szCs w:val="22"/>
        </w:rPr>
        <w:t>enabled by</w:t>
      </w:r>
      <w:r w:rsidRPr="00FC731E">
        <w:rPr>
          <w:sz w:val="22"/>
          <w:szCs w:val="22"/>
        </w:rPr>
        <w:t xml:space="preserve"> comparable 7 GHz coverage. These goals demand innovative MIMO solutions.</w:t>
      </w:r>
    </w:p>
    <w:p w14:paraId="74ED94E0" w14:textId="0547D4D2" w:rsidR="00771827" w:rsidRPr="00FC731E" w:rsidRDefault="00771827" w:rsidP="00771827">
      <w:pPr>
        <w:adjustRightInd w:val="0"/>
        <w:snapToGrid w:val="0"/>
        <w:spacing w:after="120"/>
        <w:jc w:val="both"/>
        <w:rPr>
          <w:sz w:val="22"/>
          <w:szCs w:val="22"/>
        </w:rPr>
      </w:pPr>
      <w:r w:rsidRPr="00FC731E">
        <w:rPr>
          <w:sz w:val="22"/>
          <w:szCs w:val="22"/>
        </w:rPr>
        <w:t xml:space="preserve">The </w:t>
      </w:r>
      <w:r>
        <w:rPr>
          <w:sz w:val="22"/>
          <w:szCs w:val="22"/>
        </w:rPr>
        <w:t xml:space="preserve">around </w:t>
      </w:r>
      <w:r w:rsidRPr="00FC731E">
        <w:rPr>
          <w:sz w:val="22"/>
          <w:szCs w:val="22"/>
        </w:rPr>
        <w:t xml:space="preserve">7 GHz band </w:t>
      </w:r>
      <w:r w:rsidRPr="00BA751E">
        <w:rPr>
          <w:sz w:val="22"/>
          <w:szCs w:val="22"/>
        </w:rPr>
        <w:t>allows more antenna elements (AEs) within wind resistance regulations, which can support more RF ports</w:t>
      </w:r>
      <w:r w:rsidR="00182037">
        <w:rPr>
          <w:sz w:val="22"/>
          <w:szCs w:val="22"/>
        </w:rPr>
        <w:t xml:space="preserve"> compared to mid-band</w:t>
      </w:r>
      <w:r>
        <w:rPr>
          <w:sz w:val="22"/>
          <w:szCs w:val="22"/>
        </w:rPr>
        <w:t xml:space="preserve">. </w:t>
      </w:r>
      <w:r w:rsidRPr="00715778">
        <w:rPr>
          <w:sz w:val="22"/>
          <w:szCs w:val="22"/>
        </w:rPr>
        <w:t>Moreover, it offers richer multipath and lower path loss than FR2-1 (24.25–52.6 GHz)</w:t>
      </w:r>
      <w:r>
        <w:rPr>
          <w:sz w:val="22"/>
          <w:szCs w:val="22"/>
        </w:rPr>
        <w:t>. Therefore, t</w:t>
      </w:r>
      <w:r w:rsidRPr="00715778">
        <w:rPr>
          <w:sz w:val="22"/>
          <w:szCs w:val="22"/>
        </w:rPr>
        <w:t>he around 7 GHz band</w:t>
      </w:r>
      <w:r>
        <w:rPr>
          <w:sz w:val="22"/>
          <w:szCs w:val="22"/>
        </w:rPr>
        <w:t xml:space="preserve"> can provide</w:t>
      </w:r>
      <w:r w:rsidRPr="00715778">
        <w:rPr>
          <w:sz w:val="22"/>
          <w:szCs w:val="22"/>
        </w:rPr>
        <w:t xml:space="preserve"> </w:t>
      </w:r>
      <w:r w:rsidRPr="00BA751E">
        <w:rPr>
          <w:sz w:val="22"/>
          <w:szCs w:val="22"/>
        </w:rPr>
        <w:t>increased spatial degrees of freedom for high-dimensional multiplexing, improved SU/MU-MIMO throughput, and reduced latency by physical layer design</w:t>
      </w:r>
      <w:r>
        <w:rPr>
          <w:sz w:val="22"/>
          <w:szCs w:val="22"/>
        </w:rPr>
        <w:t>.</w:t>
      </w:r>
    </w:p>
    <w:p w14:paraId="59754504" w14:textId="74FA73C5" w:rsidR="00771827" w:rsidRPr="000B4A03" w:rsidRDefault="00771827" w:rsidP="00771827">
      <w:pPr>
        <w:autoSpaceDE w:val="0"/>
        <w:autoSpaceDN w:val="0"/>
        <w:adjustRightInd w:val="0"/>
        <w:snapToGrid w:val="0"/>
        <w:spacing w:after="120"/>
        <w:jc w:val="both"/>
        <w:rPr>
          <w:rFonts w:eastAsiaTheme="minorEastAsia"/>
          <w:sz w:val="22"/>
          <w:szCs w:val="22"/>
          <w:highlight w:val="yellow"/>
        </w:rPr>
      </w:pPr>
      <w:r w:rsidRPr="00FC731E">
        <w:rPr>
          <w:sz w:val="22"/>
          <w:szCs w:val="22"/>
        </w:rPr>
        <w:lastRenderedPageBreak/>
        <w:t>To achieve comparable coverage with 5G mid-band using existing site grids at ~7 GHz [1], larger MIMO dimensions are essential to compensate for higher path loss</w:t>
      </w:r>
      <w:r>
        <w:rPr>
          <w:sz w:val="22"/>
          <w:szCs w:val="22"/>
        </w:rPr>
        <w:t xml:space="preserve"> and penetration loss</w:t>
      </w:r>
      <w:r w:rsidRPr="00FC731E">
        <w:rPr>
          <w:sz w:val="22"/>
          <w:szCs w:val="22"/>
        </w:rPr>
        <w:t xml:space="preserve">. Specifically, BSs may need to support 4x or 8x more AEs than 5G mid-band (compensating </w:t>
      </w:r>
      <w:r>
        <w:rPr>
          <w:sz w:val="22"/>
          <w:szCs w:val="22"/>
        </w:rPr>
        <w:t xml:space="preserve">the difference of </w:t>
      </w:r>
      <w:r w:rsidRPr="00FC731E">
        <w:rPr>
          <w:sz w:val="22"/>
          <w:szCs w:val="22"/>
        </w:rPr>
        <w:t xml:space="preserve">~6-10 dB path/penetration loss). </w:t>
      </w:r>
      <w:r>
        <w:rPr>
          <w:sz w:val="22"/>
          <w:szCs w:val="22"/>
        </w:rPr>
        <w:t>Moreover, 2T4R is one of typical antenna configurations for 5G handheld UE in NR bands including n41/n78/n79. Due to the shorter wavelength, 4T8R</w:t>
      </w:r>
      <w:r>
        <w:rPr>
          <w:rFonts w:asciiTheme="minorEastAsia" w:eastAsiaTheme="minorEastAsia" w:hAnsiTheme="minorEastAsia"/>
          <w:sz w:val="22"/>
          <w:szCs w:val="22"/>
        </w:rPr>
        <w:t xml:space="preserve"> </w:t>
      </w:r>
      <w:r>
        <w:rPr>
          <w:rFonts w:eastAsiaTheme="minorEastAsia"/>
          <w:sz w:val="22"/>
          <w:szCs w:val="22"/>
        </w:rPr>
        <w:t xml:space="preserve">for handheld UE </w:t>
      </w:r>
      <w:r>
        <w:rPr>
          <w:rFonts w:eastAsiaTheme="minorEastAsia" w:hint="eastAsia"/>
          <w:sz w:val="22"/>
          <w:szCs w:val="22"/>
        </w:rPr>
        <w:t>and</w:t>
      </w:r>
      <w:r>
        <w:rPr>
          <w:rFonts w:eastAsiaTheme="minorEastAsia"/>
          <w:sz w:val="22"/>
          <w:szCs w:val="22"/>
        </w:rPr>
        <w:t xml:space="preserve"> even more AEs for a</w:t>
      </w:r>
      <w:r w:rsidRPr="00FC731E">
        <w:rPr>
          <w:sz w:val="22"/>
          <w:szCs w:val="22"/>
        </w:rPr>
        <w:t xml:space="preserve">dvanced UEs (e.g., CPE, FWA) could </w:t>
      </w:r>
      <w:r>
        <w:rPr>
          <w:sz w:val="22"/>
          <w:szCs w:val="22"/>
        </w:rPr>
        <w:t xml:space="preserve">be </w:t>
      </w:r>
      <w:r w:rsidRPr="00FC731E">
        <w:rPr>
          <w:sz w:val="22"/>
          <w:szCs w:val="22"/>
        </w:rPr>
        <w:t>consider</w:t>
      </w:r>
      <w:r>
        <w:rPr>
          <w:sz w:val="22"/>
          <w:szCs w:val="22"/>
        </w:rPr>
        <w:t>ed</w:t>
      </w:r>
      <w:r w:rsidRPr="00FC731E">
        <w:rPr>
          <w:sz w:val="22"/>
          <w:szCs w:val="22"/>
        </w:rPr>
        <w:t xml:space="preserve"> </w:t>
      </w:r>
      <w:r>
        <w:rPr>
          <w:sz w:val="22"/>
          <w:szCs w:val="22"/>
        </w:rPr>
        <w:t>in ~7GHz</w:t>
      </w:r>
      <w:r w:rsidRPr="00FC731E">
        <w:rPr>
          <w:sz w:val="22"/>
          <w:szCs w:val="22"/>
        </w:rPr>
        <w:t xml:space="preserve">. This translates to </w:t>
      </w:r>
      <w:proofErr w:type="spellStart"/>
      <w:r w:rsidRPr="00FC731E">
        <w:rPr>
          <w:sz w:val="22"/>
          <w:szCs w:val="22"/>
        </w:rPr>
        <w:t>cmWave</w:t>
      </w:r>
      <w:proofErr w:type="spellEnd"/>
      <w:r w:rsidRPr="00FC731E">
        <w:rPr>
          <w:sz w:val="22"/>
          <w:szCs w:val="22"/>
        </w:rPr>
        <w:t xml:space="preserve"> MIMO evolving to 256 or 512 TR</w:t>
      </w:r>
      <w:r>
        <w:rPr>
          <w:sz w:val="22"/>
          <w:szCs w:val="22"/>
        </w:rPr>
        <w:t>X</w:t>
      </w:r>
      <w:r w:rsidRPr="00FC731E">
        <w:rPr>
          <w:sz w:val="22"/>
          <w:szCs w:val="22"/>
        </w:rPr>
        <w:t xml:space="preserve"> at the BS and up to</w:t>
      </w:r>
      <w:r>
        <w:rPr>
          <w:sz w:val="22"/>
          <w:szCs w:val="22"/>
        </w:rPr>
        <w:t xml:space="preserve"> </w:t>
      </w:r>
      <w:r w:rsidRPr="00FC731E">
        <w:rPr>
          <w:sz w:val="22"/>
          <w:szCs w:val="22"/>
        </w:rPr>
        <w:t>16 TR</w:t>
      </w:r>
      <w:r>
        <w:rPr>
          <w:sz w:val="22"/>
          <w:szCs w:val="22"/>
        </w:rPr>
        <w:t xml:space="preserve">X </w:t>
      </w:r>
      <w:r w:rsidRPr="00FC731E">
        <w:rPr>
          <w:sz w:val="22"/>
          <w:szCs w:val="22"/>
        </w:rPr>
        <w:t>at the UE.</w:t>
      </w:r>
    </w:p>
    <w:p w14:paraId="105C2579" w14:textId="7832636A" w:rsidR="00E6066D" w:rsidRPr="00D81770" w:rsidRDefault="00771827" w:rsidP="00771827">
      <w:pPr>
        <w:spacing w:before="100" w:beforeAutospacing="1" w:after="100" w:afterAutospacing="1"/>
        <w:jc w:val="both"/>
        <w:rPr>
          <w:sz w:val="22"/>
          <w:szCs w:val="22"/>
        </w:rPr>
      </w:pPr>
      <w:r w:rsidRPr="00D81770">
        <w:rPr>
          <w:sz w:val="22"/>
          <w:szCs w:val="22"/>
        </w:rPr>
        <w:t>Furthermore, MIMO evolution is also necessary for existing bands (700/800MHz, 1800MHz, and C-band) to boost spectral efficiency, by leveraging advanced antenna technology with more antenna port at both BS and/</w:t>
      </w:r>
      <w:r w:rsidRPr="00D81770">
        <w:rPr>
          <w:rFonts w:eastAsiaTheme="minorEastAsia"/>
          <w:sz w:val="22"/>
          <w:szCs w:val="22"/>
        </w:rPr>
        <w:t>or</w:t>
      </w:r>
      <w:r w:rsidRPr="00D81770">
        <w:rPr>
          <w:sz w:val="22"/>
          <w:szCs w:val="22"/>
        </w:rPr>
        <w:t xml:space="preserve"> UE.</w:t>
      </w:r>
      <w:r w:rsidRPr="000B4A03">
        <w:rPr>
          <w:sz w:val="22"/>
          <w:szCs w:val="22"/>
        </w:rPr>
        <w:t xml:space="preserve"> The specific MIMO configuration in existing bands can refer </w:t>
      </w:r>
      <w:r w:rsidRPr="00575326">
        <w:rPr>
          <w:sz w:val="22"/>
          <w:szCs w:val="22"/>
        </w:rPr>
        <w:t>to [</w:t>
      </w:r>
      <w:r w:rsidR="006D4F1E">
        <w:rPr>
          <w:sz w:val="22"/>
          <w:szCs w:val="22"/>
        </w:rPr>
        <w:t>8</w:t>
      </w:r>
      <w:r w:rsidRPr="00575326">
        <w:rPr>
          <w:sz w:val="22"/>
          <w:szCs w:val="22"/>
        </w:rPr>
        <w:t>]</w:t>
      </w:r>
      <w:r w:rsidRPr="00575326">
        <w:rPr>
          <w:rFonts w:ascii="宋体" w:eastAsia="宋体" w:hAnsi="宋体" w:cs="宋体"/>
          <w:sz w:val="22"/>
          <w:szCs w:val="22"/>
        </w:rPr>
        <w:t>.</w:t>
      </w:r>
    </w:p>
    <w:p w14:paraId="3DCB57FB" w14:textId="77777777" w:rsidR="00771827" w:rsidRDefault="00771827" w:rsidP="005656E0">
      <w:pPr>
        <w:spacing w:before="100" w:beforeAutospacing="1" w:after="100" w:afterAutospacing="1"/>
        <w:jc w:val="both"/>
        <w:rPr>
          <w:rFonts w:eastAsiaTheme="minorEastAsia"/>
          <w:sz w:val="22"/>
          <w:szCs w:val="22"/>
        </w:rPr>
      </w:pPr>
      <w:r>
        <w:rPr>
          <w:sz w:val="22"/>
          <w:szCs w:val="22"/>
        </w:rPr>
        <w:t>Aiming for around 7 GHz and existing bands, 6G MIMO will bring following significant improvements to network.</w:t>
      </w:r>
      <w:r w:rsidRPr="008B3ECD">
        <w:rPr>
          <w:rFonts w:eastAsiaTheme="minorEastAsia"/>
          <w:sz w:val="22"/>
          <w:szCs w:val="22"/>
        </w:rPr>
        <w:t xml:space="preserve"> </w:t>
      </w:r>
    </w:p>
    <w:p w14:paraId="3CFB1E77" w14:textId="77777777" w:rsidR="00771827" w:rsidRDefault="00771827" w:rsidP="003846CB">
      <w:pPr>
        <w:pStyle w:val="afb"/>
        <w:numPr>
          <w:ilvl w:val="1"/>
          <w:numId w:val="24"/>
        </w:numPr>
        <w:adjustRightInd w:val="0"/>
        <w:snapToGrid w:val="0"/>
        <w:spacing w:after="120"/>
        <w:jc w:val="both"/>
        <w:rPr>
          <w:rFonts w:eastAsiaTheme="minorEastAsia"/>
          <w:sz w:val="22"/>
          <w:szCs w:val="22"/>
        </w:rPr>
      </w:pPr>
      <w:r>
        <w:rPr>
          <w:sz w:val="22"/>
          <w:szCs w:val="22"/>
        </w:rPr>
        <w:t>Extreme massive MIMO in around 7GHz. The increment of MIMO dimension in new spectrums can bring several times increase of spectrum efficiency and cell capacity. And</w:t>
      </w:r>
      <w:r w:rsidRPr="00976287" w:rsidDel="00976287">
        <w:rPr>
          <w:sz w:val="22"/>
          <w:szCs w:val="22"/>
        </w:rPr>
        <w:t xml:space="preserve"> </w:t>
      </w:r>
      <w:r>
        <w:rPr>
          <w:rFonts w:eastAsiaTheme="minorEastAsia"/>
          <w:sz w:val="22"/>
          <w:szCs w:val="22"/>
        </w:rPr>
        <w:t xml:space="preserve">6G MIMO can enable comparable DL/UL coverage to reuse existing 5G mid-band site, considering practical UE and diverse device types. </w:t>
      </w:r>
    </w:p>
    <w:p w14:paraId="08CC8364" w14:textId="77777777" w:rsidR="00771827" w:rsidRPr="0049487E" w:rsidRDefault="00771827" w:rsidP="003846CB">
      <w:pPr>
        <w:pStyle w:val="afb"/>
        <w:numPr>
          <w:ilvl w:val="1"/>
          <w:numId w:val="24"/>
        </w:numPr>
        <w:adjustRightInd w:val="0"/>
        <w:snapToGrid w:val="0"/>
        <w:spacing w:after="120"/>
        <w:jc w:val="both"/>
        <w:rPr>
          <w:rFonts w:eastAsiaTheme="minorEastAsia"/>
          <w:sz w:val="22"/>
          <w:szCs w:val="22"/>
        </w:rPr>
      </w:pPr>
      <w:r w:rsidRPr="0049487E">
        <w:rPr>
          <w:sz w:val="22"/>
          <w:szCs w:val="22"/>
        </w:rPr>
        <w:t>Higher spectrum efficiency in existing bands. C-band TDD and low band FDD will be reu</w:t>
      </w:r>
      <w:r>
        <w:rPr>
          <w:sz w:val="22"/>
          <w:szCs w:val="22"/>
        </w:rPr>
        <w:t>s</w:t>
      </w:r>
      <w:r w:rsidRPr="0049487E">
        <w:rPr>
          <w:sz w:val="22"/>
          <w:szCs w:val="22"/>
        </w:rPr>
        <w:t>ed in 6G, while the spectrum efficiency</w:t>
      </w:r>
      <w:r>
        <w:rPr>
          <w:sz w:val="22"/>
          <w:szCs w:val="22"/>
        </w:rPr>
        <w:t>,</w:t>
      </w:r>
      <w:r w:rsidRPr="0049487E">
        <w:rPr>
          <w:sz w:val="22"/>
          <w:szCs w:val="22"/>
        </w:rPr>
        <w:t xml:space="preserve"> </w:t>
      </w:r>
      <w:r>
        <w:rPr>
          <w:rFonts w:eastAsiaTheme="minorEastAsia"/>
          <w:sz w:val="22"/>
          <w:szCs w:val="22"/>
        </w:rPr>
        <w:t>u</w:t>
      </w:r>
      <w:r w:rsidRPr="0049487E">
        <w:rPr>
          <w:rFonts w:eastAsiaTheme="minorEastAsia"/>
          <w:sz w:val="22"/>
          <w:szCs w:val="22"/>
        </w:rPr>
        <w:t>ser perceived throughput and user throughput can be significantly improved by 6G</w:t>
      </w:r>
      <w:r>
        <w:rPr>
          <w:rFonts w:eastAsiaTheme="minorEastAsia"/>
          <w:sz w:val="22"/>
          <w:szCs w:val="22"/>
        </w:rPr>
        <w:t>R</w:t>
      </w:r>
      <w:r w:rsidRPr="0049487E">
        <w:rPr>
          <w:rFonts w:eastAsiaTheme="minorEastAsia"/>
          <w:sz w:val="22"/>
          <w:szCs w:val="22"/>
        </w:rPr>
        <w:t xml:space="preserve"> MIMO</w:t>
      </w:r>
      <w:r>
        <w:rPr>
          <w:sz w:val="22"/>
          <w:szCs w:val="22"/>
        </w:rPr>
        <w:t xml:space="preserve"> by advanced MIMO techniques, such as CSI acquisition etc.</w:t>
      </w:r>
    </w:p>
    <w:p w14:paraId="28D943BC" w14:textId="77777777" w:rsidR="00771827" w:rsidRDefault="00771827" w:rsidP="003846CB">
      <w:pPr>
        <w:pStyle w:val="afb"/>
        <w:numPr>
          <w:ilvl w:val="1"/>
          <w:numId w:val="24"/>
        </w:numPr>
        <w:adjustRightInd w:val="0"/>
        <w:snapToGrid w:val="0"/>
        <w:spacing w:after="120"/>
        <w:jc w:val="both"/>
        <w:rPr>
          <w:rFonts w:eastAsiaTheme="minorEastAsia"/>
          <w:sz w:val="22"/>
          <w:szCs w:val="22"/>
        </w:rPr>
      </w:pPr>
      <w:r>
        <w:rPr>
          <w:rFonts w:eastAsiaTheme="minorEastAsia"/>
          <w:sz w:val="22"/>
          <w:szCs w:val="22"/>
        </w:rPr>
        <w:t>Better cell edge experience. With day-1 deployment of multi-TRP, the cell edge experience can be guaranteed, by multi-TRP MIMO operation of desired signal combining and interference reduction.</w:t>
      </w:r>
    </w:p>
    <w:p w14:paraId="320843D0" w14:textId="77777777" w:rsidR="00771827" w:rsidRDefault="00771827" w:rsidP="00771827">
      <w:pPr>
        <w:adjustRightInd w:val="0"/>
        <w:snapToGrid w:val="0"/>
        <w:spacing w:after="120"/>
        <w:jc w:val="both"/>
        <w:rPr>
          <w:rFonts w:eastAsiaTheme="minorEastAsia"/>
          <w:sz w:val="22"/>
          <w:szCs w:val="22"/>
        </w:rPr>
      </w:pPr>
      <w:r>
        <w:rPr>
          <w:rFonts w:eastAsiaTheme="minorEastAsia"/>
          <w:sz w:val="22"/>
          <w:szCs w:val="22"/>
        </w:rPr>
        <w:t xml:space="preserve">Therefore </w:t>
      </w:r>
      <w:r w:rsidRPr="008B3ECD">
        <w:rPr>
          <w:rFonts w:eastAsiaTheme="minorEastAsia"/>
          <w:sz w:val="22"/>
          <w:szCs w:val="22"/>
        </w:rPr>
        <w:t>6G</w:t>
      </w:r>
      <w:r>
        <w:rPr>
          <w:rFonts w:eastAsiaTheme="minorEastAsia"/>
          <w:sz w:val="22"/>
          <w:szCs w:val="22"/>
        </w:rPr>
        <w:t>R</w:t>
      </w:r>
      <w:r w:rsidRPr="008B3ECD">
        <w:rPr>
          <w:rFonts w:eastAsiaTheme="minorEastAsia"/>
          <w:sz w:val="22"/>
          <w:szCs w:val="22"/>
        </w:rPr>
        <w:t xml:space="preserve"> MIMO </w:t>
      </w:r>
      <w:r>
        <w:rPr>
          <w:rFonts w:eastAsiaTheme="minorEastAsia"/>
          <w:sz w:val="22"/>
          <w:szCs w:val="22"/>
        </w:rPr>
        <w:t xml:space="preserve">might </w:t>
      </w:r>
      <w:r w:rsidRPr="008B3ECD">
        <w:rPr>
          <w:rFonts w:eastAsiaTheme="minorEastAsia"/>
          <w:sz w:val="22"/>
          <w:szCs w:val="22"/>
        </w:rPr>
        <w:t>introduce</w:t>
      </w:r>
      <w:r>
        <w:rPr>
          <w:rFonts w:eastAsiaTheme="minorEastAsia"/>
          <w:sz w:val="22"/>
          <w:szCs w:val="22"/>
        </w:rPr>
        <w:t xml:space="preserve"> the following</w:t>
      </w:r>
      <w:r w:rsidRPr="008B3ECD">
        <w:rPr>
          <w:rFonts w:eastAsiaTheme="minorEastAsia"/>
          <w:sz w:val="22"/>
          <w:szCs w:val="22"/>
        </w:rPr>
        <w:t xml:space="preserve"> </w:t>
      </w:r>
      <w:r>
        <w:rPr>
          <w:rFonts w:eastAsiaTheme="minorEastAsia"/>
          <w:sz w:val="22"/>
          <w:szCs w:val="22"/>
        </w:rPr>
        <w:t xml:space="preserve">physical layer design </w:t>
      </w:r>
      <w:r w:rsidRPr="008B3ECD">
        <w:rPr>
          <w:rFonts w:eastAsiaTheme="minorEastAsia"/>
          <w:sz w:val="22"/>
          <w:szCs w:val="22"/>
        </w:rPr>
        <w:t>challenges, including</w:t>
      </w:r>
      <w:r>
        <w:rPr>
          <w:rFonts w:eastAsiaTheme="minorEastAsia"/>
          <w:sz w:val="22"/>
          <w:szCs w:val="22"/>
        </w:rPr>
        <w:t xml:space="preserve"> but not limited to:</w:t>
      </w:r>
      <w:r w:rsidRPr="008B3ECD">
        <w:rPr>
          <w:rFonts w:eastAsiaTheme="minorEastAsia"/>
          <w:sz w:val="22"/>
          <w:szCs w:val="22"/>
        </w:rPr>
        <w:t xml:space="preserve"> </w:t>
      </w:r>
      <w:r>
        <w:rPr>
          <w:rFonts w:eastAsiaTheme="minorEastAsia"/>
          <w:sz w:val="22"/>
          <w:szCs w:val="22"/>
        </w:rPr>
        <w:t xml:space="preserve">extended </w:t>
      </w:r>
      <w:r w:rsidRPr="008B3ECD">
        <w:rPr>
          <w:rFonts w:eastAsiaTheme="minorEastAsia"/>
          <w:sz w:val="22"/>
          <w:szCs w:val="22"/>
        </w:rPr>
        <w:t xml:space="preserve">MIMO configurations </w:t>
      </w:r>
      <w:r>
        <w:rPr>
          <w:rFonts w:eastAsiaTheme="minorEastAsia"/>
          <w:sz w:val="22"/>
          <w:szCs w:val="22"/>
        </w:rPr>
        <w:t>giving rise to new RS design for overhead reduction, new</w:t>
      </w:r>
      <w:r w:rsidRPr="008B3ECD">
        <w:rPr>
          <w:rFonts w:eastAsiaTheme="minorEastAsia"/>
          <w:sz w:val="22"/>
          <w:szCs w:val="22"/>
        </w:rPr>
        <w:t xml:space="preserve"> CSI </w:t>
      </w:r>
      <w:r>
        <w:rPr>
          <w:rFonts w:eastAsiaTheme="minorEastAsia"/>
          <w:sz w:val="22"/>
          <w:szCs w:val="22"/>
        </w:rPr>
        <w:t xml:space="preserve">acquisition framework for all frequency bands from Day 1, UL MIMO for improved UL SE and comparable coverage, native energy-efficient MIMO operation, and Multi-TRP enhancement. These challenges are further elaborated in the following section at high level.  </w:t>
      </w:r>
    </w:p>
    <w:p w14:paraId="021E451A" w14:textId="77777777" w:rsidR="00771827" w:rsidRPr="00575326" w:rsidRDefault="00771827" w:rsidP="00771827">
      <w:pPr>
        <w:adjustRightInd w:val="0"/>
        <w:snapToGrid w:val="0"/>
        <w:spacing w:after="120"/>
        <w:jc w:val="both"/>
        <w:rPr>
          <w:rFonts w:eastAsiaTheme="minorEastAsia"/>
        </w:rPr>
      </w:pPr>
    </w:p>
    <w:p w14:paraId="5E4DB54F" w14:textId="77777777" w:rsidR="00771827" w:rsidRPr="00575326" w:rsidRDefault="00771827" w:rsidP="003846CB">
      <w:pPr>
        <w:pStyle w:val="afb"/>
        <w:numPr>
          <w:ilvl w:val="0"/>
          <w:numId w:val="19"/>
        </w:numPr>
        <w:rPr>
          <w:b/>
          <w:bCs/>
          <w:u w:val="single"/>
          <w:lang w:val="en-GB"/>
        </w:rPr>
      </w:pPr>
      <w:r w:rsidRPr="00575326">
        <w:rPr>
          <w:b/>
          <w:bCs/>
          <w:u w:val="single"/>
          <w:lang w:val="en-GB"/>
        </w:rPr>
        <w:t>Key technical directions</w:t>
      </w:r>
    </w:p>
    <w:p w14:paraId="663180C0" w14:textId="77777777" w:rsidR="00771827" w:rsidRPr="00B74BF7" w:rsidRDefault="00771827" w:rsidP="00771827"/>
    <w:p w14:paraId="1425298F" w14:textId="77777777" w:rsidR="00771827" w:rsidRPr="00820153" w:rsidRDefault="00771827" w:rsidP="00771827">
      <w:pPr>
        <w:autoSpaceDE w:val="0"/>
        <w:autoSpaceDN w:val="0"/>
        <w:adjustRightInd w:val="0"/>
        <w:snapToGrid w:val="0"/>
        <w:spacing w:afterLines="50" w:after="120"/>
        <w:jc w:val="both"/>
        <w:rPr>
          <w:rFonts w:eastAsiaTheme="minorEastAsia"/>
          <w:sz w:val="22"/>
          <w:szCs w:val="22"/>
        </w:rPr>
      </w:pPr>
      <w:r w:rsidRPr="00820153">
        <w:rPr>
          <w:rFonts w:eastAsiaTheme="minorEastAsia"/>
          <w:sz w:val="22"/>
          <w:szCs w:val="22"/>
        </w:rPr>
        <w:t xml:space="preserve">Considering the aforementioned </w:t>
      </w:r>
      <w:r>
        <w:rPr>
          <w:rFonts w:eastAsiaTheme="minorEastAsia"/>
          <w:sz w:val="22"/>
          <w:szCs w:val="22"/>
        </w:rPr>
        <w:t>benefits</w:t>
      </w:r>
      <w:r w:rsidRPr="00820153">
        <w:rPr>
          <w:rFonts w:eastAsiaTheme="minorEastAsia"/>
          <w:sz w:val="22"/>
          <w:szCs w:val="22"/>
        </w:rPr>
        <w:t xml:space="preserve"> and challenges in 6G</w:t>
      </w:r>
      <w:r>
        <w:rPr>
          <w:rFonts w:eastAsiaTheme="minorEastAsia"/>
          <w:sz w:val="22"/>
          <w:szCs w:val="22"/>
        </w:rPr>
        <w:t>R</w:t>
      </w:r>
      <w:r w:rsidRPr="00820153">
        <w:rPr>
          <w:rFonts w:eastAsiaTheme="minorEastAsia"/>
          <w:sz w:val="22"/>
          <w:szCs w:val="22"/>
        </w:rPr>
        <w:t xml:space="preserve"> MIMO, </w:t>
      </w:r>
      <w:r>
        <w:rPr>
          <w:rFonts w:eastAsiaTheme="minorEastAsia"/>
          <w:sz w:val="22"/>
          <w:szCs w:val="22"/>
        </w:rPr>
        <w:t xml:space="preserve">physical layer design for </w:t>
      </w:r>
      <w:r w:rsidRPr="00820153">
        <w:rPr>
          <w:rFonts w:eastAsiaTheme="minorEastAsia"/>
          <w:sz w:val="22"/>
          <w:szCs w:val="22"/>
        </w:rPr>
        <w:t xml:space="preserve">MIMO should </w:t>
      </w:r>
      <w:r>
        <w:rPr>
          <w:rFonts w:eastAsiaTheme="minorEastAsia"/>
          <w:sz w:val="22"/>
          <w:szCs w:val="22"/>
        </w:rPr>
        <w:t>consider</w:t>
      </w:r>
      <w:r w:rsidRPr="00820153">
        <w:rPr>
          <w:rFonts w:eastAsiaTheme="minorEastAsia"/>
          <w:sz w:val="22"/>
          <w:szCs w:val="22"/>
        </w:rPr>
        <w:t xml:space="preserve"> the following key technical directions</w:t>
      </w:r>
      <w:r>
        <w:rPr>
          <w:rFonts w:eastAsiaTheme="minorEastAsia"/>
          <w:sz w:val="22"/>
          <w:szCs w:val="22"/>
        </w:rPr>
        <w:t xml:space="preserve"> at least</w:t>
      </w:r>
      <w:r w:rsidRPr="00820153">
        <w:rPr>
          <w:rFonts w:eastAsiaTheme="minorEastAsia"/>
          <w:sz w:val="22"/>
          <w:szCs w:val="22"/>
        </w:rPr>
        <w:t>:</w:t>
      </w:r>
    </w:p>
    <w:p w14:paraId="70B80453" w14:textId="7AEE1644" w:rsidR="00771827" w:rsidRPr="00575326" w:rsidRDefault="00771827" w:rsidP="003846CB">
      <w:pPr>
        <w:pStyle w:val="afb"/>
        <w:numPr>
          <w:ilvl w:val="0"/>
          <w:numId w:val="25"/>
        </w:numPr>
        <w:spacing w:beforeLines="50" w:before="120" w:afterLines="50" w:after="120"/>
        <w:jc w:val="both"/>
        <w:rPr>
          <w:b/>
          <w:sz w:val="22"/>
          <w:szCs w:val="22"/>
          <w:lang w:val="en-GB"/>
        </w:rPr>
      </w:pPr>
      <w:r w:rsidRPr="00575326">
        <w:rPr>
          <w:b/>
          <w:sz w:val="22"/>
          <w:szCs w:val="22"/>
          <w:lang w:val="en-GB"/>
        </w:rPr>
        <w:t>New RS design for overhead reduction</w:t>
      </w:r>
    </w:p>
    <w:p w14:paraId="5E8AD8E4" w14:textId="5152C89E" w:rsidR="00771827" w:rsidRDefault="00771827" w:rsidP="00771827">
      <w:pPr>
        <w:autoSpaceDE w:val="0"/>
        <w:autoSpaceDN w:val="0"/>
        <w:adjustRightInd w:val="0"/>
        <w:snapToGrid w:val="0"/>
        <w:spacing w:afterLines="50" w:after="120"/>
        <w:jc w:val="both"/>
        <w:rPr>
          <w:sz w:val="22"/>
          <w:szCs w:val="22"/>
        </w:rPr>
      </w:pPr>
      <w:r w:rsidRPr="00D36012">
        <w:rPr>
          <w:sz w:val="22"/>
          <w:szCs w:val="22"/>
        </w:rPr>
        <w:t xml:space="preserve">6G's requirements for enhanced spectral efficiency and ubiquitous coverage across </w:t>
      </w:r>
      <w:proofErr w:type="spellStart"/>
      <w:r w:rsidRPr="00D36012">
        <w:rPr>
          <w:sz w:val="22"/>
          <w:szCs w:val="22"/>
        </w:rPr>
        <w:t>cmWave</w:t>
      </w:r>
      <w:proofErr w:type="spellEnd"/>
      <w:r w:rsidRPr="00D36012">
        <w:rPr>
          <w:sz w:val="22"/>
          <w:szCs w:val="22"/>
        </w:rPr>
        <w:t xml:space="preserve"> bands drive the imperative to scale antenna arrays and the n</w:t>
      </w:r>
      <w:r w:rsidRPr="00D26122">
        <w:rPr>
          <w:sz w:val="22"/>
          <w:szCs w:val="22"/>
        </w:rPr>
        <w:t xml:space="preserve">umber of ports in MIMO systems. Specifically, if 6G were to simply extend 5G's pilot design to support higher-order MIMO configurations, the resulting pilot overhead would be enormous. This significant </w:t>
      </w:r>
      <w:r w:rsidRPr="00580BFC">
        <w:rPr>
          <w:sz w:val="22"/>
          <w:szCs w:val="22"/>
        </w:rPr>
        <w:t>increase in overhead would severely limit the net data rate and overall system efficiency, making such a direct scaling approach impractical for the anticipated massive MIMO deployments in 6G.</w:t>
      </w:r>
      <w:r>
        <w:rPr>
          <w:sz w:val="22"/>
          <w:szCs w:val="22"/>
        </w:rPr>
        <w:t xml:space="preserve"> </w:t>
      </w:r>
    </w:p>
    <w:p w14:paraId="5A4E7DCB" w14:textId="401CDECE" w:rsidR="00771827" w:rsidRPr="005656E0" w:rsidRDefault="00771827" w:rsidP="005656E0">
      <w:pPr>
        <w:autoSpaceDE w:val="0"/>
        <w:autoSpaceDN w:val="0"/>
        <w:adjustRightInd w:val="0"/>
        <w:jc w:val="both"/>
        <w:rPr>
          <w:rFonts w:eastAsiaTheme="minorEastAsia"/>
          <w:sz w:val="22"/>
          <w:szCs w:val="22"/>
        </w:rPr>
      </w:pPr>
      <w:r w:rsidRPr="00580BFC">
        <w:rPr>
          <w:sz w:val="22"/>
          <w:szCs w:val="22"/>
        </w:rPr>
        <w:t xml:space="preserve">Firstly, for </w:t>
      </w:r>
      <w:r>
        <w:rPr>
          <w:sz w:val="22"/>
          <w:szCs w:val="22"/>
        </w:rPr>
        <w:t xml:space="preserve">DL and UL </w:t>
      </w:r>
      <w:r w:rsidRPr="00580BFC">
        <w:rPr>
          <w:sz w:val="22"/>
          <w:szCs w:val="22"/>
        </w:rPr>
        <w:t xml:space="preserve">CSI </w:t>
      </w:r>
      <w:r>
        <w:rPr>
          <w:sz w:val="22"/>
          <w:szCs w:val="22"/>
        </w:rPr>
        <w:t>acquisition</w:t>
      </w:r>
      <w:r w:rsidRPr="00580BFC">
        <w:rPr>
          <w:sz w:val="22"/>
          <w:szCs w:val="22"/>
        </w:rPr>
        <w:t xml:space="preserve">, the overhead of CSI-RS and SRS resources </w:t>
      </w:r>
      <w:r>
        <w:rPr>
          <w:sz w:val="22"/>
          <w:szCs w:val="22"/>
        </w:rPr>
        <w:t xml:space="preserve">relatively </w:t>
      </w:r>
      <w:r w:rsidRPr="00580BFC">
        <w:rPr>
          <w:sz w:val="22"/>
          <w:szCs w:val="22"/>
        </w:rPr>
        <w:t xml:space="preserve">scales with the number of antenna ports and the number of active UEs. Since </w:t>
      </w:r>
      <w:r>
        <w:rPr>
          <w:sz w:val="22"/>
          <w:szCs w:val="22"/>
        </w:rPr>
        <w:t xml:space="preserve">achieved </w:t>
      </w:r>
      <w:r w:rsidRPr="00580BFC">
        <w:rPr>
          <w:sz w:val="22"/>
          <w:szCs w:val="22"/>
        </w:rPr>
        <w:t xml:space="preserve">CSI accuracy </w:t>
      </w:r>
      <w:r>
        <w:rPr>
          <w:sz w:val="22"/>
          <w:szCs w:val="22"/>
        </w:rPr>
        <w:t>heavily</w:t>
      </w:r>
      <w:r w:rsidRPr="00580BFC">
        <w:rPr>
          <w:sz w:val="22"/>
          <w:szCs w:val="22"/>
        </w:rPr>
        <w:t xml:space="preserve"> </w:t>
      </w:r>
      <w:r>
        <w:rPr>
          <w:sz w:val="22"/>
          <w:szCs w:val="22"/>
        </w:rPr>
        <w:t>impact</w:t>
      </w:r>
      <w:r w:rsidRPr="00580BFC">
        <w:rPr>
          <w:sz w:val="22"/>
          <w:szCs w:val="22"/>
        </w:rPr>
        <w:t xml:space="preserve"> the achievable performance of MIMO (</w:t>
      </w:r>
      <w:r>
        <w:rPr>
          <w:sz w:val="22"/>
          <w:szCs w:val="22"/>
        </w:rPr>
        <w:t>especially for MU-MIMO</w:t>
      </w:r>
      <w:r w:rsidRPr="00580BFC">
        <w:rPr>
          <w:sz w:val="22"/>
          <w:szCs w:val="22"/>
        </w:rPr>
        <w:t xml:space="preserve">), </w:t>
      </w:r>
      <w:r>
        <w:rPr>
          <w:sz w:val="22"/>
          <w:szCs w:val="22"/>
        </w:rPr>
        <w:t xml:space="preserve">considering </w:t>
      </w:r>
      <w:r w:rsidRPr="00580BFC">
        <w:rPr>
          <w:sz w:val="22"/>
          <w:szCs w:val="22"/>
        </w:rPr>
        <w:t>effective performance</w:t>
      </w:r>
      <w:r>
        <w:rPr>
          <w:sz w:val="22"/>
          <w:szCs w:val="22"/>
        </w:rPr>
        <w:t xml:space="preserve">, RS </w:t>
      </w:r>
      <w:r w:rsidRPr="00580BFC">
        <w:rPr>
          <w:sz w:val="22"/>
          <w:szCs w:val="22"/>
        </w:rPr>
        <w:t>overhead</w:t>
      </w:r>
      <w:r>
        <w:rPr>
          <w:sz w:val="22"/>
          <w:szCs w:val="22"/>
        </w:rPr>
        <w:t xml:space="preserve"> and UL power limitation jointly </w:t>
      </w:r>
      <w:r w:rsidRPr="00580BFC">
        <w:rPr>
          <w:sz w:val="22"/>
          <w:szCs w:val="22"/>
        </w:rPr>
        <w:t>becomes critical</w:t>
      </w:r>
      <w:r>
        <w:rPr>
          <w:sz w:val="22"/>
          <w:szCs w:val="22"/>
        </w:rPr>
        <w:t xml:space="preserve"> for </w:t>
      </w:r>
      <w:r w:rsidRPr="00580BFC">
        <w:rPr>
          <w:sz w:val="22"/>
          <w:szCs w:val="22"/>
        </w:rPr>
        <w:t>CSI-RS and SRS</w:t>
      </w:r>
      <w:r>
        <w:rPr>
          <w:sz w:val="22"/>
          <w:szCs w:val="22"/>
        </w:rPr>
        <w:t xml:space="preserve"> physical layer</w:t>
      </w:r>
      <w:r w:rsidRPr="00580BFC">
        <w:rPr>
          <w:sz w:val="22"/>
          <w:szCs w:val="22"/>
        </w:rPr>
        <w:t xml:space="preserve"> </w:t>
      </w:r>
      <w:r>
        <w:rPr>
          <w:sz w:val="22"/>
          <w:szCs w:val="22"/>
        </w:rPr>
        <w:t>design</w:t>
      </w:r>
      <w:r w:rsidRPr="00580BFC">
        <w:rPr>
          <w:sz w:val="22"/>
          <w:szCs w:val="22"/>
        </w:rPr>
        <w:t>. Secondly, 6G MIMO enables high-dimensional spatial multiplexing thanks to a larger spatial degree with boosted antenna dimension</w:t>
      </w:r>
      <w:r>
        <w:rPr>
          <w:sz w:val="22"/>
          <w:szCs w:val="22"/>
        </w:rPr>
        <w:t xml:space="preserve">. Such kind of opportunity motivates new DL/UL </w:t>
      </w:r>
      <w:r w:rsidRPr="00580BFC">
        <w:rPr>
          <w:sz w:val="22"/>
          <w:szCs w:val="22"/>
        </w:rPr>
        <w:t xml:space="preserve">DMRS design to </w:t>
      </w:r>
      <w:r>
        <w:rPr>
          <w:sz w:val="22"/>
          <w:szCs w:val="22"/>
        </w:rPr>
        <w:t>enable</w:t>
      </w:r>
      <w:r w:rsidRPr="00580BFC">
        <w:rPr>
          <w:sz w:val="22"/>
          <w:szCs w:val="22"/>
        </w:rPr>
        <w:t xml:space="preserve"> superior spatial multiplexing</w:t>
      </w:r>
      <w:r>
        <w:rPr>
          <w:sz w:val="22"/>
          <w:szCs w:val="22"/>
        </w:rPr>
        <w:t xml:space="preserve"> with reasonable RS overhead</w:t>
      </w:r>
      <w:r w:rsidRPr="00580BFC">
        <w:rPr>
          <w:sz w:val="22"/>
          <w:szCs w:val="22"/>
        </w:rPr>
        <w:t>.</w:t>
      </w:r>
      <w:r>
        <w:rPr>
          <w:sz w:val="22"/>
          <w:szCs w:val="22"/>
        </w:rPr>
        <w:t xml:space="preserve"> In addition, i</w:t>
      </w:r>
      <w:r w:rsidRPr="00150F98">
        <w:rPr>
          <w:sz w:val="22"/>
          <w:szCs w:val="22"/>
        </w:rPr>
        <w:t>nterference estimation</w:t>
      </w:r>
      <w:r>
        <w:rPr>
          <w:sz w:val="22"/>
          <w:szCs w:val="22"/>
        </w:rPr>
        <w:t xml:space="preserve"> can be considered further for improved data demodulation performance</w:t>
      </w:r>
      <w:r w:rsidRPr="00150F98">
        <w:rPr>
          <w:sz w:val="22"/>
          <w:szCs w:val="22"/>
        </w:rPr>
        <w:t xml:space="preserve">, alongside </w:t>
      </w:r>
      <w:r>
        <w:rPr>
          <w:sz w:val="22"/>
          <w:szCs w:val="22"/>
        </w:rPr>
        <w:t xml:space="preserve">DMRS </w:t>
      </w:r>
      <w:r w:rsidRPr="00150F98">
        <w:rPr>
          <w:sz w:val="22"/>
          <w:szCs w:val="22"/>
        </w:rPr>
        <w:t>channel estimation</w:t>
      </w:r>
      <w:r>
        <w:rPr>
          <w:sz w:val="22"/>
          <w:szCs w:val="22"/>
        </w:rPr>
        <w:t xml:space="preserve">, especially from high-order DL/UL MU-MIMO. </w:t>
      </w:r>
    </w:p>
    <w:p w14:paraId="103CAE24" w14:textId="77777777" w:rsidR="00771827" w:rsidRPr="00575326" w:rsidRDefault="00771827" w:rsidP="003846CB">
      <w:pPr>
        <w:pStyle w:val="afb"/>
        <w:numPr>
          <w:ilvl w:val="0"/>
          <w:numId w:val="25"/>
        </w:numPr>
        <w:spacing w:beforeLines="50" w:before="120" w:afterLines="50" w:after="120"/>
        <w:jc w:val="both"/>
        <w:rPr>
          <w:b/>
          <w:sz w:val="22"/>
          <w:szCs w:val="22"/>
          <w:lang w:val="en-GB"/>
        </w:rPr>
      </w:pPr>
      <w:r w:rsidRPr="00575326">
        <w:rPr>
          <w:b/>
          <w:sz w:val="22"/>
          <w:szCs w:val="22"/>
          <w:lang w:val="en-GB"/>
        </w:rPr>
        <w:lastRenderedPageBreak/>
        <w:t>New CSI acquisition framework</w:t>
      </w:r>
    </w:p>
    <w:p w14:paraId="02F142F2" w14:textId="2E9C6412" w:rsidR="00771827" w:rsidRDefault="00771827" w:rsidP="00771827">
      <w:pPr>
        <w:autoSpaceDE w:val="0"/>
        <w:autoSpaceDN w:val="0"/>
        <w:adjustRightInd w:val="0"/>
        <w:snapToGrid w:val="0"/>
        <w:spacing w:afterLines="50" w:after="120"/>
        <w:jc w:val="both"/>
        <w:rPr>
          <w:rFonts w:eastAsiaTheme="minorEastAsia"/>
          <w:b/>
          <w:bCs/>
          <w:i/>
          <w:sz w:val="22"/>
          <w:szCs w:val="22"/>
        </w:rPr>
      </w:pPr>
      <w:r w:rsidRPr="00D36012">
        <w:rPr>
          <w:sz w:val="22"/>
          <w:szCs w:val="22"/>
        </w:rPr>
        <w:t xml:space="preserve">6G's </w:t>
      </w:r>
      <w:proofErr w:type="spellStart"/>
      <w:r w:rsidRPr="00D36012">
        <w:rPr>
          <w:sz w:val="22"/>
          <w:szCs w:val="22"/>
        </w:rPr>
        <w:t>cmWave</w:t>
      </w:r>
      <w:proofErr w:type="spellEnd"/>
      <w:r w:rsidRPr="00D36012">
        <w:rPr>
          <w:sz w:val="22"/>
          <w:szCs w:val="22"/>
        </w:rPr>
        <w:t xml:space="preserve"> MIMO ambitions </w:t>
      </w:r>
      <w:r>
        <w:rPr>
          <w:sz w:val="22"/>
          <w:szCs w:val="22"/>
        </w:rPr>
        <w:t xml:space="preserve">motivate further considerations of CSI acquisition framework addressing with </w:t>
      </w:r>
      <w:r w:rsidRPr="00D36012">
        <w:rPr>
          <w:sz w:val="22"/>
          <w:szCs w:val="22"/>
        </w:rPr>
        <w:t xml:space="preserve">excessive </w:t>
      </w:r>
      <w:r>
        <w:rPr>
          <w:sz w:val="22"/>
          <w:szCs w:val="22"/>
        </w:rPr>
        <w:t xml:space="preserve">CSI feedback </w:t>
      </w:r>
      <w:r w:rsidRPr="00D36012">
        <w:rPr>
          <w:sz w:val="22"/>
          <w:szCs w:val="22"/>
        </w:rPr>
        <w:t>overhead</w:t>
      </w:r>
      <w:r>
        <w:rPr>
          <w:sz w:val="22"/>
          <w:szCs w:val="22"/>
        </w:rPr>
        <w:t xml:space="preserve">, </w:t>
      </w:r>
      <w:r w:rsidRPr="00D36012">
        <w:rPr>
          <w:sz w:val="22"/>
          <w:szCs w:val="22"/>
        </w:rPr>
        <w:t xml:space="preserve">latency </w:t>
      </w:r>
      <w:r>
        <w:rPr>
          <w:sz w:val="22"/>
          <w:szCs w:val="22"/>
        </w:rPr>
        <w:t xml:space="preserve">and the support of large number of </w:t>
      </w:r>
      <w:r w:rsidRPr="00D36012">
        <w:rPr>
          <w:sz w:val="22"/>
          <w:szCs w:val="22"/>
        </w:rPr>
        <w:t>antenna ports.</w:t>
      </w:r>
      <w:r w:rsidRPr="00D26122">
        <w:rPr>
          <w:rFonts w:eastAsiaTheme="minorEastAsia"/>
          <w:sz w:val="22"/>
          <w:szCs w:val="22"/>
        </w:rPr>
        <w:t xml:space="preserve"> </w:t>
      </w:r>
      <w:r>
        <w:rPr>
          <w:rFonts w:eastAsiaTheme="minorEastAsia"/>
          <w:sz w:val="22"/>
          <w:szCs w:val="22"/>
        </w:rPr>
        <w:t xml:space="preserve"> On the other hand, relatively </w:t>
      </w:r>
      <w:r w:rsidRPr="00580BFC">
        <w:rPr>
          <w:sz w:val="22"/>
          <w:szCs w:val="22"/>
        </w:rPr>
        <w:t>stable environmental scatterers</w:t>
      </w:r>
      <w:r>
        <w:rPr>
          <w:sz w:val="22"/>
          <w:szCs w:val="22"/>
        </w:rPr>
        <w:t xml:space="preserve"> of a wireless propagation channel can be generalized as channel related </w:t>
      </w:r>
      <w:r w:rsidRPr="00580BFC">
        <w:rPr>
          <w:sz w:val="22"/>
          <w:szCs w:val="22"/>
        </w:rPr>
        <w:t xml:space="preserve">prior </w:t>
      </w:r>
      <w:r>
        <w:rPr>
          <w:sz w:val="22"/>
          <w:szCs w:val="22"/>
        </w:rPr>
        <w:t>information.</w:t>
      </w:r>
      <w:r w:rsidRPr="00580BFC">
        <w:rPr>
          <w:sz w:val="22"/>
          <w:szCs w:val="22"/>
        </w:rPr>
        <w:t xml:space="preserve"> </w:t>
      </w:r>
      <w:r w:rsidRPr="003F4FB4">
        <w:rPr>
          <w:sz w:val="22"/>
          <w:szCs w:val="22"/>
        </w:rPr>
        <w:t xml:space="preserve">Native sensing and AI in 6G will enable unique capability and feasibility of extraction of </w:t>
      </w:r>
      <w:r>
        <w:rPr>
          <w:sz w:val="22"/>
          <w:szCs w:val="22"/>
        </w:rPr>
        <w:t xml:space="preserve">such </w:t>
      </w:r>
      <w:r w:rsidRPr="003F4FB4">
        <w:rPr>
          <w:sz w:val="22"/>
          <w:szCs w:val="22"/>
        </w:rPr>
        <w:t xml:space="preserve">channel prior </w:t>
      </w:r>
      <w:r>
        <w:rPr>
          <w:sz w:val="22"/>
          <w:szCs w:val="22"/>
        </w:rPr>
        <w:t>information</w:t>
      </w:r>
      <w:r w:rsidRPr="003F4FB4">
        <w:rPr>
          <w:sz w:val="22"/>
          <w:szCs w:val="22"/>
        </w:rPr>
        <w:t>, especially at 7GHz, so that 6G</w:t>
      </w:r>
      <w:r>
        <w:rPr>
          <w:sz w:val="22"/>
          <w:szCs w:val="22"/>
        </w:rPr>
        <w:t>R</w:t>
      </w:r>
      <w:r w:rsidRPr="003F4FB4">
        <w:rPr>
          <w:sz w:val="22"/>
          <w:szCs w:val="22"/>
        </w:rPr>
        <w:t xml:space="preserve"> MIMO can take advantage of </w:t>
      </w:r>
      <w:r>
        <w:rPr>
          <w:sz w:val="22"/>
          <w:szCs w:val="22"/>
        </w:rPr>
        <w:t>that</w:t>
      </w:r>
      <w:r w:rsidRPr="003F4FB4">
        <w:rPr>
          <w:sz w:val="22"/>
          <w:szCs w:val="22"/>
        </w:rPr>
        <w:t xml:space="preserve"> information more efficiently and effectively</w:t>
      </w:r>
      <w:r w:rsidRPr="00580BFC">
        <w:rPr>
          <w:sz w:val="22"/>
          <w:szCs w:val="22"/>
        </w:rPr>
        <w:t xml:space="preserve">. By enabling BS and UE to </w:t>
      </w:r>
      <w:r>
        <w:rPr>
          <w:sz w:val="22"/>
          <w:szCs w:val="22"/>
        </w:rPr>
        <w:t>utilize channel prior information</w:t>
      </w:r>
      <w:r w:rsidRPr="00580BFC">
        <w:rPr>
          <w:sz w:val="22"/>
          <w:szCs w:val="22"/>
        </w:rPr>
        <w:t xml:space="preserve">, </w:t>
      </w:r>
      <w:r>
        <w:rPr>
          <w:sz w:val="22"/>
          <w:szCs w:val="22"/>
        </w:rPr>
        <w:t xml:space="preserve">there are more opportunities to </w:t>
      </w:r>
      <w:r w:rsidRPr="00580BFC">
        <w:rPr>
          <w:sz w:val="22"/>
          <w:szCs w:val="22"/>
        </w:rPr>
        <w:t xml:space="preserve">significantly reduce </w:t>
      </w:r>
      <w:r>
        <w:rPr>
          <w:sz w:val="22"/>
          <w:szCs w:val="22"/>
        </w:rPr>
        <w:t xml:space="preserve">RS </w:t>
      </w:r>
      <w:r w:rsidRPr="00580BFC">
        <w:rPr>
          <w:sz w:val="22"/>
          <w:szCs w:val="22"/>
        </w:rPr>
        <w:t xml:space="preserve">and </w:t>
      </w:r>
      <w:r>
        <w:rPr>
          <w:sz w:val="22"/>
          <w:szCs w:val="22"/>
        </w:rPr>
        <w:t xml:space="preserve">CSI </w:t>
      </w:r>
      <w:r w:rsidRPr="00580BFC">
        <w:rPr>
          <w:sz w:val="22"/>
          <w:szCs w:val="22"/>
        </w:rPr>
        <w:t>feedback overhead</w:t>
      </w:r>
      <w:r>
        <w:rPr>
          <w:sz w:val="22"/>
          <w:szCs w:val="22"/>
        </w:rPr>
        <w:t xml:space="preserve">, </w:t>
      </w:r>
      <w:r w:rsidRPr="00580BFC">
        <w:rPr>
          <w:sz w:val="22"/>
          <w:szCs w:val="22"/>
        </w:rPr>
        <w:t>and potentially improve channel acquisition quality</w:t>
      </w:r>
      <w:r>
        <w:rPr>
          <w:sz w:val="22"/>
          <w:szCs w:val="22"/>
        </w:rPr>
        <w:t xml:space="preserve"> simultaneously</w:t>
      </w:r>
      <w:r w:rsidRPr="00580BFC">
        <w:rPr>
          <w:sz w:val="22"/>
          <w:szCs w:val="22"/>
        </w:rPr>
        <w:t>.</w:t>
      </w:r>
    </w:p>
    <w:p w14:paraId="7CA1E34D" w14:textId="0F7FFE2C" w:rsidR="00771827" w:rsidRDefault="00771827" w:rsidP="00771827">
      <w:pPr>
        <w:autoSpaceDE w:val="0"/>
        <w:autoSpaceDN w:val="0"/>
        <w:adjustRightInd w:val="0"/>
        <w:snapToGrid w:val="0"/>
        <w:spacing w:afterLines="50" w:after="120"/>
        <w:jc w:val="both"/>
        <w:rPr>
          <w:sz w:val="22"/>
          <w:szCs w:val="22"/>
        </w:rPr>
      </w:pPr>
      <w:r w:rsidRPr="00973343">
        <w:rPr>
          <w:sz w:val="22"/>
          <w:szCs w:val="22"/>
        </w:rPr>
        <w:t xml:space="preserve">In addition, the combination of </w:t>
      </w:r>
      <w:proofErr w:type="spellStart"/>
      <w:r w:rsidRPr="00973343">
        <w:rPr>
          <w:sz w:val="22"/>
          <w:szCs w:val="22"/>
        </w:rPr>
        <w:t>cmWave</w:t>
      </w:r>
      <w:proofErr w:type="spellEnd"/>
      <w:r w:rsidRPr="00973343">
        <w:rPr>
          <w:sz w:val="22"/>
          <w:szCs w:val="22"/>
        </w:rPr>
        <w:t xml:space="preserve"> MIMO and wider bandwidths in 6G drastically increases the demand of CSI </w:t>
      </w:r>
      <w:r w:rsidRPr="00ED5E43">
        <w:rPr>
          <w:sz w:val="22"/>
          <w:szCs w:val="22"/>
        </w:rPr>
        <w:t xml:space="preserve">quantization overhead. High-resolution CSI feedback (e.g., </w:t>
      </w:r>
      <w:proofErr w:type="spellStart"/>
      <w:r w:rsidRPr="00ED5E43">
        <w:rPr>
          <w:sz w:val="22"/>
          <w:szCs w:val="22"/>
        </w:rPr>
        <w:t>eType</w:t>
      </w:r>
      <w:proofErr w:type="spellEnd"/>
      <w:r w:rsidRPr="00ED5E43">
        <w:rPr>
          <w:sz w:val="22"/>
          <w:szCs w:val="22"/>
        </w:rPr>
        <w:t xml:space="preserve"> II-like) makes PUCCH impractical, while PUSCH introduces scheduling </w:t>
      </w:r>
      <w:r>
        <w:rPr>
          <w:sz w:val="22"/>
          <w:szCs w:val="22"/>
        </w:rPr>
        <w:t>complexity</w:t>
      </w:r>
      <w:r w:rsidRPr="00ED5E43">
        <w:rPr>
          <w:sz w:val="22"/>
          <w:szCs w:val="22"/>
        </w:rPr>
        <w:t xml:space="preserve">. Furthermore, 5G's disparate CSI codebooks across multiple releases create implementation hurdles. 6G CSI </w:t>
      </w:r>
      <w:r>
        <w:rPr>
          <w:sz w:val="22"/>
          <w:szCs w:val="22"/>
        </w:rPr>
        <w:t>acquisition framework shall</w:t>
      </w:r>
      <w:r w:rsidRPr="00973343">
        <w:rPr>
          <w:sz w:val="22"/>
          <w:szCs w:val="22"/>
        </w:rPr>
        <w:t xml:space="preserve"> suppor</w:t>
      </w:r>
      <w:r>
        <w:rPr>
          <w:sz w:val="22"/>
          <w:szCs w:val="22"/>
        </w:rPr>
        <w:t xml:space="preserve">t all </w:t>
      </w:r>
      <w:r w:rsidRPr="00973343">
        <w:rPr>
          <w:sz w:val="22"/>
          <w:szCs w:val="22"/>
        </w:rPr>
        <w:t xml:space="preserve">frequency bands </w:t>
      </w:r>
      <w:r>
        <w:rPr>
          <w:sz w:val="22"/>
          <w:szCs w:val="22"/>
        </w:rPr>
        <w:t>from Day 1</w:t>
      </w:r>
      <w:r w:rsidRPr="00973343">
        <w:rPr>
          <w:sz w:val="22"/>
          <w:szCs w:val="22"/>
        </w:rPr>
        <w:t>.</w:t>
      </w:r>
      <w:r>
        <w:rPr>
          <w:sz w:val="22"/>
          <w:szCs w:val="22"/>
        </w:rPr>
        <w:t xml:space="preserve"> Therefore </w:t>
      </w:r>
      <w:r>
        <w:rPr>
          <w:rFonts w:eastAsiaTheme="minorEastAsia"/>
          <w:sz w:val="22"/>
          <w:szCs w:val="22"/>
        </w:rPr>
        <w:t xml:space="preserve">it is preferable to have </w:t>
      </w:r>
      <w:r w:rsidRPr="000B4A03">
        <w:rPr>
          <w:sz w:val="22"/>
          <w:szCs w:val="22"/>
        </w:rPr>
        <w:t>single</w:t>
      </w:r>
      <w:r>
        <w:rPr>
          <w:sz w:val="22"/>
          <w:szCs w:val="22"/>
        </w:rPr>
        <w:t xml:space="preserve">/unified </w:t>
      </w:r>
      <w:r w:rsidRPr="000B4A03">
        <w:rPr>
          <w:sz w:val="22"/>
          <w:szCs w:val="22"/>
        </w:rPr>
        <w:t xml:space="preserve">codebook </w:t>
      </w:r>
      <w:r>
        <w:rPr>
          <w:sz w:val="22"/>
          <w:szCs w:val="22"/>
        </w:rPr>
        <w:t xml:space="preserve">framework, e.g. </w:t>
      </w:r>
      <w:r w:rsidRPr="000B4A03">
        <w:rPr>
          <w:sz w:val="22"/>
          <w:szCs w:val="22"/>
        </w:rPr>
        <w:t>start</w:t>
      </w:r>
      <w:r>
        <w:rPr>
          <w:sz w:val="22"/>
          <w:szCs w:val="22"/>
        </w:rPr>
        <w:t xml:space="preserve">ing </w:t>
      </w:r>
      <w:r w:rsidRPr="000B4A03">
        <w:rPr>
          <w:sz w:val="22"/>
          <w:szCs w:val="22"/>
        </w:rPr>
        <w:t xml:space="preserve">from </w:t>
      </w:r>
      <w:proofErr w:type="spellStart"/>
      <w:r>
        <w:rPr>
          <w:sz w:val="22"/>
          <w:szCs w:val="22"/>
        </w:rPr>
        <w:t>eType</w:t>
      </w:r>
      <w:proofErr w:type="spellEnd"/>
      <w:r>
        <w:rPr>
          <w:sz w:val="22"/>
          <w:szCs w:val="22"/>
        </w:rPr>
        <w:t xml:space="preserve"> II-like</w:t>
      </w:r>
      <w:r w:rsidRPr="000B4A03">
        <w:rPr>
          <w:sz w:val="22"/>
          <w:szCs w:val="22"/>
        </w:rPr>
        <w:t xml:space="preserve"> structures</w:t>
      </w:r>
      <w:r>
        <w:rPr>
          <w:sz w:val="22"/>
          <w:szCs w:val="22"/>
        </w:rPr>
        <w:t xml:space="preserve">, </w:t>
      </w:r>
      <w:r w:rsidRPr="000B4A03">
        <w:rPr>
          <w:sz w:val="22"/>
          <w:szCs w:val="22"/>
        </w:rPr>
        <w:t>in order to support variable resolution/payload</w:t>
      </w:r>
      <w:r>
        <w:rPr>
          <w:sz w:val="22"/>
          <w:szCs w:val="22"/>
        </w:rPr>
        <w:t xml:space="preserve"> from very low to very high</w:t>
      </w:r>
      <w:r w:rsidRPr="000B4A03">
        <w:rPr>
          <w:sz w:val="22"/>
          <w:szCs w:val="22"/>
        </w:rPr>
        <w:t xml:space="preserve">, </w:t>
      </w:r>
      <w:r>
        <w:rPr>
          <w:sz w:val="22"/>
          <w:szCs w:val="22"/>
        </w:rPr>
        <w:t>all</w:t>
      </w:r>
      <w:r w:rsidRPr="000B4A03">
        <w:rPr>
          <w:sz w:val="22"/>
          <w:szCs w:val="22"/>
        </w:rPr>
        <w:t xml:space="preserve"> antenna port</w:t>
      </w:r>
      <w:r>
        <w:rPr>
          <w:sz w:val="22"/>
          <w:szCs w:val="22"/>
        </w:rPr>
        <w:t xml:space="preserve"> configurations</w:t>
      </w:r>
      <w:r w:rsidRPr="000B4A03">
        <w:rPr>
          <w:sz w:val="22"/>
          <w:szCs w:val="22"/>
        </w:rPr>
        <w:t xml:space="preserve">, and </w:t>
      </w:r>
      <w:r>
        <w:rPr>
          <w:sz w:val="22"/>
          <w:szCs w:val="22"/>
        </w:rPr>
        <w:t xml:space="preserve">necessary </w:t>
      </w:r>
      <w:r w:rsidRPr="000B4A03">
        <w:rPr>
          <w:sz w:val="22"/>
          <w:szCs w:val="22"/>
        </w:rPr>
        <w:t xml:space="preserve">PUCCH and/or PUSCH enhancement that enables periodical high-resolution CSI </w:t>
      </w:r>
      <w:r>
        <w:rPr>
          <w:sz w:val="22"/>
          <w:szCs w:val="22"/>
        </w:rPr>
        <w:t>reporting</w:t>
      </w:r>
      <w:r w:rsidRPr="000B4A03">
        <w:rPr>
          <w:sz w:val="22"/>
          <w:szCs w:val="22"/>
        </w:rPr>
        <w:t xml:space="preserve">. </w:t>
      </w:r>
    </w:p>
    <w:p w14:paraId="52183C06" w14:textId="40B7DB35" w:rsidR="00771827" w:rsidRPr="00580BFC" w:rsidRDefault="00771827" w:rsidP="00771827">
      <w:pPr>
        <w:autoSpaceDE w:val="0"/>
        <w:autoSpaceDN w:val="0"/>
        <w:adjustRightInd w:val="0"/>
        <w:snapToGrid w:val="0"/>
        <w:spacing w:afterLines="50" w:after="120"/>
        <w:jc w:val="both"/>
        <w:rPr>
          <w:sz w:val="22"/>
          <w:szCs w:val="22"/>
        </w:rPr>
      </w:pPr>
      <w:r>
        <w:rPr>
          <w:sz w:val="22"/>
          <w:szCs w:val="22"/>
        </w:rPr>
        <w:t xml:space="preserve">In summary, </w:t>
      </w:r>
      <w:r w:rsidRPr="00973343">
        <w:rPr>
          <w:sz w:val="22"/>
          <w:szCs w:val="22"/>
        </w:rPr>
        <w:t xml:space="preserve">a unified </w:t>
      </w:r>
      <w:r>
        <w:rPr>
          <w:sz w:val="22"/>
          <w:szCs w:val="22"/>
        </w:rPr>
        <w:t xml:space="preserve">6G </w:t>
      </w:r>
      <w:r w:rsidRPr="00973343">
        <w:rPr>
          <w:sz w:val="22"/>
          <w:szCs w:val="22"/>
        </w:rPr>
        <w:t xml:space="preserve">CSI </w:t>
      </w:r>
      <w:r>
        <w:rPr>
          <w:sz w:val="22"/>
          <w:szCs w:val="22"/>
        </w:rPr>
        <w:t>acquisition</w:t>
      </w:r>
      <w:r w:rsidRPr="00973343">
        <w:rPr>
          <w:sz w:val="22"/>
          <w:szCs w:val="22"/>
        </w:rPr>
        <w:t xml:space="preserve"> framework is essential</w:t>
      </w:r>
      <w:r>
        <w:rPr>
          <w:sz w:val="22"/>
          <w:szCs w:val="22"/>
        </w:rPr>
        <w:t xml:space="preserve"> for support variable payloads, resolutions, the number of ports, simplified CSI reporting mechanism, whilst taking advantage of channel prior information.  </w:t>
      </w:r>
    </w:p>
    <w:p w14:paraId="06C3849B" w14:textId="77777777" w:rsidR="00771827" w:rsidRPr="00575326" w:rsidRDefault="00771827" w:rsidP="003846CB">
      <w:pPr>
        <w:pStyle w:val="afb"/>
        <w:numPr>
          <w:ilvl w:val="0"/>
          <w:numId w:val="25"/>
        </w:numPr>
        <w:spacing w:beforeLines="50" w:before="120" w:afterLines="50" w:after="120"/>
        <w:jc w:val="both"/>
        <w:rPr>
          <w:b/>
          <w:sz w:val="22"/>
          <w:szCs w:val="22"/>
          <w:lang w:val="en-GB"/>
        </w:rPr>
      </w:pPr>
      <w:r w:rsidRPr="00575326">
        <w:rPr>
          <w:b/>
          <w:sz w:val="22"/>
          <w:szCs w:val="22"/>
          <w:lang w:val="en-GB"/>
        </w:rPr>
        <w:t xml:space="preserve">UL-MIMO enhancement   </w:t>
      </w:r>
    </w:p>
    <w:p w14:paraId="6F3D3A9F" w14:textId="7B3FCB93" w:rsidR="00771827" w:rsidRDefault="00771827" w:rsidP="00771827">
      <w:pPr>
        <w:autoSpaceDE w:val="0"/>
        <w:autoSpaceDN w:val="0"/>
        <w:adjustRightInd w:val="0"/>
        <w:jc w:val="both"/>
        <w:rPr>
          <w:sz w:val="22"/>
          <w:szCs w:val="22"/>
        </w:rPr>
      </w:pPr>
      <w:r>
        <w:rPr>
          <w:sz w:val="22"/>
          <w:szCs w:val="22"/>
        </w:rPr>
        <w:t>6G</w:t>
      </w:r>
      <w:r w:rsidRPr="00FC731E">
        <w:rPr>
          <w:sz w:val="22"/>
          <w:szCs w:val="22"/>
        </w:rPr>
        <w:t xml:space="preserve"> applications</w:t>
      </w:r>
      <w:r>
        <w:rPr>
          <w:sz w:val="22"/>
          <w:szCs w:val="22"/>
        </w:rPr>
        <w:t>, e.g.</w:t>
      </w:r>
      <w:r w:rsidR="009A1B9C">
        <w:rPr>
          <w:sz w:val="22"/>
          <w:szCs w:val="22"/>
        </w:rPr>
        <w:t xml:space="preserve"> </w:t>
      </w:r>
      <w:r w:rsidRPr="00FC731E">
        <w:rPr>
          <w:sz w:val="22"/>
          <w:szCs w:val="22"/>
        </w:rPr>
        <w:t>immersive experiences, cloud XR, mobile AI</w:t>
      </w:r>
      <w:r>
        <w:rPr>
          <w:sz w:val="22"/>
          <w:szCs w:val="22"/>
        </w:rPr>
        <w:t>, motivate further</w:t>
      </w:r>
      <w:r w:rsidRPr="00FC731E">
        <w:rPr>
          <w:sz w:val="22"/>
          <w:szCs w:val="22"/>
        </w:rPr>
        <w:t xml:space="preserve"> UL MIMO</w:t>
      </w:r>
      <w:r>
        <w:rPr>
          <w:sz w:val="22"/>
          <w:szCs w:val="22"/>
        </w:rPr>
        <w:t xml:space="preserve"> enhancement with e.g. </w:t>
      </w:r>
      <w:r w:rsidRPr="00FC731E">
        <w:rPr>
          <w:sz w:val="22"/>
          <w:szCs w:val="22"/>
        </w:rPr>
        <w:t>3</w:t>
      </w:r>
      <w:r>
        <w:rPr>
          <w:sz w:val="22"/>
          <w:szCs w:val="22"/>
        </w:rPr>
        <w:t xml:space="preserve"> times improvement of UL </w:t>
      </w:r>
      <w:r w:rsidRPr="00FC731E">
        <w:rPr>
          <w:sz w:val="22"/>
          <w:szCs w:val="22"/>
        </w:rPr>
        <w:t>spectrum efficiency over 5G</w:t>
      </w:r>
      <w:r>
        <w:rPr>
          <w:sz w:val="22"/>
          <w:szCs w:val="22"/>
        </w:rPr>
        <w:t xml:space="preserve">. To achieve this target, some aspects of UL MIMO can be studied in physical layer. </w:t>
      </w:r>
      <w:r w:rsidRPr="003F4FB4">
        <w:rPr>
          <w:sz w:val="22"/>
          <w:szCs w:val="22"/>
        </w:rPr>
        <w:t xml:space="preserve">Firstly, </w:t>
      </w:r>
      <w:r>
        <w:rPr>
          <w:sz w:val="22"/>
          <w:szCs w:val="22"/>
        </w:rPr>
        <w:t xml:space="preserve">UL MIMO shall achieve a reasonable balance between practical </w:t>
      </w:r>
      <w:r w:rsidRPr="003F4FB4">
        <w:rPr>
          <w:sz w:val="22"/>
          <w:szCs w:val="22"/>
        </w:rPr>
        <w:t xml:space="preserve">UE </w:t>
      </w:r>
      <w:r>
        <w:rPr>
          <w:sz w:val="22"/>
          <w:szCs w:val="22"/>
        </w:rPr>
        <w:t xml:space="preserve">maximal transmit </w:t>
      </w:r>
      <w:r w:rsidRPr="003F4FB4">
        <w:rPr>
          <w:sz w:val="22"/>
          <w:szCs w:val="22"/>
        </w:rPr>
        <w:t xml:space="preserve">power </w:t>
      </w:r>
      <w:r>
        <w:rPr>
          <w:sz w:val="22"/>
          <w:szCs w:val="22"/>
        </w:rPr>
        <w:t xml:space="preserve">and UL user throughput improvement utilizing a larger BW. The trade-off can be even more challenging </w:t>
      </w:r>
      <w:r w:rsidRPr="003F4FB4">
        <w:rPr>
          <w:sz w:val="22"/>
          <w:szCs w:val="22"/>
        </w:rPr>
        <w:t xml:space="preserve">with </w:t>
      </w:r>
      <w:r>
        <w:rPr>
          <w:sz w:val="22"/>
          <w:szCs w:val="22"/>
        </w:rPr>
        <w:t>the support of more UE transmit antennas</w:t>
      </w:r>
      <w:r w:rsidRPr="003F4FB4">
        <w:rPr>
          <w:sz w:val="22"/>
          <w:szCs w:val="22"/>
        </w:rPr>
        <w:t>. Secondly,</w:t>
      </w:r>
      <w:r>
        <w:rPr>
          <w:sz w:val="22"/>
          <w:szCs w:val="22"/>
        </w:rPr>
        <w:t xml:space="preserve"> UL codebook design in 6G shall consider </w:t>
      </w:r>
      <w:r w:rsidRPr="00DF207B">
        <w:rPr>
          <w:sz w:val="22"/>
          <w:szCs w:val="22"/>
        </w:rPr>
        <w:t xml:space="preserve">diversified device </w:t>
      </w:r>
      <w:r>
        <w:rPr>
          <w:sz w:val="22"/>
          <w:szCs w:val="22"/>
        </w:rPr>
        <w:t>types</w:t>
      </w:r>
      <w:r w:rsidRPr="00DF207B">
        <w:rPr>
          <w:sz w:val="22"/>
          <w:szCs w:val="22"/>
        </w:rPr>
        <w:t xml:space="preserve"> and realistic UE antenna configurations</w:t>
      </w:r>
      <w:r>
        <w:rPr>
          <w:sz w:val="22"/>
          <w:szCs w:val="22"/>
        </w:rPr>
        <w:t xml:space="preserve">. Moreover, RAN1 shall exploit and study further higher resolution UL precoding, across spatial and/or frequency domains if feasible at the UE for better UL beamforming performance. </w:t>
      </w:r>
      <w:r w:rsidRPr="00295339">
        <w:rPr>
          <w:sz w:val="22"/>
          <w:szCs w:val="22"/>
        </w:rPr>
        <w:t>Thirdly, 6G</w:t>
      </w:r>
      <w:r>
        <w:rPr>
          <w:sz w:val="22"/>
          <w:szCs w:val="22"/>
        </w:rPr>
        <w:t>R</w:t>
      </w:r>
      <w:r w:rsidRPr="00295339">
        <w:rPr>
          <w:sz w:val="22"/>
          <w:szCs w:val="22"/>
        </w:rPr>
        <w:t xml:space="preserve"> UL</w:t>
      </w:r>
      <w:r w:rsidRPr="000B4A03">
        <w:rPr>
          <w:sz w:val="22"/>
          <w:szCs w:val="22"/>
        </w:rPr>
        <w:t>-</w:t>
      </w:r>
      <w:r w:rsidRPr="00295339">
        <w:rPr>
          <w:sz w:val="22"/>
          <w:szCs w:val="22"/>
        </w:rPr>
        <w:t xml:space="preserve">MIMO </w:t>
      </w:r>
      <w:r w:rsidRPr="000B4A03">
        <w:rPr>
          <w:sz w:val="22"/>
          <w:szCs w:val="22"/>
        </w:rPr>
        <w:t>operation s</w:t>
      </w:r>
      <w:r w:rsidRPr="00295339">
        <w:rPr>
          <w:sz w:val="22"/>
          <w:szCs w:val="22"/>
        </w:rPr>
        <w:t>hall be designed to achieve low PAPR performance and multi-layer transmissions</w:t>
      </w:r>
      <w:r w:rsidRPr="000B4A03">
        <w:rPr>
          <w:sz w:val="22"/>
          <w:szCs w:val="22"/>
        </w:rPr>
        <w:t xml:space="preserve"> jointly</w:t>
      </w:r>
      <w:r w:rsidRPr="00295339">
        <w:rPr>
          <w:sz w:val="22"/>
          <w:szCs w:val="22"/>
        </w:rPr>
        <w:t>.</w:t>
      </w:r>
      <w:r>
        <w:rPr>
          <w:sz w:val="22"/>
          <w:szCs w:val="22"/>
        </w:rPr>
        <w:t xml:space="preserve"> </w:t>
      </w:r>
    </w:p>
    <w:p w14:paraId="2C1541C5" w14:textId="6FBEC221" w:rsidR="00771827" w:rsidRPr="008874CA" w:rsidRDefault="00771827" w:rsidP="00771827">
      <w:pPr>
        <w:autoSpaceDE w:val="0"/>
        <w:autoSpaceDN w:val="0"/>
        <w:adjustRightInd w:val="0"/>
        <w:jc w:val="both"/>
        <w:rPr>
          <w:rFonts w:eastAsiaTheme="minorEastAsia"/>
          <w:sz w:val="22"/>
          <w:szCs w:val="22"/>
        </w:rPr>
      </w:pPr>
      <w:r>
        <w:rPr>
          <w:sz w:val="22"/>
          <w:szCs w:val="22"/>
        </w:rPr>
        <w:t xml:space="preserve">In summary, 6GR MIMO shall study UL-MIMO enhancement with realistic UE antenna and power assumptions, to improve UL spectral efficiency, UL user throughput and coverage jointly, considering e.g. improved UL beamforming, UL DMRS/SRS, low PAPR UL transmission, high power UE etc. </w:t>
      </w:r>
    </w:p>
    <w:p w14:paraId="4688DF55" w14:textId="77777777" w:rsidR="00771827" w:rsidRPr="00575326" w:rsidRDefault="00771827" w:rsidP="003846CB">
      <w:pPr>
        <w:pStyle w:val="afb"/>
        <w:numPr>
          <w:ilvl w:val="0"/>
          <w:numId w:val="25"/>
        </w:numPr>
        <w:spacing w:beforeLines="50" w:before="120" w:afterLines="50" w:after="120"/>
        <w:jc w:val="both"/>
        <w:rPr>
          <w:b/>
          <w:sz w:val="22"/>
          <w:szCs w:val="22"/>
          <w:lang w:val="en-GB"/>
        </w:rPr>
      </w:pPr>
      <w:r w:rsidRPr="00575326">
        <w:rPr>
          <w:b/>
          <w:sz w:val="22"/>
          <w:szCs w:val="22"/>
          <w:lang w:val="en-GB"/>
        </w:rPr>
        <w:t xml:space="preserve">Energy efficient MIMO    </w:t>
      </w:r>
    </w:p>
    <w:p w14:paraId="109B04F5" w14:textId="23CA89E1" w:rsidR="00771827" w:rsidRDefault="00771827" w:rsidP="00771827">
      <w:pPr>
        <w:autoSpaceDE w:val="0"/>
        <w:autoSpaceDN w:val="0"/>
        <w:adjustRightInd w:val="0"/>
        <w:snapToGrid w:val="0"/>
        <w:spacing w:afterLines="50" w:after="120"/>
        <w:jc w:val="both"/>
        <w:rPr>
          <w:rFonts w:eastAsiaTheme="minorEastAsia"/>
          <w:i/>
          <w:iCs/>
          <w:sz w:val="22"/>
          <w:szCs w:val="22"/>
        </w:rPr>
      </w:pPr>
      <w:r w:rsidRPr="00FC731E">
        <w:rPr>
          <w:sz w:val="22"/>
          <w:szCs w:val="22"/>
        </w:rPr>
        <w:t>6G</w:t>
      </w:r>
      <w:r>
        <w:rPr>
          <w:sz w:val="22"/>
          <w:szCs w:val="22"/>
        </w:rPr>
        <w:t>R MIMO</w:t>
      </w:r>
      <w:r w:rsidRPr="00FC731E">
        <w:rPr>
          <w:sz w:val="22"/>
          <w:szCs w:val="22"/>
        </w:rPr>
        <w:t>,</w:t>
      </w:r>
      <w:r>
        <w:rPr>
          <w:sz w:val="22"/>
          <w:szCs w:val="22"/>
        </w:rPr>
        <w:t xml:space="preserve"> i</w:t>
      </w:r>
      <w:r w:rsidRPr="00FC731E">
        <w:rPr>
          <w:sz w:val="22"/>
          <w:szCs w:val="22"/>
        </w:rPr>
        <w:t xml:space="preserve">ncreased antenna </w:t>
      </w:r>
      <w:r>
        <w:rPr>
          <w:sz w:val="22"/>
          <w:szCs w:val="22"/>
        </w:rPr>
        <w:t xml:space="preserve">elements/ports at BS and UE </w:t>
      </w:r>
      <w:r w:rsidRPr="00FC731E">
        <w:rPr>
          <w:sz w:val="22"/>
          <w:szCs w:val="22"/>
        </w:rPr>
        <w:t xml:space="preserve">and </w:t>
      </w:r>
      <w:r>
        <w:rPr>
          <w:sz w:val="22"/>
          <w:szCs w:val="22"/>
        </w:rPr>
        <w:t xml:space="preserve">up to 400MHz </w:t>
      </w:r>
      <w:r w:rsidRPr="00FC731E">
        <w:rPr>
          <w:sz w:val="22"/>
          <w:szCs w:val="22"/>
        </w:rPr>
        <w:t xml:space="preserve">bandwidth </w:t>
      </w:r>
      <w:r>
        <w:rPr>
          <w:sz w:val="22"/>
          <w:szCs w:val="22"/>
        </w:rPr>
        <w:t>around 7GHz</w:t>
      </w:r>
      <w:r w:rsidRPr="00FC731E">
        <w:rPr>
          <w:sz w:val="22"/>
          <w:szCs w:val="22"/>
        </w:rPr>
        <w:t xml:space="preserve"> </w:t>
      </w:r>
      <w:r>
        <w:rPr>
          <w:sz w:val="22"/>
          <w:szCs w:val="22"/>
        </w:rPr>
        <w:t xml:space="preserve">can provide great </w:t>
      </w:r>
      <w:r w:rsidRPr="007914EB">
        <w:rPr>
          <w:sz w:val="22"/>
          <w:szCs w:val="22"/>
        </w:rPr>
        <w:t>benefit</w:t>
      </w:r>
      <w:r>
        <w:rPr>
          <w:sz w:val="22"/>
          <w:szCs w:val="22"/>
        </w:rPr>
        <w:t xml:space="preserve">s, but at a risk of enormous BS and/or UE energy consumptions. </w:t>
      </w:r>
      <w:r w:rsidRPr="00FC731E">
        <w:rPr>
          <w:sz w:val="22"/>
          <w:szCs w:val="22"/>
        </w:rPr>
        <w:t>Thus, 6G</w:t>
      </w:r>
      <w:r>
        <w:rPr>
          <w:sz w:val="22"/>
          <w:szCs w:val="22"/>
        </w:rPr>
        <w:t>R</w:t>
      </w:r>
      <w:r w:rsidRPr="00FC731E">
        <w:rPr>
          <w:sz w:val="22"/>
          <w:szCs w:val="22"/>
        </w:rPr>
        <w:t xml:space="preserve"> MIMO </w:t>
      </w:r>
      <w:r>
        <w:rPr>
          <w:sz w:val="22"/>
          <w:szCs w:val="22"/>
        </w:rPr>
        <w:t>shall</w:t>
      </w:r>
      <w:r w:rsidRPr="00FC731E">
        <w:rPr>
          <w:sz w:val="22"/>
          <w:szCs w:val="22"/>
        </w:rPr>
        <w:t xml:space="preserve"> fundamentally integrate energy</w:t>
      </w:r>
      <w:r>
        <w:rPr>
          <w:sz w:val="22"/>
          <w:szCs w:val="22"/>
        </w:rPr>
        <w:t xml:space="preserve"> </w:t>
      </w:r>
      <w:r w:rsidRPr="00FC731E">
        <w:rPr>
          <w:sz w:val="22"/>
          <w:szCs w:val="22"/>
        </w:rPr>
        <w:t>saving</w:t>
      </w:r>
      <w:r>
        <w:rPr>
          <w:sz w:val="22"/>
          <w:szCs w:val="22"/>
        </w:rPr>
        <w:t xml:space="preserve"> considerations into MIMO operations from Day 1, by optimizing MIMO performance at given energy-efficient operations, e.g. targeted “dormant period” at BS/UE</w:t>
      </w:r>
      <w:r w:rsidRPr="00FC731E">
        <w:rPr>
          <w:sz w:val="22"/>
          <w:szCs w:val="22"/>
        </w:rPr>
        <w:t>.</w:t>
      </w:r>
      <w:r>
        <w:rPr>
          <w:sz w:val="22"/>
          <w:szCs w:val="22"/>
        </w:rPr>
        <w:t xml:space="preserve">  </w:t>
      </w:r>
    </w:p>
    <w:p w14:paraId="2619DAF6" w14:textId="77777777" w:rsidR="00771827" w:rsidRPr="00575326" w:rsidRDefault="00771827" w:rsidP="003846CB">
      <w:pPr>
        <w:pStyle w:val="afb"/>
        <w:numPr>
          <w:ilvl w:val="0"/>
          <w:numId w:val="25"/>
        </w:numPr>
        <w:spacing w:beforeLines="50" w:before="120" w:afterLines="50" w:after="120"/>
        <w:jc w:val="both"/>
        <w:rPr>
          <w:b/>
          <w:sz w:val="22"/>
          <w:szCs w:val="22"/>
          <w:lang w:val="en-GB"/>
        </w:rPr>
      </w:pPr>
      <w:r w:rsidRPr="00575326">
        <w:rPr>
          <w:b/>
          <w:sz w:val="22"/>
          <w:szCs w:val="22"/>
          <w:lang w:val="en-GB"/>
        </w:rPr>
        <w:t xml:space="preserve">Multi-TRP enhancement    </w:t>
      </w:r>
    </w:p>
    <w:p w14:paraId="7F3C9995" w14:textId="2C183BC1" w:rsidR="00771827" w:rsidRDefault="00771827" w:rsidP="00771827">
      <w:pPr>
        <w:autoSpaceDE w:val="0"/>
        <w:autoSpaceDN w:val="0"/>
        <w:adjustRightInd w:val="0"/>
        <w:snapToGrid w:val="0"/>
        <w:spacing w:afterLines="50" w:after="120"/>
        <w:jc w:val="both"/>
        <w:rPr>
          <w:rFonts w:eastAsiaTheme="minorEastAsia"/>
          <w:sz w:val="22"/>
          <w:szCs w:val="22"/>
        </w:rPr>
      </w:pPr>
      <w:r w:rsidRPr="00FC731E">
        <w:rPr>
          <w:sz w:val="22"/>
          <w:szCs w:val="22"/>
        </w:rPr>
        <w:t xml:space="preserve">In 5G NR, Multi-TRP </w:t>
      </w:r>
      <w:r>
        <w:rPr>
          <w:sz w:val="22"/>
          <w:szCs w:val="22"/>
        </w:rPr>
        <w:t>mainly</w:t>
      </w:r>
      <w:r w:rsidRPr="00FC731E">
        <w:rPr>
          <w:sz w:val="22"/>
          <w:szCs w:val="22"/>
        </w:rPr>
        <w:t xml:space="preserve"> </w:t>
      </w:r>
      <w:r>
        <w:rPr>
          <w:sz w:val="22"/>
          <w:szCs w:val="22"/>
        </w:rPr>
        <w:t xml:space="preserve">focus on </w:t>
      </w:r>
      <w:r w:rsidRPr="00FC731E">
        <w:rPr>
          <w:sz w:val="22"/>
          <w:szCs w:val="22"/>
        </w:rPr>
        <w:t xml:space="preserve">improve </w:t>
      </w:r>
      <w:r>
        <w:rPr>
          <w:sz w:val="22"/>
          <w:szCs w:val="22"/>
        </w:rPr>
        <w:t xml:space="preserve">DL and UL cell average and </w:t>
      </w:r>
      <w:r w:rsidRPr="00FC731E">
        <w:rPr>
          <w:sz w:val="22"/>
          <w:szCs w:val="22"/>
        </w:rPr>
        <w:t>edge throughput</w:t>
      </w:r>
      <w:r>
        <w:rPr>
          <w:sz w:val="22"/>
          <w:szCs w:val="22"/>
        </w:rPr>
        <w:t xml:space="preserve"> improvement</w:t>
      </w:r>
      <w:r w:rsidRPr="00FC731E">
        <w:rPr>
          <w:sz w:val="22"/>
          <w:szCs w:val="22"/>
        </w:rPr>
        <w:t xml:space="preserve">. </w:t>
      </w:r>
      <w:r>
        <w:rPr>
          <w:sz w:val="22"/>
          <w:szCs w:val="22"/>
        </w:rPr>
        <w:t>For 6GR MIMO, Multi-TRP enhancement shall study further for user perceived throughput and energy efficiency based Multi-TRP operations. The former shall consider multiple system performance metrices jointly including user experience date rate and latency for cell center/edge users so that coordinated TRPs may contribute metrics differently for a given UE, rather than considering only Multi-TRP interference mitigation/avoidance. The latter shall consider energy saving based Multi-TRP operations from Day 1, e.g. with</w:t>
      </w:r>
      <w:r w:rsidRPr="00BE2AEF">
        <w:rPr>
          <w:sz w:val="22"/>
          <w:szCs w:val="22"/>
        </w:rPr>
        <w:t xml:space="preserve"> TRP-level </w:t>
      </w:r>
      <w:r>
        <w:rPr>
          <w:sz w:val="22"/>
          <w:szCs w:val="22"/>
        </w:rPr>
        <w:t xml:space="preserve">dynamic </w:t>
      </w:r>
      <w:r w:rsidRPr="00BE2AEF">
        <w:rPr>
          <w:sz w:val="22"/>
          <w:szCs w:val="22"/>
        </w:rPr>
        <w:t>ON/OFF</w:t>
      </w:r>
      <w:r>
        <w:rPr>
          <w:sz w:val="22"/>
          <w:szCs w:val="22"/>
        </w:rPr>
        <w:t xml:space="preserve">.  </w:t>
      </w:r>
      <w:r w:rsidRPr="00BE2AEF">
        <w:rPr>
          <w:sz w:val="22"/>
          <w:szCs w:val="22"/>
        </w:rPr>
        <w:t xml:space="preserve"> </w:t>
      </w:r>
      <w:r>
        <w:rPr>
          <w:sz w:val="22"/>
          <w:szCs w:val="22"/>
        </w:rPr>
        <w:t xml:space="preserve">UE experience shall not be degraded after enabling energy saving, so that energy saving or TRP ON/OFF shall be properly coordinated within a TRP coordination set. Therefore </w:t>
      </w:r>
      <w:r>
        <w:rPr>
          <w:sz w:val="22"/>
          <w:szCs w:val="22"/>
        </w:rPr>
        <w:lastRenderedPageBreak/>
        <w:t xml:space="preserve">potential </w:t>
      </w:r>
      <w:r w:rsidRPr="00BE2AEF">
        <w:rPr>
          <w:sz w:val="22"/>
          <w:szCs w:val="22"/>
        </w:rPr>
        <w:t>traffic shaping across active TRPs</w:t>
      </w:r>
      <w:r>
        <w:rPr>
          <w:sz w:val="22"/>
          <w:szCs w:val="22"/>
        </w:rPr>
        <w:t xml:space="preserve"> and </w:t>
      </w:r>
      <w:r w:rsidRPr="00BE2AEF">
        <w:rPr>
          <w:sz w:val="22"/>
          <w:szCs w:val="22"/>
        </w:rPr>
        <w:t xml:space="preserve">rapid </w:t>
      </w:r>
      <w:r>
        <w:rPr>
          <w:sz w:val="22"/>
          <w:szCs w:val="22"/>
        </w:rPr>
        <w:t>MIMO operations</w:t>
      </w:r>
      <w:r w:rsidRPr="00BE2AEF">
        <w:rPr>
          <w:sz w:val="22"/>
          <w:szCs w:val="22"/>
        </w:rPr>
        <w:t xml:space="preserve"> between active</w:t>
      </w:r>
      <w:r>
        <w:rPr>
          <w:sz w:val="22"/>
          <w:szCs w:val="22"/>
        </w:rPr>
        <w:t>/</w:t>
      </w:r>
      <w:r w:rsidRPr="00BE2AEF">
        <w:rPr>
          <w:sz w:val="22"/>
          <w:szCs w:val="22"/>
        </w:rPr>
        <w:t xml:space="preserve">sleep states </w:t>
      </w:r>
      <w:r>
        <w:rPr>
          <w:sz w:val="22"/>
          <w:szCs w:val="22"/>
        </w:rPr>
        <w:t>shall be studied at least for energy saving based Multi-TRP enhancement.</w:t>
      </w:r>
    </w:p>
    <w:p w14:paraId="52DCF279" w14:textId="77777777" w:rsidR="00771827" w:rsidRPr="00575326" w:rsidRDefault="00771827" w:rsidP="003846CB">
      <w:pPr>
        <w:pStyle w:val="afb"/>
        <w:numPr>
          <w:ilvl w:val="0"/>
          <w:numId w:val="25"/>
        </w:numPr>
        <w:spacing w:beforeLines="50" w:before="120" w:afterLines="50" w:after="120"/>
        <w:jc w:val="both"/>
        <w:rPr>
          <w:b/>
          <w:sz w:val="22"/>
          <w:szCs w:val="22"/>
          <w:lang w:val="en-GB"/>
        </w:rPr>
      </w:pPr>
      <w:r w:rsidRPr="00575326">
        <w:rPr>
          <w:b/>
          <w:sz w:val="22"/>
          <w:szCs w:val="22"/>
          <w:lang w:val="en-GB"/>
        </w:rPr>
        <w:t>MIMO transmission scheme</w:t>
      </w:r>
    </w:p>
    <w:p w14:paraId="014EE3DA" w14:textId="77777777" w:rsidR="00771827" w:rsidRDefault="00771827" w:rsidP="00771827">
      <w:pPr>
        <w:autoSpaceDE w:val="0"/>
        <w:autoSpaceDN w:val="0"/>
        <w:adjustRightInd w:val="0"/>
        <w:snapToGrid w:val="0"/>
        <w:spacing w:afterLines="50" w:after="120"/>
        <w:jc w:val="both"/>
        <w:rPr>
          <w:rFonts w:eastAsiaTheme="minorEastAsia"/>
          <w:sz w:val="22"/>
          <w:szCs w:val="22"/>
        </w:rPr>
      </w:pPr>
      <w:r w:rsidRPr="003D0E1D">
        <w:rPr>
          <w:rFonts w:eastAsiaTheme="minorEastAsia"/>
          <w:sz w:val="22"/>
          <w:szCs w:val="22"/>
        </w:rPr>
        <w:t>MIMO transmission schemes, which include close-loop and open-loop transmissions, are a critical aspect of MIMO technology. To unlock full potential of larger antenna array at both BS and UE, 6GR MIMO shall study advanced transmission and precoding schemes. In NR, DMRS-based close-loop transmission scheme is specified by assuming the same precoding granularity between DMRS and PDSCH. For 6GR MIMO, decoupling the precoding granularity and channel estimation granularity</w:t>
      </w:r>
      <w:r w:rsidRPr="000B4A03">
        <w:rPr>
          <w:rFonts w:eastAsiaTheme="minorEastAsia"/>
          <w:sz w:val="22"/>
          <w:szCs w:val="22"/>
        </w:rPr>
        <w:t xml:space="preserve"> shall</w:t>
      </w:r>
      <w:r w:rsidRPr="003D0E1D">
        <w:rPr>
          <w:rFonts w:eastAsiaTheme="minorEastAsia"/>
          <w:sz w:val="22"/>
          <w:szCs w:val="22"/>
        </w:rPr>
        <w:t xml:space="preserve"> be studied further</w:t>
      </w:r>
      <w:r w:rsidRPr="000B4A03">
        <w:rPr>
          <w:rFonts w:eastAsiaTheme="minorEastAsia"/>
          <w:sz w:val="22"/>
          <w:szCs w:val="22"/>
        </w:rPr>
        <w:t xml:space="preserve"> to exploit more effective </w:t>
      </w:r>
      <w:r w:rsidRPr="003D0E1D">
        <w:rPr>
          <w:rFonts w:eastAsiaTheme="minorEastAsia"/>
          <w:sz w:val="22"/>
          <w:szCs w:val="22"/>
        </w:rPr>
        <w:t xml:space="preserve">balance </w:t>
      </w:r>
      <w:r w:rsidRPr="000B4A03">
        <w:rPr>
          <w:rFonts w:eastAsiaTheme="minorEastAsia"/>
          <w:sz w:val="22"/>
          <w:szCs w:val="22"/>
        </w:rPr>
        <w:t>between</w:t>
      </w:r>
      <w:r w:rsidRPr="003D0E1D">
        <w:rPr>
          <w:rFonts w:eastAsiaTheme="minorEastAsia"/>
          <w:sz w:val="22"/>
          <w:szCs w:val="22"/>
        </w:rPr>
        <w:t xml:space="preserve"> MU multiplexing gain and channel estimation accuracy. Additionally, open-loop MIMO transmission schemes provide new feasibilities to ensure more efficient MIMO operations, especially when channel information is unavailable or insufficient.</w:t>
      </w:r>
      <w:r w:rsidRPr="00F44A00">
        <w:rPr>
          <w:rFonts w:eastAsiaTheme="minorEastAsia"/>
          <w:sz w:val="22"/>
          <w:szCs w:val="22"/>
        </w:rPr>
        <w:t xml:space="preserve"> </w:t>
      </w:r>
    </w:p>
    <w:p w14:paraId="4A87D825" w14:textId="77777777" w:rsidR="00771827" w:rsidRPr="000B4A03" w:rsidRDefault="00771827" w:rsidP="00771827">
      <w:pPr>
        <w:autoSpaceDE w:val="0"/>
        <w:autoSpaceDN w:val="0"/>
        <w:adjustRightInd w:val="0"/>
        <w:snapToGrid w:val="0"/>
        <w:spacing w:afterLines="50" w:after="120"/>
        <w:jc w:val="both"/>
        <w:rPr>
          <w:rFonts w:eastAsiaTheme="minorEastAsia"/>
          <w:sz w:val="22"/>
          <w:szCs w:val="22"/>
        </w:rPr>
      </w:pPr>
    </w:p>
    <w:p w14:paraId="587BD4E3" w14:textId="38B92BBD" w:rsidR="00771827" w:rsidRDefault="00771827" w:rsidP="00771827">
      <w:pPr>
        <w:autoSpaceDE w:val="0"/>
        <w:autoSpaceDN w:val="0"/>
        <w:adjustRightInd w:val="0"/>
        <w:snapToGrid w:val="0"/>
        <w:jc w:val="both"/>
        <w:rPr>
          <w:i/>
          <w:sz w:val="22"/>
          <w:szCs w:val="22"/>
        </w:rPr>
      </w:pPr>
      <w:r w:rsidRPr="00687BF9">
        <w:rPr>
          <w:b/>
          <w:bCs/>
          <w:i/>
          <w:sz w:val="22"/>
          <w:szCs w:val="22"/>
        </w:rPr>
        <w:t xml:space="preserve">Proposal </w:t>
      </w:r>
      <w:r w:rsidR="00E6066D">
        <w:rPr>
          <w:b/>
          <w:bCs/>
          <w:i/>
          <w:sz w:val="22"/>
          <w:szCs w:val="22"/>
        </w:rPr>
        <w:t>10</w:t>
      </w:r>
      <w:r w:rsidRPr="00687BF9">
        <w:rPr>
          <w:b/>
          <w:bCs/>
          <w:i/>
          <w:sz w:val="22"/>
          <w:szCs w:val="22"/>
        </w:rPr>
        <w:t>:</w:t>
      </w:r>
      <w:r w:rsidRPr="00687BF9">
        <w:rPr>
          <w:sz w:val="22"/>
          <w:szCs w:val="22"/>
        </w:rPr>
        <w:t xml:space="preserve"> </w:t>
      </w:r>
      <w:r w:rsidRPr="000B4A03">
        <w:rPr>
          <w:i/>
          <w:iCs/>
          <w:sz w:val="22"/>
          <w:szCs w:val="22"/>
        </w:rPr>
        <w:t>6G</w:t>
      </w:r>
      <w:r>
        <w:rPr>
          <w:i/>
          <w:iCs/>
          <w:sz w:val="22"/>
          <w:szCs w:val="22"/>
        </w:rPr>
        <w:t>R</w:t>
      </w:r>
      <w:r w:rsidRPr="000B4A03">
        <w:rPr>
          <w:i/>
          <w:iCs/>
          <w:sz w:val="22"/>
          <w:szCs w:val="22"/>
        </w:rPr>
        <w:t xml:space="preserve"> </w:t>
      </w:r>
      <w:r w:rsidRPr="00687BF9">
        <w:rPr>
          <w:i/>
          <w:sz w:val="22"/>
          <w:szCs w:val="22"/>
        </w:rPr>
        <w:t xml:space="preserve">MIMO </w:t>
      </w:r>
      <w:r>
        <w:rPr>
          <w:i/>
          <w:sz w:val="22"/>
          <w:szCs w:val="22"/>
        </w:rPr>
        <w:t>shall</w:t>
      </w:r>
      <w:r w:rsidRPr="00687BF9">
        <w:rPr>
          <w:i/>
          <w:sz w:val="22"/>
          <w:szCs w:val="22"/>
        </w:rPr>
        <w:t xml:space="preserve"> support up to 512 TRX at BS and up to 16 TRX at UE</w:t>
      </w:r>
      <w:r>
        <w:rPr>
          <w:i/>
          <w:sz w:val="22"/>
          <w:szCs w:val="22"/>
        </w:rPr>
        <w:t xml:space="preserve"> </w:t>
      </w:r>
      <w:r w:rsidRPr="00687BF9">
        <w:rPr>
          <w:i/>
          <w:sz w:val="22"/>
          <w:szCs w:val="22"/>
        </w:rPr>
        <w:t xml:space="preserve">around 7GHz. </w:t>
      </w:r>
    </w:p>
    <w:p w14:paraId="1ED653F5" w14:textId="32CFB638" w:rsidR="00F11239" w:rsidRDefault="00F11239" w:rsidP="00771827">
      <w:pPr>
        <w:autoSpaceDE w:val="0"/>
        <w:autoSpaceDN w:val="0"/>
        <w:adjustRightInd w:val="0"/>
        <w:snapToGrid w:val="0"/>
        <w:jc w:val="both"/>
        <w:rPr>
          <w:rFonts w:eastAsiaTheme="minorEastAsia"/>
          <w:i/>
          <w:sz w:val="22"/>
          <w:szCs w:val="22"/>
        </w:rPr>
      </w:pPr>
      <w:r w:rsidRPr="005656E0">
        <w:rPr>
          <w:rFonts w:eastAsiaTheme="minorEastAsia"/>
          <w:b/>
          <w:bCs/>
          <w:i/>
          <w:sz w:val="22"/>
          <w:szCs w:val="22"/>
        </w:rPr>
        <w:t>Proposal 1</w:t>
      </w:r>
      <w:r w:rsidR="00E6066D">
        <w:rPr>
          <w:rFonts w:eastAsiaTheme="minorEastAsia"/>
          <w:b/>
          <w:bCs/>
          <w:i/>
          <w:sz w:val="22"/>
          <w:szCs w:val="22"/>
        </w:rPr>
        <w:t>1</w:t>
      </w:r>
      <w:r>
        <w:rPr>
          <w:rFonts w:eastAsiaTheme="minorEastAsia"/>
          <w:i/>
          <w:sz w:val="22"/>
          <w:szCs w:val="22"/>
        </w:rPr>
        <w:t>: 6GR MIMO shall study at least the following technical directions:</w:t>
      </w:r>
    </w:p>
    <w:p w14:paraId="2509951F" w14:textId="28F5D77B" w:rsidR="00F11239" w:rsidRPr="00DB31A3" w:rsidRDefault="00F11239" w:rsidP="00DB31A3">
      <w:pPr>
        <w:pStyle w:val="afb"/>
        <w:numPr>
          <w:ilvl w:val="0"/>
          <w:numId w:val="36"/>
        </w:numPr>
        <w:spacing w:after="60"/>
        <w:ind w:left="714" w:hanging="357"/>
        <w:jc w:val="both"/>
        <w:rPr>
          <w:bCs/>
          <w:i/>
          <w:kern w:val="2"/>
          <w:sz w:val="22"/>
          <w:szCs w:val="22"/>
          <w:lang w:val="en-GB"/>
        </w:rPr>
      </w:pPr>
      <w:r w:rsidRPr="00DB31A3">
        <w:rPr>
          <w:bCs/>
          <w:i/>
          <w:kern w:val="2"/>
          <w:sz w:val="22"/>
          <w:szCs w:val="22"/>
          <w:lang w:val="en-GB"/>
        </w:rPr>
        <w:t>CSI-RS/DMRS/SRS overhead reduction</w:t>
      </w:r>
    </w:p>
    <w:p w14:paraId="50E96662" w14:textId="40284E35" w:rsidR="00F11239" w:rsidRPr="00DB31A3" w:rsidRDefault="00F11239" w:rsidP="00DB31A3">
      <w:pPr>
        <w:pStyle w:val="afb"/>
        <w:numPr>
          <w:ilvl w:val="0"/>
          <w:numId w:val="36"/>
        </w:numPr>
        <w:spacing w:after="60"/>
        <w:ind w:left="714" w:hanging="357"/>
        <w:jc w:val="both"/>
        <w:rPr>
          <w:bCs/>
          <w:i/>
          <w:kern w:val="2"/>
          <w:sz w:val="22"/>
          <w:szCs w:val="22"/>
          <w:lang w:val="en-GB"/>
        </w:rPr>
      </w:pPr>
      <w:r w:rsidRPr="00DB31A3">
        <w:rPr>
          <w:bCs/>
          <w:i/>
          <w:kern w:val="2"/>
          <w:sz w:val="22"/>
          <w:szCs w:val="22"/>
          <w:lang w:val="en-GB"/>
        </w:rPr>
        <w:t>New mechanism of utilizing channel prior information for channel acquisition and other MIMO operations</w:t>
      </w:r>
    </w:p>
    <w:p w14:paraId="654D1241" w14:textId="338E56E4" w:rsidR="00F11239" w:rsidRPr="00DB31A3" w:rsidRDefault="00F11239" w:rsidP="00DB31A3">
      <w:pPr>
        <w:pStyle w:val="afb"/>
        <w:numPr>
          <w:ilvl w:val="0"/>
          <w:numId w:val="36"/>
        </w:numPr>
        <w:spacing w:after="60"/>
        <w:ind w:left="714" w:hanging="357"/>
        <w:jc w:val="both"/>
        <w:rPr>
          <w:bCs/>
          <w:i/>
          <w:kern w:val="2"/>
          <w:sz w:val="22"/>
          <w:szCs w:val="22"/>
          <w:lang w:val="en-GB"/>
        </w:rPr>
      </w:pPr>
      <w:r w:rsidRPr="00DB31A3">
        <w:rPr>
          <w:bCs/>
          <w:i/>
          <w:kern w:val="2"/>
          <w:sz w:val="22"/>
          <w:szCs w:val="22"/>
          <w:lang w:val="en-GB"/>
        </w:rPr>
        <w:t>Unified CSI acquisition framework</w:t>
      </w:r>
    </w:p>
    <w:p w14:paraId="76A8479C" w14:textId="6C29CE52" w:rsidR="00F11239" w:rsidRPr="00DB31A3" w:rsidRDefault="00F11239" w:rsidP="00DB31A3">
      <w:pPr>
        <w:pStyle w:val="afb"/>
        <w:numPr>
          <w:ilvl w:val="0"/>
          <w:numId w:val="36"/>
        </w:numPr>
        <w:spacing w:after="60"/>
        <w:ind w:left="714" w:hanging="357"/>
        <w:jc w:val="both"/>
        <w:rPr>
          <w:bCs/>
          <w:i/>
          <w:kern w:val="2"/>
          <w:sz w:val="22"/>
          <w:szCs w:val="22"/>
          <w:lang w:val="en-GB"/>
        </w:rPr>
      </w:pPr>
      <w:r w:rsidRPr="00DB31A3">
        <w:rPr>
          <w:bCs/>
          <w:i/>
          <w:kern w:val="2"/>
          <w:sz w:val="22"/>
          <w:szCs w:val="22"/>
          <w:lang w:val="en-GB"/>
        </w:rPr>
        <w:t>UL-MIMO enhancements</w:t>
      </w:r>
    </w:p>
    <w:p w14:paraId="51166EA2" w14:textId="572CE396" w:rsidR="00F11239" w:rsidRPr="00DB31A3" w:rsidRDefault="00F11239" w:rsidP="00DB31A3">
      <w:pPr>
        <w:pStyle w:val="afb"/>
        <w:numPr>
          <w:ilvl w:val="0"/>
          <w:numId w:val="36"/>
        </w:numPr>
        <w:spacing w:after="60"/>
        <w:ind w:left="714" w:hanging="357"/>
        <w:jc w:val="both"/>
        <w:rPr>
          <w:bCs/>
          <w:i/>
          <w:kern w:val="2"/>
          <w:sz w:val="22"/>
          <w:szCs w:val="22"/>
          <w:lang w:val="en-GB"/>
        </w:rPr>
      </w:pPr>
      <w:r w:rsidRPr="00DB31A3">
        <w:rPr>
          <w:bCs/>
          <w:i/>
          <w:kern w:val="2"/>
          <w:sz w:val="22"/>
          <w:szCs w:val="22"/>
          <w:lang w:val="en-GB"/>
        </w:rPr>
        <w:t>Energy-efficient MIMO</w:t>
      </w:r>
    </w:p>
    <w:p w14:paraId="7023CCD4" w14:textId="2875CAF7" w:rsidR="00F11239" w:rsidRPr="00DB31A3" w:rsidRDefault="00F11239" w:rsidP="00DB31A3">
      <w:pPr>
        <w:pStyle w:val="afb"/>
        <w:numPr>
          <w:ilvl w:val="0"/>
          <w:numId w:val="36"/>
        </w:numPr>
        <w:spacing w:after="60"/>
        <w:ind w:left="714" w:hanging="357"/>
        <w:jc w:val="both"/>
        <w:rPr>
          <w:bCs/>
          <w:i/>
          <w:kern w:val="2"/>
          <w:sz w:val="22"/>
          <w:szCs w:val="22"/>
          <w:lang w:val="en-GB"/>
        </w:rPr>
      </w:pPr>
      <w:r w:rsidRPr="00DB31A3">
        <w:rPr>
          <w:bCs/>
          <w:i/>
          <w:kern w:val="2"/>
          <w:sz w:val="22"/>
          <w:szCs w:val="22"/>
          <w:lang w:val="en-GB"/>
        </w:rPr>
        <w:t>Multi-TRP enhancement</w:t>
      </w:r>
    </w:p>
    <w:p w14:paraId="09B75199" w14:textId="332D78C1" w:rsidR="00771827" w:rsidRPr="00580BFC" w:rsidRDefault="00771827" w:rsidP="005656E0">
      <w:pPr>
        <w:jc w:val="both"/>
        <w:rPr>
          <w:bCs/>
          <w:sz w:val="22"/>
          <w:szCs w:val="22"/>
        </w:rPr>
      </w:pPr>
    </w:p>
    <w:p w14:paraId="51683CFA" w14:textId="2BB0BB27" w:rsidR="009B71C5" w:rsidRDefault="006D4F1E" w:rsidP="00323201">
      <w:pPr>
        <w:pStyle w:val="3"/>
        <w:rPr>
          <w:lang w:val="en-GB"/>
        </w:rPr>
      </w:pPr>
      <w:r>
        <w:rPr>
          <w:lang w:val="en-GB"/>
        </w:rPr>
        <w:t>E</w:t>
      </w:r>
      <w:r w:rsidR="009B71C5" w:rsidRPr="00575326">
        <w:rPr>
          <w:lang w:val="en-GB"/>
        </w:rPr>
        <w:t>nergy consumption reduction</w:t>
      </w:r>
    </w:p>
    <w:p w14:paraId="506EA6FC" w14:textId="77777777" w:rsidR="001C6798" w:rsidRPr="00575326" w:rsidRDefault="001C6798" w:rsidP="00575326">
      <w:pPr>
        <w:rPr>
          <w:lang w:val="en-GB"/>
        </w:rPr>
      </w:pPr>
    </w:p>
    <w:p w14:paraId="7DF18F67" w14:textId="36089D1D" w:rsidR="00771827" w:rsidRPr="00575326" w:rsidRDefault="00771827" w:rsidP="003846CB">
      <w:pPr>
        <w:pStyle w:val="afb"/>
        <w:numPr>
          <w:ilvl w:val="0"/>
          <w:numId w:val="19"/>
        </w:numPr>
        <w:rPr>
          <w:b/>
          <w:bCs/>
          <w:u w:val="single"/>
          <w:lang w:val="en-GB"/>
        </w:rPr>
      </w:pPr>
      <w:r w:rsidRPr="00575326">
        <w:rPr>
          <w:b/>
          <w:bCs/>
          <w:u w:val="single"/>
          <w:lang w:val="en-GB"/>
        </w:rPr>
        <w:t>Motivation for energy consumption reduction</w:t>
      </w:r>
    </w:p>
    <w:p w14:paraId="73A429CB" w14:textId="77777777" w:rsidR="00771827" w:rsidRPr="00575326" w:rsidRDefault="00771827" w:rsidP="00575326">
      <w:pPr>
        <w:rPr>
          <w:lang w:val="en-GB"/>
        </w:rPr>
      </w:pPr>
    </w:p>
    <w:p w14:paraId="0D5A9EF4" w14:textId="7174A15E" w:rsidR="000B7A1C" w:rsidRPr="00575326" w:rsidRDefault="000B7A1C" w:rsidP="000B7A1C">
      <w:pPr>
        <w:spacing w:before="120"/>
        <w:jc w:val="both"/>
        <w:rPr>
          <w:kern w:val="2"/>
          <w:sz w:val="22"/>
          <w:szCs w:val="22"/>
          <w:lang w:val="en-GB"/>
        </w:rPr>
      </w:pPr>
      <w:r w:rsidRPr="00575326">
        <w:rPr>
          <w:kern w:val="2"/>
          <w:sz w:val="22"/>
          <w:szCs w:val="22"/>
          <w:lang w:val="en-GB"/>
        </w:rPr>
        <w:t xml:space="preserve">One of the driving forces for 6GR is TCO reduction wherein energy consumption reduction is an important aspect. Energy consumption issue in 6GR becomes more challenging than 5G, since the energy consumption at 6GR new band (i.e., </w:t>
      </w:r>
      <w:proofErr w:type="spellStart"/>
      <w:r w:rsidRPr="00575326">
        <w:rPr>
          <w:kern w:val="2"/>
          <w:sz w:val="22"/>
          <w:szCs w:val="22"/>
          <w:lang w:val="en-GB"/>
        </w:rPr>
        <w:t>cmWave</w:t>
      </w:r>
      <w:proofErr w:type="spellEnd"/>
      <w:r w:rsidRPr="00575326">
        <w:rPr>
          <w:kern w:val="2"/>
          <w:sz w:val="22"/>
          <w:szCs w:val="22"/>
          <w:lang w:val="en-GB"/>
        </w:rPr>
        <w:t xml:space="preserve"> band) is expected to be higher than 5G for both BS and UE, due to the ultra-wide bandwidth (e.g. 200MHz or 400MHz), the increasing TRX number and the reduced PA efficiency. 6GR, committing to green energy-efficient design, should take energy saving as a fundamental design principle in Day 1, for both network and UE.</w:t>
      </w:r>
    </w:p>
    <w:p w14:paraId="070F4CCD" w14:textId="19243779" w:rsidR="000B7A1C" w:rsidRPr="00575326" w:rsidRDefault="000B7A1C" w:rsidP="00575326">
      <w:pPr>
        <w:spacing w:before="120"/>
        <w:jc w:val="both"/>
        <w:rPr>
          <w:kern w:val="2"/>
          <w:sz w:val="22"/>
          <w:szCs w:val="22"/>
          <w:lang w:val="en-GB"/>
        </w:rPr>
      </w:pPr>
      <w:r w:rsidRPr="00575326">
        <w:rPr>
          <w:kern w:val="2"/>
          <w:sz w:val="22"/>
          <w:szCs w:val="22"/>
          <w:lang w:val="en-GB"/>
        </w:rPr>
        <w:t xml:space="preserve">Actually 5G/5G-A discussed and specified a large number of energy saving technologies in time/frequency/spatial/power domain. Despite of the industry interest during 3GPP discussions and many specification efforts in 5G/5G-A, there remains huge chance for further energy savings towards 6G, because of the following reasons: </w:t>
      </w:r>
    </w:p>
    <w:p w14:paraId="71020759" w14:textId="77777777" w:rsidR="000B7A1C" w:rsidRPr="00575326" w:rsidRDefault="000B7A1C" w:rsidP="003846CB">
      <w:pPr>
        <w:pStyle w:val="afb"/>
        <w:numPr>
          <w:ilvl w:val="0"/>
          <w:numId w:val="40"/>
        </w:numPr>
        <w:spacing w:beforeLines="50" w:before="120"/>
        <w:jc w:val="both"/>
        <w:rPr>
          <w:kern w:val="2"/>
          <w:sz w:val="22"/>
          <w:szCs w:val="22"/>
          <w:lang w:val="en-GB"/>
        </w:rPr>
      </w:pPr>
      <w:r w:rsidRPr="00575326">
        <w:rPr>
          <w:kern w:val="2"/>
          <w:sz w:val="22"/>
          <w:szCs w:val="22"/>
          <w:lang w:val="en-GB"/>
        </w:rPr>
        <w:t>Most network and UE energy saving techniques are not 5</w:t>
      </w:r>
      <w:r w:rsidRPr="00575326">
        <w:rPr>
          <w:rFonts w:hint="eastAsia"/>
          <w:kern w:val="2"/>
          <w:sz w:val="22"/>
          <w:szCs w:val="22"/>
          <w:lang w:val="en-GB"/>
        </w:rPr>
        <w:t>G</w:t>
      </w:r>
      <w:r w:rsidRPr="00575326">
        <w:rPr>
          <w:kern w:val="2"/>
          <w:sz w:val="22"/>
          <w:szCs w:val="22"/>
          <w:lang w:val="en-GB"/>
        </w:rPr>
        <w:t xml:space="preserve"> Day 1 features, especially the ones defined since 5G-A, which demands time to be deployed in commercial networks. At the same time, impact to legacy UEs has to be considered, e.g. for the SSB enhancements applicable to CA in Rel-19. This will not be an issue for the study in 6GR.</w:t>
      </w:r>
    </w:p>
    <w:p w14:paraId="75E0C7FB" w14:textId="77777777" w:rsidR="000B7A1C" w:rsidRPr="00575326" w:rsidRDefault="000B7A1C" w:rsidP="003846CB">
      <w:pPr>
        <w:pStyle w:val="afb"/>
        <w:numPr>
          <w:ilvl w:val="0"/>
          <w:numId w:val="40"/>
        </w:numPr>
        <w:spacing w:beforeLines="50" w:before="120"/>
        <w:jc w:val="both"/>
        <w:rPr>
          <w:kern w:val="2"/>
          <w:sz w:val="22"/>
          <w:szCs w:val="22"/>
          <w:lang w:val="en-GB"/>
        </w:rPr>
      </w:pPr>
      <w:r w:rsidRPr="00575326">
        <w:rPr>
          <w:rFonts w:hint="eastAsia"/>
          <w:kern w:val="2"/>
          <w:sz w:val="22"/>
          <w:szCs w:val="22"/>
          <w:lang w:val="en-GB"/>
        </w:rPr>
        <w:t>Energy</w:t>
      </w:r>
      <w:r w:rsidRPr="00575326">
        <w:rPr>
          <w:kern w:val="2"/>
          <w:sz w:val="22"/>
          <w:szCs w:val="22"/>
          <w:lang w:val="en-GB"/>
        </w:rPr>
        <w:t xml:space="preserve"> </w:t>
      </w:r>
      <w:r w:rsidRPr="00575326">
        <w:rPr>
          <w:rFonts w:hint="eastAsia"/>
          <w:kern w:val="2"/>
          <w:sz w:val="22"/>
          <w:szCs w:val="22"/>
          <w:lang w:val="en-GB"/>
        </w:rPr>
        <w:t>saving</w:t>
      </w:r>
      <w:r w:rsidRPr="00575326">
        <w:rPr>
          <w:kern w:val="2"/>
          <w:sz w:val="22"/>
          <w:szCs w:val="22"/>
          <w:lang w:val="en-GB"/>
        </w:rPr>
        <w:t xml:space="preserve"> </w:t>
      </w:r>
      <w:r w:rsidRPr="00575326">
        <w:rPr>
          <w:rFonts w:hint="eastAsia"/>
          <w:kern w:val="2"/>
          <w:sz w:val="22"/>
          <w:szCs w:val="22"/>
          <w:lang w:val="en-GB"/>
        </w:rPr>
        <w:t>for</w:t>
      </w:r>
      <w:r w:rsidRPr="00575326">
        <w:rPr>
          <w:kern w:val="2"/>
          <w:sz w:val="22"/>
          <w:szCs w:val="22"/>
          <w:lang w:val="en-GB"/>
        </w:rPr>
        <w:t xml:space="preserve"> network and UE are motivated and specified separately. Although the impact on the other side has been carefully studied during study/specification, there is lack of common motivation among network and UE vendors to develop the corresponding implementation simultaneously. </w:t>
      </w:r>
    </w:p>
    <w:p w14:paraId="615B5166" w14:textId="03802221" w:rsidR="00BB2F40" w:rsidRPr="005656E0" w:rsidRDefault="000B7A1C" w:rsidP="005656E0">
      <w:pPr>
        <w:pStyle w:val="afb"/>
        <w:numPr>
          <w:ilvl w:val="0"/>
          <w:numId w:val="40"/>
        </w:numPr>
        <w:spacing w:beforeLines="50" w:before="120"/>
        <w:jc w:val="both"/>
        <w:rPr>
          <w:kern w:val="2"/>
          <w:sz w:val="22"/>
          <w:szCs w:val="22"/>
          <w:lang w:val="en-GB"/>
        </w:rPr>
      </w:pPr>
      <w:r w:rsidRPr="00575326">
        <w:rPr>
          <w:kern w:val="2"/>
          <w:sz w:val="22"/>
          <w:szCs w:val="22"/>
          <w:lang w:val="en-GB"/>
        </w:rPr>
        <w:t>Even for the features supported by both network vendors and UE vendors, operators may be reluctant to activate them or tend to configure the parameters in conservative manner in commercial networks due to lack of improvement/benefits on traditional network KPIs, e.g. latency and/or UPT.  With the start of 6GR, energy saving oriented network KPI target should be studied and defined</w:t>
      </w:r>
      <w:r w:rsidR="00BB2F40">
        <w:rPr>
          <w:kern w:val="2"/>
          <w:sz w:val="22"/>
          <w:szCs w:val="22"/>
          <w:lang w:val="en-GB"/>
        </w:rPr>
        <w:t>.</w:t>
      </w:r>
    </w:p>
    <w:p w14:paraId="7B29B364" w14:textId="0178C8FA" w:rsidR="000B7A1C" w:rsidRPr="00575326" w:rsidRDefault="000B7A1C" w:rsidP="000B7A1C">
      <w:pPr>
        <w:spacing w:before="120"/>
        <w:jc w:val="both"/>
        <w:rPr>
          <w:rFonts w:eastAsiaTheme="minorEastAsia"/>
          <w:sz w:val="22"/>
          <w:szCs w:val="22"/>
          <w:lang w:val="en-GB"/>
        </w:rPr>
      </w:pPr>
      <w:r>
        <w:rPr>
          <w:rFonts w:eastAsiaTheme="minorEastAsia"/>
          <w:lang w:val="en-GB"/>
        </w:rPr>
        <w:lastRenderedPageBreak/>
        <w:t>A</w:t>
      </w:r>
      <w:r w:rsidRPr="00575326">
        <w:rPr>
          <w:rFonts w:eastAsiaTheme="minorEastAsia"/>
          <w:sz w:val="22"/>
          <w:szCs w:val="22"/>
          <w:lang w:val="en-GB"/>
        </w:rPr>
        <w:t>ccording to the detailed analysis in [</w:t>
      </w:r>
      <w:r w:rsidR="006D4F1E">
        <w:rPr>
          <w:rFonts w:eastAsiaTheme="minorEastAsia"/>
          <w:sz w:val="22"/>
          <w:szCs w:val="22"/>
          <w:lang w:val="en-GB"/>
        </w:rPr>
        <w:t>9</w:t>
      </w:r>
      <w:r w:rsidRPr="00575326">
        <w:rPr>
          <w:rFonts w:eastAsiaTheme="minorEastAsia"/>
          <w:sz w:val="22"/>
          <w:szCs w:val="22"/>
          <w:lang w:val="en-GB"/>
        </w:rPr>
        <w:t>], we believe the following proposal should be taken as guidance at the beginning of 6GR ES study.</w:t>
      </w:r>
    </w:p>
    <w:p w14:paraId="09D3EE54" w14:textId="11C2DFA3" w:rsidR="000B7A1C" w:rsidRPr="00575326" w:rsidRDefault="000B7A1C" w:rsidP="00575326">
      <w:pPr>
        <w:pStyle w:val="afb"/>
        <w:spacing w:beforeLines="50" w:before="120"/>
        <w:ind w:left="0"/>
        <w:jc w:val="both"/>
        <w:rPr>
          <w:i/>
          <w:iCs/>
          <w:sz w:val="22"/>
          <w:szCs w:val="22"/>
          <w:lang w:val="en-GB"/>
        </w:rPr>
      </w:pPr>
      <w:r w:rsidRPr="00575326">
        <w:rPr>
          <w:b/>
          <w:bCs/>
          <w:i/>
          <w:iCs/>
          <w:sz w:val="22"/>
          <w:szCs w:val="22"/>
          <w:lang w:val="en-GB"/>
        </w:rPr>
        <w:t xml:space="preserve">Proposal </w:t>
      </w:r>
      <w:r w:rsidR="00E6066D" w:rsidRPr="00575326">
        <w:rPr>
          <w:b/>
          <w:bCs/>
          <w:i/>
          <w:iCs/>
          <w:sz w:val="22"/>
          <w:szCs w:val="22"/>
          <w:lang w:val="en-GB"/>
        </w:rPr>
        <w:t>1</w:t>
      </w:r>
      <w:r w:rsidR="00E6066D">
        <w:rPr>
          <w:b/>
          <w:bCs/>
          <w:i/>
          <w:iCs/>
          <w:sz w:val="22"/>
          <w:szCs w:val="22"/>
          <w:lang w:val="en-GB"/>
        </w:rPr>
        <w:t>2</w:t>
      </w:r>
      <w:r>
        <w:rPr>
          <w:i/>
          <w:iCs/>
          <w:sz w:val="22"/>
          <w:szCs w:val="22"/>
          <w:lang w:val="en-GB"/>
        </w:rPr>
        <w:t xml:space="preserve">: </w:t>
      </w:r>
      <w:r w:rsidRPr="00575326">
        <w:rPr>
          <w:i/>
          <w:iCs/>
          <w:sz w:val="22"/>
          <w:szCs w:val="22"/>
          <w:lang w:val="en-GB"/>
        </w:rPr>
        <w:t>6GR ES design should take the following guidance principles</w:t>
      </w:r>
    </w:p>
    <w:p w14:paraId="226ACEAE" w14:textId="77777777" w:rsidR="000B7A1C" w:rsidRPr="00575326" w:rsidRDefault="000B7A1C" w:rsidP="003846CB">
      <w:pPr>
        <w:pStyle w:val="afb"/>
        <w:numPr>
          <w:ilvl w:val="0"/>
          <w:numId w:val="41"/>
        </w:numPr>
        <w:spacing w:beforeLines="50" w:before="120"/>
        <w:jc w:val="both"/>
        <w:rPr>
          <w:i/>
          <w:iCs/>
          <w:sz w:val="22"/>
          <w:szCs w:val="22"/>
          <w:lang w:val="en-GB"/>
        </w:rPr>
      </w:pPr>
      <w:r w:rsidRPr="00575326">
        <w:rPr>
          <w:i/>
          <w:iCs/>
          <w:sz w:val="22"/>
          <w:szCs w:val="22"/>
          <w:lang w:val="en-GB"/>
        </w:rPr>
        <w:t xml:space="preserve">Key ES techniques for network and UE should be considered in all the aspects of the system design for 6GR Day1 as mandatory requirement </w:t>
      </w:r>
    </w:p>
    <w:p w14:paraId="7687AB98" w14:textId="77777777" w:rsidR="000B7A1C" w:rsidRPr="00575326" w:rsidRDefault="000B7A1C" w:rsidP="003846CB">
      <w:pPr>
        <w:pStyle w:val="afb"/>
        <w:numPr>
          <w:ilvl w:val="1"/>
          <w:numId w:val="14"/>
        </w:numPr>
        <w:spacing w:beforeLines="50" w:before="120"/>
        <w:ind w:left="990"/>
        <w:jc w:val="both"/>
        <w:rPr>
          <w:i/>
          <w:iCs/>
          <w:sz w:val="22"/>
          <w:szCs w:val="22"/>
          <w:lang w:val="en-GB"/>
        </w:rPr>
      </w:pPr>
      <w:r w:rsidRPr="00575326">
        <w:rPr>
          <w:i/>
          <w:iCs/>
          <w:sz w:val="22"/>
          <w:szCs w:val="22"/>
          <w:lang w:val="en-GB"/>
        </w:rPr>
        <w:t>including signal/waveform generation, initial access procedure, reference signal measurement/report, UL/DL control/data communication procedure, and UE state design etc</w:t>
      </w:r>
      <w:r w:rsidRPr="00575326">
        <w:rPr>
          <w:rFonts w:ascii="宋体" w:eastAsia="宋体" w:hAnsi="宋体" w:cs="宋体" w:hint="eastAsia"/>
          <w:i/>
          <w:iCs/>
          <w:sz w:val="22"/>
          <w:szCs w:val="22"/>
          <w:lang w:val="en-GB"/>
        </w:rPr>
        <w:t>.</w:t>
      </w:r>
      <w:r w:rsidRPr="00575326">
        <w:rPr>
          <w:i/>
          <w:iCs/>
          <w:sz w:val="22"/>
          <w:szCs w:val="22"/>
          <w:lang w:val="en-GB"/>
        </w:rPr>
        <w:t xml:space="preserve"> </w:t>
      </w:r>
    </w:p>
    <w:p w14:paraId="4DCEE3DF" w14:textId="77777777" w:rsidR="000B7A1C" w:rsidRPr="00575326" w:rsidRDefault="000B7A1C" w:rsidP="003846CB">
      <w:pPr>
        <w:pStyle w:val="afb"/>
        <w:numPr>
          <w:ilvl w:val="0"/>
          <w:numId w:val="41"/>
        </w:numPr>
        <w:spacing w:beforeLines="50" w:before="120"/>
        <w:jc w:val="both"/>
        <w:rPr>
          <w:i/>
          <w:iCs/>
          <w:sz w:val="22"/>
          <w:szCs w:val="22"/>
          <w:lang w:val="en-GB"/>
        </w:rPr>
      </w:pPr>
      <w:r w:rsidRPr="00575326">
        <w:rPr>
          <w:i/>
          <w:iCs/>
          <w:sz w:val="22"/>
          <w:szCs w:val="22"/>
          <w:lang w:val="en-GB"/>
        </w:rPr>
        <w:t>6GR ES techniques for network and UE should be studied and designed jointly, striving to benefit both parties</w:t>
      </w:r>
    </w:p>
    <w:p w14:paraId="1508D362" w14:textId="77777777" w:rsidR="000B7A1C" w:rsidRPr="00575326" w:rsidRDefault="000B7A1C" w:rsidP="003846CB">
      <w:pPr>
        <w:pStyle w:val="afb"/>
        <w:numPr>
          <w:ilvl w:val="1"/>
          <w:numId w:val="14"/>
        </w:numPr>
        <w:spacing w:beforeLines="50" w:before="120"/>
        <w:ind w:left="990"/>
        <w:jc w:val="both"/>
        <w:rPr>
          <w:i/>
          <w:iCs/>
          <w:sz w:val="22"/>
          <w:szCs w:val="22"/>
          <w:lang w:val="en-GB"/>
        </w:rPr>
      </w:pPr>
      <w:r w:rsidRPr="00575326">
        <w:rPr>
          <w:i/>
          <w:iCs/>
          <w:sz w:val="22"/>
          <w:szCs w:val="22"/>
          <w:lang w:val="en-GB"/>
        </w:rPr>
        <w:t>by exploiting and investigating all technical dimensions that have the potential of ES, or providing significant ES gain without sacrificing the other side or other deployment/operational KPIs.</w:t>
      </w:r>
    </w:p>
    <w:p w14:paraId="0EA20343" w14:textId="77777777" w:rsidR="000B7A1C" w:rsidRPr="00575326" w:rsidRDefault="000B7A1C" w:rsidP="003846CB">
      <w:pPr>
        <w:pStyle w:val="afb"/>
        <w:numPr>
          <w:ilvl w:val="0"/>
          <w:numId w:val="41"/>
        </w:numPr>
        <w:spacing w:beforeLines="50" w:before="120"/>
        <w:jc w:val="both"/>
        <w:rPr>
          <w:i/>
          <w:iCs/>
          <w:sz w:val="22"/>
          <w:szCs w:val="22"/>
          <w:lang w:val="en-GB"/>
        </w:rPr>
      </w:pPr>
      <w:r w:rsidRPr="00575326">
        <w:rPr>
          <w:i/>
          <w:iCs/>
          <w:sz w:val="22"/>
          <w:szCs w:val="22"/>
          <w:lang w:val="en-GB"/>
        </w:rPr>
        <w:t>Study necessary evaluation methodology including new KPI for an Energy-efficiency (EE) oriented 6GR system design.</w:t>
      </w:r>
    </w:p>
    <w:p w14:paraId="249CB70B" w14:textId="77777777" w:rsidR="00771827" w:rsidRPr="00575326" w:rsidRDefault="00771827" w:rsidP="00575326">
      <w:pPr>
        <w:jc w:val="both"/>
        <w:rPr>
          <w:bCs/>
          <w:sz w:val="22"/>
          <w:szCs w:val="22"/>
          <w:lang w:val="en-GB"/>
        </w:rPr>
      </w:pPr>
    </w:p>
    <w:p w14:paraId="6F5634C6" w14:textId="225F76F4" w:rsidR="00676685" w:rsidRDefault="00676685" w:rsidP="00676685">
      <w:pPr>
        <w:pStyle w:val="3"/>
        <w:rPr>
          <w:lang w:val="en-GB"/>
        </w:rPr>
      </w:pPr>
      <w:r>
        <w:rPr>
          <w:lang w:val="en-GB"/>
        </w:rPr>
        <w:t>Efficient spectrum utilization and operation</w:t>
      </w:r>
    </w:p>
    <w:p w14:paraId="08F9F247" w14:textId="77777777" w:rsidR="001C6798" w:rsidRPr="00575326" w:rsidRDefault="001C6798" w:rsidP="00575326">
      <w:pPr>
        <w:rPr>
          <w:lang w:val="en-GB"/>
        </w:rPr>
      </w:pPr>
    </w:p>
    <w:p w14:paraId="6FB1F87B" w14:textId="33C88870" w:rsidR="00676685" w:rsidRPr="00575326" w:rsidRDefault="00676685" w:rsidP="003846CB">
      <w:pPr>
        <w:pStyle w:val="afb"/>
        <w:numPr>
          <w:ilvl w:val="0"/>
          <w:numId w:val="19"/>
        </w:numPr>
        <w:rPr>
          <w:b/>
          <w:bCs/>
          <w:u w:val="single"/>
          <w:lang w:val="en-GB"/>
        </w:rPr>
      </w:pPr>
      <w:r w:rsidRPr="00575326">
        <w:rPr>
          <w:b/>
          <w:bCs/>
          <w:u w:val="single"/>
          <w:lang w:val="en-GB"/>
        </w:rPr>
        <w:t>Motivation for efficiency spectrum utilization and operation</w:t>
      </w:r>
    </w:p>
    <w:p w14:paraId="6897A418" w14:textId="77777777" w:rsidR="00676685" w:rsidRPr="009102D8" w:rsidRDefault="00676685" w:rsidP="00676685"/>
    <w:p w14:paraId="5441BE8C" w14:textId="63F97F25" w:rsidR="00676685" w:rsidRPr="00385D00" w:rsidRDefault="00676685" w:rsidP="00676685">
      <w:pPr>
        <w:jc w:val="both"/>
        <w:rPr>
          <w:rFonts w:eastAsiaTheme="minorEastAsia"/>
          <w:sz w:val="22"/>
          <w:szCs w:val="22"/>
        </w:rPr>
      </w:pPr>
      <w:r>
        <w:rPr>
          <w:kern w:val="2"/>
          <w:sz w:val="22"/>
          <w:szCs w:val="22"/>
          <w:lang w:val="en-GB"/>
        </w:rPr>
        <w:t>6GR</w:t>
      </w:r>
      <w:r w:rsidRPr="00385D00">
        <w:rPr>
          <w:kern w:val="2"/>
          <w:sz w:val="22"/>
          <w:szCs w:val="22"/>
          <w:lang w:val="en-GB"/>
        </w:rPr>
        <w:t xml:space="preserve"> has a large number of spectrum resources, including existing 5G spectrum and new 6G spectrum. </w:t>
      </w:r>
      <w:r w:rsidRPr="00385D00">
        <w:rPr>
          <w:sz w:val="22"/>
          <w:szCs w:val="22"/>
        </w:rPr>
        <w:t xml:space="preserve">It is widely recognized that most operators own spectrum </w:t>
      </w:r>
      <w:r w:rsidRPr="00385D00">
        <w:rPr>
          <w:kern w:val="2"/>
          <w:sz w:val="22"/>
          <w:szCs w:val="22"/>
          <w:lang w:val="en-GB"/>
        </w:rPr>
        <w:t xml:space="preserve">in more than one band. How to improve spectrum efficiency is one of the key objectives of </w:t>
      </w:r>
      <w:r>
        <w:rPr>
          <w:kern w:val="2"/>
          <w:sz w:val="22"/>
          <w:szCs w:val="22"/>
          <w:lang w:val="en-GB"/>
        </w:rPr>
        <w:t>6GR</w:t>
      </w:r>
      <w:r w:rsidRPr="00385D00">
        <w:rPr>
          <w:kern w:val="2"/>
          <w:sz w:val="22"/>
          <w:szCs w:val="22"/>
          <w:lang w:val="en-GB"/>
        </w:rPr>
        <w:t xml:space="preserve"> design, especially for discrete spectrum. </w:t>
      </w:r>
      <w:r>
        <w:rPr>
          <w:kern w:val="2"/>
          <w:sz w:val="22"/>
          <w:szCs w:val="22"/>
          <w:lang w:val="en-GB"/>
        </w:rPr>
        <w:t xml:space="preserve">In 5G, </w:t>
      </w:r>
      <w:r w:rsidRPr="00A65096">
        <w:rPr>
          <w:kern w:val="2"/>
          <w:sz w:val="22"/>
          <w:szCs w:val="22"/>
          <w:lang w:val="en-GB"/>
        </w:rPr>
        <w:t xml:space="preserve">two </w:t>
      </w:r>
      <w:r>
        <w:rPr>
          <w:kern w:val="2"/>
          <w:sz w:val="22"/>
          <w:szCs w:val="22"/>
          <w:lang w:val="en-GB"/>
        </w:rPr>
        <w:t xml:space="preserve">types of </w:t>
      </w:r>
      <w:r w:rsidRPr="00A65096">
        <w:rPr>
          <w:kern w:val="2"/>
          <w:sz w:val="22"/>
          <w:szCs w:val="22"/>
          <w:lang w:val="en-GB"/>
        </w:rPr>
        <w:t>multi-carrier operations</w:t>
      </w:r>
      <w:r>
        <w:rPr>
          <w:kern w:val="2"/>
          <w:sz w:val="22"/>
          <w:szCs w:val="22"/>
          <w:lang w:val="en-GB"/>
        </w:rPr>
        <w:t xml:space="preserve"> are specified</w:t>
      </w:r>
      <w:r w:rsidRPr="00A65096">
        <w:rPr>
          <w:kern w:val="2"/>
          <w:sz w:val="22"/>
          <w:szCs w:val="22"/>
          <w:lang w:val="en-GB"/>
        </w:rPr>
        <w:t>: CA and SUL</w:t>
      </w:r>
      <w:r>
        <w:rPr>
          <w:kern w:val="2"/>
          <w:sz w:val="22"/>
          <w:szCs w:val="22"/>
          <w:lang w:val="en-GB"/>
        </w:rPr>
        <w:t xml:space="preserve">, where CA is primarily used to increase UE data rate and SUL is targeted for better UL coverage. </w:t>
      </w:r>
      <w:r w:rsidRPr="00CC7E1B">
        <w:rPr>
          <w:kern w:val="2"/>
          <w:sz w:val="22"/>
          <w:szCs w:val="22"/>
          <w:lang w:val="en-GB"/>
        </w:rPr>
        <w:t xml:space="preserve">In 6G, </w:t>
      </w:r>
      <w:r>
        <w:rPr>
          <w:kern w:val="2"/>
          <w:sz w:val="22"/>
          <w:szCs w:val="22"/>
          <w:lang w:val="en-GB"/>
        </w:rPr>
        <w:t>a unified multi-carrier mechanism to achieve</w:t>
      </w:r>
      <w:r w:rsidRPr="00CC7E1B">
        <w:rPr>
          <w:kern w:val="2"/>
          <w:sz w:val="22"/>
          <w:szCs w:val="22"/>
          <w:lang w:val="en-GB"/>
        </w:rPr>
        <w:t xml:space="preserve"> the advantages brought by the aforementioned two approaches</w:t>
      </w:r>
      <w:r>
        <w:rPr>
          <w:kern w:val="2"/>
          <w:sz w:val="22"/>
          <w:szCs w:val="22"/>
          <w:lang w:val="en-GB"/>
        </w:rPr>
        <w:t xml:space="preserve"> should be studied</w:t>
      </w:r>
      <w:r w:rsidRPr="00CC7E1B">
        <w:rPr>
          <w:kern w:val="2"/>
          <w:sz w:val="22"/>
          <w:szCs w:val="22"/>
          <w:lang w:val="en-GB"/>
        </w:rPr>
        <w:t>.</w:t>
      </w:r>
      <w:r>
        <w:rPr>
          <w:kern w:val="2"/>
          <w:sz w:val="22"/>
          <w:szCs w:val="22"/>
          <w:lang w:val="en-GB"/>
        </w:rPr>
        <w:t xml:space="preserve"> In addition, </w:t>
      </w:r>
      <w:r w:rsidR="00F12CD9" w:rsidRPr="00385D00">
        <w:rPr>
          <w:kern w:val="2"/>
          <w:sz w:val="22"/>
          <w:szCs w:val="22"/>
          <w:lang w:val="en-GB"/>
        </w:rPr>
        <w:t xml:space="preserve">existing </w:t>
      </w:r>
      <w:r w:rsidR="00F12CD9">
        <w:rPr>
          <w:kern w:val="2"/>
          <w:sz w:val="22"/>
          <w:szCs w:val="22"/>
          <w:lang w:val="en-GB"/>
        </w:rPr>
        <w:t>spectrum</w:t>
      </w:r>
      <w:r w:rsidRPr="00385D00">
        <w:rPr>
          <w:kern w:val="2"/>
          <w:sz w:val="22"/>
          <w:szCs w:val="22"/>
          <w:lang w:val="en-GB"/>
        </w:rPr>
        <w:t xml:space="preserve"> utilization mechanisms and its restrictions are analysed</w:t>
      </w:r>
      <w:r>
        <w:rPr>
          <w:kern w:val="2"/>
          <w:sz w:val="22"/>
          <w:szCs w:val="22"/>
          <w:lang w:val="en-GB"/>
        </w:rPr>
        <w:t xml:space="preserve"> below</w:t>
      </w:r>
      <w:r w:rsidRPr="00385D00">
        <w:rPr>
          <w:kern w:val="2"/>
          <w:sz w:val="22"/>
          <w:szCs w:val="22"/>
          <w:lang w:val="en-GB"/>
        </w:rPr>
        <w:t>.</w:t>
      </w:r>
    </w:p>
    <w:p w14:paraId="7937D659" w14:textId="778CF8A8" w:rsidR="00676685" w:rsidRPr="00575326" w:rsidRDefault="00676685" w:rsidP="003846CB">
      <w:pPr>
        <w:pStyle w:val="afb"/>
        <w:numPr>
          <w:ilvl w:val="0"/>
          <w:numId w:val="26"/>
        </w:numPr>
        <w:spacing w:beforeLines="50" w:before="120" w:afterLines="50" w:after="120"/>
        <w:jc w:val="both"/>
        <w:rPr>
          <w:b/>
          <w:sz w:val="22"/>
          <w:szCs w:val="22"/>
          <w:lang w:val="en-GB"/>
        </w:rPr>
      </w:pPr>
      <w:r w:rsidRPr="00575326">
        <w:rPr>
          <w:b/>
          <w:sz w:val="22"/>
          <w:szCs w:val="22"/>
          <w:lang w:val="en-GB"/>
        </w:rPr>
        <w:t>Issues of existing CA</w:t>
      </w:r>
    </w:p>
    <w:p w14:paraId="6E271E33" w14:textId="77777777" w:rsidR="00676685" w:rsidRPr="00385D00" w:rsidRDefault="00676685" w:rsidP="00676685">
      <w:pPr>
        <w:jc w:val="both"/>
        <w:rPr>
          <w:rFonts w:eastAsiaTheme="minorEastAsia"/>
          <w:sz w:val="22"/>
          <w:szCs w:val="22"/>
        </w:rPr>
      </w:pPr>
      <w:r w:rsidRPr="00385D00">
        <w:rPr>
          <w:sz w:val="22"/>
          <w:szCs w:val="22"/>
        </w:rPr>
        <w:t xml:space="preserve">Generally, </w:t>
      </w:r>
      <w:r>
        <w:rPr>
          <w:sz w:val="22"/>
          <w:szCs w:val="22"/>
        </w:rPr>
        <w:t>existing</w:t>
      </w:r>
      <w:r w:rsidRPr="00385D00">
        <w:rPr>
          <w:sz w:val="22"/>
          <w:szCs w:val="22"/>
        </w:rPr>
        <w:t xml:space="preserve"> CA is used for flexible spectrum utilization to boost UE throughput in commercial deployment. However, for a network operator, </w:t>
      </w:r>
      <w:r>
        <w:rPr>
          <w:sz w:val="22"/>
          <w:szCs w:val="22"/>
        </w:rPr>
        <w:t xml:space="preserve">flexible usage of available spectrum resources, e.g. load balancing among multiple resources, is </w:t>
      </w:r>
      <w:r w:rsidRPr="00385D00">
        <w:rPr>
          <w:sz w:val="22"/>
          <w:szCs w:val="22"/>
        </w:rPr>
        <w:t>not well addressed</w:t>
      </w:r>
      <w:r>
        <w:rPr>
          <w:sz w:val="22"/>
          <w:szCs w:val="22"/>
        </w:rPr>
        <w:t xml:space="preserve"> due to fixed pairing between DL and UL</w:t>
      </w:r>
      <w:r w:rsidRPr="00385D00">
        <w:rPr>
          <w:sz w:val="22"/>
          <w:szCs w:val="22"/>
        </w:rPr>
        <w:t>.</w:t>
      </w:r>
      <w:r>
        <w:rPr>
          <w:sz w:val="22"/>
          <w:szCs w:val="22"/>
        </w:rPr>
        <w:t xml:space="preserve"> For example, UL Tx switching is performed on the UL CCs which are associated with the activated DL CCs. </w:t>
      </w:r>
    </w:p>
    <w:p w14:paraId="6DBE6CC2" w14:textId="77777777" w:rsidR="00676685" w:rsidRPr="00385D00" w:rsidRDefault="00676685" w:rsidP="00676685">
      <w:pPr>
        <w:jc w:val="both"/>
        <w:rPr>
          <w:rFonts w:eastAsiaTheme="minorEastAsia"/>
          <w:b/>
          <w:bCs/>
          <w:sz w:val="22"/>
          <w:szCs w:val="22"/>
        </w:rPr>
      </w:pPr>
      <w:r w:rsidRPr="00385D00">
        <w:rPr>
          <w:sz w:val="22"/>
          <w:szCs w:val="22"/>
        </w:rPr>
        <w:t xml:space="preserve">In addition, </w:t>
      </w:r>
      <w:r w:rsidRPr="00385D00">
        <w:rPr>
          <w:rFonts w:eastAsiaTheme="minorEastAsia"/>
          <w:sz w:val="22"/>
          <w:szCs w:val="22"/>
        </w:rPr>
        <w:t xml:space="preserve">as compared to single wideband carrier, CA has </w:t>
      </w:r>
      <w:r w:rsidRPr="00385D00">
        <w:rPr>
          <w:bCs/>
          <w:sz w:val="22"/>
          <w:szCs w:val="22"/>
        </w:rPr>
        <w:t>several limitations:</w:t>
      </w:r>
    </w:p>
    <w:p w14:paraId="3D5F2D69" w14:textId="77777777" w:rsidR="00676685" w:rsidRPr="00385D00" w:rsidRDefault="00676685" w:rsidP="003846CB">
      <w:pPr>
        <w:numPr>
          <w:ilvl w:val="1"/>
          <w:numId w:val="27"/>
        </w:numPr>
        <w:autoSpaceDE w:val="0"/>
        <w:autoSpaceDN w:val="0"/>
        <w:adjustRightInd w:val="0"/>
        <w:snapToGrid w:val="0"/>
        <w:jc w:val="both"/>
        <w:rPr>
          <w:bCs/>
          <w:sz w:val="22"/>
          <w:szCs w:val="22"/>
        </w:rPr>
      </w:pPr>
      <w:r w:rsidRPr="00385D00">
        <w:rPr>
          <w:bCs/>
          <w:sz w:val="22"/>
          <w:szCs w:val="22"/>
        </w:rPr>
        <w:t xml:space="preserve">Complex cell management: mobility management for each cell and </w:t>
      </w:r>
      <w:proofErr w:type="spellStart"/>
      <w:r w:rsidRPr="00385D00">
        <w:rPr>
          <w:bCs/>
          <w:sz w:val="22"/>
          <w:szCs w:val="22"/>
        </w:rPr>
        <w:t>P</w:t>
      </w:r>
      <w:r>
        <w:rPr>
          <w:bCs/>
          <w:sz w:val="22"/>
          <w:szCs w:val="22"/>
        </w:rPr>
        <w:t>C</w:t>
      </w:r>
      <w:r w:rsidRPr="00385D00">
        <w:rPr>
          <w:bCs/>
          <w:sz w:val="22"/>
          <w:szCs w:val="22"/>
        </w:rPr>
        <w:t>ell</w:t>
      </w:r>
      <w:proofErr w:type="spellEnd"/>
      <w:r w:rsidRPr="00385D00">
        <w:rPr>
          <w:bCs/>
          <w:sz w:val="22"/>
          <w:szCs w:val="22"/>
        </w:rPr>
        <w:t xml:space="preserve"> based RRC connection, leading to potential interruption when </w:t>
      </w:r>
      <w:proofErr w:type="spellStart"/>
      <w:r w:rsidRPr="00385D00">
        <w:rPr>
          <w:bCs/>
          <w:sz w:val="22"/>
          <w:szCs w:val="22"/>
        </w:rPr>
        <w:t>P</w:t>
      </w:r>
      <w:r>
        <w:rPr>
          <w:bCs/>
          <w:sz w:val="22"/>
          <w:szCs w:val="22"/>
        </w:rPr>
        <w:t>C</w:t>
      </w:r>
      <w:r w:rsidRPr="00385D00">
        <w:rPr>
          <w:bCs/>
          <w:sz w:val="22"/>
          <w:szCs w:val="22"/>
        </w:rPr>
        <w:t>ell</w:t>
      </w:r>
      <w:proofErr w:type="spellEnd"/>
      <w:r w:rsidRPr="00385D00">
        <w:rPr>
          <w:bCs/>
          <w:sz w:val="22"/>
          <w:szCs w:val="22"/>
        </w:rPr>
        <w:t xml:space="preserve"> suffers RLF or </w:t>
      </w:r>
      <w:proofErr w:type="spellStart"/>
      <w:r w:rsidRPr="00385D00">
        <w:rPr>
          <w:bCs/>
          <w:sz w:val="22"/>
          <w:szCs w:val="22"/>
        </w:rPr>
        <w:t>P</w:t>
      </w:r>
      <w:r>
        <w:rPr>
          <w:bCs/>
          <w:sz w:val="22"/>
          <w:szCs w:val="22"/>
        </w:rPr>
        <w:t>C</w:t>
      </w:r>
      <w:r w:rsidRPr="00385D00">
        <w:rPr>
          <w:bCs/>
          <w:sz w:val="22"/>
          <w:szCs w:val="22"/>
        </w:rPr>
        <w:t>ell</w:t>
      </w:r>
      <w:proofErr w:type="spellEnd"/>
      <w:r w:rsidRPr="00385D00">
        <w:rPr>
          <w:bCs/>
          <w:sz w:val="22"/>
          <w:szCs w:val="22"/>
        </w:rPr>
        <w:t xml:space="preserve"> handover occurs</w:t>
      </w:r>
    </w:p>
    <w:p w14:paraId="075DF462" w14:textId="77777777" w:rsidR="00676685" w:rsidRPr="00385D00" w:rsidRDefault="00676685" w:rsidP="003846CB">
      <w:pPr>
        <w:numPr>
          <w:ilvl w:val="1"/>
          <w:numId w:val="27"/>
        </w:numPr>
        <w:autoSpaceDE w:val="0"/>
        <w:autoSpaceDN w:val="0"/>
        <w:adjustRightInd w:val="0"/>
        <w:snapToGrid w:val="0"/>
        <w:jc w:val="both"/>
        <w:rPr>
          <w:bCs/>
          <w:sz w:val="22"/>
          <w:szCs w:val="22"/>
        </w:rPr>
      </w:pPr>
      <w:r w:rsidRPr="00385D00">
        <w:rPr>
          <w:bCs/>
          <w:sz w:val="22"/>
          <w:szCs w:val="22"/>
        </w:rPr>
        <w:t>Large UE Power Consumption: The UE power consumption of CA increases nearly linearly with the number of activated cells.</w:t>
      </w:r>
    </w:p>
    <w:p w14:paraId="3A7501E8" w14:textId="77777777" w:rsidR="00676685" w:rsidRPr="00385D00" w:rsidRDefault="00676685" w:rsidP="003846CB">
      <w:pPr>
        <w:numPr>
          <w:ilvl w:val="1"/>
          <w:numId w:val="27"/>
        </w:numPr>
        <w:autoSpaceDE w:val="0"/>
        <w:autoSpaceDN w:val="0"/>
        <w:adjustRightInd w:val="0"/>
        <w:snapToGrid w:val="0"/>
        <w:jc w:val="both"/>
        <w:rPr>
          <w:bCs/>
          <w:sz w:val="22"/>
          <w:szCs w:val="22"/>
        </w:rPr>
      </w:pPr>
      <w:r w:rsidRPr="00385D00">
        <w:rPr>
          <w:rFonts w:eastAsiaTheme="minorEastAsia"/>
          <w:bCs/>
          <w:sz w:val="22"/>
          <w:szCs w:val="22"/>
        </w:rPr>
        <w:t>Large BW adaptation latency: the activation and deactivation processes will introduce non-negligible latency, thereby impacting the performance of real-time applications.</w:t>
      </w:r>
    </w:p>
    <w:p w14:paraId="35D704DD" w14:textId="77777777" w:rsidR="00676685" w:rsidRDefault="00676685" w:rsidP="003846CB">
      <w:pPr>
        <w:numPr>
          <w:ilvl w:val="1"/>
          <w:numId w:val="27"/>
        </w:numPr>
        <w:autoSpaceDE w:val="0"/>
        <w:autoSpaceDN w:val="0"/>
        <w:adjustRightInd w:val="0"/>
        <w:snapToGrid w:val="0"/>
        <w:jc w:val="both"/>
        <w:rPr>
          <w:bCs/>
          <w:sz w:val="22"/>
          <w:szCs w:val="22"/>
        </w:rPr>
      </w:pPr>
      <w:r>
        <w:rPr>
          <w:bCs/>
          <w:sz w:val="22"/>
          <w:szCs w:val="22"/>
        </w:rPr>
        <w:t xml:space="preserve">Inflexible UL resource utilization: </w:t>
      </w:r>
      <w:r w:rsidRPr="00385D00">
        <w:rPr>
          <w:bCs/>
          <w:sz w:val="22"/>
          <w:szCs w:val="22"/>
        </w:rPr>
        <w:t xml:space="preserve">UL performance improvement is achieved at the cost of increasing DL CC capabilities and operation, since no UL-only carrier, leading to </w:t>
      </w:r>
      <w:r>
        <w:rPr>
          <w:bCs/>
          <w:sz w:val="22"/>
          <w:szCs w:val="22"/>
        </w:rPr>
        <w:t>additional requirements on UE DL capabilities and</w:t>
      </w:r>
      <w:r w:rsidRPr="00385D00">
        <w:rPr>
          <w:bCs/>
          <w:sz w:val="22"/>
          <w:szCs w:val="22"/>
        </w:rPr>
        <w:t xml:space="preserve"> extra UE implementation complexity.</w:t>
      </w:r>
    </w:p>
    <w:p w14:paraId="49E86100" w14:textId="758F8A4D" w:rsidR="00676685" w:rsidRPr="005656E0" w:rsidRDefault="00676685" w:rsidP="005656E0">
      <w:pPr>
        <w:pStyle w:val="afb"/>
        <w:numPr>
          <w:ilvl w:val="1"/>
          <w:numId w:val="27"/>
        </w:numPr>
        <w:autoSpaceDE w:val="0"/>
        <w:autoSpaceDN w:val="0"/>
        <w:adjustRightInd w:val="0"/>
        <w:snapToGrid w:val="0"/>
        <w:jc w:val="both"/>
        <w:rPr>
          <w:bCs/>
          <w:sz w:val="22"/>
          <w:szCs w:val="22"/>
        </w:rPr>
      </w:pPr>
      <w:r w:rsidRPr="00CF3DEA">
        <w:rPr>
          <w:bCs/>
          <w:sz w:val="22"/>
          <w:szCs w:val="22"/>
        </w:rPr>
        <w:t>High UE cost and performance back-off: the concurrent multi-band receptions or transmissions of CA in a narrow frequency range (e.g. in sub-1GHz) may require much additional UE efforts of RF design, which results in performance back-off in all bands compared with single band operation.</w:t>
      </w:r>
      <w:r w:rsidRPr="00CF3DEA" w:rsidDel="00CF3DEA">
        <w:rPr>
          <w:bCs/>
          <w:sz w:val="22"/>
          <w:szCs w:val="22"/>
        </w:rPr>
        <w:t xml:space="preserve"> </w:t>
      </w:r>
    </w:p>
    <w:p w14:paraId="72DE1590" w14:textId="77777777" w:rsidR="00676685" w:rsidRPr="00575326" w:rsidRDefault="00676685" w:rsidP="003846CB">
      <w:pPr>
        <w:pStyle w:val="afb"/>
        <w:numPr>
          <w:ilvl w:val="0"/>
          <w:numId w:val="26"/>
        </w:numPr>
        <w:spacing w:beforeLines="50" w:before="120" w:afterLines="50" w:after="120"/>
        <w:jc w:val="both"/>
        <w:rPr>
          <w:b/>
          <w:sz w:val="22"/>
          <w:szCs w:val="22"/>
          <w:lang w:val="en-GB"/>
        </w:rPr>
      </w:pPr>
      <w:r w:rsidRPr="00575326">
        <w:rPr>
          <w:b/>
          <w:sz w:val="22"/>
          <w:szCs w:val="22"/>
          <w:lang w:val="en-GB"/>
        </w:rPr>
        <w:t>Issues of existing BWP mechanism</w:t>
      </w:r>
    </w:p>
    <w:p w14:paraId="4CEE29FA" w14:textId="77777777" w:rsidR="00676685" w:rsidRDefault="00676685" w:rsidP="00676685">
      <w:pPr>
        <w:jc w:val="both"/>
        <w:rPr>
          <w:rFonts w:eastAsiaTheme="minorEastAsia"/>
          <w:sz w:val="22"/>
          <w:szCs w:val="22"/>
          <w:lang w:val="en-GB"/>
        </w:rPr>
      </w:pPr>
      <w:r w:rsidRPr="00385D00">
        <w:rPr>
          <w:bCs/>
          <w:sz w:val="22"/>
          <w:szCs w:val="22"/>
          <w:lang w:val="en-GB"/>
        </w:rPr>
        <w:t>I</w:t>
      </w:r>
      <w:r w:rsidRPr="00385D00">
        <w:rPr>
          <w:sz w:val="22"/>
          <w:szCs w:val="22"/>
          <w:lang w:val="en-GB"/>
        </w:rPr>
        <w:t>n</w:t>
      </w:r>
      <w:r w:rsidRPr="00385D00">
        <w:rPr>
          <w:bCs/>
          <w:sz w:val="22"/>
          <w:szCs w:val="22"/>
          <w:lang w:val="en-GB"/>
        </w:rPr>
        <w:t xml:space="preserve"> 5G</w:t>
      </w:r>
      <w:r w:rsidRPr="00385D00">
        <w:rPr>
          <w:sz w:val="22"/>
          <w:szCs w:val="22"/>
          <w:lang w:val="en-GB"/>
        </w:rPr>
        <w:t xml:space="preserve">, BWP is used to </w:t>
      </w:r>
      <w:r w:rsidRPr="00385D00">
        <w:rPr>
          <w:rFonts w:eastAsiaTheme="minorEastAsia"/>
          <w:sz w:val="22"/>
          <w:szCs w:val="22"/>
          <w:lang w:val="en-GB"/>
        </w:rPr>
        <w:t>adapt to different UE BW capability and can be used for UE energy saving. Considering UE energy saving</w:t>
      </w:r>
      <w:r>
        <w:rPr>
          <w:rFonts w:eastAsiaTheme="minorEastAsia"/>
          <w:sz w:val="22"/>
          <w:szCs w:val="22"/>
          <w:lang w:val="en-GB"/>
        </w:rPr>
        <w:t xml:space="preserve"> and 6G IoT UE still</w:t>
      </w:r>
      <w:r w:rsidRPr="00385D00">
        <w:rPr>
          <w:rFonts w:eastAsiaTheme="minorEastAsia"/>
          <w:sz w:val="22"/>
          <w:szCs w:val="22"/>
          <w:lang w:val="en-GB"/>
        </w:rPr>
        <w:t xml:space="preserve"> needs to be supported as </w:t>
      </w:r>
      <w:r>
        <w:rPr>
          <w:rFonts w:eastAsiaTheme="minorEastAsia"/>
          <w:sz w:val="22"/>
          <w:szCs w:val="22"/>
          <w:lang w:val="en-GB"/>
        </w:rPr>
        <w:t>6GR</w:t>
      </w:r>
      <w:r w:rsidRPr="00385D00">
        <w:rPr>
          <w:rFonts w:eastAsiaTheme="minorEastAsia"/>
          <w:sz w:val="22"/>
          <w:szCs w:val="22"/>
          <w:lang w:val="en-GB"/>
        </w:rPr>
        <w:t xml:space="preserve"> Day 1, BWP shall be specified in 6GR. However, </w:t>
      </w:r>
      <w:r>
        <w:rPr>
          <w:rFonts w:eastAsiaTheme="minorEastAsia"/>
          <w:sz w:val="22"/>
          <w:szCs w:val="22"/>
          <w:lang w:val="en-GB"/>
        </w:rPr>
        <w:t xml:space="preserve">existing </w:t>
      </w:r>
      <w:r w:rsidRPr="00385D00">
        <w:rPr>
          <w:rFonts w:eastAsiaTheme="minorEastAsia"/>
          <w:sz w:val="22"/>
          <w:szCs w:val="22"/>
          <w:lang w:val="en-GB"/>
        </w:rPr>
        <w:t>BWP has several issues</w:t>
      </w:r>
      <w:r w:rsidRPr="00E1456E">
        <w:rPr>
          <w:rFonts w:eastAsiaTheme="minorEastAsia"/>
          <w:sz w:val="22"/>
          <w:szCs w:val="22"/>
          <w:lang w:val="en-GB"/>
        </w:rPr>
        <w:t xml:space="preserve"> </w:t>
      </w:r>
      <w:r>
        <w:rPr>
          <w:rFonts w:eastAsiaTheme="minorEastAsia"/>
          <w:sz w:val="22"/>
          <w:szCs w:val="22"/>
          <w:lang w:val="en-GB"/>
        </w:rPr>
        <w:t>as below which limit the real usage ratio for the BWP switch</w:t>
      </w:r>
      <w:r w:rsidRPr="00385D00">
        <w:rPr>
          <w:rFonts w:eastAsiaTheme="minorEastAsia"/>
          <w:sz w:val="22"/>
          <w:szCs w:val="22"/>
          <w:lang w:val="en-GB"/>
        </w:rPr>
        <w:t>:</w:t>
      </w:r>
    </w:p>
    <w:p w14:paraId="67CD2E9D" w14:textId="77777777" w:rsidR="00676685" w:rsidRPr="00AE01F4" w:rsidRDefault="00676685" w:rsidP="003846CB">
      <w:pPr>
        <w:pStyle w:val="afb"/>
        <w:numPr>
          <w:ilvl w:val="0"/>
          <w:numId w:val="28"/>
        </w:numPr>
        <w:jc w:val="both"/>
        <w:rPr>
          <w:rFonts w:eastAsiaTheme="minorEastAsia"/>
          <w:sz w:val="22"/>
          <w:szCs w:val="22"/>
          <w:lang w:val="en-GB"/>
        </w:rPr>
      </w:pPr>
      <w:r>
        <w:rPr>
          <w:rFonts w:eastAsiaTheme="minorEastAsia"/>
          <w:sz w:val="22"/>
          <w:szCs w:val="22"/>
          <w:lang w:val="en-GB"/>
        </w:rPr>
        <w:lastRenderedPageBreak/>
        <w:t>C</w:t>
      </w:r>
      <w:r>
        <w:rPr>
          <w:rFonts w:eastAsiaTheme="minorEastAsia" w:hint="eastAsia"/>
          <w:sz w:val="22"/>
          <w:szCs w:val="22"/>
          <w:lang w:val="en-GB"/>
        </w:rPr>
        <w:t>omple</w:t>
      </w:r>
      <w:r>
        <w:rPr>
          <w:rFonts w:eastAsiaTheme="minorEastAsia"/>
          <w:sz w:val="22"/>
          <w:szCs w:val="22"/>
          <w:lang w:val="en-GB"/>
        </w:rPr>
        <w:t xml:space="preserve">x BWP parameter configuration: </w:t>
      </w:r>
      <w:r w:rsidRPr="00AE01F4">
        <w:rPr>
          <w:rFonts w:eastAsiaTheme="minorEastAsia"/>
          <w:sz w:val="22"/>
          <w:szCs w:val="22"/>
          <w:lang w:val="en-GB"/>
        </w:rPr>
        <w:t>Too many BWP specific parameters and too small BW granularity for a BWP</w:t>
      </w:r>
      <w:r>
        <w:rPr>
          <w:rFonts w:eastAsiaTheme="minorEastAsia"/>
          <w:sz w:val="22"/>
          <w:szCs w:val="22"/>
          <w:lang w:val="en-GB"/>
        </w:rPr>
        <w:t>, over-flexible</w:t>
      </w:r>
      <w:r w:rsidRPr="00694740">
        <w:rPr>
          <w:rFonts w:eastAsiaTheme="minorEastAsia"/>
          <w:sz w:val="22"/>
          <w:szCs w:val="22"/>
          <w:lang w:val="en-GB"/>
        </w:rPr>
        <w:t xml:space="preserve"> in commercial deployments.</w:t>
      </w:r>
    </w:p>
    <w:p w14:paraId="45823239" w14:textId="77777777" w:rsidR="00676685" w:rsidRPr="00385D00" w:rsidRDefault="00676685" w:rsidP="003846CB">
      <w:pPr>
        <w:pStyle w:val="afb"/>
        <w:numPr>
          <w:ilvl w:val="0"/>
          <w:numId w:val="28"/>
        </w:numPr>
        <w:jc w:val="both"/>
        <w:rPr>
          <w:rFonts w:eastAsiaTheme="minorEastAsia"/>
          <w:sz w:val="22"/>
          <w:szCs w:val="22"/>
          <w:lang w:val="en-GB"/>
        </w:rPr>
      </w:pPr>
      <w:r w:rsidRPr="00385D00">
        <w:rPr>
          <w:rFonts w:eastAsiaTheme="minorEastAsia"/>
          <w:sz w:val="22"/>
          <w:szCs w:val="22"/>
          <w:lang w:val="en-GB"/>
        </w:rPr>
        <w:t>Long BWP switching delay</w:t>
      </w:r>
      <w:r>
        <w:rPr>
          <w:rFonts w:eastAsiaTheme="minorEastAsia"/>
          <w:sz w:val="22"/>
          <w:szCs w:val="22"/>
          <w:lang w:val="en-GB"/>
        </w:rPr>
        <w:t>:</w:t>
      </w:r>
      <w:r w:rsidRPr="00385D00">
        <w:rPr>
          <w:rFonts w:eastAsiaTheme="minorEastAsia"/>
          <w:sz w:val="22"/>
          <w:szCs w:val="22"/>
          <w:lang w:val="en-GB"/>
        </w:rPr>
        <w:t xml:space="preserve"> 1~3 </w:t>
      </w:r>
      <w:proofErr w:type="spellStart"/>
      <w:r w:rsidRPr="00385D00">
        <w:rPr>
          <w:rFonts w:eastAsiaTheme="minorEastAsia"/>
          <w:sz w:val="22"/>
          <w:szCs w:val="22"/>
          <w:lang w:val="en-GB"/>
        </w:rPr>
        <w:t>ms</w:t>
      </w:r>
      <w:proofErr w:type="spellEnd"/>
      <w:r w:rsidRPr="00385D00">
        <w:rPr>
          <w:rFonts w:eastAsiaTheme="minorEastAsia"/>
          <w:sz w:val="22"/>
          <w:szCs w:val="22"/>
          <w:lang w:val="en-GB"/>
        </w:rPr>
        <w:t xml:space="preserve"> delay </w:t>
      </w:r>
      <w:r>
        <w:rPr>
          <w:rFonts w:eastAsiaTheme="minorEastAsia"/>
          <w:sz w:val="22"/>
          <w:szCs w:val="22"/>
          <w:lang w:val="en-GB"/>
        </w:rPr>
        <w:t xml:space="preserve">are </w:t>
      </w:r>
      <w:r w:rsidRPr="00385D00">
        <w:rPr>
          <w:rFonts w:eastAsiaTheme="minorEastAsia"/>
          <w:sz w:val="22"/>
          <w:szCs w:val="22"/>
          <w:lang w:val="en-GB"/>
        </w:rPr>
        <w:t xml:space="preserve">defined in RAN4. </w:t>
      </w:r>
      <w:r>
        <w:rPr>
          <w:rFonts w:eastAsiaTheme="minorEastAsia"/>
          <w:sz w:val="22"/>
          <w:szCs w:val="22"/>
          <w:lang w:val="en-GB"/>
        </w:rPr>
        <w:t>L</w:t>
      </w:r>
      <w:r w:rsidRPr="00385D00">
        <w:rPr>
          <w:rFonts w:eastAsiaTheme="minorEastAsia"/>
          <w:sz w:val="22"/>
          <w:szCs w:val="22"/>
          <w:lang w:val="en-GB"/>
        </w:rPr>
        <w:t xml:space="preserve">arge </w:t>
      </w:r>
      <w:r>
        <w:rPr>
          <w:rFonts w:eastAsiaTheme="minorEastAsia"/>
          <w:sz w:val="22"/>
          <w:szCs w:val="22"/>
          <w:lang w:val="en-GB"/>
        </w:rPr>
        <w:t>BWP switching</w:t>
      </w:r>
      <w:r w:rsidRPr="00385D00" w:rsidDel="00E1456E">
        <w:rPr>
          <w:rFonts w:eastAsiaTheme="minorEastAsia"/>
          <w:sz w:val="22"/>
          <w:szCs w:val="22"/>
          <w:lang w:val="en-GB"/>
        </w:rPr>
        <w:t xml:space="preserve"> </w:t>
      </w:r>
      <w:r w:rsidRPr="00385D00">
        <w:rPr>
          <w:rFonts w:eastAsiaTheme="minorEastAsia"/>
          <w:sz w:val="22"/>
          <w:szCs w:val="22"/>
          <w:lang w:val="en-GB"/>
        </w:rPr>
        <w:t>delay affects communication performance and increases energy consumption.</w:t>
      </w:r>
    </w:p>
    <w:p w14:paraId="2ECD91D8" w14:textId="77777777" w:rsidR="00676685" w:rsidRPr="00580BFC" w:rsidRDefault="00676685" w:rsidP="003846CB">
      <w:pPr>
        <w:pStyle w:val="afb"/>
        <w:numPr>
          <w:ilvl w:val="0"/>
          <w:numId w:val="28"/>
        </w:numPr>
        <w:jc w:val="both"/>
        <w:rPr>
          <w:rFonts w:eastAsiaTheme="minorEastAsia"/>
          <w:sz w:val="22"/>
          <w:szCs w:val="22"/>
          <w:lang w:val="en-GB"/>
        </w:rPr>
      </w:pPr>
      <w:r>
        <w:rPr>
          <w:rFonts w:eastAsiaTheme="minorEastAsia"/>
          <w:sz w:val="22"/>
          <w:szCs w:val="22"/>
        </w:rPr>
        <w:t xml:space="preserve">Poor </w:t>
      </w:r>
      <w:r w:rsidRPr="00385D00">
        <w:rPr>
          <w:rFonts w:eastAsiaTheme="minorEastAsia"/>
          <w:sz w:val="22"/>
          <w:szCs w:val="22"/>
          <w:lang w:val="en-GB"/>
        </w:rPr>
        <w:t>BWP switching</w:t>
      </w:r>
      <w:r>
        <w:rPr>
          <w:rFonts w:eastAsiaTheme="minorEastAsia"/>
          <w:sz w:val="22"/>
          <w:szCs w:val="22"/>
          <w:lang w:val="en-GB"/>
        </w:rPr>
        <w:t xml:space="preserve"> robustness</w:t>
      </w:r>
      <w:r w:rsidRPr="00385D00">
        <w:rPr>
          <w:rFonts w:eastAsiaTheme="minorEastAsia"/>
          <w:sz w:val="22"/>
          <w:szCs w:val="22"/>
          <w:lang w:val="en-GB"/>
        </w:rPr>
        <w:t>: DCI</w:t>
      </w:r>
      <w:r>
        <w:rPr>
          <w:rFonts w:eastAsiaTheme="minorEastAsia"/>
          <w:sz w:val="22"/>
          <w:szCs w:val="22"/>
          <w:lang w:val="en-GB"/>
        </w:rPr>
        <w:t xml:space="preserve"> indication</w:t>
      </w:r>
      <w:r w:rsidRPr="00385D00">
        <w:rPr>
          <w:rFonts w:eastAsiaTheme="minorEastAsia"/>
          <w:sz w:val="22"/>
          <w:szCs w:val="22"/>
          <w:lang w:val="en-GB"/>
        </w:rPr>
        <w:t xml:space="preserve"> for BWP switching may be lost, </w:t>
      </w:r>
      <w:r>
        <w:rPr>
          <w:rFonts w:eastAsiaTheme="minorEastAsia"/>
          <w:sz w:val="22"/>
          <w:szCs w:val="22"/>
          <w:lang w:val="en-GB"/>
        </w:rPr>
        <w:t xml:space="preserve">resulting in </w:t>
      </w:r>
      <w:r w:rsidRPr="00385D00">
        <w:rPr>
          <w:rFonts w:eastAsiaTheme="minorEastAsia"/>
          <w:sz w:val="22"/>
          <w:szCs w:val="22"/>
          <w:lang w:val="en-GB"/>
        </w:rPr>
        <w:t xml:space="preserve">misalignment </w:t>
      </w:r>
      <w:r>
        <w:rPr>
          <w:rFonts w:eastAsiaTheme="minorEastAsia"/>
          <w:sz w:val="22"/>
          <w:szCs w:val="22"/>
          <w:lang w:val="en-GB"/>
        </w:rPr>
        <w:t xml:space="preserve">of real active BWP </w:t>
      </w:r>
      <w:r w:rsidRPr="00385D00">
        <w:rPr>
          <w:rFonts w:eastAsiaTheme="minorEastAsia"/>
          <w:sz w:val="22"/>
          <w:szCs w:val="22"/>
          <w:lang w:val="en-GB"/>
        </w:rPr>
        <w:t xml:space="preserve">between BS and UE. </w:t>
      </w:r>
    </w:p>
    <w:p w14:paraId="1F60DCD8" w14:textId="77777777" w:rsidR="00676685" w:rsidRDefault="00676685" w:rsidP="00676685">
      <w:pPr>
        <w:pStyle w:val="a6"/>
        <w:jc w:val="both"/>
        <w:rPr>
          <w:b w:val="0"/>
          <w:bCs w:val="0"/>
          <w:sz w:val="22"/>
          <w:szCs w:val="22"/>
        </w:rPr>
      </w:pPr>
      <w:r w:rsidRPr="007B2456">
        <w:rPr>
          <w:b w:val="0"/>
          <w:bCs w:val="0"/>
          <w:sz w:val="22"/>
          <w:szCs w:val="22"/>
        </w:rPr>
        <w:t>In summary, 6G</w:t>
      </w:r>
      <w:r>
        <w:rPr>
          <w:b w:val="0"/>
          <w:bCs w:val="0"/>
          <w:sz w:val="22"/>
          <w:szCs w:val="22"/>
        </w:rPr>
        <w:t>R</w:t>
      </w:r>
      <w:r w:rsidRPr="007B2456">
        <w:rPr>
          <w:b w:val="0"/>
          <w:bCs w:val="0"/>
          <w:sz w:val="22"/>
          <w:szCs w:val="22"/>
        </w:rPr>
        <w:t xml:space="preserve"> needs to </w:t>
      </w:r>
      <w:r>
        <w:rPr>
          <w:b w:val="0"/>
          <w:bCs w:val="0"/>
          <w:sz w:val="22"/>
          <w:szCs w:val="22"/>
        </w:rPr>
        <w:t>enable</w:t>
      </w:r>
      <w:r w:rsidRPr="007B2456">
        <w:rPr>
          <w:b w:val="0"/>
          <w:bCs w:val="0"/>
          <w:sz w:val="22"/>
          <w:szCs w:val="22"/>
        </w:rPr>
        <w:t xml:space="preserve"> UEs to </w:t>
      </w:r>
      <w:r>
        <w:rPr>
          <w:b w:val="0"/>
          <w:bCs w:val="0"/>
          <w:sz w:val="22"/>
          <w:szCs w:val="22"/>
        </w:rPr>
        <w:t>achieve faster BW adaptation</w:t>
      </w:r>
      <w:r w:rsidRPr="007B2456">
        <w:rPr>
          <w:b w:val="0"/>
          <w:bCs w:val="0"/>
          <w:sz w:val="22"/>
          <w:szCs w:val="22"/>
        </w:rPr>
        <w:t xml:space="preserve"> based on service requirements, </w:t>
      </w:r>
      <w:r>
        <w:rPr>
          <w:b w:val="0"/>
          <w:bCs w:val="0"/>
          <w:sz w:val="22"/>
          <w:szCs w:val="22"/>
        </w:rPr>
        <w:t>enabling UE</w:t>
      </w:r>
      <w:r w:rsidRPr="007B2456">
        <w:rPr>
          <w:b w:val="0"/>
          <w:bCs w:val="0"/>
          <w:sz w:val="22"/>
          <w:szCs w:val="22"/>
        </w:rPr>
        <w:t xml:space="preserve"> energy savings without </w:t>
      </w:r>
      <w:r w:rsidRPr="003E213C">
        <w:rPr>
          <w:b w:val="0"/>
          <w:bCs w:val="0"/>
          <w:sz w:val="22"/>
          <w:szCs w:val="22"/>
        </w:rPr>
        <w:t xml:space="preserve">compromising communication </w:t>
      </w:r>
      <w:r>
        <w:rPr>
          <w:b w:val="0"/>
          <w:bCs w:val="0"/>
          <w:sz w:val="22"/>
          <w:szCs w:val="22"/>
        </w:rPr>
        <w:t>performance</w:t>
      </w:r>
      <w:r w:rsidRPr="007B2456">
        <w:rPr>
          <w:b w:val="0"/>
          <w:bCs w:val="0"/>
          <w:sz w:val="22"/>
          <w:szCs w:val="22"/>
        </w:rPr>
        <w:t>.</w:t>
      </w:r>
    </w:p>
    <w:p w14:paraId="620507FC" w14:textId="77777777" w:rsidR="00676685" w:rsidRPr="00B74BF7" w:rsidRDefault="00676685" w:rsidP="00676685"/>
    <w:p w14:paraId="76102D41" w14:textId="77777777" w:rsidR="00676685" w:rsidRPr="00575326" w:rsidRDefault="00676685" w:rsidP="003846CB">
      <w:pPr>
        <w:pStyle w:val="afb"/>
        <w:numPr>
          <w:ilvl w:val="0"/>
          <w:numId w:val="19"/>
        </w:numPr>
        <w:rPr>
          <w:b/>
          <w:bCs/>
          <w:u w:val="single"/>
          <w:lang w:val="en-GB"/>
        </w:rPr>
      </w:pPr>
      <w:r w:rsidRPr="00575326">
        <w:rPr>
          <w:b/>
          <w:bCs/>
          <w:u w:val="single"/>
          <w:lang w:val="en-GB"/>
        </w:rPr>
        <w:t>Key technical directions</w:t>
      </w:r>
    </w:p>
    <w:p w14:paraId="65A5073B" w14:textId="77777777" w:rsidR="00676685" w:rsidRPr="009102D8" w:rsidRDefault="00676685" w:rsidP="00676685"/>
    <w:p w14:paraId="08079A97" w14:textId="1EB9A057" w:rsidR="00676685" w:rsidRPr="00385D00" w:rsidRDefault="00676685" w:rsidP="00676685">
      <w:pPr>
        <w:rPr>
          <w:rFonts w:eastAsiaTheme="minorEastAsia"/>
          <w:sz w:val="22"/>
          <w:szCs w:val="22"/>
          <w:lang w:val="en-GB"/>
        </w:rPr>
      </w:pPr>
      <w:r w:rsidRPr="00385D00">
        <w:rPr>
          <w:rFonts w:eastAsiaTheme="minorEastAsia"/>
          <w:sz w:val="22"/>
          <w:szCs w:val="22"/>
          <w:lang w:val="en-GB"/>
        </w:rPr>
        <w:t xml:space="preserve">To achieve highly efficient spectrum utilization for both network and UE in </w:t>
      </w:r>
      <w:r>
        <w:rPr>
          <w:rFonts w:eastAsiaTheme="minorEastAsia"/>
          <w:sz w:val="22"/>
          <w:szCs w:val="22"/>
          <w:lang w:val="en-GB"/>
        </w:rPr>
        <w:t>6GR</w:t>
      </w:r>
      <w:r w:rsidRPr="00385D00">
        <w:rPr>
          <w:rFonts w:eastAsiaTheme="minorEastAsia"/>
          <w:sz w:val="22"/>
          <w:szCs w:val="22"/>
          <w:lang w:val="en-GB"/>
        </w:rPr>
        <w:t xml:space="preserve">, the following </w:t>
      </w:r>
      <w:r>
        <w:rPr>
          <w:rFonts w:eastAsiaTheme="minorEastAsia"/>
          <w:sz w:val="22"/>
          <w:szCs w:val="22"/>
          <w:lang w:val="en-GB"/>
        </w:rPr>
        <w:t>technical</w:t>
      </w:r>
      <w:r w:rsidRPr="00385D00">
        <w:rPr>
          <w:rFonts w:eastAsiaTheme="minorEastAsia"/>
          <w:sz w:val="22"/>
          <w:szCs w:val="22"/>
          <w:lang w:val="en-GB"/>
        </w:rPr>
        <w:t xml:space="preserve"> directions can be considered:</w:t>
      </w:r>
    </w:p>
    <w:p w14:paraId="26C23566" w14:textId="1D291268" w:rsidR="00676685" w:rsidRPr="00575326" w:rsidRDefault="00676685" w:rsidP="003846CB">
      <w:pPr>
        <w:pStyle w:val="afb"/>
        <w:numPr>
          <w:ilvl w:val="4"/>
          <w:numId w:val="27"/>
        </w:numPr>
        <w:spacing w:beforeLines="50" w:before="120" w:afterLines="50" w:after="120"/>
        <w:jc w:val="both"/>
        <w:rPr>
          <w:b/>
          <w:sz w:val="22"/>
          <w:szCs w:val="22"/>
          <w:lang w:val="en-GB"/>
        </w:rPr>
      </w:pPr>
      <w:r w:rsidRPr="00575326">
        <w:rPr>
          <w:b/>
          <w:sz w:val="22"/>
          <w:szCs w:val="22"/>
          <w:lang w:val="en-GB"/>
        </w:rPr>
        <w:t>C</w:t>
      </w:r>
      <w:r w:rsidRPr="00575326">
        <w:rPr>
          <w:rFonts w:hint="eastAsia"/>
          <w:b/>
          <w:sz w:val="22"/>
          <w:szCs w:val="22"/>
          <w:lang w:val="en-GB"/>
        </w:rPr>
        <w:t>hannel</w:t>
      </w:r>
      <w:r w:rsidRPr="00575326">
        <w:rPr>
          <w:b/>
          <w:sz w:val="22"/>
          <w:szCs w:val="22"/>
          <w:lang w:val="en-GB"/>
        </w:rPr>
        <w:t xml:space="preserve"> </w:t>
      </w:r>
      <w:r w:rsidRPr="00575326">
        <w:rPr>
          <w:rFonts w:hint="eastAsia"/>
          <w:b/>
          <w:sz w:val="22"/>
          <w:szCs w:val="22"/>
          <w:lang w:val="en-GB"/>
        </w:rPr>
        <w:t>bandwidth</w:t>
      </w:r>
      <w:r w:rsidRPr="00575326">
        <w:rPr>
          <w:b/>
          <w:sz w:val="22"/>
          <w:szCs w:val="22"/>
          <w:lang w:val="en-GB"/>
        </w:rPr>
        <w:t xml:space="preserve"> </w:t>
      </w:r>
    </w:p>
    <w:p w14:paraId="7A8C0B52" w14:textId="6894AA55" w:rsidR="00676685" w:rsidRDefault="00676685" w:rsidP="00676685">
      <w:pPr>
        <w:shd w:val="clear" w:color="auto" w:fill="FFFFFF" w:themeFill="background1"/>
        <w:jc w:val="both"/>
        <w:rPr>
          <w:rFonts w:eastAsia="宋体"/>
          <w:sz w:val="22"/>
          <w:szCs w:val="22"/>
        </w:rPr>
      </w:pPr>
      <w:r w:rsidRPr="00A11976">
        <w:rPr>
          <w:bCs/>
          <w:iCs/>
          <w:sz w:val="22"/>
          <w:szCs w:val="22"/>
        </w:rPr>
        <w:t xml:space="preserve">The </w:t>
      </w:r>
      <w:r>
        <w:rPr>
          <w:bCs/>
          <w:iCs/>
          <w:sz w:val="22"/>
          <w:szCs w:val="22"/>
        </w:rPr>
        <w:t xml:space="preserve">candidate </w:t>
      </w:r>
      <w:r w:rsidRPr="00A11976">
        <w:rPr>
          <w:bCs/>
          <w:iCs/>
          <w:sz w:val="22"/>
          <w:szCs w:val="22"/>
        </w:rPr>
        <w:t>6G spectrum includes ranges from 7 to 24 GHz, such as 6.425</w:t>
      </w:r>
      <w:r>
        <w:rPr>
          <w:bCs/>
          <w:iCs/>
          <w:sz w:val="22"/>
          <w:szCs w:val="22"/>
        </w:rPr>
        <w:t xml:space="preserve"> </w:t>
      </w:r>
      <w:r>
        <w:t xml:space="preserve">– </w:t>
      </w:r>
      <w:r w:rsidRPr="00A11976">
        <w:rPr>
          <w:bCs/>
          <w:iCs/>
          <w:sz w:val="22"/>
          <w:szCs w:val="22"/>
        </w:rPr>
        <w:t>7.125 GHz</w:t>
      </w:r>
      <w:r>
        <w:rPr>
          <w:bCs/>
          <w:iCs/>
          <w:sz w:val="22"/>
          <w:szCs w:val="22"/>
        </w:rPr>
        <w:t xml:space="preserve"> (identified in </w:t>
      </w:r>
      <w:r w:rsidRPr="00363059">
        <w:rPr>
          <w:bCs/>
          <w:iCs/>
          <w:sz w:val="22"/>
          <w:szCs w:val="22"/>
        </w:rPr>
        <w:t>WRC-23 meeting</w:t>
      </w:r>
      <w:r>
        <w:rPr>
          <w:bCs/>
          <w:iCs/>
          <w:sz w:val="22"/>
          <w:szCs w:val="22"/>
        </w:rPr>
        <w:t>)</w:t>
      </w:r>
      <w:r w:rsidRPr="00A11976">
        <w:rPr>
          <w:bCs/>
          <w:iCs/>
          <w:sz w:val="22"/>
          <w:szCs w:val="22"/>
        </w:rPr>
        <w:t>, 7.125</w:t>
      </w:r>
      <w:r>
        <w:rPr>
          <w:bCs/>
          <w:iCs/>
          <w:sz w:val="22"/>
          <w:szCs w:val="22"/>
        </w:rPr>
        <w:t xml:space="preserve"> </w:t>
      </w:r>
      <w:r>
        <w:t xml:space="preserve">– </w:t>
      </w:r>
      <w:r w:rsidRPr="00A11976">
        <w:rPr>
          <w:bCs/>
          <w:iCs/>
          <w:sz w:val="22"/>
          <w:szCs w:val="22"/>
        </w:rPr>
        <w:t xml:space="preserve">8.400 GHz, </w:t>
      </w:r>
      <w:r>
        <w:rPr>
          <w:bCs/>
          <w:iCs/>
          <w:sz w:val="22"/>
          <w:szCs w:val="22"/>
        </w:rPr>
        <w:t>and</w:t>
      </w:r>
      <w:r w:rsidRPr="00A11976">
        <w:rPr>
          <w:bCs/>
          <w:iCs/>
          <w:sz w:val="22"/>
          <w:szCs w:val="22"/>
        </w:rPr>
        <w:t xml:space="preserve"> 14.800</w:t>
      </w:r>
      <w:r>
        <w:t xml:space="preserve"> – </w:t>
      </w:r>
      <w:r w:rsidRPr="00363059">
        <w:rPr>
          <w:bCs/>
          <w:iCs/>
          <w:sz w:val="22"/>
          <w:szCs w:val="22"/>
        </w:rPr>
        <w:t>15.350 GHz</w:t>
      </w:r>
      <w:r w:rsidRPr="00363059">
        <w:rPr>
          <w:rFonts w:hint="eastAsia"/>
          <w:bCs/>
          <w:iCs/>
          <w:sz w:val="22"/>
          <w:szCs w:val="22"/>
        </w:rPr>
        <w:t xml:space="preserve"> </w:t>
      </w:r>
      <w:r>
        <w:rPr>
          <w:bCs/>
          <w:iCs/>
          <w:sz w:val="22"/>
          <w:szCs w:val="22"/>
        </w:rPr>
        <w:t xml:space="preserve">(recommended for </w:t>
      </w:r>
      <w:r w:rsidRPr="00CE3853">
        <w:rPr>
          <w:bCs/>
          <w:iCs/>
          <w:sz w:val="22"/>
          <w:szCs w:val="22"/>
        </w:rPr>
        <w:t>WRC-27</w:t>
      </w:r>
      <w:r>
        <w:rPr>
          <w:bCs/>
          <w:iCs/>
          <w:sz w:val="22"/>
          <w:szCs w:val="22"/>
        </w:rPr>
        <w:t>)</w:t>
      </w:r>
      <w:r w:rsidRPr="00A11976">
        <w:rPr>
          <w:bCs/>
          <w:iCs/>
          <w:sz w:val="22"/>
          <w:szCs w:val="22"/>
        </w:rPr>
        <w:t xml:space="preserve">. </w:t>
      </w:r>
      <w:r>
        <w:rPr>
          <w:bCs/>
          <w:iCs/>
          <w:sz w:val="22"/>
          <w:szCs w:val="22"/>
        </w:rPr>
        <w:t>S</w:t>
      </w:r>
      <w:r w:rsidRPr="00A11976">
        <w:rPr>
          <w:bCs/>
          <w:iCs/>
          <w:sz w:val="22"/>
          <w:szCs w:val="22"/>
        </w:rPr>
        <w:t xml:space="preserve">ignificant </w:t>
      </w:r>
      <w:r w:rsidRPr="00CE7AB0">
        <w:rPr>
          <w:bCs/>
          <w:iCs/>
          <w:sz w:val="22"/>
          <w:szCs w:val="22"/>
        </w:rPr>
        <w:t xml:space="preserve">contiguous </w:t>
      </w:r>
      <w:r w:rsidRPr="00A11976">
        <w:rPr>
          <w:bCs/>
          <w:iCs/>
          <w:sz w:val="22"/>
          <w:szCs w:val="22"/>
        </w:rPr>
        <w:t>bandwidth</w:t>
      </w:r>
      <w:r>
        <w:rPr>
          <w:bCs/>
          <w:iCs/>
          <w:sz w:val="22"/>
          <w:szCs w:val="22"/>
        </w:rPr>
        <w:t>s</w:t>
      </w:r>
      <w:r>
        <w:rPr>
          <w:rFonts w:hint="eastAsia"/>
          <w:bCs/>
          <w:iCs/>
          <w:sz w:val="22"/>
          <w:szCs w:val="22"/>
        </w:rPr>
        <w:t>,</w:t>
      </w:r>
      <w:r>
        <w:rPr>
          <w:bCs/>
          <w:iCs/>
          <w:sz w:val="22"/>
          <w:szCs w:val="22"/>
        </w:rPr>
        <w:t xml:space="preserve"> </w:t>
      </w:r>
      <w:r w:rsidRPr="00F632F4">
        <w:rPr>
          <w:bCs/>
          <w:iCs/>
          <w:sz w:val="22"/>
          <w:szCs w:val="22"/>
        </w:rPr>
        <w:t xml:space="preserve">e.g. 700MHz </w:t>
      </w:r>
      <w:r w:rsidRPr="00CE7AB0">
        <w:rPr>
          <w:bCs/>
          <w:iCs/>
          <w:sz w:val="22"/>
          <w:szCs w:val="22"/>
        </w:rPr>
        <w:t xml:space="preserve">contiguous </w:t>
      </w:r>
      <w:r w:rsidRPr="00F632F4">
        <w:rPr>
          <w:bCs/>
          <w:iCs/>
          <w:sz w:val="22"/>
          <w:szCs w:val="22"/>
        </w:rPr>
        <w:t xml:space="preserve">BW in </w:t>
      </w:r>
      <w:r w:rsidRPr="00363059">
        <w:rPr>
          <w:bCs/>
          <w:iCs/>
          <w:sz w:val="22"/>
          <w:szCs w:val="22"/>
        </w:rPr>
        <w:t>around 7 GHz</w:t>
      </w:r>
      <w:r w:rsidRPr="00F632F4">
        <w:rPr>
          <w:bCs/>
          <w:iCs/>
          <w:sz w:val="22"/>
          <w:szCs w:val="22"/>
        </w:rPr>
        <w:t xml:space="preserve"> (6.425</w:t>
      </w:r>
      <w:r>
        <w:t xml:space="preserve"> – </w:t>
      </w:r>
      <w:r w:rsidRPr="00F632F4">
        <w:rPr>
          <w:bCs/>
          <w:iCs/>
          <w:sz w:val="22"/>
          <w:szCs w:val="22"/>
        </w:rPr>
        <w:t>7.125GHz)</w:t>
      </w:r>
      <w:r>
        <w:rPr>
          <w:bCs/>
          <w:iCs/>
          <w:sz w:val="22"/>
          <w:szCs w:val="22"/>
        </w:rPr>
        <w:t xml:space="preserve"> </w:t>
      </w:r>
      <w:r w:rsidRPr="00F632F4">
        <w:rPr>
          <w:bCs/>
          <w:iCs/>
          <w:sz w:val="22"/>
          <w:szCs w:val="22"/>
        </w:rPr>
        <w:t xml:space="preserve">and potentially above 1GHz </w:t>
      </w:r>
      <w:r w:rsidRPr="00CE7AB0">
        <w:rPr>
          <w:bCs/>
          <w:iCs/>
          <w:sz w:val="22"/>
          <w:szCs w:val="22"/>
        </w:rPr>
        <w:t xml:space="preserve">contiguous </w:t>
      </w:r>
      <w:r w:rsidRPr="00F632F4">
        <w:rPr>
          <w:bCs/>
          <w:iCs/>
          <w:sz w:val="22"/>
          <w:szCs w:val="22"/>
        </w:rPr>
        <w:t>BW in 7</w:t>
      </w:r>
      <w:r w:rsidRPr="00A277C7">
        <w:rPr>
          <w:bCs/>
          <w:iCs/>
          <w:sz w:val="22"/>
          <w:szCs w:val="22"/>
        </w:rPr>
        <w:t xml:space="preserve"> – </w:t>
      </w:r>
      <w:r w:rsidRPr="00F632F4">
        <w:rPr>
          <w:bCs/>
          <w:iCs/>
          <w:sz w:val="22"/>
          <w:szCs w:val="22"/>
        </w:rPr>
        <w:t>8GHz (7.125</w:t>
      </w:r>
      <w:r w:rsidRPr="00A277C7">
        <w:rPr>
          <w:bCs/>
          <w:iCs/>
          <w:sz w:val="22"/>
          <w:szCs w:val="22"/>
        </w:rPr>
        <w:t xml:space="preserve"> – </w:t>
      </w:r>
      <w:r w:rsidRPr="00F632F4">
        <w:rPr>
          <w:bCs/>
          <w:iCs/>
          <w:sz w:val="22"/>
          <w:szCs w:val="22"/>
        </w:rPr>
        <w:t xml:space="preserve">8.4GHz), </w:t>
      </w:r>
      <w:r>
        <w:rPr>
          <w:bCs/>
          <w:iCs/>
          <w:sz w:val="22"/>
          <w:szCs w:val="22"/>
        </w:rPr>
        <w:t>are</w:t>
      </w:r>
      <w:r w:rsidRPr="00A11976">
        <w:rPr>
          <w:bCs/>
          <w:iCs/>
          <w:sz w:val="22"/>
          <w:szCs w:val="22"/>
        </w:rPr>
        <w:t xml:space="preserve"> available in the new spectrum bands. </w:t>
      </w:r>
      <w:r w:rsidRPr="00A277C7">
        <w:rPr>
          <w:bCs/>
          <w:iCs/>
          <w:sz w:val="22"/>
          <w:szCs w:val="22"/>
        </w:rPr>
        <w:t>A wider channel bandwid</w:t>
      </w:r>
      <w:r w:rsidRPr="0065366B">
        <w:rPr>
          <w:rFonts w:eastAsia="宋体"/>
          <w:sz w:val="22"/>
          <w:szCs w:val="22"/>
        </w:rPr>
        <w:t>th</w:t>
      </w:r>
      <w:r w:rsidRPr="0065366B" w:rsidDel="0069472B">
        <w:rPr>
          <w:rFonts w:eastAsia="宋体"/>
          <w:sz w:val="22"/>
          <w:szCs w:val="22"/>
        </w:rPr>
        <w:t xml:space="preserve"> </w:t>
      </w:r>
      <w:r w:rsidRPr="0065366B">
        <w:rPr>
          <w:rFonts w:eastAsia="宋体"/>
          <w:sz w:val="22"/>
          <w:szCs w:val="22"/>
        </w:rPr>
        <w:t xml:space="preserve">enables a higher data rates and lower latency. </w:t>
      </w:r>
      <w:r w:rsidRPr="00AF34E5">
        <w:rPr>
          <w:rFonts w:eastAsia="宋体"/>
          <w:sz w:val="22"/>
          <w:szCs w:val="22"/>
        </w:rPr>
        <w:t>From RAN1 specification perspective, a maximum channel bandwidth of 400MHz could be studied for both BS and UE</w:t>
      </w:r>
      <w:r w:rsidRPr="00766B4E">
        <w:rPr>
          <w:rFonts w:eastAsia="宋体"/>
          <w:sz w:val="22"/>
          <w:szCs w:val="22"/>
        </w:rPr>
        <w:t>.</w:t>
      </w:r>
      <w:r>
        <w:rPr>
          <w:rFonts w:eastAsia="宋体"/>
          <w:sz w:val="22"/>
          <w:szCs w:val="22"/>
        </w:rPr>
        <w:t xml:space="preserve"> </w:t>
      </w:r>
      <w:r w:rsidRPr="003D492D">
        <w:rPr>
          <w:rFonts w:eastAsia="宋体"/>
          <w:sz w:val="22"/>
          <w:szCs w:val="22"/>
        </w:rPr>
        <w:t>The maximum mandated channel bandwidth of UE can be equal to or less than th</w:t>
      </w:r>
      <w:r w:rsidR="00474BA7">
        <w:rPr>
          <w:rFonts w:eastAsia="宋体"/>
          <w:sz w:val="22"/>
          <w:szCs w:val="22"/>
        </w:rPr>
        <w:t>at</w:t>
      </w:r>
      <w:r w:rsidRPr="003D492D">
        <w:rPr>
          <w:rFonts w:eastAsia="宋体"/>
          <w:sz w:val="22"/>
          <w:szCs w:val="22"/>
        </w:rPr>
        <w:t xml:space="preserve"> of BS</w:t>
      </w:r>
      <w:r>
        <w:rPr>
          <w:rFonts w:eastAsia="宋体"/>
          <w:sz w:val="22"/>
          <w:szCs w:val="22"/>
        </w:rPr>
        <w:t>.</w:t>
      </w:r>
    </w:p>
    <w:p w14:paraId="699B356F" w14:textId="77777777" w:rsidR="00676685" w:rsidRPr="00575326" w:rsidRDefault="00676685" w:rsidP="003846CB">
      <w:pPr>
        <w:pStyle w:val="afb"/>
        <w:numPr>
          <w:ilvl w:val="4"/>
          <w:numId w:val="27"/>
        </w:numPr>
        <w:spacing w:beforeLines="50" w:before="120" w:afterLines="50" w:after="120"/>
        <w:jc w:val="both"/>
        <w:rPr>
          <w:b/>
          <w:sz w:val="22"/>
          <w:szCs w:val="22"/>
          <w:lang w:val="en-GB"/>
        </w:rPr>
      </w:pPr>
      <w:r w:rsidRPr="00575326">
        <w:rPr>
          <w:b/>
          <w:sz w:val="22"/>
          <w:szCs w:val="22"/>
          <w:lang w:val="en-GB"/>
        </w:rPr>
        <w:t>Single carrier like spectrum aggregation</w:t>
      </w:r>
    </w:p>
    <w:p w14:paraId="025DCBDA" w14:textId="77777777" w:rsidR="00676685" w:rsidRPr="00385D00" w:rsidRDefault="00676685" w:rsidP="00676685">
      <w:pPr>
        <w:jc w:val="both"/>
        <w:rPr>
          <w:kern w:val="2"/>
          <w:sz w:val="22"/>
          <w:szCs w:val="22"/>
        </w:rPr>
      </w:pPr>
      <w:r w:rsidRPr="004D56F7">
        <w:rPr>
          <w:kern w:val="2"/>
          <w:sz w:val="22"/>
          <w:szCs w:val="22"/>
        </w:rPr>
        <w:t xml:space="preserve">In </w:t>
      </w:r>
      <w:r>
        <w:rPr>
          <w:kern w:val="2"/>
          <w:sz w:val="22"/>
          <w:szCs w:val="22"/>
        </w:rPr>
        <w:t>6GR</w:t>
      </w:r>
      <w:r w:rsidRPr="004D56F7">
        <w:rPr>
          <w:kern w:val="2"/>
          <w:sz w:val="22"/>
          <w:szCs w:val="22"/>
        </w:rPr>
        <w:t xml:space="preserve">, </w:t>
      </w:r>
      <w:r w:rsidRPr="00385D00">
        <w:rPr>
          <w:kern w:val="2"/>
          <w:sz w:val="22"/>
          <w:szCs w:val="22"/>
        </w:rPr>
        <w:t>RF capabilit</w:t>
      </w:r>
      <w:r>
        <w:rPr>
          <w:kern w:val="2"/>
          <w:sz w:val="22"/>
          <w:szCs w:val="22"/>
        </w:rPr>
        <w:t>y may be able to</w:t>
      </w:r>
      <w:r w:rsidRPr="00385D00">
        <w:rPr>
          <w:kern w:val="2"/>
          <w:sz w:val="22"/>
          <w:szCs w:val="22"/>
        </w:rPr>
        <w:t xml:space="preserve"> support wideband RF for large bandwidth within a band or</w:t>
      </w:r>
      <w:r>
        <w:rPr>
          <w:kern w:val="2"/>
          <w:sz w:val="22"/>
          <w:szCs w:val="22"/>
        </w:rPr>
        <w:t xml:space="preserve"> combination of</w:t>
      </w:r>
      <w:r w:rsidRPr="00385D00">
        <w:rPr>
          <w:kern w:val="2"/>
          <w:sz w:val="22"/>
          <w:szCs w:val="22"/>
        </w:rPr>
        <w:t xml:space="preserve"> </w:t>
      </w:r>
      <w:r>
        <w:rPr>
          <w:kern w:val="2"/>
          <w:sz w:val="22"/>
          <w:szCs w:val="22"/>
        </w:rPr>
        <w:t>particular</w:t>
      </w:r>
      <w:r w:rsidRPr="00385D00">
        <w:rPr>
          <w:kern w:val="2"/>
          <w:sz w:val="22"/>
          <w:szCs w:val="22"/>
        </w:rPr>
        <w:t xml:space="preserve"> adjacent bands. The wideband RF capability </w:t>
      </w:r>
      <w:r w:rsidRPr="00385D00">
        <w:rPr>
          <w:sz w:val="22"/>
          <w:szCs w:val="22"/>
        </w:rPr>
        <w:t>enables the support of fragmented adjacent spectrums as a single carrier</w:t>
      </w:r>
      <w:r w:rsidRPr="00385D00">
        <w:rPr>
          <w:kern w:val="2"/>
          <w:sz w:val="22"/>
          <w:szCs w:val="22"/>
        </w:rPr>
        <w:t>, reducing baseband</w:t>
      </w:r>
      <w:r>
        <w:rPr>
          <w:kern w:val="2"/>
          <w:sz w:val="22"/>
          <w:szCs w:val="22"/>
        </w:rPr>
        <w:t xml:space="preserve"> </w:t>
      </w:r>
      <w:r w:rsidRPr="00385D00">
        <w:rPr>
          <w:kern w:val="2"/>
          <w:sz w:val="22"/>
          <w:szCs w:val="22"/>
        </w:rPr>
        <w:t xml:space="preserve">complexity as compared to multi-carrier solution. </w:t>
      </w:r>
    </w:p>
    <w:p w14:paraId="4855276C" w14:textId="2A575E57" w:rsidR="00676685" w:rsidRPr="00385D00" w:rsidRDefault="00676685" w:rsidP="00676685">
      <w:pPr>
        <w:jc w:val="both"/>
        <w:rPr>
          <w:kern w:val="2"/>
          <w:sz w:val="22"/>
          <w:szCs w:val="22"/>
        </w:rPr>
      </w:pPr>
      <w:r w:rsidRPr="00385D00">
        <w:rPr>
          <w:kern w:val="2"/>
          <w:sz w:val="22"/>
          <w:szCs w:val="22"/>
        </w:rPr>
        <w:t>Furthermore, the virtual single carrier mechanism can achieve simplified cell management as discussed below.</w:t>
      </w:r>
      <w:r>
        <w:rPr>
          <w:kern w:val="2"/>
          <w:sz w:val="22"/>
          <w:szCs w:val="22"/>
        </w:rPr>
        <w:t xml:space="preserve"> For example, </w:t>
      </w:r>
      <w:r>
        <w:rPr>
          <w:sz w:val="22"/>
          <w:szCs w:val="22"/>
        </w:rPr>
        <w:t>a</w:t>
      </w:r>
      <w:r w:rsidRPr="00385D00">
        <w:rPr>
          <w:sz w:val="22"/>
          <w:szCs w:val="22"/>
        </w:rPr>
        <w:t xml:space="preserve"> </w:t>
      </w:r>
      <w:r>
        <w:rPr>
          <w:sz w:val="22"/>
          <w:szCs w:val="22"/>
        </w:rPr>
        <w:t>virtual single</w:t>
      </w:r>
      <w:r w:rsidRPr="00385D00">
        <w:rPr>
          <w:sz w:val="22"/>
          <w:szCs w:val="22"/>
        </w:rPr>
        <w:t xml:space="preserve"> carrier includes one anchor carrier and one or more capacity carriers. The BS and UE perform link control, and access management on the anchor carrier, where common signaling, such as the SSB and paging, is transmitted only on the anchor carrier. For the capacity carrier</w:t>
      </w:r>
      <w:r>
        <w:rPr>
          <w:sz w:val="22"/>
          <w:szCs w:val="22"/>
        </w:rPr>
        <w:t>s</w:t>
      </w:r>
      <w:r w:rsidRPr="00385D00">
        <w:rPr>
          <w:sz w:val="22"/>
          <w:szCs w:val="22"/>
        </w:rPr>
        <w:t xml:space="preserve">, it </w:t>
      </w:r>
      <w:r>
        <w:rPr>
          <w:sz w:val="22"/>
          <w:szCs w:val="22"/>
        </w:rPr>
        <w:t>is</w:t>
      </w:r>
      <w:r w:rsidRPr="00385D00">
        <w:rPr>
          <w:sz w:val="22"/>
          <w:szCs w:val="22"/>
        </w:rPr>
        <w:t xml:space="preserve"> de-activated </w:t>
      </w:r>
      <w:r>
        <w:rPr>
          <w:sz w:val="22"/>
          <w:szCs w:val="22"/>
        </w:rPr>
        <w:t xml:space="preserve">for UE and BS energy saving requirements and can be activated based on service requirements, </w:t>
      </w:r>
      <w:r w:rsidRPr="00385D00">
        <w:rPr>
          <w:sz w:val="22"/>
          <w:szCs w:val="22"/>
        </w:rPr>
        <w:t>enabling efficient data transmissio</w:t>
      </w:r>
      <w:r>
        <w:rPr>
          <w:sz w:val="22"/>
          <w:szCs w:val="22"/>
        </w:rPr>
        <w:t xml:space="preserve">n. Furthermore, how to on-demand activate/deactivate carriers to reduce UE energy consumption should be studied. </w:t>
      </w:r>
    </w:p>
    <w:p w14:paraId="05D63C2B" w14:textId="77777777" w:rsidR="00676685" w:rsidRPr="00575326" w:rsidRDefault="00676685" w:rsidP="003846CB">
      <w:pPr>
        <w:pStyle w:val="afb"/>
        <w:numPr>
          <w:ilvl w:val="4"/>
          <w:numId w:val="27"/>
        </w:numPr>
        <w:spacing w:beforeLines="50" w:before="120" w:afterLines="50" w:after="120"/>
        <w:jc w:val="both"/>
        <w:rPr>
          <w:b/>
          <w:sz w:val="22"/>
          <w:szCs w:val="22"/>
          <w:lang w:val="en-GB"/>
        </w:rPr>
      </w:pPr>
      <w:r w:rsidRPr="00575326">
        <w:rPr>
          <w:b/>
          <w:sz w:val="22"/>
          <w:szCs w:val="22"/>
          <w:lang w:val="en-GB"/>
        </w:rPr>
        <w:t>DL and UL decoupling – flexible pairing of DL and UL carrier</w:t>
      </w:r>
    </w:p>
    <w:p w14:paraId="06CF009C" w14:textId="77777777" w:rsidR="00676685" w:rsidRPr="000B4A03" w:rsidRDefault="00676685" w:rsidP="00676685">
      <w:pPr>
        <w:jc w:val="both"/>
        <w:rPr>
          <w:rFonts w:eastAsiaTheme="minorEastAsia"/>
          <w:kern w:val="2"/>
          <w:sz w:val="22"/>
          <w:szCs w:val="22"/>
        </w:rPr>
      </w:pPr>
      <w:r w:rsidRPr="00B74287">
        <w:rPr>
          <w:kern w:val="2"/>
          <w:sz w:val="22"/>
          <w:szCs w:val="22"/>
        </w:rPr>
        <w:t xml:space="preserve">Existing </w:t>
      </w:r>
      <w:r>
        <w:rPr>
          <w:kern w:val="2"/>
          <w:sz w:val="22"/>
          <w:szCs w:val="22"/>
        </w:rPr>
        <w:t>spectrum utilization for a single carrier is</w:t>
      </w:r>
      <w:r w:rsidRPr="005372B6">
        <w:rPr>
          <w:kern w:val="2"/>
          <w:sz w:val="22"/>
          <w:szCs w:val="22"/>
        </w:rPr>
        <w:t xml:space="preserve"> </w:t>
      </w:r>
      <w:r w:rsidRPr="00B851E4">
        <w:rPr>
          <w:kern w:val="2"/>
          <w:sz w:val="22"/>
          <w:szCs w:val="22"/>
        </w:rPr>
        <w:t xml:space="preserve">restricted by the fixed </w:t>
      </w:r>
      <w:r>
        <w:rPr>
          <w:kern w:val="2"/>
          <w:sz w:val="22"/>
          <w:szCs w:val="22"/>
        </w:rPr>
        <w:t>pairing</w:t>
      </w:r>
      <w:r w:rsidRPr="00B851E4">
        <w:rPr>
          <w:kern w:val="2"/>
          <w:sz w:val="22"/>
          <w:szCs w:val="22"/>
        </w:rPr>
        <w:t xml:space="preserve"> between DL and UL </w:t>
      </w:r>
      <w:r>
        <w:rPr>
          <w:kern w:val="2"/>
          <w:sz w:val="22"/>
          <w:szCs w:val="22"/>
        </w:rPr>
        <w:t>carrier</w:t>
      </w:r>
      <w:r w:rsidRPr="008434DC">
        <w:rPr>
          <w:kern w:val="2"/>
          <w:sz w:val="22"/>
          <w:szCs w:val="22"/>
        </w:rPr>
        <w:t>,</w:t>
      </w:r>
      <w:r>
        <w:rPr>
          <w:kern w:val="2"/>
          <w:sz w:val="22"/>
          <w:szCs w:val="22"/>
        </w:rPr>
        <w:t xml:space="preserve"> </w:t>
      </w:r>
      <w:r w:rsidRPr="008434DC">
        <w:rPr>
          <w:kern w:val="2"/>
          <w:sz w:val="22"/>
          <w:szCs w:val="22"/>
        </w:rPr>
        <w:t>preven</w:t>
      </w:r>
      <w:r w:rsidRPr="00B74287">
        <w:rPr>
          <w:kern w:val="2"/>
          <w:sz w:val="22"/>
          <w:szCs w:val="22"/>
        </w:rPr>
        <w:t xml:space="preserve">ting independent selection of the optimal DL </w:t>
      </w:r>
      <w:r>
        <w:rPr>
          <w:kern w:val="2"/>
          <w:sz w:val="22"/>
          <w:szCs w:val="22"/>
        </w:rPr>
        <w:t>carrier</w:t>
      </w:r>
      <w:r w:rsidRPr="00B74287">
        <w:rPr>
          <w:kern w:val="2"/>
          <w:sz w:val="22"/>
          <w:szCs w:val="22"/>
        </w:rPr>
        <w:t xml:space="preserve"> and the optimal UL </w:t>
      </w:r>
      <w:r>
        <w:rPr>
          <w:kern w:val="2"/>
          <w:sz w:val="22"/>
          <w:szCs w:val="22"/>
        </w:rPr>
        <w:t>carrier</w:t>
      </w:r>
      <w:r w:rsidRPr="00B74287">
        <w:rPr>
          <w:kern w:val="2"/>
          <w:sz w:val="22"/>
          <w:szCs w:val="22"/>
        </w:rPr>
        <w:t>.</w:t>
      </w:r>
      <w:r w:rsidRPr="00B74287">
        <w:rPr>
          <w:sz w:val="22"/>
          <w:szCs w:val="22"/>
        </w:rPr>
        <w:t xml:space="preserve"> </w:t>
      </w:r>
      <w:r w:rsidRPr="00B74287">
        <w:rPr>
          <w:kern w:val="2"/>
          <w:sz w:val="22"/>
          <w:szCs w:val="22"/>
        </w:rPr>
        <w:t>F</w:t>
      </w:r>
      <w:r w:rsidRPr="00B74287">
        <w:rPr>
          <w:rFonts w:hint="eastAsia"/>
          <w:kern w:val="2"/>
          <w:sz w:val="22"/>
          <w:szCs w:val="22"/>
        </w:rPr>
        <w:t>or</w:t>
      </w:r>
      <w:r w:rsidRPr="00B74287">
        <w:rPr>
          <w:kern w:val="2"/>
          <w:sz w:val="22"/>
          <w:szCs w:val="22"/>
        </w:rPr>
        <w:t xml:space="preserve"> </w:t>
      </w:r>
      <w:r w:rsidRPr="00B74287">
        <w:rPr>
          <w:rFonts w:hint="eastAsia"/>
          <w:kern w:val="2"/>
          <w:sz w:val="22"/>
          <w:szCs w:val="22"/>
        </w:rPr>
        <w:t>example,</w:t>
      </w:r>
      <w:r w:rsidRPr="00B74287">
        <w:rPr>
          <w:kern w:val="2"/>
          <w:sz w:val="22"/>
          <w:szCs w:val="22"/>
        </w:rPr>
        <w:t xml:space="preserve"> for a cell edge UE, the optimal DL </w:t>
      </w:r>
      <w:r>
        <w:rPr>
          <w:kern w:val="2"/>
          <w:sz w:val="22"/>
          <w:szCs w:val="22"/>
        </w:rPr>
        <w:t>carrier</w:t>
      </w:r>
      <w:r w:rsidRPr="00B74287">
        <w:rPr>
          <w:kern w:val="2"/>
          <w:sz w:val="22"/>
          <w:szCs w:val="22"/>
        </w:rPr>
        <w:t xml:space="preserve"> is at a higher frequency (e.g., 7GHz) for high data throughput, but the optimal UL </w:t>
      </w:r>
      <w:r>
        <w:rPr>
          <w:kern w:val="2"/>
          <w:sz w:val="22"/>
          <w:szCs w:val="22"/>
        </w:rPr>
        <w:t>carrier</w:t>
      </w:r>
      <w:r w:rsidRPr="00B74287">
        <w:rPr>
          <w:kern w:val="2"/>
          <w:sz w:val="22"/>
          <w:szCs w:val="22"/>
        </w:rPr>
        <w:t xml:space="preserve"> </w:t>
      </w:r>
      <w:r>
        <w:rPr>
          <w:kern w:val="2"/>
          <w:sz w:val="22"/>
          <w:szCs w:val="22"/>
        </w:rPr>
        <w:t>may be</w:t>
      </w:r>
      <w:r w:rsidRPr="00B74287">
        <w:rPr>
          <w:kern w:val="2"/>
          <w:sz w:val="22"/>
          <w:szCs w:val="22"/>
        </w:rPr>
        <w:t xml:space="preserve"> at a lower frequency (e.g., sub 1GHz or 1.8GHz</w:t>
      </w:r>
      <w:r>
        <w:rPr>
          <w:kern w:val="2"/>
          <w:sz w:val="22"/>
          <w:szCs w:val="22"/>
        </w:rPr>
        <w:t xml:space="preserve"> or 3.5GHz</w:t>
      </w:r>
      <w:r w:rsidRPr="00B74287">
        <w:rPr>
          <w:kern w:val="2"/>
          <w:sz w:val="22"/>
          <w:szCs w:val="22"/>
        </w:rPr>
        <w:t>) for better coverage</w:t>
      </w:r>
      <w:r>
        <w:rPr>
          <w:kern w:val="2"/>
          <w:sz w:val="22"/>
          <w:szCs w:val="22"/>
        </w:rPr>
        <w:t>.</w:t>
      </w:r>
      <w:r w:rsidRPr="00B74287">
        <w:rPr>
          <w:kern w:val="2"/>
          <w:sz w:val="22"/>
          <w:szCs w:val="22"/>
        </w:rPr>
        <w:t xml:space="preserve"> </w:t>
      </w:r>
      <w:r>
        <w:rPr>
          <w:kern w:val="2"/>
          <w:sz w:val="22"/>
          <w:szCs w:val="22"/>
        </w:rPr>
        <w:t>F</w:t>
      </w:r>
      <w:r w:rsidRPr="008D13FA">
        <w:rPr>
          <w:kern w:val="2"/>
          <w:sz w:val="22"/>
          <w:szCs w:val="22"/>
        </w:rPr>
        <w:t xml:space="preserve">or another example, in a TDD carrier with a heavy UL load, an optimal UL carrier of </w:t>
      </w:r>
      <w:r>
        <w:rPr>
          <w:kern w:val="2"/>
          <w:sz w:val="22"/>
          <w:szCs w:val="22"/>
        </w:rPr>
        <w:t>a</w:t>
      </w:r>
      <w:r w:rsidRPr="008D13FA">
        <w:rPr>
          <w:kern w:val="2"/>
          <w:sz w:val="22"/>
          <w:szCs w:val="22"/>
        </w:rPr>
        <w:t xml:space="preserve"> UE </w:t>
      </w:r>
      <w:r>
        <w:rPr>
          <w:kern w:val="2"/>
          <w:sz w:val="22"/>
          <w:szCs w:val="22"/>
        </w:rPr>
        <w:t>may be</w:t>
      </w:r>
      <w:r w:rsidRPr="008D13FA">
        <w:rPr>
          <w:kern w:val="2"/>
          <w:sz w:val="22"/>
          <w:szCs w:val="22"/>
        </w:rPr>
        <w:t xml:space="preserve"> another light</w:t>
      </w:r>
      <w:r>
        <w:rPr>
          <w:kern w:val="2"/>
          <w:sz w:val="22"/>
          <w:szCs w:val="22"/>
        </w:rPr>
        <w:t>-loaded</w:t>
      </w:r>
      <w:r w:rsidRPr="008D13FA">
        <w:rPr>
          <w:kern w:val="2"/>
          <w:sz w:val="22"/>
          <w:szCs w:val="22"/>
        </w:rPr>
        <w:t xml:space="preserve"> UL carrier</w:t>
      </w:r>
      <w:r>
        <w:rPr>
          <w:kern w:val="2"/>
          <w:sz w:val="22"/>
          <w:szCs w:val="22"/>
        </w:rPr>
        <w:t xml:space="preserve"> due to more available UL resources</w:t>
      </w:r>
      <w:r w:rsidRPr="008D13FA">
        <w:rPr>
          <w:kern w:val="2"/>
          <w:sz w:val="22"/>
          <w:szCs w:val="22"/>
        </w:rPr>
        <w:t>.</w:t>
      </w:r>
      <w:r>
        <w:rPr>
          <w:rFonts w:eastAsiaTheme="minorEastAsia"/>
          <w:kern w:val="2"/>
          <w:sz w:val="22"/>
          <w:szCs w:val="22"/>
        </w:rPr>
        <w:t xml:space="preserve"> </w:t>
      </w:r>
      <w:r>
        <w:rPr>
          <w:kern w:val="2"/>
          <w:sz w:val="22"/>
          <w:szCs w:val="22"/>
        </w:rPr>
        <w:t>T</w:t>
      </w:r>
      <w:r w:rsidRPr="00B74287">
        <w:rPr>
          <w:kern w:val="2"/>
          <w:sz w:val="22"/>
          <w:szCs w:val="22"/>
        </w:rPr>
        <w:t xml:space="preserve">he fixed </w:t>
      </w:r>
      <w:r>
        <w:rPr>
          <w:kern w:val="2"/>
          <w:sz w:val="22"/>
          <w:szCs w:val="22"/>
        </w:rPr>
        <w:t>pairing</w:t>
      </w:r>
      <w:r w:rsidRPr="00B74287">
        <w:rPr>
          <w:kern w:val="2"/>
          <w:sz w:val="22"/>
          <w:szCs w:val="22"/>
        </w:rPr>
        <w:t xml:space="preserve"> forces a compromise that may not meet the specific requirements of the network or the user.</w:t>
      </w:r>
      <w:r>
        <w:rPr>
          <w:kern w:val="2"/>
          <w:sz w:val="22"/>
          <w:szCs w:val="22"/>
        </w:rPr>
        <w:t xml:space="preserve"> </w:t>
      </w:r>
    </w:p>
    <w:p w14:paraId="7FE5EDDE" w14:textId="74CAF2D0" w:rsidR="00676685" w:rsidRPr="009D76A7" w:rsidRDefault="00676685" w:rsidP="005656E0">
      <w:pPr>
        <w:spacing w:beforeLines="50" w:before="120"/>
        <w:jc w:val="both"/>
        <w:rPr>
          <w:sz w:val="22"/>
          <w:szCs w:val="22"/>
          <w:lang w:val="en-GB"/>
        </w:rPr>
      </w:pPr>
      <w:r w:rsidRPr="00B74287">
        <w:rPr>
          <w:kern w:val="2"/>
          <w:sz w:val="22"/>
          <w:szCs w:val="22"/>
        </w:rPr>
        <w:t>In 6G</w:t>
      </w:r>
      <w:r>
        <w:rPr>
          <w:kern w:val="2"/>
          <w:sz w:val="22"/>
          <w:szCs w:val="22"/>
        </w:rPr>
        <w:t>R</w:t>
      </w:r>
      <w:r w:rsidRPr="00B74287">
        <w:rPr>
          <w:kern w:val="2"/>
          <w:sz w:val="22"/>
          <w:szCs w:val="22"/>
        </w:rPr>
        <w:t xml:space="preserve">, to better adapt to different </w:t>
      </w:r>
      <w:r>
        <w:rPr>
          <w:kern w:val="2"/>
          <w:sz w:val="22"/>
          <w:szCs w:val="22"/>
        </w:rPr>
        <w:t>DL</w:t>
      </w:r>
      <w:r w:rsidRPr="00B74287">
        <w:rPr>
          <w:kern w:val="2"/>
          <w:sz w:val="22"/>
          <w:szCs w:val="22"/>
        </w:rPr>
        <w:t xml:space="preserve"> and </w:t>
      </w:r>
      <w:r>
        <w:rPr>
          <w:kern w:val="2"/>
          <w:sz w:val="22"/>
          <w:szCs w:val="22"/>
        </w:rPr>
        <w:t>UL</w:t>
      </w:r>
      <w:r w:rsidRPr="00B74287">
        <w:rPr>
          <w:kern w:val="2"/>
          <w:sz w:val="22"/>
          <w:szCs w:val="22"/>
        </w:rPr>
        <w:t xml:space="preserve"> service requirements, </w:t>
      </w:r>
      <w:r w:rsidRPr="001F6792">
        <w:rPr>
          <w:kern w:val="2"/>
          <w:sz w:val="22"/>
          <w:szCs w:val="22"/>
        </w:rPr>
        <w:t xml:space="preserve">flexible </w:t>
      </w:r>
      <w:r>
        <w:rPr>
          <w:kern w:val="2"/>
          <w:sz w:val="22"/>
          <w:szCs w:val="22"/>
        </w:rPr>
        <w:t>pairing</w:t>
      </w:r>
      <w:r w:rsidRPr="00B74287">
        <w:rPr>
          <w:kern w:val="2"/>
          <w:sz w:val="22"/>
          <w:szCs w:val="22"/>
        </w:rPr>
        <w:t xml:space="preserve"> </w:t>
      </w:r>
      <w:r>
        <w:rPr>
          <w:kern w:val="2"/>
          <w:sz w:val="22"/>
          <w:szCs w:val="22"/>
        </w:rPr>
        <w:t xml:space="preserve">of DL and UL carrier could be studied, allowing DL and UL operation on same or different frequency bands. </w:t>
      </w:r>
      <w:r w:rsidRPr="00385D00">
        <w:rPr>
          <w:kern w:val="2"/>
          <w:sz w:val="22"/>
          <w:szCs w:val="22"/>
        </w:rPr>
        <w:t>This approach enables more adaptive and efficient resource allocation, optimizing the use of available spectrum to accommodate diverse UE capabilities, coverage, throughput, latency requirements.</w:t>
      </w:r>
      <w:r>
        <w:rPr>
          <w:kern w:val="2"/>
          <w:sz w:val="22"/>
          <w:szCs w:val="22"/>
        </w:rPr>
        <w:t xml:space="preserve"> </w:t>
      </w:r>
      <w:r>
        <w:rPr>
          <w:rFonts w:eastAsiaTheme="minorEastAsia" w:hint="eastAsia"/>
          <w:kern w:val="2"/>
          <w:sz w:val="22"/>
          <w:szCs w:val="22"/>
        </w:rPr>
        <w:t>F</w:t>
      </w:r>
      <w:r>
        <w:rPr>
          <w:rFonts w:eastAsiaTheme="minorEastAsia"/>
          <w:kern w:val="2"/>
          <w:sz w:val="22"/>
          <w:szCs w:val="22"/>
        </w:rPr>
        <w:t xml:space="preserve">urthermore, this </w:t>
      </w:r>
      <w:r w:rsidRPr="00385D00">
        <w:rPr>
          <w:kern w:val="2"/>
          <w:sz w:val="22"/>
          <w:szCs w:val="22"/>
        </w:rPr>
        <w:t>approach</w:t>
      </w:r>
      <w:r>
        <w:rPr>
          <w:kern w:val="2"/>
          <w:sz w:val="22"/>
          <w:szCs w:val="22"/>
        </w:rPr>
        <w:t xml:space="preserve"> could also reduce the </w:t>
      </w:r>
      <w:r w:rsidRPr="009D76A7">
        <w:rPr>
          <w:sz w:val="22"/>
          <w:szCs w:val="22"/>
          <w:lang w:val="en-GB"/>
        </w:rPr>
        <w:t>capability requirements for UE</w:t>
      </w:r>
      <w:r>
        <w:rPr>
          <w:sz w:val="22"/>
          <w:szCs w:val="22"/>
          <w:lang w:val="en-GB"/>
        </w:rPr>
        <w:t xml:space="preserve">, </w:t>
      </w:r>
      <w:r w:rsidRPr="009D76A7">
        <w:rPr>
          <w:sz w:val="22"/>
          <w:szCs w:val="22"/>
          <w:lang w:val="en-GB"/>
        </w:rPr>
        <w:t>allow</w:t>
      </w:r>
      <w:r>
        <w:rPr>
          <w:sz w:val="22"/>
          <w:szCs w:val="22"/>
          <w:lang w:val="en-GB"/>
        </w:rPr>
        <w:t>ing</w:t>
      </w:r>
      <w:r w:rsidRPr="009D76A7">
        <w:rPr>
          <w:sz w:val="22"/>
          <w:szCs w:val="22"/>
          <w:lang w:val="en-GB"/>
        </w:rPr>
        <w:t xml:space="preserve"> the number of UL carriers to increase without requiring additional DL carrier capabilities</w:t>
      </w:r>
      <w:r>
        <w:rPr>
          <w:sz w:val="22"/>
          <w:szCs w:val="22"/>
          <w:lang w:val="en-GB"/>
        </w:rPr>
        <w:t xml:space="preserve"> for </w:t>
      </w:r>
      <w:r w:rsidRPr="009D76A7">
        <w:rPr>
          <w:sz w:val="22"/>
          <w:szCs w:val="22"/>
          <w:lang w:val="en-GB"/>
        </w:rPr>
        <w:t>UL-dominant scenarios</w:t>
      </w:r>
      <w:r>
        <w:rPr>
          <w:sz w:val="22"/>
          <w:szCs w:val="22"/>
          <w:lang w:val="en-GB"/>
        </w:rPr>
        <w:t>.</w:t>
      </w:r>
    </w:p>
    <w:p w14:paraId="32E35310" w14:textId="77777777" w:rsidR="00676685" w:rsidRPr="00575326" w:rsidRDefault="00676685" w:rsidP="003846CB">
      <w:pPr>
        <w:pStyle w:val="afb"/>
        <w:numPr>
          <w:ilvl w:val="4"/>
          <w:numId w:val="27"/>
        </w:numPr>
        <w:spacing w:beforeLines="50" w:before="120" w:afterLines="50" w:after="120"/>
        <w:jc w:val="both"/>
        <w:rPr>
          <w:b/>
          <w:sz w:val="22"/>
          <w:szCs w:val="22"/>
          <w:lang w:val="en-GB"/>
        </w:rPr>
      </w:pPr>
      <w:r w:rsidRPr="00575326">
        <w:rPr>
          <w:b/>
          <w:sz w:val="22"/>
          <w:szCs w:val="22"/>
          <w:lang w:val="en-GB"/>
        </w:rPr>
        <w:t>Simplified BWP framework</w:t>
      </w:r>
    </w:p>
    <w:p w14:paraId="66B07EA7" w14:textId="28D21325" w:rsidR="00676685" w:rsidRPr="00580BFC" w:rsidRDefault="00676685" w:rsidP="00676685">
      <w:pPr>
        <w:jc w:val="both"/>
        <w:rPr>
          <w:rFonts w:eastAsiaTheme="minorEastAsia"/>
          <w:sz w:val="22"/>
          <w:szCs w:val="22"/>
        </w:rPr>
      </w:pPr>
      <w:r w:rsidRPr="00D36012">
        <w:rPr>
          <w:sz w:val="22"/>
          <w:szCs w:val="22"/>
          <w:lang w:val="en-GB"/>
        </w:rPr>
        <w:t xml:space="preserve">To simplify the BWP framework, </w:t>
      </w:r>
      <w:r w:rsidRPr="00D36012">
        <w:rPr>
          <w:sz w:val="22"/>
          <w:szCs w:val="22"/>
        </w:rPr>
        <w:t>a limited set of BWP-specific RRC parameters can be investigated</w:t>
      </w:r>
      <w:r w:rsidRPr="00D26122">
        <w:rPr>
          <w:sz w:val="22"/>
          <w:szCs w:val="22"/>
        </w:rPr>
        <w:t>, while other parameters can be defined</w:t>
      </w:r>
      <w:r>
        <w:rPr>
          <w:sz w:val="22"/>
          <w:szCs w:val="22"/>
        </w:rPr>
        <w:t xml:space="preserve"> as UE specific or cell/carrier specific</w:t>
      </w:r>
      <w:r w:rsidRPr="00D26122">
        <w:rPr>
          <w:sz w:val="22"/>
          <w:szCs w:val="22"/>
        </w:rPr>
        <w:t xml:space="preserve">. </w:t>
      </w:r>
      <w:r w:rsidRPr="00580BFC">
        <w:rPr>
          <w:sz w:val="22"/>
          <w:szCs w:val="22"/>
          <w:lang w:val="en-GB"/>
        </w:rPr>
        <w:t xml:space="preserve">In addition, to implement fast bandwidth adaptation, advanced BWP switching framework with reduced RF/baseband switching delay, </w:t>
      </w:r>
      <w:r w:rsidRPr="00580BFC">
        <w:rPr>
          <w:sz w:val="22"/>
          <w:szCs w:val="22"/>
          <w:lang w:val="en-GB"/>
        </w:rPr>
        <w:lastRenderedPageBreak/>
        <w:t>and robust switching can be studied.</w:t>
      </w:r>
      <w:r>
        <w:rPr>
          <w:sz w:val="22"/>
          <w:szCs w:val="22"/>
          <w:lang w:val="en-GB"/>
        </w:rPr>
        <w:t xml:space="preserve"> In addition, mechanism for operating narrow band BWP efficiently can be studied.</w:t>
      </w:r>
    </w:p>
    <w:p w14:paraId="1BF7AD8E" w14:textId="77777777" w:rsidR="00676685" w:rsidRPr="00575326" w:rsidRDefault="00676685" w:rsidP="003846CB">
      <w:pPr>
        <w:pStyle w:val="afb"/>
        <w:numPr>
          <w:ilvl w:val="4"/>
          <w:numId w:val="27"/>
        </w:numPr>
        <w:spacing w:beforeLines="50" w:before="120" w:afterLines="50" w:after="120"/>
        <w:jc w:val="both"/>
        <w:rPr>
          <w:b/>
          <w:sz w:val="22"/>
          <w:szCs w:val="22"/>
          <w:lang w:val="en-GB"/>
        </w:rPr>
      </w:pPr>
      <w:r w:rsidRPr="00575326">
        <w:rPr>
          <w:b/>
          <w:sz w:val="22"/>
          <w:szCs w:val="22"/>
          <w:lang w:val="en-GB"/>
        </w:rPr>
        <w:t>5G-6G MRSS</w:t>
      </w:r>
    </w:p>
    <w:p w14:paraId="07C9CEBF" w14:textId="77777777" w:rsidR="00676685" w:rsidRPr="00580BFC" w:rsidRDefault="00676685" w:rsidP="00676685">
      <w:pPr>
        <w:jc w:val="both"/>
        <w:rPr>
          <w:sz w:val="22"/>
          <w:szCs w:val="22"/>
        </w:rPr>
      </w:pPr>
      <w:r w:rsidRPr="00385D00">
        <w:rPr>
          <w:sz w:val="22"/>
          <w:szCs w:val="22"/>
        </w:rPr>
        <w:t xml:space="preserve">To achieve smooth evolution and migration from 5G to </w:t>
      </w:r>
      <w:r>
        <w:rPr>
          <w:sz w:val="22"/>
          <w:szCs w:val="22"/>
        </w:rPr>
        <w:t>6GR</w:t>
      </w:r>
      <w:r w:rsidRPr="00385D00">
        <w:rPr>
          <w:sz w:val="22"/>
          <w:szCs w:val="22"/>
        </w:rPr>
        <w:t xml:space="preserve">, 5G-6G dynamic spectrum sharing (DSS) should be supported. How to reduce the common overhead in the shared carrier shall be investigated in order to attain 6GR spectral efficiency comparable to that of the </w:t>
      </w:r>
      <w:r>
        <w:rPr>
          <w:sz w:val="22"/>
          <w:szCs w:val="22"/>
        </w:rPr>
        <w:t>6GR</w:t>
      </w:r>
      <w:r w:rsidRPr="00385D00">
        <w:rPr>
          <w:sz w:val="22"/>
          <w:szCs w:val="22"/>
        </w:rPr>
        <w:t xml:space="preserve"> dedicated carrier.</w:t>
      </w:r>
    </w:p>
    <w:p w14:paraId="640D24AA" w14:textId="77777777" w:rsidR="00676685" w:rsidRDefault="00676685" w:rsidP="00676685">
      <w:pPr>
        <w:jc w:val="both"/>
        <w:rPr>
          <w:rFonts w:eastAsia="宋体"/>
          <w:sz w:val="22"/>
          <w:szCs w:val="22"/>
        </w:rPr>
      </w:pPr>
    </w:p>
    <w:p w14:paraId="67447F32" w14:textId="7A74DD97" w:rsidR="00676685" w:rsidRDefault="00676685" w:rsidP="00676685">
      <w:pPr>
        <w:jc w:val="both"/>
        <w:rPr>
          <w:i/>
          <w:iCs/>
          <w:sz w:val="22"/>
          <w:szCs w:val="22"/>
        </w:rPr>
      </w:pPr>
      <w:r w:rsidRPr="005869DF">
        <w:rPr>
          <w:b/>
          <w:i/>
          <w:sz w:val="22"/>
          <w:szCs w:val="22"/>
        </w:rPr>
        <w:t xml:space="preserve">Proposal </w:t>
      </w:r>
      <w:r w:rsidR="00E6066D">
        <w:rPr>
          <w:b/>
          <w:i/>
          <w:sz w:val="22"/>
          <w:szCs w:val="22"/>
        </w:rPr>
        <w:t>13</w:t>
      </w:r>
      <w:r w:rsidRPr="005869DF">
        <w:rPr>
          <w:b/>
          <w:i/>
          <w:sz w:val="22"/>
          <w:szCs w:val="22"/>
        </w:rPr>
        <w:t>:</w:t>
      </w:r>
      <w:r>
        <w:rPr>
          <w:b/>
          <w:i/>
          <w:sz w:val="22"/>
          <w:szCs w:val="22"/>
        </w:rPr>
        <w:t xml:space="preserve"> </w:t>
      </w:r>
      <w:r>
        <w:rPr>
          <w:i/>
          <w:iCs/>
          <w:sz w:val="22"/>
          <w:szCs w:val="22"/>
        </w:rPr>
        <w:t xml:space="preserve">Up to </w:t>
      </w:r>
      <w:r w:rsidRPr="00AE01F4">
        <w:rPr>
          <w:i/>
          <w:iCs/>
          <w:sz w:val="22"/>
          <w:szCs w:val="22"/>
        </w:rPr>
        <w:t>400MHz</w:t>
      </w:r>
      <w:r w:rsidRPr="00766B4E">
        <w:rPr>
          <w:i/>
          <w:iCs/>
          <w:color w:val="C00000"/>
          <w:sz w:val="22"/>
          <w:szCs w:val="22"/>
        </w:rPr>
        <w:t xml:space="preserve"> </w:t>
      </w:r>
      <w:r>
        <w:rPr>
          <w:i/>
          <w:iCs/>
          <w:sz w:val="22"/>
          <w:szCs w:val="22"/>
        </w:rPr>
        <w:t>channel bandwidth at least in frequency range between 7 to 24 GHz (</w:t>
      </w:r>
      <w:r w:rsidRPr="005B346F">
        <w:rPr>
          <w:i/>
          <w:iCs/>
          <w:sz w:val="22"/>
          <w:szCs w:val="22"/>
        </w:rPr>
        <w:t>including around ~7GHz</w:t>
      </w:r>
      <w:r>
        <w:rPr>
          <w:i/>
          <w:iCs/>
          <w:sz w:val="22"/>
          <w:szCs w:val="22"/>
        </w:rPr>
        <w:t>) could be studied in 6GR</w:t>
      </w:r>
    </w:p>
    <w:p w14:paraId="49D0A184" w14:textId="734D6CBD" w:rsidR="00676685" w:rsidRPr="00CC4522" w:rsidRDefault="00676685" w:rsidP="00CC4522">
      <w:pPr>
        <w:pStyle w:val="afb"/>
        <w:numPr>
          <w:ilvl w:val="0"/>
          <w:numId w:val="36"/>
        </w:numPr>
        <w:spacing w:after="60"/>
        <w:ind w:left="714" w:hanging="357"/>
        <w:jc w:val="both"/>
        <w:rPr>
          <w:bCs/>
          <w:i/>
          <w:kern w:val="2"/>
          <w:sz w:val="22"/>
          <w:szCs w:val="22"/>
          <w:lang w:val="en-GB"/>
        </w:rPr>
      </w:pPr>
      <w:r w:rsidRPr="00CC4522">
        <w:rPr>
          <w:bCs/>
          <w:i/>
          <w:kern w:val="2"/>
          <w:sz w:val="22"/>
          <w:szCs w:val="22"/>
          <w:lang w:val="en-GB"/>
        </w:rPr>
        <w:t>The maximum mandated channel bandwidth of UE can be equal to or less than the channel bandwidth of BS</w:t>
      </w:r>
    </w:p>
    <w:p w14:paraId="50777A85" w14:textId="5EE59169" w:rsidR="00D3399B" w:rsidRDefault="00D3399B" w:rsidP="00D3399B">
      <w:pPr>
        <w:autoSpaceDE w:val="0"/>
        <w:autoSpaceDN w:val="0"/>
        <w:adjustRightInd w:val="0"/>
        <w:snapToGrid w:val="0"/>
        <w:jc w:val="both"/>
        <w:rPr>
          <w:rFonts w:eastAsiaTheme="minorEastAsia"/>
          <w:i/>
          <w:sz w:val="22"/>
          <w:szCs w:val="22"/>
        </w:rPr>
      </w:pPr>
      <w:r w:rsidRPr="00D64EFF">
        <w:rPr>
          <w:rFonts w:eastAsiaTheme="minorEastAsia" w:hint="eastAsia"/>
          <w:b/>
          <w:bCs/>
          <w:i/>
          <w:sz w:val="22"/>
          <w:szCs w:val="22"/>
        </w:rPr>
        <w:t>P</w:t>
      </w:r>
      <w:r w:rsidRPr="00D64EFF">
        <w:rPr>
          <w:rFonts w:eastAsiaTheme="minorEastAsia"/>
          <w:b/>
          <w:bCs/>
          <w:i/>
          <w:sz w:val="22"/>
          <w:szCs w:val="22"/>
        </w:rPr>
        <w:t>roposal 1</w:t>
      </w:r>
      <w:r w:rsidR="00E6066D">
        <w:rPr>
          <w:rFonts w:eastAsiaTheme="minorEastAsia"/>
          <w:b/>
          <w:bCs/>
          <w:i/>
          <w:sz w:val="22"/>
          <w:szCs w:val="22"/>
        </w:rPr>
        <w:t>4</w:t>
      </w:r>
      <w:r>
        <w:rPr>
          <w:rFonts w:eastAsiaTheme="minorEastAsia"/>
          <w:i/>
          <w:sz w:val="22"/>
          <w:szCs w:val="22"/>
        </w:rPr>
        <w:t>: 6GR shall study at least the following technical directions for efficient spectrum operation</w:t>
      </w:r>
    </w:p>
    <w:p w14:paraId="12A425EC" w14:textId="5CA5D59B" w:rsidR="00D3399B" w:rsidRPr="00CC4522" w:rsidRDefault="00BA0C45" w:rsidP="00CC4522">
      <w:pPr>
        <w:pStyle w:val="afb"/>
        <w:numPr>
          <w:ilvl w:val="0"/>
          <w:numId w:val="36"/>
        </w:numPr>
        <w:spacing w:after="60"/>
        <w:ind w:left="714" w:hanging="357"/>
        <w:jc w:val="both"/>
        <w:rPr>
          <w:bCs/>
          <w:i/>
          <w:kern w:val="2"/>
          <w:sz w:val="22"/>
          <w:szCs w:val="22"/>
          <w:lang w:val="en-GB"/>
        </w:rPr>
      </w:pPr>
      <w:r w:rsidRPr="00CC4522">
        <w:rPr>
          <w:bCs/>
          <w:i/>
          <w:kern w:val="2"/>
          <w:sz w:val="22"/>
          <w:szCs w:val="22"/>
          <w:lang w:val="en-GB"/>
        </w:rPr>
        <w:t>Single carrier like spectrum aggregation, where multiple physical carriers are aggregated into a single logical wideband carrier</w:t>
      </w:r>
    </w:p>
    <w:p w14:paraId="61008CAC" w14:textId="10884889" w:rsidR="00BA0C45" w:rsidRPr="00CC4522" w:rsidRDefault="00BA0C45" w:rsidP="00CC4522">
      <w:pPr>
        <w:pStyle w:val="afb"/>
        <w:numPr>
          <w:ilvl w:val="0"/>
          <w:numId w:val="36"/>
        </w:numPr>
        <w:spacing w:after="60"/>
        <w:ind w:left="714" w:hanging="357"/>
        <w:jc w:val="both"/>
        <w:rPr>
          <w:bCs/>
          <w:i/>
          <w:kern w:val="2"/>
          <w:sz w:val="22"/>
          <w:szCs w:val="22"/>
          <w:lang w:val="en-GB"/>
        </w:rPr>
      </w:pPr>
      <w:r w:rsidRPr="00CC4522">
        <w:rPr>
          <w:bCs/>
          <w:i/>
          <w:kern w:val="2"/>
          <w:sz w:val="22"/>
          <w:szCs w:val="22"/>
          <w:lang w:val="en-GB"/>
        </w:rPr>
        <w:t>Decoupled management of DL and UL carrier</w:t>
      </w:r>
    </w:p>
    <w:p w14:paraId="57535828" w14:textId="416B7CF8" w:rsidR="00BA0C45" w:rsidRPr="00CC4522" w:rsidRDefault="00BA0C45" w:rsidP="00CC4522">
      <w:pPr>
        <w:pStyle w:val="afb"/>
        <w:numPr>
          <w:ilvl w:val="0"/>
          <w:numId w:val="36"/>
        </w:numPr>
        <w:spacing w:after="60"/>
        <w:ind w:left="714" w:hanging="357"/>
        <w:jc w:val="both"/>
        <w:rPr>
          <w:bCs/>
          <w:i/>
          <w:kern w:val="2"/>
          <w:sz w:val="22"/>
          <w:szCs w:val="22"/>
          <w:lang w:val="en-GB"/>
        </w:rPr>
      </w:pPr>
      <w:r w:rsidRPr="00CC4522">
        <w:rPr>
          <w:bCs/>
          <w:i/>
          <w:kern w:val="2"/>
          <w:sz w:val="22"/>
          <w:szCs w:val="22"/>
          <w:lang w:val="en-GB"/>
        </w:rPr>
        <w:t>Simplified BWP framework with optimized BWP configuration, switch delay and robustness</w:t>
      </w:r>
    </w:p>
    <w:p w14:paraId="7C2F40A5" w14:textId="77777777" w:rsidR="00676685" w:rsidRPr="00BA0C45" w:rsidRDefault="00676685" w:rsidP="00575326"/>
    <w:p w14:paraId="1A8A2386" w14:textId="36816B0E" w:rsidR="00676685" w:rsidRDefault="00676685" w:rsidP="00094DB6">
      <w:pPr>
        <w:pStyle w:val="3"/>
        <w:rPr>
          <w:lang w:val="en-GB"/>
        </w:rPr>
      </w:pPr>
      <w:r>
        <w:rPr>
          <w:lang w:val="en-GB"/>
        </w:rPr>
        <w:t xml:space="preserve">Supporting various device types </w:t>
      </w:r>
    </w:p>
    <w:p w14:paraId="1DF4D3CD" w14:textId="77777777" w:rsidR="008F729F" w:rsidRPr="00575326" w:rsidRDefault="008F729F" w:rsidP="00575326">
      <w:pPr>
        <w:rPr>
          <w:lang w:val="en-GB"/>
        </w:rPr>
      </w:pPr>
    </w:p>
    <w:p w14:paraId="40817BA2" w14:textId="77777777" w:rsidR="00676685" w:rsidRPr="00575326" w:rsidRDefault="00676685" w:rsidP="003846CB">
      <w:pPr>
        <w:pStyle w:val="afb"/>
        <w:numPr>
          <w:ilvl w:val="0"/>
          <w:numId w:val="19"/>
        </w:numPr>
        <w:rPr>
          <w:b/>
          <w:bCs/>
          <w:u w:val="single"/>
          <w:lang w:val="en-GB"/>
        </w:rPr>
      </w:pPr>
      <w:r w:rsidRPr="00575326">
        <w:rPr>
          <w:b/>
          <w:bCs/>
          <w:u w:val="single"/>
          <w:lang w:val="en-GB"/>
        </w:rPr>
        <w:t>Motivation for 6GR device types</w:t>
      </w:r>
    </w:p>
    <w:p w14:paraId="4270D948" w14:textId="77777777" w:rsidR="00676685" w:rsidRDefault="00676685" w:rsidP="00676685">
      <w:pPr>
        <w:rPr>
          <w:rFonts w:eastAsiaTheme="minorEastAsia"/>
        </w:rPr>
      </w:pPr>
    </w:p>
    <w:p w14:paraId="7E4C7A6A" w14:textId="77777777" w:rsidR="00676685" w:rsidRDefault="00676685" w:rsidP="00676685">
      <w:pPr>
        <w:snapToGrid w:val="0"/>
        <w:spacing w:after="240"/>
        <w:jc w:val="both"/>
        <w:rPr>
          <w:sz w:val="22"/>
          <w:szCs w:val="22"/>
          <w:lang w:val="en-CA"/>
        </w:rPr>
      </w:pPr>
      <w:r>
        <w:rPr>
          <w:sz w:val="22"/>
          <w:szCs w:val="22"/>
          <w:lang w:val="en-CA"/>
        </w:rPr>
        <w:t xml:space="preserve">6GR shall consider diverse device types from Day-1 design. </w:t>
      </w:r>
      <w:r w:rsidRPr="000F43A0">
        <w:rPr>
          <w:sz w:val="22"/>
          <w:szCs w:val="22"/>
          <w:lang w:val="en-CA"/>
        </w:rPr>
        <w:t xml:space="preserve">It </w:t>
      </w:r>
      <w:r w:rsidRPr="00AE01F4">
        <w:rPr>
          <w:sz w:val="22"/>
          <w:szCs w:val="22"/>
          <w:lang w:val="en-CA"/>
        </w:rPr>
        <w:t>is desired to define</w:t>
      </w:r>
      <w:r w:rsidRPr="000F43A0">
        <w:rPr>
          <w:sz w:val="22"/>
          <w:szCs w:val="22"/>
          <w:lang w:val="en-CA"/>
        </w:rPr>
        <w:t xml:space="preserve"> </w:t>
      </w:r>
      <w:r>
        <w:rPr>
          <w:sz w:val="22"/>
          <w:szCs w:val="22"/>
          <w:lang w:val="en-CA"/>
        </w:rPr>
        <w:t>a single RAT with scalable and forward-</w:t>
      </w:r>
      <w:r w:rsidRPr="000F43A0">
        <w:rPr>
          <w:sz w:val="22"/>
          <w:szCs w:val="22"/>
          <w:lang w:val="en-CA"/>
        </w:rPr>
        <w:t xml:space="preserve">compatible </w:t>
      </w:r>
      <w:r w:rsidRPr="00AE01F4">
        <w:rPr>
          <w:sz w:val="22"/>
          <w:szCs w:val="22"/>
          <w:lang w:val="en-CA"/>
        </w:rPr>
        <w:t>system</w:t>
      </w:r>
      <w:r w:rsidRPr="000F43A0">
        <w:rPr>
          <w:sz w:val="22"/>
          <w:szCs w:val="22"/>
          <w:lang w:val="en-CA"/>
        </w:rPr>
        <w:t xml:space="preserve"> </w:t>
      </w:r>
      <w:r w:rsidRPr="00AE01F4">
        <w:rPr>
          <w:sz w:val="22"/>
          <w:szCs w:val="22"/>
          <w:lang w:val="en-CA"/>
        </w:rPr>
        <w:t>designs</w:t>
      </w:r>
      <w:r w:rsidRPr="000F43A0">
        <w:rPr>
          <w:sz w:val="22"/>
          <w:szCs w:val="22"/>
          <w:lang w:val="en-CA"/>
        </w:rPr>
        <w:t xml:space="preserve"> </w:t>
      </w:r>
      <w:r w:rsidRPr="00AE01F4">
        <w:rPr>
          <w:sz w:val="22"/>
          <w:szCs w:val="22"/>
          <w:lang w:val="en-CA"/>
        </w:rPr>
        <w:t>to</w:t>
      </w:r>
      <w:r w:rsidRPr="000F43A0">
        <w:rPr>
          <w:sz w:val="22"/>
          <w:szCs w:val="22"/>
          <w:lang w:val="en-CA"/>
        </w:rPr>
        <w:t xml:space="preserve"> support a wide range of devices while reducing operators' costs </w:t>
      </w:r>
      <w:r w:rsidRPr="00AE01F4">
        <w:rPr>
          <w:sz w:val="22"/>
          <w:szCs w:val="22"/>
          <w:lang w:val="en-CA"/>
        </w:rPr>
        <w:t>and implementation complexity</w:t>
      </w:r>
      <w:r w:rsidRPr="000F43A0">
        <w:rPr>
          <w:sz w:val="22"/>
          <w:szCs w:val="22"/>
          <w:lang w:val="en-CA"/>
        </w:rPr>
        <w:t xml:space="preserve">. </w:t>
      </w:r>
    </w:p>
    <w:p w14:paraId="144D52B8" w14:textId="15681098" w:rsidR="00094DB6" w:rsidRPr="00575326" w:rsidRDefault="00094DB6" w:rsidP="00094DB6">
      <w:pPr>
        <w:snapToGrid w:val="0"/>
        <w:spacing w:after="240"/>
        <w:jc w:val="both"/>
        <w:rPr>
          <w:rFonts w:eastAsiaTheme="minorEastAsia"/>
          <w:sz w:val="22"/>
          <w:szCs w:val="22"/>
        </w:rPr>
      </w:pPr>
      <w:r>
        <w:rPr>
          <w:rFonts w:eastAsiaTheme="minorEastAsia"/>
          <w:sz w:val="22"/>
          <w:szCs w:val="22"/>
          <w:lang w:val="en-CA"/>
        </w:rPr>
        <w:t>In 6G, the device type will become rich</w:t>
      </w:r>
      <w:r w:rsidR="00A507FA">
        <w:rPr>
          <w:rFonts w:eastAsiaTheme="minorEastAsia"/>
          <w:sz w:val="22"/>
          <w:szCs w:val="22"/>
          <w:lang w:val="en-CA"/>
        </w:rPr>
        <w:t>er</w:t>
      </w:r>
      <w:r>
        <w:rPr>
          <w:rFonts w:eastAsiaTheme="minorEastAsia"/>
          <w:sz w:val="22"/>
          <w:szCs w:val="22"/>
          <w:lang w:val="en-CA"/>
        </w:rPr>
        <w:t xml:space="preserve">. In order </w:t>
      </w:r>
      <w:r>
        <w:rPr>
          <w:sz w:val="22"/>
          <w:szCs w:val="22"/>
          <w:lang w:val="en-CA"/>
        </w:rPr>
        <w:t>t</w:t>
      </w:r>
      <w:r w:rsidRPr="00AE01F4">
        <w:rPr>
          <w:sz w:val="22"/>
          <w:szCs w:val="22"/>
        </w:rPr>
        <w:t>o efficiently support diverse 6G</w:t>
      </w:r>
      <w:r>
        <w:rPr>
          <w:sz w:val="22"/>
          <w:szCs w:val="22"/>
        </w:rPr>
        <w:t>R</w:t>
      </w:r>
      <w:r w:rsidRPr="00AE01F4">
        <w:rPr>
          <w:sz w:val="22"/>
          <w:szCs w:val="22"/>
        </w:rPr>
        <w:t xml:space="preserve"> use cases and simplify overall system designs, the following </w:t>
      </w:r>
      <w:r>
        <w:rPr>
          <w:sz w:val="22"/>
          <w:szCs w:val="22"/>
        </w:rPr>
        <w:t>4</w:t>
      </w:r>
      <w:r w:rsidRPr="00AE01F4">
        <w:rPr>
          <w:sz w:val="22"/>
          <w:szCs w:val="22"/>
        </w:rPr>
        <w:t xml:space="preserve"> device types from the bandwidth perspective</w:t>
      </w:r>
      <w:r w:rsidR="00A507FA">
        <w:rPr>
          <w:sz w:val="22"/>
          <w:szCs w:val="22"/>
        </w:rPr>
        <w:t xml:space="preserve"> can be considered for 6GR</w:t>
      </w:r>
      <w:r w:rsidRPr="00AE01F4">
        <w:rPr>
          <w:sz w:val="22"/>
          <w:szCs w:val="22"/>
        </w:rPr>
        <w:t>:</w:t>
      </w:r>
    </w:p>
    <w:p w14:paraId="7752FF49" w14:textId="031804B0" w:rsidR="00676685" w:rsidRDefault="00676685" w:rsidP="003846CB">
      <w:pPr>
        <w:pStyle w:val="afb"/>
        <w:numPr>
          <w:ilvl w:val="0"/>
          <w:numId w:val="29"/>
        </w:numPr>
        <w:snapToGrid w:val="0"/>
        <w:contextualSpacing/>
        <w:jc w:val="both"/>
        <w:rPr>
          <w:sz w:val="22"/>
          <w:szCs w:val="22"/>
        </w:rPr>
      </w:pPr>
      <w:r w:rsidRPr="00575326">
        <w:rPr>
          <w:b/>
          <w:bCs/>
          <w:sz w:val="22"/>
          <w:szCs w:val="22"/>
        </w:rPr>
        <w:t>Type-1</w:t>
      </w:r>
      <w:r>
        <w:rPr>
          <w:sz w:val="22"/>
          <w:szCs w:val="22"/>
        </w:rPr>
        <w:t>: Type-1</w:t>
      </w:r>
      <w:r w:rsidRPr="00AE01F4">
        <w:rPr>
          <w:sz w:val="22"/>
          <w:szCs w:val="22"/>
        </w:rPr>
        <w:t xml:space="preserve"> include</w:t>
      </w:r>
      <w:r>
        <w:rPr>
          <w:sz w:val="22"/>
          <w:szCs w:val="22"/>
        </w:rPr>
        <w:t>s</w:t>
      </w:r>
      <w:r w:rsidRPr="00AE01F4">
        <w:rPr>
          <w:sz w:val="22"/>
          <w:szCs w:val="22"/>
        </w:rPr>
        <w:t xml:space="preserve"> IoT-like devices, such as </w:t>
      </w:r>
      <w:r w:rsidRPr="00AE01F4">
        <w:rPr>
          <w:sz w:val="22"/>
          <w:szCs w:val="22"/>
          <w:lang w:val="en-CA"/>
        </w:rPr>
        <w:t>industrial wireless sensors, video surveillance, and wearables etc.</w:t>
      </w:r>
      <w:r w:rsidR="00C411CD">
        <w:rPr>
          <w:sz w:val="22"/>
          <w:szCs w:val="22"/>
        </w:rPr>
        <w:t xml:space="preserve"> </w:t>
      </w:r>
      <w:r w:rsidR="00A507FA">
        <w:rPr>
          <w:sz w:val="22"/>
          <w:szCs w:val="22"/>
        </w:rPr>
        <w:t>Its maximum bandwidth needs to be studied as further discussed in the following.</w:t>
      </w:r>
    </w:p>
    <w:p w14:paraId="46187DC5" w14:textId="54514766" w:rsidR="00676685" w:rsidRPr="00575326" w:rsidRDefault="00676685" w:rsidP="003846CB">
      <w:pPr>
        <w:pStyle w:val="afb"/>
        <w:numPr>
          <w:ilvl w:val="0"/>
          <w:numId w:val="29"/>
        </w:numPr>
        <w:snapToGrid w:val="0"/>
        <w:contextualSpacing/>
        <w:jc w:val="both"/>
        <w:rPr>
          <w:sz w:val="22"/>
          <w:szCs w:val="22"/>
        </w:rPr>
      </w:pPr>
      <w:r w:rsidRPr="00575326">
        <w:rPr>
          <w:b/>
          <w:bCs/>
          <w:sz w:val="22"/>
          <w:szCs w:val="22"/>
        </w:rPr>
        <w:t>Type-</w:t>
      </w:r>
      <w:r w:rsidR="00094DB6" w:rsidRPr="00575326">
        <w:rPr>
          <w:b/>
          <w:bCs/>
          <w:sz w:val="22"/>
          <w:szCs w:val="22"/>
        </w:rPr>
        <w:t>2</w:t>
      </w:r>
      <w:r w:rsidRPr="00575326">
        <w:rPr>
          <w:sz w:val="22"/>
          <w:szCs w:val="22"/>
        </w:rPr>
        <w:t xml:space="preserve">: </w:t>
      </w:r>
      <w:r w:rsidR="00094DB6" w:rsidRPr="00575326">
        <w:rPr>
          <w:sz w:val="22"/>
          <w:szCs w:val="22"/>
        </w:rPr>
        <w:t xml:space="preserve"> Type-2 includes </w:t>
      </w:r>
      <w:r w:rsidRPr="00575326">
        <w:rPr>
          <w:sz w:val="22"/>
          <w:szCs w:val="22"/>
        </w:rPr>
        <w:t xml:space="preserve">5G-like </w:t>
      </w:r>
      <w:proofErr w:type="spellStart"/>
      <w:r w:rsidRPr="00575326">
        <w:rPr>
          <w:sz w:val="22"/>
          <w:szCs w:val="22"/>
        </w:rPr>
        <w:t>eMBB</w:t>
      </w:r>
      <w:proofErr w:type="spellEnd"/>
      <w:r w:rsidRPr="00575326">
        <w:rPr>
          <w:sz w:val="22"/>
          <w:szCs w:val="22"/>
        </w:rPr>
        <w:t xml:space="preserve"> devices</w:t>
      </w:r>
      <w:r w:rsidR="00094DB6" w:rsidRPr="00575326">
        <w:rPr>
          <w:sz w:val="22"/>
          <w:szCs w:val="22"/>
        </w:rPr>
        <w:t xml:space="preserve">, its </w:t>
      </w:r>
      <w:r w:rsidR="00C411CD" w:rsidRPr="00575326">
        <w:rPr>
          <w:sz w:val="22"/>
          <w:szCs w:val="22"/>
        </w:rPr>
        <w:t>bandwidth range is</w:t>
      </w:r>
      <w:r w:rsidRPr="00575326">
        <w:rPr>
          <w:sz w:val="22"/>
          <w:szCs w:val="22"/>
        </w:rPr>
        <w:t xml:space="preserve"> </w:t>
      </w:r>
      <w:r w:rsidR="00C411CD" w:rsidRPr="00575326">
        <w:rPr>
          <w:sz w:val="22"/>
          <w:szCs w:val="22"/>
        </w:rPr>
        <w:t>[</w:t>
      </w:r>
      <w:r w:rsidR="00A507FA">
        <w:rPr>
          <w:sz w:val="22"/>
          <w:szCs w:val="22"/>
        </w:rPr>
        <w:t>5</w:t>
      </w:r>
      <w:r w:rsidR="00A507FA" w:rsidRPr="00575326">
        <w:rPr>
          <w:sz w:val="22"/>
          <w:szCs w:val="22"/>
        </w:rPr>
        <w:t>0MHz</w:t>
      </w:r>
      <w:r w:rsidR="00C411CD" w:rsidRPr="00575326">
        <w:rPr>
          <w:sz w:val="22"/>
          <w:szCs w:val="22"/>
        </w:rPr>
        <w:t xml:space="preserve">, </w:t>
      </w:r>
      <w:r w:rsidR="00094DB6" w:rsidRPr="00575326">
        <w:rPr>
          <w:sz w:val="22"/>
          <w:szCs w:val="22"/>
        </w:rPr>
        <w:t>100MHz</w:t>
      </w:r>
      <w:r w:rsidR="00C411CD" w:rsidRPr="00575326">
        <w:rPr>
          <w:sz w:val="22"/>
          <w:szCs w:val="22"/>
        </w:rPr>
        <w:t>].</w:t>
      </w:r>
    </w:p>
    <w:p w14:paraId="349DB7EC" w14:textId="55B6F827" w:rsidR="00676685" w:rsidRPr="00117E2F" w:rsidRDefault="00676685" w:rsidP="003846CB">
      <w:pPr>
        <w:pStyle w:val="afb"/>
        <w:numPr>
          <w:ilvl w:val="0"/>
          <w:numId w:val="29"/>
        </w:numPr>
        <w:snapToGrid w:val="0"/>
        <w:contextualSpacing/>
        <w:jc w:val="both"/>
        <w:rPr>
          <w:sz w:val="22"/>
          <w:szCs w:val="22"/>
        </w:rPr>
      </w:pPr>
      <w:r w:rsidRPr="00575326">
        <w:rPr>
          <w:b/>
          <w:bCs/>
          <w:sz w:val="22"/>
          <w:szCs w:val="22"/>
        </w:rPr>
        <w:t>Type-</w:t>
      </w:r>
      <w:r w:rsidR="00C411CD" w:rsidRPr="00575326">
        <w:rPr>
          <w:b/>
          <w:bCs/>
          <w:sz w:val="22"/>
          <w:szCs w:val="22"/>
        </w:rPr>
        <w:t>3</w:t>
      </w:r>
      <w:r w:rsidRPr="00575326">
        <w:rPr>
          <w:b/>
          <w:bCs/>
          <w:sz w:val="22"/>
          <w:szCs w:val="22"/>
        </w:rPr>
        <w:t>:</w:t>
      </w:r>
      <w:r w:rsidRPr="00117E2F">
        <w:rPr>
          <w:sz w:val="22"/>
          <w:szCs w:val="22"/>
        </w:rPr>
        <w:t xml:space="preserve"> Type-</w:t>
      </w:r>
      <w:r w:rsidR="00C411CD">
        <w:rPr>
          <w:sz w:val="22"/>
          <w:szCs w:val="22"/>
        </w:rPr>
        <w:t>3</w:t>
      </w:r>
      <w:r w:rsidRPr="00117E2F">
        <w:rPr>
          <w:sz w:val="22"/>
          <w:szCs w:val="22"/>
        </w:rPr>
        <w:t xml:space="preserve"> should have enhanced capabilities</w:t>
      </w:r>
      <w:r w:rsidR="00A507FA">
        <w:rPr>
          <w:sz w:val="22"/>
          <w:szCs w:val="22"/>
        </w:rPr>
        <w:t xml:space="preserve"> </w:t>
      </w:r>
      <w:r w:rsidRPr="00117E2F">
        <w:rPr>
          <w:sz w:val="22"/>
          <w:szCs w:val="22"/>
        </w:rPr>
        <w:t>and could support 200MHz maximum bandwidth.</w:t>
      </w:r>
    </w:p>
    <w:p w14:paraId="21A5ABE8" w14:textId="6BC38375" w:rsidR="00676685" w:rsidRPr="00117E2F" w:rsidRDefault="00676685" w:rsidP="003846CB">
      <w:pPr>
        <w:pStyle w:val="afb"/>
        <w:numPr>
          <w:ilvl w:val="0"/>
          <w:numId w:val="29"/>
        </w:numPr>
        <w:snapToGrid w:val="0"/>
        <w:contextualSpacing/>
        <w:jc w:val="both"/>
        <w:rPr>
          <w:sz w:val="22"/>
          <w:szCs w:val="22"/>
        </w:rPr>
      </w:pPr>
      <w:r w:rsidRPr="00575326">
        <w:rPr>
          <w:b/>
          <w:bCs/>
          <w:sz w:val="22"/>
          <w:szCs w:val="22"/>
        </w:rPr>
        <w:t>Type-</w:t>
      </w:r>
      <w:r w:rsidR="00C411CD" w:rsidRPr="00575326">
        <w:rPr>
          <w:b/>
          <w:bCs/>
          <w:sz w:val="22"/>
          <w:szCs w:val="22"/>
        </w:rPr>
        <w:t>4</w:t>
      </w:r>
      <w:r w:rsidRPr="00117E2F">
        <w:rPr>
          <w:sz w:val="22"/>
          <w:szCs w:val="22"/>
        </w:rPr>
        <w:t xml:space="preserve">: For supporting potential 6GR new application with higher data rate, devices </w:t>
      </w:r>
      <w:r>
        <w:rPr>
          <w:sz w:val="22"/>
          <w:szCs w:val="22"/>
        </w:rPr>
        <w:t>supporting</w:t>
      </w:r>
      <w:r w:rsidR="00C411CD">
        <w:rPr>
          <w:sz w:val="22"/>
          <w:szCs w:val="22"/>
        </w:rPr>
        <w:t xml:space="preserve"> </w:t>
      </w:r>
      <w:r w:rsidRPr="00117E2F">
        <w:rPr>
          <w:sz w:val="22"/>
          <w:szCs w:val="22"/>
        </w:rPr>
        <w:t>400MHz maximum channel bandwidth could be further studied.</w:t>
      </w:r>
    </w:p>
    <w:p w14:paraId="6BC0AE95" w14:textId="77777777" w:rsidR="00676685" w:rsidRPr="000B4A03" w:rsidRDefault="00676685" w:rsidP="00676685">
      <w:pPr>
        <w:rPr>
          <w:rFonts w:eastAsiaTheme="minorEastAsia"/>
        </w:rPr>
      </w:pPr>
    </w:p>
    <w:p w14:paraId="59F67906" w14:textId="17A5FC03" w:rsidR="00676685" w:rsidRDefault="00676685" w:rsidP="00676685">
      <w:pPr>
        <w:snapToGrid w:val="0"/>
        <w:spacing w:after="240"/>
        <w:jc w:val="both"/>
        <w:rPr>
          <w:sz w:val="22"/>
          <w:szCs w:val="22"/>
          <w:lang w:val="en-CA"/>
        </w:rPr>
      </w:pPr>
      <w:r>
        <w:rPr>
          <w:sz w:val="22"/>
          <w:szCs w:val="22"/>
          <w:lang w:val="en-CA"/>
        </w:rPr>
        <w:t>In 6GR, new device types will appear considering the new business opportunities</w:t>
      </w:r>
      <w:r w:rsidR="00C411CD">
        <w:rPr>
          <w:sz w:val="22"/>
          <w:szCs w:val="22"/>
          <w:lang w:val="en-CA"/>
        </w:rPr>
        <w:t>. In addition to traditional communication capability</w:t>
      </w:r>
      <w:r>
        <w:rPr>
          <w:sz w:val="22"/>
          <w:szCs w:val="22"/>
          <w:lang w:val="en-CA"/>
        </w:rPr>
        <w:t xml:space="preserve">, AI and sensing capabilities should be studied in 6GR, and the AI and sensing capabilities can be decoupled with communication capability. This is </w:t>
      </w:r>
      <w:r w:rsidRPr="00AE01F4">
        <w:rPr>
          <w:sz w:val="22"/>
          <w:szCs w:val="22"/>
          <w:lang w:val="en-CA"/>
        </w:rPr>
        <w:t xml:space="preserve">similar to </w:t>
      </w:r>
      <w:r>
        <w:rPr>
          <w:sz w:val="22"/>
          <w:szCs w:val="22"/>
          <w:lang w:val="en-CA"/>
        </w:rPr>
        <w:t xml:space="preserve">5G positioning capabilities </w:t>
      </w:r>
      <w:r w:rsidRPr="00AE01F4">
        <w:rPr>
          <w:sz w:val="22"/>
          <w:szCs w:val="22"/>
          <w:lang w:val="en-CA"/>
        </w:rPr>
        <w:t>which</w:t>
      </w:r>
      <w:r w:rsidRPr="000F43A0">
        <w:rPr>
          <w:sz w:val="22"/>
          <w:szCs w:val="22"/>
          <w:lang w:val="en-CA"/>
        </w:rPr>
        <w:t xml:space="preserve"> </w:t>
      </w:r>
      <w:r>
        <w:rPr>
          <w:sz w:val="22"/>
          <w:szCs w:val="22"/>
          <w:lang w:val="en-CA"/>
        </w:rPr>
        <w:t xml:space="preserve">are decoupled from communication capabilities.  </w:t>
      </w:r>
    </w:p>
    <w:p w14:paraId="3A42F86C" w14:textId="77777777" w:rsidR="00676685" w:rsidRDefault="00676685" w:rsidP="00676685">
      <w:pPr>
        <w:snapToGrid w:val="0"/>
        <w:jc w:val="both"/>
        <w:rPr>
          <w:sz w:val="22"/>
          <w:szCs w:val="22"/>
        </w:rPr>
      </w:pPr>
    </w:p>
    <w:p w14:paraId="36411ADB" w14:textId="77777777" w:rsidR="00676685" w:rsidRPr="00575326" w:rsidRDefault="00676685" w:rsidP="003846CB">
      <w:pPr>
        <w:pStyle w:val="afb"/>
        <w:numPr>
          <w:ilvl w:val="0"/>
          <w:numId w:val="19"/>
        </w:numPr>
        <w:rPr>
          <w:b/>
          <w:bCs/>
          <w:u w:val="single"/>
          <w:lang w:val="en-GB"/>
        </w:rPr>
      </w:pPr>
      <w:r w:rsidRPr="00575326">
        <w:rPr>
          <w:b/>
          <w:bCs/>
          <w:u w:val="single"/>
          <w:lang w:val="en-GB"/>
        </w:rPr>
        <w:t>Key technical directions</w:t>
      </w:r>
    </w:p>
    <w:p w14:paraId="7AB0124E" w14:textId="77777777" w:rsidR="00676685" w:rsidRPr="009102D8" w:rsidRDefault="00676685" w:rsidP="00676685"/>
    <w:p w14:paraId="4FBB36DE" w14:textId="4EB8A8F4" w:rsidR="00676685" w:rsidRPr="00575326" w:rsidRDefault="00676685" w:rsidP="003846CB">
      <w:pPr>
        <w:pStyle w:val="afb"/>
        <w:numPr>
          <w:ilvl w:val="0"/>
          <w:numId w:val="30"/>
        </w:numPr>
        <w:spacing w:beforeLines="50" w:before="120" w:afterLines="50" w:after="120"/>
        <w:jc w:val="both"/>
        <w:rPr>
          <w:b/>
          <w:sz w:val="22"/>
          <w:szCs w:val="22"/>
          <w:lang w:val="en-GB"/>
        </w:rPr>
      </w:pPr>
      <w:r w:rsidRPr="00575326">
        <w:rPr>
          <w:b/>
          <w:sz w:val="22"/>
          <w:szCs w:val="22"/>
          <w:lang w:val="en-GB"/>
        </w:rPr>
        <w:t xml:space="preserve">Bandwidth capability of IoT-like devices </w:t>
      </w:r>
    </w:p>
    <w:p w14:paraId="5C34B84A" w14:textId="77777777" w:rsidR="00676685" w:rsidRPr="00C5272B" w:rsidRDefault="00676685" w:rsidP="00676685">
      <w:pPr>
        <w:shd w:val="clear" w:color="auto" w:fill="FFFFFF" w:themeFill="background1"/>
        <w:rPr>
          <w:rFonts w:eastAsiaTheme="minorEastAsia"/>
          <w:sz w:val="22"/>
          <w:szCs w:val="22"/>
        </w:rPr>
      </w:pPr>
      <w:r w:rsidRPr="00C5272B">
        <w:rPr>
          <w:sz w:val="22"/>
          <w:szCs w:val="22"/>
        </w:rPr>
        <w:t xml:space="preserve">For type-1 device, one key parameter is the maximum BW for the IoT-like device, </w:t>
      </w:r>
      <w:r w:rsidRPr="00C5272B">
        <w:rPr>
          <w:sz w:val="22"/>
          <w:szCs w:val="22"/>
          <w:lang w:val="en-CA"/>
        </w:rPr>
        <w:t>a</w:t>
      </w:r>
      <w:r w:rsidRPr="00C5272B">
        <w:rPr>
          <w:sz w:val="22"/>
          <w:szCs w:val="22"/>
        </w:rPr>
        <w:t>s it has direct impact on the</w:t>
      </w:r>
      <w:r>
        <w:rPr>
          <w:sz w:val="22"/>
          <w:szCs w:val="22"/>
        </w:rPr>
        <w:t xml:space="preserve"> cost and battery life, as well as the</w:t>
      </w:r>
      <w:r w:rsidRPr="00C5272B">
        <w:rPr>
          <w:sz w:val="22"/>
          <w:szCs w:val="22"/>
        </w:rPr>
        <w:t xml:space="preserve"> design</w:t>
      </w:r>
      <w:r>
        <w:rPr>
          <w:sz w:val="22"/>
          <w:szCs w:val="22"/>
        </w:rPr>
        <w:t>ing</w:t>
      </w:r>
      <w:r w:rsidRPr="00C5272B">
        <w:rPr>
          <w:sz w:val="22"/>
          <w:szCs w:val="22"/>
        </w:rPr>
        <w:t xml:space="preserve"> of the initial access channels. When studying the bandwidth capability of such devices, it is important to take</w:t>
      </w:r>
      <w:r>
        <w:rPr>
          <w:sz w:val="22"/>
          <w:szCs w:val="22"/>
        </w:rPr>
        <w:t xml:space="preserve"> the following aspects</w:t>
      </w:r>
      <w:r w:rsidRPr="00C5272B">
        <w:rPr>
          <w:sz w:val="22"/>
          <w:szCs w:val="22"/>
        </w:rPr>
        <w:t xml:space="preserve"> into account</w:t>
      </w:r>
      <w:r>
        <w:rPr>
          <w:sz w:val="22"/>
          <w:szCs w:val="22"/>
        </w:rPr>
        <w:t xml:space="preserve"> </w:t>
      </w:r>
    </w:p>
    <w:p w14:paraId="6D8EE052" w14:textId="77777777" w:rsidR="00676685" w:rsidRDefault="00676685" w:rsidP="003846CB">
      <w:pPr>
        <w:pStyle w:val="afb"/>
        <w:numPr>
          <w:ilvl w:val="0"/>
          <w:numId w:val="16"/>
        </w:numPr>
        <w:shd w:val="clear" w:color="auto" w:fill="FFFFFF" w:themeFill="background1"/>
        <w:rPr>
          <w:sz w:val="22"/>
          <w:szCs w:val="22"/>
        </w:rPr>
      </w:pPr>
      <w:r>
        <w:rPr>
          <w:sz w:val="22"/>
          <w:szCs w:val="22"/>
        </w:rPr>
        <w:t>Co</w:t>
      </w:r>
      <w:r w:rsidRPr="002677BD">
        <w:rPr>
          <w:sz w:val="22"/>
          <w:szCs w:val="22"/>
        </w:rPr>
        <w:t xml:space="preserve">st and </w:t>
      </w:r>
      <w:r>
        <w:rPr>
          <w:sz w:val="22"/>
          <w:szCs w:val="22"/>
        </w:rPr>
        <w:t>p</w:t>
      </w:r>
      <w:r w:rsidRPr="002677BD">
        <w:rPr>
          <w:sz w:val="22"/>
          <w:szCs w:val="22"/>
        </w:rPr>
        <w:t xml:space="preserve">ower </w:t>
      </w:r>
      <w:r>
        <w:rPr>
          <w:sz w:val="22"/>
          <w:szCs w:val="22"/>
        </w:rPr>
        <w:t>c</w:t>
      </w:r>
      <w:r w:rsidRPr="002677BD">
        <w:rPr>
          <w:sz w:val="22"/>
          <w:szCs w:val="22"/>
        </w:rPr>
        <w:t>onsumption</w:t>
      </w:r>
      <w:r>
        <w:rPr>
          <w:sz w:val="22"/>
          <w:szCs w:val="22"/>
        </w:rPr>
        <w:t xml:space="preserve"> analysis </w:t>
      </w:r>
      <w:r w:rsidRPr="002677BD">
        <w:rPr>
          <w:sz w:val="22"/>
          <w:szCs w:val="22"/>
        </w:rPr>
        <w:t xml:space="preserve">under </w:t>
      </w:r>
      <w:r>
        <w:rPr>
          <w:sz w:val="22"/>
          <w:szCs w:val="22"/>
        </w:rPr>
        <w:t>d</w:t>
      </w:r>
      <w:r w:rsidRPr="002677BD">
        <w:rPr>
          <w:sz w:val="22"/>
          <w:szCs w:val="22"/>
        </w:rPr>
        <w:t xml:space="preserve">ifferent </w:t>
      </w:r>
      <w:r>
        <w:rPr>
          <w:sz w:val="22"/>
          <w:szCs w:val="22"/>
        </w:rPr>
        <w:t>b</w:t>
      </w:r>
      <w:r w:rsidRPr="002677BD">
        <w:rPr>
          <w:sz w:val="22"/>
          <w:szCs w:val="22"/>
        </w:rPr>
        <w:t xml:space="preserve">andwidth </w:t>
      </w:r>
      <w:r>
        <w:rPr>
          <w:sz w:val="22"/>
          <w:szCs w:val="22"/>
        </w:rPr>
        <w:t>c</w:t>
      </w:r>
      <w:r w:rsidRPr="002677BD">
        <w:rPr>
          <w:sz w:val="22"/>
          <w:szCs w:val="22"/>
        </w:rPr>
        <w:t>apabilities</w:t>
      </w:r>
      <w:r w:rsidRPr="00C50D72">
        <w:rPr>
          <w:sz w:val="22"/>
          <w:szCs w:val="22"/>
        </w:rPr>
        <w:t xml:space="preserve"> </w:t>
      </w:r>
    </w:p>
    <w:p w14:paraId="1D40AA25" w14:textId="77777777" w:rsidR="00676685" w:rsidRPr="00C50D72" w:rsidRDefault="00676685" w:rsidP="003846CB">
      <w:pPr>
        <w:pStyle w:val="afb"/>
        <w:numPr>
          <w:ilvl w:val="0"/>
          <w:numId w:val="16"/>
        </w:numPr>
        <w:shd w:val="clear" w:color="auto" w:fill="FFFFFF" w:themeFill="background1"/>
        <w:rPr>
          <w:sz w:val="22"/>
          <w:szCs w:val="22"/>
        </w:rPr>
      </w:pPr>
      <w:r w:rsidRPr="00C50D72">
        <w:rPr>
          <w:sz w:val="22"/>
          <w:szCs w:val="22"/>
        </w:rPr>
        <w:t>The signal bandwidth for initial access required to support initial access functionality across all device types</w:t>
      </w:r>
    </w:p>
    <w:p w14:paraId="667807DB" w14:textId="675AE3C8" w:rsidR="00676685" w:rsidRPr="005656E0" w:rsidRDefault="00676685" w:rsidP="005656E0">
      <w:pPr>
        <w:pStyle w:val="afb"/>
        <w:numPr>
          <w:ilvl w:val="0"/>
          <w:numId w:val="16"/>
        </w:numPr>
        <w:shd w:val="clear" w:color="auto" w:fill="FFFFFF" w:themeFill="background1"/>
        <w:rPr>
          <w:rFonts w:eastAsia="宋体"/>
          <w:sz w:val="22"/>
          <w:szCs w:val="22"/>
          <w:lang w:val="en-CA"/>
        </w:rPr>
      </w:pPr>
      <w:r w:rsidRPr="00C50D72">
        <w:rPr>
          <w:sz w:val="22"/>
          <w:szCs w:val="22"/>
        </w:rPr>
        <w:lastRenderedPageBreak/>
        <w:t>A common design to enable initial access for devices with different capabilities</w:t>
      </w:r>
    </w:p>
    <w:p w14:paraId="25D24802" w14:textId="77777777" w:rsidR="00676685" w:rsidRPr="00575326" w:rsidRDefault="00676685" w:rsidP="003846CB">
      <w:pPr>
        <w:pStyle w:val="afb"/>
        <w:numPr>
          <w:ilvl w:val="0"/>
          <w:numId w:val="30"/>
        </w:numPr>
        <w:spacing w:beforeLines="50" w:before="120" w:afterLines="50" w:after="120"/>
        <w:jc w:val="both"/>
        <w:rPr>
          <w:b/>
          <w:sz w:val="22"/>
          <w:szCs w:val="22"/>
          <w:lang w:val="en-GB"/>
        </w:rPr>
      </w:pPr>
      <w:r w:rsidRPr="00575326">
        <w:rPr>
          <w:b/>
          <w:sz w:val="22"/>
          <w:szCs w:val="22"/>
          <w:lang w:val="en-GB"/>
        </w:rPr>
        <w:t xml:space="preserve">Scalable physical designs </w:t>
      </w:r>
    </w:p>
    <w:p w14:paraId="0F213A57" w14:textId="77777777" w:rsidR="00676685" w:rsidRPr="00AC6704" w:rsidRDefault="00676685" w:rsidP="00676685">
      <w:pPr>
        <w:adjustRightInd w:val="0"/>
        <w:snapToGrid w:val="0"/>
        <w:spacing w:after="240"/>
        <w:jc w:val="both"/>
        <w:rPr>
          <w:rFonts w:eastAsia="宋体"/>
          <w:sz w:val="22"/>
          <w:szCs w:val="22"/>
          <w:lang w:val="en-CA"/>
        </w:rPr>
      </w:pPr>
      <w:r w:rsidRPr="00286191">
        <w:rPr>
          <w:rFonts w:eastAsia="宋体"/>
          <w:sz w:val="22"/>
          <w:szCs w:val="22"/>
          <w:lang w:val="en-CA"/>
        </w:rPr>
        <w:t>The physical channel</w:t>
      </w:r>
      <w:r>
        <w:rPr>
          <w:rFonts w:eastAsia="宋体"/>
          <w:sz w:val="22"/>
          <w:szCs w:val="22"/>
          <w:lang w:val="en-CA"/>
        </w:rPr>
        <w:t>s</w:t>
      </w:r>
      <w:r w:rsidRPr="00286191">
        <w:rPr>
          <w:rFonts w:eastAsia="宋体"/>
          <w:sz w:val="22"/>
          <w:szCs w:val="22"/>
          <w:lang w:val="en-CA"/>
        </w:rPr>
        <w:t xml:space="preserve"> </w:t>
      </w:r>
      <w:r>
        <w:rPr>
          <w:rFonts w:eastAsia="宋体"/>
          <w:sz w:val="22"/>
          <w:szCs w:val="22"/>
          <w:lang w:val="en-CA"/>
        </w:rPr>
        <w:t>are</w:t>
      </w:r>
      <w:r w:rsidRPr="00286191">
        <w:rPr>
          <w:rFonts w:eastAsia="宋体"/>
          <w:sz w:val="22"/>
          <w:szCs w:val="22"/>
          <w:lang w:val="en-CA"/>
        </w:rPr>
        <w:t xml:space="preserve"> designed with a baseline BW unit (e.g., 20MHz) and can be scaled according to different </w:t>
      </w:r>
      <w:r>
        <w:rPr>
          <w:rFonts w:eastAsia="宋体"/>
          <w:sz w:val="22"/>
          <w:szCs w:val="22"/>
          <w:lang w:val="en-CA"/>
        </w:rPr>
        <w:t>UE category</w:t>
      </w:r>
      <w:r w:rsidRPr="00286191">
        <w:rPr>
          <w:rFonts w:eastAsia="宋体"/>
          <w:sz w:val="22"/>
          <w:szCs w:val="22"/>
          <w:lang w:val="en-CA"/>
        </w:rPr>
        <w:t>. Specifically, the physical channel</w:t>
      </w:r>
      <w:r>
        <w:rPr>
          <w:rFonts w:eastAsia="宋体"/>
          <w:sz w:val="22"/>
          <w:szCs w:val="22"/>
          <w:lang w:val="en-CA"/>
        </w:rPr>
        <w:t>s</w:t>
      </w:r>
      <w:r w:rsidRPr="00286191">
        <w:rPr>
          <w:rFonts w:eastAsia="宋体"/>
          <w:sz w:val="22"/>
          <w:szCs w:val="22"/>
          <w:lang w:val="en-CA"/>
        </w:rPr>
        <w:t xml:space="preserve"> include the initial access channel, as well as data and control channels. Scalable </w:t>
      </w:r>
      <w:r w:rsidRPr="00AC6704">
        <w:rPr>
          <w:rFonts w:eastAsia="宋体"/>
          <w:sz w:val="22"/>
          <w:szCs w:val="22"/>
          <w:lang w:val="en-CA"/>
        </w:rPr>
        <w:t xml:space="preserve">parameters </w:t>
      </w:r>
      <w:r>
        <w:rPr>
          <w:rFonts w:eastAsia="宋体"/>
          <w:sz w:val="22"/>
          <w:szCs w:val="22"/>
          <w:lang w:val="en-CA"/>
        </w:rPr>
        <w:t xml:space="preserve">may </w:t>
      </w:r>
      <w:r w:rsidRPr="00AC6704">
        <w:rPr>
          <w:rFonts w:eastAsia="宋体"/>
          <w:sz w:val="22"/>
          <w:szCs w:val="22"/>
          <w:lang w:val="en-CA"/>
        </w:rPr>
        <w:t xml:space="preserve">include the number of RBs, </w:t>
      </w:r>
      <w:r>
        <w:rPr>
          <w:rFonts w:eastAsia="宋体"/>
          <w:sz w:val="22"/>
          <w:szCs w:val="22"/>
          <w:lang w:val="en-CA"/>
        </w:rPr>
        <w:t>number of antenna ports</w:t>
      </w:r>
      <w:r w:rsidRPr="00AC6704">
        <w:rPr>
          <w:rFonts w:eastAsia="宋体"/>
          <w:sz w:val="22"/>
          <w:szCs w:val="22"/>
          <w:lang w:val="en-CA"/>
        </w:rPr>
        <w:t xml:space="preserve">, TBS, </w:t>
      </w:r>
      <w:r w:rsidRPr="00286191">
        <w:rPr>
          <w:rFonts w:eastAsiaTheme="minorEastAsia"/>
          <w:iCs/>
          <w:sz w:val="22"/>
          <w:szCs w:val="22"/>
        </w:rPr>
        <w:t>data rate</w:t>
      </w:r>
      <w:r w:rsidRPr="00286191">
        <w:rPr>
          <w:rFonts w:eastAsia="宋体"/>
          <w:sz w:val="22"/>
          <w:szCs w:val="22"/>
          <w:lang w:val="en-CA"/>
        </w:rPr>
        <w:t>, among others. Finally, mobile broadband service requirements are</w:t>
      </w:r>
      <w:r>
        <w:rPr>
          <w:rFonts w:eastAsia="宋体"/>
          <w:sz w:val="22"/>
          <w:szCs w:val="22"/>
          <w:lang w:val="en-CA"/>
        </w:rPr>
        <w:t xml:space="preserve"> </w:t>
      </w:r>
      <w:r>
        <w:rPr>
          <w:rFonts w:eastAsia="宋体" w:hint="eastAsia"/>
          <w:sz w:val="22"/>
          <w:szCs w:val="22"/>
          <w:lang w:val="en-CA"/>
        </w:rPr>
        <w:t>of</w:t>
      </w:r>
      <w:r w:rsidRPr="00286191">
        <w:rPr>
          <w:rFonts w:eastAsia="宋体"/>
          <w:sz w:val="22"/>
          <w:szCs w:val="22"/>
          <w:lang w:val="en-CA"/>
        </w:rPr>
        <w:t xml:space="preserve"> high priority according to 6G</w:t>
      </w:r>
      <w:r>
        <w:rPr>
          <w:rFonts w:eastAsia="宋体"/>
          <w:sz w:val="22"/>
          <w:szCs w:val="22"/>
          <w:lang w:val="en-CA"/>
        </w:rPr>
        <w:t>R</w:t>
      </w:r>
      <w:r w:rsidRPr="00286191">
        <w:rPr>
          <w:rFonts w:eastAsia="宋体"/>
          <w:sz w:val="22"/>
          <w:szCs w:val="22"/>
          <w:lang w:val="en-CA"/>
        </w:rPr>
        <w:t xml:space="preserve"> SID, and hence the scalable design should </w:t>
      </w:r>
      <w:r>
        <w:rPr>
          <w:rFonts w:eastAsia="宋体"/>
          <w:sz w:val="22"/>
          <w:szCs w:val="22"/>
          <w:lang w:val="en-CA"/>
        </w:rPr>
        <w:t>optimize for the mobile broadband service</w:t>
      </w:r>
      <w:r w:rsidRPr="00286191">
        <w:rPr>
          <w:rFonts w:eastAsia="宋体"/>
          <w:sz w:val="22"/>
          <w:szCs w:val="22"/>
          <w:lang w:val="en-CA"/>
        </w:rPr>
        <w:t>.</w:t>
      </w:r>
    </w:p>
    <w:p w14:paraId="72E79B3D" w14:textId="1882D6CF" w:rsidR="00676685" w:rsidRPr="00A507FA" w:rsidRDefault="00676685" w:rsidP="00676685">
      <w:pPr>
        <w:jc w:val="both"/>
        <w:rPr>
          <w:i/>
          <w:iCs/>
          <w:sz w:val="22"/>
          <w:szCs w:val="22"/>
        </w:rPr>
      </w:pPr>
      <w:r w:rsidRPr="00A507FA">
        <w:rPr>
          <w:b/>
          <w:i/>
          <w:iCs/>
          <w:sz w:val="22"/>
          <w:szCs w:val="22"/>
        </w:rPr>
        <w:t xml:space="preserve">Proposal </w:t>
      </w:r>
      <w:r w:rsidR="00E6066D">
        <w:rPr>
          <w:b/>
          <w:i/>
          <w:iCs/>
          <w:sz w:val="22"/>
          <w:szCs w:val="22"/>
        </w:rPr>
        <w:t>1</w:t>
      </w:r>
      <w:r w:rsidR="00E6066D" w:rsidRPr="00A507FA">
        <w:rPr>
          <w:b/>
          <w:i/>
          <w:iCs/>
          <w:sz w:val="22"/>
          <w:szCs w:val="22"/>
        </w:rPr>
        <w:t>5</w:t>
      </w:r>
      <w:r w:rsidRPr="00A507FA">
        <w:rPr>
          <w:b/>
          <w:i/>
          <w:iCs/>
          <w:sz w:val="22"/>
          <w:szCs w:val="22"/>
        </w:rPr>
        <w:t xml:space="preserve">: </w:t>
      </w:r>
      <w:r w:rsidRPr="00A507FA">
        <w:rPr>
          <w:i/>
          <w:iCs/>
          <w:sz w:val="22"/>
          <w:szCs w:val="22"/>
        </w:rPr>
        <w:t xml:space="preserve">6GR should study the maximum bandwidth capability of IoT-like devices, taking the following aspects into consideration: </w:t>
      </w:r>
    </w:p>
    <w:p w14:paraId="3A3B75B0" w14:textId="77777777" w:rsidR="00676685" w:rsidRPr="00CC4522" w:rsidRDefault="00676685" w:rsidP="00CC4522">
      <w:pPr>
        <w:pStyle w:val="afb"/>
        <w:numPr>
          <w:ilvl w:val="0"/>
          <w:numId w:val="36"/>
        </w:numPr>
        <w:spacing w:after="60"/>
        <w:ind w:left="714" w:hanging="357"/>
        <w:jc w:val="both"/>
        <w:rPr>
          <w:bCs/>
          <w:i/>
          <w:kern w:val="2"/>
          <w:sz w:val="22"/>
          <w:szCs w:val="22"/>
          <w:lang w:val="en-GB"/>
        </w:rPr>
      </w:pPr>
      <w:r w:rsidRPr="00CC4522">
        <w:rPr>
          <w:bCs/>
          <w:i/>
          <w:kern w:val="2"/>
          <w:sz w:val="22"/>
          <w:szCs w:val="22"/>
          <w:lang w:val="en-GB"/>
        </w:rPr>
        <w:t>Analysis of cost and power consumption under different bandwidth capabilities</w:t>
      </w:r>
    </w:p>
    <w:p w14:paraId="309D5C3F" w14:textId="2956BC18" w:rsidR="00676685" w:rsidRPr="00CC4522" w:rsidRDefault="00676685" w:rsidP="00CC4522">
      <w:pPr>
        <w:pStyle w:val="afb"/>
        <w:numPr>
          <w:ilvl w:val="0"/>
          <w:numId w:val="36"/>
        </w:numPr>
        <w:spacing w:after="60"/>
        <w:ind w:left="714" w:hanging="357"/>
        <w:jc w:val="both"/>
        <w:rPr>
          <w:bCs/>
          <w:i/>
          <w:kern w:val="2"/>
          <w:sz w:val="22"/>
          <w:szCs w:val="22"/>
          <w:lang w:val="en-GB"/>
        </w:rPr>
      </w:pPr>
      <w:r w:rsidRPr="00CC4522">
        <w:rPr>
          <w:bCs/>
          <w:i/>
          <w:kern w:val="2"/>
          <w:sz w:val="22"/>
          <w:szCs w:val="22"/>
          <w:lang w:val="en-GB"/>
        </w:rPr>
        <w:t>The signal bandwidth for initial access</w:t>
      </w:r>
    </w:p>
    <w:p w14:paraId="1FE8AE7C" w14:textId="7AA89EA4" w:rsidR="00676685" w:rsidRPr="00CC4522" w:rsidRDefault="00E00D52" w:rsidP="00CC4522">
      <w:pPr>
        <w:pStyle w:val="afb"/>
        <w:numPr>
          <w:ilvl w:val="0"/>
          <w:numId w:val="36"/>
        </w:numPr>
        <w:spacing w:after="60"/>
        <w:ind w:left="714" w:hanging="357"/>
        <w:jc w:val="both"/>
        <w:rPr>
          <w:bCs/>
          <w:i/>
          <w:kern w:val="2"/>
          <w:sz w:val="22"/>
          <w:szCs w:val="22"/>
          <w:lang w:val="en-GB"/>
        </w:rPr>
      </w:pPr>
      <w:r w:rsidRPr="00CC4522">
        <w:rPr>
          <w:bCs/>
          <w:i/>
          <w:kern w:val="2"/>
          <w:sz w:val="22"/>
          <w:szCs w:val="22"/>
          <w:lang w:val="en-GB"/>
        </w:rPr>
        <w:t>E</w:t>
      </w:r>
      <w:r w:rsidR="00676685" w:rsidRPr="00CC4522">
        <w:rPr>
          <w:bCs/>
          <w:i/>
          <w:kern w:val="2"/>
          <w:sz w:val="22"/>
          <w:szCs w:val="22"/>
          <w:lang w:val="en-GB"/>
        </w:rPr>
        <w:t>nabling a common initial access channel design for all kinds of device types</w:t>
      </w:r>
    </w:p>
    <w:p w14:paraId="3C7A9D78" w14:textId="2E276CF0" w:rsidR="00676685" w:rsidRPr="00A507FA" w:rsidRDefault="00676685" w:rsidP="00676685">
      <w:pPr>
        <w:jc w:val="both"/>
        <w:rPr>
          <w:i/>
          <w:iCs/>
          <w:sz w:val="22"/>
          <w:szCs w:val="22"/>
        </w:rPr>
      </w:pPr>
      <w:r w:rsidRPr="00A507FA">
        <w:rPr>
          <w:b/>
          <w:i/>
          <w:iCs/>
          <w:sz w:val="22"/>
          <w:szCs w:val="22"/>
        </w:rPr>
        <w:t xml:space="preserve">Proposal </w:t>
      </w:r>
      <w:r w:rsidR="00E6066D">
        <w:rPr>
          <w:b/>
          <w:i/>
          <w:iCs/>
          <w:sz w:val="22"/>
          <w:szCs w:val="22"/>
        </w:rPr>
        <w:t>1</w:t>
      </w:r>
      <w:r w:rsidR="00E6066D" w:rsidRPr="00A507FA">
        <w:rPr>
          <w:b/>
          <w:i/>
          <w:iCs/>
          <w:sz w:val="22"/>
          <w:szCs w:val="22"/>
        </w:rPr>
        <w:t>6</w:t>
      </w:r>
      <w:r w:rsidRPr="00A507FA">
        <w:rPr>
          <w:b/>
          <w:i/>
          <w:iCs/>
          <w:sz w:val="22"/>
          <w:szCs w:val="22"/>
        </w:rPr>
        <w:t xml:space="preserve">: </w:t>
      </w:r>
      <w:r w:rsidRPr="00A507FA">
        <w:rPr>
          <w:i/>
          <w:iCs/>
          <w:sz w:val="22"/>
          <w:szCs w:val="22"/>
        </w:rPr>
        <w:t xml:space="preserve">6GR should study a scalable physical channel design to support different UE categories </w:t>
      </w:r>
    </w:p>
    <w:p w14:paraId="040D71DD" w14:textId="12D5E129" w:rsidR="00E53FA3" w:rsidRDefault="00E53FA3" w:rsidP="00676685">
      <w:pPr>
        <w:jc w:val="both"/>
        <w:rPr>
          <w:i/>
          <w:iCs/>
          <w:sz w:val="22"/>
          <w:szCs w:val="22"/>
        </w:rPr>
      </w:pPr>
    </w:p>
    <w:p w14:paraId="5080A77B" w14:textId="1370D643" w:rsidR="00E53FA3" w:rsidRPr="00575326" w:rsidRDefault="00E53FA3" w:rsidP="00E53FA3">
      <w:pPr>
        <w:pStyle w:val="3"/>
      </w:pPr>
      <w:r w:rsidRPr="00575326">
        <w:t>6GR Control, scheduling and HARQ</w:t>
      </w:r>
    </w:p>
    <w:p w14:paraId="6AD89178" w14:textId="77777777" w:rsidR="00E53FA3" w:rsidRPr="00575326" w:rsidRDefault="00E53FA3" w:rsidP="00575326"/>
    <w:p w14:paraId="1F8F5928" w14:textId="1CB79F06" w:rsidR="00E53FA3" w:rsidRPr="00575326" w:rsidRDefault="00E53FA3" w:rsidP="003846CB">
      <w:pPr>
        <w:pStyle w:val="afb"/>
        <w:numPr>
          <w:ilvl w:val="0"/>
          <w:numId w:val="19"/>
        </w:numPr>
        <w:rPr>
          <w:b/>
          <w:bCs/>
          <w:u w:val="single"/>
          <w:lang w:val="en-GB"/>
        </w:rPr>
      </w:pPr>
      <w:r w:rsidRPr="00575326">
        <w:rPr>
          <w:b/>
          <w:bCs/>
          <w:u w:val="single"/>
          <w:lang w:val="en-GB"/>
        </w:rPr>
        <w:t>Motivation for 6GR Control, scheduling and HARQ</w:t>
      </w:r>
    </w:p>
    <w:p w14:paraId="72A5F3E5" w14:textId="77777777" w:rsidR="00E53FA3" w:rsidRPr="00B74BF7" w:rsidRDefault="00E53FA3" w:rsidP="00E53FA3"/>
    <w:p w14:paraId="638A8CB4" w14:textId="48FCB9B1" w:rsidR="00E53FA3" w:rsidRPr="00575326" w:rsidRDefault="00E53FA3" w:rsidP="003846CB">
      <w:pPr>
        <w:pStyle w:val="afb"/>
        <w:numPr>
          <w:ilvl w:val="0"/>
          <w:numId w:val="31"/>
        </w:numPr>
        <w:spacing w:beforeLines="50" w:before="120" w:afterLines="50" w:after="120"/>
        <w:jc w:val="both"/>
        <w:rPr>
          <w:b/>
          <w:sz w:val="22"/>
          <w:szCs w:val="22"/>
          <w:lang w:val="en-GB"/>
        </w:rPr>
      </w:pPr>
      <w:r w:rsidRPr="00575326">
        <w:rPr>
          <w:b/>
          <w:sz w:val="22"/>
          <w:szCs w:val="22"/>
          <w:lang w:val="en-GB"/>
        </w:rPr>
        <w:t>Requirement of 6GR control, scheduling and HARQ</w:t>
      </w:r>
    </w:p>
    <w:p w14:paraId="5544C09D" w14:textId="5D35ACF8" w:rsidR="00E53FA3" w:rsidRPr="00A026E1" w:rsidRDefault="00E53FA3" w:rsidP="00E53FA3">
      <w:pPr>
        <w:jc w:val="both"/>
        <w:rPr>
          <w:sz w:val="22"/>
          <w:szCs w:val="22"/>
        </w:rPr>
      </w:pPr>
      <w:r w:rsidRPr="00A026E1">
        <w:rPr>
          <w:sz w:val="22"/>
          <w:szCs w:val="22"/>
        </w:rPr>
        <w:t xml:space="preserve">For 6GR, </w:t>
      </w:r>
      <w:r w:rsidR="00A14B44">
        <w:rPr>
          <w:sz w:val="22"/>
          <w:szCs w:val="22"/>
        </w:rPr>
        <w:t>some new factors would have impact on control channel design, e.g. larger carrier bandwidth, new requirements from emerging new services, e.g. mobile AI. U</w:t>
      </w:r>
      <w:r w:rsidR="00A14B44" w:rsidRPr="00A026E1">
        <w:rPr>
          <w:sz w:val="22"/>
          <w:szCs w:val="22"/>
        </w:rPr>
        <w:t>nified design principle would be beneficial for 6GR control</w:t>
      </w:r>
      <w:r w:rsidR="00A14B44">
        <w:rPr>
          <w:sz w:val="22"/>
          <w:szCs w:val="22"/>
        </w:rPr>
        <w:t>,</w:t>
      </w:r>
      <w:r w:rsidR="00A14B44" w:rsidRPr="00A026E1" w:rsidDel="00A14B44">
        <w:rPr>
          <w:sz w:val="22"/>
          <w:szCs w:val="22"/>
        </w:rPr>
        <w:t xml:space="preserve"> </w:t>
      </w:r>
      <w:r w:rsidR="00A14B44">
        <w:rPr>
          <w:sz w:val="22"/>
          <w:szCs w:val="22"/>
        </w:rPr>
        <w:t>t</w:t>
      </w:r>
      <w:r w:rsidRPr="00A026E1">
        <w:rPr>
          <w:sz w:val="22"/>
          <w:szCs w:val="22"/>
        </w:rPr>
        <w:t>o accommodate</w:t>
      </w:r>
      <w:r w:rsidR="00A14B44">
        <w:rPr>
          <w:sz w:val="22"/>
          <w:szCs w:val="22"/>
        </w:rPr>
        <w:t xml:space="preserve"> the following: </w:t>
      </w:r>
      <w:r w:rsidRPr="00A026E1">
        <w:rPr>
          <w:sz w:val="22"/>
          <w:szCs w:val="22"/>
        </w:rPr>
        <w:t xml:space="preserve"> </w:t>
      </w:r>
      <w:r w:rsidR="00A14B44">
        <w:rPr>
          <w:sz w:val="22"/>
          <w:szCs w:val="22"/>
        </w:rPr>
        <w:t xml:space="preserve"> </w:t>
      </w:r>
    </w:p>
    <w:p w14:paraId="33CD28A7" w14:textId="6F3994AF" w:rsidR="00D26F09" w:rsidRDefault="00D26F09" w:rsidP="003846CB">
      <w:pPr>
        <w:pStyle w:val="afb"/>
        <w:numPr>
          <w:ilvl w:val="0"/>
          <w:numId w:val="15"/>
        </w:numPr>
        <w:jc w:val="both"/>
        <w:rPr>
          <w:sz w:val="22"/>
          <w:szCs w:val="22"/>
        </w:rPr>
      </w:pPr>
      <w:r>
        <w:rPr>
          <w:sz w:val="22"/>
          <w:szCs w:val="22"/>
        </w:rPr>
        <w:t xml:space="preserve">Diverse services, including </w:t>
      </w:r>
      <w:r w:rsidR="00E53FA3" w:rsidRPr="00A026E1">
        <w:rPr>
          <w:sz w:val="22"/>
          <w:szCs w:val="22"/>
        </w:rPr>
        <w:t>communication, sensing and AI</w:t>
      </w:r>
      <w:r>
        <w:rPr>
          <w:sz w:val="22"/>
          <w:szCs w:val="22"/>
        </w:rPr>
        <w:t xml:space="preserve">, if any impact </w:t>
      </w:r>
    </w:p>
    <w:p w14:paraId="0E273E49" w14:textId="6507BDF9" w:rsidR="00D26F09" w:rsidRDefault="00D26F09" w:rsidP="003846CB">
      <w:pPr>
        <w:pStyle w:val="afb"/>
        <w:numPr>
          <w:ilvl w:val="0"/>
          <w:numId w:val="15"/>
        </w:numPr>
        <w:jc w:val="both"/>
        <w:rPr>
          <w:sz w:val="22"/>
          <w:szCs w:val="22"/>
        </w:rPr>
      </w:pPr>
      <w:r>
        <w:rPr>
          <w:sz w:val="22"/>
          <w:szCs w:val="22"/>
        </w:rPr>
        <w:t xml:space="preserve">Diverse device types </w:t>
      </w:r>
    </w:p>
    <w:p w14:paraId="750FE1D4" w14:textId="1B2B045B" w:rsidR="00D26F09" w:rsidRPr="005656E0" w:rsidRDefault="00D26F09" w:rsidP="003846CB">
      <w:pPr>
        <w:pStyle w:val="afb"/>
        <w:numPr>
          <w:ilvl w:val="0"/>
          <w:numId w:val="15"/>
        </w:numPr>
        <w:jc w:val="both"/>
        <w:rPr>
          <w:sz w:val="22"/>
          <w:szCs w:val="22"/>
        </w:rPr>
      </w:pPr>
      <w:r>
        <w:rPr>
          <w:rFonts w:eastAsiaTheme="minorEastAsia" w:hint="eastAsia"/>
          <w:sz w:val="22"/>
          <w:szCs w:val="22"/>
        </w:rPr>
        <w:t>T</w:t>
      </w:r>
      <w:r>
        <w:rPr>
          <w:rFonts w:eastAsiaTheme="minorEastAsia"/>
          <w:sz w:val="22"/>
          <w:szCs w:val="22"/>
        </w:rPr>
        <w:t>N and NTN</w:t>
      </w:r>
    </w:p>
    <w:p w14:paraId="5C52DB51" w14:textId="78AA1DF1" w:rsidR="00D26F09" w:rsidRPr="005656E0" w:rsidRDefault="00D26F09" w:rsidP="003846CB">
      <w:pPr>
        <w:pStyle w:val="afb"/>
        <w:numPr>
          <w:ilvl w:val="0"/>
          <w:numId w:val="15"/>
        </w:numPr>
        <w:jc w:val="both"/>
        <w:rPr>
          <w:sz w:val="22"/>
          <w:szCs w:val="22"/>
        </w:rPr>
      </w:pPr>
      <w:r>
        <w:rPr>
          <w:rFonts w:eastAsiaTheme="minorEastAsia"/>
          <w:sz w:val="22"/>
          <w:szCs w:val="22"/>
        </w:rPr>
        <w:t>Efficient spectrum operation, e.g. single carrier like spectrum aggregation, decoupled DL/UL, MRSS</w:t>
      </w:r>
      <w:r w:rsidR="002B4944">
        <w:rPr>
          <w:rFonts w:eastAsiaTheme="minorEastAsia"/>
          <w:sz w:val="22"/>
          <w:szCs w:val="22"/>
        </w:rPr>
        <w:t xml:space="preserve">, efficient BWP operation </w:t>
      </w:r>
      <w:r>
        <w:rPr>
          <w:rFonts w:eastAsiaTheme="minorEastAsia"/>
          <w:sz w:val="22"/>
          <w:szCs w:val="22"/>
        </w:rPr>
        <w:t xml:space="preserve"> </w:t>
      </w:r>
    </w:p>
    <w:p w14:paraId="314BAA80" w14:textId="0C1AD28E" w:rsidR="00920650" w:rsidRPr="005656E0" w:rsidRDefault="00920650" w:rsidP="003846CB">
      <w:pPr>
        <w:pStyle w:val="afb"/>
        <w:numPr>
          <w:ilvl w:val="0"/>
          <w:numId w:val="15"/>
        </w:numPr>
        <w:jc w:val="both"/>
        <w:rPr>
          <w:sz w:val="22"/>
          <w:szCs w:val="22"/>
        </w:rPr>
      </w:pPr>
      <w:r>
        <w:rPr>
          <w:rFonts w:eastAsiaTheme="minorEastAsia" w:hint="eastAsia"/>
          <w:sz w:val="22"/>
          <w:szCs w:val="22"/>
        </w:rPr>
        <w:t>E</w:t>
      </w:r>
      <w:r>
        <w:rPr>
          <w:rFonts w:eastAsiaTheme="minorEastAsia"/>
          <w:sz w:val="22"/>
          <w:szCs w:val="22"/>
        </w:rPr>
        <w:t xml:space="preserve">nergy saving </w:t>
      </w:r>
    </w:p>
    <w:p w14:paraId="02D68AF0" w14:textId="213F9078" w:rsidR="009179A2" w:rsidRPr="005656E0" w:rsidRDefault="009179A2" w:rsidP="003846CB">
      <w:pPr>
        <w:pStyle w:val="afb"/>
        <w:numPr>
          <w:ilvl w:val="0"/>
          <w:numId w:val="15"/>
        </w:numPr>
        <w:jc w:val="both"/>
        <w:rPr>
          <w:sz w:val="22"/>
          <w:szCs w:val="22"/>
        </w:rPr>
      </w:pPr>
      <w:r>
        <w:rPr>
          <w:rFonts w:eastAsiaTheme="minorEastAsia"/>
          <w:sz w:val="22"/>
          <w:szCs w:val="22"/>
        </w:rPr>
        <w:t>Enhanced TRP operation</w:t>
      </w:r>
    </w:p>
    <w:p w14:paraId="706824EB" w14:textId="6CAB33A7" w:rsidR="00E53FA3" w:rsidRPr="005656E0" w:rsidRDefault="009179A2" w:rsidP="005656E0">
      <w:pPr>
        <w:pStyle w:val="afb"/>
        <w:numPr>
          <w:ilvl w:val="0"/>
          <w:numId w:val="15"/>
        </w:numPr>
        <w:jc w:val="both"/>
        <w:rPr>
          <w:sz w:val="22"/>
          <w:szCs w:val="22"/>
        </w:rPr>
      </w:pPr>
      <w:r>
        <w:rPr>
          <w:sz w:val="22"/>
          <w:szCs w:val="22"/>
        </w:rPr>
        <w:t>F</w:t>
      </w:r>
      <w:r w:rsidR="00E53FA3" w:rsidRPr="00A026E1">
        <w:rPr>
          <w:sz w:val="22"/>
          <w:szCs w:val="22"/>
        </w:rPr>
        <w:t>lexible duplexing including FDD, TDD</w:t>
      </w:r>
      <w:r>
        <w:rPr>
          <w:sz w:val="22"/>
          <w:szCs w:val="22"/>
        </w:rPr>
        <w:t xml:space="preserve">, </w:t>
      </w:r>
      <w:r w:rsidR="00E53FA3" w:rsidRPr="00A026E1">
        <w:rPr>
          <w:sz w:val="22"/>
          <w:szCs w:val="22"/>
        </w:rPr>
        <w:t>SBFD</w:t>
      </w:r>
      <w:r>
        <w:rPr>
          <w:sz w:val="22"/>
          <w:szCs w:val="22"/>
        </w:rPr>
        <w:t xml:space="preserve"> and new duplex mode, etc. </w:t>
      </w:r>
      <w:r w:rsidR="00E53FA3" w:rsidRPr="00A026E1">
        <w:rPr>
          <w:sz w:val="22"/>
          <w:szCs w:val="22"/>
        </w:rPr>
        <w:t xml:space="preserve"> </w:t>
      </w:r>
    </w:p>
    <w:p w14:paraId="665D38FD" w14:textId="77777777" w:rsidR="00E53FA3" w:rsidRPr="00575326" w:rsidRDefault="00E53FA3" w:rsidP="003846CB">
      <w:pPr>
        <w:pStyle w:val="afb"/>
        <w:numPr>
          <w:ilvl w:val="0"/>
          <w:numId w:val="31"/>
        </w:numPr>
        <w:spacing w:beforeLines="50" w:before="120" w:afterLines="50" w:after="120"/>
        <w:jc w:val="both"/>
        <w:rPr>
          <w:b/>
          <w:sz w:val="22"/>
          <w:szCs w:val="22"/>
          <w:lang w:val="en-GB"/>
        </w:rPr>
      </w:pPr>
      <w:r w:rsidRPr="00575326">
        <w:rPr>
          <w:b/>
          <w:sz w:val="22"/>
          <w:szCs w:val="22"/>
          <w:lang w:val="en-GB"/>
        </w:rPr>
        <w:t>Issues of 5G control, scheduling and HARQ</w:t>
      </w:r>
    </w:p>
    <w:p w14:paraId="2EFB4DA2" w14:textId="7A7BF95A" w:rsidR="003E5260" w:rsidRDefault="003E5260" w:rsidP="003E5260">
      <w:pPr>
        <w:jc w:val="both"/>
        <w:rPr>
          <w:rFonts w:eastAsiaTheme="minorEastAsia"/>
          <w:sz w:val="22"/>
          <w:szCs w:val="22"/>
        </w:rPr>
      </w:pPr>
      <w:r>
        <w:rPr>
          <w:rFonts w:eastAsiaTheme="minorEastAsia"/>
          <w:sz w:val="22"/>
          <w:szCs w:val="22"/>
        </w:rPr>
        <w:t xml:space="preserve">We have identified the following issues </w:t>
      </w:r>
      <w:r w:rsidR="00CC67A9">
        <w:rPr>
          <w:rFonts w:eastAsiaTheme="minorEastAsia"/>
          <w:sz w:val="22"/>
          <w:szCs w:val="22"/>
        </w:rPr>
        <w:t xml:space="preserve">of </w:t>
      </w:r>
      <w:r>
        <w:rPr>
          <w:rFonts w:eastAsiaTheme="minorEastAsia"/>
          <w:sz w:val="22"/>
          <w:szCs w:val="22"/>
        </w:rPr>
        <w:t>5G DL/UL control</w:t>
      </w:r>
      <w:r w:rsidR="00CC67A9">
        <w:rPr>
          <w:rFonts w:eastAsiaTheme="minorEastAsia"/>
          <w:sz w:val="22"/>
          <w:szCs w:val="22"/>
        </w:rPr>
        <w:t xml:space="preserve"> for 6GR</w:t>
      </w:r>
      <w:r>
        <w:rPr>
          <w:rFonts w:eastAsiaTheme="minorEastAsia"/>
          <w:sz w:val="22"/>
          <w:szCs w:val="22"/>
        </w:rPr>
        <w:t>:</w:t>
      </w:r>
    </w:p>
    <w:p w14:paraId="58756E02" w14:textId="68265731" w:rsidR="003E5260" w:rsidRPr="005656E0" w:rsidRDefault="003E5260" w:rsidP="00DF14D3">
      <w:pPr>
        <w:pStyle w:val="afb"/>
        <w:numPr>
          <w:ilvl w:val="0"/>
          <w:numId w:val="15"/>
        </w:numPr>
        <w:jc w:val="both"/>
        <w:rPr>
          <w:rFonts w:eastAsiaTheme="minorEastAsia"/>
          <w:sz w:val="22"/>
          <w:szCs w:val="22"/>
        </w:rPr>
      </w:pPr>
      <w:r>
        <w:rPr>
          <w:rFonts w:eastAsiaTheme="minorEastAsia"/>
          <w:b/>
          <w:bCs/>
          <w:sz w:val="22"/>
          <w:szCs w:val="22"/>
        </w:rPr>
        <w:t xml:space="preserve">DL Blind detection (BD) complexity: </w:t>
      </w:r>
      <w:r w:rsidRPr="00005D90" w:rsidDel="009F1C31">
        <w:rPr>
          <w:sz w:val="22"/>
          <w:szCs w:val="22"/>
        </w:rPr>
        <w:t xml:space="preserve">Several factors contribute to the complexity of BD in 5G, such as </w:t>
      </w:r>
      <w:r w:rsidR="004758ED">
        <w:rPr>
          <w:sz w:val="22"/>
          <w:szCs w:val="22"/>
        </w:rPr>
        <w:t>several</w:t>
      </w:r>
      <w:r w:rsidR="004758ED" w:rsidRPr="00005D90" w:rsidDel="009F1C31">
        <w:rPr>
          <w:sz w:val="22"/>
          <w:szCs w:val="22"/>
        </w:rPr>
        <w:t xml:space="preserve"> </w:t>
      </w:r>
      <w:r w:rsidR="004758ED">
        <w:rPr>
          <w:sz w:val="22"/>
          <w:szCs w:val="22"/>
        </w:rPr>
        <w:t>aggregation levels</w:t>
      </w:r>
      <w:r w:rsidRPr="00005D90" w:rsidDel="009F1C31">
        <w:rPr>
          <w:sz w:val="22"/>
          <w:szCs w:val="22"/>
        </w:rPr>
        <w:t>, various DCI formats and sizes. The BD process consumes significant energy of UE</w:t>
      </w:r>
      <w:r w:rsidR="00CC67A9">
        <w:rPr>
          <w:rFonts w:asciiTheme="minorEastAsia" w:eastAsiaTheme="minorEastAsia" w:hAnsiTheme="minorEastAsia"/>
          <w:sz w:val="22"/>
          <w:szCs w:val="22"/>
        </w:rPr>
        <w:t xml:space="preserve">. </w:t>
      </w:r>
      <w:r w:rsidR="00CC67A9">
        <w:rPr>
          <w:sz w:val="22"/>
          <w:szCs w:val="22"/>
        </w:rPr>
        <w:t xml:space="preserve">It is expected that </w:t>
      </w:r>
      <w:r w:rsidRPr="005656E0">
        <w:rPr>
          <w:sz w:val="22"/>
          <w:szCs w:val="22"/>
        </w:rPr>
        <w:t xml:space="preserve">6GR </w:t>
      </w:r>
      <w:r w:rsidR="00CC67A9">
        <w:rPr>
          <w:sz w:val="22"/>
          <w:szCs w:val="22"/>
        </w:rPr>
        <w:t>will</w:t>
      </w:r>
      <w:r w:rsidR="00CC67A9" w:rsidRPr="005656E0">
        <w:rPr>
          <w:sz w:val="22"/>
          <w:szCs w:val="22"/>
        </w:rPr>
        <w:t xml:space="preserve"> </w:t>
      </w:r>
      <w:r w:rsidRPr="005656E0">
        <w:rPr>
          <w:sz w:val="22"/>
          <w:szCs w:val="22"/>
        </w:rPr>
        <w:t>bring even more challenges such as supporting new services, new spectrum, energy saving, and various device types from day one</w:t>
      </w:r>
      <w:r w:rsidR="00CC67A9">
        <w:rPr>
          <w:sz w:val="22"/>
          <w:szCs w:val="22"/>
        </w:rPr>
        <w:t>.</w:t>
      </w:r>
      <w:r w:rsidR="00FE7DD0">
        <w:rPr>
          <w:sz w:val="22"/>
          <w:szCs w:val="22"/>
        </w:rPr>
        <w:t xml:space="preserve"> </w:t>
      </w:r>
      <w:r w:rsidRPr="005656E0">
        <w:rPr>
          <w:sz w:val="22"/>
          <w:szCs w:val="22"/>
        </w:rPr>
        <w:t xml:space="preserve">For example, more DCI formats could be introduced for multiple cross-carrier scheduling, </w:t>
      </w:r>
      <w:r w:rsidR="00FE7DD0">
        <w:rPr>
          <w:sz w:val="22"/>
          <w:szCs w:val="22"/>
        </w:rPr>
        <w:t xml:space="preserve">and </w:t>
      </w:r>
      <w:r w:rsidRPr="005656E0">
        <w:rPr>
          <w:sz w:val="22"/>
          <w:szCs w:val="22"/>
        </w:rPr>
        <w:t>large payload DCI could cause more blocking issues.</w:t>
      </w:r>
    </w:p>
    <w:p w14:paraId="2C0A16DF" w14:textId="72608FD8" w:rsidR="003E5260" w:rsidRPr="007F0045" w:rsidRDefault="00A35D89" w:rsidP="003E5260">
      <w:pPr>
        <w:pStyle w:val="afb"/>
        <w:numPr>
          <w:ilvl w:val="0"/>
          <w:numId w:val="15"/>
        </w:numPr>
        <w:jc w:val="both"/>
        <w:rPr>
          <w:rFonts w:eastAsiaTheme="minorEastAsia"/>
          <w:sz w:val="22"/>
          <w:szCs w:val="22"/>
        </w:rPr>
      </w:pPr>
      <w:r>
        <w:rPr>
          <w:rFonts w:eastAsiaTheme="minorEastAsia"/>
          <w:b/>
          <w:bCs/>
          <w:sz w:val="22"/>
          <w:szCs w:val="22"/>
        </w:rPr>
        <w:t>PUCCH</w:t>
      </w:r>
      <w:r w:rsidR="003E5260">
        <w:rPr>
          <w:rFonts w:eastAsiaTheme="minorEastAsia"/>
          <w:b/>
          <w:bCs/>
          <w:sz w:val="22"/>
          <w:szCs w:val="22"/>
        </w:rPr>
        <w:t xml:space="preserve"> format complexity: </w:t>
      </w:r>
      <w:r w:rsidR="003E5260" w:rsidRPr="00005D90">
        <w:rPr>
          <w:sz w:val="22"/>
          <w:szCs w:val="22"/>
        </w:rPr>
        <w:t>In 5G UL</w:t>
      </w:r>
      <w:r w:rsidR="003E5260">
        <w:rPr>
          <w:sz w:val="22"/>
          <w:szCs w:val="22"/>
        </w:rPr>
        <w:t xml:space="preserve"> control</w:t>
      </w:r>
      <w:r w:rsidR="003E5260" w:rsidRPr="00005D90">
        <w:rPr>
          <w:sz w:val="22"/>
          <w:szCs w:val="22"/>
          <w:lang w:val="en-CA"/>
        </w:rPr>
        <w:t xml:space="preserve">, three </w:t>
      </w:r>
      <w:r w:rsidR="003E5260" w:rsidRPr="00005D90">
        <w:rPr>
          <w:sz w:val="22"/>
          <w:szCs w:val="22"/>
        </w:rPr>
        <w:t>types of UCI (SR, HARQ-ACK, and CSI feedback) are supported</w:t>
      </w:r>
      <w:r w:rsidR="003E5260" w:rsidRPr="00005D90">
        <w:rPr>
          <w:sz w:val="22"/>
          <w:szCs w:val="22"/>
          <w:lang w:val="en-CA"/>
        </w:rPr>
        <w:t>. T</w:t>
      </w:r>
      <w:r w:rsidR="003E5260" w:rsidRPr="00005D90">
        <w:rPr>
          <w:sz w:val="22"/>
          <w:szCs w:val="22"/>
        </w:rPr>
        <w:t xml:space="preserve">o accommodate different needs such as latency, payload, and reliability, multiple PUCCH formats are supported. For </w:t>
      </w:r>
      <w:r w:rsidR="003E5260">
        <w:rPr>
          <w:sz w:val="22"/>
          <w:szCs w:val="22"/>
        </w:rPr>
        <w:t xml:space="preserve">6G </w:t>
      </w:r>
      <w:r w:rsidR="003E5260" w:rsidRPr="00005D90">
        <w:rPr>
          <w:sz w:val="22"/>
          <w:szCs w:val="22"/>
        </w:rPr>
        <w:t xml:space="preserve">UL control, more UCI or other uplink information could be sent to network from the UE, thus the complexity of PUCCH formats could become </w:t>
      </w:r>
      <w:r w:rsidR="003E5260">
        <w:rPr>
          <w:sz w:val="22"/>
          <w:szCs w:val="22"/>
        </w:rPr>
        <w:t>bottleneck for UCI transmission</w:t>
      </w:r>
      <w:r>
        <w:rPr>
          <w:sz w:val="22"/>
          <w:szCs w:val="22"/>
        </w:rPr>
        <w:t>.</w:t>
      </w:r>
    </w:p>
    <w:p w14:paraId="49239808" w14:textId="7D7B4FDF" w:rsidR="003E5260" w:rsidRPr="005656E0" w:rsidRDefault="003E5260" w:rsidP="005656E0">
      <w:pPr>
        <w:pStyle w:val="afb"/>
        <w:numPr>
          <w:ilvl w:val="0"/>
          <w:numId w:val="15"/>
        </w:numPr>
        <w:jc w:val="both"/>
        <w:rPr>
          <w:rFonts w:eastAsiaTheme="minorEastAsia"/>
          <w:sz w:val="22"/>
          <w:szCs w:val="22"/>
        </w:rPr>
      </w:pPr>
      <w:r>
        <w:rPr>
          <w:rFonts w:eastAsiaTheme="minorEastAsia" w:hint="eastAsia"/>
          <w:b/>
          <w:bCs/>
          <w:sz w:val="22"/>
          <w:szCs w:val="22"/>
        </w:rPr>
        <w:t>U</w:t>
      </w:r>
      <w:r>
        <w:rPr>
          <w:rFonts w:eastAsiaTheme="minorEastAsia"/>
          <w:b/>
          <w:bCs/>
          <w:sz w:val="22"/>
          <w:szCs w:val="22"/>
        </w:rPr>
        <w:t>CI multiplexing complexity:</w:t>
      </w:r>
      <w:r w:rsidRPr="009F1C31">
        <w:rPr>
          <w:sz w:val="22"/>
          <w:szCs w:val="22"/>
        </w:rPr>
        <w:t xml:space="preserve"> </w:t>
      </w:r>
      <w:r>
        <w:rPr>
          <w:sz w:val="22"/>
          <w:szCs w:val="22"/>
        </w:rPr>
        <w:t>UCI is normally transmitted on PUCCH if there is no collision between PUSCH and PUCCH, while transmitted on PUSCH if there is collision between PUSCH and PUCCH. To resolve s</w:t>
      </w:r>
      <w:r w:rsidRPr="002B0B79">
        <w:rPr>
          <w:sz w:val="22"/>
          <w:szCs w:val="22"/>
        </w:rPr>
        <w:t>uch collisions</w:t>
      </w:r>
      <w:r>
        <w:rPr>
          <w:sz w:val="22"/>
          <w:szCs w:val="22"/>
        </w:rPr>
        <w:t>, it</w:t>
      </w:r>
      <w:r w:rsidRPr="002B0B79">
        <w:rPr>
          <w:sz w:val="22"/>
          <w:szCs w:val="22"/>
        </w:rPr>
        <w:t xml:space="preserve"> </w:t>
      </w:r>
      <w:r>
        <w:rPr>
          <w:sz w:val="22"/>
          <w:szCs w:val="22"/>
        </w:rPr>
        <w:t xml:space="preserve">may incur </w:t>
      </w:r>
      <w:r w:rsidRPr="002B0B79">
        <w:rPr>
          <w:sz w:val="22"/>
          <w:szCs w:val="22"/>
        </w:rPr>
        <w:t xml:space="preserve">large complexity, where multiple iterations </w:t>
      </w:r>
      <w:r>
        <w:rPr>
          <w:sz w:val="22"/>
          <w:szCs w:val="22"/>
        </w:rPr>
        <w:t xml:space="preserve">are </w:t>
      </w:r>
      <w:r w:rsidRPr="002B0B79">
        <w:rPr>
          <w:sz w:val="22"/>
          <w:szCs w:val="22"/>
        </w:rPr>
        <w:t xml:space="preserve">required to determine final PUCCH resource and piggybacked PUSCH resource, and data processing </w:t>
      </w:r>
      <w:r>
        <w:rPr>
          <w:sz w:val="22"/>
          <w:szCs w:val="22"/>
        </w:rPr>
        <w:t xml:space="preserve">part </w:t>
      </w:r>
      <w:r w:rsidRPr="002B0B79">
        <w:rPr>
          <w:sz w:val="22"/>
          <w:szCs w:val="22"/>
        </w:rPr>
        <w:t xml:space="preserve">need to further </w:t>
      </w:r>
      <w:r>
        <w:rPr>
          <w:sz w:val="22"/>
          <w:szCs w:val="22"/>
        </w:rPr>
        <w:t>determine</w:t>
      </w:r>
      <w:r w:rsidRPr="002B0B79">
        <w:rPr>
          <w:sz w:val="22"/>
          <w:szCs w:val="22"/>
        </w:rPr>
        <w:t xml:space="preserve"> whether there is UCI multiplexed on the PUSCH (i.e. data process</w:t>
      </w:r>
      <w:r>
        <w:rPr>
          <w:sz w:val="22"/>
          <w:szCs w:val="22"/>
        </w:rPr>
        <w:t>ing</w:t>
      </w:r>
      <w:r w:rsidRPr="002B0B79">
        <w:rPr>
          <w:sz w:val="22"/>
          <w:szCs w:val="22"/>
        </w:rPr>
        <w:t xml:space="preserve"> coupling with UCI existence).</w:t>
      </w:r>
      <w:r>
        <w:rPr>
          <w:sz w:val="22"/>
          <w:szCs w:val="22"/>
        </w:rPr>
        <w:t xml:space="preserve"> </w:t>
      </w:r>
    </w:p>
    <w:p w14:paraId="758C4305" w14:textId="77777777" w:rsidR="003E5260" w:rsidRDefault="003E5260" w:rsidP="003E5260">
      <w:pPr>
        <w:jc w:val="both"/>
        <w:rPr>
          <w:rFonts w:eastAsiaTheme="minorEastAsia"/>
          <w:sz w:val="22"/>
          <w:szCs w:val="22"/>
        </w:rPr>
      </w:pPr>
      <w:r>
        <w:rPr>
          <w:rFonts w:eastAsiaTheme="minorEastAsia"/>
          <w:sz w:val="22"/>
          <w:szCs w:val="22"/>
        </w:rPr>
        <w:lastRenderedPageBreak/>
        <w:t>For scheduling and HARQ, the following issues are identified</w:t>
      </w:r>
    </w:p>
    <w:p w14:paraId="20F40809" w14:textId="77777777" w:rsidR="003E5260" w:rsidRPr="007F0045" w:rsidRDefault="003E5260" w:rsidP="003E5260">
      <w:pPr>
        <w:pStyle w:val="afb"/>
        <w:numPr>
          <w:ilvl w:val="0"/>
          <w:numId w:val="15"/>
        </w:numPr>
        <w:jc w:val="both"/>
        <w:rPr>
          <w:rFonts w:eastAsiaTheme="minorEastAsia"/>
          <w:sz w:val="22"/>
          <w:szCs w:val="22"/>
        </w:rPr>
      </w:pPr>
      <w:r>
        <w:rPr>
          <w:rFonts w:eastAsiaTheme="minorEastAsia"/>
          <w:b/>
          <w:bCs/>
          <w:sz w:val="22"/>
          <w:szCs w:val="22"/>
        </w:rPr>
        <w:t>Non-unified resource allocation schemes:</w:t>
      </w:r>
      <w:r w:rsidRPr="009F1C31">
        <w:rPr>
          <w:sz w:val="22"/>
          <w:szCs w:val="22"/>
        </w:rPr>
        <w:t xml:space="preserve"> </w:t>
      </w:r>
      <w:r w:rsidRPr="009102D8">
        <w:rPr>
          <w:sz w:val="22"/>
          <w:szCs w:val="22"/>
        </w:rPr>
        <w:t>For 5G scheduling, a number of RA schemes is supported.  However, as they are specified in different releases, the configuration and indication are not unified.</w:t>
      </w:r>
    </w:p>
    <w:p w14:paraId="34C9C290" w14:textId="7EB40855" w:rsidR="003E5260" w:rsidRPr="005656E0" w:rsidRDefault="003E5260" w:rsidP="005656E0">
      <w:pPr>
        <w:pStyle w:val="afb"/>
        <w:numPr>
          <w:ilvl w:val="0"/>
          <w:numId w:val="15"/>
        </w:numPr>
        <w:jc w:val="both"/>
        <w:rPr>
          <w:sz w:val="22"/>
          <w:szCs w:val="22"/>
        </w:rPr>
      </w:pPr>
      <w:r>
        <w:rPr>
          <w:rFonts w:eastAsiaTheme="minorEastAsia"/>
          <w:b/>
          <w:bCs/>
          <w:sz w:val="22"/>
          <w:szCs w:val="22"/>
        </w:rPr>
        <w:t xml:space="preserve">Inflexible HARQ management: </w:t>
      </w:r>
      <w:r w:rsidRPr="009102D8">
        <w:rPr>
          <w:sz w:val="22"/>
          <w:szCs w:val="22"/>
        </w:rPr>
        <w:t xml:space="preserve">For 5G HARQ, one or two codeword/MCS is supported on per cell basis, and HARQ entity per cell is always assumed, which </w:t>
      </w:r>
      <w:r>
        <w:rPr>
          <w:sz w:val="22"/>
          <w:szCs w:val="22"/>
        </w:rPr>
        <w:t>is</w:t>
      </w:r>
      <w:r w:rsidRPr="009102D8">
        <w:rPr>
          <w:sz w:val="22"/>
          <w:szCs w:val="22"/>
        </w:rPr>
        <w:t xml:space="preserve"> </w:t>
      </w:r>
      <w:r w:rsidR="00C70D43">
        <w:rPr>
          <w:sz w:val="22"/>
          <w:szCs w:val="22"/>
        </w:rPr>
        <w:t xml:space="preserve">not </w:t>
      </w:r>
      <w:r w:rsidRPr="009102D8">
        <w:rPr>
          <w:sz w:val="22"/>
          <w:szCs w:val="22"/>
        </w:rPr>
        <w:t>flexible for super wider BW</w:t>
      </w:r>
      <w:r>
        <w:rPr>
          <w:sz w:val="22"/>
          <w:szCs w:val="22"/>
        </w:rPr>
        <w:t>,</w:t>
      </w:r>
      <w:r w:rsidRPr="009102D8">
        <w:rPr>
          <w:sz w:val="22"/>
          <w:szCs w:val="22"/>
        </w:rPr>
        <w:t xml:space="preserve"> flexible duplex mechanisms</w:t>
      </w:r>
      <w:r>
        <w:rPr>
          <w:sz w:val="22"/>
          <w:szCs w:val="22"/>
        </w:rPr>
        <w:t>, advance multi-carrier operation, and DL/UL carrier decoup</w:t>
      </w:r>
      <w:r w:rsidR="00C70D43">
        <w:rPr>
          <w:sz w:val="22"/>
          <w:szCs w:val="22"/>
        </w:rPr>
        <w:t>l</w:t>
      </w:r>
      <w:r>
        <w:rPr>
          <w:sz w:val="22"/>
          <w:szCs w:val="22"/>
        </w:rPr>
        <w:t>ing.</w:t>
      </w:r>
    </w:p>
    <w:p w14:paraId="39B4E6AB" w14:textId="77777777" w:rsidR="00E53FA3" w:rsidRPr="00005D90" w:rsidRDefault="00E53FA3" w:rsidP="00E53FA3">
      <w:pPr>
        <w:jc w:val="both"/>
        <w:rPr>
          <w:sz w:val="22"/>
          <w:szCs w:val="22"/>
        </w:rPr>
      </w:pPr>
      <w:r w:rsidRPr="00C174C9">
        <w:rPr>
          <w:sz w:val="22"/>
          <w:szCs w:val="22"/>
        </w:rPr>
        <w:t>In summary, to better address all these needs/requirements, a unified 6G</w:t>
      </w:r>
      <w:r>
        <w:rPr>
          <w:sz w:val="22"/>
          <w:szCs w:val="22"/>
        </w:rPr>
        <w:t>R</w:t>
      </w:r>
      <w:r w:rsidRPr="00C174C9">
        <w:rPr>
          <w:sz w:val="22"/>
          <w:szCs w:val="22"/>
        </w:rPr>
        <w:t xml:space="preserve"> control</w:t>
      </w:r>
      <w:r>
        <w:rPr>
          <w:sz w:val="22"/>
          <w:szCs w:val="22"/>
        </w:rPr>
        <w:t>,</w:t>
      </w:r>
      <w:r w:rsidRPr="00C174C9">
        <w:rPr>
          <w:sz w:val="22"/>
          <w:szCs w:val="22"/>
        </w:rPr>
        <w:t xml:space="preserve"> </w:t>
      </w:r>
      <w:r>
        <w:rPr>
          <w:sz w:val="22"/>
          <w:szCs w:val="22"/>
        </w:rPr>
        <w:t>scheduling and HARQ</w:t>
      </w:r>
      <w:r w:rsidRPr="00C174C9">
        <w:rPr>
          <w:sz w:val="22"/>
          <w:szCs w:val="22"/>
        </w:rPr>
        <w:t xml:space="preserve"> design is essential and desirable. Simplification of existing control mechanism and new control mechanism for 6G</w:t>
      </w:r>
      <w:r>
        <w:rPr>
          <w:sz w:val="22"/>
          <w:szCs w:val="22"/>
        </w:rPr>
        <w:t>R</w:t>
      </w:r>
      <w:r w:rsidRPr="00C174C9">
        <w:rPr>
          <w:sz w:val="22"/>
          <w:szCs w:val="22"/>
        </w:rPr>
        <w:t xml:space="preserve"> control signaling shall be studied.</w:t>
      </w:r>
    </w:p>
    <w:p w14:paraId="6C01F633" w14:textId="77777777" w:rsidR="00E53FA3" w:rsidRPr="00C174C9" w:rsidRDefault="00E53FA3" w:rsidP="00E53FA3">
      <w:pPr>
        <w:jc w:val="both"/>
        <w:rPr>
          <w:sz w:val="22"/>
          <w:szCs w:val="22"/>
        </w:rPr>
      </w:pPr>
    </w:p>
    <w:p w14:paraId="224EF8B1" w14:textId="77777777" w:rsidR="00E53FA3" w:rsidRPr="00575326" w:rsidRDefault="00E53FA3" w:rsidP="003846CB">
      <w:pPr>
        <w:pStyle w:val="afb"/>
        <w:numPr>
          <w:ilvl w:val="0"/>
          <w:numId w:val="19"/>
        </w:numPr>
        <w:rPr>
          <w:b/>
          <w:bCs/>
          <w:u w:val="single"/>
          <w:lang w:val="en-GB"/>
        </w:rPr>
      </w:pPr>
      <w:r w:rsidRPr="00575326">
        <w:rPr>
          <w:b/>
          <w:bCs/>
          <w:u w:val="single"/>
          <w:lang w:val="en-GB"/>
        </w:rPr>
        <w:t>Key technical directions</w:t>
      </w:r>
    </w:p>
    <w:p w14:paraId="4AA76302" w14:textId="77777777" w:rsidR="00E53FA3" w:rsidRPr="009102D8" w:rsidRDefault="00E53FA3" w:rsidP="00E53FA3"/>
    <w:p w14:paraId="744FCFF8" w14:textId="6B86C0AB" w:rsidR="00E53FA3" w:rsidRPr="00766B4E" w:rsidRDefault="00E53FA3" w:rsidP="00E53FA3">
      <w:pPr>
        <w:jc w:val="both"/>
        <w:rPr>
          <w:rFonts w:eastAsiaTheme="minorEastAsia"/>
          <w:iCs/>
          <w:sz w:val="22"/>
          <w:szCs w:val="22"/>
          <w:lang w:val="en-CA"/>
        </w:rPr>
      </w:pPr>
      <w:r w:rsidRPr="00005D90">
        <w:rPr>
          <w:rFonts w:eastAsiaTheme="minorEastAsia"/>
          <w:iCs/>
          <w:sz w:val="22"/>
          <w:szCs w:val="22"/>
          <w:lang w:val="en-CA"/>
        </w:rPr>
        <w:t>To address the issues of 5G control mechanism and meet the 6G</w:t>
      </w:r>
      <w:r>
        <w:rPr>
          <w:rFonts w:eastAsiaTheme="minorEastAsia"/>
          <w:iCs/>
          <w:sz w:val="22"/>
          <w:szCs w:val="22"/>
          <w:lang w:val="en-CA"/>
        </w:rPr>
        <w:t>R</w:t>
      </w:r>
      <w:r w:rsidRPr="00005D90">
        <w:rPr>
          <w:rFonts w:eastAsiaTheme="minorEastAsia"/>
          <w:iCs/>
          <w:sz w:val="22"/>
          <w:szCs w:val="22"/>
          <w:lang w:val="en-CA"/>
        </w:rPr>
        <w:t xml:space="preserve"> control requirement, the following direction should be </w:t>
      </w:r>
      <w:r>
        <w:rPr>
          <w:rFonts w:eastAsiaTheme="minorEastAsia"/>
          <w:iCs/>
          <w:sz w:val="22"/>
          <w:szCs w:val="22"/>
          <w:lang w:val="en-CA"/>
        </w:rPr>
        <w:t>considered/</w:t>
      </w:r>
      <w:r w:rsidRPr="00005D90">
        <w:rPr>
          <w:rFonts w:eastAsiaTheme="minorEastAsia"/>
          <w:iCs/>
          <w:sz w:val="22"/>
          <w:szCs w:val="22"/>
          <w:lang w:val="en-CA"/>
        </w:rPr>
        <w:t>studied in 6GR for control signaling:</w:t>
      </w:r>
    </w:p>
    <w:p w14:paraId="34EA5B20" w14:textId="2575541B" w:rsidR="00E53FA3" w:rsidRPr="00575326" w:rsidRDefault="00E53FA3" w:rsidP="003846CB">
      <w:pPr>
        <w:pStyle w:val="afb"/>
        <w:numPr>
          <w:ilvl w:val="0"/>
          <w:numId w:val="32"/>
        </w:numPr>
        <w:spacing w:beforeLines="50" w:before="120" w:afterLines="50" w:after="120"/>
        <w:jc w:val="both"/>
        <w:rPr>
          <w:b/>
          <w:sz w:val="22"/>
          <w:szCs w:val="22"/>
          <w:lang w:val="en-GB"/>
        </w:rPr>
      </w:pPr>
      <w:r w:rsidRPr="00575326">
        <w:rPr>
          <w:b/>
          <w:sz w:val="22"/>
          <w:szCs w:val="22"/>
          <w:lang w:val="en-GB"/>
        </w:rPr>
        <w:t xml:space="preserve">Unified 6GR control, scheduling and HARQ design principle  </w:t>
      </w:r>
    </w:p>
    <w:p w14:paraId="0278AA76" w14:textId="2B9A59BB" w:rsidR="00E53FA3" w:rsidRPr="00766B4E" w:rsidRDefault="00E53FA3" w:rsidP="00E53FA3">
      <w:pPr>
        <w:jc w:val="both"/>
        <w:rPr>
          <w:rFonts w:eastAsiaTheme="minorEastAsia"/>
          <w:iCs/>
          <w:sz w:val="22"/>
          <w:szCs w:val="22"/>
          <w:lang w:val="en-CA"/>
        </w:rPr>
      </w:pPr>
      <w:r w:rsidRPr="00766B4E">
        <w:rPr>
          <w:rFonts w:eastAsiaTheme="minorEastAsia"/>
          <w:iCs/>
          <w:sz w:val="22"/>
          <w:szCs w:val="22"/>
          <w:lang w:val="en-CA"/>
        </w:rPr>
        <w:t xml:space="preserve">As discussed earlier, </w:t>
      </w:r>
      <w:r>
        <w:rPr>
          <w:rFonts w:eastAsiaTheme="minorEastAsia"/>
          <w:iCs/>
          <w:sz w:val="22"/>
          <w:szCs w:val="22"/>
          <w:lang w:val="en-CA"/>
        </w:rPr>
        <w:t>6GR scenarios and requirements could be quite diversified, to meet such requirements, a more unified/simplified 6GR control, scheduling and HARQ design principle is desirable and shall be followed. This will not only avoid more complicated design and reduce standard efforts, but also simplify complexity for both UE and network.</w:t>
      </w:r>
    </w:p>
    <w:p w14:paraId="6A302BFC" w14:textId="77777777" w:rsidR="00E53FA3" w:rsidRPr="00575326" w:rsidRDefault="00E53FA3" w:rsidP="003846CB">
      <w:pPr>
        <w:pStyle w:val="afb"/>
        <w:numPr>
          <w:ilvl w:val="0"/>
          <w:numId w:val="32"/>
        </w:numPr>
        <w:spacing w:beforeLines="50" w:before="120" w:afterLines="50" w:after="120"/>
        <w:jc w:val="both"/>
        <w:rPr>
          <w:b/>
          <w:sz w:val="22"/>
          <w:szCs w:val="22"/>
          <w:lang w:val="en-GB"/>
        </w:rPr>
      </w:pPr>
      <w:r w:rsidRPr="00575326">
        <w:rPr>
          <w:b/>
          <w:sz w:val="22"/>
          <w:szCs w:val="22"/>
          <w:lang w:val="en-GB"/>
        </w:rPr>
        <w:t>Less blind decoding, resource allocation efficiency and good forward compatibility for DCI</w:t>
      </w:r>
    </w:p>
    <w:p w14:paraId="062C55D2" w14:textId="1FE2EE89" w:rsidR="00E53FA3" w:rsidRPr="00005D90" w:rsidRDefault="00E53FA3" w:rsidP="00E53FA3">
      <w:pPr>
        <w:jc w:val="both"/>
        <w:rPr>
          <w:rFonts w:eastAsiaTheme="minorEastAsia"/>
          <w:iCs/>
          <w:sz w:val="22"/>
          <w:szCs w:val="22"/>
          <w:lang w:val="en-CA"/>
        </w:rPr>
      </w:pPr>
      <w:r w:rsidRPr="00005D90">
        <w:rPr>
          <w:rFonts w:eastAsiaTheme="minorEastAsia"/>
          <w:iCs/>
          <w:sz w:val="22"/>
          <w:szCs w:val="22"/>
          <w:lang w:val="en-CA"/>
        </w:rPr>
        <w:t xml:space="preserve">This involves simplifying the control channel structure and reducing the number of possible BD, and enabling long UE sleep when there is no incoming traffic. It shall also address the issue of forward compatibility which include large DCI payload size, improved reliability, and less </w:t>
      </w:r>
      <w:proofErr w:type="spellStart"/>
      <w:r w:rsidRPr="00005D90">
        <w:rPr>
          <w:rFonts w:eastAsiaTheme="minorEastAsia"/>
          <w:iCs/>
          <w:sz w:val="22"/>
          <w:szCs w:val="22"/>
          <w:lang w:val="en-CA"/>
        </w:rPr>
        <w:t>BDs</w:t>
      </w:r>
      <w:r>
        <w:rPr>
          <w:rFonts w:eastAsiaTheme="minorEastAsia"/>
          <w:iCs/>
          <w:sz w:val="22"/>
          <w:szCs w:val="22"/>
          <w:lang w:val="en-CA"/>
        </w:rPr>
        <w:t>.</w:t>
      </w:r>
      <w:proofErr w:type="spellEnd"/>
      <w:r>
        <w:rPr>
          <w:rFonts w:eastAsiaTheme="minorEastAsia"/>
          <w:iCs/>
          <w:sz w:val="22"/>
          <w:szCs w:val="22"/>
          <w:lang w:val="en-CA"/>
        </w:rPr>
        <w:t xml:space="preserve"> In addition, 6GR should also study the flexible PDCCH resource configuration, enhancements for the PDCCH capacity and blocking issue, and flexible DCI content design to support the multiple carrier enhancements in 6GR. </w:t>
      </w:r>
    </w:p>
    <w:p w14:paraId="6DE51E4C" w14:textId="77777777" w:rsidR="00E53FA3" w:rsidRPr="00575326" w:rsidRDefault="00E53FA3" w:rsidP="003846CB">
      <w:pPr>
        <w:pStyle w:val="afb"/>
        <w:numPr>
          <w:ilvl w:val="0"/>
          <w:numId w:val="32"/>
        </w:numPr>
        <w:spacing w:beforeLines="50" w:before="120" w:afterLines="50" w:after="120"/>
        <w:jc w:val="both"/>
        <w:rPr>
          <w:b/>
          <w:sz w:val="22"/>
          <w:szCs w:val="22"/>
          <w:lang w:val="en-GB"/>
        </w:rPr>
      </w:pPr>
      <w:r w:rsidRPr="00575326">
        <w:rPr>
          <w:b/>
          <w:sz w:val="22"/>
          <w:szCs w:val="22"/>
          <w:lang w:val="en-GB"/>
        </w:rPr>
        <w:t>UCI simplification</w:t>
      </w:r>
    </w:p>
    <w:p w14:paraId="09C82E9E" w14:textId="48E7ED72" w:rsidR="00E53FA3" w:rsidRPr="00005D90" w:rsidRDefault="00E53FA3" w:rsidP="00E53FA3">
      <w:pPr>
        <w:jc w:val="both"/>
        <w:rPr>
          <w:rFonts w:eastAsiaTheme="minorEastAsia"/>
          <w:iCs/>
          <w:sz w:val="22"/>
          <w:szCs w:val="22"/>
          <w:lang w:val="en-CA"/>
        </w:rPr>
      </w:pPr>
      <w:r>
        <w:rPr>
          <w:rFonts w:eastAsiaTheme="minorEastAsia"/>
          <w:iCs/>
          <w:sz w:val="22"/>
          <w:szCs w:val="22"/>
          <w:lang w:val="en-CA"/>
        </w:rPr>
        <w:t>The UCI simplification shall be studied in 6GR.  The s</w:t>
      </w:r>
      <w:r w:rsidRPr="00005D90">
        <w:rPr>
          <w:rFonts w:eastAsiaTheme="minorEastAsia"/>
          <w:iCs/>
          <w:sz w:val="22"/>
          <w:szCs w:val="22"/>
          <w:lang w:val="en-CA"/>
        </w:rPr>
        <w:t>implify</w:t>
      </w:r>
      <w:r>
        <w:rPr>
          <w:rFonts w:eastAsiaTheme="minorEastAsia"/>
          <w:iCs/>
          <w:sz w:val="22"/>
          <w:szCs w:val="22"/>
          <w:lang w:val="en-CA"/>
        </w:rPr>
        <w:t>ing</w:t>
      </w:r>
      <w:r w:rsidRPr="00005D90">
        <w:rPr>
          <w:rFonts w:eastAsiaTheme="minorEastAsia"/>
          <w:iCs/>
          <w:sz w:val="22"/>
          <w:szCs w:val="22"/>
          <w:lang w:val="en-CA"/>
        </w:rPr>
        <w:t xml:space="preserve"> </w:t>
      </w:r>
      <w:r>
        <w:rPr>
          <w:rFonts w:eastAsiaTheme="minorEastAsia"/>
          <w:iCs/>
          <w:sz w:val="22"/>
          <w:szCs w:val="22"/>
          <w:lang w:val="en-CA"/>
        </w:rPr>
        <w:t xml:space="preserve">of </w:t>
      </w:r>
      <w:r w:rsidRPr="00005D90">
        <w:rPr>
          <w:rFonts w:eastAsiaTheme="minorEastAsia"/>
          <w:iCs/>
          <w:sz w:val="22"/>
          <w:szCs w:val="22"/>
          <w:lang w:val="en-CA"/>
        </w:rPr>
        <w:t>UCI transmission includes simplified PUCCH formats</w:t>
      </w:r>
      <w:r>
        <w:rPr>
          <w:rFonts w:eastAsiaTheme="minorEastAsia"/>
          <w:iCs/>
          <w:sz w:val="22"/>
          <w:szCs w:val="22"/>
          <w:lang w:val="en-CA"/>
        </w:rPr>
        <w:t>, feedback timing/granularity, HARQ-ACK codebooks</w:t>
      </w:r>
      <w:r w:rsidRPr="00005D90">
        <w:rPr>
          <w:rFonts w:eastAsiaTheme="minorEastAsia"/>
          <w:iCs/>
          <w:sz w:val="22"/>
          <w:szCs w:val="22"/>
          <w:lang w:val="en-CA"/>
        </w:rPr>
        <w:t xml:space="preserve"> and simplified</w:t>
      </w:r>
      <w:r>
        <w:rPr>
          <w:rFonts w:eastAsiaTheme="minorEastAsia"/>
          <w:iCs/>
          <w:sz w:val="22"/>
          <w:szCs w:val="22"/>
          <w:lang w:val="en-CA"/>
        </w:rPr>
        <w:t xml:space="preserve"> </w:t>
      </w:r>
      <w:r w:rsidRPr="00005D90">
        <w:rPr>
          <w:rFonts w:eastAsiaTheme="minorEastAsia"/>
          <w:iCs/>
          <w:sz w:val="22"/>
          <w:szCs w:val="22"/>
          <w:lang w:val="en-CA"/>
        </w:rPr>
        <w:t>UCI multiplexing</w:t>
      </w:r>
      <w:r>
        <w:rPr>
          <w:rFonts w:eastAsiaTheme="minorEastAsia"/>
          <w:iCs/>
          <w:sz w:val="22"/>
          <w:szCs w:val="22"/>
          <w:lang w:val="en-CA"/>
        </w:rPr>
        <w:t>, which could include multiplexing between UCI(s) on PUCCH, and multiplexing between UCI(s) and data on PUSCH</w:t>
      </w:r>
      <w:r w:rsidRPr="00005D90">
        <w:rPr>
          <w:rFonts w:eastAsiaTheme="minorEastAsia"/>
          <w:iCs/>
          <w:sz w:val="22"/>
          <w:szCs w:val="22"/>
          <w:lang w:val="en-CA"/>
        </w:rPr>
        <w:t xml:space="preserve">.  </w:t>
      </w:r>
      <w:r w:rsidR="00174F84">
        <w:rPr>
          <w:rFonts w:eastAsiaTheme="minorEastAsia"/>
          <w:iCs/>
          <w:sz w:val="22"/>
          <w:szCs w:val="22"/>
          <w:lang w:val="en-CA"/>
        </w:rPr>
        <w:t xml:space="preserve">In addition, </w:t>
      </w:r>
      <w:r>
        <w:rPr>
          <w:rFonts w:eastAsiaTheme="minorEastAsia"/>
          <w:iCs/>
          <w:sz w:val="22"/>
          <w:szCs w:val="22"/>
          <w:lang w:val="en-CA"/>
        </w:rPr>
        <w:t>non-typical cases of UCI combinations</w:t>
      </w:r>
      <w:r w:rsidRPr="00580BFC">
        <w:rPr>
          <w:rFonts w:eastAsiaTheme="minorEastAsia"/>
          <w:iCs/>
          <w:sz w:val="22"/>
          <w:szCs w:val="22"/>
          <w:lang w:val="en-CA"/>
        </w:rPr>
        <w:t xml:space="preserve"> </w:t>
      </w:r>
      <w:r>
        <w:rPr>
          <w:rFonts w:eastAsiaTheme="minorEastAsia"/>
          <w:iCs/>
          <w:sz w:val="22"/>
          <w:szCs w:val="22"/>
          <w:lang w:val="en-CA"/>
        </w:rPr>
        <w:t xml:space="preserve">with resource overlapping scenarios </w:t>
      </w:r>
      <w:r w:rsidR="00174F84">
        <w:rPr>
          <w:rFonts w:eastAsiaTheme="minorEastAsia"/>
          <w:iCs/>
          <w:sz w:val="22"/>
          <w:szCs w:val="22"/>
          <w:lang w:val="en-CA"/>
        </w:rPr>
        <w:t xml:space="preserve">might </w:t>
      </w:r>
      <w:r>
        <w:rPr>
          <w:rFonts w:eastAsiaTheme="minorEastAsia"/>
          <w:iCs/>
          <w:sz w:val="22"/>
          <w:szCs w:val="22"/>
          <w:lang w:val="en-CA"/>
        </w:rPr>
        <w:t>not be considered</w:t>
      </w:r>
      <w:r w:rsidRPr="00005D90">
        <w:rPr>
          <w:rFonts w:eastAsiaTheme="minorEastAsia"/>
          <w:iCs/>
          <w:sz w:val="22"/>
          <w:szCs w:val="22"/>
          <w:lang w:val="en-CA"/>
        </w:rPr>
        <w:t>,</w:t>
      </w:r>
      <w:r>
        <w:rPr>
          <w:rFonts w:eastAsiaTheme="minorEastAsia"/>
          <w:iCs/>
          <w:sz w:val="22"/>
          <w:szCs w:val="22"/>
          <w:lang w:val="en-CA"/>
        </w:rPr>
        <w:t xml:space="preserve"> </w:t>
      </w:r>
      <w:r w:rsidR="00174F84">
        <w:rPr>
          <w:rFonts w:eastAsiaTheme="minorEastAsia"/>
          <w:iCs/>
          <w:sz w:val="22"/>
          <w:szCs w:val="22"/>
          <w:lang w:val="en-CA"/>
        </w:rPr>
        <w:t>to decrease</w:t>
      </w:r>
      <w:r>
        <w:rPr>
          <w:rFonts w:eastAsiaTheme="minorEastAsia"/>
          <w:iCs/>
          <w:sz w:val="22"/>
          <w:szCs w:val="22"/>
          <w:lang w:val="en-CA"/>
        </w:rPr>
        <w:t xml:space="preserve"> the UCI multiplexing complexity.</w:t>
      </w:r>
      <w:r w:rsidRPr="00005D90">
        <w:rPr>
          <w:rFonts w:eastAsiaTheme="minorEastAsia"/>
          <w:iCs/>
          <w:sz w:val="22"/>
          <w:szCs w:val="22"/>
          <w:lang w:val="en-CA"/>
        </w:rPr>
        <w:t xml:space="preserve"> </w:t>
      </w:r>
      <w:r>
        <w:rPr>
          <w:rFonts w:eastAsiaTheme="minorEastAsia"/>
          <w:iCs/>
          <w:sz w:val="22"/>
          <w:szCs w:val="22"/>
          <w:lang w:val="en-CA"/>
        </w:rPr>
        <w:t xml:space="preserve">With these UCI simplifications in place, </w:t>
      </w:r>
      <w:r w:rsidRPr="00005D90">
        <w:rPr>
          <w:rFonts w:eastAsiaTheme="minorEastAsia"/>
          <w:iCs/>
          <w:sz w:val="22"/>
          <w:szCs w:val="22"/>
          <w:lang w:val="en-CA"/>
        </w:rPr>
        <w:t>6GR can reduce the complexity of UCI transmission, improve resource management, and enhance the overall performance and efficiency of the system.</w:t>
      </w:r>
    </w:p>
    <w:p w14:paraId="26ECEAE1" w14:textId="048D15AB" w:rsidR="00E53FA3" w:rsidRDefault="00E53FA3" w:rsidP="005656E0">
      <w:pPr>
        <w:spacing w:beforeLines="50" w:before="120"/>
        <w:jc w:val="both"/>
        <w:rPr>
          <w:rFonts w:eastAsiaTheme="minorEastAsia"/>
          <w:iCs/>
          <w:sz w:val="22"/>
          <w:szCs w:val="22"/>
          <w:lang w:val="en-CA"/>
        </w:rPr>
      </w:pPr>
      <w:r w:rsidRPr="00005D90">
        <w:rPr>
          <w:rFonts w:eastAsiaTheme="minorEastAsia"/>
          <w:iCs/>
          <w:sz w:val="22"/>
          <w:szCs w:val="22"/>
          <w:lang w:val="en-CA"/>
        </w:rPr>
        <w:t xml:space="preserve">Furthermore, the simplified UCI transmission should not compromise the overall performance. For example, with the rise of live streaming services, 6GR needs to support fast and reliable uplink transmission. The </w:t>
      </w:r>
      <w:r>
        <w:rPr>
          <w:rFonts w:eastAsiaTheme="minorEastAsia"/>
          <w:iCs/>
          <w:sz w:val="22"/>
          <w:szCs w:val="22"/>
          <w:lang w:val="en-CA"/>
        </w:rPr>
        <w:t>UCI transmission shall</w:t>
      </w:r>
      <w:r w:rsidRPr="00005D90">
        <w:rPr>
          <w:rFonts w:eastAsiaTheme="minorEastAsia"/>
          <w:iCs/>
          <w:sz w:val="22"/>
          <w:szCs w:val="22"/>
          <w:lang w:val="en-CA"/>
        </w:rPr>
        <w:t xml:space="preserve"> effectively ensure the transmission efficiency of SR, thereby maintaining the performance of uplink transmission. Additionally, to support native energy saving, 6GR needs to enable more robust channel measurements and faster data transmission, ensuring the reliability, energy efficiency, and low latency of CSI feedback to effectively support 6GR services. The </w:t>
      </w:r>
      <w:r>
        <w:rPr>
          <w:rFonts w:eastAsiaTheme="minorEastAsia"/>
          <w:iCs/>
          <w:sz w:val="22"/>
          <w:szCs w:val="22"/>
          <w:lang w:val="en-CA"/>
        </w:rPr>
        <w:t>UCI transmission shall</w:t>
      </w:r>
      <w:r w:rsidRPr="00005D90">
        <w:rPr>
          <w:rFonts w:eastAsiaTheme="minorEastAsia"/>
          <w:iCs/>
          <w:sz w:val="22"/>
          <w:szCs w:val="22"/>
          <w:lang w:val="en-CA"/>
        </w:rPr>
        <w:t xml:space="preserve"> meet these requirements without affecting the scheduling of other data.</w:t>
      </w:r>
    </w:p>
    <w:p w14:paraId="69FB730E" w14:textId="77777777" w:rsidR="00E53FA3" w:rsidRPr="00575326" w:rsidRDefault="00E53FA3" w:rsidP="003846CB">
      <w:pPr>
        <w:pStyle w:val="afb"/>
        <w:numPr>
          <w:ilvl w:val="0"/>
          <w:numId w:val="32"/>
        </w:numPr>
        <w:spacing w:beforeLines="50" w:before="120" w:afterLines="50" w:after="120"/>
        <w:jc w:val="both"/>
        <w:rPr>
          <w:b/>
          <w:sz w:val="22"/>
          <w:szCs w:val="22"/>
          <w:lang w:val="en-GB"/>
        </w:rPr>
      </w:pPr>
      <w:r w:rsidRPr="00575326">
        <w:rPr>
          <w:b/>
          <w:sz w:val="22"/>
          <w:szCs w:val="22"/>
          <w:lang w:val="en-GB"/>
        </w:rPr>
        <w:t>Scheduling and HARQ operation</w:t>
      </w:r>
    </w:p>
    <w:p w14:paraId="05A70C82" w14:textId="6199C047" w:rsidR="00E53FA3" w:rsidRPr="005656E0" w:rsidRDefault="00E53FA3" w:rsidP="005656E0">
      <w:pPr>
        <w:jc w:val="both"/>
        <w:rPr>
          <w:rFonts w:eastAsiaTheme="minorEastAsia"/>
          <w:iCs/>
          <w:sz w:val="22"/>
          <w:szCs w:val="22"/>
        </w:rPr>
      </w:pPr>
      <w:r>
        <w:rPr>
          <w:sz w:val="22"/>
          <w:szCs w:val="22"/>
        </w:rPr>
        <w:t xml:space="preserve">As super wider BW and flexible duplex mechanisms could be introduced in 6GR, </w:t>
      </w:r>
      <w:r>
        <w:rPr>
          <w:rFonts w:eastAsiaTheme="minorEastAsia"/>
          <w:iCs/>
          <w:sz w:val="22"/>
          <w:szCs w:val="22"/>
          <w:lang w:val="en-CA"/>
        </w:rPr>
        <w:t>schemes and HARQ process should be designed in a unified way from Day 1 to enable more unified scheduling and fast/effective HARQ process.</w:t>
      </w:r>
      <w:r>
        <w:rPr>
          <w:sz w:val="22"/>
          <w:szCs w:val="22"/>
        </w:rPr>
        <w:t xml:space="preserve"> In addition, it is important to keep 6GR scheduling and HARQ process simplified, avoiding features with less probability being commercialized. </w:t>
      </w:r>
    </w:p>
    <w:p w14:paraId="775FEE27" w14:textId="77777777" w:rsidR="00E53FA3" w:rsidRPr="005656E0" w:rsidRDefault="00E53FA3" w:rsidP="00E53FA3">
      <w:pPr>
        <w:jc w:val="both"/>
        <w:rPr>
          <w:rFonts w:eastAsiaTheme="minorEastAsia"/>
          <w:sz w:val="22"/>
          <w:szCs w:val="22"/>
          <w:lang w:val="en-GB"/>
        </w:rPr>
      </w:pPr>
    </w:p>
    <w:p w14:paraId="36403425" w14:textId="56C3DB89" w:rsidR="00E53FA3" w:rsidRPr="00B74BF7" w:rsidRDefault="00E53FA3" w:rsidP="00E53FA3">
      <w:pPr>
        <w:jc w:val="both"/>
        <w:rPr>
          <w:i/>
          <w:iCs/>
          <w:sz w:val="22"/>
          <w:szCs w:val="22"/>
          <w:lang w:val="en-GB"/>
        </w:rPr>
      </w:pPr>
      <w:r w:rsidRPr="00005D90">
        <w:rPr>
          <w:b/>
          <w:bCs/>
          <w:i/>
          <w:iCs/>
          <w:sz w:val="22"/>
          <w:szCs w:val="22"/>
          <w:lang w:val="en-GB"/>
        </w:rPr>
        <w:t xml:space="preserve">Proposal </w:t>
      </w:r>
      <w:r w:rsidR="00E6066D">
        <w:rPr>
          <w:b/>
          <w:bCs/>
          <w:i/>
          <w:iCs/>
          <w:sz w:val="22"/>
          <w:szCs w:val="22"/>
          <w:lang w:val="en-GB"/>
        </w:rPr>
        <w:t>17</w:t>
      </w:r>
      <w:r w:rsidRPr="00005D90">
        <w:rPr>
          <w:b/>
          <w:bCs/>
          <w:i/>
          <w:iCs/>
          <w:sz w:val="22"/>
          <w:szCs w:val="22"/>
          <w:lang w:val="en-GB"/>
        </w:rPr>
        <w:t xml:space="preserve">: </w:t>
      </w:r>
      <w:r w:rsidRPr="009102D8">
        <w:rPr>
          <w:i/>
          <w:iCs/>
          <w:sz w:val="22"/>
          <w:szCs w:val="22"/>
          <w:lang w:val="en-GB"/>
        </w:rPr>
        <w:t>Study</w:t>
      </w:r>
      <w:r>
        <w:rPr>
          <w:b/>
          <w:bCs/>
          <w:i/>
          <w:iCs/>
          <w:sz w:val="22"/>
          <w:szCs w:val="22"/>
          <w:lang w:val="en-GB"/>
        </w:rPr>
        <w:t xml:space="preserve"> </w:t>
      </w:r>
      <w:r w:rsidRPr="00B74BF7">
        <w:rPr>
          <w:i/>
          <w:iCs/>
          <w:sz w:val="22"/>
          <w:szCs w:val="22"/>
          <w:lang w:val="en-GB"/>
        </w:rPr>
        <w:t xml:space="preserve">BD complexity </w:t>
      </w:r>
      <w:r>
        <w:rPr>
          <w:i/>
          <w:iCs/>
          <w:sz w:val="22"/>
          <w:szCs w:val="22"/>
          <w:lang w:val="en-GB"/>
        </w:rPr>
        <w:t>r</w:t>
      </w:r>
      <w:r w:rsidRPr="00B74BF7">
        <w:rPr>
          <w:i/>
          <w:iCs/>
          <w:sz w:val="22"/>
          <w:szCs w:val="22"/>
          <w:lang w:val="en-GB"/>
        </w:rPr>
        <w:t xml:space="preserve">eduction and forward compatibility for DL control </w:t>
      </w:r>
    </w:p>
    <w:p w14:paraId="581D5185" w14:textId="0BACB97B" w:rsidR="00E53FA3" w:rsidRPr="00B74BF7" w:rsidRDefault="00E53FA3" w:rsidP="00E53FA3">
      <w:pPr>
        <w:jc w:val="both"/>
        <w:rPr>
          <w:i/>
          <w:iCs/>
          <w:sz w:val="22"/>
          <w:szCs w:val="22"/>
          <w:lang w:val="en-GB"/>
        </w:rPr>
      </w:pPr>
      <w:r w:rsidRPr="00B74BF7">
        <w:rPr>
          <w:b/>
          <w:bCs/>
          <w:i/>
          <w:iCs/>
          <w:sz w:val="22"/>
          <w:szCs w:val="22"/>
          <w:lang w:val="en-GB"/>
        </w:rPr>
        <w:t xml:space="preserve">Proposal </w:t>
      </w:r>
      <w:r w:rsidR="00E6066D">
        <w:rPr>
          <w:b/>
          <w:bCs/>
          <w:i/>
          <w:iCs/>
          <w:sz w:val="22"/>
          <w:szCs w:val="22"/>
          <w:lang w:val="en-GB"/>
        </w:rPr>
        <w:t>18</w:t>
      </w:r>
      <w:r w:rsidRPr="00B74BF7">
        <w:rPr>
          <w:i/>
          <w:iCs/>
          <w:sz w:val="22"/>
          <w:szCs w:val="22"/>
          <w:lang w:val="en-GB"/>
        </w:rPr>
        <w:t xml:space="preserve">: </w:t>
      </w:r>
      <w:r>
        <w:rPr>
          <w:i/>
          <w:iCs/>
          <w:sz w:val="22"/>
          <w:szCs w:val="22"/>
          <w:lang w:val="en-GB"/>
        </w:rPr>
        <w:t xml:space="preserve">Study </w:t>
      </w:r>
      <w:r w:rsidRPr="00B74BF7">
        <w:rPr>
          <w:i/>
          <w:iCs/>
          <w:sz w:val="22"/>
          <w:szCs w:val="22"/>
          <w:lang w:val="en-GB"/>
        </w:rPr>
        <w:t>UCI simplification including PUCCH formats and UCI multiplexing for UL control</w:t>
      </w:r>
    </w:p>
    <w:p w14:paraId="3ECC3E36" w14:textId="77777777" w:rsidR="00676685" w:rsidRPr="005656E0" w:rsidRDefault="00676685" w:rsidP="00575326">
      <w:pPr>
        <w:rPr>
          <w:rFonts w:eastAsiaTheme="minorEastAsia"/>
        </w:rPr>
      </w:pPr>
    </w:p>
    <w:p w14:paraId="7D15F805" w14:textId="70908C30" w:rsidR="00C411CD" w:rsidRPr="00575326" w:rsidRDefault="00C411CD" w:rsidP="00323201">
      <w:pPr>
        <w:pStyle w:val="3"/>
        <w:rPr>
          <w:lang w:val="en-GB"/>
        </w:rPr>
      </w:pPr>
      <w:r w:rsidRPr="00575326">
        <w:rPr>
          <w:lang w:val="en-GB"/>
        </w:rPr>
        <w:lastRenderedPageBreak/>
        <w:t>Initial access</w:t>
      </w:r>
    </w:p>
    <w:p w14:paraId="745F0206" w14:textId="77777777" w:rsidR="008F729F" w:rsidRPr="00575326" w:rsidRDefault="008F729F" w:rsidP="00575326">
      <w:pPr>
        <w:rPr>
          <w:lang w:val="en-GB"/>
        </w:rPr>
      </w:pPr>
    </w:p>
    <w:p w14:paraId="741B5340" w14:textId="0A5E8E68" w:rsidR="00C411CD" w:rsidRPr="00575326" w:rsidRDefault="00C411CD" w:rsidP="003846CB">
      <w:pPr>
        <w:pStyle w:val="afb"/>
        <w:numPr>
          <w:ilvl w:val="0"/>
          <w:numId w:val="19"/>
        </w:numPr>
        <w:rPr>
          <w:lang w:val="en-GB"/>
        </w:rPr>
      </w:pPr>
      <w:r w:rsidRPr="00575326">
        <w:rPr>
          <w:b/>
          <w:bCs/>
          <w:u w:val="single"/>
          <w:lang w:val="en-GB"/>
        </w:rPr>
        <w:t>Motivation for 6GR initial access</w:t>
      </w:r>
    </w:p>
    <w:p w14:paraId="6889F236" w14:textId="77777777" w:rsidR="00C411CD" w:rsidRPr="00575326" w:rsidRDefault="00C411CD" w:rsidP="00575326">
      <w:pPr>
        <w:rPr>
          <w:lang w:val="en-GB"/>
        </w:rPr>
      </w:pPr>
    </w:p>
    <w:p w14:paraId="2F286F76" w14:textId="77777777" w:rsidR="00C411CD" w:rsidRPr="00B36A47" w:rsidRDefault="00C411CD" w:rsidP="00C411CD">
      <w:pPr>
        <w:adjustRightInd w:val="0"/>
        <w:snapToGrid w:val="0"/>
        <w:spacing w:after="240"/>
        <w:jc w:val="both"/>
        <w:rPr>
          <w:rFonts w:eastAsia="宋体"/>
          <w:sz w:val="22"/>
          <w:szCs w:val="22"/>
          <w:lang w:val="en-CA"/>
        </w:rPr>
      </w:pPr>
      <w:r>
        <w:rPr>
          <w:rFonts w:eastAsia="宋体"/>
          <w:sz w:val="22"/>
          <w:szCs w:val="22"/>
          <w:lang w:val="en-CA"/>
        </w:rPr>
        <w:t>One of t</w:t>
      </w:r>
      <w:r w:rsidRPr="00B36A47">
        <w:rPr>
          <w:rFonts w:eastAsia="宋体"/>
          <w:sz w:val="22"/>
          <w:szCs w:val="22"/>
          <w:lang w:val="en-CA"/>
        </w:rPr>
        <w:t xml:space="preserve">he </w:t>
      </w:r>
      <w:r>
        <w:rPr>
          <w:rFonts w:eastAsia="宋体"/>
          <w:sz w:val="22"/>
          <w:szCs w:val="22"/>
          <w:lang w:val="en-CA"/>
        </w:rPr>
        <w:t>most important</w:t>
      </w:r>
      <w:r w:rsidRPr="00B36A47">
        <w:rPr>
          <w:rFonts w:eastAsia="宋体"/>
          <w:sz w:val="22"/>
          <w:szCs w:val="22"/>
          <w:lang w:val="en-CA"/>
        </w:rPr>
        <w:t xml:space="preserve"> feature</w:t>
      </w:r>
      <w:r>
        <w:rPr>
          <w:rFonts w:eastAsia="宋体"/>
          <w:sz w:val="22"/>
          <w:szCs w:val="22"/>
          <w:lang w:val="en-CA"/>
        </w:rPr>
        <w:t>s</w:t>
      </w:r>
      <w:r w:rsidRPr="00B36A47">
        <w:rPr>
          <w:rFonts w:eastAsia="宋体"/>
          <w:sz w:val="22"/>
          <w:szCs w:val="22"/>
          <w:lang w:val="en-CA"/>
        </w:rPr>
        <w:t xml:space="preserve"> of initial access</w:t>
      </w:r>
      <w:r>
        <w:rPr>
          <w:rFonts w:eastAsia="宋体"/>
          <w:sz w:val="22"/>
          <w:szCs w:val="22"/>
          <w:lang w:val="en-CA"/>
        </w:rPr>
        <w:t xml:space="preserve"> in 5G is the introduction of beam-based design,</w:t>
      </w:r>
      <w:r w:rsidRPr="00B36A47">
        <w:rPr>
          <w:rFonts w:eastAsia="宋体"/>
          <w:sz w:val="22"/>
          <w:szCs w:val="22"/>
          <w:lang w:val="en-CA"/>
        </w:rPr>
        <w:t xml:space="preserve"> </w:t>
      </w:r>
      <w:r>
        <w:rPr>
          <w:rFonts w:eastAsia="宋体"/>
          <w:sz w:val="22"/>
          <w:szCs w:val="22"/>
          <w:lang w:val="en-CA"/>
        </w:rPr>
        <w:t xml:space="preserve">which is </w:t>
      </w:r>
      <w:r w:rsidRPr="00B36A47">
        <w:rPr>
          <w:rFonts w:eastAsia="宋体"/>
          <w:sz w:val="22"/>
          <w:szCs w:val="22"/>
          <w:lang w:val="en-CA"/>
        </w:rPr>
        <w:t>support</w:t>
      </w:r>
      <w:r>
        <w:rPr>
          <w:rFonts w:eastAsia="宋体"/>
          <w:sz w:val="22"/>
          <w:szCs w:val="22"/>
          <w:lang w:val="en-CA"/>
        </w:rPr>
        <w:t>ed</w:t>
      </w:r>
      <w:r w:rsidRPr="00B36A47">
        <w:rPr>
          <w:rFonts w:eastAsia="宋体"/>
          <w:sz w:val="22"/>
          <w:szCs w:val="22"/>
          <w:lang w:val="en-CA"/>
        </w:rPr>
        <w:t xml:space="preserve"> </w:t>
      </w:r>
      <w:r>
        <w:rPr>
          <w:rFonts w:eastAsia="宋体"/>
          <w:sz w:val="22"/>
          <w:szCs w:val="22"/>
          <w:lang w:val="en-CA"/>
        </w:rPr>
        <w:t xml:space="preserve">in </w:t>
      </w:r>
      <w:r w:rsidRPr="00B36A47">
        <w:rPr>
          <w:rFonts w:eastAsia="宋体"/>
          <w:sz w:val="22"/>
          <w:szCs w:val="22"/>
          <w:lang w:val="en-CA"/>
        </w:rPr>
        <w:t>both FR1 and FR</w:t>
      </w:r>
      <w:r>
        <w:rPr>
          <w:rFonts w:eastAsia="宋体"/>
          <w:sz w:val="22"/>
          <w:szCs w:val="22"/>
          <w:lang w:val="en-CA"/>
        </w:rPr>
        <w:t>2</w:t>
      </w:r>
      <w:r w:rsidRPr="00B36A47">
        <w:rPr>
          <w:rFonts w:eastAsia="宋体"/>
          <w:sz w:val="22"/>
          <w:szCs w:val="22"/>
          <w:lang w:val="en-CA"/>
        </w:rPr>
        <w:t xml:space="preserve">. </w:t>
      </w:r>
      <w:r>
        <w:rPr>
          <w:rFonts w:eastAsia="宋体"/>
          <w:sz w:val="22"/>
          <w:szCs w:val="22"/>
          <w:lang w:val="en-CA"/>
        </w:rPr>
        <w:t>The b</w:t>
      </w:r>
      <w:r w:rsidRPr="00B36A47">
        <w:rPr>
          <w:rFonts w:eastAsia="宋体"/>
          <w:sz w:val="22"/>
          <w:szCs w:val="22"/>
          <w:lang w:val="en-CA"/>
        </w:rPr>
        <w:t>eam</w:t>
      </w:r>
      <w:r>
        <w:rPr>
          <w:rFonts w:eastAsia="宋体"/>
          <w:sz w:val="22"/>
          <w:szCs w:val="22"/>
          <w:lang w:val="en-CA"/>
        </w:rPr>
        <w:t>-</w:t>
      </w:r>
      <w:r w:rsidRPr="00B36A47">
        <w:rPr>
          <w:rFonts w:eastAsia="宋体"/>
          <w:sz w:val="22"/>
          <w:szCs w:val="22"/>
          <w:lang w:val="en-CA"/>
        </w:rPr>
        <w:t xml:space="preserve">based </w:t>
      </w:r>
      <w:r>
        <w:rPr>
          <w:rFonts w:eastAsia="宋体"/>
          <w:sz w:val="22"/>
          <w:szCs w:val="22"/>
          <w:lang w:val="en-CA"/>
        </w:rPr>
        <w:t>design</w:t>
      </w:r>
      <w:r w:rsidRPr="00B36A47">
        <w:rPr>
          <w:rFonts w:eastAsia="宋体"/>
          <w:sz w:val="22"/>
          <w:szCs w:val="22"/>
          <w:lang w:val="en-CA"/>
        </w:rPr>
        <w:t xml:space="preserve"> is critical for the coverage</w:t>
      </w:r>
      <w:r>
        <w:rPr>
          <w:rFonts w:eastAsia="宋体"/>
          <w:sz w:val="22"/>
          <w:szCs w:val="22"/>
          <w:lang w:val="en-CA"/>
        </w:rPr>
        <w:t xml:space="preserve"> </w:t>
      </w:r>
      <w:r>
        <w:rPr>
          <w:rFonts w:eastAsia="宋体" w:hint="eastAsia"/>
          <w:sz w:val="22"/>
          <w:szCs w:val="22"/>
          <w:lang w:val="en-CA"/>
        </w:rPr>
        <w:t>performance</w:t>
      </w:r>
      <w:r>
        <w:rPr>
          <w:rFonts w:eastAsia="宋体"/>
          <w:sz w:val="22"/>
          <w:szCs w:val="22"/>
          <w:lang w:val="en-CA"/>
        </w:rPr>
        <w:t xml:space="preserve"> of various signals and channels during initial access</w:t>
      </w:r>
      <w:r w:rsidRPr="00B36A47">
        <w:rPr>
          <w:rFonts w:eastAsia="宋体"/>
          <w:sz w:val="22"/>
          <w:szCs w:val="22"/>
          <w:lang w:val="en-CA"/>
        </w:rPr>
        <w:t xml:space="preserve">, </w:t>
      </w:r>
      <w:r>
        <w:rPr>
          <w:rFonts w:eastAsia="宋体"/>
          <w:sz w:val="22"/>
          <w:szCs w:val="22"/>
          <w:lang w:val="en-CA"/>
        </w:rPr>
        <w:t xml:space="preserve">and it can serve as </w:t>
      </w:r>
      <w:r w:rsidRPr="00B36A47">
        <w:rPr>
          <w:rFonts w:eastAsia="宋体"/>
          <w:sz w:val="22"/>
          <w:szCs w:val="22"/>
          <w:lang w:val="en-CA"/>
        </w:rPr>
        <w:t>the start</w:t>
      </w:r>
      <w:r>
        <w:rPr>
          <w:rFonts w:eastAsia="宋体"/>
          <w:sz w:val="22"/>
          <w:szCs w:val="22"/>
          <w:lang w:val="en-CA"/>
        </w:rPr>
        <w:t>ing</w:t>
      </w:r>
      <w:r w:rsidRPr="00B36A47">
        <w:rPr>
          <w:rFonts w:eastAsia="宋体"/>
          <w:sz w:val="22"/>
          <w:szCs w:val="22"/>
          <w:lang w:val="en-CA"/>
        </w:rPr>
        <w:t xml:space="preserve"> point </w:t>
      </w:r>
      <w:r>
        <w:rPr>
          <w:rFonts w:eastAsia="宋体"/>
          <w:sz w:val="22"/>
          <w:szCs w:val="22"/>
          <w:lang w:val="en-CA"/>
        </w:rPr>
        <w:t>for 6GR</w:t>
      </w:r>
      <w:r w:rsidRPr="00B36A47">
        <w:rPr>
          <w:rFonts w:eastAsia="宋体"/>
          <w:sz w:val="22"/>
          <w:szCs w:val="22"/>
          <w:lang w:val="en-CA"/>
        </w:rPr>
        <w:t xml:space="preserve">. </w:t>
      </w:r>
      <w:r>
        <w:rPr>
          <w:rFonts w:eastAsia="宋体"/>
          <w:sz w:val="22"/>
          <w:szCs w:val="22"/>
          <w:lang w:val="en-CA"/>
        </w:rPr>
        <w:t xml:space="preserve">Further enhancement for </w:t>
      </w:r>
      <w:r w:rsidRPr="0042233F">
        <w:rPr>
          <w:rFonts w:eastAsia="宋体"/>
          <w:sz w:val="22"/>
          <w:szCs w:val="22"/>
          <w:lang w:val="en-CA"/>
        </w:rPr>
        <w:t xml:space="preserve">6GR initial access </w:t>
      </w:r>
      <w:r>
        <w:rPr>
          <w:rFonts w:eastAsia="宋体"/>
          <w:sz w:val="22"/>
          <w:szCs w:val="22"/>
          <w:lang w:val="en-CA"/>
        </w:rPr>
        <w:t>should consider the following requirements.</w:t>
      </w:r>
      <w:r w:rsidRPr="0042233F">
        <w:rPr>
          <w:rFonts w:eastAsia="宋体"/>
          <w:sz w:val="22"/>
          <w:szCs w:val="22"/>
          <w:lang w:val="en-CA"/>
        </w:rPr>
        <w:t xml:space="preserve"> </w:t>
      </w:r>
    </w:p>
    <w:p w14:paraId="3D48C84D" w14:textId="2579A0F8" w:rsidR="00C411CD" w:rsidRPr="00575326" w:rsidRDefault="00C411CD" w:rsidP="003846CB">
      <w:pPr>
        <w:pStyle w:val="afb"/>
        <w:numPr>
          <w:ilvl w:val="0"/>
          <w:numId w:val="33"/>
        </w:numPr>
        <w:spacing w:beforeLines="50" w:before="120" w:afterLines="50" w:after="120"/>
        <w:jc w:val="both"/>
        <w:rPr>
          <w:b/>
          <w:sz w:val="22"/>
          <w:szCs w:val="22"/>
          <w:lang w:val="en-GB"/>
        </w:rPr>
      </w:pPr>
      <w:r w:rsidRPr="00575326">
        <w:rPr>
          <w:b/>
          <w:sz w:val="22"/>
          <w:szCs w:val="22"/>
          <w:lang w:val="en-GB"/>
        </w:rPr>
        <w:t>Network energy saving</w:t>
      </w:r>
    </w:p>
    <w:p w14:paraId="2C3901EC" w14:textId="070A5AAA" w:rsidR="00C411CD" w:rsidRDefault="00C411CD" w:rsidP="00C411CD">
      <w:pPr>
        <w:adjustRightInd w:val="0"/>
        <w:snapToGrid w:val="0"/>
        <w:spacing w:after="240"/>
        <w:jc w:val="both"/>
        <w:rPr>
          <w:rFonts w:eastAsia="宋体"/>
          <w:sz w:val="22"/>
          <w:szCs w:val="22"/>
          <w:lang w:val="en-CA"/>
        </w:rPr>
      </w:pPr>
      <w:r>
        <w:rPr>
          <w:rFonts w:eastAsia="宋体" w:hint="eastAsia"/>
          <w:sz w:val="22"/>
          <w:szCs w:val="22"/>
          <w:lang w:val="en-CA"/>
        </w:rPr>
        <w:t>A</w:t>
      </w:r>
      <w:r>
        <w:rPr>
          <w:rFonts w:eastAsia="宋体"/>
          <w:sz w:val="22"/>
          <w:szCs w:val="22"/>
          <w:lang w:val="en-CA"/>
        </w:rPr>
        <w:t>s discussed in [</w:t>
      </w:r>
      <w:r w:rsidR="006D4F1E">
        <w:rPr>
          <w:rFonts w:eastAsia="宋体"/>
          <w:sz w:val="22"/>
          <w:szCs w:val="22"/>
          <w:lang w:val="en-CA"/>
        </w:rPr>
        <w:t>9</w:t>
      </w:r>
      <w:r>
        <w:rPr>
          <w:rFonts w:eastAsia="宋体"/>
          <w:sz w:val="22"/>
          <w:szCs w:val="22"/>
          <w:lang w:val="en-CA"/>
        </w:rPr>
        <w:t xml:space="preserve">], </w:t>
      </w:r>
      <w:r w:rsidRPr="000B4A03">
        <w:rPr>
          <w:rFonts w:eastAsia="宋体"/>
          <w:sz w:val="22"/>
          <w:szCs w:val="22"/>
          <w:lang w:val="en-CA"/>
        </w:rPr>
        <w:t xml:space="preserve">the NES techniques for the “always-on” signal in 5G-A cannot achieve sufficient network energy saving for single band case and potentially lead to negative impacts on UE’s </w:t>
      </w:r>
      <w:r>
        <w:rPr>
          <w:rFonts w:eastAsia="宋体"/>
          <w:sz w:val="22"/>
          <w:szCs w:val="22"/>
          <w:lang w:val="en-CA"/>
        </w:rPr>
        <w:t>initial access</w:t>
      </w:r>
      <w:r w:rsidRPr="006E2E59">
        <w:rPr>
          <w:rFonts w:eastAsia="宋体"/>
          <w:sz w:val="22"/>
          <w:szCs w:val="22"/>
          <w:lang w:val="en-CA"/>
        </w:rPr>
        <w:t xml:space="preserve">. </w:t>
      </w:r>
      <w:r>
        <w:rPr>
          <w:rFonts w:eastAsia="宋体"/>
          <w:sz w:val="22"/>
          <w:szCs w:val="22"/>
          <w:lang w:val="en-CA"/>
        </w:rPr>
        <w:t xml:space="preserve">Therefore, 6GR initial access needs to study more efficient NES methods. </w:t>
      </w:r>
    </w:p>
    <w:p w14:paraId="220B8D4F" w14:textId="77777777" w:rsidR="00C411CD" w:rsidRPr="00575326" w:rsidRDefault="00C411CD" w:rsidP="003846CB">
      <w:pPr>
        <w:pStyle w:val="afb"/>
        <w:numPr>
          <w:ilvl w:val="0"/>
          <w:numId w:val="33"/>
        </w:numPr>
        <w:spacing w:beforeLines="50" w:before="120" w:afterLines="50" w:after="120"/>
        <w:jc w:val="both"/>
        <w:rPr>
          <w:b/>
          <w:sz w:val="22"/>
          <w:szCs w:val="22"/>
          <w:lang w:val="en-GB"/>
        </w:rPr>
      </w:pPr>
      <w:r w:rsidRPr="00575326">
        <w:rPr>
          <w:b/>
          <w:sz w:val="22"/>
          <w:szCs w:val="22"/>
          <w:lang w:val="en-GB"/>
        </w:rPr>
        <w:t>Diverse device types</w:t>
      </w:r>
    </w:p>
    <w:p w14:paraId="3038C99F" w14:textId="77777777" w:rsidR="00C411CD" w:rsidRDefault="00C411CD" w:rsidP="00C411CD">
      <w:pPr>
        <w:adjustRightInd w:val="0"/>
        <w:snapToGrid w:val="0"/>
        <w:spacing w:after="240"/>
        <w:jc w:val="both"/>
        <w:rPr>
          <w:rFonts w:eastAsia="宋体"/>
          <w:sz w:val="22"/>
          <w:szCs w:val="22"/>
          <w:lang w:val="en-CA"/>
        </w:rPr>
      </w:pPr>
      <w:r>
        <w:rPr>
          <w:rFonts w:eastAsia="宋体"/>
          <w:sz w:val="22"/>
          <w:szCs w:val="22"/>
          <w:lang w:val="en-CA"/>
        </w:rPr>
        <w:t>The evolution towards 6GR presents new business opportunities driven by applications, such as immersive communication, ISAC, and AI-driven services. This necessitates supporting a wider range of devices with varying capabilities. To address this, 6GR should natively support a scalable and forward-compatible design, enabling unified initial access for diverse device types while simplifying the overall system operation, thereby reducing operators’ TCO.</w:t>
      </w:r>
    </w:p>
    <w:p w14:paraId="0D9B9BE7" w14:textId="77777777" w:rsidR="00C411CD" w:rsidRPr="00575326" w:rsidRDefault="00C411CD" w:rsidP="003846CB">
      <w:pPr>
        <w:pStyle w:val="afb"/>
        <w:numPr>
          <w:ilvl w:val="0"/>
          <w:numId w:val="33"/>
        </w:numPr>
        <w:spacing w:beforeLines="50" w:before="120" w:afterLines="50" w:after="120"/>
        <w:jc w:val="both"/>
        <w:rPr>
          <w:b/>
          <w:sz w:val="22"/>
          <w:szCs w:val="22"/>
          <w:lang w:val="en-GB"/>
        </w:rPr>
      </w:pPr>
      <w:r w:rsidRPr="00575326">
        <w:rPr>
          <w:b/>
          <w:sz w:val="22"/>
          <w:szCs w:val="22"/>
          <w:lang w:val="en-GB"/>
        </w:rPr>
        <w:t>Coverage for new ~7GHz</w:t>
      </w:r>
      <w:r w:rsidRPr="00575326" w:rsidDel="00CE4E2F">
        <w:rPr>
          <w:b/>
          <w:sz w:val="22"/>
          <w:szCs w:val="22"/>
          <w:lang w:val="en-GB"/>
        </w:rPr>
        <w:t xml:space="preserve"> </w:t>
      </w:r>
      <w:r w:rsidRPr="00575326">
        <w:rPr>
          <w:b/>
          <w:sz w:val="22"/>
          <w:szCs w:val="22"/>
          <w:lang w:val="en-GB"/>
        </w:rPr>
        <w:t>spectrum</w:t>
      </w:r>
    </w:p>
    <w:p w14:paraId="25B896CE" w14:textId="77777777" w:rsidR="00C411CD" w:rsidRPr="00D3333A" w:rsidRDefault="00C411CD" w:rsidP="00C411CD">
      <w:pPr>
        <w:adjustRightInd w:val="0"/>
        <w:snapToGrid w:val="0"/>
        <w:spacing w:after="240"/>
        <w:jc w:val="both"/>
        <w:rPr>
          <w:rFonts w:eastAsia="宋体"/>
          <w:sz w:val="22"/>
          <w:szCs w:val="22"/>
          <w:lang w:val="en-CA"/>
        </w:rPr>
      </w:pPr>
      <w:r w:rsidRPr="00D3333A">
        <w:rPr>
          <w:rFonts w:eastAsia="宋体"/>
          <w:sz w:val="22"/>
          <w:szCs w:val="22"/>
          <w:lang w:val="en-CA"/>
        </w:rPr>
        <w:t>As elaborated in the section</w:t>
      </w:r>
      <w:r>
        <w:rPr>
          <w:rFonts w:eastAsia="宋体"/>
          <w:sz w:val="22"/>
          <w:szCs w:val="22"/>
          <w:lang w:val="en-CA"/>
        </w:rPr>
        <w:t xml:space="preserve"> 3.5</w:t>
      </w:r>
      <w:r w:rsidRPr="00D3333A">
        <w:rPr>
          <w:rFonts w:eastAsia="宋体"/>
          <w:sz w:val="22"/>
          <w:szCs w:val="22"/>
          <w:lang w:val="en-CA"/>
        </w:rPr>
        <w:t xml:space="preserve">, coverage enhancement for ~7GHz bands should be a key consideration in the design of 6GR initial access channels. </w:t>
      </w:r>
    </w:p>
    <w:p w14:paraId="357E24EB" w14:textId="77777777" w:rsidR="00C411CD" w:rsidRPr="00575326" w:rsidRDefault="00C411CD" w:rsidP="003846CB">
      <w:pPr>
        <w:pStyle w:val="afb"/>
        <w:numPr>
          <w:ilvl w:val="0"/>
          <w:numId w:val="33"/>
        </w:numPr>
        <w:spacing w:beforeLines="50" w:before="120" w:afterLines="50" w:after="120"/>
        <w:jc w:val="both"/>
        <w:rPr>
          <w:b/>
          <w:sz w:val="22"/>
          <w:szCs w:val="22"/>
          <w:lang w:val="en-GB"/>
        </w:rPr>
      </w:pPr>
      <w:r w:rsidRPr="00575326">
        <w:rPr>
          <w:b/>
          <w:sz w:val="22"/>
          <w:szCs w:val="22"/>
          <w:lang w:val="en-GB"/>
        </w:rPr>
        <w:t>MRSS between 5G and 6GR</w:t>
      </w:r>
    </w:p>
    <w:p w14:paraId="435B1B2B" w14:textId="77777777" w:rsidR="00C411CD" w:rsidRPr="0042233F" w:rsidRDefault="00C411CD" w:rsidP="00C411CD">
      <w:pPr>
        <w:adjustRightInd w:val="0"/>
        <w:snapToGrid w:val="0"/>
        <w:spacing w:after="240"/>
        <w:jc w:val="both"/>
        <w:rPr>
          <w:rFonts w:eastAsia="宋体"/>
          <w:sz w:val="22"/>
          <w:szCs w:val="22"/>
          <w:lang w:val="en-CA"/>
        </w:rPr>
      </w:pPr>
      <w:r w:rsidRPr="00D67E30">
        <w:rPr>
          <w:rFonts w:eastAsia="宋体"/>
          <w:sz w:val="22"/>
          <w:szCs w:val="22"/>
          <w:lang w:val="en-CA"/>
        </w:rPr>
        <w:t xml:space="preserve">To reduce TCO, operators may choose to deploy 6GR in existing 5G frequency bands. As a result, multi-RAT spectrum sharing (MRSS) </w:t>
      </w:r>
      <w:r>
        <w:rPr>
          <w:rFonts w:eastAsia="宋体"/>
          <w:sz w:val="22"/>
          <w:szCs w:val="22"/>
          <w:lang w:val="en-CA"/>
        </w:rPr>
        <w:t>needs to be considered</w:t>
      </w:r>
      <w:r w:rsidRPr="00D67E30">
        <w:rPr>
          <w:rFonts w:eastAsia="宋体"/>
          <w:sz w:val="22"/>
          <w:szCs w:val="22"/>
          <w:lang w:val="en-CA"/>
        </w:rPr>
        <w:t xml:space="preserve"> in the design of 6GR initial access. In such scenario, the coexistence of common signals</w:t>
      </w:r>
      <w:r>
        <w:rPr>
          <w:rFonts w:eastAsia="宋体"/>
          <w:sz w:val="22"/>
          <w:szCs w:val="22"/>
          <w:lang w:val="en-CA"/>
        </w:rPr>
        <w:t>/channels</w:t>
      </w:r>
      <w:r w:rsidRPr="00D67E30">
        <w:rPr>
          <w:rFonts w:eastAsia="宋体"/>
          <w:sz w:val="22"/>
          <w:szCs w:val="22"/>
          <w:lang w:val="en-CA"/>
        </w:rPr>
        <w:t xml:space="preserve">, the design of synchronization raster, and the overall IA channel design need to be studied to support efficient MRSS. </w:t>
      </w:r>
    </w:p>
    <w:p w14:paraId="192E2B9F" w14:textId="77777777" w:rsidR="00C411CD" w:rsidRPr="00575326" w:rsidRDefault="00C411CD" w:rsidP="003846CB">
      <w:pPr>
        <w:pStyle w:val="afb"/>
        <w:numPr>
          <w:ilvl w:val="0"/>
          <w:numId w:val="33"/>
        </w:numPr>
        <w:spacing w:beforeLines="50" w:before="120" w:afterLines="50" w:after="120"/>
        <w:jc w:val="both"/>
        <w:rPr>
          <w:b/>
          <w:sz w:val="22"/>
          <w:szCs w:val="22"/>
          <w:lang w:val="en-GB"/>
        </w:rPr>
      </w:pPr>
      <w:r w:rsidRPr="00575326">
        <w:rPr>
          <w:b/>
          <w:sz w:val="22"/>
          <w:szCs w:val="22"/>
          <w:lang w:val="en-GB"/>
        </w:rPr>
        <w:t>Access latency</w:t>
      </w:r>
    </w:p>
    <w:p w14:paraId="1B4C34ED" w14:textId="471A81E7" w:rsidR="00C411CD" w:rsidRDefault="00C411CD" w:rsidP="00C411CD">
      <w:pPr>
        <w:adjustRightInd w:val="0"/>
        <w:snapToGrid w:val="0"/>
        <w:spacing w:after="240"/>
        <w:jc w:val="both"/>
        <w:rPr>
          <w:rFonts w:eastAsia="宋体"/>
          <w:sz w:val="22"/>
          <w:szCs w:val="22"/>
          <w:lang w:val="en-CA"/>
        </w:rPr>
      </w:pPr>
      <w:r w:rsidRPr="000F1A5C">
        <w:rPr>
          <w:rFonts w:eastAsia="宋体"/>
          <w:sz w:val="22"/>
          <w:szCs w:val="22"/>
          <w:lang w:val="en-CA"/>
        </w:rPr>
        <w:t xml:space="preserve">In 5G, </w:t>
      </w:r>
      <w:r w:rsidRPr="00D67E30">
        <w:rPr>
          <w:rFonts w:eastAsia="宋体"/>
          <w:sz w:val="22"/>
          <w:szCs w:val="22"/>
          <w:lang w:val="en-CA"/>
        </w:rPr>
        <w:t>after the UE powers on, it</w:t>
      </w:r>
      <w:r w:rsidRPr="003B2444">
        <w:rPr>
          <w:rFonts w:eastAsia="宋体"/>
          <w:sz w:val="22"/>
          <w:szCs w:val="22"/>
          <w:lang w:val="en-CA"/>
        </w:rPr>
        <w:t xml:space="preserve"> typically</w:t>
      </w:r>
      <w:r w:rsidRPr="00D67E30">
        <w:rPr>
          <w:rFonts w:eastAsia="宋体"/>
          <w:sz w:val="22"/>
          <w:szCs w:val="22"/>
          <w:lang w:val="en-CA"/>
        </w:rPr>
        <w:t xml:space="preserve"> needs to </w:t>
      </w:r>
      <w:r w:rsidRPr="003B2444">
        <w:rPr>
          <w:rFonts w:eastAsia="宋体"/>
          <w:sz w:val="22"/>
          <w:szCs w:val="22"/>
          <w:lang w:val="en-CA"/>
        </w:rPr>
        <w:t xml:space="preserve">blindly </w:t>
      </w:r>
      <w:r w:rsidRPr="00D67E30">
        <w:rPr>
          <w:rFonts w:eastAsia="宋体"/>
          <w:sz w:val="22"/>
          <w:szCs w:val="22"/>
          <w:lang w:val="en-CA"/>
        </w:rPr>
        <w:t xml:space="preserve">scan </w:t>
      </w:r>
      <w:r w:rsidRPr="003B2444">
        <w:rPr>
          <w:rFonts w:eastAsia="宋体"/>
          <w:sz w:val="22"/>
          <w:szCs w:val="22"/>
          <w:lang w:val="en-CA"/>
        </w:rPr>
        <w:t xml:space="preserve">many </w:t>
      </w:r>
      <w:r w:rsidRPr="00D67E30">
        <w:rPr>
          <w:rFonts w:eastAsia="宋体"/>
          <w:sz w:val="22"/>
          <w:szCs w:val="22"/>
          <w:lang w:val="en-CA"/>
        </w:rPr>
        <w:t xml:space="preserve">synchronization raster frequencies, which </w:t>
      </w:r>
      <w:r w:rsidRPr="003B2444">
        <w:rPr>
          <w:rFonts w:eastAsia="宋体"/>
          <w:sz w:val="22"/>
          <w:szCs w:val="22"/>
          <w:lang w:val="en-CA"/>
        </w:rPr>
        <w:t>may</w:t>
      </w:r>
      <w:r w:rsidRPr="00D67E30">
        <w:rPr>
          <w:rFonts w:eastAsia="宋体"/>
          <w:sz w:val="22"/>
          <w:szCs w:val="22"/>
          <w:lang w:val="en-CA"/>
        </w:rPr>
        <w:t xml:space="preserve"> result in </w:t>
      </w:r>
      <w:r w:rsidRPr="003B2444">
        <w:rPr>
          <w:rFonts w:eastAsia="宋体"/>
          <w:sz w:val="22"/>
          <w:szCs w:val="22"/>
          <w:lang w:val="en-CA"/>
        </w:rPr>
        <w:t>some</w:t>
      </w:r>
      <w:r w:rsidRPr="00D67E30">
        <w:rPr>
          <w:rFonts w:eastAsia="宋体"/>
          <w:sz w:val="22"/>
          <w:szCs w:val="22"/>
          <w:lang w:val="en-CA"/>
        </w:rPr>
        <w:t xml:space="preserve"> access delay and </w:t>
      </w:r>
      <w:r w:rsidRPr="003B2444">
        <w:rPr>
          <w:rFonts w:eastAsia="宋体"/>
          <w:sz w:val="22"/>
          <w:szCs w:val="22"/>
          <w:lang w:val="en-CA"/>
        </w:rPr>
        <w:t xml:space="preserve">potentially affect </w:t>
      </w:r>
      <w:r w:rsidRPr="00D67E30">
        <w:rPr>
          <w:rFonts w:eastAsia="宋体"/>
          <w:sz w:val="22"/>
          <w:szCs w:val="22"/>
          <w:lang w:val="en-CA"/>
        </w:rPr>
        <w:t>the user experience.</w:t>
      </w:r>
      <w:r w:rsidRPr="0042233F">
        <w:rPr>
          <w:rFonts w:eastAsia="宋体"/>
          <w:sz w:val="22"/>
          <w:szCs w:val="22"/>
          <w:lang w:val="en-CA"/>
        </w:rPr>
        <w:t xml:space="preserve"> </w:t>
      </w:r>
      <w:r w:rsidRPr="000F1A5C">
        <w:rPr>
          <w:rFonts w:eastAsia="宋体"/>
          <w:sz w:val="22"/>
          <w:szCs w:val="22"/>
          <w:lang w:val="en-CA"/>
        </w:rPr>
        <w:t>Moreover, some network energy-saving techniques</w:t>
      </w:r>
      <w:r w:rsidR="00075F24">
        <w:rPr>
          <w:rFonts w:eastAsia="宋体"/>
          <w:sz w:val="22"/>
          <w:szCs w:val="22"/>
          <w:lang w:val="en-CA"/>
        </w:rPr>
        <w:t>, e.g.</w:t>
      </w:r>
      <w:r>
        <w:rPr>
          <w:rFonts w:eastAsia="宋体"/>
          <w:sz w:val="22"/>
          <w:szCs w:val="22"/>
          <w:lang w:val="en-CA"/>
        </w:rPr>
        <w:t xml:space="preserve"> </w:t>
      </w:r>
      <w:r>
        <w:rPr>
          <w:rFonts w:eastAsia="宋体" w:hint="eastAsia"/>
          <w:sz w:val="22"/>
          <w:szCs w:val="22"/>
          <w:lang w:val="en-CA"/>
        </w:rPr>
        <w:t>simply</w:t>
      </w:r>
      <w:r w:rsidRPr="000F1A5C">
        <w:rPr>
          <w:rFonts w:eastAsia="宋体"/>
          <w:sz w:val="22"/>
          <w:szCs w:val="22"/>
          <w:lang w:val="en-CA"/>
        </w:rPr>
        <w:t xml:space="preserve"> extending SSB periodicity</w:t>
      </w:r>
      <w:r w:rsidR="00075F24">
        <w:rPr>
          <w:rFonts w:eastAsia="宋体"/>
          <w:sz w:val="22"/>
          <w:szCs w:val="22"/>
          <w:lang w:val="en-CA"/>
        </w:rPr>
        <w:t xml:space="preserve">, </w:t>
      </w:r>
      <w:r w:rsidRPr="000F1A5C">
        <w:rPr>
          <w:rFonts w:eastAsia="宋体"/>
          <w:sz w:val="22"/>
          <w:szCs w:val="22"/>
          <w:lang w:val="en-CA"/>
        </w:rPr>
        <w:t>may further increase UE access latency. Considering these factors</w:t>
      </w:r>
      <w:r w:rsidRPr="000F1A5C">
        <w:rPr>
          <w:rFonts w:eastAsia="宋体" w:hint="eastAsia"/>
          <w:sz w:val="22"/>
          <w:szCs w:val="22"/>
          <w:lang w:val="en-CA"/>
        </w:rPr>
        <w:t>,</w:t>
      </w:r>
      <w:r w:rsidRPr="000F1A5C">
        <w:rPr>
          <w:rFonts w:eastAsia="宋体"/>
          <w:sz w:val="22"/>
          <w:szCs w:val="22"/>
          <w:lang w:val="en-CA"/>
        </w:rPr>
        <w:t xml:space="preserve"> </w:t>
      </w:r>
      <w:r w:rsidRPr="008720EF">
        <w:rPr>
          <w:rFonts w:eastAsia="宋体"/>
          <w:sz w:val="22"/>
          <w:szCs w:val="22"/>
          <w:lang w:val="en-CA"/>
        </w:rPr>
        <w:t xml:space="preserve">6GR needs to </w:t>
      </w:r>
      <w:r>
        <w:rPr>
          <w:rFonts w:eastAsia="宋体"/>
          <w:sz w:val="22"/>
          <w:szCs w:val="22"/>
          <w:lang w:val="en-CA"/>
        </w:rPr>
        <w:t>study how</w:t>
      </w:r>
      <w:r w:rsidRPr="008720EF">
        <w:rPr>
          <w:rFonts w:eastAsia="宋体"/>
          <w:sz w:val="22"/>
          <w:szCs w:val="22"/>
          <w:lang w:val="en-CA"/>
        </w:rPr>
        <w:t xml:space="preserve"> to reduce the time required for blind search of synchronization signal, and efficiently lower RACH latency</w:t>
      </w:r>
      <w:r>
        <w:rPr>
          <w:rFonts w:eastAsia="宋体"/>
          <w:sz w:val="22"/>
          <w:szCs w:val="22"/>
          <w:lang w:val="en-CA"/>
        </w:rPr>
        <w:t xml:space="preserve">, </w:t>
      </w:r>
      <w:r w:rsidRPr="000F1A5C">
        <w:rPr>
          <w:rFonts w:eastAsia="宋体"/>
          <w:sz w:val="22"/>
          <w:szCs w:val="22"/>
          <w:lang w:val="en-CA"/>
        </w:rPr>
        <w:t xml:space="preserve">thereby </w:t>
      </w:r>
      <w:r>
        <w:rPr>
          <w:rFonts w:eastAsia="宋体"/>
          <w:sz w:val="22"/>
          <w:szCs w:val="22"/>
          <w:lang w:val="en-CA"/>
        </w:rPr>
        <w:t>reducing</w:t>
      </w:r>
      <w:r w:rsidRPr="000F1A5C">
        <w:rPr>
          <w:rFonts w:eastAsia="宋体"/>
          <w:sz w:val="22"/>
          <w:szCs w:val="22"/>
          <w:lang w:val="en-CA"/>
        </w:rPr>
        <w:t xml:space="preserve"> the overall UE access delay</w:t>
      </w:r>
    </w:p>
    <w:p w14:paraId="55972A7C" w14:textId="77777777" w:rsidR="00C411CD" w:rsidRPr="00575326" w:rsidRDefault="00C411CD" w:rsidP="003846CB">
      <w:pPr>
        <w:pStyle w:val="afb"/>
        <w:numPr>
          <w:ilvl w:val="0"/>
          <w:numId w:val="33"/>
        </w:numPr>
        <w:spacing w:beforeLines="50" w:before="120" w:afterLines="50" w:after="120"/>
        <w:jc w:val="both"/>
        <w:rPr>
          <w:b/>
          <w:sz w:val="22"/>
          <w:szCs w:val="22"/>
          <w:lang w:val="en-GB"/>
        </w:rPr>
      </w:pPr>
      <w:r w:rsidRPr="00575326">
        <w:rPr>
          <w:b/>
          <w:sz w:val="22"/>
          <w:szCs w:val="22"/>
          <w:lang w:val="en-GB"/>
        </w:rPr>
        <w:t>PRACH capacity</w:t>
      </w:r>
    </w:p>
    <w:p w14:paraId="2345AE57" w14:textId="77777777" w:rsidR="00C411CD" w:rsidRPr="000B4A03" w:rsidRDefault="00C411CD" w:rsidP="00C411CD">
      <w:pPr>
        <w:adjustRightInd w:val="0"/>
        <w:snapToGrid w:val="0"/>
        <w:spacing w:after="240"/>
        <w:jc w:val="both"/>
        <w:rPr>
          <w:rFonts w:eastAsia="宋体"/>
          <w:sz w:val="22"/>
          <w:szCs w:val="22"/>
        </w:rPr>
      </w:pPr>
      <w:r w:rsidRPr="0042233F">
        <w:rPr>
          <w:rFonts w:eastAsia="宋体"/>
          <w:sz w:val="22"/>
          <w:szCs w:val="22"/>
          <w:lang w:val="en-CA"/>
        </w:rPr>
        <w:t xml:space="preserve">PRACH capacity shortage has already </w:t>
      </w:r>
      <w:r>
        <w:rPr>
          <w:rFonts w:eastAsia="宋体" w:hint="eastAsia"/>
          <w:sz w:val="22"/>
          <w:szCs w:val="22"/>
          <w:lang w:val="en-CA"/>
        </w:rPr>
        <w:t>bee</w:t>
      </w:r>
      <w:r>
        <w:rPr>
          <w:rFonts w:eastAsia="宋体"/>
          <w:sz w:val="22"/>
          <w:szCs w:val="22"/>
          <w:lang w:val="en-CA"/>
        </w:rPr>
        <w:t xml:space="preserve">n </w:t>
      </w:r>
      <w:r w:rsidRPr="0042233F">
        <w:rPr>
          <w:rFonts w:eastAsia="宋体"/>
          <w:sz w:val="22"/>
          <w:szCs w:val="22"/>
          <w:lang w:val="en-CA"/>
        </w:rPr>
        <w:t xml:space="preserve">identified in 5G. </w:t>
      </w:r>
      <w:r>
        <w:rPr>
          <w:rFonts w:eastAsia="宋体"/>
          <w:sz w:val="22"/>
          <w:szCs w:val="22"/>
          <w:lang w:val="en-CA"/>
        </w:rPr>
        <w:t>The c</w:t>
      </w:r>
      <w:r w:rsidRPr="0042233F">
        <w:rPr>
          <w:rFonts w:eastAsia="宋体"/>
          <w:sz w:val="22"/>
          <w:szCs w:val="22"/>
          <w:lang w:val="en-CA"/>
        </w:rPr>
        <w:t>ontributing factors include support for multi-beam indication of preferred SSB, the restricted set limitation caused by high</w:t>
      </w:r>
      <w:r>
        <w:rPr>
          <w:rFonts w:eastAsia="宋体"/>
          <w:sz w:val="22"/>
          <w:szCs w:val="22"/>
          <w:lang w:val="en-CA"/>
        </w:rPr>
        <w:t>-</w:t>
      </w:r>
      <w:r w:rsidRPr="0042233F">
        <w:rPr>
          <w:rFonts w:eastAsia="宋体"/>
          <w:sz w:val="22"/>
          <w:szCs w:val="22"/>
          <w:lang w:val="en-CA"/>
        </w:rPr>
        <w:t>speed mobility (around 350km/h), where PRACH restricted set Type B needs to support up to ±2 subcarrier spacing (SCS) frequency offset, and due to the limited number of cyclic shifts, no more than 1/5 of the PRACH sequences can be used</w:t>
      </w:r>
      <w:r>
        <w:rPr>
          <w:rFonts w:eastAsia="宋体"/>
          <w:sz w:val="22"/>
          <w:szCs w:val="22"/>
          <w:lang w:val="en-CA"/>
        </w:rPr>
        <w:t>.</w:t>
      </w:r>
      <w:r w:rsidRPr="00DA604D">
        <w:rPr>
          <w:rFonts w:eastAsia="宋体"/>
          <w:sz w:val="22"/>
          <w:szCs w:val="22"/>
          <w:lang w:val="en-CA"/>
        </w:rPr>
        <w:t xml:space="preserve"> </w:t>
      </w:r>
      <w:r>
        <w:rPr>
          <w:rFonts w:eastAsia="宋体"/>
          <w:sz w:val="22"/>
          <w:szCs w:val="22"/>
          <w:lang w:val="en-CA"/>
        </w:rPr>
        <w:t xml:space="preserve">For NR PRACH with </w:t>
      </w:r>
      <w:r w:rsidRPr="00DA604D">
        <w:rPr>
          <w:rFonts w:eastAsia="宋体"/>
          <w:sz w:val="22"/>
          <w:szCs w:val="22"/>
          <w:lang w:val="en-CA"/>
        </w:rPr>
        <w:t xml:space="preserve">short sequences, </w:t>
      </w:r>
      <w:r>
        <w:rPr>
          <w:rFonts w:eastAsia="宋体" w:hint="eastAsia"/>
          <w:sz w:val="22"/>
          <w:szCs w:val="22"/>
          <w:lang w:val="en-CA"/>
        </w:rPr>
        <w:t>the</w:t>
      </w:r>
      <w:r>
        <w:rPr>
          <w:rFonts w:eastAsia="宋体"/>
          <w:sz w:val="22"/>
          <w:szCs w:val="22"/>
          <w:lang w:val="en-CA"/>
        </w:rPr>
        <w:t xml:space="preserve"> </w:t>
      </w:r>
      <w:r>
        <w:rPr>
          <w:rFonts w:eastAsia="宋体" w:hint="eastAsia"/>
          <w:sz w:val="22"/>
          <w:szCs w:val="22"/>
          <w:lang w:val="en-CA"/>
        </w:rPr>
        <w:t>PRACH</w:t>
      </w:r>
      <w:r>
        <w:rPr>
          <w:rFonts w:eastAsia="宋体"/>
          <w:sz w:val="22"/>
          <w:szCs w:val="22"/>
          <w:lang w:val="en-CA"/>
        </w:rPr>
        <w:t xml:space="preserve"> capacity directly </w:t>
      </w:r>
      <w:r w:rsidRPr="000B4A03">
        <w:rPr>
          <w:rFonts w:eastAsia="宋体"/>
          <w:sz w:val="22"/>
          <w:szCs w:val="22"/>
          <w:lang w:val="en-CA"/>
        </w:rPr>
        <w:t>decreases since fewer shifts and roots are available.</w:t>
      </w:r>
      <w:r w:rsidRPr="00DA604D">
        <w:rPr>
          <w:rFonts w:eastAsia="宋体"/>
          <w:sz w:val="22"/>
          <w:szCs w:val="22"/>
          <w:lang w:val="en-CA"/>
        </w:rPr>
        <w:t xml:space="preserve"> The demand for higher PRACH capacity increases significantly with newly introduced features in later 5G releases, including support for feature indication of 4-step RACH and 2-step RACH, </w:t>
      </w:r>
      <w:proofErr w:type="spellStart"/>
      <w:r w:rsidRPr="00DA604D">
        <w:rPr>
          <w:rFonts w:eastAsia="宋体"/>
          <w:sz w:val="22"/>
          <w:szCs w:val="22"/>
          <w:lang w:val="en-CA"/>
        </w:rPr>
        <w:t>RedCap</w:t>
      </w:r>
      <w:proofErr w:type="spellEnd"/>
      <w:r w:rsidRPr="00DA604D">
        <w:rPr>
          <w:rFonts w:eastAsia="宋体"/>
          <w:sz w:val="22"/>
          <w:szCs w:val="22"/>
          <w:lang w:val="en-CA"/>
        </w:rPr>
        <w:t xml:space="preserve"> and small data transmission, indication of other SI requests, and PRACH repetition of 2, 4 and 8 for PRACH coverage enhancement. </w:t>
      </w:r>
      <w:r>
        <w:rPr>
          <w:rFonts w:eastAsia="宋体"/>
          <w:sz w:val="22"/>
          <w:szCs w:val="22"/>
          <w:lang w:val="en-CA"/>
        </w:rPr>
        <w:t>I</w:t>
      </w:r>
      <w:r w:rsidRPr="00CD212C">
        <w:rPr>
          <w:rFonts w:eastAsia="宋体"/>
          <w:sz w:val="22"/>
          <w:szCs w:val="22"/>
          <w:lang w:val="en-CA"/>
        </w:rPr>
        <w:t xml:space="preserve">ncreasing the number of </w:t>
      </w:r>
      <w:r>
        <w:rPr>
          <w:rFonts w:eastAsia="宋体"/>
          <w:sz w:val="22"/>
          <w:szCs w:val="22"/>
          <w:lang w:val="en-CA"/>
        </w:rPr>
        <w:t xml:space="preserve">PRACH </w:t>
      </w:r>
      <w:r w:rsidRPr="00CD212C">
        <w:rPr>
          <w:rFonts w:eastAsia="宋体"/>
          <w:sz w:val="22"/>
          <w:szCs w:val="22"/>
          <w:lang w:val="en-CA"/>
        </w:rPr>
        <w:t>sequences can reduce RACH collision probability, thereby lowering access latency.</w:t>
      </w:r>
    </w:p>
    <w:p w14:paraId="433E0A89" w14:textId="77777777" w:rsidR="00C411CD" w:rsidRPr="00575326" w:rsidRDefault="00C411CD" w:rsidP="003846CB">
      <w:pPr>
        <w:pStyle w:val="afb"/>
        <w:numPr>
          <w:ilvl w:val="0"/>
          <w:numId w:val="33"/>
        </w:numPr>
        <w:spacing w:beforeLines="50" w:before="120" w:afterLines="50" w:after="120"/>
        <w:jc w:val="both"/>
        <w:rPr>
          <w:b/>
          <w:sz w:val="22"/>
          <w:szCs w:val="22"/>
          <w:lang w:val="en-GB"/>
        </w:rPr>
      </w:pPr>
      <w:r w:rsidRPr="00575326">
        <w:rPr>
          <w:b/>
          <w:sz w:val="22"/>
          <w:szCs w:val="22"/>
          <w:lang w:val="en-GB"/>
        </w:rPr>
        <w:t>Large Doppler shift</w:t>
      </w:r>
    </w:p>
    <w:p w14:paraId="3E26F5D2" w14:textId="77777777" w:rsidR="00C411CD" w:rsidRPr="00114F84" w:rsidRDefault="00C411CD" w:rsidP="00C411CD">
      <w:pPr>
        <w:adjustRightInd w:val="0"/>
        <w:snapToGrid w:val="0"/>
        <w:spacing w:after="240"/>
        <w:jc w:val="both"/>
        <w:rPr>
          <w:rFonts w:eastAsiaTheme="minorEastAsia"/>
          <w:sz w:val="22"/>
          <w:lang w:val="en-GB"/>
        </w:rPr>
      </w:pPr>
      <w:r w:rsidRPr="00DA604D">
        <w:rPr>
          <w:rFonts w:eastAsia="宋体"/>
          <w:sz w:val="22"/>
          <w:szCs w:val="22"/>
          <w:lang w:val="en-CA"/>
        </w:rPr>
        <w:lastRenderedPageBreak/>
        <w:t xml:space="preserve">In 6GR, PRACH </w:t>
      </w:r>
      <w:r>
        <w:rPr>
          <w:rFonts w:eastAsia="宋体"/>
          <w:sz w:val="22"/>
          <w:szCs w:val="22"/>
          <w:lang w:val="en-CA"/>
        </w:rPr>
        <w:t>enhancements</w:t>
      </w:r>
      <w:r w:rsidRPr="00DA604D">
        <w:rPr>
          <w:rFonts w:eastAsia="宋体"/>
          <w:sz w:val="22"/>
          <w:szCs w:val="22"/>
          <w:lang w:val="en-CA"/>
        </w:rPr>
        <w:t xml:space="preserve"> become even more demanding due to higher mobility (</w:t>
      </w:r>
      <w:r w:rsidRPr="000B4A03">
        <w:rPr>
          <w:rFonts w:eastAsia="宋体"/>
          <w:sz w:val="22"/>
          <w:szCs w:val="22"/>
          <w:lang w:val="en-CA"/>
        </w:rPr>
        <w:t xml:space="preserve">e.g., </w:t>
      </w:r>
      <w:r w:rsidRPr="00DA604D">
        <w:rPr>
          <w:rFonts w:eastAsia="宋体"/>
          <w:sz w:val="22"/>
          <w:szCs w:val="22"/>
          <w:lang w:val="en-CA"/>
        </w:rPr>
        <w:t xml:space="preserve">500~1000km/h) and higher carrier frequency (from 3.5GHz to 7GHz), both of which result in </w:t>
      </w:r>
      <w:r>
        <w:rPr>
          <w:rFonts w:eastAsia="宋体"/>
          <w:sz w:val="22"/>
          <w:szCs w:val="22"/>
          <w:lang w:val="en-CA"/>
        </w:rPr>
        <w:t xml:space="preserve">a </w:t>
      </w:r>
      <w:r w:rsidRPr="00DA604D">
        <w:rPr>
          <w:rFonts w:eastAsia="宋体"/>
          <w:sz w:val="22"/>
          <w:szCs w:val="22"/>
          <w:lang w:val="en-CA"/>
        </w:rPr>
        <w:t xml:space="preserve">larger Doppler frequency offset. Additionally, efficient support for non-GNSS UEs </w:t>
      </w:r>
      <w:r>
        <w:rPr>
          <w:rFonts w:eastAsia="宋体"/>
          <w:sz w:val="22"/>
          <w:szCs w:val="22"/>
          <w:lang w:val="en-CA"/>
        </w:rPr>
        <w:t xml:space="preserve">in NTN </w:t>
      </w:r>
      <w:r w:rsidRPr="00DA604D">
        <w:rPr>
          <w:rFonts w:eastAsia="宋体"/>
          <w:sz w:val="22"/>
          <w:szCs w:val="22"/>
          <w:lang w:val="en-CA"/>
        </w:rPr>
        <w:t>also requires enhancements to PRACH to handle significantly larger residual CFO caused by higher Doppler shifts. For example, the maximum frequency offset for non-GNSS UEs can be around 40ppm</w:t>
      </w:r>
      <w:r>
        <w:rPr>
          <w:rFonts w:eastAsia="宋体"/>
          <w:sz w:val="22"/>
          <w:szCs w:val="22"/>
          <w:lang w:val="en-CA"/>
        </w:rPr>
        <w:t xml:space="preserve"> for NTN</w:t>
      </w:r>
      <w:r w:rsidRPr="00DA604D">
        <w:rPr>
          <w:rFonts w:eastAsia="宋体"/>
          <w:sz w:val="22"/>
          <w:szCs w:val="22"/>
          <w:lang w:val="en-CA"/>
        </w:rPr>
        <w:t xml:space="preserve"> without compensation for common Doppler and around 4ppm with compensation, which is much higher than the terrestrial Doppler frequency offset of approximately 0.6ppm for high</w:t>
      </w:r>
      <w:r>
        <w:rPr>
          <w:rFonts w:eastAsia="宋体"/>
          <w:sz w:val="22"/>
          <w:szCs w:val="22"/>
          <w:lang w:val="en-CA"/>
        </w:rPr>
        <w:t>-</w:t>
      </w:r>
      <w:r w:rsidRPr="00DA604D">
        <w:rPr>
          <w:rFonts w:eastAsia="宋体"/>
          <w:sz w:val="22"/>
          <w:szCs w:val="22"/>
          <w:lang w:val="en-CA"/>
        </w:rPr>
        <w:t xml:space="preserve">speed trains. </w:t>
      </w:r>
      <w:r>
        <w:rPr>
          <w:sz w:val="22"/>
          <w:lang w:val="en-GB"/>
        </w:rPr>
        <w:t xml:space="preserve">Hence the impact of large Doppler shift to PRACH including detection performance as well as PRACH capacity as mentioned above should be considered. </w:t>
      </w:r>
    </w:p>
    <w:p w14:paraId="6AE87279" w14:textId="5EF65EA5" w:rsidR="00C411CD" w:rsidRPr="00B74BF7" w:rsidRDefault="00C411CD" w:rsidP="005656E0">
      <w:pPr>
        <w:pStyle w:val="afb"/>
        <w:numPr>
          <w:ilvl w:val="0"/>
          <w:numId w:val="19"/>
        </w:numPr>
      </w:pPr>
      <w:r w:rsidRPr="00575326">
        <w:rPr>
          <w:b/>
          <w:bCs/>
          <w:u w:val="single"/>
          <w:lang w:val="en-GB"/>
        </w:rPr>
        <w:t>Key technical directions</w:t>
      </w:r>
    </w:p>
    <w:p w14:paraId="727C8869" w14:textId="638017D6" w:rsidR="00C411CD" w:rsidRPr="00575326" w:rsidRDefault="00C411CD" w:rsidP="003846CB">
      <w:pPr>
        <w:pStyle w:val="afb"/>
        <w:numPr>
          <w:ilvl w:val="0"/>
          <w:numId w:val="34"/>
        </w:numPr>
        <w:spacing w:beforeLines="50" w:before="120" w:afterLines="50" w:after="120"/>
        <w:jc w:val="both"/>
        <w:rPr>
          <w:b/>
          <w:sz w:val="22"/>
          <w:szCs w:val="22"/>
          <w:lang w:val="en-GB"/>
        </w:rPr>
      </w:pPr>
      <w:r w:rsidRPr="00575326">
        <w:rPr>
          <w:b/>
          <w:sz w:val="22"/>
          <w:szCs w:val="22"/>
          <w:lang w:val="en-GB"/>
        </w:rPr>
        <w:t>Coverage enhancement for initial access</w:t>
      </w:r>
    </w:p>
    <w:p w14:paraId="2E8A191C" w14:textId="77777777" w:rsidR="00C411CD" w:rsidRPr="00D50B81" w:rsidRDefault="00C411CD" w:rsidP="00C411CD">
      <w:pPr>
        <w:adjustRightInd w:val="0"/>
        <w:snapToGrid w:val="0"/>
        <w:spacing w:after="240"/>
        <w:jc w:val="both"/>
        <w:rPr>
          <w:rFonts w:eastAsia="宋体"/>
          <w:sz w:val="22"/>
          <w:szCs w:val="22"/>
          <w:lang w:val="en-CA"/>
        </w:rPr>
      </w:pPr>
      <w:r w:rsidRPr="00D50B81">
        <w:rPr>
          <w:rFonts w:eastAsia="宋体"/>
          <w:sz w:val="22"/>
          <w:szCs w:val="22"/>
          <w:lang w:val="en-CA"/>
        </w:rPr>
        <w:t>To</w:t>
      </w:r>
      <w:r>
        <w:rPr>
          <w:rFonts w:eastAsia="宋体"/>
          <w:sz w:val="22"/>
          <w:szCs w:val="22"/>
          <w:lang w:val="en-CA"/>
        </w:rPr>
        <w:t xml:space="preserve"> facilitate the</w:t>
      </w:r>
      <w:r w:rsidRPr="00D50B81">
        <w:rPr>
          <w:rFonts w:eastAsia="宋体"/>
          <w:sz w:val="22"/>
          <w:szCs w:val="22"/>
          <w:lang w:val="en-CA"/>
        </w:rPr>
        <w:t xml:space="preserve"> reuse</w:t>
      </w:r>
      <w:r>
        <w:rPr>
          <w:rFonts w:eastAsia="宋体"/>
          <w:sz w:val="22"/>
          <w:szCs w:val="22"/>
          <w:lang w:val="en-CA"/>
        </w:rPr>
        <w:t xml:space="preserve"> of the</w:t>
      </w:r>
      <w:r w:rsidRPr="00D50B81">
        <w:rPr>
          <w:rFonts w:eastAsia="宋体"/>
          <w:sz w:val="22"/>
          <w:szCs w:val="22"/>
          <w:lang w:val="en-CA"/>
        </w:rPr>
        <w:t xml:space="preserve"> 5G NR mid-band site grid for new band (</w:t>
      </w:r>
      <w:r>
        <w:rPr>
          <w:rFonts w:eastAsia="宋体"/>
          <w:sz w:val="22"/>
          <w:szCs w:val="22"/>
          <w:lang w:val="en-CA"/>
        </w:rPr>
        <w:t>e.g., ~</w:t>
      </w:r>
      <w:r w:rsidRPr="00D50B81">
        <w:rPr>
          <w:rFonts w:eastAsia="宋体"/>
          <w:sz w:val="22"/>
          <w:szCs w:val="22"/>
          <w:lang w:val="en-CA"/>
        </w:rPr>
        <w:t>7GHz</w:t>
      </w:r>
      <w:r>
        <w:rPr>
          <w:rFonts w:eastAsia="宋体"/>
          <w:sz w:val="22"/>
          <w:szCs w:val="22"/>
          <w:lang w:val="en-CA"/>
        </w:rPr>
        <w:t xml:space="preserve"> band</w:t>
      </w:r>
      <w:r w:rsidRPr="00D50B81">
        <w:rPr>
          <w:rFonts w:eastAsia="宋体"/>
          <w:sz w:val="22"/>
          <w:szCs w:val="22"/>
          <w:lang w:val="en-CA"/>
        </w:rPr>
        <w:t xml:space="preserve">) </w:t>
      </w:r>
      <w:r>
        <w:rPr>
          <w:rFonts w:eastAsia="宋体"/>
          <w:sz w:val="22"/>
          <w:szCs w:val="22"/>
          <w:lang w:val="en-CA"/>
        </w:rPr>
        <w:t xml:space="preserve">while achieving </w:t>
      </w:r>
      <w:r w:rsidRPr="00D50B81">
        <w:rPr>
          <w:rFonts w:eastAsia="宋体"/>
          <w:sz w:val="22"/>
          <w:szCs w:val="22"/>
          <w:lang w:val="en-CA"/>
        </w:rPr>
        <w:t xml:space="preserve">a typical ISD, coverage enhancement such as power boosting at NW side </w:t>
      </w:r>
      <w:r>
        <w:rPr>
          <w:rFonts w:eastAsia="宋体"/>
          <w:sz w:val="22"/>
          <w:szCs w:val="22"/>
          <w:lang w:val="en-CA"/>
        </w:rPr>
        <w:t>may</w:t>
      </w:r>
      <w:r w:rsidRPr="00D50B81">
        <w:rPr>
          <w:rFonts w:eastAsia="宋体"/>
          <w:sz w:val="22"/>
          <w:szCs w:val="22"/>
          <w:lang w:val="en-CA"/>
        </w:rPr>
        <w:t xml:space="preserve"> be utilized to </w:t>
      </w:r>
      <w:r>
        <w:rPr>
          <w:rFonts w:eastAsia="宋体"/>
          <w:sz w:val="22"/>
          <w:szCs w:val="22"/>
          <w:lang w:val="en-CA"/>
        </w:rPr>
        <w:t xml:space="preserve">compensate for </w:t>
      </w:r>
      <w:r>
        <w:rPr>
          <w:rFonts w:eastAsia="宋体" w:hint="eastAsia"/>
          <w:sz w:val="22"/>
          <w:szCs w:val="22"/>
          <w:lang w:val="en-CA"/>
        </w:rPr>
        <w:t>path</w:t>
      </w:r>
      <w:r w:rsidRPr="00D50B81">
        <w:rPr>
          <w:rFonts w:eastAsia="宋体"/>
          <w:sz w:val="22"/>
          <w:szCs w:val="22"/>
          <w:lang w:val="en-CA"/>
        </w:rPr>
        <w:t>loss</w:t>
      </w:r>
      <w:r>
        <w:rPr>
          <w:rFonts w:eastAsia="宋体"/>
          <w:sz w:val="22"/>
          <w:szCs w:val="22"/>
          <w:lang w:val="en-CA"/>
        </w:rPr>
        <w:t xml:space="preserve"> and penetration loss</w:t>
      </w:r>
      <w:r w:rsidRPr="00D50B81">
        <w:rPr>
          <w:rFonts w:eastAsia="宋体"/>
          <w:sz w:val="22"/>
          <w:szCs w:val="22"/>
          <w:lang w:val="en-CA"/>
        </w:rPr>
        <w:t xml:space="preserve">. However, </w:t>
      </w:r>
      <w:r>
        <w:rPr>
          <w:rFonts w:eastAsia="宋体"/>
          <w:sz w:val="22"/>
          <w:szCs w:val="22"/>
          <w:lang w:val="en-CA"/>
        </w:rPr>
        <w:t xml:space="preserve">such methods can lead to increased </w:t>
      </w:r>
      <w:r w:rsidRPr="00D50B81">
        <w:rPr>
          <w:rFonts w:eastAsia="宋体"/>
          <w:sz w:val="22"/>
          <w:szCs w:val="22"/>
          <w:lang w:val="en-CA"/>
        </w:rPr>
        <w:t xml:space="preserve">power consumption. </w:t>
      </w:r>
      <w:r>
        <w:rPr>
          <w:rFonts w:eastAsia="宋体"/>
          <w:sz w:val="22"/>
          <w:szCs w:val="22"/>
          <w:lang w:val="en-CA"/>
        </w:rPr>
        <w:t>Therefore, m</w:t>
      </w:r>
      <w:r w:rsidRPr="00D50B81">
        <w:rPr>
          <w:rFonts w:eastAsia="宋体"/>
          <w:sz w:val="22"/>
          <w:szCs w:val="22"/>
          <w:lang w:val="en-CA"/>
        </w:rPr>
        <w:t xml:space="preserve">ore efficient coverage enhancement techniques should be studied. Potential technique directions </w:t>
      </w:r>
      <w:r>
        <w:rPr>
          <w:rFonts w:eastAsia="宋体"/>
          <w:sz w:val="22"/>
          <w:szCs w:val="22"/>
          <w:lang w:val="en-CA"/>
        </w:rPr>
        <w:t>include</w:t>
      </w:r>
      <w:r w:rsidRPr="00D50B81">
        <w:rPr>
          <w:rFonts w:eastAsia="宋体"/>
          <w:sz w:val="22"/>
          <w:szCs w:val="22"/>
          <w:lang w:val="en-CA"/>
        </w:rPr>
        <w:t xml:space="preserve"> enhancement</w:t>
      </w:r>
      <w:r>
        <w:rPr>
          <w:rFonts w:eastAsia="宋体"/>
          <w:sz w:val="22"/>
          <w:szCs w:val="22"/>
          <w:lang w:val="en-CA"/>
        </w:rPr>
        <w:t>s</w:t>
      </w:r>
      <w:r w:rsidRPr="00D50B81">
        <w:rPr>
          <w:rFonts w:eastAsia="宋体"/>
          <w:sz w:val="22"/>
          <w:szCs w:val="22"/>
          <w:lang w:val="en-CA"/>
        </w:rPr>
        <w:t xml:space="preserve"> </w:t>
      </w:r>
      <w:r>
        <w:rPr>
          <w:rFonts w:eastAsia="宋体"/>
          <w:sz w:val="22"/>
          <w:szCs w:val="22"/>
          <w:lang w:val="en-CA"/>
        </w:rPr>
        <w:t>in the</w:t>
      </w:r>
      <w:r w:rsidRPr="00D50B81">
        <w:rPr>
          <w:rFonts w:eastAsia="宋体"/>
          <w:sz w:val="22"/>
          <w:szCs w:val="22"/>
          <w:lang w:val="en-CA"/>
        </w:rPr>
        <w:t xml:space="preserve"> time, frequency,</w:t>
      </w:r>
      <w:r>
        <w:rPr>
          <w:rFonts w:eastAsia="宋体"/>
          <w:sz w:val="22"/>
          <w:szCs w:val="22"/>
          <w:lang w:val="en-CA"/>
        </w:rPr>
        <w:t xml:space="preserve"> and</w:t>
      </w:r>
      <w:r w:rsidRPr="00D50B81">
        <w:rPr>
          <w:rFonts w:eastAsia="宋体"/>
          <w:sz w:val="22"/>
          <w:szCs w:val="22"/>
          <w:lang w:val="en-CA"/>
        </w:rPr>
        <w:t xml:space="preserve"> spa</w:t>
      </w:r>
      <w:r>
        <w:rPr>
          <w:rFonts w:eastAsia="宋体"/>
          <w:sz w:val="22"/>
          <w:szCs w:val="22"/>
          <w:lang w:val="en-CA"/>
        </w:rPr>
        <w:t>tial</w:t>
      </w:r>
      <w:r w:rsidRPr="00D50B81">
        <w:rPr>
          <w:rFonts w:eastAsia="宋体"/>
          <w:sz w:val="22"/>
          <w:szCs w:val="22"/>
          <w:lang w:val="en-CA"/>
        </w:rPr>
        <w:t xml:space="preserve"> domain</w:t>
      </w:r>
      <w:r>
        <w:rPr>
          <w:rFonts w:eastAsia="宋体"/>
          <w:sz w:val="22"/>
          <w:szCs w:val="22"/>
          <w:lang w:val="en-CA"/>
        </w:rPr>
        <w:t>s</w:t>
      </w:r>
      <w:r w:rsidRPr="00D50B81">
        <w:rPr>
          <w:rFonts w:eastAsia="宋体"/>
          <w:sz w:val="22"/>
          <w:szCs w:val="22"/>
          <w:lang w:val="en-CA"/>
        </w:rPr>
        <w:t xml:space="preserve">, </w:t>
      </w:r>
      <w:r>
        <w:rPr>
          <w:rFonts w:eastAsia="宋体"/>
          <w:sz w:val="22"/>
          <w:szCs w:val="22"/>
          <w:lang w:val="en-CA"/>
        </w:rPr>
        <w:t xml:space="preserve">such as the use of </w:t>
      </w:r>
      <w:r w:rsidRPr="00D50B81">
        <w:rPr>
          <w:rFonts w:eastAsia="宋体"/>
          <w:sz w:val="22"/>
          <w:szCs w:val="22"/>
          <w:lang w:val="en-CA"/>
        </w:rPr>
        <w:t>low</w:t>
      </w:r>
      <w:r>
        <w:rPr>
          <w:rFonts w:eastAsia="宋体"/>
          <w:sz w:val="22"/>
          <w:szCs w:val="22"/>
          <w:lang w:val="en-CA"/>
        </w:rPr>
        <w:t>-</w:t>
      </w:r>
      <w:r w:rsidRPr="00D50B81">
        <w:rPr>
          <w:rFonts w:eastAsia="宋体"/>
          <w:sz w:val="22"/>
          <w:szCs w:val="22"/>
          <w:lang w:val="en-CA"/>
        </w:rPr>
        <w:t xml:space="preserve">PAPR waveform, </w:t>
      </w:r>
      <w:r>
        <w:rPr>
          <w:rFonts w:eastAsia="宋体"/>
          <w:sz w:val="22"/>
          <w:szCs w:val="22"/>
          <w:lang w:val="en-CA"/>
        </w:rPr>
        <w:t>exploring frequency/</w:t>
      </w:r>
      <w:r w:rsidRPr="00D50B81">
        <w:rPr>
          <w:rFonts w:eastAsia="宋体"/>
          <w:sz w:val="22"/>
          <w:szCs w:val="22"/>
          <w:lang w:val="en-CA"/>
        </w:rPr>
        <w:t>spatial</w:t>
      </w:r>
      <w:r>
        <w:rPr>
          <w:rFonts w:eastAsia="宋体"/>
          <w:sz w:val="22"/>
          <w:szCs w:val="22"/>
          <w:lang w:val="en-CA"/>
        </w:rPr>
        <w:t xml:space="preserve"> diversity</w:t>
      </w:r>
      <w:r w:rsidRPr="00D50B81">
        <w:rPr>
          <w:rFonts w:eastAsia="宋体"/>
          <w:sz w:val="22"/>
          <w:szCs w:val="22"/>
          <w:lang w:val="en-CA"/>
        </w:rPr>
        <w:t xml:space="preserve">, </w:t>
      </w:r>
      <w:r>
        <w:rPr>
          <w:rFonts w:eastAsia="宋体"/>
          <w:sz w:val="22"/>
          <w:szCs w:val="22"/>
          <w:lang w:val="en-CA"/>
        </w:rPr>
        <w:t xml:space="preserve">and </w:t>
      </w:r>
      <w:r w:rsidRPr="00D50B81">
        <w:rPr>
          <w:rFonts w:eastAsia="宋体"/>
          <w:sz w:val="22"/>
          <w:szCs w:val="22"/>
          <w:lang w:val="en-CA"/>
        </w:rPr>
        <w:t>payload reduction, etc.</w:t>
      </w:r>
    </w:p>
    <w:p w14:paraId="02F20F7B" w14:textId="77777777" w:rsidR="00C411CD" w:rsidRPr="00575326" w:rsidRDefault="00C411CD" w:rsidP="003846CB">
      <w:pPr>
        <w:pStyle w:val="afb"/>
        <w:numPr>
          <w:ilvl w:val="0"/>
          <w:numId w:val="34"/>
        </w:numPr>
        <w:spacing w:beforeLines="50" w:before="120" w:afterLines="50" w:after="120"/>
        <w:jc w:val="both"/>
        <w:rPr>
          <w:b/>
          <w:sz w:val="22"/>
          <w:szCs w:val="22"/>
          <w:lang w:val="en-GB"/>
        </w:rPr>
      </w:pPr>
      <w:r w:rsidRPr="00575326">
        <w:rPr>
          <w:b/>
          <w:sz w:val="22"/>
          <w:szCs w:val="22"/>
          <w:lang w:val="en-GB"/>
        </w:rPr>
        <w:t>E</w:t>
      </w:r>
      <w:r w:rsidRPr="00575326">
        <w:rPr>
          <w:rFonts w:hint="eastAsia"/>
          <w:b/>
          <w:sz w:val="22"/>
          <w:szCs w:val="22"/>
          <w:lang w:val="en-GB"/>
        </w:rPr>
        <w:t>nergy</w:t>
      </w:r>
      <w:r w:rsidRPr="00575326">
        <w:rPr>
          <w:b/>
          <w:sz w:val="22"/>
          <w:szCs w:val="22"/>
          <w:lang w:val="en-GB"/>
        </w:rPr>
        <w:t xml:space="preserve"> efficient initial access</w:t>
      </w:r>
    </w:p>
    <w:p w14:paraId="57651022" w14:textId="598FE9F1" w:rsidR="00E6066D" w:rsidRDefault="00C411CD" w:rsidP="00C411CD">
      <w:pPr>
        <w:adjustRightInd w:val="0"/>
        <w:snapToGrid w:val="0"/>
        <w:spacing w:after="240"/>
        <w:jc w:val="both"/>
        <w:rPr>
          <w:rFonts w:eastAsia="宋体"/>
          <w:sz w:val="22"/>
          <w:szCs w:val="22"/>
          <w:lang w:val="en-CA"/>
        </w:rPr>
      </w:pPr>
      <w:r w:rsidRPr="003A4416">
        <w:rPr>
          <w:rFonts w:eastAsia="宋体"/>
          <w:sz w:val="22"/>
          <w:szCs w:val="22"/>
          <w:lang w:val="en-CA"/>
        </w:rPr>
        <w:t xml:space="preserve">As discussed in </w:t>
      </w:r>
      <w:r w:rsidR="004A2738">
        <w:rPr>
          <w:rFonts w:eastAsia="宋体"/>
          <w:sz w:val="22"/>
          <w:szCs w:val="22"/>
          <w:lang w:val="en-CA"/>
        </w:rPr>
        <w:t>[</w:t>
      </w:r>
      <w:r w:rsidR="006D4F1E">
        <w:rPr>
          <w:rFonts w:eastAsia="宋体"/>
          <w:sz w:val="22"/>
          <w:szCs w:val="22"/>
          <w:lang w:val="en-CA"/>
        </w:rPr>
        <w:t>9</w:t>
      </w:r>
      <w:r w:rsidR="004A2738">
        <w:rPr>
          <w:rFonts w:eastAsia="宋体"/>
          <w:sz w:val="22"/>
          <w:szCs w:val="22"/>
          <w:lang w:val="en-CA"/>
        </w:rPr>
        <w:t>]</w:t>
      </w:r>
      <w:r w:rsidRPr="003A4416">
        <w:rPr>
          <w:rFonts w:eastAsia="宋体"/>
          <w:sz w:val="22"/>
          <w:szCs w:val="22"/>
          <w:lang w:val="en-CA"/>
        </w:rPr>
        <w:t>, 6GR initial access should study more efficient NES methods to reduce power consumption without compromising UE performance</w:t>
      </w:r>
      <w:r>
        <w:rPr>
          <w:rFonts w:eastAsia="宋体"/>
          <w:sz w:val="22"/>
          <w:szCs w:val="22"/>
          <w:lang w:val="en-CA"/>
        </w:rPr>
        <w:t xml:space="preserve"> and coverage</w:t>
      </w:r>
      <w:r w:rsidRPr="003A4416">
        <w:rPr>
          <w:rFonts w:eastAsia="宋体"/>
          <w:sz w:val="22"/>
          <w:szCs w:val="22"/>
          <w:lang w:val="en-CA"/>
        </w:rPr>
        <w:t xml:space="preserve">. </w:t>
      </w:r>
      <w:r w:rsidRPr="00A52CC4">
        <w:rPr>
          <w:rFonts w:eastAsia="宋体"/>
          <w:sz w:val="22"/>
          <w:szCs w:val="22"/>
          <w:lang w:val="en-CA"/>
        </w:rPr>
        <w:t xml:space="preserve">Since operators will </w:t>
      </w:r>
      <w:r>
        <w:rPr>
          <w:rFonts w:eastAsia="宋体"/>
          <w:sz w:val="22"/>
          <w:szCs w:val="22"/>
          <w:lang w:val="en-CA"/>
        </w:rPr>
        <w:t xml:space="preserve">typically </w:t>
      </w:r>
      <w:r w:rsidRPr="00A52CC4">
        <w:rPr>
          <w:rFonts w:eastAsia="宋体"/>
          <w:sz w:val="22"/>
          <w:szCs w:val="22"/>
          <w:lang w:val="en-CA"/>
        </w:rPr>
        <w:t xml:space="preserve">first deploy 6G in single-carrier mode, supporting network energy saving for single-carrier in 6GR should be </w:t>
      </w:r>
      <w:r>
        <w:rPr>
          <w:rFonts w:eastAsia="宋体"/>
          <w:sz w:val="22"/>
          <w:szCs w:val="22"/>
          <w:lang w:val="en-CA"/>
        </w:rPr>
        <w:t>studied</w:t>
      </w:r>
      <w:r w:rsidRPr="00A52CC4">
        <w:rPr>
          <w:rFonts w:eastAsia="宋体"/>
          <w:sz w:val="22"/>
          <w:szCs w:val="22"/>
          <w:lang w:val="en-CA"/>
        </w:rPr>
        <w:t>. An effective approach is to</w:t>
      </w:r>
      <w:r w:rsidRPr="003A4416">
        <w:rPr>
          <w:rFonts w:eastAsia="宋体"/>
          <w:sz w:val="22"/>
          <w:szCs w:val="22"/>
          <w:lang w:val="en-CA"/>
        </w:rPr>
        <w:t xml:space="preserve"> redesign initial access-related channels and signals </w:t>
      </w:r>
      <w:r>
        <w:rPr>
          <w:rFonts w:eastAsia="宋体"/>
          <w:sz w:val="22"/>
          <w:szCs w:val="22"/>
          <w:lang w:val="en-CA"/>
        </w:rPr>
        <w:t xml:space="preserve">to </w:t>
      </w:r>
      <w:r w:rsidRPr="00A529BF">
        <w:rPr>
          <w:rFonts w:eastAsia="宋体"/>
          <w:sz w:val="22"/>
          <w:szCs w:val="22"/>
          <w:lang w:val="en-CA"/>
        </w:rPr>
        <w:t>reduc</w:t>
      </w:r>
      <w:r>
        <w:rPr>
          <w:rFonts w:eastAsia="宋体"/>
          <w:sz w:val="22"/>
          <w:szCs w:val="22"/>
          <w:lang w:val="en-CA"/>
        </w:rPr>
        <w:t>e</w:t>
      </w:r>
      <w:r w:rsidRPr="00A529BF">
        <w:rPr>
          <w:rFonts w:eastAsia="宋体"/>
          <w:sz w:val="22"/>
          <w:szCs w:val="22"/>
          <w:lang w:val="en-CA"/>
        </w:rPr>
        <w:t xml:space="preserve"> the power consumption associated with always-on transmissions, while ensuring that UE </w:t>
      </w:r>
      <w:r>
        <w:rPr>
          <w:rFonts w:eastAsia="宋体"/>
          <w:sz w:val="22"/>
          <w:szCs w:val="22"/>
          <w:lang w:val="en-CA"/>
        </w:rPr>
        <w:t xml:space="preserve">experience </w:t>
      </w:r>
      <w:r w:rsidRPr="00A529BF">
        <w:rPr>
          <w:rFonts w:eastAsia="宋体"/>
          <w:sz w:val="22"/>
          <w:szCs w:val="22"/>
          <w:lang w:val="en-CA"/>
        </w:rPr>
        <w:t>is not adversely impacted</w:t>
      </w:r>
      <w:r>
        <w:rPr>
          <w:rFonts w:eastAsia="宋体"/>
          <w:sz w:val="22"/>
          <w:szCs w:val="22"/>
          <w:lang w:val="en-CA"/>
        </w:rPr>
        <w:t>, especially the UE power consumption, access latency and the coverage performance.</w:t>
      </w:r>
      <w:r w:rsidR="00474BA7">
        <w:rPr>
          <w:rFonts w:eastAsia="宋体"/>
          <w:sz w:val="22"/>
          <w:szCs w:val="22"/>
          <w:lang w:val="en-CA"/>
        </w:rPr>
        <w:t xml:space="preserve"> In case of multi-carrier/CA case, more simple and energy efficiency initial access mechanism should be studied.</w:t>
      </w:r>
    </w:p>
    <w:p w14:paraId="230B05EE" w14:textId="37BC0D53" w:rsidR="00C411CD" w:rsidRDefault="00C411CD" w:rsidP="00C411CD">
      <w:pPr>
        <w:adjustRightInd w:val="0"/>
        <w:snapToGrid w:val="0"/>
        <w:spacing w:after="240"/>
        <w:jc w:val="center"/>
        <w:rPr>
          <w:rFonts w:eastAsia="宋体"/>
          <w:sz w:val="22"/>
          <w:szCs w:val="22"/>
          <w:lang w:val="en-CA"/>
        </w:rPr>
      </w:pPr>
      <w:r>
        <w:rPr>
          <w:rFonts w:eastAsia="宋体"/>
          <w:noProof/>
          <w:sz w:val="22"/>
          <w:szCs w:val="22"/>
          <w:lang w:val="en-CA"/>
        </w:rPr>
        <w:drawing>
          <wp:inline distT="0" distB="0" distL="0" distR="0" wp14:anchorId="08078E0D" wp14:editId="15B87B25">
            <wp:extent cx="2152262" cy="2158365"/>
            <wp:effectExtent l="0" t="0" r="635" b="0"/>
            <wp:docPr id="1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9468" cy="2175620"/>
                    </a:xfrm>
                    <a:prstGeom prst="rect">
                      <a:avLst/>
                    </a:prstGeom>
                    <a:noFill/>
                  </pic:spPr>
                </pic:pic>
              </a:graphicData>
            </a:graphic>
          </wp:inline>
        </w:drawing>
      </w:r>
    </w:p>
    <w:p w14:paraId="4457E7B8" w14:textId="76E9ECCD" w:rsidR="00BB2F40" w:rsidRDefault="00FA454B" w:rsidP="00575326">
      <w:pPr>
        <w:adjustRightInd w:val="0"/>
        <w:snapToGrid w:val="0"/>
        <w:spacing w:after="240"/>
        <w:rPr>
          <w:rFonts w:eastAsia="宋体"/>
          <w:b/>
          <w:bCs/>
          <w:sz w:val="16"/>
          <w:szCs w:val="16"/>
          <w:lang w:val="en-CA"/>
        </w:rPr>
      </w:pPr>
      <w:r>
        <w:rPr>
          <w:rFonts w:eastAsia="宋体"/>
          <w:b/>
          <w:bCs/>
          <w:sz w:val="16"/>
          <w:szCs w:val="16"/>
          <w:lang w:val="en-CA"/>
        </w:rPr>
        <w:t xml:space="preserve">                            </w:t>
      </w:r>
      <w:r w:rsidR="00BB2F40" w:rsidRPr="00575326">
        <w:rPr>
          <w:rFonts w:eastAsia="宋体"/>
          <w:b/>
          <w:bCs/>
          <w:sz w:val="16"/>
          <w:szCs w:val="16"/>
          <w:lang w:val="en-CA"/>
        </w:rPr>
        <w:t xml:space="preserve">  Figure 7: IA channel bandwidth</w:t>
      </w:r>
      <w:r>
        <w:rPr>
          <w:rFonts w:eastAsia="宋体"/>
          <w:b/>
          <w:bCs/>
          <w:sz w:val="16"/>
          <w:szCs w:val="16"/>
          <w:lang w:val="en-CA"/>
        </w:rPr>
        <w:t xml:space="preserve">, </w:t>
      </w:r>
      <w:r w:rsidRPr="00575326">
        <w:rPr>
          <w:rFonts w:eastAsia="宋体"/>
          <w:b/>
          <w:bCs/>
          <w:sz w:val="16"/>
          <w:szCs w:val="16"/>
          <w:lang w:val="en-CA"/>
        </w:rPr>
        <w:t>operator’s spectrum allocation, and UE’s maximum channel bandwidth</w:t>
      </w:r>
    </w:p>
    <w:p w14:paraId="611ED101" w14:textId="77777777" w:rsidR="00E6066D" w:rsidRPr="00575326" w:rsidRDefault="00E6066D" w:rsidP="00E6066D">
      <w:pPr>
        <w:pStyle w:val="afb"/>
        <w:numPr>
          <w:ilvl w:val="0"/>
          <w:numId w:val="34"/>
        </w:numPr>
        <w:spacing w:beforeLines="50" w:before="120" w:afterLines="50" w:after="120"/>
        <w:jc w:val="both"/>
        <w:rPr>
          <w:b/>
          <w:sz w:val="22"/>
          <w:szCs w:val="22"/>
          <w:lang w:val="en-GB"/>
        </w:rPr>
      </w:pPr>
      <w:r w:rsidRPr="00575326">
        <w:rPr>
          <w:b/>
          <w:sz w:val="22"/>
          <w:szCs w:val="22"/>
          <w:lang w:val="en-GB"/>
        </w:rPr>
        <w:t xml:space="preserve">Scalable initial access design </w:t>
      </w:r>
    </w:p>
    <w:p w14:paraId="7645058D" w14:textId="77777777" w:rsidR="00E6066D" w:rsidRDefault="00E6066D" w:rsidP="00E6066D">
      <w:pPr>
        <w:adjustRightInd w:val="0"/>
        <w:snapToGrid w:val="0"/>
        <w:spacing w:after="240"/>
        <w:jc w:val="both"/>
        <w:rPr>
          <w:rFonts w:eastAsia="宋体"/>
          <w:sz w:val="22"/>
          <w:szCs w:val="22"/>
          <w:lang w:val="en-CA"/>
        </w:rPr>
      </w:pPr>
      <w:r w:rsidRPr="0042233F">
        <w:rPr>
          <w:rFonts w:eastAsia="宋体"/>
          <w:sz w:val="22"/>
          <w:szCs w:val="22"/>
          <w:lang w:val="en-CA"/>
        </w:rPr>
        <w:t xml:space="preserve">As mentioned in the previous section, </w:t>
      </w:r>
      <w:r>
        <w:rPr>
          <w:rFonts w:eastAsia="宋体"/>
          <w:sz w:val="22"/>
          <w:szCs w:val="22"/>
          <w:lang w:val="en-CA"/>
        </w:rPr>
        <w:t xml:space="preserve">it is essential to </w:t>
      </w:r>
      <w:r w:rsidRPr="0042233F">
        <w:rPr>
          <w:rFonts w:eastAsia="宋体"/>
          <w:sz w:val="22"/>
          <w:szCs w:val="22"/>
          <w:lang w:val="en-CA"/>
        </w:rPr>
        <w:t>support</w:t>
      </w:r>
      <w:r>
        <w:rPr>
          <w:rFonts w:eastAsia="宋体"/>
          <w:sz w:val="22"/>
          <w:szCs w:val="22"/>
          <w:lang w:val="en-CA"/>
        </w:rPr>
        <w:t xml:space="preserve"> </w:t>
      </w:r>
      <w:r w:rsidRPr="0042233F">
        <w:rPr>
          <w:rFonts w:eastAsia="宋体"/>
          <w:sz w:val="22"/>
          <w:szCs w:val="22"/>
          <w:lang w:val="en-CA"/>
        </w:rPr>
        <w:t xml:space="preserve">a scalable </w:t>
      </w:r>
      <w:r>
        <w:rPr>
          <w:rFonts w:eastAsia="宋体"/>
          <w:sz w:val="22"/>
          <w:szCs w:val="22"/>
          <w:lang w:val="en-CA"/>
        </w:rPr>
        <w:t>physical layer</w:t>
      </w:r>
      <w:r w:rsidRPr="0042233F">
        <w:rPr>
          <w:rFonts w:eastAsia="宋体"/>
          <w:sz w:val="22"/>
          <w:szCs w:val="22"/>
          <w:lang w:val="en-CA"/>
        </w:rPr>
        <w:t xml:space="preserve"> design</w:t>
      </w:r>
      <w:r>
        <w:rPr>
          <w:rFonts w:eastAsia="宋体"/>
          <w:sz w:val="22"/>
          <w:szCs w:val="22"/>
          <w:lang w:val="en-CA"/>
        </w:rPr>
        <w:t xml:space="preserve">. It could accommodate various types of </w:t>
      </w:r>
      <w:r w:rsidRPr="0042233F">
        <w:rPr>
          <w:rFonts w:eastAsia="宋体"/>
          <w:sz w:val="22"/>
          <w:szCs w:val="22"/>
          <w:lang w:val="en-CA"/>
        </w:rPr>
        <w:t xml:space="preserve">devices </w:t>
      </w:r>
      <w:r>
        <w:rPr>
          <w:rFonts w:eastAsia="宋体"/>
          <w:sz w:val="22"/>
          <w:szCs w:val="22"/>
          <w:lang w:val="en-CA"/>
        </w:rPr>
        <w:t xml:space="preserve">and/or various coverage requirements, </w:t>
      </w:r>
      <w:r w:rsidRPr="007530B1">
        <w:rPr>
          <w:rFonts w:eastAsia="宋体"/>
          <w:sz w:val="22"/>
          <w:szCs w:val="22"/>
          <w:lang w:val="en-CA"/>
        </w:rPr>
        <w:t xml:space="preserve">and also </w:t>
      </w:r>
      <w:r w:rsidRPr="003B2444">
        <w:rPr>
          <w:rFonts w:eastAsia="宋体"/>
          <w:sz w:val="22"/>
          <w:szCs w:val="22"/>
          <w:lang w:val="en-CA"/>
        </w:rPr>
        <w:t xml:space="preserve">enables </w:t>
      </w:r>
      <w:r>
        <w:rPr>
          <w:rFonts w:eastAsia="宋体"/>
          <w:sz w:val="22"/>
          <w:szCs w:val="22"/>
          <w:lang w:val="en-CA"/>
        </w:rPr>
        <w:t xml:space="preserve">a </w:t>
      </w:r>
      <w:r w:rsidRPr="003B2444">
        <w:rPr>
          <w:rFonts w:eastAsia="宋体"/>
          <w:sz w:val="22"/>
          <w:szCs w:val="22"/>
          <w:lang w:val="en-CA"/>
        </w:rPr>
        <w:t xml:space="preserve">unified initial access across all kinds of channel </w:t>
      </w:r>
      <w:r w:rsidRPr="00152103">
        <w:rPr>
          <w:rFonts w:eastAsia="宋体"/>
          <w:sz w:val="22"/>
          <w:szCs w:val="22"/>
          <w:lang w:val="en-CA"/>
        </w:rPr>
        <w:t xml:space="preserve">bandwidths </w:t>
      </w:r>
      <w:r w:rsidRPr="000B4A03">
        <w:rPr>
          <w:rFonts w:eastAsia="宋体"/>
          <w:sz w:val="22"/>
          <w:szCs w:val="22"/>
          <w:lang w:val="en-CA"/>
        </w:rPr>
        <w:t>considering diverse spectrum allocations</w:t>
      </w:r>
      <w:r w:rsidRPr="00152103">
        <w:rPr>
          <w:rFonts w:eastAsia="宋体"/>
          <w:sz w:val="22"/>
          <w:szCs w:val="22"/>
          <w:lang w:val="en-CA"/>
        </w:rPr>
        <w:t>. This</w:t>
      </w:r>
      <w:r w:rsidRPr="00D67E30">
        <w:rPr>
          <w:rFonts w:eastAsia="宋体"/>
          <w:sz w:val="22"/>
          <w:szCs w:val="22"/>
          <w:lang w:val="en-CA"/>
        </w:rPr>
        <w:t xml:space="preserve"> is crucial</w:t>
      </w:r>
      <w:r w:rsidRPr="0042233F">
        <w:rPr>
          <w:rFonts w:eastAsia="宋体"/>
          <w:sz w:val="22"/>
          <w:szCs w:val="22"/>
          <w:lang w:val="en-CA"/>
        </w:rPr>
        <w:t xml:space="preserve"> for improving the user access experience and reducing operators' TCO. </w:t>
      </w:r>
      <w:r>
        <w:rPr>
          <w:rFonts w:eastAsia="宋体"/>
          <w:sz w:val="22"/>
          <w:szCs w:val="22"/>
          <w:lang w:val="en-CA"/>
        </w:rPr>
        <w:t>More discussions regarding device capabilities are provided</w:t>
      </w:r>
      <w:r w:rsidRPr="0042233F">
        <w:rPr>
          <w:rFonts w:eastAsia="宋体"/>
          <w:sz w:val="22"/>
          <w:szCs w:val="22"/>
          <w:lang w:val="en-CA"/>
        </w:rPr>
        <w:t xml:space="preserve"> in </w:t>
      </w:r>
      <w:r>
        <w:rPr>
          <w:rFonts w:eastAsia="宋体"/>
          <w:sz w:val="22"/>
          <w:szCs w:val="22"/>
          <w:lang w:val="en-CA"/>
        </w:rPr>
        <w:t>section 2.2.5</w:t>
      </w:r>
      <w:r w:rsidRPr="0042233F">
        <w:rPr>
          <w:rFonts w:eastAsia="宋体"/>
          <w:sz w:val="22"/>
          <w:szCs w:val="22"/>
          <w:lang w:val="en-CA"/>
        </w:rPr>
        <w:t>.</w:t>
      </w:r>
    </w:p>
    <w:p w14:paraId="50F2EB88" w14:textId="77777777" w:rsidR="00E6066D" w:rsidRPr="00575326" w:rsidRDefault="00E6066D" w:rsidP="00E6066D">
      <w:pPr>
        <w:pStyle w:val="afb"/>
        <w:numPr>
          <w:ilvl w:val="0"/>
          <w:numId w:val="34"/>
        </w:numPr>
        <w:spacing w:beforeLines="50" w:before="120" w:afterLines="50" w:after="120"/>
        <w:jc w:val="both"/>
        <w:rPr>
          <w:b/>
          <w:sz w:val="22"/>
          <w:szCs w:val="22"/>
          <w:lang w:val="en-GB"/>
        </w:rPr>
      </w:pPr>
      <w:r w:rsidRPr="00575326">
        <w:rPr>
          <w:b/>
          <w:sz w:val="22"/>
          <w:szCs w:val="22"/>
          <w:lang w:val="en-GB"/>
        </w:rPr>
        <w:t>IA design for MRSS</w:t>
      </w:r>
    </w:p>
    <w:p w14:paraId="072E652B" w14:textId="6301B6F7" w:rsidR="00E6066D" w:rsidRPr="005656E0" w:rsidRDefault="00E6066D" w:rsidP="005656E0">
      <w:pPr>
        <w:adjustRightInd w:val="0"/>
        <w:snapToGrid w:val="0"/>
        <w:spacing w:after="240"/>
        <w:jc w:val="both"/>
        <w:rPr>
          <w:rFonts w:eastAsia="宋体"/>
          <w:sz w:val="22"/>
          <w:szCs w:val="22"/>
          <w:lang w:val="en-CA"/>
        </w:rPr>
      </w:pPr>
      <w:r w:rsidRPr="0042233F">
        <w:rPr>
          <w:rFonts w:eastAsia="宋体"/>
          <w:sz w:val="22"/>
          <w:szCs w:val="22"/>
          <w:lang w:val="en-CA"/>
        </w:rPr>
        <w:lastRenderedPageBreak/>
        <w:t xml:space="preserve">The IA design for MRSS also requires in-depth study. Key issues to be addressed include </w:t>
      </w:r>
      <w:r w:rsidRPr="0043569C">
        <w:rPr>
          <w:rFonts w:eastAsia="宋体"/>
          <w:sz w:val="22"/>
          <w:szCs w:val="22"/>
          <w:lang w:val="en-CA"/>
        </w:rPr>
        <w:t>the efficient coexistence of common signals across 6GR and 5G, the design of synchronization raster, and related aspects that impact the support of multi-RAT operation, with the aim of reducing network costs while enhancing the initial access experience for 6GR UEs.</w:t>
      </w:r>
    </w:p>
    <w:p w14:paraId="54EDB219" w14:textId="77777777" w:rsidR="00C411CD" w:rsidRPr="00575326" w:rsidRDefault="00C411CD" w:rsidP="003846CB">
      <w:pPr>
        <w:pStyle w:val="afb"/>
        <w:numPr>
          <w:ilvl w:val="0"/>
          <w:numId w:val="34"/>
        </w:numPr>
        <w:spacing w:beforeLines="50" w:before="120" w:afterLines="50" w:after="120"/>
        <w:jc w:val="both"/>
        <w:rPr>
          <w:b/>
          <w:sz w:val="22"/>
          <w:szCs w:val="22"/>
          <w:lang w:val="en-GB"/>
        </w:rPr>
      </w:pPr>
      <w:r w:rsidRPr="00575326">
        <w:rPr>
          <w:b/>
          <w:sz w:val="22"/>
          <w:szCs w:val="22"/>
          <w:lang w:val="en-GB"/>
        </w:rPr>
        <w:t>PRACH enhancement</w:t>
      </w:r>
    </w:p>
    <w:p w14:paraId="3DD64159" w14:textId="77777777" w:rsidR="00C411CD" w:rsidRPr="00AE01F4" w:rsidRDefault="00C411CD" w:rsidP="00C411CD">
      <w:pPr>
        <w:adjustRightInd w:val="0"/>
        <w:snapToGrid w:val="0"/>
        <w:spacing w:after="240"/>
        <w:jc w:val="both"/>
        <w:rPr>
          <w:rFonts w:eastAsia="宋体"/>
          <w:sz w:val="22"/>
          <w:szCs w:val="22"/>
          <w:lang w:val="en-CA"/>
        </w:rPr>
      </w:pPr>
      <w:r w:rsidRPr="0042233F">
        <w:rPr>
          <w:rFonts w:eastAsia="宋体"/>
          <w:sz w:val="22"/>
          <w:szCs w:val="22"/>
          <w:lang w:val="en-CA"/>
        </w:rPr>
        <w:t xml:space="preserve">To address the fundamental limit of </w:t>
      </w:r>
      <w:r>
        <w:rPr>
          <w:rFonts w:eastAsia="宋体"/>
          <w:sz w:val="22"/>
          <w:szCs w:val="22"/>
          <w:lang w:val="en-CA"/>
        </w:rPr>
        <w:t xml:space="preserve">NR </w:t>
      </w:r>
      <w:r w:rsidRPr="0042233F">
        <w:rPr>
          <w:rFonts w:eastAsia="宋体"/>
          <w:sz w:val="22"/>
          <w:szCs w:val="22"/>
          <w:lang w:val="en-CA"/>
        </w:rPr>
        <w:t xml:space="preserve">PRACH preamble sequence capacity of 64, PRACH capacity enhancement targeting a significantly increased number of preamble sequences should be studied. In addition, </w:t>
      </w:r>
      <w:r>
        <w:rPr>
          <w:rFonts w:eastAsia="宋体"/>
          <w:sz w:val="22"/>
          <w:szCs w:val="22"/>
          <w:lang w:val="en-CA"/>
        </w:rPr>
        <w:t>how to handle the large Doppler frequency offset should also be considered in the PRACH design. I</w:t>
      </w:r>
      <w:r w:rsidRPr="0042233F">
        <w:rPr>
          <w:rFonts w:eastAsia="宋体"/>
          <w:sz w:val="22"/>
          <w:szCs w:val="22"/>
          <w:lang w:val="en-CA"/>
        </w:rPr>
        <w:t xml:space="preserve">t is therefore proposed to study PRACH </w:t>
      </w:r>
      <w:r>
        <w:rPr>
          <w:rFonts w:eastAsia="宋体"/>
          <w:sz w:val="22"/>
          <w:szCs w:val="22"/>
          <w:lang w:val="en-CA"/>
        </w:rPr>
        <w:t xml:space="preserve">enhancement in 6GR day 1 taking both aspects into account. </w:t>
      </w:r>
      <w:r w:rsidRPr="0042233F">
        <w:rPr>
          <w:rFonts w:eastAsia="宋体"/>
          <w:sz w:val="22"/>
          <w:szCs w:val="22"/>
          <w:lang w:val="en-CA"/>
        </w:rPr>
        <w:t>Considering the request of dramatically increased PRACH sequence capacity, the capability of handling large residual CFO, and a common PRACH design for terrestrial network and non-terrestrial network, it is therefore proposed to study PRACH capacity enhancement.</w:t>
      </w:r>
      <w:r>
        <w:rPr>
          <w:rFonts w:eastAsia="宋体"/>
          <w:sz w:val="22"/>
          <w:szCs w:val="22"/>
          <w:lang w:val="en-CA"/>
        </w:rPr>
        <w:t xml:space="preserve"> </w:t>
      </w:r>
    </w:p>
    <w:p w14:paraId="5F95CC1F" w14:textId="1F8BA95F" w:rsidR="00C411CD" w:rsidRPr="000B4A03" w:rsidRDefault="00C411CD" w:rsidP="00C411CD">
      <w:pPr>
        <w:rPr>
          <w:rFonts w:eastAsiaTheme="minorEastAsia"/>
          <w:i/>
          <w:iCs/>
          <w:sz w:val="22"/>
          <w:szCs w:val="22"/>
        </w:rPr>
      </w:pPr>
      <w:r w:rsidRPr="000B4A03">
        <w:rPr>
          <w:b/>
          <w:i/>
          <w:iCs/>
          <w:sz w:val="22"/>
          <w:szCs w:val="22"/>
        </w:rPr>
        <w:t xml:space="preserve">Proposal </w:t>
      </w:r>
      <w:r w:rsidR="00E6066D">
        <w:rPr>
          <w:b/>
          <w:i/>
          <w:iCs/>
          <w:sz w:val="22"/>
          <w:szCs w:val="22"/>
        </w:rPr>
        <w:t>19</w:t>
      </w:r>
      <w:r w:rsidRPr="000B4A03">
        <w:rPr>
          <w:b/>
          <w:i/>
          <w:iCs/>
          <w:sz w:val="22"/>
          <w:szCs w:val="22"/>
        </w:rPr>
        <w:t xml:space="preserve">: </w:t>
      </w:r>
      <w:r w:rsidRPr="000B4A03">
        <w:rPr>
          <w:i/>
          <w:iCs/>
          <w:sz w:val="22"/>
          <w:szCs w:val="22"/>
        </w:rPr>
        <w:t>Study initial access bandwidth targeting a unified initial access</w:t>
      </w:r>
    </w:p>
    <w:p w14:paraId="10C4A478" w14:textId="77777777" w:rsidR="00C411CD" w:rsidRPr="009F02E6" w:rsidRDefault="00C411CD" w:rsidP="009F02E6">
      <w:pPr>
        <w:pStyle w:val="afb"/>
        <w:numPr>
          <w:ilvl w:val="0"/>
          <w:numId w:val="36"/>
        </w:numPr>
        <w:spacing w:after="60"/>
        <w:ind w:left="714" w:hanging="357"/>
        <w:jc w:val="both"/>
        <w:rPr>
          <w:bCs/>
          <w:i/>
          <w:kern w:val="2"/>
          <w:sz w:val="22"/>
          <w:szCs w:val="22"/>
          <w:lang w:val="en-GB"/>
        </w:rPr>
      </w:pPr>
      <w:r w:rsidRPr="009F02E6">
        <w:rPr>
          <w:bCs/>
          <w:i/>
          <w:kern w:val="2"/>
          <w:sz w:val="22"/>
          <w:szCs w:val="22"/>
          <w:lang w:val="en-GB"/>
        </w:rPr>
        <w:t>Aims for a common design for diverse device types.</w:t>
      </w:r>
    </w:p>
    <w:p w14:paraId="62E655F3" w14:textId="4BED6A44" w:rsidR="00C411CD" w:rsidRPr="009F02E6" w:rsidRDefault="00C411CD" w:rsidP="009F02E6">
      <w:pPr>
        <w:pStyle w:val="afb"/>
        <w:numPr>
          <w:ilvl w:val="0"/>
          <w:numId w:val="36"/>
        </w:numPr>
        <w:spacing w:after="60"/>
        <w:ind w:left="714" w:hanging="357"/>
        <w:jc w:val="both"/>
        <w:rPr>
          <w:bCs/>
          <w:i/>
          <w:kern w:val="2"/>
          <w:sz w:val="22"/>
          <w:szCs w:val="22"/>
          <w:lang w:val="en-GB"/>
        </w:rPr>
      </w:pPr>
      <w:r w:rsidRPr="009F02E6">
        <w:rPr>
          <w:bCs/>
          <w:i/>
          <w:kern w:val="2"/>
          <w:sz w:val="22"/>
          <w:szCs w:val="22"/>
          <w:lang w:val="en-GB"/>
        </w:rPr>
        <w:t>Aims for optimized performance for typical spectrum allocations, and adapting to other spectrum allocations with scalable design</w:t>
      </w:r>
    </w:p>
    <w:p w14:paraId="5169714D" w14:textId="6E129ADA" w:rsidR="00F347CA" w:rsidRDefault="00F347CA" w:rsidP="00F347CA">
      <w:pPr>
        <w:rPr>
          <w:i/>
          <w:iCs/>
          <w:sz w:val="22"/>
          <w:szCs w:val="22"/>
        </w:rPr>
      </w:pPr>
      <w:r w:rsidRPr="000B4A03">
        <w:rPr>
          <w:b/>
          <w:i/>
          <w:iCs/>
          <w:sz w:val="22"/>
          <w:szCs w:val="22"/>
        </w:rPr>
        <w:t xml:space="preserve">Proposal </w:t>
      </w:r>
      <w:r w:rsidR="00E6066D">
        <w:rPr>
          <w:b/>
          <w:i/>
          <w:iCs/>
          <w:sz w:val="22"/>
          <w:szCs w:val="22"/>
        </w:rPr>
        <w:t>2</w:t>
      </w:r>
      <w:r>
        <w:rPr>
          <w:b/>
          <w:i/>
          <w:iCs/>
          <w:sz w:val="22"/>
          <w:szCs w:val="22"/>
        </w:rPr>
        <w:t>0</w:t>
      </w:r>
      <w:r w:rsidRPr="000B4A03">
        <w:rPr>
          <w:b/>
          <w:i/>
          <w:iCs/>
          <w:sz w:val="22"/>
          <w:szCs w:val="22"/>
        </w:rPr>
        <w:t>:</w:t>
      </w:r>
      <w:r w:rsidRPr="000B4A03">
        <w:rPr>
          <w:b/>
          <w:sz w:val="22"/>
          <w:szCs w:val="22"/>
        </w:rPr>
        <w:t xml:space="preserve"> </w:t>
      </w:r>
      <w:r w:rsidRPr="00C1726E">
        <w:rPr>
          <w:bCs/>
          <w:i/>
          <w:iCs/>
          <w:sz w:val="22"/>
          <w:szCs w:val="22"/>
        </w:rPr>
        <w:t xml:space="preserve">Study </w:t>
      </w:r>
      <w:r>
        <w:rPr>
          <w:i/>
          <w:iCs/>
          <w:sz w:val="22"/>
          <w:szCs w:val="22"/>
        </w:rPr>
        <w:t>at least the following aspects</w:t>
      </w:r>
      <w:r w:rsidRPr="000B4A03">
        <w:rPr>
          <w:i/>
          <w:iCs/>
          <w:sz w:val="22"/>
          <w:szCs w:val="22"/>
        </w:rPr>
        <w:t xml:space="preserve"> </w:t>
      </w:r>
      <w:r>
        <w:rPr>
          <w:i/>
          <w:iCs/>
          <w:sz w:val="22"/>
          <w:szCs w:val="22"/>
        </w:rPr>
        <w:t>for 6GR initial access</w:t>
      </w:r>
    </w:p>
    <w:p w14:paraId="552C7994" w14:textId="5ACB8977" w:rsidR="00F347CA" w:rsidRPr="009F02E6" w:rsidRDefault="00F347CA" w:rsidP="009F02E6">
      <w:pPr>
        <w:pStyle w:val="afb"/>
        <w:numPr>
          <w:ilvl w:val="0"/>
          <w:numId w:val="36"/>
        </w:numPr>
        <w:spacing w:after="60"/>
        <w:ind w:left="714" w:hanging="357"/>
        <w:jc w:val="both"/>
        <w:rPr>
          <w:bCs/>
          <w:i/>
          <w:kern w:val="2"/>
          <w:sz w:val="22"/>
          <w:szCs w:val="22"/>
          <w:lang w:val="en-GB"/>
        </w:rPr>
      </w:pPr>
      <w:r w:rsidRPr="009F02E6">
        <w:rPr>
          <w:bCs/>
          <w:i/>
          <w:kern w:val="2"/>
          <w:sz w:val="22"/>
          <w:szCs w:val="22"/>
          <w:lang w:val="en-GB"/>
        </w:rPr>
        <w:t>Coverage enhancement for common signals/channels during initial access</w:t>
      </w:r>
    </w:p>
    <w:p w14:paraId="2640FE1B" w14:textId="3CD06106" w:rsidR="00F347CA" w:rsidRPr="009F02E6" w:rsidRDefault="00F347CA" w:rsidP="009F02E6">
      <w:pPr>
        <w:pStyle w:val="afb"/>
        <w:numPr>
          <w:ilvl w:val="0"/>
          <w:numId w:val="36"/>
        </w:numPr>
        <w:spacing w:after="60"/>
        <w:ind w:left="714" w:hanging="357"/>
        <w:jc w:val="both"/>
        <w:rPr>
          <w:bCs/>
          <w:i/>
          <w:kern w:val="2"/>
          <w:sz w:val="22"/>
          <w:szCs w:val="22"/>
          <w:lang w:val="en-GB"/>
        </w:rPr>
      </w:pPr>
      <w:r w:rsidRPr="009F02E6">
        <w:rPr>
          <w:bCs/>
          <w:i/>
          <w:kern w:val="2"/>
          <w:sz w:val="22"/>
          <w:szCs w:val="22"/>
          <w:lang w:val="en-GB"/>
        </w:rPr>
        <w:t>Effective NES considering network energy saving, UE power consumption and user experience.</w:t>
      </w:r>
    </w:p>
    <w:p w14:paraId="26611565" w14:textId="2126E6B1" w:rsidR="00F347CA" w:rsidRPr="009F02E6" w:rsidRDefault="00F347CA" w:rsidP="009F02E6">
      <w:pPr>
        <w:pStyle w:val="afb"/>
        <w:numPr>
          <w:ilvl w:val="0"/>
          <w:numId w:val="36"/>
        </w:numPr>
        <w:spacing w:after="60"/>
        <w:ind w:left="714" w:hanging="357"/>
        <w:jc w:val="both"/>
        <w:rPr>
          <w:bCs/>
          <w:i/>
          <w:kern w:val="2"/>
          <w:sz w:val="22"/>
          <w:szCs w:val="22"/>
          <w:lang w:val="en-GB"/>
        </w:rPr>
      </w:pPr>
      <w:r w:rsidRPr="009F02E6">
        <w:rPr>
          <w:bCs/>
          <w:i/>
          <w:kern w:val="2"/>
          <w:sz w:val="22"/>
          <w:szCs w:val="22"/>
          <w:lang w:val="en-GB"/>
        </w:rPr>
        <w:t xml:space="preserve">PRACH with large sequence pool size and robustness to high Doppler frequency offset </w:t>
      </w:r>
    </w:p>
    <w:p w14:paraId="6DE1BC74" w14:textId="77777777" w:rsidR="00C411CD" w:rsidRPr="003C37A5" w:rsidRDefault="00C411CD" w:rsidP="00C411CD">
      <w:pPr>
        <w:rPr>
          <w:rFonts w:eastAsiaTheme="minorEastAsia"/>
          <w:sz w:val="22"/>
          <w:szCs w:val="22"/>
        </w:rPr>
      </w:pPr>
    </w:p>
    <w:p w14:paraId="46784C48" w14:textId="51C1842E" w:rsidR="00544113" w:rsidRDefault="00C411CD" w:rsidP="00C411CD">
      <w:pPr>
        <w:pStyle w:val="3"/>
        <w:rPr>
          <w:lang w:val="en-GB"/>
        </w:rPr>
      </w:pPr>
      <w:r w:rsidRPr="00575326">
        <w:rPr>
          <w:lang w:val="en-GB"/>
        </w:rPr>
        <w:t>NTN</w:t>
      </w:r>
    </w:p>
    <w:p w14:paraId="07F8A85D" w14:textId="77777777" w:rsidR="008F729F" w:rsidRPr="00575326" w:rsidRDefault="008F729F" w:rsidP="00575326">
      <w:pPr>
        <w:rPr>
          <w:lang w:val="en-GB"/>
        </w:rPr>
      </w:pPr>
    </w:p>
    <w:p w14:paraId="3140EA70" w14:textId="466B29F7" w:rsidR="00E53FA3" w:rsidRPr="00575326" w:rsidRDefault="00E53FA3" w:rsidP="003846CB">
      <w:pPr>
        <w:pStyle w:val="afb"/>
        <w:numPr>
          <w:ilvl w:val="0"/>
          <w:numId w:val="19"/>
        </w:numPr>
        <w:rPr>
          <w:b/>
          <w:bCs/>
          <w:u w:val="single"/>
          <w:lang w:val="en-GB"/>
        </w:rPr>
      </w:pPr>
      <w:r w:rsidRPr="00575326">
        <w:rPr>
          <w:b/>
          <w:bCs/>
          <w:u w:val="single"/>
          <w:lang w:val="en-GB"/>
        </w:rPr>
        <w:t>Motivations for 6GR NTN</w:t>
      </w:r>
    </w:p>
    <w:p w14:paraId="057149B2" w14:textId="77777777" w:rsidR="00E53FA3" w:rsidRPr="00575326" w:rsidRDefault="00E53FA3" w:rsidP="00575326">
      <w:pPr>
        <w:ind w:left="425"/>
        <w:rPr>
          <w:lang w:val="en-GB"/>
        </w:rPr>
      </w:pPr>
    </w:p>
    <w:p w14:paraId="32906DAB" w14:textId="5BFBFB1C" w:rsidR="00E53FA3" w:rsidRDefault="00E53FA3" w:rsidP="00E53FA3">
      <w:pPr>
        <w:jc w:val="both"/>
        <w:rPr>
          <w:rFonts w:eastAsia="宋体"/>
          <w:sz w:val="22"/>
          <w:szCs w:val="22"/>
        </w:rPr>
      </w:pPr>
      <w:r w:rsidRPr="00810FFD">
        <w:rPr>
          <w:sz w:val="22"/>
          <w:szCs w:val="22"/>
        </w:rPr>
        <w:t>Non-Terrestrial-Network (e.g.</w:t>
      </w:r>
      <w:r w:rsidR="00FA454B">
        <w:rPr>
          <w:sz w:val="22"/>
          <w:szCs w:val="22"/>
        </w:rPr>
        <w:t xml:space="preserve"> </w:t>
      </w:r>
      <w:r w:rsidRPr="00810FFD">
        <w:rPr>
          <w:sz w:val="22"/>
          <w:szCs w:val="22"/>
        </w:rPr>
        <w:t>Satellite) is an essential complement to TN to accomplish the IMT2030 objectives</w:t>
      </w:r>
      <w:r>
        <w:rPr>
          <w:rFonts w:eastAsiaTheme="minorEastAsia" w:hint="eastAsia"/>
          <w:sz w:val="22"/>
          <w:szCs w:val="22"/>
        </w:rPr>
        <w:t xml:space="preserve">. </w:t>
      </w:r>
      <w:r>
        <w:rPr>
          <w:rFonts w:eastAsiaTheme="minorEastAsia"/>
          <w:sz w:val="22"/>
          <w:szCs w:val="22"/>
        </w:rPr>
        <w:t>C</w:t>
      </w:r>
      <w:r>
        <w:rPr>
          <w:rFonts w:eastAsiaTheme="minorEastAsia" w:hint="eastAsia"/>
          <w:sz w:val="22"/>
          <w:szCs w:val="22"/>
        </w:rPr>
        <w:t xml:space="preserve">onsidering the large performance difference between TN and NTN, NTN is only </w:t>
      </w:r>
      <w:r w:rsidRPr="00255457">
        <w:rPr>
          <w:rFonts w:eastAsia="宋体"/>
          <w:sz w:val="22"/>
          <w:szCs w:val="22"/>
        </w:rPr>
        <w:t>expected in remote</w:t>
      </w:r>
      <w:r>
        <w:rPr>
          <w:rFonts w:eastAsia="宋体" w:hint="eastAsia"/>
          <w:sz w:val="22"/>
          <w:szCs w:val="22"/>
        </w:rPr>
        <w:t>/rural</w:t>
      </w:r>
      <w:r w:rsidRPr="00255457">
        <w:rPr>
          <w:rFonts w:eastAsia="宋体"/>
          <w:sz w:val="22"/>
          <w:szCs w:val="22"/>
        </w:rPr>
        <w:t xml:space="preserve"> area </w:t>
      </w:r>
      <w:r>
        <w:rPr>
          <w:rFonts w:eastAsia="宋体" w:hint="eastAsia"/>
          <w:sz w:val="22"/>
          <w:szCs w:val="22"/>
        </w:rPr>
        <w:t xml:space="preserve">where </w:t>
      </w:r>
      <w:r w:rsidRPr="00255457">
        <w:rPr>
          <w:rFonts w:eastAsia="宋体"/>
          <w:sz w:val="22"/>
          <w:szCs w:val="22"/>
        </w:rPr>
        <w:t>deploying TN is costly or impossible</w:t>
      </w:r>
      <w:r>
        <w:rPr>
          <w:rFonts w:eastAsia="宋体" w:hint="eastAsia"/>
          <w:sz w:val="22"/>
          <w:szCs w:val="22"/>
        </w:rPr>
        <w:t xml:space="preserve">. </w:t>
      </w:r>
      <w:r>
        <w:rPr>
          <w:rFonts w:eastAsia="宋体"/>
          <w:sz w:val="22"/>
          <w:szCs w:val="22"/>
        </w:rPr>
        <w:t>I</w:t>
      </w:r>
      <w:r>
        <w:rPr>
          <w:rFonts w:eastAsia="宋体" w:hint="eastAsia"/>
          <w:sz w:val="22"/>
          <w:szCs w:val="22"/>
        </w:rPr>
        <w:t>t can also provide emergency service when the TN is collapsed due to disaster/</w:t>
      </w:r>
      <w:r>
        <w:rPr>
          <w:rFonts w:eastAsia="宋体"/>
          <w:sz w:val="22"/>
          <w:szCs w:val="22"/>
        </w:rPr>
        <w:t>catastrophe</w:t>
      </w:r>
      <w:r>
        <w:rPr>
          <w:rFonts w:eastAsia="宋体" w:hint="eastAsia"/>
          <w:sz w:val="22"/>
          <w:szCs w:val="22"/>
        </w:rPr>
        <w:t xml:space="preserve">. </w:t>
      </w:r>
    </w:p>
    <w:p w14:paraId="69CBFB81" w14:textId="2D3A79C5" w:rsidR="00E53FA3" w:rsidRPr="00D432F6" w:rsidRDefault="00E53FA3" w:rsidP="00E53FA3">
      <w:pPr>
        <w:spacing w:beforeLines="50" w:before="120"/>
        <w:jc w:val="both"/>
        <w:rPr>
          <w:rFonts w:eastAsiaTheme="minorEastAsia"/>
          <w:bCs/>
          <w:sz w:val="22"/>
          <w:szCs w:val="22"/>
        </w:rPr>
      </w:pPr>
      <w:r>
        <w:rPr>
          <w:rFonts w:eastAsiaTheme="minorEastAsia"/>
          <w:bCs/>
          <w:sz w:val="22"/>
          <w:szCs w:val="22"/>
        </w:rPr>
        <w:t>C</w:t>
      </w:r>
      <w:r>
        <w:rPr>
          <w:rFonts w:eastAsiaTheme="minorEastAsia" w:hint="eastAsia"/>
          <w:bCs/>
          <w:sz w:val="22"/>
          <w:szCs w:val="22"/>
        </w:rPr>
        <w:t xml:space="preserve">onsidering the </w:t>
      </w:r>
      <w:r>
        <w:rPr>
          <w:rFonts w:eastAsiaTheme="minorEastAsia"/>
          <w:bCs/>
          <w:sz w:val="22"/>
          <w:szCs w:val="22"/>
        </w:rPr>
        <w:t>realistic</w:t>
      </w:r>
      <w:r>
        <w:rPr>
          <w:rFonts w:eastAsiaTheme="minorEastAsia" w:hint="eastAsia"/>
          <w:bCs/>
          <w:sz w:val="22"/>
          <w:szCs w:val="22"/>
        </w:rPr>
        <w:t xml:space="preserve"> satellite capability and constellation size, NR-</w:t>
      </w:r>
      <w:r w:rsidRPr="00585F46">
        <w:rPr>
          <w:bCs/>
          <w:sz w:val="22"/>
          <w:szCs w:val="22"/>
        </w:rPr>
        <w:t xml:space="preserve">NTN </w:t>
      </w:r>
      <w:r>
        <w:rPr>
          <w:rFonts w:eastAsiaTheme="minorEastAsia" w:hint="eastAsia"/>
          <w:bCs/>
          <w:sz w:val="22"/>
          <w:szCs w:val="22"/>
        </w:rPr>
        <w:t xml:space="preserve">can </w:t>
      </w:r>
      <w:r>
        <w:rPr>
          <w:rFonts w:eastAsiaTheme="minorEastAsia"/>
          <w:bCs/>
          <w:sz w:val="22"/>
          <w:szCs w:val="22"/>
        </w:rPr>
        <w:t xml:space="preserve">only </w:t>
      </w:r>
      <w:r>
        <w:rPr>
          <w:rFonts w:eastAsiaTheme="minorEastAsia" w:hint="eastAsia"/>
          <w:bCs/>
          <w:sz w:val="22"/>
          <w:szCs w:val="22"/>
        </w:rPr>
        <w:t>provide</w:t>
      </w:r>
      <w:r w:rsidRPr="00585F46">
        <w:rPr>
          <w:bCs/>
          <w:sz w:val="22"/>
          <w:szCs w:val="22"/>
        </w:rPr>
        <w:t xml:space="preserve"> basic voice service </w:t>
      </w:r>
      <w:r>
        <w:rPr>
          <w:bCs/>
          <w:sz w:val="22"/>
          <w:szCs w:val="22"/>
        </w:rPr>
        <w:t xml:space="preserve">with partial coverage </w:t>
      </w:r>
      <w:r>
        <w:rPr>
          <w:rFonts w:eastAsiaTheme="minorEastAsia" w:hint="eastAsia"/>
          <w:bCs/>
          <w:sz w:val="22"/>
          <w:szCs w:val="22"/>
        </w:rPr>
        <w:t xml:space="preserve">and </w:t>
      </w:r>
      <w:r w:rsidRPr="00585F46">
        <w:rPr>
          <w:bCs/>
          <w:sz w:val="22"/>
          <w:szCs w:val="22"/>
        </w:rPr>
        <w:t>support a very sparse user density</w:t>
      </w:r>
      <w:r>
        <w:rPr>
          <w:rFonts w:eastAsiaTheme="minorEastAsia" w:hint="eastAsia"/>
          <w:bCs/>
          <w:sz w:val="22"/>
          <w:szCs w:val="22"/>
        </w:rPr>
        <w:t>.</w:t>
      </w:r>
      <w:r>
        <w:rPr>
          <w:rFonts w:eastAsiaTheme="minorEastAsia" w:hint="eastAsia"/>
          <w:sz w:val="22"/>
          <w:szCs w:val="22"/>
        </w:rPr>
        <w:t xml:space="preserve"> </w:t>
      </w:r>
      <w:r>
        <w:rPr>
          <w:bCs/>
          <w:sz w:val="22"/>
          <w:szCs w:val="22"/>
        </w:rPr>
        <w:t>6GR</w:t>
      </w:r>
      <w:r w:rsidRPr="00585F46">
        <w:rPr>
          <w:bCs/>
          <w:sz w:val="22"/>
          <w:szCs w:val="22"/>
        </w:rPr>
        <w:t xml:space="preserve"> SA1 has defined a new set of service scenarios with </w:t>
      </w:r>
      <w:r>
        <w:rPr>
          <w:bCs/>
          <w:sz w:val="22"/>
          <w:szCs w:val="22"/>
        </w:rPr>
        <w:t>improved</w:t>
      </w:r>
      <w:r w:rsidRPr="00585F46">
        <w:rPr>
          <w:bCs/>
          <w:sz w:val="22"/>
          <w:szCs w:val="22"/>
        </w:rPr>
        <w:t xml:space="preserve"> </w:t>
      </w:r>
      <w:r>
        <w:rPr>
          <w:bCs/>
          <w:sz w:val="22"/>
          <w:szCs w:val="22"/>
        </w:rPr>
        <w:t xml:space="preserve">target </w:t>
      </w:r>
      <w:r w:rsidRPr="00585F46">
        <w:rPr>
          <w:bCs/>
          <w:sz w:val="22"/>
          <w:szCs w:val="22"/>
        </w:rPr>
        <w:t xml:space="preserve">performance </w:t>
      </w:r>
      <w:r w:rsidRPr="003A205A">
        <w:rPr>
          <w:bCs/>
          <w:sz w:val="22"/>
          <w:szCs w:val="22"/>
        </w:rPr>
        <w:t xml:space="preserve">over </w:t>
      </w:r>
      <w:r>
        <w:rPr>
          <w:rFonts w:eastAsiaTheme="minorEastAsia" w:hint="eastAsia"/>
          <w:bCs/>
          <w:sz w:val="22"/>
          <w:szCs w:val="22"/>
        </w:rPr>
        <w:t>NR-</w:t>
      </w:r>
      <w:r w:rsidRPr="003A205A">
        <w:rPr>
          <w:bCs/>
          <w:sz w:val="22"/>
          <w:szCs w:val="22"/>
        </w:rPr>
        <w:t>NTN</w:t>
      </w:r>
      <w:r>
        <w:rPr>
          <w:bCs/>
          <w:sz w:val="22"/>
          <w:szCs w:val="22"/>
        </w:rPr>
        <w:t xml:space="preserve"> in </w:t>
      </w:r>
      <w:r>
        <w:rPr>
          <w:bCs/>
          <w:sz w:val="22"/>
          <w:szCs w:val="22"/>
        </w:rPr>
        <w:fldChar w:fldCharType="begin"/>
      </w:r>
      <w:r>
        <w:rPr>
          <w:bCs/>
          <w:sz w:val="22"/>
          <w:szCs w:val="22"/>
        </w:rPr>
        <w:instrText xml:space="preserve"> REF _Ref199254563 \n \h </w:instrText>
      </w:r>
      <w:r>
        <w:rPr>
          <w:bCs/>
          <w:sz w:val="22"/>
          <w:szCs w:val="22"/>
        </w:rPr>
      </w:r>
      <w:r>
        <w:rPr>
          <w:bCs/>
          <w:sz w:val="22"/>
          <w:szCs w:val="22"/>
        </w:rPr>
        <w:fldChar w:fldCharType="separate"/>
      </w:r>
      <w:r>
        <w:rPr>
          <w:bCs/>
          <w:sz w:val="22"/>
          <w:szCs w:val="22"/>
        </w:rPr>
        <w:t>[</w:t>
      </w:r>
      <w:r w:rsidR="006D4F1E">
        <w:rPr>
          <w:bCs/>
          <w:sz w:val="22"/>
          <w:szCs w:val="22"/>
        </w:rPr>
        <w:t>10</w:t>
      </w:r>
      <w:r>
        <w:rPr>
          <w:bCs/>
          <w:sz w:val="22"/>
          <w:szCs w:val="22"/>
        </w:rPr>
        <w:t>]</w:t>
      </w:r>
      <w:r>
        <w:rPr>
          <w:bCs/>
          <w:sz w:val="22"/>
          <w:szCs w:val="22"/>
        </w:rPr>
        <w:fldChar w:fldCharType="end"/>
      </w:r>
      <w:r>
        <w:rPr>
          <w:rFonts w:eastAsiaTheme="minorEastAsia" w:hint="eastAsia"/>
          <w:bCs/>
          <w:sz w:val="22"/>
          <w:szCs w:val="22"/>
        </w:rPr>
        <w:t xml:space="preserve">. </w:t>
      </w:r>
      <w:r w:rsidRPr="00D432F6">
        <w:rPr>
          <w:rFonts w:eastAsiaTheme="minorEastAsia" w:hint="eastAsia"/>
          <w:bCs/>
          <w:sz w:val="22"/>
          <w:szCs w:val="22"/>
        </w:rPr>
        <w:t xml:space="preserve">Among the </w:t>
      </w:r>
      <w:r w:rsidRPr="00255457">
        <w:rPr>
          <w:rFonts w:eastAsiaTheme="minorEastAsia"/>
          <w:bCs/>
          <w:sz w:val="22"/>
          <w:szCs w:val="22"/>
        </w:rPr>
        <w:t>6GR use cases</w:t>
      </w:r>
      <w:r w:rsidRPr="00D432F6">
        <w:rPr>
          <w:rFonts w:eastAsiaTheme="minorEastAsia" w:hint="eastAsia"/>
          <w:bCs/>
          <w:sz w:val="22"/>
          <w:szCs w:val="22"/>
        </w:rPr>
        <w:t xml:space="preserve"> on </w:t>
      </w:r>
      <w:r w:rsidRPr="00255457">
        <w:rPr>
          <w:rFonts w:eastAsiaTheme="minorEastAsia"/>
          <w:bCs/>
          <w:sz w:val="22"/>
          <w:szCs w:val="22"/>
        </w:rPr>
        <w:t xml:space="preserve">ubiquitous connectivity, </w:t>
      </w:r>
      <w:r w:rsidRPr="00D432F6">
        <w:rPr>
          <w:rFonts w:eastAsiaTheme="minorEastAsia"/>
          <w:bCs/>
          <w:sz w:val="22"/>
          <w:szCs w:val="22"/>
        </w:rPr>
        <w:t>although</w:t>
      </w:r>
      <w:r w:rsidRPr="00D432F6">
        <w:rPr>
          <w:rFonts w:eastAsiaTheme="minorEastAsia" w:hint="eastAsia"/>
          <w:bCs/>
          <w:sz w:val="22"/>
          <w:szCs w:val="22"/>
        </w:rPr>
        <w:t xml:space="preserve"> the KPI is not consolidated yet,</w:t>
      </w:r>
      <w:r w:rsidRPr="00255457">
        <w:rPr>
          <w:rFonts w:eastAsiaTheme="minorEastAsia"/>
          <w:bCs/>
          <w:sz w:val="22"/>
          <w:szCs w:val="22"/>
        </w:rPr>
        <w:t xml:space="preserve"> </w:t>
      </w:r>
      <w:r w:rsidRPr="00D432F6">
        <w:rPr>
          <w:rFonts w:eastAsiaTheme="minorEastAsia" w:hint="eastAsia"/>
          <w:bCs/>
          <w:sz w:val="22"/>
          <w:szCs w:val="22"/>
        </w:rPr>
        <w:t xml:space="preserve">we think the following </w:t>
      </w:r>
      <w:r>
        <w:rPr>
          <w:rFonts w:eastAsiaTheme="minorEastAsia"/>
          <w:bCs/>
          <w:sz w:val="22"/>
          <w:szCs w:val="22"/>
        </w:rPr>
        <w:t xml:space="preserve">NTN-specific </w:t>
      </w:r>
      <w:r w:rsidRPr="00D432F6">
        <w:rPr>
          <w:rFonts w:eastAsiaTheme="minorEastAsia" w:hint="eastAsia"/>
          <w:bCs/>
          <w:sz w:val="22"/>
          <w:szCs w:val="22"/>
        </w:rPr>
        <w:t xml:space="preserve">use cases can reflect common requirements for NTN design and can be prioritized in Day 1, which includes:  </w:t>
      </w:r>
      <w:r w:rsidRPr="00255457">
        <w:rPr>
          <w:rFonts w:eastAsiaTheme="minorEastAsia"/>
          <w:bCs/>
          <w:sz w:val="22"/>
          <w:szCs w:val="22"/>
        </w:rPr>
        <w:t>(i) ubiquitous and resilient connectivity, (ii) global mobile video use case for handheld direct to satellite service in remote and deep rural areas, (iii) enhanced user experience with sparse LEO satellite deployment</w:t>
      </w:r>
      <w:r w:rsidRPr="00D432F6">
        <w:rPr>
          <w:rFonts w:eastAsiaTheme="minorEastAsia" w:hint="eastAsia"/>
          <w:bCs/>
          <w:sz w:val="22"/>
          <w:szCs w:val="22"/>
        </w:rPr>
        <w:t xml:space="preserve">. </w:t>
      </w:r>
      <w:r>
        <w:rPr>
          <w:rFonts w:eastAsiaTheme="minorEastAsia"/>
          <w:bCs/>
          <w:sz w:val="22"/>
          <w:szCs w:val="22"/>
        </w:rPr>
        <w:t xml:space="preserve">Other 6GR energy efficiency use cases involving UE and network energy savings, </w:t>
      </w:r>
      <w:r w:rsidR="00DD60B5">
        <w:rPr>
          <w:rFonts w:eastAsiaTheme="minorEastAsia"/>
          <w:bCs/>
          <w:sz w:val="22"/>
          <w:szCs w:val="22"/>
        </w:rPr>
        <w:t>may also impact</w:t>
      </w:r>
      <w:r>
        <w:rPr>
          <w:rFonts w:eastAsiaTheme="minorEastAsia"/>
          <w:bCs/>
          <w:sz w:val="22"/>
          <w:szCs w:val="22"/>
        </w:rPr>
        <w:t xml:space="preserve"> 6GR NTN design.</w:t>
      </w:r>
    </w:p>
    <w:p w14:paraId="10DC6DD9" w14:textId="77777777" w:rsidR="00E6066D" w:rsidRPr="00585F46" w:rsidRDefault="00E6066D" w:rsidP="00E53FA3">
      <w:pPr>
        <w:jc w:val="both"/>
        <w:rPr>
          <w:bCs/>
          <w:sz w:val="22"/>
          <w:szCs w:val="22"/>
        </w:rPr>
      </w:pPr>
    </w:p>
    <w:p w14:paraId="766DBAF0" w14:textId="77777777" w:rsidR="00E53FA3" w:rsidRPr="00585F46" w:rsidRDefault="00E53FA3" w:rsidP="00E53FA3">
      <w:pPr>
        <w:jc w:val="both"/>
        <w:rPr>
          <w:bCs/>
          <w:sz w:val="22"/>
          <w:szCs w:val="22"/>
        </w:rPr>
      </w:pPr>
      <w:r w:rsidRPr="00585F46">
        <w:rPr>
          <w:bCs/>
          <w:sz w:val="22"/>
          <w:szCs w:val="22"/>
        </w:rPr>
        <w:t xml:space="preserve">In addition to fulfill the target KPIs, </w:t>
      </w:r>
      <w:r>
        <w:rPr>
          <w:bCs/>
          <w:sz w:val="22"/>
          <w:szCs w:val="22"/>
        </w:rPr>
        <w:t>6GR</w:t>
      </w:r>
      <w:r w:rsidRPr="00585F46">
        <w:rPr>
          <w:bCs/>
          <w:sz w:val="22"/>
          <w:szCs w:val="22"/>
        </w:rPr>
        <w:t xml:space="preserve"> NTN design should be flexible enough to accommodate </w:t>
      </w:r>
      <w:r>
        <w:rPr>
          <w:rFonts w:eastAsiaTheme="minorEastAsia" w:hint="eastAsia"/>
          <w:bCs/>
          <w:sz w:val="22"/>
          <w:szCs w:val="22"/>
        </w:rPr>
        <w:t xml:space="preserve">different constellation size, satellite </w:t>
      </w:r>
      <w:r>
        <w:rPr>
          <w:rFonts w:eastAsiaTheme="minorEastAsia"/>
          <w:bCs/>
          <w:sz w:val="22"/>
          <w:szCs w:val="22"/>
        </w:rPr>
        <w:t>capabilities</w:t>
      </w:r>
      <w:r>
        <w:rPr>
          <w:rFonts w:eastAsiaTheme="minorEastAsia" w:hint="eastAsia"/>
          <w:bCs/>
          <w:sz w:val="22"/>
          <w:szCs w:val="22"/>
        </w:rPr>
        <w:t>, UE types and frequency bands.</w:t>
      </w:r>
    </w:p>
    <w:p w14:paraId="6AA97109" w14:textId="77777777" w:rsidR="00E53FA3" w:rsidRPr="00585F46" w:rsidRDefault="00E53FA3" w:rsidP="003846CB">
      <w:pPr>
        <w:pStyle w:val="afb"/>
        <w:numPr>
          <w:ilvl w:val="3"/>
          <w:numId w:val="35"/>
        </w:numPr>
        <w:jc w:val="both"/>
        <w:rPr>
          <w:sz w:val="22"/>
          <w:szCs w:val="22"/>
        </w:rPr>
      </w:pPr>
      <w:r w:rsidRPr="00CB3271">
        <w:rPr>
          <w:rFonts w:eastAsiaTheme="minorEastAsia"/>
          <w:bCs/>
          <w:sz w:val="22"/>
          <w:szCs w:val="22"/>
        </w:rPr>
        <w:t xml:space="preserve">During early stage of 6GR (V)LEO deployment, the available satellites in a constellation </w:t>
      </w:r>
      <w:r>
        <w:rPr>
          <w:rFonts w:eastAsiaTheme="minorEastAsia"/>
          <w:bCs/>
          <w:sz w:val="22"/>
          <w:szCs w:val="22"/>
        </w:rPr>
        <w:t>can</w:t>
      </w:r>
      <w:r w:rsidRPr="00CB3271">
        <w:rPr>
          <w:rFonts w:eastAsiaTheme="minorEastAsia"/>
          <w:bCs/>
          <w:sz w:val="22"/>
          <w:szCs w:val="22"/>
        </w:rPr>
        <w:t xml:space="preserve"> be limited. In sparse deployment, due to small elevation angles, the number of beam footprint under a given satellite coverage could be quite large. For such sparse constellations</w:t>
      </w:r>
      <w:r>
        <w:rPr>
          <w:rFonts w:eastAsiaTheme="minorEastAsia"/>
          <w:bCs/>
          <w:sz w:val="22"/>
          <w:szCs w:val="22"/>
        </w:rPr>
        <w:t xml:space="preserve"> with massive number of beams</w:t>
      </w:r>
      <w:r w:rsidRPr="00CB3271">
        <w:rPr>
          <w:rFonts w:eastAsiaTheme="minorEastAsia"/>
          <w:bCs/>
          <w:sz w:val="22"/>
          <w:szCs w:val="22"/>
        </w:rPr>
        <w:t xml:space="preserve">, </w:t>
      </w:r>
      <w:r>
        <w:rPr>
          <w:rFonts w:eastAsiaTheme="minorEastAsia"/>
          <w:bCs/>
          <w:sz w:val="22"/>
          <w:szCs w:val="22"/>
        </w:rPr>
        <w:t xml:space="preserve">intra-satellite inter-beam interference need to be minimized, and </w:t>
      </w:r>
      <w:r w:rsidRPr="00CB3271">
        <w:rPr>
          <w:rFonts w:eastAsiaTheme="minorEastAsia"/>
          <w:bCs/>
          <w:sz w:val="22"/>
          <w:szCs w:val="22"/>
        </w:rPr>
        <w:t xml:space="preserve">the </w:t>
      </w:r>
      <w:r>
        <w:rPr>
          <w:rFonts w:eastAsiaTheme="minorEastAsia" w:hint="eastAsia"/>
          <w:bCs/>
          <w:sz w:val="22"/>
          <w:szCs w:val="22"/>
        </w:rPr>
        <w:t xml:space="preserve">system level </w:t>
      </w:r>
      <w:r w:rsidRPr="00CB3271">
        <w:rPr>
          <w:rFonts w:eastAsiaTheme="minorEastAsia"/>
          <w:bCs/>
          <w:sz w:val="22"/>
          <w:szCs w:val="22"/>
        </w:rPr>
        <w:t xml:space="preserve">coverage </w:t>
      </w:r>
      <w:r>
        <w:rPr>
          <w:rFonts w:eastAsiaTheme="minorEastAsia" w:hint="eastAsia"/>
          <w:bCs/>
          <w:sz w:val="22"/>
          <w:szCs w:val="22"/>
        </w:rPr>
        <w:t xml:space="preserve">ratio </w:t>
      </w:r>
      <w:r w:rsidRPr="00CB3271">
        <w:rPr>
          <w:rFonts w:eastAsiaTheme="minorEastAsia"/>
          <w:bCs/>
          <w:sz w:val="22"/>
          <w:szCs w:val="22"/>
        </w:rPr>
        <w:t>should be considered to support ubiquitous connectivity.</w:t>
      </w:r>
      <w:r w:rsidRPr="00CB3271">
        <w:rPr>
          <w:rFonts w:eastAsiaTheme="minorEastAsia" w:hint="eastAsia"/>
          <w:bCs/>
          <w:sz w:val="22"/>
          <w:szCs w:val="22"/>
        </w:rPr>
        <w:t xml:space="preserve"> </w:t>
      </w:r>
    </w:p>
    <w:p w14:paraId="01625D2F" w14:textId="77777777" w:rsidR="00E53FA3" w:rsidRPr="00255457" w:rsidRDefault="00E53FA3" w:rsidP="003846CB">
      <w:pPr>
        <w:pStyle w:val="afb"/>
        <w:numPr>
          <w:ilvl w:val="3"/>
          <w:numId w:val="35"/>
        </w:numPr>
        <w:jc w:val="both"/>
        <w:rPr>
          <w:sz w:val="22"/>
          <w:szCs w:val="22"/>
        </w:rPr>
      </w:pPr>
      <w:r w:rsidRPr="00CB3271">
        <w:rPr>
          <w:sz w:val="22"/>
          <w:szCs w:val="22"/>
        </w:rPr>
        <w:t xml:space="preserve">On the other hand, dense constellations of (V)LEO satellites with high capability </w:t>
      </w:r>
      <w:r>
        <w:rPr>
          <w:sz w:val="22"/>
          <w:szCs w:val="22"/>
        </w:rPr>
        <w:t>are already</w:t>
      </w:r>
      <w:r w:rsidRPr="00CB3271">
        <w:rPr>
          <w:sz w:val="22"/>
          <w:szCs w:val="22"/>
        </w:rPr>
        <w:t xml:space="preserve"> </w:t>
      </w:r>
      <w:r>
        <w:rPr>
          <w:sz w:val="22"/>
          <w:szCs w:val="22"/>
        </w:rPr>
        <w:t>a</w:t>
      </w:r>
      <w:r w:rsidRPr="00CB3271">
        <w:rPr>
          <w:sz w:val="22"/>
          <w:szCs w:val="22"/>
        </w:rPr>
        <w:t xml:space="preserve"> reality for some satellite systems, and overlapped coverage is typical of dense (V)LEO constellations where tens or more satellites can be visible to a given UE simultaneously.</w:t>
      </w:r>
      <w:r>
        <w:rPr>
          <w:sz w:val="22"/>
          <w:szCs w:val="22"/>
        </w:rPr>
        <w:t xml:space="preserve"> For dense constellations, both intra-and inter-satellite inter-beam interference are the key bottleneck that needs to be tackled.</w:t>
      </w:r>
    </w:p>
    <w:p w14:paraId="359D91AB" w14:textId="77777777" w:rsidR="00E53FA3" w:rsidRPr="00255457" w:rsidRDefault="00E53FA3" w:rsidP="003846CB">
      <w:pPr>
        <w:pStyle w:val="afb"/>
        <w:numPr>
          <w:ilvl w:val="3"/>
          <w:numId w:val="35"/>
        </w:numPr>
        <w:jc w:val="both"/>
        <w:rPr>
          <w:sz w:val="22"/>
          <w:szCs w:val="22"/>
        </w:rPr>
      </w:pPr>
      <w:r w:rsidRPr="00EE1ED0">
        <w:rPr>
          <w:rFonts w:eastAsiaTheme="minorEastAsia"/>
          <w:sz w:val="22"/>
          <w:szCs w:val="22"/>
        </w:rPr>
        <w:lastRenderedPageBreak/>
        <w:t>I</w:t>
      </w:r>
      <w:r w:rsidRPr="00EE1ED0">
        <w:rPr>
          <w:rFonts w:eastAsiaTheme="minorEastAsia" w:hint="eastAsia"/>
          <w:sz w:val="22"/>
          <w:szCs w:val="22"/>
        </w:rPr>
        <w:t xml:space="preserve">n Rel-19, additional satellite parameters set 1-1/1-2/1-3 </w:t>
      </w:r>
      <w:r>
        <w:rPr>
          <w:rFonts w:eastAsiaTheme="minorEastAsia" w:hint="eastAsia"/>
          <w:sz w:val="22"/>
          <w:szCs w:val="22"/>
        </w:rPr>
        <w:t>were</w:t>
      </w:r>
      <w:r w:rsidRPr="00EE1ED0">
        <w:rPr>
          <w:rFonts w:eastAsiaTheme="minorEastAsia" w:hint="eastAsia"/>
          <w:sz w:val="22"/>
          <w:szCs w:val="22"/>
        </w:rPr>
        <w:t xml:space="preserve"> introduced to evaluate the DL coverage. </w:t>
      </w:r>
      <w:r w:rsidRPr="00EE1ED0">
        <w:rPr>
          <w:rFonts w:eastAsiaTheme="minorEastAsia"/>
          <w:sz w:val="22"/>
          <w:szCs w:val="22"/>
        </w:rPr>
        <w:t>T</w:t>
      </w:r>
      <w:r w:rsidRPr="00EE1ED0">
        <w:rPr>
          <w:rFonts w:eastAsiaTheme="minorEastAsia" w:hint="eastAsia"/>
          <w:sz w:val="22"/>
          <w:szCs w:val="22"/>
        </w:rPr>
        <w:t>hey are different mainly</w:t>
      </w:r>
      <w:r>
        <w:rPr>
          <w:rFonts w:eastAsiaTheme="minorEastAsia" w:hint="eastAsia"/>
          <w:sz w:val="22"/>
          <w:szCs w:val="22"/>
        </w:rPr>
        <w:t xml:space="preserve"> from</w:t>
      </w:r>
      <w:r w:rsidRPr="00EE1ED0">
        <w:rPr>
          <w:rFonts w:eastAsiaTheme="minorEastAsia" w:hint="eastAsia"/>
          <w:sz w:val="22"/>
          <w:szCs w:val="22"/>
        </w:rPr>
        <w:t xml:space="preserve"> transmit power</w:t>
      </w:r>
      <w:r>
        <w:rPr>
          <w:rFonts w:eastAsiaTheme="minorEastAsia" w:hint="eastAsia"/>
          <w:sz w:val="22"/>
          <w:szCs w:val="22"/>
        </w:rPr>
        <w:t xml:space="preserve"> and </w:t>
      </w:r>
      <w:r w:rsidRPr="00EE1ED0">
        <w:rPr>
          <w:rFonts w:eastAsiaTheme="minorEastAsia" w:hint="eastAsia"/>
          <w:sz w:val="22"/>
          <w:szCs w:val="22"/>
        </w:rPr>
        <w:t xml:space="preserve">number of active beams, which may result in different payload size/weight, power </w:t>
      </w:r>
      <w:r w:rsidRPr="00EE1ED0">
        <w:rPr>
          <w:rFonts w:eastAsiaTheme="minorEastAsia"/>
          <w:sz w:val="22"/>
          <w:szCs w:val="22"/>
        </w:rPr>
        <w:t>consumption and</w:t>
      </w:r>
      <w:r w:rsidRPr="00EE1ED0">
        <w:rPr>
          <w:rFonts w:eastAsiaTheme="minorEastAsia" w:hint="eastAsia"/>
          <w:sz w:val="22"/>
          <w:szCs w:val="22"/>
        </w:rPr>
        <w:t xml:space="preserve"> cost</w:t>
      </w:r>
      <w:r>
        <w:rPr>
          <w:rFonts w:eastAsiaTheme="minorEastAsia" w:hint="eastAsia"/>
          <w:sz w:val="22"/>
          <w:szCs w:val="22"/>
        </w:rPr>
        <w:t xml:space="preserve"> of a satellite</w:t>
      </w:r>
      <w:r w:rsidRPr="00EE1ED0">
        <w:rPr>
          <w:rFonts w:eastAsiaTheme="minorEastAsia" w:hint="eastAsia"/>
          <w:sz w:val="22"/>
          <w:szCs w:val="22"/>
        </w:rPr>
        <w:t xml:space="preserve">. </w:t>
      </w:r>
      <w:r w:rsidRPr="00AF4EA3">
        <w:rPr>
          <w:rFonts w:eastAsiaTheme="minorEastAsia"/>
          <w:sz w:val="22"/>
          <w:szCs w:val="22"/>
        </w:rPr>
        <w:t>The antenna parameters of Rel-19 can serve as a baseline, a</w:t>
      </w:r>
      <w:r>
        <w:rPr>
          <w:rFonts w:eastAsiaTheme="minorEastAsia"/>
          <w:sz w:val="22"/>
          <w:szCs w:val="22"/>
        </w:rPr>
        <w:t xml:space="preserve">nd the capabilities of Set1-2 may </w:t>
      </w:r>
      <w:r w:rsidRPr="00AF4EA3">
        <w:rPr>
          <w:rFonts w:eastAsiaTheme="minorEastAsia"/>
          <w:sz w:val="22"/>
          <w:szCs w:val="22"/>
        </w:rPr>
        <w:t>be considered f</w:t>
      </w:r>
      <w:r>
        <w:rPr>
          <w:rFonts w:eastAsiaTheme="minorEastAsia"/>
          <w:sz w:val="22"/>
          <w:szCs w:val="22"/>
        </w:rPr>
        <w:t>or further enhancement, but</w:t>
      </w:r>
      <w:r w:rsidRPr="00AF4EA3">
        <w:rPr>
          <w:rFonts w:eastAsiaTheme="minorEastAsia"/>
          <w:sz w:val="22"/>
          <w:szCs w:val="22"/>
        </w:rPr>
        <w:t xml:space="preserve"> the simultaneously active beam remains relatively limited.</w:t>
      </w:r>
      <w:r>
        <w:rPr>
          <w:rFonts w:eastAsiaTheme="minorEastAsia"/>
          <w:sz w:val="22"/>
          <w:szCs w:val="22"/>
        </w:rPr>
        <w:t xml:space="preserve"> </w:t>
      </w:r>
      <w:r>
        <w:rPr>
          <w:rFonts w:eastAsiaTheme="minorEastAsia" w:hint="eastAsia"/>
          <w:sz w:val="22"/>
          <w:szCs w:val="22"/>
        </w:rPr>
        <w:t>In addition, a</w:t>
      </w:r>
      <w:r w:rsidRPr="00EE1ED0">
        <w:rPr>
          <w:sz w:val="22"/>
          <w:szCs w:val="22"/>
        </w:rPr>
        <w:t xml:space="preserve">dvanced phased antenna array technology onboard can support massive beam </w:t>
      </w:r>
      <w:r w:rsidRPr="00EE1ED0">
        <w:rPr>
          <w:rFonts w:eastAsiaTheme="minorEastAsia" w:hint="eastAsia"/>
          <w:sz w:val="22"/>
          <w:szCs w:val="22"/>
        </w:rPr>
        <w:t xml:space="preserve">footprints </w:t>
      </w:r>
      <w:r w:rsidRPr="00EE1ED0">
        <w:rPr>
          <w:sz w:val="22"/>
          <w:szCs w:val="22"/>
        </w:rPr>
        <w:t>and agile beam steering for (V)LEO satellites.</w:t>
      </w:r>
      <w:r w:rsidRPr="00EE1ED0">
        <w:rPr>
          <w:rFonts w:eastAsiaTheme="minorEastAsia" w:hint="eastAsia"/>
          <w:sz w:val="22"/>
          <w:szCs w:val="22"/>
        </w:rPr>
        <w:t xml:space="preserve"> </w:t>
      </w:r>
    </w:p>
    <w:p w14:paraId="78EA0C6F" w14:textId="77777777" w:rsidR="00E53FA3" w:rsidRPr="00EE1ED0" w:rsidRDefault="00E53FA3" w:rsidP="003846CB">
      <w:pPr>
        <w:pStyle w:val="afb"/>
        <w:numPr>
          <w:ilvl w:val="3"/>
          <w:numId w:val="35"/>
        </w:numPr>
        <w:jc w:val="both"/>
        <w:rPr>
          <w:sz w:val="22"/>
          <w:szCs w:val="22"/>
        </w:rPr>
      </w:pPr>
      <w:r>
        <w:rPr>
          <w:rFonts w:eastAsiaTheme="minorEastAsia"/>
          <w:sz w:val="22"/>
          <w:szCs w:val="22"/>
        </w:rPr>
        <w:t>A</w:t>
      </w:r>
      <w:r>
        <w:rPr>
          <w:rFonts w:eastAsiaTheme="minorEastAsia" w:hint="eastAsia"/>
          <w:sz w:val="22"/>
          <w:szCs w:val="22"/>
        </w:rPr>
        <w:t xml:space="preserve">ccording to 6G NTN use cases, there are different UE types expecting to access satellite network, which includes handheld (smartphone/wearable devices) and fixed/mobile CPE. Different UE types may have </w:t>
      </w:r>
      <w:r>
        <w:rPr>
          <w:rFonts w:eastAsiaTheme="minorEastAsia"/>
          <w:sz w:val="22"/>
          <w:szCs w:val="22"/>
        </w:rPr>
        <w:t>different</w:t>
      </w:r>
      <w:r>
        <w:rPr>
          <w:rFonts w:eastAsiaTheme="minorEastAsia" w:hint="eastAsia"/>
          <w:sz w:val="22"/>
          <w:szCs w:val="22"/>
        </w:rPr>
        <w:t xml:space="preserve"> requirements on the throughput, coverage, latency and power consumptions. </w:t>
      </w:r>
    </w:p>
    <w:p w14:paraId="45EBF649" w14:textId="0F8C34E5" w:rsidR="00E53FA3" w:rsidRPr="00255457" w:rsidRDefault="00E53FA3" w:rsidP="003846CB">
      <w:pPr>
        <w:pStyle w:val="afb"/>
        <w:numPr>
          <w:ilvl w:val="3"/>
          <w:numId w:val="35"/>
        </w:numPr>
        <w:jc w:val="both"/>
        <w:rPr>
          <w:sz w:val="22"/>
          <w:szCs w:val="22"/>
        </w:rPr>
      </w:pPr>
      <w:r>
        <w:rPr>
          <w:rFonts w:eastAsiaTheme="minorEastAsia"/>
          <w:sz w:val="22"/>
          <w:szCs w:val="22"/>
        </w:rPr>
        <w:t>F</w:t>
      </w:r>
      <w:r>
        <w:rPr>
          <w:rFonts w:eastAsiaTheme="minorEastAsia" w:hint="eastAsia"/>
          <w:sz w:val="22"/>
          <w:szCs w:val="22"/>
        </w:rPr>
        <w:t xml:space="preserve">or NR-NTN, several NTN bands in FR1 and FR2 are defined in </w:t>
      </w:r>
      <w:r>
        <w:rPr>
          <w:rFonts w:eastAsiaTheme="minorEastAsia"/>
          <w:sz w:val="22"/>
          <w:szCs w:val="22"/>
        </w:rPr>
        <w:fldChar w:fldCharType="begin"/>
      </w:r>
      <w:r>
        <w:rPr>
          <w:rFonts w:eastAsiaTheme="minorEastAsia"/>
          <w:sz w:val="22"/>
          <w:szCs w:val="22"/>
        </w:rPr>
        <w:instrText xml:space="preserve"> </w:instrText>
      </w:r>
      <w:r>
        <w:rPr>
          <w:rFonts w:eastAsiaTheme="minorEastAsia" w:hint="eastAsia"/>
          <w:sz w:val="22"/>
          <w:szCs w:val="22"/>
        </w:rPr>
        <w:instrText>REF _Ref205551937 \n \h</w:instrText>
      </w:r>
      <w:r>
        <w:rPr>
          <w:rFonts w:eastAsiaTheme="minorEastAsia"/>
          <w:sz w:val="22"/>
          <w:szCs w:val="22"/>
        </w:rPr>
        <w:instrText xml:space="preserve">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sidR="00FA454B">
        <w:rPr>
          <w:rFonts w:eastAsiaTheme="minorEastAsia"/>
          <w:sz w:val="22"/>
          <w:szCs w:val="22"/>
        </w:rPr>
        <w:t>2</w:t>
      </w:r>
      <w:r>
        <w:rPr>
          <w:rFonts w:eastAsiaTheme="minorEastAsia"/>
          <w:sz w:val="22"/>
          <w:szCs w:val="22"/>
        </w:rPr>
        <w:t>]</w:t>
      </w:r>
      <w:r>
        <w:rPr>
          <w:rFonts w:eastAsiaTheme="minorEastAsia"/>
          <w:sz w:val="22"/>
          <w:szCs w:val="22"/>
        </w:rPr>
        <w:fldChar w:fldCharType="end"/>
      </w:r>
      <w:r>
        <w:rPr>
          <w:rFonts w:eastAsiaTheme="minorEastAsia"/>
          <w:sz w:val="22"/>
          <w:szCs w:val="22"/>
        </w:rPr>
        <w:t xml:space="preserve"> </w:t>
      </w:r>
      <w:r>
        <w:rPr>
          <w:rFonts w:eastAsiaTheme="minorEastAsia" w:hint="eastAsia"/>
          <w:sz w:val="22"/>
          <w:szCs w:val="22"/>
        </w:rPr>
        <w:t xml:space="preserve">and only FDD/HD-FDD is allowed on these bands. </w:t>
      </w:r>
      <w:r>
        <w:rPr>
          <w:rFonts w:eastAsiaTheme="minorEastAsia"/>
          <w:sz w:val="22"/>
          <w:szCs w:val="22"/>
        </w:rPr>
        <w:t>F</w:t>
      </w:r>
      <w:r>
        <w:rPr>
          <w:rFonts w:eastAsiaTheme="minorEastAsia" w:hint="eastAsia"/>
          <w:sz w:val="22"/>
          <w:szCs w:val="22"/>
        </w:rPr>
        <w:t xml:space="preserve">or 6GR NTN, existing </w:t>
      </w:r>
      <w:r w:rsidRPr="00255457">
        <w:rPr>
          <w:sz w:val="22"/>
          <w:szCs w:val="22"/>
        </w:rPr>
        <w:t>FDD/HD-FDD MSS bands in FR1 and FR2</w:t>
      </w:r>
      <w:r>
        <w:rPr>
          <w:sz w:val="22"/>
          <w:szCs w:val="22"/>
        </w:rPr>
        <w:t xml:space="preserve"> </w:t>
      </w:r>
      <w:r w:rsidRPr="00255457">
        <w:rPr>
          <w:sz w:val="22"/>
          <w:szCs w:val="22"/>
        </w:rPr>
        <w:t>should be prioritized</w:t>
      </w:r>
      <w:r>
        <w:rPr>
          <w:rFonts w:eastAsiaTheme="minorEastAsia" w:hint="eastAsia"/>
          <w:sz w:val="22"/>
          <w:szCs w:val="22"/>
        </w:rPr>
        <w:t xml:space="preserve"> before additional spectrum is available</w:t>
      </w:r>
      <w:r w:rsidRPr="00255457">
        <w:rPr>
          <w:sz w:val="22"/>
          <w:szCs w:val="22"/>
        </w:rPr>
        <w:t>.</w:t>
      </w:r>
    </w:p>
    <w:p w14:paraId="08542105" w14:textId="77777777" w:rsidR="00E53FA3" w:rsidRPr="00585F46" w:rsidRDefault="00E53FA3" w:rsidP="00E53FA3">
      <w:pPr>
        <w:pStyle w:val="References"/>
        <w:numPr>
          <w:ilvl w:val="0"/>
          <w:numId w:val="0"/>
        </w:numPr>
        <w:autoSpaceDE w:val="0"/>
        <w:autoSpaceDN w:val="0"/>
        <w:snapToGrid w:val="0"/>
        <w:jc w:val="both"/>
        <w:rPr>
          <w:sz w:val="22"/>
          <w:szCs w:val="22"/>
        </w:rPr>
      </w:pPr>
    </w:p>
    <w:p w14:paraId="1E836FC5" w14:textId="77777777" w:rsidR="00E53FA3" w:rsidRPr="00575326" w:rsidRDefault="00E53FA3" w:rsidP="003846CB">
      <w:pPr>
        <w:pStyle w:val="afb"/>
        <w:numPr>
          <w:ilvl w:val="0"/>
          <w:numId w:val="19"/>
        </w:numPr>
        <w:rPr>
          <w:b/>
          <w:bCs/>
          <w:u w:val="single"/>
          <w:lang w:val="en-GB"/>
        </w:rPr>
      </w:pPr>
      <w:r w:rsidRPr="00575326">
        <w:rPr>
          <w:b/>
          <w:bCs/>
          <w:u w:val="single"/>
          <w:lang w:val="en-GB"/>
        </w:rPr>
        <w:t>Key technical directions</w:t>
      </w:r>
    </w:p>
    <w:p w14:paraId="33639FD3" w14:textId="77777777" w:rsidR="00E53FA3" w:rsidRPr="000B4A03" w:rsidRDefault="00E53FA3" w:rsidP="00E53FA3">
      <w:pPr>
        <w:rPr>
          <w:rFonts w:eastAsiaTheme="minorEastAsia"/>
        </w:rPr>
      </w:pPr>
    </w:p>
    <w:p w14:paraId="0FF73187" w14:textId="77777777" w:rsidR="00E53FA3" w:rsidRPr="00255457" w:rsidRDefault="00E53FA3" w:rsidP="00E53FA3">
      <w:pPr>
        <w:jc w:val="both"/>
        <w:rPr>
          <w:rFonts w:eastAsiaTheme="minorEastAsia"/>
          <w:sz w:val="22"/>
          <w:szCs w:val="22"/>
        </w:rPr>
      </w:pPr>
      <w:r>
        <w:rPr>
          <w:rFonts w:eastAsiaTheme="minorEastAsia"/>
          <w:sz w:val="22"/>
          <w:szCs w:val="22"/>
        </w:rPr>
        <w:t>B</w:t>
      </w:r>
      <w:r>
        <w:rPr>
          <w:rFonts w:eastAsiaTheme="minorEastAsia" w:hint="eastAsia"/>
          <w:sz w:val="22"/>
          <w:szCs w:val="22"/>
        </w:rPr>
        <w:t>ased on experiences in 5G, many TN designs can be directly used in NTN. Some of the 6GR TN discussion, e.g. lower PAPR waveform</w:t>
      </w:r>
      <w:r>
        <w:rPr>
          <w:rFonts w:eastAsiaTheme="minorEastAsia"/>
          <w:sz w:val="22"/>
          <w:szCs w:val="22"/>
        </w:rPr>
        <w:t xml:space="preserve"> and </w:t>
      </w:r>
      <w:r>
        <w:rPr>
          <w:rFonts w:eastAsiaTheme="minorEastAsia" w:hint="eastAsia"/>
          <w:sz w:val="22"/>
          <w:szCs w:val="22"/>
        </w:rPr>
        <w:t xml:space="preserve">coverage enhancement can also benefit satellite access, although they are not </w:t>
      </w:r>
      <w:r>
        <w:rPr>
          <w:rFonts w:eastAsiaTheme="minorEastAsia"/>
          <w:sz w:val="22"/>
          <w:szCs w:val="22"/>
        </w:rPr>
        <w:t>separately</w:t>
      </w:r>
      <w:r>
        <w:rPr>
          <w:rFonts w:eastAsiaTheme="minorEastAsia" w:hint="eastAsia"/>
          <w:sz w:val="22"/>
          <w:szCs w:val="22"/>
        </w:rPr>
        <w:t xml:space="preserve"> discussed for NTN. In addition, </w:t>
      </w:r>
      <w:r w:rsidRPr="00766B4E">
        <w:rPr>
          <w:sz w:val="22"/>
          <w:szCs w:val="22"/>
        </w:rPr>
        <w:t xml:space="preserve">common and extendable designs for TN and NTN deployments </w:t>
      </w:r>
      <w:r>
        <w:rPr>
          <w:rFonts w:eastAsiaTheme="minorEastAsia" w:hint="eastAsia"/>
          <w:sz w:val="22"/>
          <w:szCs w:val="22"/>
        </w:rPr>
        <w:t>can</w:t>
      </w:r>
      <w:r w:rsidRPr="00766B4E">
        <w:rPr>
          <w:sz w:val="22"/>
          <w:szCs w:val="22"/>
        </w:rPr>
        <w:t xml:space="preserve"> minimize complexity for various UE types including handheld UE to support both TN and NTN using a single chip.</w:t>
      </w:r>
      <w:r>
        <w:rPr>
          <w:rFonts w:eastAsiaTheme="minorEastAsia" w:hint="eastAsia"/>
          <w:sz w:val="22"/>
          <w:szCs w:val="22"/>
        </w:rPr>
        <w:t xml:space="preserve"> Our interpretation of </w:t>
      </w:r>
      <w:r w:rsidRPr="00255457">
        <w:rPr>
          <w:rFonts w:eastAsiaTheme="minorEastAsia"/>
          <w:sz w:val="22"/>
          <w:szCs w:val="22"/>
        </w:rPr>
        <w:t xml:space="preserve">Harmonized 6G Radio design for NTN and TN </w:t>
      </w:r>
      <w:r>
        <w:rPr>
          <w:rFonts w:eastAsiaTheme="minorEastAsia" w:hint="eastAsia"/>
          <w:sz w:val="22"/>
          <w:szCs w:val="22"/>
        </w:rPr>
        <w:t xml:space="preserve">in RAN1 is </w:t>
      </w:r>
      <w:r>
        <w:rPr>
          <w:rFonts w:eastAsiaTheme="minorEastAsia"/>
          <w:sz w:val="22"/>
          <w:szCs w:val="22"/>
        </w:rPr>
        <w:t>a</w:t>
      </w:r>
      <w:r w:rsidRPr="00892A67">
        <w:rPr>
          <w:rFonts w:eastAsiaTheme="minorEastAsia"/>
          <w:sz w:val="22"/>
          <w:szCs w:val="22"/>
        </w:rPr>
        <w:t xml:space="preserve"> unified radio interface design sharing most commonality between NTN with TN</w:t>
      </w:r>
      <w:r>
        <w:rPr>
          <w:rFonts w:eastAsiaTheme="minorEastAsia"/>
          <w:sz w:val="22"/>
          <w:szCs w:val="22"/>
        </w:rPr>
        <w:t xml:space="preserve">. </w:t>
      </w:r>
      <w:r w:rsidRPr="00892A67">
        <w:rPr>
          <w:rFonts w:eastAsiaTheme="minorEastAsia"/>
          <w:sz w:val="22"/>
          <w:szCs w:val="22"/>
        </w:rPr>
        <w:t>NTN specific requirements can be satisfied by</w:t>
      </w:r>
      <w:r>
        <w:rPr>
          <w:rFonts w:eastAsiaTheme="minorEastAsia"/>
          <w:sz w:val="22"/>
          <w:szCs w:val="22"/>
        </w:rPr>
        <w:t xml:space="preserve"> </w:t>
      </w:r>
      <w:r w:rsidRPr="00892A67">
        <w:rPr>
          <w:rFonts w:eastAsiaTheme="minorEastAsia"/>
          <w:sz w:val="22"/>
          <w:szCs w:val="22"/>
        </w:rPr>
        <w:t xml:space="preserve">NTN/TN common </w:t>
      </w:r>
      <w:r>
        <w:rPr>
          <w:rFonts w:eastAsiaTheme="minorEastAsia"/>
          <w:sz w:val="22"/>
          <w:szCs w:val="22"/>
        </w:rPr>
        <w:t>designs</w:t>
      </w:r>
      <w:r w:rsidRPr="00892A67">
        <w:rPr>
          <w:rFonts w:eastAsiaTheme="minorEastAsia"/>
          <w:sz w:val="22"/>
          <w:szCs w:val="22"/>
        </w:rPr>
        <w:t xml:space="preserve"> with same</w:t>
      </w:r>
      <w:r>
        <w:rPr>
          <w:rFonts w:eastAsiaTheme="minorEastAsia"/>
          <w:sz w:val="22"/>
          <w:szCs w:val="22"/>
        </w:rPr>
        <w:t xml:space="preserve"> and/or </w:t>
      </w:r>
      <w:r w:rsidRPr="00892A67">
        <w:rPr>
          <w:rFonts w:eastAsiaTheme="minorEastAsia"/>
          <w:sz w:val="22"/>
          <w:szCs w:val="22"/>
        </w:rPr>
        <w:t>different parameter configurations, or NTN only features</w:t>
      </w:r>
      <w:r>
        <w:rPr>
          <w:rFonts w:eastAsiaTheme="minorEastAsia"/>
          <w:sz w:val="22"/>
          <w:szCs w:val="22"/>
        </w:rPr>
        <w:t xml:space="preserve"> requiring NTN-specific designs</w:t>
      </w:r>
      <w:r w:rsidRPr="00892A67">
        <w:rPr>
          <w:rFonts w:eastAsiaTheme="minorEastAsia"/>
          <w:sz w:val="22"/>
          <w:szCs w:val="22"/>
        </w:rPr>
        <w:t>, which should be minimized</w:t>
      </w:r>
      <w:r>
        <w:rPr>
          <w:rFonts w:eastAsiaTheme="minorEastAsia"/>
          <w:sz w:val="22"/>
          <w:szCs w:val="22"/>
        </w:rPr>
        <w:t xml:space="preserve">. </w:t>
      </w:r>
    </w:p>
    <w:p w14:paraId="744B4558" w14:textId="6B27CA88" w:rsidR="00E53FA3" w:rsidRPr="00585F46" w:rsidRDefault="006D4F1E" w:rsidP="00E53FA3">
      <w:pPr>
        <w:jc w:val="both"/>
        <w:rPr>
          <w:sz w:val="22"/>
          <w:szCs w:val="22"/>
        </w:rPr>
      </w:pPr>
      <w:r>
        <w:rPr>
          <w:sz w:val="22"/>
          <w:szCs w:val="22"/>
        </w:rPr>
        <w:t>W</w:t>
      </w:r>
      <w:r w:rsidR="00E53FA3" w:rsidRPr="00585F46">
        <w:rPr>
          <w:sz w:val="22"/>
          <w:szCs w:val="22"/>
        </w:rPr>
        <w:t>e think that RAN1 should consider the following technical directions for 6GR NTN:</w:t>
      </w:r>
    </w:p>
    <w:p w14:paraId="06B02A19" w14:textId="0D1753CD" w:rsidR="00E53FA3" w:rsidRPr="00575326" w:rsidRDefault="00E53FA3" w:rsidP="003846CB">
      <w:pPr>
        <w:pStyle w:val="afb"/>
        <w:numPr>
          <w:ilvl w:val="4"/>
          <w:numId w:val="35"/>
        </w:numPr>
        <w:spacing w:beforeLines="50" w:before="120" w:afterLines="50" w:after="120"/>
        <w:jc w:val="both"/>
        <w:rPr>
          <w:b/>
          <w:sz w:val="22"/>
          <w:szCs w:val="22"/>
          <w:lang w:val="en-GB"/>
        </w:rPr>
      </w:pPr>
      <w:r w:rsidRPr="00575326">
        <w:rPr>
          <w:b/>
          <w:sz w:val="22"/>
          <w:szCs w:val="22"/>
          <w:lang w:val="en-GB"/>
        </w:rPr>
        <w:t xml:space="preserve">Study location &amp; user-centric beam management solutions for (V)LEO sparse/dense multi-satellite constellations </w:t>
      </w:r>
      <w:r w:rsidRPr="00575326">
        <w:rPr>
          <w:rFonts w:hint="eastAsia"/>
          <w:b/>
          <w:sz w:val="22"/>
          <w:szCs w:val="22"/>
          <w:lang w:val="en-GB"/>
        </w:rPr>
        <w:t xml:space="preserve">with </w:t>
      </w:r>
      <w:r w:rsidRPr="00575326">
        <w:rPr>
          <w:b/>
          <w:sz w:val="22"/>
          <w:szCs w:val="22"/>
          <w:lang w:val="en-GB"/>
        </w:rPr>
        <w:t>massive</w:t>
      </w:r>
      <w:r w:rsidRPr="00575326">
        <w:rPr>
          <w:rFonts w:hint="eastAsia"/>
          <w:b/>
          <w:sz w:val="22"/>
          <w:szCs w:val="22"/>
          <w:lang w:val="en-GB"/>
        </w:rPr>
        <w:t xml:space="preserve"> </w:t>
      </w:r>
      <w:r w:rsidRPr="00575326">
        <w:rPr>
          <w:b/>
          <w:sz w:val="22"/>
          <w:szCs w:val="22"/>
          <w:lang w:val="en-GB"/>
        </w:rPr>
        <w:t>beam</w:t>
      </w:r>
      <w:r w:rsidRPr="00575326">
        <w:rPr>
          <w:rFonts w:hint="eastAsia"/>
          <w:b/>
          <w:sz w:val="22"/>
          <w:szCs w:val="22"/>
          <w:lang w:val="en-GB"/>
        </w:rPr>
        <w:t xml:space="preserve"> footprints</w:t>
      </w:r>
      <w:r w:rsidRPr="00575326">
        <w:rPr>
          <w:b/>
          <w:sz w:val="22"/>
          <w:szCs w:val="22"/>
          <w:lang w:val="en-GB"/>
        </w:rPr>
        <w:t xml:space="preserve"> deployment</w:t>
      </w:r>
    </w:p>
    <w:p w14:paraId="0F6D952C" w14:textId="628291DC" w:rsidR="008F729F" w:rsidRPr="000B4A03" w:rsidRDefault="00E53FA3" w:rsidP="00E53FA3">
      <w:pPr>
        <w:jc w:val="both"/>
        <w:rPr>
          <w:sz w:val="22"/>
          <w:szCs w:val="22"/>
        </w:rPr>
      </w:pPr>
      <w:r w:rsidRPr="000B4A03">
        <w:rPr>
          <w:sz w:val="22"/>
          <w:szCs w:val="22"/>
        </w:rPr>
        <w:t xml:space="preserve">Study adequate solutions to mitigate intra- and inter-satellite inter-beam interference considering moving satellite coverage consisting of massive earth fixed beam footprints, reduce signaling overhead, and minimize interruptions due to satellite and UE mobility. </w:t>
      </w:r>
      <w:r>
        <w:rPr>
          <w:sz w:val="22"/>
          <w:szCs w:val="22"/>
        </w:rPr>
        <w:t>L1/L2</w:t>
      </w:r>
      <w:r w:rsidRPr="00407E0A">
        <w:rPr>
          <w:rFonts w:hint="eastAsia"/>
          <w:sz w:val="22"/>
          <w:szCs w:val="22"/>
        </w:rPr>
        <w:t xml:space="preserve"> beam switching </w:t>
      </w:r>
      <w:r>
        <w:rPr>
          <w:sz w:val="22"/>
          <w:szCs w:val="22"/>
        </w:rPr>
        <w:t>within</w:t>
      </w:r>
      <w:r w:rsidRPr="00407E0A">
        <w:rPr>
          <w:sz w:val="22"/>
          <w:szCs w:val="22"/>
        </w:rPr>
        <w:t xml:space="preserve"> </w:t>
      </w:r>
      <w:r w:rsidRPr="00407E0A">
        <w:rPr>
          <w:rFonts w:hint="eastAsia"/>
          <w:sz w:val="22"/>
          <w:szCs w:val="22"/>
        </w:rPr>
        <w:t xml:space="preserve">a cell </w:t>
      </w:r>
      <w:r>
        <w:rPr>
          <w:sz w:val="22"/>
          <w:szCs w:val="22"/>
        </w:rPr>
        <w:t xml:space="preserve">and across cells </w:t>
      </w:r>
      <w:r w:rsidRPr="00407E0A">
        <w:rPr>
          <w:rFonts w:hint="eastAsia"/>
          <w:sz w:val="22"/>
          <w:szCs w:val="22"/>
        </w:rPr>
        <w:t>covered by massive beam footprints from sin</w:t>
      </w:r>
      <w:r w:rsidRPr="00407E0A">
        <w:rPr>
          <w:sz w:val="22"/>
          <w:szCs w:val="22"/>
        </w:rPr>
        <w:t>gle</w:t>
      </w:r>
      <w:r w:rsidRPr="00407E0A">
        <w:rPr>
          <w:rFonts w:hint="eastAsia"/>
          <w:sz w:val="22"/>
          <w:szCs w:val="22"/>
        </w:rPr>
        <w:t>/</w:t>
      </w:r>
      <w:r w:rsidRPr="00407E0A">
        <w:rPr>
          <w:sz w:val="22"/>
          <w:szCs w:val="22"/>
        </w:rPr>
        <w:t>multi</w:t>
      </w:r>
      <w:r w:rsidRPr="00407E0A">
        <w:rPr>
          <w:rFonts w:hint="eastAsia"/>
          <w:sz w:val="22"/>
          <w:szCs w:val="22"/>
        </w:rPr>
        <w:t xml:space="preserve">ple (V)LEO </w:t>
      </w:r>
      <w:r w:rsidRPr="00407E0A">
        <w:rPr>
          <w:sz w:val="22"/>
          <w:szCs w:val="22"/>
        </w:rPr>
        <w:t>satellite</w:t>
      </w:r>
      <w:r w:rsidRPr="00407E0A">
        <w:rPr>
          <w:rFonts w:hint="eastAsia"/>
          <w:sz w:val="22"/>
          <w:szCs w:val="22"/>
        </w:rPr>
        <w:t>s</w:t>
      </w:r>
      <w:r>
        <w:rPr>
          <w:sz w:val="22"/>
          <w:szCs w:val="22"/>
        </w:rPr>
        <w:t xml:space="preserve"> should also be studied</w:t>
      </w:r>
      <w:r w:rsidRPr="000B4A03">
        <w:rPr>
          <w:sz w:val="22"/>
          <w:szCs w:val="22"/>
        </w:rPr>
        <w:t xml:space="preserve">. Such solutions may impact the initial access and beam management. </w:t>
      </w:r>
    </w:p>
    <w:p w14:paraId="6842CCE5" w14:textId="77777777" w:rsidR="00E53FA3" w:rsidRPr="00575326" w:rsidRDefault="00E53FA3" w:rsidP="003846CB">
      <w:pPr>
        <w:pStyle w:val="afb"/>
        <w:numPr>
          <w:ilvl w:val="4"/>
          <w:numId w:val="35"/>
        </w:numPr>
        <w:spacing w:beforeLines="50" w:before="120" w:afterLines="50" w:after="120"/>
        <w:jc w:val="both"/>
        <w:rPr>
          <w:b/>
          <w:sz w:val="22"/>
          <w:szCs w:val="22"/>
          <w:lang w:val="en-GB"/>
        </w:rPr>
      </w:pPr>
      <w:r w:rsidRPr="00575326">
        <w:rPr>
          <w:b/>
          <w:sz w:val="22"/>
          <w:szCs w:val="22"/>
          <w:lang w:val="en-GB"/>
        </w:rPr>
        <w:t>Study the techniques to achieve 100% coverage ratio in a cell with massive beam footprints</w:t>
      </w:r>
    </w:p>
    <w:p w14:paraId="2125DF97" w14:textId="46229C5C" w:rsidR="008F729F" w:rsidRPr="00255457" w:rsidRDefault="00E53FA3" w:rsidP="00E53FA3">
      <w:pPr>
        <w:autoSpaceDE w:val="0"/>
        <w:autoSpaceDN w:val="0"/>
        <w:adjustRightInd w:val="0"/>
        <w:snapToGrid w:val="0"/>
        <w:spacing w:after="120"/>
        <w:jc w:val="both"/>
        <w:rPr>
          <w:sz w:val="22"/>
          <w:szCs w:val="22"/>
        </w:rPr>
      </w:pPr>
      <w:r w:rsidRPr="00255457">
        <w:rPr>
          <w:rFonts w:eastAsiaTheme="minorEastAsia"/>
          <w:sz w:val="22"/>
          <w:szCs w:val="22"/>
        </w:rPr>
        <w:t xml:space="preserve">In Rel-19 NR-NTN, only 48% beam footprints under one satellite coverage can be served assuming 200W transmit power and 16 active beams on the satellite (Set 1-2). Even with 1330W transmit power and 106 active beams on the satellite (set 1-1) which we think </w:t>
      </w:r>
      <w:r>
        <w:rPr>
          <w:rFonts w:eastAsiaTheme="minorEastAsia"/>
          <w:sz w:val="22"/>
          <w:szCs w:val="22"/>
        </w:rPr>
        <w:t>would</w:t>
      </w:r>
      <w:r w:rsidRPr="00255457">
        <w:rPr>
          <w:rFonts w:eastAsiaTheme="minorEastAsia"/>
          <w:sz w:val="22"/>
          <w:szCs w:val="22"/>
        </w:rPr>
        <w:t xml:space="preserve"> still </w:t>
      </w:r>
      <w:r>
        <w:rPr>
          <w:rFonts w:eastAsiaTheme="minorEastAsia"/>
          <w:sz w:val="22"/>
          <w:szCs w:val="22"/>
        </w:rPr>
        <w:t xml:space="preserve">be </w:t>
      </w:r>
      <w:r w:rsidRPr="00255457">
        <w:rPr>
          <w:rFonts w:eastAsiaTheme="minorEastAsia"/>
          <w:sz w:val="22"/>
          <w:szCs w:val="22"/>
        </w:rPr>
        <w:t xml:space="preserve">challenging </w:t>
      </w:r>
      <w:r>
        <w:rPr>
          <w:rFonts w:eastAsiaTheme="minorEastAsia"/>
          <w:sz w:val="22"/>
          <w:szCs w:val="22"/>
        </w:rPr>
        <w:t>to implement</w:t>
      </w:r>
      <w:r w:rsidRPr="00255457">
        <w:rPr>
          <w:rFonts w:eastAsiaTheme="minorEastAsia"/>
          <w:sz w:val="22"/>
          <w:szCs w:val="22"/>
        </w:rPr>
        <w:t xml:space="preserve"> </w:t>
      </w:r>
      <w:r>
        <w:rPr>
          <w:rFonts w:eastAsiaTheme="minorEastAsia"/>
          <w:sz w:val="22"/>
          <w:szCs w:val="22"/>
        </w:rPr>
        <w:t>around</w:t>
      </w:r>
      <w:r w:rsidRPr="00255457">
        <w:rPr>
          <w:rFonts w:eastAsiaTheme="minorEastAsia"/>
          <w:sz w:val="22"/>
          <w:szCs w:val="22"/>
        </w:rPr>
        <w:t xml:space="preserve"> 2030</w:t>
      </w:r>
      <w:r>
        <w:rPr>
          <w:rFonts w:eastAsiaTheme="minorEastAsia"/>
          <w:sz w:val="22"/>
          <w:szCs w:val="22"/>
        </w:rPr>
        <w:t>s</w:t>
      </w:r>
      <w:r w:rsidRPr="00255457">
        <w:rPr>
          <w:rFonts w:eastAsiaTheme="minorEastAsia"/>
          <w:sz w:val="22"/>
          <w:szCs w:val="22"/>
        </w:rPr>
        <w:t xml:space="preserve">, 100% coverage ratio is achieved at the cost of 50% overhead on common control channel. Such requirement may impact the initial access and beam management. </w:t>
      </w:r>
    </w:p>
    <w:p w14:paraId="61E4F2EC" w14:textId="77777777" w:rsidR="00E53FA3" w:rsidRPr="00575326" w:rsidRDefault="00E53FA3" w:rsidP="003846CB">
      <w:pPr>
        <w:pStyle w:val="afb"/>
        <w:numPr>
          <w:ilvl w:val="4"/>
          <w:numId w:val="35"/>
        </w:numPr>
        <w:spacing w:beforeLines="50" w:before="120" w:afterLines="50" w:after="120"/>
        <w:jc w:val="both"/>
        <w:rPr>
          <w:b/>
          <w:sz w:val="22"/>
          <w:szCs w:val="22"/>
          <w:lang w:val="en-GB"/>
        </w:rPr>
      </w:pPr>
      <w:r w:rsidRPr="00575326">
        <w:rPr>
          <w:b/>
          <w:sz w:val="22"/>
          <w:szCs w:val="22"/>
          <w:lang w:val="en-GB"/>
        </w:rPr>
        <w:t>S</w:t>
      </w:r>
      <w:r w:rsidRPr="00575326">
        <w:rPr>
          <w:rFonts w:hint="eastAsia"/>
          <w:b/>
          <w:sz w:val="22"/>
          <w:szCs w:val="22"/>
          <w:lang w:val="en-GB"/>
        </w:rPr>
        <w:t>tudy the techniques to allow GNSS-free Positioning-less Satellite access</w:t>
      </w:r>
    </w:p>
    <w:p w14:paraId="0BD3BD9D" w14:textId="38D53D6E" w:rsidR="008F729F" w:rsidRPr="00255457" w:rsidRDefault="00E53FA3" w:rsidP="00E53FA3">
      <w:pPr>
        <w:autoSpaceDE w:val="0"/>
        <w:autoSpaceDN w:val="0"/>
        <w:adjustRightInd w:val="0"/>
        <w:snapToGrid w:val="0"/>
        <w:spacing w:after="120"/>
        <w:jc w:val="both"/>
        <w:rPr>
          <w:rFonts w:eastAsiaTheme="minorEastAsia"/>
          <w:sz w:val="22"/>
          <w:szCs w:val="22"/>
        </w:rPr>
      </w:pPr>
      <w:r w:rsidRPr="00255457">
        <w:rPr>
          <w:rFonts w:eastAsiaTheme="minorEastAsia"/>
          <w:sz w:val="22"/>
          <w:szCs w:val="22"/>
        </w:rPr>
        <w:t xml:space="preserve">Although GNSS resilient operation is studied </w:t>
      </w:r>
      <w:r>
        <w:rPr>
          <w:rFonts w:eastAsiaTheme="minorEastAsia"/>
          <w:sz w:val="22"/>
          <w:szCs w:val="22"/>
        </w:rPr>
        <w:t xml:space="preserve">5G NTN </w:t>
      </w:r>
      <w:r w:rsidRPr="00255457">
        <w:rPr>
          <w:rFonts w:eastAsiaTheme="minorEastAsia"/>
          <w:sz w:val="22"/>
          <w:szCs w:val="22"/>
        </w:rPr>
        <w:t xml:space="preserve">Rel-20, it is still assumed that UE can acquired coarse location from RAT-dependent positioning or degraded GNSS information. For 6GR NTN UE, UE should not </w:t>
      </w:r>
      <w:r>
        <w:rPr>
          <w:rFonts w:eastAsiaTheme="minorEastAsia"/>
          <w:sz w:val="22"/>
          <w:szCs w:val="22"/>
        </w:rPr>
        <w:t xml:space="preserve">be </w:t>
      </w:r>
      <w:r w:rsidRPr="00255457">
        <w:rPr>
          <w:rFonts w:eastAsiaTheme="minorEastAsia"/>
          <w:sz w:val="22"/>
          <w:szCs w:val="22"/>
        </w:rPr>
        <w:t>assume</w:t>
      </w:r>
      <w:r>
        <w:rPr>
          <w:rFonts w:eastAsiaTheme="minorEastAsia"/>
          <w:sz w:val="22"/>
          <w:szCs w:val="22"/>
        </w:rPr>
        <w:t>d</w:t>
      </w:r>
      <w:r w:rsidRPr="00255457">
        <w:rPr>
          <w:rFonts w:eastAsiaTheme="minorEastAsia"/>
          <w:sz w:val="22"/>
          <w:szCs w:val="22"/>
        </w:rPr>
        <w:t xml:space="preserve"> to </w:t>
      </w:r>
      <w:r>
        <w:rPr>
          <w:rFonts w:eastAsiaTheme="minorEastAsia"/>
          <w:sz w:val="22"/>
          <w:szCs w:val="22"/>
        </w:rPr>
        <w:t>acquire</w:t>
      </w:r>
      <w:r w:rsidRPr="00255457">
        <w:rPr>
          <w:rFonts w:eastAsiaTheme="minorEastAsia"/>
          <w:sz w:val="22"/>
          <w:szCs w:val="22"/>
        </w:rPr>
        <w:t xml:space="preserve"> location information </w:t>
      </w:r>
      <w:r>
        <w:rPr>
          <w:rFonts w:eastAsiaTheme="minorEastAsia"/>
          <w:sz w:val="22"/>
          <w:szCs w:val="22"/>
        </w:rPr>
        <w:t>on</w:t>
      </w:r>
      <w:r w:rsidRPr="00255457">
        <w:rPr>
          <w:rFonts w:eastAsiaTheme="minorEastAsia"/>
          <w:sz w:val="22"/>
          <w:szCs w:val="22"/>
        </w:rPr>
        <w:t xml:space="preserve"> its own to reduce the cost</w:t>
      </w:r>
      <w:r>
        <w:rPr>
          <w:rFonts w:eastAsiaTheme="minorEastAsia"/>
          <w:sz w:val="22"/>
          <w:szCs w:val="22"/>
        </w:rPr>
        <w:t>, system access latency, power consumption</w:t>
      </w:r>
      <w:r w:rsidRPr="00255457">
        <w:rPr>
          <w:rFonts w:eastAsiaTheme="minorEastAsia"/>
          <w:sz w:val="22"/>
          <w:szCs w:val="22"/>
        </w:rPr>
        <w:t xml:space="preserve"> and dependency on non-3GPP system. GNSS-independent </w:t>
      </w:r>
      <w:r>
        <w:rPr>
          <w:rFonts w:eastAsiaTheme="minorEastAsia"/>
          <w:sz w:val="22"/>
          <w:szCs w:val="22"/>
        </w:rPr>
        <w:t xml:space="preserve">positioning-less </w:t>
      </w:r>
      <w:r w:rsidRPr="00255457">
        <w:rPr>
          <w:rFonts w:eastAsiaTheme="minorEastAsia"/>
          <w:sz w:val="22"/>
          <w:szCs w:val="22"/>
        </w:rPr>
        <w:t>operation would impact at least initial access, time-frequency synchronization and beam management.</w:t>
      </w:r>
    </w:p>
    <w:p w14:paraId="18BACDDB" w14:textId="77777777" w:rsidR="00E53FA3" w:rsidRPr="00575326" w:rsidRDefault="00E53FA3" w:rsidP="003846CB">
      <w:pPr>
        <w:pStyle w:val="afb"/>
        <w:numPr>
          <w:ilvl w:val="4"/>
          <w:numId w:val="35"/>
        </w:numPr>
        <w:spacing w:beforeLines="50" w:before="120" w:afterLines="50" w:after="120"/>
        <w:jc w:val="both"/>
        <w:rPr>
          <w:b/>
          <w:sz w:val="22"/>
          <w:szCs w:val="22"/>
          <w:lang w:val="en-GB"/>
        </w:rPr>
      </w:pPr>
      <w:r w:rsidRPr="00575326">
        <w:rPr>
          <w:rFonts w:hint="eastAsia"/>
          <w:b/>
          <w:sz w:val="22"/>
          <w:szCs w:val="22"/>
          <w:lang w:val="en-GB"/>
        </w:rPr>
        <w:t xml:space="preserve">Study the techniques to reduce latency </w:t>
      </w:r>
      <w:r w:rsidRPr="00575326">
        <w:rPr>
          <w:b/>
          <w:sz w:val="22"/>
          <w:szCs w:val="22"/>
          <w:lang w:val="en-GB"/>
        </w:rPr>
        <w:t xml:space="preserve">and energy efficient solutions for NTN </w:t>
      </w:r>
    </w:p>
    <w:p w14:paraId="06AF2A89" w14:textId="67A26DCA" w:rsidR="00E53FA3" w:rsidRPr="00585F46" w:rsidRDefault="00E53FA3" w:rsidP="00E53FA3">
      <w:pPr>
        <w:jc w:val="both"/>
        <w:rPr>
          <w:color w:val="000000" w:themeColor="text1"/>
          <w:sz w:val="22"/>
          <w:szCs w:val="22"/>
        </w:rPr>
      </w:pPr>
      <w:r w:rsidRPr="00255457">
        <w:rPr>
          <w:rFonts w:eastAsiaTheme="minorEastAsia"/>
          <w:sz w:val="22"/>
          <w:szCs w:val="22"/>
        </w:rPr>
        <w:t xml:space="preserve">Study </w:t>
      </w:r>
      <w:r>
        <w:rPr>
          <w:rFonts w:eastAsiaTheme="minorEastAsia"/>
          <w:sz w:val="22"/>
          <w:szCs w:val="22"/>
        </w:rPr>
        <w:t xml:space="preserve">mechanisms to reduce </w:t>
      </w:r>
      <w:r>
        <w:rPr>
          <w:rFonts w:eastAsiaTheme="minorEastAsia" w:hint="eastAsia"/>
          <w:sz w:val="22"/>
          <w:szCs w:val="22"/>
        </w:rPr>
        <w:t xml:space="preserve">latency </w:t>
      </w:r>
      <w:r w:rsidRPr="00313C4C">
        <w:rPr>
          <w:rFonts w:eastAsiaTheme="minorEastAsia"/>
          <w:sz w:val="22"/>
          <w:szCs w:val="22"/>
        </w:rPr>
        <w:t xml:space="preserve">and energy consumption considering NTN large propagation delays, </w:t>
      </w:r>
      <w:r>
        <w:rPr>
          <w:rFonts w:eastAsiaTheme="minorEastAsia"/>
          <w:sz w:val="22"/>
          <w:szCs w:val="22"/>
        </w:rPr>
        <w:t>satellite and UE power</w:t>
      </w:r>
      <w:r w:rsidRPr="00313C4C">
        <w:rPr>
          <w:rFonts w:eastAsiaTheme="minorEastAsia"/>
          <w:sz w:val="22"/>
          <w:szCs w:val="22"/>
        </w:rPr>
        <w:t xml:space="preserve">, high Doppler and beam hopping constraints. </w:t>
      </w:r>
      <w:r>
        <w:rPr>
          <w:rFonts w:eastAsiaTheme="minorEastAsia"/>
          <w:sz w:val="22"/>
          <w:szCs w:val="22"/>
        </w:rPr>
        <w:t xml:space="preserve">Potential RAN1 impact may include data transmission scheme including HARQ, UE &amp; network energy saving mechanisms. </w:t>
      </w:r>
    </w:p>
    <w:p w14:paraId="08FF8079" w14:textId="77777777" w:rsidR="00E53FA3" w:rsidRPr="00575326" w:rsidRDefault="00E53FA3" w:rsidP="003846CB">
      <w:pPr>
        <w:pStyle w:val="afb"/>
        <w:numPr>
          <w:ilvl w:val="4"/>
          <w:numId w:val="35"/>
        </w:numPr>
        <w:spacing w:beforeLines="50" w:before="120" w:afterLines="50" w:after="120"/>
        <w:jc w:val="both"/>
        <w:rPr>
          <w:b/>
          <w:sz w:val="22"/>
          <w:szCs w:val="22"/>
          <w:lang w:val="en-GB"/>
        </w:rPr>
      </w:pPr>
      <w:r w:rsidRPr="00575326">
        <w:rPr>
          <w:rFonts w:hint="eastAsia"/>
          <w:b/>
          <w:sz w:val="22"/>
          <w:szCs w:val="22"/>
          <w:lang w:val="en-GB"/>
        </w:rPr>
        <w:t xml:space="preserve">Study the techniques to page UE in light covered/NLOS/satellite-misaligned scenario </w:t>
      </w:r>
    </w:p>
    <w:p w14:paraId="1AC31B6B" w14:textId="7F379C28" w:rsidR="00E53FA3" w:rsidRDefault="00E53FA3" w:rsidP="005656E0">
      <w:pPr>
        <w:autoSpaceDE w:val="0"/>
        <w:autoSpaceDN w:val="0"/>
        <w:adjustRightInd w:val="0"/>
        <w:snapToGrid w:val="0"/>
        <w:spacing w:after="120"/>
        <w:jc w:val="both"/>
        <w:rPr>
          <w:rFonts w:eastAsiaTheme="minorEastAsia"/>
          <w:sz w:val="22"/>
          <w:szCs w:val="22"/>
        </w:rPr>
      </w:pPr>
      <w:r w:rsidRPr="00255457">
        <w:rPr>
          <w:sz w:val="22"/>
          <w:szCs w:val="22"/>
        </w:rPr>
        <w:lastRenderedPageBreak/>
        <w:t>0dB body loss and NTN TDL-C LOS channel were assumed when evaluating the coverage in NR-NTN</w:t>
      </w:r>
      <w:r>
        <w:rPr>
          <w:rFonts w:eastAsiaTheme="minorEastAsia" w:hint="eastAsia"/>
          <w:sz w:val="22"/>
          <w:szCs w:val="22"/>
        </w:rPr>
        <w:t xml:space="preserve"> Rel-19</w:t>
      </w:r>
      <w:r w:rsidRPr="00255457">
        <w:rPr>
          <w:sz w:val="22"/>
          <w:szCs w:val="22"/>
        </w:rPr>
        <w:t xml:space="preserve">. </w:t>
      </w:r>
      <w:r>
        <w:rPr>
          <w:sz w:val="22"/>
          <w:szCs w:val="22"/>
        </w:rPr>
        <w:t xml:space="preserve"> </w:t>
      </w:r>
      <w:r>
        <w:rPr>
          <w:rFonts w:eastAsiaTheme="minorEastAsia" w:hint="eastAsia"/>
          <w:sz w:val="22"/>
          <w:szCs w:val="22"/>
        </w:rPr>
        <w:t xml:space="preserve">Although there </w:t>
      </w:r>
      <w:r>
        <w:rPr>
          <w:rFonts w:eastAsiaTheme="minorEastAsia"/>
          <w:sz w:val="22"/>
          <w:szCs w:val="22"/>
        </w:rPr>
        <w:t>is</w:t>
      </w:r>
      <w:r>
        <w:rPr>
          <w:rFonts w:eastAsiaTheme="minorEastAsia" w:hint="eastAsia"/>
          <w:sz w:val="22"/>
          <w:szCs w:val="22"/>
        </w:rPr>
        <w:t xml:space="preserve"> still </w:t>
      </w:r>
      <w:r>
        <w:rPr>
          <w:rFonts w:eastAsiaTheme="minorEastAsia"/>
          <w:sz w:val="22"/>
          <w:szCs w:val="22"/>
        </w:rPr>
        <w:t xml:space="preserve">a </w:t>
      </w:r>
      <w:r>
        <w:rPr>
          <w:rFonts w:eastAsiaTheme="minorEastAsia" w:hint="eastAsia"/>
          <w:sz w:val="22"/>
          <w:szCs w:val="22"/>
        </w:rPr>
        <w:t xml:space="preserve">margin </w:t>
      </w:r>
      <w:r>
        <w:rPr>
          <w:rFonts w:eastAsiaTheme="minorEastAsia"/>
          <w:sz w:val="22"/>
          <w:szCs w:val="22"/>
        </w:rPr>
        <w:t>of</w:t>
      </w:r>
      <w:r>
        <w:rPr>
          <w:rFonts w:eastAsiaTheme="minorEastAsia" w:hint="eastAsia"/>
          <w:sz w:val="22"/>
          <w:szCs w:val="22"/>
        </w:rPr>
        <w:t xml:space="preserve"> several dBs, </w:t>
      </w:r>
      <w:r>
        <w:rPr>
          <w:rFonts w:eastAsiaTheme="minorEastAsia"/>
          <w:sz w:val="22"/>
          <w:szCs w:val="22"/>
        </w:rPr>
        <w:t>the margin</w:t>
      </w:r>
      <w:r>
        <w:rPr>
          <w:rFonts w:eastAsiaTheme="minorEastAsia" w:hint="eastAsia"/>
          <w:sz w:val="22"/>
          <w:szCs w:val="22"/>
        </w:rPr>
        <w:t xml:space="preserve"> is not sufficient to overcome the additional loss (15-20dB) in light covered or NLOS scenario, when the phone is in the pocket/bag, or the UE is in the forest</w:t>
      </w:r>
      <w:r w:rsidR="00E00D52">
        <w:rPr>
          <w:rFonts w:eastAsiaTheme="minorEastAsia"/>
          <w:sz w:val="22"/>
          <w:szCs w:val="22"/>
        </w:rPr>
        <w:t>.</w:t>
      </w:r>
      <w:r w:rsidR="00E00D52">
        <w:rPr>
          <w:rFonts w:eastAsiaTheme="minorEastAsia" w:hint="eastAsia"/>
          <w:sz w:val="22"/>
          <w:szCs w:val="22"/>
        </w:rPr>
        <w:t xml:space="preserve"> </w:t>
      </w:r>
      <w:r>
        <w:rPr>
          <w:sz w:val="22"/>
          <w:szCs w:val="22"/>
        </w:rPr>
        <w:t>Coverage enhancement for paging signals/channels would impact on paging, initial access etc.</w:t>
      </w:r>
    </w:p>
    <w:p w14:paraId="0CE4AA69" w14:textId="1529893F" w:rsidR="00E53FA3" w:rsidRDefault="00E53FA3" w:rsidP="00E53FA3">
      <w:pPr>
        <w:jc w:val="both"/>
        <w:rPr>
          <w:rFonts w:eastAsiaTheme="minorEastAsia"/>
          <w:sz w:val="22"/>
          <w:szCs w:val="22"/>
        </w:rPr>
      </w:pPr>
      <w:r w:rsidRPr="00255457">
        <w:rPr>
          <w:rFonts w:eastAsia="宋体"/>
          <w:b/>
          <w:bCs/>
          <w:i/>
          <w:iCs/>
          <w:sz w:val="22"/>
          <w:szCs w:val="22"/>
        </w:rPr>
        <w:t>Proposal</w:t>
      </w:r>
      <w:r>
        <w:rPr>
          <w:rFonts w:eastAsia="宋体"/>
          <w:b/>
          <w:bCs/>
          <w:i/>
          <w:iCs/>
          <w:sz w:val="22"/>
          <w:szCs w:val="22"/>
        </w:rPr>
        <w:t xml:space="preserve"> </w:t>
      </w:r>
      <w:r w:rsidR="00E6066D">
        <w:rPr>
          <w:rFonts w:eastAsia="宋体"/>
          <w:b/>
          <w:bCs/>
          <w:i/>
          <w:iCs/>
          <w:sz w:val="22"/>
          <w:szCs w:val="22"/>
        </w:rPr>
        <w:t>21</w:t>
      </w:r>
      <w:r w:rsidRPr="00255457">
        <w:rPr>
          <w:rFonts w:eastAsia="宋体"/>
          <w:b/>
          <w:bCs/>
          <w:i/>
          <w:iCs/>
          <w:sz w:val="22"/>
          <w:szCs w:val="22"/>
        </w:rPr>
        <w:t xml:space="preserve">: </w:t>
      </w:r>
      <w:r w:rsidRPr="000B4A03">
        <w:rPr>
          <w:rFonts w:eastAsiaTheme="minorEastAsia"/>
          <w:i/>
          <w:iCs/>
          <w:sz w:val="22"/>
          <w:szCs w:val="22"/>
        </w:rPr>
        <w:t>6GR NTN is an essential complement to TN</w:t>
      </w:r>
      <w:r w:rsidRPr="00152103">
        <w:t xml:space="preserve"> </w:t>
      </w:r>
      <w:r w:rsidRPr="000B4A03">
        <w:rPr>
          <w:rFonts w:eastAsiaTheme="minorEastAsia"/>
          <w:i/>
          <w:iCs/>
          <w:sz w:val="22"/>
          <w:szCs w:val="22"/>
        </w:rPr>
        <w:t>to accomplish the IMT2030 objectives.</w:t>
      </w:r>
    </w:p>
    <w:p w14:paraId="3B6A3E5C" w14:textId="3BAC7609" w:rsidR="00E53FA3" w:rsidRDefault="00E53FA3" w:rsidP="00E53FA3">
      <w:pPr>
        <w:jc w:val="both"/>
        <w:rPr>
          <w:rFonts w:eastAsiaTheme="minorEastAsia"/>
          <w:i/>
          <w:iCs/>
          <w:sz w:val="22"/>
          <w:szCs w:val="22"/>
        </w:rPr>
      </w:pPr>
      <w:r w:rsidRPr="000B4A03">
        <w:rPr>
          <w:b/>
          <w:bCs/>
          <w:i/>
          <w:iCs/>
          <w:sz w:val="22"/>
          <w:szCs w:val="22"/>
        </w:rPr>
        <w:t xml:space="preserve">Proposal </w:t>
      </w:r>
      <w:r w:rsidR="00E6066D">
        <w:rPr>
          <w:b/>
          <w:bCs/>
          <w:i/>
          <w:iCs/>
          <w:sz w:val="22"/>
          <w:szCs w:val="22"/>
        </w:rPr>
        <w:t>22</w:t>
      </w:r>
      <w:r w:rsidRPr="000B4A03">
        <w:rPr>
          <w:b/>
          <w:bCs/>
          <w:i/>
          <w:iCs/>
          <w:sz w:val="22"/>
          <w:szCs w:val="22"/>
        </w:rPr>
        <w:t>:</w:t>
      </w:r>
      <w:r w:rsidRPr="000B4A03">
        <w:rPr>
          <w:sz w:val="22"/>
          <w:szCs w:val="22"/>
        </w:rPr>
        <w:t xml:space="preserve"> </w:t>
      </w:r>
      <w:r w:rsidRPr="000B4A03">
        <w:rPr>
          <w:i/>
          <w:iCs/>
          <w:sz w:val="22"/>
          <w:szCs w:val="22"/>
        </w:rPr>
        <w:t xml:space="preserve">6GR specifications should support a </w:t>
      </w:r>
      <w:r w:rsidRPr="000B4A03">
        <w:rPr>
          <w:rFonts w:eastAsiaTheme="minorEastAsia"/>
          <w:i/>
          <w:iCs/>
          <w:sz w:val="22"/>
          <w:szCs w:val="22"/>
        </w:rPr>
        <w:t xml:space="preserve">unified air interface design for both TN and NTN. </w:t>
      </w:r>
    </w:p>
    <w:p w14:paraId="75E71C72" w14:textId="77777777" w:rsidR="00E53FA3" w:rsidRPr="009F02E6" w:rsidRDefault="00E53FA3" w:rsidP="009F02E6">
      <w:pPr>
        <w:pStyle w:val="afb"/>
        <w:numPr>
          <w:ilvl w:val="0"/>
          <w:numId w:val="36"/>
        </w:numPr>
        <w:spacing w:after="60"/>
        <w:ind w:left="714" w:hanging="357"/>
        <w:jc w:val="both"/>
        <w:rPr>
          <w:bCs/>
          <w:i/>
          <w:kern w:val="2"/>
          <w:sz w:val="22"/>
          <w:szCs w:val="22"/>
          <w:lang w:val="en-GB"/>
        </w:rPr>
      </w:pPr>
      <w:r w:rsidRPr="009F02E6">
        <w:rPr>
          <w:bCs/>
          <w:i/>
          <w:kern w:val="2"/>
          <w:sz w:val="22"/>
          <w:szCs w:val="22"/>
          <w:lang w:val="en-GB"/>
        </w:rPr>
        <w:t>RAN1 shall strive for common designs between TN and NTN as much as possible</w:t>
      </w:r>
    </w:p>
    <w:p w14:paraId="3E3B3720" w14:textId="77777777" w:rsidR="00E53FA3" w:rsidRPr="009F02E6" w:rsidRDefault="00E53FA3" w:rsidP="009F02E6">
      <w:pPr>
        <w:pStyle w:val="afb"/>
        <w:numPr>
          <w:ilvl w:val="0"/>
          <w:numId w:val="36"/>
        </w:numPr>
        <w:spacing w:after="60"/>
        <w:ind w:left="714" w:hanging="357"/>
        <w:jc w:val="both"/>
        <w:rPr>
          <w:bCs/>
          <w:i/>
          <w:kern w:val="2"/>
          <w:sz w:val="22"/>
          <w:szCs w:val="22"/>
          <w:lang w:val="en-GB"/>
        </w:rPr>
      </w:pPr>
      <w:r w:rsidRPr="009F02E6">
        <w:rPr>
          <w:bCs/>
          <w:i/>
          <w:kern w:val="2"/>
          <w:sz w:val="22"/>
          <w:szCs w:val="22"/>
          <w:lang w:val="en-GB"/>
        </w:rPr>
        <w:t>The NTN-specific design should be minimized</w:t>
      </w:r>
    </w:p>
    <w:p w14:paraId="26F1F147" w14:textId="77777777" w:rsidR="00385D00" w:rsidRPr="00580BFC" w:rsidRDefault="00385D00" w:rsidP="009102D8">
      <w:pPr>
        <w:jc w:val="both"/>
      </w:pPr>
    </w:p>
    <w:p w14:paraId="2EE43221" w14:textId="77777777" w:rsidR="003C56B9" w:rsidRDefault="003C56B9" w:rsidP="003C56B9">
      <w:pPr>
        <w:pStyle w:val="1"/>
        <w:jc w:val="both"/>
        <w:rPr>
          <w:kern w:val="2"/>
          <w:lang w:val="en-GB"/>
        </w:rPr>
      </w:pPr>
      <w:r>
        <w:rPr>
          <w:kern w:val="2"/>
          <w:lang w:val="en-GB"/>
        </w:rPr>
        <w:t>Summary</w:t>
      </w:r>
    </w:p>
    <w:p w14:paraId="0363E293" w14:textId="0EBBE63A" w:rsidR="003C56B9" w:rsidRDefault="003C56B9" w:rsidP="003C56B9">
      <w:pPr>
        <w:pStyle w:val="aff"/>
        <w:jc w:val="both"/>
        <w:rPr>
          <w:sz w:val="22"/>
          <w:szCs w:val="22"/>
        </w:rPr>
      </w:pPr>
      <w:bookmarkStart w:id="13" w:name="OLE_LINK1"/>
      <w:r w:rsidRPr="00580BFC">
        <w:rPr>
          <w:sz w:val="22"/>
          <w:szCs w:val="22"/>
        </w:rPr>
        <w:t>In conclusion</w:t>
      </w:r>
      <w:bookmarkEnd w:id="13"/>
      <w:r w:rsidRPr="00580BFC">
        <w:rPr>
          <w:sz w:val="22"/>
          <w:szCs w:val="22"/>
        </w:rPr>
        <w:t>, this contribution has outlined a conceptual overview of the 6G</w:t>
      </w:r>
      <w:r>
        <w:rPr>
          <w:sz w:val="22"/>
          <w:szCs w:val="22"/>
        </w:rPr>
        <w:t xml:space="preserve">R key </w:t>
      </w:r>
      <w:r w:rsidR="000F6841">
        <w:rPr>
          <w:sz w:val="22"/>
          <w:szCs w:val="22"/>
        </w:rPr>
        <w:t>technical</w:t>
      </w:r>
      <w:r>
        <w:rPr>
          <w:sz w:val="22"/>
          <w:szCs w:val="22"/>
        </w:rPr>
        <w:t xml:space="preserve"> aspects</w:t>
      </w:r>
      <w:r w:rsidRPr="00580BFC">
        <w:rPr>
          <w:sz w:val="22"/>
          <w:szCs w:val="22"/>
        </w:rPr>
        <w:t xml:space="preserve">. </w:t>
      </w:r>
    </w:p>
    <w:p w14:paraId="15907466" w14:textId="77777777" w:rsidR="00E00D52" w:rsidRPr="00575326" w:rsidRDefault="00E00D52" w:rsidP="00E00D52">
      <w:pPr>
        <w:spacing w:after="120"/>
        <w:jc w:val="both"/>
        <w:rPr>
          <w:bCs/>
          <w:i/>
          <w:kern w:val="2"/>
          <w:sz w:val="22"/>
          <w:szCs w:val="22"/>
          <w:lang w:val="en-GB"/>
        </w:rPr>
      </w:pPr>
      <w:r w:rsidRPr="00575326">
        <w:rPr>
          <w:b/>
          <w:i/>
          <w:kern w:val="2"/>
          <w:sz w:val="22"/>
          <w:szCs w:val="22"/>
          <w:lang w:val="en-GB"/>
        </w:rPr>
        <w:t xml:space="preserve">Proposal 1: </w:t>
      </w:r>
      <w:r w:rsidRPr="00575326">
        <w:rPr>
          <w:bCs/>
          <w:i/>
          <w:kern w:val="2"/>
          <w:sz w:val="22"/>
          <w:szCs w:val="22"/>
          <w:lang w:val="en-GB"/>
        </w:rPr>
        <w:t>Study 6GR air interface designs for immersive communication to ensure consistent user experience and improved network capacity, taking into</w:t>
      </w:r>
      <w:r>
        <w:rPr>
          <w:bCs/>
          <w:i/>
          <w:kern w:val="2"/>
          <w:sz w:val="22"/>
          <w:szCs w:val="22"/>
          <w:lang w:val="en-GB"/>
        </w:rPr>
        <w:t xml:space="preserve"> account</w:t>
      </w:r>
      <w:r w:rsidRPr="00575326">
        <w:rPr>
          <w:bCs/>
          <w:i/>
          <w:kern w:val="2"/>
          <w:sz w:val="22"/>
          <w:szCs w:val="22"/>
          <w:lang w:val="en-GB"/>
        </w:rPr>
        <w:t xml:space="preserve"> the</w:t>
      </w:r>
      <w:r w:rsidRPr="000C7E05">
        <w:rPr>
          <w:bCs/>
          <w:i/>
          <w:kern w:val="2"/>
          <w:sz w:val="22"/>
          <w:szCs w:val="22"/>
          <w:lang w:val="en-GB"/>
        </w:rPr>
        <w:t xml:space="preserve"> </w:t>
      </w:r>
      <w:r w:rsidRPr="000B4A03">
        <w:rPr>
          <w:i/>
          <w:sz w:val="21"/>
          <w:szCs w:val="21"/>
        </w:rPr>
        <w:t>composite</w:t>
      </w:r>
      <w:r w:rsidRPr="000C7E05">
        <w:rPr>
          <w:bCs/>
          <w:i/>
          <w:kern w:val="2"/>
          <w:sz w:val="22"/>
          <w:szCs w:val="22"/>
          <w:lang w:val="en-GB"/>
        </w:rPr>
        <w:t xml:space="preserve"> re</w:t>
      </w:r>
      <w:r w:rsidRPr="00575326">
        <w:rPr>
          <w:bCs/>
          <w:i/>
          <w:kern w:val="2"/>
          <w:sz w:val="22"/>
          <w:szCs w:val="22"/>
          <w:lang w:val="en-GB"/>
        </w:rPr>
        <w:t>quirement of high data rate and low latency</w:t>
      </w:r>
      <w:r>
        <w:rPr>
          <w:bCs/>
          <w:i/>
          <w:kern w:val="2"/>
          <w:sz w:val="22"/>
          <w:szCs w:val="22"/>
          <w:lang w:val="en-GB"/>
        </w:rPr>
        <w:t xml:space="preserve">, including </w:t>
      </w:r>
    </w:p>
    <w:p w14:paraId="61CE2CE4" w14:textId="77777777" w:rsidR="00E00D52" w:rsidRPr="00575326" w:rsidRDefault="00E00D52" w:rsidP="00E00D52">
      <w:pPr>
        <w:pStyle w:val="afb"/>
        <w:numPr>
          <w:ilvl w:val="0"/>
          <w:numId w:val="36"/>
        </w:numPr>
        <w:spacing w:after="120"/>
        <w:jc w:val="both"/>
        <w:rPr>
          <w:bCs/>
          <w:i/>
          <w:kern w:val="2"/>
          <w:sz w:val="22"/>
          <w:szCs w:val="22"/>
          <w:lang w:val="en-GB"/>
        </w:rPr>
      </w:pPr>
      <w:r w:rsidRPr="00575326">
        <w:rPr>
          <w:bCs/>
          <w:i/>
          <w:kern w:val="2"/>
          <w:sz w:val="22"/>
          <w:szCs w:val="22"/>
          <w:lang w:val="en-GB"/>
        </w:rPr>
        <w:t>Coverage enhancement for uplink with high data rate</w:t>
      </w:r>
    </w:p>
    <w:p w14:paraId="3D9D1DBD" w14:textId="77777777" w:rsidR="00E00D52" w:rsidRPr="00575326" w:rsidRDefault="00E00D52" w:rsidP="00E00D52">
      <w:pPr>
        <w:pStyle w:val="afb"/>
        <w:numPr>
          <w:ilvl w:val="0"/>
          <w:numId w:val="36"/>
        </w:numPr>
        <w:spacing w:after="120"/>
        <w:jc w:val="both"/>
        <w:rPr>
          <w:bCs/>
          <w:i/>
          <w:kern w:val="2"/>
          <w:sz w:val="22"/>
          <w:szCs w:val="22"/>
          <w:lang w:val="en-GB"/>
        </w:rPr>
      </w:pPr>
      <w:r w:rsidRPr="00575326">
        <w:rPr>
          <w:bCs/>
          <w:i/>
          <w:kern w:val="2"/>
          <w:sz w:val="22"/>
          <w:szCs w:val="22"/>
          <w:lang w:val="en-GB"/>
        </w:rPr>
        <w:t>Scheduling and HARQ enhancement for improving capacity</w:t>
      </w:r>
    </w:p>
    <w:p w14:paraId="4F8ABF9D" w14:textId="77777777" w:rsidR="00E00D52" w:rsidRPr="008078C5" w:rsidRDefault="00E00D52" w:rsidP="00E00D52">
      <w:pPr>
        <w:pStyle w:val="afb"/>
        <w:numPr>
          <w:ilvl w:val="0"/>
          <w:numId w:val="36"/>
        </w:numPr>
        <w:spacing w:after="120"/>
        <w:jc w:val="both"/>
        <w:rPr>
          <w:bCs/>
          <w:sz w:val="22"/>
          <w:szCs w:val="22"/>
        </w:rPr>
      </w:pPr>
      <w:r w:rsidRPr="00575326">
        <w:rPr>
          <w:bCs/>
          <w:i/>
          <w:kern w:val="2"/>
          <w:sz w:val="22"/>
          <w:szCs w:val="22"/>
          <w:lang w:val="en-GB"/>
        </w:rPr>
        <w:t>MIMO enhancement for consistent user experience</w:t>
      </w:r>
      <w:r>
        <w:rPr>
          <w:bCs/>
          <w:i/>
          <w:kern w:val="2"/>
          <w:sz w:val="22"/>
          <w:szCs w:val="22"/>
          <w:lang w:val="en-GB"/>
        </w:rPr>
        <w:t xml:space="preserve">, e.g. multi-TRP operation </w:t>
      </w:r>
    </w:p>
    <w:p w14:paraId="4E6A8F03" w14:textId="77777777" w:rsidR="00E00D52" w:rsidRDefault="00E00D52" w:rsidP="00E00D52">
      <w:pPr>
        <w:spacing w:after="120"/>
        <w:jc w:val="both"/>
        <w:rPr>
          <w:bCs/>
          <w:i/>
          <w:kern w:val="2"/>
          <w:sz w:val="22"/>
          <w:szCs w:val="22"/>
          <w:lang w:val="en-GB"/>
        </w:rPr>
      </w:pPr>
      <w:r w:rsidRPr="00B74BF7">
        <w:rPr>
          <w:b/>
          <w:i/>
          <w:kern w:val="2"/>
          <w:sz w:val="22"/>
          <w:szCs w:val="22"/>
          <w:lang w:val="en-GB"/>
        </w:rPr>
        <w:t xml:space="preserve">Proposal </w:t>
      </w:r>
      <w:r>
        <w:rPr>
          <w:b/>
          <w:i/>
          <w:kern w:val="2"/>
          <w:sz w:val="22"/>
          <w:szCs w:val="22"/>
          <w:lang w:val="en-GB"/>
        </w:rPr>
        <w:t>2</w:t>
      </w:r>
      <w:r w:rsidRPr="00B74BF7">
        <w:rPr>
          <w:b/>
          <w:i/>
          <w:kern w:val="2"/>
          <w:sz w:val="22"/>
          <w:szCs w:val="22"/>
          <w:lang w:val="en-GB"/>
        </w:rPr>
        <w:t>:</w:t>
      </w:r>
      <w:r>
        <w:rPr>
          <w:b/>
          <w:i/>
          <w:kern w:val="2"/>
          <w:sz w:val="22"/>
          <w:szCs w:val="22"/>
          <w:lang w:val="en-GB"/>
        </w:rPr>
        <w:t xml:space="preserve"> </w:t>
      </w:r>
      <w:r w:rsidRPr="00AC0CCA">
        <w:rPr>
          <w:bCs/>
          <w:i/>
          <w:kern w:val="2"/>
          <w:sz w:val="22"/>
          <w:szCs w:val="22"/>
          <w:lang w:val="en-GB"/>
        </w:rPr>
        <w:t>Besides</w:t>
      </w:r>
      <w:r>
        <w:rPr>
          <w:bCs/>
          <w:i/>
          <w:kern w:val="2"/>
          <w:sz w:val="22"/>
          <w:szCs w:val="22"/>
          <w:lang w:val="en-GB"/>
        </w:rPr>
        <w:t xml:space="preserve"> use cases on</w:t>
      </w:r>
      <w:r w:rsidRPr="00AC0CCA">
        <w:rPr>
          <w:bCs/>
          <w:i/>
          <w:kern w:val="2"/>
          <w:sz w:val="22"/>
          <w:szCs w:val="22"/>
          <w:lang w:val="en-GB"/>
        </w:rPr>
        <w:t xml:space="preserve"> </w:t>
      </w:r>
      <w:r w:rsidRPr="0096195A">
        <w:rPr>
          <w:bCs/>
          <w:i/>
          <w:kern w:val="2"/>
          <w:sz w:val="22"/>
          <w:szCs w:val="22"/>
          <w:lang w:val="en-GB"/>
        </w:rPr>
        <w:t>AI/ML-based air-interface enhancement</w:t>
      </w:r>
      <w:r>
        <w:rPr>
          <w:bCs/>
          <w:i/>
          <w:kern w:val="2"/>
          <w:sz w:val="22"/>
          <w:szCs w:val="22"/>
          <w:lang w:val="en-GB"/>
        </w:rPr>
        <w:t>, 6GR needs to consider new types of use cases, such as RAN digital twin with distributed model and token characteristics aware communication, to embrace new business opportunities.</w:t>
      </w:r>
    </w:p>
    <w:p w14:paraId="68FD44DF" w14:textId="77777777" w:rsidR="00E00D52" w:rsidRPr="00430421" w:rsidRDefault="00E00D52" w:rsidP="00E00D52">
      <w:pPr>
        <w:spacing w:after="120"/>
        <w:jc w:val="both"/>
        <w:rPr>
          <w:b/>
          <w:i/>
          <w:kern w:val="2"/>
          <w:sz w:val="22"/>
          <w:szCs w:val="22"/>
        </w:rPr>
      </w:pPr>
      <w:r w:rsidRPr="00430421">
        <w:rPr>
          <w:b/>
          <w:bCs/>
          <w:i/>
          <w:iCs/>
          <w:kern w:val="2"/>
          <w:sz w:val="22"/>
          <w:szCs w:val="22"/>
        </w:rPr>
        <w:t>Proposal</w:t>
      </w:r>
      <w:r>
        <w:rPr>
          <w:b/>
          <w:bCs/>
          <w:i/>
          <w:iCs/>
          <w:kern w:val="2"/>
          <w:sz w:val="22"/>
          <w:szCs w:val="22"/>
        </w:rPr>
        <w:t xml:space="preserve"> 3</w:t>
      </w:r>
      <w:r w:rsidRPr="00430421">
        <w:rPr>
          <w:b/>
          <w:bCs/>
          <w:i/>
          <w:iCs/>
          <w:kern w:val="2"/>
          <w:sz w:val="22"/>
          <w:szCs w:val="22"/>
        </w:rPr>
        <w:t xml:space="preserve">: </w:t>
      </w:r>
      <w:r w:rsidRPr="000B4A03">
        <w:rPr>
          <w:bCs/>
          <w:i/>
          <w:iCs/>
          <w:kern w:val="2"/>
          <w:sz w:val="22"/>
          <w:szCs w:val="22"/>
        </w:rPr>
        <w:t>Study 6GR air interface designs for token communication to ensure consistent user experience and improved network capacity</w:t>
      </w:r>
      <w:r>
        <w:rPr>
          <w:bCs/>
          <w:i/>
          <w:iCs/>
          <w:kern w:val="2"/>
          <w:sz w:val="22"/>
          <w:szCs w:val="22"/>
        </w:rPr>
        <w:t xml:space="preserve"> (e.g. the number of served UEs)</w:t>
      </w:r>
      <w:r w:rsidRPr="000B4A03">
        <w:rPr>
          <w:bCs/>
          <w:i/>
          <w:iCs/>
          <w:kern w:val="2"/>
          <w:sz w:val="22"/>
          <w:szCs w:val="22"/>
        </w:rPr>
        <w:t>, taking into account the characteristics and requirements of token communication</w:t>
      </w:r>
      <w:r>
        <w:rPr>
          <w:bCs/>
          <w:i/>
          <w:iCs/>
          <w:kern w:val="2"/>
          <w:sz w:val="22"/>
          <w:szCs w:val="22"/>
        </w:rPr>
        <w:t xml:space="preserve">, e.g., </w:t>
      </w:r>
    </w:p>
    <w:p w14:paraId="57481699" w14:textId="77777777" w:rsidR="00E00D52" w:rsidRDefault="00E00D52" w:rsidP="00E00D52">
      <w:pPr>
        <w:pStyle w:val="afb"/>
        <w:numPr>
          <w:ilvl w:val="0"/>
          <w:numId w:val="36"/>
        </w:numPr>
        <w:spacing w:after="120"/>
        <w:jc w:val="both"/>
        <w:rPr>
          <w:bCs/>
          <w:i/>
          <w:kern w:val="2"/>
          <w:sz w:val="22"/>
          <w:szCs w:val="22"/>
          <w:lang w:val="en-GB"/>
        </w:rPr>
      </w:pPr>
      <w:r w:rsidRPr="000B4A03">
        <w:rPr>
          <w:bCs/>
          <w:i/>
          <w:kern w:val="2"/>
          <w:sz w:val="22"/>
          <w:szCs w:val="22"/>
          <w:lang w:val="en-GB"/>
        </w:rPr>
        <w:t xml:space="preserve">Token aware design to optimize service quality of token communication, e.g., </w:t>
      </w:r>
      <w:r>
        <w:rPr>
          <w:bCs/>
          <w:i/>
          <w:kern w:val="2"/>
          <w:sz w:val="22"/>
          <w:szCs w:val="22"/>
          <w:lang w:val="en-GB"/>
        </w:rPr>
        <w:t xml:space="preserve">scheduling and HARQ design with token </w:t>
      </w:r>
      <w:r w:rsidRPr="00D64EFF">
        <w:rPr>
          <w:bCs/>
          <w:i/>
          <w:kern w:val="2"/>
          <w:sz w:val="22"/>
          <w:szCs w:val="22"/>
          <w:lang w:val="en-GB"/>
        </w:rPr>
        <w:t>characteristics</w:t>
      </w:r>
      <w:r>
        <w:rPr>
          <w:bCs/>
          <w:i/>
          <w:kern w:val="2"/>
          <w:sz w:val="22"/>
          <w:szCs w:val="22"/>
          <w:lang w:val="en-GB"/>
        </w:rPr>
        <w:t xml:space="preserve"> awareness.    </w:t>
      </w:r>
    </w:p>
    <w:p w14:paraId="21142811" w14:textId="77777777" w:rsidR="00E00D52" w:rsidRPr="009504EE" w:rsidRDefault="00E00D52" w:rsidP="00E00D52">
      <w:pPr>
        <w:spacing w:after="120"/>
        <w:jc w:val="both"/>
        <w:rPr>
          <w:bCs/>
          <w:i/>
          <w:kern w:val="2"/>
          <w:sz w:val="22"/>
          <w:szCs w:val="22"/>
          <w:lang w:val="en-GB"/>
        </w:rPr>
      </w:pPr>
      <w:r w:rsidRPr="00687BF9">
        <w:rPr>
          <w:b/>
          <w:i/>
          <w:kern w:val="2"/>
          <w:sz w:val="22"/>
          <w:szCs w:val="22"/>
          <w:lang w:val="en-GB"/>
        </w:rPr>
        <w:t xml:space="preserve">Proposal </w:t>
      </w:r>
      <w:r>
        <w:rPr>
          <w:b/>
          <w:i/>
          <w:kern w:val="2"/>
          <w:sz w:val="22"/>
          <w:szCs w:val="22"/>
          <w:lang w:val="en-GB"/>
        </w:rPr>
        <w:t>4</w:t>
      </w:r>
      <w:r w:rsidRPr="00687BF9">
        <w:rPr>
          <w:b/>
          <w:i/>
          <w:kern w:val="2"/>
          <w:sz w:val="22"/>
          <w:szCs w:val="22"/>
          <w:lang w:val="en-GB"/>
        </w:rPr>
        <w:t xml:space="preserve">: </w:t>
      </w:r>
      <w:r>
        <w:rPr>
          <w:bCs/>
          <w:i/>
          <w:kern w:val="2"/>
          <w:sz w:val="22"/>
          <w:szCs w:val="22"/>
          <w:lang w:val="en-GB"/>
        </w:rPr>
        <w:t>6GR ISAC</w:t>
      </w:r>
      <w:r w:rsidRPr="009504EE">
        <w:rPr>
          <w:bCs/>
          <w:i/>
          <w:kern w:val="2"/>
          <w:sz w:val="22"/>
          <w:szCs w:val="22"/>
          <w:lang w:val="en-GB"/>
        </w:rPr>
        <w:t xml:space="preserve"> </w:t>
      </w:r>
      <w:r>
        <w:rPr>
          <w:bCs/>
          <w:i/>
          <w:kern w:val="2"/>
          <w:sz w:val="22"/>
          <w:szCs w:val="22"/>
          <w:lang w:val="en-GB"/>
        </w:rPr>
        <w:t>should study the following new use cases</w:t>
      </w:r>
      <w:r w:rsidRPr="009504EE">
        <w:rPr>
          <w:bCs/>
          <w:i/>
          <w:kern w:val="2"/>
          <w:sz w:val="22"/>
          <w:szCs w:val="22"/>
          <w:lang w:val="en-GB"/>
        </w:rPr>
        <w:t>:</w:t>
      </w:r>
    </w:p>
    <w:p w14:paraId="1D51DD15" w14:textId="77777777" w:rsidR="00E00D52" w:rsidRPr="009504EE" w:rsidRDefault="00E00D52" w:rsidP="00E72B25">
      <w:pPr>
        <w:pStyle w:val="afb"/>
        <w:numPr>
          <w:ilvl w:val="0"/>
          <w:numId w:val="36"/>
        </w:numPr>
        <w:spacing w:after="120"/>
        <w:jc w:val="both"/>
        <w:rPr>
          <w:bCs/>
          <w:i/>
          <w:kern w:val="2"/>
          <w:sz w:val="22"/>
          <w:szCs w:val="22"/>
          <w:lang w:val="en-GB"/>
        </w:rPr>
      </w:pPr>
      <w:r>
        <w:rPr>
          <w:bCs/>
          <w:i/>
          <w:kern w:val="2"/>
          <w:sz w:val="22"/>
          <w:szCs w:val="22"/>
          <w:lang w:val="en-GB"/>
        </w:rPr>
        <w:t xml:space="preserve">NLoS </w:t>
      </w:r>
      <w:r w:rsidRPr="009504EE">
        <w:rPr>
          <w:bCs/>
          <w:i/>
          <w:kern w:val="2"/>
          <w:sz w:val="22"/>
          <w:szCs w:val="22"/>
          <w:lang w:val="en-GB"/>
        </w:rPr>
        <w:t>target detection and tracking</w:t>
      </w:r>
    </w:p>
    <w:p w14:paraId="689B3E5A" w14:textId="77777777" w:rsidR="00E00D52" w:rsidRPr="009504EE" w:rsidRDefault="00E00D52" w:rsidP="00E72B25">
      <w:pPr>
        <w:pStyle w:val="afb"/>
        <w:numPr>
          <w:ilvl w:val="0"/>
          <w:numId w:val="36"/>
        </w:numPr>
        <w:spacing w:after="120"/>
        <w:jc w:val="both"/>
        <w:rPr>
          <w:bCs/>
          <w:i/>
          <w:kern w:val="2"/>
          <w:sz w:val="22"/>
          <w:szCs w:val="22"/>
          <w:lang w:val="en-GB"/>
        </w:rPr>
      </w:pPr>
      <w:r w:rsidRPr="00E72B25">
        <w:rPr>
          <w:bCs/>
          <w:i/>
          <w:kern w:val="2"/>
          <w:sz w:val="22"/>
          <w:szCs w:val="22"/>
          <w:lang w:val="en-GB"/>
        </w:rPr>
        <w:t>E</w:t>
      </w:r>
      <w:r w:rsidRPr="000B4A03">
        <w:rPr>
          <w:bCs/>
          <w:i/>
          <w:kern w:val="2"/>
          <w:sz w:val="22"/>
          <w:szCs w:val="22"/>
          <w:lang w:val="en-GB"/>
        </w:rPr>
        <w:t>nvironment object reconstruction</w:t>
      </w:r>
    </w:p>
    <w:p w14:paraId="26B3E6BA" w14:textId="77777777" w:rsidR="00E00D52" w:rsidRPr="005656E0" w:rsidRDefault="00E00D52" w:rsidP="005656E0">
      <w:pPr>
        <w:spacing w:after="120"/>
        <w:jc w:val="both"/>
        <w:rPr>
          <w:bCs/>
          <w:i/>
          <w:kern w:val="2"/>
          <w:sz w:val="22"/>
          <w:szCs w:val="22"/>
          <w:lang w:val="en-GB"/>
        </w:rPr>
      </w:pPr>
      <w:r w:rsidRPr="005656E0">
        <w:rPr>
          <w:b/>
          <w:i/>
          <w:kern w:val="2"/>
          <w:sz w:val="22"/>
          <w:szCs w:val="22"/>
          <w:lang w:val="en-GB"/>
        </w:rPr>
        <w:t>Proposal 5</w:t>
      </w:r>
      <w:r w:rsidRPr="005656E0">
        <w:rPr>
          <w:bCs/>
          <w:i/>
          <w:kern w:val="2"/>
          <w:sz w:val="22"/>
          <w:szCs w:val="22"/>
          <w:lang w:val="en-GB"/>
        </w:rPr>
        <w:t xml:space="preserve">: Communication waveform and RS can be used for sensing as a starting point, and further enhancement should be studied for sensing performance improvement  </w:t>
      </w:r>
    </w:p>
    <w:p w14:paraId="5EA733DA" w14:textId="77777777" w:rsidR="00E00D52" w:rsidRPr="005656E0" w:rsidRDefault="00E00D52" w:rsidP="00E00D52">
      <w:pPr>
        <w:spacing w:after="120"/>
        <w:jc w:val="both"/>
        <w:rPr>
          <w:b/>
          <w:i/>
          <w:kern w:val="2"/>
          <w:sz w:val="22"/>
          <w:szCs w:val="22"/>
          <w:lang w:val="en-GB"/>
        </w:rPr>
      </w:pPr>
      <w:r w:rsidRPr="005656E0">
        <w:rPr>
          <w:b/>
          <w:i/>
          <w:kern w:val="2"/>
          <w:sz w:val="22"/>
          <w:szCs w:val="22"/>
          <w:lang w:val="en-GB"/>
        </w:rPr>
        <w:t xml:space="preserve">Proposal 6: </w:t>
      </w:r>
      <w:r w:rsidRPr="005656E0">
        <w:rPr>
          <w:bCs/>
          <w:i/>
          <w:kern w:val="2"/>
          <w:sz w:val="22"/>
          <w:szCs w:val="22"/>
          <w:lang w:val="en-GB"/>
        </w:rPr>
        <w:t xml:space="preserve">A unified measurement and feedback solution for sensing and communication in terms of procedure framework, measurement </w:t>
      </w:r>
      <w:proofErr w:type="spellStart"/>
      <w:r w:rsidRPr="005656E0">
        <w:rPr>
          <w:bCs/>
          <w:i/>
          <w:kern w:val="2"/>
          <w:sz w:val="22"/>
          <w:szCs w:val="22"/>
          <w:lang w:val="en-GB"/>
        </w:rPr>
        <w:t>behavior</w:t>
      </w:r>
      <w:proofErr w:type="spellEnd"/>
      <w:r w:rsidRPr="005656E0">
        <w:rPr>
          <w:bCs/>
          <w:i/>
          <w:kern w:val="2"/>
          <w:sz w:val="22"/>
          <w:szCs w:val="22"/>
          <w:lang w:val="en-GB"/>
        </w:rPr>
        <w:t xml:space="preserve"> and feedback content, should be further studied</w:t>
      </w:r>
    </w:p>
    <w:p w14:paraId="15A9F276" w14:textId="77777777" w:rsidR="001F7D24" w:rsidRDefault="001F7D24" w:rsidP="001F7D24">
      <w:pPr>
        <w:spacing w:after="120"/>
        <w:jc w:val="both"/>
        <w:rPr>
          <w:bCs/>
          <w:i/>
          <w:kern w:val="2"/>
          <w:sz w:val="22"/>
          <w:szCs w:val="22"/>
          <w:lang w:val="en-GB"/>
        </w:rPr>
      </w:pPr>
      <w:r w:rsidRPr="00687BF9">
        <w:rPr>
          <w:b/>
          <w:i/>
          <w:kern w:val="2"/>
          <w:sz w:val="22"/>
          <w:szCs w:val="22"/>
          <w:lang w:val="en-GB"/>
        </w:rPr>
        <w:t xml:space="preserve">Proposal </w:t>
      </w:r>
      <w:r>
        <w:rPr>
          <w:b/>
          <w:i/>
          <w:kern w:val="2"/>
          <w:sz w:val="22"/>
          <w:szCs w:val="22"/>
          <w:lang w:val="en-GB"/>
        </w:rPr>
        <w:t>7</w:t>
      </w:r>
      <w:r w:rsidRPr="00687BF9">
        <w:rPr>
          <w:b/>
          <w:i/>
          <w:kern w:val="2"/>
          <w:sz w:val="22"/>
          <w:szCs w:val="22"/>
          <w:lang w:val="en-GB"/>
        </w:rPr>
        <w:t xml:space="preserve">: </w:t>
      </w:r>
      <w:r>
        <w:rPr>
          <w:bCs/>
          <w:i/>
          <w:kern w:val="2"/>
          <w:sz w:val="22"/>
          <w:szCs w:val="22"/>
          <w:lang w:val="en-GB"/>
        </w:rPr>
        <w:t>The efficient</w:t>
      </w:r>
      <w:r w:rsidRPr="009504EE">
        <w:rPr>
          <w:bCs/>
          <w:i/>
          <w:kern w:val="2"/>
          <w:sz w:val="22"/>
          <w:szCs w:val="22"/>
          <w:lang w:val="en-GB"/>
        </w:rPr>
        <w:t xml:space="preserve"> cooperative sensing</w:t>
      </w:r>
      <w:r>
        <w:rPr>
          <w:bCs/>
          <w:i/>
          <w:kern w:val="2"/>
          <w:sz w:val="22"/>
          <w:szCs w:val="22"/>
          <w:lang w:val="en-GB"/>
        </w:rPr>
        <w:t xml:space="preserve"> mechanism enabled </w:t>
      </w:r>
      <w:r w:rsidRPr="009504EE">
        <w:rPr>
          <w:bCs/>
          <w:i/>
          <w:kern w:val="2"/>
          <w:sz w:val="22"/>
          <w:szCs w:val="22"/>
          <w:lang w:val="en-GB"/>
        </w:rPr>
        <w:t>by multiple sensing mode</w:t>
      </w:r>
      <w:r>
        <w:rPr>
          <w:bCs/>
          <w:i/>
          <w:kern w:val="2"/>
          <w:sz w:val="22"/>
          <w:szCs w:val="22"/>
          <w:lang w:val="en-GB"/>
        </w:rPr>
        <w:t xml:space="preserve">, </w:t>
      </w:r>
      <w:r w:rsidRPr="009504EE">
        <w:rPr>
          <w:bCs/>
          <w:i/>
          <w:kern w:val="2"/>
          <w:sz w:val="22"/>
          <w:szCs w:val="22"/>
          <w:lang w:val="en-GB"/>
        </w:rPr>
        <w:t xml:space="preserve">multiple sensing </w:t>
      </w:r>
      <w:r>
        <w:rPr>
          <w:bCs/>
          <w:i/>
          <w:kern w:val="2"/>
          <w:sz w:val="22"/>
          <w:szCs w:val="22"/>
          <w:lang w:val="en-GB"/>
        </w:rPr>
        <w:t>nodes</w:t>
      </w:r>
      <w:r w:rsidRPr="009504EE">
        <w:rPr>
          <w:bCs/>
          <w:i/>
          <w:kern w:val="2"/>
          <w:sz w:val="22"/>
          <w:szCs w:val="22"/>
          <w:lang w:val="en-GB"/>
        </w:rPr>
        <w:t xml:space="preserve"> </w:t>
      </w:r>
      <w:r>
        <w:rPr>
          <w:bCs/>
          <w:i/>
          <w:kern w:val="2"/>
          <w:sz w:val="22"/>
          <w:szCs w:val="22"/>
          <w:lang w:val="en-GB"/>
        </w:rPr>
        <w:t>and multi-spectrum bands should be studied</w:t>
      </w:r>
    </w:p>
    <w:p w14:paraId="0D712DDB" w14:textId="77777777" w:rsidR="00E00D52" w:rsidRPr="005656E0" w:rsidRDefault="00E00D52" w:rsidP="00E00D52">
      <w:pPr>
        <w:spacing w:after="120"/>
        <w:jc w:val="both"/>
        <w:rPr>
          <w:b/>
          <w:i/>
          <w:kern w:val="2"/>
          <w:sz w:val="22"/>
          <w:szCs w:val="22"/>
          <w:lang w:val="en-GB"/>
        </w:rPr>
      </w:pPr>
      <w:r w:rsidRPr="00687BF9">
        <w:rPr>
          <w:b/>
          <w:i/>
          <w:kern w:val="2"/>
          <w:sz w:val="22"/>
          <w:szCs w:val="22"/>
          <w:lang w:val="en-GB"/>
        </w:rPr>
        <w:t xml:space="preserve">Proposal </w:t>
      </w:r>
      <w:r>
        <w:rPr>
          <w:b/>
          <w:i/>
          <w:kern w:val="2"/>
          <w:sz w:val="22"/>
          <w:szCs w:val="22"/>
          <w:lang w:val="en-GB"/>
        </w:rPr>
        <w:t>8</w:t>
      </w:r>
      <w:r w:rsidRPr="00687BF9">
        <w:rPr>
          <w:b/>
          <w:i/>
          <w:kern w:val="2"/>
          <w:sz w:val="22"/>
          <w:szCs w:val="22"/>
          <w:lang w:val="en-GB"/>
        </w:rPr>
        <w:t xml:space="preserve">: </w:t>
      </w:r>
      <w:r w:rsidRPr="005656E0">
        <w:rPr>
          <w:bCs/>
          <w:i/>
          <w:kern w:val="2"/>
          <w:sz w:val="22"/>
          <w:szCs w:val="22"/>
          <w:lang w:val="en-GB"/>
        </w:rPr>
        <w:t>How to acquire and utilize the environmental object information for further downstream application (e.g., assisting communication, NLoS positioning etc.) deserves further study</w:t>
      </w:r>
    </w:p>
    <w:p w14:paraId="3B3A02F6" w14:textId="77777777" w:rsidR="00E00D52" w:rsidRPr="005656E0" w:rsidRDefault="00E00D52" w:rsidP="005656E0">
      <w:pPr>
        <w:spacing w:after="120"/>
        <w:jc w:val="both"/>
        <w:rPr>
          <w:bCs/>
          <w:i/>
          <w:kern w:val="2"/>
          <w:sz w:val="22"/>
          <w:szCs w:val="22"/>
          <w:lang w:val="en-GB"/>
        </w:rPr>
      </w:pPr>
      <w:r w:rsidRPr="005656E0">
        <w:rPr>
          <w:b/>
          <w:i/>
          <w:kern w:val="2"/>
          <w:sz w:val="22"/>
          <w:szCs w:val="22"/>
          <w:lang w:val="en-GB"/>
        </w:rPr>
        <w:t>Proposal 9</w:t>
      </w:r>
      <w:r w:rsidRPr="005656E0">
        <w:rPr>
          <w:bCs/>
          <w:i/>
          <w:kern w:val="2"/>
          <w:sz w:val="22"/>
          <w:szCs w:val="22"/>
          <w:lang w:val="en-GB"/>
        </w:rPr>
        <w:t>: Study 6GR air interface designs to improve the coverage of channels and signals, including at least UL data channel with high data rate, common channels/signals during initial access, etc.</w:t>
      </w:r>
    </w:p>
    <w:p w14:paraId="3B90661E"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 xml:space="preserve">Potential coverage gap of channels/signals should be evaluated for different deployments, e.g. deployment in around 7 GHz. </w:t>
      </w:r>
    </w:p>
    <w:p w14:paraId="74E62438" w14:textId="77777777" w:rsidR="00E00D52" w:rsidRPr="005656E0" w:rsidRDefault="00E00D52" w:rsidP="005656E0">
      <w:pPr>
        <w:spacing w:after="120"/>
        <w:jc w:val="both"/>
        <w:rPr>
          <w:b/>
          <w:i/>
          <w:kern w:val="2"/>
          <w:sz w:val="22"/>
          <w:szCs w:val="22"/>
          <w:lang w:val="en-GB"/>
        </w:rPr>
      </w:pPr>
      <w:r w:rsidRPr="005656E0">
        <w:rPr>
          <w:b/>
          <w:i/>
          <w:kern w:val="2"/>
          <w:sz w:val="22"/>
          <w:szCs w:val="22"/>
          <w:lang w:val="en-GB"/>
        </w:rPr>
        <w:t xml:space="preserve">Proposal 10: </w:t>
      </w:r>
      <w:r w:rsidRPr="005656E0">
        <w:rPr>
          <w:bCs/>
          <w:i/>
          <w:kern w:val="2"/>
          <w:sz w:val="22"/>
          <w:szCs w:val="22"/>
          <w:lang w:val="en-GB"/>
        </w:rPr>
        <w:t>6GR MIMO shall support up to 512 TRX at BS and up to 16 TRX at UE around 7GHz.</w:t>
      </w:r>
      <w:r w:rsidRPr="005656E0">
        <w:rPr>
          <w:b/>
          <w:i/>
          <w:kern w:val="2"/>
          <w:sz w:val="22"/>
          <w:szCs w:val="22"/>
          <w:lang w:val="en-GB"/>
        </w:rPr>
        <w:t xml:space="preserve"> </w:t>
      </w:r>
    </w:p>
    <w:p w14:paraId="3C087972" w14:textId="77777777" w:rsidR="00E00D52" w:rsidRPr="005656E0" w:rsidRDefault="00E00D52" w:rsidP="005656E0">
      <w:pPr>
        <w:spacing w:after="120"/>
        <w:jc w:val="both"/>
        <w:rPr>
          <w:b/>
          <w:i/>
          <w:kern w:val="2"/>
          <w:sz w:val="22"/>
          <w:szCs w:val="22"/>
          <w:lang w:val="en-GB"/>
        </w:rPr>
      </w:pPr>
      <w:r w:rsidRPr="005656E0">
        <w:rPr>
          <w:b/>
          <w:i/>
          <w:kern w:val="2"/>
          <w:sz w:val="22"/>
          <w:szCs w:val="22"/>
          <w:lang w:val="en-GB"/>
        </w:rPr>
        <w:t xml:space="preserve">Proposal 11: </w:t>
      </w:r>
      <w:r w:rsidRPr="005656E0">
        <w:rPr>
          <w:bCs/>
          <w:i/>
          <w:kern w:val="2"/>
          <w:sz w:val="22"/>
          <w:szCs w:val="22"/>
          <w:lang w:val="en-GB"/>
        </w:rPr>
        <w:t>6GR MIMO shall study at least the following technical directions:</w:t>
      </w:r>
    </w:p>
    <w:p w14:paraId="2C27E30E" w14:textId="77777777" w:rsidR="00E00D52" w:rsidRPr="005656E0" w:rsidRDefault="00E00D52" w:rsidP="005656E0">
      <w:pPr>
        <w:pStyle w:val="afb"/>
        <w:numPr>
          <w:ilvl w:val="0"/>
          <w:numId w:val="12"/>
        </w:numPr>
        <w:spacing w:beforeLines="50" w:before="120" w:afterLines="50" w:after="120"/>
        <w:jc w:val="both"/>
        <w:rPr>
          <w:bCs/>
          <w:i/>
          <w:kern w:val="2"/>
          <w:sz w:val="22"/>
          <w:szCs w:val="22"/>
          <w:lang w:val="en-GB"/>
        </w:rPr>
      </w:pPr>
      <w:r w:rsidRPr="005656E0">
        <w:rPr>
          <w:bCs/>
          <w:i/>
          <w:kern w:val="2"/>
          <w:sz w:val="22"/>
          <w:szCs w:val="22"/>
          <w:lang w:val="en-GB"/>
        </w:rPr>
        <w:lastRenderedPageBreak/>
        <w:t>CSI-RS/DMRS/SRS overhead reduction</w:t>
      </w:r>
    </w:p>
    <w:p w14:paraId="113E655C" w14:textId="77777777" w:rsidR="00E00D52" w:rsidRPr="005656E0" w:rsidRDefault="00E00D52" w:rsidP="005656E0">
      <w:pPr>
        <w:pStyle w:val="afb"/>
        <w:numPr>
          <w:ilvl w:val="0"/>
          <w:numId w:val="12"/>
        </w:numPr>
        <w:spacing w:beforeLines="50" w:before="120" w:afterLines="50" w:after="120"/>
        <w:jc w:val="both"/>
        <w:rPr>
          <w:bCs/>
          <w:i/>
          <w:kern w:val="2"/>
          <w:sz w:val="22"/>
          <w:szCs w:val="22"/>
          <w:lang w:val="en-GB"/>
        </w:rPr>
      </w:pPr>
      <w:r w:rsidRPr="005656E0">
        <w:rPr>
          <w:bCs/>
          <w:i/>
          <w:kern w:val="2"/>
          <w:sz w:val="22"/>
          <w:szCs w:val="22"/>
          <w:lang w:val="en-GB"/>
        </w:rPr>
        <w:t>New mechanism of utilizing channel prior information for channel acquisition and other MIMO operations</w:t>
      </w:r>
    </w:p>
    <w:p w14:paraId="21C322A9" w14:textId="77777777" w:rsidR="00E00D52" w:rsidRPr="005656E0" w:rsidRDefault="00E00D52" w:rsidP="005656E0">
      <w:pPr>
        <w:pStyle w:val="afb"/>
        <w:numPr>
          <w:ilvl w:val="0"/>
          <w:numId w:val="12"/>
        </w:numPr>
        <w:spacing w:beforeLines="50" w:before="120" w:afterLines="50" w:after="120"/>
        <w:jc w:val="both"/>
        <w:rPr>
          <w:bCs/>
          <w:i/>
          <w:kern w:val="2"/>
          <w:sz w:val="22"/>
          <w:szCs w:val="22"/>
          <w:lang w:val="en-GB"/>
        </w:rPr>
      </w:pPr>
      <w:r w:rsidRPr="005656E0">
        <w:rPr>
          <w:bCs/>
          <w:i/>
          <w:kern w:val="2"/>
          <w:sz w:val="22"/>
          <w:szCs w:val="22"/>
          <w:lang w:val="en-GB"/>
        </w:rPr>
        <w:t>Unified CSI acquisition framework</w:t>
      </w:r>
    </w:p>
    <w:p w14:paraId="561575A0" w14:textId="77777777" w:rsidR="00E00D52" w:rsidRPr="005656E0" w:rsidRDefault="00E00D52" w:rsidP="005656E0">
      <w:pPr>
        <w:pStyle w:val="afb"/>
        <w:numPr>
          <w:ilvl w:val="0"/>
          <w:numId w:val="12"/>
        </w:numPr>
        <w:spacing w:beforeLines="50" w:before="120" w:afterLines="50" w:after="120"/>
        <w:jc w:val="both"/>
        <w:rPr>
          <w:bCs/>
          <w:i/>
          <w:kern w:val="2"/>
          <w:sz w:val="22"/>
          <w:szCs w:val="22"/>
          <w:lang w:val="en-GB"/>
        </w:rPr>
      </w:pPr>
      <w:r w:rsidRPr="005656E0">
        <w:rPr>
          <w:bCs/>
          <w:i/>
          <w:kern w:val="2"/>
          <w:sz w:val="22"/>
          <w:szCs w:val="22"/>
          <w:lang w:val="en-GB"/>
        </w:rPr>
        <w:t>UL-MIMO enhancements</w:t>
      </w:r>
    </w:p>
    <w:p w14:paraId="19E572BA" w14:textId="77777777" w:rsidR="00E00D52" w:rsidRPr="005656E0" w:rsidRDefault="00E00D52" w:rsidP="005656E0">
      <w:pPr>
        <w:pStyle w:val="afb"/>
        <w:numPr>
          <w:ilvl w:val="0"/>
          <w:numId w:val="12"/>
        </w:numPr>
        <w:spacing w:beforeLines="50" w:before="120" w:afterLines="50" w:after="120"/>
        <w:jc w:val="both"/>
        <w:rPr>
          <w:bCs/>
          <w:i/>
          <w:kern w:val="2"/>
          <w:sz w:val="22"/>
          <w:szCs w:val="22"/>
          <w:lang w:val="en-GB"/>
        </w:rPr>
      </w:pPr>
      <w:r w:rsidRPr="005656E0">
        <w:rPr>
          <w:bCs/>
          <w:i/>
          <w:kern w:val="2"/>
          <w:sz w:val="22"/>
          <w:szCs w:val="22"/>
          <w:lang w:val="en-GB"/>
        </w:rPr>
        <w:t>Energy-efficient MIMO</w:t>
      </w:r>
    </w:p>
    <w:p w14:paraId="60115FAE" w14:textId="1D4FCFD9" w:rsidR="00E00D52" w:rsidRPr="005656E0" w:rsidRDefault="00E00D52" w:rsidP="005656E0">
      <w:pPr>
        <w:pStyle w:val="afb"/>
        <w:numPr>
          <w:ilvl w:val="0"/>
          <w:numId w:val="12"/>
        </w:numPr>
        <w:spacing w:beforeLines="50" w:before="120" w:afterLines="50" w:after="120"/>
        <w:jc w:val="both"/>
        <w:rPr>
          <w:bCs/>
          <w:i/>
          <w:kern w:val="2"/>
          <w:sz w:val="22"/>
          <w:szCs w:val="22"/>
          <w:lang w:val="en-GB"/>
        </w:rPr>
      </w:pPr>
      <w:r w:rsidRPr="005656E0">
        <w:rPr>
          <w:bCs/>
          <w:i/>
          <w:kern w:val="2"/>
          <w:sz w:val="22"/>
          <w:szCs w:val="22"/>
          <w:lang w:val="en-GB"/>
        </w:rPr>
        <w:t>Multi-TRP enhancement</w:t>
      </w:r>
    </w:p>
    <w:p w14:paraId="10BBDC40" w14:textId="77777777" w:rsidR="00E00D52" w:rsidRPr="005656E0" w:rsidRDefault="00E00D52" w:rsidP="005656E0">
      <w:pPr>
        <w:spacing w:after="120"/>
        <w:jc w:val="both"/>
        <w:rPr>
          <w:b/>
          <w:i/>
          <w:kern w:val="2"/>
          <w:sz w:val="22"/>
          <w:szCs w:val="22"/>
          <w:lang w:val="en-GB"/>
        </w:rPr>
      </w:pPr>
      <w:r w:rsidRPr="005656E0">
        <w:rPr>
          <w:b/>
          <w:i/>
          <w:kern w:val="2"/>
          <w:sz w:val="22"/>
          <w:szCs w:val="22"/>
          <w:lang w:val="en-GB"/>
        </w:rPr>
        <w:t xml:space="preserve">Proposal 12: </w:t>
      </w:r>
      <w:r w:rsidRPr="005656E0">
        <w:rPr>
          <w:bCs/>
          <w:i/>
          <w:kern w:val="2"/>
          <w:sz w:val="22"/>
          <w:szCs w:val="22"/>
          <w:lang w:val="en-GB"/>
        </w:rPr>
        <w:t>6GR ES design should take the following guidance principles</w:t>
      </w:r>
    </w:p>
    <w:p w14:paraId="11FD3DB2" w14:textId="77777777" w:rsidR="00E00D52" w:rsidRPr="005656E0" w:rsidRDefault="00E00D52" w:rsidP="005656E0">
      <w:pPr>
        <w:pStyle w:val="afb"/>
        <w:numPr>
          <w:ilvl w:val="0"/>
          <w:numId w:val="47"/>
        </w:numPr>
        <w:spacing w:after="120"/>
        <w:jc w:val="both"/>
        <w:rPr>
          <w:bCs/>
          <w:i/>
          <w:kern w:val="2"/>
          <w:sz w:val="22"/>
          <w:szCs w:val="22"/>
          <w:lang w:val="en-GB"/>
        </w:rPr>
      </w:pPr>
      <w:r w:rsidRPr="005656E0">
        <w:rPr>
          <w:bCs/>
          <w:i/>
          <w:kern w:val="2"/>
          <w:sz w:val="22"/>
          <w:szCs w:val="22"/>
          <w:lang w:val="en-GB"/>
        </w:rPr>
        <w:t xml:space="preserve">Key ES techniques for network and UE should be considered in all the aspects of the system design for 6GR Day1 as mandatory requirement </w:t>
      </w:r>
    </w:p>
    <w:p w14:paraId="3B34A337" w14:textId="77777777" w:rsidR="00E00D52" w:rsidRPr="005656E0" w:rsidRDefault="00E00D52" w:rsidP="005656E0">
      <w:pPr>
        <w:pStyle w:val="afb"/>
        <w:numPr>
          <w:ilvl w:val="1"/>
          <w:numId w:val="12"/>
        </w:numPr>
        <w:spacing w:beforeLines="50" w:before="120" w:afterLines="50" w:after="120"/>
        <w:jc w:val="both"/>
        <w:rPr>
          <w:bCs/>
          <w:i/>
          <w:kern w:val="2"/>
          <w:sz w:val="22"/>
          <w:szCs w:val="22"/>
          <w:lang w:val="en-GB"/>
        </w:rPr>
      </w:pPr>
      <w:r w:rsidRPr="005656E0">
        <w:rPr>
          <w:bCs/>
          <w:i/>
          <w:kern w:val="2"/>
          <w:sz w:val="22"/>
          <w:szCs w:val="22"/>
          <w:lang w:val="en-GB"/>
        </w:rPr>
        <w:t>including signal/waveform generation, initial access procedure, reference signal measurement/report, UL/DL control/data communication procedure, and UE state design etc</w:t>
      </w:r>
      <w:r w:rsidRPr="005656E0">
        <w:rPr>
          <w:rFonts w:hint="eastAsia"/>
          <w:bCs/>
          <w:i/>
          <w:kern w:val="2"/>
          <w:sz w:val="22"/>
          <w:szCs w:val="22"/>
          <w:lang w:val="en-GB"/>
        </w:rPr>
        <w:t>.</w:t>
      </w:r>
      <w:r w:rsidRPr="005656E0">
        <w:rPr>
          <w:bCs/>
          <w:i/>
          <w:kern w:val="2"/>
          <w:sz w:val="22"/>
          <w:szCs w:val="22"/>
          <w:lang w:val="en-GB"/>
        </w:rPr>
        <w:t xml:space="preserve"> </w:t>
      </w:r>
    </w:p>
    <w:p w14:paraId="6D664EBE" w14:textId="77777777" w:rsidR="00E00D52" w:rsidRPr="005656E0" w:rsidRDefault="00E00D52" w:rsidP="005656E0">
      <w:pPr>
        <w:pStyle w:val="afb"/>
        <w:numPr>
          <w:ilvl w:val="0"/>
          <w:numId w:val="47"/>
        </w:numPr>
        <w:spacing w:after="120"/>
        <w:jc w:val="both"/>
        <w:rPr>
          <w:bCs/>
          <w:i/>
          <w:kern w:val="2"/>
          <w:sz w:val="22"/>
          <w:szCs w:val="22"/>
          <w:lang w:val="en-GB"/>
        </w:rPr>
      </w:pPr>
      <w:r w:rsidRPr="005656E0">
        <w:rPr>
          <w:bCs/>
          <w:i/>
          <w:kern w:val="2"/>
          <w:sz w:val="22"/>
          <w:szCs w:val="22"/>
          <w:lang w:val="en-GB"/>
        </w:rPr>
        <w:t>6GR ES techniques for network and UE should be studied and designed jointly, striving to benefit both parties</w:t>
      </w:r>
    </w:p>
    <w:p w14:paraId="08E7C018" w14:textId="77777777" w:rsidR="00E00D52" w:rsidRPr="005656E0" w:rsidRDefault="00E00D52" w:rsidP="005656E0">
      <w:pPr>
        <w:pStyle w:val="afb"/>
        <w:numPr>
          <w:ilvl w:val="1"/>
          <w:numId w:val="12"/>
        </w:numPr>
        <w:spacing w:beforeLines="50" w:before="120" w:afterLines="50" w:after="120"/>
        <w:jc w:val="both"/>
        <w:rPr>
          <w:bCs/>
          <w:i/>
          <w:kern w:val="2"/>
          <w:sz w:val="22"/>
          <w:szCs w:val="22"/>
          <w:lang w:val="en-GB"/>
        </w:rPr>
      </w:pPr>
      <w:r w:rsidRPr="005656E0">
        <w:rPr>
          <w:bCs/>
          <w:i/>
          <w:kern w:val="2"/>
          <w:sz w:val="22"/>
          <w:szCs w:val="22"/>
          <w:lang w:val="en-GB"/>
        </w:rPr>
        <w:t>by exploiting and investigating all technical dimensions that have the potential of ES, or providing significant ES gain without sacrificing the other side or other deployment/operational KPIs.</w:t>
      </w:r>
    </w:p>
    <w:p w14:paraId="3DC10FF1" w14:textId="77777777" w:rsidR="00E00D52" w:rsidRPr="005656E0" w:rsidRDefault="00E00D52" w:rsidP="005656E0">
      <w:pPr>
        <w:pStyle w:val="afb"/>
        <w:numPr>
          <w:ilvl w:val="0"/>
          <w:numId w:val="47"/>
        </w:numPr>
        <w:spacing w:after="120"/>
        <w:jc w:val="both"/>
        <w:rPr>
          <w:bCs/>
          <w:i/>
          <w:kern w:val="2"/>
          <w:sz w:val="22"/>
          <w:szCs w:val="22"/>
          <w:lang w:val="en-GB"/>
        </w:rPr>
      </w:pPr>
      <w:r w:rsidRPr="005656E0">
        <w:rPr>
          <w:bCs/>
          <w:i/>
          <w:kern w:val="2"/>
          <w:sz w:val="22"/>
          <w:szCs w:val="22"/>
          <w:lang w:val="en-GB"/>
        </w:rPr>
        <w:t>Study necessary evaluation methodology including new KPI for an Energy-efficiency (EE) oriented 6GR system design.</w:t>
      </w:r>
    </w:p>
    <w:p w14:paraId="5DAA6A8F" w14:textId="77777777" w:rsidR="00E00D52" w:rsidRPr="005656E0" w:rsidRDefault="00E00D52" w:rsidP="005656E0">
      <w:pPr>
        <w:spacing w:after="120"/>
        <w:jc w:val="both"/>
        <w:rPr>
          <w:b/>
          <w:i/>
          <w:kern w:val="2"/>
          <w:sz w:val="22"/>
          <w:szCs w:val="22"/>
          <w:lang w:val="en-GB"/>
        </w:rPr>
      </w:pPr>
      <w:r w:rsidRPr="005656E0">
        <w:rPr>
          <w:b/>
          <w:i/>
          <w:kern w:val="2"/>
          <w:sz w:val="22"/>
          <w:szCs w:val="22"/>
          <w:lang w:val="en-GB"/>
        </w:rPr>
        <w:t xml:space="preserve">Proposal 13: </w:t>
      </w:r>
      <w:r w:rsidRPr="005656E0">
        <w:rPr>
          <w:bCs/>
          <w:i/>
          <w:kern w:val="2"/>
          <w:sz w:val="22"/>
          <w:szCs w:val="22"/>
          <w:lang w:val="en-GB"/>
        </w:rPr>
        <w:t>Up to 400MHz channel bandwidth at least in frequency range between 7 to 24 GHz (including around ~7GHz) could be studied in 6GR</w:t>
      </w:r>
    </w:p>
    <w:p w14:paraId="6DC6D8C5"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The maximum mandated channel bandwidth of UE can be equal to or less than the channel bandwidth of BS</w:t>
      </w:r>
    </w:p>
    <w:p w14:paraId="00770232" w14:textId="77777777" w:rsidR="00E00D52" w:rsidRPr="005656E0" w:rsidRDefault="00E00D52" w:rsidP="005656E0">
      <w:pPr>
        <w:spacing w:after="120"/>
        <w:jc w:val="both"/>
        <w:rPr>
          <w:b/>
          <w:i/>
          <w:kern w:val="2"/>
          <w:sz w:val="22"/>
          <w:szCs w:val="22"/>
          <w:lang w:val="en-GB"/>
        </w:rPr>
      </w:pPr>
      <w:r w:rsidRPr="005656E0">
        <w:rPr>
          <w:rFonts w:hint="eastAsia"/>
          <w:b/>
          <w:i/>
          <w:kern w:val="2"/>
          <w:sz w:val="22"/>
          <w:szCs w:val="22"/>
          <w:lang w:val="en-GB"/>
        </w:rPr>
        <w:t>P</w:t>
      </w:r>
      <w:r w:rsidRPr="005656E0">
        <w:rPr>
          <w:b/>
          <w:i/>
          <w:kern w:val="2"/>
          <w:sz w:val="22"/>
          <w:szCs w:val="22"/>
          <w:lang w:val="en-GB"/>
        </w:rPr>
        <w:t xml:space="preserve">roposal 14: </w:t>
      </w:r>
      <w:r w:rsidRPr="005656E0">
        <w:rPr>
          <w:bCs/>
          <w:i/>
          <w:kern w:val="2"/>
          <w:sz w:val="22"/>
          <w:szCs w:val="22"/>
          <w:lang w:val="en-GB"/>
        </w:rPr>
        <w:t>6GR shall study at least the following technical directions for efficient spectrum operation</w:t>
      </w:r>
    </w:p>
    <w:p w14:paraId="709BD8C1"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Single carrier like spectrum aggregation, where multiple physical carriers are aggregated into a single logical wideband carrier</w:t>
      </w:r>
    </w:p>
    <w:p w14:paraId="25D764D8"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Decoupled management of DL and UL carrier</w:t>
      </w:r>
    </w:p>
    <w:p w14:paraId="534473BB"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Simplified BWP framework with optimized BWP configuration, switch delay and robustness</w:t>
      </w:r>
    </w:p>
    <w:p w14:paraId="5BAA06AC" w14:textId="77777777" w:rsidR="00E00D52" w:rsidRPr="005656E0" w:rsidRDefault="00E00D52" w:rsidP="005656E0">
      <w:pPr>
        <w:spacing w:after="120"/>
        <w:jc w:val="both"/>
        <w:rPr>
          <w:b/>
          <w:i/>
          <w:kern w:val="2"/>
          <w:sz w:val="22"/>
          <w:szCs w:val="22"/>
          <w:lang w:val="en-GB"/>
        </w:rPr>
      </w:pPr>
      <w:r w:rsidRPr="005656E0">
        <w:rPr>
          <w:b/>
          <w:i/>
          <w:kern w:val="2"/>
          <w:sz w:val="22"/>
          <w:szCs w:val="22"/>
          <w:lang w:val="en-GB"/>
        </w:rPr>
        <w:t xml:space="preserve">Proposal 15: </w:t>
      </w:r>
      <w:r w:rsidRPr="005656E0">
        <w:rPr>
          <w:bCs/>
          <w:i/>
          <w:kern w:val="2"/>
          <w:sz w:val="22"/>
          <w:szCs w:val="22"/>
          <w:lang w:val="en-GB"/>
        </w:rPr>
        <w:t>6GR should study the maximum bandwidth capability of IoT-like devices, taking the following aspects into consideration:</w:t>
      </w:r>
      <w:r w:rsidRPr="005656E0">
        <w:rPr>
          <w:b/>
          <w:i/>
          <w:kern w:val="2"/>
          <w:sz w:val="22"/>
          <w:szCs w:val="22"/>
          <w:lang w:val="en-GB"/>
        </w:rPr>
        <w:t xml:space="preserve"> </w:t>
      </w:r>
    </w:p>
    <w:p w14:paraId="24CED512"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Analysis of cost and power consumption under different bandwidth capabilities</w:t>
      </w:r>
    </w:p>
    <w:p w14:paraId="2DD0CC30"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The signal bandwidth for initial access</w:t>
      </w:r>
    </w:p>
    <w:p w14:paraId="1D583BD6"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Enabling a common initial access channel design for all kinds of device types</w:t>
      </w:r>
    </w:p>
    <w:p w14:paraId="4418CEBA" w14:textId="0B6DE2DE" w:rsidR="00E00D52" w:rsidRPr="005656E0" w:rsidRDefault="00E00D52" w:rsidP="005656E0">
      <w:pPr>
        <w:spacing w:after="120"/>
        <w:jc w:val="both"/>
        <w:rPr>
          <w:b/>
          <w:i/>
          <w:kern w:val="2"/>
          <w:sz w:val="22"/>
          <w:szCs w:val="22"/>
          <w:lang w:val="en-GB"/>
        </w:rPr>
      </w:pPr>
      <w:r w:rsidRPr="005656E0">
        <w:rPr>
          <w:b/>
          <w:i/>
          <w:kern w:val="2"/>
          <w:sz w:val="22"/>
          <w:szCs w:val="22"/>
          <w:lang w:val="en-GB"/>
        </w:rPr>
        <w:t xml:space="preserve">Proposal 16: </w:t>
      </w:r>
      <w:r w:rsidRPr="005656E0">
        <w:rPr>
          <w:bCs/>
          <w:i/>
          <w:kern w:val="2"/>
          <w:sz w:val="22"/>
          <w:szCs w:val="22"/>
          <w:lang w:val="en-GB"/>
        </w:rPr>
        <w:t>6GR should study a scalable physical channel design to support different UE categories</w:t>
      </w:r>
      <w:r w:rsidRPr="005656E0">
        <w:rPr>
          <w:b/>
          <w:i/>
          <w:kern w:val="2"/>
          <w:sz w:val="22"/>
          <w:szCs w:val="22"/>
          <w:lang w:val="en-GB"/>
        </w:rPr>
        <w:t xml:space="preserve"> </w:t>
      </w:r>
    </w:p>
    <w:p w14:paraId="7B328A26" w14:textId="319E5E3A" w:rsidR="00E00D52" w:rsidRPr="005656E0" w:rsidRDefault="00E00D52" w:rsidP="005656E0">
      <w:pPr>
        <w:spacing w:after="120"/>
        <w:jc w:val="both"/>
        <w:rPr>
          <w:b/>
          <w:i/>
          <w:kern w:val="2"/>
          <w:sz w:val="22"/>
          <w:szCs w:val="22"/>
          <w:lang w:val="en-GB"/>
        </w:rPr>
      </w:pPr>
      <w:r w:rsidRPr="005656E0">
        <w:rPr>
          <w:b/>
          <w:i/>
          <w:kern w:val="2"/>
          <w:sz w:val="22"/>
          <w:szCs w:val="22"/>
          <w:lang w:val="en-GB"/>
        </w:rPr>
        <w:t xml:space="preserve">Proposal 17: </w:t>
      </w:r>
      <w:r w:rsidRPr="005656E0">
        <w:rPr>
          <w:bCs/>
          <w:i/>
          <w:kern w:val="2"/>
          <w:sz w:val="22"/>
          <w:szCs w:val="22"/>
          <w:lang w:val="en-GB"/>
        </w:rPr>
        <w:t>Study BD complexity reduction and forward compatibility for DL control</w:t>
      </w:r>
      <w:r w:rsidRPr="005656E0">
        <w:rPr>
          <w:b/>
          <w:i/>
          <w:kern w:val="2"/>
          <w:sz w:val="22"/>
          <w:szCs w:val="22"/>
          <w:lang w:val="en-GB"/>
        </w:rPr>
        <w:t xml:space="preserve"> </w:t>
      </w:r>
    </w:p>
    <w:p w14:paraId="5CEAC3D2" w14:textId="77777777" w:rsidR="00E00D52" w:rsidRPr="005656E0" w:rsidRDefault="00E00D52" w:rsidP="005656E0">
      <w:pPr>
        <w:spacing w:after="120"/>
        <w:jc w:val="both"/>
        <w:rPr>
          <w:b/>
          <w:i/>
          <w:kern w:val="2"/>
          <w:sz w:val="22"/>
          <w:szCs w:val="22"/>
          <w:lang w:val="en-GB"/>
        </w:rPr>
      </w:pPr>
      <w:r w:rsidRPr="005656E0">
        <w:rPr>
          <w:b/>
          <w:i/>
          <w:kern w:val="2"/>
          <w:sz w:val="22"/>
          <w:szCs w:val="22"/>
          <w:lang w:val="en-GB"/>
        </w:rPr>
        <w:t xml:space="preserve">Proposal 18: </w:t>
      </w:r>
      <w:r w:rsidRPr="005656E0">
        <w:rPr>
          <w:bCs/>
          <w:i/>
          <w:kern w:val="2"/>
          <w:sz w:val="22"/>
          <w:szCs w:val="22"/>
          <w:lang w:val="en-GB"/>
        </w:rPr>
        <w:t>Study UCI simplification including PUCCH formats and UCI multiplexing for UL control</w:t>
      </w:r>
    </w:p>
    <w:p w14:paraId="4A766D3B" w14:textId="77777777" w:rsidR="00E00D52" w:rsidRPr="005656E0" w:rsidRDefault="00E00D52" w:rsidP="005656E0">
      <w:pPr>
        <w:spacing w:after="120"/>
        <w:jc w:val="both"/>
        <w:rPr>
          <w:bCs/>
          <w:i/>
          <w:kern w:val="2"/>
          <w:sz w:val="22"/>
          <w:szCs w:val="22"/>
          <w:lang w:val="en-GB"/>
        </w:rPr>
      </w:pPr>
      <w:r w:rsidRPr="005656E0">
        <w:rPr>
          <w:b/>
          <w:i/>
          <w:kern w:val="2"/>
          <w:sz w:val="22"/>
          <w:szCs w:val="22"/>
          <w:lang w:val="en-GB"/>
        </w:rPr>
        <w:t xml:space="preserve">Proposal 19: </w:t>
      </w:r>
      <w:r w:rsidRPr="005656E0">
        <w:rPr>
          <w:bCs/>
          <w:i/>
          <w:kern w:val="2"/>
          <w:sz w:val="22"/>
          <w:szCs w:val="22"/>
          <w:lang w:val="en-GB"/>
        </w:rPr>
        <w:t>Study initial access bandwidth targeting a unified initial access</w:t>
      </w:r>
    </w:p>
    <w:p w14:paraId="3C4951B1"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Aims for a common design for diverse device types.</w:t>
      </w:r>
    </w:p>
    <w:p w14:paraId="63CFC44C"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Aims for optimized performance for typical spectrum allocations, and adapting to other spectrum allocations with scalable design</w:t>
      </w:r>
    </w:p>
    <w:p w14:paraId="34AA7F03" w14:textId="77777777" w:rsidR="00E00D52" w:rsidRPr="005656E0" w:rsidRDefault="00E00D52" w:rsidP="005656E0">
      <w:pPr>
        <w:spacing w:after="120"/>
        <w:jc w:val="both"/>
        <w:rPr>
          <w:bCs/>
          <w:i/>
          <w:kern w:val="2"/>
          <w:sz w:val="22"/>
          <w:szCs w:val="22"/>
          <w:lang w:val="en-GB"/>
        </w:rPr>
      </w:pPr>
      <w:r w:rsidRPr="005656E0">
        <w:rPr>
          <w:b/>
          <w:i/>
          <w:kern w:val="2"/>
          <w:sz w:val="22"/>
          <w:szCs w:val="22"/>
          <w:lang w:val="en-GB"/>
        </w:rPr>
        <w:t xml:space="preserve">Proposal 20: </w:t>
      </w:r>
      <w:r w:rsidRPr="005656E0">
        <w:rPr>
          <w:bCs/>
          <w:i/>
          <w:kern w:val="2"/>
          <w:sz w:val="22"/>
          <w:szCs w:val="22"/>
          <w:lang w:val="en-GB"/>
        </w:rPr>
        <w:t>Study at least the following aspects for 6GR initial access</w:t>
      </w:r>
    </w:p>
    <w:p w14:paraId="0BD7630B"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lastRenderedPageBreak/>
        <w:t>Coverage enhancement for common signals/channels during initial access</w:t>
      </w:r>
    </w:p>
    <w:p w14:paraId="60FF6560"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Effective NES considering network energy saving, UE power consumption and user experience.</w:t>
      </w:r>
    </w:p>
    <w:p w14:paraId="40E0FF8C" w14:textId="77777777" w:rsidR="00E00D52" w:rsidRPr="005656E0" w:rsidRDefault="00E00D52" w:rsidP="00E72B25">
      <w:pPr>
        <w:pStyle w:val="afb"/>
        <w:numPr>
          <w:ilvl w:val="0"/>
          <w:numId w:val="36"/>
        </w:numPr>
        <w:spacing w:after="120"/>
        <w:jc w:val="both"/>
        <w:rPr>
          <w:bCs/>
          <w:i/>
          <w:kern w:val="2"/>
          <w:sz w:val="22"/>
          <w:szCs w:val="22"/>
          <w:lang w:val="en-GB"/>
        </w:rPr>
      </w:pPr>
      <w:r w:rsidRPr="005656E0">
        <w:rPr>
          <w:bCs/>
          <w:i/>
          <w:kern w:val="2"/>
          <w:sz w:val="22"/>
          <w:szCs w:val="22"/>
          <w:lang w:val="en-GB"/>
        </w:rPr>
        <w:t xml:space="preserve">PRACH with large sequence pool size and robustness to high Doppler frequency offset </w:t>
      </w:r>
    </w:p>
    <w:p w14:paraId="46443D1E" w14:textId="77777777" w:rsidR="005814F7" w:rsidRPr="005656E0" w:rsidRDefault="005814F7" w:rsidP="005656E0">
      <w:pPr>
        <w:spacing w:after="120"/>
        <w:jc w:val="both"/>
        <w:rPr>
          <w:bCs/>
          <w:i/>
          <w:kern w:val="2"/>
          <w:sz w:val="22"/>
          <w:szCs w:val="22"/>
          <w:lang w:val="en-GB"/>
        </w:rPr>
      </w:pPr>
      <w:r w:rsidRPr="005656E0">
        <w:rPr>
          <w:b/>
          <w:i/>
          <w:kern w:val="2"/>
          <w:sz w:val="22"/>
          <w:szCs w:val="22"/>
          <w:lang w:val="en-GB"/>
        </w:rPr>
        <w:t xml:space="preserve">Proposal 21: </w:t>
      </w:r>
      <w:r w:rsidRPr="005656E0">
        <w:rPr>
          <w:bCs/>
          <w:i/>
          <w:kern w:val="2"/>
          <w:sz w:val="22"/>
          <w:szCs w:val="22"/>
          <w:lang w:val="en-GB"/>
        </w:rPr>
        <w:t>6GR NTN is an essential complement to TN to accomplish the IMT2030 objectives.</w:t>
      </w:r>
    </w:p>
    <w:p w14:paraId="42E97A8B" w14:textId="77777777" w:rsidR="005814F7" w:rsidRPr="005656E0" w:rsidRDefault="005814F7" w:rsidP="005656E0">
      <w:pPr>
        <w:spacing w:after="120"/>
        <w:jc w:val="both"/>
        <w:rPr>
          <w:bCs/>
          <w:i/>
          <w:kern w:val="2"/>
          <w:sz w:val="22"/>
          <w:szCs w:val="22"/>
          <w:lang w:val="en-GB"/>
        </w:rPr>
      </w:pPr>
      <w:r w:rsidRPr="005656E0">
        <w:rPr>
          <w:b/>
          <w:i/>
          <w:kern w:val="2"/>
          <w:sz w:val="22"/>
          <w:szCs w:val="22"/>
          <w:lang w:val="en-GB"/>
        </w:rPr>
        <w:t xml:space="preserve">Proposal 22: </w:t>
      </w:r>
      <w:r w:rsidRPr="005656E0">
        <w:rPr>
          <w:bCs/>
          <w:i/>
          <w:kern w:val="2"/>
          <w:sz w:val="22"/>
          <w:szCs w:val="22"/>
          <w:lang w:val="en-GB"/>
        </w:rPr>
        <w:t xml:space="preserve">6GR specifications should support a unified air interface design for both TN and NTN. </w:t>
      </w:r>
    </w:p>
    <w:p w14:paraId="3BF30721" w14:textId="77777777" w:rsidR="005814F7" w:rsidRDefault="005814F7" w:rsidP="00E72B25">
      <w:pPr>
        <w:pStyle w:val="afb"/>
        <w:numPr>
          <w:ilvl w:val="0"/>
          <w:numId w:val="36"/>
        </w:numPr>
        <w:spacing w:after="120"/>
        <w:jc w:val="both"/>
        <w:rPr>
          <w:bCs/>
          <w:i/>
          <w:kern w:val="2"/>
          <w:sz w:val="22"/>
          <w:szCs w:val="22"/>
          <w:lang w:val="en-GB"/>
        </w:rPr>
      </w:pPr>
      <w:r w:rsidRPr="005656E0">
        <w:rPr>
          <w:bCs/>
          <w:i/>
          <w:kern w:val="2"/>
          <w:sz w:val="22"/>
          <w:szCs w:val="22"/>
          <w:lang w:val="en-GB"/>
        </w:rPr>
        <w:t>RAN1 shall strive for common designs between TN and NTN as much as possible</w:t>
      </w:r>
      <w:r>
        <w:rPr>
          <w:bCs/>
          <w:i/>
          <w:kern w:val="2"/>
          <w:sz w:val="22"/>
          <w:szCs w:val="22"/>
          <w:lang w:val="en-GB"/>
        </w:rPr>
        <w:t xml:space="preserve"> </w:t>
      </w:r>
    </w:p>
    <w:p w14:paraId="668F3DC3" w14:textId="57A3A4B8" w:rsidR="005814F7" w:rsidRPr="005656E0" w:rsidRDefault="005814F7" w:rsidP="00E72B25">
      <w:pPr>
        <w:pStyle w:val="afb"/>
        <w:numPr>
          <w:ilvl w:val="0"/>
          <w:numId w:val="36"/>
        </w:numPr>
        <w:spacing w:after="120"/>
        <w:jc w:val="both"/>
        <w:rPr>
          <w:bCs/>
          <w:i/>
          <w:kern w:val="2"/>
          <w:sz w:val="22"/>
          <w:szCs w:val="22"/>
          <w:lang w:val="en-GB"/>
        </w:rPr>
      </w:pPr>
      <w:r w:rsidRPr="005656E0">
        <w:rPr>
          <w:bCs/>
          <w:i/>
          <w:kern w:val="2"/>
          <w:sz w:val="22"/>
          <w:szCs w:val="22"/>
          <w:lang w:val="en-GB"/>
        </w:rPr>
        <w:t>The NTN-specific design should be minimized</w:t>
      </w:r>
    </w:p>
    <w:p w14:paraId="278A192B" w14:textId="77777777" w:rsidR="00D946F2" w:rsidRPr="00766B4E" w:rsidRDefault="00D946F2" w:rsidP="005656E0"/>
    <w:p w14:paraId="5E812474" w14:textId="77777777" w:rsidR="00742997" w:rsidRPr="001A400C" w:rsidRDefault="00742997" w:rsidP="00D05B53">
      <w:pPr>
        <w:pStyle w:val="1"/>
        <w:numPr>
          <w:ilvl w:val="0"/>
          <w:numId w:val="0"/>
        </w:numPr>
        <w:ind w:left="432" w:hanging="432"/>
        <w:jc w:val="both"/>
        <w:rPr>
          <w:sz w:val="22"/>
          <w:szCs w:val="22"/>
        </w:rPr>
      </w:pPr>
      <w:bookmarkStart w:id="14" w:name="_Ref124589665"/>
      <w:bookmarkStart w:id="15" w:name="_Ref71620620"/>
      <w:bookmarkStart w:id="16" w:name="_Ref124671424"/>
      <w:r w:rsidRPr="001A400C">
        <w:t>References</w:t>
      </w:r>
    </w:p>
    <w:p w14:paraId="3FD3E4F9" w14:textId="76B8AB32" w:rsidR="00953AC6" w:rsidRPr="005656E0" w:rsidRDefault="00D30DB5" w:rsidP="00D05B53">
      <w:pPr>
        <w:pStyle w:val="References"/>
        <w:jc w:val="both"/>
        <w:rPr>
          <w:sz w:val="22"/>
          <w:szCs w:val="22"/>
        </w:rPr>
      </w:pPr>
      <w:bookmarkStart w:id="17" w:name="_Ref339367275"/>
      <w:bookmarkStart w:id="18" w:name="_Ref167612671"/>
      <w:bookmarkStart w:id="19" w:name="_Ref167612875"/>
      <w:bookmarkStart w:id="20" w:name="_Ref444522356"/>
      <w:bookmarkEnd w:id="14"/>
      <w:bookmarkEnd w:id="15"/>
      <w:bookmarkEnd w:id="16"/>
      <w:r w:rsidRPr="005656E0">
        <w:rPr>
          <w:sz w:val="22"/>
          <w:szCs w:val="22"/>
        </w:rPr>
        <w:t>RP-251881, “New SID: Study on 6G Radio”, 3GPP TSG RAN meeting #108, Prague, Czech Republic, June 9-13, 2025.</w:t>
      </w:r>
      <w:r w:rsidRPr="005656E0" w:rsidDel="00D30DB5">
        <w:rPr>
          <w:rFonts w:asciiTheme="minorEastAsia" w:eastAsiaTheme="minorEastAsia" w:hAnsiTheme="minorEastAsia"/>
          <w:sz w:val="22"/>
          <w:szCs w:val="22"/>
        </w:rPr>
        <w:t xml:space="preserve"> </w:t>
      </w:r>
      <w:bookmarkEnd w:id="17"/>
    </w:p>
    <w:p w14:paraId="61531E84" w14:textId="6C910696" w:rsidR="0009053E" w:rsidRPr="005656E0" w:rsidRDefault="0009053E" w:rsidP="0009053E">
      <w:pPr>
        <w:pStyle w:val="References"/>
        <w:rPr>
          <w:sz w:val="22"/>
          <w:szCs w:val="22"/>
        </w:rPr>
      </w:pPr>
      <w:bookmarkStart w:id="21" w:name="_Ref206164966"/>
      <w:r w:rsidRPr="005656E0">
        <w:rPr>
          <w:sz w:val="22"/>
          <w:szCs w:val="22"/>
        </w:rPr>
        <w:t>R</w:t>
      </w:r>
      <w:r w:rsidR="00EB198C" w:rsidRPr="005656E0">
        <w:rPr>
          <w:sz w:val="22"/>
          <w:szCs w:val="22"/>
        </w:rPr>
        <w:t>P</w:t>
      </w:r>
      <w:r w:rsidRPr="005656E0">
        <w:rPr>
          <w:sz w:val="22"/>
          <w:szCs w:val="22"/>
        </w:rPr>
        <w:t>-</w:t>
      </w:r>
      <w:r w:rsidRPr="005656E0">
        <w:rPr>
          <w:rFonts w:eastAsiaTheme="minorEastAsia"/>
          <w:sz w:val="22"/>
          <w:szCs w:val="22"/>
        </w:rPr>
        <w:t>25</w:t>
      </w:r>
      <w:r w:rsidR="00EB198C" w:rsidRPr="005656E0">
        <w:rPr>
          <w:sz w:val="22"/>
          <w:szCs w:val="22"/>
        </w:rPr>
        <w:t>1368</w:t>
      </w:r>
      <w:r w:rsidRPr="005656E0">
        <w:rPr>
          <w:sz w:val="22"/>
          <w:szCs w:val="22"/>
        </w:rPr>
        <w:t xml:space="preserve">, </w:t>
      </w:r>
      <w:r w:rsidR="00EB198C" w:rsidRPr="005656E0">
        <w:rPr>
          <w:sz w:val="22"/>
          <w:szCs w:val="22"/>
        </w:rPr>
        <w:t>Consideration on new and enhanced services for 6G</w:t>
      </w:r>
      <w:r w:rsidRPr="005656E0">
        <w:rPr>
          <w:sz w:val="22"/>
          <w:szCs w:val="22"/>
        </w:rPr>
        <w:t xml:space="preserve">, </w:t>
      </w:r>
      <w:r w:rsidRPr="005656E0">
        <w:rPr>
          <w:rFonts w:eastAsiaTheme="minorEastAsia"/>
          <w:sz w:val="22"/>
          <w:szCs w:val="22"/>
          <w:lang w:val="en-GB"/>
        </w:rPr>
        <w:t xml:space="preserve">Huawei, </w:t>
      </w:r>
      <w:proofErr w:type="spellStart"/>
      <w:r w:rsidRPr="005656E0">
        <w:rPr>
          <w:rFonts w:eastAsiaTheme="minorEastAsia"/>
          <w:sz w:val="22"/>
          <w:szCs w:val="22"/>
          <w:lang w:val="en-GB"/>
        </w:rPr>
        <w:t>HiSilicon</w:t>
      </w:r>
      <w:proofErr w:type="spellEnd"/>
      <w:r w:rsidRPr="005656E0">
        <w:rPr>
          <w:rFonts w:eastAsiaTheme="minorEastAsia"/>
          <w:sz w:val="22"/>
          <w:szCs w:val="22"/>
          <w:lang w:val="en-GB"/>
        </w:rPr>
        <w:t xml:space="preserve">, </w:t>
      </w:r>
      <w:r w:rsidR="00EB198C" w:rsidRPr="005656E0">
        <w:rPr>
          <w:sz w:val="22"/>
          <w:szCs w:val="22"/>
        </w:rPr>
        <w:t>Prague, Czech Republic</w:t>
      </w:r>
      <w:r w:rsidRPr="005656E0">
        <w:rPr>
          <w:sz w:val="22"/>
          <w:szCs w:val="22"/>
        </w:rPr>
        <w:t xml:space="preserve">, </w:t>
      </w:r>
      <w:r w:rsidR="00EB198C" w:rsidRPr="005656E0">
        <w:rPr>
          <w:rFonts w:eastAsiaTheme="minorEastAsia"/>
          <w:sz w:val="22"/>
          <w:szCs w:val="22"/>
          <w:lang w:val="en-GB"/>
        </w:rPr>
        <w:t>June</w:t>
      </w:r>
      <w:r w:rsidRPr="005656E0">
        <w:rPr>
          <w:rFonts w:eastAsiaTheme="minorEastAsia"/>
          <w:sz w:val="22"/>
          <w:szCs w:val="22"/>
          <w:lang w:val="en-GB"/>
        </w:rPr>
        <w:t xml:space="preserve"> </w:t>
      </w:r>
      <w:r w:rsidR="00EB198C" w:rsidRPr="005656E0">
        <w:rPr>
          <w:rFonts w:eastAsiaTheme="minorEastAsia"/>
          <w:sz w:val="22"/>
          <w:szCs w:val="22"/>
          <w:lang w:val="en-GB"/>
        </w:rPr>
        <w:t>9</w:t>
      </w:r>
      <w:r w:rsidRPr="005656E0">
        <w:rPr>
          <w:rFonts w:eastAsiaTheme="minorEastAsia"/>
          <w:sz w:val="22"/>
          <w:szCs w:val="22"/>
          <w:lang w:val="en-GB"/>
        </w:rPr>
        <w:t>-</w:t>
      </w:r>
      <w:r w:rsidR="00EB198C" w:rsidRPr="005656E0">
        <w:rPr>
          <w:rFonts w:eastAsiaTheme="minorEastAsia"/>
          <w:sz w:val="22"/>
          <w:szCs w:val="22"/>
          <w:lang w:val="en-GB"/>
        </w:rPr>
        <w:t>13</w:t>
      </w:r>
      <w:r w:rsidRPr="005656E0">
        <w:rPr>
          <w:rFonts w:eastAsiaTheme="minorEastAsia"/>
          <w:sz w:val="22"/>
          <w:szCs w:val="22"/>
          <w:lang w:val="en-GB"/>
        </w:rPr>
        <w:t xml:space="preserve"> </w:t>
      </w:r>
      <w:r w:rsidRPr="005656E0">
        <w:rPr>
          <w:sz w:val="22"/>
          <w:szCs w:val="22"/>
        </w:rPr>
        <w:t>2025.</w:t>
      </w:r>
      <w:bookmarkEnd w:id="21"/>
    </w:p>
    <w:p w14:paraId="49F7E831" w14:textId="7DE66B74" w:rsidR="00D948B9" w:rsidRPr="005656E0" w:rsidRDefault="00C243F8" w:rsidP="00D948B9">
      <w:pPr>
        <w:pStyle w:val="References"/>
        <w:rPr>
          <w:rFonts w:eastAsia="宋体"/>
          <w:sz w:val="22"/>
          <w:szCs w:val="22"/>
        </w:rPr>
      </w:pPr>
      <w:bookmarkStart w:id="22" w:name="_Ref206164936"/>
      <w:r w:rsidRPr="005656E0">
        <w:rPr>
          <w:sz w:val="22"/>
          <w:szCs w:val="22"/>
        </w:rPr>
        <w:t>RP-</w:t>
      </w:r>
      <w:r w:rsidRPr="005656E0">
        <w:rPr>
          <w:rFonts w:eastAsiaTheme="minorEastAsia" w:hint="eastAsia"/>
          <w:sz w:val="22"/>
          <w:szCs w:val="22"/>
        </w:rPr>
        <w:t>25</w:t>
      </w:r>
      <w:r w:rsidRPr="005656E0">
        <w:rPr>
          <w:sz w:val="22"/>
          <w:szCs w:val="22"/>
        </w:rPr>
        <w:t xml:space="preserve">05188, Views on AI/ML in 6GR air interface, </w:t>
      </w:r>
      <w:r w:rsidRPr="005656E0">
        <w:rPr>
          <w:rFonts w:eastAsiaTheme="minorEastAsia"/>
          <w:sz w:val="22"/>
          <w:szCs w:val="22"/>
          <w:lang w:val="en-GB"/>
        </w:rPr>
        <w:t xml:space="preserve">Huawei, </w:t>
      </w:r>
      <w:proofErr w:type="spellStart"/>
      <w:r w:rsidRPr="005656E0">
        <w:rPr>
          <w:rFonts w:eastAsiaTheme="minorEastAsia"/>
          <w:sz w:val="22"/>
          <w:szCs w:val="22"/>
          <w:lang w:val="en-GB"/>
        </w:rPr>
        <w:t>HiSilicon</w:t>
      </w:r>
      <w:proofErr w:type="spellEnd"/>
      <w:r w:rsidRPr="005656E0">
        <w:rPr>
          <w:rFonts w:eastAsiaTheme="minorEastAsia"/>
          <w:sz w:val="22"/>
          <w:szCs w:val="22"/>
          <w:lang w:val="en-GB"/>
        </w:rPr>
        <w:t xml:space="preserve">, </w:t>
      </w:r>
      <w:r w:rsidRPr="005656E0">
        <w:rPr>
          <w:sz w:val="22"/>
          <w:szCs w:val="22"/>
        </w:rPr>
        <w:t xml:space="preserve">Prague, Czech Republic, </w:t>
      </w:r>
      <w:r w:rsidRPr="005656E0">
        <w:rPr>
          <w:rFonts w:eastAsiaTheme="minorEastAsia"/>
          <w:sz w:val="22"/>
          <w:szCs w:val="22"/>
          <w:lang w:val="en-GB"/>
        </w:rPr>
        <w:t>June 9-13</w:t>
      </w:r>
      <w:r w:rsidRPr="005656E0">
        <w:rPr>
          <w:rFonts w:eastAsiaTheme="minorEastAsia" w:hint="eastAsia"/>
          <w:sz w:val="22"/>
          <w:szCs w:val="22"/>
          <w:lang w:val="en-GB"/>
        </w:rPr>
        <w:t xml:space="preserve"> </w:t>
      </w:r>
      <w:r w:rsidRPr="005656E0">
        <w:rPr>
          <w:sz w:val="22"/>
          <w:szCs w:val="22"/>
        </w:rPr>
        <w:t>2025.</w:t>
      </w:r>
      <w:bookmarkEnd w:id="22"/>
    </w:p>
    <w:p w14:paraId="7A4FC763" w14:textId="62E64A56" w:rsidR="00250E48" w:rsidRPr="005656E0" w:rsidRDefault="00250E48" w:rsidP="00250E48">
      <w:pPr>
        <w:pStyle w:val="References"/>
        <w:rPr>
          <w:rFonts w:eastAsia="宋体"/>
          <w:sz w:val="22"/>
          <w:szCs w:val="22"/>
        </w:rPr>
      </w:pPr>
      <w:bookmarkStart w:id="23" w:name="_Ref199254563"/>
      <w:r w:rsidRPr="005656E0">
        <w:rPr>
          <w:rFonts w:eastAsia="宋体"/>
          <w:sz w:val="22"/>
          <w:szCs w:val="22"/>
        </w:rPr>
        <w:t>3GPP TR 22.870, Study on 6G Use Cases and Service Requirements; Stage 1.</w:t>
      </w:r>
      <w:bookmarkEnd w:id="23"/>
    </w:p>
    <w:p w14:paraId="06D90E2D" w14:textId="563ABD29" w:rsidR="005814F7" w:rsidRPr="00162B9C" w:rsidRDefault="005814F7" w:rsidP="005656E0">
      <w:pPr>
        <w:pStyle w:val="References"/>
        <w:rPr>
          <w:rFonts w:eastAsia="宋体"/>
          <w:sz w:val="22"/>
          <w:szCs w:val="22"/>
        </w:rPr>
      </w:pPr>
      <w:r w:rsidRPr="00162B9C">
        <w:rPr>
          <w:rFonts w:eastAsiaTheme="minorEastAsia"/>
          <w:sz w:val="22"/>
          <w:szCs w:val="22"/>
          <w:lang w:val="en-GB"/>
        </w:rPr>
        <w:t>R1-</w:t>
      </w:r>
      <w:r w:rsidRPr="00162B9C">
        <w:rPr>
          <w:rFonts w:eastAsiaTheme="minorEastAsia" w:hint="eastAsia"/>
          <w:sz w:val="22"/>
          <w:szCs w:val="22"/>
          <w:lang w:val="en-GB"/>
        </w:rPr>
        <w:t>25</w:t>
      </w:r>
      <w:r w:rsidR="00F35A06" w:rsidRPr="00162B9C">
        <w:rPr>
          <w:rFonts w:eastAsiaTheme="minorEastAsia"/>
          <w:sz w:val="22"/>
          <w:szCs w:val="22"/>
          <w:lang w:val="en-GB"/>
        </w:rPr>
        <w:t>05183</w:t>
      </w:r>
      <w:r w:rsidRPr="00162B9C">
        <w:rPr>
          <w:rFonts w:eastAsiaTheme="minorEastAsia"/>
          <w:sz w:val="22"/>
          <w:szCs w:val="22"/>
          <w:lang w:val="en-GB"/>
        </w:rPr>
        <w:t>,</w:t>
      </w:r>
      <w:r w:rsidRPr="00162B9C">
        <w:rPr>
          <w:rFonts w:eastAsiaTheme="minorEastAsia" w:hint="eastAsia"/>
          <w:sz w:val="22"/>
          <w:szCs w:val="22"/>
          <w:lang w:val="en-GB"/>
        </w:rPr>
        <w:t xml:space="preserve"> </w:t>
      </w:r>
      <w:r w:rsidRPr="00162B9C">
        <w:rPr>
          <w:rFonts w:eastAsiaTheme="minorEastAsia"/>
          <w:sz w:val="22"/>
          <w:szCs w:val="22"/>
          <w:lang w:val="en-GB"/>
        </w:rPr>
        <w:t>Waveform for 6GR air interface</w:t>
      </w:r>
      <w:r w:rsidRPr="00162B9C">
        <w:rPr>
          <w:rFonts w:eastAsiaTheme="minorEastAsia" w:hint="eastAsia"/>
          <w:sz w:val="22"/>
          <w:szCs w:val="22"/>
          <w:lang w:val="en-GB"/>
        </w:rPr>
        <w:t xml:space="preserve">, </w:t>
      </w:r>
      <w:r w:rsidRPr="00162B9C">
        <w:rPr>
          <w:rFonts w:eastAsiaTheme="minorEastAsia"/>
          <w:sz w:val="22"/>
          <w:szCs w:val="22"/>
          <w:lang w:val="en-GB"/>
        </w:rPr>
        <w:t xml:space="preserve">Huawei, </w:t>
      </w:r>
      <w:proofErr w:type="spellStart"/>
      <w:r w:rsidRPr="00162B9C">
        <w:rPr>
          <w:rFonts w:eastAsiaTheme="minorEastAsia"/>
          <w:sz w:val="22"/>
          <w:szCs w:val="22"/>
          <w:lang w:val="en-GB"/>
        </w:rPr>
        <w:t>HiSilicon</w:t>
      </w:r>
      <w:proofErr w:type="spellEnd"/>
      <w:r w:rsidRPr="00162B9C">
        <w:rPr>
          <w:rFonts w:eastAsiaTheme="minorEastAsia"/>
          <w:sz w:val="22"/>
          <w:szCs w:val="22"/>
          <w:lang w:val="en-GB"/>
        </w:rPr>
        <w:t>, Bengaluru, India, August 25-29, 2025</w:t>
      </w:r>
    </w:p>
    <w:p w14:paraId="400788DF" w14:textId="05DD86B3" w:rsidR="00EC40B1" w:rsidRPr="00162B9C" w:rsidRDefault="00EC40B1" w:rsidP="00EC40B1">
      <w:pPr>
        <w:pStyle w:val="References"/>
        <w:rPr>
          <w:rFonts w:eastAsia="宋体"/>
          <w:sz w:val="22"/>
          <w:szCs w:val="22"/>
        </w:rPr>
      </w:pPr>
      <w:r w:rsidRPr="00162B9C">
        <w:rPr>
          <w:rFonts w:eastAsia="宋体"/>
          <w:sz w:val="22"/>
          <w:szCs w:val="22"/>
        </w:rPr>
        <w:t>TR 38.901, “Study on channel model for frequencies from 0.5 to 100 GHz.</w:t>
      </w:r>
    </w:p>
    <w:p w14:paraId="1E8533FB" w14:textId="1D085C4B" w:rsidR="006D4F1E" w:rsidRPr="00162B9C" w:rsidRDefault="005814F7" w:rsidP="00EC40B1">
      <w:pPr>
        <w:pStyle w:val="References"/>
        <w:rPr>
          <w:rFonts w:eastAsia="宋体"/>
          <w:sz w:val="22"/>
          <w:szCs w:val="22"/>
        </w:rPr>
      </w:pPr>
      <w:r w:rsidRPr="00162B9C">
        <w:rPr>
          <w:rFonts w:eastAsiaTheme="minorEastAsia"/>
          <w:sz w:val="22"/>
          <w:szCs w:val="22"/>
          <w:lang w:val="en-GB"/>
        </w:rPr>
        <w:t>R1-</w:t>
      </w:r>
      <w:r w:rsidRPr="00162B9C">
        <w:rPr>
          <w:rFonts w:eastAsiaTheme="minorEastAsia" w:hint="eastAsia"/>
          <w:sz w:val="22"/>
          <w:szCs w:val="22"/>
          <w:lang w:val="en-GB"/>
        </w:rPr>
        <w:t>25</w:t>
      </w:r>
      <w:r w:rsidR="00F35A06" w:rsidRPr="00162B9C">
        <w:rPr>
          <w:rFonts w:eastAsiaTheme="minorEastAsia"/>
          <w:sz w:val="22"/>
          <w:szCs w:val="22"/>
          <w:lang w:val="en-GB"/>
        </w:rPr>
        <w:t>05184</w:t>
      </w:r>
      <w:r w:rsidRPr="00162B9C">
        <w:rPr>
          <w:rFonts w:eastAsiaTheme="minorEastAsia"/>
          <w:sz w:val="22"/>
          <w:szCs w:val="22"/>
          <w:lang w:val="en-GB"/>
        </w:rPr>
        <w:t>,</w:t>
      </w:r>
      <w:r w:rsidRPr="00162B9C">
        <w:rPr>
          <w:rFonts w:eastAsiaTheme="minorEastAsia" w:hint="eastAsia"/>
          <w:sz w:val="22"/>
          <w:szCs w:val="22"/>
          <w:lang w:val="en-GB"/>
        </w:rPr>
        <w:t xml:space="preserve"> </w:t>
      </w:r>
      <w:r w:rsidR="006D4F1E" w:rsidRPr="00162B9C">
        <w:rPr>
          <w:sz w:val="22"/>
          <w:szCs w:val="22"/>
        </w:rPr>
        <w:t>Numerology and frame structure for 6GR air interface</w:t>
      </w:r>
      <w:r w:rsidRPr="00162B9C">
        <w:rPr>
          <w:sz w:val="22"/>
          <w:szCs w:val="22"/>
        </w:rPr>
        <w:t xml:space="preserve">, </w:t>
      </w:r>
      <w:r w:rsidRPr="00162B9C">
        <w:rPr>
          <w:rFonts w:eastAsiaTheme="minorEastAsia"/>
          <w:sz w:val="22"/>
          <w:szCs w:val="22"/>
          <w:lang w:val="en-GB"/>
        </w:rPr>
        <w:t xml:space="preserve">Huawei, </w:t>
      </w:r>
      <w:proofErr w:type="spellStart"/>
      <w:r w:rsidRPr="00162B9C">
        <w:rPr>
          <w:rFonts w:eastAsiaTheme="minorEastAsia"/>
          <w:sz w:val="22"/>
          <w:szCs w:val="22"/>
          <w:lang w:val="en-GB"/>
        </w:rPr>
        <w:t>HiSilicon</w:t>
      </w:r>
      <w:proofErr w:type="spellEnd"/>
      <w:r w:rsidRPr="00162B9C">
        <w:rPr>
          <w:rFonts w:eastAsiaTheme="minorEastAsia"/>
          <w:sz w:val="22"/>
          <w:szCs w:val="22"/>
          <w:lang w:val="en-GB"/>
        </w:rPr>
        <w:t>, Bengaluru, India, August 25-29, 2025</w:t>
      </w:r>
    </w:p>
    <w:p w14:paraId="235CAD02" w14:textId="7BF3B624" w:rsidR="00EC40B1" w:rsidRPr="00162B9C" w:rsidRDefault="00F35A06" w:rsidP="005656E0">
      <w:pPr>
        <w:pStyle w:val="References"/>
        <w:rPr>
          <w:rFonts w:eastAsia="宋体"/>
          <w:sz w:val="22"/>
          <w:szCs w:val="22"/>
        </w:rPr>
      </w:pPr>
      <w:r w:rsidRPr="00162B9C">
        <w:rPr>
          <w:rFonts w:eastAsiaTheme="minorEastAsia"/>
          <w:sz w:val="22"/>
          <w:szCs w:val="22"/>
          <w:lang w:val="en-GB"/>
        </w:rPr>
        <w:t>R1-2505182</w:t>
      </w:r>
      <w:r w:rsidR="005814F7" w:rsidRPr="00162B9C" w:rsidDel="005814F7">
        <w:rPr>
          <w:rFonts w:eastAsia="宋体"/>
          <w:sz w:val="22"/>
          <w:szCs w:val="22"/>
        </w:rPr>
        <w:t xml:space="preserve"> </w:t>
      </w:r>
      <w:r w:rsidR="00EC40B1" w:rsidRPr="00162B9C">
        <w:rPr>
          <w:rFonts w:eastAsia="宋体"/>
          <w:sz w:val="22"/>
          <w:szCs w:val="22"/>
        </w:rPr>
        <w:t>Evaluation assumptions for 6GR air interface</w:t>
      </w:r>
      <w:r w:rsidR="005814F7" w:rsidRPr="00162B9C">
        <w:rPr>
          <w:sz w:val="22"/>
          <w:szCs w:val="22"/>
        </w:rPr>
        <w:t xml:space="preserve">, </w:t>
      </w:r>
      <w:r w:rsidR="005814F7" w:rsidRPr="00162B9C">
        <w:rPr>
          <w:rFonts w:eastAsiaTheme="minorEastAsia"/>
          <w:sz w:val="22"/>
          <w:szCs w:val="22"/>
          <w:lang w:val="en-GB"/>
        </w:rPr>
        <w:t xml:space="preserve">Huawei, </w:t>
      </w:r>
      <w:proofErr w:type="spellStart"/>
      <w:r w:rsidR="005814F7" w:rsidRPr="00162B9C">
        <w:rPr>
          <w:rFonts w:eastAsiaTheme="minorEastAsia"/>
          <w:sz w:val="22"/>
          <w:szCs w:val="22"/>
          <w:lang w:val="en-GB"/>
        </w:rPr>
        <w:t>HiSilicon</w:t>
      </w:r>
      <w:proofErr w:type="spellEnd"/>
      <w:r w:rsidR="005814F7" w:rsidRPr="00162B9C">
        <w:rPr>
          <w:rFonts w:eastAsiaTheme="minorEastAsia"/>
          <w:sz w:val="22"/>
          <w:szCs w:val="22"/>
          <w:lang w:val="en-GB"/>
        </w:rPr>
        <w:t>, Bengaluru, India, August 25-29, 2025</w:t>
      </w:r>
    </w:p>
    <w:p w14:paraId="08837E28" w14:textId="14E3B28E" w:rsidR="009B458B" w:rsidRPr="00162B9C" w:rsidRDefault="00EC40B1" w:rsidP="005656E0">
      <w:pPr>
        <w:pStyle w:val="References"/>
        <w:rPr>
          <w:rFonts w:eastAsia="宋体"/>
          <w:sz w:val="22"/>
          <w:szCs w:val="22"/>
        </w:rPr>
      </w:pPr>
      <w:r w:rsidRPr="00162B9C">
        <w:rPr>
          <w:rFonts w:eastAsia="宋体"/>
          <w:sz w:val="22"/>
          <w:szCs w:val="22"/>
        </w:rPr>
        <w:t xml:space="preserve"> </w:t>
      </w:r>
      <w:r w:rsidR="005814F7" w:rsidRPr="00162B9C">
        <w:rPr>
          <w:rFonts w:eastAsiaTheme="minorEastAsia"/>
          <w:sz w:val="22"/>
          <w:szCs w:val="22"/>
          <w:lang w:val="en-GB"/>
        </w:rPr>
        <w:t>R1-</w:t>
      </w:r>
      <w:r w:rsidR="005814F7" w:rsidRPr="00162B9C">
        <w:rPr>
          <w:rFonts w:eastAsiaTheme="minorEastAsia" w:hint="eastAsia"/>
          <w:sz w:val="22"/>
          <w:szCs w:val="22"/>
          <w:lang w:val="en-GB"/>
        </w:rPr>
        <w:t>25</w:t>
      </w:r>
      <w:r w:rsidR="00162B9C" w:rsidRPr="00162B9C">
        <w:rPr>
          <w:rFonts w:eastAsiaTheme="minorEastAsia"/>
          <w:sz w:val="22"/>
          <w:szCs w:val="22"/>
          <w:lang w:val="en-GB"/>
        </w:rPr>
        <w:t>05187</w:t>
      </w:r>
      <w:r w:rsidR="005814F7" w:rsidRPr="00162B9C">
        <w:rPr>
          <w:rFonts w:eastAsia="宋体"/>
          <w:sz w:val="22"/>
          <w:szCs w:val="22"/>
        </w:rPr>
        <w:t>,</w:t>
      </w:r>
      <w:r w:rsidR="00162B9C">
        <w:rPr>
          <w:rFonts w:eastAsia="宋体"/>
          <w:sz w:val="22"/>
          <w:szCs w:val="22"/>
        </w:rPr>
        <w:t xml:space="preserve"> </w:t>
      </w:r>
      <w:r w:rsidR="001039BE" w:rsidRPr="00162B9C">
        <w:rPr>
          <w:rFonts w:eastAsia="宋体"/>
          <w:sz w:val="22"/>
          <w:szCs w:val="22"/>
        </w:rPr>
        <w:t>Views on energy saving for 6GR</w:t>
      </w:r>
      <w:r w:rsidR="005814F7" w:rsidRPr="00162B9C">
        <w:rPr>
          <w:rFonts w:eastAsia="宋体"/>
          <w:sz w:val="22"/>
          <w:szCs w:val="22"/>
        </w:rPr>
        <w:t xml:space="preserve">, </w:t>
      </w:r>
      <w:r w:rsidR="005814F7" w:rsidRPr="00162B9C">
        <w:rPr>
          <w:rFonts w:eastAsiaTheme="minorEastAsia"/>
          <w:sz w:val="22"/>
          <w:szCs w:val="22"/>
          <w:lang w:val="en-GB"/>
        </w:rPr>
        <w:t xml:space="preserve">Huawei, </w:t>
      </w:r>
      <w:proofErr w:type="spellStart"/>
      <w:r w:rsidR="005814F7" w:rsidRPr="00162B9C">
        <w:rPr>
          <w:rFonts w:eastAsiaTheme="minorEastAsia"/>
          <w:sz w:val="22"/>
          <w:szCs w:val="22"/>
          <w:lang w:val="en-GB"/>
        </w:rPr>
        <w:t>HiSilicon</w:t>
      </w:r>
      <w:proofErr w:type="spellEnd"/>
      <w:r w:rsidR="005814F7" w:rsidRPr="00162B9C">
        <w:rPr>
          <w:rFonts w:eastAsiaTheme="minorEastAsia"/>
          <w:sz w:val="22"/>
          <w:szCs w:val="22"/>
          <w:lang w:val="en-GB"/>
        </w:rPr>
        <w:t>, Bengaluru, India, August 25-29, 2025</w:t>
      </w:r>
    </w:p>
    <w:p w14:paraId="37539F37" w14:textId="22A8A7EF" w:rsidR="00FA454B" w:rsidRPr="005656E0" w:rsidRDefault="00FA454B" w:rsidP="00FA454B">
      <w:pPr>
        <w:pStyle w:val="References"/>
        <w:rPr>
          <w:rFonts w:eastAsia="宋体"/>
          <w:sz w:val="22"/>
          <w:szCs w:val="22"/>
        </w:rPr>
      </w:pPr>
      <w:r w:rsidRPr="005656E0">
        <w:rPr>
          <w:rFonts w:eastAsia="宋体"/>
          <w:sz w:val="22"/>
          <w:szCs w:val="22"/>
        </w:rPr>
        <w:t xml:space="preserve"> </w:t>
      </w:r>
      <w:bookmarkStart w:id="24" w:name="_Ref205551937"/>
      <w:r w:rsidRPr="005656E0">
        <w:rPr>
          <w:rFonts w:eastAsiaTheme="minorEastAsia"/>
          <w:sz w:val="22"/>
          <w:szCs w:val="22"/>
        </w:rPr>
        <w:t xml:space="preserve">3GPP TS38.101-5, </w:t>
      </w:r>
      <w:r w:rsidRPr="005656E0">
        <w:rPr>
          <w:rFonts w:eastAsia="宋体"/>
          <w:sz w:val="22"/>
          <w:szCs w:val="22"/>
        </w:rPr>
        <w:t>User Equipment (UE) radio transmission and reception; Part 5: Satellite access</w:t>
      </w:r>
    </w:p>
    <w:p w14:paraId="313CFA0E" w14:textId="7B3A3B47" w:rsidR="00742997" w:rsidRPr="00162B9C" w:rsidRDefault="00FA454B" w:rsidP="00162B9C">
      <w:pPr>
        <w:pStyle w:val="References"/>
        <w:numPr>
          <w:ilvl w:val="0"/>
          <w:numId w:val="0"/>
        </w:numPr>
        <w:ind w:left="360"/>
        <w:rPr>
          <w:rFonts w:eastAsia="宋体"/>
          <w:sz w:val="22"/>
          <w:szCs w:val="22"/>
        </w:rPr>
      </w:pPr>
      <w:r w:rsidRPr="005656E0">
        <w:rPr>
          <w:rFonts w:eastAsia="宋体"/>
          <w:sz w:val="22"/>
          <w:szCs w:val="22"/>
        </w:rPr>
        <w:t xml:space="preserve"> Radio Frequency (RF) and performance requirements (Release 19), Jun. 2025.</w:t>
      </w:r>
      <w:bookmarkEnd w:id="2"/>
      <w:bookmarkEnd w:id="18"/>
      <w:bookmarkEnd w:id="19"/>
      <w:bookmarkEnd w:id="20"/>
      <w:bookmarkEnd w:id="24"/>
    </w:p>
    <w:sectPr w:rsidR="00742997" w:rsidRPr="00162B9C" w:rsidSect="00DA1C31">
      <w:footerReference w:type="even"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FEA5" w14:textId="77777777" w:rsidR="00803E90" w:rsidRDefault="00803E90">
      <w:r>
        <w:separator/>
      </w:r>
    </w:p>
  </w:endnote>
  <w:endnote w:type="continuationSeparator" w:id="0">
    <w:p w14:paraId="024B1FD9" w14:textId="77777777" w:rsidR="00803E90" w:rsidRDefault="0080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1A581B" w:rsidRDefault="001A581B">
    <w:pPr>
      <w:pStyle w:val="af1"/>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Pr>
        <w:rStyle w:val="aff1"/>
      </w:rPr>
      <w:t>8</w:t>
    </w:r>
    <w:r>
      <w:rPr>
        <w:rStyle w:val="aff1"/>
      </w:rPr>
      <w:fldChar w:fldCharType="end"/>
    </w:r>
  </w:p>
  <w:p w14:paraId="658F68DB" w14:textId="77777777" w:rsidR="001A581B" w:rsidRDefault="001A581B">
    <w:pPr>
      <w:pStyle w:val="af1"/>
    </w:pPr>
  </w:p>
  <w:p w14:paraId="0A4454D2" w14:textId="77777777" w:rsidR="001A581B" w:rsidRDefault="001A58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D5E0F" w14:textId="77777777" w:rsidR="00803E90" w:rsidRDefault="00803E90">
      <w:r>
        <w:separator/>
      </w:r>
    </w:p>
  </w:footnote>
  <w:footnote w:type="continuationSeparator" w:id="0">
    <w:p w14:paraId="0D23D2DB" w14:textId="77777777" w:rsidR="00803E90" w:rsidRDefault="00803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3226CA3"/>
    <w:multiLevelType w:val="hybridMultilevel"/>
    <w:tmpl w:val="F33848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C5FFF"/>
    <w:multiLevelType w:val="hybridMultilevel"/>
    <w:tmpl w:val="131C8C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3E4302"/>
    <w:multiLevelType w:val="hybridMultilevel"/>
    <w:tmpl w:val="BE22B172"/>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0010C"/>
    <w:multiLevelType w:val="hybridMultilevel"/>
    <w:tmpl w:val="A5EAB5B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810" w:hanging="180"/>
      </w:pPr>
      <w:rPr>
        <w:rFonts w:ascii="Wingdings" w:hAnsi="Wingdings" w:hint="default"/>
      </w:rPr>
    </w:lvl>
    <w:lvl w:ilvl="3" w:tplc="10E81124">
      <w:start w:val="7"/>
      <w:numFmt w:val="bullet"/>
      <w:lvlText w:val="-"/>
      <w:lvlJc w:val="left"/>
      <w:pPr>
        <w:ind w:left="430" w:hanging="430"/>
      </w:pPr>
      <w:rPr>
        <w:rFonts w:ascii="Times New Roman" w:eastAsiaTheme="minorEastAsia" w:hAnsi="Times New Roman" w:cs="Times New Roman" w:hint="default"/>
      </w:rPr>
    </w:lvl>
    <w:lvl w:ilvl="4" w:tplc="06B6BE56">
      <w:start w:val="1"/>
      <w:numFmt w:val="decimal"/>
      <w:lvlText w:val="%5)"/>
      <w:lvlJc w:val="left"/>
      <w:pPr>
        <w:ind w:left="36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4564C"/>
    <w:multiLevelType w:val="hybridMultilevel"/>
    <w:tmpl w:val="E8C43684"/>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D8163F"/>
    <w:multiLevelType w:val="hybridMultilevel"/>
    <w:tmpl w:val="C4660E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364BB5"/>
    <w:multiLevelType w:val="hybridMultilevel"/>
    <w:tmpl w:val="5010EC54"/>
    <w:lvl w:ilvl="0" w:tplc="CD06DF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2821BD"/>
    <w:multiLevelType w:val="hybridMultilevel"/>
    <w:tmpl w:val="8E6A18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6C3A37"/>
    <w:multiLevelType w:val="hybridMultilevel"/>
    <w:tmpl w:val="18780A3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896D1D"/>
    <w:multiLevelType w:val="hybridMultilevel"/>
    <w:tmpl w:val="80187CC6"/>
    <w:lvl w:ilvl="0" w:tplc="10E81124">
      <w:start w:val="7"/>
      <w:numFmt w:val="bullet"/>
      <w:lvlText w:val="-"/>
      <w:lvlJc w:val="left"/>
      <w:pPr>
        <w:ind w:left="510" w:hanging="420"/>
      </w:pPr>
      <w:rPr>
        <w:rFonts w:ascii="Times New Roman" w:eastAsiaTheme="minorEastAsia"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1" w15:restartNumberingAfterBreak="0">
    <w:nsid w:val="2B510359"/>
    <w:multiLevelType w:val="hybridMultilevel"/>
    <w:tmpl w:val="97669DE4"/>
    <w:lvl w:ilvl="0" w:tplc="04090019">
      <w:start w:val="1"/>
      <w:numFmt w:val="lowerLetter"/>
      <w:lvlText w:val="%1)"/>
      <w:lvlJc w:val="left"/>
      <w:pPr>
        <w:ind w:left="420" w:hanging="420"/>
      </w:p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1B">
      <w:start w:val="1"/>
      <w:numFmt w:val="lowerRoman"/>
      <w:lvlText w:val="%3."/>
      <w:lvlJc w:val="right"/>
      <w:pPr>
        <w:ind w:left="1260" w:hanging="420"/>
      </w:pPr>
    </w:lvl>
    <w:lvl w:ilvl="3" w:tplc="0DF49F82">
      <w:start w:val="1"/>
      <w:numFmt w:val="decimal"/>
      <w:lvlText w:val="%4."/>
      <w:lvlJc w:val="left"/>
      <w:pPr>
        <w:ind w:left="810" w:hanging="360"/>
      </w:pPr>
      <w:rPr>
        <w:rFonts w:hint="default"/>
      </w:rPr>
    </w:lvl>
    <w:lvl w:ilvl="4" w:tplc="9AD41DB6">
      <w:start w:val="1"/>
      <w:numFmt w:val="decimal"/>
      <w:lvlText w:val="%5)"/>
      <w:lvlJc w:val="left"/>
      <w:pPr>
        <w:ind w:left="45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215D23"/>
    <w:multiLevelType w:val="hybridMultilevel"/>
    <w:tmpl w:val="FCFA93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B557C1"/>
    <w:multiLevelType w:val="multilevel"/>
    <w:tmpl w:val="6BBA225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i w:val="0"/>
        <w:i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094959"/>
    <w:multiLevelType w:val="hybridMultilevel"/>
    <w:tmpl w:val="7B9CA52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6C7E6D"/>
    <w:multiLevelType w:val="hybridMultilevel"/>
    <w:tmpl w:val="EC528356"/>
    <w:lvl w:ilvl="0" w:tplc="0C7C70D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70611A"/>
    <w:multiLevelType w:val="hybridMultilevel"/>
    <w:tmpl w:val="F8183522"/>
    <w:lvl w:ilvl="0" w:tplc="04090005">
      <w:start w:val="1"/>
      <w:numFmt w:val="bullet"/>
      <w:lvlText w:val=""/>
      <w:lvlJc w:val="left"/>
      <w:pPr>
        <w:ind w:left="420" w:hanging="420"/>
      </w:pPr>
      <w:rPr>
        <w:rFonts w:ascii="Wingdings" w:hAnsi="Wingdings" w:hint="default"/>
      </w:rPr>
    </w:lvl>
    <w:lvl w:ilvl="1" w:tplc="10E81124">
      <w:start w:val="7"/>
      <w:numFmt w:val="bullet"/>
      <w:lvlText w:val="-"/>
      <w:lvlJc w:val="left"/>
      <w:pPr>
        <w:ind w:left="42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B30E1F"/>
    <w:multiLevelType w:val="hybridMultilevel"/>
    <w:tmpl w:val="CB12050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0A4C7B"/>
    <w:multiLevelType w:val="hybridMultilevel"/>
    <w:tmpl w:val="74ECDDD4"/>
    <w:lvl w:ilvl="0" w:tplc="B278147A">
      <w:start w:val="1"/>
      <w:numFmt w:val="decimal"/>
      <w:lvlText w:val="Observation %1:"/>
      <w:lvlJc w:val="left"/>
      <w:pPr>
        <w:ind w:left="1837" w:hanging="420"/>
      </w:pPr>
      <w:rPr>
        <w:rFonts w:hint="eastAsia"/>
        <w:b/>
        <w:bCs/>
      </w:rPr>
    </w:lvl>
    <w:lvl w:ilvl="1" w:tplc="04090019" w:tentative="1">
      <w:start w:val="1"/>
      <w:numFmt w:val="lowerLetter"/>
      <w:lvlText w:val="%2)"/>
      <w:lvlJc w:val="left"/>
      <w:pPr>
        <w:ind w:left="997" w:hanging="420"/>
      </w:pPr>
    </w:lvl>
    <w:lvl w:ilvl="2" w:tplc="0409001B" w:tentative="1">
      <w:start w:val="1"/>
      <w:numFmt w:val="lowerRoman"/>
      <w:lvlText w:val="%3."/>
      <w:lvlJc w:val="right"/>
      <w:pPr>
        <w:ind w:left="1417" w:hanging="420"/>
      </w:p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20" w15:restartNumberingAfterBreak="0">
    <w:nsid w:val="41A066DE"/>
    <w:multiLevelType w:val="multilevel"/>
    <w:tmpl w:val="44865C2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41E03F1"/>
    <w:multiLevelType w:val="hybridMultilevel"/>
    <w:tmpl w:val="1E3AF05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207B35"/>
    <w:multiLevelType w:val="hybridMultilevel"/>
    <w:tmpl w:val="2168E19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111AF2"/>
    <w:multiLevelType w:val="hybridMultilevel"/>
    <w:tmpl w:val="AEFEE7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36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9D2427"/>
    <w:multiLevelType w:val="hybridMultilevel"/>
    <w:tmpl w:val="0B4CADA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360" w:hanging="180"/>
      </w:pPr>
      <w:rPr>
        <w:rFonts w:ascii="Wingdings" w:hAnsi="Wingdings" w:hint="default"/>
      </w:rPr>
    </w:lvl>
    <w:lvl w:ilvl="3" w:tplc="AB8ED0AE">
      <w:start w:val="1"/>
      <w:numFmt w:val="decimal"/>
      <w:lvlText w:val="%4."/>
      <w:lvlJc w:val="left"/>
      <w:pPr>
        <w:ind w:left="430" w:hanging="430"/>
      </w:pPr>
      <w:rPr>
        <w:rFonts w:ascii="Times New Roman" w:eastAsia="Times New Roman" w:hAnsi="Times New Roman" w:cs="Times New Roman"/>
      </w:rPr>
    </w:lvl>
    <w:lvl w:ilvl="4" w:tplc="76309066">
      <w:start w:val="1"/>
      <w:numFmt w:val="decimal"/>
      <w:lvlText w:val="%5)"/>
      <w:lvlJc w:val="left"/>
      <w:pPr>
        <w:ind w:left="36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F5F5C"/>
    <w:multiLevelType w:val="hybridMultilevel"/>
    <w:tmpl w:val="1098DB2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47367E"/>
    <w:multiLevelType w:val="hybridMultilevel"/>
    <w:tmpl w:val="9BA824FE"/>
    <w:lvl w:ilvl="0" w:tplc="6BAC2574">
      <w:start w:val="1"/>
      <w:numFmt w:val="bullet"/>
      <w:lvlText w:val="-"/>
      <w:lvlJc w:val="left"/>
      <w:pPr>
        <w:ind w:left="420" w:hanging="420"/>
      </w:pPr>
      <w:rPr>
        <w:rFonts w:ascii="Times New Roman" w:hAnsi="Times New Roman" w:cs="Times New Roman" w:hint="default"/>
      </w:rPr>
    </w:lvl>
    <w:lvl w:ilvl="1" w:tplc="10E81124">
      <w:start w:val="7"/>
      <w:numFmt w:val="bullet"/>
      <w:lvlText w:val="-"/>
      <w:lvlJc w:val="left"/>
      <w:pPr>
        <w:ind w:left="900" w:hanging="420"/>
      </w:pPr>
      <w:rPr>
        <w:rFonts w:ascii="Times New Roman" w:eastAsiaTheme="minorEastAsia" w:hAnsi="Times New Roman" w:cs="Times New Roman"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9"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0" w15:restartNumberingAfterBreak="0">
    <w:nsid w:val="4DA332A4"/>
    <w:multiLevelType w:val="hybridMultilevel"/>
    <w:tmpl w:val="09B82DF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920434"/>
    <w:multiLevelType w:val="hybridMultilevel"/>
    <w:tmpl w:val="C5F8304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F060B"/>
    <w:multiLevelType w:val="hybridMultilevel"/>
    <w:tmpl w:val="D86C37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9B06C60"/>
    <w:multiLevelType w:val="hybridMultilevel"/>
    <w:tmpl w:val="09B2721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9C8097D"/>
    <w:multiLevelType w:val="hybridMultilevel"/>
    <w:tmpl w:val="6C3005EE"/>
    <w:lvl w:ilvl="0" w:tplc="2C68FAE8">
      <w:start w:val="1"/>
      <w:numFmt w:val="upperLetter"/>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DF31EC"/>
    <w:multiLevelType w:val="hybridMultilevel"/>
    <w:tmpl w:val="5C98BD0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E1231B2"/>
    <w:multiLevelType w:val="hybridMultilevel"/>
    <w:tmpl w:val="4CB8AF50"/>
    <w:lvl w:ilvl="0" w:tplc="10E81124">
      <w:start w:val="7"/>
      <w:numFmt w:val="bullet"/>
      <w:lvlText w:val="-"/>
      <w:lvlJc w:val="left"/>
      <w:pPr>
        <w:ind w:left="360" w:hanging="360"/>
      </w:pPr>
      <w:rPr>
        <w:rFonts w:ascii="Times New Roman" w:eastAsiaTheme="minorEastAsia" w:hAnsi="Times New Roman" w:cs="Times New Roman" w:hint="default"/>
        <w:lang w:val="en-CA"/>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F6E414D"/>
    <w:multiLevelType w:val="hybridMultilevel"/>
    <w:tmpl w:val="4BB85EDE"/>
    <w:lvl w:ilvl="0" w:tplc="0409000F">
      <w:start w:val="1"/>
      <w:numFmt w:val="decimal"/>
      <w:lvlText w:val="%1."/>
      <w:lvlJc w:val="left"/>
      <w:pPr>
        <w:ind w:left="720" w:hanging="360"/>
      </w:pPr>
    </w:lvl>
    <w:lvl w:ilvl="1" w:tplc="376C9F94">
      <w:start w:val="2025"/>
      <w:numFmt w:val="bullet"/>
      <w:lvlText w:val="-"/>
      <w:lvlJc w:val="left"/>
      <w:pPr>
        <w:ind w:left="450" w:hanging="360"/>
      </w:pPr>
      <w:rPr>
        <w:rFonts w:ascii="Times New Roman" w:eastAsia="宋体"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FB7489C"/>
    <w:multiLevelType w:val="hybridMultilevel"/>
    <w:tmpl w:val="76B68C9E"/>
    <w:lvl w:ilvl="0" w:tplc="08F2AA1C">
      <w:start w:val="1"/>
      <w:numFmt w:val="bullet"/>
      <w:lvlText w:val="•"/>
      <w:lvlJc w:val="left"/>
      <w:pPr>
        <w:tabs>
          <w:tab w:val="num" w:pos="360"/>
        </w:tabs>
        <w:ind w:left="360" w:hanging="360"/>
      </w:pPr>
      <w:rPr>
        <w:rFonts w:ascii="Arial" w:hAnsi="Arial" w:hint="default"/>
      </w:rPr>
    </w:lvl>
    <w:lvl w:ilvl="1" w:tplc="965E0944">
      <w:start w:val="1"/>
      <w:numFmt w:val="bullet"/>
      <w:lvlText w:val="•"/>
      <w:lvlJc w:val="left"/>
      <w:pPr>
        <w:tabs>
          <w:tab w:val="num" w:pos="1080"/>
        </w:tabs>
        <w:ind w:left="1080" w:hanging="360"/>
      </w:pPr>
      <w:rPr>
        <w:rFonts w:ascii="Arial" w:hAnsi="Arial" w:hint="default"/>
      </w:rPr>
    </w:lvl>
    <w:lvl w:ilvl="2" w:tplc="D7D6DF0C" w:tentative="1">
      <w:start w:val="1"/>
      <w:numFmt w:val="bullet"/>
      <w:lvlText w:val="•"/>
      <w:lvlJc w:val="left"/>
      <w:pPr>
        <w:tabs>
          <w:tab w:val="num" w:pos="1800"/>
        </w:tabs>
        <w:ind w:left="1800" w:hanging="360"/>
      </w:pPr>
      <w:rPr>
        <w:rFonts w:ascii="Arial" w:hAnsi="Arial" w:hint="default"/>
      </w:rPr>
    </w:lvl>
    <w:lvl w:ilvl="3" w:tplc="5A8E5242" w:tentative="1">
      <w:start w:val="1"/>
      <w:numFmt w:val="bullet"/>
      <w:lvlText w:val="•"/>
      <w:lvlJc w:val="left"/>
      <w:pPr>
        <w:tabs>
          <w:tab w:val="num" w:pos="2520"/>
        </w:tabs>
        <w:ind w:left="2520" w:hanging="360"/>
      </w:pPr>
      <w:rPr>
        <w:rFonts w:ascii="Arial" w:hAnsi="Arial" w:hint="default"/>
      </w:rPr>
    </w:lvl>
    <w:lvl w:ilvl="4" w:tplc="21064FF2" w:tentative="1">
      <w:start w:val="1"/>
      <w:numFmt w:val="bullet"/>
      <w:lvlText w:val="•"/>
      <w:lvlJc w:val="left"/>
      <w:pPr>
        <w:tabs>
          <w:tab w:val="num" w:pos="3240"/>
        </w:tabs>
        <w:ind w:left="3240" w:hanging="360"/>
      </w:pPr>
      <w:rPr>
        <w:rFonts w:ascii="Arial" w:hAnsi="Arial" w:hint="default"/>
      </w:rPr>
    </w:lvl>
    <w:lvl w:ilvl="5" w:tplc="54CECCFC" w:tentative="1">
      <w:start w:val="1"/>
      <w:numFmt w:val="bullet"/>
      <w:lvlText w:val="•"/>
      <w:lvlJc w:val="left"/>
      <w:pPr>
        <w:tabs>
          <w:tab w:val="num" w:pos="3960"/>
        </w:tabs>
        <w:ind w:left="3960" w:hanging="360"/>
      </w:pPr>
      <w:rPr>
        <w:rFonts w:ascii="Arial" w:hAnsi="Arial" w:hint="default"/>
      </w:rPr>
    </w:lvl>
    <w:lvl w:ilvl="6" w:tplc="7B201090" w:tentative="1">
      <w:start w:val="1"/>
      <w:numFmt w:val="bullet"/>
      <w:lvlText w:val="•"/>
      <w:lvlJc w:val="left"/>
      <w:pPr>
        <w:tabs>
          <w:tab w:val="num" w:pos="4680"/>
        </w:tabs>
        <w:ind w:left="4680" w:hanging="360"/>
      </w:pPr>
      <w:rPr>
        <w:rFonts w:ascii="Arial" w:hAnsi="Arial" w:hint="default"/>
      </w:rPr>
    </w:lvl>
    <w:lvl w:ilvl="7" w:tplc="CAA6C498" w:tentative="1">
      <w:start w:val="1"/>
      <w:numFmt w:val="bullet"/>
      <w:lvlText w:val="•"/>
      <w:lvlJc w:val="left"/>
      <w:pPr>
        <w:tabs>
          <w:tab w:val="num" w:pos="5400"/>
        </w:tabs>
        <w:ind w:left="5400" w:hanging="360"/>
      </w:pPr>
      <w:rPr>
        <w:rFonts w:ascii="Arial" w:hAnsi="Arial" w:hint="default"/>
      </w:rPr>
    </w:lvl>
    <w:lvl w:ilvl="8" w:tplc="A2C4C7D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3EA5CE5"/>
    <w:multiLevelType w:val="hybridMultilevel"/>
    <w:tmpl w:val="9942F484"/>
    <w:lvl w:ilvl="0" w:tplc="5198B3B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FE17DE"/>
    <w:multiLevelType w:val="hybridMultilevel"/>
    <w:tmpl w:val="915616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4C6D78"/>
    <w:multiLevelType w:val="hybridMultilevel"/>
    <w:tmpl w:val="EB5609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5D217A"/>
    <w:multiLevelType w:val="hybridMultilevel"/>
    <w:tmpl w:val="08945B02"/>
    <w:lvl w:ilvl="0" w:tplc="A8C04C42">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2B1B18"/>
    <w:multiLevelType w:val="hybridMultilevel"/>
    <w:tmpl w:val="0F9E616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B6357C1"/>
    <w:multiLevelType w:val="hybridMultilevel"/>
    <w:tmpl w:val="D1FC632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71CE719C">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0"/>
  </w:num>
  <w:num w:numId="4">
    <w:abstractNumId w:val="33"/>
  </w:num>
  <w:num w:numId="5">
    <w:abstractNumId w:val="25"/>
  </w:num>
  <w:num w:numId="6">
    <w:abstractNumId w:val="41"/>
  </w:num>
  <w:num w:numId="7">
    <w:abstractNumId w:val="46"/>
  </w:num>
  <w:num w:numId="8">
    <w:abstractNumId w:val="26"/>
  </w:num>
  <w:num w:numId="9">
    <w:abstractNumId w:val="5"/>
  </w:num>
  <w:num w:numId="10">
    <w:abstractNumId w:val="20"/>
  </w:num>
  <w:num w:numId="11">
    <w:abstractNumId w:val="38"/>
  </w:num>
  <w:num w:numId="12">
    <w:abstractNumId w:val="28"/>
  </w:num>
  <w:num w:numId="13">
    <w:abstractNumId w:val="43"/>
  </w:num>
  <w:num w:numId="14">
    <w:abstractNumId w:val="15"/>
  </w:num>
  <w:num w:numId="15">
    <w:abstractNumId w:val="29"/>
  </w:num>
  <w:num w:numId="16">
    <w:abstractNumId w:val="14"/>
  </w:num>
  <w:num w:numId="17">
    <w:abstractNumId w:val="40"/>
  </w:num>
  <w:num w:numId="18">
    <w:abstractNumId w:val="39"/>
  </w:num>
  <w:num w:numId="19">
    <w:abstractNumId w:val="2"/>
  </w:num>
  <w:num w:numId="20">
    <w:abstractNumId w:val="12"/>
  </w:num>
  <w:num w:numId="21">
    <w:abstractNumId w:val="36"/>
  </w:num>
  <w:num w:numId="22">
    <w:abstractNumId w:val="24"/>
  </w:num>
  <w:num w:numId="23">
    <w:abstractNumId w:val="27"/>
  </w:num>
  <w:num w:numId="24">
    <w:abstractNumId w:val="17"/>
  </w:num>
  <w:num w:numId="25">
    <w:abstractNumId w:val="6"/>
  </w:num>
  <w:num w:numId="26">
    <w:abstractNumId w:val="45"/>
  </w:num>
  <w:num w:numId="27">
    <w:abstractNumId w:val="11"/>
  </w:num>
  <w:num w:numId="28">
    <w:abstractNumId w:val="3"/>
  </w:num>
  <w:num w:numId="29">
    <w:abstractNumId w:val="37"/>
  </w:num>
  <w:num w:numId="30">
    <w:abstractNumId w:val="7"/>
  </w:num>
  <w:num w:numId="31">
    <w:abstractNumId w:val="9"/>
  </w:num>
  <w:num w:numId="32">
    <w:abstractNumId w:val="8"/>
  </w:num>
  <w:num w:numId="33">
    <w:abstractNumId w:val="23"/>
  </w:num>
  <w:num w:numId="34">
    <w:abstractNumId w:val="21"/>
  </w:num>
  <w:num w:numId="35">
    <w:abstractNumId w:val="4"/>
  </w:num>
  <w:num w:numId="36">
    <w:abstractNumId w:val="31"/>
  </w:num>
  <w:num w:numId="37">
    <w:abstractNumId w:val="30"/>
  </w:num>
  <w:num w:numId="38">
    <w:abstractNumId w:val="34"/>
  </w:num>
  <w:num w:numId="39">
    <w:abstractNumId w:val="10"/>
  </w:num>
  <w:num w:numId="40">
    <w:abstractNumId w:val="42"/>
  </w:num>
  <w:num w:numId="41">
    <w:abstractNumId w:val="35"/>
  </w:num>
  <w:num w:numId="42">
    <w:abstractNumId w:val="19"/>
  </w:num>
  <w:num w:numId="43">
    <w:abstractNumId w:val="32"/>
  </w:num>
  <w:num w:numId="44">
    <w:abstractNumId w:val="22"/>
  </w:num>
  <w:num w:numId="45">
    <w:abstractNumId w:val="1"/>
  </w:num>
  <w:num w:numId="46">
    <w:abstractNumId w:val="44"/>
  </w:num>
  <w:num w:numId="47">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552"/>
    <w:rsid w:val="00000D04"/>
    <w:rsid w:val="00000DB2"/>
    <w:rsid w:val="00001402"/>
    <w:rsid w:val="0000169C"/>
    <w:rsid w:val="000018B5"/>
    <w:rsid w:val="000020F6"/>
    <w:rsid w:val="0000251E"/>
    <w:rsid w:val="000025A5"/>
    <w:rsid w:val="00002893"/>
    <w:rsid w:val="00003041"/>
    <w:rsid w:val="000033A3"/>
    <w:rsid w:val="00003605"/>
    <w:rsid w:val="00003640"/>
    <w:rsid w:val="00003C56"/>
    <w:rsid w:val="00003EC2"/>
    <w:rsid w:val="00003F09"/>
    <w:rsid w:val="000040A9"/>
    <w:rsid w:val="00004122"/>
    <w:rsid w:val="0000458E"/>
    <w:rsid w:val="00004E70"/>
    <w:rsid w:val="00005326"/>
    <w:rsid w:val="00005D90"/>
    <w:rsid w:val="00006040"/>
    <w:rsid w:val="00006EA6"/>
    <w:rsid w:val="000072B6"/>
    <w:rsid w:val="00007813"/>
    <w:rsid w:val="0000787B"/>
    <w:rsid w:val="00007BCF"/>
    <w:rsid w:val="00010078"/>
    <w:rsid w:val="000109E6"/>
    <w:rsid w:val="00011F67"/>
    <w:rsid w:val="00012862"/>
    <w:rsid w:val="000128E6"/>
    <w:rsid w:val="00012B97"/>
    <w:rsid w:val="00013FCD"/>
    <w:rsid w:val="000140BF"/>
    <w:rsid w:val="0001434E"/>
    <w:rsid w:val="0001476A"/>
    <w:rsid w:val="00014B46"/>
    <w:rsid w:val="00014E29"/>
    <w:rsid w:val="00015EFB"/>
    <w:rsid w:val="000165E2"/>
    <w:rsid w:val="00016675"/>
    <w:rsid w:val="000172BE"/>
    <w:rsid w:val="00017D8A"/>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D4B"/>
    <w:rsid w:val="00026FEE"/>
    <w:rsid w:val="00027014"/>
    <w:rsid w:val="0002718D"/>
    <w:rsid w:val="000275C6"/>
    <w:rsid w:val="00027A2E"/>
    <w:rsid w:val="00027AD6"/>
    <w:rsid w:val="00027F54"/>
    <w:rsid w:val="0003024C"/>
    <w:rsid w:val="00030681"/>
    <w:rsid w:val="000306EF"/>
    <w:rsid w:val="00030F03"/>
    <w:rsid w:val="000318BE"/>
    <w:rsid w:val="00031ADB"/>
    <w:rsid w:val="00032056"/>
    <w:rsid w:val="000328CA"/>
    <w:rsid w:val="00032E40"/>
    <w:rsid w:val="00033259"/>
    <w:rsid w:val="0003376B"/>
    <w:rsid w:val="00034676"/>
    <w:rsid w:val="000346E6"/>
    <w:rsid w:val="000352B3"/>
    <w:rsid w:val="0003561A"/>
    <w:rsid w:val="00036EA6"/>
    <w:rsid w:val="0003738C"/>
    <w:rsid w:val="00037ED7"/>
    <w:rsid w:val="0004023E"/>
    <w:rsid w:val="0004024B"/>
    <w:rsid w:val="00040346"/>
    <w:rsid w:val="0004091D"/>
    <w:rsid w:val="000411D7"/>
    <w:rsid w:val="00041C57"/>
    <w:rsid w:val="00042ECD"/>
    <w:rsid w:val="00042F9A"/>
    <w:rsid w:val="00043256"/>
    <w:rsid w:val="000434B7"/>
    <w:rsid w:val="000435E4"/>
    <w:rsid w:val="00044674"/>
    <w:rsid w:val="00044E1D"/>
    <w:rsid w:val="00045044"/>
    <w:rsid w:val="000450A1"/>
    <w:rsid w:val="00045BE4"/>
    <w:rsid w:val="00045CA9"/>
    <w:rsid w:val="000460D0"/>
    <w:rsid w:val="000462E1"/>
    <w:rsid w:val="00046796"/>
    <w:rsid w:val="000467FD"/>
    <w:rsid w:val="00046935"/>
    <w:rsid w:val="00046AAF"/>
    <w:rsid w:val="00047225"/>
    <w:rsid w:val="00047371"/>
    <w:rsid w:val="00047E60"/>
    <w:rsid w:val="00050636"/>
    <w:rsid w:val="00052AD2"/>
    <w:rsid w:val="000530DF"/>
    <w:rsid w:val="00053121"/>
    <w:rsid w:val="0005315A"/>
    <w:rsid w:val="00053519"/>
    <w:rsid w:val="00054E0C"/>
    <w:rsid w:val="0005541D"/>
    <w:rsid w:val="0005600D"/>
    <w:rsid w:val="000563EA"/>
    <w:rsid w:val="000565C8"/>
    <w:rsid w:val="00057A10"/>
    <w:rsid w:val="00057AAE"/>
    <w:rsid w:val="00057DC8"/>
    <w:rsid w:val="0006015B"/>
    <w:rsid w:val="00060605"/>
    <w:rsid w:val="00060FFF"/>
    <w:rsid w:val="000612E1"/>
    <w:rsid w:val="000614FE"/>
    <w:rsid w:val="00062366"/>
    <w:rsid w:val="000623F0"/>
    <w:rsid w:val="0006265A"/>
    <w:rsid w:val="00062F0E"/>
    <w:rsid w:val="0006351C"/>
    <w:rsid w:val="000636B6"/>
    <w:rsid w:val="000639F1"/>
    <w:rsid w:val="00063FA3"/>
    <w:rsid w:val="00065268"/>
    <w:rsid w:val="000652DE"/>
    <w:rsid w:val="00065D38"/>
    <w:rsid w:val="00065F38"/>
    <w:rsid w:val="000661B3"/>
    <w:rsid w:val="00066247"/>
    <w:rsid w:val="000668B9"/>
    <w:rsid w:val="00067764"/>
    <w:rsid w:val="00067DD1"/>
    <w:rsid w:val="00070447"/>
    <w:rsid w:val="000706E7"/>
    <w:rsid w:val="00070EF8"/>
    <w:rsid w:val="00071192"/>
    <w:rsid w:val="00071250"/>
    <w:rsid w:val="000713A7"/>
    <w:rsid w:val="000718A9"/>
    <w:rsid w:val="000729A4"/>
    <w:rsid w:val="00072A80"/>
    <w:rsid w:val="000730E0"/>
    <w:rsid w:val="000731A0"/>
    <w:rsid w:val="0007330A"/>
    <w:rsid w:val="0007366D"/>
    <w:rsid w:val="000736C1"/>
    <w:rsid w:val="00073797"/>
    <w:rsid w:val="00073DEC"/>
    <w:rsid w:val="000745AA"/>
    <w:rsid w:val="00074633"/>
    <w:rsid w:val="00074E86"/>
    <w:rsid w:val="00075165"/>
    <w:rsid w:val="00075F24"/>
    <w:rsid w:val="00076097"/>
    <w:rsid w:val="00076541"/>
    <w:rsid w:val="000772F4"/>
    <w:rsid w:val="000776EB"/>
    <w:rsid w:val="00080907"/>
    <w:rsid w:val="00081807"/>
    <w:rsid w:val="00081F21"/>
    <w:rsid w:val="000823B0"/>
    <w:rsid w:val="00082789"/>
    <w:rsid w:val="0008279A"/>
    <w:rsid w:val="0008335B"/>
    <w:rsid w:val="00083379"/>
    <w:rsid w:val="00083587"/>
    <w:rsid w:val="00083838"/>
    <w:rsid w:val="00083B57"/>
    <w:rsid w:val="00083B6A"/>
    <w:rsid w:val="00084CDF"/>
    <w:rsid w:val="00085E04"/>
    <w:rsid w:val="00086800"/>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A16"/>
    <w:rsid w:val="00094DB6"/>
    <w:rsid w:val="00094DE6"/>
    <w:rsid w:val="00095007"/>
    <w:rsid w:val="000955BC"/>
    <w:rsid w:val="00095FF2"/>
    <w:rsid w:val="00096356"/>
    <w:rsid w:val="000972B6"/>
    <w:rsid w:val="00097AC0"/>
    <w:rsid w:val="00097C99"/>
    <w:rsid w:val="000A0056"/>
    <w:rsid w:val="000A0F14"/>
    <w:rsid w:val="000A0F6C"/>
    <w:rsid w:val="000A1441"/>
    <w:rsid w:val="000A1A06"/>
    <w:rsid w:val="000A1B60"/>
    <w:rsid w:val="000A1BEE"/>
    <w:rsid w:val="000A1ECD"/>
    <w:rsid w:val="000A21B4"/>
    <w:rsid w:val="000A2CC7"/>
    <w:rsid w:val="000A2ED6"/>
    <w:rsid w:val="000A34D2"/>
    <w:rsid w:val="000A3D30"/>
    <w:rsid w:val="000A4205"/>
    <w:rsid w:val="000A494A"/>
    <w:rsid w:val="000A4A19"/>
    <w:rsid w:val="000A4A70"/>
    <w:rsid w:val="000A5DCB"/>
    <w:rsid w:val="000A6162"/>
    <w:rsid w:val="000A62DC"/>
    <w:rsid w:val="000A6351"/>
    <w:rsid w:val="000A63D6"/>
    <w:rsid w:val="000A67F4"/>
    <w:rsid w:val="000A7B38"/>
    <w:rsid w:val="000B033E"/>
    <w:rsid w:val="000B0343"/>
    <w:rsid w:val="000B0B8F"/>
    <w:rsid w:val="000B0E44"/>
    <w:rsid w:val="000B103A"/>
    <w:rsid w:val="000B1EA1"/>
    <w:rsid w:val="000B2985"/>
    <w:rsid w:val="000B2C88"/>
    <w:rsid w:val="000B3342"/>
    <w:rsid w:val="000B36EE"/>
    <w:rsid w:val="000B38A9"/>
    <w:rsid w:val="000B3BCC"/>
    <w:rsid w:val="000B51D5"/>
    <w:rsid w:val="000B51FA"/>
    <w:rsid w:val="000B57FF"/>
    <w:rsid w:val="000B5905"/>
    <w:rsid w:val="000B5975"/>
    <w:rsid w:val="000B5B9E"/>
    <w:rsid w:val="000B626B"/>
    <w:rsid w:val="000B6D54"/>
    <w:rsid w:val="000B6E2C"/>
    <w:rsid w:val="000B76C5"/>
    <w:rsid w:val="000B7A10"/>
    <w:rsid w:val="000B7A1C"/>
    <w:rsid w:val="000B7D3C"/>
    <w:rsid w:val="000C115D"/>
    <w:rsid w:val="000C12A4"/>
    <w:rsid w:val="000C1535"/>
    <w:rsid w:val="000C181F"/>
    <w:rsid w:val="000C1A2D"/>
    <w:rsid w:val="000C252B"/>
    <w:rsid w:val="000C2FBD"/>
    <w:rsid w:val="000C3823"/>
    <w:rsid w:val="000C3B0C"/>
    <w:rsid w:val="000C422D"/>
    <w:rsid w:val="000C4291"/>
    <w:rsid w:val="000C5F91"/>
    <w:rsid w:val="000C6025"/>
    <w:rsid w:val="000C65EE"/>
    <w:rsid w:val="000C7970"/>
    <w:rsid w:val="000C7E05"/>
    <w:rsid w:val="000D0565"/>
    <w:rsid w:val="000D0E4E"/>
    <w:rsid w:val="000D113C"/>
    <w:rsid w:val="000D12D1"/>
    <w:rsid w:val="000D159A"/>
    <w:rsid w:val="000D1796"/>
    <w:rsid w:val="000D18E4"/>
    <w:rsid w:val="000D198F"/>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7D6"/>
    <w:rsid w:val="000E1081"/>
    <w:rsid w:val="000E1380"/>
    <w:rsid w:val="000E18DF"/>
    <w:rsid w:val="000E199E"/>
    <w:rsid w:val="000E1C6B"/>
    <w:rsid w:val="000E244D"/>
    <w:rsid w:val="000E2FEE"/>
    <w:rsid w:val="000E3AC3"/>
    <w:rsid w:val="000E59A0"/>
    <w:rsid w:val="000E5E2A"/>
    <w:rsid w:val="000E6446"/>
    <w:rsid w:val="000E6566"/>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F36"/>
    <w:rsid w:val="000F599B"/>
    <w:rsid w:val="000F5CB8"/>
    <w:rsid w:val="000F6841"/>
    <w:rsid w:val="000F69C7"/>
    <w:rsid w:val="000F7377"/>
    <w:rsid w:val="000F7F58"/>
    <w:rsid w:val="00100128"/>
    <w:rsid w:val="00100CDC"/>
    <w:rsid w:val="00100FF3"/>
    <w:rsid w:val="0010118A"/>
    <w:rsid w:val="00102037"/>
    <w:rsid w:val="001026CA"/>
    <w:rsid w:val="001039BE"/>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B5C"/>
    <w:rsid w:val="00117165"/>
    <w:rsid w:val="00117BA5"/>
    <w:rsid w:val="00117C85"/>
    <w:rsid w:val="00117E82"/>
    <w:rsid w:val="001203C7"/>
    <w:rsid w:val="00120B13"/>
    <w:rsid w:val="00121DD1"/>
    <w:rsid w:val="00122DDC"/>
    <w:rsid w:val="00124817"/>
    <w:rsid w:val="00124D84"/>
    <w:rsid w:val="001250DD"/>
    <w:rsid w:val="00125194"/>
    <w:rsid w:val="00125733"/>
    <w:rsid w:val="001262B9"/>
    <w:rsid w:val="00126313"/>
    <w:rsid w:val="00126361"/>
    <w:rsid w:val="001263AA"/>
    <w:rsid w:val="001265EF"/>
    <w:rsid w:val="001269EB"/>
    <w:rsid w:val="00127042"/>
    <w:rsid w:val="001274BA"/>
    <w:rsid w:val="00127B27"/>
    <w:rsid w:val="00127BF7"/>
    <w:rsid w:val="00127FBB"/>
    <w:rsid w:val="00130779"/>
    <w:rsid w:val="001307A1"/>
    <w:rsid w:val="00131C9C"/>
    <w:rsid w:val="001321D3"/>
    <w:rsid w:val="00133599"/>
    <w:rsid w:val="00133BF7"/>
    <w:rsid w:val="00133C71"/>
    <w:rsid w:val="00134B88"/>
    <w:rsid w:val="001357B5"/>
    <w:rsid w:val="00135E76"/>
    <w:rsid w:val="001365FC"/>
    <w:rsid w:val="00136A23"/>
    <w:rsid w:val="00136B4B"/>
    <w:rsid w:val="00136B99"/>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50F"/>
    <w:rsid w:val="00144D8F"/>
    <w:rsid w:val="00144E95"/>
    <w:rsid w:val="00145AD8"/>
    <w:rsid w:val="00145C74"/>
    <w:rsid w:val="00145F34"/>
    <w:rsid w:val="001460B6"/>
    <w:rsid w:val="00146115"/>
    <w:rsid w:val="0014628E"/>
    <w:rsid w:val="001462E9"/>
    <w:rsid w:val="00146D0C"/>
    <w:rsid w:val="00146E32"/>
    <w:rsid w:val="00147132"/>
    <w:rsid w:val="00151016"/>
    <w:rsid w:val="00151619"/>
    <w:rsid w:val="00152103"/>
    <w:rsid w:val="00152835"/>
    <w:rsid w:val="00152CCF"/>
    <w:rsid w:val="001537D6"/>
    <w:rsid w:val="00153A83"/>
    <w:rsid w:val="00154A63"/>
    <w:rsid w:val="001559FA"/>
    <w:rsid w:val="00156374"/>
    <w:rsid w:val="001577D8"/>
    <w:rsid w:val="00157FC3"/>
    <w:rsid w:val="00160739"/>
    <w:rsid w:val="001608AD"/>
    <w:rsid w:val="00160948"/>
    <w:rsid w:val="00160D9B"/>
    <w:rsid w:val="00161DFC"/>
    <w:rsid w:val="001621D0"/>
    <w:rsid w:val="0016271E"/>
    <w:rsid w:val="00162B9C"/>
    <w:rsid w:val="00162D7A"/>
    <w:rsid w:val="001632D2"/>
    <w:rsid w:val="001640A2"/>
    <w:rsid w:val="001644A1"/>
    <w:rsid w:val="00164C48"/>
    <w:rsid w:val="00164C5E"/>
    <w:rsid w:val="00164DAB"/>
    <w:rsid w:val="00165BBB"/>
    <w:rsid w:val="0016613F"/>
    <w:rsid w:val="00166215"/>
    <w:rsid w:val="00166591"/>
    <w:rsid w:val="00170160"/>
    <w:rsid w:val="00171143"/>
    <w:rsid w:val="00171284"/>
    <w:rsid w:val="00171888"/>
    <w:rsid w:val="00171F63"/>
    <w:rsid w:val="00172660"/>
    <w:rsid w:val="00172864"/>
    <w:rsid w:val="00172B80"/>
    <w:rsid w:val="00172B82"/>
    <w:rsid w:val="00172D3A"/>
    <w:rsid w:val="00172EFA"/>
    <w:rsid w:val="00173608"/>
    <w:rsid w:val="001740C3"/>
    <w:rsid w:val="001745EC"/>
    <w:rsid w:val="001747B7"/>
    <w:rsid w:val="00174AA7"/>
    <w:rsid w:val="00174C4F"/>
    <w:rsid w:val="00174F23"/>
    <w:rsid w:val="00174F84"/>
    <w:rsid w:val="00174FA7"/>
    <w:rsid w:val="00175045"/>
    <w:rsid w:val="00175C30"/>
    <w:rsid w:val="00176321"/>
    <w:rsid w:val="00176368"/>
    <w:rsid w:val="001766F7"/>
    <w:rsid w:val="00176720"/>
    <w:rsid w:val="00177069"/>
    <w:rsid w:val="00177FC1"/>
    <w:rsid w:val="00180913"/>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DD9"/>
    <w:rsid w:val="00193AC0"/>
    <w:rsid w:val="00193EE8"/>
    <w:rsid w:val="00193F9B"/>
    <w:rsid w:val="00194339"/>
    <w:rsid w:val="00194848"/>
    <w:rsid w:val="00194FF8"/>
    <w:rsid w:val="001958EA"/>
    <w:rsid w:val="00195E0E"/>
    <w:rsid w:val="00196146"/>
    <w:rsid w:val="00196420"/>
    <w:rsid w:val="0019649E"/>
    <w:rsid w:val="00196754"/>
    <w:rsid w:val="001967A1"/>
    <w:rsid w:val="001968CE"/>
    <w:rsid w:val="00197DD8"/>
    <w:rsid w:val="001A0254"/>
    <w:rsid w:val="001A091B"/>
    <w:rsid w:val="001A0FC5"/>
    <w:rsid w:val="001A180D"/>
    <w:rsid w:val="001A19C0"/>
    <w:rsid w:val="001A1BAC"/>
    <w:rsid w:val="001A23CE"/>
    <w:rsid w:val="001A2C89"/>
    <w:rsid w:val="001A366B"/>
    <w:rsid w:val="001A400C"/>
    <w:rsid w:val="001A4416"/>
    <w:rsid w:val="001A4823"/>
    <w:rsid w:val="001A485B"/>
    <w:rsid w:val="001A50E5"/>
    <w:rsid w:val="001A581B"/>
    <w:rsid w:val="001A673E"/>
    <w:rsid w:val="001A6D8F"/>
    <w:rsid w:val="001A7568"/>
    <w:rsid w:val="001A7763"/>
    <w:rsid w:val="001A7CCA"/>
    <w:rsid w:val="001A7D25"/>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F7"/>
    <w:rsid w:val="001C2950"/>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B82"/>
    <w:rsid w:val="001D1C75"/>
    <w:rsid w:val="001D2360"/>
    <w:rsid w:val="001D23E8"/>
    <w:rsid w:val="001D28B0"/>
    <w:rsid w:val="001D3109"/>
    <w:rsid w:val="001D3182"/>
    <w:rsid w:val="001D332E"/>
    <w:rsid w:val="001D3A9A"/>
    <w:rsid w:val="001D4139"/>
    <w:rsid w:val="001D4692"/>
    <w:rsid w:val="001D4807"/>
    <w:rsid w:val="001D495E"/>
    <w:rsid w:val="001D5033"/>
    <w:rsid w:val="001D59BD"/>
    <w:rsid w:val="001D5C88"/>
    <w:rsid w:val="001D6567"/>
    <w:rsid w:val="001D695C"/>
    <w:rsid w:val="001D6FD9"/>
    <w:rsid w:val="001D7455"/>
    <w:rsid w:val="001D780E"/>
    <w:rsid w:val="001D7A4C"/>
    <w:rsid w:val="001D7FED"/>
    <w:rsid w:val="001E058A"/>
    <w:rsid w:val="001E05C3"/>
    <w:rsid w:val="001E0AD3"/>
    <w:rsid w:val="001E0CB0"/>
    <w:rsid w:val="001E10FF"/>
    <w:rsid w:val="001E1190"/>
    <w:rsid w:val="001E2CCB"/>
    <w:rsid w:val="001E36E4"/>
    <w:rsid w:val="001E379D"/>
    <w:rsid w:val="001E3A3C"/>
    <w:rsid w:val="001E3A7D"/>
    <w:rsid w:val="001E4B30"/>
    <w:rsid w:val="001E5C23"/>
    <w:rsid w:val="001E5D7F"/>
    <w:rsid w:val="001E61AF"/>
    <w:rsid w:val="001E7504"/>
    <w:rsid w:val="001E76DF"/>
    <w:rsid w:val="001E7930"/>
    <w:rsid w:val="001F08EC"/>
    <w:rsid w:val="001F0E4E"/>
    <w:rsid w:val="001F1076"/>
    <w:rsid w:val="001F1308"/>
    <w:rsid w:val="001F1525"/>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7121"/>
    <w:rsid w:val="001F76AC"/>
    <w:rsid w:val="001F78E4"/>
    <w:rsid w:val="001F7D24"/>
    <w:rsid w:val="00200792"/>
    <w:rsid w:val="00200D2C"/>
    <w:rsid w:val="00200DCB"/>
    <w:rsid w:val="002010B6"/>
    <w:rsid w:val="0020139F"/>
    <w:rsid w:val="002019D8"/>
    <w:rsid w:val="00201EC7"/>
    <w:rsid w:val="0020257A"/>
    <w:rsid w:val="0020275F"/>
    <w:rsid w:val="00202876"/>
    <w:rsid w:val="0020292F"/>
    <w:rsid w:val="00202FE8"/>
    <w:rsid w:val="0020349A"/>
    <w:rsid w:val="002034B4"/>
    <w:rsid w:val="00204032"/>
    <w:rsid w:val="00204BAD"/>
    <w:rsid w:val="00204D60"/>
    <w:rsid w:val="00205627"/>
    <w:rsid w:val="002056D0"/>
    <w:rsid w:val="0020576F"/>
    <w:rsid w:val="00206CB0"/>
    <w:rsid w:val="00210247"/>
    <w:rsid w:val="00210659"/>
    <w:rsid w:val="00210860"/>
    <w:rsid w:val="00210B20"/>
    <w:rsid w:val="00210B6A"/>
    <w:rsid w:val="00212CB6"/>
    <w:rsid w:val="00212E37"/>
    <w:rsid w:val="0021381E"/>
    <w:rsid w:val="00213C14"/>
    <w:rsid w:val="00213C26"/>
    <w:rsid w:val="002140FF"/>
    <w:rsid w:val="00214A52"/>
    <w:rsid w:val="00214A57"/>
    <w:rsid w:val="00215098"/>
    <w:rsid w:val="0021524D"/>
    <w:rsid w:val="002158C8"/>
    <w:rsid w:val="00215A20"/>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433"/>
    <w:rsid w:val="00226D97"/>
    <w:rsid w:val="00227D14"/>
    <w:rsid w:val="00230163"/>
    <w:rsid w:val="002303E9"/>
    <w:rsid w:val="00230A2F"/>
    <w:rsid w:val="0023114E"/>
    <w:rsid w:val="00231C25"/>
    <w:rsid w:val="00231C6F"/>
    <w:rsid w:val="00231FEC"/>
    <w:rsid w:val="00232A90"/>
    <w:rsid w:val="00233A80"/>
    <w:rsid w:val="00234151"/>
    <w:rsid w:val="00234F8C"/>
    <w:rsid w:val="00235542"/>
    <w:rsid w:val="002356B2"/>
    <w:rsid w:val="002364E3"/>
    <w:rsid w:val="002369B0"/>
    <w:rsid w:val="00236AD8"/>
    <w:rsid w:val="00237E8A"/>
    <w:rsid w:val="00240022"/>
    <w:rsid w:val="002401F5"/>
    <w:rsid w:val="00240956"/>
    <w:rsid w:val="00240C5E"/>
    <w:rsid w:val="00240E54"/>
    <w:rsid w:val="00241038"/>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BE0"/>
    <w:rsid w:val="00253588"/>
    <w:rsid w:val="002546F4"/>
    <w:rsid w:val="00254F05"/>
    <w:rsid w:val="002551D0"/>
    <w:rsid w:val="00255374"/>
    <w:rsid w:val="002558DA"/>
    <w:rsid w:val="00255A95"/>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5032"/>
    <w:rsid w:val="002651FB"/>
    <w:rsid w:val="0026538C"/>
    <w:rsid w:val="00265781"/>
    <w:rsid w:val="00266B13"/>
    <w:rsid w:val="002677BD"/>
    <w:rsid w:val="00267AF4"/>
    <w:rsid w:val="00267E35"/>
    <w:rsid w:val="00270266"/>
    <w:rsid w:val="0027055E"/>
    <w:rsid w:val="00270728"/>
    <w:rsid w:val="00270D42"/>
    <w:rsid w:val="0027181E"/>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925"/>
    <w:rsid w:val="002930ED"/>
    <w:rsid w:val="00293A1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9F0"/>
    <w:rsid w:val="002A5E67"/>
    <w:rsid w:val="002A6432"/>
    <w:rsid w:val="002A6F25"/>
    <w:rsid w:val="002A6FD3"/>
    <w:rsid w:val="002A735B"/>
    <w:rsid w:val="002A7488"/>
    <w:rsid w:val="002A7567"/>
    <w:rsid w:val="002A7B8F"/>
    <w:rsid w:val="002B0A7D"/>
    <w:rsid w:val="002B0ACE"/>
    <w:rsid w:val="002B13B5"/>
    <w:rsid w:val="002B188D"/>
    <w:rsid w:val="002B1A69"/>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6A0"/>
    <w:rsid w:val="002D11B7"/>
    <w:rsid w:val="002D3A1D"/>
    <w:rsid w:val="002D3BBC"/>
    <w:rsid w:val="002D438A"/>
    <w:rsid w:val="002D4E70"/>
    <w:rsid w:val="002D5738"/>
    <w:rsid w:val="002D5E53"/>
    <w:rsid w:val="002E0319"/>
    <w:rsid w:val="002E0AB2"/>
    <w:rsid w:val="002E0AEE"/>
    <w:rsid w:val="002E0E67"/>
    <w:rsid w:val="002E0E6E"/>
    <w:rsid w:val="002E0E9B"/>
    <w:rsid w:val="002E11AD"/>
    <w:rsid w:val="002E179B"/>
    <w:rsid w:val="002E1C9E"/>
    <w:rsid w:val="002E20F4"/>
    <w:rsid w:val="002E257B"/>
    <w:rsid w:val="002E27CF"/>
    <w:rsid w:val="002E31B0"/>
    <w:rsid w:val="002E3295"/>
    <w:rsid w:val="002E3C65"/>
    <w:rsid w:val="002E3F5B"/>
    <w:rsid w:val="002E4362"/>
    <w:rsid w:val="002E62BB"/>
    <w:rsid w:val="002E63D9"/>
    <w:rsid w:val="002E640E"/>
    <w:rsid w:val="002E6A1B"/>
    <w:rsid w:val="002E6CBC"/>
    <w:rsid w:val="002E70A6"/>
    <w:rsid w:val="002E7758"/>
    <w:rsid w:val="002F0048"/>
    <w:rsid w:val="002F0C28"/>
    <w:rsid w:val="002F14CC"/>
    <w:rsid w:val="002F1F76"/>
    <w:rsid w:val="002F2BC8"/>
    <w:rsid w:val="002F3CDE"/>
    <w:rsid w:val="002F47EC"/>
    <w:rsid w:val="002F5DD6"/>
    <w:rsid w:val="002F5FEA"/>
    <w:rsid w:val="002F6008"/>
    <w:rsid w:val="002F63E7"/>
    <w:rsid w:val="002F7266"/>
    <w:rsid w:val="002F7BE3"/>
    <w:rsid w:val="002F7E6A"/>
    <w:rsid w:val="00300165"/>
    <w:rsid w:val="003001BE"/>
    <w:rsid w:val="0030029D"/>
    <w:rsid w:val="0030059F"/>
    <w:rsid w:val="003010CF"/>
    <w:rsid w:val="003011D5"/>
    <w:rsid w:val="00301B0B"/>
    <w:rsid w:val="00303279"/>
    <w:rsid w:val="00303440"/>
    <w:rsid w:val="00304D9B"/>
    <w:rsid w:val="00305623"/>
    <w:rsid w:val="00305F9C"/>
    <w:rsid w:val="00305FF9"/>
    <w:rsid w:val="003067D4"/>
    <w:rsid w:val="00306E6B"/>
    <w:rsid w:val="003100C8"/>
    <w:rsid w:val="00310564"/>
    <w:rsid w:val="00311161"/>
    <w:rsid w:val="003111B7"/>
    <w:rsid w:val="0031138D"/>
    <w:rsid w:val="00312400"/>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201"/>
    <w:rsid w:val="003232E4"/>
    <w:rsid w:val="00323467"/>
    <w:rsid w:val="0032360B"/>
    <w:rsid w:val="00323D6B"/>
    <w:rsid w:val="0032613D"/>
    <w:rsid w:val="00326957"/>
    <w:rsid w:val="00326AE2"/>
    <w:rsid w:val="003274AA"/>
    <w:rsid w:val="003300E5"/>
    <w:rsid w:val="00330ECB"/>
    <w:rsid w:val="00330F37"/>
    <w:rsid w:val="00331426"/>
    <w:rsid w:val="0033171D"/>
    <w:rsid w:val="00331AA3"/>
    <w:rsid w:val="00331EF3"/>
    <w:rsid w:val="00331FC3"/>
    <w:rsid w:val="00332A59"/>
    <w:rsid w:val="00332FE0"/>
    <w:rsid w:val="0033301E"/>
    <w:rsid w:val="003336B3"/>
    <w:rsid w:val="003345CC"/>
    <w:rsid w:val="0033472F"/>
    <w:rsid w:val="003351E6"/>
    <w:rsid w:val="00335B75"/>
    <w:rsid w:val="00335D8C"/>
    <w:rsid w:val="00335E10"/>
    <w:rsid w:val="00335E9C"/>
    <w:rsid w:val="00336072"/>
    <w:rsid w:val="003363A1"/>
    <w:rsid w:val="00336A12"/>
    <w:rsid w:val="00336B0E"/>
    <w:rsid w:val="00337328"/>
    <w:rsid w:val="00337404"/>
    <w:rsid w:val="00337AA5"/>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247"/>
    <w:rsid w:val="00356577"/>
    <w:rsid w:val="00360232"/>
    <w:rsid w:val="003602E0"/>
    <w:rsid w:val="00360D01"/>
    <w:rsid w:val="00361253"/>
    <w:rsid w:val="00362335"/>
    <w:rsid w:val="00362569"/>
    <w:rsid w:val="0036272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7E6"/>
    <w:rsid w:val="00374059"/>
    <w:rsid w:val="0037438F"/>
    <w:rsid w:val="0037535B"/>
    <w:rsid w:val="0037552D"/>
    <w:rsid w:val="003756DB"/>
    <w:rsid w:val="00375B36"/>
    <w:rsid w:val="00376A20"/>
    <w:rsid w:val="00376E57"/>
    <w:rsid w:val="003770BB"/>
    <w:rsid w:val="00377240"/>
    <w:rsid w:val="0037771A"/>
    <w:rsid w:val="003802DC"/>
    <w:rsid w:val="00380E4E"/>
    <w:rsid w:val="00380FBF"/>
    <w:rsid w:val="00382A43"/>
    <w:rsid w:val="00382C64"/>
    <w:rsid w:val="00382D60"/>
    <w:rsid w:val="00382EBE"/>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90017"/>
    <w:rsid w:val="0039004D"/>
    <w:rsid w:val="003901A3"/>
    <w:rsid w:val="00390243"/>
    <w:rsid w:val="0039072F"/>
    <w:rsid w:val="003924E2"/>
    <w:rsid w:val="0039370C"/>
    <w:rsid w:val="0039401E"/>
    <w:rsid w:val="003940CE"/>
    <w:rsid w:val="00394251"/>
    <w:rsid w:val="003946E5"/>
    <w:rsid w:val="00395906"/>
    <w:rsid w:val="003962F8"/>
    <w:rsid w:val="003967FD"/>
    <w:rsid w:val="0039688E"/>
    <w:rsid w:val="00397C1D"/>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502"/>
    <w:rsid w:val="003A4B13"/>
    <w:rsid w:val="003A4D19"/>
    <w:rsid w:val="003A6B72"/>
    <w:rsid w:val="003A7834"/>
    <w:rsid w:val="003A7A18"/>
    <w:rsid w:val="003A7E56"/>
    <w:rsid w:val="003A7F1D"/>
    <w:rsid w:val="003B08EF"/>
    <w:rsid w:val="003B0B5B"/>
    <w:rsid w:val="003B0E79"/>
    <w:rsid w:val="003B210D"/>
    <w:rsid w:val="003B3575"/>
    <w:rsid w:val="003B35EF"/>
    <w:rsid w:val="003B3782"/>
    <w:rsid w:val="003B50BC"/>
    <w:rsid w:val="003B5400"/>
    <w:rsid w:val="003B5D97"/>
    <w:rsid w:val="003B63A4"/>
    <w:rsid w:val="003B68FE"/>
    <w:rsid w:val="003B69C8"/>
    <w:rsid w:val="003B6D7D"/>
    <w:rsid w:val="003B7D7E"/>
    <w:rsid w:val="003C0794"/>
    <w:rsid w:val="003C0C92"/>
    <w:rsid w:val="003C1012"/>
    <w:rsid w:val="003C11C9"/>
    <w:rsid w:val="003C1229"/>
    <w:rsid w:val="003C1507"/>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7AD7"/>
    <w:rsid w:val="003D0FC3"/>
    <w:rsid w:val="003D10EB"/>
    <w:rsid w:val="003D18AE"/>
    <w:rsid w:val="003D1CB1"/>
    <w:rsid w:val="003D2C1D"/>
    <w:rsid w:val="003D2C34"/>
    <w:rsid w:val="003D361D"/>
    <w:rsid w:val="003D3AB1"/>
    <w:rsid w:val="003D3DDD"/>
    <w:rsid w:val="003D4D9C"/>
    <w:rsid w:val="003D575E"/>
    <w:rsid w:val="003D5CBF"/>
    <w:rsid w:val="003D5F12"/>
    <w:rsid w:val="003D66D2"/>
    <w:rsid w:val="003D6A2D"/>
    <w:rsid w:val="003D6FA8"/>
    <w:rsid w:val="003E0386"/>
    <w:rsid w:val="003E042D"/>
    <w:rsid w:val="003E07AE"/>
    <w:rsid w:val="003E14FC"/>
    <w:rsid w:val="003E1A53"/>
    <w:rsid w:val="003E1B27"/>
    <w:rsid w:val="003E1B93"/>
    <w:rsid w:val="003E23E0"/>
    <w:rsid w:val="003E2976"/>
    <w:rsid w:val="003E33AB"/>
    <w:rsid w:val="003E37EA"/>
    <w:rsid w:val="003E47F7"/>
    <w:rsid w:val="003E4858"/>
    <w:rsid w:val="003E4C8C"/>
    <w:rsid w:val="003E5260"/>
    <w:rsid w:val="003E5485"/>
    <w:rsid w:val="003E555E"/>
    <w:rsid w:val="003E5A2F"/>
    <w:rsid w:val="003E5EF7"/>
    <w:rsid w:val="003E6316"/>
    <w:rsid w:val="003E6884"/>
    <w:rsid w:val="003E6AC5"/>
    <w:rsid w:val="003E722B"/>
    <w:rsid w:val="003E7CD7"/>
    <w:rsid w:val="003F0096"/>
    <w:rsid w:val="003F06B6"/>
    <w:rsid w:val="003F0850"/>
    <w:rsid w:val="003F0D12"/>
    <w:rsid w:val="003F114F"/>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94A"/>
    <w:rsid w:val="00410DEA"/>
    <w:rsid w:val="00411F69"/>
    <w:rsid w:val="00412461"/>
    <w:rsid w:val="00412546"/>
    <w:rsid w:val="00412FC1"/>
    <w:rsid w:val="00413053"/>
    <w:rsid w:val="00413139"/>
    <w:rsid w:val="0041319C"/>
    <w:rsid w:val="004137B6"/>
    <w:rsid w:val="00413942"/>
    <w:rsid w:val="004139DC"/>
    <w:rsid w:val="00413A54"/>
    <w:rsid w:val="00413C10"/>
    <w:rsid w:val="00413CD9"/>
    <w:rsid w:val="00413F9A"/>
    <w:rsid w:val="004140CA"/>
    <w:rsid w:val="004145A5"/>
    <w:rsid w:val="00414A94"/>
    <w:rsid w:val="00414C65"/>
    <w:rsid w:val="00414C90"/>
    <w:rsid w:val="00415586"/>
    <w:rsid w:val="00415CE8"/>
    <w:rsid w:val="00415D76"/>
    <w:rsid w:val="00416591"/>
    <w:rsid w:val="00416665"/>
    <w:rsid w:val="00416A67"/>
    <w:rsid w:val="00416ACB"/>
    <w:rsid w:val="00417140"/>
    <w:rsid w:val="004171DF"/>
    <w:rsid w:val="004178E4"/>
    <w:rsid w:val="00420873"/>
    <w:rsid w:val="00421316"/>
    <w:rsid w:val="00421DCF"/>
    <w:rsid w:val="00422341"/>
    <w:rsid w:val="004224CB"/>
    <w:rsid w:val="0042295B"/>
    <w:rsid w:val="00422C7E"/>
    <w:rsid w:val="00422D8E"/>
    <w:rsid w:val="00422F4C"/>
    <w:rsid w:val="00423641"/>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30F4"/>
    <w:rsid w:val="00433590"/>
    <w:rsid w:val="0043393D"/>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D4E"/>
    <w:rsid w:val="00445DBF"/>
    <w:rsid w:val="004461D9"/>
    <w:rsid w:val="004465F6"/>
    <w:rsid w:val="00446AC6"/>
    <w:rsid w:val="00447421"/>
    <w:rsid w:val="0044759B"/>
    <w:rsid w:val="00447F54"/>
    <w:rsid w:val="00450523"/>
    <w:rsid w:val="00450B6D"/>
    <w:rsid w:val="00450B7E"/>
    <w:rsid w:val="0045136B"/>
    <w:rsid w:val="00451AFA"/>
    <w:rsid w:val="00451C7E"/>
    <w:rsid w:val="00451D9A"/>
    <w:rsid w:val="00452372"/>
    <w:rsid w:val="0045259E"/>
    <w:rsid w:val="00452CE5"/>
    <w:rsid w:val="00453BB6"/>
    <w:rsid w:val="00453CAA"/>
    <w:rsid w:val="00453DF0"/>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486"/>
    <w:rsid w:val="00466532"/>
    <w:rsid w:val="00466DB0"/>
    <w:rsid w:val="0046711F"/>
    <w:rsid w:val="00467488"/>
    <w:rsid w:val="00467C01"/>
    <w:rsid w:val="00467EBD"/>
    <w:rsid w:val="0047051E"/>
    <w:rsid w:val="0047052F"/>
    <w:rsid w:val="0047077F"/>
    <w:rsid w:val="0047083E"/>
    <w:rsid w:val="00470C74"/>
    <w:rsid w:val="00470EB5"/>
    <w:rsid w:val="00471167"/>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4715"/>
    <w:rsid w:val="004A4A07"/>
    <w:rsid w:val="004A4DE7"/>
    <w:rsid w:val="004A5046"/>
    <w:rsid w:val="004A565E"/>
    <w:rsid w:val="004A5B84"/>
    <w:rsid w:val="004A5DF3"/>
    <w:rsid w:val="004A6134"/>
    <w:rsid w:val="004A622B"/>
    <w:rsid w:val="004A63EF"/>
    <w:rsid w:val="004A7092"/>
    <w:rsid w:val="004A7538"/>
    <w:rsid w:val="004B09FE"/>
    <w:rsid w:val="004B0FF4"/>
    <w:rsid w:val="004B13D6"/>
    <w:rsid w:val="004B2C0C"/>
    <w:rsid w:val="004B4779"/>
    <w:rsid w:val="004B491A"/>
    <w:rsid w:val="004B49E6"/>
    <w:rsid w:val="004B4D15"/>
    <w:rsid w:val="004B4D69"/>
    <w:rsid w:val="004B5D5F"/>
    <w:rsid w:val="004B6751"/>
    <w:rsid w:val="004B6860"/>
    <w:rsid w:val="004B69F6"/>
    <w:rsid w:val="004B6A34"/>
    <w:rsid w:val="004B77D5"/>
    <w:rsid w:val="004B7A88"/>
    <w:rsid w:val="004B7DF9"/>
    <w:rsid w:val="004C01A8"/>
    <w:rsid w:val="004C0403"/>
    <w:rsid w:val="004C055E"/>
    <w:rsid w:val="004C1092"/>
    <w:rsid w:val="004C1249"/>
    <w:rsid w:val="004C1840"/>
    <w:rsid w:val="004C24C9"/>
    <w:rsid w:val="004C31B6"/>
    <w:rsid w:val="004C35F7"/>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D91"/>
    <w:rsid w:val="004D1EF1"/>
    <w:rsid w:val="004D22C3"/>
    <w:rsid w:val="004D26AF"/>
    <w:rsid w:val="004D4047"/>
    <w:rsid w:val="004D43F2"/>
    <w:rsid w:val="004D46C9"/>
    <w:rsid w:val="004D4C65"/>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4060"/>
    <w:rsid w:val="004E409A"/>
    <w:rsid w:val="004E48B8"/>
    <w:rsid w:val="004E4C5E"/>
    <w:rsid w:val="004E4E7E"/>
    <w:rsid w:val="004E5EEC"/>
    <w:rsid w:val="004E7DD2"/>
    <w:rsid w:val="004F0704"/>
    <w:rsid w:val="004F0FB9"/>
    <w:rsid w:val="004F20AF"/>
    <w:rsid w:val="004F24FC"/>
    <w:rsid w:val="004F25D2"/>
    <w:rsid w:val="004F2F7E"/>
    <w:rsid w:val="004F32B5"/>
    <w:rsid w:val="004F3F38"/>
    <w:rsid w:val="004F407E"/>
    <w:rsid w:val="004F4686"/>
    <w:rsid w:val="004F4BD2"/>
    <w:rsid w:val="004F52FD"/>
    <w:rsid w:val="004F5479"/>
    <w:rsid w:val="004F6030"/>
    <w:rsid w:val="004F70B3"/>
    <w:rsid w:val="004F7528"/>
    <w:rsid w:val="004F7B08"/>
    <w:rsid w:val="004F7BCA"/>
    <w:rsid w:val="004F7D76"/>
    <w:rsid w:val="004F7D89"/>
    <w:rsid w:val="00500B42"/>
    <w:rsid w:val="00501981"/>
    <w:rsid w:val="005019CB"/>
    <w:rsid w:val="00501A85"/>
    <w:rsid w:val="00501B12"/>
    <w:rsid w:val="00501BB3"/>
    <w:rsid w:val="00501C37"/>
    <w:rsid w:val="005021DD"/>
    <w:rsid w:val="005026CA"/>
    <w:rsid w:val="00502B72"/>
    <w:rsid w:val="00502C8C"/>
    <w:rsid w:val="00503300"/>
    <w:rsid w:val="00504251"/>
    <w:rsid w:val="00504BC1"/>
    <w:rsid w:val="00505134"/>
    <w:rsid w:val="005052C7"/>
    <w:rsid w:val="00505C04"/>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7D6"/>
    <w:rsid w:val="005268D5"/>
    <w:rsid w:val="00527200"/>
    <w:rsid w:val="00530157"/>
    <w:rsid w:val="00530307"/>
    <w:rsid w:val="0053049B"/>
    <w:rsid w:val="00531EBE"/>
    <w:rsid w:val="00532309"/>
    <w:rsid w:val="00532993"/>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1A44"/>
    <w:rsid w:val="00542267"/>
    <w:rsid w:val="00542C96"/>
    <w:rsid w:val="0054343A"/>
    <w:rsid w:val="00543974"/>
    <w:rsid w:val="00543D4F"/>
    <w:rsid w:val="00543EBF"/>
    <w:rsid w:val="00544113"/>
    <w:rsid w:val="00544ABA"/>
    <w:rsid w:val="00545138"/>
    <w:rsid w:val="0054593A"/>
    <w:rsid w:val="00545DF4"/>
    <w:rsid w:val="005467FB"/>
    <w:rsid w:val="00546AE9"/>
    <w:rsid w:val="00547989"/>
    <w:rsid w:val="00547B3F"/>
    <w:rsid w:val="0055125D"/>
    <w:rsid w:val="00551320"/>
    <w:rsid w:val="00551610"/>
    <w:rsid w:val="0055187D"/>
    <w:rsid w:val="005518A4"/>
    <w:rsid w:val="00551C32"/>
    <w:rsid w:val="00552768"/>
    <w:rsid w:val="00552935"/>
    <w:rsid w:val="00552977"/>
    <w:rsid w:val="00552B35"/>
    <w:rsid w:val="00553127"/>
    <w:rsid w:val="005537D5"/>
    <w:rsid w:val="00553B98"/>
    <w:rsid w:val="00554A5E"/>
    <w:rsid w:val="00554B5B"/>
    <w:rsid w:val="00554BE7"/>
    <w:rsid w:val="00554D02"/>
    <w:rsid w:val="00555729"/>
    <w:rsid w:val="00555973"/>
    <w:rsid w:val="00556514"/>
    <w:rsid w:val="00556A8E"/>
    <w:rsid w:val="00556BEE"/>
    <w:rsid w:val="00556D68"/>
    <w:rsid w:val="00557173"/>
    <w:rsid w:val="005576A1"/>
    <w:rsid w:val="00557A64"/>
    <w:rsid w:val="00557B24"/>
    <w:rsid w:val="00557B2E"/>
    <w:rsid w:val="0056045B"/>
    <w:rsid w:val="005605C0"/>
    <w:rsid w:val="0056065E"/>
    <w:rsid w:val="00560D23"/>
    <w:rsid w:val="005615D8"/>
    <w:rsid w:val="00562090"/>
    <w:rsid w:val="005626D6"/>
    <w:rsid w:val="00563365"/>
    <w:rsid w:val="0056371B"/>
    <w:rsid w:val="005638D4"/>
    <w:rsid w:val="00564549"/>
    <w:rsid w:val="005656E0"/>
    <w:rsid w:val="005656ED"/>
    <w:rsid w:val="005663E1"/>
    <w:rsid w:val="00566544"/>
    <w:rsid w:val="00566608"/>
    <w:rsid w:val="00566A0F"/>
    <w:rsid w:val="00566C83"/>
    <w:rsid w:val="00566F2E"/>
    <w:rsid w:val="0056701C"/>
    <w:rsid w:val="00567307"/>
    <w:rsid w:val="005676B5"/>
    <w:rsid w:val="005677B1"/>
    <w:rsid w:val="005700FE"/>
    <w:rsid w:val="00570E24"/>
    <w:rsid w:val="00570F5F"/>
    <w:rsid w:val="0057186D"/>
    <w:rsid w:val="00571F05"/>
    <w:rsid w:val="00572760"/>
    <w:rsid w:val="00572AF6"/>
    <w:rsid w:val="00573112"/>
    <w:rsid w:val="005731EE"/>
    <w:rsid w:val="005738D6"/>
    <w:rsid w:val="00573CF2"/>
    <w:rsid w:val="005743DE"/>
    <w:rsid w:val="00574595"/>
    <w:rsid w:val="00574F3F"/>
    <w:rsid w:val="00575326"/>
    <w:rsid w:val="00575344"/>
    <w:rsid w:val="0057562C"/>
    <w:rsid w:val="005759F6"/>
    <w:rsid w:val="00575AE6"/>
    <w:rsid w:val="00575E3E"/>
    <w:rsid w:val="00575E8D"/>
    <w:rsid w:val="0057609C"/>
    <w:rsid w:val="005760DE"/>
    <w:rsid w:val="005760FD"/>
    <w:rsid w:val="005765F5"/>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5028"/>
    <w:rsid w:val="00585405"/>
    <w:rsid w:val="005854D1"/>
    <w:rsid w:val="00585F46"/>
    <w:rsid w:val="00585F5B"/>
    <w:rsid w:val="0058620A"/>
    <w:rsid w:val="0058643D"/>
    <w:rsid w:val="00587FC0"/>
    <w:rsid w:val="005906AD"/>
    <w:rsid w:val="00590DA6"/>
    <w:rsid w:val="005916B0"/>
    <w:rsid w:val="00591C7D"/>
    <w:rsid w:val="00592B03"/>
    <w:rsid w:val="00592EE5"/>
    <w:rsid w:val="0059305D"/>
    <w:rsid w:val="00593AB9"/>
    <w:rsid w:val="00593FC7"/>
    <w:rsid w:val="00594559"/>
    <w:rsid w:val="00594705"/>
    <w:rsid w:val="00594ABB"/>
    <w:rsid w:val="00594D1C"/>
    <w:rsid w:val="00594E36"/>
    <w:rsid w:val="00594F0A"/>
    <w:rsid w:val="0059525E"/>
    <w:rsid w:val="00595887"/>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9B"/>
    <w:rsid w:val="005A5856"/>
    <w:rsid w:val="005A6749"/>
    <w:rsid w:val="005A69DD"/>
    <w:rsid w:val="005B0542"/>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A"/>
    <w:rsid w:val="005D6938"/>
    <w:rsid w:val="005D6C79"/>
    <w:rsid w:val="005D6F72"/>
    <w:rsid w:val="005D779C"/>
    <w:rsid w:val="005D7B5C"/>
    <w:rsid w:val="005D7E0D"/>
    <w:rsid w:val="005E0F3C"/>
    <w:rsid w:val="005E12E3"/>
    <w:rsid w:val="005E13E0"/>
    <w:rsid w:val="005E15A7"/>
    <w:rsid w:val="005E17FF"/>
    <w:rsid w:val="005E1DED"/>
    <w:rsid w:val="005E1FE1"/>
    <w:rsid w:val="005E234A"/>
    <w:rsid w:val="005E35CC"/>
    <w:rsid w:val="005E371E"/>
    <w:rsid w:val="005E37F0"/>
    <w:rsid w:val="005E389E"/>
    <w:rsid w:val="005E3DAD"/>
    <w:rsid w:val="005E5201"/>
    <w:rsid w:val="005E5307"/>
    <w:rsid w:val="005E53F9"/>
    <w:rsid w:val="005E61D3"/>
    <w:rsid w:val="005E6DDE"/>
    <w:rsid w:val="005E73DC"/>
    <w:rsid w:val="005E757E"/>
    <w:rsid w:val="005E775D"/>
    <w:rsid w:val="005E7D83"/>
    <w:rsid w:val="005F0898"/>
    <w:rsid w:val="005F0A43"/>
    <w:rsid w:val="005F0D92"/>
    <w:rsid w:val="005F1A82"/>
    <w:rsid w:val="005F1C38"/>
    <w:rsid w:val="005F1FB4"/>
    <w:rsid w:val="005F27BF"/>
    <w:rsid w:val="005F2D0D"/>
    <w:rsid w:val="005F3F78"/>
    <w:rsid w:val="005F4171"/>
    <w:rsid w:val="005F46D6"/>
    <w:rsid w:val="005F4703"/>
    <w:rsid w:val="005F4859"/>
    <w:rsid w:val="005F49B6"/>
    <w:rsid w:val="005F4DD6"/>
    <w:rsid w:val="005F50D8"/>
    <w:rsid w:val="005F53A1"/>
    <w:rsid w:val="005F63D0"/>
    <w:rsid w:val="005F6B77"/>
    <w:rsid w:val="005F7487"/>
    <w:rsid w:val="005F782B"/>
    <w:rsid w:val="006002C7"/>
    <w:rsid w:val="0060034E"/>
    <w:rsid w:val="006007D8"/>
    <w:rsid w:val="00600B1F"/>
    <w:rsid w:val="00600F64"/>
    <w:rsid w:val="00600F95"/>
    <w:rsid w:val="00601718"/>
    <w:rsid w:val="00601839"/>
    <w:rsid w:val="00602310"/>
    <w:rsid w:val="00602759"/>
    <w:rsid w:val="0060277A"/>
    <w:rsid w:val="00602B7C"/>
    <w:rsid w:val="00602F5A"/>
    <w:rsid w:val="006032FF"/>
    <w:rsid w:val="00603312"/>
    <w:rsid w:val="00603B44"/>
    <w:rsid w:val="00603E51"/>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74B"/>
    <w:rsid w:val="006157F7"/>
    <w:rsid w:val="00615C3D"/>
    <w:rsid w:val="00616112"/>
    <w:rsid w:val="0061695A"/>
    <w:rsid w:val="006177AD"/>
    <w:rsid w:val="00620156"/>
    <w:rsid w:val="006205CA"/>
    <w:rsid w:val="0062187A"/>
    <w:rsid w:val="00621B69"/>
    <w:rsid w:val="00621F53"/>
    <w:rsid w:val="006228A0"/>
    <w:rsid w:val="00622E2A"/>
    <w:rsid w:val="00622E32"/>
    <w:rsid w:val="00623089"/>
    <w:rsid w:val="0062308E"/>
    <w:rsid w:val="006234C4"/>
    <w:rsid w:val="006244C9"/>
    <w:rsid w:val="006245F6"/>
    <w:rsid w:val="0062475D"/>
    <w:rsid w:val="006247AC"/>
    <w:rsid w:val="00624894"/>
    <w:rsid w:val="0062495F"/>
    <w:rsid w:val="00624EEC"/>
    <w:rsid w:val="00624FB3"/>
    <w:rsid w:val="00625948"/>
    <w:rsid w:val="00625B46"/>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280"/>
    <w:rsid w:val="00634ACF"/>
    <w:rsid w:val="00635032"/>
    <w:rsid w:val="00635035"/>
    <w:rsid w:val="0063580D"/>
    <w:rsid w:val="00635CAE"/>
    <w:rsid w:val="006365A1"/>
    <w:rsid w:val="00636816"/>
    <w:rsid w:val="00637240"/>
    <w:rsid w:val="006376AB"/>
    <w:rsid w:val="00637B32"/>
    <w:rsid w:val="00642718"/>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B38"/>
    <w:rsid w:val="00654B83"/>
    <w:rsid w:val="00655061"/>
    <w:rsid w:val="0065510C"/>
    <w:rsid w:val="00655227"/>
    <w:rsid w:val="00655B63"/>
    <w:rsid w:val="00655D38"/>
    <w:rsid w:val="0065617A"/>
    <w:rsid w:val="00656C5C"/>
    <w:rsid w:val="006571F6"/>
    <w:rsid w:val="0066017A"/>
    <w:rsid w:val="0066018D"/>
    <w:rsid w:val="00660210"/>
    <w:rsid w:val="00661463"/>
    <w:rsid w:val="006618CC"/>
    <w:rsid w:val="00662111"/>
    <w:rsid w:val="00662118"/>
    <w:rsid w:val="00662B35"/>
    <w:rsid w:val="00662D3C"/>
    <w:rsid w:val="00662DF3"/>
    <w:rsid w:val="00662F92"/>
    <w:rsid w:val="006638AD"/>
    <w:rsid w:val="00663AC4"/>
    <w:rsid w:val="00664FE4"/>
    <w:rsid w:val="00665720"/>
    <w:rsid w:val="00666074"/>
    <w:rsid w:val="006663CE"/>
    <w:rsid w:val="00666D06"/>
    <w:rsid w:val="00666DAB"/>
    <w:rsid w:val="0066732C"/>
    <w:rsid w:val="006674A7"/>
    <w:rsid w:val="006677DC"/>
    <w:rsid w:val="00667958"/>
    <w:rsid w:val="006679F5"/>
    <w:rsid w:val="00667B77"/>
    <w:rsid w:val="006716DA"/>
    <w:rsid w:val="006728ED"/>
    <w:rsid w:val="006732B1"/>
    <w:rsid w:val="0067446F"/>
    <w:rsid w:val="006746A4"/>
    <w:rsid w:val="00674BE4"/>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B36"/>
    <w:rsid w:val="00682005"/>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B64"/>
    <w:rsid w:val="00693E1F"/>
    <w:rsid w:val="00693ECB"/>
    <w:rsid w:val="00694797"/>
    <w:rsid w:val="00695887"/>
    <w:rsid w:val="00696ED0"/>
    <w:rsid w:val="00697733"/>
    <w:rsid w:val="00697CC3"/>
    <w:rsid w:val="00697EEC"/>
    <w:rsid w:val="00697EF2"/>
    <w:rsid w:val="006A0468"/>
    <w:rsid w:val="006A0544"/>
    <w:rsid w:val="006A07CB"/>
    <w:rsid w:val="006A0A50"/>
    <w:rsid w:val="006A1A66"/>
    <w:rsid w:val="006A227B"/>
    <w:rsid w:val="006A254E"/>
    <w:rsid w:val="006A2C30"/>
    <w:rsid w:val="006A301C"/>
    <w:rsid w:val="006A3193"/>
    <w:rsid w:val="006A3E2B"/>
    <w:rsid w:val="006A42D1"/>
    <w:rsid w:val="006A4EA0"/>
    <w:rsid w:val="006A5C9B"/>
    <w:rsid w:val="006A60E8"/>
    <w:rsid w:val="006A64E1"/>
    <w:rsid w:val="006A6E17"/>
    <w:rsid w:val="006A7070"/>
    <w:rsid w:val="006A7B49"/>
    <w:rsid w:val="006B0589"/>
    <w:rsid w:val="006B0730"/>
    <w:rsid w:val="006B120D"/>
    <w:rsid w:val="006B17E7"/>
    <w:rsid w:val="006B19E8"/>
    <w:rsid w:val="006B1A8A"/>
    <w:rsid w:val="006B1FD5"/>
    <w:rsid w:val="006B23F7"/>
    <w:rsid w:val="006B24FF"/>
    <w:rsid w:val="006B2DF8"/>
    <w:rsid w:val="006B342B"/>
    <w:rsid w:val="006B3BF6"/>
    <w:rsid w:val="006B4097"/>
    <w:rsid w:val="006B5543"/>
    <w:rsid w:val="006B555A"/>
    <w:rsid w:val="006B600A"/>
    <w:rsid w:val="006B6085"/>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6E7"/>
    <w:rsid w:val="006D39BD"/>
    <w:rsid w:val="006D3A01"/>
    <w:rsid w:val="006D3BE1"/>
    <w:rsid w:val="006D48FC"/>
    <w:rsid w:val="006D4D67"/>
    <w:rsid w:val="006D4F1E"/>
    <w:rsid w:val="006D51C3"/>
    <w:rsid w:val="006D5F9D"/>
    <w:rsid w:val="006D62BC"/>
    <w:rsid w:val="006D6450"/>
    <w:rsid w:val="006D6939"/>
    <w:rsid w:val="006D6E8C"/>
    <w:rsid w:val="006D713C"/>
    <w:rsid w:val="006D77EC"/>
    <w:rsid w:val="006D7EB0"/>
    <w:rsid w:val="006E0032"/>
    <w:rsid w:val="006E0138"/>
    <w:rsid w:val="006E0BB0"/>
    <w:rsid w:val="006E1278"/>
    <w:rsid w:val="006E12C3"/>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1064"/>
    <w:rsid w:val="006F182E"/>
    <w:rsid w:val="006F19D1"/>
    <w:rsid w:val="006F1AD7"/>
    <w:rsid w:val="006F1C3D"/>
    <w:rsid w:val="006F1EB7"/>
    <w:rsid w:val="006F2DB4"/>
    <w:rsid w:val="006F3B74"/>
    <w:rsid w:val="006F44E5"/>
    <w:rsid w:val="006F4600"/>
    <w:rsid w:val="006F4BC7"/>
    <w:rsid w:val="006F52E5"/>
    <w:rsid w:val="006F573C"/>
    <w:rsid w:val="006F5ED6"/>
    <w:rsid w:val="006F6066"/>
    <w:rsid w:val="006F6850"/>
    <w:rsid w:val="006F6AB1"/>
    <w:rsid w:val="006F6C5E"/>
    <w:rsid w:val="006F707E"/>
    <w:rsid w:val="006F7F29"/>
    <w:rsid w:val="007001DC"/>
    <w:rsid w:val="0070052C"/>
    <w:rsid w:val="007008C2"/>
    <w:rsid w:val="00700E63"/>
    <w:rsid w:val="00701D4D"/>
    <w:rsid w:val="00702264"/>
    <w:rsid w:val="007024E4"/>
    <w:rsid w:val="007025CB"/>
    <w:rsid w:val="007034AA"/>
    <w:rsid w:val="00703636"/>
    <w:rsid w:val="00703C9D"/>
    <w:rsid w:val="0070490C"/>
    <w:rsid w:val="007049CD"/>
    <w:rsid w:val="00704E06"/>
    <w:rsid w:val="00704FC1"/>
    <w:rsid w:val="007059F5"/>
    <w:rsid w:val="00705C38"/>
    <w:rsid w:val="00706465"/>
    <w:rsid w:val="00706654"/>
    <w:rsid w:val="0070695A"/>
    <w:rsid w:val="007071C6"/>
    <w:rsid w:val="0070782D"/>
    <w:rsid w:val="00707E13"/>
    <w:rsid w:val="007109C2"/>
    <w:rsid w:val="00710CF3"/>
    <w:rsid w:val="00711340"/>
    <w:rsid w:val="007113D4"/>
    <w:rsid w:val="0071239E"/>
    <w:rsid w:val="00712B86"/>
    <w:rsid w:val="00712C42"/>
    <w:rsid w:val="00712F8E"/>
    <w:rsid w:val="0071324F"/>
    <w:rsid w:val="00713C2F"/>
    <w:rsid w:val="00713DE4"/>
    <w:rsid w:val="00714C47"/>
    <w:rsid w:val="00716462"/>
    <w:rsid w:val="00716CFF"/>
    <w:rsid w:val="00717C10"/>
    <w:rsid w:val="00720328"/>
    <w:rsid w:val="00720489"/>
    <w:rsid w:val="007204C9"/>
    <w:rsid w:val="00720E35"/>
    <w:rsid w:val="00721084"/>
    <w:rsid w:val="00721262"/>
    <w:rsid w:val="00721D9B"/>
    <w:rsid w:val="00722121"/>
    <w:rsid w:val="007224B9"/>
    <w:rsid w:val="00722F94"/>
    <w:rsid w:val="00723AA7"/>
    <w:rsid w:val="0072432E"/>
    <w:rsid w:val="00724F7E"/>
    <w:rsid w:val="00725992"/>
    <w:rsid w:val="00725E0B"/>
    <w:rsid w:val="00725EFC"/>
    <w:rsid w:val="00726036"/>
    <w:rsid w:val="00726242"/>
    <w:rsid w:val="00726279"/>
    <w:rsid w:val="00726A9B"/>
    <w:rsid w:val="00727530"/>
    <w:rsid w:val="007278AD"/>
    <w:rsid w:val="0073036B"/>
    <w:rsid w:val="00730452"/>
    <w:rsid w:val="0073089E"/>
    <w:rsid w:val="00730AC5"/>
    <w:rsid w:val="00731E7C"/>
    <w:rsid w:val="00731FB5"/>
    <w:rsid w:val="007321BD"/>
    <w:rsid w:val="007329EF"/>
    <w:rsid w:val="0073327A"/>
    <w:rsid w:val="00734302"/>
    <w:rsid w:val="0073491A"/>
    <w:rsid w:val="007349BA"/>
    <w:rsid w:val="00734EBE"/>
    <w:rsid w:val="00735A8B"/>
    <w:rsid w:val="007364C5"/>
    <w:rsid w:val="00736DD8"/>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40C"/>
    <w:rsid w:val="00755D8F"/>
    <w:rsid w:val="00755DB1"/>
    <w:rsid w:val="007567A3"/>
    <w:rsid w:val="007574FC"/>
    <w:rsid w:val="00757D10"/>
    <w:rsid w:val="007604CE"/>
    <w:rsid w:val="007606DB"/>
    <w:rsid w:val="00760975"/>
    <w:rsid w:val="00760D65"/>
    <w:rsid w:val="00761FDA"/>
    <w:rsid w:val="007621FF"/>
    <w:rsid w:val="007626D9"/>
    <w:rsid w:val="00763399"/>
    <w:rsid w:val="007634E3"/>
    <w:rsid w:val="00764123"/>
    <w:rsid w:val="00764194"/>
    <w:rsid w:val="00764A4A"/>
    <w:rsid w:val="00764DC4"/>
    <w:rsid w:val="00765ED3"/>
    <w:rsid w:val="0076681D"/>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96F"/>
    <w:rsid w:val="00790E76"/>
    <w:rsid w:val="00791087"/>
    <w:rsid w:val="007914EB"/>
    <w:rsid w:val="0079162F"/>
    <w:rsid w:val="007927D9"/>
    <w:rsid w:val="00793112"/>
    <w:rsid w:val="007938CA"/>
    <w:rsid w:val="00794924"/>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DFD"/>
    <w:rsid w:val="007C5341"/>
    <w:rsid w:val="007C567D"/>
    <w:rsid w:val="007C62D3"/>
    <w:rsid w:val="007C6322"/>
    <w:rsid w:val="007C68DA"/>
    <w:rsid w:val="007C6CDC"/>
    <w:rsid w:val="007D00F1"/>
    <w:rsid w:val="007D1353"/>
    <w:rsid w:val="007D161D"/>
    <w:rsid w:val="007D229A"/>
    <w:rsid w:val="007D2F44"/>
    <w:rsid w:val="007D2F4D"/>
    <w:rsid w:val="007D4178"/>
    <w:rsid w:val="007D4D33"/>
    <w:rsid w:val="007D4D4F"/>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664"/>
    <w:rsid w:val="007E4C88"/>
    <w:rsid w:val="007E522B"/>
    <w:rsid w:val="007E585E"/>
    <w:rsid w:val="007E589A"/>
    <w:rsid w:val="007E6015"/>
    <w:rsid w:val="007E61B2"/>
    <w:rsid w:val="007E73D7"/>
    <w:rsid w:val="007E77F8"/>
    <w:rsid w:val="007E7DDF"/>
    <w:rsid w:val="007F11C8"/>
    <w:rsid w:val="007F1712"/>
    <w:rsid w:val="007F18A3"/>
    <w:rsid w:val="007F1CFB"/>
    <w:rsid w:val="007F220B"/>
    <w:rsid w:val="007F24F3"/>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41"/>
    <w:rsid w:val="00802E74"/>
    <w:rsid w:val="00803E90"/>
    <w:rsid w:val="00804B92"/>
    <w:rsid w:val="00804E21"/>
    <w:rsid w:val="00804EC3"/>
    <w:rsid w:val="00805092"/>
    <w:rsid w:val="00805181"/>
    <w:rsid w:val="00806AAF"/>
    <w:rsid w:val="008070AC"/>
    <w:rsid w:val="008078C5"/>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581D"/>
    <w:rsid w:val="008159ED"/>
    <w:rsid w:val="00815B39"/>
    <w:rsid w:val="0081694B"/>
    <w:rsid w:val="008172BE"/>
    <w:rsid w:val="008175C0"/>
    <w:rsid w:val="00817B71"/>
    <w:rsid w:val="00820153"/>
    <w:rsid w:val="00820244"/>
    <w:rsid w:val="00820AF1"/>
    <w:rsid w:val="008221B3"/>
    <w:rsid w:val="0082243D"/>
    <w:rsid w:val="0082248E"/>
    <w:rsid w:val="00822E80"/>
    <w:rsid w:val="00823418"/>
    <w:rsid w:val="0082437E"/>
    <w:rsid w:val="00824FDF"/>
    <w:rsid w:val="00825125"/>
    <w:rsid w:val="008257CC"/>
    <w:rsid w:val="008262DC"/>
    <w:rsid w:val="0082653F"/>
    <w:rsid w:val="008274BF"/>
    <w:rsid w:val="0083012F"/>
    <w:rsid w:val="00830DC3"/>
    <w:rsid w:val="00830F10"/>
    <w:rsid w:val="00831555"/>
    <w:rsid w:val="0083175F"/>
    <w:rsid w:val="00831858"/>
    <w:rsid w:val="00831F52"/>
    <w:rsid w:val="00832154"/>
    <w:rsid w:val="00832B59"/>
    <w:rsid w:val="00832F5C"/>
    <w:rsid w:val="00833334"/>
    <w:rsid w:val="00834808"/>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4A7"/>
    <w:rsid w:val="008506B6"/>
    <w:rsid w:val="00850AE0"/>
    <w:rsid w:val="00850E56"/>
    <w:rsid w:val="00851615"/>
    <w:rsid w:val="00851A57"/>
    <w:rsid w:val="00852031"/>
    <w:rsid w:val="008524D2"/>
    <w:rsid w:val="00852E19"/>
    <w:rsid w:val="00853C46"/>
    <w:rsid w:val="0085428D"/>
    <w:rsid w:val="008542C0"/>
    <w:rsid w:val="00855B04"/>
    <w:rsid w:val="00855C42"/>
    <w:rsid w:val="0085625D"/>
    <w:rsid w:val="008567FA"/>
    <w:rsid w:val="00856833"/>
    <w:rsid w:val="00856840"/>
    <w:rsid w:val="00857022"/>
    <w:rsid w:val="00857302"/>
    <w:rsid w:val="00857CDF"/>
    <w:rsid w:val="00860134"/>
    <w:rsid w:val="0086087C"/>
    <w:rsid w:val="00860AC4"/>
    <w:rsid w:val="00860D8E"/>
    <w:rsid w:val="00860DDB"/>
    <w:rsid w:val="0086275E"/>
    <w:rsid w:val="0086298F"/>
    <w:rsid w:val="00863400"/>
    <w:rsid w:val="00864234"/>
    <w:rsid w:val="00864440"/>
    <w:rsid w:val="00864D61"/>
    <w:rsid w:val="00864D76"/>
    <w:rsid w:val="008650FC"/>
    <w:rsid w:val="00865408"/>
    <w:rsid w:val="00866EB3"/>
    <w:rsid w:val="0086701A"/>
    <w:rsid w:val="0086727A"/>
    <w:rsid w:val="00867BD2"/>
    <w:rsid w:val="00870344"/>
    <w:rsid w:val="008712FD"/>
    <w:rsid w:val="008716A1"/>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3E8"/>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940"/>
    <w:rsid w:val="008A680E"/>
    <w:rsid w:val="008A73B2"/>
    <w:rsid w:val="008A7A95"/>
    <w:rsid w:val="008B02ED"/>
    <w:rsid w:val="008B043F"/>
    <w:rsid w:val="008B05D3"/>
    <w:rsid w:val="008B06E5"/>
    <w:rsid w:val="008B0808"/>
    <w:rsid w:val="008B0AEC"/>
    <w:rsid w:val="008B0F8D"/>
    <w:rsid w:val="008B113F"/>
    <w:rsid w:val="008B1929"/>
    <w:rsid w:val="008B1E53"/>
    <w:rsid w:val="008B1E5B"/>
    <w:rsid w:val="008B2DFC"/>
    <w:rsid w:val="008B2FCC"/>
    <w:rsid w:val="008B389D"/>
    <w:rsid w:val="008B3C5C"/>
    <w:rsid w:val="008B4501"/>
    <w:rsid w:val="008B5094"/>
    <w:rsid w:val="008B51B7"/>
    <w:rsid w:val="008B5299"/>
    <w:rsid w:val="008B5A1F"/>
    <w:rsid w:val="008B5A5F"/>
    <w:rsid w:val="008B5AB0"/>
    <w:rsid w:val="008B5B4D"/>
    <w:rsid w:val="008B6054"/>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BE"/>
    <w:rsid w:val="008D0871"/>
    <w:rsid w:val="008D0AFB"/>
    <w:rsid w:val="008D1511"/>
    <w:rsid w:val="008D18DD"/>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D7B"/>
    <w:rsid w:val="008D6E39"/>
    <w:rsid w:val="008D7195"/>
    <w:rsid w:val="008D796C"/>
    <w:rsid w:val="008D7EB7"/>
    <w:rsid w:val="008E0EB8"/>
    <w:rsid w:val="008E10A6"/>
    <w:rsid w:val="008E1271"/>
    <w:rsid w:val="008E1298"/>
    <w:rsid w:val="008E2251"/>
    <w:rsid w:val="008E24B3"/>
    <w:rsid w:val="008E24CA"/>
    <w:rsid w:val="008E2F6E"/>
    <w:rsid w:val="008E38AD"/>
    <w:rsid w:val="008E3EEC"/>
    <w:rsid w:val="008E3F66"/>
    <w:rsid w:val="008E4462"/>
    <w:rsid w:val="008E44F6"/>
    <w:rsid w:val="008E4B6A"/>
    <w:rsid w:val="008E4EE4"/>
    <w:rsid w:val="008E59D1"/>
    <w:rsid w:val="008E5BF2"/>
    <w:rsid w:val="008E5C81"/>
    <w:rsid w:val="008E6023"/>
    <w:rsid w:val="008E67DC"/>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5088"/>
    <w:rsid w:val="008F5840"/>
    <w:rsid w:val="008F5CAA"/>
    <w:rsid w:val="008F5DBB"/>
    <w:rsid w:val="008F5EEF"/>
    <w:rsid w:val="008F5FD6"/>
    <w:rsid w:val="008F66FE"/>
    <w:rsid w:val="008F6B31"/>
    <w:rsid w:val="008F729F"/>
    <w:rsid w:val="008F72CC"/>
    <w:rsid w:val="008F72CD"/>
    <w:rsid w:val="008F7B3E"/>
    <w:rsid w:val="0090092F"/>
    <w:rsid w:val="00901414"/>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35BD"/>
    <w:rsid w:val="00913612"/>
    <w:rsid w:val="0091366A"/>
    <w:rsid w:val="00913824"/>
    <w:rsid w:val="0091466C"/>
    <w:rsid w:val="00915757"/>
    <w:rsid w:val="009159B3"/>
    <w:rsid w:val="00916181"/>
    <w:rsid w:val="009167B2"/>
    <w:rsid w:val="009179A2"/>
    <w:rsid w:val="009204C5"/>
    <w:rsid w:val="00920650"/>
    <w:rsid w:val="00921438"/>
    <w:rsid w:val="0092180D"/>
    <w:rsid w:val="00921B84"/>
    <w:rsid w:val="00922D95"/>
    <w:rsid w:val="009232C9"/>
    <w:rsid w:val="00923608"/>
    <w:rsid w:val="0092366A"/>
    <w:rsid w:val="009238E5"/>
    <w:rsid w:val="00923F12"/>
    <w:rsid w:val="00924DAD"/>
    <w:rsid w:val="00924FF8"/>
    <w:rsid w:val="00925B9A"/>
    <w:rsid w:val="00925BA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5A2"/>
    <w:rsid w:val="00935F9E"/>
    <w:rsid w:val="00936CE1"/>
    <w:rsid w:val="00936D98"/>
    <w:rsid w:val="0094058C"/>
    <w:rsid w:val="0094084E"/>
    <w:rsid w:val="00940CD0"/>
    <w:rsid w:val="00941C01"/>
    <w:rsid w:val="00941D48"/>
    <w:rsid w:val="00941EA2"/>
    <w:rsid w:val="009422E5"/>
    <w:rsid w:val="00942C80"/>
    <w:rsid w:val="00943197"/>
    <w:rsid w:val="009435F2"/>
    <w:rsid w:val="00943660"/>
    <w:rsid w:val="009436B4"/>
    <w:rsid w:val="009444F6"/>
    <w:rsid w:val="0094471D"/>
    <w:rsid w:val="00944A6A"/>
    <w:rsid w:val="00945180"/>
    <w:rsid w:val="0094590C"/>
    <w:rsid w:val="00945E9C"/>
    <w:rsid w:val="00946355"/>
    <w:rsid w:val="009468B7"/>
    <w:rsid w:val="0094724E"/>
    <w:rsid w:val="009473B2"/>
    <w:rsid w:val="00947973"/>
    <w:rsid w:val="00947AB3"/>
    <w:rsid w:val="00947BE6"/>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2D3"/>
    <w:rsid w:val="00974671"/>
    <w:rsid w:val="00977BA7"/>
    <w:rsid w:val="009804A5"/>
    <w:rsid w:val="00980BB1"/>
    <w:rsid w:val="00980CC9"/>
    <w:rsid w:val="009811DD"/>
    <w:rsid w:val="0098194F"/>
    <w:rsid w:val="009826C8"/>
    <w:rsid w:val="00982FC2"/>
    <w:rsid w:val="0098342E"/>
    <w:rsid w:val="009836E4"/>
    <w:rsid w:val="0098412F"/>
    <w:rsid w:val="00984393"/>
    <w:rsid w:val="009848D2"/>
    <w:rsid w:val="00985223"/>
    <w:rsid w:val="00985A30"/>
    <w:rsid w:val="00985F28"/>
    <w:rsid w:val="00985F98"/>
    <w:rsid w:val="00986149"/>
    <w:rsid w:val="00986176"/>
    <w:rsid w:val="00986762"/>
    <w:rsid w:val="00986E7F"/>
    <w:rsid w:val="00987526"/>
    <w:rsid w:val="0098753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A010D"/>
    <w:rsid w:val="009A0C6F"/>
    <w:rsid w:val="009A14EF"/>
    <w:rsid w:val="009A14F5"/>
    <w:rsid w:val="009A1B9C"/>
    <w:rsid w:val="009A202F"/>
    <w:rsid w:val="009A2DF9"/>
    <w:rsid w:val="009A3257"/>
    <w:rsid w:val="009A3A8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6919"/>
    <w:rsid w:val="009C7320"/>
    <w:rsid w:val="009C7687"/>
    <w:rsid w:val="009D0729"/>
    <w:rsid w:val="009D07DA"/>
    <w:rsid w:val="009D0F66"/>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3AFD"/>
    <w:rsid w:val="009E3CDD"/>
    <w:rsid w:val="009E4498"/>
    <w:rsid w:val="009E4B16"/>
    <w:rsid w:val="009E4C2C"/>
    <w:rsid w:val="009E505A"/>
    <w:rsid w:val="009E57FA"/>
    <w:rsid w:val="009E5C60"/>
    <w:rsid w:val="009E64DB"/>
    <w:rsid w:val="009E6794"/>
    <w:rsid w:val="009E6C74"/>
    <w:rsid w:val="009E7189"/>
    <w:rsid w:val="009E7E46"/>
    <w:rsid w:val="009E7FC1"/>
    <w:rsid w:val="009F01E1"/>
    <w:rsid w:val="009F02E6"/>
    <w:rsid w:val="009F04E8"/>
    <w:rsid w:val="009F0B4D"/>
    <w:rsid w:val="009F0B7F"/>
    <w:rsid w:val="009F0FF8"/>
    <w:rsid w:val="009F1079"/>
    <w:rsid w:val="009F1096"/>
    <w:rsid w:val="009F1182"/>
    <w:rsid w:val="009F13B5"/>
    <w:rsid w:val="009F13D9"/>
    <w:rsid w:val="009F150E"/>
    <w:rsid w:val="009F27AD"/>
    <w:rsid w:val="009F365D"/>
    <w:rsid w:val="009F3992"/>
    <w:rsid w:val="009F3F15"/>
    <w:rsid w:val="009F3FB5"/>
    <w:rsid w:val="009F521F"/>
    <w:rsid w:val="009F553C"/>
    <w:rsid w:val="009F59F8"/>
    <w:rsid w:val="009F666B"/>
    <w:rsid w:val="009F6680"/>
    <w:rsid w:val="009F727B"/>
    <w:rsid w:val="00A002AA"/>
    <w:rsid w:val="00A005B0"/>
    <w:rsid w:val="00A0077E"/>
    <w:rsid w:val="00A01346"/>
    <w:rsid w:val="00A01B33"/>
    <w:rsid w:val="00A01F17"/>
    <w:rsid w:val="00A022A5"/>
    <w:rsid w:val="00A026A3"/>
    <w:rsid w:val="00A026E1"/>
    <w:rsid w:val="00A027FB"/>
    <w:rsid w:val="00A02B48"/>
    <w:rsid w:val="00A03A22"/>
    <w:rsid w:val="00A03A25"/>
    <w:rsid w:val="00A04634"/>
    <w:rsid w:val="00A055DC"/>
    <w:rsid w:val="00A05C68"/>
    <w:rsid w:val="00A06119"/>
    <w:rsid w:val="00A06673"/>
    <w:rsid w:val="00A075BD"/>
    <w:rsid w:val="00A07A48"/>
    <w:rsid w:val="00A108EE"/>
    <w:rsid w:val="00A10BB8"/>
    <w:rsid w:val="00A11B0C"/>
    <w:rsid w:val="00A11D09"/>
    <w:rsid w:val="00A1200D"/>
    <w:rsid w:val="00A122B5"/>
    <w:rsid w:val="00A125C9"/>
    <w:rsid w:val="00A13573"/>
    <w:rsid w:val="00A137E4"/>
    <w:rsid w:val="00A14813"/>
    <w:rsid w:val="00A148A8"/>
    <w:rsid w:val="00A14B44"/>
    <w:rsid w:val="00A150E1"/>
    <w:rsid w:val="00A1566A"/>
    <w:rsid w:val="00A165BF"/>
    <w:rsid w:val="00A16810"/>
    <w:rsid w:val="00A171D9"/>
    <w:rsid w:val="00A172E8"/>
    <w:rsid w:val="00A173ED"/>
    <w:rsid w:val="00A179FF"/>
    <w:rsid w:val="00A20A10"/>
    <w:rsid w:val="00A20C2A"/>
    <w:rsid w:val="00A2147F"/>
    <w:rsid w:val="00A21A09"/>
    <w:rsid w:val="00A21A36"/>
    <w:rsid w:val="00A21D51"/>
    <w:rsid w:val="00A23ADD"/>
    <w:rsid w:val="00A251E7"/>
    <w:rsid w:val="00A25294"/>
    <w:rsid w:val="00A254EE"/>
    <w:rsid w:val="00A25BE7"/>
    <w:rsid w:val="00A26752"/>
    <w:rsid w:val="00A26A54"/>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611D"/>
    <w:rsid w:val="00A361E8"/>
    <w:rsid w:val="00A36339"/>
    <w:rsid w:val="00A366E4"/>
    <w:rsid w:val="00A3710D"/>
    <w:rsid w:val="00A37B47"/>
    <w:rsid w:val="00A37C69"/>
    <w:rsid w:val="00A41200"/>
    <w:rsid w:val="00A4139D"/>
    <w:rsid w:val="00A418C8"/>
    <w:rsid w:val="00A41A0E"/>
    <w:rsid w:val="00A41FA9"/>
    <w:rsid w:val="00A42620"/>
    <w:rsid w:val="00A427BB"/>
    <w:rsid w:val="00A42B63"/>
    <w:rsid w:val="00A4365B"/>
    <w:rsid w:val="00A4376F"/>
    <w:rsid w:val="00A449DA"/>
    <w:rsid w:val="00A4549F"/>
    <w:rsid w:val="00A45A39"/>
    <w:rsid w:val="00A45B9B"/>
    <w:rsid w:val="00A462FE"/>
    <w:rsid w:val="00A46414"/>
    <w:rsid w:val="00A468DC"/>
    <w:rsid w:val="00A46D21"/>
    <w:rsid w:val="00A501C9"/>
    <w:rsid w:val="00A50506"/>
    <w:rsid w:val="00A507FA"/>
    <w:rsid w:val="00A50A7C"/>
    <w:rsid w:val="00A51187"/>
    <w:rsid w:val="00A5212B"/>
    <w:rsid w:val="00A52899"/>
    <w:rsid w:val="00A52A4A"/>
    <w:rsid w:val="00A52CC1"/>
    <w:rsid w:val="00A52CC4"/>
    <w:rsid w:val="00A53F55"/>
    <w:rsid w:val="00A5404E"/>
    <w:rsid w:val="00A5417B"/>
    <w:rsid w:val="00A54599"/>
    <w:rsid w:val="00A54B82"/>
    <w:rsid w:val="00A5526C"/>
    <w:rsid w:val="00A555F4"/>
    <w:rsid w:val="00A5634F"/>
    <w:rsid w:val="00A56806"/>
    <w:rsid w:val="00A569D4"/>
    <w:rsid w:val="00A57F1A"/>
    <w:rsid w:val="00A60149"/>
    <w:rsid w:val="00A60163"/>
    <w:rsid w:val="00A6038D"/>
    <w:rsid w:val="00A60CF0"/>
    <w:rsid w:val="00A61054"/>
    <w:rsid w:val="00A61429"/>
    <w:rsid w:val="00A61514"/>
    <w:rsid w:val="00A61645"/>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75B"/>
    <w:rsid w:val="00A71CE6"/>
    <w:rsid w:val="00A71D23"/>
    <w:rsid w:val="00A72CF7"/>
    <w:rsid w:val="00A731E9"/>
    <w:rsid w:val="00A7333A"/>
    <w:rsid w:val="00A7380B"/>
    <w:rsid w:val="00A73D0D"/>
    <w:rsid w:val="00A73F10"/>
    <w:rsid w:val="00A74A92"/>
    <w:rsid w:val="00A756D8"/>
    <w:rsid w:val="00A75CC1"/>
    <w:rsid w:val="00A75E88"/>
    <w:rsid w:val="00A76AB1"/>
    <w:rsid w:val="00A77358"/>
    <w:rsid w:val="00A775DF"/>
    <w:rsid w:val="00A804C3"/>
    <w:rsid w:val="00A8056E"/>
    <w:rsid w:val="00A80FED"/>
    <w:rsid w:val="00A8198C"/>
    <w:rsid w:val="00A826FC"/>
    <w:rsid w:val="00A828FB"/>
    <w:rsid w:val="00A82D58"/>
    <w:rsid w:val="00A8399D"/>
    <w:rsid w:val="00A83E3D"/>
    <w:rsid w:val="00A8443A"/>
    <w:rsid w:val="00A84627"/>
    <w:rsid w:val="00A8479C"/>
    <w:rsid w:val="00A850F0"/>
    <w:rsid w:val="00A8513B"/>
    <w:rsid w:val="00A8557B"/>
    <w:rsid w:val="00A85A05"/>
    <w:rsid w:val="00A85E94"/>
    <w:rsid w:val="00A86413"/>
    <w:rsid w:val="00A86D63"/>
    <w:rsid w:val="00A86E82"/>
    <w:rsid w:val="00A87797"/>
    <w:rsid w:val="00A90E72"/>
    <w:rsid w:val="00A9155D"/>
    <w:rsid w:val="00A91D11"/>
    <w:rsid w:val="00A920D5"/>
    <w:rsid w:val="00A922A2"/>
    <w:rsid w:val="00A9327B"/>
    <w:rsid w:val="00A93B69"/>
    <w:rsid w:val="00A9513E"/>
    <w:rsid w:val="00A95655"/>
    <w:rsid w:val="00A95660"/>
    <w:rsid w:val="00A9619F"/>
    <w:rsid w:val="00A963C7"/>
    <w:rsid w:val="00A978C8"/>
    <w:rsid w:val="00AA1626"/>
    <w:rsid w:val="00AA199A"/>
    <w:rsid w:val="00AA1C25"/>
    <w:rsid w:val="00AA1F5C"/>
    <w:rsid w:val="00AA3DB7"/>
    <w:rsid w:val="00AA41B8"/>
    <w:rsid w:val="00AA4F0B"/>
    <w:rsid w:val="00AA51F5"/>
    <w:rsid w:val="00AA5E3B"/>
    <w:rsid w:val="00AA68B4"/>
    <w:rsid w:val="00AA7E85"/>
    <w:rsid w:val="00AB003D"/>
    <w:rsid w:val="00AB0342"/>
    <w:rsid w:val="00AB0543"/>
    <w:rsid w:val="00AB0AC9"/>
    <w:rsid w:val="00AB185A"/>
    <w:rsid w:val="00AB1BA7"/>
    <w:rsid w:val="00AB1E04"/>
    <w:rsid w:val="00AB29CF"/>
    <w:rsid w:val="00AB30EE"/>
    <w:rsid w:val="00AB3113"/>
    <w:rsid w:val="00AB348A"/>
    <w:rsid w:val="00AB3F38"/>
    <w:rsid w:val="00AB43BC"/>
    <w:rsid w:val="00AB43EC"/>
    <w:rsid w:val="00AB4549"/>
    <w:rsid w:val="00AB4BF4"/>
    <w:rsid w:val="00AB55FB"/>
    <w:rsid w:val="00AB58EC"/>
    <w:rsid w:val="00AB5ADF"/>
    <w:rsid w:val="00AB5E57"/>
    <w:rsid w:val="00AB6AF8"/>
    <w:rsid w:val="00AB725F"/>
    <w:rsid w:val="00AB7934"/>
    <w:rsid w:val="00AC0705"/>
    <w:rsid w:val="00AC0B4F"/>
    <w:rsid w:val="00AC109B"/>
    <w:rsid w:val="00AC2260"/>
    <w:rsid w:val="00AC29E6"/>
    <w:rsid w:val="00AC3150"/>
    <w:rsid w:val="00AC3FEB"/>
    <w:rsid w:val="00AC4104"/>
    <w:rsid w:val="00AC434B"/>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7305"/>
    <w:rsid w:val="00AD7E64"/>
    <w:rsid w:val="00AE01F4"/>
    <w:rsid w:val="00AE07E2"/>
    <w:rsid w:val="00AE0C56"/>
    <w:rsid w:val="00AE0D46"/>
    <w:rsid w:val="00AE149E"/>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3BD"/>
    <w:rsid w:val="00AE7864"/>
    <w:rsid w:val="00AE7949"/>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C22"/>
    <w:rsid w:val="00B03C41"/>
    <w:rsid w:val="00B03CDD"/>
    <w:rsid w:val="00B03FF9"/>
    <w:rsid w:val="00B040B2"/>
    <w:rsid w:val="00B043DB"/>
    <w:rsid w:val="00B04762"/>
    <w:rsid w:val="00B06099"/>
    <w:rsid w:val="00B06476"/>
    <w:rsid w:val="00B0689E"/>
    <w:rsid w:val="00B0793B"/>
    <w:rsid w:val="00B10558"/>
    <w:rsid w:val="00B10CF4"/>
    <w:rsid w:val="00B1143E"/>
    <w:rsid w:val="00B1198E"/>
    <w:rsid w:val="00B121A3"/>
    <w:rsid w:val="00B12CB4"/>
    <w:rsid w:val="00B1333F"/>
    <w:rsid w:val="00B13359"/>
    <w:rsid w:val="00B14C36"/>
    <w:rsid w:val="00B153D6"/>
    <w:rsid w:val="00B15401"/>
    <w:rsid w:val="00B156A9"/>
    <w:rsid w:val="00B1590F"/>
    <w:rsid w:val="00B15F83"/>
    <w:rsid w:val="00B160FF"/>
    <w:rsid w:val="00B16322"/>
    <w:rsid w:val="00B1662E"/>
    <w:rsid w:val="00B16A6F"/>
    <w:rsid w:val="00B17E9C"/>
    <w:rsid w:val="00B20BBE"/>
    <w:rsid w:val="00B22C0D"/>
    <w:rsid w:val="00B23143"/>
    <w:rsid w:val="00B23635"/>
    <w:rsid w:val="00B23AF4"/>
    <w:rsid w:val="00B23B2E"/>
    <w:rsid w:val="00B23C15"/>
    <w:rsid w:val="00B23CF8"/>
    <w:rsid w:val="00B23F09"/>
    <w:rsid w:val="00B246CF"/>
    <w:rsid w:val="00B25220"/>
    <w:rsid w:val="00B25698"/>
    <w:rsid w:val="00B25762"/>
    <w:rsid w:val="00B25B40"/>
    <w:rsid w:val="00B25DFB"/>
    <w:rsid w:val="00B25FDE"/>
    <w:rsid w:val="00B262DD"/>
    <w:rsid w:val="00B26AB0"/>
    <w:rsid w:val="00B26AD2"/>
    <w:rsid w:val="00B26CA2"/>
    <w:rsid w:val="00B30B4E"/>
    <w:rsid w:val="00B31246"/>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2285"/>
    <w:rsid w:val="00B42438"/>
    <w:rsid w:val="00B4274B"/>
    <w:rsid w:val="00B42FCE"/>
    <w:rsid w:val="00B435B1"/>
    <w:rsid w:val="00B4367F"/>
    <w:rsid w:val="00B438BA"/>
    <w:rsid w:val="00B4430E"/>
    <w:rsid w:val="00B444CF"/>
    <w:rsid w:val="00B44F99"/>
    <w:rsid w:val="00B4506D"/>
    <w:rsid w:val="00B451EA"/>
    <w:rsid w:val="00B45683"/>
    <w:rsid w:val="00B45876"/>
    <w:rsid w:val="00B46031"/>
    <w:rsid w:val="00B476AD"/>
    <w:rsid w:val="00B50124"/>
    <w:rsid w:val="00B5025B"/>
    <w:rsid w:val="00B510EB"/>
    <w:rsid w:val="00B5113B"/>
    <w:rsid w:val="00B51542"/>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CFC"/>
    <w:rsid w:val="00B575F9"/>
    <w:rsid w:val="00B57777"/>
    <w:rsid w:val="00B57A17"/>
    <w:rsid w:val="00B6192C"/>
    <w:rsid w:val="00B61BE2"/>
    <w:rsid w:val="00B6266F"/>
    <w:rsid w:val="00B62AE3"/>
    <w:rsid w:val="00B62E0B"/>
    <w:rsid w:val="00B6356C"/>
    <w:rsid w:val="00B63C32"/>
    <w:rsid w:val="00B64206"/>
    <w:rsid w:val="00B642A1"/>
    <w:rsid w:val="00B64434"/>
    <w:rsid w:val="00B64F78"/>
    <w:rsid w:val="00B65866"/>
    <w:rsid w:val="00B65ADB"/>
    <w:rsid w:val="00B65F85"/>
    <w:rsid w:val="00B66DDD"/>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80028"/>
    <w:rsid w:val="00B80910"/>
    <w:rsid w:val="00B818F4"/>
    <w:rsid w:val="00B81BC9"/>
    <w:rsid w:val="00B820D5"/>
    <w:rsid w:val="00B8222F"/>
    <w:rsid w:val="00B82615"/>
    <w:rsid w:val="00B82D33"/>
    <w:rsid w:val="00B83444"/>
    <w:rsid w:val="00B83520"/>
    <w:rsid w:val="00B836ED"/>
    <w:rsid w:val="00B83D2C"/>
    <w:rsid w:val="00B8476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A63"/>
    <w:rsid w:val="00B94E17"/>
    <w:rsid w:val="00B94E1B"/>
    <w:rsid w:val="00B951D3"/>
    <w:rsid w:val="00B957FE"/>
    <w:rsid w:val="00B9597C"/>
    <w:rsid w:val="00B95F02"/>
    <w:rsid w:val="00B969F9"/>
    <w:rsid w:val="00B96BEF"/>
    <w:rsid w:val="00B96FC0"/>
    <w:rsid w:val="00B9721A"/>
    <w:rsid w:val="00B97260"/>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737E"/>
    <w:rsid w:val="00BA7553"/>
    <w:rsid w:val="00BB0AED"/>
    <w:rsid w:val="00BB0B76"/>
    <w:rsid w:val="00BB1548"/>
    <w:rsid w:val="00BB15CD"/>
    <w:rsid w:val="00BB1CE7"/>
    <w:rsid w:val="00BB290A"/>
    <w:rsid w:val="00BB2F40"/>
    <w:rsid w:val="00BB2FD3"/>
    <w:rsid w:val="00BB2FDF"/>
    <w:rsid w:val="00BB2FFF"/>
    <w:rsid w:val="00BB4930"/>
    <w:rsid w:val="00BB506A"/>
    <w:rsid w:val="00BB513F"/>
    <w:rsid w:val="00BB58F8"/>
    <w:rsid w:val="00BB5C2F"/>
    <w:rsid w:val="00BB5C33"/>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B07"/>
    <w:rsid w:val="00BC3CC3"/>
    <w:rsid w:val="00BC3E0B"/>
    <w:rsid w:val="00BC4585"/>
    <w:rsid w:val="00BC46EF"/>
    <w:rsid w:val="00BC4734"/>
    <w:rsid w:val="00BC48ED"/>
    <w:rsid w:val="00BC514D"/>
    <w:rsid w:val="00BC5914"/>
    <w:rsid w:val="00BC5F5B"/>
    <w:rsid w:val="00BC631B"/>
    <w:rsid w:val="00BC6664"/>
    <w:rsid w:val="00BC6891"/>
    <w:rsid w:val="00BC6FD6"/>
    <w:rsid w:val="00BC7E36"/>
    <w:rsid w:val="00BD008E"/>
    <w:rsid w:val="00BD1901"/>
    <w:rsid w:val="00BD232D"/>
    <w:rsid w:val="00BD256E"/>
    <w:rsid w:val="00BD2F3B"/>
    <w:rsid w:val="00BD3372"/>
    <w:rsid w:val="00BD39CE"/>
    <w:rsid w:val="00BD451F"/>
    <w:rsid w:val="00BD47C8"/>
    <w:rsid w:val="00BD50AA"/>
    <w:rsid w:val="00BD5135"/>
    <w:rsid w:val="00BD5C08"/>
    <w:rsid w:val="00BD612F"/>
    <w:rsid w:val="00BD67FF"/>
    <w:rsid w:val="00BD7291"/>
    <w:rsid w:val="00BD78E4"/>
    <w:rsid w:val="00BD7BCA"/>
    <w:rsid w:val="00BD7D4C"/>
    <w:rsid w:val="00BD7EA3"/>
    <w:rsid w:val="00BD7FE2"/>
    <w:rsid w:val="00BE0059"/>
    <w:rsid w:val="00BE0B19"/>
    <w:rsid w:val="00BE0DD8"/>
    <w:rsid w:val="00BE10AF"/>
    <w:rsid w:val="00BE1116"/>
    <w:rsid w:val="00BE17DC"/>
    <w:rsid w:val="00BE1D82"/>
    <w:rsid w:val="00BE1EE4"/>
    <w:rsid w:val="00BE1F8B"/>
    <w:rsid w:val="00BE2B4F"/>
    <w:rsid w:val="00BE2F39"/>
    <w:rsid w:val="00BE332D"/>
    <w:rsid w:val="00BE337E"/>
    <w:rsid w:val="00BE3CF1"/>
    <w:rsid w:val="00BE3D6E"/>
    <w:rsid w:val="00BE4066"/>
    <w:rsid w:val="00BE4B20"/>
    <w:rsid w:val="00BE54A2"/>
    <w:rsid w:val="00BE5FC4"/>
    <w:rsid w:val="00BE63B7"/>
    <w:rsid w:val="00BE7638"/>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402F"/>
    <w:rsid w:val="00BF45BE"/>
    <w:rsid w:val="00BF49B1"/>
    <w:rsid w:val="00BF5552"/>
    <w:rsid w:val="00BF6073"/>
    <w:rsid w:val="00BF65AE"/>
    <w:rsid w:val="00BF68B8"/>
    <w:rsid w:val="00BF73F2"/>
    <w:rsid w:val="00BF7BF1"/>
    <w:rsid w:val="00C01671"/>
    <w:rsid w:val="00C016C2"/>
    <w:rsid w:val="00C02419"/>
    <w:rsid w:val="00C02766"/>
    <w:rsid w:val="00C03847"/>
    <w:rsid w:val="00C03EE8"/>
    <w:rsid w:val="00C04E9E"/>
    <w:rsid w:val="00C05BEC"/>
    <w:rsid w:val="00C06E7D"/>
    <w:rsid w:val="00C10AE4"/>
    <w:rsid w:val="00C10F27"/>
    <w:rsid w:val="00C1112B"/>
    <w:rsid w:val="00C1172F"/>
    <w:rsid w:val="00C119E9"/>
    <w:rsid w:val="00C11A88"/>
    <w:rsid w:val="00C11D0E"/>
    <w:rsid w:val="00C12012"/>
    <w:rsid w:val="00C1228C"/>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C30"/>
    <w:rsid w:val="00C16CAA"/>
    <w:rsid w:val="00C172B8"/>
    <w:rsid w:val="00C174C9"/>
    <w:rsid w:val="00C176FB"/>
    <w:rsid w:val="00C2042C"/>
    <w:rsid w:val="00C20573"/>
    <w:rsid w:val="00C20A00"/>
    <w:rsid w:val="00C21673"/>
    <w:rsid w:val="00C21C7A"/>
    <w:rsid w:val="00C228DF"/>
    <w:rsid w:val="00C22F84"/>
    <w:rsid w:val="00C230AA"/>
    <w:rsid w:val="00C23130"/>
    <w:rsid w:val="00C2430A"/>
    <w:rsid w:val="00C243F8"/>
    <w:rsid w:val="00C254BA"/>
    <w:rsid w:val="00C255A5"/>
    <w:rsid w:val="00C2584B"/>
    <w:rsid w:val="00C25942"/>
    <w:rsid w:val="00C25BD8"/>
    <w:rsid w:val="00C25DD9"/>
    <w:rsid w:val="00C263B9"/>
    <w:rsid w:val="00C2663F"/>
    <w:rsid w:val="00C266B2"/>
    <w:rsid w:val="00C26D95"/>
    <w:rsid w:val="00C26DB8"/>
    <w:rsid w:val="00C275C1"/>
    <w:rsid w:val="00C27752"/>
    <w:rsid w:val="00C30327"/>
    <w:rsid w:val="00C30763"/>
    <w:rsid w:val="00C30C70"/>
    <w:rsid w:val="00C31B27"/>
    <w:rsid w:val="00C31D0B"/>
    <w:rsid w:val="00C3224F"/>
    <w:rsid w:val="00C32AEC"/>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644"/>
    <w:rsid w:val="00C42C3C"/>
    <w:rsid w:val="00C4304C"/>
    <w:rsid w:val="00C4313F"/>
    <w:rsid w:val="00C4330B"/>
    <w:rsid w:val="00C43315"/>
    <w:rsid w:val="00C44755"/>
    <w:rsid w:val="00C44A80"/>
    <w:rsid w:val="00C452F5"/>
    <w:rsid w:val="00C45BD3"/>
    <w:rsid w:val="00C46555"/>
    <w:rsid w:val="00C46B15"/>
    <w:rsid w:val="00C46F2D"/>
    <w:rsid w:val="00C46F7D"/>
    <w:rsid w:val="00C479B5"/>
    <w:rsid w:val="00C50242"/>
    <w:rsid w:val="00C50314"/>
    <w:rsid w:val="00C5034D"/>
    <w:rsid w:val="00C5050E"/>
    <w:rsid w:val="00C5062A"/>
    <w:rsid w:val="00C50AE6"/>
    <w:rsid w:val="00C50D6D"/>
    <w:rsid w:val="00C50D72"/>
    <w:rsid w:val="00C50E99"/>
    <w:rsid w:val="00C52744"/>
    <w:rsid w:val="00C52BBE"/>
    <w:rsid w:val="00C53235"/>
    <w:rsid w:val="00C53520"/>
    <w:rsid w:val="00C537A1"/>
    <w:rsid w:val="00C53E46"/>
    <w:rsid w:val="00C53EB3"/>
    <w:rsid w:val="00C542D4"/>
    <w:rsid w:val="00C5443E"/>
    <w:rsid w:val="00C54D71"/>
    <w:rsid w:val="00C55442"/>
    <w:rsid w:val="00C556C0"/>
    <w:rsid w:val="00C55B57"/>
    <w:rsid w:val="00C563F5"/>
    <w:rsid w:val="00C5644A"/>
    <w:rsid w:val="00C5673F"/>
    <w:rsid w:val="00C570F7"/>
    <w:rsid w:val="00C57428"/>
    <w:rsid w:val="00C579FB"/>
    <w:rsid w:val="00C57ADB"/>
    <w:rsid w:val="00C57B5D"/>
    <w:rsid w:val="00C623AA"/>
    <w:rsid w:val="00C62CD5"/>
    <w:rsid w:val="00C636E6"/>
    <w:rsid w:val="00C639D6"/>
    <w:rsid w:val="00C63A44"/>
    <w:rsid w:val="00C63F8E"/>
    <w:rsid w:val="00C647FB"/>
    <w:rsid w:val="00C654E0"/>
    <w:rsid w:val="00C65E10"/>
    <w:rsid w:val="00C6671B"/>
    <w:rsid w:val="00C67320"/>
    <w:rsid w:val="00C6762A"/>
    <w:rsid w:val="00C678A9"/>
    <w:rsid w:val="00C67B04"/>
    <w:rsid w:val="00C67EAB"/>
    <w:rsid w:val="00C67FB1"/>
    <w:rsid w:val="00C7031A"/>
    <w:rsid w:val="00C708E5"/>
    <w:rsid w:val="00C70A20"/>
    <w:rsid w:val="00C70D43"/>
    <w:rsid w:val="00C70D53"/>
    <w:rsid w:val="00C70D7F"/>
    <w:rsid w:val="00C70DFF"/>
    <w:rsid w:val="00C71845"/>
    <w:rsid w:val="00C72D57"/>
    <w:rsid w:val="00C7317B"/>
    <w:rsid w:val="00C74CFB"/>
    <w:rsid w:val="00C75A6B"/>
    <w:rsid w:val="00C75DFD"/>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9EC"/>
    <w:rsid w:val="00CA1B3C"/>
    <w:rsid w:val="00CA2057"/>
    <w:rsid w:val="00CA2241"/>
    <w:rsid w:val="00CA360F"/>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8AE"/>
    <w:rsid w:val="00CB549A"/>
    <w:rsid w:val="00CB5B1E"/>
    <w:rsid w:val="00CB7759"/>
    <w:rsid w:val="00CB787A"/>
    <w:rsid w:val="00CC0774"/>
    <w:rsid w:val="00CC0847"/>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FF"/>
    <w:rsid w:val="00CD41E2"/>
    <w:rsid w:val="00CD5512"/>
    <w:rsid w:val="00CD5BF2"/>
    <w:rsid w:val="00CD6223"/>
    <w:rsid w:val="00CD6E3D"/>
    <w:rsid w:val="00CD71AB"/>
    <w:rsid w:val="00CE00D0"/>
    <w:rsid w:val="00CE0109"/>
    <w:rsid w:val="00CE0435"/>
    <w:rsid w:val="00CE165B"/>
    <w:rsid w:val="00CE1CFC"/>
    <w:rsid w:val="00CE1FC5"/>
    <w:rsid w:val="00CE2E50"/>
    <w:rsid w:val="00CE3BBA"/>
    <w:rsid w:val="00CE46E5"/>
    <w:rsid w:val="00CE485A"/>
    <w:rsid w:val="00CE5279"/>
    <w:rsid w:val="00CE58EB"/>
    <w:rsid w:val="00CE5A78"/>
    <w:rsid w:val="00CE5D4A"/>
    <w:rsid w:val="00CE6F75"/>
    <w:rsid w:val="00CE71EB"/>
    <w:rsid w:val="00CE785A"/>
    <w:rsid w:val="00CE78AE"/>
    <w:rsid w:val="00CE79A2"/>
    <w:rsid w:val="00CE7E62"/>
    <w:rsid w:val="00CF0A57"/>
    <w:rsid w:val="00CF0BC1"/>
    <w:rsid w:val="00CF195E"/>
    <w:rsid w:val="00CF19DA"/>
    <w:rsid w:val="00CF1BA8"/>
    <w:rsid w:val="00CF1C7F"/>
    <w:rsid w:val="00CF1CC0"/>
    <w:rsid w:val="00CF24F8"/>
    <w:rsid w:val="00CF2653"/>
    <w:rsid w:val="00CF3308"/>
    <w:rsid w:val="00CF4247"/>
    <w:rsid w:val="00CF5263"/>
    <w:rsid w:val="00CF5874"/>
    <w:rsid w:val="00CF5AB4"/>
    <w:rsid w:val="00CF5F84"/>
    <w:rsid w:val="00CF60B5"/>
    <w:rsid w:val="00CF6495"/>
    <w:rsid w:val="00CF68E9"/>
    <w:rsid w:val="00CF692C"/>
    <w:rsid w:val="00CF73D2"/>
    <w:rsid w:val="00D000E3"/>
    <w:rsid w:val="00D004FA"/>
    <w:rsid w:val="00D00AF1"/>
    <w:rsid w:val="00D019AE"/>
    <w:rsid w:val="00D01B21"/>
    <w:rsid w:val="00D01E2F"/>
    <w:rsid w:val="00D03102"/>
    <w:rsid w:val="00D03727"/>
    <w:rsid w:val="00D0378A"/>
    <w:rsid w:val="00D03934"/>
    <w:rsid w:val="00D04C92"/>
    <w:rsid w:val="00D04DF7"/>
    <w:rsid w:val="00D05132"/>
    <w:rsid w:val="00D05B53"/>
    <w:rsid w:val="00D05EA9"/>
    <w:rsid w:val="00D062B1"/>
    <w:rsid w:val="00D071F8"/>
    <w:rsid w:val="00D07252"/>
    <w:rsid w:val="00D074F4"/>
    <w:rsid w:val="00D07CD7"/>
    <w:rsid w:val="00D07CE1"/>
    <w:rsid w:val="00D1026A"/>
    <w:rsid w:val="00D107CF"/>
    <w:rsid w:val="00D11B0B"/>
    <w:rsid w:val="00D11E76"/>
    <w:rsid w:val="00D12293"/>
    <w:rsid w:val="00D12CBF"/>
    <w:rsid w:val="00D1302B"/>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6012"/>
    <w:rsid w:val="00D36234"/>
    <w:rsid w:val="00D36334"/>
    <w:rsid w:val="00D36371"/>
    <w:rsid w:val="00D36A36"/>
    <w:rsid w:val="00D36CED"/>
    <w:rsid w:val="00D4086D"/>
    <w:rsid w:val="00D41400"/>
    <w:rsid w:val="00D415C4"/>
    <w:rsid w:val="00D42441"/>
    <w:rsid w:val="00D4358F"/>
    <w:rsid w:val="00D437D8"/>
    <w:rsid w:val="00D44994"/>
    <w:rsid w:val="00D45DF3"/>
    <w:rsid w:val="00D46174"/>
    <w:rsid w:val="00D47008"/>
    <w:rsid w:val="00D47D06"/>
    <w:rsid w:val="00D47DD0"/>
    <w:rsid w:val="00D50183"/>
    <w:rsid w:val="00D51A87"/>
    <w:rsid w:val="00D51D12"/>
    <w:rsid w:val="00D51E48"/>
    <w:rsid w:val="00D52BAC"/>
    <w:rsid w:val="00D52DF7"/>
    <w:rsid w:val="00D5362B"/>
    <w:rsid w:val="00D53A6F"/>
    <w:rsid w:val="00D55072"/>
    <w:rsid w:val="00D551B5"/>
    <w:rsid w:val="00D55650"/>
    <w:rsid w:val="00D556D2"/>
    <w:rsid w:val="00D55CB4"/>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FF0"/>
    <w:rsid w:val="00D6211D"/>
    <w:rsid w:val="00D62C97"/>
    <w:rsid w:val="00D63517"/>
    <w:rsid w:val="00D637EB"/>
    <w:rsid w:val="00D63B75"/>
    <w:rsid w:val="00D654B0"/>
    <w:rsid w:val="00D654D0"/>
    <w:rsid w:val="00D659B1"/>
    <w:rsid w:val="00D6695D"/>
    <w:rsid w:val="00D66E18"/>
    <w:rsid w:val="00D671D6"/>
    <w:rsid w:val="00D6725F"/>
    <w:rsid w:val="00D6734D"/>
    <w:rsid w:val="00D673EB"/>
    <w:rsid w:val="00D679CF"/>
    <w:rsid w:val="00D679D3"/>
    <w:rsid w:val="00D67E30"/>
    <w:rsid w:val="00D70622"/>
    <w:rsid w:val="00D707C4"/>
    <w:rsid w:val="00D711FB"/>
    <w:rsid w:val="00D7356F"/>
    <w:rsid w:val="00D73587"/>
    <w:rsid w:val="00D73EBB"/>
    <w:rsid w:val="00D74092"/>
    <w:rsid w:val="00D7423D"/>
    <w:rsid w:val="00D742B9"/>
    <w:rsid w:val="00D747C7"/>
    <w:rsid w:val="00D751FB"/>
    <w:rsid w:val="00D754D6"/>
    <w:rsid w:val="00D755F0"/>
    <w:rsid w:val="00D75794"/>
    <w:rsid w:val="00D761AA"/>
    <w:rsid w:val="00D7678E"/>
    <w:rsid w:val="00D76F0A"/>
    <w:rsid w:val="00D76FAE"/>
    <w:rsid w:val="00D77031"/>
    <w:rsid w:val="00D777D7"/>
    <w:rsid w:val="00D80AB8"/>
    <w:rsid w:val="00D81502"/>
    <w:rsid w:val="00D816DF"/>
    <w:rsid w:val="00D81792"/>
    <w:rsid w:val="00D819B1"/>
    <w:rsid w:val="00D81D9C"/>
    <w:rsid w:val="00D81F87"/>
    <w:rsid w:val="00D82494"/>
    <w:rsid w:val="00D83128"/>
    <w:rsid w:val="00D83731"/>
    <w:rsid w:val="00D83AE9"/>
    <w:rsid w:val="00D857B8"/>
    <w:rsid w:val="00D85844"/>
    <w:rsid w:val="00D858AE"/>
    <w:rsid w:val="00D87175"/>
    <w:rsid w:val="00D87ABF"/>
    <w:rsid w:val="00D90631"/>
    <w:rsid w:val="00D90CD3"/>
    <w:rsid w:val="00D90DA2"/>
    <w:rsid w:val="00D91260"/>
    <w:rsid w:val="00D91577"/>
    <w:rsid w:val="00D919E6"/>
    <w:rsid w:val="00D91BE1"/>
    <w:rsid w:val="00D9215C"/>
    <w:rsid w:val="00D924E8"/>
    <w:rsid w:val="00D92C29"/>
    <w:rsid w:val="00D936E2"/>
    <w:rsid w:val="00D93A11"/>
    <w:rsid w:val="00D946F2"/>
    <w:rsid w:val="00D948B9"/>
    <w:rsid w:val="00D95104"/>
    <w:rsid w:val="00D95600"/>
    <w:rsid w:val="00D95698"/>
    <w:rsid w:val="00D9597D"/>
    <w:rsid w:val="00D9611B"/>
    <w:rsid w:val="00D9619E"/>
    <w:rsid w:val="00D96244"/>
    <w:rsid w:val="00D9683C"/>
    <w:rsid w:val="00D972AB"/>
    <w:rsid w:val="00D97884"/>
    <w:rsid w:val="00D979C0"/>
    <w:rsid w:val="00D97F4F"/>
    <w:rsid w:val="00DA0A7F"/>
    <w:rsid w:val="00DA0DBC"/>
    <w:rsid w:val="00DA1C31"/>
    <w:rsid w:val="00DA20BC"/>
    <w:rsid w:val="00DA2CDC"/>
    <w:rsid w:val="00DA2ED7"/>
    <w:rsid w:val="00DA3E7A"/>
    <w:rsid w:val="00DA430C"/>
    <w:rsid w:val="00DA4D41"/>
    <w:rsid w:val="00DA5185"/>
    <w:rsid w:val="00DA5EE0"/>
    <w:rsid w:val="00DA604D"/>
    <w:rsid w:val="00DA615D"/>
    <w:rsid w:val="00DA6598"/>
    <w:rsid w:val="00DA6AA9"/>
    <w:rsid w:val="00DA6C0F"/>
    <w:rsid w:val="00DA702F"/>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7A"/>
    <w:rsid w:val="00DB31A3"/>
    <w:rsid w:val="00DB3766"/>
    <w:rsid w:val="00DB3B82"/>
    <w:rsid w:val="00DB3E13"/>
    <w:rsid w:val="00DB485D"/>
    <w:rsid w:val="00DB4884"/>
    <w:rsid w:val="00DB4B06"/>
    <w:rsid w:val="00DB54D1"/>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71"/>
    <w:rsid w:val="00DD50AD"/>
    <w:rsid w:val="00DD5105"/>
    <w:rsid w:val="00DD5163"/>
    <w:rsid w:val="00DD53FA"/>
    <w:rsid w:val="00DD5552"/>
    <w:rsid w:val="00DD5F42"/>
    <w:rsid w:val="00DD60B5"/>
    <w:rsid w:val="00DD617B"/>
    <w:rsid w:val="00DD6ACA"/>
    <w:rsid w:val="00DD77CA"/>
    <w:rsid w:val="00DD7960"/>
    <w:rsid w:val="00DE0E59"/>
    <w:rsid w:val="00DE0F6C"/>
    <w:rsid w:val="00DE11CB"/>
    <w:rsid w:val="00DE12A9"/>
    <w:rsid w:val="00DE14DD"/>
    <w:rsid w:val="00DE17CF"/>
    <w:rsid w:val="00DE190D"/>
    <w:rsid w:val="00DE20F8"/>
    <w:rsid w:val="00DE219B"/>
    <w:rsid w:val="00DE2619"/>
    <w:rsid w:val="00DE3D22"/>
    <w:rsid w:val="00DE4D73"/>
    <w:rsid w:val="00DE52E3"/>
    <w:rsid w:val="00DE5424"/>
    <w:rsid w:val="00DE62F0"/>
    <w:rsid w:val="00DE6474"/>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4FA"/>
    <w:rsid w:val="00DF5A51"/>
    <w:rsid w:val="00DF68FA"/>
    <w:rsid w:val="00DF6C8B"/>
    <w:rsid w:val="00DF6F17"/>
    <w:rsid w:val="00DF701A"/>
    <w:rsid w:val="00DF78FA"/>
    <w:rsid w:val="00DF7BAE"/>
    <w:rsid w:val="00E0021A"/>
    <w:rsid w:val="00E002F1"/>
    <w:rsid w:val="00E0082C"/>
    <w:rsid w:val="00E00D52"/>
    <w:rsid w:val="00E01DAA"/>
    <w:rsid w:val="00E01F53"/>
    <w:rsid w:val="00E023E5"/>
    <w:rsid w:val="00E02432"/>
    <w:rsid w:val="00E02A64"/>
    <w:rsid w:val="00E02ABD"/>
    <w:rsid w:val="00E02D76"/>
    <w:rsid w:val="00E02E2A"/>
    <w:rsid w:val="00E04022"/>
    <w:rsid w:val="00E06759"/>
    <w:rsid w:val="00E0723A"/>
    <w:rsid w:val="00E0728F"/>
    <w:rsid w:val="00E0755C"/>
    <w:rsid w:val="00E0766F"/>
    <w:rsid w:val="00E07D28"/>
    <w:rsid w:val="00E07D78"/>
    <w:rsid w:val="00E10F75"/>
    <w:rsid w:val="00E118A5"/>
    <w:rsid w:val="00E11F4B"/>
    <w:rsid w:val="00E122BE"/>
    <w:rsid w:val="00E12B93"/>
    <w:rsid w:val="00E1456E"/>
    <w:rsid w:val="00E14A7E"/>
    <w:rsid w:val="00E151E1"/>
    <w:rsid w:val="00E1758F"/>
    <w:rsid w:val="00E17619"/>
    <w:rsid w:val="00E17805"/>
    <w:rsid w:val="00E17C65"/>
    <w:rsid w:val="00E17F1A"/>
    <w:rsid w:val="00E20F79"/>
    <w:rsid w:val="00E21278"/>
    <w:rsid w:val="00E223BF"/>
    <w:rsid w:val="00E22993"/>
    <w:rsid w:val="00E22CCD"/>
    <w:rsid w:val="00E230B8"/>
    <w:rsid w:val="00E23947"/>
    <w:rsid w:val="00E23A11"/>
    <w:rsid w:val="00E23A28"/>
    <w:rsid w:val="00E23FB7"/>
    <w:rsid w:val="00E24A27"/>
    <w:rsid w:val="00E24ACE"/>
    <w:rsid w:val="00E25838"/>
    <w:rsid w:val="00E25F89"/>
    <w:rsid w:val="00E26D76"/>
    <w:rsid w:val="00E27645"/>
    <w:rsid w:val="00E30F00"/>
    <w:rsid w:val="00E31C41"/>
    <w:rsid w:val="00E32D62"/>
    <w:rsid w:val="00E339DC"/>
    <w:rsid w:val="00E33A74"/>
    <w:rsid w:val="00E33E15"/>
    <w:rsid w:val="00E361B8"/>
    <w:rsid w:val="00E3653C"/>
    <w:rsid w:val="00E36A1B"/>
    <w:rsid w:val="00E36B46"/>
    <w:rsid w:val="00E37090"/>
    <w:rsid w:val="00E37BB6"/>
    <w:rsid w:val="00E37C08"/>
    <w:rsid w:val="00E4130A"/>
    <w:rsid w:val="00E41F1E"/>
    <w:rsid w:val="00E429ED"/>
    <w:rsid w:val="00E432DE"/>
    <w:rsid w:val="00E43CE3"/>
    <w:rsid w:val="00E43F37"/>
    <w:rsid w:val="00E443D7"/>
    <w:rsid w:val="00E448B0"/>
    <w:rsid w:val="00E450ED"/>
    <w:rsid w:val="00E45726"/>
    <w:rsid w:val="00E4791B"/>
    <w:rsid w:val="00E47E31"/>
    <w:rsid w:val="00E50AC6"/>
    <w:rsid w:val="00E512A9"/>
    <w:rsid w:val="00E51DDD"/>
    <w:rsid w:val="00E51F0D"/>
    <w:rsid w:val="00E51FDD"/>
    <w:rsid w:val="00E52435"/>
    <w:rsid w:val="00E52BA9"/>
    <w:rsid w:val="00E52E31"/>
    <w:rsid w:val="00E53122"/>
    <w:rsid w:val="00E5351B"/>
    <w:rsid w:val="00E53FA3"/>
    <w:rsid w:val="00E53FA9"/>
    <w:rsid w:val="00E5414C"/>
    <w:rsid w:val="00E5468E"/>
    <w:rsid w:val="00E547B3"/>
    <w:rsid w:val="00E54FC6"/>
    <w:rsid w:val="00E55177"/>
    <w:rsid w:val="00E55943"/>
    <w:rsid w:val="00E572D6"/>
    <w:rsid w:val="00E5733D"/>
    <w:rsid w:val="00E6066D"/>
    <w:rsid w:val="00E606F0"/>
    <w:rsid w:val="00E60B6B"/>
    <w:rsid w:val="00E61456"/>
    <w:rsid w:val="00E61611"/>
    <w:rsid w:val="00E61CC0"/>
    <w:rsid w:val="00E6277B"/>
    <w:rsid w:val="00E62796"/>
    <w:rsid w:val="00E64424"/>
    <w:rsid w:val="00E64863"/>
    <w:rsid w:val="00E64C99"/>
    <w:rsid w:val="00E64CD3"/>
    <w:rsid w:val="00E66369"/>
    <w:rsid w:val="00E66620"/>
    <w:rsid w:val="00E66B23"/>
    <w:rsid w:val="00E66C10"/>
    <w:rsid w:val="00E671C9"/>
    <w:rsid w:val="00E67436"/>
    <w:rsid w:val="00E6743F"/>
    <w:rsid w:val="00E6758E"/>
    <w:rsid w:val="00E67E23"/>
    <w:rsid w:val="00E70016"/>
    <w:rsid w:val="00E701E6"/>
    <w:rsid w:val="00E7076F"/>
    <w:rsid w:val="00E70BC7"/>
    <w:rsid w:val="00E70FBC"/>
    <w:rsid w:val="00E7226B"/>
    <w:rsid w:val="00E72B25"/>
    <w:rsid w:val="00E72C01"/>
    <w:rsid w:val="00E7330D"/>
    <w:rsid w:val="00E7360D"/>
    <w:rsid w:val="00E737F1"/>
    <w:rsid w:val="00E73EC7"/>
    <w:rsid w:val="00E741AC"/>
    <w:rsid w:val="00E7478C"/>
    <w:rsid w:val="00E75174"/>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46E"/>
    <w:rsid w:val="00E82748"/>
    <w:rsid w:val="00E8312F"/>
    <w:rsid w:val="00E84397"/>
    <w:rsid w:val="00E84EE3"/>
    <w:rsid w:val="00E84F05"/>
    <w:rsid w:val="00E8519F"/>
    <w:rsid w:val="00E853AE"/>
    <w:rsid w:val="00E85475"/>
    <w:rsid w:val="00E85CC3"/>
    <w:rsid w:val="00E8644A"/>
    <w:rsid w:val="00E8693E"/>
    <w:rsid w:val="00E86BF1"/>
    <w:rsid w:val="00E8725A"/>
    <w:rsid w:val="00E90279"/>
    <w:rsid w:val="00E90635"/>
    <w:rsid w:val="00E909A1"/>
    <w:rsid w:val="00E90BFF"/>
    <w:rsid w:val="00E91A2B"/>
    <w:rsid w:val="00E91F04"/>
    <w:rsid w:val="00E91F35"/>
    <w:rsid w:val="00E93F33"/>
    <w:rsid w:val="00E9459B"/>
    <w:rsid w:val="00E95A2E"/>
    <w:rsid w:val="00E95BA6"/>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B5A"/>
    <w:rsid w:val="00EA3DEE"/>
    <w:rsid w:val="00EA410E"/>
    <w:rsid w:val="00EA4FD1"/>
    <w:rsid w:val="00EA50D7"/>
    <w:rsid w:val="00EA53C2"/>
    <w:rsid w:val="00EA563F"/>
    <w:rsid w:val="00EA5695"/>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A09"/>
    <w:rsid w:val="00EB70B0"/>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A0F"/>
    <w:rsid w:val="00ED11E6"/>
    <w:rsid w:val="00ED162F"/>
    <w:rsid w:val="00ED1B8D"/>
    <w:rsid w:val="00ED2162"/>
    <w:rsid w:val="00ED2C3E"/>
    <w:rsid w:val="00ED2E52"/>
    <w:rsid w:val="00ED3024"/>
    <w:rsid w:val="00ED3AB2"/>
    <w:rsid w:val="00ED4659"/>
    <w:rsid w:val="00ED49BB"/>
    <w:rsid w:val="00ED51F9"/>
    <w:rsid w:val="00ED5954"/>
    <w:rsid w:val="00ED5BA6"/>
    <w:rsid w:val="00ED5CEF"/>
    <w:rsid w:val="00ED5FE4"/>
    <w:rsid w:val="00ED66F4"/>
    <w:rsid w:val="00ED685F"/>
    <w:rsid w:val="00ED692E"/>
    <w:rsid w:val="00ED71C5"/>
    <w:rsid w:val="00EE042A"/>
    <w:rsid w:val="00EE0954"/>
    <w:rsid w:val="00EE16FA"/>
    <w:rsid w:val="00EE343E"/>
    <w:rsid w:val="00EE382A"/>
    <w:rsid w:val="00EE3C42"/>
    <w:rsid w:val="00EE3D4F"/>
    <w:rsid w:val="00EE41A3"/>
    <w:rsid w:val="00EE4444"/>
    <w:rsid w:val="00EE4BC5"/>
    <w:rsid w:val="00EE534D"/>
    <w:rsid w:val="00EE5560"/>
    <w:rsid w:val="00EE56D8"/>
    <w:rsid w:val="00EE61B9"/>
    <w:rsid w:val="00EE69C5"/>
    <w:rsid w:val="00EE6D47"/>
    <w:rsid w:val="00EE6F1E"/>
    <w:rsid w:val="00EE726F"/>
    <w:rsid w:val="00EE7D78"/>
    <w:rsid w:val="00EF0348"/>
    <w:rsid w:val="00EF066B"/>
    <w:rsid w:val="00EF06CF"/>
    <w:rsid w:val="00EF0794"/>
    <w:rsid w:val="00EF1372"/>
    <w:rsid w:val="00EF152A"/>
    <w:rsid w:val="00EF1F9C"/>
    <w:rsid w:val="00EF2534"/>
    <w:rsid w:val="00EF2BAB"/>
    <w:rsid w:val="00EF40AE"/>
    <w:rsid w:val="00EF4366"/>
    <w:rsid w:val="00EF4CD6"/>
    <w:rsid w:val="00EF55A0"/>
    <w:rsid w:val="00EF63D1"/>
    <w:rsid w:val="00EF6513"/>
    <w:rsid w:val="00EF6683"/>
    <w:rsid w:val="00EF6811"/>
    <w:rsid w:val="00EF7002"/>
    <w:rsid w:val="00EF769B"/>
    <w:rsid w:val="00EF7966"/>
    <w:rsid w:val="00F01A72"/>
    <w:rsid w:val="00F01F22"/>
    <w:rsid w:val="00F027BA"/>
    <w:rsid w:val="00F0331B"/>
    <w:rsid w:val="00F03915"/>
    <w:rsid w:val="00F03E63"/>
    <w:rsid w:val="00F03E79"/>
    <w:rsid w:val="00F0465B"/>
    <w:rsid w:val="00F050DF"/>
    <w:rsid w:val="00F054AB"/>
    <w:rsid w:val="00F05D95"/>
    <w:rsid w:val="00F0628D"/>
    <w:rsid w:val="00F06651"/>
    <w:rsid w:val="00F072BF"/>
    <w:rsid w:val="00F07DE6"/>
    <w:rsid w:val="00F07F70"/>
    <w:rsid w:val="00F10378"/>
    <w:rsid w:val="00F1056C"/>
    <w:rsid w:val="00F107F1"/>
    <w:rsid w:val="00F10C3F"/>
    <w:rsid w:val="00F10FC1"/>
    <w:rsid w:val="00F11239"/>
    <w:rsid w:val="00F112FD"/>
    <w:rsid w:val="00F116A5"/>
    <w:rsid w:val="00F11A9C"/>
    <w:rsid w:val="00F11B48"/>
    <w:rsid w:val="00F12CD9"/>
    <w:rsid w:val="00F13268"/>
    <w:rsid w:val="00F133A1"/>
    <w:rsid w:val="00F13ECD"/>
    <w:rsid w:val="00F155CE"/>
    <w:rsid w:val="00F1668D"/>
    <w:rsid w:val="00F16C4C"/>
    <w:rsid w:val="00F16EE7"/>
    <w:rsid w:val="00F17001"/>
    <w:rsid w:val="00F17EAE"/>
    <w:rsid w:val="00F21277"/>
    <w:rsid w:val="00F2177B"/>
    <w:rsid w:val="00F218D4"/>
    <w:rsid w:val="00F2250A"/>
    <w:rsid w:val="00F22EDB"/>
    <w:rsid w:val="00F22F1F"/>
    <w:rsid w:val="00F23157"/>
    <w:rsid w:val="00F23699"/>
    <w:rsid w:val="00F23BC7"/>
    <w:rsid w:val="00F23EAB"/>
    <w:rsid w:val="00F244EA"/>
    <w:rsid w:val="00F24788"/>
    <w:rsid w:val="00F24A2C"/>
    <w:rsid w:val="00F24C70"/>
    <w:rsid w:val="00F25A4E"/>
    <w:rsid w:val="00F2640F"/>
    <w:rsid w:val="00F269AA"/>
    <w:rsid w:val="00F26CD7"/>
    <w:rsid w:val="00F27037"/>
    <w:rsid w:val="00F27C34"/>
    <w:rsid w:val="00F27E46"/>
    <w:rsid w:val="00F301C2"/>
    <w:rsid w:val="00F302E1"/>
    <w:rsid w:val="00F31B22"/>
    <w:rsid w:val="00F31B49"/>
    <w:rsid w:val="00F31C74"/>
    <w:rsid w:val="00F32567"/>
    <w:rsid w:val="00F32C3E"/>
    <w:rsid w:val="00F32F56"/>
    <w:rsid w:val="00F33D4F"/>
    <w:rsid w:val="00F3406C"/>
    <w:rsid w:val="00F347CA"/>
    <w:rsid w:val="00F34ADB"/>
    <w:rsid w:val="00F34CD6"/>
    <w:rsid w:val="00F34FBF"/>
    <w:rsid w:val="00F35873"/>
    <w:rsid w:val="00F35920"/>
    <w:rsid w:val="00F35A06"/>
    <w:rsid w:val="00F364BE"/>
    <w:rsid w:val="00F36639"/>
    <w:rsid w:val="00F366A5"/>
    <w:rsid w:val="00F36800"/>
    <w:rsid w:val="00F36C18"/>
    <w:rsid w:val="00F36C5F"/>
    <w:rsid w:val="00F36F73"/>
    <w:rsid w:val="00F37259"/>
    <w:rsid w:val="00F37673"/>
    <w:rsid w:val="00F37C9C"/>
    <w:rsid w:val="00F37F1D"/>
    <w:rsid w:val="00F405A4"/>
    <w:rsid w:val="00F41204"/>
    <w:rsid w:val="00F412C3"/>
    <w:rsid w:val="00F41F05"/>
    <w:rsid w:val="00F420A1"/>
    <w:rsid w:val="00F42706"/>
    <w:rsid w:val="00F42E14"/>
    <w:rsid w:val="00F433BD"/>
    <w:rsid w:val="00F43790"/>
    <w:rsid w:val="00F43C4D"/>
    <w:rsid w:val="00F44A70"/>
    <w:rsid w:val="00F44EC5"/>
    <w:rsid w:val="00F45069"/>
    <w:rsid w:val="00F46A9E"/>
    <w:rsid w:val="00F47388"/>
    <w:rsid w:val="00F47498"/>
    <w:rsid w:val="00F4749B"/>
    <w:rsid w:val="00F50568"/>
    <w:rsid w:val="00F512B2"/>
    <w:rsid w:val="00F51455"/>
    <w:rsid w:val="00F51E79"/>
    <w:rsid w:val="00F5283D"/>
    <w:rsid w:val="00F52ABA"/>
    <w:rsid w:val="00F52BC7"/>
    <w:rsid w:val="00F53277"/>
    <w:rsid w:val="00F5330A"/>
    <w:rsid w:val="00F53BF4"/>
    <w:rsid w:val="00F54266"/>
    <w:rsid w:val="00F546BE"/>
    <w:rsid w:val="00F55043"/>
    <w:rsid w:val="00F556E1"/>
    <w:rsid w:val="00F55AE4"/>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6F5"/>
    <w:rsid w:val="00F637B0"/>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D98"/>
    <w:rsid w:val="00F756F4"/>
    <w:rsid w:val="00F7586B"/>
    <w:rsid w:val="00F75D8A"/>
    <w:rsid w:val="00F75E33"/>
    <w:rsid w:val="00F75F2F"/>
    <w:rsid w:val="00F76445"/>
    <w:rsid w:val="00F7666F"/>
    <w:rsid w:val="00F76EC6"/>
    <w:rsid w:val="00F76ECC"/>
    <w:rsid w:val="00F778A7"/>
    <w:rsid w:val="00F77900"/>
    <w:rsid w:val="00F779FD"/>
    <w:rsid w:val="00F77B5F"/>
    <w:rsid w:val="00F77EE0"/>
    <w:rsid w:val="00F802D1"/>
    <w:rsid w:val="00F80399"/>
    <w:rsid w:val="00F812C8"/>
    <w:rsid w:val="00F8132D"/>
    <w:rsid w:val="00F818AE"/>
    <w:rsid w:val="00F8193B"/>
    <w:rsid w:val="00F81B40"/>
    <w:rsid w:val="00F81C5F"/>
    <w:rsid w:val="00F820C4"/>
    <w:rsid w:val="00F821AA"/>
    <w:rsid w:val="00F82936"/>
    <w:rsid w:val="00F8316A"/>
    <w:rsid w:val="00F833F2"/>
    <w:rsid w:val="00F836D7"/>
    <w:rsid w:val="00F83829"/>
    <w:rsid w:val="00F83AC8"/>
    <w:rsid w:val="00F83BB2"/>
    <w:rsid w:val="00F84069"/>
    <w:rsid w:val="00F843D7"/>
    <w:rsid w:val="00F845A4"/>
    <w:rsid w:val="00F85536"/>
    <w:rsid w:val="00F8657A"/>
    <w:rsid w:val="00F8679A"/>
    <w:rsid w:val="00F87117"/>
    <w:rsid w:val="00F8736C"/>
    <w:rsid w:val="00F8748B"/>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7211"/>
    <w:rsid w:val="00F9728D"/>
    <w:rsid w:val="00F97908"/>
    <w:rsid w:val="00F97952"/>
    <w:rsid w:val="00F97B43"/>
    <w:rsid w:val="00FA0574"/>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4298"/>
    <w:rsid w:val="00FB4338"/>
    <w:rsid w:val="00FB477E"/>
    <w:rsid w:val="00FB4C9C"/>
    <w:rsid w:val="00FB53DB"/>
    <w:rsid w:val="00FB57AD"/>
    <w:rsid w:val="00FB6165"/>
    <w:rsid w:val="00FB7BE9"/>
    <w:rsid w:val="00FB7E03"/>
    <w:rsid w:val="00FC0150"/>
    <w:rsid w:val="00FC03AB"/>
    <w:rsid w:val="00FC0EDC"/>
    <w:rsid w:val="00FC13EF"/>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5378"/>
    <w:rsid w:val="00FD563E"/>
    <w:rsid w:val="00FD64CB"/>
    <w:rsid w:val="00FD6865"/>
    <w:rsid w:val="00FD75FF"/>
    <w:rsid w:val="00FD7DF9"/>
    <w:rsid w:val="00FE0B51"/>
    <w:rsid w:val="00FE0B78"/>
    <w:rsid w:val="00FE0BF9"/>
    <w:rsid w:val="00FE0ED4"/>
    <w:rsid w:val="00FE1EAB"/>
    <w:rsid w:val="00FE22BB"/>
    <w:rsid w:val="00FE3465"/>
    <w:rsid w:val="00FE3C7B"/>
    <w:rsid w:val="00FE3F68"/>
    <w:rsid w:val="00FE4293"/>
    <w:rsid w:val="00FE43D0"/>
    <w:rsid w:val="00FE5D63"/>
    <w:rsid w:val="00FE67C0"/>
    <w:rsid w:val="00FE67CF"/>
    <w:rsid w:val="00FE6D20"/>
    <w:rsid w:val="00FE6FB9"/>
    <w:rsid w:val="00FE6FFF"/>
    <w:rsid w:val="00FE7366"/>
    <w:rsid w:val="00FE7549"/>
    <w:rsid w:val="00FE7822"/>
    <w:rsid w:val="00FE79D7"/>
    <w:rsid w:val="00FE7BCC"/>
    <w:rsid w:val="00FE7DD0"/>
    <w:rsid w:val="00FF0E8A"/>
    <w:rsid w:val="00FF126D"/>
    <w:rsid w:val="00FF1993"/>
    <w:rsid w:val="00FF2310"/>
    <w:rsid w:val="00FF2DE3"/>
    <w:rsid w:val="00FF2E73"/>
    <w:rsid w:val="00FF30A9"/>
    <w:rsid w:val="00FF4566"/>
    <w:rsid w:val="00FF4AE2"/>
    <w:rsid w:val="00FF50A8"/>
    <w:rsid w:val="00FF52ED"/>
    <w:rsid w:val="00FF54CE"/>
    <w:rsid w:val="00FF56C1"/>
    <w:rsid w:val="00FF571E"/>
    <w:rsid w:val="00FF57D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399B"/>
    <w:rPr>
      <w:rFonts w:eastAsia="Times New Roman"/>
      <w:sz w:val="24"/>
      <w:szCs w:val="24"/>
      <w:lang w:eastAsia="zh-CN"/>
    </w:rPr>
  </w:style>
  <w:style w:type="paragraph" w:styleId="1">
    <w:name w:val="heading 1"/>
    <w:basedOn w:val="a"/>
    <w:next w:val="a"/>
    <w:qFormat/>
    <w:rsid w:val="00FB0DBE"/>
    <w:pPr>
      <w:keepNext/>
      <w:numPr>
        <w:numId w:val="2"/>
      </w:numPr>
      <w:spacing w:before="120"/>
      <w:outlineLvl w:val="0"/>
    </w:pPr>
    <w:rPr>
      <w:b/>
      <w:bCs/>
      <w:sz w:val="28"/>
      <w:szCs w:val="28"/>
    </w:rPr>
  </w:style>
  <w:style w:type="paragraph" w:styleId="20">
    <w:name w:val="heading 2"/>
    <w:basedOn w:val="a"/>
    <w:next w:val="a"/>
    <w:link w:val="21"/>
    <w:qFormat/>
    <w:rsid w:val="0053049B"/>
    <w:pPr>
      <w:keepNext/>
      <w:numPr>
        <w:ilvl w:val="1"/>
        <w:numId w:val="2"/>
      </w:numPr>
      <w:spacing w:before="120"/>
      <w:outlineLvl w:val="1"/>
    </w:pPr>
    <w:rPr>
      <w:b/>
      <w:bCs/>
    </w:rPr>
  </w:style>
  <w:style w:type="paragraph" w:styleId="3">
    <w:name w:val="heading 3"/>
    <w:basedOn w:val="a"/>
    <w:next w:val="a"/>
    <w:link w:val="30"/>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3049B"/>
    <w:pPr>
      <w:keepNext/>
      <w:numPr>
        <w:ilvl w:val="3"/>
        <w:numId w:val="2"/>
      </w:numPr>
      <w:spacing w:before="120"/>
      <w:outlineLvl w:val="3"/>
    </w:pPr>
    <w:rPr>
      <w:b/>
      <w:bCs/>
      <w:szCs w:val="28"/>
    </w:rPr>
  </w:style>
  <w:style w:type="paragraph" w:styleId="5">
    <w:name w:val="heading 5"/>
    <w:aliases w:val="h5,Heading5"/>
    <w:basedOn w:val="a"/>
    <w:next w:val="a"/>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3049B"/>
    <w:pPr>
      <w:numPr>
        <w:ilvl w:val="5"/>
        <w:numId w:val="2"/>
      </w:numPr>
      <w:spacing w:before="240" w:after="60"/>
      <w:outlineLvl w:val="5"/>
    </w:pPr>
    <w:rPr>
      <w:b/>
      <w:bCs/>
    </w:rPr>
  </w:style>
  <w:style w:type="paragraph" w:styleId="7">
    <w:name w:val="heading 7"/>
    <w:basedOn w:val="a"/>
    <w:next w:val="a"/>
    <w:qFormat/>
    <w:rsid w:val="0053049B"/>
    <w:pPr>
      <w:numPr>
        <w:ilvl w:val="6"/>
        <w:numId w:val="2"/>
      </w:numPr>
      <w:spacing w:before="240" w:after="60"/>
      <w:outlineLvl w:val="6"/>
    </w:pPr>
  </w:style>
  <w:style w:type="paragraph" w:styleId="8">
    <w:name w:val="heading 8"/>
    <w:basedOn w:val="a"/>
    <w:next w:val="a"/>
    <w:qFormat/>
    <w:rsid w:val="0053049B"/>
    <w:pPr>
      <w:numPr>
        <w:ilvl w:val="7"/>
        <w:numId w:val="2"/>
      </w:numPr>
      <w:spacing w:before="240" w:after="60"/>
      <w:outlineLvl w:val="7"/>
    </w:pPr>
    <w:rPr>
      <w:i/>
      <w:iCs/>
    </w:rPr>
  </w:style>
  <w:style w:type="paragraph" w:styleId="9">
    <w:name w:val="heading 9"/>
    <w:aliases w:val="Figure Heading,FH"/>
    <w:basedOn w:val="a"/>
    <w:next w:val="a"/>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049B"/>
    <w:rPr>
      <w:sz w:val="20"/>
      <w:szCs w:val="20"/>
    </w:rPr>
  </w:style>
  <w:style w:type="character" w:customStyle="1" w:styleId="a4">
    <w:name w:val="正文文本 字符"/>
    <w:basedOn w:val="a0"/>
    <w:link w:val="a3"/>
    <w:rsid w:val="00CF195E"/>
  </w:style>
  <w:style w:type="character" w:styleId="a5">
    <w:name w:val="Hyperlink"/>
    <w:rsid w:val="0053049B"/>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
    <w:basedOn w:val="a"/>
    <w:next w:val="a"/>
    <w:link w:val="a7"/>
    <w:qFormat/>
    <w:rsid w:val="0053049B"/>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6"/>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2">
    <w:name w:val="Body Text 2"/>
    <w:basedOn w:val="a"/>
    <w:rsid w:val="0053049B"/>
    <w:rPr>
      <w:szCs w:val="20"/>
    </w:rPr>
  </w:style>
  <w:style w:type="paragraph" w:styleId="aa">
    <w:name w:val="Balloon Text"/>
    <w:basedOn w:val="a"/>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b">
    <w:name w:val="FollowedHyperlink"/>
    <w:rsid w:val="0053049B"/>
    <w:rPr>
      <w:color w:val="800080"/>
      <w:u w:val="single"/>
    </w:rPr>
  </w:style>
  <w:style w:type="paragraph" w:styleId="ac">
    <w:name w:val="footnote text"/>
    <w:basedOn w:val="a"/>
    <w:semiHidden/>
    <w:rsid w:val="0053049B"/>
    <w:rPr>
      <w:sz w:val="20"/>
      <w:szCs w:val="20"/>
    </w:rPr>
  </w:style>
  <w:style w:type="character" w:styleId="ad">
    <w:name w:val="footnote reference"/>
    <w:semiHidden/>
    <w:rsid w:val="0053049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link w:val="af1"/>
    <w:uiPriority w:val="99"/>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uiPriority w:val="99"/>
    <w:rsid w:val="002462D9"/>
    <w:rPr>
      <w:sz w:val="16"/>
      <w:szCs w:val="16"/>
    </w:rPr>
  </w:style>
  <w:style w:type="paragraph" w:styleId="af4">
    <w:name w:val="annotation text"/>
    <w:basedOn w:val="a"/>
    <w:link w:val="af5"/>
    <w:rsid w:val="002462D9"/>
    <w:rPr>
      <w:sz w:val="20"/>
      <w:szCs w:val="20"/>
    </w:rPr>
  </w:style>
  <w:style w:type="character" w:customStyle="1" w:styleId="af5">
    <w:name w:val="批注文字 字符"/>
    <w:basedOn w:val="a0"/>
    <w:link w:val="af4"/>
    <w:rsid w:val="002462D9"/>
  </w:style>
  <w:style w:type="paragraph" w:styleId="af6">
    <w:name w:val="annotation subject"/>
    <w:basedOn w:val="af4"/>
    <w:next w:val="af4"/>
    <w:link w:val="af7"/>
    <w:rsid w:val="002462D9"/>
    <w:rPr>
      <w:b/>
      <w:bCs/>
    </w:rPr>
  </w:style>
  <w:style w:type="character" w:customStyle="1" w:styleId="af7">
    <w:name w:val="批注主题 字符"/>
    <w:link w:val="af6"/>
    <w:rsid w:val="002462D9"/>
    <w:rPr>
      <w:b/>
      <w:bCs/>
    </w:rPr>
  </w:style>
  <w:style w:type="character" w:styleId="af8">
    <w:name w:val="Strong"/>
    <w:uiPriority w:val="22"/>
    <w:qFormat/>
    <w:rsid w:val="00154A63"/>
    <w:rPr>
      <w:b/>
      <w:bCs/>
    </w:rPr>
  </w:style>
  <w:style w:type="character" w:styleId="af9">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link w:val="3"/>
    <w:rsid w:val="00AD3FFA"/>
    <w:rPr>
      <w:rFonts w:eastAsia="Times New Roman"/>
      <w:b/>
      <w:sz w:val="24"/>
      <w:szCs w:val="24"/>
      <w:lang w:eastAsia="zh-CN"/>
    </w:rPr>
  </w:style>
  <w:style w:type="paragraph" w:styleId="afa">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c"/>
    <w:uiPriority w:val="34"/>
    <w:qFormat/>
    <w:rsid w:val="00C7317B"/>
    <w:pPr>
      <w:ind w:left="420"/>
    </w:pPr>
  </w:style>
  <w:style w:type="paragraph" w:styleId="afd">
    <w:name w:val="Document Map"/>
    <w:basedOn w:val="a"/>
    <w:link w:val="afe"/>
    <w:semiHidden/>
    <w:unhideWhenUsed/>
    <w:rsid w:val="003B210D"/>
    <w:rPr>
      <w:rFonts w:ascii="Tahoma" w:hAnsi="Tahoma"/>
      <w:sz w:val="16"/>
      <w:szCs w:val="16"/>
    </w:rPr>
  </w:style>
  <w:style w:type="character" w:customStyle="1" w:styleId="afe">
    <w:name w:val="文档结构图 字符"/>
    <w:link w:val="afd"/>
    <w:semiHidden/>
    <w:rsid w:val="003B210D"/>
    <w:rPr>
      <w:rFonts w:ascii="Tahoma" w:hAnsi="Tahoma" w:cs="Tahoma"/>
      <w:sz w:val="16"/>
      <w:szCs w:val="16"/>
    </w:rPr>
  </w:style>
  <w:style w:type="paragraph" w:styleId="aff">
    <w:name w:val="Normal (Web)"/>
    <w:basedOn w:val="a"/>
    <w:uiPriority w:val="99"/>
    <w:unhideWhenUsed/>
    <w:rsid w:val="00331AA3"/>
    <w:pPr>
      <w:spacing w:before="100" w:beforeAutospacing="1" w:after="100" w:afterAutospacing="1"/>
    </w:pPr>
  </w:style>
  <w:style w:type="character" w:styleId="aff0">
    <w:name w:val="Emphasis"/>
    <w:basedOn w:val="a0"/>
    <w:uiPriority w:val="20"/>
    <w:qFormat/>
    <w:rsid w:val="00C366E6"/>
    <w:rPr>
      <w:i/>
      <w:iCs/>
    </w:rPr>
  </w:style>
  <w:style w:type="paragraph" w:styleId="2">
    <w:name w:val="List Bullet 2"/>
    <w:basedOn w:val="a"/>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a"/>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b"/>
    <w:uiPriority w:val="34"/>
    <w:qFormat/>
    <w:locked/>
    <w:rsid w:val="001F1076"/>
    <w:rPr>
      <w:rFonts w:eastAsia="Times New Roman"/>
      <w:sz w:val="24"/>
      <w:szCs w:val="24"/>
      <w:lang w:eastAsia="zh-CN"/>
    </w:rPr>
  </w:style>
  <w:style w:type="character" w:styleId="aff1">
    <w:name w:val="page number"/>
    <w:basedOn w:val="a0"/>
    <w:rsid w:val="00FD64CB"/>
  </w:style>
  <w:style w:type="character" w:customStyle="1" w:styleId="21">
    <w:name w:val="标题 2 字符"/>
    <w:basedOn w:val="a0"/>
    <w:link w:val="20"/>
    <w:rsid w:val="0020257A"/>
    <w:rPr>
      <w:rFonts w:eastAsia="Times New Roman"/>
      <w:b/>
      <w:bCs/>
      <w:sz w:val="24"/>
      <w:szCs w:val="24"/>
      <w:lang w:eastAsia="zh-CN"/>
    </w:rPr>
  </w:style>
  <w:style w:type="table" w:styleId="4-5">
    <w:name w:val="Grid Table 4 Accent 5"/>
    <w:basedOn w:val="a1"/>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0">
    <w:name w:val="Grid Table 6 Colorful"/>
    <w:basedOn w:val="a1"/>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a"/>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a"/>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5-1">
    <w:name w:val="Grid Table 5 Dark Accent 1"/>
    <w:basedOn w:val="a1"/>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1">
    <w:name w:val="Grid Table 1 Light"/>
    <w:basedOn w:val="a1"/>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84F92-404E-4B69-8D2D-E645EEF6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23</Pages>
  <Words>11309</Words>
  <Characters>65142</Characters>
  <Application>Microsoft Office Word</Application>
  <DocSecurity>0</DocSecurity>
  <Lines>944</Lines>
  <Paragraphs>357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24</cp:revision>
  <cp:lastPrinted>2016-02-29T21:48:00Z</cp:lastPrinted>
  <dcterms:created xsi:type="dcterms:W3CDTF">2025-08-15T16:24:00Z</dcterms:created>
  <dcterms:modified xsi:type="dcterms:W3CDTF">2025-08-15T17:00:00Z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1755275043</vt:lpwstr>
  </property>
</Properties>
</file>