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9F6D4" w14:textId="74620E79" w:rsidR="00083DD2" w:rsidRPr="00D35E6E" w:rsidRDefault="00083DD2" w:rsidP="00930E2C">
      <w:pPr>
        <w:spacing w:after="0" w:line="259" w:lineRule="auto"/>
        <w:contextualSpacing/>
        <w:rPr>
          <w:rFonts w:ascii="Arial" w:eastAsia="宋体" w:hAnsi="Arial" w:cs="Arial"/>
          <w:b/>
        </w:rPr>
      </w:pPr>
      <w:bookmarkStart w:id="0" w:name="_Hlk197462347"/>
      <w:bookmarkEnd w:id="0"/>
      <w:r w:rsidRPr="00D35E6E">
        <w:rPr>
          <w:rFonts w:ascii="Arial" w:eastAsia="宋体" w:hAnsi="Arial" w:cs="Arial"/>
          <w:b/>
        </w:rPr>
        <w:t>This contribution is a revision of R1-2503722, which was mistakenly submitted as a paper instead of a contribution. The content remains technically</w:t>
      </w:r>
      <w:r w:rsidR="00D35E6E" w:rsidRPr="00D35E6E">
        <w:rPr>
          <w:rFonts w:ascii="Arial" w:eastAsia="宋体" w:hAnsi="Arial" w:cs="Arial"/>
          <w:b/>
        </w:rPr>
        <w:t xml:space="preserve"> </w:t>
      </w:r>
      <w:r w:rsidRPr="00D35E6E">
        <w:rPr>
          <w:rFonts w:ascii="Arial" w:eastAsia="宋体" w:hAnsi="Arial" w:cs="Arial"/>
          <w:b/>
        </w:rPr>
        <w:t>unchanged, but is now properly submitted as a contribution to allow proper discussion and consideration by the WG.</w:t>
      </w:r>
    </w:p>
    <w:p w14:paraId="2FAEF4EA" w14:textId="77777777" w:rsidR="00083DD2" w:rsidRPr="00D35E6E" w:rsidRDefault="00083DD2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</w:p>
    <w:p w14:paraId="215A690D" w14:textId="65F67CF0" w:rsidR="00083DD2" w:rsidRPr="00D35E6E" w:rsidRDefault="00083DD2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  <w:r w:rsidRPr="00D35E6E">
        <w:rPr>
          <w:rFonts w:ascii="Arial" w:eastAsia="宋体" w:hAnsi="Arial" w:cs="Arial"/>
          <w:b/>
        </w:rPr>
        <w:t>We apologize for the oversight.</w:t>
      </w:r>
    </w:p>
    <w:p w14:paraId="65945247" w14:textId="77777777" w:rsidR="00083DD2" w:rsidRPr="00D35E6E" w:rsidRDefault="00083DD2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</w:p>
    <w:p w14:paraId="015D6776" w14:textId="12E9E717" w:rsidR="00B45632" w:rsidRPr="00D35E6E" w:rsidRDefault="00B45632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  <w:r w:rsidRPr="00D35E6E">
        <w:rPr>
          <w:rFonts w:ascii="Arial" w:eastAsia="宋体" w:hAnsi="Arial" w:cs="Arial"/>
          <w:b/>
        </w:rPr>
        <w:t>3GPPTSG RAN WG1 #1</w:t>
      </w:r>
      <w:r w:rsidRPr="00D35E6E">
        <w:rPr>
          <w:rFonts w:ascii="Arial" w:eastAsia="宋体" w:hAnsi="Arial" w:cs="Arial" w:hint="eastAsia"/>
          <w:b/>
        </w:rPr>
        <w:t xml:space="preserve">21 </w:t>
      </w:r>
      <w:r w:rsidRPr="00D35E6E">
        <w:rPr>
          <w:rFonts w:ascii="Arial" w:eastAsia="宋体" w:hAnsi="Arial" w:cs="Arial"/>
          <w:b/>
        </w:rPr>
        <w:t xml:space="preserve">                                      </w:t>
      </w:r>
      <w:r w:rsidR="00083DD2" w:rsidRPr="00D35E6E">
        <w:rPr>
          <w:rFonts w:ascii="Arial" w:eastAsia="宋体" w:hAnsi="Arial" w:cs="Arial"/>
          <w:b/>
        </w:rPr>
        <w:t>R1-2504568</w:t>
      </w:r>
    </w:p>
    <w:p w14:paraId="56D448DE" w14:textId="69919F8E" w:rsidR="00B45632" w:rsidRPr="00D35E6E" w:rsidRDefault="00B45632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  <w:r w:rsidRPr="00D35E6E">
        <w:rPr>
          <w:rFonts w:ascii="Arial" w:eastAsia="宋体" w:hAnsi="Arial" w:cs="Arial"/>
          <w:b/>
        </w:rPr>
        <w:t xml:space="preserve">Malta , MT, May </w:t>
      </w:r>
      <w:r w:rsidRPr="00D35E6E">
        <w:rPr>
          <w:rFonts w:ascii="Arial" w:eastAsia="宋体" w:hAnsi="Arial" w:cs="Arial" w:hint="eastAsia"/>
          <w:b/>
        </w:rPr>
        <w:t>19</w:t>
      </w:r>
      <w:r w:rsidRPr="00D35E6E">
        <w:rPr>
          <w:rFonts w:ascii="Arial" w:eastAsia="宋体" w:hAnsi="Arial" w:cs="Arial"/>
          <w:b/>
        </w:rPr>
        <w:t>th – May 2</w:t>
      </w:r>
      <w:r w:rsidRPr="00D35E6E">
        <w:rPr>
          <w:rFonts w:ascii="Arial" w:eastAsia="宋体" w:hAnsi="Arial" w:cs="Arial" w:hint="eastAsia"/>
          <w:b/>
        </w:rPr>
        <w:t>3</w:t>
      </w:r>
      <w:r w:rsidRPr="00D35E6E">
        <w:rPr>
          <w:rFonts w:ascii="Arial" w:eastAsia="宋体" w:hAnsi="Arial" w:cs="Arial"/>
          <w:b/>
        </w:rPr>
        <w:t>th, 202</w:t>
      </w:r>
      <w:r w:rsidRPr="00D35E6E">
        <w:rPr>
          <w:rFonts w:ascii="Arial" w:eastAsia="宋体" w:hAnsi="Arial" w:cs="Arial" w:hint="eastAsia"/>
          <w:b/>
        </w:rPr>
        <w:t>5</w:t>
      </w:r>
    </w:p>
    <w:p w14:paraId="5258D6CD" w14:textId="77777777" w:rsidR="000E1B8E" w:rsidRPr="00D35E6E" w:rsidRDefault="000E1B8E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</w:p>
    <w:p w14:paraId="28FC4A89" w14:textId="316602CF" w:rsidR="00B45632" w:rsidRDefault="00B45632" w:rsidP="00D35E6E">
      <w:pPr>
        <w:spacing w:after="518" w:line="259" w:lineRule="auto"/>
        <w:contextualSpacing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Source:        </w:t>
      </w:r>
      <w:r w:rsidR="00C610A2">
        <w:rPr>
          <w:rFonts w:ascii="Arial" w:eastAsia="宋体" w:hAnsi="Arial" w:cs="Arial" w:hint="eastAsia"/>
          <w:b/>
        </w:rPr>
        <w:t xml:space="preserve"> </w:t>
      </w:r>
      <w:r>
        <w:rPr>
          <w:rFonts w:ascii="Arial" w:eastAsia="宋体" w:hAnsi="Arial" w:cs="Arial"/>
          <w:b/>
        </w:rPr>
        <w:t>BUPT</w:t>
      </w:r>
    </w:p>
    <w:p w14:paraId="59CF994D" w14:textId="48AC84E0" w:rsidR="000E1B8E" w:rsidRDefault="00B45632" w:rsidP="000E1B8E">
      <w:pPr>
        <w:spacing w:after="518" w:line="259" w:lineRule="auto"/>
        <w:contextualSpacing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</w:t>
      </w:r>
      <w:r>
        <w:rPr>
          <w:rFonts w:ascii="Arial" w:eastAsia="宋体" w:hAnsi="Arial" w:cs="Arial" w:hint="eastAsia"/>
          <w:b/>
        </w:rPr>
        <w:t xml:space="preserve">  </w:t>
      </w:r>
      <w:r>
        <w:rPr>
          <w:rFonts w:ascii="Arial" w:eastAsia="宋体" w:hAnsi="Arial" w:cs="Arial"/>
          <w:b/>
        </w:rPr>
        <w:t xml:space="preserve"> </w:t>
      </w:r>
      <w:r w:rsidR="00795795" w:rsidRPr="00795795">
        <w:rPr>
          <w:rFonts w:ascii="Arial" w:eastAsia="宋体" w:hAnsi="Arial" w:cs="Arial"/>
          <w:b/>
        </w:rPr>
        <w:t>Discussions on DOA estimation algorithm for MIMO</w:t>
      </w:r>
    </w:p>
    <w:p w14:paraId="0F0F841E" w14:textId="5545F603" w:rsidR="00B45632" w:rsidRDefault="00B45632" w:rsidP="000E1B8E">
      <w:pPr>
        <w:spacing w:after="518" w:line="259" w:lineRule="auto"/>
        <w:contextualSpacing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Agenda item:    </w:t>
      </w:r>
      <w:r>
        <w:rPr>
          <w:rFonts w:ascii="Arial" w:eastAsia="宋体" w:hAnsi="Arial" w:cs="Arial" w:hint="eastAsia"/>
          <w:b/>
        </w:rPr>
        <w:t xml:space="preserve"> </w:t>
      </w:r>
      <w:r w:rsidRPr="000E1B8E">
        <w:rPr>
          <w:rFonts w:ascii="Arial" w:eastAsia="宋体" w:hAnsi="Arial" w:cs="Arial" w:hint="eastAsia"/>
          <w:b/>
        </w:rPr>
        <w:t xml:space="preserve">    </w:t>
      </w:r>
      <w:r w:rsidRPr="000E1B8E">
        <w:rPr>
          <w:rFonts w:ascii="Arial" w:eastAsia="宋体" w:hAnsi="Arial" w:cs="Arial"/>
          <w:b/>
        </w:rPr>
        <w:t>9.</w:t>
      </w:r>
      <w:r w:rsidRPr="000E1B8E">
        <w:rPr>
          <w:rFonts w:ascii="Arial" w:eastAsia="宋体" w:hAnsi="Arial" w:cs="Arial" w:hint="eastAsia"/>
          <w:b/>
        </w:rPr>
        <w:t>2</w:t>
      </w:r>
    </w:p>
    <w:p w14:paraId="614C2F10" w14:textId="7022B54E" w:rsidR="00B45632" w:rsidRPr="00BE2104" w:rsidRDefault="00B45632" w:rsidP="000E1B8E">
      <w:pPr>
        <w:pBdr>
          <w:bottom w:val="single" w:sz="6" w:space="1" w:color="auto"/>
        </w:pBdr>
        <w:snapToGrid w:val="0"/>
        <w:spacing w:line="259" w:lineRule="auto"/>
        <w:contextualSpacing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 w:rsidR="00C610A2">
        <w:rPr>
          <w:rFonts w:ascii="Arial" w:hAnsi="Arial" w:cs="Arial" w:hint="eastAsia"/>
          <w:b/>
        </w:rPr>
        <w:t xml:space="preserve">     </w:t>
      </w:r>
      <w:r>
        <w:rPr>
          <w:rFonts w:ascii="Arial" w:hAnsi="Arial" w:cs="Arial"/>
          <w:b/>
          <w:lang w:eastAsia="ja-JP"/>
        </w:rPr>
        <w:t>Discussion</w:t>
      </w:r>
    </w:p>
    <w:p w14:paraId="6F7EE2F7" w14:textId="37059256" w:rsidR="007C60E3" w:rsidRDefault="005E1A0C" w:rsidP="007C60E3">
      <w:pPr>
        <w:pStyle w:val="1"/>
        <w:snapToGrid w:val="0"/>
        <w:spacing w:beforeLines="50" w:before="156" w:afterLines="50" w:after="156"/>
        <w:ind w:left="431" w:hanging="431"/>
        <w:jc w:val="both"/>
        <w:rPr>
          <w:lang w:val="en-US"/>
        </w:rPr>
      </w:pPr>
      <w:r>
        <w:rPr>
          <w:lang w:val="en-US"/>
        </w:rPr>
        <w:t>Overall description</w:t>
      </w:r>
    </w:p>
    <w:p w14:paraId="3F93012D" w14:textId="77777777" w:rsidR="002A3F04" w:rsidRPr="002A3F04" w:rsidRDefault="002A3F04" w:rsidP="002A3F04">
      <w:pPr>
        <w:rPr>
          <w:rFonts w:ascii="Times New Roman" w:hAnsi="Times New Roman"/>
          <w:sz w:val="20"/>
          <w:szCs w:val="20"/>
        </w:rPr>
      </w:pPr>
      <w:r w:rsidRPr="002A3F04">
        <w:rPr>
          <w:rFonts w:ascii="Times New Roman" w:hAnsi="Times New Roman"/>
          <w:sz w:val="20"/>
          <w:szCs w:val="20"/>
        </w:rPr>
        <w:t>The topic of discussion in R1 is the applicability and performance analysis of the dynamic grid-optimised DOA estimation algorithm based on sparse reconstruction (GRSBL)</w:t>
      </w:r>
    </w:p>
    <w:p w14:paraId="05A0FEEE" w14:textId="77777777" w:rsidR="002A3F04" w:rsidRPr="002A3F04" w:rsidRDefault="002A3F04" w:rsidP="002A3F04">
      <w:pPr>
        <w:pStyle w:val="a8"/>
        <w:numPr>
          <w:ilvl w:val="0"/>
          <w:numId w:val="15"/>
        </w:numPr>
        <w:ind w:leftChars="0"/>
        <w:rPr>
          <w:rFonts w:ascii="Times New Roman" w:hAnsi="Times New Roman"/>
          <w:szCs w:val="20"/>
        </w:rPr>
      </w:pPr>
      <w:r w:rsidRPr="002A3F04">
        <w:rPr>
          <w:rFonts w:ascii="Times New Roman" w:hAnsi="Times New Roman"/>
          <w:szCs w:val="20"/>
        </w:rPr>
        <w:t>For millimetre wave signal source DOA estimation in the active state</w:t>
      </w:r>
    </w:p>
    <w:p w14:paraId="0C60B34D" w14:textId="0A9ADE4C" w:rsidR="002A3F04" w:rsidRPr="00DB42F4" w:rsidRDefault="002A3F04" w:rsidP="00DB42F4">
      <w:pPr>
        <w:pStyle w:val="a8"/>
        <w:numPr>
          <w:ilvl w:val="0"/>
          <w:numId w:val="22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Need to ensure that the initialised grid interval Δθ satisfies Δθ ≤ preset threshold (initial Δθ = 6° in the text)</w:t>
      </w:r>
    </w:p>
    <w:p w14:paraId="74CB4558" w14:textId="77777777" w:rsidR="002A3F04" w:rsidRPr="002A3F04" w:rsidRDefault="002A3F04" w:rsidP="002A3F04">
      <w:pPr>
        <w:pStyle w:val="a8"/>
        <w:numPr>
          <w:ilvl w:val="0"/>
          <w:numId w:val="16"/>
        </w:numPr>
        <w:ind w:leftChars="0"/>
        <w:rPr>
          <w:rFonts w:ascii="Times New Roman" w:hAnsi="Times New Roman"/>
          <w:szCs w:val="20"/>
        </w:rPr>
      </w:pPr>
      <w:r w:rsidRPr="002A3F04">
        <w:rPr>
          <w:rFonts w:ascii="Times New Roman" w:hAnsi="Times New Roman"/>
          <w:szCs w:val="20"/>
        </w:rPr>
        <w:t>For the signal activation process</w:t>
      </w:r>
    </w:p>
    <w:p w14:paraId="35303FE6" w14:textId="64775E39" w:rsidR="002A3F04" w:rsidRPr="002A3F04" w:rsidRDefault="002A3F04" w:rsidP="002A3F04">
      <w:pPr>
        <w:pStyle w:val="a8"/>
        <w:numPr>
          <w:ilvl w:val="0"/>
          <w:numId w:val="17"/>
        </w:numPr>
        <w:ind w:leftChars="0"/>
        <w:rPr>
          <w:rFonts w:ascii="Times New Roman" w:hAnsi="Times New Roman"/>
          <w:szCs w:val="20"/>
        </w:rPr>
      </w:pPr>
      <w:r w:rsidRPr="002A3F04">
        <w:rPr>
          <w:rFonts w:ascii="Times New Roman" w:hAnsi="Times New Roman"/>
          <w:szCs w:val="20"/>
        </w:rPr>
        <w:t>Dynamic grid optimisation with Root SBL is not directly applied to the signal in the activation phase.</w:t>
      </w:r>
    </w:p>
    <w:p w14:paraId="17102902" w14:textId="5266A1B3" w:rsidR="002A3F04" w:rsidRPr="002A3F04" w:rsidRDefault="002A3F04" w:rsidP="002A3F04">
      <w:pPr>
        <w:pStyle w:val="a8"/>
        <w:numPr>
          <w:ilvl w:val="0"/>
          <w:numId w:val="17"/>
        </w:numPr>
        <w:ind w:leftChars="0"/>
        <w:rPr>
          <w:rFonts w:ascii="Times New Roman" w:hAnsi="Times New Roman"/>
          <w:szCs w:val="20"/>
        </w:rPr>
      </w:pPr>
      <w:r w:rsidRPr="002A3F04">
        <w:rPr>
          <w:rFonts w:ascii="Times New Roman" w:hAnsi="Times New Roman"/>
          <w:szCs w:val="20"/>
        </w:rPr>
        <w:lastRenderedPageBreak/>
        <w:t>The following steps are enforced in the preprocessing enhancement phase to enhance stability:</w:t>
      </w:r>
    </w:p>
    <w:p w14:paraId="6201EC05" w14:textId="7F8BF70A" w:rsidR="002A3F04" w:rsidRPr="00DB42F4" w:rsidRDefault="002A3F04" w:rsidP="00DB42F4">
      <w:pPr>
        <w:pStyle w:val="a8"/>
        <w:numPr>
          <w:ilvl w:val="0"/>
          <w:numId w:val="18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SVD downscaling: noise suppression by signal subspace decomposition (Eq. 19).</w:t>
      </w:r>
    </w:p>
    <w:p w14:paraId="7EC861CA" w14:textId="7A99F654" w:rsidR="002A3F04" w:rsidRPr="00DB42F4" w:rsidRDefault="002A3F04" w:rsidP="00DB42F4">
      <w:pPr>
        <w:pStyle w:val="a8"/>
        <w:numPr>
          <w:ilvl w:val="0"/>
          <w:numId w:val="18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MDL criterion: adaptive estimation of the number of signal sources K value to avoid dimensional redundancy.</w:t>
      </w:r>
    </w:p>
    <w:p w14:paraId="685C8AC0" w14:textId="77777777" w:rsidR="002A3F04" w:rsidRPr="00DB42F4" w:rsidRDefault="002A3F04" w:rsidP="00DB42F4">
      <w:pPr>
        <w:pStyle w:val="a8"/>
        <w:numPr>
          <w:ilvl w:val="0"/>
          <w:numId w:val="19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For signal de-activation state</w:t>
      </w:r>
    </w:p>
    <w:p w14:paraId="4143D811" w14:textId="1FDCB0A6" w:rsidR="002A3F04" w:rsidRPr="00DB42F4" w:rsidRDefault="002A3F04" w:rsidP="00DB42F4">
      <w:pPr>
        <w:pStyle w:val="a8"/>
        <w:numPr>
          <w:ilvl w:val="0"/>
          <w:numId w:val="20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Dynamic mesh optimisation should not be used for DOA estimation of de-activated signal sources.</w:t>
      </w:r>
    </w:p>
    <w:p w14:paraId="62C4E8BA" w14:textId="15F6B640" w:rsidR="002A3F04" w:rsidRPr="00DB42F4" w:rsidRDefault="002A3F04" w:rsidP="00DB42F4">
      <w:pPr>
        <w:pStyle w:val="a8"/>
        <w:numPr>
          <w:ilvl w:val="0"/>
          <w:numId w:val="20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Principles of de-activated signal processing:</w:t>
      </w:r>
    </w:p>
    <w:p w14:paraId="37211EA2" w14:textId="7DA69C94" w:rsidR="002A3F04" w:rsidRPr="00DB42F4" w:rsidRDefault="002A3F04" w:rsidP="00DB42F4">
      <w:pPr>
        <w:pStyle w:val="a8"/>
        <w:numPr>
          <w:ilvl w:val="0"/>
          <w:numId w:val="21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The UE may choose to continue to measure the de-activated signal (FFS measurement method), subject to trade-offs between energy consumption and accuracy requirements.</w:t>
      </w:r>
    </w:p>
    <w:p w14:paraId="42DAA34F" w14:textId="5380576C" w:rsidR="002A3F04" w:rsidRPr="00DB42F4" w:rsidRDefault="002A3F04" w:rsidP="00DB42F4">
      <w:pPr>
        <w:pStyle w:val="a8"/>
        <w:numPr>
          <w:ilvl w:val="0"/>
          <w:numId w:val="21"/>
        </w:numPr>
        <w:ind w:leftChars="0"/>
        <w:rPr>
          <w:rFonts w:ascii="Times New Roman" w:hAnsi="Times New Roman"/>
          <w:szCs w:val="20"/>
        </w:rPr>
      </w:pPr>
      <w:r w:rsidRPr="00DB42F4">
        <w:rPr>
          <w:rFonts w:ascii="Times New Roman" w:hAnsi="Times New Roman"/>
          <w:szCs w:val="20"/>
        </w:rPr>
        <w:t>Disable Root SBL hyperparameter update and retain only the base spectrum analysis (low power mode)</w:t>
      </w:r>
    </w:p>
    <w:p w14:paraId="3DF88097" w14:textId="229B818D" w:rsidR="007A0BB1" w:rsidRDefault="007A0BB1" w:rsidP="007A0BB1">
      <w:pPr>
        <w:pStyle w:val="1"/>
        <w:ind w:left="279"/>
      </w:pPr>
      <w:r>
        <w:t>System Model</w:t>
      </w:r>
    </w:p>
    <w:p w14:paraId="36DC9C21" w14:textId="77777777" w:rsidR="007A0BB1" w:rsidRPr="00013A97" w:rsidRDefault="007A0BB1" w:rsidP="007A0BB1">
      <w:pPr>
        <w:pStyle w:val="2"/>
        <w:tabs>
          <w:tab w:val="center" w:pos="408"/>
          <w:tab w:val="center" w:pos="1984"/>
        </w:tabs>
        <w:spacing w:after="157"/>
        <w:rPr>
          <w:rFonts w:ascii="Arial" w:hAnsi="Arial" w:cs="Arial"/>
          <w:sz w:val="24"/>
          <w:szCs w:val="24"/>
        </w:rPr>
      </w:pPr>
      <w:r w:rsidRPr="00013A97">
        <w:rPr>
          <w:rFonts w:ascii="Arial" w:hAnsi="Arial" w:cs="Arial"/>
          <w:sz w:val="24"/>
          <w:szCs w:val="24"/>
        </w:rPr>
        <w:t>2.1</w:t>
      </w:r>
      <w:r w:rsidRPr="00013A97">
        <w:rPr>
          <w:rFonts w:ascii="Arial" w:hAnsi="Arial" w:cs="Arial"/>
          <w:sz w:val="24"/>
          <w:szCs w:val="24"/>
        </w:rPr>
        <w:tab/>
        <w:t>Array Signal Receiving Model</w:t>
      </w:r>
    </w:p>
    <w:p w14:paraId="2F3E3D50" w14:textId="7B2A0231" w:rsidR="00BA4667" w:rsidRDefault="00BA4667" w:rsidP="00CE257B">
      <w:pPr>
        <w:spacing w:after="86"/>
        <w:ind w:left="-15" w:right="270"/>
        <w:rPr>
          <w:rFonts w:ascii="Times New Roman" w:hAnsi="Times New Roman"/>
          <w:sz w:val="20"/>
          <w:szCs w:val="20"/>
        </w:rPr>
      </w:pPr>
      <w:r w:rsidRPr="00CE257B">
        <w:rPr>
          <w:rFonts w:ascii="Times New Roman" w:hAnsi="Times New Roman"/>
          <w:sz w:val="20"/>
          <w:szCs w:val="20"/>
        </w:rPr>
        <w:t xml:space="preserve">Assuming that K far-field narrowband signals are injected, the antenna array is a Uniform Liner Array (ULA) with M elements, and the element spacing is </w:t>
      </w:r>
      <w:r w:rsidRPr="00CE257B">
        <w:rPr>
          <w:rFonts w:ascii="Times New Roman" w:hAnsi="Times New Roman"/>
          <w:i/>
          <w:sz w:val="20"/>
          <w:szCs w:val="20"/>
        </w:rPr>
        <w:t xml:space="preserve">d </w:t>
      </w:r>
      <w:r w:rsidRPr="00CE257B">
        <w:rPr>
          <w:rFonts w:ascii="Times New Roman" w:eastAsia="Calibri" w:hAnsi="Times New Roman"/>
          <w:sz w:val="20"/>
          <w:szCs w:val="20"/>
        </w:rPr>
        <w:t>= λ/</w:t>
      </w:r>
      <w:r w:rsidRPr="00CE257B">
        <w:rPr>
          <w:rFonts w:ascii="Times New Roman" w:hAnsi="Times New Roman"/>
          <w:sz w:val="20"/>
          <w:szCs w:val="20"/>
        </w:rPr>
        <w:t xml:space="preserve">2, </w:t>
      </w:r>
      <w:r w:rsidRPr="00CE257B">
        <w:rPr>
          <w:rFonts w:ascii="Times New Roman" w:eastAsia="Calibri" w:hAnsi="Times New Roman"/>
          <w:sz w:val="20"/>
          <w:szCs w:val="20"/>
        </w:rPr>
        <w:t xml:space="preserve">λ </w:t>
      </w:r>
      <w:r w:rsidRPr="00CE257B">
        <w:rPr>
          <w:rFonts w:ascii="Times New Roman" w:hAnsi="Times New Roman"/>
          <w:sz w:val="20"/>
          <w:szCs w:val="20"/>
        </w:rPr>
        <w:t xml:space="preserve">is the wavelength of the signal carrier. At time t, k signals are incident at the angle of </w:t>
      </w:r>
      <w:r w:rsidRPr="00CE257B">
        <w:rPr>
          <w:rFonts w:ascii="Times New Roman" w:eastAsia="Calibri" w:hAnsi="Times New Roman"/>
          <w:sz w:val="20"/>
          <w:szCs w:val="20"/>
        </w:rPr>
        <w:t>θ(θ</w:t>
      </w:r>
      <w:r w:rsidRPr="00CE257B">
        <w:rPr>
          <w:rFonts w:ascii="Times New Roman" w:hAnsi="Times New Roman"/>
          <w:sz w:val="20"/>
          <w:szCs w:val="20"/>
          <w:vertAlign w:val="subscript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,...,θ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k</w:t>
      </w:r>
      <w:r w:rsidRPr="00CE257B">
        <w:rPr>
          <w:rFonts w:ascii="Times New Roman" w:eastAsia="Calibri" w:hAnsi="Times New Roman"/>
          <w:sz w:val="20"/>
          <w:szCs w:val="20"/>
        </w:rPr>
        <w:t>)</w:t>
      </w:r>
      <w:r w:rsidRPr="00CE257B">
        <w:rPr>
          <w:rFonts w:ascii="Times New Roman" w:hAnsi="Times New Roman"/>
          <w:sz w:val="20"/>
          <w:szCs w:val="20"/>
        </w:rPr>
        <w:t>, and the signals received by the array</w:t>
      </w:r>
    </w:p>
    <w:tbl>
      <w:tblPr>
        <w:tblStyle w:val="a7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3402"/>
        <w:gridCol w:w="2474"/>
      </w:tblGrid>
      <w:tr w:rsidR="00013A97" w14:paraId="1C7CFA70" w14:textId="77777777" w:rsidTr="00013A97">
        <w:tc>
          <w:tcPr>
            <w:tcW w:w="2420" w:type="dxa"/>
          </w:tcPr>
          <w:p w14:paraId="2F987BA2" w14:textId="77777777" w:rsidR="00013A97" w:rsidRDefault="00013A97" w:rsidP="00013A97">
            <w:pPr>
              <w:spacing w:after="86"/>
              <w:ind w:right="27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14:paraId="07CBC2F5" w14:textId="390F3DAC" w:rsidR="00013A97" w:rsidRDefault="00013A97" w:rsidP="00CE257B">
            <w:pPr>
              <w:spacing w:after="86"/>
              <w:ind w:right="270"/>
              <w:rPr>
                <w:rFonts w:ascii="Times New Roman" w:hAnsi="Times New Roman"/>
                <w:sz w:val="20"/>
              </w:rPr>
            </w:pPr>
            <w:r w:rsidRPr="00013A97">
              <w:rPr>
                <w:rFonts w:ascii="Times New Roman" w:hAnsi="Times New Roman"/>
                <w:i/>
              </w:rPr>
              <w:t>y</w:t>
            </w:r>
            <w:r w:rsidRPr="00013A97">
              <w:rPr>
                <w:rFonts w:ascii="Times New Roman" w:eastAsia="Calibri" w:hAnsi="Times New Roman"/>
              </w:rPr>
              <w:t>(</w:t>
            </w:r>
            <w:r w:rsidRPr="00013A97">
              <w:rPr>
                <w:rFonts w:ascii="Times New Roman" w:hAnsi="Times New Roman"/>
                <w:i/>
              </w:rPr>
              <w:t>t</w:t>
            </w:r>
            <w:r w:rsidRPr="00013A97">
              <w:rPr>
                <w:rFonts w:ascii="Times New Roman" w:eastAsia="Calibri" w:hAnsi="Times New Roman"/>
              </w:rPr>
              <w:t>)</w:t>
            </w:r>
            <w:r w:rsidRPr="00013A97">
              <w:rPr>
                <w:rFonts w:ascii="Times New Roman" w:hAnsi="Times New Roman" w:hint="eastAsia"/>
              </w:rPr>
              <w:t>=</w:t>
            </w:r>
            <m:oMath>
              <m:nary>
                <m:naryPr>
                  <m:chr m:val="∑"/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  <m:e>
                  <m:r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vertAlign w:val="subscript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hint="eastAsia"/>
                        </w:rPr>
                        <m:t>θ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20"/>
                          <w:vertAlign w:val="subscript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vertAlign w:val="subscript"/>
                    </w:rPr>
                    <m:t>i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/>
                    </w:rPr>
                    <m:t>+n(t)</m:t>
                  </m:r>
                </m:e>
              </m:nary>
            </m:oMath>
          </w:p>
        </w:tc>
        <w:tc>
          <w:tcPr>
            <w:tcW w:w="2474" w:type="dxa"/>
          </w:tcPr>
          <w:p w14:paraId="2F02E0F6" w14:textId="44EC1EF9" w:rsidR="00013A97" w:rsidRPr="00013A97" w:rsidRDefault="00013A97" w:rsidP="00013A97">
            <w:pPr>
              <w:tabs>
                <w:tab w:val="center" w:pos="3458"/>
                <w:tab w:val="center" w:pos="6800"/>
              </w:tabs>
              <w:spacing w:after="0"/>
              <w:jc w:val="right"/>
              <w:rPr>
                <w:rFonts w:ascii="Times New Roman" w:hAnsi="Times New Roman"/>
                <w:b/>
                <w:bCs/>
              </w:rPr>
            </w:pPr>
            <w:r w:rsidRPr="00013A97">
              <w:rPr>
                <w:rStyle w:val="2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(1)</w:t>
            </w:r>
          </w:p>
        </w:tc>
      </w:tr>
    </w:tbl>
    <w:p w14:paraId="6D5F65C0" w14:textId="77777777" w:rsidR="00930E2C" w:rsidRDefault="00BA4667" w:rsidP="00930E2C">
      <w:pPr>
        <w:spacing w:after="26" w:line="412" w:lineRule="auto"/>
        <w:ind w:right="270"/>
        <w:rPr>
          <w:rFonts w:ascii="Times New Roman" w:hAnsi="Times New Roman"/>
          <w:sz w:val="20"/>
          <w:szCs w:val="20"/>
        </w:rPr>
      </w:pPr>
      <w:r w:rsidRPr="00CE257B">
        <w:rPr>
          <w:rFonts w:ascii="Times New Roman" w:hAnsi="Times New Roman"/>
          <w:i/>
          <w:sz w:val="20"/>
          <w:szCs w:val="20"/>
        </w:rPr>
        <w:t>a</w:t>
      </w:r>
      <w:r w:rsidRPr="00CE257B">
        <w:rPr>
          <w:rFonts w:ascii="Times New Roman" w:eastAsia="Calibri" w:hAnsi="Times New Roman"/>
          <w:sz w:val="20"/>
          <w:szCs w:val="20"/>
        </w:rPr>
        <w:t>(θ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k</w:t>
      </w:r>
      <w:r w:rsidRPr="00CE257B">
        <w:rPr>
          <w:rFonts w:ascii="Times New Roman" w:eastAsia="Calibri" w:hAnsi="Times New Roman"/>
          <w:sz w:val="20"/>
          <w:szCs w:val="20"/>
        </w:rPr>
        <w:t>) = [</w:t>
      </w:r>
      <w:r w:rsidRPr="00CE257B">
        <w:rPr>
          <w:rFonts w:ascii="Times New Roman" w:hAnsi="Times New Roman"/>
          <w:sz w:val="20"/>
          <w:szCs w:val="20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,..,</w:t>
      </w:r>
      <w:r w:rsidRPr="00CE257B">
        <w:rPr>
          <w:rFonts w:ascii="Times New Roman" w:hAnsi="Times New Roman"/>
          <w:i/>
          <w:sz w:val="20"/>
          <w:szCs w:val="20"/>
        </w:rPr>
        <w:t>exp</w:t>
      </w:r>
      <w:r w:rsidRPr="00CE257B">
        <w:rPr>
          <w:rFonts w:ascii="Times New Roman" w:eastAsia="Calibri" w:hAnsi="Times New Roman"/>
          <w:sz w:val="20"/>
          <w:szCs w:val="20"/>
        </w:rPr>
        <w:t>(−</w:t>
      </w:r>
      <w:r w:rsidRPr="00CE257B">
        <w:rPr>
          <w:rFonts w:ascii="Times New Roman" w:hAnsi="Times New Roman"/>
          <w:i/>
          <w:sz w:val="20"/>
          <w:szCs w:val="20"/>
        </w:rPr>
        <w:t>i</w:t>
      </w:r>
      <w:r w:rsidRPr="00CE257B">
        <w:rPr>
          <w:rFonts w:ascii="Times New Roman" w:hAnsi="Times New Roman"/>
          <w:sz w:val="20"/>
          <w:szCs w:val="20"/>
        </w:rPr>
        <w:t>2</w:t>
      </w:r>
      <w:r w:rsidRPr="00CE257B">
        <w:rPr>
          <w:rFonts w:ascii="Times New Roman" w:eastAsia="Calibri" w:hAnsi="Times New Roman"/>
          <w:sz w:val="20"/>
          <w:szCs w:val="20"/>
        </w:rPr>
        <w:t>π</w:t>
      </w:r>
      <w:r w:rsidRPr="00CE257B">
        <w:rPr>
          <w:rFonts w:ascii="Times New Roman" w:hAnsi="Times New Roman"/>
          <w:i/>
          <w:sz w:val="20"/>
          <w:szCs w:val="20"/>
        </w:rPr>
        <w:t>fDsin</w:t>
      </w:r>
      <w:r w:rsidRPr="00CE257B">
        <w:rPr>
          <w:rFonts w:ascii="Times New Roman" w:eastAsia="Calibri" w:hAnsi="Times New Roman"/>
          <w:sz w:val="20"/>
          <w:szCs w:val="20"/>
        </w:rPr>
        <w:t>(θ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k</w:t>
      </w:r>
      <w:r w:rsidRPr="00CE257B">
        <w:rPr>
          <w:rFonts w:ascii="Times New Roman" w:eastAsia="Calibri" w:hAnsi="Times New Roman"/>
          <w:sz w:val="20"/>
          <w:szCs w:val="20"/>
        </w:rPr>
        <w:t>)/</w:t>
      </w:r>
      <w:r w:rsidRPr="00CE257B">
        <w:rPr>
          <w:rFonts w:ascii="Times New Roman" w:hAnsi="Times New Roman"/>
          <w:i/>
          <w:sz w:val="20"/>
          <w:szCs w:val="20"/>
        </w:rPr>
        <w:t>c</w:t>
      </w:r>
      <w:r w:rsidRPr="00CE257B">
        <w:rPr>
          <w:rFonts w:ascii="Times New Roman" w:eastAsia="Calibri" w:hAnsi="Times New Roman"/>
          <w:sz w:val="20"/>
          <w:szCs w:val="20"/>
        </w:rPr>
        <w:t>)]</w:t>
      </w:r>
      <w:r w:rsidRPr="00CE257B">
        <w:rPr>
          <w:rFonts w:ascii="Times New Roman" w:hAnsi="Times New Roman"/>
          <w:i/>
          <w:sz w:val="20"/>
          <w:szCs w:val="20"/>
          <w:vertAlign w:val="superscript"/>
        </w:rPr>
        <w:t xml:space="preserve">T </w:t>
      </w:r>
      <w:r w:rsidRPr="00CE257B">
        <w:rPr>
          <w:rFonts w:ascii="Times New Roman" w:hAnsi="Times New Roman"/>
          <w:sz w:val="20"/>
          <w:szCs w:val="20"/>
        </w:rPr>
        <w:t xml:space="preserve">is the array steering vector, D is the wave path difference, </w:t>
      </w:r>
      <w:r w:rsidRPr="00CE257B">
        <w:rPr>
          <w:rFonts w:ascii="Times New Roman" w:hAnsi="Times New Roman"/>
          <w:i/>
          <w:sz w:val="20"/>
          <w:szCs w:val="20"/>
        </w:rPr>
        <w:t>s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i</w:t>
      </w:r>
      <w:r w:rsidRPr="00CE257B">
        <w:rPr>
          <w:rFonts w:ascii="Times New Roman" w:eastAsia="Calibri" w:hAnsi="Times New Roman"/>
          <w:sz w:val="20"/>
          <w:szCs w:val="20"/>
        </w:rPr>
        <w:t>) = [</w:t>
      </w:r>
      <w:r w:rsidRPr="00CE257B">
        <w:rPr>
          <w:rFonts w:ascii="Times New Roman" w:hAnsi="Times New Roman"/>
          <w:i/>
          <w:sz w:val="20"/>
          <w:szCs w:val="20"/>
        </w:rPr>
        <w:t>s</w:t>
      </w:r>
      <w:r w:rsidRPr="00CE257B">
        <w:rPr>
          <w:rFonts w:ascii="Times New Roman" w:hAnsi="Times New Roman"/>
          <w:sz w:val="20"/>
          <w:szCs w:val="20"/>
          <w:vertAlign w:val="subscript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,...,</w:t>
      </w:r>
      <w:r w:rsidRPr="00CE257B">
        <w:rPr>
          <w:rFonts w:ascii="Times New Roman" w:hAnsi="Times New Roman"/>
          <w:i/>
          <w:sz w:val="20"/>
          <w:szCs w:val="20"/>
        </w:rPr>
        <w:t>s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k</w:t>
      </w:r>
      <w:r w:rsidRPr="00CE257B">
        <w:rPr>
          <w:rFonts w:ascii="Times New Roman" w:eastAsia="Calibri" w:hAnsi="Times New Roman"/>
          <w:sz w:val="20"/>
          <w:szCs w:val="20"/>
        </w:rPr>
        <w:t>]</w:t>
      </w:r>
      <w:r w:rsidRPr="00CE257B">
        <w:rPr>
          <w:rFonts w:ascii="Times New Roman" w:hAnsi="Times New Roman"/>
          <w:i/>
          <w:sz w:val="20"/>
          <w:szCs w:val="20"/>
          <w:vertAlign w:val="superscript"/>
        </w:rPr>
        <w:t xml:space="preserve">T </w:t>
      </w:r>
      <w:r w:rsidRPr="00CE257B">
        <w:rPr>
          <w:rFonts w:ascii="Times New Roman" w:hAnsi="Times New Roman"/>
          <w:sz w:val="20"/>
          <w:szCs w:val="20"/>
        </w:rPr>
        <w:t>is the incident signal vector. Expand to multi snapshot situation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30E2C" w14:paraId="5B4D2EE6" w14:textId="77777777" w:rsidTr="00930E2C">
        <w:tc>
          <w:tcPr>
            <w:tcW w:w="2765" w:type="dxa"/>
          </w:tcPr>
          <w:p w14:paraId="38CCC065" w14:textId="77777777" w:rsidR="00930E2C" w:rsidRDefault="00930E2C" w:rsidP="00930E2C">
            <w:pPr>
              <w:spacing w:after="26" w:line="412" w:lineRule="auto"/>
              <w:ind w:right="270"/>
              <w:rPr>
                <w:rFonts w:ascii="Times New Roman" w:hAnsi="Times New Roman"/>
                <w:sz w:val="20"/>
              </w:rPr>
            </w:pPr>
          </w:p>
        </w:tc>
        <w:tc>
          <w:tcPr>
            <w:tcW w:w="2765" w:type="dxa"/>
          </w:tcPr>
          <w:p w14:paraId="21FDAF58" w14:textId="4662E183" w:rsidR="00930E2C" w:rsidRDefault="00930E2C" w:rsidP="00930E2C">
            <w:pPr>
              <w:spacing w:after="26" w:line="412" w:lineRule="auto"/>
              <w:ind w:right="270"/>
              <w:jc w:val="center"/>
              <w:rPr>
                <w:rFonts w:ascii="Times New Roman" w:hAnsi="Times New Roman"/>
                <w:sz w:val="20"/>
              </w:rPr>
            </w:pPr>
            <w:r w:rsidRPr="00CE257B">
              <w:rPr>
                <w:rFonts w:ascii="Times New Roman" w:hAnsi="Times New Roman"/>
                <w:i/>
                <w:sz w:val="20"/>
              </w:rPr>
              <w:t xml:space="preserve">Y </w:t>
            </w:r>
            <w:r w:rsidRPr="00CE257B">
              <w:rPr>
                <w:rFonts w:ascii="Times New Roman" w:eastAsia="Calibri" w:hAnsi="Times New Roman"/>
                <w:sz w:val="20"/>
              </w:rPr>
              <w:t xml:space="preserve">= </w:t>
            </w:r>
            <w:r w:rsidRPr="00CE257B">
              <w:rPr>
                <w:rFonts w:ascii="Times New Roman" w:hAnsi="Times New Roman"/>
                <w:i/>
                <w:sz w:val="20"/>
              </w:rPr>
              <w:t xml:space="preserve">AS </w:t>
            </w:r>
            <w:r w:rsidRPr="00CE257B">
              <w:rPr>
                <w:rFonts w:ascii="Times New Roman" w:eastAsia="Calibri" w:hAnsi="Times New Roman"/>
                <w:sz w:val="20"/>
              </w:rPr>
              <w:t xml:space="preserve">+ </w:t>
            </w:r>
            <w:r w:rsidRPr="00CE257B">
              <w:rPr>
                <w:rFonts w:ascii="Times New Roman" w:hAnsi="Times New Roman"/>
                <w:i/>
                <w:sz w:val="20"/>
              </w:rPr>
              <w:t>N</w:t>
            </w:r>
          </w:p>
        </w:tc>
        <w:tc>
          <w:tcPr>
            <w:tcW w:w="2766" w:type="dxa"/>
          </w:tcPr>
          <w:p w14:paraId="1C3C95D8" w14:textId="7593BF5A" w:rsidR="00930E2C" w:rsidRDefault="00930E2C" w:rsidP="00930E2C">
            <w:pPr>
              <w:spacing w:after="26" w:line="412" w:lineRule="auto"/>
              <w:ind w:right="270"/>
              <w:jc w:val="right"/>
              <w:rPr>
                <w:rFonts w:ascii="Times New Roman" w:hAnsi="Times New Roman"/>
                <w:sz w:val="20"/>
              </w:rPr>
            </w:pPr>
            <w:r w:rsidRPr="00CE257B">
              <w:rPr>
                <w:rFonts w:ascii="Times New Roman" w:hAnsi="Times New Roman"/>
                <w:sz w:val="20"/>
              </w:rPr>
              <w:t>(2)</w:t>
            </w:r>
          </w:p>
        </w:tc>
      </w:tr>
    </w:tbl>
    <w:p w14:paraId="17D1B7A8" w14:textId="77777777" w:rsidR="00BA4667" w:rsidRPr="00CE257B" w:rsidRDefault="00BA4667" w:rsidP="00BA4667">
      <w:pPr>
        <w:tabs>
          <w:tab w:val="center" w:pos="354"/>
          <w:tab w:val="center" w:pos="3587"/>
          <w:tab w:val="center" w:pos="6839"/>
        </w:tabs>
        <w:spacing w:after="118"/>
        <w:rPr>
          <w:rFonts w:ascii="Times New Roman" w:hAnsi="Times New Roman"/>
          <w:sz w:val="20"/>
          <w:szCs w:val="20"/>
        </w:rPr>
      </w:pPr>
      <w:r w:rsidRPr="00CE257B">
        <w:rPr>
          <w:rFonts w:ascii="Times New Roman" w:eastAsia="Calibri" w:hAnsi="Times New Roman"/>
          <w:sz w:val="20"/>
          <w:szCs w:val="20"/>
        </w:rPr>
        <w:tab/>
      </w:r>
      <w:r w:rsidRPr="00CE257B">
        <w:rPr>
          <w:rFonts w:ascii="Times New Roman" w:hAnsi="Times New Roman"/>
          <w:i/>
          <w:sz w:val="20"/>
          <w:szCs w:val="20"/>
        </w:rPr>
        <w:t>Y</w:t>
      </w:r>
      <w:r w:rsidRPr="00CE257B">
        <w:rPr>
          <w:rFonts w:ascii="Times New Roman" w:hAnsi="Times New Roman"/>
          <w:i/>
          <w:sz w:val="20"/>
          <w:szCs w:val="20"/>
        </w:rPr>
        <w:tab/>
      </w:r>
      <w:r w:rsidRPr="00CE257B">
        <w:rPr>
          <w:rFonts w:ascii="Times New Roman" w:eastAsia="Calibri" w:hAnsi="Times New Roman"/>
          <w:sz w:val="20"/>
          <w:szCs w:val="20"/>
        </w:rPr>
        <w:t>= [</w:t>
      </w:r>
      <w:r w:rsidRPr="00CE257B">
        <w:rPr>
          <w:rFonts w:ascii="Times New Roman" w:hAnsi="Times New Roman"/>
          <w:i/>
          <w:sz w:val="20"/>
          <w:szCs w:val="20"/>
        </w:rPr>
        <w:t>y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sz w:val="20"/>
          <w:szCs w:val="20"/>
          <w:vertAlign w:val="subscript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),...,</w:t>
      </w:r>
      <w:r w:rsidRPr="00CE257B">
        <w:rPr>
          <w:rFonts w:ascii="Times New Roman" w:hAnsi="Times New Roman"/>
          <w:i/>
          <w:sz w:val="20"/>
          <w:szCs w:val="20"/>
        </w:rPr>
        <w:t>y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l</w:t>
      </w:r>
      <w:r w:rsidRPr="00CE257B">
        <w:rPr>
          <w:rFonts w:ascii="Times New Roman" w:eastAsia="Calibri" w:hAnsi="Times New Roman"/>
          <w:sz w:val="20"/>
          <w:szCs w:val="20"/>
        </w:rPr>
        <w:t>)]</w:t>
      </w:r>
      <w:r w:rsidRPr="00CE257B">
        <w:rPr>
          <w:rFonts w:ascii="Times New Roman" w:hAnsi="Times New Roman"/>
          <w:i/>
          <w:sz w:val="20"/>
          <w:szCs w:val="20"/>
          <w:vertAlign w:val="superscript"/>
        </w:rPr>
        <w:t>T</w:t>
      </w:r>
      <w:r w:rsidRPr="00CE257B">
        <w:rPr>
          <w:rFonts w:ascii="Times New Roman" w:hAnsi="Times New Roman"/>
          <w:sz w:val="20"/>
          <w:szCs w:val="20"/>
        </w:rPr>
        <w:t xml:space="preserve">, </w:t>
      </w:r>
      <w:r w:rsidRPr="00CE257B">
        <w:rPr>
          <w:rFonts w:ascii="Times New Roman" w:hAnsi="Times New Roman"/>
          <w:i/>
          <w:sz w:val="20"/>
          <w:szCs w:val="20"/>
        </w:rPr>
        <w:t xml:space="preserve">A </w:t>
      </w:r>
      <w:r w:rsidRPr="00CE257B">
        <w:rPr>
          <w:rFonts w:ascii="Times New Roman" w:eastAsia="Calibri" w:hAnsi="Times New Roman"/>
          <w:sz w:val="20"/>
          <w:szCs w:val="20"/>
        </w:rPr>
        <w:t>= (</w:t>
      </w:r>
      <w:r w:rsidRPr="00CE257B">
        <w:rPr>
          <w:rFonts w:ascii="Times New Roman" w:hAnsi="Times New Roman"/>
          <w:i/>
          <w:sz w:val="20"/>
          <w:szCs w:val="20"/>
        </w:rPr>
        <w:t>a</w:t>
      </w:r>
      <w:r w:rsidRPr="00CE257B">
        <w:rPr>
          <w:rFonts w:ascii="Times New Roman" w:eastAsia="Calibri" w:hAnsi="Times New Roman"/>
          <w:sz w:val="20"/>
          <w:szCs w:val="20"/>
        </w:rPr>
        <w:t>(θ</w:t>
      </w:r>
      <w:r w:rsidRPr="00CE257B">
        <w:rPr>
          <w:rFonts w:ascii="Times New Roman" w:hAnsi="Times New Roman"/>
          <w:sz w:val="20"/>
          <w:szCs w:val="20"/>
          <w:vertAlign w:val="subscript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),...,</w:t>
      </w:r>
      <w:r w:rsidRPr="00CE257B">
        <w:rPr>
          <w:rFonts w:ascii="Times New Roman" w:hAnsi="Times New Roman"/>
          <w:i/>
          <w:sz w:val="20"/>
          <w:szCs w:val="20"/>
        </w:rPr>
        <w:t>a</w:t>
      </w:r>
      <w:r w:rsidRPr="00CE257B">
        <w:rPr>
          <w:rFonts w:ascii="Times New Roman" w:eastAsia="Calibri" w:hAnsi="Times New Roman"/>
          <w:sz w:val="20"/>
          <w:szCs w:val="20"/>
        </w:rPr>
        <w:t>(θ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k</w:t>
      </w:r>
      <w:r w:rsidRPr="00CE257B">
        <w:rPr>
          <w:rFonts w:ascii="Times New Roman" w:eastAsia="Calibri" w:hAnsi="Times New Roman"/>
          <w:sz w:val="20"/>
          <w:szCs w:val="20"/>
        </w:rPr>
        <w:t>))</w:t>
      </w:r>
      <w:r w:rsidRPr="00CE257B">
        <w:rPr>
          <w:rFonts w:ascii="Times New Roman" w:hAnsi="Times New Roman"/>
          <w:sz w:val="20"/>
          <w:szCs w:val="20"/>
        </w:rPr>
        <w:t xml:space="preserve">, </w:t>
      </w:r>
      <w:r w:rsidRPr="00CE257B">
        <w:rPr>
          <w:rFonts w:ascii="Times New Roman" w:hAnsi="Times New Roman"/>
          <w:i/>
          <w:sz w:val="20"/>
          <w:szCs w:val="20"/>
        </w:rPr>
        <w:t xml:space="preserve">S </w:t>
      </w:r>
      <w:r w:rsidRPr="00CE257B">
        <w:rPr>
          <w:rFonts w:ascii="Times New Roman" w:eastAsia="Calibri" w:hAnsi="Times New Roman"/>
          <w:sz w:val="20"/>
          <w:szCs w:val="20"/>
        </w:rPr>
        <w:t>= [</w:t>
      </w:r>
      <w:r w:rsidRPr="00CE257B">
        <w:rPr>
          <w:rFonts w:ascii="Times New Roman" w:hAnsi="Times New Roman"/>
          <w:i/>
          <w:sz w:val="20"/>
          <w:szCs w:val="20"/>
        </w:rPr>
        <w:t>s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sz w:val="20"/>
          <w:szCs w:val="20"/>
          <w:vertAlign w:val="subscript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),...,</w:t>
      </w:r>
      <w:r w:rsidRPr="00CE257B">
        <w:rPr>
          <w:rFonts w:ascii="Times New Roman" w:hAnsi="Times New Roman"/>
          <w:i/>
          <w:sz w:val="20"/>
          <w:szCs w:val="20"/>
        </w:rPr>
        <w:t>s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l</w:t>
      </w:r>
      <w:r w:rsidRPr="00CE257B">
        <w:rPr>
          <w:rFonts w:ascii="Times New Roman" w:eastAsia="Calibri" w:hAnsi="Times New Roman"/>
          <w:sz w:val="20"/>
          <w:szCs w:val="20"/>
        </w:rPr>
        <w:t>)]</w:t>
      </w:r>
      <w:r w:rsidRPr="00CE257B">
        <w:rPr>
          <w:rFonts w:ascii="Times New Roman" w:hAnsi="Times New Roman"/>
          <w:sz w:val="20"/>
          <w:szCs w:val="20"/>
        </w:rPr>
        <w:t xml:space="preserve">, </w:t>
      </w:r>
      <w:r w:rsidRPr="00CE257B">
        <w:rPr>
          <w:rFonts w:ascii="Times New Roman" w:hAnsi="Times New Roman"/>
          <w:i/>
          <w:sz w:val="20"/>
          <w:szCs w:val="20"/>
        </w:rPr>
        <w:t>N</w:t>
      </w:r>
      <w:r w:rsidRPr="00CE257B">
        <w:rPr>
          <w:rFonts w:ascii="Times New Roman" w:hAnsi="Times New Roman"/>
          <w:i/>
          <w:sz w:val="20"/>
          <w:szCs w:val="20"/>
        </w:rPr>
        <w:tab/>
      </w:r>
      <w:r w:rsidRPr="00CE257B">
        <w:rPr>
          <w:rFonts w:ascii="Times New Roman" w:eastAsia="Calibri" w:hAnsi="Times New Roman"/>
          <w:sz w:val="20"/>
          <w:szCs w:val="20"/>
        </w:rPr>
        <w:t>=</w:t>
      </w:r>
    </w:p>
    <w:p w14:paraId="293CEC5B" w14:textId="7F3E9D4B" w:rsidR="00BA4667" w:rsidRPr="00CE257B" w:rsidRDefault="00BA4667" w:rsidP="00CE257B">
      <w:pPr>
        <w:spacing w:after="336"/>
        <w:ind w:left="-5" w:right="270"/>
        <w:rPr>
          <w:rFonts w:ascii="Times New Roman" w:hAnsi="Times New Roman"/>
          <w:sz w:val="20"/>
          <w:szCs w:val="20"/>
        </w:rPr>
      </w:pP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n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sz w:val="20"/>
          <w:szCs w:val="20"/>
          <w:vertAlign w:val="subscript"/>
        </w:rPr>
        <w:t>1</w:t>
      </w:r>
      <w:r w:rsidRPr="00CE257B">
        <w:rPr>
          <w:rFonts w:ascii="Times New Roman" w:eastAsia="Calibri" w:hAnsi="Times New Roman"/>
          <w:sz w:val="20"/>
          <w:szCs w:val="20"/>
        </w:rPr>
        <w:t>),...</w:t>
      </w:r>
      <w:r w:rsidRPr="00CE257B">
        <w:rPr>
          <w:rFonts w:ascii="Times New Roman" w:hAnsi="Times New Roman"/>
          <w:i/>
          <w:sz w:val="20"/>
          <w:szCs w:val="20"/>
        </w:rPr>
        <w:t>n</w:t>
      </w:r>
      <w:r w:rsidRPr="00CE257B">
        <w:rPr>
          <w:rFonts w:ascii="Times New Roman" w:eastAsia="Calibri" w:hAnsi="Times New Roman"/>
          <w:sz w:val="20"/>
          <w:szCs w:val="20"/>
        </w:rPr>
        <w:t>(</w:t>
      </w:r>
      <w:r w:rsidRPr="00CE257B">
        <w:rPr>
          <w:rFonts w:ascii="Times New Roman" w:hAnsi="Times New Roman"/>
          <w:i/>
          <w:sz w:val="20"/>
          <w:szCs w:val="20"/>
        </w:rPr>
        <w:t>t</w:t>
      </w:r>
      <w:r w:rsidRPr="00CE257B">
        <w:rPr>
          <w:rFonts w:ascii="Times New Roman" w:hAnsi="Times New Roman"/>
          <w:i/>
          <w:sz w:val="20"/>
          <w:szCs w:val="20"/>
          <w:vertAlign w:val="subscript"/>
        </w:rPr>
        <w:t>l</w:t>
      </w:r>
      <w:r w:rsidRPr="00CE257B">
        <w:rPr>
          <w:rFonts w:ascii="Times New Roman" w:eastAsia="Calibri" w:hAnsi="Times New Roman"/>
          <w:sz w:val="20"/>
          <w:szCs w:val="20"/>
        </w:rPr>
        <w:t xml:space="preserve">)) </w:t>
      </w:r>
      <w:r w:rsidRPr="00CE257B">
        <w:rPr>
          <w:rFonts w:ascii="Times New Roman" w:hAnsi="Times New Roman"/>
          <w:sz w:val="20"/>
          <w:szCs w:val="20"/>
        </w:rPr>
        <w:t>are array output matrix, signal guidance matrix and signal noise matrix respectively.</w:t>
      </w:r>
    </w:p>
    <w:p w14:paraId="54A7A14D" w14:textId="77777777" w:rsidR="00C610A2" w:rsidRDefault="00C610A2" w:rsidP="00C610A2">
      <w:pPr>
        <w:spacing w:before="2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>Proposal</w:t>
      </w:r>
      <w:r w:rsidRPr="0003187B">
        <w:rPr>
          <w:rFonts w:ascii="Times New Roman" w:hAnsi="Times New Roman"/>
          <w:b/>
          <w:bCs/>
          <w:i/>
          <w:iCs/>
          <w:sz w:val="20"/>
          <w:szCs w:val="20"/>
        </w:rPr>
        <w:t xml:space="preserve"> 1: </w:t>
      </w:r>
      <w:r w:rsidRPr="00B45632">
        <w:rPr>
          <w:rFonts w:ascii="Times New Roman" w:hAnsi="Times New Roman"/>
          <w:b/>
          <w:bCs/>
          <w:i/>
          <w:iCs/>
          <w:sz w:val="20"/>
          <w:szCs w:val="20"/>
        </w:rPr>
        <w:t xml:space="preserve">The definition of the array output matrix for multi-snapshot signals under sparse Bayesian learning can be represented by Equation 2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14:paraId="1A7BBF6E" w14:textId="0B8BFA39" w:rsidR="00810F3C" w:rsidRPr="00013A97" w:rsidRDefault="00810F3C" w:rsidP="00810F3C">
      <w:pPr>
        <w:keepNext/>
        <w:keepLines/>
        <w:tabs>
          <w:tab w:val="num" w:pos="576"/>
        </w:tabs>
        <w:overflowPunct w:val="0"/>
        <w:autoSpaceDE w:val="0"/>
        <w:autoSpaceDN w:val="0"/>
        <w:adjustRightInd w:val="0"/>
        <w:spacing w:before="120"/>
        <w:ind w:left="576" w:hanging="576"/>
        <w:jc w:val="both"/>
        <w:textAlignment w:val="baseline"/>
        <w:outlineLvl w:val="1"/>
        <w:rPr>
          <w:rFonts w:ascii="Arial" w:eastAsia="宋体" w:hAnsi="Arial" w:cs="Arial"/>
          <w:bCs/>
          <w:iCs/>
          <w:sz w:val="24"/>
          <w:szCs w:val="24"/>
        </w:rPr>
      </w:pPr>
      <w:r w:rsidRPr="00013A97">
        <w:rPr>
          <w:rFonts w:ascii="Arial" w:eastAsia="宋体" w:hAnsi="Arial" w:cs="Arial"/>
          <w:b/>
          <w:iCs/>
          <w:sz w:val="24"/>
          <w:szCs w:val="24"/>
          <w:lang w:val="en-GB" w:eastAsia="x-none"/>
        </w:rPr>
        <w:t xml:space="preserve">2.2 </w:t>
      </w:r>
      <w:r w:rsidR="00CE257B" w:rsidRPr="00013A97">
        <w:rPr>
          <w:rFonts w:ascii="Arial" w:hAnsi="Arial" w:cs="Arial"/>
          <w:b/>
          <w:bCs/>
          <w:sz w:val="24"/>
          <w:szCs w:val="24"/>
        </w:rPr>
        <w:t>DOA Estimation Model Based on Sparse Reconstruction</w:t>
      </w:r>
    </w:p>
    <w:p w14:paraId="4A98389C" w14:textId="77777777" w:rsidR="00013A97" w:rsidRPr="00013A97" w:rsidRDefault="00013A97" w:rsidP="00013A97">
      <w:pPr>
        <w:spacing w:after="44"/>
        <w:ind w:left="-5" w:right="270"/>
        <w:rPr>
          <w:rFonts w:ascii="Times New Roman" w:hAnsi="Times New Roman"/>
          <w:sz w:val="20"/>
          <w:szCs w:val="20"/>
        </w:rPr>
      </w:pPr>
      <w:r w:rsidRPr="00013A97">
        <w:rPr>
          <w:rFonts w:ascii="Times New Roman" w:hAnsi="Times New Roman"/>
          <w:sz w:val="20"/>
          <w:szCs w:val="20"/>
        </w:rPr>
        <w:t>Millimeter wave MIMO signals have significant sparsity in the angular domain, and can be estimated through sparse signal restoration.</w:t>
      </w:r>
    </w:p>
    <w:p w14:paraId="7942FB28" w14:textId="77777777" w:rsidR="00930E2C" w:rsidRDefault="00013A97" w:rsidP="00930E2C">
      <w:pPr>
        <w:spacing w:after="141" w:line="439" w:lineRule="auto"/>
        <w:ind w:left="-15" w:right="270"/>
        <w:rPr>
          <w:rFonts w:ascii="Times New Roman" w:hAnsi="Times New Roman"/>
          <w:sz w:val="20"/>
          <w:szCs w:val="20"/>
        </w:rPr>
      </w:pPr>
      <w:r w:rsidRPr="00013A97">
        <w:rPr>
          <w:rFonts w:ascii="Times New Roman" w:hAnsi="Times New Roman"/>
          <w:sz w:val="20"/>
          <w:szCs w:val="20"/>
        </w:rPr>
        <w:t xml:space="preserve">Based on this, the whole signal space </w:t>
      </w:r>
      <w:r w:rsidRPr="00013A97">
        <w:rPr>
          <w:rFonts w:ascii="Times New Roman" w:eastAsia="Calibri" w:hAnsi="Times New Roman"/>
          <w:sz w:val="20"/>
          <w:szCs w:val="20"/>
        </w:rPr>
        <w:t>[−</w:t>
      </w:r>
      <w:r w:rsidRPr="00013A97">
        <w:rPr>
          <w:rFonts w:ascii="Times New Roman" w:hAnsi="Times New Roman"/>
          <w:sz w:val="20"/>
          <w:szCs w:val="20"/>
        </w:rPr>
        <w:t>90</w:t>
      </w:r>
      <w:r w:rsidRPr="00013A97">
        <w:rPr>
          <w:rFonts w:ascii="Times New Roman" w:eastAsia="Calibri" w:hAnsi="Times New Roman"/>
          <w:sz w:val="20"/>
          <w:szCs w:val="20"/>
        </w:rPr>
        <w:t>◦,</w:t>
      </w:r>
      <w:r w:rsidRPr="00013A97">
        <w:rPr>
          <w:rFonts w:ascii="Times New Roman" w:hAnsi="Times New Roman"/>
          <w:sz w:val="20"/>
          <w:szCs w:val="20"/>
        </w:rPr>
        <w:t>90</w:t>
      </w:r>
      <w:r w:rsidRPr="00013A97">
        <w:rPr>
          <w:rFonts w:ascii="Times New Roman" w:eastAsia="Calibri" w:hAnsi="Times New Roman"/>
          <w:sz w:val="20"/>
          <w:szCs w:val="20"/>
          <w:vertAlign w:val="superscript"/>
        </w:rPr>
        <w:t>◦</w:t>
      </w:r>
      <w:r w:rsidRPr="00013A97">
        <w:rPr>
          <w:rFonts w:ascii="Times New Roman" w:eastAsia="Calibri" w:hAnsi="Times New Roman"/>
          <w:sz w:val="20"/>
          <w:szCs w:val="20"/>
        </w:rPr>
        <w:t xml:space="preserve">] </w:t>
      </w:r>
      <w:r w:rsidRPr="00013A97">
        <w:rPr>
          <w:rFonts w:ascii="Times New Roman" w:hAnsi="Times New Roman"/>
          <w:sz w:val="20"/>
          <w:szCs w:val="20"/>
        </w:rPr>
        <w:t xml:space="preserve">is divided equally in the angle domain to generate N spatial grids </w:t>
      </w:r>
      <w:r w:rsidRPr="00013A97">
        <w:rPr>
          <w:rFonts w:ascii="Times New Roman" w:eastAsia="Calibri" w:hAnsi="Times New Roman"/>
          <w:sz w:val="20"/>
          <w:szCs w:val="20"/>
        </w:rPr>
        <w:t>θ = [θ</w:t>
      </w:r>
      <w:r w:rsidRPr="00013A97">
        <w:rPr>
          <w:rFonts w:ascii="Times New Roman" w:hAnsi="Times New Roman"/>
          <w:sz w:val="20"/>
          <w:szCs w:val="20"/>
          <w:vertAlign w:val="subscript"/>
        </w:rPr>
        <w:t>1</w:t>
      </w:r>
      <w:r w:rsidRPr="00013A97">
        <w:rPr>
          <w:rFonts w:ascii="Times New Roman" w:eastAsia="Calibri" w:hAnsi="Times New Roman"/>
          <w:sz w:val="20"/>
          <w:szCs w:val="20"/>
        </w:rPr>
        <w:t>,...,θ</w:t>
      </w:r>
      <w:r w:rsidRPr="00013A97">
        <w:rPr>
          <w:rFonts w:ascii="Times New Roman" w:hAnsi="Times New Roman"/>
          <w:i/>
          <w:sz w:val="20"/>
          <w:szCs w:val="20"/>
          <w:vertAlign w:val="subscript"/>
        </w:rPr>
        <w:t>N</w:t>
      </w:r>
      <w:r w:rsidRPr="00013A97">
        <w:rPr>
          <w:rFonts w:ascii="Times New Roman" w:eastAsia="Calibri" w:hAnsi="Times New Roman"/>
          <w:sz w:val="20"/>
          <w:szCs w:val="20"/>
        </w:rPr>
        <w:t>]</w:t>
      </w:r>
      <w:r w:rsidRPr="00013A97">
        <w:rPr>
          <w:rFonts w:ascii="Times New Roman" w:hAnsi="Times New Roman"/>
          <w:sz w:val="20"/>
          <w:szCs w:val="20"/>
        </w:rPr>
        <w:t xml:space="preserve">. From this, we can get a super complete dictionary </w:t>
      </w:r>
      <w:r w:rsidRPr="00013A97">
        <w:rPr>
          <w:rFonts w:ascii="Times New Roman" w:hAnsi="Times New Roman"/>
          <w:i/>
          <w:sz w:val="20"/>
          <w:szCs w:val="20"/>
        </w:rPr>
        <w:t>A</w:t>
      </w:r>
      <w:r w:rsidRPr="00013A97">
        <w:rPr>
          <w:rFonts w:ascii="Times New Roman" w:eastAsia="Calibri" w:hAnsi="Times New Roman"/>
          <w:sz w:val="20"/>
          <w:szCs w:val="20"/>
        </w:rPr>
        <w:t>¯ = [</w:t>
      </w:r>
      <w:r w:rsidRPr="00013A97">
        <w:rPr>
          <w:rFonts w:ascii="Times New Roman" w:hAnsi="Times New Roman"/>
          <w:i/>
          <w:sz w:val="20"/>
          <w:szCs w:val="20"/>
        </w:rPr>
        <w:t>a</w:t>
      </w:r>
      <w:r w:rsidRPr="00013A97">
        <w:rPr>
          <w:rFonts w:ascii="Times New Roman" w:eastAsia="Calibri" w:hAnsi="Times New Roman"/>
          <w:sz w:val="20"/>
          <w:szCs w:val="20"/>
        </w:rPr>
        <w:t>(θ</w:t>
      </w:r>
      <w:r w:rsidRPr="00013A97">
        <w:rPr>
          <w:rFonts w:ascii="Times New Roman" w:hAnsi="Times New Roman"/>
          <w:sz w:val="20"/>
          <w:szCs w:val="20"/>
          <w:vertAlign w:val="subscript"/>
        </w:rPr>
        <w:t>1</w:t>
      </w:r>
      <w:r w:rsidRPr="00013A97">
        <w:rPr>
          <w:rFonts w:ascii="Times New Roman" w:eastAsia="Calibri" w:hAnsi="Times New Roman"/>
          <w:sz w:val="20"/>
          <w:szCs w:val="20"/>
        </w:rPr>
        <w:t>),...,</w:t>
      </w:r>
      <w:r w:rsidRPr="00013A97">
        <w:rPr>
          <w:rFonts w:ascii="Times New Roman" w:hAnsi="Times New Roman"/>
          <w:i/>
          <w:sz w:val="20"/>
          <w:szCs w:val="20"/>
        </w:rPr>
        <w:t>a</w:t>
      </w:r>
      <w:r w:rsidRPr="00013A97">
        <w:rPr>
          <w:rFonts w:ascii="Times New Roman" w:eastAsia="Calibri" w:hAnsi="Times New Roman"/>
          <w:sz w:val="20"/>
          <w:szCs w:val="20"/>
        </w:rPr>
        <w:t>(θ</w:t>
      </w:r>
      <w:r w:rsidRPr="00013A97">
        <w:rPr>
          <w:rFonts w:ascii="Times New Roman" w:hAnsi="Times New Roman"/>
          <w:i/>
          <w:sz w:val="20"/>
          <w:szCs w:val="20"/>
          <w:vertAlign w:val="subscript"/>
        </w:rPr>
        <w:t>N</w:t>
      </w:r>
      <w:r w:rsidRPr="00013A97">
        <w:rPr>
          <w:rFonts w:ascii="Times New Roman" w:eastAsia="Calibri" w:hAnsi="Times New Roman"/>
          <w:sz w:val="20"/>
          <w:szCs w:val="20"/>
        </w:rPr>
        <w:t>)]</w:t>
      </w:r>
      <w:r w:rsidRPr="00013A97">
        <w:rPr>
          <w:rFonts w:ascii="Times New Roman" w:hAnsi="Times New Roman"/>
          <w:sz w:val="20"/>
          <w:szCs w:val="20"/>
        </w:rPr>
        <w:t>, Then Eq. (</w:t>
      </w:r>
      <w:r w:rsidRPr="00B62165">
        <w:rPr>
          <w:rFonts w:ascii="Times New Roman" w:hAnsi="Times New Roman"/>
          <w:sz w:val="20"/>
          <w:szCs w:val="20"/>
        </w:rPr>
        <w:t>2</w:t>
      </w:r>
      <w:r w:rsidRPr="00013A97">
        <w:rPr>
          <w:rFonts w:ascii="Times New Roman" w:hAnsi="Times New Roman"/>
          <w:sz w:val="20"/>
          <w:szCs w:val="20"/>
        </w:rPr>
        <w:t>) can be re expressed as</w:t>
      </w:r>
    </w:p>
    <w:tbl>
      <w:tblPr>
        <w:tblStyle w:val="a7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930E2C" w14:paraId="5796AD7C" w14:textId="77777777" w:rsidTr="00930E2C">
        <w:tc>
          <w:tcPr>
            <w:tcW w:w="2765" w:type="dxa"/>
          </w:tcPr>
          <w:p w14:paraId="55636A99" w14:textId="77777777" w:rsidR="00930E2C" w:rsidRDefault="00930E2C" w:rsidP="00930E2C">
            <w:pPr>
              <w:spacing w:after="141" w:line="439" w:lineRule="auto"/>
              <w:ind w:right="270"/>
              <w:rPr>
                <w:rFonts w:ascii="Times New Roman" w:hAnsi="Times New Roman"/>
                <w:sz w:val="20"/>
              </w:rPr>
            </w:pPr>
          </w:p>
        </w:tc>
        <w:tc>
          <w:tcPr>
            <w:tcW w:w="2765" w:type="dxa"/>
          </w:tcPr>
          <w:p w14:paraId="61FD4FB7" w14:textId="650BA41C" w:rsidR="00930E2C" w:rsidRDefault="00930E2C" w:rsidP="00930E2C">
            <w:pPr>
              <w:spacing w:after="141" w:line="439" w:lineRule="auto"/>
              <w:ind w:right="270"/>
              <w:jc w:val="center"/>
              <w:rPr>
                <w:rFonts w:ascii="Times New Roman" w:hAnsi="Times New Roman"/>
                <w:sz w:val="20"/>
              </w:rPr>
            </w:pPr>
            <w:r w:rsidRPr="00013A97">
              <w:rPr>
                <w:rFonts w:ascii="Times New Roman" w:hAnsi="Times New Roman"/>
                <w:i/>
                <w:sz w:val="20"/>
              </w:rPr>
              <w:t xml:space="preserve">Y </w:t>
            </w:r>
            <w:r w:rsidRPr="00013A97">
              <w:rPr>
                <w:rFonts w:ascii="Times New Roman" w:eastAsia="Calibri" w:hAnsi="Times New Roman"/>
                <w:sz w:val="20"/>
              </w:rPr>
              <w:t xml:space="preserve">= </w:t>
            </w:r>
            <w:r w:rsidRPr="00013A97">
              <w:rPr>
                <w:rFonts w:ascii="Times New Roman" w:hAnsi="Times New Roman"/>
                <w:i/>
                <w:sz w:val="20"/>
              </w:rPr>
              <w:t>A</w:t>
            </w:r>
            <w:r w:rsidRPr="00013A97">
              <w:rPr>
                <w:rFonts w:ascii="Times New Roman" w:eastAsia="Calibri" w:hAnsi="Times New Roman"/>
                <w:sz w:val="20"/>
              </w:rPr>
              <w:t>¯</w:t>
            </w:r>
            <w:r w:rsidRPr="00013A97">
              <w:rPr>
                <w:rFonts w:ascii="Times New Roman" w:hAnsi="Times New Roman"/>
                <w:i/>
                <w:sz w:val="20"/>
              </w:rPr>
              <w:t>S</w:t>
            </w:r>
            <w:r w:rsidRPr="00013A97">
              <w:rPr>
                <w:rFonts w:ascii="Times New Roman" w:eastAsia="Calibri" w:hAnsi="Times New Roman"/>
                <w:sz w:val="20"/>
              </w:rPr>
              <w:t xml:space="preserve">¯ + </w:t>
            </w:r>
            <w:r w:rsidRPr="00013A97">
              <w:rPr>
                <w:rFonts w:ascii="Times New Roman" w:hAnsi="Times New Roman"/>
                <w:i/>
                <w:sz w:val="20"/>
              </w:rPr>
              <w:t>N</w:t>
            </w:r>
          </w:p>
        </w:tc>
        <w:tc>
          <w:tcPr>
            <w:tcW w:w="2766" w:type="dxa"/>
          </w:tcPr>
          <w:p w14:paraId="4DE7FB0B" w14:textId="0B48059A" w:rsidR="00930E2C" w:rsidRDefault="00930E2C" w:rsidP="00930E2C">
            <w:pPr>
              <w:spacing w:after="141" w:line="439" w:lineRule="auto"/>
              <w:ind w:right="270"/>
              <w:jc w:val="right"/>
              <w:rPr>
                <w:rFonts w:ascii="Times New Roman" w:hAnsi="Times New Roman"/>
                <w:sz w:val="20"/>
              </w:rPr>
            </w:pPr>
            <w:r w:rsidRPr="00013A97">
              <w:rPr>
                <w:rFonts w:ascii="Times New Roman" w:hAnsi="Times New Roman"/>
                <w:sz w:val="20"/>
              </w:rPr>
              <w:t>(3)</w:t>
            </w:r>
          </w:p>
        </w:tc>
      </w:tr>
    </w:tbl>
    <w:p w14:paraId="476278F3" w14:textId="77777777" w:rsidR="00013A97" w:rsidRDefault="00013A97" w:rsidP="00013A97">
      <w:pPr>
        <w:spacing w:line="349" w:lineRule="auto"/>
        <w:ind w:left="-5" w:right="270"/>
        <w:rPr>
          <w:rFonts w:ascii="Times New Roman" w:hAnsi="Times New Roman"/>
          <w:sz w:val="20"/>
          <w:szCs w:val="20"/>
        </w:rPr>
      </w:pPr>
      <w:r w:rsidRPr="00013A97">
        <w:rPr>
          <w:rFonts w:ascii="Times New Roman" w:hAnsi="Times New Roman"/>
          <w:sz w:val="20"/>
          <w:szCs w:val="20"/>
        </w:rPr>
        <w:t>where</w:t>
      </w:r>
      <w:r w:rsidRPr="00013A97">
        <w:rPr>
          <w:rFonts w:ascii="Times New Roman" w:hAnsi="Times New Roman"/>
          <w:i/>
          <w:sz w:val="20"/>
          <w:szCs w:val="20"/>
        </w:rPr>
        <w:t>S</w:t>
      </w:r>
      <w:r w:rsidRPr="00013A97">
        <w:rPr>
          <w:rFonts w:ascii="Times New Roman" w:eastAsia="Calibri" w:hAnsi="Times New Roman"/>
          <w:sz w:val="20"/>
          <w:szCs w:val="20"/>
        </w:rPr>
        <w:t xml:space="preserve">¯ </w:t>
      </w:r>
      <w:r w:rsidRPr="00013A97">
        <w:rPr>
          <w:rFonts w:ascii="Times New Roman" w:hAnsi="Times New Roman"/>
          <w:sz w:val="20"/>
          <w:szCs w:val="20"/>
        </w:rPr>
        <w:t xml:space="preserve">isasparsesignalrepresentedbyasupercompletedictionary.ForsparseBayesian reconstruction signal model, Y is the observation data, </w:t>
      </w:r>
      <w:r w:rsidRPr="00013A97">
        <w:rPr>
          <w:rFonts w:ascii="Times New Roman" w:hAnsi="Times New Roman"/>
          <w:i/>
          <w:sz w:val="20"/>
          <w:szCs w:val="20"/>
        </w:rPr>
        <w:t>A</w:t>
      </w:r>
      <w:r w:rsidRPr="00013A97">
        <w:rPr>
          <w:rFonts w:ascii="Times New Roman" w:eastAsia="Calibri" w:hAnsi="Times New Roman"/>
          <w:sz w:val="20"/>
          <w:szCs w:val="20"/>
        </w:rPr>
        <w:t xml:space="preserve">¯ </w:t>
      </w:r>
      <w:r w:rsidRPr="00013A97">
        <w:rPr>
          <w:rFonts w:ascii="Times New Roman" w:hAnsi="Times New Roman"/>
          <w:sz w:val="20"/>
          <w:szCs w:val="20"/>
        </w:rPr>
        <w:t xml:space="preserve">is the observation matrix, </w:t>
      </w:r>
      <w:r w:rsidRPr="00013A97">
        <w:rPr>
          <w:rFonts w:ascii="Times New Roman" w:hAnsi="Times New Roman"/>
          <w:i/>
          <w:sz w:val="20"/>
          <w:szCs w:val="20"/>
        </w:rPr>
        <w:t>S</w:t>
      </w:r>
      <w:r w:rsidRPr="00013A97">
        <w:rPr>
          <w:rFonts w:ascii="Times New Roman" w:eastAsia="Calibri" w:hAnsi="Times New Roman"/>
          <w:sz w:val="20"/>
          <w:szCs w:val="20"/>
        </w:rPr>
        <w:t xml:space="preserve">¯ </w:t>
      </w:r>
      <w:r w:rsidRPr="00013A97">
        <w:rPr>
          <w:rFonts w:ascii="Times New Roman" w:hAnsi="Times New Roman"/>
          <w:sz w:val="20"/>
          <w:szCs w:val="20"/>
        </w:rPr>
        <w:t xml:space="preserve">is the sparse signal to be calculated, N is the Gaussian noise with mean value of 0 and variance of </w:t>
      </w:r>
      <w:r w:rsidRPr="00013A97">
        <w:rPr>
          <w:rFonts w:ascii="Times New Roman" w:eastAsia="Calibri" w:hAnsi="Times New Roman"/>
          <w:sz w:val="20"/>
          <w:szCs w:val="20"/>
        </w:rPr>
        <w:t>σ</w:t>
      </w:r>
      <w:r w:rsidRPr="00013A97">
        <w:rPr>
          <w:rFonts w:ascii="Times New Roman" w:hAnsi="Times New Roman"/>
          <w:sz w:val="20"/>
          <w:szCs w:val="20"/>
          <w:vertAlign w:val="superscript"/>
        </w:rPr>
        <w:t>2</w:t>
      </w:r>
      <w:r w:rsidRPr="00013A97">
        <w:rPr>
          <w:rFonts w:ascii="Times New Roman" w:hAnsi="Times New Roman"/>
          <w:sz w:val="20"/>
          <w:szCs w:val="20"/>
        </w:rPr>
        <w:t>.</w:t>
      </w:r>
    </w:p>
    <w:p w14:paraId="5FC78E11" w14:textId="77777777" w:rsidR="00A97CEB" w:rsidRPr="00A368DD" w:rsidRDefault="00A97CEB" w:rsidP="00A97CEB">
      <w:pPr>
        <w:spacing w:line="360" w:lineRule="auto"/>
        <w:ind w:left="-15" w:right="270"/>
        <w:rPr>
          <w:rFonts w:ascii="Times New Roman" w:hAnsi="Times New Roman"/>
          <w:sz w:val="20"/>
          <w:szCs w:val="20"/>
        </w:rPr>
      </w:pPr>
      <w:r w:rsidRPr="00A368DD">
        <w:rPr>
          <w:rFonts w:ascii="Times New Roman" w:hAnsi="Times New Roman"/>
          <w:sz w:val="20"/>
          <w:szCs w:val="20"/>
        </w:rPr>
        <w:t xml:space="preserve">It can be seen that the probability density of </w:t>
      </w:r>
      <w:r w:rsidRPr="00A368DD">
        <w:rPr>
          <w:rFonts w:ascii="Times New Roman" w:hAnsi="Times New Roman"/>
          <w:i/>
          <w:sz w:val="20"/>
          <w:szCs w:val="20"/>
        </w:rPr>
        <w:t>S</w:t>
      </w:r>
      <w:r w:rsidRPr="00A368DD">
        <w:rPr>
          <w:rFonts w:ascii="Times New Roman" w:eastAsia="Calibri" w:hAnsi="Times New Roman"/>
          <w:sz w:val="20"/>
          <w:szCs w:val="20"/>
        </w:rPr>
        <w:t xml:space="preserve">¯ </w:t>
      </w:r>
      <w:r w:rsidRPr="00A368DD">
        <w:rPr>
          <w:rFonts w:ascii="Times New Roman" w:hAnsi="Times New Roman"/>
          <w:sz w:val="20"/>
          <w:szCs w:val="20"/>
        </w:rPr>
        <w:t>and the likelihood function of signal Y obey Gaussian distribution.</w:t>
      </w:r>
    </w:p>
    <w:p w14:paraId="4232A7C6" w14:textId="16902D6F" w:rsidR="00A97CEB" w:rsidRPr="00A368DD" w:rsidRDefault="00A97CEB" w:rsidP="00A97CEB">
      <w:pPr>
        <w:spacing w:after="50"/>
        <w:ind w:right="270"/>
        <w:rPr>
          <w:rFonts w:ascii="Times New Roman" w:hAnsi="Times New Roman"/>
          <w:sz w:val="20"/>
          <w:szCs w:val="20"/>
        </w:rPr>
      </w:pPr>
      <w:r w:rsidRPr="00A368DD">
        <w:rPr>
          <w:rFonts w:ascii="Times New Roman" w:hAnsi="Times New Roman"/>
          <w:sz w:val="20"/>
          <w:szCs w:val="20"/>
        </w:rPr>
        <w:t xml:space="preserve">Where      </w:t>
      </w:r>
      <w:r w:rsidR="00A368DD">
        <w:rPr>
          <w:rFonts w:ascii="Times New Roman" w:hAnsi="Times New Roman" w:hint="eastAsia"/>
          <w:sz w:val="20"/>
          <w:szCs w:val="20"/>
        </w:rPr>
        <w:t xml:space="preserve">  </w:t>
      </w:r>
      <w:r w:rsidRPr="00A368DD">
        <w:rPr>
          <w:rFonts w:ascii="Times New Roman" w:hAnsi="Times New Roman"/>
          <w:i/>
          <w:sz w:val="20"/>
          <w:szCs w:val="20"/>
        </w:rPr>
        <w:t xml:space="preserve"> p</w:t>
      </w:r>
      <w:r w:rsidRPr="00A368DD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77AD2AFD" wp14:editId="49572A3D">
            <wp:extent cx="2996184" cy="204216"/>
            <wp:effectExtent l="0" t="0" r="0" b="0"/>
            <wp:docPr id="15271" name="Picture 152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1" name="Picture 152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6184" cy="20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68DD">
        <w:rPr>
          <w:rFonts w:ascii="Times New Roman" w:hAnsi="Times New Roman"/>
          <w:sz w:val="20"/>
          <w:szCs w:val="20"/>
        </w:rPr>
        <w:tab/>
        <w:t xml:space="preserve">             </w:t>
      </w:r>
      <w:r w:rsidR="00A368DD">
        <w:rPr>
          <w:rFonts w:ascii="Times New Roman" w:hAnsi="Times New Roman" w:hint="eastAsia"/>
          <w:sz w:val="20"/>
          <w:szCs w:val="20"/>
        </w:rPr>
        <w:t xml:space="preserve"> </w:t>
      </w:r>
      <w:r w:rsidRPr="00A368DD">
        <w:rPr>
          <w:rFonts w:ascii="Times New Roman" w:hAnsi="Times New Roman"/>
          <w:sz w:val="20"/>
          <w:szCs w:val="20"/>
        </w:rPr>
        <w:t>(7)</w:t>
      </w:r>
    </w:p>
    <w:p w14:paraId="1D1BA533" w14:textId="77777777" w:rsidR="00C610A2" w:rsidRPr="0003187B" w:rsidRDefault="00C610A2" w:rsidP="00C610A2">
      <w:p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Pr="0003187B">
        <w:rPr>
          <w:rFonts w:ascii="Times New Roman" w:hAnsi="Times New Roman"/>
          <w:b/>
          <w:bCs/>
          <w:i/>
          <w:iCs/>
          <w:sz w:val="20"/>
          <w:szCs w:val="20"/>
        </w:rPr>
        <w:t xml:space="preserve"> 2: </w:t>
      </w:r>
      <w:r w:rsidRPr="00C610A2">
        <w:rPr>
          <w:rFonts w:ascii="Times New Roman" w:hAnsi="Times New Roman"/>
          <w:b/>
          <w:bCs/>
          <w:i/>
          <w:iCs/>
          <w:sz w:val="20"/>
          <w:szCs w:val="20"/>
        </w:rPr>
        <w:t>The sparse signal reconstruction model for DOA estimation, incorporating super-complete dictionary Aˉ, is defined by Equation 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14:paraId="6DA1902B" w14:textId="4C92302F" w:rsidR="00C610A2" w:rsidRPr="0003187B" w:rsidRDefault="00C610A2" w:rsidP="00C610A2">
      <w:p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Pr="0003187B">
        <w:rPr>
          <w:rFonts w:ascii="Times New Roman" w:hAnsi="Times New Roman"/>
          <w:b/>
          <w:bCs/>
          <w:i/>
          <w:iCs/>
          <w:sz w:val="20"/>
          <w:szCs w:val="20"/>
        </w:rPr>
        <w:t xml:space="preserve"> 3: </w:t>
      </w:r>
      <w:r w:rsidR="00A97CEB" w:rsidRPr="00A97CEB">
        <w:rPr>
          <w:rFonts w:ascii="Times New Roman" w:hAnsi="Times New Roman"/>
          <w:b/>
          <w:bCs/>
          <w:i/>
          <w:iCs/>
          <w:sz w:val="20"/>
          <w:szCs w:val="20"/>
        </w:rPr>
        <w:t>The posterior probability framework for sparse Bayesian learning (SBL)-based DOA estimation, including the joint sparsity modeling of hyperparameters and signals, is formally defined by Equation 7</w:t>
      </w:r>
      <w:r w:rsidR="00A97CEB"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14:paraId="141EB762" w14:textId="48903E88" w:rsidR="00DB5EDA" w:rsidRDefault="00DB5EDA" w:rsidP="00DB5EDA">
      <w:pPr>
        <w:pStyle w:val="1"/>
        <w:snapToGrid w:val="0"/>
        <w:spacing w:beforeLines="50" w:before="156" w:afterLines="50" w:after="156"/>
        <w:ind w:left="431" w:hanging="431"/>
        <w:jc w:val="both"/>
        <w:rPr>
          <w:sz w:val="28"/>
          <w:lang w:val="en-US"/>
        </w:rPr>
      </w:pPr>
      <w:r>
        <w:rPr>
          <w:sz w:val="28"/>
          <w:lang w:val="en-US"/>
        </w:rPr>
        <w:lastRenderedPageBreak/>
        <w:t>C</w:t>
      </w:r>
      <w:r w:rsidRPr="00DB5EDA">
        <w:rPr>
          <w:sz w:val="28"/>
          <w:lang w:val="en-US"/>
        </w:rPr>
        <w:t>onclusion</w:t>
      </w:r>
    </w:p>
    <w:p w14:paraId="66CB48ED" w14:textId="1FB9924D" w:rsidR="00B45632" w:rsidRDefault="0003187B" w:rsidP="00B45632">
      <w:pPr>
        <w:spacing w:before="2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DB5EDA" w:rsidRPr="0003187B">
        <w:rPr>
          <w:rFonts w:ascii="Times New Roman" w:hAnsi="Times New Roman"/>
          <w:b/>
          <w:bCs/>
          <w:i/>
          <w:iCs/>
          <w:sz w:val="20"/>
          <w:szCs w:val="20"/>
        </w:rPr>
        <w:t xml:space="preserve"> 1: </w:t>
      </w:r>
      <w:r w:rsidR="00B45632" w:rsidRPr="00B45632">
        <w:rPr>
          <w:rFonts w:ascii="Times New Roman" w:hAnsi="Times New Roman"/>
          <w:b/>
          <w:bCs/>
          <w:i/>
          <w:iCs/>
          <w:sz w:val="20"/>
          <w:szCs w:val="20"/>
        </w:rPr>
        <w:t xml:space="preserve">The definition of the array output matrix for multi-snapshot signals under sparse Bayesian learning can be represented by Equation 2 </w:t>
      </w:r>
      <w:r w:rsidR="00B45632"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14:paraId="4F811325" w14:textId="41B20473" w:rsidR="00DB5EDA" w:rsidRPr="0003187B" w:rsidRDefault="00771EE0" w:rsidP="00DB5EDA">
      <w:p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DB5EDA" w:rsidRPr="0003187B">
        <w:rPr>
          <w:rFonts w:ascii="Times New Roman" w:hAnsi="Times New Roman"/>
          <w:b/>
          <w:bCs/>
          <w:i/>
          <w:iCs/>
          <w:sz w:val="20"/>
          <w:szCs w:val="20"/>
        </w:rPr>
        <w:t xml:space="preserve"> 2: </w:t>
      </w:r>
      <w:r w:rsidR="00C610A2" w:rsidRPr="00C610A2">
        <w:rPr>
          <w:rFonts w:ascii="Times New Roman" w:hAnsi="Times New Roman"/>
          <w:b/>
          <w:bCs/>
          <w:i/>
          <w:iCs/>
          <w:sz w:val="20"/>
          <w:szCs w:val="20"/>
        </w:rPr>
        <w:t>The sparse signal reconstruction model for DOA estimation, incorporating super-complete dictionary Aˉ, is defined by Equation 3</w:t>
      </w:r>
      <w:r w:rsidR="00C610A2"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14:paraId="68F70595" w14:textId="66AACB50" w:rsidR="00DB5EDA" w:rsidRPr="0003187B" w:rsidRDefault="00771EE0" w:rsidP="00DB5EDA">
      <w:pPr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DB5EDA" w:rsidRPr="0003187B">
        <w:rPr>
          <w:rFonts w:ascii="Times New Roman" w:hAnsi="Times New Roman"/>
          <w:b/>
          <w:bCs/>
          <w:i/>
          <w:iCs/>
          <w:sz w:val="20"/>
          <w:szCs w:val="20"/>
        </w:rPr>
        <w:t xml:space="preserve"> 3: </w:t>
      </w:r>
      <w:r w:rsidR="00A97CEB" w:rsidRPr="00A97CEB">
        <w:rPr>
          <w:rFonts w:ascii="Times New Roman" w:hAnsi="Times New Roman"/>
          <w:b/>
          <w:bCs/>
          <w:i/>
          <w:iCs/>
          <w:sz w:val="20"/>
          <w:szCs w:val="20"/>
        </w:rPr>
        <w:t>The posterior probability framework for sparse Bayesian learning (SBL)-based DOA estimation, including the joint sparsity modeling of hyperparameters and signals, is formally defined by Equation 7</w:t>
      </w:r>
      <w:r w:rsidR="00A97CEB"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14:paraId="29DC0D6A" w14:textId="4C36B924" w:rsidR="00DB5EDA" w:rsidRDefault="00DB5EDA" w:rsidP="00DB5EDA">
      <w:pPr>
        <w:pStyle w:val="1"/>
        <w:snapToGrid w:val="0"/>
        <w:spacing w:beforeLines="50" w:before="156" w:afterLines="50" w:after="156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R</w:t>
      </w:r>
      <w:r w:rsidRPr="00DB5EDA">
        <w:rPr>
          <w:sz w:val="28"/>
          <w:lang w:val="en-US"/>
        </w:rPr>
        <w:t>eference</w:t>
      </w:r>
    </w:p>
    <w:p w14:paraId="6438409F" w14:textId="0F008C57" w:rsidR="007A0BB1" w:rsidRPr="007A0BB1" w:rsidRDefault="007A0BB1" w:rsidP="007A0BB1">
      <w:pPr>
        <w:pStyle w:val="a8"/>
        <w:numPr>
          <w:ilvl w:val="0"/>
          <w:numId w:val="7"/>
        </w:numPr>
        <w:spacing w:after="4" w:line="265" w:lineRule="auto"/>
        <w:ind w:leftChars="0"/>
        <w:jc w:val="both"/>
        <w:rPr>
          <w:rFonts w:ascii="Calibri" w:hAnsi="Calibri" w:cs="Calibri"/>
          <w:szCs w:val="20"/>
        </w:rPr>
      </w:pPr>
      <w:r w:rsidRPr="007A0BB1">
        <w:rPr>
          <w:rFonts w:ascii="Calibri" w:hAnsi="Calibri" w:cs="Calibri"/>
          <w:szCs w:val="20"/>
        </w:rPr>
        <w:t xml:space="preserve">Zhongliang Deng, L., Yin, S.T., Liu, Y., Song, W.: Overview of key indoor positioningtechnologies. Navig. Position. Timing </w:t>
      </w:r>
      <w:r w:rsidRPr="007A0BB1">
        <w:rPr>
          <w:rFonts w:ascii="Calibri" w:hAnsi="Calibri" w:cs="Calibri"/>
          <w:bCs/>
          <w:szCs w:val="20"/>
        </w:rPr>
        <w:t>5</w:t>
      </w:r>
      <w:r w:rsidRPr="007A0BB1">
        <w:rPr>
          <w:rFonts w:ascii="Calibri" w:hAnsi="Calibri" w:cs="Calibri"/>
          <w:szCs w:val="20"/>
        </w:rPr>
        <w:t>(03), 14–23 (2018)</w:t>
      </w:r>
      <w:r w:rsidR="00C610A2">
        <w:rPr>
          <w:rFonts w:ascii="Calibri" w:eastAsiaTheme="minorEastAsia" w:hAnsi="Calibri" w:cs="Calibri" w:hint="eastAsia"/>
          <w:szCs w:val="20"/>
          <w:lang w:eastAsia="zh-CN"/>
        </w:rPr>
        <w:t>.</w:t>
      </w:r>
    </w:p>
    <w:p w14:paraId="31FD21AA" w14:textId="6D4519ED" w:rsidR="00DB5EDA" w:rsidRPr="007A0BB1" w:rsidRDefault="007A0BB1" w:rsidP="007A0BB1">
      <w:pPr>
        <w:pStyle w:val="a8"/>
        <w:numPr>
          <w:ilvl w:val="0"/>
          <w:numId w:val="7"/>
        </w:numPr>
        <w:spacing w:after="4" w:line="265" w:lineRule="auto"/>
        <w:ind w:leftChars="0"/>
        <w:jc w:val="both"/>
        <w:rPr>
          <w:rFonts w:ascii="Calibri" w:hAnsi="Calibri" w:cs="Calibri"/>
          <w:szCs w:val="20"/>
        </w:rPr>
      </w:pPr>
      <w:r w:rsidRPr="007A0BB1">
        <w:rPr>
          <w:rFonts w:ascii="Calibri" w:hAnsi="Calibri" w:cs="Calibri"/>
          <w:szCs w:val="20"/>
        </w:rPr>
        <w:t xml:space="preserve">Schmidt, R.: Multiple emitter location and signal parameter estimation. IEEE Trans. AntennasPropag. </w:t>
      </w:r>
      <w:r w:rsidRPr="007A0BB1">
        <w:rPr>
          <w:rFonts w:ascii="Calibri" w:hAnsi="Calibri" w:cs="Calibri"/>
          <w:bCs/>
          <w:szCs w:val="20"/>
        </w:rPr>
        <w:t>34</w:t>
      </w:r>
      <w:r w:rsidRPr="007A0BB1">
        <w:rPr>
          <w:rFonts w:ascii="Calibri" w:hAnsi="Calibri" w:cs="Calibri"/>
          <w:szCs w:val="20"/>
        </w:rPr>
        <w:t>(3) (1986)</w:t>
      </w:r>
      <w:r w:rsidR="00C610A2">
        <w:rPr>
          <w:rFonts w:ascii="Calibri" w:eastAsiaTheme="minorEastAsia" w:hAnsi="Calibri" w:cs="Calibri" w:hint="eastAsia"/>
          <w:szCs w:val="20"/>
          <w:lang w:eastAsia="zh-CN"/>
        </w:rPr>
        <w:t>.</w:t>
      </w:r>
    </w:p>
    <w:p w14:paraId="3166B7A0" w14:textId="3DE3F544" w:rsidR="007A0BB1" w:rsidRPr="007A0BB1" w:rsidRDefault="007A0BB1" w:rsidP="007A0BB1">
      <w:pPr>
        <w:numPr>
          <w:ilvl w:val="0"/>
          <w:numId w:val="7"/>
        </w:numPr>
        <w:spacing w:after="4" w:line="265" w:lineRule="auto"/>
        <w:jc w:val="both"/>
      </w:pPr>
      <w:r>
        <w:rPr>
          <w:sz w:val="18"/>
        </w:rPr>
        <w:t xml:space="preserve">Roy, R., Kailath, T.: ESPRIT-estimation of signal parameters via rotational invariancetechniques. IEEE Trans. Acoust. Speech Signal Process. </w:t>
      </w:r>
      <w:r>
        <w:rPr>
          <w:b/>
          <w:sz w:val="18"/>
        </w:rPr>
        <w:t>37</w:t>
      </w:r>
      <w:r>
        <w:rPr>
          <w:sz w:val="18"/>
        </w:rPr>
        <w:t>(7) (1989)</w:t>
      </w:r>
      <w:r w:rsidR="00C610A2">
        <w:rPr>
          <w:rFonts w:hint="eastAsia"/>
          <w:sz w:val="18"/>
        </w:rPr>
        <w:t>.</w:t>
      </w:r>
    </w:p>
    <w:sectPr w:rsidR="007A0BB1" w:rsidRPr="007A0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360A1" w14:textId="77777777" w:rsidR="00FC2EB6" w:rsidRDefault="00FC2EB6" w:rsidP="007C60E3">
      <w:pPr>
        <w:spacing w:after="0" w:line="240" w:lineRule="auto"/>
      </w:pPr>
      <w:r>
        <w:separator/>
      </w:r>
    </w:p>
  </w:endnote>
  <w:endnote w:type="continuationSeparator" w:id="0">
    <w:p w14:paraId="1298A8AD" w14:textId="77777777" w:rsidR="00FC2EB6" w:rsidRDefault="00FC2EB6" w:rsidP="007C6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282B" w14:textId="77777777" w:rsidR="00FC2EB6" w:rsidRDefault="00FC2EB6" w:rsidP="007C60E3">
      <w:pPr>
        <w:spacing w:after="0" w:line="240" w:lineRule="auto"/>
      </w:pPr>
      <w:r>
        <w:separator/>
      </w:r>
    </w:p>
  </w:footnote>
  <w:footnote w:type="continuationSeparator" w:id="0">
    <w:p w14:paraId="2C5AC515" w14:textId="77777777" w:rsidR="00FC2EB6" w:rsidRDefault="00FC2EB6" w:rsidP="007C6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368610D"/>
    <w:multiLevelType w:val="hybridMultilevel"/>
    <w:tmpl w:val="C9381C2C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9C76C4"/>
    <w:multiLevelType w:val="hybridMultilevel"/>
    <w:tmpl w:val="095EDF72"/>
    <w:lvl w:ilvl="0" w:tplc="08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5E7121E"/>
    <w:multiLevelType w:val="hybridMultilevel"/>
    <w:tmpl w:val="70A28E66"/>
    <w:lvl w:ilvl="0" w:tplc="08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7C124C"/>
    <w:multiLevelType w:val="multilevel"/>
    <w:tmpl w:val="5CDC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83EA3"/>
    <w:multiLevelType w:val="hybridMultilevel"/>
    <w:tmpl w:val="005AD27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ED5E31"/>
    <w:multiLevelType w:val="hybridMultilevel"/>
    <w:tmpl w:val="61BE22B2"/>
    <w:lvl w:ilvl="0" w:tplc="08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179B3FF0"/>
    <w:multiLevelType w:val="hybridMultilevel"/>
    <w:tmpl w:val="1F6A8416"/>
    <w:lvl w:ilvl="0" w:tplc="08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9E6207"/>
    <w:multiLevelType w:val="hybridMultilevel"/>
    <w:tmpl w:val="D612187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8F5B57"/>
    <w:multiLevelType w:val="hybridMultilevel"/>
    <w:tmpl w:val="BAFC000A"/>
    <w:lvl w:ilvl="0" w:tplc="CF68746A">
      <w:start w:val="1"/>
      <w:numFmt w:val="decimal"/>
      <w:lvlText w:val="%1.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DAE21E8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06C698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874D1B4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308483A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2EE1B9A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3AEEC7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BCEC566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12C19A8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0F00DD"/>
    <w:multiLevelType w:val="multilevel"/>
    <w:tmpl w:val="2C0F00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25DC0"/>
    <w:multiLevelType w:val="hybridMultilevel"/>
    <w:tmpl w:val="E276881A"/>
    <w:lvl w:ilvl="0" w:tplc="0409000B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2" w15:restartNumberingAfterBreak="0">
    <w:nsid w:val="43874516"/>
    <w:multiLevelType w:val="hybridMultilevel"/>
    <w:tmpl w:val="45DA21E2"/>
    <w:lvl w:ilvl="0" w:tplc="98C0DCEB">
      <w:start w:val="1"/>
      <w:numFmt w:val="decimal"/>
      <w:lvlText w:val="[%1]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3CA6B9F"/>
    <w:multiLevelType w:val="hybridMultilevel"/>
    <w:tmpl w:val="0A9A2AD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C801C86"/>
    <w:multiLevelType w:val="multilevel"/>
    <w:tmpl w:val="111A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BA3375A"/>
    <w:multiLevelType w:val="hybridMultilevel"/>
    <w:tmpl w:val="80C8FA38"/>
    <w:lvl w:ilvl="0" w:tplc="08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5EEB3168"/>
    <w:multiLevelType w:val="hybridMultilevel"/>
    <w:tmpl w:val="26BE96B2"/>
    <w:lvl w:ilvl="0" w:tplc="0409000B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8" w15:restartNumberingAfterBreak="0">
    <w:nsid w:val="62A511CE"/>
    <w:multiLevelType w:val="hybridMultilevel"/>
    <w:tmpl w:val="10BAF056"/>
    <w:lvl w:ilvl="0" w:tplc="08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F9E59EA"/>
    <w:multiLevelType w:val="hybridMultilevel"/>
    <w:tmpl w:val="4FF0124A"/>
    <w:lvl w:ilvl="0" w:tplc="08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7D23766A"/>
    <w:multiLevelType w:val="multilevel"/>
    <w:tmpl w:val="2742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CB1945"/>
    <w:multiLevelType w:val="hybridMultilevel"/>
    <w:tmpl w:val="4EBE40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09800093">
    <w:abstractNumId w:val="15"/>
  </w:num>
  <w:num w:numId="2" w16cid:durableId="2038382980">
    <w:abstractNumId w:val="5"/>
  </w:num>
  <w:num w:numId="3" w16cid:durableId="881861968">
    <w:abstractNumId w:val="1"/>
  </w:num>
  <w:num w:numId="4" w16cid:durableId="1025987329">
    <w:abstractNumId w:val="10"/>
  </w:num>
  <w:num w:numId="5" w16cid:durableId="205408658">
    <w:abstractNumId w:val="0"/>
  </w:num>
  <w:num w:numId="6" w16cid:durableId="964191868">
    <w:abstractNumId w:val="9"/>
  </w:num>
  <w:num w:numId="7" w16cid:durableId="882329259">
    <w:abstractNumId w:val="12"/>
  </w:num>
  <w:num w:numId="8" w16cid:durableId="343826239">
    <w:abstractNumId w:val="4"/>
  </w:num>
  <w:num w:numId="9" w16cid:durableId="56247588">
    <w:abstractNumId w:val="20"/>
  </w:num>
  <w:num w:numId="10" w16cid:durableId="266279864">
    <w:abstractNumId w:val="14"/>
  </w:num>
  <w:num w:numId="11" w16cid:durableId="2088964303">
    <w:abstractNumId w:val="2"/>
  </w:num>
  <w:num w:numId="12" w16cid:durableId="736587020">
    <w:abstractNumId w:val="13"/>
  </w:num>
  <w:num w:numId="13" w16cid:durableId="384373323">
    <w:abstractNumId w:val="21"/>
  </w:num>
  <w:num w:numId="14" w16cid:durableId="1103304819">
    <w:abstractNumId w:val="8"/>
  </w:num>
  <w:num w:numId="15" w16cid:durableId="319581374">
    <w:abstractNumId w:val="3"/>
  </w:num>
  <w:num w:numId="16" w16cid:durableId="698631668">
    <w:abstractNumId w:val="18"/>
  </w:num>
  <w:num w:numId="17" w16cid:durableId="2013948871">
    <w:abstractNumId w:val="19"/>
  </w:num>
  <w:num w:numId="18" w16cid:durableId="1532644405">
    <w:abstractNumId w:val="17"/>
  </w:num>
  <w:num w:numId="19" w16cid:durableId="2140099242">
    <w:abstractNumId w:val="7"/>
  </w:num>
  <w:num w:numId="20" w16cid:durableId="1410227973">
    <w:abstractNumId w:val="6"/>
  </w:num>
  <w:num w:numId="21" w16cid:durableId="1069958296">
    <w:abstractNumId w:val="11"/>
  </w:num>
  <w:num w:numId="22" w16cid:durableId="6043153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4F6"/>
    <w:rsid w:val="00013A97"/>
    <w:rsid w:val="0003187B"/>
    <w:rsid w:val="00032942"/>
    <w:rsid w:val="0005567D"/>
    <w:rsid w:val="00083DD2"/>
    <w:rsid w:val="000E1B8E"/>
    <w:rsid w:val="00107EDD"/>
    <w:rsid w:val="001226C8"/>
    <w:rsid w:val="001A4522"/>
    <w:rsid w:val="001C6797"/>
    <w:rsid w:val="001D7788"/>
    <w:rsid w:val="001E3D15"/>
    <w:rsid w:val="002919CC"/>
    <w:rsid w:val="002A3F04"/>
    <w:rsid w:val="002B3745"/>
    <w:rsid w:val="002D05C0"/>
    <w:rsid w:val="003C5C0F"/>
    <w:rsid w:val="0050179D"/>
    <w:rsid w:val="00546953"/>
    <w:rsid w:val="005D2D84"/>
    <w:rsid w:val="005E1A0C"/>
    <w:rsid w:val="00670D52"/>
    <w:rsid w:val="006873B8"/>
    <w:rsid w:val="006D2D74"/>
    <w:rsid w:val="00705C91"/>
    <w:rsid w:val="00747B60"/>
    <w:rsid w:val="00771EE0"/>
    <w:rsid w:val="00795795"/>
    <w:rsid w:val="007A0BB1"/>
    <w:rsid w:val="007C60E3"/>
    <w:rsid w:val="00810F3C"/>
    <w:rsid w:val="00832594"/>
    <w:rsid w:val="0084583C"/>
    <w:rsid w:val="008738C2"/>
    <w:rsid w:val="00873D8C"/>
    <w:rsid w:val="009049FF"/>
    <w:rsid w:val="00913534"/>
    <w:rsid w:val="00930E2C"/>
    <w:rsid w:val="009B54D5"/>
    <w:rsid w:val="009D6A7C"/>
    <w:rsid w:val="009D7955"/>
    <w:rsid w:val="009E32B4"/>
    <w:rsid w:val="00A20FE6"/>
    <w:rsid w:val="00A24E72"/>
    <w:rsid w:val="00A368DD"/>
    <w:rsid w:val="00A513FB"/>
    <w:rsid w:val="00A97CEB"/>
    <w:rsid w:val="00AA548E"/>
    <w:rsid w:val="00B45632"/>
    <w:rsid w:val="00B62165"/>
    <w:rsid w:val="00B64FAF"/>
    <w:rsid w:val="00BA4667"/>
    <w:rsid w:val="00C610A2"/>
    <w:rsid w:val="00C72739"/>
    <w:rsid w:val="00CA6D1A"/>
    <w:rsid w:val="00CE257B"/>
    <w:rsid w:val="00D35E6E"/>
    <w:rsid w:val="00DB42F4"/>
    <w:rsid w:val="00DB5EDA"/>
    <w:rsid w:val="00DC6996"/>
    <w:rsid w:val="00DF2302"/>
    <w:rsid w:val="00E07A3C"/>
    <w:rsid w:val="00E41379"/>
    <w:rsid w:val="00E424F6"/>
    <w:rsid w:val="00E70EFE"/>
    <w:rsid w:val="00E939F4"/>
    <w:rsid w:val="00F1002C"/>
    <w:rsid w:val="00FC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2FDB4"/>
  <w15:chartTrackingRefBased/>
  <w15:docId w15:val="{B83213EB-425E-425C-9E65-9B3BCAF2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0E3"/>
    <w:pPr>
      <w:spacing w:after="200" w:line="276" w:lineRule="auto"/>
    </w:pPr>
    <w:rPr>
      <w:rFonts w:ascii="Calibri" w:hAnsi="Calibri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7C60E3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7A0B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3D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60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60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60E3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7C60E3"/>
    <w:rPr>
      <w:rFonts w:ascii="Arial" w:eastAsia="黑体" w:hAnsi="Arial" w:cs="Times New Roman"/>
      <w:b/>
      <w:bCs/>
      <w:kern w:val="0"/>
      <w:sz w:val="30"/>
      <w:szCs w:val="30"/>
      <w:lang w:val="zh-CN"/>
    </w:rPr>
  </w:style>
  <w:style w:type="table" w:styleId="a7">
    <w:name w:val="Table Grid"/>
    <w:basedOn w:val="a1"/>
    <w:uiPriority w:val="59"/>
    <w:qFormat/>
    <w:rsid w:val="007C60E3"/>
    <w:rPr>
      <w:rFonts w:ascii="Times New Roman" w:eastAsia="等线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"/>
    <w:basedOn w:val="a"/>
    <w:link w:val="a9"/>
    <w:uiPriority w:val="34"/>
    <w:qFormat/>
    <w:rsid w:val="009B54D5"/>
    <w:pPr>
      <w:spacing w:after="0" w:line="240" w:lineRule="auto"/>
      <w:ind w:leftChars="400" w:left="840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a9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8"/>
    <w:uiPriority w:val="34"/>
    <w:qFormat/>
    <w:rsid w:val="009B54D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20">
    <w:name w:val="标题 2 字符"/>
    <w:basedOn w:val="a0"/>
    <w:link w:val="2"/>
    <w:uiPriority w:val="9"/>
    <w:rsid w:val="007A0BB1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styleId="aa">
    <w:name w:val="Placeholder Text"/>
    <w:basedOn w:val="a0"/>
    <w:uiPriority w:val="99"/>
    <w:semiHidden/>
    <w:rsid w:val="00013A97"/>
    <w:rPr>
      <w:color w:val="666666"/>
    </w:rPr>
  </w:style>
  <w:style w:type="character" w:customStyle="1" w:styleId="40">
    <w:name w:val="标题 4 字符"/>
    <w:basedOn w:val="a0"/>
    <w:link w:val="4"/>
    <w:uiPriority w:val="9"/>
    <w:semiHidden/>
    <w:rsid w:val="001E3D1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b">
    <w:name w:val="Strong"/>
    <w:basedOn w:val="a0"/>
    <w:uiPriority w:val="22"/>
    <w:qFormat/>
    <w:rsid w:val="001E3D15"/>
    <w:rPr>
      <w:b/>
      <w:bCs/>
    </w:rPr>
  </w:style>
  <w:style w:type="paragraph" w:styleId="ac">
    <w:name w:val="Normal (Web)"/>
    <w:basedOn w:val="a"/>
    <w:uiPriority w:val="99"/>
    <w:unhideWhenUsed/>
    <w:rsid w:val="005E1A0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41A46-FFB4-4CF0-B2ED-FC8053E0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733</Words>
  <Characters>4128</Characters>
  <Application>Microsoft Office Word</Application>
  <DocSecurity>0</DocSecurity>
  <Lines>87</Lines>
  <Paragraphs>58</Paragraphs>
  <ScaleCrop>false</ScaleCrop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 海龙</dc:creator>
  <cp:keywords/>
  <dc:description/>
  <cp:lastModifiedBy>秉航 刘</cp:lastModifiedBy>
  <cp:revision>14</cp:revision>
  <dcterms:created xsi:type="dcterms:W3CDTF">2025-05-06T14:09:00Z</dcterms:created>
  <dcterms:modified xsi:type="dcterms:W3CDTF">2025-05-09T08:49:00Z</dcterms:modified>
</cp:coreProperties>
</file>