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21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R1-2504435</w:t>
      </w:r>
    </w:p>
    <w:p>
      <w:pPr>
        <w:pStyle w:val="10"/>
        <w:tabs>
          <w:tab w:val="right" w:pos="10206"/>
        </w:tabs>
        <w:spacing w:after="0" w:afterAutospacing="0"/>
        <w:rPr>
          <w:rFonts w:eastAsia="宋体" w:cs="Arial"/>
          <w:sz w:val="28"/>
          <w:szCs w:val="28"/>
          <w:lang w:val="en-US" w:eastAsia="zh-CN"/>
        </w:rPr>
      </w:pPr>
      <w:r>
        <w:rPr>
          <w:rFonts w:cs="Arial"/>
          <w:bCs/>
          <w:sz w:val="28"/>
        </w:rPr>
        <w:t xml:space="preserve">St Julian’s, Malta, </w:t>
      </w:r>
      <w:r>
        <w:rPr>
          <w:rFonts w:hint="eastAsia" w:eastAsia="宋体" w:cs="Arial"/>
          <w:sz w:val="28"/>
          <w:szCs w:val="28"/>
          <w:lang w:val="en-US" w:eastAsia="zh-CN"/>
        </w:rPr>
        <w:t>May 19</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- 23</w:t>
      </w:r>
      <w:r>
        <w:rPr>
          <w:rFonts w:hint="eastAsia" w:eastAsia="宋体" w:cs="Arial"/>
          <w:sz w:val="28"/>
          <w:szCs w:val="28"/>
          <w:vertAlign w:val="superscript"/>
          <w:lang w:val="en-US" w:eastAsia="zh-CN"/>
        </w:rPr>
        <w:t>rd</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ascii="Arial" w:hAnsi="Arial" w:eastAsia="宋体" w:cs="Arial"/>
          <w:b/>
          <w:sz w:val="28"/>
          <w:szCs w:val="28"/>
          <w:lang w:val="en-US" w:eastAsia="zh-CN"/>
        </w:rPr>
      </w:pPr>
    </w:p>
    <w:bookmarkEnd w:id="0"/>
    <w:p>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eastAsia="宋体" w:cs="Arial"/>
          <w:b/>
          <w:sz w:val="28"/>
          <w:szCs w:val="28"/>
          <w:lang w:val="en-US" w:eastAsia="zh-CN"/>
        </w:rPr>
        <w:t>Discussion on timing acquisition and synchronization</w:t>
      </w:r>
    </w:p>
    <w:p>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w:t>
      </w:r>
      <w:r>
        <w:rPr>
          <w:rFonts w:hint="eastAsia" w:ascii="Arial" w:hAnsi="Arial" w:eastAsia="宋体" w:cs="Arial"/>
          <w:b/>
          <w:sz w:val="28"/>
          <w:szCs w:val="28"/>
          <w:lang w:val="en-US" w:eastAsia="zh-CN"/>
        </w:rPr>
        <w:t>3</w:t>
      </w:r>
    </w:p>
    <w:p>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pPr>
        <w:pStyle w:val="2"/>
        <w:spacing w:after="180"/>
        <w:rPr>
          <w:lang w:val="en-US"/>
        </w:rPr>
      </w:pPr>
      <w:r>
        <w:rPr>
          <w:lang w:val="en-US"/>
        </w:rPr>
        <w:t>Introduction</w:t>
      </w:r>
      <w:bookmarkEnd w:id="1"/>
    </w:p>
    <w:p>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RAN1 scope:</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Cs w:val="24"/>
                <w:lang w:val="en-US"/>
              </w:rPr>
            </w:pPr>
            <w:r>
              <w:rPr>
                <w:rFonts w:hint="eastAsia" w:eastAsia="宋体"/>
                <w:szCs w:val="24"/>
                <w:lang w:val="en-US" w:eastAsia="zh-CN"/>
              </w:rPr>
              <w:t>[...]</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PRDCH and PDRCH, which are the only physical channels in R2D and D2R, respectively.</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Cs w:val="24"/>
                <w:lang w:val="en-US"/>
              </w:rPr>
            </w:pPr>
            <w:r>
              <w:rPr>
                <w:rFonts w:hint="eastAsia" w:eastAsia="宋体"/>
                <w:szCs w:val="24"/>
                <w:lang w:val="en-US"/>
              </w:rPr>
              <w:t>R2D and D2R signal(s)</w:t>
            </w:r>
            <w:r>
              <w:rPr>
                <w:rFonts w:hint="eastAsia" w:eastAsia="宋体"/>
                <w:szCs w:val="24"/>
                <w:lang w:val="en-US" w:eastAsia="zh-CN"/>
              </w:rPr>
              <w:t>.</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eastAsia="zh-CN"/>
              </w:rPr>
              <w:t>[...]</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timing acquisition and synchronization in A-IoT.</w:t>
      </w:r>
    </w:p>
    <w:p>
      <w:pPr>
        <w:pStyle w:val="2"/>
        <w:spacing w:after="180"/>
        <w:rPr>
          <w:lang w:val="en-US"/>
        </w:rPr>
      </w:pPr>
      <w:r>
        <w:rPr>
          <w:lang w:val="en-US"/>
        </w:rPr>
        <w:t>Discussion</w:t>
      </w:r>
    </w:p>
    <w:p>
      <w:pPr>
        <w:pStyle w:val="3"/>
        <w:spacing w:after="180"/>
        <w:rPr>
          <w:lang w:val="en-US" w:eastAsia="zh-CN"/>
        </w:rPr>
      </w:pPr>
      <w:bookmarkStart w:id="3" w:name="_Ref17383"/>
      <w:r>
        <w:rPr>
          <w:rFonts w:hint="eastAsia"/>
          <w:lang w:val="en-US" w:eastAsia="zh-CN"/>
        </w:rPr>
        <w:t xml:space="preserve">R2D </w:t>
      </w:r>
      <w:bookmarkEnd w:id="3"/>
      <w:r>
        <w:rPr>
          <w:rFonts w:hint="eastAsia"/>
          <w:lang w:val="en-US" w:eastAsia="zh-CN"/>
        </w:rPr>
        <w:t>start-indicator part (SIP)</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RAN1#120-bis,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szCs w:val="20"/>
              </w:rPr>
            </w:pPr>
            <w:r>
              <w:rPr>
                <w:rFonts w:hint="eastAsia"/>
                <w:szCs w:val="20"/>
                <w:highlight w:val="green"/>
              </w:rPr>
              <w:t>Agreement</w:t>
            </w:r>
          </w:p>
          <w:p>
            <w:pPr>
              <w:keepNext w:val="0"/>
              <w:keepLines w:val="0"/>
              <w:widowControl/>
              <w:suppressLineNumbers w:val="0"/>
              <w:spacing w:before="0" w:beforeAutospacing="0"/>
              <w:ind w:left="0" w:right="0"/>
              <w:rPr>
                <w:rFonts w:hint="eastAsia"/>
                <w:szCs w:val="20"/>
              </w:rPr>
            </w:pPr>
            <w:r>
              <w:rPr>
                <w:rFonts w:hint="eastAsia"/>
                <w:szCs w:val="20"/>
              </w:rPr>
              <w:t>For the pattern of SIP of R-TAS, only the following 2 alternatives are considered for further down-selection:</w:t>
            </w:r>
          </w:p>
          <w:p>
            <w:pPr>
              <w:pStyle w:val="18"/>
              <w:keepNext w:val="0"/>
              <w:keepLines w:val="0"/>
              <w:widowControl/>
              <w:numPr>
                <w:ilvl w:val="0"/>
                <w:numId w:val="6"/>
              </w:numPr>
              <w:suppressLineNumbers w:val="0"/>
              <w:autoSpaceDE w:val="0"/>
              <w:autoSpaceDN w:val="0"/>
              <w:adjustRightInd w:val="0"/>
              <w:spacing w:beforeAutospacing="0"/>
              <w:ind w:right="0"/>
              <w:contextualSpacing/>
              <w:rPr>
                <w:rFonts w:hint="eastAsia"/>
                <w:szCs w:val="20"/>
              </w:rPr>
            </w:pPr>
            <w:r>
              <w:rPr>
                <w:rFonts w:hint="eastAsia"/>
                <w:szCs w:val="20"/>
              </w:rPr>
              <w:t>Alt 1-2: ON-OFF with a ratio of 1:3 and with following total SIP duration to be further down-selected:</w:t>
            </w:r>
          </w:p>
          <w:p>
            <w:pPr>
              <w:pStyle w:val="18"/>
              <w:keepNext w:val="0"/>
              <w:keepLines w:val="0"/>
              <w:widowControl/>
              <w:numPr>
                <w:ilvl w:val="1"/>
                <w:numId w:val="6"/>
              </w:numPr>
              <w:suppressLineNumbers w:val="0"/>
              <w:autoSpaceDE w:val="0"/>
              <w:autoSpaceDN w:val="0"/>
              <w:adjustRightInd w:val="0"/>
              <w:spacing w:beforeAutospacing="0"/>
              <w:ind w:right="0"/>
              <w:contextualSpacing/>
              <w:rPr>
                <w:rFonts w:hint="eastAsia"/>
                <w:szCs w:val="20"/>
              </w:rPr>
            </w:pPr>
            <w:r>
              <w:rPr>
                <w:rFonts w:hint="eastAsia"/>
                <w:szCs w:val="20"/>
              </w:rPr>
              <w:t>Option 1: 0.5 OFDM symbol duration</w:t>
            </w:r>
          </w:p>
          <w:p>
            <w:pPr>
              <w:pStyle w:val="18"/>
              <w:keepNext w:val="0"/>
              <w:keepLines w:val="0"/>
              <w:widowControl/>
              <w:numPr>
                <w:ilvl w:val="1"/>
                <w:numId w:val="6"/>
              </w:numPr>
              <w:suppressLineNumbers w:val="0"/>
              <w:autoSpaceDE w:val="0"/>
              <w:autoSpaceDN w:val="0"/>
              <w:adjustRightInd w:val="0"/>
              <w:spacing w:beforeAutospacing="0"/>
              <w:ind w:right="0"/>
              <w:contextualSpacing/>
              <w:rPr>
                <w:rFonts w:hint="eastAsia"/>
                <w:szCs w:val="20"/>
              </w:rPr>
            </w:pPr>
            <w:r>
              <w:rPr>
                <w:rFonts w:hint="eastAsia"/>
                <w:szCs w:val="20"/>
              </w:rPr>
              <w:t>Option 2: 1 OFDM symbol duration</w:t>
            </w:r>
          </w:p>
          <w:p>
            <w:pPr>
              <w:pStyle w:val="18"/>
              <w:keepNext w:val="0"/>
              <w:keepLines w:val="0"/>
              <w:widowControl/>
              <w:numPr>
                <w:ilvl w:val="0"/>
                <w:numId w:val="6"/>
              </w:numPr>
              <w:suppressLineNumbers w:val="0"/>
              <w:autoSpaceDE w:val="0"/>
              <w:autoSpaceDN w:val="0"/>
              <w:adjustRightInd w:val="0"/>
              <w:spacing w:beforeAutospacing="0"/>
              <w:ind w:right="0"/>
              <w:contextualSpacing/>
              <w:rPr>
                <w:rFonts w:hint="eastAsia"/>
                <w:szCs w:val="20"/>
              </w:rPr>
            </w:pPr>
            <w:r>
              <w:rPr>
                <w:rFonts w:hint="eastAsia"/>
                <w:szCs w:val="20"/>
              </w:rPr>
              <w:t>Alt 2-4: ON-OFF-ON-OFF with a ratio of 1:1:1:3 and with following total SIP duration to be further down-selected:</w:t>
            </w:r>
          </w:p>
          <w:p>
            <w:pPr>
              <w:pStyle w:val="18"/>
              <w:keepNext w:val="0"/>
              <w:keepLines w:val="0"/>
              <w:widowControl/>
              <w:numPr>
                <w:ilvl w:val="1"/>
                <w:numId w:val="6"/>
              </w:numPr>
              <w:suppressLineNumbers w:val="0"/>
              <w:autoSpaceDE w:val="0"/>
              <w:autoSpaceDN w:val="0"/>
              <w:adjustRightInd w:val="0"/>
              <w:spacing w:beforeAutospacing="0"/>
              <w:ind w:right="0"/>
              <w:contextualSpacing/>
              <w:rPr>
                <w:rFonts w:hint="eastAsia"/>
                <w:szCs w:val="20"/>
              </w:rPr>
            </w:pPr>
            <w:r>
              <w:rPr>
                <w:rFonts w:hint="eastAsia"/>
                <w:szCs w:val="20"/>
              </w:rPr>
              <w:t>Option 1: 0.5 OFDM symbol duration</w:t>
            </w:r>
          </w:p>
          <w:p>
            <w:pPr>
              <w:pStyle w:val="18"/>
              <w:keepNext w:val="0"/>
              <w:keepLines w:val="0"/>
              <w:widowControl/>
              <w:numPr>
                <w:ilvl w:val="1"/>
                <w:numId w:val="6"/>
              </w:numPr>
              <w:suppressLineNumbers w:val="0"/>
              <w:autoSpaceDE w:val="0"/>
              <w:autoSpaceDN w:val="0"/>
              <w:adjustRightInd w:val="0"/>
              <w:spacing w:beforeAutospacing="0"/>
              <w:ind w:right="0"/>
              <w:contextualSpacing/>
              <w:rPr>
                <w:rFonts w:hint="eastAsia"/>
                <w:szCs w:val="20"/>
              </w:rPr>
            </w:pPr>
            <w:r>
              <w:rPr>
                <w:rFonts w:hint="eastAsia"/>
                <w:szCs w:val="20"/>
              </w:rPr>
              <w:t>Option 2: 1 OFDM symbol duration</w:t>
            </w:r>
          </w:p>
          <w:p>
            <w:pPr>
              <w:pStyle w:val="21"/>
              <w:keepNext w:val="0"/>
              <w:keepLines w:val="0"/>
              <w:widowControl/>
              <w:suppressLineNumbers w:val="0"/>
              <w:spacing w:before="0" w:beforeAutospacing="0"/>
              <w:ind w:left="0" w:right="0"/>
              <w:rPr>
                <w:rFonts w:hint="eastAsia"/>
                <w:szCs w:val="20"/>
                <w:highlight w:val="green"/>
                <w:lang w:eastAsia="zh-CN"/>
              </w:rPr>
            </w:pPr>
            <w:r>
              <w:rPr>
                <w:rFonts w:hint="eastAsia"/>
                <w:szCs w:val="20"/>
                <w:highlight w:val="green"/>
                <w:lang w:eastAsia="zh-CN"/>
              </w:rPr>
              <w:t>Agreement</w:t>
            </w:r>
          </w:p>
          <w:p>
            <w:pPr>
              <w:pStyle w:val="21"/>
              <w:keepNext w:val="0"/>
              <w:keepLines w:val="0"/>
              <w:widowControl/>
              <w:suppressLineNumbers w:val="0"/>
              <w:spacing w:before="0" w:beforeAutospacing="0"/>
              <w:ind w:left="0" w:right="0"/>
              <w:rPr>
                <w:rFonts w:hint="eastAsia"/>
                <w:szCs w:val="20"/>
                <w:lang w:eastAsia="zh-CN"/>
              </w:rPr>
            </w:pPr>
            <w:r>
              <w:rPr>
                <w:rFonts w:hint="eastAsia"/>
                <w:szCs w:val="20"/>
                <w:lang w:eastAsia="zh-CN"/>
              </w:rPr>
              <w:t xml:space="preserve">For R-TAS, SIP duration of 1 OFDM symbol is adopted with CAP pattern ON-OFF-ON-OFF for all values of M corresponding to PRDCH </w:t>
            </w:r>
          </w:p>
          <w:p>
            <w:pPr>
              <w:pStyle w:val="18"/>
              <w:keepNext w:val="0"/>
              <w:keepLines w:val="0"/>
              <w:widowControl/>
              <w:numPr>
                <w:ilvl w:val="0"/>
                <w:numId w:val="7"/>
              </w:numPr>
              <w:suppressLineNumbers w:val="0"/>
              <w:autoSpaceDE w:val="0"/>
              <w:autoSpaceDN w:val="0"/>
              <w:adjustRightInd w:val="0"/>
              <w:spacing w:beforeAutospacing="0" w:after="120" w:line="276" w:lineRule="auto"/>
              <w:ind w:right="0"/>
              <w:contextualSpacing/>
              <w:rPr>
                <w:rFonts w:hint="eastAsia"/>
                <w:szCs w:val="20"/>
                <w:lang w:val="en-US" w:eastAsia="en-GB"/>
              </w:rPr>
            </w:pPr>
            <w:r>
              <w:rPr>
                <w:rFonts w:hint="eastAsia"/>
                <w:szCs w:val="20"/>
              </w:rPr>
              <w:t>Note: device cannot assume the presence/absence of RF transmission prior to the SIP.</w:t>
            </w:r>
          </w:p>
        </w:tc>
      </w:tr>
    </w:tbl>
    <w:p>
      <w:pPr>
        <w:spacing w:before="180" w:beforeLines="50" w:beforeAutospacing="1" w:after="180" w:afterLines="50"/>
        <w:rPr>
          <w:rFonts w:eastAsia="宋体"/>
          <w:lang w:val="en-US" w:eastAsia="zh-CN"/>
        </w:rPr>
      </w:pPr>
      <w:r>
        <w:rPr>
          <w:rFonts w:hint="eastAsia" w:eastAsia="宋体"/>
          <w:lang w:val="en-US" w:eastAsia="zh-CN"/>
        </w:rPr>
        <w:t xml:space="preserve">On the down-selection between Alt 1-2 and Alt 2-4, the evaluation results submitted by respective proponents to RAN1#120-bis are not aligned on which one is better in terms of performance, although proponents of both alternatives claimed achieving the targeted MDR at the targeted FAR. Considering that both alternatives can achieve the performance target based on evaluation results, we think argument on the necessity of a </w:t>
      </w:r>
      <w:r>
        <w:rPr>
          <w:rFonts w:eastAsia="宋体"/>
          <w:lang w:val="en-US" w:eastAsia="zh-CN"/>
        </w:rPr>
        <w:t>“</w:t>
      </w:r>
      <w:r>
        <w:rPr>
          <w:rFonts w:hint="eastAsia" w:eastAsia="宋体"/>
          <w:lang w:val="en-US" w:eastAsia="zh-CN"/>
        </w:rPr>
        <w:t>threshold training part</w:t>
      </w:r>
      <w:r>
        <w:rPr>
          <w:rFonts w:eastAsia="宋体"/>
          <w:lang w:val="en-US" w:eastAsia="zh-CN"/>
        </w:rPr>
        <w:t>”</w:t>
      </w:r>
      <w:r>
        <w:rPr>
          <w:rFonts w:hint="eastAsia" w:eastAsia="宋体"/>
          <w:lang w:val="en-US" w:eastAsia="zh-CN"/>
        </w:rPr>
        <w:t xml:space="preserve"> from proponents of Alt 2-4 is not that relevant, and we thus lean towards the simpler single ON-OFF alternative (i.e. Alt 1-2) which also corresponds to a value of M = 4 which is distinguishable from the M values for CAP and PRDCH (i.e. 2, 6, 12, and 24).</w:t>
      </w:r>
    </w:p>
    <w:p>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the pattern of SIP of R-TAS, adopt Alt 1-2 (i.e. ON-OFF with a ratio of 1:3).</w:t>
      </w:r>
    </w:p>
    <w:p>
      <w:pPr>
        <w:pStyle w:val="3"/>
        <w:spacing w:after="180"/>
        <w:rPr>
          <w:lang w:val="en-US" w:eastAsia="zh-CN"/>
        </w:rPr>
      </w:pPr>
      <w:r>
        <w:rPr>
          <w:rFonts w:hint="eastAsia"/>
          <w:lang w:val="en-US" w:eastAsia="zh-CN"/>
        </w:rPr>
        <w:t>R2D postamble</w:t>
      </w:r>
    </w:p>
    <w:p>
      <w:pPr>
        <w:spacing w:before="180" w:beforeLines="50" w:beforeAutospacing="1" w:after="180" w:afterLines="50"/>
        <w:rPr>
          <w:rFonts w:eastAsia="宋体"/>
          <w:lang w:val="en-US" w:eastAsia="zh-CN"/>
        </w:rPr>
      </w:pPr>
      <w:r>
        <w:rPr>
          <w:rFonts w:hint="eastAsia" w:eastAsia="宋体"/>
          <w:lang w:val="en-US" w:eastAsia="zh-CN"/>
        </w:rPr>
        <w:t xml:space="preserve">The latest FL proposal relating to R2D postamble is as follows </w:t>
      </w:r>
      <w:r>
        <w:rPr>
          <w:rFonts w:hint="eastAsia" w:eastAsia="宋体"/>
          <w:lang w:val="en-US" w:eastAsia="zh-CN"/>
        </w:rPr>
        <w:fldChar w:fldCharType="begin"/>
      </w:r>
      <w:r>
        <w:rPr>
          <w:rFonts w:hint="eastAsia" w:eastAsia="宋体"/>
          <w:lang w:val="en-US" w:eastAsia="zh-CN"/>
        </w:rPr>
        <w:instrText xml:space="preserve"> REF _Ref3725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b/>
                <w:bCs/>
                <w:szCs w:val="20"/>
              </w:rPr>
            </w:pPr>
            <w:r>
              <w:rPr>
                <w:rFonts w:hint="eastAsia"/>
                <w:b/>
                <w:bCs/>
                <w:szCs w:val="20"/>
              </w:rPr>
              <w:t xml:space="preserve">Proposal 4-1d </w:t>
            </w:r>
          </w:p>
          <w:p>
            <w:pPr>
              <w:keepNext w:val="0"/>
              <w:keepLines w:val="0"/>
              <w:widowControl/>
              <w:suppressLineNumbers w:val="0"/>
              <w:spacing w:before="0" w:beforeAutospacing="0" w:after="0"/>
              <w:ind w:left="0" w:right="240" w:rightChars="100"/>
              <w:rPr>
                <w:rFonts w:hint="eastAsia"/>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Manchester coding rule violation corresponding to M value for PRDCH is applied by reader’s implementation that can be used by the device to determine the end of PRDCH transmission</w:t>
            </w:r>
          </w:p>
          <w:p>
            <w:pPr>
              <w:pStyle w:val="18"/>
              <w:keepNext w:val="0"/>
              <w:keepLines w:val="0"/>
              <w:widowControl/>
              <w:numPr>
                <w:ilvl w:val="0"/>
                <w:numId w:val="9"/>
              </w:numPr>
              <w:suppressLineNumbers w:val="0"/>
              <w:spacing w:beforeAutospacing="0"/>
              <w:ind w:left="0" w:right="0"/>
              <w:rPr>
                <w:rFonts w:hint="eastAsia" w:eastAsia="宋体"/>
                <w:szCs w:val="24"/>
                <w:lang w:val="en-US" w:eastAsia="zh-CN"/>
              </w:rPr>
            </w:pPr>
            <w:r>
              <w:rPr>
                <w:rFonts w:hint="eastAsia" w:eastAsia="宋体"/>
                <w:color w:val="000000" w:themeColor="text1"/>
                <w:szCs w:val="20"/>
                <w:lang w:val="en-US" w:eastAsia="zh-CN"/>
                <w14:textFill>
                  <w14:solidFill>
                    <w14:schemeClr w14:val="tx1"/>
                  </w14:solidFill>
                </w14:textFill>
              </w:rPr>
              <w:t xml:space="preserve">-  </w:t>
            </w:r>
            <w:r>
              <w:rPr>
                <w:rFonts w:hint="eastAsia"/>
                <w:color w:val="000000" w:themeColor="text1"/>
                <w:szCs w:val="20"/>
                <w14:textFill>
                  <w14:solidFill>
                    <w14:schemeClr w14:val="tx1"/>
                  </w14:solidFill>
                </w14:textFill>
              </w:rPr>
              <w:t>There is no consensus to specify R2D postamble</w:t>
            </w:r>
          </w:p>
        </w:tc>
      </w:tr>
    </w:tbl>
    <w:p>
      <w:pPr>
        <w:spacing w:before="180" w:beforeLines="50" w:beforeAutospacing="1" w:after="180" w:afterLines="50"/>
        <w:rPr>
          <w:rFonts w:hint="eastAsia" w:eastAsia="宋体"/>
          <w:color w:val="000000" w:themeColor="text1"/>
          <w:lang w:val="en-US" w:eastAsia="zh-CN"/>
          <w14:textFill>
            <w14:solidFill>
              <w14:schemeClr w14:val="tx1"/>
            </w14:solidFill>
          </w14:textFill>
        </w:rPr>
      </w:pPr>
      <w:r>
        <w:rPr>
          <w:rFonts w:hint="eastAsia" w:eastAsia="宋体"/>
          <w:lang w:val="en-US" w:eastAsia="zh-CN"/>
        </w:rPr>
        <w:t>In general we support not to specify R2D postamble, and instead allow any violation of Manchester coding rule to indicate the end of PRDCH transmission</w:t>
      </w:r>
      <w:r>
        <w:rPr>
          <w:rFonts w:hint="eastAsia" w:eastAsia="宋体"/>
          <w:color w:val="000000" w:themeColor="text1"/>
          <w:lang w:val="en-US" w:eastAsia="zh-CN"/>
          <w14:textFill>
            <w14:solidFill>
              <w14:schemeClr w14:val="tx1"/>
            </w14:solidFill>
          </w14:textFill>
        </w:rPr>
        <w:t xml:space="preserve">. The question is the coupling with the definition of </w:t>
      </w:r>
      <w:r>
        <w:rPr>
          <w:rFonts w:eastAsia="宋体"/>
          <w:color w:val="000000" w:themeColor="text1"/>
          <w:lang w:val="en-US" w:eastAsia="zh-CN"/>
          <w14:textFill>
            <w14:solidFill>
              <w14:schemeClr w14:val="tx1"/>
            </w14:solidFill>
          </w14:textFill>
        </w:rPr>
        <w:t>timing relationships</w:t>
      </w:r>
      <w:r>
        <w:rPr>
          <w:rFonts w:hint="eastAsia" w:eastAsia="宋体"/>
          <w:color w:val="000000" w:themeColor="text1"/>
          <w:lang w:val="en-US" w:eastAsia="zh-CN"/>
          <w14:textFill>
            <w14:solidFill>
              <w14:schemeClr w14:val="tx1"/>
            </w14:solidFill>
          </w14:textFill>
        </w:rPr>
        <w:t xml:space="preserve"> where it is still unclear whether it is based on the end of padding chips or it is based on the end of last PRDCH chip.</w:t>
      </w:r>
    </w:p>
    <w:p>
      <w:pPr>
        <w:spacing w:before="180" w:beforeLines="50" w:beforeAutospacing="1" w:after="180" w:afterLines="50"/>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As explained in </w:t>
      </w:r>
      <w:r>
        <w:rPr>
          <w:rFonts w:hint="eastAsia" w:eastAsia="宋体"/>
          <w:color w:val="000000" w:themeColor="text1"/>
          <w:lang w:val="en-US" w:eastAsia="zh-CN"/>
          <w14:textFill>
            <w14:solidFill>
              <w14:schemeClr w14:val="tx1"/>
            </w14:solidFill>
          </w14:textFill>
        </w:rPr>
        <w:fldChar w:fldCharType="begin"/>
      </w:r>
      <w:r>
        <w:rPr>
          <w:rFonts w:hint="eastAsia" w:eastAsia="宋体"/>
          <w:color w:val="000000" w:themeColor="text1"/>
          <w:lang w:val="en-US" w:eastAsia="zh-CN"/>
          <w14:textFill>
            <w14:solidFill>
              <w14:schemeClr w14:val="tx1"/>
            </w14:solidFill>
          </w14:textFill>
        </w:rPr>
        <w:instrText xml:space="preserve"> REF _Ref27278 \n \h </w:instrText>
      </w:r>
      <w:r>
        <w:rPr>
          <w:rFonts w:hint="eastAsia" w:eastAsia="宋体"/>
          <w:color w:val="000000" w:themeColor="text1"/>
          <w:lang w:val="en-US" w:eastAsia="zh-CN"/>
          <w14:textFill>
            <w14:solidFill>
              <w14:schemeClr w14:val="tx1"/>
            </w14:solidFill>
          </w14:textFill>
        </w:rPr>
        <w:fldChar w:fldCharType="separate"/>
      </w:r>
      <w:r>
        <w:rPr>
          <w:rFonts w:hint="eastAsia" w:eastAsia="宋体"/>
          <w:color w:val="000000" w:themeColor="text1"/>
          <w:lang w:val="en-US" w:eastAsia="zh-CN"/>
          <w14:textFill>
            <w14:solidFill>
              <w14:schemeClr w14:val="tx1"/>
            </w14:solidFill>
          </w14:textFill>
        </w:rPr>
        <w:t>[4]</w:t>
      </w:r>
      <w:r>
        <w:rPr>
          <w:rFonts w:hint="eastAsia" w:eastAsia="宋体"/>
          <w:color w:val="000000" w:themeColor="text1"/>
          <w:lang w:val="en-US" w:eastAsia="zh-CN"/>
          <w14:textFill>
            <w14:solidFill>
              <w14:schemeClr w14:val="tx1"/>
            </w14:solidFill>
          </w14:textFill>
        </w:rPr>
        <w:fldChar w:fldCharType="end"/>
      </w:r>
      <w:r>
        <w:rPr>
          <w:rFonts w:hint="eastAsia" w:eastAsia="宋体"/>
          <w:color w:val="000000" w:themeColor="text1"/>
          <w:lang w:val="en-US" w:eastAsia="zh-CN"/>
          <w14:textFill>
            <w14:solidFill>
              <w14:schemeClr w14:val="tx1"/>
            </w14:solidFill>
          </w14:textFill>
        </w:rPr>
        <w:t xml:space="preserve">, we support to define timing relationships based on the end of padding, so as to allow a Reader by implementation to also serve as a CW node. For that purpose, any chips for </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Manchester coding rule violation</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should also be taken as </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padding</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For example, even if there is no unoccupied chips in the last OFDM symbol for PRDCH, some additional chips that violate Manchester coding rule have to be </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padded</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to the R2D transmission anyway, and the device should be aware of the number of padding chips in this case as well.</w:t>
      </w:r>
      <w:bookmarkStart w:id="8" w:name="_GoBack"/>
      <w:bookmarkEnd w:id="8"/>
    </w:p>
    <w:p>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Manchester coding rule violation corresponding to M value for PRDCH is applied by reader</w:t>
      </w:r>
      <w:r>
        <w:rPr>
          <w:rFonts w:hint="default" w:eastAsia="宋体"/>
          <w:lang w:val="en-US" w:eastAsia="zh-CN"/>
        </w:rPr>
        <w:t>’</w:t>
      </w:r>
      <w:r>
        <w:rPr>
          <w:rFonts w:hint="eastAsia" w:eastAsia="宋体"/>
          <w:lang w:val="en-US" w:eastAsia="zh-CN"/>
        </w:rPr>
        <w:t>s implementation that can be used by the device to determine the end of PRDCH transmission.</w:t>
      </w:r>
    </w:p>
    <w:p>
      <w:pPr>
        <w:widowControl w:val="0"/>
        <w:numPr>
          <w:ilvl w:val="3"/>
          <w:numId w:val="10"/>
        </w:numPr>
        <w:snapToGrid/>
        <w:spacing w:after="0" w:afterAutospacing="0"/>
        <w:rPr>
          <w:rFonts w:eastAsia="宋体"/>
          <w:lang w:val="en-US" w:eastAsia="zh-CN"/>
        </w:rPr>
      </w:pPr>
      <w:r>
        <w:rPr>
          <w:rFonts w:hint="eastAsia" w:eastAsia="宋体"/>
          <w:lang w:val="en-US" w:eastAsia="zh-CN"/>
        </w:rPr>
        <w:t>R2D postamble is not specified.</w:t>
      </w:r>
    </w:p>
    <w:p>
      <w:pPr>
        <w:widowControl w:val="0"/>
        <w:numPr>
          <w:ilvl w:val="3"/>
          <w:numId w:val="10"/>
        </w:numPr>
        <w:snapToGrid/>
        <w:spacing w:after="0" w:afterAutospacing="0"/>
        <w:rPr>
          <w:rFonts w:eastAsia="宋体"/>
          <w:lang w:val="en-US" w:eastAsia="zh-CN"/>
        </w:rPr>
      </w:pPr>
      <w:r>
        <w:rPr>
          <w:rFonts w:hint="eastAsia" w:eastAsia="宋体"/>
          <w:lang w:val="en-US" w:eastAsia="zh-CN"/>
        </w:rPr>
        <w:t>The device is aware of the number of chips used for Manchester coding rule violation.</w:t>
      </w:r>
    </w:p>
    <w:p>
      <w:pPr>
        <w:pStyle w:val="3"/>
        <w:spacing w:after="180"/>
        <w:rPr>
          <w:lang w:val="en-US" w:eastAsia="zh-CN"/>
        </w:rPr>
      </w:pPr>
      <w:r>
        <w:rPr>
          <w:rFonts w:hint="eastAsia"/>
          <w:lang w:val="en-US" w:eastAsia="zh-CN"/>
        </w:rPr>
        <w:t>D2R X-ambles</w:t>
      </w:r>
    </w:p>
    <w:p>
      <w:pPr>
        <w:pStyle w:val="4"/>
        <w:spacing w:after="180"/>
        <w:rPr>
          <w:rFonts w:hint="default" w:eastAsia="MS Mincho" w:cs="Times New Roman"/>
          <w:sz w:val="24"/>
          <w:lang w:val="en-US" w:eastAsia="zh-CN"/>
        </w:rPr>
      </w:pPr>
      <w:r>
        <w:rPr>
          <w:rFonts w:hint="default" w:eastAsia="MS Mincho" w:cs="Times New Roman"/>
          <w:sz w:val="24"/>
          <w:lang w:val="en-US" w:eastAsia="zh-CN"/>
        </w:rPr>
        <w:t>Indication of midamble at the end</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RAN1#120-bis,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color w:val="000000" w:themeColor="text1"/>
                <w:szCs w:val="20"/>
                <w14:textFill>
                  <w14:solidFill>
                    <w14:schemeClr w14:val="tx1"/>
                  </w14:solidFill>
                </w14:textFill>
              </w:rPr>
            </w:pPr>
            <w:r>
              <w:rPr>
                <w:rFonts w:hint="eastAsia"/>
                <w:color w:val="000000" w:themeColor="text1"/>
                <w:szCs w:val="20"/>
                <w:highlight w:val="green"/>
                <w14:textFill>
                  <w14:solidFill>
                    <w14:schemeClr w14:val="tx1"/>
                  </w14:solidFill>
                </w14:textFill>
              </w:rPr>
              <w:t>Agreement</w:t>
            </w:r>
          </w:p>
          <w:p>
            <w:pPr>
              <w:keepNext w:val="0"/>
              <w:keepLines w:val="0"/>
              <w:widowControl/>
              <w:suppressLineNumbers w:val="0"/>
              <w:spacing w:before="0" w:beforeAutospacing="0"/>
              <w:ind w:left="0" w:right="0"/>
              <w:rPr>
                <w:rFonts w:hint="eastAsia"/>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For D2R midamble, for determining the presence and location of midamble(s) at the device:</w:t>
            </w:r>
          </w:p>
          <w:p>
            <w:pPr>
              <w:pStyle w:val="18"/>
              <w:keepNext w:val="0"/>
              <w:keepLines w:val="0"/>
              <w:widowControl/>
              <w:numPr>
                <w:ilvl w:val="0"/>
                <w:numId w:val="6"/>
              </w:numPr>
              <w:suppressLineNumbers w:val="0"/>
              <w:autoSpaceDE w:val="0"/>
              <w:autoSpaceDN w:val="0"/>
              <w:adjustRightInd w:val="0"/>
              <w:spacing w:beforeAutospacing="0"/>
              <w:ind w:right="0"/>
              <w:contextualSpacing/>
              <w:rPr>
                <w:rFonts w:hint="eastAsia"/>
                <w:szCs w:val="20"/>
              </w:rPr>
            </w:pPr>
            <w:r>
              <w:rPr>
                <w:rFonts w:hint="eastAsia"/>
                <w:szCs w:val="20"/>
              </w:rPr>
              <w:t>Reader explicitly indicates the same interval between consecutive midambles, and between the preamble and the first midamble, via R2D control information</w:t>
            </w:r>
          </w:p>
          <w:p>
            <w:pPr>
              <w:pStyle w:val="18"/>
              <w:keepNext w:val="0"/>
              <w:keepLines w:val="0"/>
              <w:widowControl/>
              <w:numPr>
                <w:ilvl w:val="1"/>
                <w:numId w:val="6"/>
              </w:numPr>
              <w:suppressLineNumbers w:val="0"/>
              <w:autoSpaceDE w:val="0"/>
              <w:autoSpaceDN w:val="0"/>
              <w:adjustRightInd w:val="0"/>
              <w:spacing w:beforeAutospacing="0"/>
              <w:ind w:right="0"/>
              <w:contextualSpacing/>
              <w:rPr>
                <w:rFonts w:hint="eastAsia"/>
                <w:szCs w:val="20"/>
              </w:rPr>
            </w:pPr>
            <w:r>
              <w:rPr>
                <w:rFonts w:hint="eastAsia"/>
                <w:szCs w:val="20"/>
              </w:rPr>
              <w:t>FFS: details of signalling</w:t>
            </w:r>
          </w:p>
          <w:p>
            <w:pPr>
              <w:pStyle w:val="18"/>
              <w:keepNext w:val="0"/>
              <w:keepLines w:val="0"/>
              <w:widowControl/>
              <w:numPr>
                <w:ilvl w:val="1"/>
                <w:numId w:val="6"/>
              </w:numPr>
              <w:suppressLineNumbers w:val="0"/>
              <w:autoSpaceDE w:val="0"/>
              <w:autoSpaceDN w:val="0"/>
              <w:adjustRightInd w:val="0"/>
              <w:spacing w:beforeAutospacing="0"/>
              <w:ind w:right="0"/>
              <w:contextualSpacing/>
              <w:rPr>
                <w:rFonts w:hint="eastAsia"/>
                <w:szCs w:val="20"/>
                <w:highlight w:val="none"/>
              </w:rPr>
            </w:pPr>
            <w:r>
              <w:rPr>
                <w:rFonts w:hint="eastAsia"/>
                <w:szCs w:val="20"/>
                <w:highlight w:val="none"/>
              </w:rPr>
              <w:t>FFS: whether the reader can explicitly indicate with one bit whether a midamble is additionally present at the end</w:t>
            </w:r>
          </w:p>
          <w:p>
            <w:pPr>
              <w:pStyle w:val="18"/>
              <w:keepNext w:val="0"/>
              <w:keepLines w:val="0"/>
              <w:widowControl/>
              <w:numPr>
                <w:ilvl w:val="0"/>
                <w:numId w:val="6"/>
              </w:numPr>
              <w:suppressLineNumbers w:val="0"/>
              <w:autoSpaceDE w:val="0"/>
              <w:autoSpaceDN w:val="0"/>
              <w:adjustRightInd w:val="0"/>
              <w:spacing w:beforeAutospacing="0"/>
              <w:ind w:right="0"/>
              <w:contextualSpacing/>
              <w:rPr>
                <w:rFonts w:hint="eastAsia"/>
                <w:szCs w:val="20"/>
              </w:rPr>
            </w:pPr>
            <w:r>
              <w:rPr>
                <w:rFonts w:hint="eastAsia"/>
                <w:szCs w:val="20"/>
              </w:rPr>
              <w:t>Note: This does not preclude the support of having no midamble present in the D2R transmission</w:t>
            </w:r>
          </w:p>
          <w:p>
            <w:pPr>
              <w:keepNext w:val="0"/>
              <w:keepLines w:val="0"/>
              <w:widowControl/>
              <w:suppressLineNumbers w:val="0"/>
              <w:overflowPunct w:val="0"/>
              <w:autoSpaceDE w:val="0"/>
              <w:autoSpaceDN w:val="0"/>
              <w:adjustRightInd w:val="0"/>
              <w:spacing w:before="0" w:beforeAutospacing="0" w:after="180"/>
              <w:ind w:left="0" w:right="0"/>
              <w:textAlignment w:val="baseline"/>
              <w:rPr>
                <w:rFonts w:hint="eastAsia"/>
                <w:szCs w:val="20"/>
                <w:lang w:val="en-US" w:eastAsia="zh-CN"/>
              </w:rPr>
            </w:pPr>
          </w:p>
        </w:tc>
      </w:tr>
    </w:tbl>
    <w:p>
      <w:pPr>
        <w:spacing w:before="180" w:beforeLines="50" w:beforeAutospacing="1" w:after="180" w:afterLines="50"/>
        <w:rPr>
          <w:rFonts w:eastAsia="宋体"/>
          <w:lang w:val="en-US" w:eastAsia="zh-CN"/>
        </w:rPr>
      </w:pPr>
      <w:r>
        <w:rPr>
          <w:rFonts w:hint="eastAsia" w:eastAsia="宋体"/>
          <w:lang w:val="en-US" w:eastAsia="zh-CN"/>
        </w:rPr>
        <w:t xml:space="preserve">Regarding the FFS on </w:t>
      </w:r>
      <w:r>
        <w:rPr>
          <w:rFonts w:eastAsia="宋体"/>
          <w:lang w:val="en-US" w:eastAsia="zh-CN"/>
        </w:rPr>
        <w:t>whether the reader can explicitly indicate with one bit whether a midamble is additionally present at the end</w:t>
      </w:r>
      <w:r>
        <w:rPr>
          <w:rFonts w:hint="eastAsia" w:eastAsia="宋体"/>
          <w:lang w:val="en-US" w:eastAsia="zh-CN"/>
        </w:rPr>
        <w:t>, we think the effect of such an indication can already be (almost) achieved by controlling the value of the indicated interval, and so the additional one bit indication is just an small optimization and should no be pursued by RAN1.</w:t>
      </w:r>
    </w:p>
    <w:p>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w:t>
      </w:r>
      <w:r>
        <w:rPr>
          <w:rFonts w:hint="eastAsia"/>
          <w:lang w:val="en-US" w:eastAsia="zh-CN"/>
        </w:rPr>
        <w:t>midamble</w:t>
      </w:r>
      <w:r>
        <w:rPr>
          <w:rFonts w:hint="eastAsia" w:eastAsia="宋体"/>
          <w:lang w:val="en-US" w:eastAsia="zh-CN"/>
        </w:rPr>
        <w:t>, for determining the presence and location of midamble(s) at the device, the following FFS is not further considered:</w:t>
      </w:r>
    </w:p>
    <w:p>
      <w:pPr>
        <w:widowControl w:val="0"/>
        <w:numPr>
          <w:ilvl w:val="3"/>
          <w:numId w:val="10"/>
        </w:numPr>
        <w:snapToGrid/>
        <w:spacing w:after="0" w:afterAutospacing="0"/>
        <w:rPr>
          <w:rFonts w:eastAsia="宋体"/>
          <w:lang w:val="en-US" w:eastAsia="zh-CN"/>
        </w:rPr>
      </w:pPr>
      <w:r>
        <w:rPr>
          <w:rFonts w:hint="default" w:eastAsia="宋体"/>
          <w:highlight w:val="none"/>
          <w:lang w:val="en-US" w:eastAsia="zh-CN"/>
        </w:rPr>
        <w:t>“</w:t>
      </w:r>
      <w:r>
        <w:rPr>
          <w:i/>
          <w:iCs/>
          <w:highlight w:val="none"/>
        </w:rPr>
        <w:t>FFS: whether the reader can explicitly indicate with one bit whether a midamble is additionally present at the end</w:t>
      </w:r>
      <w:r>
        <w:rPr>
          <w:rFonts w:hint="default" w:eastAsia="宋体"/>
          <w:highlight w:val="none"/>
          <w:lang w:val="en-US" w:eastAsia="zh-CN"/>
        </w:rPr>
        <w:t>”</w:t>
      </w:r>
      <w:r>
        <w:rPr>
          <w:rFonts w:hint="eastAsia" w:eastAsia="宋体"/>
          <w:lang w:val="en-US" w:eastAsia="zh-CN"/>
        </w:rPr>
        <w:t>.</w:t>
      </w:r>
    </w:p>
    <w:p>
      <w:pPr>
        <w:pStyle w:val="4"/>
        <w:rPr>
          <w:rFonts w:hint="default" w:eastAsia="MS Mincho" w:cs="Times New Roman"/>
          <w:sz w:val="24"/>
          <w:lang w:val="en-US" w:eastAsia="zh-CN"/>
        </w:rPr>
      </w:pPr>
      <w:r>
        <w:rPr>
          <w:rFonts w:hint="default" w:eastAsia="MS Mincho" w:cs="Times New Roman"/>
          <w:sz w:val="24"/>
          <w:lang w:val="en-US" w:eastAsia="zh-CN"/>
        </w:rPr>
        <w:t xml:space="preserve">Interval between consecutive </w:t>
      </w:r>
      <w:r>
        <w:rPr>
          <w:rFonts w:hint="eastAsia" w:cs="Times New Roman"/>
          <w:sz w:val="24"/>
          <w:lang w:val="en-US" w:eastAsia="zh-CN"/>
        </w:rPr>
        <w:t>X-</w:t>
      </w:r>
      <w:r>
        <w:rPr>
          <w:rFonts w:hint="default" w:eastAsia="MS Mincho" w:cs="Times New Roman"/>
          <w:sz w:val="24"/>
          <w:lang w:val="en-US" w:eastAsia="zh-CN"/>
        </w:rPr>
        <w:t>ambles</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RAN1#120-bis,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21"/>
              <w:keepNext w:val="0"/>
              <w:keepLines w:val="0"/>
              <w:widowControl/>
              <w:suppressLineNumbers w:val="0"/>
              <w:spacing w:before="0" w:beforeAutospacing="0"/>
              <w:ind w:left="0" w:right="0"/>
              <w:rPr>
                <w:rFonts w:hint="eastAsia"/>
                <w:szCs w:val="20"/>
                <w:lang w:eastAsia="zh-CN"/>
              </w:rPr>
            </w:pPr>
            <w:r>
              <w:rPr>
                <w:rFonts w:hint="eastAsia"/>
                <w:szCs w:val="20"/>
                <w:highlight w:val="green"/>
                <w:lang w:eastAsia="zh-CN"/>
              </w:rPr>
              <w:t>Agreement</w:t>
            </w:r>
          </w:p>
          <w:p>
            <w:pPr>
              <w:keepNext w:val="0"/>
              <w:keepLines w:val="0"/>
              <w:widowControl/>
              <w:suppressLineNumbers w:val="0"/>
              <w:spacing w:before="0" w:beforeAutospacing="0"/>
              <w:ind w:left="0" w:right="0"/>
              <w:rPr>
                <w:rFonts w:hint="eastAsia"/>
                <w:szCs w:val="20"/>
              </w:rPr>
            </w:pPr>
            <w:r>
              <w:rPr>
                <w:rFonts w:hint="eastAsia"/>
                <w:szCs w:val="20"/>
              </w:rPr>
              <w:t>For indicating the interval between consecutive midambles, and between the preamble and the first midamble, via R2D control information, following is adopted:</w:t>
            </w:r>
          </w:p>
          <w:p>
            <w:pPr>
              <w:pStyle w:val="18"/>
              <w:keepNext w:val="0"/>
              <w:keepLines w:val="0"/>
              <w:widowControl/>
              <w:numPr>
                <w:ilvl w:val="0"/>
                <w:numId w:val="11"/>
              </w:numPr>
              <w:suppressLineNumbers w:val="0"/>
              <w:autoSpaceDE w:val="0"/>
              <w:autoSpaceDN w:val="0"/>
              <w:adjustRightInd w:val="0"/>
              <w:spacing w:beforeAutospacing="0"/>
              <w:ind w:right="0"/>
              <w:contextualSpacing/>
              <w:rPr>
                <w:rFonts w:hint="eastAsia"/>
                <w:szCs w:val="20"/>
              </w:rPr>
            </w:pPr>
            <w:r>
              <w:rPr>
                <w:rFonts w:hint="eastAsia"/>
                <w:szCs w:val="20"/>
              </w:rPr>
              <w:t>Unit of interval is number of bits</w:t>
            </w:r>
            <w:r>
              <w:rPr>
                <w:rFonts w:hint="eastAsia"/>
                <w:szCs w:val="20"/>
                <w:lang w:eastAsia="zh-CN"/>
              </w:rPr>
              <w:t xml:space="preserve"> after FEC (if FEC is applied) and repetition (if repetition is applied)</w:t>
            </w:r>
          </w:p>
          <w:p>
            <w:pPr>
              <w:pStyle w:val="18"/>
              <w:keepNext w:val="0"/>
              <w:keepLines w:val="0"/>
              <w:widowControl/>
              <w:numPr>
                <w:ilvl w:val="0"/>
                <w:numId w:val="11"/>
              </w:numPr>
              <w:suppressLineNumbers w:val="0"/>
              <w:autoSpaceDE w:val="0"/>
              <w:autoSpaceDN w:val="0"/>
              <w:adjustRightInd w:val="0"/>
              <w:spacing w:beforeAutospacing="0"/>
              <w:ind w:right="0"/>
              <w:contextualSpacing/>
              <w:rPr>
                <w:rFonts w:hint="eastAsia"/>
                <w:szCs w:val="20"/>
                <w:lang w:eastAsia="zh-CN"/>
              </w:rPr>
            </w:pPr>
            <w:r>
              <w:rPr>
                <w:rFonts w:hint="eastAsia"/>
                <w:szCs w:val="20"/>
              </w:rPr>
              <w:t>FFS: the candidate values in terms of the unit of interval</w:t>
            </w:r>
          </w:p>
          <w:p>
            <w:pPr>
              <w:keepNext w:val="0"/>
              <w:keepLines w:val="0"/>
              <w:widowControl/>
              <w:suppressLineNumbers w:val="0"/>
              <w:overflowPunct w:val="0"/>
              <w:autoSpaceDE w:val="0"/>
              <w:autoSpaceDN w:val="0"/>
              <w:adjustRightInd w:val="0"/>
              <w:spacing w:before="0" w:beforeAutospacing="0" w:after="180"/>
              <w:ind w:left="0" w:right="0"/>
              <w:textAlignment w:val="baseline"/>
              <w:rPr>
                <w:rFonts w:hint="eastAsia"/>
                <w:szCs w:val="20"/>
                <w:lang w:val="en-US" w:eastAsia="zh-CN"/>
              </w:rPr>
            </w:pPr>
          </w:p>
        </w:tc>
      </w:tr>
    </w:tbl>
    <w:p>
      <w:pPr>
        <w:spacing w:before="180" w:beforeLines="50" w:beforeAutospacing="1" w:after="180" w:afterLines="50"/>
        <w:rPr>
          <w:lang w:val="en-US" w:eastAsia="zh-CN"/>
        </w:rPr>
      </w:pPr>
      <w:r>
        <w:rPr>
          <w:rFonts w:hint="eastAsia" w:eastAsia="宋体"/>
          <w:lang w:val="en-US" w:eastAsia="zh-CN"/>
        </w:rPr>
        <w:t xml:space="preserve">Regarding </w:t>
      </w:r>
      <w:r>
        <w:rPr>
          <w:rFonts w:hint="eastAsia"/>
          <w:lang w:val="en-US" w:eastAsia="zh-CN"/>
        </w:rPr>
        <w:t xml:space="preserve">the FFS (i.e. </w:t>
      </w:r>
      <w:r>
        <w:t>the candidate values in terms of the unit of interval</w:t>
      </w:r>
      <w:r>
        <w:rPr>
          <w:rFonts w:hint="eastAsia"/>
          <w:lang w:val="en-US" w:eastAsia="zh-CN"/>
        </w:rPr>
        <w:t>), as the required intervals vary a lot between short X-ambles and long X-ambles, we think at least it could be considered that the candidate values are separately defined for short X-ambles and long X-ambles.</w:t>
      </w:r>
    </w:p>
    <w:p>
      <w:pPr>
        <w:widowControl w:val="0"/>
        <w:numPr>
          <w:ilvl w:val="0"/>
          <w:numId w:val="8"/>
        </w:numPr>
        <w:tabs>
          <w:tab w:val="left" w:pos="1418"/>
        </w:tabs>
        <w:snapToGrid/>
        <w:spacing w:before="240" w:after="0" w:afterAutospacing="0"/>
        <w:ind w:left="1440" w:hanging="1440"/>
        <w:rPr>
          <w:rFonts w:eastAsia="宋体"/>
          <w:lang w:val="en-US" w:eastAsia="zh-CN"/>
        </w:rPr>
      </w:pPr>
      <w:r>
        <w:rPr>
          <w:rFonts w:eastAsia="宋体"/>
          <w:lang w:val="en-US" w:eastAsia="zh-CN"/>
        </w:rPr>
        <w:t xml:space="preserve">For </w:t>
      </w:r>
      <w:r>
        <w:rPr>
          <w:lang w:val="en-US" w:eastAsia="zh-CN"/>
        </w:rPr>
        <w:t xml:space="preserve">D2R </w:t>
      </w:r>
      <w:r>
        <w:rPr>
          <w:rFonts w:hint="eastAsia"/>
          <w:lang w:val="en-US" w:eastAsia="zh-CN"/>
        </w:rPr>
        <w:t>X-ambles, the candidate values are separately defined for short X-ambles and long X-ambles</w:t>
      </w:r>
      <w:r>
        <w:rPr>
          <w:rFonts w:eastAsia="宋体"/>
          <w:lang w:val="en-US" w:eastAsia="zh-CN"/>
        </w:rPr>
        <w:t>.</w:t>
      </w:r>
    </w:p>
    <w:p>
      <w:pPr>
        <w:pStyle w:val="4"/>
        <w:rPr>
          <w:rFonts w:hint="default" w:eastAsia="MS Mincho" w:cs="Times New Roman"/>
          <w:sz w:val="24"/>
          <w:lang w:val="en-US" w:eastAsia="zh-CN"/>
        </w:rPr>
      </w:pPr>
      <w:r>
        <w:rPr>
          <w:rFonts w:hint="default" w:eastAsia="MS Mincho" w:cs="Times New Roman"/>
          <w:sz w:val="24"/>
          <w:lang w:val="en-US" w:eastAsia="zh-CN"/>
        </w:rPr>
        <w:t>Multiple X-amble sequences</w:t>
      </w:r>
    </w:p>
    <w:p>
      <w:pPr>
        <w:spacing w:before="180" w:beforeLines="50" w:beforeAutospacing="1" w:after="180" w:afterLines="50"/>
        <w:rPr>
          <w:rFonts w:eastAsia="宋体"/>
          <w:lang w:val="en-US" w:eastAsia="zh-CN"/>
        </w:rPr>
      </w:pPr>
      <w:r>
        <w:rPr>
          <w:rFonts w:hint="eastAsia" w:eastAsia="宋体"/>
          <w:lang w:val="en-US" w:eastAsia="zh-CN"/>
        </w:rPr>
        <w:t>The following was agreed in RAN1#120,</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pacing w:before="0" w:beforeAutospacing="0"/>
              <w:ind w:left="0" w:right="0"/>
              <w:rPr>
                <w:rFonts w:hint="eastAsia" w:eastAsia="等线"/>
                <w:kern w:val="2"/>
                <w:szCs w:val="24"/>
                <w:lang w:eastAsia="zh-CN"/>
              </w:rPr>
            </w:pPr>
            <w:r>
              <w:rPr>
                <w:rFonts w:hint="eastAsia" w:eastAsia="等线"/>
                <w:kern w:val="2"/>
                <w:szCs w:val="24"/>
                <w:highlight w:val="green"/>
                <w:lang w:eastAsia="zh-CN"/>
              </w:rPr>
              <w:t>Agreement</w:t>
            </w:r>
          </w:p>
          <w:p>
            <w:pPr>
              <w:keepNext w:val="0"/>
              <w:keepLines w:val="0"/>
              <w:widowControl w:val="0"/>
              <w:suppressLineNumbers w:val="0"/>
              <w:snapToGrid/>
              <w:spacing w:before="0" w:beforeAutospacing="0" w:after="0" w:afterAutospacing="0"/>
              <w:ind w:left="0" w:right="0"/>
              <w:rPr>
                <w:rFonts w:hint="eastAsia" w:eastAsia="等线"/>
                <w:color w:val="000000"/>
                <w:kern w:val="2"/>
                <w:szCs w:val="24"/>
                <w:lang w:val="en-US" w:eastAsia="zh-CN"/>
              </w:rPr>
            </w:pPr>
            <w:r>
              <w:rPr>
                <w:rFonts w:hint="eastAsia" w:eastAsia="等线"/>
                <w:color w:val="000000"/>
                <w:kern w:val="2"/>
                <w:szCs w:val="24"/>
                <w:lang w:val="en-US" w:eastAsia="zh-CN"/>
              </w:rPr>
              <w:t>For D2R x-ambles:</w:t>
            </w:r>
          </w:p>
          <w:p>
            <w:pPr>
              <w:keepNext w:val="0"/>
              <w:keepLines w:val="0"/>
              <w:widowControl/>
              <w:numPr>
                <w:ilvl w:val="0"/>
                <w:numId w:val="11"/>
              </w:numPr>
              <w:suppressLineNumbers w:val="0"/>
              <w:autoSpaceDE w:val="0"/>
              <w:autoSpaceDN w:val="0"/>
              <w:adjustRightInd w:val="0"/>
              <w:spacing w:before="0" w:beforeAutospacing="0" w:after="120"/>
              <w:ind w:right="0"/>
              <w:contextualSpacing/>
              <w:rPr>
                <w:rFonts w:hint="eastAsia" w:eastAsia="Calibri"/>
                <w:color w:val="000000"/>
                <w:szCs w:val="24"/>
                <w:lang w:eastAsia="zh-CN"/>
              </w:rPr>
            </w:pPr>
            <w:r>
              <w:rPr>
                <w:rFonts w:hint="eastAsia" w:eastAsia="Calibri"/>
                <w:color w:val="000000"/>
                <w:szCs w:val="24"/>
                <w:lang w:eastAsia="zh-CN"/>
              </w:rPr>
              <w:t>Following is considered as the types for base sequence and to be further down-selected:</w:t>
            </w:r>
          </w:p>
          <w:p>
            <w:pPr>
              <w:keepNext w:val="0"/>
              <w:keepLines w:val="0"/>
              <w:widowControl/>
              <w:numPr>
                <w:ilvl w:val="1"/>
                <w:numId w:val="11"/>
              </w:numPr>
              <w:suppressLineNumbers w:val="0"/>
              <w:autoSpaceDE w:val="0"/>
              <w:autoSpaceDN w:val="0"/>
              <w:adjustRightInd w:val="0"/>
              <w:spacing w:before="0" w:beforeAutospacing="0"/>
              <w:ind w:left="800" w:right="0" w:hanging="360"/>
              <w:contextualSpacing/>
              <w:rPr>
                <w:rFonts w:hint="eastAsia" w:eastAsia="Calibri"/>
                <w:szCs w:val="24"/>
                <w:lang w:eastAsia="en-GB"/>
              </w:rPr>
            </w:pPr>
            <w:r>
              <w:rPr>
                <w:rFonts w:hint="eastAsia" w:eastAsia="Calibri"/>
                <w:szCs w:val="24"/>
                <w:lang w:eastAsia="en-GB"/>
              </w:rPr>
              <w:t xml:space="preserve">Option 1: M-sequence </w:t>
            </w:r>
          </w:p>
          <w:p>
            <w:pPr>
              <w:keepNext w:val="0"/>
              <w:keepLines w:val="0"/>
              <w:widowControl/>
              <w:numPr>
                <w:ilvl w:val="1"/>
                <w:numId w:val="11"/>
              </w:numPr>
              <w:suppressLineNumbers w:val="0"/>
              <w:autoSpaceDE w:val="0"/>
              <w:autoSpaceDN w:val="0"/>
              <w:adjustRightInd w:val="0"/>
              <w:spacing w:before="0" w:beforeAutospacing="0"/>
              <w:ind w:left="800" w:right="0" w:hanging="360"/>
              <w:contextualSpacing/>
              <w:rPr>
                <w:rFonts w:hint="eastAsia" w:eastAsia="Calibri"/>
                <w:szCs w:val="24"/>
                <w:lang w:eastAsia="en-GB"/>
              </w:rPr>
            </w:pPr>
            <w:r>
              <w:rPr>
                <w:rFonts w:hint="eastAsia" w:eastAsia="Calibri"/>
                <w:szCs w:val="24"/>
                <w:lang w:eastAsia="en-GB"/>
              </w:rPr>
              <w:t>Option 2: Golay sequence</w:t>
            </w:r>
          </w:p>
          <w:p>
            <w:pPr>
              <w:keepNext w:val="0"/>
              <w:keepLines w:val="0"/>
              <w:widowControl/>
              <w:numPr>
                <w:ilvl w:val="1"/>
                <w:numId w:val="11"/>
              </w:numPr>
              <w:suppressLineNumbers w:val="0"/>
              <w:autoSpaceDE w:val="0"/>
              <w:autoSpaceDN w:val="0"/>
              <w:adjustRightInd w:val="0"/>
              <w:spacing w:before="0" w:beforeAutospacing="0"/>
              <w:ind w:left="800" w:right="0" w:hanging="360"/>
              <w:contextualSpacing/>
              <w:rPr>
                <w:rFonts w:hint="eastAsia" w:eastAsia="Calibri"/>
                <w:szCs w:val="24"/>
                <w:lang w:eastAsia="en-GB"/>
              </w:rPr>
            </w:pPr>
            <w:r>
              <w:rPr>
                <w:rFonts w:hint="eastAsia" w:eastAsia="Calibri"/>
                <w:szCs w:val="24"/>
                <w:lang w:eastAsia="en-GB"/>
              </w:rPr>
              <w:t xml:space="preserve">Note: </w:t>
            </w:r>
            <w:r>
              <w:rPr>
                <w:rFonts w:hint="eastAsia" w:eastAsia="Calibri"/>
                <w:color w:val="000000"/>
                <w:szCs w:val="24"/>
                <w:lang w:eastAsia="en-GB"/>
              </w:rPr>
              <w:t>Above doesn’t preclude an additional part for preamble, e.g. with ON and/or OFF transmission, if needed/supported</w:t>
            </w:r>
          </w:p>
          <w:p>
            <w:pPr>
              <w:keepNext w:val="0"/>
              <w:keepLines w:val="0"/>
              <w:widowControl/>
              <w:numPr>
                <w:ilvl w:val="0"/>
                <w:numId w:val="11"/>
              </w:numPr>
              <w:suppressLineNumbers w:val="0"/>
              <w:autoSpaceDE w:val="0"/>
              <w:autoSpaceDN w:val="0"/>
              <w:adjustRightInd w:val="0"/>
              <w:spacing w:before="0" w:beforeAutospacing="0"/>
              <w:ind w:right="0"/>
              <w:contextualSpacing/>
              <w:rPr>
                <w:rFonts w:hint="eastAsia" w:eastAsia="Calibri"/>
                <w:color w:val="000000"/>
                <w:szCs w:val="24"/>
                <w:lang w:eastAsia="en-GB"/>
              </w:rPr>
            </w:pPr>
            <w:r>
              <w:rPr>
                <w:rFonts w:hint="eastAsia" w:eastAsia="Calibri"/>
                <w:color w:val="000000"/>
                <w:szCs w:val="24"/>
                <w:lang w:eastAsia="en-GB"/>
              </w:rPr>
              <w:t>FFS: Whether/what multiple sequences (using same base sequence type) are supported</w:t>
            </w:r>
          </w:p>
          <w:p>
            <w:pPr>
              <w:keepNext w:val="0"/>
              <w:keepLines w:val="0"/>
              <w:widowControl/>
              <w:numPr>
                <w:ilvl w:val="1"/>
                <w:numId w:val="11"/>
              </w:numPr>
              <w:suppressLineNumbers w:val="0"/>
              <w:autoSpaceDE w:val="0"/>
              <w:autoSpaceDN w:val="0"/>
              <w:adjustRightInd w:val="0"/>
              <w:spacing w:before="0" w:beforeAutospacing="0"/>
              <w:ind w:left="800" w:right="0" w:hanging="360"/>
              <w:contextualSpacing/>
              <w:rPr>
                <w:rFonts w:hint="eastAsia" w:eastAsia="Calibri"/>
                <w:color w:val="000000"/>
                <w:szCs w:val="24"/>
                <w:lang w:eastAsia="en-GB"/>
              </w:rPr>
            </w:pPr>
            <w:r>
              <w:rPr>
                <w:rFonts w:hint="eastAsia" w:eastAsia="Calibri"/>
                <w:color w:val="000000"/>
                <w:szCs w:val="24"/>
                <w:lang w:eastAsia="en-GB"/>
              </w:rPr>
              <w:t>Note: This in no way implies that there is going to be CDMA between D2R x-ambles</w:t>
            </w:r>
          </w:p>
          <w:p>
            <w:pPr>
              <w:keepNext w:val="0"/>
              <w:keepLines w:val="0"/>
              <w:widowControl/>
              <w:suppressLineNumbers w:val="0"/>
              <w:overflowPunct w:val="0"/>
              <w:autoSpaceDE w:val="0"/>
              <w:autoSpaceDN w:val="0"/>
              <w:adjustRightInd w:val="0"/>
              <w:spacing w:before="0" w:beforeAutospacing="0" w:after="180"/>
              <w:ind w:left="0" w:right="0"/>
              <w:textAlignment w:val="baseline"/>
              <w:rPr>
                <w:rFonts w:hint="eastAsia"/>
                <w:szCs w:val="20"/>
                <w:lang w:val="en-US" w:eastAsia="zh-CN"/>
              </w:rPr>
            </w:pPr>
          </w:p>
        </w:tc>
      </w:tr>
    </w:tbl>
    <w:p>
      <w:pPr>
        <w:spacing w:before="180" w:beforeLines="50" w:beforeAutospacing="1" w:after="180" w:afterLines="50"/>
        <w:rPr>
          <w:lang w:val="en-US" w:eastAsia="zh-CN"/>
        </w:rPr>
      </w:pPr>
      <w:r>
        <w:rPr>
          <w:rFonts w:hint="eastAsia"/>
          <w:lang w:val="en-US" w:eastAsia="zh-CN"/>
        </w:rPr>
        <w:t>Regarding the FFS (i.e. whether/what multiple sequences (using same base sequence type) are supported), we think support for multiple sequences is necessary, at least in the multi-reader scenario, where a reader is supposed to only receive D2R transmissions scheduled by its own R2D transmissions.</w:t>
      </w:r>
    </w:p>
    <w:p>
      <w:pPr>
        <w:widowControl w:val="0"/>
        <w:numPr>
          <w:ilvl w:val="0"/>
          <w:numId w:val="8"/>
        </w:numPr>
        <w:tabs>
          <w:tab w:val="left" w:pos="1418"/>
        </w:tabs>
        <w:snapToGrid/>
        <w:spacing w:before="240" w:after="0" w:afterAutospacing="0"/>
        <w:ind w:left="1440" w:hanging="1440"/>
        <w:rPr>
          <w:rFonts w:eastAsia="宋体"/>
          <w:lang w:val="en-US" w:eastAsia="zh-CN"/>
        </w:rPr>
      </w:pPr>
      <w:r>
        <w:rPr>
          <w:rFonts w:eastAsia="宋体"/>
          <w:lang w:val="en-US" w:eastAsia="zh-CN"/>
        </w:rPr>
        <w:t xml:space="preserve">For </w:t>
      </w:r>
      <w:r>
        <w:rPr>
          <w:lang w:val="en-US" w:eastAsia="zh-CN"/>
        </w:rPr>
        <w:t xml:space="preserve">D2R </w:t>
      </w:r>
      <w:r>
        <w:rPr>
          <w:rFonts w:hint="eastAsia"/>
          <w:lang w:val="en-US" w:eastAsia="zh-CN"/>
        </w:rPr>
        <w:t xml:space="preserve">X-ambles, support </w:t>
      </w:r>
      <w:r>
        <w:rPr>
          <w:rFonts w:eastAsia="Calibri"/>
          <w:color w:val="000000"/>
          <w:szCs w:val="24"/>
          <w:lang w:eastAsia="en-GB"/>
        </w:rPr>
        <w:t>multiple sequences (using same base sequence type)</w:t>
      </w:r>
      <w:r>
        <w:rPr>
          <w:rFonts w:eastAsia="宋体"/>
          <w:lang w:val="en-US" w:eastAsia="zh-CN"/>
        </w:rPr>
        <w:t>.</w:t>
      </w:r>
    </w:p>
    <w:p>
      <w:pPr>
        <w:pStyle w:val="2"/>
        <w:spacing w:after="180"/>
        <w:rPr>
          <w:lang w:val="en-US"/>
        </w:rPr>
      </w:pPr>
      <w:r>
        <w:rPr>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 xml:space="preserve">a few </w:t>
      </w:r>
      <w:r>
        <w:rPr>
          <w:rFonts w:eastAsia="宋体"/>
          <w:lang w:val="en-US" w:eastAsia="zh-CN"/>
        </w:rPr>
        <w:t>aspects</w:t>
      </w:r>
      <w:r>
        <w:rPr>
          <w:rFonts w:hint="eastAsia" w:eastAsia="宋体"/>
          <w:lang w:val="en-US" w:eastAsia="zh-CN"/>
        </w:rPr>
        <w:t xml:space="preserve"> related to</w:t>
      </w:r>
      <w:r>
        <w:rPr>
          <w:rFonts w:eastAsia="宋体"/>
          <w:lang w:val="en-US" w:eastAsia="zh-CN"/>
        </w:rPr>
        <w:t xml:space="preserve"> </w:t>
      </w:r>
      <w:r>
        <w:rPr>
          <w:rFonts w:hint="eastAsia" w:eastAsia="宋体"/>
          <w:lang w:val="en-US" w:eastAsia="zh-CN"/>
        </w:rPr>
        <w:t>timing acquisition and synchronization in A-IoT</w:t>
      </w:r>
      <w:r>
        <w:rPr>
          <w:rFonts w:eastAsia="宋体"/>
          <w:lang w:val="en-US" w:eastAsia="zh-CN"/>
        </w:rPr>
        <w:t xml:space="preserve">, and make </w:t>
      </w:r>
      <w:r>
        <w:rPr>
          <w:lang w:val="en-US"/>
        </w:rPr>
        <w:t>the following proposals</w:t>
      </w:r>
      <w:r>
        <w:rPr>
          <w:rFonts w:eastAsia="宋体"/>
          <w:lang w:val="en-US" w:eastAsia="zh-CN"/>
        </w:rPr>
        <w:t>.</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the pattern of SIP of R-TAS, adopt Alt 1-2 (i.e. ON-OFF with a ratio of 1:3).</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Manchester coding rule violation corresponding to M value for PRDCH is applied by reader</w:t>
      </w:r>
      <w:r>
        <w:rPr>
          <w:rFonts w:hint="default" w:eastAsia="宋体"/>
          <w:lang w:val="en-US" w:eastAsia="zh-CN"/>
        </w:rPr>
        <w:t>’</w:t>
      </w:r>
      <w:r>
        <w:rPr>
          <w:rFonts w:hint="eastAsia" w:eastAsia="宋体"/>
          <w:lang w:val="en-US" w:eastAsia="zh-CN"/>
        </w:rPr>
        <w:t>s implementation that can be used by the device to determine the end of PRDCH transmission.</w:t>
      </w:r>
    </w:p>
    <w:p>
      <w:pPr>
        <w:widowControl w:val="0"/>
        <w:numPr>
          <w:ilvl w:val="3"/>
          <w:numId w:val="10"/>
        </w:numPr>
        <w:snapToGrid/>
        <w:spacing w:after="0" w:afterAutospacing="0"/>
        <w:rPr>
          <w:rFonts w:eastAsia="宋体"/>
          <w:lang w:val="en-US" w:eastAsia="zh-CN"/>
        </w:rPr>
      </w:pPr>
      <w:r>
        <w:rPr>
          <w:rFonts w:hint="eastAsia" w:eastAsia="宋体"/>
          <w:lang w:val="en-US" w:eastAsia="zh-CN"/>
        </w:rPr>
        <w:t>R2D postamble is not specified.</w:t>
      </w:r>
    </w:p>
    <w:p>
      <w:pPr>
        <w:widowControl w:val="0"/>
        <w:numPr>
          <w:ilvl w:val="3"/>
          <w:numId w:val="10"/>
        </w:numPr>
        <w:snapToGrid/>
        <w:spacing w:after="0" w:afterAutospacing="0"/>
        <w:rPr>
          <w:rFonts w:eastAsia="宋体"/>
          <w:lang w:val="en-US" w:eastAsia="zh-CN"/>
        </w:rPr>
      </w:pPr>
      <w:r>
        <w:rPr>
          <w:rFonts w:hint="eastAsia" w:eastAsia="宋体"/>
          <w:lang w:val="en-US" w:eastAsia="zh-CN"/>
        </w:rPr>
        <w:t>The device is aware of the number of chips used for Manchester coding rule violation.</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R2D </w:t>
      </w:r>
      <w:r>
        <w:rPr>
          <w:rFonts w:hint="eastAsia" w:ascii="Times New Roman" w:hAnsi="Times New Roman" w:eastAsia="宋体" w:cs="Times New Roman"/>
          <w:lang w:val="en-US" w:eastAsia="zh-CN"/>
        </w:rPr>
        <w:t>midamble</w:t>
      </w:r>
      <w:r>
        <w:rPr>
          <w:rFonts w:hint="eastAsia" w:eastAsia="宋体"/>
          <w:lang w:val="en-US" w:eastAsia="zh-CN"/>
        </w:rPr>
        <w:t>, for determining the presence and location of midamble(s) at the device, the following FFS is not further considered:</w:t>
      </w:r>
    </w:p>
    <w:p>
      <w:pPr>
        <w:widowControl w:val="0"/>
        <w:numPr>
          <w:ilvl w:val="3"/>
          <w:numId w:val="10"/>
        </w:numPr>
        <w:snapToGrid/>
        <w:spacing w:after="0" w:afterAutospacing="0"/>
        <w:rPr>
          <w:rFonts w:eastAsia="宋体"/>
          <w:lang w:val="en-US" w:eastAsia="zh-CN"/>
        </w:rPr>
      </w:pPr>
      <w:r>
        <w:rPr>
          <w:rFonts w:hint="default" w:eastAsia="宋体"/>
          <w:highlight w:val="none"/>
          <w:lang w:val="en-US" w:eastAsia="zh-CN"/>
        </w:rPr>
        <w:t>“</w:t>
      </w:r>
      <w:r>
        <w:rPr>
          <w:i/>
          <w:iCs/>
          <w:highlight w:val="none"/>
        </w:rPr>
        <w:t>FFS: whether the reader can explicitly indicate with one bit whether a midamble is additionally present at the end</w:t>
      </w:r>
      <w:r>
        <w:rPr>
          <w:rFonts w:hint="default" w:eastAsia="宋体"/>
          <w:highlight w:val="none"/>
          <w:lang w:val="en-US" w:eastAsia="zh-CN"/>
        </w:rPr>
        <w:t>”</w:t>
      </w:r>
      <w:r>
        <w:rPr>
          <w:rFonts w:hint="eastAsia" w:eastAsia="宋体"/>
          <w:lang w:val="en-US" w:eastAsia="zh-CN"/>
        </w:rPr>
        <w:t>.</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eastAsia="宋体"/>
          <w:lang w:val="en-US" w:eastAsia="zh-CN"/>
        </w:rPr>
        <w:t xml:space="preserve">For </w:t>
      </w:r>
      <w:r>
        <w:rPr>
          <w:lang w:val="en-US" w:eastAsia="zh-CN"/>
        </w:rPr>
        <w:t xml:space="preserve">D2R </w:t>
      </w:r>
      <w:r>
        <w:rPr>
          <w:rFonts w:hint="eastAsia"/>
          <w:lang w:val="en-US" w:eastAsia="zh-CN"/>
        </w:rPr>
        <w:t>X-ambles, the candidate values are separately defined for short X-ambles and long X-ambles</w:t>
      </w:r>
      <w:r>
        <w:rPr>
          <w:rFonts w:eastAsia="宋体"/>
          <w:lang w:val="en-US" w:eastAsia="zh-CN"/>
        </w:rPr>
        <w:t>.</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eastAsia="宋体"/>
          <w:lang w:val="en-US" w:eastAsia="zh-CN"/>
        </w:rPr>
        <w:t xml:space="preserve">For </w:t>
      </w:r>
      <w:r>
        <w:rPr>
          <w:lang w:val="en-US" w:eastAsia="zh-CN"/>
        </w:rPr>
        <w:t xml:space="preserve">D2R </w:t>
      </w:r>
      <w:r>
        <w:rPr>
          <w:rFonts w:hint="eastAsia"/>
          <w:lang w:val="en-US" w:eastAsia="zh-CN"/>
        </w:rPr>
        <w:t xml:space="preserve">X-ambles, support </w:t>
      </w:r>
      <w:r>
        <w:rPr>
          <w:rFonts w:eastAsia="Calibri"/>
          <w:color w:val="000000"/>
          <w:szCs w:val="24"/>
          <w:lang w:eastAsia="en-GB"/>
        </w:rPr>
        <w:t>multiple sequences (using same base sequence type)</w:t>
      </w:r>
      <w:r>
        <w:rPr>
          <w:rFonts w:eastAsia="宋体"/>
          <w:lang w:val="en-US" w:eastAsia="zh-CN"/>
        </w:rPr>
        <w:t>.</w:t>
      </w:r>
    </w:p>
    <w:p>
      <w:pPr>
        <w:spacing w:before="180" w:beforeLines="50" w:beforeAutospacing="1" w:after="180" w:afterLines="50" w:afterAutospacing="0"/>
        <w:rPr>
          <w:rFonts w:eastAsia="宋体"/>
          <w:lang w:val="en-US" w:eastAsia="zh-CN"/>
        </w:rPr>
      </w:pPr>
    </w:p>
    <w:p>
      <w:pPr>
        <w:pStyle w:val="2"/>
        <w:spacing w:after="180"/>
        <w:rPr>
          <w:lang w:val="en-US"/>
        </w:rPr>
      </w:pPr>
      <w:r>
        <w:rPr>
          <w:lang w:val="en-US"/>
        </w:rPr>
        <w:t>References</w:t>
      </w:r>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4"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4"/>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5" w:name="_Ref21925"/>
      <w:r>
        <w:rPr>
          <w:rFonts w:eastAsia="宋体"/>
          <w:lang w:val="en-US" w:eastAsia="zh-CN"/>
        </w:rPr>
        <w:t>TR 38.769</w:t>
      </w:r>
      <w:r>
        <w:rPr>
          <w:rFonts w:hint="eastAsia" w:eastAsia="宋体"/>
          <w:lang w:val="en-US" w:eastAsia="zh-CN"/>
        </w:rPr>
        <w:t xml:space="preserve">, </w:t>
      </w:r>
      <w:r>
        <w:rPr>
          <w:rFonts w:eastAsia="宋体"/>
          <w:lang w:val="en-US" w:eastAsia="zh-CN"/>
        </w:rPr>
        <w:t>“Study on Solutions for Ambient IoT (Internet of Things)”</w:t>
      </w:r>
      <w:r>
        <w:rPr>
          <w:rFonts w:hint="eastAsia" w:eastAsia="宋体"/>
          <w:lang w:val="en-US" w:eastAsia="zh-CN"/>
        </w:rPr>
        <w:t>, v19.0.0.</w:t>
      </w:r>
      <w:bookmarkEnd w:id="5"/>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6" w:name="_Ref3725"/>
      <w:r>
        <w:rPr>
          <w:rFonts w:hint="eastAsia" w:eastAsia="宋体"/>
          <w:lang w:val="en-US" w:eastAsia="zh-CN"/>
        </w:rPr>
        <w:t xml:space="preserve">R1-2503123, </w:t>
      </w:r>
      <w:r>
        <w:rPr>
          <w:rFonts w:eastAsia="宋体"/>
          <w:lang w:val="en-US" w:eastAsia="zh-CN"/>
        </w:rPr>
        <w:t>“</w:t>
      </w:r>
      <w:r>
        <w:rPr>
          <w:rFonts w:hint="eastAsia" w:eastAsia="宋体"/>
          <w:lang w:val="en-US" w:eastAsia="zh-CN"/>
        </w:rPr>
        <w:t>Final FL Summary on timing acquisition &amp; synchronization for Ambient IoT</w:t>
      </w:r>
      <w:r>
        <w:rPr>
          <w:rFonts w:eastAsia="宋体"/>
          <w:lang w:val="en-US" w:eastAsia="zh-CN"/>
        </w:rPr>
        <w:t>”</w:t>
      </w:r>
      <w:r>
        <w:rPr>
          <w:rFonts w:hint="eastAsia" w:eastAsia="宋体"/>
          <w:lang w:val="en-US" w:eastAsia="zh-CN"/>
        </w:rPr>
        <w:t>, Moderator (Apple), RAN1#120-bis.</w:t>
      </w:r>
      <w:bookmarkEnd w:id="6"/>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7" w:name="_Ref27278"/>
      <w:r>
        <w:rPr>
          <w:rFonts w:hint="eastAsia" w:eastAsia="宋体"/>
          <w:lang w:val="en-US" w:eastAsia="zh-CN"/>
        </w:rPr>
        <w:t xml:space="preserve">R1-2504433, </w:t>
      </w:r>
      <w:r>
        <w:rPr>
          <w:rFonts w:hint="default" w:eastAsia="宋体"/>
          <w:lang w:val="en-US" w:eastAsia="zh-CN"/>
        </w:rPr>
        <w:t>“Discussion on modulation aspects”</w:t>
      </w:r>
      <w:r>
        <w:rPr>
          <w:rFonts w:hint="eastAsia" w:eastAsia="宋体"/>
          <w:lang w:val="en-US" w:eastAsia="zh-CN"/>
        </w:rPr>
        <w:t>, Sharp, RAN1#121.</w:t>
      </w:r>
      <w:bookmarkEnd w:id="7"/>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b/>
      </w:rPr>
      <w:fldChar w:fldCharType="begin"/>
    </w:r>
    <w:r>
      <w:rPr>
        <w:b/>
      </w:rPr>
      <w:instrText xml:space="preserve">PAGE</w:instrText>
    </w:r>
    <w:r>
      <w:rPr>
        <w:b/>
      </w:rPr>
      <w:fldChar w:fldCharType="separate"/>
    </w:r>
    <w:r>
      <w:rPr>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34AD3"/>
    <w:multiLevelType w:val="multilevel"/>
    <w:tmpl w:val="0A934AD3"/>
    <w:lvl w:ilvl="0" w:tentative="0">
      <w:start w:val="0"/>
      <w:numFmt w:val="bullet"/>
      <w:lvlText w:val="-"/>
      <w:lvlJc w:val="left"/>
      <w:pPr>
        <w:ind w:left="936" w:hanging="360"/>
      </w:pPr>
      <w:rPr>
        <w:rFonts w:hint="default" w:ascii="Times New Roman" w:hAnsi="Times New Roman" w:eastAsia="宋体" w:cs="Times New Roman"/>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1F250011"/>
    <w:multiLevelType w:val="multilevel"/>
    <w:tmpl w:val="1F250011"/>
    <w:lvl w:ilvl="0" w:tentative="0">
      <w:start w:val="1"/>
      <w:numFmt w:val="decimal"/>
      <w:pStyle w:val="16"/>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17"/>
      <w:lvlText w:val=""/>
      <w:lvlJc w:val="left"/>
      <w:pPr>
        <w:tabs>
          <w:tab w:val="left" w:pos="992"/>
        </w:tabs>
        <w:ind w:left="992" w:hanging="425"/>
      </w:pPr>
      <w:rPr>
        <w:rFonts w:hint="default" w:ascii="Symbol" w:hAnsi="Symbol"/>
      </w:rPr>
    </w:lvl>
  </w:abstractNum>
  <w:abstractNum w:abstractNumId="3">
    <w:nsid w:val="59223B87"/>
    <w:multiLevelType w:val="multilevel"/>
    <w:tmpl w:val="59223B87"/>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8E30AA2"/>
    <w:multiLevelType w:val="multilevel"/>
    <w:tmpl w:val="68E30AA2"/>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2E04451"/>
    <w:multiLevelType w:val="multilevel"/>
    <w:tmpl w:val="72E04451"/>
    <w:lvl w:ilvl="0" w:tentative="0">
      <w:start w:val="1"/>
      <w:numFmt w:val="decimal"/>
      <w:pStyle w:val="18"/>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4565F57"/>
    <w:multiLevelType w:val="multilevel"/>
    <w:tmpl w:val="74565F57"/>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abstractNum w:abstractNumId="11">
    <w:nsid w:val="77CF76A4"/>
    <w:multiLevelType w:val="multilevel"/>
    <w:tmpl w:val="77CF76A4"/>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
  </w:num>
  <w:num w:numId="3">
    <w:abstractNumId w:val="2"/>
  </w:num>
  <w:num w:numId="4">
    <w:abstractNumId w:val="8"/>
  </w:num>
  <w:num w:numId="5">
    <w:abstractNumId w:val="4"/>
  </w:num>
  <w:num w:numId="6">
    <w:abstractNumId w:val="9"/>
  </w:num>
  <w:num w:numId="7">
    <w:abstractNumId w:val="5"/>
  </w:num>
  <w:num w:numId="8">
    <w:abstractNumId w:val="6"/>
  </w:num>
  <w:num w:numId="9">
    <w:abstractNumId w:val="0"/>
  </w:num>
  <w:num w:numId="10">
    <w:abstractNumId w:val="1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516A0"/>
    <w:rsid w:val="0017082B"/>
    <w:rsid w:val="001724A0"/>
    <w:rsid w:val="001A02A8"/>
    <w:rsid w:val="001C4F10"/>
    <w:rsid w:val="00200CE3"/>
    <w:rsid w:val="002579B3"/>
    <w:rsid w:val="002D233F"/>
    <w:rsid w:val="0033458C"/>
    <w:rsid w:val="00356619"/>
    <w:rsid w:val="0037359D"/>
    <w:rsid w:val="003978CF"/>
    <w:rsid w:val="003D146E"/>
    <w:rsid w:val="003F1BB8"/>
    <w:rsid w:val="003F4108"/>
    <w:rsid w:val="00403CD6"/>
    <w:rsid w:val="004420D9"/>
    <w:rsid w:val="00450704"/>
    <w:rsid w:val="00474E8B"/>
    <w:rsid w:val="004B399E"/>
    <w:rsid w:val="00523DBE"/>
    <w:rsid w:val="0054112B"/>
    <w:rsid w:val="00567643"/>
    <w:rsid w:val="00582606"/>
    <w:rsid w:val="00586373"/>
    <w:rsid w:val="005E4518"/>
    <w:rsid w:val="005E6EBB"/>
    <w:rsid w:val="00637B55"/>
    <w:rsid w:val="006403DD"/>
    <w:rsid w:val="00645384"/>
    <w:rsid w:val="006A6636"/>
    <w:rsid w:val="006B06C2"/>
    <w:rsid w:val="0070356C"/>
    <w:rsid w:val="007224F2"/>
    <w:rsid w:val="007520A7"/>
    <w:rsid w:val="00772197"/>
    <w:rsid w:val="007A48FC"/>
    <w:rsid w:val="007B42DB"/>
    <w:rsid w:val="00812B98"/>
    <w:rsid w:val="00826E73"/>
    <w:rsid w:val="00833587"/>
    <w:rsid w:val="008335FC"/>
    <w:rsid w:val="008C74ED"/>
    <w:rsid w:val="008D5CB4"/>
    <w:rsid w:val="009172EA"/>
    <w:rsid w:val="009412B9"/>
    <w:rsid w:val="0095592C"/>
    <w:rsid w:val="0097076F"/>
    <w:rsid w:val="00A20F94"/>
    <w:rsid w:val="00A6466A"/>
    <w:rsid w:val="00A770A4"/>
    <w:rsid w:val="00B0227E"/>
    <w:rsid w:val="00B14E06"/>
    <w:rsid w:val="00B27957"/>
    <w:rsid w:val="00B95B6E"/>
    <w:rsid w:val="00C3548C"/>
    <w:rsid w:val="00C36B03"/>
    <w:rsid w:val="00CA1860"/>
    <w:rsid w:val="00D46D22"/>
    <w:rsid w:val="00D74BDE"/>
    <w:rsid w:val="00DB0FFB"/>
    <w:rsid w:val="00DD5BB0"/>
    <w:rsid w:val="00DE1E2A"/>
    <w:rsid w:val="00DE61C8"/>
    <w:rsid w:val="00DF2E77"/>
    <w:rsid w:val="00E47191"/>
    <w:rsid w:val="00E551D9"/>
    <w:rsid w:val="00E77D83"/>
    <w:rsid w:val="00EB3A9B"/>
    <w:rsid w:val="00F03BEF"/>
    <w:rsid w:val="00F302D0"/>
    <w:rsid w:val="00F4229E"/>
    <w:rsid w:val="00F57504"/>
    <w:rsid w:val="00F9165D"/>
    <w:rsid w:val="012A5B80"/>
    <w:rsid w:val="018E1188"/>
    <w:rsid w:val="01AD551E"/>
    <w:rsid w:val="01B23C6A"/>
    <w:rsid w:val="01B36BD0"/>
    <w:rsid w:val="020016E9"/>
    <w:rsid w:val="0233386D"/>
    <w:rsid w:val="03434357"/>
    <w:rsid w:val="04763A97"/>
    <w:rsid w:val="04ED1679"/>
    <w:rsid w:val="057766B9"/>
    <w:rsid w:val="06FB68B7"/>
    <w:rsid w:val="070E6657"/>
    <w:rsid w:val="071212F9"/>
    <w:rsid w:val="0746571A"/>
    <w:rsid w:val="074A4D8B"/>
    <w:rsid w:val="08143350"/>
    <w:rsid w:val="08244886"/>
    <w:rsid w:val="088210AA"/>
    <w:rsid w:val="08C27377"/>
    <w:rsid w:val="08CA7368"/>
    <w:rsid w:val="08E76A46"/>
    <w:rsid w:val="092771A7"/>
    <w:rsid w:val="09371E95"/>
    <w:rsid w:val="09447918"/>
    <w:rsid w:val="094F3DFC"/>
    <w:rsid w:val="098A1E34"/>
    <w:rsid w:val="09FE2E06"/>
    <w:rsid w:val="0A857C3B"/>
    <w:rsid w:val="0AA910D5"/>
    <w:rsid w:val="0B36617C"/>
    <w:rsid w:val="0BF96E42"/>
    <w:rsid w:val="0BFF4E63"/>
    <w:rsid w:val="0C3D430D"/>
    <w:rsid w:val="0C690BB1"/>
    <w:rsid w:val="0C727688"/>
    <w:rsid w:val="0DA5373F"/>
    <w:rsid w:val="0DCE397A"/>
    <w:rsid w:val="0E625C06"/>
    <w:rsid w:val="0E7E464B"/>
    <w:rsid w:val="0EB9159E"/>
    <w:rsid w:val="0EDF7F0D"/>
    <w:rsid w:val="0F9827E1"/>
    <w:rsid w:val="0FC34B48"/>
    <w:rsid w:val="10134CDE"/>
    <w:rsid w:val="102A2E56"/>
    <w:rsid w:val="109063B1"/>
    <w:rsid w:val="10F56C58"/>
    <w:rsid w:val="10FC5772"/>
    <w:rsid w:val="115D0DE1"/>
    <w:rsid w:val="11734720"/>
    <w:rsid w:val="11E54EED"/>
    <w:rsid w:val="120F41BF"/>
    <w:rsid w:val="1220024C"/>
    <w:rsid w:val="12540DAB"/>
    <w:rsid w:val="129C348E"/>
    <w:rsid w:val="12A926B4"/>
    <w:rsid w:val="13A40A8D"/>
    <w:rsid w:val="13D44784"/>
    <w:rsid w:val="13E42DD7"/>
    <w:rsid w:val="14226315"/>
    <w:rsid w:val="15464EAC"/>
    <w:rsid w:val="155142DE"/>
    <w:rsid w:val="15584B16"/>
    <w:rsid w:val="157306F8"/>
    <w:rsid w:val="1591488A"/>
    <w:rsid w:val="15EB3A8F"/>
    <w:rsid w:val="160F5096"/>
    <w:rsid w:val="16457228"/>
    <w:rsid w:val="166D6AB5"/>
    <w:rsid w:val="16A9014A"/>
    <w:rsid w:val="16C12DF8"/>
    <w:rsid w:val="16EB34EC"/>
    <w:rsid w:val="17072BD0"/>
    <w:rsid w:val="17345C65"/>
    <w:rsid w:val="179A479E"/>
    <w:rsid w:val="18077F32"/>
    <w:rsid w:val="184E0FA9"/>
    <w:rsid w:val="187A1D9E"/>
    <w:rsid w:val="18FF2114"/>
    <w:rsid w:val="191E305A"/>
    <w:rsid w:val="19C239FC"/>
    <w:rsid w:val="1A4109B4"/>
    <w:rsid w:val="1A681259"/>
    <w:rsid w:val="1AC92880"/>
    <w:rsid w:val="1AF71484"/>
    <w:rsid w:val="1B36335B"/>
    <w:rsid w:val="1B7A239B"/>
    <w:rsid w:val="1BB00AB5"/>
    <w:rsid w:val="1BF5201E"/>
    <w:rsid w:val="1C521910"/>
    <w:rsid w:val="1C6C77DE"/>
    <w:rsid w:val="1C747A0F"/>
    <w:rsid w:val="1C882636"/>
    <w:rsid w:val="1D2A2269"/>
    <w:rsid w:val="1D3456BE"/>
    <w:rsid w:val="1D507571"/>
    <w:rsid w:val="1E052BA2"/>
    <w:rsid w:val="1EA11A7B"/>
    <w:rsid w:val="1EA86AA8"/>
    <w:rsid w:val="1EFF77AF"/>
    <w:rsid w:val="1F4E2AC1"/>
    <w:rsid w:val="1F931065"/>
    <w:rsid w:val="1FA84328"/>
    <w:rsid w:val="1FFF4ECD"/>
    <w:rsid w:val="206D65AF"/>
    <w:rsid w:val="20763782"/>
    <w:rsid w:val="20A7394C"/>
    <w:rsid w:val="219A4E40"/>
    <w:rsid w:val="21A90C9F"/>
    <w:rsid w:val="21B52099"/>
    <w:rsid w:val="22097CEF"/>
    <w:rsid w:val="22AC5447"/>
    <w:rsid w:val="230C3F3A"/>
    <w:rsid w:val="2332056D"/>
    <w:rsid w:val="23847F75"/>
    <w:rsid w:val="238939C4"/>
    <w:rsid w:val="238E2BA1"/>
    <w:rsid w:val="239216AF"/>
    <w:rsid w:val="23AD3218"/>
    <w:rsid w:val="23CF438F"/>
    <w:rsid w:val="23E46662"/>
    <w:rsid w:val="240A4D07"/>
    <w:rsid w:val="240E783E"/>
    <w:rsid w:val="243E3BD2"/>
    <w:rsid w:val="247A681A"/>
    <w:rsid w:val="249A6E72"/>
    <w:rsid w:val="24A51F50"/>
    <w:rsid w:val="252D2BD9"/>
    <w:rsid w:val="25982986"/>
    <w:rsid w:val="259F752B"/>
    <w:rsid w:val="25C0149C"/>
    <w:rsid w:val="260F3EEA"/>
    <w:rsid w:val="262F63A5"/>
    <w:rsid w:val="26910157"/>
    <w:rsid w:val="26DC7A58"/>
    <w:rsid w:val="26FB6398"/>
    <w:rsid w:val="27CD500C"/>
    <w:rsid w:val="28706D19"/>
    <w:rsid w:val="287E2C63"/>
    <w:rsid w:val="289A78F2"/>
    <w:rsid w:val="28C43376"/>
    <w:rsid w:val="28F2772E"/>
    <w:rsid w:val="298E7457"/>
    <w:rsid w:val="2A557F75"/>
    <w:rsid w:val="2B084FE7"/>
    <w:rsid w:val="2B4F6CE6"/>
    <w:rsid w:val="2B666D45"/>
    <w:rsid w:val="2B7D7783"/>
    <w:rsid w:val="2BA77E28"/>
    <w:rsid w:val="2BD31A99"/>
    <w:rsid w:val="2BF274DA"/>
    <w:rsid w:val="2C1061FC"/>
    <w:rsid w:val="2C191624"/>
    <w:rsid w:val="2C4209CD"/>
    <w:rsid w:val="2D3C541C"/>
    <w:rsid w:val="2DAF5F6C"/>
    <w:rsid w:val="2DBE6880"/>
    <w:rsid w:val="2DD02D0A"/>
    <w:rsid w:val="2E4F41CD"/>
    <w:rsid w:val="2E67662E"/>
    <w:rsid w:val="2E992206"/>
    <w:rsid w:val="2F191EB9"/>
    <w:rsid w:val="2F2D7712"/>
    <w:rsid w:val="2F8B6307"/>
    <w:rsid w:val="2FA56B6A"/>
    <w:rsid w:val="2FB723E7"/>
    <w:rsid w:val="2FE70A33"/>
    <w:rsid w:val="3010580A"/>
    <w:rsid w:val="30450E91"/>
    <w:rsid w:val="315E7D2D"/>
    <w:rsid w:val="318F66B7"/>
    <w:rsid w:val="32F02F31"/>
    <w:rsid w:val="33172A43"/>
    <w:rsid w:val="339E473B"/>
    <w:rsid w:val="33B026C0"/>
    <w:rsid w:val="33D339B0"/>
    <w:rsid w:val="3466105C"/>
    <w:rsid w:val="34734806"/>
    <w:rsid w:val="34802092"/>
    <w:rsid w:val="350031D3"/>
    <w:rsid w:val="35A60B32"/>
    <w:rsid w:val="35F663A6"/>
    <w:rsid w:val="3670627F"/>
    <w:rsid w:val="377F299E"/>
    <w:rsid w:val="37B95A6E"/>
    <w:rsid w:val="38241434"/>
    <w:rsid w:val="38995E18"/>
    <w:rsid w:val="398B750F"/>
    <w:rsid w:val="39A729A9"/>
    <w:rsid w:val="39D91D43"/>
    <w:rsid w:val="39EB7CEF"/>
    <w:rsid w:val="3A375332"/>
    <w:rsid w:val="3B0C6BD4"/>
    <w:rsid w:val="3B476D9A"/>
    <w:rsid w:val="3C503F26"/>
    <w:rsid w:val="3C6A5B02"/>
    <w:rsid w:val="3CDE1303"/>
    <w:rsid w:val="3D3D0FB6"/>
    <w:rsid w:val="3D4857BF"/>
    <w:rsid w:val="3D9F17DB"/>
    <w:rsid w:val="3DB3624E"/>
    <w:rsid w:val="3E1729ED"/>
    <w:rsid w:val="3E3F7B5C"/>
    <w:rsid w:val="3EFD0EAF"/>
    <w:rsid w:val="3F3746D6"/>
    <w:rsid w:val="3F604F9A"/>
    <w:rsid w:val="3F7B6278"/>
    <w:rsid w:val="3FA45A16"/>
    <w:rsid w:val="3FBC08CA"/>
    <w:rsid w:val="3FE51DBD"/>
    <w:rsid w:val="400B56FF"/>
    <w:rsid w:val="401747B4"/>
    <w:rsid w:val="40183AC7"/>
    <w:rsid w:val="408B53C4"/>
    <w:rsid w:val="41270465"/>
    <w:rsid w:val="414C69E3"/>
    <w:rsid w:val="415733AE"/>
    <w:rsid w:val="41630D72"/>
    <w:rsid w:val="41B31CF9"/>
    <w:rsid w:val="41DF2AEE"/>
    <w:rsid w:val="421D1C63"/>
    <w:rsid w:val="429C03A0"/>
    <w:rsid w:val="429E1BD4"/>
    <w:rsid w:val="42AF5D6E"/>
    <w:rsid w:val="42BD09E0"/>
    <w:rsid w:val="435E7A42"/>
    <w:rsid w:val="43AD0B79"/>
    <w:rsid w:val="442F1049"/>
    <w:rsid w:val="446C43E1"/>
    <w:rsid w:val="448B5670"/>
    <w:rsid w:val="45105096"/>
    <w:rsid w:val="45257562"/>
    <w:rsid w:val="458F65D9"/>
    <w:rsid w:val="46576133"/>
    <w:rsid w:val="46737CA9"/>
    <w:rsid w:val="467C5D54"/>
    <w:rsid w:val="46CD299F"/>
    <w:rsid w:val="46D73F04"/>
    <w:rsid w:val="471F573B"/>
    <w:rsid w:val="48125ACE"/>
    <w:rsid w:val="481F7704"/>
    <w:rsid w:val="485E2293"/>
    <w:rsid w:val="494769C6"/>
    <w:rsid w:val="497D5769"/>
    <w:rsid w:val="49897AB9"/>
    <w:rsid w:val="4992184F"/>
    <w:rsid w:val="4A3A4A66"/>
    <w:rsid w:val="4A6600D7"/>
    <w:rsid w:val="4A6C0C97"/>
    <w:rsid w:val="4AA4557D"/>
    <w:rsid w:val="4ADE5710"/>
    <w:rsid w:val="4B026900"/>
    <w:rsid w:val="4B2C5303"/>
    <w:rsid w:val="4B2E0642"/>
    <w:rsid w:val="4B2F47E2"/>
    <w:rsid w:val="4CD945DE"/>
    <w:rsid w:val="4D2717ED"/>
    <w:rsid w:val="4D6D5452"/>
    <w:rsid w:val="4DD227B5"/>
    <w:rsid w:val="4DD3779D"/>
    <w:rsid w:val="4E007704"/>
    <w:rsid w:val="4EBB3F9B"/>
    <w:rsid w:val="4EFA1A7A"/>
    <w:rsid w:val="4FA97A3E"/>
    <w:rsid w:val="4FF62D91"/>
    <w:rsid w:val="50010784"/>
    <w:rsid w:val="500A3750"/>
    <w:rsid w:val="502821F7"/>
    <w:rsid w:val="507951F2"/>
    <w:rsid w:val="508974F7"/>
    <w:rsid w:val="51200A2D"/>
    <w:rsid w:val="514B2C2B"/>
    <w:rsid w:val="516E572D"/>
    <w:rsid w:val="51FB0B52"/>
    <w:rsid w:val="52197EAE"/>
    <w:rsid w:val="526C4FB9"/>
    <w:rsid w:val="5380612E"/>
    <w:rsid w:val="541F0531"/>
    <w:rsid w:val="546317A3"/>
    <w:rsid w:val="54B22CB0"/>
    <w:rsid w:val="54D11264"/>
    <w:rsid w:val="55026776"/>
    <w:rsid w:val="55057AAE"/>
    <w:rsid w:val="55216F2A"/>
    <w:rsid w:val="5541560A"/>
    <w:rsid w:val="5562415B"/>
    <w:rsid w:val="55642923"/>
    <w:rsid w:val="55BC3992"/>
    <w:rsid w:val="55E33464"/>
    <w:rsid w:val="562F3EBC"/>
    <w:rsid w:val="56567BDB"/>
    <w:rsid w:val="56857BFE"/>
    <w:rsid w:val="56E31ADE"/>
    <w:rsid w:val="57B01B5E"/>
    <w:rsid w:val="58774269"/>
    <w:rsid w:val="58CF0EC3"/>
    <w:rsid w:val="593F4410"/>
    <w:rsid w:val="59524889"/>
    <w:rsid w:val="597B1ACF"/>
    <w:rsid w:val="59B759D6"/>
    <w:rsid w:val="59C23C70"/>
    <w:rsid w:val="5A0719EF"/>
    <w:rsid w:val="5A4440A8"/>
    <w:rsid w:val="5A4940DB"/>
    <w:rsid w:val="5AAE2C06"/>
    <w:rsid w:val="5AD05976"/>
    <w:rsid w:val="5BB66216"/>
    <w:rsid w:val="5BC85F49"/>
    <w:rsid w:val="5BE01D59"/>
    <w:rsid w:val="5C392456"/>
    <w:rsid w:val="5C3F6B12"/>
    <w:rsid w:val="5C721DAD"/>
    <w:rsid w:val="5C924F37"/>
    <w:rsid w:val="5CCE20D2"/>
    <w:rsid w:val="5CF7221A"/>
    <w:rsid w:val="5D2418A5"/>
    <w:rsid w:val="5D2D429F"/>
    <w:rsid w:val="5DA645CD"/>
    <w:rsid w:val="5DE1497B"/>
    <w:rsid w:val="5EE30D18"/>
    <w:rsid w:val="5EE74938"/>
    <w:rsid w:val="5F230E48"/>
    <w:rsid w:val="5F546567"/>
    <w:rsid w:val="5F5F2BB5"/>
    <w:rsid w:val="5F97352E"/>
    <w:rsid w:val="5FB71C31"/>
    <w:rsid w:val="5FD70E51"/>
    <w:rsid w:val="60066868"/>
    <w:rsid w:val="60683236"/>
    <w:rsid w:val="60A1369C"/>
    <w:rsid w:val="61D20FDE"/>
    <w:rsid w:val="621512D9"/>
    <w:rsid w:val="62164D12"/>
    <w:rsid w:val="62E15471"/>
    <w:rsid w:val="63405354"/>
    <w:rsid w:val="642977BB"/>
    <w:rsid w:val="648570CD"/>
    <w:rsid w:val="64C73510"/>
    <w:rsid w:val="64F93617"/>
    <w:rsid w:val="64F958C5"/>
    <w:rsid w:val="65A82571"/>
    <w:rsid w:val="663234CF"/>
    <w:rsid w:val="66770C98"/>
    <w:rsid w:val="671F0C66"/>
    <w:rsid w:val="674278DE"/>
    <w:rsid w:val="67A05FCC"/>
    <w:rsid w:val="68330BEE"/>
    <w:rsid w:val="68C5436B"/>
    <w:rsid w:val="690E58E3"/>
    <w:rsid w:val="69591B58"/>
    <w:rsid w:val="695B21AB"/>
    <w:rsid w:val="699D06A3"/>
    <w:rsid w:val="69A3163D"/>
    <w:rsid w:val="69C441F4"/>
    <w:rsid w:val="6A467D2E"/>
    <w:rsid w:val="6AB21941"/>
    <w:rsid w:val="6AC92664"/>
    <w:rsid w:val="6B8813B5"/>
    <w:rsid w:val="6C1F3963"/>
    <w:rsid w:val="6C391AED"/>
    <w:rsid w:val="6C3943F5"/>
    <w:rsid w:val="6C432A11"/>
    <w:rsid w:val="6CAE645E"/>
    <w:rsid w:val="6CDA03F3"/>
    <w:rsid w:val="6D436291"/>
    <w:rsid w:val="6D633402"/>
    <w:rsid w:val="6D93510E"/>
    <w:rsid w:val="6DE86C68"/>
    <w:rsid w:val="6E4A50D6"/>
    <w:rsid w:val="6E572D1F"/>
    <w:rsid w:val="6FC47DEE"/>
    <w:rsid w:val="705E076B"/>
    <w:rsid w:val="705F156B"/>
    <w:rsid w:val="70C04FE9"/>
    <w:rsid w:val="716234D1"/>
    <w:rsid w:val="721367ED"/>
    <w:rsid w:val="72CB77F1"/>
    <w:rsid w:val="73697BBA"/>
    <w:rsid w:val="73764075"/>
    <w:rsid w:val="73C95B29"/>
    <w:rsid w:val="74252B18"/>
    <w:rsid w:val="74352EE3"/>
    <w:rsid w:val="74C1265A"/>
    <w:rsid w:val="75245A93"/>
    <w:rsid w:val="7646256A"/>
    <w:rsid w:val="767E25F0"/>
    <w:rsid w:val="76AA6753"/>
    <w:rsid w:val="76EE2BB4"/>
    <w:rsid w:val="774C41F5"/>
    <w:rsid w:val="775E1E7E"/>
    <w:rsid w:val="77647280"/>
    <w:rsid w:val="7771703D"/>
    <w:rsid w:val="778A5E1B"/>
    <w:rsid w:val="77CD4BBB"/>
    <w:rsid w:val="788039DC"/>
    <w:rsid w:val="7880506B"/>
    <w:rsid w:val="793244A0"/>
    <w:rsid w:val="79CC49FF"/>
    <w:rsid w:val="79E84606"/>
    <w:rsid w:val="7A326F58"/>
    <w:rsid w:val="7AAC2856"/>
    <w:rsid w:val="7B3B065B"/>
    <w:rsid w:val="7B455BCC"/>
    <w:rsid w:val="7B5F552E"/>
    <w:rsid w:val="7BC14128"/>
    <w:rsid w:val="7C351B7C"/>
    <w:rsid w:val="7C8A38E7"/>
    <w:rsid w:val="7CCC6766"/>
    <w:rsid w:val="7D407F44"/>
    <w:rsid w:val="7DF5673B"/>
    <w:rsid w:val="7EAB7A4E"/>
    <w:rsid w:val="7EFB61FD"/>
    <w:rsid w:val="7F1715F4"/>
    <w:rsid w:val="7F177286"/>
    <w:rsid w:val="7F58525A"/>
    <w:rsid w:val="7F690977"/>
    <w:rsid w:val="7F6F559D"/>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Balloon Text"/>
    <w:basedOn w:val="1"/>
    <w:link w:val="19"/>
    <w:qFormat/>
    <w:uiPriority w:val="0"/>
    <w:pPr>
      <w:spacing w:after="0"/>
    </w:pPr>
    <w:rPr>
      <w:sz w:val="18"/>
      <w:szCs w:val="18"/>
    </w:rPr>
  </w:style>
  <w:style w:type="paragraph" w:styleId="9">
    <w:name w:val="footer"/>
    <w:basedOn w:val="1"/>
    <w:qFormat/>
    <w:uiPriority w:val="99"/>
    <w:pPr>
      <w:tabs>
        <w:tab w:val="center" w:pos="4252"/>
        <w:tab w:val="right" w:pos="8504"/>
      </w:tabs>
    </w:pPr>
  </w:style>
  <w:style w:type="paragraph" w:styleId="10">
    <w:name w:val="header"/>
    <w:basedOn w:val="1"/>
    <w:qFormat/>
    <w:uiPriority w:val="99"/>
    <w:pPr>
      <w:widowControl w:val="0"/>
    </w:pPr>
    <w:rPr>
      <w:rFonts w:ascii="Arial" w:hAnsi="Arial" w:eastAsia="MS Mincho"/>
      <w:b/>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rFonts w:cs="Times New Roman"/>
      <w:b/>
    </w:rPr>
  </w:style>
  <w:style w:type="character" w:styleId="15">
    <w:name w:val="Hyperlink"/>
    <w:basedOn w:val="13"/>
    <w:qFormat/>
    <w:uiPriority w:val="0"/>
    <w:rPr>
      <w:color w:val="0000FF"/>
      <w:u w:val="single"/>
    </w:rPr>
  </w:style>
  <w:style w:type="paragraph" w:customStyle="1" w:styleId="16">
    <w:name w:val="text intend 2"/>
    <w:basedOn w:val="17"/>
    <w:qFormat/>
    <w:uiPriority w:val="0"/>
    <w:pPr>
      <w:widowControl/>
      <w:numPr>
        <w:numId w:val="2"/>
      </w:numPr>
      <w:tabs>
        <w:tab w:val="left" w:pos="420"/>
      </w:tabs>
      <w:spacing w:after="120"/>
    </w:pPr>
    <w:rPr>
      <w:lang w:val="en-US"/>
    </w:rPr>
  </w:style>
  <w:style w:type="paragraph" w:customStyle="1" w:styleId="17">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8">
    <w:name w:val="List Paragraph"/>
    <w:basedOn w:val="1"/>
    <w:link w:val="20"/>
    <w:qFormat/>
    <w:uiPriority w:val="34"/>
    <w:pPr>
      <w:numPr>
        <w:ilvl w:val="0"/>
        <w:numId w:val="4"/>
      </w:numPr>
      <w:spacing w:before="240" w:after="0" w:afterAutospacing="0"/>
    </w:pPr>
  </w:style>
  <w:style w:type="character" w:customStyle="1" w:styleId="19">
    <w:name w:val="批注框文本 字符"/>
    <w:basedOn w:val="13"/>
    <w:link w:val="8"/>
    <w:qFormat/>
    <w:uiPriority w:val="0"/>
    <w:rPr>
      <w:rFonts w:eastAsia="MS Gothic"/>
      <w:sz w:val="18"/>
      <w:szCs w:val="18"/>
      <w:lang w:val="en-GB" w:eastAsia="ja-JP"/>
    </w:rPr>
  </w:style>
  <w:style w:type="character" w:customStyle="1" w:styleId="20">
    <w:name w:val="列出段落 字符"/>
    <w:link w:val="18"/>
    <w:qFormat/>
    <w:locked/>
    <w:uiPriority w:val="34"/>
    <w:rPr>
      <w:rFonts w:eastAsia="MS Gothic"/>
      <w:sz w:val="24"/>
      <w:lang w:val="en-GB" w:eastAsia="ja-JP"/>
    </w:rPr>
  </w:style>
  <w:style w:type="paragraph" w:customStyle="1" w:styleId="21">
    <w:name w:val="0 Main text"/>
    <w:basedOn w:val="1"/>
    <w:qFormat/>
    <w:uiPriority w:val="0"/>
    <w:rPr>
      <w:rFonts w:eastAsia="Malgun Gothic"/>
    </w:rPr>
  </w:style>
  <w:style w:type="paragraph" w:customStyle="1" w:styleId="22">
    <w:name w:val="B1"/>
    <w:basedOn w:val="7"/>
    <w:qFormat/>
    <w:uiPriority w:val="0"/>
  </w:style>
  <w:style w:type="paragraph" w:customStyle="1" w:styleId="23">
    <w:name w:val="EX"/>
    <w:basedOn w:val="1"/>
    <w:qFormat/>
    <w:uiPriority w:val="0"/>
    <w:pPr>
      <w:keepLines/>
      <w:ind w:left="1702" w:hanging="1418"/>
    </w:pPr>
  </w:style>
  <w:style w:type="paragraph" w:customStyle="1" w:styleId="24">
    <w:name w:val="B2"/>
    <w:basedOn w:val="6"/>
    <w:qFormat/>
    <w:uiPriority w:val="0"/>
  </w:style>
  <w:style w:type="paragraph" w:customStyle="1" w:styleId="25">
    <w:name w:val="修订1"/>
    <w:hidden/>
    <w:semiHidden/>
    <w:qFormat/>
    <w:uiPriority w:val="99"/>
    <w:rPr>
      <w:rFonts w:ascii="Times New Roman" w:hAnsi="Times New Roman" w:eastAsia="MS Gothic" w:cs="Times New Roman"/>
      <w:sz w:val="24"/>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1271</Words>
  <Characters>6630</Characters>
  <Lines>72</Lines>
  <Paragraphs>20</Paragraphs>
  <TotalTime>5</TotalTime>
  <ScaleCrop>false</ScaleCrop>
  <LinksUpToDate>false</LinksUpToDate>
  <CharactersWithSpaces>7850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LC0509O1</cp:lastModifiedBy>
  <dcterms:modified xsi:type="dcterms:W3CDTF">2025-05-09T02:46:07Z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8A49F8A6F3074616975549132E859997_13</vt:lpwstr>
  </property>
  <property fmtid="{D5CDD505-2E9C-101B-9397-08002B2CF9AE}" pid="4" name="KSOTemplateDocerSaveRecord">
    <vt:lpwstr>eyJoZGlkIjoiNjg5YTE3M2RiMjhjZDUyY2MxZjU4MzFhNTRmNWZiNWEiLCJ1c2VySWQiOiI0NDM1NzkyNzAifQ==</vt:lpwstr>
  </property>
</Properties>
</file>