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FC5205B" w14:textId="096A5B31" w:rsidR="00A90E7D" w:rsidRPr="000B05AA"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sidR="0016218B">
        <w:rPr>
          <w:b/>
          <w:kern w:val="2"/>
          <w:lang w:eastAsia="zh-CN"/>
        </w:rPr>
        <w:t>2</w:t>
      </w:r>
      <w:r w:rsidR="000B05AA">
        <w:rPr>
          <w:b/>
          <w:kern w:val="2"/>
          <w:lang w:eastAsia="zh-CN"/>
        </w:rPr>
        <w:t>1</w:t>
      </w:r>
      <w:r w:rsidRPr="00A90E7D">
        <w:rPr>
          <w:b/>
          <w:kern w:val="2"/>
          <w:lang w:eastAsia="zh-CN"/>
        </w:rPr>
        <w:tab/>
      </w:r>
      <w:r w:rsidR="00D6645C" w:rsidRPr="00D6645C">
        <w:rPr>
          <w:b/>
          <w:kern w:val="2"/>
          <w:lang w:eastAsia="zh-CN"/>
        </w:rPr>
        <w:t>R1-2504293</w:t>
      </w:r>
    </w:p>
    <w:p w14:paraId="28773F84" w14:textId="60F7ED17" w:rsidR="00A90E7D" w:rsidRPr="000B05AA" w:rsidRDefault="000B05AA" w:rsidP="000B05AA">
      <w:pPr>
        <w:kinsoku w:val="0"/>
        <w:overflowPunct w:val="0"/>
        <w:rPr>
          <w:b/>
          <w:kern w:val="2"/>
          <w:lang w:eastAsia="zh-CN"/>
        </w:rPr>
      </w:pPr>
      <w:r w:rsidRPr="00F62062">
        <w:rPr>
          <w:b/>
          <w:lang w:eastAsia="zh-CN"/>
        </w:rPr>
        <w:t>St Julian’s, Malta</w:t>
      </w:r>
      <w:r w:rsidRPr="0058354C">
        <w:rPr>
          <w:b/>
          <w:kern w:val="2"/>
          <w:lang w:eastAsia="zh-CN"/>
        </w:rPr>
        <w:t xml:space="preserve">, </w:t>
      </w:r>
      <w:r>
        <w:rPr>
          <w:b/>
          <w:lang w:eastAsia="zh-CN"/>
        </w:rPr>
        <w:t>May 19</w:t>
      </w:r>
      <w:r w:rsidR="00332259" w:rsidRPr="00332259">
        <w:rPr>
          <w:b/>
          <w:vertAlign w:val="superscript"/>
          <w:lang w:eastAsia="zh-CN"/>
        </w:rPr>
        <w:t>th</w:t>
      </w:r>
      <w:r>
        <w:rPr>
          <w:b/>
          <w:lang w:eastAsia="zh-CN"/>
        </w:rPr>
        <w:t xml:space="preserve"> – 23</w:t>
      </w:r>
      <w:r w:rsidR="00332259" w:rsidRPr="00332259">
        <w:rPr>
          <w:b/>
          <w:vertAlign w:val="superscript"/>
          <w:lang w:eastAsia="zh-CN"/>
        </w:rPr>
        <w:t>rd</w:t>
      </w:r>
      <w:r w:rsidRPr="00FB21B9">
        <w:rPr>
          <w:b/>
          <w:lang w:eastAsia="zh-CN"/>
        </w:rPr>
        <w:t>, 202</w:t>
      </w:r>
      <w:r>
        <w:rPr>
          <w:b/>
          <w:lang w:eastAsia="zh-CN"/>
        </w:rPr>
        <w:t>5</w:t>
      </w:r>
    </w:p>
    <w:p w14:paraId="03273C25" w14:textId="77777777" w:rsidR="00484504" w:rsidRPr="00026378" w:rsidRDefault="00484504" w:rsidP="00C72AB1">
      <w:pPr>
        <w:pBdr>
          <w:top w:val="single" w:sz="4" w:space="1" w:color="auto"/>
        </w:pBdr>
        <w:spacing w:after="0"/>
        <w:rPr>
          <w:b/>
          <w:sz w:val="16"/>
          <w:szCs w:val="16"/>
        </w:rPr>
      </w:pPr>
    </w:p>
    <w:p w14:paraId="133B0141" w14:textId="0B87246C" w:rsidR="00484504" w:rsidRPr="00FC656F" w:rsidRDefault="00484504" w:rsidP="00484504">
      <w:pPr>
        <w:spacing w:after="60"/>
        <w:ind w:left="1555" w:hanging="1555"/>
        <w:rPr>
          <w:b/>
        </w:rPr>
      </w:pPr>
      <w:r>
        <w:rPr>
          <w:b/>
        </w:rPr>
        <w:t>Agenda Item:</w:t>
      </w:r>
      <w:r>
        <w:rPr>
          <w:b/>
        </w:rPr>
        <w:tab/>
      </w:r>
      <w:r w:rsidR="0000489E">
        <w:rPr>
          <w:b/>
        </w:rPr>
        <w:t>5</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39686CBF" w:rsidR="00484504" w:rsidRPr="00FC656F" w:rsidRDefault="00484504" w:rsidP="00484504">
      <w:pPr>
        <w:spacing w:after="60"/>
        <w:ind w:left="1555" w:hanging="1555"/>
        <w:rPr>
          <w:b/>
        </w:rPr>
      </w:pPr>
      <w:r w:rsidRPr="00FC656F">
        <w:rPr>
          <w:b/>
        </w:rPr>
        <w:t>Title:</w:t>
      </w:r>
      <w:r w:rsidRPr="00FC656F">
        <w:rPr>
          <w:b/>
        </w:rPr>
        <w:tab/>
      </w:r>
      <w:r w:rsidR="006B6CF8" w:rsidRPr="006B6CF8">
        <w:rPr>
          <w:b/>
        </w:rPr>
        <w:t xml:space="preserve">Discussion on LS on </w:t>
      </w:r>
      <w:r w:rsidR="00883F4D">
        <w:rPr>
          <w:b/>
        </w:rPr>
        <w:t>UL Tx Switching</w:t>
      </w:r>
      <w:r w:rsidR="009460A4">
        <w:rPr>
          <w:b/>
        </w:rPr>
        <w:t xml:space="preserve"> for TEI19</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1" w:name="_Ref124589705"/>
      <w:bookmarkStart w:id="2" w:name="_Ref129681862"/>
      <w:r w:rsidRPr="00B96866">
        <w:t>Introduction</w:t>
      </w:r>
      <w:bookmarkEnd w:id="1"/>
      <w:bookmarkEnd w:id="2"/>
    </w:p>
    <w:p w14:paraId="0764F672" w14:textId="0B79411B" w:rsidR="005E1D4F" w:rsidRDefault="00DE2896" w:rsidP="00883F4D">
      <w:pPr>
        <w:rPr>
          <w:lang w:eastAsia="zh-CN"/>
        </w:rPr>
      </w:pPr>
      <w:r>
        <w:rPr>
          <w:lang w:eastAsia="zh-CN"/>
        </w:rPr>
        <w:t xml:space="preserve">In the </w:t>
      </w:r>
      <w:r w:rsidR="002E5A2F">
        <w:rPr>
          <w:lang w:eastAsia="zh-CN"/>
        </w:rPr>
        <w:t xml:space="preserve">RAN4 </w:t>
      </w:r>
      <w:r>
        <w:rPr>
          <w:lang w:eastAsia="zh-CN"/>
        </w:rPr>
        <w:t>LS</w:t>
      </w:r>
      <w:r w:rsidR="002E5A2F">
        <w:rPr>
          <w:lang w:eastAsia="zh-CN"/>
        </w:rPr>
        <w:t xml:space="preserve"> [1]</w:t>
      </w:r>
      <w:r>
        <w:rPr>
          <w:lang w:eastAsia="zh-CN"/>
        </w:rPr>
        <w:t>,</w:t>
      </w:r>
      <w:r w:rsidR="005E1D4F">
        <w:rPr>
          <w:lang w:eastAsia="zh-CN"/>
        </w:rPr>
        <w:t xml:space="preserve"> </w:t>
      </w:r>
      <w:r w:rsidR="005E1D4F" w:rsidRPr="005E1D4F">
        <w:t xml:space="preserve">RAN4 </w:t>
      </w:r>
      <w:r w:rsidR="009460A4">
        <w:t xml:space="preserve">provides </w:t>
      </w:r>
      <w:r w:rsidR="00FD02A6">
        <w:t>three</w:t>
      </w:r>
      <w:r w:rsidR="009460A4">
        <w:t xml:space="preserve"> scenarios of UL Tx switching and </w:t>
      </w:r>
      <w:r w:rsidR="005E1D4F" w:rsidRPr="005E1D4F">
        <w:t>asks</w:t>
      </w:r>
      <w:r w:rsidR="009460A4">
        <w:t xml:space="preserve"> RAN1 to introduce functionalities for scenario 1 in Rel-19 RAN1 specification and whether to support scenario 1a and/or scenario 2</w:t>
      </w:r>
      <w:r w:rsidR="00FD02A6">
        <w:t xml:space="preserve"> in Rel-19</w:t>
      </w:r>
      <w:r>
        <w:t xml:space="preserve">. </w:t>
      </w:r>
      <w:r w:rsidR="00FD02A6">
        <w:rPr>
          <w:lang w:eastAsia="zh-CN"/>
        </w:rPr>
        <w:t>The three scenarios are listed as below.</w:t>
      </w:r>
    </w:p>
    <w:p w14:paraId="4BA7C966" w14:textId="77777777" w:rsidR="00FD02A6" w:rsidRPr="00FD02A6" w:rsidRDefault="00FD02A6" w:rsidP="00D32609">
      <w:pPr>
        <w:numPr>
          <w:ilvl w:val="0"/>
          <w:numId w:val="22"/>
        </w:numPr>
        <w:spacing w:after="0"/>
        <w:ind w:hanging="482"/>
        <w:rPr>
          <w:lang w:val="en-GB"/>
        </w:rPr>
      </w:pPr>
      <w:r w:rsidRPr="00FD02A6">
        <w:rPr>
          <w:u w:val="single"/>
          <w:lang w:val="en-GB"/>
        </w:rPr>
        <w:t>Scenario 1</w:t>
      </w:r>
      <w:r w:rsidRPr="00FD02A6">
        <w:rPr>
          <w:lang w:val="en-GB"/>
        </w:rPr>
        <w:t xml:space="preserve">. </w:t>
      </w:r>
      <w:bookmarkStart w:id="3" w:name="OLE_LINK1"/>
      <w:r w:rsidRPr="00FD02A6">
        <w:rPr>
          <w:lang w:val="en-GB"/>
        </w:rPr>
        <w:t>Switching between the following 2 cases</w:t>
      </w:r>
      <w:bookmarkEnd w:id="3"/>
      <w:r w:rsidRPr="00FD02A6">
        <w:rPr>
          <w:lang w:val="en-GB"/>
        </w:rPr>
        <w:t xml:space="preserve"> for 3Tx UEs </w:t>
      </w:r>
      <w:bookmarkStart w:id="4" w:name="OLE_LINK30"/>
      <w:r w:rsidRPr="00FD02A6">
        <w:rPr>
          <w:lang w:val="en-GB"/>
        </w:rPr>
        <w:t>configured with uplinkTxSwitchingOption set to 'dualUL</w:t>
      </w:r>
      <w:bookmarkEnd w:id="4"/>
      <w:r w:rsidRPr="00FD02A6">
        <w:rPr>
          <w:lang w:val="en-GB"/>
        </w:rPr>
        <w:t xml:space="preserve">’ </w:t>
      </w:r>
    </w:p>
    <w:p w14:paraId="7EE626EB" w14:textId="77777777" w:rsidR="00FD02A6" w:rsidRPr="00FD02A6" w:rsidRDefault="00FD02A6" w:rsidP="00D32609">
      <w:pPr>
        <w:numPr>
          <w:ilvl w:val="1"/>
          <w:numId w:val="17"/>
        </w:numPr>
        <w:spacing w:after="0"/>
        <w:ind w:hanging="482"/>
        <w:rPr>
          <w:lang w:val="en-GB"/>
        </w:rPr>
      </w:pPr>
      <w:bookmarkStart w:id="5" w:name="OLE_LINK22"/>
      <w:r w:rsidRPr="00FD02A6">
        <w:rPr>
          <w:rFonts w:hint="eastAsia"/>
          <w:lang w:val="en-GB"/>
        </w:rPr>
        <w:t>C</w:t>
      </w:r>
      <w:r w:rsidRPr="00FD02A6">
        <w:rPr>
          <w:lang w:val="en-GB"/>
        </w:rPr>
        <w:t xml:space="preserve">ase 1-1: Two antenna ports on Band A and one antenna port on Band B </w:t>
      </w:r>
    </w:p>
    <w:p w14:paraId="5E6FEF8B" w14:textId="77777777" w:rsidR="00FD02A6" w:rsidRPr="00FD02A6" w:rsidRDefault="00FD02A6" w:rsidP="00D32609">
      <w:pPr>
        <w:numPr>
          <w:ilvl w:val="1"/>
          <w:numId w:val="17"/>
        </w:numPr>
        <w:spacing w:after="0"/>
        <w:ind w:hanging="482"/>
        <w:rPr>
          <w:lang w:val="en-GB"/>
        </w:rPr>
      </w:pPr>
      <w:r w:rsidRPr="00FD02A6">
        <w:rPr>
          <w:lang w:val="en-GB"/>
        </w:rPr>
        <w:t>Case 1-2: One antenna port on Band A and two antenna ports on Band B</w:t>
      </w:r>
    </w:p>
    <w:bookmarkEnd w:id="5"/>
    <w:p w14:paraId="0745902D" w14:textId="77777777" w:rsidR="00FD02A6" w:rsidRPr="00FD02A6" w:rsidRDefault="00FD02A6" w:rsidP="00D32609">
      <w:pPr>
        <w:numPr>
          <w:ilvl w:val="0"/>
          <w:numId w:val="21"/>
        </w:numPr>
        <w:spacing w:after="0"/>
        <w:ind w:hanging="482"/>
        <w:rPr>
          <w:lang w:val="en-GB"/>
        </w:rPr>
      </w:pPr>
      <w:r w:rsidRPr="00FD02A6">
        <w:rPr>
          <w:rFonts w:hint="eastAsia"/>
          <w:u w:val="single"/>
          <w:lang w:val="en-GB"/>
        </w:rPr>
        <w:t>S</w:t>
      </w:r>
      <w:r w:rsidRPr="00FD02A6">
        <w:rPr>
          <w:u w:val="single"/>
          <w:lang w:val="en-GB"/>
        </w:rPr>
        <w:t>cenario 1a</w:t>
      </w:r>
      <w:r w:rsidRPr="00FD02A6">
        <w:rPr>
          <w:lang w:val="en-GB"/>
        </w:rPr>
        <w:t xml:space="preserve">. Switching between the following 2 cases for 3Tx UEs configured with uplinkTxSwitchingOption set to ‘switchedUL’ </w:t>
      </w:r>
    </w:p>
    <w:p w14:paraId="12B8B850" w14:textId="77777777" w:rsidR="00FD02A6" w:rsidRPr="00FD02A6" w:rsidRDefault="00FD02A6" w:rsidP="00D32609">
      <w:pPr>
        <w:numPr>
          <w:ilvl w:val="1"/>
          <w:numId w:val="18"/>
        </w:numPr>
        <w:spacing w:after="0"/>
        <w:ind w:hanging="482"/>
        <w:rPr>
          <w:lang w:val="en-GB"/>
        </w:rPr>
      </w:pPr>
      <w:bookmarkStart w:id="6" w:name="OLE_LINK24"/>
      <w:bookmarkStart w:id="7" w:name="OLE_LINK23"/>
      <w:r w:rsidRPr="00FD02A6">
        <w:rPr>
          <w:lang w:val="en-GB"/>
        </w:rPr>
        <w:t xml:space="preserve">Case 2-1: Three antenna ports on Band A and zero antenna port on Band B </w:t>
      </w:r>
    </w:p>
    <w:p w14:paraId="53837DBF" w14:textId="77777777" w:rsidR="00FD02A6" w:rsidRPr="00FD02A6" w:rsidRDefault="00FD02A6" w:rsidP="00D32609">
      <w:pPr>
        <w:numPr>
          <w:ilvl w:val="1"/>
          <w:numId w:val="18"/>
        </w:numPr>
        <w:spacing w:after="0"/>
        <w:ind w:hanging="482"/>
        <w:rPr>
          <w:lang w:val="en-GB"/>
        </w:rPr>
      </w:pPr>
      <w:r w:rsidRPr="00FD02A6">
        <w:rPr>
          <w:lang w:val="en-GB"/>
        </w:rPr>
        <w:t>Case 2-2: Zero antenna port on Band A and three antenna ports on Band B</w:t>
      </w:r>
      <w:bookmarkEnd w:id="6"/>
    </w:p>
    <w:bookmarkEnd w:id="7"/>
    <w:p w14:paraId="767BFA6D" w14:textId="77777777" w:rsidR="00FD02A6" w:rsidRPr="00FD02A6" w:rsidRDefault="00FD02A6" w:rsidP="00D32609">
      <w:pPr>
        <w:numPr>
          <w:ilvl w:val="0"/>
          <w:numId w:val="20"/>
        </w:numPr>
        <w:spacing w:after="0"/>
        <w:ind w:hanging="482"/>
        <w:rPr>
          <w:lang w:val="en-GB"/>
        </w:rPr>
      </w:pPr>
      <w:r w:rsidRPr="00FD02A6">
        <w:rPr>
          <w:rFonts w:hint="eastAsia"/>
          <w:u w:val="single"/>
          <w:lang w:val="en-GB"/>
        </w:rPr>
        <w:t>S</w:t>
      </w:r>
      <w:r w:rsidRPr="00FD02A6">
        <w:rPr>
          <w:u w:val="single"/>
          <w:lang w:val="en-GB"/>
        </w:rPr>
        <w:t>cenario 2</w:t>
      </w:r>
      <w:r w:rsidRPr="00FD02A6">
        <w:rPr>
          <w:lang w:val="en-GB"/>
        </w:rPr>
        <w:t>. Switching between the following 2 cases for 4Tx UEs configured with uplinkTxSwitchingOption set to ‘switchedUL’</w:t>
      </w:r>
    </w:p>
    <w:p w14:paraId="0D4312F9" w14:textId="77777777" w:rsidR="00FD02A6" w:rsidRPr="00FD02A6" w:rsidRDefault="00FD02A6" w:rsidP="00D32609">
      <w:pPr>
        <w:numPr>
          <w:ilvl w:val="1"/>
          <w:numId w:val="19"/>
        </w:numPr>
        <w:spacing w:after="0"/>
        <w:ind w:hanging="482"/>
        <w:rPr>
          <w:lang w:val="en-GB"/>
        </w:rPr>
      </w:pPr>
      <w:r w:rsidRPr="00FD02A6">
        <w:rPr>
          <w:lang w:val="en-GB"/>
        </w:rPr>
        <w:t xml:space="preserve">Case 3-1: Four antenna ports on Band A and zero antenna port on Band B </w:t>
      </w:r>
    </w:p>
    <w:p w14:paraId="613B992C" w14:textId="77777777" w:rsidR="00FD02A6" w:rsidRPr="00FD02A6" w:rsidRDefault="00FD02A6" w:rsidP="00D32609">
      <w:pPr>
        <w:numPr>
          <w:ilvl w:val="1"/>
          <w:numId w:val="19"/>
        </w:numPr>
        <w:spacing w:after="0"/>
        <w:ind w:hanging="482"/>
        <w:rPr>
          <w:lang w:val="en-GB"/>
        </w:rPr>
      </w:pPr>
      <w:r w:rsidRPr="00FD02A6">
        <w:rPr>
          <w:lang w:val="en-GB"/>
        </w:rPr>
        <w:t>Case 3-2: Zero antenna port on Band A and Four antenna ports on Band B</w:t>
      </w:r>
    </w:p>
    <w:p w14:paraId="4ADDC9A3" w14:textId="68B5DF8A" w:rsidR="00FD02A6" w:rsidRPr="00FD02A6" w:rsidRDefault="00FD02A6" w:rsidP="00883F4D">
      <w:pPr>
        <w:rPr>
          <w:lang w:val="en-GB" w:eastAsia="zh-CN"/>
        </w:rPr>
      </w:pPr>
      <w:r>
        <w:rPr>
          <w:lang w:val="en-GB" w:eastAsia="zh-CN"/>
        </w:rPr>
        <w:t xml:space="preserve">In this contribution, the necessity and benefits to introduce these three scenarios are </w:t>
      </w:r>
      <w:r w:rsidR="002E5A2F">
        <w:rPr>
          <w:lang w:val="en-GB" w:eastAsia="zh-CN"/>
        </w:rPr>
        <w:t xml:space="preserve">briefly </w:t>
      </w:r>
      <w:r>
        <w:rPr>
          <w:lang w:val="en-GB" w:eastAsia="zh-CN"/>
        </w:rPr>
        <w:t>discussed, especially the scenario 1a and 2. In addition, the impact</w:t>
      </w:r>
      <w:r w:rsidR="002E5A2F">
        <w:rPr>
          <w:lang w:val="en-GB" w:eastAsia="zh-CN"/>
        </w:rPr>
        <w:t>s</w:t>
      </w:r>
      <w:r>
        <w:rPr>
          <w:lang w:val="en-GB" w:eastAsia="zh-CN"/>
        </w:rPr>
        <w:t xml:space="preserve"> </w:t>
      </w:r>
      <w:r w:rsidR="004F003F">
        <w:rPr>
          <w:lang w:val="en-GB" w:eastAsia="zh-CN"/>
        </w:rPr>
        <w:t>on RAN1 specification</w:t>
      </w:r>
      <w:r w:rsidR="002E5A2F">
        <w:rPr>
          <w:lang w:val="en-GB" w:eastAsia="zh-CN"/>
        </w:rPr>
        <w:t>s</w:t>
      </w:r>
      <w:r w:rsidR="004F003F">
        <w:rPr>
          <w:lang w:val="en-GB" w:eastAsia="zh-CN"/>
        </w:rPr>
        <w:t xml:space="preserve"> to introduce the scenarios are also analysed.</w:t>
      </w:r>
    </w:p>
    <w:p w14:paraId="7B46E263" w14:textId="3E7D74D8" w:rsidR="008A7A3B" w:rsidRDefault="008F6AFC" w:rsidP="00983302">
      <w:pPr>
        <w:pStyle w:val="1"/>
        <w:rPr>
          <w:lang w:eastAsia="zh-CN"/>
        </w:rPr>
      </w:pPr>
      <w:r>
        <w:rPr>
          <w:rFonts w:hint="eastAsia"/>
          <w:lang w:eastAsia="zh-CN"/>
        </w:rPr>
        <w:t>D</w:t>
      </w:r>
      <w:r>
        <w:rPr>
          <w:lang w:eastAsia="zh-CN"/>
        </w:rPr>
        <w:t>iscussion</w:t>
      </w:r>
    </w:p>
    <w:p w14:paraId="449EF331" w14:textId="24BBEB99" w:rsidR="004F003F" w:rsidRDefault="00D7497E" w:rsidP="00DD0466">
      <w:pPr>
        <w:rPr>
          <w:lang w:eastAsia="zh-CN"/>
        </w:rPr>
      </w:pPr>
      <w:r>
        <w:rPr>
          <w:rFonts w:hint="eastAsia"/>
          <w:lang w:eastAsia="zh-CN"/>
        </w:rPr>
        <w:t>S</w:t>
      </w:r>
      <w:r>
        <w:rPr>
          <w:lang w:eastAsia="zh-CN"/>
        </w:rPr>
        <w:t>cenario 1a and Scenario 2 consider devices with demand o</w:t>
      </w:r>
      <w:r w:rsidR="00225BF7">
        <w:rPr>
          <w:lang w:eastAsia="zh-CN"/>
        </w:rPr>
        <w:t>f large</w:t>
      </w:r>
      <w:r>
        <w:rPr>
          <w:lang w:eastAsia="zh-CN"/>
        </w:rPr>
        <w:t xml:space="preserve"> uplink throughput. Especially scenario 2, 4Tx FWA devices</w:t>
      </w:r>
      <w:r w:rsidR="004B69D9">
        <w:rPr>
          <w:lang w:eastAsia="zh-CN"/>
        </w:rPr>
        <w:t>, for example,</w:t>
      </w:r>
      <w:r>
        <w:rPr>
          <w:lang w:eastAsia="zh-CN"/>
        </w:rPr>
        <w:t xml:space="preserve"> are expected to widely </w:t>
      </w:r>
      <w:r w:rsidR="004B69D9">
        <w:rPr>
          <w:lang w:eastAsia="zh-CN"/>
        </w:rPr>
        <w:t>used to meet the demand of growing uplink transmission. Inheriting the merit of 2</w:t>
      </w:r>
      <w:r w:rsidR="004B69D9">
        <w:rPr>
          <w:rFonts w:hint="eastAsia"/>
          <w:lang w:eastAsia="zh-CN"/>
        </w:rPr>
        <w:t>Tx</w:t>
      </w:r>
      <w:r w:rsidR="00225BF7">
        <w:rPr>
          <w:lang w:eastAsia="zh-CN"/>
        </w:rPr>
        <w:t xml:space="preserve"> </w:t>
      </w:r>
      <w:r w:rsidR="004B69D9">
        <w:rPr>
          <w:lang w:eastAsia="zh-CN"/>
        </w:rPr>
        <w:t>switching, enabl</w:t>
      </w:r>
      <w:r w:rsidR="00225BF7">
        <w:rPr>
          <w:lang w:eastAsia="zh-CN"/>
        </w:rPr>
        <w:t>ing</w:t>
      </w:r>
      <w:r w:rsidR="004B69D9">
        <w:rPr>
          <w:lang w:eastAsia="zh-CN"/>
        </w:rPr>
        <w:t xml:space="preserve"> 4Tx switching between SUL</w:t>
      </w:r>
      <w:r w:rsidR="004B69D9">
        <w:rPr>
          <w:rFonts w:hint="eastAsia"/>
          <w:lang w:eastAsia="zh-CN"/>
        </w:rPr>
        <w:t>/FDD</w:t>
      </w:r>
      <w:r w:rsidR="004B69D9">
        <w:rPr>
          <w:lang w:eastAsia="zh-CN"/>
        </w:rPr>
        <w:t xml:space="preserve">/TDD bands could make the most of UL slots to reach a </w:t>
      </w:r>
      <w:r w:rsidR="00225BF7">
        <w:rPr>
          <w:lang w:eastAsia="zh-CN"/>
        </w:rPr>
        <w:t xml:space="preserve">larger </w:t>
      </w:r>
      <w:r w:rsidR="004B69D9">
        <w:rPr>
          <w:lang w:eastAsia="zh-CN"/>
        </w:rPr>
        <w:t xml:space="preserve">UL data rate. </w:t>
      </w:r>
      <w:r w:rsidR="00D30BCC">
        <w:rPr>
          <w:lang w:eastAsia="zh-CN"/>
        </w:rPr>
        <w:t xml:space="preserve"> For the band combinations in Table 1, the potential gain and detailed analysis can be found in [2].</w:t>
      </w:r>
    </w:p>
    <w:p w14:paraId="6B637B4D" w14:textId="2C4615AD" w:rsidR="008724E0" w:rsidRDefault="008724E0" w:rsidP="008724E0">
      <w:pPr>
        <w:pStyle w:val="a7"/>
        <w:keepNext/>
      </w:pPr>
      <w:r>
        <w:t xml:space="preserve">Table </w:t>
      </w:r>
      <w:r w:rsidR="000D4FB0">
        <w:fldChar w:fldCharType="begin"/>
      </w:r>
      <w:r w:rsidR="000D4FB0">
        <w:instrText xml:space="preserve"> SEQ Table \* ARABIC </w:instrText>
      </w:r>
      <w:r w:rsidR="000D4FB0">
        <w:fldChar w:fldCharType="separate"/>
      </w:r>
      <w:r w:rsidR="00B1607D">
        <w:rPr>
          <w:noProof/>
        </w:rPr>
        <w:t>1</w:t>
      </w:r>
      <w:r w:rsidR="000D4FB0">
        <w:rPr>
          <w:noProof/>
        </w:rPr>
        <w:fldChar w:fldCharType="end"/>
      </w:r>
      <w:r>
        <w:t>. 4Tx Switching Band combination {</w:t>
      </w:r>
      <w:r w:rsidRPr="008724E0">
        <w:rPr>
          <w:lang w:eastAsia="zh-CN"/>
        </w:rPr>
        <w:t>TDD</w:t>
      </w:r>
      <w:r>
        <w:rPr>
          <w:lang w:eastAsia="zh-CN"/>
        </w:rPr>
        <w:t>+TDD</w:t>
      </w:r>
      <w:r>
        <w:t xml:space="preserve">, </w:t>
      </w:r>
      <w:r>
        <w:rPr>
          <w:lang w:eastAsia="zh-CN"/>
        </w:rPr>
        <w:t>TDD+FDD</w:t>
      </w:r>
      <w:r w:rsidR="00B1607D">
        <w:rPr>
          <w:lang w:eastAsia="zh-CN"/>
        </w:rPr>
        <w:t>, TDD+SUL</w:t>
      </w:r>
      <w:r>
        <w:t>}</w:t>
      </w:r>
    </w:p>
    <w:tbl>
      <w:tblPr>
        <w:tblStyle w:val="af1"/>
        <w:tblW w:w="9209" w:type="dxa"/>
        <w:jc w:val="center"/>
        <w:tblLook w:val="04A0" w:firstRow="1" w:lastRow="0" w:firstColumn="1" w:lastColumn="0" w:noHBand="0" w:noVBand="1"/>
      </w:tblPr>
      <w:tblGrid>
        <w:gridCol w:w="3455"/>
        <w:gridCol w:w="1918"/>
        <w:gridCol w:w="1918"/>
        <w:gridCol w:w="1918"/>
      </w:tblGrid>
      <w:tr w:rsidR="00860D0C" w:rsidRPr="008724E0" w14:paraId="00B0817B" w14:textId="2C9350B8" w:rsidTr="00D32609">
        <w:trPr>
          <w:jc w:val="center"/>
        </w:trPr>
        <w:tc>
          <w:tcPr>
            <w:tcW w:w="3455" w:type="dxa"/>
          </w:tcPr>
          <w:p w14:paraId="45CBB549" w14:textId="584A0A52" w:rsidR="00860D0C" w:rsidRPr="008724E0" w:rsidRDefault="00D30BCC" w:rsidP="00860D0C">
            <w:pPr>
              <w:jc w:val="center"/>
              <w:rPr>
                <w:lang w:val="de-DE" w:eastAsia="zh-CN"/>
              </w:rPr>
            </w:pPr>
            <w:r w:rsidRPr="00D30BCC">
              <w:rPr>
                <w:i/>
                <w:lang w:val="de-DE" w:eastAsia="zh-CN"/>
              </w:rPr>
              <w:t xml:space="preserve">switchingOptionConfigForBandPair  </w:t>
            </w:r>
            <w:r w:rsidR="00860D0C" w:rsidRPr="008724E0">
              <w:rPr>
                <w:i/>
                <w:lang w:val="de-DE" w:eastAsia="zh-CN"/>
              </w:rPr>
              <w:t>set to 'switchedUL'</w:t>
            </w:r>
          </w:p>
        </w:tc>
        <w:tc>
          <w:tcPr>
            <w:tcW w:w="1918" w:type="dxa"/>
          </w:tcPr>
          <w:p w14:paraId="380BD2B6" w14:textId="3DFF1D64" w:rsidR="00860D0C" w:rsidRPr="008724E0" w:rsidRDefault="00860D0C" w:rsidP="00860D0C">
            <w:pPr>
              <w:jc w:val="center"/>
              <w:rPr>
                <w:lang w:val="de-DE" w:eastAsia="zh-CN"/>
              </w:rPr>
            </w:pPr>
            <w:r>
              <w:rPr>
                <w:lang w:val="de-DE" w:eastAsia="zh-CN"/>
              </w:rPr>
              <w:t>Combination #1</w:t>
            </w:r>
            <w:r w:rsidRPr="008724E0">
              <w:rPr>
                <w:lang w:val="de-DE" w:eastAsia="zh-CN"/>
              </w:rPr>
              <w:t>:</w:t>
            </w:r>
          </w:p>
          <w:p w14:paraId="389F56C6" w14:textId="77777777" w:rsidR="00860D0C" w:rsidRPr="008724E0" w:rsidRDefault="00860D0C" w:rsidP="00860D0C">
            <w:pPr>
              <w:jc w:val="center"/>
              <w:rPr>
                <w:lang w:val="de-DE" w:eastAsia="zh-CN"/>
              </w:rPr>
            </w:pPr>
            <w:r w:rsidRPr="008724E0">
              <w:rPr>
                <w:lang w:val="de-DE" w:eastAsia="zh-CN"/>
              </w:rPr>
              <w:t>(TDD+TDD)</w:t>
            </w:r>
          </w:p>
        </w:tc>
        <w:tc>
          <w:tcPr>
            <w:tcW w:w="1918" w:type="dxa"/>
          </w:tcPr>
          <w:p w14:paraId="53D0CEC8" w14:textId="7F176409" w:rsidR="00860D0C" w:rsidRPr="008724E0" w:rsidRDefault="00860D0C" w:rsidP="00860D0C">
            <w:pPr>
              <w:jc w:val="center"/>
              <w:rPr>
                <w:lang w:val="de-DE" w:eastAsia="zh-CN"/>
              </w:rPr>
            </w:pPr>
            <w:r>
              <w:rPr>
                <w:lang w:val="de-DE" w:eastAsia="zh-CN"/>
              </w:rPr>
              <w:t>Combination #2</w:t>
            </w:r>
            <w:r w:rsidRPr="008724E0">
              <w:rPr>
                <w:lang w:val="de-DE" w:eastAsia="zh-CN"/>
              </w:rPr>
              <w:t>:</w:t>
            </w:r>
          </w:p>
          <w:p w14:paraId="0C99BB3B" w14:textId="77777777" w:rsidR="00860D0C" w:rsidRPr="008724E0" w:rsidRDefault="00860D0C" w:rsidP="00860D0C">
            <w:pPr>
              <w:jc w:val="center"/>
              <w:rPr>
                <w:lang w:val="de-DE" w:eastAsia="zh-CN"/>
              </w:rPr>
            </w:pPr>
            <w:r w:rsidRPr="008724E0">
              <w:rPr>
                <w:lang w:val="de-DE" w:eastAsia="zh-CN"/>
              </w:rPr>
              <w:t>(TDD+FDD)</w:t>
            </w:r>
          </w:p>
        </w:tc>
        <w:tc>
          <w:tcPr>
            <w:tcW w:w="1918" w:type="dxa"/>
          </w:tcPr>
          <w:p w14:paraId="469C1E06" w14:textId="27A5F88C" w:rsidR="00860D0C" w:rsidRPr="008724E0" w:rsidRDefault="00860D0C" w:rsidP="00860D0C">
            <w:pPr>
              <w:jc w:val="center"/>
              <w:rPr>
                <w:lang w:val="de-DE" w:eastAsia="zh-CN"/>
              </w:rPr>
            </w:pPr>
            <w:r>
              <w:rPr>
                <w:lang w:val="de-DE" w:eastAsia="zh-CN"/>
              </w:rPr>
              <w:t>Combination #3</w:t>
            </w:r>
            <w:r w:rsidRPr="008724E0">
              <w:rPr>
                <w:lang w:val="de-DE" w:eastAsia="zh-CN"/>
              </w:rPr>
              <w:t>:</w:t>
            </w:r>
          </w:p>
          <w:p w14:paraId="27344480" w14:textId="4BD126E8" w:rsidR="00860D0C" w:rsidRDefault="00860D0C" w:rsidP="00860D0C">
            <w:pPr>
              <w:jc w:val="center"/>
              <w:rPr>
                <w:lang w:val="de-DE" w:eastAsia="zh-CN"/>
              </w:rPr>
            </w:pPr>
            <w:r w:rsidRPr="008724E0">
              <w:rPr>
                <w:lang w:val="de-DE" w:eastAsia="zh-CN"/>
              </w:rPr>
              <w:t>(TDD+</w:t>
            </w:r>
            <w:r w:rsidR="00B1607D">
              <w:rPr>
                <w:lang w:val="de-DE" w:eastAsia="zh-CN"/>
              </w:rPr>
              <w:t>SUL</w:t>
            </w:r>
            <w:r w:rsidRPr="008724E0">
              <w:rPr>
                <w:lang w:val="de-DE" w:eastAsia="zh-CN"/>
              </w:rPr>
              <w:t>)</w:t>
            </w:r>
          </w:p>
        </w:tc>
      </w:tr>
      <w:tr w:rsidR="00860D0C" w:rsidRPr="008724E0" w14:paraId="4F32D184" w14:textId="66EC2189" w:rsidTr="00D32609">
        <w:trPr>
          <w:jc w:val="center"/>
        </w:trPr>
        <w:tc>
          <w:tcPr>
            <w:tcW w:w="3455" w:type="dxa"/>
          </w:tcPr>
          <w:p w14:paraId="0E640442" w14:textId="77777777" w:rsidR="00860D0C" w:rsidRPr="008724E0" w:rsidRDefault="00860D0C" w:rsidP="00860D0C">
            <w:pPr>
              <w:jc w:val="center"/>
              <w:rPr>
                <w:lang w:val="de-DE" w:eastAsia="zh-CN"/>
              </w:rPr>
            </w:pPr>
            <w:r w:rsidRPr="008724E0">
              <w:rPr>
                <w:lang w:val="de-DE" w:eastAsia="zh-CN"/>
              </w:rPr>
              <w:t>Case1</w:t>
            </w:r>
          </w:p>
        </w:tc>
        <w:tc>
          <w:tcPr>
            <w:tcW w:w="1918" w:type="dxa"/>
          </w:tcPr>
          <w:p w14:paraId="6D045521" w14:textId="77777777" w:rsidR="00860D0C" w:rsidRPr="008724E0" w:rsidRDefault="00860D0C" w:rsidP="00860D0C">
            <w:pPr>
              <w:jc w:val="center"/>
              <w:rPr>
                <w:lang w:val="de-DE" w:eastAsia="zh-CN"/>
              </w:rPr>
            </w:pPr>
            <w:r w:rsidRPr="008724E0">
              <w:rPr>
                <w:lang w:val="de-DE" w:eastAsia="zh-CN"/>
              </w:rPr>
              <w:t>4Tx+0Tx</w:t>
            </w:r>
          </w:p>
        </w:tc>
        <w:tc>
          <w:tcPr>
            <w:tcW w:w="1918" w:type="dxa"/>
          </w:tcPr>
          <w:p w14:paraId="5A42C956" w14:textId="77777777" w:rsidR="00860D0C" w:rsidRPr="008724E0" w:rsidRDefault="00860D0C" w:rsidP="00860D0C">
            <w:pPr>
              <w:jc w:val="center"/>
              <w:rPr>
                <w:lang w:val="de-DE" w:eastAsia="zh-CN"/>
              </w:rPr>
            </w:pPr>
            <w:r w:rsidRPr="008724E0">
              <w:rPr>
                <w:lang w:val="de-DE" w:eastAsia="zh-CN"/>
              </w:rPr>
              <w:t>4Tx+0Tx</w:t>
            </w:r>
          </w:p>
        </w:tc>
        <w:tc>
          <w:tcPr>
            <w:tcW w:w="1918" w:type="dxa"/>
          </w:tcPr>
          <w:p w14:paraId="4B95878D" w14:textId="0ECFD949" w:rsidR="00860D0C" w:rsidRPr="008724E0" w:rsidRDefault="00860D0C" w:rsidP="00860D0C">
            <w:pPr>
              <w:jc w:val="center"/>
              <w:rPr>
                <w:lang w:val="de-DE" w:eastAsia="zh-CN"/>
              </w:rPr>
            </w:pPr>
            <w:r w:rsidRPr="008724E0">
              <w:rPr>
                <w:lang w:val="de-DE" w:eastAsia="zh-CN"/>
              </w:rPr>
              <w:t>4Tx+0Tx</w:t>
            </w:r>
          </w:p>
        </w:tc>
      </w:tr>
      <w:tr w:rsidR="00860D0C" w:rsidRPr="008724E0" w14:paraId="65BA2EEF" w14:textId="2E16F0B7" w:rsidTr="00D32609">
        <w:trPr>
          <w:jc w:val="center"/>
        </w:trPr>
        <w:tc>
          <w:tcPr>
            <w:tcW w:w="3455" w:type="dxa"/>
          </w:tcPr>
          <w:p w14:paraId="6B9C96A8" w14:textId="77777777" w:rsidR="00860D0C" w:rsidRPr="008724E0" w:rsidRDefault="00860D0C" w:rsidP="00860D0C">
            <w:pPr>
              <w:jc w:val="center"/>
              <w:rPr>
                <w:lang w:val="de-DE" w:eastAsia="zh-CN"/>
              </w:rPr>
            </w:pPr>
            <w:r w:rsidRPr="008724E0">
              <w:rPr>
                <w:lang w:val="de-DE" w:eastAsia="zh-CN"/>
              </w:rPr>
              <w:t>Case2</w:t>
            </w:r>
          </w:p>
        </w:tc>
        <w:tc>
          <w:tcPr>
            <w:tcW w:w="1918" w:type="dxa"/>
          </w:tcPr>
          <w:p w14:paraId="2482F7DB" w14:textId="3FE85655" w:rsidR="00860D0C" w:rsidRPr="008724E0" w:rsidRDefault="00860D0C" w:rsidP="00860D0C">
            <w:pPr>
              <w:jc w:val="center"/>
              <w:rPr>
                <w:lang w:val="de-DE" w:eastAsia="zh-CN"/>
              </w:rPr>
            </w:pPr>
            <w:r w:rsidRPr="008724E0">
              <w:rPr>
                <w:lang w:val="de-DE" w:eastAsia="zh-CN"/>
              </w:rPr>
              <w:t>0Tx+4Tx</w:t>
            </w:r>
          </w:p>
        </w:tc>
        <w:tc>
          <w:tcPr>
            <w:tcW w:w="1918" w:type="dxa"/>
          </w:tcPr>
          <w:p w14:paraId="4F6B62CD" w14:textId="2002F89C" w:rsidR="00860D0C" w:rsidRPr="008724E0" w:rsidRDefault="00860D0C" w:rsidP="00860D0C">
            <w:pPr>
              <w:jc w:val="center"/>
              <w:rPr>
                <w:lang w:val="de-DE" w:eastAsia="zh-CN"/>
              </w:rPr>
            </w:pPr>
            <w:r w:rsidRPr="008724E0">
              <w:rPr>
                <w:lang w:val="de-DE" w:eastAsia="zh-CN"/>
              </w:rPr>
              <w:t>0Tx+4Tx</w:t>
            </w:r>
          </w:p>
        </w:tc>
        <w:tc>
          <w:tcPr>
            <w:tcW w:w="1918" w:type="dxa"/>
          </w:tcPr>
          <w:p w14:paraId="79E62C85" w14:textId="56CF72B3" w:rsidR="00860D0C" w:rsidRPr="008724E0" w:rsidRDefault="00860D0C" w:rsidP="00860D0C">
            <w:pPr>
              <w:jc w:val="center"/>
              <w:rPr>
                <w:lang w:val="de-DE" w:eastAsia="zh-CN"/>
              </w:rPr>
            </w:pPr>
            <w:r w:rsidRPr="008724E0">
              <w:rPr>
                <w:lang w:val="de-DE" w:eastAsia="zh-CN"/>
              </w:rPr>
              <w:t>0Tx+</w:t>
            </w:r>
            <w:r>
              <w:rPr>
                <w:lang w:val="de-DE" w:eastAsia="zh-CN"/>
              </w:rPr>
              <w:t>2</w:t>
            </w:r>
            <w:r>
              <w:rPr>
                <w:rFonts w:hint="eastAsia"/>
                <w:lang w:val="de-DE" w:eastAsia="zh-CN"/>
              </w:rPr>
              <w:t>/</w:t>
            </w:r>
            <w:r w:rsidRPr="008724E0">
              <w:rPr>
                <w:lang w:val="de-DE" w:eastAsia="zh-CN"/>
              </w:rPr>
              <w:t>4Tx</w:t>
            </w:r>
          </w:p>
        </w:tc>
      </w:tr>
    </w:tbl>
    <w:p w14:paraId="1BB782BA" w14:textId="77777777" w:rsidR="00092D36" w:rsidRDefault="00092D36" w:rsidP="00461BA0">
      <w:pPr>
        <w:rPr>
          <w:b/>
          <w:i/>
          <w:iCs/>
          <w:lang w:eastAsia="zh-CN"/>
        </w:rPr>
      </w:pPr>
    </w:p>
    <w:p w14:paraId="0635879A" w14:textId="380B11D2" w:rsidR="0058264F" w:rsidRPr="00675531" w:rsidRDefault="00675531" w:rsidP="00461BA0">
      <w:pPr>
        <w:rPr>
          <w:b/>
          <w:i/>
          <w:iCs/>
          <w:lang w:eastAsia="zh-CN"/>
        </w:rPr>
      </w:pPr>
      <w:r w:rsidRPr="00675531">
        <w:rPr>
          <w:b/>
          <w:i/>
          <w:iCs/>
          <w:lang w:eastAsia="zh-CN"/>
        </w:rPr>
        <w:t xml:space="preserve">Observation 1: </w:t>
      </w:r>
      <w:r w:rsidR="00D92450">
        <w:rPr>
          <w:b/>
          <w:i/>
          <w:iCs/>
          <w:lang w:eastAsia="zh-CN"/>
        </w:rPr>
        <w:t>UL Tx</w:t>
      </w:r>
      <w:r w:rsidR="00D92450" w:rsidRPr="00675531">
        <w:rPr>
          <w:b/>
          <w:i/>
          <w:iCs/>
          <w:lang w:eastAsia="zh-CN"/>
        </w:rPr>
        <w:t xml:space="preserve"> </w:t>
      </w:r>
      <w:r w:rsidRPr="00675531">
        <w:rPr>
          <w:b/>
          <w:i/>
          <w:iCs/>
          <w:lang w:eastAsia="zh-CN"/>
        </w:rPr>
        <w:t xml:space="preserve">switching </w:t>
      </w:r>
      <w:r w:rsidR="002E5A2F">
        <w:rPr>
          <w:b/>
          <w:i/>
          <w:iCs/>
          <w:lang w:eastAsia="zh-CN"/>
        </w:rPr>
        <w:t>of</w:t>
      </w:r>
      <w:r w:rsidRPr="00675531">
        <w:rPr>
          <w:b/>
          <w:i/>
          <w:iCs/>
          <w:lang w:eastAsia="zh-CN"/>
        </w:rPr>
        <w:t xml:space="preserve"> scenario 2 could bring </w:t>
      </w:r>
      <w:r w:rsidR="00D30BCC">
        <w:rPr>
          <w:b/>
          <w:i/>
          <w:iCs/>
          <w:lang w:eastAsia="zh-CN"/>
        </w:rPr>
        <w:t>31.7%</w:t>
      </w:r>
      <w:r w:rsidR="00D92450">
        <w:rPr>
          <w:b/>
          <w:i/>
          <w:iCs/>
          <w:lang w:eastAsia="zh-CN"/>
        </w:rPr>
        <w:t>-77.7%</w:t>
      </w:r>
      <w:r w:rsidR="00D30BCC" w:rsidRPr="00675531">
        <w:rPr>
          <w:b/>
          <w:i/>
          <w:iCs/>
          <w:lang w:eastAsia="zh-CN"/>
        </w:rPr>
        <w:t xml:space="preserve"> </w:t>
      </w:r>
      <w:r w:rsidRPr="00675531">
        <w:rPr>
          <w:b/>
          <w:i/>
          <w:iCs/>
          <w:lang w:eastAsia="zh-CN"/>
        </w:rPr>
        <w:t>gain</w:t>
      </w:r>
      <w:r w:rsidR="00D92450">
        <w:rPr>
          <w:b/>
          <w:i/>
          <w:iCs/>
          <w:lang w:eastAsia="zh-CN"/>
        </w:rPr>
        <w:t xml:space="preserve"> of UL peak throughput</w:t>
      </w:r>
      <w:r w:rsidR="00D30BCC">
        <w:rPr>
          <w:b/>
          <w:i/>
          <w:iCs/>
          <w:lang w:eastAsia="zh-CN"/>
        </w:rPr>
        <w:t xml:space="preserve"> [2]</w:t>
      </w:r>
      <w:r w:rsidRPr="00675531">
        <w:rPr>
          <w:b/>
          <w:i/>
          <w:iCs/>
          <w:lang w:eastAsia="zh-CN"/>
        </w:rPr>
        <w:t>.</w:t>
      </w:r>
    </w:p>
    <w:p w14:paraId="64A12BAB" w14:textId="33CCB16E" w:rsidR="00DF3D82" w:rsidRDefault="00DF3D82" w:rsidP="00B1607D">
      <w:pPr>
        <w:rPr>
          <w:bCs/>
          <w:lang w:eastAsia="zh-CN"/>
        </w:rPr>
      </w:pPr>
      <w:r>
        <w:rPr>
          <w:rFonts w:hint="eastAsia"/>
          <w:bCs/>
          <w:lang w:eastAsia="zh-CN"/>
        </w:rPr>
        <w:t>I</w:t>
      </w:r>
      <w:r>
        <w:rPr>
          <w:bCs/>
          <w:lang w:eastAsia="zh-CN"/>
        </w:rPr>
        <w:t xml:space="preserve">n </w:t>
      </w:r>
      <w:r w:rsidR="00D92450">
        <w:rPr>
          <w:rFonts w:hint="eastAsia"/>
          <w:bCs/>
          <w:lang w:eastAsia="zh-CN"/>
        </w:rPr>
        <w:t>sub</w:t>
      </w:r>
      <w:r>
        <w:rPr>
          <w:bCs/>
          <w:lang w:eastAsia="zh-CN"/>
        </w:rPr>
        <w:t>clause 6.1.6.3</w:t>
      </w:r>
      <w:r w:rsidR="00D92450">
        <w:rPr>
          <w:bCs/>
          <w:lang w:eastAsia="zh-CN"/>
        </w:rPr>
        <w:t xml:space="preserve"> of TS 38.214</w:t>
      </w:r>
      <w:r w:rsidR="007A52B5">
        <w:rPr>
          <w:bCs/>
          <w:lang w:eastAsia="zh-CN"/>
        </w:rPr>
        <w:t xml:space="preserve"> [3]</w:t>
      </w:r>
      <w:r>
        <w:rPr>
          <w:bCs/>
          <w:lang w:eastAsia="zh-CN"/>
        </w:rPr>
        <w:t xml:space="preserve">, </w:t>
      </w:r>
      <w:r w:rsidR="00D92450">
        <w:rPr>
          <w:bCs/>
          <w:lang w:eastAsia="zh-CN"/>
        </w:rPr>
        <w:t xml:space="preserve">as excerpts </w:t>
      </w:r>
      <w:r w:rsidR="00414BE7">
        <w:rPr>
          <w:bCs/>
          <w:lang w:eastAsia="zh-CN"/>
        </w:rPr>
        <w:t>in Appendix A</w:t>
      </w:r>
      <w:r w:rsidR="00D92450">
        <w:rPr>
          <w:bCs/>
          <w:lang w:eastAsia="zh-CN"/>
        </w:rPr>
        <w:t xml:space="preserve">, </w:t>
      </w:r>
      <w:r>
        <w:rPr>
          <w:bCs/>
          <w:lang w:eastAsia="zh-CN"/>
        </w:rPr>
        <w:t>neither NUL nor SUL band is limited to 2</w:t>
      </w:r>
      <w:r w:rsidR="00D92450">
        <w:rPr>
          <w:bCs/>
          <w:lang w:eastAsia="zh-CN"/>
        </w:rPr>
        <w:t xml:space="preserve"> ports nor 2 </w:t>
      </w:r>
      <w:r>
        <w:rPr>
          <w:bCs/>
          <w:lang w:eastAsia="zh-CN"/>
        </w:rPr>
        <w:t xml:space="preserve">Tx. </w:t>
      </w:r>
      <w:r w:rsidR="00D92450">
        <w:rPr>
          <w:bCs/>
          <w:lang w:eastAsia="zh-CN"/>
        </w:rPr>
        <w:t>Therefore, f</w:t>
      </w:r>
      <w:r w:rsidR="00D92450" w:rsidRPr="00D92450">
        <w:rPr>
          <w:bCs/>
          <w:lang w:eastAsia="zh-CN"/>
        </w:rPr>
        <w:t xml:space="preserve">or scenario 1a and 2 with UL Tx switching between SUL and NUL, </w:t>
      </w:r>
      <w:r>
        <w:rPr>
          <w:bCs/>
          <w:lang w:eastAsia="zh-CN"/>
        </w:rPr>
        <w:t xml:space="preserve">no </w:t>
      </w:r>
      <w:r w:rsidR="00D92450">
        <w:rPr>
          <w:bCs/>
          <w:lang w:eastAsia="zh-CN"/>
        </w:rPr>
        <w:t xml:space="preserve">RAN1 </w:t>
      </w:r>
      <w:r>
        <w:rPr>
          <w:bCs/>
          <w:lang w:eastAsia="zh-CN"/>
        </w:rPr>
        <w:t>spec</w:t>
      </w:r>
      <w:r w:rsidR="00D92450">
        <w:rPr>
          <w:bCs/>
          <w:lang w:eastAsia="zh-CN"/>
        </w:rPr>
        <w:t>ification</w:t>
      </w:r>
      <w:r>
        <w:rPr>
          <w:bCs/>
          <w:lang w:eastAsia="zh-CN"/>
        </w:rPr>
        <w:t xml:space="preserve"> change is needed.</w:t>
      </w:r>
    </w:p>
    <w:p w14:paraId="456EB451" w14:textId="4C327C93" w:rsidR="0067486E" w:rsidRPr="0067486E" w:rsidRDefault="0067486E" w:rsidP="00B1607D">
      <w:pPr>
        <w:rPr>
          <w:b/>
          <w:i/>
          <w:iCs/>
          <w:lang w:eastAsia="zh-CN"/>
        </w:rPr>
      </w:pPr>
      <w:r w:rsidRPr="0067486E">
        <w:rPr>
          <w:b/>
          <w:i/>
          <w:iCs/>
          <w:lang w:eastAsia="zh-CN"/>
        </w:rPr>
        <w:t xml:space="preserve">Observation 2: No spec change is needed to support scenario 1a and scenario 2 </w:t>
      </w:r>
      <w:r>
        <w:rPr>
          <w:b/>
          <w:i/>
          <w:iCs/>
          <w:lang w:eastAsia="zh-CN"/>
        </w:rPr>
        <w:t>when</w:t>
      </w:r>
      <w:r w:rsidRPr="0067486E">
        <w:rPr>
          <w:b/>
          <w:i/>
          <w:iCs/>
          <w:lang w:eastAsia="zh-CN"/>
        </w:rPr>
        <w:t xml:space="preserve"> one of the bands is SUL band.</w:t>
      </w:r>
    </w:p>
    <w:p w14:paraId="5EBEB29C" w14:textId="3B5B824C" w:rsidR="00DF3D82" w:rsidRDefault="00DF3D82" w:rsidP="00B1607D">
      <w:pPr>
        <w:rPr>
          <w:bCs/>
          <w:lang w:eastAsia="zh-CN"/>
        </w:rPr>
      </w:pPr>
      <w:r>
        <w:rPr>
          <w:bCs/>
          <w:lang w:eastAsia="zh-CN"/>
        </w:rPr>
        <w:lastRenderedPageBreak/>
        <w:t xml:space="preserve">For </w:t>
      </w:r>
      <w:r w:rsidR="00EB228D">
        <w:rPr>
          <w:bCs/>
          <w:lang w:eastAsia="zh-CN"/>
        </w:rPr>
        <w:t>two</w:t>
      </w:r>
      <w:r w:rsidR="00D84AD5">
        <w:rPr>
          <w:bCs/>
          <w:lang w:eastAsia="zh-CN"/>
        </w:rPr>
        <w:t>-</w:t>
      </w:r>
      <w:r w:rsidR="00EB228D">
        <w:rPr>
          <w:bCs/>
          <w:lang w:eastAsia="zh-CN"/>
        </w:rPr>
        <w:t xml:space="preserve">band </w:t>
      </w:r>
      <w:r>
        <w:rPr>
          <w:bCs/>
          <w:lang w:eastAsia="zh-CN"/>
        </w:rPr>
        <w:t>CA combinations</w:t>
      </w:r>
      <w:r w:rsidR="00EB228D">
        <w:rPr>
          <w:bCs/>
          <w:lang w:eastAsia="zh-CN"/>
        </w:rPr>
        <w:t xml:space="preserve">, </w:t>
      </w:r>
      <w:r w:rsidR="00D92450">
        <w:rPr>
          <w:bCs/>
          <w:lang w:eastAsia="zh-CN"/>
        </w:rPr>
        <w:t>in subclause 6.1.6.2.0 a</w:t>
      </w:r>
      <w:r w:rsidR="00D84AD5">
        <w:rPr>
          <w:bCs/>
          <w:lang w:eastAsia="zh-CN"/>
        </w:rPr>
        <w:t>n</w:t>
      </w:r>
      <w:r w:rsidR="00D92450">
        <w:rPr>
          <w:bCs/>
          <w:lang w:eastAsia="zh-CN"/>
        </w:rPr>
        <w:t>d 6.1.6.2.2 of TS 38.214</w:t>
      </w:r>
      <w:r w:rsidR="007A52B5">
        <w:rPr>
          <w:bCs/>
          <w:lang w:eastAsia="zh-CN"/>
        </w:rPr>
        <w:t xml:space="preserve"> [3]</w:t>
      </w:r>
      <w:r w:rsidR="00D92450">
        <w:rPr>
          <w:bCs/>
          <w:lang w:eastAsia="zh-CN"/>
        </w:rPr>
        <w:t>,</w:t>
      </w:r>
      <w:r w:rsidR="00414BE7">
        <w:rPr>
          <w:bCs/>
          <w:lang w:eastAsia="zh-CN"/>
        </w:rPr>
        <w:t xml:space="preserve"> as excerpts in Appendix B,</w:t>
      </w:r>
      <w:r w:rsidR="00D92450">
        <w:rPr>
          <w:bCs/>
          <w:lang w:eastAsia="zh-CN"/>
        </w:rPr>
        <w:t xml:space="preserve"> </w:t>
      </w:r>
      <w:r w:rsidR="00EB228D">
        <w:t xml:space="preserve">up to 2Tx is </w:t>
      </w:r>
      <w:r w:rsidR="00D92450">
        <w:t>supported</w:t>
      </w:r>
      <w:r w:rsidR="00A16EDD">
        <w:t xml:space="preserve">. </w:t>
      </w:r>
      <w:r w:rsidR="00D92450">
        <w:rPr>
          <w:rFonts w:hint="eastAsia"/>
          <w:lang w:eastAsia="zh-CN"/>
        </w:rPr>
        <w:t>Therefore</w:t>
      </w:r>
      <w:r w:rsidR="00A16EDD" w:rsidRPr="00A16EDD">
        <w:t xml:space="preserve">, </w:t>
      </w:r>
      <w:r w:rsidR="00D92450">
        <w:t>f</w:t>
      </w:r>
      <w:r w:rsidR="00D92450" w:rsidRPr="00D92450">
        <w:t>or scenario 1a and 2 with UL Tx switching between NUL and NUL, RAN1 specification changes are needed</w:t>
      </w:r>
      <w:r w:rsidR="00A16EDD" w:rsidRPr="00A16EDD">
        <w:t>.</w:t>
      </w:r>
      <w:r w:rsidR="00A16EDD">
        <w:t xml:space="preserve"> </w:t>
      </w:r>
      <w:r w:rsidR="00D84AD5">
        <w:rPr>
          <w:rFonts w:hint="eastAsia"/>
          <w:lang w:eastAsia="zh-CN"/>
        </w:rPr>
        <w:t>For</w:t>
      </w:r>
      <w:r w:rsidR="00D84AD5">
        <w:t xml:space="preserve"> scenario 1, on top of the changes of scenario 1a, more RAN1 specification changes are needed for both subclause 6.1.6.2.0 and 6.1.6.2.2.</w:t>
      </w:r>
    </w:p>
    <w:p w14:paraId="43B2DA09" w14:textId="3E632971" w:rsidR="0067486E" w:rsidRDefault="0067486E" w:rsidP="0067486E">
      <w:pPr>
        <w:rPr>
          <w:b/>
          <w:i/>
          <w:iCs/>
          <w:lang w:eastAsia="zh-CN"/>
        </w:rPr>
      </w:pPr>
      <w:r w:rsidRPr="0067486E">
        <w:rPr>
          <w:b/>
          <w:i/>
          <w:iCs/>
          <w:lang w:eastAsia="zh-CN"/>
        </w:rPr>
        <w:t xml:space="preserve">Observation </w:t>
      </w:r>
      <w:r>
        <w:rPr>
          <w:b/>
          <w:i/>
          <w:iCs/>
          <w:lang w:eastAsia="zh-CN"/>
        </w:rPr>
        <w:t>3</w:t>
      </w:r>
      <w:r w:rsidRPr="0067486E">
        <w:rPr>
          <w:b/>
          <w:i/>
          <w:iCs/>
          <w:lang w:eastAsia="zh-CN"/>
        </w:rPr>
        <w:t xml:space="preserve">: </w:t>
      </w:r>
      <w:r w:rsidR="00437D9C">
        <w:rPr>
          <w:b/>
          <w:i/>
          <w:iCs/>
          <w:lang w:eastAsia="zh-CN"/>
        </w:rPr>
        <w:t>RAN1</w:t>
      </w:r>
      <w:r w:rsidRPr="0067486E">
        <w:rPr>
          <w:b/>
          <w:i/>
          <w:iCs/>
          <w:lang w:eastAsia="zh-CN"/>
        </w:rPr>
        <w:t xml:space="preserve"> spec change</w:t>
      </w:r>
      <w:r w:rsidR="00437D9C">
        <w:rPr>
          <w:b/>
          <w:i/>
          <w:iCs/>
          <w:lang w:eastAsia="zh-CN"/>
        </w:rPr>
        <w:t>s</w:t>
      </w:r>
      <w:r w:rsidRPr="0067486E">
        <w:rPr>
          <w:b/>
          <w:i/>
          <w:iCs/>
          <w:lang w:eastAsia="zh-CN"/>
        </w:rPr>
        <w:t xml:space="preserve"> </w:t>
      </w:r>
      <w:r w:rsidR="00437D9C">
        <w:rPr>
          <w:b/>
          <w:i/>
          <w:iCs/>
          <w:lang w:eastAsia="zh-CN"/>
        </w:rPr>
        <w:t>are</w:t>
      </w:r>
      <w:r w:rsidRPr="0067486E">
        <w:rPr>
          <w:b/>
          <w:i/>
          <w:iCs/>
          <w:lang w:eastAsia="zh-CN"/>
        </w:rPr>
        <w:t xml:space="preserve"> needed to support scenario 1a and scenario 2 </w:t>
      </w:r>
      <w:r>
        <w:rPr>
          <w:b/>
          <w:i/>
          <w:iCs/>
          <w:lang w:eastAsia="zh-CN"/>
        </w:rPr>
        <w:t>when switching</w:t>
      </w:r>
      <w:r w:rsidRPr="0067486E">
        <w:rPr>
          <w:b/>
          <w:i/>
          <w:iCs/>
          <w:lang w:eastAsia="zh-CN"/>
        </w:rPr>
        <w:t xml:space="preserve"> band combination configured with uplink carrier aggregation.</w:t>
      </w:r>
    </w:p>
    <w:p w14:paraId="714F9E15" w14:textId="7E618113" w:rsidR="00D92450" w:rsidRPr="0067486E" w:rsidRDefault="00D92450" w:rsidP="00D92450">
      <w:pPr>
        <w:rPr>
          <w:b/>
          <w:i/>
          <w:iCs/>
          <w:lang w:eastAsia="zh-CN"/>
        </w:rPr>
      </w:pPr>
      <w:r w:rsidRPr="0067486E">
        <w:rPr>
          <w:b/>
          <w:i/>
          <w:iCs/>
          <w:lang w:eastAsia="zh-CN"/>
        </w:rPr>
        <w:t xml:space="preserve">Observation </w:t>
      </w:r>
      <w:r>
        <w:rPr>
          <w:b/>
          <w:i/>
          <w:iCs/>
          <w:lang w:eastAsia="zh-CN"/>
        </w:rPr>
        <w:t>4</w:t>
      </w:r>
      <w:r w:rsidRPr="0067486E">
        <w:rPr>
          <w:b/>
          <w:i/>
          <w:iCs/>
          <w:lang w:eastAsia="zh-CN"/>
        </w:rPr>
        <w:t xml:space="preserve">: </w:t>
      </w:r>
      <w:r w:rsidR="00611612">
        <w:rPr>
          <w:b/>
          <w:i/>
          <w:iCs/>
          <w:lang w:eastAsia="zh-CN"/>
        </w:rPr>
        <w:t>In addition to specification changes required by scenario 1a</w:t>
      </w:r>
      <w:r w:rsidR="004E1D32">
        <w:rPr>
          <w:b/>
          <w:i/>
          <w:iCs/>
          <w:lang w:eastAsia="zh-CN"/>
        </w:rPr>
        <w:t>/2</w:t>
      </w:r>
      <w:r w:rsidR="00611612">
        <w:rPr>
          <w:b/>
          <w:i/>
          <w:iCs/>
          <w:lang w:eastAsia="zh-CN"/>
        </w:rPr>
        <w:t xml:space="preserve">, more </w:t>
      </w:r>
      <w:r>
        <w:rPr>
          <w:b/>
          <w:i/>
          <w:iCs/>
          <w:lang w:eastAsia="zh-CN"/>
        </w:rPr>
        <w:t>RAN1</w:t>
      </w:r>
      <w:r w:rsidRPr="0067486E">
        <w:rPr>
          <w:b/>
          <w:i/>
          <w:iCs/>
          <w:lang w:eastAsia="zh-CN"/>
        </w:rPr>
        <w:t xml:space="preserve"> spec change</w:t>
      </w:r>
      <w:r>
        <w:rPr>
          <w:b/>
          <w:i/>
          <w:iCs/>
          <w:lang w:eastAsia="zh-CN"/>
        </w:rPr>
        <w:t>s</w:t>
      </w:r>
      <w:r w:rsidRPr="0067486E">
        <w:rPr>
          <w:b/>
          <w:i/>
          <w:iCs/>
          <w:lang w:eastAsia="zh-CN"/>
        </w:rPr>
        <w:t xml:space="preserve"> </w:t>
      </w:r>
      <w:r>
        <w:rPr>
          <w:b/>
          <w:i/>
          <w:iCs/>
          <w:lang w:eastAsia="zh-CN"/>
        </w:rPr>
        <w:t>are</w:t>
      </w:r>
      <w:r w:rsidRPr="0067486E">
        <w:rPr>
          <w:b/>
          <w:i/>
          <w:iCs/>
          <w:lang w:eastAsia="zh-CN"/>
        </w:rPr>
        <w:t xml:space="preserve"> needed to support scenario 1.</w:t>
      </w:r>
    </w:p>
    <w:p w14:paraId="3147EAE0" w14:textId="1730BFED" w:rsidR="002774DA" w:rsidRPr="0058264F" w:rsidRDefault="002774DA" w:rsidP="00461BA0">
      <w:pPr>
        <w:rPr>
          <w:bCs/>
          <w:lang w:eastAsia="zh-CN"/>
        </w:rPr>
      </w:pPr>
      <w:r>
        <w:rPr>
          <w:bCs/>
          <w:lang w:eastAsia="zh-CN"/>
        </w:rPr>
        <w:t>B</w:t>
      </w:r>
      <w:r>
        <w:rPr>
          <w:rFonts w:hint="eastAsia"/>
          <w:bCs/>
          <w:lang w:eastAsia="zh-CN"/>
        </w:rPr>
        <w:t>ased</w:t>
      </w:r>
      <w:r>
        <w:rPr>
          <w:bCs/>
          <w:lang w:eastAsia="zh-CN"/>
        </w:rPr>
        <w:t xml:space="preserve"> on the above analysis, we have the following proposal</w:t>
      </w:r>
    </w:p>
    <w:p w14:paraId="1E0A7870" w14:textId="000E9021" w:rsidR="0067486E" w:rsidRDefault="006552EE" w:rsidP="00461BA0">
      <w:pPr>
        <w:rPr>
          <w:b/>
          <w:i/>
          <w:iCs/>
          <w:lang w:eastAsia="zh-CN"/>
        </w:rPr>
      </w:pPr>
      <w:r w:rsidRPr="006552EE">
        <w:rPr>
          <w:rFonts w:hint="eastAsia"/>
          <w:b/>
          <w:i/>
          <w:iCs/>
          <w:lang w:eastAsia="zh-CN"/>
        </w:rPr>
        <w:t>P</w:t>
      </w:r>
      <w:r w:rsidRPr="006552EE">
        <w:rPr>
          <w:b/>
          <w:i/>
          <w:iCs/>
          <w:lang w:eastAsia="zh-CN"/>
        </w:rPr>
        <w:t>roposal:</w:t>
      </w:r>
      <w:r>
        <w:rPr>
          <w:b/>
          <w:i/>
          <w:iCs/>
          <w:lang w:eastAsia="zh-CN"/>
        </w:rPr>
        <w:t xml:space="preserve"> </w:t>
      </w:r>
      <w:r w:rsidR="0067486E">
        <w:rPr>
          <w:b/>
          <w:i/>
          <w:iCs/>
          <w:lang w:eastAsia="zh-CN"/>
        </w:rPr>
        <w:t>Reply the</w:t>
      </w:r>
      <w:r w:rsidR="00414BE7">
        <w:rPr>
          <w:b/>
          <w:i/>
          <w:iCs/>
          <w:lang w:eastAsia="zh-CN"/>
        </w:rPr>
        <w:t xml:space="preserve"> </w:t>
      </w:r>
      <w:r w:rsidR="0067486E">
        <w:rPr>
          <w:b/>
          <w:i/>
          <w:iCs/>
          <w:lang w:eastAsia="zh-CN"/>
        </w:rPr>
        <w:t>question</w:t>
      </w:r>
      <w:r w:rsidR="00414BE7">
        <w:rPr>
          <w:b/>
          <w:i/>
          <w:iCs/>
          <w:lang w:eastAsia="zh-CN"/>
        </w:rPr>
        <w:t>s</w:t>
      </w:r>
      <w:r w:rsidR="0067486E">
        <w:rPr>
          <w:b/>
          <w:i/>
          <w:iCs/>
          <w:lang w:eastAsia="zh-CN"/>
        </w:rPr>
        <w:t xml:space="preserve"> of RAN4 LS as following</w:t>
      </w:r>
    </w:p>
    <w:p w14:paraId="757CBF4D" w14:textId="004D8815" w:rsidR="00BB6EF4" w:rsidRDefault="00373D2C" w:rsidP="00AD3C91">
      <w:pPr>
        <w:pStyle w:val="af6"/>
        <w:numPr>
          <w:ilvl w:val="0"/>
          <w:numId w:val="16"/>
        </w:numPr>
        <w:rPr>
          <w:b/>
          <w:i/>
          <w:iCs/>
          <w:sz w:val="21"/>
          <w:szCs w:val="21"/>
          <w:lang w:eastAsia="zh-CN"/>
        </w:rPr>
      </w:pPr>
      <w:r>
        <w:rPr>
          <w:b/>
          <w:i/>
          <w:iCs/>
          <w:sz w:val="21"/>
          <w:szCs w:val="21"/>
          <w:lang w:eastAsia="zh-CN"/>
        </w:rPr>
        <w:t xml:space="preserve">For scenario 1a and 2 with UL Tx switching between </w:t>
      </w:r>
      <w:r>
        <w:rPr>
          <w:rFonts w:hint="eastAsia"/>
          <w:b/>
          <w:i/>
          <w:iCs/>
          <w:sz w:val="21"/>
          <w:szCs w:val="21"/>
          <w:lang w:eastAsia="zh-CN"/>
        </w:rPr>
        <w:t>SUL</w:t>
      </w:r>
      <w:r>
        <w:rPr>
          <w:b/>
          <w:i/>
          <w:iCs/>
          <w:sz w:val="21"/>
          <w:szCs w:val="21"/>
          <w:lang w:eastAsia="zh-CN"/>
        </w:rPr>
        <w:t xml:space="preserve"> </w:t>
      </w:r>
      <w:r>
        <w:rPr>
          <w:rFonts w:hint="eastAsia"/>
          <w:b/>
          <w:i/>
          <w:iCs/>
          <w:sz w:val="21"/>
          <w:szCs w:val="21"/>
          <w:lang w:eastAsia="zh-CN"/>
        </w:rPr>
        <w:t>and</w:t>
      </w:r>
      <w:r>
        <w:rPr>
          <w:b/>
          <w:i/>
          <w:iCs/>
          <w:sz w:val="21"/>
          <w:szCs w:val="21"/>
          <w:lang w:eastAsia="zh-CN"/>
        </w:rPr>
        <w:t xml:space="preserve"> NUL, n</w:t>
      </w:r>
      <w:r w:rsidR="00BB6EF4">
        <w:rPr>
          <w:b/>
          <w:i/>
          <w:iCs/>
          <w:sz w:val="21"/>
          <w:szCs w:val="21"/>
          <w:lang w:eastAsia="zh-CN"/>
        </w:rPr>
        <w:t>o RAN1 specification change is needed according to subclause 6.1.6.3 of TS 38.214.</w:t>
      </w:r>
    </w:p>
    <w:p w14:paraId="58F5E640" w14:textId="36CDD0AB" w:rsidR="00373D2C" w:rsidRDefault="00373D2C" w:rsidP="00AD3C91">
      <w:pPr>
        <w:pStyle w:val="af6"/>
        <w:numPr>
          <w:ilvl w:val="0"/>
          <w:numId w:val="16"/>
        </w:numPr>
        <w:rPr>
          <w:b/>
          <w:i/>
          <w:iCs/>
          <w:sz w:val="21"/>
          <w:szCs w:val="21"/>
          <w:lang w:eastAsia="zh-CN"/>
        </w:rPr>
      </w:pPr>
      <w:r>
        <w:rPr>
          <w:b/>
          <w:i/>
          <w:iCs/>
          <w:sz w:val="21"/>
          <w:szCs w:val="21"/>
          <w:lang w:eastAsia="zh-CN"/>
        </w:rPr>
        <w:t xml:space="preserve">For scenario 1a and 2 with UL Tx switching between NUL and NUL, </w:t>
      </w:r>
      <w:r w:rsidR="00BB6EF4">
        <w:rPr>
          <w:b/>
          <w:i/>
          <w:iCs/>
          <w:sz w:val="21"/>
          <w:szCs w:val="21"/>
          <w:lang w:eastAsia="zh-CN"/>
        </w:rPr>
        <w:t>RAN1 specification change</w:t>
      </w:r>
      <w:r>
        <w:rPr>
          <w:b/>
          <w:i/>
          <w:iCs/>
          <w:sz w:val="21"/>
          <w:szCs w:val="21"/>
          <w:lang w:eastAsia="zh-CN"/>
        </w:rPr>
        <w:t>s</w:t>
      </w:r>
      <w:r w:rsidR="00BB6EF4">
        <w:rPr>
          <w:b/>
          <w:i/>
          <w:iCs/>
          <w:sz w:val="21"/>
          <w:szCs w:val="21"/>
          <w:lang w:eastAsia="zh-CN"/>
        </w:rPr>
        <w:t xml:space="preserve"> </w:t>
      </w:r>
      <w:r>
        <w:rPr>
          <w:b/>
          <w:i/>
          <w:iCs/>
          <w:sz w:val="21"/>
          <w:szCs w:val="21"/>
          <w:lang w:eastAsia="zh-CN"/>
        </w:rPr>
        <w:t>are</w:t>
      </w:r>
      <w:r w:rsidR="00BB6EF4">
        <w:rPr>
          <w:b/>
          <w:i/>
          <w:iCs/>
          <w:sz w:val="21"/>
          <w:szCs w:val="21"/>
          <w:lang w:eastAsia="zh-CN"/>
        </w:rPr>
        <w:t xml:space="preserve"> needed according to subclause 6.1.6.2</w:t>
      </w:r>
      <w:r>
        <w:rPr>
          <w:b/>
          <w:i/>
          <w:iCs/>
          <w:sz w:val="21"/>
          <w:szCs w:val="21"/>
          <w:lang w:eastAsia="zh-CN"/>
        </w:rPr>
        <w:t xml:space="preserve"> of TS 38.214</w:t>
      </w:r>
      <w:r w:rsidR="00414BE7">
        <w:rPr>
          <w:b/>
          <w:i/>
          <w:iCs/>
          <w:sz w:val="21"/>
          <w:szCs w:val="21"/>
          <w:lang w:eastAsia="zh-CN"/>
        </w:rPr>
        <w:t>.</w:t>
      </w:r>
    </w:p>
    <w:p w14:paraId="52A65D63" w14:textId="3CB4DF82" w:rsidR="00461BA0" w:rsidRPr="0067486E" w:rsidRDefault="00373D2C" w:rsidP="00AD3C91">
      <w:pPr>
        <w:pStyle w:val="af6"/>
        <w:numPr>
          <w:ilvl w:val="0"/>
          <w:numId w:val="16"/>
        </w:numPr>
        <w:rPr>
          <w:b/>
          <w:i/>
          <w:iCs/>
          <w:sz w:val="21"/>
          <w:szCs w:val="21"/>
          <w:lang w:eastAsia="zh-CN"/>
        </w:rPr>
      </w:pPr>
      <w:r>
        <w:rPr>
          <w:b/>
          <w:i/>
          <w:iCs/>
          <w:sz w:val="21"/>
          <w:szCs w:val="21"/>
          <w:lang w:eastAsia="zh-CN"/>
        </w:rPr>
        <w:t xml:space="preserve">For scenario 1, </w:t>
      </w:r>
      <w:r w:rsidR="00611612">
        <w:rPr>
          <w:b/>
          <w:i/>
          <w:iCs/>
          <w:sz w:val="21"/>
          <w:szCs w:val="21"/>
          <w:lang w:eastAsia="zh-CN"/>
        </w:rPr>
        <w:t>i</w:t>
      </w:r>
      <w:r w:rsidR="00611612" w:rsidRPr="00611612">
        <w:rPr>
          <w:b/>
          <w:i/>
          <w:iCs/>
          <w:sz w:val="21"/>
          <w:szCs w:val="21"/>
          <w:lang w:eastAsia="zh-CN"/>
        </w:rPr>
        <w:t>n addition to specification changes required by scenario 1a</w:t>
      </w:r>
      <w:r w:rsidR="004E1D32">
        <w:rPr>
          <w:b/>
          <w:i/>
          <w:iCs/>
          <w:sz w:val="21"/>
          <w:szCs w:val="21"/>
          <w:lang w:eastAsia="zh-CN"/>
        </w:rPr>
        <w:t>/2</w:t>
      </w:r>
      <w:r w:rsidR="00611612">
        <w:rPr>
          <w:b/>
          <w:i/>
          <w:iCs/>
          <w:sz w:val="21"/>
          <w:szCs w:val="21"/>
          <w:lang w:eastAsia="zh-CN"/>
        </w:rPr>
        <w:t xml:space="preserve">, more </w:t>
      </w:r>
      <w:r>
        <w:rPr>
          <w:b/>
          <w:i/>
          <w:iCs/>
          <w:sz w:val="21"/>
          <w:szCs w:val="21"/>
          <w:lang w:eastAsia="zh-CN"/>
        </w:rPr>
        <w:t>RAN1 specification changes are needed</w:t>
      </w:r>
      <w:r w:rsidR="00530DE0">
        <w:rPr>
          <w:b/>
          <w:i/>
          <w:iCs/>
          <w:sz w:val="21"/>
          <w:szCs w:val="21"/>
          <w:lang w:eastAsia="zh-CN"/>
        </w:rPr>
        <w:t xml:space="preserve"> according to subclause 6.1.6 of TS 38.214</w:t>
      </w:r>
      <w:r w:rsidR="00BB6EF4">
        <w:rPr>
          <w:b/>
          <w:i/>
          <w:iCs/>
          <w:sz w:val="21"/>
          <w:szCs w:val="21"/>
          <w:lang w:eastAsia="zh-CN"/>
        </w:rPr>
        <w:t>.</w:t>
      </w:r>
    </w:p>
    <w:p w14:paraId="6294399A" w14:textId="77777777" w:rsidR="00484504" w:rsidRPr="00B96866" w:rsidRDefault="00484504" w:rsidP="00C72AB1">
      <w:pPr>
        <w:pStyle w:val="1"/>
      </w:pPr>
      <w:r w:rsidRPr="00B96866">
        <w:t>Conclusions</w:t>
      </w:r>
    </w:p>
    <w:p w14:paraId="2DC67895" w14:textId="19C094C7" w:rsidR="00751924" w:rsidRPr="0088580B" w:rsidRDefault="00484504" w:rsidP="003B64A2">
      <w:pPr>
        <w:spacing w:before="93"/>
      </w:pPr>
      <w:r w:rsidRPr="00FC656F">
        <w:t xml:space="preserve">In this contribution, </w:t>
      </w:r>
      <w:r w:rsidR="00415B0A">
        <w:t>the following</w:t>
      </w:r>
      <w:r w:rsidR="00415B0A" w:rsidRPr="00FC656F">
        <w:t xml:space="preserve"> </w:t>
      </w:r>
      <w:r w:rsidR="00611612">
        <w:t xml:space="preserve">observations and proposals </w:t>
      </w:r>
      <w:r w:rsidR="00415B0A">
        <w:t xml:space="preserve">are </w:t>
      </w:r>
      <w:r w:rsidR="00611612">
        <w:t>made</w:t>
      </w:r>
      <w:r w:rsidRPr="00FC656F">
        <w:t>:</w:t>
      </w:r>
    </w:p>
    <w:p w14:paraId="7914857A" w14:textId="6AD08FD2" w:rsidR="00611612" w:rsidRPr="00675531" w:rsidRDefault="00611612" w:rsidP="00611612">
      <w:pPr>
        <w:rPr>
          <w:b/>
          <w:i/>
          <w:iCs/>
          <w:lang w:eastAsia="zh-CN"/>
        </w:rPr>
      </w:pPr>
      <w:r w:rsidRPr="00675531">
        <w:rPr>
          <w:b/>
          <w:i/>
          <w:iCs/>
          <w:lang w:eastAsia="zh-CN"/>
        </w:rPr>
        <w:t xml:space="preserve">Observation 1: </w:t>
      </w:r>
      <w:r>
        <w:rPr>
          <w:b/>
          <w:i/>
          <w:iCs/>
          <w:lang w:eastAsia="zh-CN"/>
        </w:rPr>
        <w:t>UL Tx</w:t>
      </w:r>
      <w:r w:rsidRPr="00675531">
        <w:rPr>
          <w:b/>
          <w:i/>
          <w:iCs/>
          <w:lang w:eastAsia="zh-CN"/>
        </w:rPr>
        <w:t xml:space="preserve"> switching </w:t>
      </w:r>
      <w:r w:rsidR="002E5A2F">
        <w:rPr>
          <w:b/>
          <w:i/>
          <w:iCs/>
          <w:lang w:eastAsia="zh-CN"/>
        </w:rPr>
        <w:t>of</w:t>
      </w:r>
      <w:r w:rsidRPr="00675531">
        <w:rPr>
          <w:b/>
          <w:i/>
          <w:iCs/>
          <w:lang w:eastAsia="zh-CN"/>
        </w:rPr>
        <w:t xml:space="preserve"> scenario 2 could bring </w:t>
      </w:r>
      <w:r>
        <w:rPr>
          <w:b/>
          <w:i/>
          <w:iCs/>
          <w:lang w:eastAsia="zh-CN"/>
        </w:rPr>
        <w:t>31.7%-77.7%</w:t>
      </w:r>
      <w:r w:rsidRPr="00675531">
        <w:rPr>
          <w:b/>
          <w:i/>
          <w:iCs/>
          <w:lang w:eastAsia="zh-CN"/>
        </w:rPr>
        <w:t xml:space="preserve"> gain</w:t>
      </w:r>
      <w:r>
        <w:rPr>
          <w:b/>
          <w:i/>
          <w:iCs/>
          <w:lang w:eastAsia="zh-CN"/>
        </w:rPr>
        <w:t xml:space="preserve"> of UL peak throughput [2]</w:t>
      </w:r>
      <w:r w:rsidRPr="00675531">
        <w:rPr>
          <w:b/>
          <w:i/>
          <w:iCs/>
          <w:lang w:eastAsia="zh-CN"/>
        </w:rPr>
        <w:t>.</w:t>
      </w:r>
    </w:p>
    <w:p w14:paraId="2EDD4107" w14:textId="34F40BFF" w:rsidR="00611612" w:rsidRDefault="00611612" w:rsidP="00611612">
      <w:pPr>
        <w:rPr>
          <w:b/>
          <w:i/>
          <w:iCs/>
          <w:lang w:eastAsia="zh-CN"/>
        </w:rPr>
      </w:pPr>
      <w:r w:rsidRPr="0067486E">
        <w:rPr>
          <w:b/>
          <w:i/>
          <w:iCs/>
          <w:lang w:eastAsia="zh-CN"/>
        </w:rPr>
        <w:t xml:space="preserve">Observation 2: No spec change is needed to support scenario 1a and scenario 2 </w:t>
      </w:r>
      <w:r>
        <w:rPr>
          <w:b/>
          <w:i/>
          <w:iCs/>
          <w:lang w:eastAsia="zh-CN"/>
        </w:rPr>
        <w:t>when</w:t>
      </w:r>
      <w:r w:rsidRPr="0067486E">
        <w:rPr>
          <w:b/>
          <w:i/>
          <w:iCs/>
          <w:lang w:eastAsia="zh-CN"/>
        </w:rPr>
        <w:t xml:space="preserve"> one of the bands is SUL band.</w:t>
      </w:r>
    </w:p>
    <w:p w14:paraId="44B933F6" w14:textId="722920D3" w:rsidR="00611612" w:rsidRDefault="00611612" w:rsidP="00611612">
      <w:pPr>
        <w:rPr>
          <w:b/>
          <w:i/>
          <w:iCs/>
          <w:lang w:eastAsia="zh-CN"/>
        </w:rPr>
      </w:pPr>
      <w:r w:rsidRPr="0067486E">
        <w:rPr>
          <w:b/>
          <w:i/>
          <w:iCs/>
          <w:lang w:eastAsia="zh-CN"/>
        </w:rPr>
        <w:t xml:space="preserve">Observation </w:t>
      </w:r>
      <w:r>
        <w:rPr>
          <w:b/>
          <w:i/>
          <w:iCs/>
          <w:lang w:eastAsia="zh-CN"/>
        </w:rPr>
        <w:t>3</w:t>
      </w:r>
      <w:r w:rsidRPr="0067486E">
        <w:rPr>
          <w:b/>
          <w:i/>
          <w:iCs/>
          <w:lang w:eastAsia="zh-CN"/>
        </w:rPr>
        <w:t xml:space="preserve">: </w:t>
      </w:r>
      <w:r>
        <w:rPr>
          <w:b/>
          <w:i/>
          <w:iCs/>
          <w:lang w:eastAsia="zh-CN"/>
        </w:rPr>
        <w:t>RAN1</w:t>
      </w:r>
      <w:r w:rsidRPr="0067486E">
        <w:rPr>
          <w:b/>
          <w:i/>
          <w:iCs/>
          <w:lang w:eastAsia="zh-CN"/>
        </w:rPr>
        <w:t xml:space="preserve"> spec change</w:t>
      </w:r>
      <w:r>
        <w:rPr>
          <w:b/>
          <w:i/>
          <w:iCs/>
          <w:lang w:eastAsia="zh-CN"/>
        </w:rPr>
        <w:t>s</w:t>
      </w:r>
      <w:r w:rsidRPr="0067486E">
        <w:rPr>
          <w:b/>
          <w:i/>
          <w:iCs/>
          <w:lang w:eastAsia="zh-CN"/>
        </w:rPr>
        <w:t xml:space="preserve"> </w:t>
      </w:r>
      <w:r>
        <w:rPr>
          <w:b/>
          <w:i/>
          <w:iCs/>
          <w:lang w:eastAsia="zh-CN"/>
        </w:rPr>
        <w:t>are</w:t>
      </w:r>
      <w:r w:rsidRPr="0067486E">
        <w:rPr>
          <w:b/>
          <w:i/>
          <w:iCs/>
          <w:lang w:eastAsia="zh-CN"/>
        </w:rPr>
        <w:t xml:space="preserve"> needed to support scenario 1a and scenario 2 </w:t>
      </w:r>
      <w:r>
        <w:rPr>
          <w:b/>
          <w:i/>
          <w:iCs/>
          <w:lang w:eastAsia="zh-CN"/>
        </w:rPr>
        <w:t>when switching</w:t>
      </w:r>
      <w:r w:rsidRPr="0067486E">
        <w:rPr>
          <w:b/>
          <w:i/>
          <w:iCs/>
          <w:lang w:eastAsia="zh-CN"/>
        </w:rPr>
        <w:t xml:space="preserve"> band combination configured with uplink carrier aggregation.</w:t>
      </w:r>
    </w:p>
    <w:p w14:paraId="100B2E06" w14:textId="7A07F695" w:rsidR="00611612" w:rsidRPr="0067486E" w:rsidRDefault="00611612" w:rsidP="00611612">
      <w:pPr>
        <w:rPr>
          <w:b/>
          <w:i/>
          <w:iCs/>
          <w:lang w:eastAsia="zh-CN"/>
        </w:rPr>
      </w:pPr>
      <w:r w:rsidRPr="0067486E">
        <w:rPr>
          <w:b/>
          <w:i/>
          <w:iCs/>
          <w:lang w:eastAsia="zh-CN"/>
        </w:rPr>
        <w:t xml:space="preserve">Observation </w:t>
      </w:r>
      <w:r>
        <w:rPr>
          <w:b/>
          <w:i/>
          <w:iCs/>
          <w:lang w:eastAsia="zh-CN"/>
        </w:rPr>
        <w:t>4</w:t>
      </w:r>
      <w:r w:rsidRPr="0067486E">
        <w:rPr>
          <w:b/>
          <w:i/>
          <w:iCs/>
          <w:lang w:eastAsia="zh-CN"/>
        </w:rPr>
        <w:t xml:space="preserve">: </w:t>
      </w:r>
      <w:r>
        <w:rPr>
          <w:b/>
          <w:i/>
          <w:iCs/>
          <w:lang w:eastAsia="zh-CN"/>
        </w:rPr>
        <w:t>In addition to specification changes required by scenario 1a</w:t>
      </w:r>
      <w:r w:rsidR="004E1D32">
        <w:rPr>
          <w:b/>
          <w:i/>
          <w:iCs/>
          <w:lang w:eastAsia="zh-CN"/>
        </w:rPr>
        <w:t>/2</w:t>
      </w:r>
      <w:r>
        <w:rPr>
          <w:b/>
          <w:i/>
          <w:iCs/>
          <w:lang w:eastAsia="zh-CN"/>
        </w:rPr>
        <w:t>, more RAN1</w:t>
      </w:r>
      <w:r w:rsidRPr="0067486E">
        <w:rPr>
          <w:b/>
          <w:i/>
          <w:iCs/>
          <w:lang w:eastAsia="zh-CN"/>
        </w:rPr>
        <w:t xml:space="preserve"> spec change</w:t>
      </w:r>
      <w:r>
        <w:rPr>
          <w:b/>
          <w:i/>
          <w:iCs/>
          <w:lang w:eastAsia="zh-CN"/>
        </w:rPr>
        <w:t>s</w:t>
      </w:r>
      <w:r w:rsidRPr="0067486E">
        <w:rPr>
          <w:b/>
          <w:i/>
          <w:iCs/>
          <w:lang w:eastAsia="zh-CN"/>
        </w:rPr>
        <w:t xml:space="preserve"> </w:t>
      </w:r>
      <w:r>
        <w:rPr>
          <w:b/>
          <w:i/>
          <w:iCs/>
          <w:lang w:eastAsia="zh-CN"/>
        </w:rPr>
        <w:t>are</w:t>
      </w:r>
      <w:r w:rsidRPr="0067486E">
        <w:rPr>
          <w:b/>
          <w:i/>
          <w:iCs/>
          <w:lang w:eastAsia="zh-CN"/>
        </w:rPr>
        <w:t xml:space="preserve"> needed to support scenario 1.</w:t>
      </w:r>
    </w:p>
    <w:p w14:paraId="10419392" w14:textId="2AB60F62" w:rsidR="0067486E" w:rsidRDefault="0067486E" w:rsidP="0067486E">
      <w:pPr>
        <w:rPr>
          <w:b/>
          <w:i/>
          <w:iCs/>
          <w:lang w:eastAsia="zh-CN"/>
        </w:rPr>
      </w:pPr>
      <w:r w:rsidRPr="006552EE">
        <w:rPr>
          <w:rFonts w:hint="eastAsia"/>
          <w:b/>
          <w:i/>
          <w:iCs/>
          <w:lang w:eastAsia="zh-CN"/>
        </w:rPr>
        <w:t>P</w:t>
      </w:r>
      <w:r w:rsidRPr="006552EE">
        <w:rPr>
          <w:b/>
          <w:i/>
          <w:iCs/>
          <w:lang w:eastAsia="zh-CN"/>
        </w:rPr>
        <w:t>roposal:</w:t>
      </w:r>
      <w:r>
        <w:rPr>
          <w:b/>
          <w:i/>
          <w:iCs/>
          <w:lang w:eastAsia="zh-CN"/>
        </w:rPr>
        <w:t xml:space="preserve"> Reply the</w:t>
      </w:r>
      <w:r w:rsidR="00414BE7">
        <w:rPr>
          <w:b/>
          <w:i/>
          <w:iCs/>
          <w:lang w:eastAsia="zh-CN"/>
        </w:rPr>
        <w:t xml:space="preserve"> </w:t>
      </w:r>
      <w:r>
        <w:rPr>
          <w:b/>
          <w:i/>
          <w:iCs/>
          <w:lang w:eastAsia="zh-CN"/>
        </w:rPr>
        <w:t>question</w:t>
      </w:r>
      <w:r w:rsidR="00414BE7">
        <w:rPr>
          <w:b/>
          <w:i/>
          <w:iCs/>
          <w:lang w:eastAsia="zh-CN"/>
        </w:rPr>
        <w:t>s</w:t>
      </w:r>
      <w:r>
        <w:rPr>
          <w:b/>
          <w:i/>
          <w:iCs/>
          <w:lang w:eastAsia="zh-CN"/>
        </w:rPr>
        <w:t xml:space="preserve"> of RAN4 LS as following</w:t>
      </w:r>
    </w:p>
    <w:p w14:paraId="4CE266D5" w14:textId="77777777" w:rsidR="00611612" w:rsidRDefault="00611612" w:rsidP="00611612">
      <w:pPr>
        <w:pStyle w:val="af6"/>
        <w:numPr>
          <w:ilvl w:val="0"/>
          <w:numId w:val="16"/>
        </w:numPr>
        <w:rPr>
          <w:b/>
          <w:i/>
          <w:iCs/>
          <w:sz w:val="21"/>
          <w:szCs w:val="21"/>
          <w:lang w:eastAsia="zh-CN"/>
        </w:rPr>
      </w:pPr>
      <w:r>
        <w:rPr>
          <w:b/>
          <w:i/>
          <w:iCs/>
          <w:sz w:val="21"/>
          <w:szCs w:val="21"/>
          <w:lang w:eastAsia="zh-CN"/>
        </w:rPr>
        <w:t xml:space="preserve">For scenario 1a and 2 with UL Tx switching between </w:t>
      </w:r>
      <w:r>
        <w:rPr>
          <w:rFonts w:hint="eastAsia"/>
          <w:b/>
          <w:i/>
          <w:iCs/>
          <w:sz w:val="21"/>
          <w:szCs w:val="21"/>
          <w:lang w:eastAsia="zh-CN"/>
        </w:rPr>
        <w:t>SUL</w:t>
      </w:r>
      <w:r>
        <w:rPr>
          <w:b/>
          <w:i/>
          <w:iCs/>
          <w:sz w:val="21"/>
          <w:szCs w:val="21"/>
          <w:lang w:eastAsia="zh-CN"/>
        </w:rPr>
        <w:t xml:space="preserve"> </w:t>
      </w:r>
      <w:r>
        <w:rPr>
          <w:rFonts w:hint="eastAsia"/>
          <w:b/>
          <w:i/>
          <w:iCs/>
          <w:sz w:val="21"/>
          <w:szCs w:val="21"/>
          <w:lang w:eastAsia="zh-CN"/>
        </w:rPr>
        <w:t>and</w:t>
      </w:r>
      <w:r>
        <w:rPr>
          <w:b/>
          <w:i/>
          <w:iCs/>
          <w:sz w:val="21"/>
          <w:szCs w:val="21"/>
          <w:lang w:eastAsia="zh-CN"/>
        </w:rPr>
        <w:t xml:space="preserve"> NUL, no RAN1 specification change is needed according to subclause 6.1.6.3 of TS 38.214.</w:t>
      </w:r>
    </w:p>
    <w:p w14:paraId="248FC61C" w14:textId="77777777" w:rsidR="00611612" w:rsidRDefault="00611612" w:rsidP="00611612">
      <w:pPr>
        <w:pStyle w:val="af6"/>
        <w:numPr>
          <w:ilvl w:val="0"/>
          <w:numId w:val="16"/>
        </w:numPr>
        <w:rPr>
          <w:b/>
          <w:i/>
          <w:iCs/>
          <w:sz w:val="21"/>
          <w:szCs w:val="21"/>
          <w:lang w:eastAsia="zh-CN"/>
        </w:rPr>
      </w:pPr>
      <w:r>
        <w:rPr>
          <w:b/>
          <w:i/>
          <w:iCs/>
          <w:sz w:val="21"/>
          <w:szCs w:val="21"/>
          <w:lang w:eastAsia="zh-CN"/>
        </w:rPr>
        <w:t>For scenario 1a and 2 with UL Tx switching between NUL and NUL, RAN1 specification changes are needed according to subclause 6.1.6.2 of TS 38.214</w:t>
      </w:r>
    </w:p>
    <w:p w14:paraId="4821DEE1" w14:textId="56461385" w:rsidR="000729AF" w:rsidRDefault="00611612" w:rsidP="00AD3C91">
      <w:pPr>
        <w:pStyle w:val="af6"/>
        <w:numPr>
          <w:ilvl w:val="0"/>
          <w:numId w:val="16"/>
        </w:numPr>
        <w:rPr>
          <w:b/>
          <w:i/>
          <w:iCs/>
          <w:sz w:val="21"/>
          <w:szCs w:val="21"/>
          <w:lang w:eastAsia="zh-CN"/>
        </w:rPr>
      </w:pPr>
      <w:r>
        <w:rPr>
          <w:b/>
          <w:i/>
          <w:iCs/>
          <w:sz w:val="21"/>
          <w:szCs w:val="21"/>
          <w:lang w:eastAsia="zh-CN"/>
        </w:rPr>
        <w:t>For scenario 1, i</w:t>
      </w:r>
      <w:r w:rsidRPr="00611612">
        <w:rPr>
          <w:b/>
          <w:i/>
          <w:iCs/>
          <w:sz w:val="21"/>
          <w:szCs w:val="21"/>
          <w:lang w:eastAsia="zh-CN"/>
        </w:rPr>
        <w:t>n addition to specification changes required by scenario 1a</w:t>
      </w:r>
      <w:r w:rsidR="004E1D32">
        <w:rPr>
          <w:b/>
          <w:i/>
          <w:iCs/>
          <w:sz w:val="21"/>
          <w:szCs w:val="21"/>
          <w:lang w:eastAsia="zh-CN"/>
        </w:rPr>
        <w:t>/2</w:t>
      </w:r>
      <w:r>
        <w:rPr>
          <w:b/>
          <w:i/>
          <w:iCs/>
          <w:sz w:val="21"/>
          <w:szCs w:val="21"/>
          <w:lang w:eastAsia="zh-CN"/>
        </w:rPr>
        <w:t>, more RAN1 specification changes are needed according to subclause 6.1.6 of TS 38.214.</w:t>
      </w:r>
    </w:p>
    <w:p w14:paraId="6672AE53" w14:textId="77777777" w:rsidR="00611612" w:rsidRPr="00AD3C91" w:rsidRDefault="00611612" w:rsidP="00AD3C91">
      <w:pPr>
        <w:rPr>
          <w:b/>
          <w:i/>
          <w:iCs/>
          <w:sz w:val="21"/>
          <w:szCs w:val="21"/>
          <w:lang w:eastAsia="zh-CN"/>
        </w:rPr>
      </w:pPr>
    </w:p>
    <w:p w14:paraId="61E96EEE" w14:textId="06C71507" w:rsidR="00484504" w:rsidRPr="00FC656F" w:rsidRDefault="00484504" w:rsidP="00484504">
      <w:pPr>
        <w:spacing w:before="93" w:after="93"/>
        <w:outlineLvl w:val="0"/>
        <w:rPr>
          <w:b/>
          <w:bCs/>
          <w:sz w:val="28"/>
          <w:szCs w:val="28"/>
        </w:rPr>
      </w:pPr>
      <w:r w:rsidRPr="00FC656F">
        <w:rPr>
          <w:b/>
          <w:bCs/>
          <w:sz w:val="28"/>
          <w:szCs w:val="28"/>
        </w:rPr>
        <w:t>References</w:t>
      </w:r>
    </w:p>
    <w:p w14:paraId="74AB2EC5" w14:textId="1A03A4D4" w:rsidR="00DC6E9A" w:rsidRDefault="00225BF7" w:rsidP="00C70C40">
      <w:pPr>
        <w:pStyle w:val="References"/>
        <w:widowControl w:val="0"/>
        <w:numPr>
          <w:ilvl w:val="0"/>
          <w:numId w:val="3"/>
        </w:numPr>
        <w:autoSpaceDE/>
        <w:autoSpaceDN/>
        <w:snapToGrid/>
        <w:spacing w:after="0"/>
        <w:ind w:left="357" w:hanging="357"/>
        <w:jc w:val="left"/>
        <w:rPr>
          <w:sz w:val="22"/>
          <w:szCs w:val="22"/>
        </w:rPr>
      </w:pPr>
      <w:r w:rsidRPr="00225BF7">
        <w:rPr>
          <w:sz w:val="22"/>
          <w:szCs w:val="22"/>
        </w:rPr>
        <w:t>R4-2505221</w:t>
      </w:r>
      <w:r w:rsidR="00DC6E9A">
        <w:rPr>
          <w:sz w:val="22"/>
          <w:szCs w:val="22"/>
        </w:rPr>
        <w:t xml:space="preserve">, </w:t>
      </w:r>
      <w:r w:rsidRPr="00225BF7">
        <w:rPr>
          <w:i/>
          <w:iCs/>
          <w:sz w:val="22"/>
          <w:szCs w:val="22"/>
        </w:rPr>
        <w:t>LS on UL Tx switching for TEI19</w:t>
      </w:r>
      <w:r w:rsidR="00DC6E9A">
        <w:rPr>
          <w:sz w:val="22"/>
          <w:szCs w:val="22"/>
        </w:rPr>
        <w:t xml:space="preserve">, </w:t>
      </w:r>
      <w:r w:rsidR="00DC6E9A" w:rsidRPr="00DC6E9A">
        <w:rPr>
          <w:sz w:val="22"/>
          <w:szCs w:val="22"/>
        </w:rPr>
        <w:t>RAN4</w:t>
      </w:r>
      <w:r>
        <w:rPr>
          <w:sz w:val="22"/>
          <w:szCs w:val="22"/>
        </w:rPr>
        <w:t>.</w:t>
      </w:r>
    </w:p>
    <w:p w14:paraId="18D705AD" w14:textId="06D1513B" w:rsidR="00225BF7" w:rsidRDefault="00225BF7" w:rsidP="00C70C40">
      <w:pPr>
        <w:pStyle w:val="References"/>
        <w:widowControl w:val="0"/>
        <w:numPr>
          <w:ilvl w:val="0"/>
          <w:numId w:val="3"/>
        </w:numPr>
        <w:autoSpaceDE/>
        <w:autoSpaceDN/>
        <w:snapToGrid/>
        <w:spacing w:after="0"/>
        <w:ind w:left="357" w:hanging="357"/>
        <w:jc w:val="left"/>
        <w:rPr>
          <w:sz w:val="22"/>
          <w:szCs w:val="22"/>
        </w:rPr>
      </w:pPr>
      <w:bookmarkStart w:id="8" w:name="_Ref197453323"/>
      <w:r w:rsidRPr="00225BF7">
        <w:rPr>
          <w:sz w:val="22"/>
          <w:szCs w:val="22"/>
        </w:rPr>
        <w:t>R4-2504180</w:t>
      </w:r>
      <w:r>
        <w:rPr>
          <w:sz w:val="22"/>
          <w:szCs w:val="22"/>
        </w:rPr>
        <w:t xml:space="preserve">, </w:t>
      </w:r>
      <w:r w:rsidRPr="00612FCD">
        <w:rPr>
          <w:i/>
          <w:iCs/>
          <w:sz w:val="22"/>
          <w:szCs w:val="22"/>
        </w:rPr>
        <w:t>Discussion on introducing Tx switching for 4Tx FWA</w:t>
      </w:r>
      <w:r>
        <w:rPr>
          <w:sz w:val="22"/>
          <w:szCs w:val="22"/>
        </w:rPr>
        <w:t xml:space="preserve">, </w:t>
      </w:r>
      <w:r w:rsidRPr="00225BF7">
        <w:rPr>
          <w:sz w:val="22"/>
          <w:szCs w:val="22"/>
        </w:rPr>
        <w:t>Huawei, Hisilicon</w:t>
      </w:r>
      <w:bookmarkEnd w:id="8"/>
    </w:p>
    <w:p w14:paraId="2725F969" w14:textId="115CAAA5" w:rsidR="00D84AD5" w:rsidRDefault="00D84AD5" w:rsidP="00C70C40">
      <w:pPr>
        <w:pStyle w:val="References"/>
        <w:widowControl w:val="0"/>
        <w:numPr>
          <w:ilvl w:val="0"/>
          <w:numId w:val="3"/>
        </w:numPr>
        <w:autoSpaceDE/>
        <w:autoSpaceDN/>
        <w:snapToGrid/>
        <w:spacing w:after="0"/>
        <w:ind w:left="357" w:hanging="357"/>
        <w:jc w:val="left"/>
        <w:rPr>
          <w:sz w:val="22"/>
          <w:szCs w:val="22"/>
        </w:rPr>
      </w:pPr>
      <w:r>
        <w:rPr>
          <w:sz w:val="22"/>
          <w:szCs w:val="22"/>
        </w:rPr>
        <w:t>3GPP TS 38.214</w:t>
      </w:r>
      <w:r w:rsidRPr="00D84AD5">
        <w:rPr>
          <w:sz w:val="22"/>
          <w:szCs w:val="22"/>
        </w:rPr>
        <w:t>: "NR; Physical layer procedures for data"</w:t>
      </w:r>
    </w:p>
    <w:p w14:paraId="2B0B289A" w14:textId="6621594F" w:rsidR="00AD3C91" w:rsidRDefault="00AD3C91" w:rsidP="00AD3C91">
      <w:pPr>
        <w:pStyle w:val="References"/>
        <w:widowControl w:val="0"/>
        <w:numPr>
          <w:ilvl w:val="0"/>
          <w:numId w:val="0"/>
        </w:numPr>
        <w:autoSpaceDE/>
        <w:autoSpaceDN/>
        <w:snapToGrid/>
        <w:spacing w:after="0"/>
        <w:ind w:left="360" w:hanging="360"/>
        <w:jc w:val="left"/>
        <w:rPr>
          <w:sz w:val="22"/>
          <w:szCs w:val="22"/>
        </w:rPr>
      </w:pPr>
    </w:p>
    <w:p w14:paraId="57813E3D" w14:textId="77777777" w:rsidR="00AD3C91" w:rsidRPr="00872430" w:rsidRDefault="00AD3C91" w:rsidP="00AD3C91">
      <w:pPr>
        <w:pStyle w:val="1"/>
        <w:numPr>
          <w:ilvl w:val="0"/>
          <w:numId w:val="0"/>
        </w:numPr>
        <w:ind w:left="432" w:hanging="432"/>
        <w:rPr>
          <w:lang w:eastAsia="zh-CN"/>
        </w:rPr>
      </w:pPr>
      <w:r>
        <w:rPr>
          <w:rFonts w:hint="eastAsia"/>
          <w:lang w:eastAsia="zh-CN"/>
        </w:rPr>
        <w:lastRenderedPageBreak/>
        <w:t>A</w:t>
      </w:r>
      <w:r>
        <w:rPr>
          <w:lang w:eastAsia="zh-CN"/>
        </w:rPr>
        <w:t>ppendix A</w:t>
      </w:r>
    </w:p>
    <w:tbl>
      <w:tblPr>
        <w:tblStyle w:val="af1"/>
        <w:tblW w:w="0" w:type="auto"/>
        <w:tblLook w:val="04A0" w:firstRow="1" w:lastRow="0" w:firstColumn="1" w:lastColumn="0" w:noHBand="0" w:noVBand="1"/>
      </w:tblPr>
      <w:tblGrid>
        <w:gridCol w:w="9305"/>
      </w:tblGrid>
      <w:tr w:rsidR="00AD3C91" w14:paraId="4639243C" w14:textId="77777777" w:rsidTr="00A62E54">
        <w:tc>
          <w:tcPr>
            <w:tcW w:w="9305" w:type="dxa"/>
          </w:tcPr>
          <w:p w14:paraId="197BF7B0" w14:textId="77777777" w:rsidR="00AD3C91" w:rsidRPr="00D32609" w:rsidRDefault="00AD3C91" w:rsidP="00D32609">
            <w:pPr>
              <w:pStyle w:val="4"/>
              <w:keepLines/>
              <w:autoSpaceDE/>
              <w:autoSpaceDN/>
              <w:adjustRightInd/>
              <w:snapToGrid/>
              <w:spacing w:after="180"/>
              <w:ind w:left="1418" w:hanging="1418"/>
              <w:jc w:val="left"/>
              <w:outlineLvl w:val="3"/>
              <w:rPr>
                <w:rFonts w:ascii="Arial" w:hAnsi="Arial"/>
                <w:color w:val="000000"/>
                <w:sz w:val="24"/>
                <w:szCs w:val="20"/>
                <w:lang w:val="x-none"/>
              </w:rPr>
            </w:pPr>
            <w:r w:rsidRPr="00D32609">
              <w:rPr>
                <w:rFonts w:ascii="Arial" w:hAnsi="Arial"/>
                <w:color w:val="000000"/>
                <w:sz w:val="24"/>
                <w:szCs w:val="20"/>
                <w:lang w:val="x-none"/>
              </w:rPr>
              <w:t>6.1.6.3</w:t>
            </w:r>
            <w:r w:rsidRPr="00D32609">
              <w:rPr>
                <w:rFonts w:ascii="Arial" w:hAnsi="Arial"/>
                <w:color w:val="000000"/>
                <w:sz w:val="24"/>
                <w:szCs w:val="20"/>
                <w:lang w:val="x-none"/>
              </w:rPr>
              <w:tab/>
              <w:t>Uplink switching with two uplink bands for supplementary uplink</w:t>
            </w:r>
          </w:p>
          <w:p w14:paraId="43D9D4B5" w14:textId="77777777" w:rsidR="00AD3C91" w:rsidRPr="00DF3D82" w:rsidRDefault="00AD3C91" w:rsidP="00A62E54">
            <w:pPr>
              <w:autoSpaceDE/>
              <w:autoSpaceDN/>
              <w:adjustRightInd/>
              <w:snapToGrid/>
              <w:spacing w:after="180"/>
              <w:jc w:val="left"/>
              <w:rPr>
                <w:sz w:val="20"/>
                <w:szCs w:val="20"/>
                <w:lang w:val="en-GB"/>
              </w:rPr>
            </w:pPr>
            <w:r w:rsidRPr="00DF3D82">
              <w:rPr>
                <w:sz w:val="20"/>
                <w:szCs w:val="20"/>
                <w:lang w:val="en-GB"/>
              </w:rPr>
              <w:t xml:space="preserve">For a UE </w:t>
            </w:r>
            <w:r w:rsidRPr="00DF3D82">
              <w:rPr>
                <w:sz w:val="20"/>
                <w:szCs w:val="20"/>
              </w:rPr>
              <w:t xml:space="preserve">indicating a capability for uplink switching with </w:t>
            </w:r>
            <w:r w:rsidRPr="00DF3D82">
              <w:rPr>
                <w:rFonts w:eastAsia="Times New Roman"/>
                <w:i/>
                <w:noProof/>
                <w:sz w:val="20"/>
                <w:szCs w:val="20"/>
                <w:lang w:val="en-GB" w:eastAsia="en-GB"/>
              </w:rPr>
              <w:t>BandCombination-UplinkTxSwitch</w:t>
            </w:r>
            <w:r w:rsidRPr="00DF3D82">
              <w:rPr>
                <w:sz w:val="20"/>
                <w:szCs w:val="20"/>
              </w:rPr>
              <w:t xml:space="preserve"> for a band combination, and if it is for that band combination</w:t>
            </w:r>
            <w:r w:rsidRPr="00DF3D82">
              <w:rPr>
                <w:sz w:val="20"/>
                <w:szCs w:val="20"/>
                <w:lang w:val="en-GB"/>
              </w:rPr>
              <w:t xml:space="preserve"> </w:t>
            </w:r>
            <w:r w:rsidRPr="00DF3D82">
              <w:rPr>
                <w:sz w:val="20"/>
                <w:szCs w:val="20"/>
              </w:rPr>
              <w:t xml:space="preserve">configured in a serving cell with two uplink carriers with higher layer parameter </w:t>
            </w:r>
            <w:r w:rsidRPr="00DF3D82">
              <w:rPr>
                <w:i/>
                <w:iCs/>
                <w:sz w:val="20"/>
                <w:szCs w:val="20"/>
                <w:lang w:eastAsia="fr-FR"/>
              </w:rPr>
              <w:t>supplementaryUplink</w:t>
            </w:r>
            <w:r w:rsidRPr="00DF3D82">
              <w:rPr>
                <w:sz w:val="20"/>
                <w:szCs w:val="20"/>
                <w:lang w:val="en-GB"/>
              </w:rPr>
              <w:t>:</w:t>
            </w:r>
          </w:p>
          <w:p w14:paraId="16C1FF52" w14:textId="77777777" w:rsidR="00AD3C91" w:rsidRPr="00DF3D82" w:rsidRDefault="00AD3C91" w:rsidP="00A62E54">
            <w:pPr>
              <w:autoSpaceDE/>
              <w:autoSpaceDN/>
              <w:adjustRightInd/>
              <w:snapToGrid/>
              <w:spacing w:after="180"/>
              <w:ind w:left="568" w:hanging="284"/>
              <w:jc w:val="left"/>
              <w:rPr>
                <w:sz w:val="20"/>
                <w:szCs w:val="20"/>
                <w:lang w:val="x-none"/>
              </w:rPr>
            </w:pPr>
            <w:r w:rsidRPr="00DF3D82">
              <w:rPr>
                <w:sz w:val="20"/>
                <w:szCs w:val="20"/>
                <w:lang w:val="x-none"/>
              </w:rPr>
              <w:t>-</w:t>
            </w:r>
            <w:r w:rsidRPr="00DF3D82">
              <w:rPr>
                <w:sz w:val="20"/>
                <w:szCs w:val="20"/>
                <w:lang w:val="x-none"/>
              </w:rPr>
              <w:tab/>
              <w:t xml:space="preserve">If the UE is configured with uplink switching with parameter </w:t>
            </w:r>
            <w:r w:rsidRPr="00DF3D82">
              <w:rPr>
                <w:i/>
                <w:iCs/>
                <w:sz w:val="20"/>
                <w:szCs w:val="20"/>
                <w:lang w:val="x-none"/>
              </w:rPr>
              <w:t>uplinkTxSwitching</w:t>
            </w:r>
            <w:r w:rsidRPr="00DF3D82">
              <w:rPr>
                <w:sz w:val="20"/>
                <w:szCs w:val="20"/>
                <w:lang w:val="x-none"/>
              </w:rPr>
              <w:t>,</w:t>
            </w:r>
          </w:p>
          <w:p w14:paraId="2B6C9EEB" w14:textId="77777777" w:rsidR="00AD3C91" w:rsidRPr="00DF3D82" w:rsidRDefault="00AD3C91" w:rsidP="00A62E54">
            <w:pPr>
              <w:autoSpaceDE/>
              <w:autoSpaceDN/>
              <w:adjustRightInd/>
              <w:snapToGrid/>
              <w:spacing w:after="180"/>
              <w:ind w:left="851" w:hanging="284"/>
              <w:jc w:val="left"/>
              <w:rPr>
                <w:sz w:val="20"/>
                <w:szCs w:val="20"/>
                <w:lang w:val="x-none"/>
              </w:rPr>
            </w:pPr>
            <w:r w:rsidRPr="00DF3D82">
              <w:rPr>
                <w:sz w:val="20"/>
                <w:szCs w:val="20"/>
                <w:lang w:val="x-none"/>
              </w:rPr>
              <w:t>-</w:t>
            </w:r>
            <w:r w:rsidRPr="00DF3D82">
              <w:rPr>
                <w:sz w:val="20"/>
                <w:szCs w:val="20"/>
                <w:lang w:val="x-none"/>
              </w:rPr>
              <w:tab/>
              <w:t>If the UE is to transmit any uplink channel or signal on a different uplink</w:t>
            </w:r>
            <w:r w:rsidRPr="00DF3D82">
              <w:rPr>
                <w:sz w:val="20"/>
                <w:szCs w:val="20"/>
                <w:lang w:val="en-GB"/>
              </w:rPr>
              <w:t xml:space="preserve"> </w:t>
            </w:r>
            <w:r w:rsidRPr="00DF3D82">
              <w:rPr>
                <w:sz w:val="20"/>
                <w:szCs w:val="20"/>
                <w:lang w:val="x-none"/>
              </w:rPr>
              <w:t xml:space="preserve">on a different band from the preceding transmission occasion based on DCI(s) received before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T</m:t>
                  </m:r>
                </m:e>
                <m:sub>
                  <m:r>
                    <m:rPr>
                      <m:nor/>
                    </m:rPr>
                    <w:rPr>
                      <w:rFonts w:ascii="Cambria Math" w:hAnsi="Cambria Math"/>
                      <w:b/>
                      <w:sz w:val="20"/>
                      <w:szCs w:val="20"/>
                      <w:lang w:val="x-none"/>
                    </w:rPr>
                    <m:t>0</m:t>
                  </m:r>
                </m:sub>
              </m:sSub>
              <m:r>
                <m:rPr>
                  <m:sty m:val="b"/>
                </m:rPr>
                <w:rPr>
                  <w:rFonts w:ascii="Cambria Math" w:hAnsi="Cambria Math" w:cs="MS Gothic"/>
                  <w:sz w:val="20"/>
                  <w:szCs w:val="20"/>
                  <w:lang w:val="x-none" w:eastAsia="zh-CN"/>
                </w:rPr>
                <m:t>-</m:t>
              </m:r>
              <m:sSub>
                <m:sSubPr>
                  <m:ctrlPr>
                    <w:rPr>
                      <w:rFonts w:ascii="Cambria Math" w:hAnsi="Cambria Math"/>
                      <w:b/>
                      <w:sz w:val="20"/>
                      <w:szCs w:val="20"/>
                      <w:lang w:val="x-none"/>
                    </w:rPr>
                  </m:ctrlPr>
                </m:sSubPr>
                <m:e>
                  <m:r>
                    <m:rPr>
                      <m:sty m:val="bi"/>
                    </m:rPr>
                    <w:rPr>
                      <w:rFonts w:ascii="Cambria Math" w:hAnsi="Cambria Math"/>
                      <w:sz w:val="20"/>
                      <w:szCs w:val="20"/>
                      <w:lang w:val="x-none"/>
                    </w:rPr>
                    <m:t>T</m:t>
                  </m:r>
                </m:e>
                <m:sub>
                  <m:r>
                    <m:rPr>
                      <m:sty m:val="bi"/>
                    </m:rPr>
                    <w:rPr>
                      <w:rFonts w:ascii="Cambria Math" w:hAnsi="Cambria Math"/>
                      <w:sz w:val="20"/>
                      <w:szCs w:val="20"/>
                      <w:lang w:val="x-none"/>
                    </w:rPr>
                    <m:t>offset</m:t>
                  </m:r>
                </m:sub>
              </m:sSub>
            </m:oMath>
            <w:r w:rsidRPr="00DF3D82">
              <w:rPr>
                <w:b/>
                <w:sz w:val="20"/>
                <w:szCs w:val="20"/>
                <w:lang w:val="x-none"/>
              </w:rPr>
              <w:t xml:space="preserve"> </w:t>
            </w:r>
            <w:r w:rsidRPr="00DF3D82">
              <w:rPr>
                <w:sz w:val="20"/>
                <w:szCs w:val="20"/>
                <w:lang w:val="x-none"/>
              </w:rPr>
              <w:t xml:space="preserve">or based on a higher layer configuration(s), then the UE assumes that an uplink switching is triggered in a duration of switching gap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N</m:t>
                  </m:r>
                </m:e>
                <m:sub>
                  <m:r>
                    <m:rPr>
                      <m:nor/>
                    </m:rPr>
                    <w:rPr>
                      <w:rFonts w:ascii="Cambria Math" w:hAnsi="Cambria Math"/>
                      <w:b/>
                      <w:sz w:val="20"/>
                      <w:szCs w:val="20"/>
                      <w:lang w:val="x-none"/>
                    </w:rPr>
                    <m:t>Tx1-Tx2</m:t>
                  </m:r>
                </m:sub>
              </m:sSub>
            </m:oMath>
            <w:r w:rsidRPr="00DF3D82">
              <w:rPr>
                <w:sz w:val="20"/>
                <w:szCs w:val="20"/>
                <w:lang w:val="x-none"/>
              </w:rPr>
              <w:t xml:space="preserve">, where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T</m:t>
                  </m:r>
                </m:e>
                <m:sub>
                  <m:r>
                    <m:rPr>
                      <m:nor/>
                    </m:rPr>
                    <w:rPr>
                      <w:rFonts w:ascii="Cambria Math" w:hAnsi="Cambria Math"/>
                      <w:b/>
                      <w:sz w:val="20"/>
                      <w:szCs w:val="20"/>
                      <w:lang w:val="x-none"/>
                    </w:rPr>
                    <m:t>0</m:t>
                  </m:r>
                </m:sub>
              </m:sSub>
            </m:oMath>
            <w:r w:rsidRPr="00DF3D82">
              <w:rPr>
                <w:sz w:val="20"/>
                <w:szCs w:val="20"/>
                <w:lang w:val="x-none"/>
              </w:rPr>
              <w:t xml:space="preserve"> is the start time of the first symbol of the transmission occasion of the uplink channel or signal and </w:t>
            </w:r>
            <m:oMath>
              <m:sSub>
                <m:sSubPr>
                  <m:ctrlPr>
                    <w:rPr>
                      <w:rFonts w:ascii="Cambria Math" w:hAnsi="Cambria Math"/>
                      <w:b/>
                      <w:sz w:val="20"/>
                      <w:szCs w:val="20"/>
                      <w:lang w:val="x-none"/>
                    </w:rPr>
                  </m:ctrlPr>
                </m:sSubPr>
                <m:e>
                  <m:r>
                    <m:rPr>
                      <m:sty m:val="bi"/>
                    </m:rPr>
                    <w:rPr>
                      <w:rFonts w:ascii="Cambria Math" w:hAnsi="Cambria Math"/>
                      <w:sz w:val="20"/>
                      <w:szCs w:val="20"/>
                      <w:lang w:val="x-none"/>
                    </w:rPr>
                    <m:t>T</m:t>
                  </m:r>
                </m:e>
                <m:sub>
                  <m:r>
                    <m:rPr>
                      <m:sty m:val="bi"/>
                    </m:rPr>
                    <w:rPr>
                      <w:rFonts w:ascii="Cambria Math" w:hAnsi="Cambria Math"/>
                      <w:sz w:val="20"/>
                      <w:szCs w:val="20"/>
                      <w:lang w:val="x-none"/>
                    </w:rPr>
                    <m:t>offset</m:t>
                  </m:r>
                </m:sub>
              </m:sSub>
            </m:oMath>
            <w:r w:rsidRPr="00DF3D82">
              <w:rPr>
                <w:sz w:val="20"/>
                <w:szCs w:val="20"/>
                <w:lang w:val="x-none"/>
              </w:rPr>
              <w:t xml:space="preserve"> is the preparation procedure time of the transmission occasion of the uplink channel or signal given in clause 5.3, clause 5.4, clause 6.2.1, clause 6.4 and in clause 9 of [</w:t>
            </w:r>
            <w:r w:rsidRPr="00DF3D82">
              <w:rPr>
                <w:color w:val="000000"/>
                <w:sz w:val="20"/>
                <w:szCs w:val="20"/>
                <w:lang w:val="x-none"/>
              </w:rPr>
              <w:t>6, TS 38.213], respectively</w:t>
            </w:r>
            <w:r w:rsidRPr="00DF3D82">
              <w:rPr>
                <w:sz w:val="20"/>
                <w:szCs w:val="20"/>
                <w:lang w:val="x-none"/>
              </w:rPr>
              <w:t xml:space="preserve">. During the switching gap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N</m:t>
                  </m:r>
                </m:e>
                <m:sub>
                  <m:r>
                    <m:rPr>
                      <m:nor/>
                    </m:rPr>
                    <w:rPr>
                      <w:rFonts w:ascii="Cambria Math" w:hAnsi="Cambria Math"/>
                      <w:b/>
                      <w:sz w:val="20"/>
                      <w:szCs w:val="20"/>
                      <w:lang w:val="x-none"/>
                    </w:rPr>
                    <m:t>Tx1-Tx2</m:t>
                  </m:r>
                </m:sub>
              </m:sSub>
            </m:oMath>
            <w:r w:rsidRPr="00DF3D82">
              <w:rPr>
                <w:sz w:val="20"/>
                <w:szCs w:val="20"/>
                <w:lang w:val="x-none"/>
              </w:rPr>
              <w:t>, the UE is not expected to transmit on any of the two uplinks.</w:t>
            </w:r>
          </w:p>
          <w:p w14:paraId="011964B5" w14:textId="77777777" w:rsidR="00AD3C91" w:rsidRPr="00DF3D82" w:rsidRDefault="00AD3C91" w:rsidP="00A62E54">
            <w:pPr>
              <w:autoSpaceDE/>
              <w:autoSpaceDN/>
              <w:adjustRightInd/>
              <w:snapToGrid/>
              <w:spacing w:after="180"/>
              <w:ind w:left="568" w:hanging="284"/>
              <w:jc w:val="left"/>
              <w:rPr>
                <w:sz w:val="20"/>
                <w:szCs w:val="20"/>
                <w:lang w:val="x-none"/>
              </w:rPr>
            </w:pPr>
            <w:r w:rsidRPr="00DF3D82">
              <w:rPr>
                <w:sz w:val="20"/>
                <w:szCs w:val="20"/>
                <w:lang w:val="x-none"/>
              </w:rPr>
              <w:t>-</w:t>
            </w:r>
            <w:r w:rsidRPr="00DF3D82">
              <w:rPr>
                <w:sz w:val="20"/>
                <w:szCs w:val="20"/>
                <w:lang w:val="x-none"/>
              </w:rPr>
              <w:tab/>
              <w:t>In all other cases the UE is expected to transmit normally all uplink transmissions without interruptions.</w:t>
            </w:r>
          </w:p>
        </w:tc>
      </w:tr>
    </w:tbl>
    <w:p w14:paraId="286C22D6" w14:textId="71BA44F0" w:rsidR="00AD3C91" w:rsidRDefault="00AD3C91" w:rsidP="00AD3C91">
      <w:pPr>
        <w:pStyle w:val="References"/>
        <w:widowControl w:val="0"/>
        <w:numPr>
          <w:ilvl w:val="0"/>
          <w:numId w:val="0"/>
        </w:numPr>
        <w:autoSpaceDE/>
        <w:autoSpaceDN/>
        <w:snapToGrid/>
        <w:spacing w:after="0"/>
        <w:ind w:left="360" w:hanging="360"/>
        <w:jc w:val="left"/>
        <w:rPr>
          <w:sz w:val="22"/>
          <w:szCs w:val="22"/>
        </w:rPr>
      </w:pPr>
    </w:p>
    <w:p w14:paraId="782CA0FC" w14:textId="1F4C51AE" w:rsidR="00AD3C91" w:rsidRPr="00872430" w:rsidRDefault="00AD3C91" w:rsidP="00AD3C91">
      <w:pPr>
        <w:pStyle w:val="1"/>
        <w:numPr>
          <w:ilvl w:val="0"/>
          <w:numId w:val="0"/>
        </w:numPr>
        <w:ind w:left="432" w:hanging="432"/>
        <w:rPr>
          <w:lang w:eastAsia="zh-CN"/>
        </w:rPr>
      </w:pPr>
      <w:r>
        <w:rPr>
          <w:rFonts w:hint="eastAsia"/>
          <w:lang w:eastAsia="zh-CN"/>
        </w:rPr>
        <w:lastRenderedPageBreak/>
        <w:t>A</w:t>
      </w:r>
      <w:r>
        <w:rPr>
          <w:lang w:eastAsia="zh-CN"/>
        </w:rPr>
        <w:t>ppendix B</w:t>
      </w:r>
    </w:p>
    <w:tbl>
      <w:tblPr>
        <w:tblStyle w:val="af1"/>
        <w:tblW w:w="0" w:type="auto"/>
        <w:tblLook w:val="04A0" w:firstRow="1" w:lastRow="0" w:firstColumn="1" w:lastColumn="0" w:noHBand="0" w:noVBand="1"/>
      </w:tblPr>
      <w:tblGrid>
        <w:gridCol w:w="9305"/>
      </w:tblGrid>
      <w:tr w:rsidR="00AD3C91" w14:paraId="576E8DAE" w14:textId="77777777" w:rsidTr="00A62E54">
        <w:tc>
          <w:tcPr>
            <w:tcW w:w="9305" w:type="dxa"/>
          </w:tcPr>
          <w:p w14:paraId="59997951" w14:textId="77777777" w:rsidR="00AD3C91" w:rsidRPr="00D32609" w:rsidRDefault="00AD3C91" w:rsidP="00D32609">
            <w:pPr>
              <w:pStyle w:val="5"/>
              <w:keepLines/>
              <w:widowControl/>
              <w:autoSpaceDE/>
              <w:autoSpaceDN/>
              <w:adjustRightInd/>
              <w:snapToGrid/>
              <w:spacing w:after="180"/>
              <w:ind w:left="1701" w:hanging="1701"/>
              <w:jc w:val="left"/>
              <w:outlineLvl w:val="4"/>
              <w:rPr>
                <w:rFonts w:ascii="Arial" w:hAnsi="Arial"/>
                <w:i w:val="0"/>
                <w:iCs w:val="0"/>
                <w:szCs w:val="20"/>
                <w:lang w:val="x-none"/>
              </w:rPr>
            </w:pPr>
            <w:r w:rsidRPr="00D32609">
              <w:rPr>
                <w:rFonts w:ascii="Arial" w:hAnsi="Arial"/>
                <w:i w:val="0"/>
                <w:iCs w:val="0"/>
                <w:szCs w:val="20"/>
                <w:lang w:val="x-none"/>
              </w:rPr>
              <w:t>6.1.6.2.0</w:t>
            </w:r>
            <w:r w:rsidRPr="00D32609">
              <w:rPr>
                <w:rFonts w:ascii="Arial" w:hAnsi="Arial"/>
                <w:i w:val="0"/>
                <w:iCs w:val="0"/>
                <w:szCs w:val="20"/>
                <w:lang w:val="x-none"/>
              </w:rPr>
              <w:tab/>
              <w:t>Uplink switching with two uplink bands</w:t>
            </w:r>
          </w:p>
          <w:p w14:paraId="6FCFEC92" w14:textId="77777777" w:rsidR="00AD3C91" w:rsidRPr="00A16EDD" w:rsidRDefault="00AD3C91" w:rsidP="00A62E54">
            <w:pPr>
              <w:autoSpaceDE/>
              <w:autoSpaceDN/>
              <w:adjustRightInd/>
              <w:snapToGrid/>
              <w:spacing w:after="180"/>
              <w:jc w:val="left"/>
              <w:rPr>
                <w:sz w:val="20"/>
                <w:szCs w:val="20"/>
                <w:lang w:val="en-GB"/>
              </w:rPr>
            </w:pPr>
            <w:r w:rsidRPr="00A16EDD">
              <w:rPr>
                <w:sz w:val="20"/>
                <w:szCs w:val="20"/>
                <w:lang w:val="en-GB"/>
              </w:rPr>
              <w:t xml:space="preserve">For a UE </w:t>
            </w:r>
            <w:r w:rsidRPr="00A16EDD">
              <w:rPr>
                <w:sz w:val="20"/>
                <w:szCs w:val="20"/>
              </w:rPr>
              <w:t xml:space="preserve">indicating a capability for uplink switching with </w:t>
            </w:r>
            <w:r w:rsidRPr="00A16EDD">
              <w:rPr>
                <w:rFonts w:eastAsia="Times New Roman"/>
                <w:i/>
                <w:noProof/>
                <w:sz w:val="20"/>
                <w:szCs w:val="20"/>
                <w:lang w:val="en-GB" w:eastAsia="en-GB"/>
              </w:rPr>
              <w:t>BandCombination-UplinkTxSwitch</w:t>
            </w:r>
            <w:r w:rsidRPr="00A16EDD">
              <w:rPr>
                <w:sz w:val="20"/>
                <w:szCs w:val="20"/>
              </w:rPr>
              <w:t xml:space="preserve"> </w:t>
            </w:r>
            <w:r w:rsidRPr="00A16EDD">
              <w:rPr>
                <w:iCs/>
                <w:noProof/>
                <w:sz w:val="20"/>
                <w:szCs w:val="20"/>
                <w:lang w:val="en-GB" w:eastAsia="en-GB"/>
              </w:rPr>
              <w:t xml:space="preserve">or </w:t>
            </w:r>
            <w:r w:rsidRPr="00A16EDD">
              <w:rPr>
                <w:i/>
                <w:noProof/>
                <w:sz w:val="20"/>
                <w:szCs w:val="20"/>
                <w:lang w:val="en-GB" w:eastAsia="en-GB"/>
              </w:rPr>
              <w:t>uplinkTxSwitchingPeriod2T2T</w:t>
            </w:r>
            <w:r w:rsidRPr="00A16EDD">
              <w:rPr>
                <w:sz w:val="20"/>
                <w:szCs w:val="20"/>
              </w:rPr>
              <w:t xml:space="preserve"> for a band combination, and </w:t>
            </w:r>
            <w:r w:rsidRPr="00A16EDD">
              <w:rPr>
                <w:sz w:val="20"/>
                <w:szCs w:val="20"/>
                <w:lang w:val="en-GB"/>
              </w:rPr>
              <w:t>if it is for that band combination configured with uplink carrier aggregation:</w:t>
            </w:r>
          </w:p>
          <w:p w14:paraId="16B38D36" w14:textId="77777777" w:rsidR="00AD3C91" w:rsidRDefault="00AD3C91" w:rsidP="00A62E54">
            <w:pPr>
              <w:autoSpaceDE/>
              <w:autoSpaceDN/>
              <w:adjustRightInd/>
              <w:snapToGrid/>
              <w:spacing w:after="180"/>
              <w:ind w:left="568" w:hanging="284"/>
              <w:jc w:val="left"/>
              <w:rPr>
                <w:sz w:val="20"/>
                <w:szCs w:val="20"/>
                <w:lang w:val="x-none"/>
              </w:rPr>
            </w:pPr>
            <w:r w:rsidRPr="00A16EDD">
              <w:rPr>
                <w:sz w:val="20"/>
                <w:szCs w:val="20"/>
                <w:lang w:val="x-none"/>
              </w:rPr>
              <w:t>-</w:t>
            </w:r>
            <w:r w:rsidRPr="00A16EDD">
              <w:rPr>
                <w:sz w:val="20"/>
                <w:szCs w:val="20"/>
                <w:lang w:val="x-none"/>
              </w:rPr>
              <w:tab/>
              <w:t xml:space="preserve">If the UE is configured with uplink switching with parameter </w:t>
            </w:r>
            <w:r w:rsidRPr="00A16EDD">
              <w:rPr>
                <w:i/>
                <w:iCs/>
                <w:sz w:val="20"/>
                <w:szCs w:val="20"/>
                <w:lang w:val="x-none"/>
              </w:rPr>
              <w:t>uplinkTxSwitching</w:t>
            </w:r>
            <w:r w:rsidRPr="00A16EDD">
              <w:rPr>
                <w:sz w:val="20"/>
                <w:szCs w:val="20"/>
                <w:lang w:val="x-none"/>
              </w:rPr>
              <w:t xml:space="preserve">, when the UE is to transmit in the uplink based on DCI(s) received before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T</m:t>
                  </m:r>
                </m:e>
                <m:sub>
                  <m:r>
                    <m:rPr>
                      <m:nor/>
                    </m:rPr>
                    <w:rPr>
                      <w:rFonts w:ascii="Cambria Math" w:hAnsi="Cambria Math"/>
                      <w:b/>
                      <w:sz w:val="20"/>
                      <w:szCs w:val="20"/>
                      <w:lang w:val="x-none"/>
                    </w:rPr>
                    <m:t>0</m:t>
                  </m:r>
                </m:sub>
              </m:sSub>
              <m:r>
                <m:rPr>
                  <m:sty m:val="b"/>
                </m:rPr>
                <w:rPr>
                  <w:rFonts w:ascii="Cambria Math" w:hAnsi="Cambria Math" w:cs="MS Gothic"/>
                  <w:sz w:val="20"/>
                  <w:szCs w:val="20"/>
                  <w:lang w:val="x-none" w:eastAsia="zh-CN"/>
                </w:rPr>
                <m:t>-</m:t>
              </m:r>
              <m:sSub>
                <m:sSubPr>
                  <m:ctrlPr>
                    <w:rPr>
                      <w:rFonts w:ascii="Cambria Math" w:hAnsi="Cambria Math"/>
                      <w:b/>
                      <w:sz w:val="20"/>
                      <w:szCs w:val="20"/>
                      <w:lang w:val="x-none"/>
                    </w:rPr>
                  </m:ctrlPr>
                </m:sSubPr>
                <m:e>
                  <m:r>
                    <m:rPr>
                      <m:sty m:val="bi"/>
                    </m:rPr>
                    <w:rPr>
                      <w:rFonts w:ascii="Cambria Math" w:hAnsi="Cambria Math"/>
                      <w:sz w:val="20"/>
                      <w:szCs w:val="20"/>
                      <w:lang w:val="x-none"/>
                    </w:rPr>
                    <m:t>T</m:t>
                  </m:r>
                </m:e>
                <m:sub>
                  <m:r>
                    <m:rPr>
                      <m:sty m:val="bi"/>
                    </m:rPr>
                    <w:rPr>
                      <w:rFonts w:ascii="Cambria Math" w:hAnsi="Cambria Math"/>
                      <w:sz w:val="20"/>
                      <w:szCs w:val="20"/>
                      <w:lang w:val="x-none"/>
                    </w:rPr>
                    <m:t>offset</m:t>
                  </m:r>
                </m:sub>
              </m:sSub>
            </m:oMath>
            <w:r w:rsidRPr="00A16EDD">
              <w:rPr>
                <w:b/>
                <w:sz w:val="20"/>
                <w:szCs w:val="20"/>
                <w:lang w:val="x-none"/>
              </w:rPr>
              <w:t xml:space="preserve"> </w:t>
            </w:r>
            <w:r w:rsidRPr="00A16EDD">
              <w:rPr>
                <w:sz w:val="20"/>
                <w:szCs w:val="20"/>
                <w:lang w:val="x-none"/>
              </w:rPr>
              <w:t>or based on a higher layer configuration(s):</w:t>
            </w:r>
          </w:p>
          <w:p w14:paraId="013D00F3" w14:textId="77777777" w:rsidR="00AD3C91" w:rsidRPr="00D92450" w:rsidRDefault="00AD3C91" w:rsidP="00A62E54">
            <w:pPr>
              <w:autoSpaceDE/>
              <w:autoSpaceDN/>
              <w:adjustRightInd/>
              <w:snapToGrid/>
              <w:spacing w:after="180"/>
              <w:ind w:left="851" w:hanging="284"/>
              <w:jc w:val="left"/>
              <w:rPr>
                <w:sz w:val="20"/>
                <w:szCs w:val="20"/>
                <w:lang w:val="x-none"/>
              </w:rPr>
            </w:pPr>
            <w:r w:rsidRPr="00D92450">
              <w:rPr>
                <w:sz w:val="20"/>
                <w:szCs w:val="20"/>
                <w:lang w:val="x-none"/>
              </w:rPr>
              <w:t>-</w:t>
            </w:r>
            <w:r w:rsidRPr="00D92450">
              <w:rPr>
                <w:sz w:val="20"/>
                <w:szCs w:val="20"/>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D92450">
              <w:rPr>
                <w:sz w:val="20"/>
                <w:szCs w:val="20"/>
                <w:lang w:val="x-none"/>
              </w:rPr>
              <w:t xml:space="preserve"> on any of the carriers.</w:t>
            </w:r>
          </w:p>
          <w:p w14:paraId="1C5A23D3" w14:textId="77777777" w:rsidR="00AD3C91" w:rsidRPr="00D84AD5" w:rsidRDefault="00AD3C91" w:rsidP="00A62E54">
            <w:pPr>
              <w:autoSpaceDE/>
              <w:autoSpaceDN/>
              <w:adjustRightInd/>
              <w:snapToGrid/>
              <w:spacing w:after="180"/>
              <w:ind w:left="851" w:hanging="284"/>
              <w:jc w:val="left"/>
              <w:rPr>
                <w:sz w:val="20"/>
                <w:szCs w:val="20"/>
                <w:lang w:val="x-none"/>
              </w:rPr>
            </w:pPr>
            <w:r w:rsidRPr="00D92450">
              <w:rPr>
                <w:sz w:val="20"/>
                <w:szCs w:val="20"/>
                <w:lang w:val="x-none"/>
              </w:rPr>
              <w:t>-</w:t>
            </w:r>
            <w:r w:rsidRPr="00D92450">
              <w:rPr>
                <w:sz w:val="20"/>
                <w:szCs w:val="20"/>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D92450">
              <w:rPr>
                <w:sz w:val="20"/>
                <w:szCs w:val="20"/>
                <w:lang w:val="x-none"/>
              </w:rPr>
              <w:t xml:space="preserve"> on any of the carriers. </w:t>
            </w:r>
          </w:p>
          <w:p w14:paraId="491D1C50" w14:textId="77777777" w:rsidR="00AD3C91" w:rsidRDefault="00AD3C91" w:rsidP="00A62E54">
            <w:pPr>
              <w:autoSpaceDE/>
              <w:autoSpaceDN/>
              <w:adjustRightInd/>
              <w:snapToGrid/>
              <w:spacing w:after="180"/>
              <w:ind w:left="851" w:hanging="284"/>
              <w:jc w:val="left"/>
              <w:rPr>
                <w:sz w:val="20"/>
                <w:szCs w:val="20"/>
                <w:lang w:val="x-none"/>
              </w:rPr>
            </w:pPr>
            <w:r w:rsidRPr="00A16EDD">
              <w:rPr>
                <w:sz w:val="20"/>
                <w:szCs w:val="20"/>
                <w:lang w:val="x-none"/>
              </w:rPr>
              <w:t>-</w:t>
            </w:r>
            <w:r w:rsidRPr="00A16EDD">
              <w:rPr>
                <w:sz w:val="20"/>
                <w:szCs w:val="20"/>
                <w:lang w:val="x-none"/>
              </w:rPr>
              <w:tab/>
              <w:t xml:space="preserve">For the UE configured with </w:t>
            </w:r>
            <w:r w:rsidRPr="00A16EDD">
              <w:rPr>
                <w:i/>
                <w:iCs/>
                <w:sz w:val="20"/>
                <w:szCs w:val="20"/>
                <w:lang w:val="x-none"/>
              </w:rPr>
              <w:t>uplinkTxSwitchingOption</w:t>
            </w:r>
            <w:r w:rsidRPr="00A16EDD">
              <w:rPr>
                <w:i/>
                <w:iCs/>
                <w:sz w:val="20"/>
                <w:szCs w:val="20"/>
              </w:rPr>
              <w:t xml:space="preserve"> </w:t>
            </w:r>
            <w:r w:rsidRPr="00A16EDD">
              <w:rPr>
                <w:sz w:val="20"/>
                <w:szCs w:val="20"/>
              </w:rPr>
              <w:t xml:space="preserve">set to </w:t>
            </w:r>
            <w:r w:rsidRPr="00AD3C91">
              <w:rPr>
                <w:sz w:val="20"/>
                <w:szCs w:val="20"/>
              </w:rPr>
              <w:t>'</w:t>
            </w:r>
            <w:r w:rsidRPr="00AD3C91">
              <w:rPr>
                <w:rFonts w:eastAsia="Times New Roman"/>
                <w:iCs/>
                <w:noProof/>
                <w:sz w:val="20"/>
                <w:szCs w:val="20"/>
                <w:lang w:val="x-none" w:eastAsia="en-GB"/>
              </w:rPr>
              <w:t>switchedUL</w:t>
            </w:r>
            <w:r w:rsidRPr="00AD3C91">
              <w:rPr>
                <w:rFonts w:eastAsia="Times New Roman"/>
                <w:iCs/>
                <w:noProof/>
                <w:sz w:val="20"/>
                <w:szCs w:val="20"/>
                <w:lang w:val="en-GB" w:eastAsia="en-GB"/>
              </w:rPr>
              <w:t>'</w:t>
            </w:r>
            <w:r w:rsidRPr="00AD3C91">
              <w:rPr>
                <w:sz w:val="20"/>
                <w:szCs w:val="20"/>
                <w:lang w:val="x-none"/>
              </w:rPr>
              <w:t>,</w:t>
            </w:r>
            <w:r w:rsidRPr="00A16EDD">
              <w:rPr>
                <w:sz w:val="20"/>
                <w:szCs w:val="20"/>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A16EDD">
              <w:rPr>
                <w:sz w:val="20"/>
                <w:szCs w:val="20"/>
                <w:lang w:val="x-none"/>
              </w:rPr>
              <w:t xml:space="preserve"> on any of the carriers.</w:t>
            </w:r>
          </w:p>
          <w:p w14:paraId="7CD3F30D" w14:textId="77777777" w:rsidR="00AD3C91" w:rsidRDefault="00AD3C91" w:rsidP="00A62E54">
            <w:pPr>
              <w:autoSpaceDE/>
              <w:autoSpaceDN/>
              <w:adjustRightInd/>
              <w:snapToGrid/>
              <w:spacing w:after="180"/>
              <w:ind w:left="851" w:hanging="284"/>
              <w:jc w:val="left"/>
              <w:rPr>
                <w:sz w:val="20"/>
                <w:szCs w:val="20"/>
                <w:lang w:val="x-none" w:eastAsia="zh-CN"/>
              </w:rPr>
            </w:pPr>
            <w:r>
              <w:rPr>
                <w:sz w:val="20"/>
                <w:szCs w:val="20"/>
                <w:lang w:val="x-none" w:eastAsia="zh-CN"/>
              </w:rPr>
              <w:t xml:space="preserve">&lt;--texts omitted--&gt; </w:t>
            </w:r>
          </w:p>
          <w:p w14:paraId="6A2034E7" w14:textId="77777777" w:rsidR="00AD3C91" w:rsidRPr="00D92450" w:rsidRDefault="00AD3C91" w:rsidP="00A62E54">
            <w:pPr>
              <w:autoSpaceDE/>
              <w:autoSpaceDN/>
              <w:adjustRightInd/>
              <w:snapToGrid/>
              <w:spacing w:after="180"/>
              <w:ind w:left="851" w:hanging="284"/>
              <w:jc w:val="left"/>
              <w:rPr>
                <w:sz w:val="20"/>
                <w:szCs w:val="20"/>
                <w:lang w:val="x-none"/>
              </w:rPr>
            </w:pPr>
            <w:r w:rsidRPr="00D92450">
              <w:rPr>
                <w:sz w:val="20"/>
                <w:szCs w:val="20"/>
                <w:lang w:val="x-none"/>
              </w:rPr>
              <w:t>-</w:t>
            </w:r>
            <w:r w:rsidRPr="00D92450">
              <w:rPr>
                <w:sz w:val="20"/>
                <w:szCs w:val="20"/>
                <w:lang w:val="x-none"/>
              </w:rPr>
              <w:tab/>
              <w:t xml:space="preserve">If </w:t>
            </w:r>
            <w:r w:rsidRPr="00D92450">
              <w:rPr>
                <w:i/>
                <w:iCs/>
                <w:sz w:val="20"/>
                <w:szCs w:val="20"/>
                <w:lang w:val="x-none"/>
              </w:rPr>
              <w:t>uplinkTxSwitching-2T-Mode</w:t>
            </w:r>
            <w:r w:rsidRPr="00D92450">
              <w:rPr>
                <w:sz w:val="20"/>
                <w:szCs w:val="20"/>
                <w:lang w:val="x-none"/>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D92450">
              <w:rPr>
                <w:sz w:val="20"/>
                <w:szCs w:val="20"/>
                <w:lang w:val="x-none"/>
              </w:rPr>
              <w:t xml:space="preserve"> on any of the carriers.</w:t>
            </w:r>
          </w:p>
          <w:p w14:paraId="709A736F" w14:textId="77777777" w:rsidR="00AD3C91" w:rsidRPr="00D92450" w:rsidRDefault="00AD3C91" w:rsidP="00A62E54">
            <w:pPr>
              <w:autoSpaceDE/>
              <w:autoSpaceDN/>
              <w:adjustRightInd/>
              <w:snapToGrid/>
              <w:spacing w:after="180"/>
              <w:ind w:left="851" w:hanging="284"/>
              <w:jc w:val="left"/>
              <w:rPr>
                <w:sz w:val="20"/>
                <w:szCs w:val="20"/>
              </w:rPr>
            </w:pPr>
            <w:r w:rsidRPr="00D92450">
              <w:rPr>
                <w:sz w:val="20"/>
                <w:szCs w:val="20"/>
              </w:rPr>
              <w:t>-</w:t>
            </w:r>
            <w:r w:rsidRPr="00D92450">
              <w:rPr>
                <w:sz w:val="20"/>
                <w:szCs w:val="20"/>
              </w:rPr>
              <w:tab/>
            </w:r>
            <w:r w:rsidRPr="00D92450">
              <w:rPr>
                <w:sz w:val="20"/>
                <w:szCs w:val="20"/>
                <w:lang w:val="x-none"/>
              </w:rPr>
              <w:t xml:space="preserve">The UE </w:t>
            </w:r>
            <w:r w:rsidRPr="00D92450">
              <w:rPr>
                <w:sz w:val="20"/>
                <w:szCs w:val="20"/>
              </w:rPr>
              <w:t>is</w:t>
            </w:r>
            <w:r w:rsidRPr="00D92450">
              <w:rPr>
                <w:sz w:val="20"/>
                <w:szCs w:val="20"/>
                <w:lang w:val="x-none"/>
              </w:rPr>
              <w:t xml:space="preserve"> not </w:t>
            </w:r>
            <w:r w:rsidRPr="00D92450">
              <w:rPr>
                <w:sz w:val="20"/>
                <w:szCs w:val="20"/>
              </w:rPr>
              <w:t>expected to be scheduled or configured with uplink transmissions that result in simultaneous transmission on two antenna ports on one uplink carrier</w:t>
            </w:r>
            <w:r w:rsidRPr="00D92450">
              <w:rPr>
                <w:sz w:val="20"/>
                <w:szCs w:val="20"/>
                <w:lang w:val="x-none"/>
              </w:rPr>
              <w:t xml:space="preserve"> on one band</w:t>
            </w:r>
            <w:r w:rsidRPr="00D92450">
              <w:rPr>
                <w:sz w:val="20"/>
                <w:szCs w:val="20"/>
              </w:rPr>
              <w:t>, and any transmission on another uplink carrier</w:t>
            </w:r>
            <w:r w:rsidRPr="00D92450">
              <w:rPr>
                <w:sz w:val="20"/>
                <w:szCs w:val="20"/>
                <w:lang w:val="x-none"/>
              </w:rPr>
              <w:t xml:space="preserve"> on another band</w:t>
            </w:r>
            <w:r w:rsidRPr="00D92450">
              <w:rPr>
                <w:sz w:val="20"/>
                <w:szCs w:val="20"/>
              </w:rPr>
              <w:t>.</w:t>
            </w:r>
          </w:p>
          <w:p w14:paraId="704B4A47" w14:textId="77777777" w:rsidR="00AD3C91" w:rsidRDefault="00AD3C91" w:rsidP="00A62E54">
            <w:pPr>
              <w:pStyle w:val="B1"/>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136D87CC" w14:textId="77777777" w:rsidR="00AD3C91" w:rsidRPr="00D32609" w:rsidRDefault="00AD3C91" w:rsidP="00A62E54">
            <w:pPr>
              <w:keepNext/>
              <w:keepLines/>
              <w:autoSpaceDE/>
              <w:autoSpaceDN/>
              <w:adjustRightInd/>
              <w:snapToGrid/>
              <w:spacing w:before="120" w:after="180"/>
              <w:jc w:val="left"/>
              <w:outlineLvl w:val="4"/>
              <w:rPr>
                <w:rFonts w:ascii="Arial" w:hAnsi="Arial"/>
                <w:b/>
                <w:bCs/>
                <w:szCs w:val="20"/>
                <w:lang w:val="en-GB"/>
              </w:rPr>
            </w:pPr>
            <w:r w:rsidRPr="00D32609">
              <w:rPr>
                <w:rFonts w:ascii="Arial" w:hAnsi="Arial"/>
                <w:b/>
                <w:bCs/>
                <w:szCs w:val="20"/>
                <w:lang w:val="x-none"/>
              </w:rPr>
              <w:t>6.1.6.2.1</w:t>
            </w:r>
            <w:r w:rsidRPr="00D32609">
              <w:rPr>
                <w:rFonts w:ascii="Arial" w:hAnsi="Arial"/>
                <w:b/>
                <w:bCs/>
                <w:szCs w:val="20"/>
                <w:lang w:val="x-none"/>
              </w:rPr>
              <w:tab/>
            </w:r>
            <w:r w:rsidRPr="00D32609">
              <w:rPr>
                <w:rFonts w:ascii="Arial" w:hAnsi="Arial"/>
                <w:b/>
                <w:bCs/>
                <w:szCs w:val="20"/>
                <w:lang w:val="en-GB"/>
              </w:rPr>
              <w:t>void</w:t>
            </w:r>
          </w:p>
          <w:p w14:paraId="6BFF5647" w14:textId="77777777" w:rsidR="00AD3C91" w:rsidRPr="00D32609" w:rsidRDefault="00AD3C91" w:rsidP="00A62E54">
            <w:pPr>
              <w:keepNext/>
              <w:keepLines/>
              <w:autoSpaceDE/>
              <w:autoSpaceDN/>
              <w:adjustRightInd/>
              <w:snapToGrid/>
              <w:spacing w:before="120" w:after="180"/>
              <w:jc w:val="left"/>
              <w:outlineLvl w:val="4"/>
              <w:rPr>
                <w:rFonts w:ascii="Arial" w:hAnsi="Arial"/>
                <w:b/>
                <w:bCs/>
                <w:szCs w:val="20"/>
                <w:lang w:val="x-none"/>
              </w:rPr>
            </w:pPr>
            <w:r w:rsidRPr="00D32609">
              <w:rPr>
                <w:rFonts w:ascii="Arial" w:hAnsi="Arial"/>
                <w:b/>
                <w:bCs/>
                <w:szCs w:val="20"/>
                <w:lang w:val="x-none"/>
              </w:rPr>
              <w:t>6.1.6.2.2</w:t>
            </w:r>
            <w:r w:rsidRPr="00D32609">
              <w:rPr>
                <w:rFonts w:ascii="Arial" w:hAnsi="Arial"/>
                <w:b/>
                <w:bCs/>
                <w:szCs w:val="20"/>
                <w:lang w:val="x-none"/>
              </w:rPr>
              <w:tab/>
              <w:t>Uplink switching with 3 or 4 uplink bands</w:t>
            </w:r>
          </w:p>
          <w:p w14:paraId="3D9DD256" w14:textId="77777777" w:rsidR="00AD3C91" w:rsidRPr="00D84AD5" w:rsidRDefault="00AD3C91" w:rsidP="00A62E54">
            <w:pPr>
              <w:autoSpaceDE/>
              <w:autoSpaceDN/>
              <w:adjustRightInd/>
              <w:snapToGrid/>
              <w:spacing w:after="180"/>
              <w:jc w:val="left"/>
              <w:rPr>
                <w:sz w:val="20"/>
                <w:szCs w:val="20"/>
                <w:lang w:val="en-GB"/>
              </w:rPr>
            </w:pPr>
            <w:r w:rsidRPr="00D84AD5">
              <w:rPr>
                <w:sz w:val="20"/>
                <w:szCs w:val="20"/>
                <w:lang w:val="en-GB"/>
              </w:rPr>
              <w:t xml:space="preserve">For a UE </w:t>
            </w:r>
            <w:r w:rsidRPr="00D84AD5">
              <w:rPr>
                <w:sz w:val="20"/>
                <w:szCs w:val="20"/>
              </w:rPr>
              <w:t xml:space="preserve">indicating a capability for uplink switching with </w:t>
            </w:r>
            <w:r w:rsidRPr="00D84AD5">
              <w:rPr>
                <w:i/>
                <w:iCs/>
                <w:sz w:val="20"/>
                <w:szCs w:val="20"/>
                <w:lang w:val="en-GB"/>
              </w:rPr>
              <w:t>BandCombination-UplinkTxSwitch</w:t>
            </w:r>
            <w:r w:rsidRPr="00D84AD5">
              <w:rPr>
                <w:iCs/>
                <w:noProof/>
                <w:sz w:val="20"/>
                <w:szCs w:val="20"/>
                <w:lang w:val="en-GB" w:eastAsia="en-GB"/>
              </w:rPr>
              <w:t xml:space="preserve"> </w:t>
            </w:r>
            <w:r w:rsidRPr="00D84AD5">
              <w:rPr>
                <w:sz w:val="20"/>
                <w:szCs w:val="20"/>
              </w:rPr>
              <w:t xml:space="preserve">for a band combination, and </w:t>
            </w:r>
            <w:r w:rsidRPr="00D84AD5">
              <w:rPr>
                <w:sz w:val="20"/>
                <w:szCs w:val="20"/>
                <w:lang w:val="en-GB"/>
              </w:rPr>
              <w:t xml:space="preserve">if it is for that band combination configured with uplink carrier aggregation with 2, 3 or 4 bands, the behaviour in subclause 6.1.6.2.0 applies when the two bands involved in the uplink switching belong to different uplink serving cells </w:t>
            </w:r>
            <w:r w:rsidRPr="00D84AD5">
              <w:rPr>
                <w:color w:val="000000"/>
                <w:sz w:val="20"/>
                <w:szCs w:val="20"/>
                <w:lang w:val="en-GB"/>
              </w:rPr>
              <w:t xml:space="preserve">with the parameters </w:t>
            </w:r>
            <w:r w:rsidRPr="00D84AD5">
              <w:rPr>
                <w:i/>
                <w:iCs/>
                <w:color w:val="000000"/>
                <w:sz w:val="20"/>
                <w:szCs w:val="20"/>
                <w:lang w:val="en-GB"/>
              </w:rPr>
              <w:t>uplinkTxSwitching</w:t>
            </w:r>
            <w:r w:rsidRPr="00D84AD5">
              <w:rPr>
                <w:iCs/>
                <w:color w:val="000000"/>
                <w:sz w:val="20"/>
                <w:szCs w:val="20"/>
                <w:lang w:val="en-GB"/>
              </w:rPr>
              <w:t>,</w:t>
            </w:r>
            <w:r w:rsidRPr="00D84AD5">
              <w:rPr>
                <w:i/>
                <w:iCs/>
                <w:color w:val="000000"/>
                <w:sz w:val="20"/>
                <w:szCs w:val="20"/>
                <w:lang w:val="en-GB"/>
              </w:rPr>
              <w:t xml:space="preserve"> uplinkTxSwitchingOption</w:t>
            </w:r>
            <w:r w:rsidRPr="00D84AD5">
              <w:rPr>
                <w:i/>
                <w:iCs/>
                <w:color w:val="000000"/>
                <w:sz w:val="20"/>
                <w:szCs w:val="20"/>
                <w:lang w:val="en-GB" w:eastAsia="zh-CN"/>
              </w:rPr>
              <w:t xml:space="preserve"> </w:t>
            </w:r>
            <w:r w:rsidRPr="00D84AD5">
              <w:rPr>
                <w:color w:val="000000"/>
                <w:sz w:val="20"/>
                <w:szCs w:val="20"/>
                <w:lang w:val="en-GB" w:eastAsia="zh-CN"/>
              </w:rPr>
              <w:t>and</w:t>
            </w:r>
            <w:r w:rsidRPr="00D84AD5">
              <w:rPr>
                <w:i/>
                <w:iCs/>
                <w:color w:val="000000"/>
                <w:sz w:val="20"/>
                <w:szCs w:val="20"/>
                <w:lang w:val="en-GB" w:eastAsia="zh-CN"/>
              </w:rPr>
              <w:t xml:space="preserve"> </w:t>
            </w:r>
            <w:r w:rsidRPr="00D84AD5">
              <w:rPr>
                <w:i/>
                <w:iCs/>
                <w:color w:val="000000"/>
                <w:sz w:val="20"/>
                <w:szCs w:val="20"/>
                <w:lang w:val="en-GB"/>
              </w:rPr>
              <w:t xml:space="preserve">uplinkTxSwitching-2T-Mode </w:t>
            </w:r>
            <w:r w:rsidRPr="00D84AD5">
              <w:rPr>
                <w:iCs/>
                <w:color w:val="000000"/>
                <w:sz w:val="20"/>
                <w:szCs w:val="20"/>
                <w:lang w:val="en-GB"/>
              </w:rPr>
              <w:t>being</w:t>
            </w:r>
            <w:r w:rsidRPr="00D84AD5">
              <w:rPr>
                <w:i/>
                <w:iCs/>
                <w:color w:val="000000"/>
                <w:sz w:val="20"/>
                <w:szCs w:val="20"/>
                <w:lang w:val="en-GB"/>
              </w:rPr>
              <w:t xml:space="preserve"> </w:t>
            </w:r>
            <w:r w:rsidRPr="00D84AD5">
              <w:rPr>
                <w:color w:val="000000"/>
                <w:sz w:val="20"/>
                <w:szCs w:val="20"/>
                <w:lang w:val="en-GB"/>
              </w:rPr>
              <w:t>replaced by</w:t>
            </w:r>
            <w:r w:rsidRPr="00D84AD5">
              <w:rPr>
                <w:i/>
                <w:iCs/>
                <w:color w:val="000000"/>
                <w:sz w:val="20"/>
                <w:szCs w:val="20"/>
                <w:lang w:val="en-GB"/>
              </w:rPr>
              <w:t xml:space="preserve"> </w:t>
            </w:r>
            <w:proofErr w:type="spellStart"/>
            <w:r w:rsidRPr="00D84AD5">
              <w:rPr>
                <w:i/>
                <w:iCs/>
                <w:color w:val="000000"/>
                <w:sz w:val="20"/>
                <w:szCs w:val="20"/>
                <w:lang w:val="en-GB"/>
              </w:rPr>
              <w:t>UplinkTxSwitchingMoreBands</w:t>
            </w:r>
            <w:proofErr w:type="spellEnd"/>
            <w:r w:rsidRPr="00D84AD5">
              <w:rPr>
                <w:i/>
                <w:iCs/>
                <w:color w:val="000000"/>
                <w:sz w:val="20"/>
                <w:szCs w:val="20"/>
                <w:lang w:val="en-GB"/>
              </w:rPr>
              <w:t xml:space="preserve">, </w:t>
            </w:r>
            <w:proofErr w:type="spellStart"/>
            <w:r w:rsidRPr="00D84AD5">
              <w:rPr>
                <w:i/>
                <w:iCs/>
                <w:color w:val="000000"/>
                <w:sz w:val="20"/>
                <w:szCs w:val="20"/>
                <w:lang w:val="en-GB"/>
              </w:rPr>
              <w:t>switchingOptionConfigForBandPair</w:t>
            </w:r>
            <w:proofErr w:type="spellEnd"/>
            <w:r w:rsidRPr="00D84AD5">
              <w:rPr>
                <w:i/>
                <w:iCs/>
                <w:color w:val="000000"/>
                <w:sz w:val="20"/>
                <w:szCs w:val="20"/>
                <w:lang w:val="en-GB" w:eastAsia="zh-CN"/>
              </w:rPr>
              <w:t xml:space="preserve"> </w:t>
            </w:r>
            <w:r w:rsidRPr="00D84AD5">
              <w:rPr>
                <w:color w:val="000000"/>
                <w:sz w:val="20"/>
                <w:szCs w:val="20"/>
                <w:lang w:val="en-GB" w:eastAsia="zh-CN"/>
              </w:rPr>
              <w:t>and</w:t>
            </w:r>
            <w:r w:rsidRPr="00D84AD5">
              <w:rPr>
                <w:i/>
                <w:iCs/>
                <w:color w:val="000000"/>
                <w:sz w:val="20"/>
                <w:szCs w:val="20"/>
                <w:lang w:val="en-GB" w:eastAsia="zh-CN"/>
              </w:rPr>
              <w:t xml:space="preserve"> </w:t>
            </w:r>
            <w:r w:rsidRPr="00D84AD5">
              <w:rPr>
                <w:i/>
                <w:iCs/>
                <w:color w:val="000000"/>
                <w:sz w:val="20"/>
                <w:szCs w:val="20"/>
                <w:lang w:val="en-GB"/>
              </w:rPr>
              <w:t xml:space="preserve">switching2T-Mode, </w:t>
            </w:r>
            <w:r w:rsidRPr="00D84AD5">
              <w:rPr>
                <w:color w:val="000000"/>
                <w:sz w:val="20"/>
                <w:szCs w:val="20"/>
                <w:lang w:val="en-GB" w:eastAsia="zh-CN"/>
              </w:rPr>
              <w:t>respectively</w:t>
            </w:r>
            <w:r w:rsidRPr="00D84AD5">
              <w:rPr>
                <w:sz w:val="20"/>
                <w:szCs w:val="20"/>
              </w:rPr>
              <w:t>,</w:t>
            </w:r>
            <w:r w:rsidRPr="00D84AD5">
              <w:rPr>
                <w:sz w:val="20"/>
                <w:szCs w:val="20"/>
                <w:lang w:val="en-GB"/>
              </w:rPr>
              <w:t xml:space="preserve"> and the behaviour in subclause 6.1.6.3 with the parameter </w:t>
            </w:r>
            <w:proofErr w:type="spellStart"/>
            <w:r w:rsidRPr="00D84AD5">
              <w:rPr>
                <w:i/>
                <w:iCs/>
                <w:color w:val="000000"/>
                <w:sz w:val="20"/>
                <w:szCs w:val="20"/>
                <w:lang w:val="en-GB"/>
              </w:rPr>
              <w:t>uplinkTxSwitching</w:t>
            </w:r>
            <w:proofErr w:type="spellEnd"/>
            <w:r w:rsidRPr="00D84AD5">
              <w:rPr>
                <w:i/>
                <w:iCs/>
                <w:color w:val="000000"/>
                <w:sz w:val="20"/>
                <w:szCs w:val="20"/>
                <w:lang w:val="en-GB"/>
              </w:rPr>
              <w:t xml:space="preserve"> </w:t>
            </w:r>
            <w:r w:rsidRPr="00D84AD5">
              <w:rPr>
                <w:iCs/>
                <w:color w:val="000000"/>
                <w:sz w:val="20"/>
                <w:szCs w:val="20"/>
                <w:lang w:val="en-GB"/>
              </w:rPr>
              <w:t>being</w:t>
            </w:r>
            <w:r w:rsidRPr="00D84AD5">
              <w:rPr>
                <w:i/>
                <w:iCs/>
                <w:color w:val="000000"/>
                <w:sz w:val="20"/>
                <w:szCs w:val="20"/>
                <w:lang w:val="en-GB"/>
              </w:rPr>
              <w:t xml:space="preserve"> </w:t>
            </w:r>
            <w:r w:rsidRPr="00D84AD5">
              <w:rPr>
                <w:color w:val="000000"/>
                <w:sz w:val="20"/>
                <w:szCs w:val="20"/>
                <w:lang w:val="en-GB"/>
              </w:rPr>
              <w:t>replaced by</w:t>
            </w:r>
            <w:r w:rsidRPr="00D84AD5">
              <w:rPr>
                <w:i/>
                <w:iCs/>
                <w:color w:val="000000"/>
                <w:sz w:val="20"/>
                <w:szCs w:val="20"/>
                <w:lang w:val="en-GB"/>
              </w:rPr>
              <w:t xml:space="preserve"> </w:t>
            </w:r>
            <w:proofErr w:type="spellStart"/>
            <w:r w:rsidRPr="00D84AD5">
              <w:rPr>
                <w:i/>
                <w:iCs/>
                <w:color w:val="000000"/>
                <w:sz w:val="20"/>
                <w:szCs w:val="20"/>
                <w:lang w:val="en-GB"/>
              </w:rPr>
              <w:t>UplinkTxSwitchingMoreBands</w:t>
            </w:r>
            <w:proofErr w:type="spellEnd"/>
            <w:r w:rsidRPr="00D84AD5">
              <w:rPr>
                <w:sz w:val="20"/>
                <w:szCs w:val="20"/>
                <w:lang w:val="en-GB"/>
              </w:rPr>
              <w:t xml:space="preserve"> applies when the two bands involved in the uplink switching belong to </w:t>
            </w:r>
            <w:r w:rsidRPr="00D84AD5">
              <w:rPr>
                <w:sz w:val="20"/>
                <w:szCs w:val="20"/>
              </w:rPr>
              <w:t>one</w:t>
            </w:r>
            <w:r w:rsidRPr="00D84AD5">
              <w:rPr>
                <w:sz w:val="20"/>
                <w:szCs w:val="20"/>
                <w:lang w:val="en-GB"/>
              </w:rPr>
              <w:t xml:space="preserve"> uplink serving cell, with the following exceptions:</w:t>
            </w:r>
          </w:p>
          <w:p w14:paraId="6A9B007C" w14:textId="77777777" w:rsidR="00AD3C91" w:rsidRPr="00A16EDD" w:rsidRDefault="00AD3C91" w:rsidP="00A62E54">
            <w:pPr>
              <w:autoSpaceDE/>
              <w:autoSpaceDN/>
              <w:adjustRightInd/>
              <w:snapToGrid/>
              <w:spacing w:after="180"/>
              <w:ind w:left="851" w:hanging="284"/>
              <w:jc w:val="left"/>
              <w:rPr>
                <w:bCs/>
                <w:lang w:val="x-none" w:eastAsia="zh-CN"/>
              </w:rPr>
            </w:pPr>
            <w:r>
              <w:rPr>
                <w:sz w:val="20"/>
                <w:szCs w:val="20"/>
                <w:lang w:val="x-none" w:eastAsia="zh-CN"/>
              </w:rPr>
              <w:t xml:space="preserve">&lt;-- texts omitted--&gt; </w:t>
            </w:r>
          </w:p>
        </w:tc>
      </w:tr>
    </w:tbl>
    <w:p w14:paraId="11F3AC38" w14:textId="77777777" w:rsidR="00AD3C91" w:rsidRPr="007F3945" w:rsidRDefault="00AD3C91" w:rsidP="00AD3C91">
      <w:pPr>
        <w:pStyle w:val="References"/>
        <w:widowControl w:val="0"/>
        <w:numPr>
          <w:ilvl w:val="0"/>
          <w:numId w:val="0"/>
        </w:numPr>
        <w:autoSpaceDE/>
        <w:autoSpaceDN/>
        <w:snapToGrid/>
        <w:spacing w:after="0"/>
        <w:ind w:left="360" w:hanging="360"/>
        <w:jc w:val="left"/>
        <w:rPr>
          <w:sz w:val="22"/>
          <w:szCs w:val="22"/>
        </w:rPr>
      </w:pPr>
    </w:p>
    <w:sectPr w:rsidR="00AD3C91" w:rsidRPr="007F3945" w:rsidSect="0075355C">
      <w:headerReference w:type="even" r:id="rId8"/>
      <w:headerReference w:type="default" r:id="rId9"/>
      <w:footerReference w:type="even" r:id="rId10"/>
      <w:footerReference w:type="default" r:id="rId11"/>
      <w:headerReference w:type="first" r:id="rId12"/>
      <w:footerReference w:type="first" r:id="rId13"/>
      <w:pgSz w:w="11906" w:h="16838" w:code="9"/>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7ABCD" w14:textId="77777777" w:rsidR="000D4FB0" w:rsidRDefault="000D4FB0">
      <w:r>
        <w:separator/>
      </w:r>
    </w:p>
  </w:endnote>
  <w:endnote w:type="continuationSeparator" w:id="0">
    <w:p w14:paraId="102E39DB" w14:textId="77777777" w:rsidR="000D4FB0" w:rsidRDefault="000D4FB0">
      <w:r>
        <w:continuationSeparator/>
      </w:r>
    </w:p>
  </w:endnote>
  <w:endnote w:type="continuationNotice" w:id="1">
    <w:p w14:paraId="16CF474A" w14:textId="77777777" w:rsidR="000D4FB0" w:rsidRDefault="000D4F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04192" w14:textId="77777777" w:rsidR="00C70C40" w:rsidRDefault="00C70C40">
    <w:pPr>
      <w:pStyle w:val="af4"/>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96E0A" w14:textId="77777777" w:rsidR="00C70C40" w:rsidRDefault="00C70C40">
    <w:pPr>
      <w:pStyle w:val="af4"/>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FC31F" w14:textId="77777777" w:rsidR="00C70C40" w:rsidRDefault="00C70C40">
    <w:pPr>
      <w:pStyle w:val="af4"/>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F3170" w14:textId="77777777" w:rsidR="000D4FB0" w:rsidRDefault="000D4FB0">
      <w:r>
        <w:separator/>
      </w:r>
    </w:p>
  </w:footnote>
  <w:footnote w:type="continuationSeparator" w:id="0">
    <w:p w14:paraId="35DA715C" w14:textId="77777777" w:rsidR="000D4FB0" w:rsidRDefault="000D4FB0">
      <w:r>
        <w:continuationSeparator/>
      </w:r>
    </w:p>
  </w:footnote>
  <w:footnote w:type="continuationNotice" w:id="1">
    <w:p w14:paraId="4547879D" w14:textId="77777777" w:rsidR="000D4FB0" w:rsidRDefault="000D4F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45D74" w14:textId="77777777" w:rsidR="00C70C40" w:rsidRDefault="00C70C40" w:rsidP="00E47863">
    <w:pPr>
      <w:pStyle w:val="af2"/>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DBFA0" w14:textId="77777777" w:rsidR="00C70C40" w:rsidRPr="00DB26DE" w:rsidRDefault="00C70C40" w:rsidP="00E47863">
    <w:pPr>
      <w:pStyle w:val="af2"/>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BEE12" w14:textId="77777777" w:rsidR="00C70C40" w:rsidRDefault="00C70C40">
    <w:pPr>
      <w:pStyle w:val="af2"/>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2705D"/>
    <w:multiLevelType w:val="hybridMultilevel"/>
    <w:tmpl w:val="CF6CEB92"/>
    <w:lvl w:ilvl="0" w:tplc="04090001">
      <w:start w:val="1"/>
      <w:numFmt w:val="bullet"/>
      <w:lvlText w:val=""/>
      <w:lvlJc w:val="left"/>
      <w:pPr>
        <w:ind w:left="840" w:hanging="480"/>
      </w:pPr>
      <w:rPr>
        <w:rFonts w:ascii="Wingdings" w:hAnsi="Wingdings" w:hint="default"/>
      </w:rPr>
    </w:lvl>
    <w:lvl w:ilvl="1" w:tplc="821018F6">
      <w:start w:val="1"/>
      <w:numFmt w:val="bullet"/>
      <w:lvlText w:val="o"/>
      <w:lvlJc w:val="left"/>
      <w:pPr>
        <w:ind w:left="1320" w:hanging="480"/>
      </w:pPr>
      <w:rPr>
        <w:rFonts w:ascii="Courier New" w:hAnsi="Courier New" w:cs="Courier New"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A202F"/>
    <w:multiLevelType w:val="hybridMultilevel"/>
    <w:tmpl w:val="8B909672"/>
    <w:lvl w:ilvl="0" w:tplc="39422818">
      <w:start w:val="1"/>
      <w:numFmt w:val="decimal"/>
      <w:lvlText w:val="[%1]"/>
      <w:lvlJc w:val="left"/>
      <w:pPr>
        <w:ind w:left="360" w:hanging="360"/>
      </w:pPr>
      <w:rPr>
        <w:rFonts w:hint="eastAsia"/>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292008"/>
    <w:multiLevelType w:val="hybridMultilevel"/>
    <w:tmpl w:val="0EB4835A"/>
    <w:lvl w:ilvl="0" w:tplc="04090001">
      <w:start w:val="1"/>
      <w:numFmt w:val="bullet"/>
      <w:lvlText w:val=""/>
      <w:lvlJc w:val="left"/>
      <w:pPr>
        <w:ind w:left="840" w:hanging="480"/>
      </w:pPr>
      <w:rPr>
        <w:rFonts w:ascii="Wingdings" w:hAnsi="Wingdings" w:hint="default"/>
      </w:rPr>
    </w:lvl>
    <w:lvl w:ilvl="1" w:tplc="821018F6">
      <w:start w:val="1"/>
      <w:numFmt w:val="bullet"/>
      <w:lvlText w:val="o"/>
      <w:lvlJc w:val="left"/>
      <w:pPr>
        <w:ind w:left="1320" w:hanging="480"/>
      </w:pPr>
      <w:rPr>
        <w:rFonts w:ascii="Courier New" w:hAnsi="Courier New" w:cs="Courier New"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2C4E7164"/>
    <w:multiLevelType w:val="hybridMultilevel"/>
    <w:tmpl w:val="A034525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2FD8295E"/>
    <w:multiLevelType w:val="hybridMultilevel"/>
    <w:tmpl w:val="08DAF246"/>
    <w:lvl w:ilvl="0" w:tplc="3EC4798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31DF4"/>
    <w:multiLevelType w:val="hybridMultilevel"/>
    <w:tmpl w:val="8DF800BE"/>
    <w:lvl w:ilvl="0" w:tplc="4202C932">
      <w:start w:val="1"/>
      <w:numFmt w:val="bullet"/>
      <w:lvlText w:val=""/>
      <w:lvlJc w:val="left"/>
      <w:pPr>
        <w:ind w:left="840" w:hanging="480"/>
      </w:pPr>
      <w:rPr>
        <w:rFonts w:ascii="Symbol" w:eastAsia="MS Mincho" w:hAnsi="Symbol"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9"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C168EE"/>
    <w:multiLevelType w:val="hybridMultilevel"/>
    <w:tmpl w:val="601EC79C"/>
    <w:lvl w:ilvl="0" w:tplc="4202C932">
      <w:start w:val="1"/>
      <w:numFmt w:val="bullet"/>
      <w:lvlText w:val=""/>
      <w:lvlJc w:val="left"/>
      <w:pPr>
        <w:ind w:left="840" w:hanging="480"/>
      </w:pPr>
      <w:rPr>
        <w:rFonts w:ascii="Symbol" w:eastAsia="MS Mincho" w:hAnsi="Symbol"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2"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035044"/>
    <w:multiLevelType w:val="hybridMultilevel"/>
    <w:tmpl w:val="FCC4B5F4"/>
    <w:lvl w:ilvl="0" w:tplc="4202C932">
      <w:start w:val="1"/>
      <w:numFmt w:val="bullet"/>
      <w:lvlText w:val=""/>
      <w:lvlJc w:val="left"/>
      <w:pPr>
        <w:ind w:left="840" w:hanging="480"/>
      </w:pPr>
      <w:rPr>
        <w:rFonts w:ascii="Symbol" w:eastAsia="MS Mincho" w:hAnsi="Symbol"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6"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7A5100D"/>
    <w:multiLevelType w:val="hybridMultilevel"/>
    <w:tmpl w:val="C60AFAA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78E00D0"/>
    <w:multiLevelType w:val="hybridMultilevel"/>
    <w:tmpl w:val="BADC2F00"/>
    <w:lvl w:ilvl="0" w:tplc="04090001">
      <w:start w:val="1"/>
      <w:numFmt w:val="bullet"/>
      <w:lvlText w:val=""/>
      <w:lvlJc w:val="left"/>
      <w:pPr>
        <w:ind w:left="840" w:hanging="480"/>
      </w:pPr>
      <w:rPr>
        <w:rFonts w:ascii="Wingdings" w:hAnsi="Wingdings" w:hint="default"/>
      </w:rPr>
    </w:lvl>
    <w:lvl w:ilvl="1" w:tplc="821018F6">
      <w:start w:val="1"/>
      <w:numFmt w:val="bullet"/>
      <w:lvlText w:val="o"/>
      <w:lvlJc w:val="left"/>
      <w:pPr>
        <w:ind w:left="1320" w:hanging="480"/>
      </w:pPr>
      <w:rPr>
        <w:rFonts w:ascii="Courier New" w:hAnsi="Courier New" w:cs="Courier New"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4"/>
  </w:num>
  <w:num w:numId="4">
    <w:abstractNumId w:val="14"/>
  </w:num>
  <w:num w:numId="5">
    <w:abstractNumId w:val="16"/>
  </w:num>
  <w:num w:numId="6">
    <w:abstractNumId w:val="3"/>
  </w:num>
  <w:num w:numId="7">
    <w:abstractNumId w:val="19"/>
  </w:num>
  <w:num w:numId="8">
    <w:abstractNumId w:val="10"/>
  </w:num>
  <w:num w:numId="9">
    <w:abstractNumId w:val="23"/>
  </w:num>
  <w:num w:numId="10">
    <w:abstractNumId w:val="22"/>
  </w:num>
  <w:num w:numId="11">
    <w:abstractNumId w:val="18"/>
  </w:num>
  <w:num w:numId="12">
    <w:abstractNumId w:val="7"/>
  </w:num>
  <w:num w:numId="13">
    <w:abstractNumId w:val="12"/>
  </w:num>
  <w:num w:numId="14">
    <w:abstractNumId w:val="17"/>
  </w:num>
  <w:num w:numId="15">
    <w:abstractNumId w:val="2"/>
  </w:num>
  <w:num w:numId="16">
    <w:abstractNumId w:val="6"/>
  </w:num>
  <w:num w:numId="17">
    <w:abstractNumId w:val="20"/>
  </w:num>
  <w:num w:numId="18">
    <w:abstractNumId w:val="1"/>
  </w:num>
  <w:num w:numId="19">
    <w:abstractNumId w:val="5"/>
  </w:num>
  <w:num w:numId="20">
    <w:abstractNumId w:val="11"/>
  </w:num>
  <w:num w:numId="21">
    <w:abstractNumId w:val="15"/>
  </w:num>
  <w:num w:numId="22">
    <w:abstractNumId w:val="8"/>
  </w:num>
  <w:num w:numId="23">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924"/>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89E"/>
    <w:rsid w:val="00004B3E"/>
    <w:rsid w:val="00004B9F"/>
    <w:rsid w:val="00004D36"/>
    <w:rsid w:val="00004E70"/>
    <w:rsid w:val="00005CB2"/>
    <w:rsid w:val="000063A4"/>
    <w:rsid w:val="00006B2C"/>
    <w:rsid w:val="000072B6"/>
    <w:rsid w:val="00007813"/>
    <w:rsid w:val="000078BC"/>
    <w:rsid w:val="00007DAA"/>
    <w:rsid w:val="000102CE"/>
    <w:rsid w:val="000107DC"/>
    <w:rsid w:val="000109E6"/>
    <w:rsid w:val="00011110"/>
    <w:rsid w:val="0001196C"/>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50E5"/>
    <w:rsid w:val="000156C0"/>
    <w:rsid w:val="00015717"/>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474"/>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4C74"/>
    <w:rsid w:val="00064CF2"/>
    <w:rsid w:val="000651F7"/>
    <w:rsid w:val="0006547D"/>
    <w:rsid w:val="0006555F"/>
    <w:rsid w:val="00065832"/>
    <w:rsid w:val="000658AE"/>
    <w:rsid w:val="000659B3"/>
    <w:rsid w:val="00065D38"/>
    <w:rsid w:val="000666C0"/>
    <w:rsid w:val="00066971"/>
    <w:rsid w:val="00066BC8"/>
    <w:rsid w:val="00067140"/>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9AF"/>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800"/>
    <w:rsid w:val="00086CDA"/>
    <w:rsid w:val="0008757D"/>
    <w:rsid w:val="0008773D"/>
    <w:rsid w:val="00087913"/>
    <w:rsid w:val="00090127"/>
    <w:rsid w:val="000901E0"/>
    <w:rsid w:val="000902DC"/>
    <w:rsid w:val="00090A5A"/>
    <w:rsid w:val="00090C8F"/>
    <w:rsid w:val="00090F7A"/>
    <w:rsid w:val="00090FCC"/>
    <w:rsid w:val="000911AE"/>
    <w:rsid w:val="00091403"/>
    <w:rsid w:val="00091661"/>
    <w:rsid w:val="00092317"/>
    <w:rsid w:val="00092349"/>
    <w:rsid w:val="00092833"/>
    <w:rsid w:val="00092AE6"/>
    <w:rsid w:val="00092D3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68E"/>
    <w:rsid w:val="000A5D6B"/>
    <w:rsid w:val="000A6351"/>
    <w:rsid w:val="000A63D6"/>
    <w:rsid w:val="000A6410"/>
    <w:rsid w:val="000A6852"/>
    <w:rsid w:val="000A73DA"/>
    <w:rsid w:val="000A749A"/>
    <w:rsid w:val="000A757C"/>
    <w:rsid w:val="000A7834"/>
    <w:rsid w:val="000A79CF"/>
    <w:rsid w:val="000A7B38"/>
    <w:rsid w:val="000B0303"/>
    <w:rsid w:val="000B0343"/>
    <w:rsid w:val="000B0477"/>
    <w:rsid w:val="000B05AA"/>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935"/>
    <w:rsid w:val="000B4A08"/>
    <w:rsid w:val="000B51FA"/>
    <w:rsid w:val="000B5905"/>
    <w:rsid w:val="000B5975"/>
    <w:rsid w:val="000B5A00"/>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89A"/>
    <w:rsid w:val="000D4C4E"/>
    <w:rsid w:val="000D4FB0"/>
    <w:rsid w:val="000D5077"/>
    <w:rsid w:val="000D5362"/>
    <w:rsid w:val="000D57F8"/>
    <w:rsid w:val="000D5851"/>
    <w:rsid w:val="000D5C60"/>
    <w:rsid w:val="000D5C74"/>
    <w:rsid w:val="000D6745"/>
    <w:rsid w:val="000D69A2"/>
    <w:rsid w:val="000D6C71"/>
    <w:rsid w:val="000D71E2"/>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421"/>
    <w:rsid w:val="000E4485"/>
    <w:rsid w:val="000E4684"/>
    <w:rsid w:val="000E46CB"/>
    <w:rsid w:val="000E47BA"/>
    <w:rsid w:val="000E5192"/>
    <w:rsid w:val="000E5504"/>
    <w:rsid w:val="000E57E8"/>
    <w:rsid w:val="000E59A0"/>
    <w:rsid w:val="000E5CEE"/>
    <w:rsid w:val="000E62D2"/>
    <w:rsid w:val="000E6596"/>
    <w:rsid w:val="000E669B"/>
    <w:rsid w:val="000E73F6"/>
    <w:rsid w:val="000E7A84"/>
    <w:rsid w:val="000F0367"/>
    <w:rsid w:val="000F0370"/>
    <w:rsid w:val="000F0A82"/>
    <w:rsid w:val="000F10C0"/>
    <w:rsid w:val="000F10DA"/>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2A7"/>
    <w:rsid w:val="000F64A4"/>
    <w:rsid w:val="000F64EF"/>
    <w:rsid w:val="000F6843"/>
    <w:rsid w:val="000F6DD0"/>
    <w:rsid w:val="000F6DFD"/>
    <w:rsid w:val="000F6F33"/>
    <w:rsid w:val="000F6FD1"/>
    <w:rsid w:val="000F723F"/>
    <w:rsid w:val="000F741E"/>
    <w:rsid w:val="000F743C"/>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69E"/>
    <w:rsid w:val="00117C85"/>
    <w:rsid w:val="00117DA1"/>
    <w:rsid w:val="00120312"/>
    <w:rsid w:val="0012051A"/>
    <w:rsid w:val="00120531"/>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733"/>
    <w:rsid w:val="00125ED3"/>
    <w:rsid w:val="00126212"/>
    <w:rsid w:val="001263AA"/>
    <w:rsid w:val="001265B4"/>
    <w:rsid w:val="001266C6"/>
    <w:rsid w:val="0012691A"/>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DCE"/>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7D8"/>
    <w:rsid w:val="00157994"/>
    <w:rsid w:val="00157ACC"/>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9D5"/>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2167"/>
    <w:rsid w:val="001D22C0"/>
    <w:rsid w:val="001D2360"/>
    <w:rsid w:val="001D247F"/>
    <w:rsid w:val="001D2A0C"/>
    <w:rsid w:val="001D3109"/>
    <w:rsid w:val="001D332E"/>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4AD"/>
    <w:rsid w:val="001E36E4"/>
    <w:rsid w:val="001E379D"/>
    <w:rsid w:val="001E3A3C"/>
    <w:rsid w:val="001E4894"/>
    <w:rsid w:val="001E4E29"/>
    <w:rsid w:val="001E4FA0"/>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2175"/>
    <w:rsid w:val="002127C8"/>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5AD9"/>
    <w:rsid w:val="00225BF7"/>
    <w:rsid w:val="00226431"/>
    <w:rsid w:val="00226712"/>
    <w:rsid w:val="00226AB9"/>
    <w:rsid w:val="00226B9C"/>
    <w:rsid w:val="00226D5B"/>
    <w:rsid w:val="002271FF"/>
    <w:rsid w:val="00227515"/>
    <w:rsid w:val="002277C6"/>
    <w:rsid w:val="00227F40"/>
    <w:rsid w:val="00230181"/>
    <w:rsid w:val="00230639"/>
    <w:rsid w:val="0023098B"/>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5FDB"/>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4DA"/>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A33"/>
    <w:rsid w:val="00283C7F"/>
    <w:rsid w:val="00283CA3"/>
    <w:rsid w:val="00283DDB"/>
    <w:rsid w:val="00283E3F"/>
    <w:rsid w:val="00283FB4"/>
    <w:rsid w:val="002842ED"/>
    <w:rsid w:val="002848A0"/>
    <w:rsid w:val="00284BAE"/>
    <w:rsid w:val="00284CBF"/>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A41"/>
    <w:rsid w:val="00295EDF"/>
    <w:rsid w:val="002960C9"/>
    <w:rsid w:val="002969A0"/>
    <w:rsid w:val="00296FFF"/>
    <w:rsid w:val="002973C9"/>
    <w:rsid w:val="00297843"/>
    <w:rsid w:val="002A02FF"/>
    <w:rsid w:val="002A1079"/>
    <w:rsid w:val="002A1584"/>
    <w:rsid w:val="002A1947"/>
    <w:rsid w:val="002A1A13"/>
    <w:rsid w:val="002A1E92"/>
    <w:rsid w:val="002A1F95"/>
    <w:rsid w:val="002A204D"/>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6558"/>
    <w:rsid w:val="002C7946"/>
    <w:rsid w:val="002C7BA8"/>
    <w:rsid w:val="002C7BB0"/>
    <w:rsid w:val="002C7CE0"/>
    <w:rsid w:val="002D022A"/>
    <w:rsid w:val="002D02B6"/>
    <w:rsid w:val="002D0439"/>
    <w:rsid w:val="002D0492"/>
    <w:rsid w:val="002D0E16"/>
    <w:rsid w:val="002D11A6"/>
    <w:rsid w:val="002D11B7"/>
    <w:rsid w:val="002D1202"/>
    <w:rsid w:val="002D1E5D"/>
    <w:rsid w:val="002D2527"/>
    <w:rsid w:val="002D27AE"/>
    <w:rsid w:val="002D2989"/>
    <w:rsid w:val="002D2C9B"/>
    <w:rsid w:val="002D315A"/>
    <w:rsid w:val="002D37B4"/>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375"/>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A2F"/>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201"/>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E2E"/>
    <w:rsid w:val="00325E36"/>
    <w:rsid w:val="0032618C"/>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59"/>
    <w:rsid w:val="003322C4"/>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9DB"/>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9B8"/>
    <w:rsid w:val="00355C52"/>
    <w:rsid w:val="0035633A"/>
    <w:rsid w:val="00356A98"/>
    <w:rsid w:val="00356E71"/>
    <w:rsid w:val="003572D1"/>
    <w:rsid w:val="00357436"/>
    <w:rsid w:val="00357445"/>
    <w:rsid w:val="0035746D"/>
    <w:rsid w:val="003574DB"/>
    <w:rsid w:val="00357D6D"/>
    <w:rsid w:val="00360232"/>
    <w:rsid w:val="003602AF"/>
    <w:rsid w:val="003602E0"/>
    <w:rsid w:val="003604CB"/>
    <w:rsid w:val="0036082C"/>
    <w:rsid w:val="00360D01"/>
    <w:rsid w:val="0036111D"/>
    <w:rsid w:val="0036155E"/>
    <w:rsid w:val="00361E1E"/>
    <w:rsid w:val="00361E8F"/>
    <w:rsid w:val="00362569"/>
    <w:rsid w:val="003626B4"/>
    <w:rsid w:val="00362FF6"/>
    <w:rsid w:val="003636CD"/>
    <w:rsid w:val="00363C78"/>
    <w:rsid w:val="00363CC7"/>
    <w:rsid w:val="00363CE8"/>
    <w:rsid w:val="003644BE"/>
    <w:rsid w:val="0036487C"/>
    <w:rsid w:val="00364A6A"/>
    <w:rsid w:val="00364C48"/>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90C"/>
    <w:rsid w:val="00370C5E"/>
    <w:rsid w:val="00370E4F"/>
    <w:rsid w:val="00371215"/>
    <w:rsid w:val="003714C4"/>
    <w:rsid w:val="00371AEB"/>
    <w:rsid w:val="00371CFF"/>
    <w:rsid w:val="0037262B"/>
    <w:rsid w:val="00372959"/>
    <w:rsid w:val="00372F0D"/>
    <w:rsid w:val="00373130"/>
    <w:rsid w:val="00373A39"/>
    <w:rsid w:val="00373B9A"/>
    <w:rsid w:val="00373D2C"/>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7AC"/>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0E24"/>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08"/>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5DC"/>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70E"/>
    <w:rsid w:val="00405868"/>
    <w:rsid w:val="00405AB5"/>
    <w:rsid w:val="00405EDB"/>
    <w:rsid w:val="00405FB1"/>
    <w:rsid w:val="004061F6"/>
    <w:rsid w:val="00406460"/>
    <w:rsid w:val="0040647F"/>
    <w:rsid w:val="00406C22"/>
    <w:rsid w:val="00406C7D"/>
    <w:rsid w:val="00406CAA"/>
    <w:rsid w:val="0040744F"/>
    <w:rsid w:val="004074B6"/>
    <w:rsid w:val="00407A19"/>
    <w:rsid w:val="00410655"/>
    <w:rsid w:val="00410A66"/>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BE7"/>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341"/>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37D9C"/>
    <w:rsid w:val="00440116"/>
    <w:rsid w:val="004402C5"/>
    <w:rsid w:val="00440827"/>
    <w:rsid w:val="00440A1D"/>
    <w:rsid w:val="00440F4D"/>
    <w:rsid w:val="00441091"/>
    <w:rsid w:val="00441B8C"/>
    <w:rsid w:val="004436D8"/>
    <w:rsid w:val="0044410B"/>
    <w:rsid w:val="004441D5"/>
    <w:rsid w:val="0044423D"/>
    <w:rsid w:val="00444434"/>
    <w:rsid w:val="004445AC"/>
    <w:rsid w:val="004448CA"/>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76A"/>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BA0"/>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0F4"/>
    <w:rsid w:val="004664F5"/>
    <w:rsid w:val="00466532"/>
    <w:rsid w:val="00466684"/>
    <w:rsid w:val="00466AEC"/>
    <w:rsid w:val="00466C5B"/>
    <w:rsid w:val="00466D39"/>
    <w:rsid w:val="00467488"/>
    <w:rsid w:val="00467B3F"/>
    <w:rsid w:val="00467C52"/>
    <w:rsid w:val="00467F9C"/>
    <w:rsid w:val="004704F9"/>
    <w:rsid w:val="004707C0"/>
    <w:rsid w:val="0047083E"/>
    <w:rsid w:val="00470E16"/>
    <w:rsid w:val="00470EB5"/>
    <w:rsid w:val="0047126C"/>
    <w:rsid w:val="00471730"/>
    <w:rsid w:val="00471802"/>
    <w:rsid w:val="004718B7"/>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86E"/>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1002"/>
    <w:rsid w:val="004B138F"/>
    <w:rsid w:val="004B14C5"/>
    <w:rsid w:val="004B14CC"/>
    <w:rsid w:val="004B1C97"/>
    <w:rsid w:val="004B1F18"/>
    <w:rsid w:val="004B1F4F"/>
    <w:rsid w:val="004B1FA5"/>
    <w:rsid w:val="004B2468"/>
    <w:rsid w:val="004B29CB"/>
    <w:rsid w:val="004B2C0B"/>
    <w:rsid w:val="004B2E15"/>
    <w:rsid w:val="004B2E2D"/>
    <w:rsid w:val="004B3167"/>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69D9"/>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2E1"/>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CD5"/>
    <w:rsid w:val="004D1D91"/>
    <w:rsid w:val="004D1F19"/>
    <w:rsid w:val="004D22C3"/>
    <w:rsid w:val="004D23AC"/>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1D32"/>
    <w:rsid w:val="004E2DE0"/>
    <w:rsid w:val="004E33F7"/>
    <w:rsid w:val="004E3D27"/>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03F"/>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55F"/>
    <w:rsid w:val="004F475F"/>
    <w:rsid w:val="004F48F1"/>
    <w:rsid w:val="004F49DC"/>
    <w:rsid w:val="004F4A0D"/>
    <w:rsid w:val="004F4A41"/>
    <w:rsid w:val="004F4BDF"/>
    <w:rsid w:val="004F5309"/>
    <w:rsid w:val="004F5479"/>
    <w:rsid w:val="004F59BB"/>
    <w:rsid w:val="004F59BF"/>
    <w:rsid w:val="004F5C37"/>
    <w:rsid w:val="004F5DC7"/>
    <w:rsid w:val="004F60E1"/>
    <w:rsid w:val="004F6D2E"/>
    <w:rsid w:val="004F7528"/>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DC"/>
    <w:rsid w:val="00530157"/>
    <w:rsid w:val="00530DE0"/>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6C3"/>
    <w:rsid w:val="005638D4"/>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64F"/>
    <w:rsid w:val="005828C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27C"/>
    <w:rsid w:val="005C0653"/>
    <w:rsid w:val="005C0714"/>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64"/>
    <w:rsid w:val="005E1B28"/>
    <w:rsid w:val="005E1D4F"/>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F4C"/>
    <w:rsid w:val="005F0122"/>
    <w:rsid w:val="005F02C5"/>
    <w:rsid w:val="005F07C0"/>
    <w:rsid w:val="005F0A43"/>
    <w:rsid w:val="005F184E"/>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36"/>
    <w:rsid w:val="00602FA0"/>
    <w:rsid w:val="0060307E"/>
    <w:rsid w:val="006031CD"/>
    <w:rsid w:val="00603312"/>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612"/>
    <w:rsid w:val="00611CC4"/>
    <w:rsid w:val="0061207B"/>
    <w:rsid w:val="00612A3D"/>
    <w:rsid w:val="00612E30"/>
    <w:rsid w:val="00612FCD"/>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5B4"/>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A50"/>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0BFC"/>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886"/>
    <w:rsid w:val="0064630E"/>
    <w:rsid w:val="00646553"/>
    <w:rsid w:val="006467CD"/>
    <w:rsid w:val="0064698A"/>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2EE"/>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486E"/>
    <w:rsid w:val="006750D2"/>
    <w:rsid w:val="00675531"/>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32B"/>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7F7"/>
    <w:rsid w:val="006A7EA7"/>
    <w:rsid w:val="006B03C3"/>
    <w:rsid w:val="006B0C4C"/>
    <w:rsid w:val="006B0DF1"/>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419"/>
    <w:rsid w:val="006B6635"/>
    <w:rsid w:val="006B66D8"/>
    <w:rsid w:val="006B6ACA"/>
    <w:rsid w:val="006B6CF8"/>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109"/>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E5"/>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3CF"/>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A32"/>
    <w:rsid w:val="00717B04"/>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3ED7"/>
    <w:rsid w:val="0072432E"/>
    <w:rsid w:val="0072494B"/>
    <w:rsid w:val="00724A5A"/>
    <w:rsid w:val="00724CF0"/>
    <w:rsid w:val="00724D2D"/>
    <w:rsid w:val="0072522E"/>
    <w:rsid w:val="00725AE6"/>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0D7"/>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55C"/>
    <w:rsid w:val="00753671"/>
    <w:rsid w:val="007537D9"/>
    <w:rsid w:val="0075396C"/>
    <w:rsid w:val="00753F9A"/>
    <w:rsid w:val="00754359"/>
    <w:rsid w:val="00754411"/>
    <w:rsid w:val="00754549"/>
    <w:rsid w:val="0075479F"/>
    <w:rsid w:val="007547CA"/>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1FF"/>
    <w:rsid w:val="007803BD"/>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2B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84"/>
    <w:rsid w:val="007B1FBD"/>
    <w:rsid w:val="007B1FD9"/>
    <w:rsid w:val="007B220A"/>
    <w:rsid w:val="007B270A"/>
    <w:rsid w:val="007B2D3B"/>
    <w:rsid w:val="007B2E91"/>
    <w:rsid w:val="007B3497"/>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4A"/>
    <w:rsid w:val="007C5175"/>
    <w:rsid w:val="007C54E9"/>
    <w:rsid w:val="007C5B57"/>
    <w:rsid w:val="007C5E48"/>
    <w:rsid w:val="007C6087"/>
    <w:rsid w:val="007C68DA"/>
    <w:rsid w:val="007C6A72"/>
    <w:rsid w:val="007C6F32"/>
    <w:rsid w:val="007C794A"/>
    <w:rsid w:val="007C7951"/>
    <w:rsid w:val="007D03DC"/>
    <w:rsid w:val="007D05D8"/>
    <w:rsid w:val="007D092E"/>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945"/>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02"/>
    <w:rsid w:val="00826D5E"/>
    <w:rsid w:val="008274BF"/>
    <w:rsid w:val="00827699"/>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5BF"/>
    <w:rsid w:val="008348ED"/>
    <w:rsid w:val="00834B7C"/>
    <w:rsid w:val="0083511D"/>
    <w:rsid w:val="008359E0"/>
    <w:rsid w:val="00835E12"/>
    <w:rsid w:val="0083647C"/>
    <w:rsid w:val="00836A4E"/>
    <w:rsid w:val="00836B60"/>
    <w:rsid w:val="008376F6"/>
    <w:rsid w:val="00837774"/>
    <w:rsid w:val="00837B02"/>
    <w:rsid w:val="00837CC8"/>
    <w:rsid w:val="00837D45"/>
    <w:rsid w:val="00837D5B"/>
    <w:rsid w:val="00837DB5"/>
    <w:rsid w:val="00840073"/>
    <w:rsid w:val="00840607"/>
    <w:rsid w:val="00840F5A"/>
    <w:rsid w:val="0084195A"/>
    <w:rsid w:val="00841976"/>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0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70128"/>
    <w:rsid w:val="0087065F"/>
    <w:rsid w:val="00870980"/>
    <w:rsid w:val="00870B41"/>
    <w:rsid w:val="008712FD"/>
    <w:rsid w:val="00871493"/>
    <w:rsid w:val="008716A1"/>
    <w:rsid w:val="00871D8A"/>
    <w:rsid w:val="00871FF0"/>
    <w:rsid w:val="008723CD"/>
    <w:rsid w:val="008724E0"/>
    <w:rsid w:val="00872A21"/>
    <w:rsid w:val="00872C05"/>
    <w:rsid w:val="00872D3F"/>
    <w:rsid w:val="00873301"/>
    <w:rsid w:val="008733E4"/>
    <w:rsid w:val="00873453"/>
    <w:rsid w:val="00873577"/>
    <w:rsid w:val="00873C53"/>
    <w:rsid w:val="00873C5F"/>
    <w:rsid w:val="00873F15"/>
    <w:rsid w:val="00874096"/>
    <w:rsid w:val="0087434E"/>
    <w:rsid w:val="00874C0C"/>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4D"/>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F35"/>
    <w:rsid w:val="008934D7"/>
    <w:rsid w:val="00893761"/>
    <w:rsid w:val="0089387C"/>
    <w:rsid w:val="0089395C"/>
    <w:rsid w:val="008939B0"/>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2E3"/>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18A"/>
    <w:rsid w:val="008D1219"/>
    <w:rsid w:val="008D121E"/>
    <w:rsid w:val="008D1511"/>
    <w:rsid w:val="008D1BFA"/>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571E"/>
    <w:rsid w:val="00905797"/>
    <w:rsid w:val="009057C5"/>
    <w:rsid w:val="0090585D"/>
    <w:rsid w:val="00905B70"/>
    <w:rsid w:val="00905D3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9A"/>
    <w:rsid w:val="009167F6"/>
    <w:rsid w:val="00916DDB"/>
    <w:rsid w:val="00917532"/>
    <w:rsid w:val="00917B23"/>
    <w:rsid w:val="00917F2B"/>
    <w:rsid w:val="0092031B"/>
    <w:rsid w:val="009204C5"/>
    <w:rsid w:val="0092061D"/>
    <w:rsid w:val="00920C3D"/>
    <w:rsid w:val="009214CF"/>
    <w:rsid w:val="0092180D"/>
    <w:rsid w:val="00921C1F"/>
    <w:rsid w:val="00921C75"/>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0A4"/>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29E6"/>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92A"/>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24C"/>
    <w:rsid w:val="009C0564"/>
    <w:rsid w:val="009C075E"/>
    <w:rsid w:val="009C0974"/>
    <w:rsid w:val="009C1472"/>
    <w:rsid w:val="009C19C1"/>
    <w:rsid w:val="009C1BB5"/>
    <w:rsid w:val="009C24B2"/>
    <w:rsid w:val="009C2507"/>
    <w:rsid w:val="009C2685"/>
    <w:rsid w:val="009C2DA4"/>
    <w:rsid w:val="009C2F95"/>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EC"/>
    <w:rsid w:val="00A15AC3"/>
    <w:rsid w:val="00A15E76"/>
    <w:rsid w:val="00A165BF"/>
    <w:rsid w:val="00A16A6A"/>
    <w:rsid w:val="00A16BB9"/>
    <w:rsid w:val="00A16EDD"/>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501C9"/>
    <w:rsid w:val="00A5046C"/>
    <w:rsid w:val="00A50506"/>
    <w:rsid w:val="00A50645"/>
    <w:rsid w:val="00A509C5"/>
    <w:rsid w:val="00A51141"/>
    <w:rsid w:val="00A512C0"/>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2425"/>
    <w:rsid w:val="00A824DB"/>
    <w:rsid w:val="00A8285B"/>
    <w:rsid w:val="00A82D58"/>
    <w:rsid w:val="00A82E06"/>
    <w:rsid w:val="00A82EB7"/>
    <w:rsid w:val="00A8334D"/>
    <w:rsid w:val="00A8374E"/>
    <w:rsid w:val="00A8399D"/>
    <w:rsid w:val="00A83E3D"/>
    <w:rsid w:val="00A8420C"/>
    <w:rsid w:val="00A8443A"/>
    <w:rsid w:val="00A8479C"/>
    <w:rsid w:val="00A848CE"/>
    <w:rsid w:val="00A8497F"/>
    <w:rsid w:val="00A84C59"/>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84C"/>
    <w:rsid w:val="00A91DEC"/>
    <w:rsid w:val="00A920B7"/>
    <w:rsid w:val="00A922A2"/>
    <w:rsid w:val="00A9246D"/>
    <w:rsid w:val="00A92BF5"/>
    <w:rsid w:val="00A92D31"/>
    <w:rsid w:val="00A9312F"/>
    <w:rsid w:val="00A9327B"/>
    <w:rsid w:val="00A93327"/>
    <w:rsid w:val="00A93A26"/>
    <w:rsid w:val="00A93B69"/>
    <w:rsid w:val="00A942CA"/>
    <w:rsid w:val="00A9499D"/>
    <w:rsid w:val="00A9527F"/>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E5E"/>
    <w:rsid w:val="00AC624B"/>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3C91"/>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7B5"/>
    <w:rsid w:val="00AF3DBB"/>
    <w:rsid w:val="00AF3F49"/>
    <w:rsid w:val="00AF4544"/>
    <w:rsid w:val="00AF47B6"/>
    <w:rsid w:val="00AF4D9F"/>
    <w:rsid w:val="00AF4DD8"/>
    <w:rsid w:val="00AF5194"/>
    <w:rsid w:val="00AF53EF"/>
    <w:rsid w:val="00AF5979"/>
    <w:rsid w:val="00AF59F5"/>
    <w:rsid w:val="00AF660B"/>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0BC"/>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5288"/>
    <w:rsid w:val="00B154B9"/>
    <w:rsid w:val="00B155D5"/>
    <w:rsid w:val="00B1569F"/>
    <w:rsid w:val="00B156A9"/>
    <w:rsid w:val="00B15E7F"/>
    <w:rsid w:val="00B15F77"/>
    <w:rsid w:val="00B15F83"/>
    <w:rsid w:val="00B1607D"/>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B92"/>
    <w:rsid w:val="00B47C02"/>
    <w:rsid w:val="00B47D1F"/>
    <w:rsid w:val="00B5002A"/>
    <w:rsid w:val="00B50148"/>
    <w:rsid w:val="00B5060B"/>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310"/>
    <w:rsid w:val="00B64434"/>
    <w:rsid w:val="00B647E1"/>
    <w:rsid w:val="00B649AE"/>
    <w:rsid w:val="00B64CE8"/>
    <w:rsid w:val="00B64D6C"/>
    <w:rsid w:val="00B65C7E"/>
    <w:rsid w:val="00B65D33"/>
    <w:rsid w:val="00B65E99"/>
    <w:rsid w:val="00B66017"/>
    <w:rsid w:val="00B661BF"/>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18F4"/>
    <w:rsid w:val="00B819E6"/>
    <w:rsid w:val="00B81BC9"/>
    <w:rsid w:val="00B81C8A"/>
    <w:rsid w:val="00B81CA4"/>
    <w:rsid w:val="00B8222F"/>
    <w:rsid w:val="00B82615"/>
    <w:rsid w:val="00B82A84"/>
    <w:rsid w:val="00B83444"/>
    <w:rsid w:val="00B836ED"/>
    <w:rsid w:val="00B836F5"/>
    <w:rsid w:val="00B837E3"/>
    <w:rsid w:val="00B83A7E"/>
    <w:rsid w:val="00B83DEA"/>
    <w:rsid w:val="00B84177"/>
    <w:rsid w:val="00B8445C"/>
    <w:rsid w:val="00B844F0"/>
    <w:rsid w:val="00B84EA6"/>
    <w:rsid w:val="00B853BE"/>
    <w:rsid w:val="00B8584C"/>
    <w:rsid w:val="00B86036"/>
    <w:rsid w:val="00B86476"/>
    <w:rsid w:val="00B86567"/>
    <w:rsid w:val="00B866AC"/>
    <w:rsid w:val="00B866EE"/>
    <w:rsid w:val="00B86716"/>
    <w:rsid w:val="00B86873"/>
    <w:rsid w:val="00B86A3D"/>
    <w:rsid w:val="00B86A9A"/>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474"/>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6EF4"/>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5432"/>
    <w:rsid w:val="00BC600C"/>
    <w:rsid w:val="00BC642F"/>
    <w:rsid w:val="00BC64B9"/>
    <w:rsid w:val="00BC691F"/>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0B2"/>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643"/>
    <w:rsid w:val="00BE6E04"/>
    <w:rsid w:val="00BE7C4D"/>
    <w:rsid w:val="00BE7F6A"/>
    <w:rsid w:val="00BE7FF5"/>
    <w:rsid w:val="00BF006E"/>
    <w:rsid w:val="00BF0274"/>
    <w:rsid w:val="00BF04A5"/>
    <w:rsid w:val="00BF08C4"/>
    <w:rsid w:val="00BF08D9"/>
    <w:rsid w:val="00BF0ACF"/>
    <w:rsid w:val="00BF0BAF"/>
    <w:rsid w:val="00BF13E1"/>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4D7"/>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B20"/>
    <w:rsid w:val="00C10CE6"/>
    <w:rsid w:val="00C10E0B"/>
    <w:rsid w:val="00C1112B"/>
    <w:rsid w:val="00C113A8"/>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1BC1"/>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52F5"/>
    <w:rsid w:val="00C45787"/>
    <w:rsid w:val="00C457F1"/>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FA4"/>
    <w:rsid w:val="00C671D6"/>
    <w:rsid w:val="00C67E04"/>
    <w:rsid w:val="00C67EAB"/>
    <w:rsid w:val="00C70B13"/>
    <w:rsid w:val="00C70C40"/>
    <w:rsid w:val="00C70DFF"/>
    <w:rsid w:val="00C71852"/>
    <w:rsid w:val="00C71EBA"/>
    <w:rsid w:val="00C72988"/>
    <w:rsid w:val="00C729D2"/>
    <w:rsid w:val="00C72AB1"/>
    <w:rsid w:val="00C72C0D"/>
    <w:rsid w:val="00C72FA6"/>
    <w:rsid w:val="00C7305D"/>
    <w:rsid w:val="00C73EC1"/>
    <w:rsid w:val="00C742D7"/>
    <w:rsid w:val="00C74691"/>
    <w:rsid w:val="00C74729"/>
    <w:rsid w:val="00C74815"/>
    <w:rsid w:val="00C74A45"/>
    <w:rsid w:val="00C75041"/>
    <w:rsid w:val="00C755F5"/>
    <w:rsid w:val="00C75A6B"/>
    <w:rsid w:val="00C75F5D"/>
    <w:rsid w:val="00C763B6"/>
    <w:rsid w:val="00C76439"/>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3FC"/>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635"/>
    <w:rsid w:val="00CD1955"/>
    <w:rsid w:val="00CD1C0B"/>
    <w:rsid w:val="00CD1E71"/>
    <w:rsid w:val="00CD2237"/>
    <w:rsid w:val="00CD2293"/>
    <w:rsid w:val="00CD239A"/>
    <w:rsid w:val="00CD268A"/>
    <w:rsid w:val="00CD2840"/>
    <w:rsid w:val="00CD2885"/>
    <w:rsid w:val="00CD2A0D"/>
    <w:rsid w:val="00CD3043"/>
    <w:rsid w:val="00CD30C6"/>
    <w:rsid w:val="00CD3C82"/>
    <w:rsid w:val="00CD3DCE"/>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04"/>
    <w:rsid w:val="00D03727"/>
    <w:rsid w:val="00D0378A"/>
    <w:rsid w:val="00D03E7C"/>
    <w:rsid w:val="00D03FE5"/>
    <w:rsid w:val="00D040CC"/>
    <w:rsid w:val="00D041A1"/>
    <w:rsid w:val="00D04F7C"/>
    <w:rsid w:val="00D0510B"/>
    <w:rsid w:val="00D05132"/>
    <w:rsid w:val="00D053C0"/>
    <w:rsid w:val="00D05405"/>
    <w:rsid w:val="00D05621"/>
    <w:rsid w:val="00D05707"/>
    <w:rsid w:val="00D05C99"/>
    <w:rsid w:val="00D05EA9"/>
    <w:rsid w:val="00D0624E"/>
    <w:rsid w:val="00D067A9"/>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B4"/>
    <w:rsid w:val="00D147D9"/>
    <w:rsid w:val="00D14A2A"/>
    <w:rsid w:val="00D14C22"/>
    <w:rsid w:val="00D14DB1"/>
    <w:rsid w:val="00D14DC3"/>
    <w:rsid w:val="00D15485"/>
    <w:rsid w:val="00D158E2"/>
    <w:rsid w:val="00D15F43"/>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98D"/>
    <w:rsid w:val="00D30BCC"/>
    <w:rsid w:val="00D30EE1"/>
    <w:rsid w:val="00D314BB"/>
    <w:rsid w:val="00D31A02"/>
    <w:rsid w:val="00D31AB6"/>
    <w:rsid w:val="00D32220"/>
    <w:rsid w:val="00D32226"/>
    <w:rsid w:val="00D323D1"/>
    <w:rsid w:val="00D32609"/>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776"/>
    <w:rsid w:val="00D50B85"/>
    <w:rsid w:val="00D5119F"/>
    <w:rsid w:val="00D515AB"/>
    <w:rsid w:val="00D51994"/>
    <w:rsid w:val="00D51D12"/>
    <w:rsid w:val="00D526F4"/>
    <w:rsid w:val="00D52709"/>
    <w:rsid w:val="00D52E4B"/>
    <w:rsid w:val="00D52E5D"/>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45C"/>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97E"/>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05C"/>
    <w:rsid w:val="00D82253"/>
    <w:rsid w:val="00D82494"/>
    <w:rsid w:val="00D82516"/>
    <w:rsid w:val="00D82AD2"/>
    <w:rsid w:val="00D82D82"/>
    <w:rsid w:val="00D83138"/>
    <w:rsid w:val="00D83438"/>
    <w:rsid w:val="00D83465"/>
    <w:rsid w:val="00D83618"/>
    <w:rsid w:val="00D83AE9"/>
    <w:rsid w:val="00D83D6F"/>
    <w:rsid w:val="00D83D9B"/>
    <w:rsid w:val="00D84AA4"/>
    <w:rsid w:val="00D84AD5"/>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450"/>
    <w:rsid w:val="00D92A18"/>
    <w:rsid w:val="00D92C29"/>
    <w:rsid w:val="00D92C2C"/>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6BE"/>
    <w:rsid w:val="00DA17DB"/>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6E9A"/>
    <w:rsid w:val="00DC71F2"/>
    <w:rsid w:val="00DC7EFB"/>
    <w:rsid w:val="00DD013E"/>
    <w:rsid w:val="00DD02A8"/>
    <w:rsid w:val="00DD0466"/>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61"/>
    <w:rsid w:val="00DD53FA"/>
    <w:rsid w:val="00DD5E21"/>
    <w:rsid w:val="00DD5F42"/>
    <w:rsid w:val="00DD617B"/>
    <w:rsid w:val="00DD6411"/>
    <w:rsid w:val="00DD657C"/>
    <w:rsid w:val="00DD706A"/>
    <w:rsid w:val="00DE012B"/>
    <w:rsid w:val="00DE0E59"/>
    <w:rsid w:val="00DE0F6C"/>
    <w:rsid w:val="00DE1097"/>
    <w:rsid w:val="00DE135B"/>
    <w:rsid w:val="00DE1971"/>
    <w:rsid w:val="00DE1BB0"/>
    <w:rsid w:val="00DE1BD5"/>
    <w:rsid w:val="00DE1C27"/>
    <w:rsid w:val="00DE213A"/>
    <w:rsid w:val="00DE219B"/>
    <w:rsid w:val="00DE2443"/>
    <w:rsid w:val="00DE2896"/>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EF"/>
    <w:rsid w:val="00DF3D82"/>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2E4B"/>
    <w:rsid w:val="00E135C6"/>
    <w:rsid w:val="00E13710"/>
    <w:rsid w:val="00E14403"/>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4C"/>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480"/>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0E0"/>
    <w:rsid w:val="00E4422B"/>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27A"/>
    <w:rsid w:val="00E564CA"/>
    <w:rsid w:val="00E569A1"/>
    <w:rsid w:val="00E56D5E"/>
    <w:rsid w:val="00E56E3C"/>
    <w:rsid w:val="00E5733D"/>
    <w:rsid w:val="00E577FA"/>
    <w:rsid w:val="00E605AE"/>
    <w:rsid w:val="00E60E2F"/>
    <w:rsid w:val="00E61616"/>
    <w:rsid w:val="00E6192C"/>
    <w:rsid w:val="00E61CB2"/>
    <w:rsid w:val="00E61CC0"/>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174"/>
    <w:rsid w:val="00E75C58"/>
    <w:rsid w:val="00E75EBA"/>
    <w:rsid w:val="00E763B4"/>
    <w:rsid w:val="00E767F4"/>
    <w:rsid w:val="00E767FB"/>
    <w:rsid w:val="00E7697C"/>
    <w:rsid w:val="00E76DD2"/>
    <w:rsid w:val="00E76E25"/>
    <w:rsid w:val="00E76F07"/>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D95"/>
    <w:rsid w:val="00EA7DF4"/>
    <w:rsid w:val="00EA7F46"/>
    <w:rsid w:val="00EA7FCF"/>
    <w:rsid w:val="00EB0C91"/>
    <w:rsid w:val="00EB0CA3"/>
    <w:rsid w:val="00EB104F"/>
    <w:rsid w:val="00EB16DB"/>
    <w:rsid w:val="00EB1B27"/>
    <w:rsid w:val="00EB1DA8"/>
    <w:rsid w:val="00EB2191"/>
    <w:rsid w:val="00EB2229"/>
    <w:rsid w:val="00EB225A"/>
    <w:rsid w:val="00EB228D"/>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0E84"/>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7BA"/>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94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47F9D"/>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888"/>
    <w:rsid w:val="00F719CD"/>
    <w:rsid w:val="00F71B9A"/>
    <w:rsid w:val="00F71BB8"/>
    <w:rsid w:val="00F72036"/>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352"/>
    <w:rsid w:val="00F7586B"/>
    <w:rsid w:val="00F75C6F"/>
    <w:rsid w:val="00F75F2F"/>
    <w:rsid w:val="00F7601C"/>
    <w:rsid w:val="00F7612F"/>
    <w:rsid w:val="00F7643E"/>
    <w:rsid w:val="00F76445"/>
    <w:rsid w:val="00F76539"/>
    <w:rsid w:val="00F76911"/>
    <w:rsid w:val="00F76ECC"/>
    <w:rsid w:val="00F7716E"/>
    <w:rsid w:val="00F771C7"/>
    <w:rsid w:val="00F77545"/>
    <w:rsid w:val="00F77D16"/>
    <w:rsid w:val="00F80255"/>
    <w:rsid w:val="00F80399"/>
    <w:rsid w:val="00F80406"/>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59"/>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4729"/>
    <w:rsid w:val="00FC4732"/>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528"/>
    <w:rsid w:val="00FC753B"/>
    <w:rsid w:val="00FC7E1A"/>
    <w:rsid w:val="00FC7FBF"/>
    <w:rsid w:val="00FD00D7"/>
    <w:rsid w:val="00FD02A6"/>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7486E"/>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0"/>
    <w:next w:val="a0"/>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0"/>
    <w:next w:val="a0"/>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0"/>
    <w:next w:val="a0"/>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0"/>
    <w:next w:val="a0"/>
    <w:link w:val="40"/>
    <w:qFormat/>
    <w:pPr>
      <w:keepNext/>
      <w:spacing w:before="1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0"/>
    <w:next w:val="a0"/>
    <w:link w:val="50"/>
    <w:qFormat/>
    <w:pPr>
      <w:keepNext/>
      <w:spacing w:before="120"/>
      <w:outlineLvl w:val="4"/>
    </w:pPr>
    <w:rPr>
      <w:b/>
      <w:bCs/>
      <w:i/>
      <w:iCs/>
      <w:szCs w:val="26"/>
    </w:rPr>
  </w:style>
  <w:style w:type="paragraph" w:styleId="6">
    <w:name w:val="heading 6"/>
    <w:aliases w:val="H61,h6,TOC header,Bullet list,sub-dash,sd,5,T1,Heading6,h61,h62,Titre 6,Alt+6,Appendix"/>
    <w:basedOn w:val="a0"/>
    <w:next w:val="a0"/>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0"/>
    <w:next w:val="a0"/>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0"/>
    <w:next w:val="a0"/>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0"/>
    <w:next w:val="a0"/>
    <w:link w:val="9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tion Char,Caption Char1 Char,cap Char Char1,Caption Char Char1 Char,cap Char2,cap1,cap2,cap11,Légende-figure,Légende-figure Char,Beschrifubg,Beschriftung Char,label,cap11 Char,cap11 Char Char Char,captions,Beschriftung Char Char,Labelling"/>
    <w:basedOn w:val="a0"/>
    <w:next w:val="a0"/>
    <w:link w:val="a8"/>
    <w:uiPriority w:val="35"/>
    <w:qFormat/>
    <w:pPr>
      <w:jc w:val="center"/>
    </w:pPr>
    <w:rPr>
      <w:b/>
      <w:bCs/>
      <w:sz w:val="20"/>
      <w:szCs w:val="20"/>
    </w:rPr>
  </w:style>
  <w:style w:type="character" w:customStyle="1" w:styleId="a8">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1"/>
    <w:link w:val="a7"/>
    <w:uiPriority w:val="35"/>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link w:val="ac"/>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semiHidden/>
    <w:rPr>
      <w:vertAlign w:val="superscript"/>
    </w:rPr>
  </w:style>
  <w:style w:type="table" w:styleId="af1">
    <w:name w:val="Table Grid"/>
    <w:aliases w:val="TableGrid,SGS Table Basic 1"/>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basedOn w:val="a1"/>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0"/>
    <w:link w:val="af7"/>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6"/>
    <w:uiPriority w:val="34"/>
    <w:qFormat/>
    <w:locked/>
    <w:rsid w:val="00710B54"/>
    <w:rPr>
      <w:lang w:val="en-GB" w:eastAsia="en-GB"/>
    </w:rPr>
  </w:style>
  <w:style w:type="paragraph" w:styleId="af8">
    <w:name w:val="Normal (Web)"/>
    <w:basedOn w:val="a0"/>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0"/>
    <w:link w:val="EXChar"/>
    <w:rsid w:val="001E5884"/>
    <w:pPr>
      <w:keepLines/>
      <w:overflowPunct w:val="0"/>
      <w:snapToGrid/>
      <w:spacing w:after="180"/>
      <w:ind w:left="1702" w:hanging="1418"/>
      <w:jc w:val="left"/>
    </w:pPr>
    <w:rPr>
      <w:sz w:val="20"/>
      <w:szCs w:val="20"/>
      <w:lang w:val="en-GB"/>
    </w:rPr>
  </w:style>
  <w:style w:type="character" w:styleId="af9">
    <w:name w:val="annotation reference"/>
    <w:basedOn w:val="a1"/>
    <w:unhideWhenUsed/>
    <w:qFormat/>
    <w:rsid w:val="00DC5607"/>
    <w:rPr>
      <w:sz w:val="21"/>
      <w:szCs w:val="21"/>
    </w:rPr>
  </w:style>
  <w:style w:type="paragraph" w:styleId="afa">
    <w:name w:val="annotation text"/>
    <w:basedOn w:val="a0"/>
    <w:link w:val="afb"/>
    <w:unhideWhenUsed/>
    <w:qFormat/>
    <w:rsid w:val="00DC5607"/>
    <w:pPr>
      <w:jc w:val="left"/>
    </w:pPr>
  </w:style>
  <w:style w:type="character" w:customStyle="1" w:styleId="afb">
    <w:name w:val="批注文字 字符"/>
    <w:basedOn w:val="a1"/>
    <w:link w:val="afa"/>
    <w:qFormat/>
    <w:rsid w:val="00DC5607"/>
    <w:rPr>
      <w:sz w:val="22"/>
      <w:szCs w:val="22"/>
    </w:rPr>
  </w:style>
  <w:style w:type="paragraph" w:styleId="afc">
    <w:name w:val="annotation subject"/>
    <w:basedOn w:val="afa"/>
    <w:next w:val="afa"/>
    <w:link w:val="afd"/>
    <w:unhideWhenUsed/>
    <w:rsid w:val="00DC5607"/>
    <w:rPr>
      <w:b/>
      <w:bCs/>
    </w:rPr>
  </w:style>
  <w:style w:type="character" w:customStyle="1" w:styleId="afd">
    <w:name w:val="批注主题 字符"/>
    <w:basedOn w:val="afb"/>
    <w:link w:val="afc"/>
    <w:rsid w:val="00DC5607"/>
    <w:rPr>
      <w:b/>
      <w:bCs/>
      <w:sz w:val="22"/>
      <w:szCs w:val="22"/>
    </w:rPr>
  </w:style>
  <w:style w:type="paragraph" w:styleId="afe">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1"/>
    <w:link w:val="1"/>
    <w:rsid w:val="007D092E"/>
    <w:rPr>
      <w:b/>
      <w:bCs/>
      <w:sz w:val="28"/>
      <w:szCs w:val="28"/>
    </w:rPr>
  </w:style>
  <w:style w:type="paragraph" w:customStyle="1" w:styleId="xmsonormal">
    <w:name w:val="x_msonormal"/>
    <w:basedOn w:val="a0"/>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1"/>
    <w:rsid w:val="00A53C7D"/>
  </w:style>
  <w:style w:type="paragraph" w:customStyle="1" w:styleId="TAR">
    <w:name w:val="TAR"/>
    <w:basedOn w:val="TAL"/>
    <w:rsid w:val="00C656EC"/>
    <w:pPr>
      <w:jc w:val="right"/>
    </w:pPr>
  </w:style>
  <w:style w:type="paragraph" w:customStyle="1" w:styleId="TAL">
    <w:name w:val="TAL"/>
    <w:basedOn w:val="a0"/>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0"/>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f">
    <w:name w:val="Placeholder Text"/>
    <w:basedOn w:val="a1"/>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1"/>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1"/>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1"/>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1"/>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1"/>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1"/>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1"/>
    <w:link w:val="8"/>
    <w:rsid w:val="00484504"/>
    <w:rPr>
      <w:i/>
      <w:iCs/>
      <w:sz w:val="24"/>
      <w:szCs w:val="24"/>
    </w:rPr>
  </w:style>
  <w:style w:type="character" w:customStyle="1" w:styleId="90">
    <w:name w:val="标题 9 字符"/>
    <w:aliases w:val="Alt+9 字符,Figure Heading 字符,FH 字符,Titre 10 字符,标题 91 字符"/>
    <w:basedOn w:val="a1"/>
    <w:link w:val="9"/>
    <w:rsid w:val="00484504"/>
    <w:rPr>
      <w:rFonts w:ascii="Arial" w:hAnsi="Arial" w:cs="Arial"/>
      <w:sz w:val="22"/>
      <w:szCs w:val="22"/>
    </w:rPr>
  </w:style>
  <w:style w:type="character" w:customStyle="1" w:styleId="ac">
    <w:name w:val="批注框文本 字符"/>
    <w:basedOn w:val="a1"/>
    <w:link w:val="ab"/>
    <w:rsid w:val="00484504"/>
    <w:rPr>
      <w:rFonts w:ascii="Tahoma" w:hAnsi="Tahoma" w:cs="Tahoma"/>
      <w:sz w:val="16"/>
      <w:szCs w:val="16"/>
    </w:rPr>
  </w:style>
  <w:style w:type="paragraph" w:customStyle="1" w:styleId="Paragraphedeliste">
    <w:name w:val="Paragraphe de liste"/>
    <w:basedOn w:val="a0"/>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a"/>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2"/>
    <w:next w:val="af1"/>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1"/>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1"/>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484504"/>
    <w:rPr>
      <w:i/>
      <w:iCs/>
    </w:rPr>
  </w:style>
  <w:style w:type="character" w:styleId="aff1">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0"/>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0"/>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0"/>
    <w:next w:val="a0"/>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0"/>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0"/>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0"/>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1"/>
    <w:link w:val="B3"/>
    <w:rsid w:val="00484504"/>
    <w:rPr>
      <w:lang w:val="en-GB"/>
    </w:rPr>
  </w:style>
  <w:style w:type="paragraph" w:customStyle="1" w:styleId="B5">
    <w:name w:val="B5"/>
    <w:basedOn w:val="a0"/>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2">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0"/>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0"/>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0"/>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0"/>
    <w:next w:val="a0"/>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uiPriority w:val="99"/>
    <w:rsid w:val="00484504"/>
  </w:style>
  <w:style w:type="character" w:styleId="aff3">
    <w:name w:val="Subtle Reference"/>
    <w:basedOn w:val="a1"/>
    <w:uiPriority w:val="31"/>
    <w:qFormat/>
    <w:rsid w:val="00484504"/>
    <w:rPr>
      <w:smallCaps/>
      <w:color w:val="5A5A5A" w:themeColor="text1" w:themeTint="A5"/>
    </w:rPr>
  </w:style>
  <w:style w:type="paragraph" w:styleId="aff4">
    <w:name w:val="Title"/>
    <w:basedOn w:val="a0"/>
    <w:next w:val="a0"/>
    <w:link w:val="aff5"/>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5">
    <w:name w:val="标题 字符"/>
    <w:basedOn w:val="a1"/>
    <w:link w:val="aff4"/>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6">
    <w:name w:val="Grid Table Light"/>
    <w:basedOn w:val="a2"/>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0"/>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2"/>
    <w:next w:val="aff6"/>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0"/>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0"/>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4"/>
    <w:qFormat/>
    <w:rsid w:val="008F1D2E"/>
    <w:pPr>
      <w:numPr>
        <w:numId w:val="4"/>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1"/>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5"/>
      </w:numPr>
      <w:spacing w:after="50" w:line="180" w:lineRule="exact"/>
      <w:jc w:val="both"/>
    </w:pPr>
    <w:rPr>
      <w:rFonts w:eastAsia="MS Mincho"/>
      <w:noProof/>
      <w:szCs w:val="16"/>
    </w:rPr>
  </w:style>
  <w:style w:type="paragraph" w:customStyle="1" w:styleId="RAN1bullet1">
    <w:name w:val="RAN1 bullet1"/>
    <w:basedOn w:val="a0"/>
    <w:qFormat/>
    <w:rsid w:val="00547C6A"/>
    <w:pPr>
      <w:numPr>
        <w:numId w:val="6"/>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a0"/>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25">
    <w:name w:val="List Number 2"/>
    <w:basedOn w:val="aff7"/>
    <w:rsid w:val="00D6008A"/>
    <w:pPr>
      <w:ind w:left="851"/>
    </w:pPr>
  </w:style>
  <w:style w:type="paragraph" w:customStyle="1" w:styleId="TF">
    <w:name w:val="TF"/>
    <w:aliases w:val="left"/>
    <w:basedOn w:val="TH"/>
    <w:link w:val="TFChar"/>
    <w:qFormat/>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a0"/>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a0"/>
    <w:rsid w:val="00D6008A"/>
    <w:pPr>
      <w:ind w:left="1985" w:hanging="1985"/>
    </w:pPr>
  </w:style>
  <w:style w:type="paragraph" w:styleId="TOC7">
    <w:name w:val="toc 7"/>
    <w:basedOn w:val="TOC6"/>
    <w:next w:val="a0"/>
    <w:rsid w:val="00D6008A"/>
    <w:pPr>
      <w:ind w:left="2268" w:hanging="2268"/>
    </w:pPr>
  </w:style>
  <w:style w:type="paragraph" w:styleId="26">
    <w:name w:val="List Bullet 2"/>
    <w:aliases w:val="lb2"/>
    <w:basedOn w:val="a9"/>
    <w:rsid w:val="00D6008A"/>
    <w:pPr>
      <w:overflowPunct w:val="0"/>
      <w:autoSpaceDE w:val="0"/>
      <w:autoSpaceDN w:val="0"/>
      <w:adjustRightInd w:val="0"/>
      <w:snapToGrid/>
      <w:ind w:left="851"/>
      <w:textAlignment w:val="baseline"/>
    </w:pPr>
    <w:rPr>
      <w:rFonts w:eastAsia="Times New Roman"/>
      <w:lang w:eastAsia="en-GB"/>
    </w:rPr>
  </w:style>
  <w:style w:type="paragraph" w:styleId="31">
    <w:name w:val="List Bullet 3"/>
    <w:basedOn w:val="26"/>
    <w:rsid w:val="00D6008A"/>
    <w:pPr>
      <w:ind w:left="1135"/>
    </w:pPr>
  </w:style>
  <w:style w:type="paragraph" w:styleId="aff7">
    <w:name w:val="List Number"/>
    <w:basedOn w:val="aa"/>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5"/>
    <w:next w:val="a0"/>
    <w:link w:val="H6Char"/>
    <w:rsid w:val="00D6008A"/>
    <w:pPr>
      <w:keepLines/>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2"/>
    <w:rsid w:val="00D6008A"/>
    <w:pPr>
      <w:snapToGrid/>
      <w:spacing w:beforeLines="0" w:before="0" w:line="240" w:lineRule="auto"/>
      <w:ind w:left="1135"/>
    </w:pPr>
    <w:rPr>
      <w:rFonts w:eastAsia="Times New Roman"/>
      <w:sz w:val="20"/>
      <w:lang w:val="en-GB" w:eastAsia="en-GB"/>
    </w:rPr>
  </w:style>
  <w:style w:type="paragraph" w:styleId="41">
    <w:name w:val="List 4"/>
    <w:basedOn w:val="32"/>
    <w:rsid w:val="00D6008A"/>
    <w:pPr>
      <w:ind w:left="1418"/>
    </w:pPr>
  </w:style>
  <w:style w:type="paragraph" w:styleId="51">
    <w:name w:val="List 5"/>
    <w:basedOn w:val="41"/>
    <w:rsid w:val="00D6008A"/>
    <w:pPr>
      <w:ind w:left="1702"/>
    </w:pPr>
  </w:style>
  <w:style w:type="paragraph" w:customStyle="1" w:styleId="EditorsNote">
    <w:name w:val="Editor's Note"/>
    <w:basedOn w:val="NO"/>
    <w:rsid w:val="00D6008A"/>
    <w:rPr>
      <w:color w:val="FF0000"/>
    </w:rPr>
  </w:style>
  <w:style w:type="paragraph" w:styleId="42">
    <w:name w:val="List Bullet 4"/>
    <w:basedOn w:val="31"/>
    <w:rsid w:val="00D6008A"/>
    <w:pPr>
      <w:ind w:left="1418"/>
    </w:pPr>
  </w:style>
  <w:style w:type="paragraph" w:styleId="52">
    <w:name w:val="List Bullet 5"/>
    <w:basedOn w:val="42"/>
    <w:rsid w:val="00D6008A"/>
    <w:pPr>
      <w:ind w:left="1702"/>
    </w:pPr>
  </w:style>
  <w:style w:type="character" w:styleId="aff8">
    <w:name w:val="page number"/>
    <w:basedOn w:val="a1"/>
    <w:rsid w:val="00D6008A"/>
  </w:style>
  <w:style w:type="paragraph" w:customStyle="1" w:styleId="Heading1unnumbered">
    <w:name w:val="Heading 1 unnumbered"/>
    <w:basedOn w:val="1"/>
    <w:next w:val="a4"/>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9">
    <w:name w:val="Body Text Indent"/>
    <w:basedOn w:val="a0"/>
    <w:link w:val="affa"/>
    <w:rsid w:val="00D6008A"/>
    <w:pPr>
      <w:autoSpaceDE/>
      <w:autoSpaceDN/>
      <w:adjustRightInd/>
      <w:snapToGrid/>
      <w:spacing w:after="0"/>
      <w:ind w:left="360"/>
      <w:jc w:val="left"/>
    </w:pPr>
    <w:rPr>
      <w:rFonts w:eastAsia="MS Gothic"/>
      <w:sz w:val="24"/>
      <w:szCs w:val="20"/>
      <w:lang w:val="en-GB" w:eastAsia="ja-JP"/>
    </w:rPr>
  </w:style>
  <w:style w:type="character" w:customStyle="1" w:styleId="affa">
    <w:name w:val="正文文本缩进 字符"/>
    <w:basedOn w:val="a1"/>
    <w:link w:val="aff9"/>
    <w:rsid w:val="00D6008A"/>
    <w:rPr>
      <w:rFonts w:eastAsia="MS Gothic"/>
      <w:sz w:val="24"/>
      <w:lang w:val="en-GB" w:eastAsia="ja-JP"/>
    </w:rPr>
  </w:style>
  <w:style w:type="paragraph" w:styleId="affb">
    <w:name w:val="Document Map"/>
    <w:basedOn w:val="a0"/>
    <w:link w:val="affc"/>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c">
    <w:name w:val="文档结构图 字符"/>
    <w:basedOn w:val="a1"/>
    <w:link w:val="affb"/>
    <w:rsid w:val="00D6008A"/>
    <w:rPr>
      <w:rFonts w:ascii="Tahoma" w:eastAsia="MS Gothic" w:hAnsi="Tahoma"/>
      <w:sz w:val="24"/>
      <w:shd w:val="clear" w:color="auto" w:fill="000080"/>
      <w:lang w:val="en-GB" w:eastAsia="ja-JP"/>
    </w:rPr>
  </w:style>
  <w:style w:type="paragraph" w:styleId="affd">
    <w:name w:val="Plain Text"/>
    <w:basedOn w:val="a0"/>
    <w:link w:val="affe"/>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affe">
    <w:name w:val="纯文本 字符"/>
    <w:basedOn w:val="a1"/>
    <w:link w:val="affd"/>
    <w:rsid w:val="00D6008A"/>
    <w:rPr>
      <w:rFonts w:ascii="Courier New" w:eastAsia="MS Gothic" w:hAnsi="Courier New"/>
      <w:sz w:val="24"/>
      <w:lang w:val="en-GB" w:eastAsia="ja-JP"/>
    </w:rPr>
  </w:style>
  <w:style w:type="paragraph" w:customStyle="1" w:styleId="lptext">
    <w:name w:val="lˆptext"/>
    <w:basedOn w:val="a0"/>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D6008A"/>
    <w:pPr>
      <w:numPr>
        <w:numId w:val="8"/>
      </w:numPr>
      <w:autoSpaceDE/>
      <w:autoSpaceDN/>
      <w:adjustRightInd/>
      <w:snapToGrid/>
      <w:spacing w:after="180"/>
      <w:jc w:val="left"/>
    </w:pPr>
    <w:rPr>
      <w:rFonts w:eastAsia="MS Gothic"/>
      <w:sz w:val="24"/>
      <w:szCs w:val="20"/>
      <w:lang w:val="en-GB" w:eastAsia="ja-JP"/>
    </w:rPr>
  </w:style>
  <w:style w:type="paragraph" w:styleId="27">
    <w:name w:val="Body Text Indent 2"/>
    <w:basedOn w:val="a0"/>
    <w:link w:val="28"/>
    <w:rsid w:val="00D6008A"/>
    <w:pPr>
      <w:widowControl w:val="0"/>
      <w:snapToGrid/>
      <w:spacing w:after="0"/>
      <w:ind w:left="1656"/>
      <w:textAlignment w:val="baseline"/>
    </w:pPr>
    <w:rPr>
      <w:rFonts w:eastAsia="MS Gothic"/>
      <w:kern w:val="2"/>
      <w:sz w:val="24"/>
      <w:szCs w:val="20"/>
      <w:lang w:val="en-GB" w:eastAsia="ja-JP"/>
    </w:rPr>
  </w:style>
  <w:style w:type="character" w:customStyle="1" w:styleId="28">
    <w:name w:val="正文文本缩进 2 字符"/>
    <w:basedOn w:val="a1"/>
    <w:link w:val="27"/>
    <w:rsid w:val="00D6008A"/>
    <w:rPr>
      <w:rFonts w:eastAsia="MS Gothic"/>
      <w:kern w:val="2"/>
      <w:sz w:val="24"/>
      <w:lang w:val="en-GB" w:eastAsia="ja-JP"/>
    </w:rPr>
  </w:style>
  <w:style w:type="paragraph" w:customStyle="1" w:styleId="ListBulletLast">
    <w:name w:val="List Bullet Last"/>
    <w:aliases w:val="lbl"/>
    <w:basedOn w:val="a9"/>
    <w:next w:val="a4"/>
    <w:rsid w:val="00D6008A"/>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D6008A"/>
    <w:pPr>
      <w:autoSpaceDE/>
      <w:autoSpaceDN/>
      <w:adjustRightInd/>
      <w:snapToGrid/>
      <w:spacing w:after="220"/>
      <w:jc w:val="left"/>
    </w:pPr>
    <w:rPr>
      <w:rFonts w:ascii="Arial" w:eastAsia="MS Gothic" w:hAnsi="Arial"/>
      <w:b/>
      <w:szCs w:val="20"/>
      <w:lang w:val="en-GB" w:eastAsia="ja-JP"/>
    </w:rPr>
  </w:style>
  <w:style w:type="paragraph" w:styleId="afff">
    <w:name w:val="table of figures"/>
    <w:basedOn w:val="TOC1"/>
    <w:next w:val="a0"/>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D6008A"/>
    <w:pPr>
      <w:autoSpaceDE/>
      <w:autoSpaceDN/>
      <w:adjustRightInd/>
      <w:snapToGrid/>
      <w:spacing w:after="0"/>
    </w:pPr>
    <w:rPr>
      <w:rFonts w:eastAsia="MS Gothic"/>
      <w:sz w:val="24"/>
      <w:szCs w:val="20"/>
      <w:lang w:val="en-GB" w:eastAsia="ja-JP"/>
    </w:rPr>
  </w:style>
  <w:style w:type="character" w:customStyle="1" w:styleId="34">
    <w:name w:val="正文文本 3 字符"/>
    <w:basedOn w:val="a1"/>
    <w:link w:val="33"/>
    <w:rsid w:val="00D6008A"/>
    <w:rPr>
      <w:rFonts w:eastAsia="MS Gothic"/>
      <w:sz w:val="24"/>
      <w:lang w:val="en-GB" w:eastAsia="ja-JP"/>
    </w:rPr>
  </w:style>
  <w:style w:type="paragraph" w:customStyle="1" w:styleId="TableText0">
    <w:name w:val="Table_Text"/>
    <w:basedOn w:val="a0"/>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7"/>
      </w:numPr>
      <w:spacing w:after="120"/>
    </w:pPr>
  </w:style>
  <w:style w:type="paragraph" w:customStyle="1" w:styleId="shortcode">
    <w:name w:val="shortcode"/>
    <w:basedOn w:val="a4"/>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a0"/>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a0"/>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a0"/>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aff9"/>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
    <w:name w:val="未处理的提及1"/>
    <w:basedOn w:val="a1"/>
    <w:uiPriority w:val="99"/>
    <w:semiHidden/>
    <w:unhideWhenUsed/>
    <w:rsid w:val="00D6008A"/>
    <w:rPr>
      <w:color w:val="605E5C"/>
      <w:shd w:val="clear" w:color="auto" w:fill="E1DFDD"/>
    </w:rPr>
  </w:style>
  <w:style w:type="paragraph" w:customStyle="1" w:styleId="Agreement">
    <w:name w:val="Agreement"/>
    <w:basedOn w:val="a0"/>
    <w:next w:val="Doc-text2"/>
    <w:uiPriority w:val="99"/>
    <w:qFormat/>
    <w:rsid w:val="00D6008A"/>
    <w:pPr>
      <w:numPr>
        <w:numId w:val="10"/>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a2"/>
    <w:next w:val="af1"/>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a0"/>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4"/>
    <w:rsid w:val="00D6008A"/>
    <w:p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a0"/>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a2"/>
    <w:next w:val="af1"/>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E1D4F"/>
    <w:rPr>
      <w:rFonts w:ascii="Arial" w:eastAsia="Times New Roman" w:hAnsi="Arial"/>
      <w:b/>
      <w:lang w:val="en-GB" w:eastAsia="en-GB"/>
    </w:rPr>
  </w:style>
  <w:style w:type="paragraph" w:customStyle="1" w:styleId="textintend3">
    <w:name w:val="text intend 3"/>
    <w:basedOn w:val="text"/>
    <w:rsid w:val="00D84AD5"/>
    <w:pPr>
      <w:numPr>
        <w:numId w:val="15"/>
      </w:numPr>
      <w:overflowPunct w:val="0"/>
      <w:autoSpaceDE w:val="0"/>
      <w:autoSpaceDN w:val="0"/>
      <w:adjustRightInd w:val="0"/>
      <w:spacing w:after="120"/>
      <w:textAlignment w:val="baseline"/>
    </w:pPr>
    <w:rPr>
      <w:rFonts w:eastAsia="MS Mincho"/>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105274572">
      <w:bodyDiv w:val="1"/>
      <w:marLeft w:val="0"/>
      <w:marRight w:val="0"/>
      <w:marTop w:val="0"/>
      <w:marBottom w:val="0"/>
      <w:divBdr>
        <w:top w:val="none" w:sz="0" w:space="0" w:color="auto"/>
        <w:left w:val="none" w:sz="0" w:space="0" w:color="auto"/>
        <w:bottom w:val="none" w:sz="0" w:space="0" w:color="auto"/>
        <w:right w:val="none" w:sz="0" w:space="0" w:color="auto"/>
      </w:divBdr>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7507420">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914966">
      <w:bodyDiv w:val="1"/>
      <w:marLeft w:val="0"/>
      <w:marRight w:val="0"/>
      <w:marTop w:val="0"/>
      <w:marBottom w:val="0"/>
      <w:divBdr>
        <w:top w:val="none" w:sz="0" w:space="0" w:color="auto"/>
        <w:left w:val="none" w:sz="0" w:space="0" w:color="auto"/>
        <w:bottom w:val="none" w:sz="0" w:space="0" w:color="auto"/>
        <w:right w:val="none" w:sz="0" w:space="0" w:color="auto"/>
      </w:divBdr>
    </w:div>
    <w:div w:id="430011809">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45994050">
      <w:bodyDiv w:val="1"/>
      <w:marLeft w:val="0"/>
      <w:marRight w:val="0"/>
      <w:marTop w:val="0"/>
      <w:marBottom w:val="0"/>
      <w:divBdr>
        <w:top w:val="none" w:sz="0" w:space="0" w:color="auto"/>
        <w:left w:val="none" w:sz="0" w:space="0" w:color="auto"/>
        <w:bottom w:val="none" w:sz="0" w:space="0" w:color="auto"/>
        <w:right w:val="none" w:sz="0" w:space="0" w:color="auto"/>
      </w:divBdr>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36585848">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7891837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651015676">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4942045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72704793">
      <w:bodyDiv w:val="1"/>
      <w:marLeft w:val="0"/>
      <w:marRight w:val="0"/>
      <w:marTop w:val="0"/>
      <w:marBottom w:val="0"/>
      <w:divBdr>
        <w:top w:val="none" w:sz="0" w:space="0" w:color="auto"/>
        <w:left w:val="none" w:sz="0" w:space="0" w:color="auto"/>
        <w:bottom w:val="none" w:sz="0" w:space="0" w:color="auto"/>
        <w:right w:val="none" w:sz="0" w:space="0" w:color="auto"/>
      </w:divBdr>
      <w:divsChild>
        <w:div w:id="1893734499">
          <w:marLeft w:val="288"/>
          <w:marRight w:val="0"/>
          <w:marTop w:val="0"/>
          <w:marBottom w:val="120"/>
          <w:divBdr>
            <w:top w:val="none" w:sz="0" w:space="0" w:color="auto"/>
            <w:left w:val="none" w:sz="0" w:space="0" w:color="auto"/>
            <w:bottom w:val="none" w:sz="0" w:space="0" w:color="auto"/>
            <w:right w:val="none" w:sz="0" w:space="0" w:color="auto"/>
          </w:divBdr>
        </w:div>
        <w:div w:id="1634946138">
          <w:marLeft w:val="288"/>
          <w:marRight w:val="0"/>
          <w:marTop w:val="0"/>
          <w:marBottom w:val="120"/>
          <w:divBdr>
            <w:top w:val="none" w:sz="0" w:space="0" w:color="auto"/>
            <w:left w:val="none" w:sz="0" w:space="0" w:color="auto"/>
            <w:bottom w:val="none" w:sz="0" w:space="0" w:color="auto"/>
            <w:right w:val="none" w:sz="0" w:space="0" w:color="auto"/>
          </w:divBdr>
        </w:div>
        <w:div w:id="1009717906">
          <w:marLeft w:val="288"/>
          <w:marRight w:val="0"/>
          <w:marTop w:val="0"/>
          <w:marBottom w:val="120"/>
          <w:divBdr>
            <w:top w:val="none" w:sz="0" w:space="0" w:color="auto"/>
            <w:left w:val="none" w:sz="0" w:space="0" w:color="auto"/>
            <w:bottom w:val="none" w:sz="0" w:space="0" w:color="auto"/>
            <w:right w:val="none" w:sz="0" w:space="0" w:color="auto"/>
          </w:divBdr>
        </w:div>
      </w:divsChild>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 w:id="214395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D39492-D031-4995-B23E-85088F47B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1566</Words>
  <Characters>8133</Characters>
  <Application>Microsoft Office Word</Application>
  <DocSecurity>0</DocSecurity>
  <Lines>153</Lines>
  <Paragraphs>97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Huawei</cp:lastModifiedBy>
  <cp:revision>4</cp:revision>
  <cp:lastPrinted>2007-06-18T22:08:00Z</cp:lastPrinted>
  <dcterms:created xsi:type="dcterms:W3CDTF">2025-05-09T03:38:00Z</dcterms:created>
  <dcterms:modified xsi:type="dcterms:W3CDTF">2025-05-09T14:54:00Z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1746802434</vt:lpwstr>
  </property>
</Properties>
</file>