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548CD">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21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R1-</w:t>
      </w:r>
      <w:r>
        <w:rPr>
          <w:rFonts w:hint="eastAsia" w:ascii="Arial" w:hAnsi="Arial" w:cs="Arial"/>
          <w:b/>
          <w:bCs/>
          <w:sz w:val="24"/>
          <w:szCs w:val="24"/>
        </w:rPr>
        <w:t>2504172</w:t>
      </w:r>
      <w:bookmarkStart w:id="20" w:name="_GoBack"/>
      <w:bookmarkEnd w:id="20"/>
    </w:p>
    <w:p w14:paraId="6CD69AEC">
      <w:pPr>
        <w:tabs>
          <w:tab w:val="center" w:pos="4536"/>
          <w:tab w:val="right" w:pos="9072"/>
        </w:tabs>
        <w:rPr>
          <w:rFonts w:hint="eastAsia" w:ascii="Arial" w:hAnsi="Arial" w:eastAsia="宋体" w:cs="Arial"/>
          <w:b/>
          <w:bCs/>
          <w:sz w:val="24"/>
          <w:szCs w:val="24"/>
          <w:lang w:eastAsia="zh-CN"/>
        </w:rPr>
      </w:pPr>
      <w:r>
        <w:rPr>
          <w:rFonts w:hint="eastAsia" w:ascii="Arial" w:hAnsi="Arial" w:eastAsia="宋体" w:cs="Arial"/>
          <w:b/>
          <w:bCs/>
          <w:sz w:val="24"/>
          <w:szCs w:val="24"/>
          <w:lang w:val="en-US" w:eastAsia="zh-CN"/>
        </w:rPr>
        <w:t>St Julian</w:t>
      </w:r>
      <w:r>
        <w:rPr>
          <w:rFonts w:hint="default" w:ascii="Arial" w:hAnsi="Arial" w:cs="Arial"/>
          <w:b/>
          <w:bCs/>
          <w:sz w:val="24"/>
          <w:szCs w:val="24"/>
          <w:lang w:val="en-US" w:eastAsia="zh-CN"/>
        </w:rPr>
        <w:t>’</w:t>
      </w:r>
      <w:r>
        <w:rPr>
          <w:rFonts w:hint="eastAsia" w:ascii="Arial" w:hAnsi="Arial" w:eastAsia="宋体" w:cs="Arial"/>
          <w:b/>
          <w:bCs/>
          <w:sz w:val="24"/>
          <w:szCs w:val="24"/>
          <w:lang w:val="en-US" w:eastAsia="zh-CN"/>
        </w:rPr>
        <w:t xml:space="preserve">s, Malta, </w:t>
      </w:r>
      <w:r>
        <w:rPr>
          <w:rFonts w:hint="eastAsia" w:ascii="Arial" w:hAnsi="Arial" w:cs="Arial"/>
          <w:b/>
          <w:bCs/>
          <w:sz w:val="24"/>
          <w:szCs w:val="24"/>
          <w:lang w:val="en-US" w:eastAsia="zh-CN"/>
        </w:rPr>
        <w:t>May</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zh-CN"/>
        </w:rPr>
        <w:t>19</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23</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14:paraId="6C4C76BA">
      <w:pPr>
        <w:pBdr>
          <w:top w:val="single" w:color="auto" w:sz="4" w:space="0"/>
        </w:pBdr>
        <w:spacing w:after="0"/>
        <w:jc w:val="left"/>
        <w:rPr>
          <w:b/>
          <w:bCs/>
          <w:sz w:val="16"/>
          <w:szCs w:val="16"/>
        </w:rPr>
      </w:pPr>
    </w:p>
    <w:p w14:paraId="370F54E2">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.1</w:t>
      </w:r>
    </w:p>
    <w:p w14:paraId="2DAF82D6">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14:paraId="4E148FD5">
      <w:pPr>
        <w:spacing w:after="60"/>
        <w:ind w:left="1555" w:hanging="1555"/>
        <w:jc w:val="left"/>
        <w:rPr>
          <w:rFonts w:hint="eastAsia" w:eastAsia="宋体"/>
          <w:b/>
          <w:lang w:val="en-US" w:eastAsia="zh-CN"/>
        </w:rPr>
      </w:pPr>
      <w:r>
        <w:rPr>
          <w:b/>
        </w:rPr>
        <w:t>Title:</w:t>
      </w:r>
      <w:r>
        <w:rPr>
          <w:b/>
        </w:rPr>
        <w:tab/>
      </w:r>
      <w:r>
        <w:rPr>
          <w:rFonts w:hint="eastAsia"/>
          <w:b/>
        </w:rPr>
        <w:t>Enhancements for UE-initiated/event-driven beam management</w:t>
      </w:r>
    </w:p>
    <w:p w14:paraId="331D5664">
      <w:pPr>
        <w:spacing w:after="60"/>
        <w:ind w:left="1555" w:hanging="1555"/>
        <w:jc w:val="left"/>
        <w:rPr>
          <w:b/>
        </w:rPr>
      </w:pPr>
      <w:r>
        <w:rPr>
          <w:b/>
        </w:rPr>
        <w:t>Document for:</w:t>
      </w:r>
      <w:r>
        <w:rPr>
          <w:b/>
        </w:rPr>
        <w:tab/>
      </w:r>
      <w:r>
        <w:rPr>
          <w:b/>
        </w:rPr>
        <w:t>Discussion and decision</w:t>
      </w:r>
    </w:p>
    <w:p w14:paraId="5357421D">
      <w:pPr>
        <w:pBdr>
          <w:bottom w:val="single" w:color="auto" w:sz="4" w:space="1"/>
        </w:pBdr>
        <w:spacing w:after="0"/>
        <w:jc w:val="left"/>
        <w:rPr>
          <w:b/>
          <w:sz w:val="16"/>
          <w:szCs w:val="16"/>
        </w:rPr>
      </w:pPr>
    </w:p>
    <w:p w14:paraId="5273D59B">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14:paraId="4A2C19EA">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w:t>
      </w:r>
      <w:r>
        <w:rPr>
          <w:rFonts w:hint="eastAsia"/>
          <w:sz w:val="20"/>
          <w:szCs w:val="20"/>
          <w:lang w:val="en-US" w:eastAsia="zh-CN"/>
        </w:rPr>
        <w:t>s</w:t>
      </w:r>
      <w:r>
        <w:rPr>
          <w:rFonts w:hint="eastAsia" w:eastAsia="宋体"/>
          <w:sz w:val="20"/>
          <w:szCs w:val="20"/>
          <w:lang w:val="en-US" w:eastAsia="zh-CN"/>
        </w:rPr>
        <w:t xml:space="preserve"> to enhance UE-initiated/event-driven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we discuss enhancements for UE-initiated/event-driven beam management.</w:t>
      </w:r>
    </w:p>
    <w:p w14:paraId="28981E01">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7"/>
      <w:bookmarkStart w:id="1" w:name="OLE_LINK26"/>
      <w:bookmarkStart w:id="2" w:name="OLE_LINK8"/>
    </w:p>
    <w:bookmarkEnd w:id="0"/>
    <w:bookmarkEnd w:id="1"/>
    <w:bookmarkEnd w:id="2"/>
    <w:p w14:paraId="2D652265">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E</w:t>
      </w:r>
      <w:r>
        <w:rPr>
          <w:rFonts w:hint="eastAsia" w:ascii="Times New Roman" w:hAnsi="Times New Roman" w:eastAsia="宋体" w:cs="Times New Roman"/>
          <w:b/>
          <w:bCs/>
          <w:sz w:val="24"/>
          <w:szCs w:val="22"/>
          <w:highlight w:val="none"/>
          <w:lang w:val="en-US" w:eastAsia="zh-CN" w:bidi="ar-SA"/>
        </w:rPr>
        <w:t>vent</w:t>
      </w:r>
      <w:r>
        <w:rPr>
          <w:rFonts w:hint="eastAsia" w:cs="Times New Roman"/>
          <w:b/>
          <w:bCs/>
          <w:sz w:val="24"/>
          <w:szCs w:val="22"/>
          <w:highlight w:val="none"/>
          <w:lang w:val="en-US" w:eastAsia="zh-CN" w:bidi="ar-SA"/>
        </w:rPr>
        <w:t xml:space="preserve"> for UE-initiated Beam Reporting</w:t>
      </w:r>
    </w:p>
    <w:p w14:paraId="70EAFE6A">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RAN1#120b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6874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35CB0B07">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US"/>
              </w:rPr>
              <w:t>Agreement</w:t>
            </w:r>
          </w:p>
          <w:p w14:paraId="7178043F">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宋体"/>
                <w:color w:val="auto"/>
                <w:sz w:val="20"/>
                <w:szCs w:val="20"/>
                <w:lang w:val="en-GB"/>
              </w:rPr>
            </w:pPr>
            <w:r>
              <w:rPr>
                <w:rFonts w:hint="eastAsia" w:ascii="Times" w:hAnsi="Times" w:eastAsia="宋体"/>
                <w:color w:val="auto"/>
                <w:sz w:val="20"/>
                <w:szCs w:val="20"/>
                <w:lang w:val="en-GB"/>
              </w:rPr>
              <w:t xml:space="preserve">Regarding triggering event determination for Event 2, on resetting the counting, the following modification on the agreed Candidate #2 in RAN1#120 is supported. </w:t>
            </w:r>
          </w:p>
          <w:p w14:paraId="17B3EC6B">
            <w:pPr>
              <w:keepNext w:val="0"/>
              <w:keepLines w:val="0"/>
              <w:widowControl/>
              <w:numPr>
                <w:ilvl w:val="0"/>
                <w:numId w:val="6"/>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color w:val="auto"/>
                <w:sz w:val="20"/>
                <w:szCs w:val="20"/>
                <w:lang w:val="en-GB" w:eastAsia="ja-JP" w:bidi="ar-SA"/>
              </w:rPr>
            </w:pPr>
            <w:r>
              <w:rPr>
                <w:rFonts w:hint="eastAsia" w:ascii="Times New Roman" w:hAnsi="Times New Roman" w:eastAsia="宋体" w:cs="Times New Roman"/>
                <w:color w:val="auto"/>
                <w:sz w:val="20"/>
                <w:szCs w:val="20"/>
                <w:lang w:val="en-GB" w:eastAsia="ja-JP" w:bidi="ar-SA"/>
              </w:rPr>
              <w:t xml:space="preserve">Candidate#2: </w:t>
            </w:r>
            <w:r>
              <w:rPr>
                <w:rFonts w:hint="eastAsia" w:ascii="Times New Roman" w:hAnsi="Times New Roman" w:eastAsia="宋体" w:cs="Times New Roman"/>
                <w:strike/>
                <w:color w:val="auto"/>
                <w:sz w:val="20"/>
                <w:szCs w:val="20"/>
                <w:lang w:val="en-GB" w:eastAsia="ja-JP" w:bidi="ar-SA"/>
              </w:rPr>
              <w:t>[</w:t>
            </w:r>
            <w:r>
              <w:rPr>
                <w:rFonts w:hint="eastAsia" w:ascii="Times New Roman" w:hAnsi="Times New Roman" w:eastAsia="宋体" w:cs="Times New Roman"/>
                <w:color w:val="auto"/>
                <w:sz w:val="20"/>
                <w:szCs w:val="20"/>
                <w:lang w:val="en-GB" w:eastAsia="ja-JP" w:bidi="ar-SA"/>
              </w:rPr>
              <w:t>The measured current beam RS is updated based on</w:t>
            </w:r>
            <w:r>
              <w:rPr>
                <w:rFonts w:hint="eastAsia" w:ascii="Times New Roman" w:hAnsi="Times New Roman" w:eastAsia="宋体" w:cs="Times New Roman"/>
                <w:strike/>
                <w:color w:val="auto"/>
                <w:sz w:val="20"/>
                <w:szCs w:val="20"/>
                <w:lang w:val="en-GB" w:eastAsia="ja-JP" w:bidi="ar-SA"/>
              </w:rPr>
              <w:t>]</w:t>
            </w:r>
            <w:r>
              <w:rPr>
                <w:rFonts w:hint="eastAsia" w:ascii="Times New Roman" w:hAnsi="Times New Roman" w:eastAsia="宋体" w:cs="Times New Roman"/>
                <w:color w:val="auto"/>
                <w:sz w:val="20"/>
                <w:szCs w:val="20"/>
                <w:lang w:val="en-GB" w:eastAsia="ja-JP" w:bidi="ar-SA"/>
              </w:rPr>
              <w:t xml:space="preserve"> indicated TCI state </w:t>
            </w:r>
            <w:r>
              <w:rPr>
                <w:rFonts w:hint="eastAsia" w:ascii="Times New Roman" w:hAnsi="Times New Roman" w:eastAsia="宋体" w:cs="Times New Roman"/>
                <w:strike/>
                <w:color w:val="auto"/>
                <w:sz w:val="20"/>
                <w:szCs w:val="20"/>
                <w:lang w:val="en-GB" w:eastAsia="ja-JP" w:bidi="ar-SA"/>
              </w:rPr>
              <w:t>is updated</w:t>
            </w:r>
            <w:r>
              <w:rPr>
                <w:rFonts w:hint="eastAsia" w:ascii="Times New Roman" w:hAnsi="Times New Roman" w:eastAsia="宋体" w:cs="Times New Roman"/>
                <w:color w:val="auto"/>
                <w:sz w:val="20"/>
                <w:szCs w:val="20"/>
                <w:lang w:val="en-GB" w:eastAsia="ja-JP" w:bidi="ar-SA"/>
              </w:rPr>
              <w:t>;</w:t>
            </w:r>
          </w:p>
          <w:p w14:paraId="4AB66156">
            <w:pPr>
              <w:keepNext w:val="0"/>
              <w:keepLines w:val="0"/>
              <w:widowControl/>
              <w:numPr>
                <w:ilvl w:val="1"/>
                <w:numId w:val="7"/>
              </w:numPr>
              <w:suppressLineNumbers w:val="0"/>
              <w:overflowPunct w:val="0"/>
              <w:autoSpaceDE w:val="0"/>
              <w:autoSpaceDN w:val="0"/>
              <w:adjustRightInd w:val="0"/>
              <w:spacing w:before="0" w:beforeAutospacing="0" w:after="180" w:afterAutospacing="0"/>
              <w:ind w:left="1320" w:right="0" w:hanging="360"/>
              <w:contextualSpacing/>
              <w:textAlignment w:val="baseline"/>
              <w:rPr>
                <w:rFonts w:hint="eastAsia" w:ascii="Times New Roman" w:hAnsi="Times New Roman" w:eastAsia="宋体" w:cs="Times New Roman"/>
                <w:color w:val="auto"/>
                <w:sz w:val="20"/>
                <w:szCs w:val="20"/>
                <w:lang w:val="en-GB" w:eastAsia="ja-JP" w:bidi="ar-SA"/>
              </w:rPr>
            </w:pPr>
            <w:r>
              <w:rPr>
                <w:rFonts w:hint="eastAsia" w:ascii="Times New Roman" w:hAnsi="Times New Roman" w:eastAsia="宋体" w:cs="Times New Roman"/>
                <w:color w:val="auto"/>
                <w:sz w:val="20"/>
                <w:szCs w:val="20"/>
                <w:lang w:val="en-GB" w:eastAsia="ja-JP" w:bidi="ar-SA"/>
              </w:rPr>
              <w:t>In such case, the UE needs to reset the counting for all new beams.</w:t>
            </w:r>
          </w:p>
          <w:p w14:paraId="47335856">
            <w:pPr>
              <w:keepNext w:val="0"/>
              <w:keepLines w:val="0"/>
              <w:widowControl/>
              <w:numPr>
                <w:ilvl w:val="1"/>
                <w:numId w:val="7"/>
              </w:numPr>
              <w:suppressLineNumbers w:val="0"/>
              <w:overflowPunct w:val="0"/>
              <w:autoSpaceDE w:val="0"/>
              <w:autoSpaceDN w:val="0"/>
              <w:adjustRightInd w:val="0"/>
              <w:spacing w:before="0" w:beforeAutospacing="0" w:after="180" w:afterAutospacing="0"/>
              <w:ind w:left="1320" w:right="0" w:hanging="360"/>
              <w:contextualSpacing/>
              <w:textAlignment w:val="baseline"/>
              <w:rPr>
                <w:rFonts w:hint="eastAsia" w:ascii="Times New Roman" w:hAnsi="Times New Roman" w:eastAsia="宋体" w:cs="Times New Roman"/>
                <w:color w:val="auto"/>
                <w:sz w:val="20"/>
                <w:szCs w:val="20"/>
                <w:lang w:val="en-GB" w:eastAsia="ja-JP" w:bidi="ar-SA"/>
              </w:rPr>
            </w:pPr>
            <w:r>
              <w:rPr>
                <w:rFonts w:hint="eastAsia" w:ascii="Times New Roman" w:hAnsi="Times New Roman" w:eastAsia="宋体" w:cs="Times New Roman"/>
                <w:color w:val="auto"/>
                <w:sz w:val="20"/>
                <w:szCs w:val="20"/>
                <w:lang w:val="en-GB" w:eastAsia="ja-JP" w:bidi="ar-SA"/>
              </w:rPr>
              <w:t>FFS: Further details on the update (if necessary).</w:t>
            </w:r>
          </w:p>
          <w:p w14:paraId="1F0F4322">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highlight w:val="green"/>
                <w:lang w:val="en-US"/>
              </w:rPr>
            </w:pPr>
          </w:p>
          <w:p w14:paraId="5AADA7B2">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US"/>
              </w:rPr>
              <w:t>Agreement</w:t>
            </w:r>
          </w:p>
          <w:p w14:paraId="229FA111">
            <w:pPr>
              <w:keepNext w:val="0"/>
              <w:keepLines w:val="0"/>
              <w:widowControl/>
              <w:suppressLineNumbers w:val="0"/>
              <w:autoSpaceDE/>
              <w:autoSpaceDN/>
              <w:adjustRightInd/>
              <w:snapToGrid w:val="0"/>
              <w:spacing w:before="0" w:beforeAutospacing="0" w:after="0" w:afterAutospacing="0"/>
              <w:ind w:left="0" w:right="0"/>
              <w:jc w:val="left"/>
              <w:rPr>
                <w:rFonts w:hint="eastAsia" w:ascii="Times" w:hAnsi="Times" w:eastAsia="宋体"/>
                <w:sz w:val="20"/>
                <w:szCs w:val="20"/>
                <w:lang w:val="en-GB"/>
              </w:rPr>
            </w:pPr>
            <w:r>
              <w:rPr>
                <w:rFonts w:hint="eastAsia" w:ascii="Times" w:hAnsi="Times" w:eastAsia="宋体"/>
                <w:sz w:val="20"/>
                <w:szCs w:val="20"/>
                <w:lang w:val="en-GB"/>
              </w:rPr>
              <w:t xml:space="preserve">Regarding triggering event determination for Event 2, on the measurement window for initiating the UE-initiated/event-driven beam reporting procedure, down-select </w:t>
            </w:r>
            <w:r>
              <w:rPr>
                <w:rFonts w:hint="eastAsia" w:ascii="Times" w:hAnsi="Times" w:eastAsia="宋体"/>
                <w:b/>
                <w:sz w:val="20"/>
                <w:szCs w:val="20"/>
                <w:lang w:val="en-GB"/>
              </w:rPr>
              <w:t>one</w:t>
            </w:r>
            <w:r>
              <w:rPr>
                <w:rFonts w:hint="eastAsia" w:ascii="Times" w:hAnsi="Times" w:eastAsia="宋体"/>
                <w:sz w:val="20"/>
                <w:szCs w:val="20"/>
                <w:lang w:val="en-GB"/>
              </w:rPr>
              <w:t xml:space="preserve"> of the following options in RAN1#120bis.</w:t>
            </w:r>
          </w:p>
          <w:p w14:paraId="53087CB1">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Option-1: The measurement window is from T_PUCCH – T_proc – T_window to T_PUCCH – T_proc, where T_PUCCH is a transmission occasion of a first PUCCH, and T_proc is RRC configured.</w:t>
            </w:r>
          </w:p>
          <w:p w14:paraId="24DF448B">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Option-2: The measurement window is from T_Instance – T_window to T_Instance, where T_Instance is an evaluation occasion of event instance.</w:t>
            </w:r>
          </w:p>
          <w:p w14:paraId="3D9DF9DF">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The UEI beam report in the second PUSCH is based on the most recent measurement for new/current beam RS(s).</w:t>
            </w:r>
          </w:p>
          <w:p w14:paraId="082E3B46">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 xml:space="preserve">Option-2A: The measurement window is from T_Instance – T_window to T_Instance, where T_Instance is </w:t>
            </w:r>
            <w:r>
              <w:rPr>
                <w:rFonts w:hint="eastAsia" w:ascii="Times" w:hAnsi="Times" w:eastAsia="PMingLiU"/>
                <w:sz w:val="20"/>
                <w:szCs w:val="20"/>
                <w:lang w:val="en-GB" w:eastAsia="zh-TW"/>
              </w:rPr>
              <w:t>the time when an event instance for the new beam is determined</w:t>
            </w:r>
            <w:r>
              <w:rPr>
                <w:rFonts w:hint="eastAsia" w:ascii="Times" w:hAnsi="Times" w:eastAsia="Batang"/>
                <w:sz w:val="20"/>
                <w:szCs w:val="20"/>
                <w:lang w:val="en-GB" w:eastAsia="zh-CN"/>
              </w:rPr>
              <w:t>.</w:t>
            </w:r>
          </w:p>
          <w:p w14:paraId="65E417AC">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The UEI beam report in the second PUSCH is based on the most recent measurement for new/current beam RS(s).</w:t>
            </w:r>
          </w:p>
          <w:p w14:paraId="58322B6F">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 xml:space="preserve">Option-3: The length, slot offset and periodicity of a measurement window are configured per CSI report configuration by NW. </w:t>
            </w:r>
          </w:p>
          <w:p w14:paraId="59FA97A9">
            <w:pPr>
              <w:keepNext w:val="0"/>
              <w:keepLines w:val="0"/>
              <w:widowControl/>
              <w:numPr>
                <w:ilvl w:val="0"/>
                <w:numId w:val="8"/>
              </w:numPr>
              <w:suppressLineNumbers w:val="0"/>
              <w:autoSpaceDE/>
              <w:autoSpaceDN/>
              <w:adjustRightInd/>
              <w:snapToGrid w:val="0"/>
              <w:spacing w:before="0" w:beforeAutospacing="0" w:after="0" w:afterAutospacing="0"/>
              <w:ind w:left="720" w:right="0" w:hanging="360"/>
              <w:contextualSpacing/>
              <w:jc w:val="both"/>
              <w:rPr>
                <w:rFonts w:hint="eastAsia" w:ascii="Times" w:hAnsi="Times" w:eastAsia="Batang"/>
                <w:sz w:val="20"/>
                <w:szCs w:val="20"/>
                <w:lang w:val="en-GB" w:eastAsia="zh-CN"/>
              </w:rPr>
            </w:pPr>
            <w:r>
              <w:rPr>
                <w:rFonts w:hint="eastAsia" w:ascii="Times" w:hAnsi="Times" w:eastAsia="Batang"/>
                <w:sz w:val="20"/>
                <w:szCs w:val="20"/>
                <w:lang w:val="en-GB" w:eastAsia="zh-CN"/>
              </w:rPr>
              <w:t xml:space="preserve">Option-4: If an Event-2 instance for a new beam is obtained at the time </w:t>
            </w:r>
            <m:oMath>
              <m:r>
                <m:rPr/>
                <w:rPr>
                  <w:rFonts w:hint="eastAsia" w:ascii="Cambria Math" w:hAnsi="Cambria Math"/>
                  <w:sz w:val="20"/>
                  <w:szCs w:val="20"/>
                  <w:lang w:val="de-DE" w:eastAsia="zh-CN"/>
                </w:rPr>
                <m:t>t</m:t>
              </m:r>
            </m:oMath>
            <w:r>
              <w:rPr>
                <w:rFonts w:hint="eastAsia" w:ascii="Times" w:hAnsi="Times" w:eastAsia="Batang"/>
                <w:sz w:val="20"/>
                <w:szCs w:val="20"/>
                <w:lang w:val="en-GB" w:eastAsia="zh-CN"/>
              </w:rPr>
              <w:t xml:space="preserve"> [and the time for the new beam is not running], UE (re)starts the timer for the new beam, where the expiry time of the timer is equal to the NW-configured length of the time window (T_window)</w:t>
            </w:r>
          </w:p>
          <w:p w14:paraId="1F6AF119">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Note: T_window is the agreed time window parameter for measurement.</w:t>
            </w:r>
          </w:p>
          <w:p w14:paraId="6747795A">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p>
          <w:p w14:paraId="74F1467C">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4"/>
                <w:lang w:val="en-GB"/>
              </w:rPr>
            </w:pPr>
            <w:r>
              <w:rPr>
                <w:rFonts w:hint="eastAsia" w:ascii="Times New Roman" w:hAnsi="Times New Roman" w:eastAsia="Batang"/>
                <w:sz w:val="20"/>
                <w:szCs w:val="24"/>
                <w:highlight w:val="green"/>
                <w:lang w:val="en-US"/>
              </w:rPr>
              <w:t>Agreement</w:t>
            </w:r>
          </w:p>
          <w:p w14:paraId="519CB2B7">
            <w:pPr>
              <w:keepNext w:val="0"/>
              <w:keepLines w:val="0"/>
              <w:widowControl/>
              <w:suppressLineNumbers w:val="0"/>
              <w:autoSpaceDE/>
              <w:autoSpaceDN/>
              <w:adjustRightInd/>
              <w:snapToGrid w:val="0"/>
              <w:spacing w:before="0" w:beforeAutospacing="0" w:after="0" w:afterAutospacing="0"/>
              <w:ind w:left="0" w:right="0"/>
              <w:jc w:val="left"/>
              <w:rPr>
                <w:rFonts w:hint="eastAsia" w:ascii="Times New Roman" w:hAnsi="Times New Roman" w:eastAsia="宋体"/>
                <w:sz w:val="20"/>
                <w:szCs w:val="20"/>
                <w:lang w:val="en-GB"/>
              </w:rPr>
            </w:pPr>
            <w:r>
              <w:rPr>
                <w:rFonts w:hint="eastAsia" w:ascii="Times New Roman" w:hAnsi="Times New Roman" w:eastAsia="宋体"/>
                <w:sz w:val="20"/>
                <w:szCs w:val="20"/>
                <w:lang w:val="en-GB"/>
              </w:rPr>
              <w:t xml:space="preserve">Regarding triggering event determination for Event 2, on the measurement window for initiating the UE-initiated/event-driven beam reporting procedure, support </w:t>
            </w:r>
            <w:r>
              <w:rPr>
                <w:rFonts w:hint="eastAsia" w:ascii="Times New Roman" w:hAnsi="Times New Roman" w:eastAsia="宋体"/>
                <w:bCs/>
                <w:sz w:val="20"/>
                <w:szCs w:val="20"/>
                <w:lang w:val="en-GB"/>
              </w:rPr>
              <w:t>Option-4</w:t>
            </w:r>
            <w:r>
              <w:rPr>
                <w:rFonts w:hint="eastAsia" w:ascii="Times New Roman" w:hAnsi="Times New Roman" w:eastAsia="宋体"/>
                <w:sz w:val="20"/>
                <w:szCs w:val="20"/>
                <w:lang w:val="en-GB"/>
              </w:rPr>
              <w:t>.</w:t>
            </w:r>
          </w:p>
          <w:p w14:paraId="2EF8E5E3">
            <w:pPr>
              <w:keepNext w:val="0"/>
              <w:keepLines w:val="0"/>
              <w:widowControl/>
              <w:numPr>
                <w:ilvl w:val="0"/>
                <w:numId w:val="9"/>
              </w:numPr>
              <w:suppressLineNumbers w:val="0"/>
              <w:autoSpaceDE/>
              <w:autoSpaceDN/>
              <w:adjustRightInd/>
              <w:snapToGrid w:val="0"/>
              <w:spacing w:before="0" w:beforeAutospacing="0" w:after="0" w:afterAutospacing="0"/>
              <w:ind w:left="720" w:right="0" w:hanging="360"/>
              <w:contextualSpacing/>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Option-4: If an Event-2 instance for a new beam is obtained at the time </w:t>
            </w:r>
            <m:oMath>
              <m:r>
                <m:rPr/>
                <w:rPr>
                  <w:rFonts w:hint="eastAsia" w:ascii="Cambria Math" w:hAnsi="Cambria Math"/>
                  <w:szCs w:val="20"/>
                  <w:lang w:val="de-DE" w:eastAsia="zh-CN"/>
                </w:rPr>
                <m:t>t</m:t>
              </m:r>
            </m:oMath>
            <w:r>
              <w:rPr>
                <w:rFonts w:hint="eastAsia" w:ascii="Times New Roman" w:hAnsi="Times New Roman" w:eastAsia="Batang"/>
                <w:sz w:val="20"/>
                <w:szCs w:val="20"/>
                <w:lang w:val="en-GB" w:eastAsia="zh-CN"/>
              </w:rPr>
              <w:t xml:space="preserve"> and the timer for the new beam is not running, UE starts the timer for the new beam, where the expiry time of the timer is equal to the NW-configured length of the time window (T_window)</w:t>
            </w:r>
          </w:p>
          <w:p w14:paraId="0BEDCFF1">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contextualSpacing/>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Note: Timer is new beam specific.</w:t>
            </w:r>
          </w:p>
          <w:p w14:paraId="3E4DBBD1">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Note: T_window is the agreed time window parameter for measurement.</w:t>
            </w:r>
          </w:p>
          <w:p w14:paraId="53244C91">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Introduce separate UE capability to limit the number of timers. There is only 1 timer per new beam.</w:t>
            </w:r>
          </w:p>
          <w:p w14:paraId="108AE468">
            <w:pPr>
              <w:keepNext w:val="0"/>
              <w:keepLines w:val="0"/>
              <w:widowControl/>
              <w:suppressLineNumbers w:val="0"/>
              <w:autoSpaceDE/>
              <w:autoSpaceDN/>
              <w:adjustRightInd/>
              <w:snapToGrid w:val="0"/>
              <w:spacing w:before="0" w:beforeAutospacing="0" w:after="0" w:afterAutospacing="0"/>
              <w:ind w:left="0" w:right="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Above agreement is captured in RAN1 specifications.</w:t>
            </w:r>
          </w:p>
          <w:p w14:paraId="1FF67D99">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rPr>
            </w:pPr>
          </w:p>
          <w:p w14:paraId="7BCD16B4">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4"/>
                <w:lang w:val="en-GB"/>
              </w:rPr>
            </w:pPr>
            <w:r>
              <w:rPr>
                <w:rFonts w:hint="eastAsia" w:ascii="Times New Roman" w:hAnsi="Times New Roman" w:eastAsia="Batang"/>
                <w:sz w:val="20"/>
                <w:szCs w:val="24"/>
                <w:highlight w:val="green"/>
                <w:lang w:val="en-US"/>
              </w:rPr>
              <w:t>Agreement</w:t>
            </w:r>
          </w:p>
          <w:p w14:paraId="26E1F46C">
            <w:pPr>
              <w:keepNext w:val="0"/>
              <w:keepLines w:val="0"/>
              <w:widowControl/>
              <w:suppressLineNumbers w:val="0"/>
              <w:tabs>
                <w:tab w:val="left" w:pos="3355"/>
              </w:tabs>
              <w:autoSpaceDE/>
              <w:autoSpaceDN/>
              <w:adjustRightInd/>
              <w:snapToGrid w:val="0"/>
              <w:spacing w:before="0" w:beforeAutospacing="0" w:after="0" w:afterAutospacing="0"/>
              <w:ind w:left="0" w:right="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宋体"/>
                <w:color w:val="000000"/>
                <w:sz w:val="20"/>
                <w:szCs w:val="20"/>
                <w:lang w:val="en-GB"/>
              </w:rPr>
              <w:t xml:space="preserve">On UE-initiated/event-driven beam reporting, </w:t>
            </w:r>
            <w:r>
              <w:rPr>
                <w:rFonts w:hint="eastAsia" w:ascii="Times New Roman" w:hAnsi="Times New Roman" w:eastAsia="宋体"/>
                <w:sz w:val="20"/>
                <w:szCs w:val="20"/>
                <w:lang w:val="en-GB"/>
              </w:rPr>
              <w:t>the procedure of triggering event determination is captured in RAN1 spec.</w:t>
            </w:r>
          </w:p>
        </w:tc>
      </w:tr>
    </w:tbl>
    <w:p w14:paraId="3B1D7CE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trike w:val="0"/>
          <w:dstrike w:val="0"/>
          <w:sz w:val="20"/>
          <w:szCs w:val="20"/>
          <w:lang w:val="en-US" w:eastAsia="zh-CN"/>
        </w:rPr>
      </w:pPr>
      <w:r>
        <w:rPr>
          <w:rFonts w:hint="eastAsia"/>
          <w:b w:val="0"/>
          <w:bCs w:val="0"/>
          <w:i w:val="0"/>
          <w:iCs w:val="0"/>
          <w:strike w:val="0"/>
          <w:dstrike w:val="0"/>
          <w:sz w:val="20"/>
          <w:szCs w:val="20"/>
          <w:lang w:val="en-US" w:eastAsia="zh-CN"/>
        </w:rPr>
        <w:t xml:space="preserve">Since the current beam for Event-1 and Event-2 is associated to the indicated TCI state, the current beam for Event-1 and Event-2 does not change unless the indicated TCI state is updated. However,  when the time window and counter are configured, since the current beam for Event-7 is associated to the activated TCI state with Q-th best quality, the current beam for Event-7 can change due to channel quality. </w:t>
      </w:r>
      <w:r>
        <w:rPr>
          <w:rFonts w:hint="default" w:ascii="Times New Roman" w:hAnsi="Times New Roman" w:cs="Times New Roman"/>
          <w:b w:val="0"/>
          <w:bCs w:val="0"/>
          <w:i w:val="0"/>
          <w:iCs w:val="0"/>
          <w:strike w:val="0"/>
          <w:dstrike w:val="0"/>
          <w:sz w:val="20"/>
          <w:szCs w:val="20"/>
          <w:lang w:val="en-US" w:eastAsia="zh-CN"/>
        </w:rPr>
        <w:t xml:space="preserve">Regarding Event-7, </w:t>
      </w:r>
      <w:r>
        <w:rPr>
          <w:rFonts w:hint="eastAsia"/>
          <w:b w:val="0"/>
          <w:bCs w:val="0"/>
          <w:i w:val="0"/>
          <w:iCs w:val="0"/>
          <w:strike w:val="0"/>
          <w:dstrike w:val="0"/>
          <w:sz w:val="20"/>
          <w:szCs w:val="20"/>
          <w:lang w:val="en-US" w:eastAsia="zh-CN"/>
        </w:rPr>
        <w:t xml:space="preserve">when the time window and counter are configured, </w:t>
      </w:r>
      <w:r>
        <w:rPr>
          <w:rFonts w:hint="eastAsia" w:cs="Times New Roman"/>
          <w:b w:val="0"/>
          <w:bCs w:val="0"/>
          <w:i w:val="0"/>
          <w:iCs w:val="0"/>
          <w:strike w:val="0"/>
          <w:dstrike w:val="0"/>
          <w:sz w:val="20"/>
          <w:szCs w:val="20"/>
          <w:lang w:val="en-US" w:eastAsia="zh-CN"/>
        </w:rPr>
        <w:t xml:space="preserve">the event instance(s) </w:t>
      </w:r>
      <w:r>
        <w:rPr>
          <w:rFonts w:hint="default" w:ascii="Times New Roman" w:hAnsi="Times New Roman" w:cs="Times New Roman"/>
          <w:b w:val="0"/>
          <w:bCs w:val="0"/>
          <w:i w:val="0"/>
          <w:iCs w:val="0"/>
          <w:strike w:val="0"/>
          <w:dstrike w:val="0"/>
          <w:sz w:val="20"/>
          <w:szCs w:val="20"/>
          <w:lang w:val="en-US" w:eastAsia="zh-CN"/>
        </w:rPr>
        <w:t xml:space="preserve">counting </w:t>
      </w:r>
      <w:r>
        <w:rPr>
          <w:rFonts w:hint="eastAsia" w:cs="Times New Roman"/>
          <w:b w:val="0"/>
          <w:bCs w:val="0"/>
          <w:i w:val="0"/>
          <w:iCs w:val="0"/>
          <w:strike w:val="0"/>
          <w:dstrike w:val="0"/>
          <w:sz w:val="20"/>
          <w:szCs w:val="20"/>
          <w:lang w:val="en-US" w:eastAsia="zh-CN"/>
        </w:rPr>
        <w:t xml:space="preserve">can be </w:t>
      </w:r>
      <w:r>
        <w:rPr>
          <w:rFonts w:hint="default" w:ascii="Times New Roman" w:hAnsi="Times New Roman" w:cs="Times New Roman"/>
          <w:b w:val="0"/>
          <w:bCs w:val="0"/>
          <w:i w:val="0"/>
          <w:iCs w:val="0"/>
          <w:strike w:val="0"/>
          <w:dstrike w:val="0"/>
          <w:sz w:val="20"/>
          <w:szCs w:val="20"/>
          <w:lang w:val="en-US" w:eastAsia="zh-CN"/>
        </w:rPr>
        <w:t xml:space="preserve">per new beam and per a pair of ‘new beam’ and ‘activated TCI state with the Q-th best quality’. </w:t>
      </w:r>
      <w:r>
        <w:rPr>
          <w:rFonts w:hint="eastAsia" w:cs="Times New Roman"/>
          <w:b w:val="0"/>
          <w:bCs w:val="0"/>
          <w:i w:val="0"/>
          <w:iCs w:val="0"/>
          <w:strike w:val="0"/>
          <w:dstrike w:val="0"/>
          <w:sz w:val="20"/>
          <w:szCs w:val="20"/>
          <w:lang w:val="en-US" w:eastAsia="zh-CN"/>
        </w:rPr>
        <w:t>W</w:t>
      </w:r>
      <w:r>
        <w:rPr>
          <w:rFonts w:hint="eastAsia"/>
          <w:b w:val="0"/>
          <w:bCs w:val="0"/>
          <w:i w:val="0"/>
          <w:iCs w:val="0"/>
          <w:strike w:val="0"/>
          <w:dstrike w:val="0"/>
          <w:sz w:val="20"/>
          <w:szCs w:val="20"/>
          <w:lang w:val="en-US" w:eastAsia="zh-CN"/>
        </w:rPr>
        <w:t xml:space="preserve">e think </w:t>
      </w:r>
      <w:r>
        <w:rPr>
          <w:rFonts w:hint="eastAsia" w:cs="Times New Roman"/>
          <w:b w:val="0"/>
          <w:bCs w:val="0"/>
          <w:i w:val="0"/>
          <w:iCs w:val="0"/>
          <w:strike w:val="0"/>
          <w:dstrike w:val="0"/>
          <w:sz w:val="20"/>
          <w:szCs w:val="20"/>
          <w:lang w:val="en-US" w:eastAsia="zh-CN"/>
        </w:rPr>
        <w:t xml:space="preserve">the event instance(s) </w:t>
      </w:r>
      <w:r>
        <w:rPr>
          <w:rFonts w:hint="default" w:ascii="Times New Roman" w:hAnsi="Times New Roman" w:cs="Times New Roman"/>
          <w:b w:val="0"/>
          <w:bCs w:val="0"/>
          <w:i w:val="0"/>
          <w:iCs w:val="0"/>
          <w:strike w:val="0"/>
          <w:dstrike w:val="0"/>
          <w:sz w:val="20"/>
          <w:szCs w:val="20"/>
          <w:lang w:val="en-US" w:eastAsia="zh-CN"/>
        </w:rPr>
        <w:t xml:space="preserve">counting </w:t>
      </w:r>
      <w:r>
        <w:rPr>
          <w:rFonts w:hint="eastAsia" w:cs="Times New Roman"/>
          <w:b w:val="0"/>
          <w:bCs w:val="0"/>
          <w:i w:val="0"/>
          <w:iCs w:val="0"/>
          <w:strike w:val="0"/>
          <w:dstrike w:val="0"/>
          <w:sz w:val="20"/>
          <w:szCs w:val="20"/>
          <w:lang w:val="en-US" w:eastAsia="zh-CN"/>
        </w:rPr>
        <w:t xml:space="preserve">can be </w:t>
      </w:r>
      <w:r>
        <w:rPr>
          <w:rFonts w:hint="default" w:ascii="Times New Roman" w:hAnsi="Times New Roman" w:cs="Times New Roman"/>
          <w:b w:val="0"/>
          <w:bCs w:val="0"/>
          <w:i w:val="0"/>
          <w:iCs w:val="0"/>
          <w:strike w:val="0"/>
          <w:dstrike w:val="0"/>
          <w:sz w:val="20"/>
          <w:szCs w:val="20"/>
          <w:lang w:val="en-US" w:eastAsia="zh-CN"/>
        </w:rPr>
        <w:t>per new beam</w:t>
      </w:r>
      <w:r>
        <w:rPr>
          <w:rFonts w:hint="eastAsia" w:cs="Times New Roman"/>
          <w:b w:val="0"/>
          <w:bCs w:val="0"/>
          <w:i w:val="0"/>
          <w:iCs w:val="0"/>
          <w:strike w:val="0"/>
          <w:dstrike w:val="0"/>
          <w:sz w:val="20"/>
          <w:szCs w:val="20"/>
          <w:lang w:val="en-US" w:eastAsia="zh-CN"/>
        </w:rPr>
        <w:t xml:space="preserve"> </w:t>
      </w:r>
      <w:r>
        <w:rPr>
          <w:rFonts w:hint="default" w:ascii="Times New Roman" w:hAnsi="Times New Roman" w:cs="Times New Roman"/>
          <w:b w:val="0"/>
          <w:bCs w:val="0"/>
          <w:i w:val="0"/>
          <w:iCs w:val="0"/>
          <w:strike w:val="0"/>
          <w:dstrike w:val="0"/>
          <w:sz w:val="20"/>
          <w:szCs w:val="20"/>
          <w:lang w:val="en-US" w:eastAsia="zh-CN"/>
        </w:rPr>
        <w:t>as it works for Event-2.</w:t>
      </w:r>
    </w:p>
    <w:p w14:paraId="7D8194FC">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1</w:t>
      </w:r>
      <w:r>
        <w:rPr>
          <w:rFonts w:hint="default"/>
          <w:b/>
          <w:bCs/>
          <w:i w:val="0"/>
          <w:iCs w:val="0"/>
          <w:strike w:val="0"/>
          <w:dstrike w:val="0"/>
          <w:sz w:val="20"/>
          <w:szCs w:val="20"/>
          <w:lang w:val="en-US" w:eastAsia="zh-CN"/>
        </w:rPr>
        <w:t>: Regarding triggering event determination for Event-7, when the time window and counter are configured, support the event instance(s) counting per new beam as in Event-2</w:t>
      </w:r>
      <w:r>
        <w:rPr>
          <w:rFonts w:hint="eastAsia"/>
          <w:b/>
          <w:bCs/>
          <w:i w:val="0"/>
          <w:iCs w:val="0"/>
          <w:strike w:val="0"/>
          <w:dstrike w:val="0"/>
          <w:sz w:val="20"/>
          <w:szCs w:val="20"/>
          <w:lang w:val="en-US" w:eastAsia="zh-CN"/>
        </w:rPr>
        <w:t>.</w:t>
      </w:r>
    </w:p>
    <w:p w14:paraId="5FAE494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contextualSpacing/>
        <w:textAlignment w:val="baseline"/>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Container for UE-initiated beam report</w:t>
      </w:r>
    </w:p>
    <w:p w14:paraId="00744405">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RAN1#120b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267EA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4CA748DB">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US"/>
              </w:rPr>
              <w:t>Agreement</w:t>
            </w:r>
          </w:p>
          <w:p w14:paraId="79C8978E">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Batang" w:cs="Times"/>
                <w:sz w:val="20"/>
                <w:szCs w:val="18"/>
                <w:lang w:val="en-GB"/>
              </w:rPr>
            </w:pPr>
            <w:r>
              <w:rPr>
                <w:rFonts w:hint="eastAsia" w:ascii="Times" w:hAnsi="Times" w:eastAsia="Times New Roman" w:cs="Times"/>
                <w:sz w:val="20"/>
                <w:szCs w:val="18"/>
                <w:lang w:val="en-GB"/>
              </w:rPr>
              <w:t xml:space="preserve">On beam report transmission procedure for </w:t>
            </w:r>
            <w:r>
              <w:rPr>
                <w:rFonts w:hint="eastAsia" w:ascii="Times" w:hAnsi="Times" w:eastAsia="Malgun Gothic" w:cs="Times"/>
                <w:sz w:val="20"/>
                <w:szCs w:val="18"/>
                <w:lang w:val="en-GB"/>
              </w:rPr>
              <w:t>UE-initiated/event-driven beam report</w:t>
            </w:r>
            <w:r>
              <w:rPr>
                <w:rFonts w:hint="eastAsia" w:ascii="Times" w:hAnsi="Times" w:eastAsia="Times New Roman" w:cs="Times"/>
                <w:sz w:val="20"/>
                <w:szCs w:val="18"/>
                <w:lang w:val="en-GB"/>
              </w:rPr>
              <w:t xml:space="preserve">ing, for the case </w:t>
            </w:r>
            <w:r>
              <w:rPr>
                <w:rFonts w:hint="eastAsia" w:ascii="Times" w:hAnsi="Times" w:eastAsia="Batang" w:cs="Times"/>
                <w:sz w:val="20"/>
                <w:szCs w:val="18"/>
                <w:lang w:val="en-GB"/>
              </w:rPr>
              <w:t>the pre-configured Type-1 CG PUSCH carry the beam report, for the second UL channel in Mode-B, reuse the intra-UE multiplexing/prioritization rules of PUSCH with SP-CSI for Type-1 CG PUSCH with UEI-BR for Mode B.</w:t>
            </w:r>
          </w:p>
          <w:p w14:paraId="17EF867D">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eastAsia="zh-CN"/>
              </w:rPr>
            </w:pPr>
          </w:p>
          <w:p w14:paraId="0D5E8D46">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US"/>
              </w:rPr>
              <w:t>Agreement</w:t>
            </w:r>
          </w:p>
          <w:p w14:paraId="20B19330">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w:hAnsi="Times" w:eastAsia="宋体"/>
                <w:color w:val="000000"/>
                <w:sz w:val="20"/>
                <w:szCs w:val="18"/>
                <w:lang w:val="en-GB"/>
              </w:rPr>
            </w:pPr>
            <w:r>
              <w:rPr>
                <w:rFonts w:hint="eastAsia" w:ascii="Times" w:hAnsi="Times" w:eastAsia="宋体"/>
                <w:color w:val="000000"/>
                <w:sz w:val="20"/>
                <w:szCs w:val="18"/>
                <w:lang w:val="en-GB"/>
              </w:rPr>
              <w:t xml:space="preserve">On beam report transmission procedure for UE-initiated/event-driven beam reporting, regarding the multiplexing/dropping rule(s) of 1-bit first PUCCH, support the following rule for the Case-4: </w:t>
            </w:r>
            <w:r>
              <w:rPr>
                <w:rFonts w:hint="eastAsia" w:ascii="Times" w:hAnsi="Times" w:eastAsia="PMingLiU" w:cs="Times"/>
                <w:sz w:val="20"/>
                <w:szCs w:val="18"/>
                <w:shd w:val="clear" w:color="auto" w:fill="FFFFFF"/>
                <w:lang w:val="en-GB" w:eastAsia="zh-TW"/>
              </w:rPr>
              <w:t xml:space="preserve">the 1-bit first PUCCH is collided/overlapped with a </w:t>
            </w:r>
            <w:r>
              <w:rPr>
                <w:rFonts w:hint="eastAsia" w:ascii="Times" w:hAnsi="Times" w:eastAsia="Batang"/>
                <w:sz w:val="20"/>
                <w:szCs w:val="18"/>
                <w:lang w:val="en-GB"/>
              </w:rPr>
              <w:t>PUCCH format 0/1 carrying HARQ.</w:t>
            </w:r>
          </w:p>
          <w:p w14:paraId="6B7177F5">
            <w:pPr>
              <w:keepNext w:val="0"/>
              <w:keepLines w:val="0"/>
              <w:widowControl/>
              <w:numPr>
                <w:ilvl w:val="0"/>
                <w:numId w:val="10"/>
              </w:numPr>
              <w:suppressLineNumbers w:val="0"/>
              <w:shd w:val="clear" w:color="auto" w:fill="FFFFFF"/>
              <w:autoSpaceDE/>
              <w:autoSpaceDN/>
              <w:adjustRightInd w:val="0"/>
              <w:snapToGrid w:val="0"/>
              <w:spacing w:before="0" w:beforeAutospacing="0" w:after="0" w:afterAutospacing="0" w:line="259" w:lineRule="auto"/>
              <w:ind w:left="720" w:right="0" w:hanging="360"/>
              <w:contextualSpacing/>
              <w:jc w:val="left"/>
              <w:rPr>
                <w:rFonts w:hint="eastAsia" w:ascii="Times" w:hAnsi="Times" w:eastAsia="Batang"/>
                <w:color w:val="000000"/>
                <w:sz w:val="20"/>
                <w:szCs w:val="18"/>
                <w:lang w:val="en-GB" w:eastAsia="zh-CN"/>
              </w:rPr>
            </w:pPr>
            <w:r>
              <w:rPr>
                <w:rFonts w:hint="eastAsia" w:ascii="Times" w:hAnsi="Times" w:eastAsia="Batang"/>
                <w:color w:val="000000"/>
                <w:sz w:val="20"/>
                <w:szCs w:val="18"/>
                <w:lang w:val="en-GB" w:eastAsia="zh-CN"/>
              </w:rPr>
              <w:t>Option-1: Follow legacy SR multiplexing rule.</w:t>
            </w:r>
          </w:p>
          <w:p w14:paraId="2160401B">
            <w:pPr>
              <w:keepNext w:val="0"/>
              <w:keepLines w:val="0"/>
              <w:widowControl/>
              <w:numPr>
                <w:ilvl w:val="1"/>
                <w:numId w:val="10"/>
              </w:numPr>
              <w:suppressLineNumbers w:val="0"/>
              <w:shd w:val="clear" w:color="auto" w:fill="FFFFFF"/>
              <w:autoSpaceDE/>
              <w:autoSpaceDN/>
              <w:adjustRightInd w:val="0"/>
              <w:snapToGrid w:val="0"/>
              <w:spacing w:before="0" w:beforeAutospacing="0" w:after="0" w:afterAutospacing="0" w:line="259" w:lineRule="auto"/>
              <w:ind w:left="1440" w:right="0" w:hanging="360"/>
              <w:contextualSpacing/>
              <w:jc w:val="left"/>
              <w:rPr>
                <w:rFonts w:hint="eastAsia" w:ascii="Times" w:hAnsi="Times" w:eastAsia="Batang"/>
                <w:color w:val="000000"/>
                <w:sz w:val="20"/>
                <w:szCs w:val="18"/>
                <w:lang w:val="en-GB" w:eastAsia="zh-CN"/>
              </w:rPr>
            </w:pPr>
            <w:r>
              <w:rPr>
                <w:rFonts w:hint="eastAsia" w:ascii="Times" w:hAnsi="Times" w:eastAsia="Batang"/>
                <w:color w:val="000000"/>
                <w:sz w:val="20"/>
                <w:szCs w:val="18"/>
                <w:lang w:val="en-GB" w:eastAsia="zh-CN"/>
              </w:rPr>
              <w:t>Note: There is no further enhancement on additional phase offset/constellation point(s).</w:t>
            </w:r>
          </w:p>
          <w:p w14:paraId="03434853">
            <w:pPr>
              <w:keepNext w:val="0"/>
              <w:keepLines w:val="0"/>
              <w:widowControl/>
              <w:suppressLineNumbers w:val="0"/>
              <w:autoSpaceDE/>
              <w:autoSpaceDN/>
              <w:adjustRightInd/>
              <w:snapToGrid w:val="0"/>
              <w:spacing w:before="0" w:beforeAutospacing="0" w:after="0" w:afterAutospacing="0"/>
              <w:ind w:left="0" w:right="0"/>
              <w:contextualSpacing/>
              <w:jc w:val="both"/>
              <w:rPr>
                <w:rFonts w:hint="eastAsia" w:ascii="Times" w:hAnsi="Times" w:eastAsia="Batang" w:cs="Times"/>
                <w:sz w:val="20"/>
                <w:szCs w:val="18"/>
                <w:lang w:val="en-GB" w:eastAsia="zh-CN"/>
              </w:rPr>
            </w:pPr>
          </w:p>
          <w:p w14:paraId="69F33EFA">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4"/>
                <w:lang w:val="en-GB"/>
              </w:rPr>
            </w:pPr>
            <w:r>
              <w:rPr>
                <w:rFonts w:hint="eastAsia" w:ascii="Times New Roman" w:hAnsi="Times New Roman" w:eastAsia="Batang"/>
                <w:sz w:val="20"/>
                <w:szCs w:val="24"/>
                <w:highlight w:val="green"/>
                <w:lang w:val="en-US"/>
              </w:rPr>
              <w:t>Agreement</w:t>
            </w:r>
          </w:p>
          <w:p w14:paraId="5BB5A3EC">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sz w:val="20"/>
                <w:szCs w:val="20"/>
                <w:lang w:val="en-GB"/>
              </w:rPr>
            </w:pPr>
            <w:r>
              <w:rPr>
                <w:rFonts w:hint="eastAsia" w:ascii="Times New Roman" w:hAnsi="Times New Roman" w:eastAsia="宋体"/>
                <w:sz w:val="20"/>
                <w:szCs w:val="20"/>
                <w:lang w:val="en-GB"/>
              </w:rPr>
              <w:t>On beam report transmission procedure for UE-initiated/event-driven beam reporting for a CSI report configuration, down-select at least one of the following candidates in RAN1#121:</w:t>
            </w:r>
          </w:p>
          <w:p w14:paraId="2DBA458D">
            <w:pPr>
              <w:keepNext w:val="0"/>
              <w:keepLines w:val="0"/>
              <w:widowControl/>
              <w:numPr>
                <w:ilvl w:val="0"/>
                <w:numId w:val="11"/>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Candidate#1: To introduce a prohibit timer for mode-A and/or mode-B</w:t>
            </w:r>
          </w:p>
          <w:p w14:paraId="43FC2BB5">
            <w:pPr>
              <w:keepNext w:val="0"/>
              <w:keepLines w:val="0"/>
              <w:widowControl/>
              <w:numPr>
                <w:ilvl w:val="1"/>
                <w:numId w:val="11"/>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Option-1A: In the case that triggering-event associated with the CSI report configuration is determined [by the same triggering beams(s) as the last transmitted PUCCH], if the prohibit timer is NOT running, the UE can transmit first PUCCH;</w:t>
            </w:r>
          </w:p>
          <w:p w14:paraId="231FF8F2">
            <w:pPr>
              <w:keepNext w:val="0"/>
              <w:keepLines w:val="0"/>
              <w:widowControl/>
              <w:numPr>
                <w:ilvl w:val="2"/>
                <w:numId w:val="11"/>
              </w:numPr>
              <w:suppressLineNumbers w:val="0"/>
              <w:shd w:val="clear" w:color="auto" w:fill="FFFFFF"/>
              <w:autoSpaceDE/>
              <w:autoSpaceDN/>
              <w:adjustRightInd w:val="0"/>
              <w:snapToGrid w:val="0"/>
              <w:spacing w:before="0" w:beforeAutospacing="0" w:after="0" w:afterAutospacing="0"/>
              <w:ind w:left="216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At the first symbol after the end of the PUSCH transmission, the UE starts the prohibit timer</w:t>
            </w:r>
          </w:p>
          <w:p w14:paraId="22BDA08F">
            <w:pPr>
              <w:keepNext w:val="0"/>
              <w:keepLines w:val="0"/>
              <w:widowControl/>
              <w:numPr>
                <w:ilvl w:val="1"/>
                <w:numId w:val="11"/>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Option-1B: In the case that triggering-event associated with the CSI report configuration is determined, if the prohibit timer is NOT running, the UE can transmit first PUCCH;</w:t>
            </w:r>
          </w:p>
          <w:p w14:paraId="043BF837">
            <w:pPr>
              <w:keepNext w:val="0"/>
              <w:keepLines w:val="0"/>
              <w:widowControl/>
              <w:numPr>
                <w:ilvl w:val="2"/>
                <w:numId w:val="11"/>
              </w:numPr>
              <w:suppressLineNumbers w:val="0"/>
              <w:shd w:val="clear" w:color="auto" w:fill="FFFFFF"/>
              <w:autoSpaceDE/>
              <w:autoSpaceDN/>
              <w:adjustRightInd w:val="0"/>
              <w:snapToGrid w:val="0"/>
              <w:spacing w:before="0" w:beforeAutospacing="0" w:after="0" w:afterAutospacing="0"/>
              <w:ind w:left="216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At the first symbol after the end of the first PUCCH transmission, the UE starts the prohibit timer</w:t>
            </w:r>
          </w:p>
          <w:p w14:paraId="5D0348F1">
            <w:pPr>
              <w:keepNext w:val="0"/>
              <w:keepLines w:val="0"/>
              <w:widowControl/>
              <w:numPr>
                <w:ilvl w:val="1"/>
                <w:numId w:val="11"/>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If the prohibit timer is running, the first PUCCH is not allowed to be transmitted.</w:t>
            </w:r>
          </w:p>
          <w:p w14:paraId="656B6B46">
            <w:pPr>
              <w:keepNext w:val="0"/>
              <w:keepLines w:val="0"/>
              <w:widowControl/>
              <w:numPr>
                <w:ilvl w:val="0"/>
                <w:numId w:val="11"/>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Candidate#2: To introduce a time interval for mode-A and/or mode-B</w:t>
            </w:r>
          </w:p>
          <w:p w14:paraId="2CD113D8">
            <w:pPr>
              <w:keepNext w:val="0"/>
              <w:keepLines w:val="0"/>
              <w:widowControl/>
              <w:numPr>
                <w:ilvl w:val="1"/>
                <w:numId w:val="11"/>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49F3E1DA">
            <w:pPr>
              <w:keepNext w:val="0"/>
              <w:keepLines w:val="0"/>
              <w:widowControl/>
              <w:numPr>
                <w:ilvl w:val="1"/>
                <w:numId w:val="11"/>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Option-2B: For a first PUCCH transmission occasion, if there is a transmission of another first PUCCH(s) within a configurable time interval before the first PUCCH transmission occasion, the UE should not transmit the first PUCCH.</w:t>
            </w:r>
          </w:p>
          <w:p w14:paraId="1CC4088A">
            <w:pPr>
              <w:keepNext w:val="0"/>
              <w:keepLines w:val="0"/>
              <w:widowControl/>
              <w:numPr>
                <w:ilvl w:val="0"/>
                <w:numId w:val="11"/>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Candidate#3: No further enhancement.</w:t>
            </w:r>
          </w:p>
          <w:p w14:paraId="0E35CFD6">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p>
          <w:p w14:paraId="53DC7955">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4"/>
                <w:lang w:val="en-GB"/>
              </w:rPr>
            </w:pPr>
            <w:r>
              <w:rPr>
                <w:rFonts w:hint="eastAsia" w:ascii="Times New Roman" w:hAnsi="Times New Roman" w:eastAsia="Batang"/>
                <w:sz w:val="20"/>
                <w:szCs w:val="24"/>
                <w:highlight w:val="green"/>
                <w:lang w:val="en-US"/>
              </w:rPr>
              <w:t>Agreement</w:t>
            </w:r>
          </w:p>
          <w:p w14:paraId="7F7523BC">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w:hAnsi="Times" w:eastAsia="宋体"/>
                <w:sz w:val="20"/>
                <w:szCs w:val="18"/>
                <w:lang w:val="en-GB"/>
              </w:rPr>
            </w:pPr>
            <w:r>
              <w:rPr>
                <w:rFonts w:hint="eastAsia" w:ascii="Times" w:hAnsi="Times" w:eastAsia="宋体"/>
                <w:sz w:val="20"/>
                <w:szCs w:val="18"/>
                <w:lang w:val="en-GB"/>
              </w:rPr>
              <w:t xml:space="preserve">On beam report transmission procedure for UE-initiated/event-driven beam reporting, regarding the multiplexing/dropping rule(s) of 1-bit first PUCCH, down-select </w:t>
            </w:r>
            <w:r>
              <w:rPr>
                <w:rFonts w:hint="eastAsia" w:ascii="Times" w:hAnsi="Times" w:eastAsia="宋体"/>
                <w:b/>
                <w:sz w:val="20"/>
                <w:szCs w:val="18"/>
                <w:lang w:val="en-GB"/>
              </w:rPr>
              <w:t>one</w:t>
            </w:r>
            <w:r>
              <w:rPr>
                <w:rFonts w:hint="eastAsia" w:ascii="Times" w:hAnsi="Times" w:eastAsia="宋体"/>
                <w:sz w:val="20"/>
                <w:szCs w:val="18"/>
                <w:lang w:val="en-GB"/>
              </w:rPr>
              <w:t xml:space="preserve"> of the following rules for the Case-2: the 1-bit first PUCCH is collided/overlapped with a PUSCH, in RAN1#121</w:t>
            </w:r>
          </w:p>
          <w:p w14:paraId="267745A8">
            <w:pPr>
              <w:keepNext w:val="0"/>
              <w:keepLines w:val="0"/>
              <w:widowControl/>
              <w:numPr>
                <w:ilvl w:val="0"/>
                <w:numId w:val="12"/>
              </w:numPr>
              <w:suppressLineNumbers w:val="0"/>
              <w:shd w:val="clear" w:color="auto" w:fill="FFFFFF"/>
              <w:autoSpaceDE/>
              <w:autoSpaceDN/>
              <w:adjustRightInd/>
              <w:snapToGrid w:val="0"/>
              <w:spacing w:before="0" w:beforeAutospacing="0" w:after="0" w:afterAutospacing="0" w:line="259" w:lineRule="auto"/>
              <w:ind w:left="720" w:right="0" w:hanging="360"/>
              <w:jc w:val="left"/>
              <w:rPr>
                <w:rFonts w:hint="eastAsia" w:ascii="Times" w:hAnsi="Times" w:eastAsia="Batang"/>
                <w:sz w:val="20"/>
                <w:szCs w:val="18"/>
                <w:lang w:val="en-GB" w:eastAsia="zh-CN"/>
              </w:rPr>
            </w:pPr>
            <w:r>
              <w:rPr>
                <w:rFonts w:hint="eastAsia" w:ascii="Times" w:hAnsi="Times" w:eastAsia="Batang"/>
                <w:sz w:val="20"/>
                <w:szCs w:val="18"/>
                <w:lang w:val="en-GB" w:eastAsia="zh-CN"/>
              </w:rPr>
              <w:t>Option-1: Prioritize first PUCCH over PUSCH, i.e., PUSCH is dropped.</w:t>
            </w:r>
          </w:p>
          <w:p w14:paraId="2C931B61">
            <w:pPr>
              <w:keepNext w:val="0"/>
              <w:keepLines w:val="0"/>
              <w:widowControl/>
              <w:numPr>
                <w:ilvl w:val="1"/>
                <w:numId w:val="12"/>
              </w:numPr>
              <w:suppressLineNumbers w:val="0"/>
              <w:shd w:val="clear" w:color="auto" w:fill="FFFFFF"/>
              <w:autoSpaceDE/>
              <w:autoSpaceDN/>
              <w:adjustRightInd/>
              <w:snapToGrid w:val="0"/>
              <w:spacing w:before="0" w:beforeAutospacing="0" w:after="0" w:afterAutospacing="0" w:line="259" w:lineRule="auto"/>
              <w:ind w:left="1440" w:right="0" w:hanging="360"/>
              <w:jc w:val="left"/>
              <w:rPr>
                <w:rFonts w:hint="eastAsia" w:ascii="Times" w:hAnsi="Times" w:eastAsia="Batang"/>
                <w:sz w:val="20"/>
                <w:szCs w:val="18"/>
                <w:lang w:val="en-GB" w:eastAsia="zh-CN"/>
              </w:rPr>
            </w:pPr>
            <w:r>
              <w:rPr>
                <w:rFonts w:hint="eastAsia" w:ascii="Times" w:hAnsi="Times" w:eastAsia="Batang"/>
                <w:sz w:val="20"/>
                <w:szCs w:val="18"/>
                <w:lang w:val="en-GB" w:eastAsia="zh-CN"/>
              </w:rPr>
              <w:t>FFS: If the PUSCH should be with UL-SCH or not for UEI beam report</w:t>
            </w:r>
          </w:p>
          <w:p w14:paraId="199674F4">
            <w:pPr>
              <w:keepNext w:val="0"/>
              <w:keepLines w:val="0"/>
              <w:widowControl/>
              <w:numPr>
                <w:ilvl w:val="0"/>
                <w:numId w:val="12"/>
              </w:numPr>
              <w:suppressLineNumbers w:val="0"/>
              <w:shd w:val="clear" w:color="auto" w:fill="FFFFFF"/>
              <w:autoSpaceDE/>
              <w:autoSpaceDN/>
              <w:adjustRightInd/>
              <w:snapToGrid w:val="0"/>
              <w:spacing w:before="0" w:beforeAutospacing="0" w:after="0" w:afterAutospacing="0" w:line="259" w:lineRule="auto"/>
              <w:ind w:left="720" w:right="0" w:hanging="360"/>
              <w:jc w:val="left"/>
              <w:rPr>
                <w:rFonts w:hint="eastAsia" w:ascii="Times" w:hAnsi="Times" w:eastAsia="Batang"/>
                <w:sz w:val="20"/>
                <w:szCs w:val="18"/>
                <w:lang w:val="en-GB" w:eastAsia="zh-CN"/>
              </w:rPr>
            </w:pPr>
            <w:r>
              <w:rPr>
                <w:rFonts w:hint="eastAsia" w:ascii="Times" w:hAnsi="Times" w:eastAsia="Batang"/>
                <w:sz w:val="20"/>
                <w:szCs w:val="18"/>
                <w:lang w:val="en-GB" w:eastAsia="zh-CN"/>
              </w:rPr>
              <w:t>Option-3: Piggyback 1-bit indication of first PUCCH into the PUSCH.</w:t>
            </w:r>
          </w:p>
          <w:p w14:paraId="6781F588">
            <w:pPr>
              <w:keepNext w:val="0"/>
              <w:keepLines w:val="0"/>
              <w:widowControl/>
              <w:numPr>
                <w:ilvl w:val="1"/>
                <w:numId w:val="12"/>
              </w:numPr>
              <w:suppressLineNumbers w:val="0"/>
              <w:shd w:val="clear" w:color="auto" w:fill="FFFFFF"/>
              <w:autoSpaceDE/>
              <w:autoSpaceDN/>
              <w:adjustRightInd/>
              <w:snapToGrid w:val="0"/>
              <w:spacing w:before="0" w:beforeAutospacing="0" w:after="0" w:afterAutospacing="0" w:line="259" w:lineRule="auto"/>
              <w:ind w:left="1440" w:right="0" w:hanging="360"/>
              <w:jc w:val="left"/>
              <w:rPr>
                <w:rFonts w:hint="eastAsia" w:ascii="Times" w:hAnsi="Times" w:eastAsia="Batang"/>
                <w:sz w:val="20"/>
                <w:szCs w:val="18"/>
                <w:lang w:val="en-GB" w:eastAsia="zh-CN"/>
              </w:rPr>
            </w:pPr>
            <w:r>
              <w:rPr>
                <w:rFonts w:hint="eastAsia" w:ascii="Times" w:hAnsi="Times" w:eastAsia="Batang"/>
                <w:sz w:val="20"/>
                <w:szCs w:val="18"/>
                <w:lang w:val="en-GB" w:eastAsia="zh-CN"/>
              </w:rPr>
              <w:t>FFS: The 1-bit indication is always multiplexed in the PUSCH, regardless that UEI beam report procedure is triggered.</w:t>
            </w:r>
          </w:p>
          <w:p w14:paraId="67144C48">
            <w:pPr>
              <w:keepNext w:val="0"/>
              <w:keepLines w:val="0"/>
              <w:widowControl/>
              <w:numPr>
                <w:ilvl w:val="1"/>
                <w:numId w:val="12"/>
              </w:numPr>
              <w:suppressLineNumbers w:val="0"/>
              <w:shd w:val="clear" w:color="auto" w:fill="FFFFFF"/>
              <w:autoSpaceDE/>
              <w:autoSpaceDN/>
              <w:adjustRightInd/>
              <w:snapToGrid w:val="0"/>
              <w:spacing w:before="0" w:beforeAutospacing="0" w:after="0" w:afterAutospacing="0" w:line="259" w:lineRule="auto"/>
              <w:ind w:left="1440" w:right="0" w:hanging="360"/>
              <w:jc w:val="left"/>
              <w:rPr>
                <w:rFonts w:hint="eastAsia" w:ascii="Times" w:hAnsi="Times" w:eastAsia="Batang"/>
                <w:sz w:val="20"/>
                <w:szCs w:val="18"/>
                <w:lang w:val="en-GB" w:eastAsia="zh-CN"/>
              </w:rPr>
            </w:pPr>
            <w:r>
              <w:rPr>
                <w:rFonts w:hint="eastAsia" w:ascii="Times" w:hAnsi="Times" w:eastAsia="Batang"/>
                <w:sz w:val="20"/>
                <w:szCs w:val="18"/>
                <w:lang w:val="en-GB" w:eastAsia="zh-CN"/>
              </w:rPr>
              <w:t>FFS: If the PUSCH should be with UL-SCH or not for UEI beam report</w:t>
            </w:r>
          </w:p>
          <w:p w14:paraId="10A28F2B">
            <w:pPr>
              <w:keepNext w:val="0"/>
              <w:keepLines w:val="0"/>
              <w:widowControl/>
              <w:numPr>
                <w:ilvl w:val="0"/>
                <w:numId w:val="12"/>
              </w:numPr>
              <w:suppressLineNumbers w:val="0"/>
              <w:shd w:val="clear" w:color="auto" w:fill="FFFFFF"/>
              <w:autoSpaceDE/>
              <w:autoSpaceDN/>
              <w:adjustRightInd/>
              <w:snapToGrid w:val="0"/>
              <w:spacing w:before="0" w:beforeAutospacing="0" w:after="0" w:afterAutospacing="0" w:line="259" w:lineRule="auto"/>
              <w:ind w:left="720" w:right="0" w:hanging="360"/>
              <w:jc w:val="left"/>
              <w:rPr>
                <w:rFonts w:hint="eastAsia" w:ascii="Times" w:hAnsi="Times" w:eastAsia="Batang"/>
                <w:sz w:val="20"/>
                <w:szCs w:val="18"/>
                <w:lang w:val="en-GB" w:eastAsia="zh-CN"/>
              </w:rPr>
            </w:pPr>
            <w:r>
              <w:rPr>
                <w:rFonts w:hint="eastAsia" w:ascii="Times" w:hAnsi="Times" w:eastAsia="Batang"/>
                <w:sz w:val="20"/>
                <w:szCs w:val="18"/>
                <w:lang w:val="en-GB" w:eastAsia="zh-CN"/>
              </w:rPr>
              <w:t>Option-4: Reuse the SR dropping rules.</w:t>
            </w:r>
          </w:p>
          <w:p w14:paraId="543DCBFF">
            <w:pPr>
              <w:keepNext w:val="0"/>
              <w:keepLines w:val="0"/>
              <w:widowControl/>
              <w:numPr>
                <w:ilvl w:val="0"/>
                <w:numId w:val="12"/>
              </w:numPr>
              <w:suppressLineNumbers w:val="0"/>
              <w:shd w:val="clear" w:color="auto" w:fill="FFFFFF"/>
              <w:autoSpaceDE/>
              <w:autoSpaceDN/>
              <w:adjustRightInd/>
              <w:snapToGrid w:val="0"/>
              <w:spacing w:before="0" w:beforeAutospacing="0" w:after="0" w:afterAutospacing="0" w:line="259" w:lineRule="auto"/>
              <w:ind w:left="720" w:right="0" w:hanging="360"/>
              <w:jc w:val="left"/>
              <w:rPr>
                <w:rFonts w:hint="eastAsia" w:ascii="Times" w:hAnsi="Times" w:eastAsia="Batang"/>
                <w:sz w:val="20"/>
                <w:szCs w:val="18"/>
                <w:lang w:val="en-GB" w:eastAsia="zh-CN"/>
              </w:rPr>
            </w:pPr>
            <w:r>
              <w:rPr>
                <w:rFonts w:hint="eastAsia" w:ascii="Times" w:hAnsi="Times" w:eastAsia="Batang"/>
                <w:sz w:val="20"/>
                <w:szCs w:val="18"/>
                <w:lang w:val="en-GB" w:eastAsia="zh-CN"/>
              </w:rPr>
              <w:t>FFS: whether/how to handle the case of different PHY priorities.</w:t>
            </w:r>
          </w:p>
          <w:p w14:paraId="26E67159">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p>
          <w:p w14:paraId="23D8928E">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4"/>
                <w:lang w:val="en-GB"/>
              </w:rPr>
            </w:pPr>
            <w:r>
              <w:rPr>
                <w:rFonts w:hint="eastAsia" w:ascii="Times New Roman" w:hAnsi="Times New Roman" w:eastAsia="Batang"/>
                <w:sz w:val="20"/>
                <w:szCs w:val="24"/>
                <w:highlight w:val="green"/>
                <w:lang w:val="en-US"/>
              </w:rPr>
              <w:t>Agreement</w:t>
            </w:r>
          </w:p>
          <w:p w14:paraId="02940BB1">
            <w:pPr>
              <w:keepNext w:val="0"/>
              <w:keepLines w:val="0"/>
              <w:widowControl/>
              <w:suppressLineNumbers w:val="0"/>
              <w:autoSpaceDE/>
              <w:autoSpaceDN/>
              <w:adjustRightInd/>
              <w:snapToGrid w:val="0"/>
              <w:spacing w:before="0" w:beforeAutospacing="0" w:after="0" w:afterAutospacing="0"/>
              <w:ind w:left="0" w:right="0"/>
              <w:jc w:val="left"/>
              <w:rPr>
                <w:rFonts w:hint="eastAsia" w:ascii="Times" w:hAnsi="Times" w:eastAsia="宋体"/>
                <w:color w:val="auto"/>
                <w:sz w:val="20"/>
                <w:szCs w:val="20"/>
                <w:lang w:val="en-GB"/>
              </w:rPr>
            </w:pPr>
            <w:r>
              <w:rPr>
                <w:rFonts w:hint="eastAsia" w:ascii="Times" w:hAnsi="Times" w:eastAsia="宋体"/>
                <w:color w:val="auto"/>
                <w:sz w:val="20"/>
                <w:szCs w:val="20"/>
                <w:lang w:val="en-GB"/>
              </w:rPr>
              <w:t>On beam report transmission procedure for UE-initiated/event-driven beam reporting, confirming the following working assumption with the following modification.</w:t>
            </w:r>
          </w:p>
          <w:p w14:paraId="53828358">
            <w:pPr>
              <w:keepNext w:val="0"/>
              <w:keepLines w:val="0"/>
              <w:widowControl/>
              <w:numPr>
                <w:ilvl w:val="0"/>
                <w:numId w:val="1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color w:val="auto"/>
                <w:sz w:val="20"/>
                <w:szCs w:val="20"/>
                <w:lang w:val="en-GB" w:eastAsia="ja-JP" w:bidi="ar-SA"/>
              </w:rPr>
            </w:pPr>
            <w:r>
              <w:rPr>
                <w:rFonts w:hint="eastAsia" w:ascii="Times New Roman" w:hAnsi="Times New Roman" w:eastAsia="宋体" w:cs="Times New Roman"/>
                <w:color w:val="auto"/>
                <w:sz w:val="20"/>
                <w:szCs w:val="20"/>
                <w:lang w:val="en-GB" w:eastAsia="ja-JP" w:bidi="ar-SA"/>
              </w:rPr>
              <w:t xml:space="preserve">For Mode-A, the multiple CSI report configurations associated with the same PUCCH resource should be associated with a same </w:t>
            </w:r>
            <w:r>
              <w:rPr>
                <w:rFonts w:hint="eastAsia" w:ascii="Times New Roman" w:hAnsi="Times New Roman" w:eastAsia="宋体" w:cs="Times New Roman"/>
                <w:i/>
                <w:color w:val="auto"/>
                <w:sz w:val="20"/>
                <w:szCs w:val="20"/>
                <w:lang w:val="en-GB" w:eastAsia="ja-JP" w:bidi="ar-SA"/>
              </w:rPr>
              <w:t>CSI-AperiodicTriggerState</w:t>
            </w:r>
            <w:r>
              <w:rPr>
                <w:rFonts w:hint="eastAsia" w:ascii="Times New Roman" w:hAnsi="Times New Roman" w:eastAsia="宋体" w:cs="Times New Roman"/>
                <w:color w:val="auto"/>
                <w:sz w:val="20"/>
                <w:szCs w:val="20"/>
                <w:lang w:val="en-GB" w:eastAsia="ja-JP" w:bidi="ar-SA"/>
              </w:rPr>
              <w:t>.</w:t>
            </w:r>
          </w:p>
          <w:p w14:paraId="011E0545">
            <w:pPr>
              <w:keepNext w:val="0"/>
              <w:keepLines w:val="0"/>
              <w:widowControl/>
              <w:numPr>
                <w:ilvl w:val="0"/>
                <w:numId w:val="1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color w:val="auto"/>
                <w:sz w:val="20"/>
                <w:szCs w:val="20"/>
                <w:lang w:val="en-GB" w:eastAsia="ja-JP" w:bidi="ar-SA"/>
              </w:rPr>
            </w:pPr>
            <w:r>
              <w:rPr>
                <w:rFonts w:hint="eastAsia" w:ascii="Times New Roman" w:hAnsi="Times New Roman" w:eastAsia="宋体" w:cs="Times New Roman"/>
                <w:color w:val="auto"/>
                <w:sz w:val="20"/>
                <w:szCs w:val="20"/>
                <w:lang w:val="en-GB" w:eastAsia="ja-JP" w:bidi="ar-SA"/>
              </w:rPr>
              <w:t xml:space="preserve">FFS: For Mode-A, the multiple CSI report configurations associated with the same </w:t>
            </w:r>
            <w:r>
              <w:rPr>
                <w:rFonts w:hint="eastAsia" w:ascii="Times New Roman" w:hAnsi="Times New Roman" w:eastAsia="宋体" w:cs="Times New Roman"/>
                <w:i/>
                <w:color w:val="auto"/>
                <w:sz w:val="20"/>
                <w:szCs w:val="20"/>
                <w:lang w:val="en-GB" w:eastAsia="ja-JP" w:bidi="ar-SA"/>
              </w:rPr>
              <w:t>CSI-AperiodicTriggerState</w:t>
            </w:r>
            <w:r>
              <w:rPr>
                <w:rFonts w:hint="eastAsia" w:ascii="Times New Roman" w:hAnsi="Times New Roman" w:eastAsia="宋体" w:cs="Times New Roman"/>
                <w:color w:val="auto"/>
                <w:sz w:val="20"/>
                <w:szCs w:val="20"/>
                <w:lang w:val="en-GB" w:eastAsia="ja-JP" w:bidi="ar-SA"/>
              </w:rPr>
              <w:t xml:space="preserve"> should be associated with a same PUCCH resource.</w:t>
            </w:r>
          </w:p>
          <w:p w14:paraId="4560629A">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eastAsia="zh-CN"/>
              </w:rPr>
            </w:pPr>
          </w:p>
          <w:p w14:paraId="6CCFDFD8">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US"/>
              </w:rPr>
              <w:t>Agreement</w:t>
            </w:r>
          </w:p>
          <w:p w14:paraId="4827C6D6">
            <w:pPr>
              <w:keepNext w:val="0"/>
              <w:keepLines w:val="0"/>
              <w:widowControl/>
              <w:suppressLineNumbers w:val="0"/>
              <w:autoSpaceDE/>
              <w:autoSpaceDN/>
              <w:adjustRightInd/>
              <w:snapToGrid w:val="0"/>
              <w:spacing w:before="0" w:beforeAutospacing="0" w:after="0" w:afterAutospacing="0"/>
              <w:ind w:left="0" w:right="0"/>
              <w:jc w:val="left"/>
              <w:rPr>
                <w:rFonts w:hint="eastAsia" w:ascii="Times" w:hAnsi="Times" w:eastAsia="宋体"/>
                <w:color w:val="000000"/>
                <w:sz w:val="20"/>
                <w:szCs w:val="20"/>
                <w:lang w:val="en-GB"/>
              </w:rPr>
            </w:pPr>
            <w:r>
              <w:rPr>
                <w:rFonts w:hint="eastAsia" w:ascii="Times" w:hAnsi="Times" w:eastAsia="宋体"/>
                <w:color w:val="000000"/>
                <w:sz w:val="20"/>
                <w:szCs w:val="20"/>
                <w:lang w:val="en-GB"/>
              </w:rPr>
              <w:t xml:space="preserve">On cross-CC beam report measurement for UE-initiated/event-driven beam reporting, regarding Event-2, introduce an RRC parameter to indicate </w:t>
            </w:r>
            <w:r>
              <w:rPr>
                <w:rFonts w:hint="eastAsia" w:ascii="Times" w:hAnsi="Times" w:eastAsia="宋体"/>
                <w:i/>
                <w:color w:val="000000"/>
                <w:sz w:val="20"/>
                <w:szCs w:val="20"/>
                <w:lang w:val="en-GB"/>
              </w:rPr>
              <w:t xml:space="preserve">ServCellIndex </w:t>
            </w:r>
            <w:r>
              <w:rPr>
                <w:rFonts w:hint="eastAsia" w:ascii="Times" w:hAnsi="Times" w:eastAsia="宋体"/>
                <w:color w:val="000000"/>
                <w:sz w:val="20"/>
                <w:szCs w:val="20"/>
                <w:lang w:val="en-GB"/>
              </w:rPr>
              <w:t>on which the indicated TCI state used to determine the current beam RS is applied.</w:t>
            </w:r>
          </w:p>
          <w:p w14:paraId="3FAE84C6">
            <w:pPr>
              <w:keepNext w:val="0"/>
              <w:keepLines w:val="0"/>
              <w:widowControl/>
              <w:numPr>
                <w:ilvl w:val="0"/>
                <w:numId w:val="14"/>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sz w:val="20"/>
                <w:szCs w:val="16"/>
                <w:lang w:val="en-GB" w:eastAsia="ja-JP" w:bidi="ar-SA"/>
              </w:rPr>
              <w:t>FFS: Indication of the cell that corresponds to the configured first PUCCH resource in CSI report config including whether it is necessary</w:t>
            </w:r>
          </w:p>
        </w:tc>
      </w:tr>
    </w:tbl>
    <w:p w14:paraId="4A34597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i w:val="0"/>
          <w:iCs/>
          <w:strike w:val="0"/>
          <w:dstrike w:val="0"/>
          <w:sz w:val="20"/>
          <w:szCs w:val="20"/>
          <w:lang w:val="en-US" w:eastAsia="zh-CN"/>
        </w:rPr>
      </w:pPr>
      <w:r>
        <w:rPr>
          <w:rFonts w:hint="eastAsia" w:ascii="Times New Roman" w:eastAsia="宋体"/>
          <w:b w:val="0"/>
          <w:bCs/>
          <w:i w:val="0"/>
          <w:iCs/>
          <w:strike w:val="0"/>
          <w:dstrike w:val="0"/>
          <w:sz w:val="20"/>
          <w:szCs w:val="20"/>
          <w:lang w:val="en-US" w:eastAsia="zh-CN"/>
        </w:rPr>
        <w:t xml:space="preserve">In RAN1#119 meeting, the new UCI type was agreed for the first PUCCH channel of both Mode-A and Mode-B and 1-bit to PUCCH resource was encoded by reusing the encoding mechanism of positive/negative SR. In the </w:t>
      </w:r>
      <w:r>
        <w:rPr>
          <w:rFonts w:hint="eastAsia" w:ascii="Times New Roman" w:eastAsia="Times New Roman"/>
          <w:b w:val="0"/>
          <w:bCs/>
          <w:i w:val="0"/>
          <w:iCs/>
          <w:strike w:val="0"/>
          <w:dstrike w:val="0"/>
          <w:sz w:val="20"/>
          <w:szCs w:val="20"/>
          <w:lang w:val="en-US" w:eastAsia="zh-CN"/>
        </w:rPr>
        <w:t xml:space="preserve">current </w:t>
      </w:r>
      <w:r>
        <w:rPr>
          <w:rFonts w:hint="eastAsia" w:ascii="Times New Roman" w:eastAsia="宋体"/>
          <w:b w:val="0"/>
          <w:bCs/>
          <w:i w:val="0"/>
          <w:iCs/>
          <w:strike w:val="0"/>
          <w:dstrike w:val="0"/>
          <w:sz w:val="20"/>
          <w:szCs w:val="20"/>
          <w:lang w:val="en-US" w:eastAsia="zh-CN"/>
        </w:rPr>
        <w:t xml:space="preserve">specification, if SR transmission occasions that would overlap with a transmission of a PUCCH with HARQ-ACK information from the UE in the slot, negative or positive SR bits are encoded based on the values of </w:t>
      </w:r>
      <w:r>
        <w:rPr>
          <w:rFonts w:hint="eastAsia" w:ascii="Times New Roman" w:eastAsia="宋体"/>
          <w:b w:val="0"/>
          <w:bCs/>
          <w:i/>
          <w:iCs w:val="0"/>
          <w:strike w:val="0"/>
          <w:dstrike w:val="0"/>
          <w:sz w:val="20"/>
          <w:szCs w:val="20"/>
          <w:lang w:val="en-US" w:eastAsia="zh-CN"/>
        </w:rPr>
        <w:t>schedulingRequestResourceId</w:t>
      </w:r>
      <w:r>
        <w:rPr>
          <w:rFonts w:hint="eastAsia" w:ascii="Times New Roman" w:eastAsia="宋体"/>
          <w:b w:val="0"/>
          <w:bCs/>
          <w:i w:val="0"/>
          <w:iCs/>
          <w:strike w:val="0"/>
          <w:dstrike w:val="0"/>
          <w:sz w:val="20"/>
          <w:szCs w:val="20"/>
          <w:lang w:val="en-US" w:eastAsia="zh-CN"/>
        </w:rPr>
        <w:t xml:space="preserve">. However, </w:t>
      </w:r>
      <w:r>
        <w:rPr>
          <w:rFonts w:hint="eastAsia"/>
          <w:b w:val="0"/>
          <w:bCs/>
          <w:i w:val="0"/>
          <w:iCs/>
          <w:strike w:val="0"/>
          <w:dstrike w:val="0"/>
          <w:sz w:val="20"/>
          <w:szCs w:val="20"/>
          <w:lang w:val="en-US" w:eastAsia="zh-CN"/>
        </w:rPr>
        <w:t xml:space="preserve">if </w:t>
      </w:r>
      <w:r>
        <w:rPr>
          <w:rFonts w:hint="eastAsia" w:ascii="Times New Roman" w:eastAsia="宋体"/>
          <w:b w:val="0"/>
          <w:bCs/>
          <w:i w:val="0"/>
          <w:iCs/>
          <w:strike w:val="0"/>
          <w:dstrike w:val="0"/>
          <w:sz w:val="20"/>
          <w:szCs w:val="20"/>
          <w:lang w:val="en-US" w:eastAsia="zh-CN"/>
        </w:rPr>
        <w:t>1-bit indication of</w:t>
      </w:r>
      <w:r>
        <w:rPr>
          <w:rFonts w:hint="eastAsia"/>
          <w:b w:val="0"/>
          <w:bCs/>
          <w:i w:val="0"/>
          <w:iCs/>
          <w:strike w:val="0"/>
          <w:dstrike w:val="0"/>
          <w:sz w:val="20"/>
          <w:szCs w:val="20"/>
          <w:lang w:val="en-US" w:eastAsia="zh-CN"/>
        </w:rPr>
        <w:t xml:space="preserve"> </w:t>
      </w:r>
      <w:r>
        <w:rPr>
          <w:rFonts w:hint="eastAsia" w:ascii="Times New Roman" w:eastAsia="宋体"/>
          <w:b w:val="0"/>
          <w:bCs/>
          <w:i w:val="0"/>
          <w:iCs/>
          <w:strike w:val="0"/>
          <w:dstrike w:val="0"/>
          <w:sz w:val="20"/>
          <w:szCs w:val="20"/>
          <w:lang w:val="en-US" w:eastAsia="zh-CN"/>
        </w:rPr>
        <w:t>first PUCCH is overlapped with a PUCCH format 2/3/4 carrying HARQ-ACK information and/or CSI report(s),</w:t>
      </w:r>
      <w:r>
        <w:rPr>
          <w:rFonts w:hint="eastAsia"/>
          <w:b w:val="0"/>
          <w:bCs/>
          <w:i w:val="0"/>
          <w:iCs/>
          <w:strike w:val="0"/>
          <w:dstrike w:val="0"/>
          <w:sz w:val="20"/>
          <w:szCs w:val="20"/>
          <w:lang w:val="en-US" w:eastAsia="zh-CN"/>
        </w:rPr>
        <w:t xml:space="preserve"> </w:t>
      </w:r>
      <w:r>
        <w:rPr>
          <w:rFonts w:hint="eastAsia" w:ascii="Times New Roman" w:eastAsia="宋体"/>
          <w:b w:val="0"/>
          <w:bCs/>
          <w:i w:val="0"/>
          <w:iCs/>
          <w:strike w:val="0"/>
          <w:dstrike w:val="0"/>
          <w:sz w:val="20"/>
          <w:szCs w:val="20"/>
          <w:lang w:val="en-US" w:eastAsia="zh-CN"/>
        </w:rPr>
        <w:t xml:space="preserve">since the 1-bit indication of first PUCCH is associated with </w:t>
      </w:r>
      <w:r>
        <w:rPr>
          <w:rFonts w:hint="default"/>
          <w:b w:val="0"/>
          <w:bCs/>
          <w:i/>
          <w:iCs w:val="0"/>
          <w:strike w:val="0"/>
          <w:dstrike w:val="0"/>
          <w:sz w:val="20"/>
          <w:szCs w:val="20"/>
          <w:lang w:val="en-US" w:eastAsia="zh-CN"/>
        </w:rPr>
        <w:t>PUCCH-ResourceID</w:t>
      </w:r>
      <w:r>
        <w:rPr>
          <w:rFonts w:hint="default"/>
          <w:b w:val="0"/>
          <w:bCs/>
          <w:i w:val="0"/>
          <w:iCs/>
          <w:strike w:val="0"/>
          <w:dstrike w:val="0"/>
          <w:sz w:val="20"/>
          <w:szCs w:val="20"/>
          <w:lang w:val="en-US" w:eastAsia="zh-CN"/>
        </w:rPr>
        <w:t xml:space="preserve"> </w:t>
      </w:r>
      <w:r>
        <w:rPr>
          <w:rFonts w:hint="eastAsia" w:ascii="Times New Roman" w:eastAsia="宋体"/>
          <w:b w:val="0"/>
          <w:bCs/>
          <w:i w:val="0"/>
          <w:iCs/>
          <w:strike w:val="0"/>
          <w:dstrike w:val="0"/>
          <w:sz w:val="20"/>
          <w:szCs w:val="20"/>
          <w:lang w:val="en-US" w:eastAsia="zh-CN"/>
        </w:rPr>
        <w:t xml:space="preserve">instead of </w:t>
      </w:r>
      <w:r>
        <w:rPr>
          <w:rFonts w:hint="eastAsia" w:ascii="Times New Roman" w:eastAsia="宋体"/>
          <w:b w:val="0"/>
          <w:bCs/>
          <w:i/>
          <w:iCs w:val="0"/>
          <w:strike w:val="0"/>
          <w:dstrike w:val="0"/>
          <w:sz w:val="20"/>
          <w:szCs w:val="20"/>
          <w:lang w:val="en-US" w:eastAsia="zh-CN"/>
        </w:rPr>
        <w:t>SchedulingRequestId</w:t>
      </w:r>
      <w:r>
        <w:rPr>
          <w:rFonts w:hint="eastAsia" w:ascii="Times New Roman" w:eastAsia="宋体"/>
          <w:b w:val="0"/>
          <w:bCs/>
          <w:i w:val="0"/>
          <w:iCs/>
          <w:strike w:val="0"/>
          <w:dstrike w:val="0"/>
          <w:sz w:val="20"/>
          <w:szCs w:val="20"/>
          <w:lang w:val="en-US" w:eastAsia="zh-CN"/>
        </w:rPr>
        <w:t xml:space="preserve">, the encoding mechanism of negative or positive 1-bit indication bits should be enhanced. For example, </w:t>
      </w:r>
      <w:r>
        <w:rPr>
          <w:rFonts w:hint="eastAsia"/>
          <w:b w:val="0"/>
          <w:bCs/>
          <w:i w:val="0"/>
          <w:iCs/>
          <w:strike w:val="0"/>
          <w:dstrike w:val="0"/>
          <w:sz w:val="20"/>
          <w:szCs w:val="20"/>
          <w:lang w:val="en-US" w:eastAsia="zh-CN"/>
        </w:rPr>
        <w:t>t</w:t>
      </w:r>
      <w:r>
        <w:rPr>
          <w:rFonts w:hint="eastAsia" w:ascii="Times New Roman" w:eastAsia="宋体"/>
          <w:b w:val="0"/>
          <w:bCs/>
          <w:i w:val="0"/>
          <w:iCs/>
          <w:strike w:val="0"/>
          <w:dstrike w:val="0"/>
          <w:sz w:val="20"/>
          <w:szCs w:val="20"/>
          <w:lang w:val="en-US" w:eastAsia="zh-CN"/>
        </w:rPr>
        <w:t>he UCI bit sequence generation reuses the legacy rule for SR</w:t>
      </w:r>
      <w:r>
        <w:rPr>
          <w:rFonts w:hint="eastAsia"/>
          <w:b w:val="0"/>
          <w:bCs/>
          <w:i w:val="0"/>
          <w:iCs/>
          <w:strike w:val="0"/>
          <w:dstrike w:val="0"/>
          <w:sz w:val="20"/>
          <w:szCs w:val="20"/>
          <w:lang w:val="en-US" w:eastAsia="zh-CN"/>
        </w:rPr>
        <w:t xml:space="preserve">, where </w:t>
      </w:r>
      <w:r>
        <w:rPr>
          <w:rFonts w:hint="eastAsia" w:ascii="Times New Roman" w:eastAsia="宋体"/>
          <w:b w:val="0"/>
          <w:bCs/>
          <w:i w:val="0"/>
          <w:iCs/>
          <w:strike w:val="0"/>
          <w:dstrike w:val="0"/>
          <w:sz w:val="20"/>
          <w:szCs w:val="20"/>
          <w:lang w:val="en-US" w:eastAsia="zh-CN"/>
        </w:rPr>
        <w:t>the first M value(s) in the field is generated based on a first ascending order of the values of SR ID associated with the SRs and the remaining N value(s) in the field is generated based on a second ascending order of the values of PUCCH resource ID associated with the first PUCCHs</w:t>
      </w:r>
      <w:r>
        <w:rPr>
          <w:rFonts w:hint="eastAsia"/>
          <w:b w:val="0"/>
          <w:bCs/>
          <w:i w:val="0"/>
          <w:iCs/>
          <w:strike w:val="0"/>
          <w:dstrike w:val="0"/>
          <w:sz w:val="20"/>
          <w:szCs w:val="20"/>
          <w:lang w:val="en-US" w:eastAsia="zh-CN"/>
        </w:rPr>
        <w:t>.</w:t>
      </w:r>
    </w:p>
    <w:p w14:paraId="4C583F99">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z w:val="20"/>
          <w:szCs w:val="20"/>
          <w:lang w:val="en-US" w:eastAsia="zh-CN"/>
        </w:rPr>
      </w:pPr>
      <w:r>
        <w:rPr>
          <w:rFonts w:hint="eastAsia" w:ascii="Times New Roman" w:eastAsia="宋体"/>
          <w:b/>
          <w:bCs/>
          <w:sz w:val="20"/>
          <w:szCs w:val="20"/>
          <w:lang w:val="en-US" w:eastAsia="zh-CN"/>
        </w:rPr>
        <w:t xml:space="preserve">Proposal </w:t>
      </w:r>
      <w:r>
        <w:rPr>
          <w:rFonts w:hint="eastAsia"/>
          <w:b/>
          <w:bCs/>
          <w:sz w:val="20"/>
          <w:szCs w:val="20"/>
          <w:lang w:val="en-US" w:eastAsia="zh-CN"/>
        </w:rPr>
        <w:t>2</w:t>
      </w:r>
      <w:r>
        <w:rPr>
          <w:rFonts w:hint="eastAsia" w:ascii="Times New Roman" w:eastAsia="宋体"/>
          <w:b/>
          <w:bCs/>
          <w:sz w:val="20"/>
          <w:szCs w:val="20"/>
          <w:lang w:val="en-US" w:eastAsia="zh-CN"/>
        </w:rPr>
        <w:t xml:space="preserve">: </w:t>
      </w:r>
      <w:r>
        <w:rPr>
          <w:rFonts w:hint="eastAsia"/>
          <w:b/>
          <w:bCs/>
          <w:sz w:val="20"/>
          <w:szCs w:val="20"/>
          <w:lang w:val="en-US" w:eastAsia="zh-CN"/>
        </w:rPr>
        <w:t>I</w:t>
      </w:r>
      <w:r>
        <w:rPr>
          <w:rFonts w:hint="eastAsia" w:ascii="Times New Roman" w:eastAsia="宋体"/>
          <w:b/>
          <w:bCs/>
          <w:sz w:val="20"/>
          <w:szCs w:val="20"/>
          <w:lang w:val="en-US" w:eastAsia="zh-CN"/>
        </w:rPr>
        <w:t>f 1-bit indication of first PUCCH is overlapped with a PUCCH format 2/3/4 carrying HARQ-ACK information and/or CSI report(s)</w:t>
      </w:r>
      <w:r>
        <w:rPr>
          <w:rFonts w:hint="eastAsia"/>
          <w:b/>
          <w:bCs/>
          <w:sz w:val="20"/>
          <w:szCs w:val="20"/>
          <w:lang w:val="en-US" w:eastAsia="zh-CN"/>
        </w:rPr>
        <w:t xml:space="preserve">, </w:t>
      </w:r>
      <w:r>
        <w:rPr>
          <w:rFonts w:hint="eastAsia" w:ascii="Times New Roman" w:eastAsia="宋体"/>
          <w:b/>
          <w:bCs/>
          <w:sz w:val="20"/>
          <w:szCs w:val="20"/>
          <w:lang w:val="en-US" w:eastAsia="zh-CN"/>
        </w:rPr>
        <w:t>the UCI bit sequence generation reuses the legacy rule for SR</w:t>
      </w:r>
      <w:r>
        <w:rPr>
          <w:rFonts w:hint="eastAsia"/>
          <w:b/>
          <w:bCs/>
          <w:sz w:val="20"/>
          <w:szCs w:val="20"/>
          <w:lang w:val="en-US" w:eastAsia="zh-CN"/>
        </w:rPr>
        <w:t xml:space="preserve"> with the following enhancement:</w:t>
      </w:r>
    </w:p>
    <w:p w14:paraId="69D82AF4">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default"/>
          <w:b/>
          <w:bCs/>
          <w:sz w:val="20"/>
          <w:szCs w:val="20"/>
          <w:lang w:val="en-US" w:eastAsia="zh-CN"/>
        </w:rPr>
      </w:pPr>
      <w:r>
        <w:rPr>
          <w:rFonts w:hint="eastAsia"/>
          <w:b/>
          <w:bCs/>
          <w:sz w:val="20"/>
          <w:szCs w:val="20"/>
          <w:lang w:val="en-US" w:eastAsia="zh-CN"/>
        </w:rPr>
        <w:t>T</w:t>
      </w:r>
      <w:r>
        <w:rPr>
          <w:rFonts w:hint="eastAsia" w:ascii="Times New Roman" w:eastAsia="宋体"/>
          <w:b/>
          <w:bCs/>
          <w:sz w:val="20"/>
          <w:szCs w:val="20"/>
          <w:lang w:val="en-US" w:eastAsia="zh-CN"/>
        </w:rPr>
        <w:t>he first M value(s) in the field is generated based on a first ascending order of the values of SR ID associated with the SRs and the remaining N value(s) in the field is generated based on a second ascending order of the values of PUCCH resource ID associated with the first PUCCHs.</w:t>
      </w:r>
    </w:p>
    <w:p w14:paraId="594E6A06">
      <w:pPr>
        <w:keepNext w:val="0"/>
        <w:keepLines w:val="0"/>
        <w:pageBreakBefore w:val="0"/>
        <w:widowControl/>
        <w:kinsoku/>
        <w:wordWrap/>
        <w:overflowPunct/>
        <w:topLinePunct w:val="0"/>
        <w:autoSpaceDE w:val="0"/>
        <w:autoSpaceDN w:val="0"/>
        <w:bidi w:val="0"/>
        <w:adjustRightInd w:val="0"/>
        <w:snapToGrid w:val="0"/>
        <w:spacing w:before="120" w:after="0" w:line="240" w:lineRule="auto"/>
        <w:jc w:val="both"/>
        <w:textAlignment w:val="auto"/>
        <w:rPr>
          <w:rFonts w:hint="eastAsia" w:eastAsia="宋体"/>
          <w:i w:val="0"/>
          <w:iCs w:val="0"/>
          <w:sz w:val="20"/>
          <w:szCs w:val="20"/>
          <w:lang w:val="en-US" w:eastAsia="zh-CN"/>
        </w:rPr>
      </w:pPr>
      <w:r>
        <w:rPr>
          <w:rFonts w:hint="eastAsia" w:eastAsia="宋体"/>
          <w:b/>
          <w:bCs/>
          <w:i w:val="0"/>
          <w:iCs w:val="0"/>
          <w:sz w:val="20"/>
          <w:szCs w:val="20"/>
          <w:lang w:val="en-US" w:eastAsia="zh-CN"/>
        </w:rPr>
        <w:t>Text Proposal 1:</w:t>
      </w:r>
      <w:r>
        <w:rPr>
          <w:rFonts w:hint="eastAsia" w:eastAsia="宋体"/>
          <w:i w:val="0"/>
          <w:iCs w:val="0"/>
          <w:sz w:val="20"/>
          <w:szCs w:val="20"/>
          <w:lang w:val="en-US" w:eastAsia="zh-CN"/>
        </w:rPr>
        <w:t xml:space="preserve"> </w:t>
      </w:r>
      <w:r>
        <w:rPr>
          <w:rFonts w:hint="eastAsia" w:eastAsia="微软雅黑"/>
          <w:i w:val="0"/>
          <w:iCs w:val="0"/>
          <w:sz w:val="20"/>
          <w:szCs w:val="16"/>
        </w:rPr>
        <w:t>To adopt the following changes in</w:t>
      </w:r>
      <w:r>
        <w:rPr>
          <w:rFonts w:eastAsia="微软雅黑"/>
          <w:i w:val="0"/>
          <w:iCs w:val="0"/>
          <w:sz w:val="20"/>
          <w:szCs w:val="16"/>
        </w:rPr>
        <w:t xml:space="preserve"> section</w:t>
      </w:r>
      <w:r>
        <w:rPr>
          <w:rFonts w:hint="eastAsia" w:eastAsia="微软雅黑"/>
          <w:i w:val="0"/>
          <w:iCs w:val="0"/>
          <w:sz w:val="20"/>
          <w:szCs w:val="16"/>
          <w:lang w:val="en-US" w:eastAsia="zh-CN"/>
        </w:rPr>
        <w:t xml:space="preserve"> 9.2.5.1 in TS 38.213.</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7CE0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0512145D">
            <w:pPr>
              <w:keepNext/>
              <w:keepLines/>
              <w:widowControl/>
              <w:suppressLineNumbers w:val="0"/>
              <w:pBdr>
                <w:top w:val="none" w:color="auto" w:sz="0" w:space="0"/>
              </w:pBdr>
              <w:spacing w:before="120" w:beforeAutospacing="0" w:after="180" w:afterAutospacing="0"/>
              <w:ind w:left="1418" w:right="0" w:hanging="1418"/>
              <w:outlineLvl w:val="3"/>
              <w:rPr>
                <w:rFonts w:hint="eastAsia" w:ascii="Arial" w:hAnsi="Arial" w:eastAsia="宋体" w:cs="Times New Roman"/>
                <w:sz w:val="24"/>
                <w:lang w:val="en-GB" w:eastAsia="en-US" w:bidi="ar-SA"/>
              </w:rPr>
            </w:pPr>
            <w:bookmarkStart w:id="3" w:name="_Ref500749986"/>
            <w:bookmarkStart w:id="4" w:name="_Toc29917307"/>
            <w:bookmarkStart w:id="5" w:name="_Toc29899570"/>
            <w:bookmarkStart w:id="6" w:name="_Toc29899152"/>
            <w:bookmarkStart w:id="7" w:name="_Toc26719418"/>
            <w:bookmarkStart w:id="8" w:name="_Toc36498181"/>
            <w:bookmarkStart w:id="9" w:name="_Toc12021481"/>
            <w:bookmarkStart w:id="10" w:name="_Toc45699208"/>
            <w:bookmarkStart w:id="11" w:name="_Toc20311593"/>
            <w:bookmarkStart w:id="12" w:name="_Toc29894853"/>
            <w:bookmarkStart w:id="13" w:name="_Toc185865773"/>
            <w:r>
              <w:rPr>
                <w:rFonts w:hint="eastAsia" w:ascii="Arial" w:hAnsi="Arial" w:eastAsia="宋体" w:cs="Times New Roman"/>
                <w:sz w:val="24"/>
                <w:lang w:val="en-GB" w:eastAsia="en-US" w:bidi="ar-SA"/>
              </w:rPr>
              <w:t>9.2.5.1</w:t>
            </w:r>
            <w:r>
              <w:rPr>
                <w:rFonts w:hint="eastAsia" w:ascii="Arial" w:hAnsi="Arial" w:eastAsia="宋体" w:cs="Times New Roman"/>
                <w:sz w:val="24"/>
                <w:lang w:val="en-GB" w:eastAsia="en-US" w:bidi="ar-SA"/>
              </w:rPr>
              <w:tab/>
            </w:r>
            <w:r>
              <w:rPr>
                <w:rFonts w:hint="eastAsia" w:ascii="Arial" w:hAnsi="Arial" w:eastAsia="宋体" w:cs="Times New Roman"/>
                <w:sz w:val="24"/>
                <w:lang w:val="en-GB" w:eastAsia="en-US" w:bidi="ar-SA"/>
              </w:rPr>
              <w:t>UE procedure for multiplexing HARQ-ACK or CSI and SR</w:t>
            </w:r>
            <w:bookmarkEnd w:id="3"/>
            <w:r>
              <w:rPr>
                <w:rFonts w:hint="eastAsia" w:ascii="Arial" w:hAnsi="Arial" w:eastAsia="宋体" w:cs="Times New Roman"/>
                <w:sz w:val="24"/>
                <w:lang w:val="en-GB" w:eastAsia="en-US" w:bidi="ar-SA"/>
              </w:rPr>
              <w:t xml:space="preserve"> in a PUCCH</w:t>
            </w:r>
            <w:bookmarkEnd w:id="4"/>
            <w:bookmarkEnd w:id="5"/>
            <w:bookmarkEnd w:id="6"/>
            <w:bookmarkEnd w:id="7"/>
            <w:bookmarkEnd w:id="8"/>
            <w:bookmarkEnd w:id="9"/>
            <w:bookmarkEnd w:id="10"/>
            <w:bookmarkEnd w:id="11"/>
            <w:bookmarkEnd w:id="12"/>
            <w:bookmarkEnd w:id="13"/>
          </w:p>
          <w:p w14:paraId="3335C803">
            <w:pPr>
              <w:keepNext w:val="0"/>
              <w:keepLines w:val="0"/>
              <w:widowControl/>
              <w:suppressLineNumbers w:val="0"/>
              <w:autoSpaceDE/>
              <w:autoSpaceDN/>
              <w:adjustRightInd/>
              <w:snapToGrid/>
              <w:spacing w:before="0" w:beforeAutospacing="0" w:after="180" w:afterAutospacing="0"/>
              <w:ind w:left="0" w:right="0"/>
              <w:jc w:val="left"/>
              <w:rPr>
                <w:rFonts w:hint="eastAsia" w:eastAsia="宋体"/>
                <w:color w:val="FF0000"/>
                <w:sz w:val="20"/>
                <w:szCs w:val="20"/>
                <w:lang w:val="en-GB" w:eastAsia="zh-CN"/>
              </w:rPr>
            </w:pPr>
            <w:r>
              <w:rPr>
                <w:rFonts w:hint="eastAsia" w:eastAsia="宋体"/>
                <w:sz w:val="20"/>
                <w:szCs w:val="20"/>
                <w:lang w:val="en-GB" w:eastAsia="zh-CN"/>
              </w:rPr>
              <w:t xml:space="preserve">In the following, a </w:t>
            </w:r>
            <w:r>
              <w:rPr>
                <w:rFonts w:hint="eastAsia" w:eastAsia="宋体"/>
                <w:sz w:val="20"/>
                <w:szCs w:val="20"/>
                <w:lang w:val="en-GB"/>
              </w:rPr>
              <w:t xml:space="preserve">UE is configured to transmit </w:t>
            </w:r>
            <m:oMath>
              <m:r>
                <m:rPr/>
                <w:rPr>
                  <w:rFonts w:hint="eastAsia" w:ascii="Cambria Math" w:hAnsi="Cambria Math"/>
                </w:rPr>
                <m:t>K</m:t>
              </m:r>
            </m:oMath>
            <w:r>
              <w:rPr>
                <w:rFonts w:hint="eastAsia" w:eastAsia="宋体"/>
                <w:sz w:val="20"/>
                <w:szCs w:val="20"/>
                <w:lang w:val="en-GB"/>
              </w:rPr>
              <w:t xml:space="preserve"> PUCCHs for respective </w:t>
            </w:r>
            <m:oMath>
              <m:r>
                <m:rPr/>
                <w:rPr>
                  <w:rFonts w:hint="eastAsia" w:ascii="Cambria Math" w:hAnsi="Cambria Math"/>
                </w:rPr>
                <m:t>K</m:t>
              </m:r>
            </m:oMath>
            <w:r>
              <w:rPr>
                <w:rFonts w:hint="eastAsia" w:eastAsia="宋体"/>
                <w:sz w:val="20"/>
                <w:szCs w:val="20"/>
                <w:lang w:val="en-GB"/>
              </w:rPr>
              <w:t xml:space="preserve"> SRs in a slot, as determined by a set of </w:t>
            </w:r>
            <w:r>
              <w:rPr>
                <w:rFonts w:hint="eastAsia" w:eastAsia="宋体"/>
                <w:i/>
                <w:sz w:val="20"/>
                <w:szCs w:val="20"/>
                <w:lang w:val="en-GB"/>
              </w:rPr>
              <w:t>schedulingRequestResourceId</w:t>
            </w:r>
            <w:r>
              <w:rPr>
                <w:rFonts w:hint="eastAsia" w:eastAsia="宋体"/>
                <w:sz w:val="20"/>
                <w:szCs w:val="20"/>
                <w:lang w:val="en-GB"/>
              </w:rPr>
              <w:t xml:space="preserve">, a </w:t>
            </w:r>
            <w:r>
              <w:rPr>
                <w:rFonts w:hint="eastAsia" w:eastAsia="宋体"/>
                <w:i/>
                <w:color w:val="000000"/>
                <w:sz w:val="20"/>
                <w:szCs w:val="20"/>
                <w:lang w:val="en-GB"/>
              </w:rPr>
              <w:t xml:space="preserve">schedulingRequestResourceId </w:t>
            </w:r>
            <w:r>
              <w:rPr>
                <w:rFonts w:hint="eastAsia" w:eastAsia="宋体"/>
                <w:iCs/>
                <w:color w:val="000000"/>
                <w:sz w:val="20"/>
                <w:szCs w:val="20"/>
                <w:lang w:val="en-GB"/>
              </w:rPr>
              <w:t>associated with</w:t>
            </w:r>
            <w:r>
              <w:rPr>
                <w:rFonts w:hint="eastAsia" w:eastAsia="宋体"/>
                <w:sz w:val="20"/>
                <w:szCs w:val="20"/>
                <w:lang w:val="en-GB"/>
              </w:rPr>
              <w:t xml:space="preserve"> </w:t>
            </w:r>
            <w:r>
              <w:rPr>
                <w:rFonts w:hint="eastAsia" w:eastAsia="宋体"/>
                <w:i/>
                <w:color w:val="000000"/>
                <w:sz w:val="20"/>
                <w:szCs w:val="20"/>
                <w:lang w:val="en-GB"/>
              </w:rPr>
              <w:t>schedulingRequestID-BFR-SCell</w:t>
            </w:r>
            <w:r>
              <w:rPr>
                <w:rFonts w:hint="eastAsia" w:eastAsia="宋体"/>
                <w:sz w:val="20"/>
                <w:szCs w:val="20"/>
                <w:lang w:val="en-GB"/>
              </w:rPr>
              <w:t xml:space="preserve">, a </w:t>
            </w:r>
            <w:r>
              <w:rPr>
                <w:rFonts w:hint="eastAsia" w:eastAsia="宋体"/>
                <w:i/>
                <w:sz w:val="20"/>
                <w:szCs w:val="20"/>
                <w:lang w:val="en-GB"/>
              </w:rPr>
              <w:t xml:space="preserve">schedulingRequestResourceId </w:t>
            </w:r>
            <w:r>
              <w:rPr>
                <w:rFonts w:hint="eastAsia" w:eastAsia="宋体"/>
                <w:iCs/>
                <w:sz w:val="20"/>
                <w:szCs w:val="20"/>
                <w:lang w:val="en-GB"/>
              </w:rPr>
              <w:t>associated with</w:t>
            </w:r>
            <w:r>
              <w:rPr>
                <w:rFonts w:hint="eastAsia" w:eastAsia="宋体"/>
                <w:sz w:val="20"/>
                <w:szCs w:val="20"/>
                <w:lang w:val="en-GB"/>
              </w:rPr>
              <w:t xml:space="preserve"> </w:t>
            </w:r>
            <w:r>
              <w:rPr>
                <w:rFonts w:hint="eastAsia" w:eastAsia="宋体"/>
                <w:i/>
                <w:sz w:val="20"/>
                <w:szCs w:val="20"/>
                <w:lang w:val="en-GB"/>
              </w:rPr>
              <w:t>schedulingRequestID-BFR,</w:t>
            </w:r>
            <w:r>
              <w:rPr>
                <w:rFonts w:hint="eastAsia" w:eastAsia="宋体"/>
                <w:sz w:val="20"/>
                <w:szCs w:val="20"/>
                <w:lang w:val="en-GB"/>
              </w:rPr>
              <w:t xml:space="preserve"> a </w:t>
            </w:r>
            <w:r>
              <w:rPr>
                <w:rFonts w:hint="eastAsia" w:eastAsia="宋体"/>
                <w:i/>
                <w:sz w:val="20"/>
                <w:szCs w:val="20"/>
                <w:lang w:val="en-GB"/>
              </w:rPr>
              <w:t xml:space="preserve">schedulingRequestResourceId </w:t>
            </w:r>
            <w:r>
              <w:rPr>
                <w:rFonts w:hint="eastAsia" w:eastAsia="宋体"/>
                <w:iCs/>
                <w:sz w:val="20"/>
                <w:szCs w:val="20"/>
                <w:lang w:val="en-GB"/>
              </w:rPr>
              <w:t>associated with</w:t>
            </w:r>
            <w:r>
              <w:rPr>
                <w:rFonts w:hint="eastAsia" w:eastAsia="宋体"/>
                <w:sz w:val="20"/>
                <w:szCs w:val="20"/>
                <w:lang w:val="en-GB"/>
              </w:rPr>
              <w:t xml:space="preserve"> </w:t>
            </w:r>
            <w:r>
              <w:rPr>
                <w:rFonts w:hint="eastAsia" w:eastAsia="宋体"/>
                <w:i/>
                <w:sz w:val="20"/>
                <w:szCs w:val="20"/>
                <w:lang w:val="en-GB"/>
              </w:rPr>
              <w:t>schedulingRequestID-BFR2</w:t>
            </w:r>
            <w:r>
              <w:rPr>
                <w:rFonts w:hint="eastAsia" w:eastAsia="宋体"/>
                <w:iCs/>
                <w:sz w:val="20"/>
                <w:szCs w:val="20"/>
                <w:lang w:val="en-GB"/>
              </w:rPr>
              <w:t xml:space="preserve"> if the UE</w:t>
            </w:r>
            <w:r>
              <w:rPr>
                <w:rFonts w:hint="eastAsia" w:eastAsia="宋体"/>
                <w:i/>
                <w:sz w:val="20"/>
                <w:szCs w:val="20"/>
                <w:lang w:val="en-GB"/>
              </w:rPr>
              <w:t xml:space="preserve"> </w:t>
            </w:r>
            <w:r>
              <w:rPr>
                <w:rFonts w:hint="eastAsia" w:eastAsia="宋体"/>
                <w:sz w:val="20"/>
                <w:szCs w:val="20"/>
                <w:lang w:val="en-GB"/>
              </w:rPr>
              <w:t xml:space="preserve">provides </w:t>
            </w:r>
            <w:r>
              <w:rPr>
                <w:rFonts w:hint="eastAsia" w:eastAsia="宋体"/>
                <w:i/>
                <w:iCs/>
                <w:sz w:val="20"/>
                <w:szCs w:val="20"/>
                <w:lang w:val="en-GB"/>
              </w:rPr>
              <w:t>twoLRRcapability</w:t>
            </w:r>
            <w:r>
              <w:rPr>
                <w:rFonts w:hint="eastAsia" w:eastAsia="宋体"/>
                <w:sz w:val="20"/>
                <w:szCs w:val="20"/>
                <w:lang w:val="en-GB"/>
              </w:rPr>
              <w:t xml:space="preserve">, and a </w:t>
            </w:r>
            <w:r>
              <w:rPr>
                <w:rFonts w:hint="eastAsia" w:eastAsia="宋体"/>
                <w:i/>
                <w:color w:val="000000"/>
                <w:sz w:val="20"/>
                <w:szCs w:val="20"/>
                <w:lang w:val="en-GB"/>
              </w:rPr>
              <w:t xml:space="preserve">schedulingRequestResourceId </w:t>
            </w:r>
            <w:r>
              <w:rPr>
                <w:rFonts w:hint="eastAsia" w:eastAsia="宋体"/>
                <w:iCs/>
                <w:color w:val="000000"/>
                <w:sz w:val="20"/>
                <w:szCs w:val="20"/>
                <w:lang w:val="en-GB"/>
              </w:rPr>
              <w:t>associated with</w:t>
            </w:r>
            <w:r>
              <w:rPr>
                <w:rFonts w:hint="eastAsia" w:eastAsia="宋体"/>
                <w:sz w:val="20"/>
                <w:szCs w:val="20"/>
                <w:lang w:val="en-GB"/>
              </w:rPr>
              <w:t xml:space="preserve"> </w:t>
            </w:r>
            <w:r>
              <w:rPr>
                <w:rFonts w:hint="eastAsia" w:eastAsia="宋体"/>
                <w:i/>
                <w:color w:val="000000"/>
                <w:sz w:val="20"/>
                <w:szCs w:val="20"/>
                <w:lang w:val="en-GB"/>
              </w:rPr>
              <w:t>schedulingRequestID-LBT-SCell</w:t>
            </w:r>
            <w:r>
              <w:rPr>
                <w:rFonts w:hint="eastAsia" w:eastAsia="宋体"/>
                <w:sz w:val="20"/>
                <w:szCs w:val="20"/>
                <w:lang w:val="en-GB"/>
              </w:rPr>
              <w:t>, with SR transmission occasions that would</w:t>
            </w:r>
            <w:r>
              <w:rPr>
                <w:rFonts w:hint="eastAsia" w:eastAsia="宋体"/>
                <w:sz w:val="20"/>
                <w:szCs w:val="20"/>
                <w:lang w:val="en-GB" w:eastAsia="zh-CN"/>
              </w:rPr>
              <w:t xml:space="preserve"> overlap with a transmission of a PUCCH with HARQ-ACK information from the UE in the slot or with a transmission of a PUCCH with CSI report(s) from the UE in the slot.</w:t>
            </w:r>
            <w:r>
              <w:rPr>
                <w:rFonts w:hint="eastAsia" w:eastAsia="宋体"/>
                <w:sz w:val="20"/>
                <w:szCs w:val="20"/>
                <w:lang w:val="en-US" w:eastAsia="zh-CN"/>
              </w:rPr>
              <w:t xml:space="preserve"> </w:t>
            </w:r>
            <w:r>
              <w:rPr>
                <w:rFonts w:hint="eastAsia" w:eastAsia="宋体"/>
                <w:color w:val="FF0000"/>
                <w:sz w:val="20"/>
                <w:szCs w:val="20"/>
                <w:lang w:val="en-US" w:eastAsia="zh-CN"/>
              </w:rPr>
              <w:t xml:space="preserve">A </w:t>
            </w:r>
            <w:r>
              <w:rPr>
                <w:rFonts w:hint="eastAsia" w:eastAsia="宋体"/>
                <w:color w:val="FF0000"/>
                <w:sz w:val="20"/>
                <w:szCs w:val="20"/>
                <w:lang w:val="en-GB" w:eastAsia="zh-CN"/>
              </w:rPr>
              <w:t xml:space="preserve">UE is configured to transmit </w:t>
            </w:r>
            <w:r>
              <w:rPr>
                <w:rFonts w:hint="eastAsia"/>
                <w:color w:val="FF0000"/>
                <w:sz w:val="20"/>
                <w:szCs w:val="20"/>
                <w:lang w:val="en-US" w:eastAsia="zh-CN"/>
              </w:rPr>
              <w:t xml:space="preserve">N </w:t>
            </w:r>
            <w:r>
              <w:rPr>
                <w:rFonts w:hint="eastAsia" w:eastAsia="宋体"/>
                <w:color w:val="FF0000"/>
                <w:sz w:val="20"/>
                <w:szCs w:val="20"/>
                <w:lang w:val="en-GB" w:eastAsia="zh-CN"/>
              </w:rPr>
              <w:t xml:space="preserve">PUCCHs for respective </w:t>
            </w:r>
            <w:r>
              <w:rPr>
                <w:rFonts w:hint="eastAsia"/>
                <w:color w:val="FF0000"/>
                <w:sz w:val="20"/>
                <w:szCs w:val="20"/>
                <w:lang w:val="en-US" w:eastAsia="zh-CN"/>
              </w:rPr>
              <w:t xml:space="preserve">N </w:t>
            </w:r>
            <w:r>
              <w:rPr>
                <w:rFonts w:hint="eastAsia" w:eastAsia="宋体"/>
                <w:color w:val="FF0000"/>
                <w:sz w:val="20"/>
                <w:szCs w:val="20"/>
                <w:lang w:val="en-GB" w:eastAsia="zh-CN"/>
              </w:rPr>
              <w:t xml:space="preserve">BRIs in a slot, as determined by a set of </w:t>
            </w:r>
            <w:r>
              <w:rPr>
                <w:rFonts w:hint="eastAsia" w:eastAsia="宋体"/>
                <w:i/>
                <w:iCs/>
                <w:color w:val="FF0000"/>
                <w:sz w:val="20"/>
                <w:szCs w:val="20"/>
                <w:lang w:val="en-GB" w:eastAsia="zh-CN"/>
              </w:rPr>
              <w:t>pucch-ResourceId</w:t>
            </w:r>
            <w:r>
              <w:rPr>
                <w:rFonts w:hint="eastAsia"/>
                <w:i/>
                <w:iCs/>
                <w:color w:val="FF0000"/>
                <w:sz w:val="20"/>
                <w:szCs w:val="20"/>
                <w:lang w:val="en-US" w:eastAsia="zh-CN"/>
              </w:rPr>
              <w:t xml:space="preserve"> </w:t>
            </w:r>
            <w:r>
              <w:rPr>
                <w:rFonts w:hint="eastAsia"/>
                <w:i w:val="0"/>
                <w:iCs w:val="0"/>
                <w:color w:val="FF0000"/>
                <w:sz w:val="20"/>
                <w:szCs w:val="20"/>
                <w:lang w:val="en-US" w:eastAsia="zh-CN"/>
              </w:rPr>
              <w:t>associated with first PUCCH(s)</w:t>
            </w:r>
            <w:r>
              <w:rPr>
                <w:rFonts w:hint="eastAsia" w:eastAsia="宋体"/>
                <w:color w:val="FF0000"/>
                <w:sz w:val="20"/>
                <w:szCs w:val="20"/>
                <w:lang w:val="en-GB" w:eastAsia="zh-CN"/>
              </w:rPr>
              <w:t>, with BRI transmission occasions that would overlap with a transmission of a PUCCH with HARQ-ACK information from the UE in the slot or with a transmission of a PUCCH with CSI report(s) from the UE in the slot.</w:t>
            </w:r>
          </w:p>
          <w:p w14:paraId="420CDBC6">
            <w:pPr>
              <w:keepNext w:val="0"/>
              <w:keepLines w:val="0"/>
              <w:widowControl/>
              <w:suppressLineNumbers w:val="0"/>
              <w:autoSpaceDE/>
              <w:autoSpaceDN/>
              <w:adjustRightInd/>
              <w:snapToGrid/>
              <w:spacing w:before="0" w:beforeAutospacing="0" w:after="180" w:afterAutospacing="0"/>
              <w:ind w:left="0" w:right="0"/>
              <w:jc w:val="center"/>
              <w:rPr>
                <w:rFonts w:hint="eastAsia" w:eastAsia="宋体"/>
                <w:color w:val="FF0000"/>
                <w:sz w:val="20"/>
                <w:szCs w:val="20"/>
                <w:lang w:val="en-GB" w:eastAsia="zh-CN"/>
              </w:rPr>
            </w:pPr>
            <w:r>
              <w:rPr>
                <w:rFonts w:hint="eastAsia" w:eastAsia="宋体"/>
                <w:color w:val="FF0000"/>
                <w:sz w:val="20"/>
                <w:szCs w:val="20"/>
                <w:lang w:val="en-GB" w:eastAsia="zh-CN"/>
              </w:rPr>
              <w:t>&lt;Irrelevant part is omitted&gt;</w:t>
            </w:r>
          </w:p>
          <w:p w14:paraId="389965BB">
            <w:pPr>
              <w:keepNext w:val="0"/>
              <w:keepLines w:val="0"/>
              <w:widowControl/>
              <w:suppressLineNumbers w:val="0"/>
              <w:autoSpaceDE/>
              <w:autoSpaceDN/>
              <w:adjustRightInd/>
              <w:snapToGrid/>
              <w:spacing w:before="0" w:beforeAutospacing="0" w:after="180" w:afterAutospacing="0"/>
              <w:ind w:left="0" w:right="0"/>
              <w:jc w:val="left"/>
              <w:rPr>
                <w:rFonts w:hint="eastAsia" w:eastAsia="宋体"/>
                <w:sz w:val="20"/>
                <w:szCs w:val="20"/>
                <w:lang w:val="en-GB"/>
              </w:rPr>
            </w:pPr>
            <w:r>
              <w:rPr>
                <w:rFonts w:hint="eastAsia" w:eastAsia="宋体"/>
                <w:sz w:val="20"/>
                <w:szCs w:val="20"/>
                <w:lang w:val="en-GB"/>
              </w:rPr>
              <w:t xml:space="preserve">If a UE would transmit a PUCCH with </w:t>
            </w:r>
            <m:oMath>
              <m:sSub>
                <m:sSubPr>
                  <m:ctrlPr>
                    <w:rPr>
                      <w:rFonts w:hint="eastAsia" w:ascii="Cambria Math" w:hAnsi="Cambria Math"/>
                      <w:i/>
                    </w:rPr>
                  </m:ctrlPr>
                </m:sSubPr>
                <m:e>
                  <m:r>
                    <m:rPr/>
                    <w:rPr>
                      <w:rFonts w:hint="eastAsia" w:ascii="Cambria Math"/>
                    </w:rPr>
                    <m:t>O</m:t>
                  </m:r>
                  <m:ctrlPr>
                    <w:rPr>
                      <w:rFonts w:hint="eastAsia" w:ascii="Cambria Math" w:hAnsi="Cambria Math"/>
                      <w:i/>
                    </w:rPr>
                  </m:ctrlPr>
                </m:e>
                <m:sub>
                  <m:r>
                    <m:rPr>
                      <m:nor/>
                      <m:sty m:val="p"/>
                    </m:rPr>
                    <w:rPr>
                      <w:rFonts w:hint="eastAsia" w:ascii="Cambria Math"/>
                      <w:b w:val="0"/>
                      <w:i w:val="0"/>
                    </w:rPr>
                    <m:t>ACK</m:t>
                  </m:r>
                  <m:ctrlPr>
                    <w:rPr>
                      <w:rFonts w:hint="eastAsia" w:ascii="Cambria Math" w:hAnsi="Cambria Math"/>
                    </w:rPr>
                  </m:ctrlPr>
                </m:sub>
              </m:sSub>
            </m:oMath>
            <w:r>
              <w:rPr>
                <w:rFonts w:hint="eastAsia" w:eastAsia="宋体"/>
                <w:sz w:val="20"/>
                <w:szCs w:val="20"/>
                <w:lang w:val="en-GB"/>
              </w:rPr>
              <w:t xml:space="preserve"> HARQ-ACK information bits in a resource using PUCCH format 2 or PUCCH format 3 or PUCCH format 4 in a slot, </w:t>
            </w:r>
            <w:r>
              <w:rPr>
                <w:rFonts w:hint="eastAsia" w:eastAsia="宋体"/>
                <w:sz w:val="20"/>
                <w:szCs w:val="20"/>
                <w:lang w:val="en-US"/>
              </w:rPr>
              <w:t xml:space="preserve">as described in clauses 9.2.1 and 9.2.3, </w:t>
            </w:r>
            <m:oMath>
              <m:d>
                <m:dPr>
                  <m:begChr m:val="⌈"/>
                  <m:endChr m:val="⌉"/>
                  <m:ctrlPr>
                    <w:rPr>
                      <w:rFonts w:hint="eastAsia" w:ascii="Cambria Math" w:hAnsi="Cambria Math"/>
                      <w:i/>
                    </w:rPr>
                  </m:ctrlPr>
                </m:dPr>
                <m:e>
                  <m:sSub>
                    <m:sSubPr>
                      <m:ctrlPr>
                        <w:rPr>
                          <w:rFonts w:hint="eastAsia" w:ascii="Cambria Math" w:hAnsi="Cambria Math"/>
                          <w:i/>
                        </w:rPr>
                      </m:ctrlPr>
                    </m:sSubPr>
                    <m:e>
                      <m:r>
                        <m:rPr>
                          <m:sty m:val="p"/>
                        </m:rPr>
                        <w:rPr>
                          <w:rFonts w:hint="eastAsia" w:ascii="Cambria Math" w:hAnsi="Cambria Math"/>
                        </w:rPr>
                        <m:t>log</m:t>
                      </m:r>
                      <m:ctrlPr>
                        <w:rPr>
                          <w:rFonts w:hint="eastAsia" w:ascii="Cambria Math" w:hAnsi="Cambria Math"/>
                          <w:i/>
                        </w:rPr>
                      </m:ctrlPr>
                    </m:e>
                    <m:sub>
                      <m:r>
                        <m:rPr/>
                        <w:rPr>
                          <w:rFonts w:hint="eastAsia" w:ascii="Cambria Math" w:hAnsi="Cambria Math"/>
                        </w:rPr>
                        <m:t>2</m:t>
                      </m:r>
                      <m:ctrlPr>
                        <w:rPr>
                          <w:rFonts w:hint="eastAsia" w:ascii="Cambria Math" w:hAnsi="Cambria Math"/>
                          <w:i/>
                        </w:rPr>
                      </m:ctrlPr>
                    </m:sub>
                  </m:sSub>
                  <m:d>
                    <m:dPr>
                      <m:ctrlPr>
                        <w:rPr>
                          <w:rFonts w:hint="eastAsia" w:ascii="Cambria Math" w:hAnsi="Cambria Math"/>
                          <w:i/>
                        </w:rPr>
                      </m:ctrlPr>
                    </m:dPr>
                    <m:e>
                      <m:r>
                        <m:rPr/>
                        <w:rPr>
                          <w:rFonts w:hint="eastAsia" w:ascii="Cambria Math" w:hAnsi="Cambria Math"/>
                        </w:rPr>
                        <m:t>K</m:t>
                      </m:r>
                      <m:r>
                        <m:rPr/>
                        <w:rPr>
                          <w:rFonts w:hint="eastAsia" w:ascii="Cambria Math" w:hAnsi="Cambria Math"/>
                          <w:color w:val="FF0000"/>
                        </w:rPr>
                        <m:t>+</m:t>
                      </m:r>
                      <m:r>
                        <m:rPr/>
                        <w:rPr>
                          <w:rFonts w:hint="default" w:ascii="Cambria Math" w:hAnsi="Cambria Math"/>
                          <w:color w:val="FF0000"/>
                          <w:lang w:val="en-US" w:eastAsia="zh-CN"/>
                        </w:rPr>
                        <m:t>N</m:t>
                      </m:r>
                      <m:r>
                        <m:rPr/>
                        <w:rPr>
                          <w:rFonts w:hint="default" w:ascii="Cambria Math" w:hAnsi="Cambria Math"/>
                          <w:lang w:val="en-US" w:eastAsia="zh-CN"/>
                        </w:rPr>
                        <m:t>+</m:t>
                      </m:r>
                      <m:r>
                        <m:rPr/>
                        <w:rPr>
                          <w:rFonts w:hint="eastAsia" w:ascii="Cambria Math" w:hAnsi="Cambria Math"/>
                        </w:rPr>
                        <m:t>1</m:t>
                      </m:r>
                      <m:ctrlPr>
                        <w:rPr>
                          <w:rFonts w:hint="eastAsia" w:ascii="Cambria Math" w:hAnsi="Cambria Math"/>
                          <w:i/>
                        </w:rPr>
                      </m:ctrlPr>
                    </m:e>
                  </m:d>
                  <m:ctrlPr>
                    <w:rPr>
                      <w:rFonts w:hint="eastAsia" w:ascii="Cambria Math" w:hAnsi="Cambria Math"/>
                      <w:i/>
                    </w:rPr>
                  </m:ctrlPr>
                </m:e>
              </m:d>
            </m:oMath>
            <w:r>
              <w:rPr>
                <w:rFonts w:hint="eastAsia" w:eastAsia="宋体"/>
                <w:sz w:val="20"/>
                <w:szCs w:val="20"/>
                <w:lang w:val="en-GB"/>
              </w:rPr>
              <w:t xml:space="preserve"> bits representing a negative or positive SR</w:t>
            </w:r>
            <w:r>
              <w:rPr>
                <w:rFonts w:hint="eastAsia" w:eastAsia="宋体"/>
                <w:sz w:val="20"/>
                <w:szCs w:val="20"/>
                <w:lang w:val="en-US" w:eastAsia="zh-CN"/>
              </w:rPr>
              <w:t xml:space="preserve"> </w:t>
            </w:r>
            <w:r>
              <w:rPr>
                <w:rFonts w:hint="eastAsia" w:eastAsia="宋体"/>
                <w:color w:val="FF0000"/>
                <w:sz w:val="20"/>
                <w:szCs w:val="20"/>
                <w:lang w:val="en-US" w:eastAsia="zh-CN"/>
              </w:rPr>
              <w:t>or BRI</w:t>
            </w:r>
            <w:r>
              <w:rPr>
                <w:rFonts w:hint="eastAsia" w:eastAsia="宋体"/>
                <w:sz w:val="20"/>
                <w:szCs w:val="20"/>
                <w:lang w:val="en-GB"/>
              </w:rPr>
              <w:t xml:space="preserve">, </w:t>
            </w:r>
            <w:r>
              <w:rPr>
                <w:rFonts w:hint="eastAsia" w:eastAsia="宋体"/>
                <w:color w:val="FF0000"/>
                <w:sz w:val="20"/>
                <w:szCs w:val="20"/>
                <w:lang w:val="en-US" w:eastAsia="zh-CN"/>
              </w:rPr>
              <w:t xml:space="preserve">firstly </w:t>
            </w:r>
            <w:r>
              <w:rPr>
                <w:rFonts w:hint="eastAsia" w:eastAsia="宋体"/>
                <w:sz w:val="20"/>
                <w:szCs w:val="20"/>
                <w:lang w:val="en-GB"/>
              </w:rPr>
              <w:t xml:space="preserve">in ascending order of the values of </w:t>
            </w:r>
            <w:r>
              <w:rPr>
                <w:rFonts w:hint="eastAsia" w:eastAsia="宋体"/>
                <w:i/>
                <w:sz w:val="20"/>
                <w:szCs w:val="20"/>
                <w:lang w:val="en-GB"/>
              </w:rPr>
              <w:t>schedulingRequestResourceId</w:t>
            </w:r>
            <w:r>
              <w:rPr>
                <w:rFonts w:hint="eastAsia" w:eastAsia="宋体"/>
                <w:sz w:val="20"/>
                <w:szCs w:val="20"/>
                <w:lang w:val="en-GB"/>
              </w:rPr>
              <w:t>,</w:t>
            </w:r>
            <w:r>
              <w:rPr>
                <w:rFonts w:hint="eastAsia" w:eastAsia="宋体"/>
                <w:i/>
                <w:color w:val="000000"/>
                <w:sz w:val="20"/>
                <w:szCs w:val="20"/>
                <w:lang w:val="en-GB"/>
              </w:rPr>
              <w:t xml:space="preserve"> </w:t>
            </w:r>
            <w:r>
              <w:rPr>
                <w:rFonts w:hint="eastAsia" w:eastAsia="宋体"/>
                <w:sz w:val="20"/>
                <w:szCs w:val="20"/>
                <w:lang w:val="en-GB"/>
              </w:rPr>
              <w:t xml:space="preserve">a </w:t>
            </w:r>
            <w:r>
              <w:rPr>
                <w:rFonts w:hint="eastAsia" w:eastAsia="宋体"/>
                <w:i/>
                <w:color w:val="000000"/>
                <w:sz w:val="20"/>
                <w:szCs w:val="20"/>
                <w:lang w:val="en-GB"/>
              </w:rPr>
              <w:t xml:space="preserve">schedulingRequestResourceId </w:t>
            </w:r>
            <w:r>
              <w:rPr>
                <w:rFonts w:hint="eastAsia" w:eastAsia="宋体"/>
                <w:iCs/>
                <w:color w:val="000000"/>
                <w:sz w:val="20"/>
                <w:szCs w:val="20"/>
                <w:lang w:val="en-GB"/>
              </w:rPr>
              <w:t xml:space="preserve">associated with </w:t>
            </w:r>
            <w:r>
              <w:rPr>
                <w:rFonts w:hint="eastAsia" w:eastAsia="宋体"/>
                <w:i/>
                <w:color w:val="000000"/>
                <w:sz w:val="20"/>
                <w:szCs w:val="20"/>
                <w:lang w:val="en-GB"/>
              </w:rPr>
              <w:t>schedulingRequestID-BFR-SCell</w:t>
            </w:r>
            <w:r>
              <w:rPr>
                <w:rFonts w:hint="eastAsia" w:eastAsia="宋体"/>
                <w:sz w:val="20"/>
                <w:szCs w:val="20"/>
                <w:lang w:val="en-GB"/>
              </w:rPr>
              <w:t xml:space="preserve">, a </w:t>
            </w:r>
            <w:r>
              <w:rPr>
                <w:rFonts w:hint="eastAsia" w:eastAsia="宋体"/>
                <w:i/>
                <w:sz w:val="20"/>
                <w:szCs w:val="20"/>
                <w:lang w:val="en-GB"/>
              </w:rPr>
              <w:t xml:space="preserve">schedulingRequestResourceId </w:t>
            </w:r>
            <w:r>
              <w:rPr>
                <w:rFonts w:hint="eastAsia" w:eastAsia="宋体"/>
                <w:iCs/>
                <w:sz w:val="20"/>
                <w:szCs w:val="20"/>
                <w:lang w:val="en-GB"/>
              </w:rPr>
              <w:t>associated with</w:t>
            </w:r>
            <w:r>
              <w:rPr>
                <w:rFonts w:hint="eastAsia" w:eastAsia="宋体"/>
                <w:sz w:val="20"/>
                <w:szCs w:val="20"/>
                <w:lang w:val="en-GB"/>
              </w:rPr>
              <w:t xml:space="preserve"> </w:t>
            </w:r>
            <w:r>
              <w:rPr>
                <w:rFonts w:hint="eastAsia" w:eastAsia="宋体"/>
                <w:i/>
                <w:sz w:val="20"/>
                <w:szCs w:val="20"/>
                <w:lang w:val="en-GB"/>
              </w:rPr>
              <w:t>schedulingRequestID-BFR,</w:t>
            </w:r>
            <w:r>
              <w:rPr>
                <w:rFonts w:hint="eastAsia" w:eastAsia="宋体"/>
                <w:sz w:val="20"/>
                <w:szCs w:val="20"/>
                <w:lang w:val="en-GB"/>
              </w:rPr>
              <w:t xml:space="preserve"> a </w:t>
            </w:r>
            <w:r>
              <w:rPr>
                <w:rFonts w:hint="eastAsia" w:eastAsia="宋体"/>
                <w:i/>
                <w:sz w:val="20"/>
                <w:szCs w:val="20"/>
                <w:lang w:val="en-GB"/>
              </w:rPr>
              <w:t xml:space="preserve">schedulingRequestResourceId </w:t>
            </w:r>
            <w:r>
              <w:rPr>
                <w:rFonts w:hint="eastAsia" w:eastAsia="宋体"/>
                <w:iCs/>
                <w:sz w:val="20"/>
                <w:szCs w:val="20"/>
                <w:lang w:val="en-GB"/>
              </w:rPr>
              <w:t>associated with</w:t>
            </w:r>
            <w:r>
              <w:rPr>
                <w:rFonts w:hint="eastAsia" w:eastAsia="宋体"/>
                <w:sz w:val="20"/>
                <w:szCs w:val="20"/>
                <w:lang w:val="en-GB"/>
              </w:rPr>
              <w:t xml:space="preserve"> </w:t>
            </w:r>
            <w:r>
              <w:rPr>
                <w:rFonts w:hint="eastAsia" w:eastAsia="宋体"/>
                <w:i/>
                <w:sz w:val="20"/>
                <w:szCs w:val="20"/>
                <w:lang w:val="en-GB"/>
              </w:rPr>
              <w:t>schedulingRequestID-BFR2</w:t>
            </w:r>
            <w:r>
              <w:rPr>
                <w:rFonts w:hint="eastAsia" w:eastAsia="宋体"/>
                <w:iCs/>
                <w:sz w:val="20"/>
                <w:szCs w:val="20"/>
                <w:lang w:val="en-GB"/>
              </w:rPr>
              <w:t xml:space="preserve"> if the UE</w:t>
            </w:r>
            <w:r>
              <w:rPr>
                <w:rFonts w:hint="eastAsia" w:eastAsia="宋体"/>
                <w:i/>
                <w:sz w:val="20"/>
                <w:szCs w:val="20"/>
                <w:lang w:val="en-GB"/>
              </w:rPr>
              <w:t xml:space="preserve"> </w:t>
            </w:r>
            <w:r>
              <w:rPr>
                <w:rFonts w:hint="eastAsia" w:eastAsia="宋体"/>
                <w:sz w:val="20"/>
                <w:szCs w:val="20"/>
                <w:lang w:val="en-GB"/>
              </w:rPr>
              <w:t xml:space="preserve">provides </w:t>
            </w:r>
            <w:r>
              <w:rPr>
                <w:rFonts w:hint="eastAsia" w:eastAsia="宋体"/>
                <w:i/>
                <w:iCs/>
                <w:sz w:val="20"/>
                <w:szCs w:val="20"/>
                <w:lang w:val="en-GB"/>
              </w:rPr>
              <w:t>twoLRRcapability</w:t>
            </w:r>
            <w:r>
              <w:rPr>
                <w:rFonts w:hint="eastAsia" w:eastAsia="宋体"/>
                <w:sz w:val="20"/>
                <w:szCs w:val="20"/>
                <w:lang w:val="en-GB"/>
              </w:rPr>
              <w:t xml:space="preserve">, and a </w:t>
            </w:r>
            <w:r>
              <w:rPr>
                <w:rFonts w:hint="eastAsia" w:eastAsia="宋体"/>
                <w:i/>
                <w:color w:val="000000"/>
                <w:sz w:val="20"/>
                <w:szCs w:val="20"/>
                <w:lang w:val="en-GB"/>
              </w:rPr>
              <w:t xml:space="preserve">schedulingRequestResourceId </w:t>
            </w:r>
            <w:r>
              <w:rPr>
                <w:rFonts w:hint="eastAsia" w:eastAsia="宋体"/>
                <w:iCs/>
                <w:color w:val="000000"/>
                <w:sz w:val="20"/>
                <w:szCs w:val="20"/>
                <w:lang w:val="en-GB"/>
              </w:rPr>
              <w:t>associated with</w:t>
            </w:r>
            <w:r>
              <w:rPr>
                <w:rFonts w:hint="eastAsia" w:eastAsia="宋体"/>
                <w:sz w:val="20"/>
                <w:szCs w:val="20"/>
                <w:lang w:val="en-GB"/>
              </w:rPr>
              <w:t xml:space="preserve"> </w:t>
            </w:r>
            <w:r>
              <w:rPr>
                <w:rFonts w:hint="eastAsia" w:eastAsia="宋体"/>
                <w:i/>
                <w:color w:val="000000"/>
                <w:sz w:val="20"/>
                <w:szCs w:val="20"/>
                <w:lang w:val="en-GB"/>
              </w:rPr>
              <w:t>schedulingRequestID-LBT-SCell</w:t>
            </w:r>
            <w:r>
              <w:rPr>
                <w:rFonts w:hint="eastAsia" w:eastAsia="宋体"/>
                <w:sz w:val="20"/>
                <w:szCs w:val="20"/>
                <w:lang w:val="en-GB"/>
              </w:rPr>
              <w:t>,</w:t>
            </w:r>
            <w:r>
              <w:rPr>
                <w:rFonts w:hint="eastAsia" w:eastAsia="宋体"/>
                <w:sz w:val="20"/>
                <w:szCs w:val="20"/>
                <w:lang w:val="en-US" w:eastAsia="zh-CN"/>
              </w:rPr>
              <w:t xml:space="preserve"> </w:t>
            </w:r>
            <w:r>
              <w:rPr>
                <w:rFonts w:hint="eastAsia" w:eastAsia="宋体"/>
                <w:color w:val="FF0000"/>
                <w:sz w:val="20"/>
                <w:szCs w:val="20"/>
                <w:lang w:val="en-GB" w:eastAsia="zh-CN"/>
              </w:rPr>
              <w:t xml:space="preserve">and secondly in ascending order of the values of </w:t>
            </w:r>
            <w:r>
              <w:rPr>
                <w:rFonts w:hint="eastAsia" w:eastAsia="宋体"/>
                <w:i/>
                <w:iCs/>
                <w:color w:val="FF0000"/>
                <w:sz w:val="20"/>
                <w:szCs w:val="20"/>
                <w:lang w:val="en-GB" w:eastAsia="zh-CN"/>
              </w:rPr>
              <w:t>pucch-ResourceId</w:t>
            </w:r>
            <w:r>
              <w:rPr>
                <w:rFonts w:hint="eastAsia"/>
                <w:i/>
                <w:iCs/>
                <w:color w:val="FF0000"/>
                <w:sz w:val="20"/>
                <w:szCs w:val="20"/>
                <w:lang w:val="en-US" w:eastAsia="zh-CN"/>
              </w:rPr>
              <w:t xml:space="preserve"> </w:t>
            </w:r>
            <w:r>
              <w:rPr>
                <w:rFonts w:hint="eastAsia"/>
                <w:i w:val="0"/>
                <w:iCs w:val="0"/>
                <w:color w:val="FF0000"/>
                <w:sz w:val="20"/>
                <w:szCs w:val="20"/>
                <w:lang w:val="en-US" w:eastAsia="zh-CN"/>
              </w:rPr>
              <w:t>associated with first PUCCH(s)</w:t>
            </w:r>
            <w:r>
              <w:rPr>
                <w:rFonts w:hint="eastAsia" w:eastAsia="宋体"/>
                <w:sz w:val="20"/>
                <w:szCs w:val="20"/>
                <w:lang w:val="en-US" w:eastAsia="zh-CN"/>
              </w:rPr>
              <w:t>,</w:t>
            </w:r>
            <w:r>
              <w:rPr>
                <w:rFonts w:hint="eastAsia"/>
                <w:lang w:eastAsia="zh-CN"/>
              </w:rPr>
              <w:t xml:space="preserve"> </w:t>
            </w:r>
            <w:r>
              <w:rPr>
                <w:rFonts w:hint="eastAsia" w:eastAsia="宋体"/>
                <w:sz w:val="20"/>
                <w:szCs w:val="20"/>
                <w:lang w:val="en-GB"/>
              </w:rPr>
              <w:t xml:space="preserve">are appended to the HARQ-ACK information bits and the UE transmits the combined </w:t>
            </w:r>
            <m:oMath>
              <m:sSub>
                <m:sSubPr>
                  <m:ctrlPr>
                    <w:rPr>
                      <w:rFonts w:hint="eastAsia" w:ascii="Cambria Math" w:hAnsi="Cambria Math"/>
                      <w:i/>
                    </w:rPr>
                  </m:ctrlPr>
                </m:sSubPr>
                <m:e>
                  <m:sSub>
                    <m:sSubPr>
                      <m:ctrlPr>
                        <w:rPr>
                          <w:rFonts w:hint="eastAsia" w:ascii="Cambria Math" w:hAnsi="Cambria Math"/>
                          <w:i/>
                        </w:rPr>
                      </m:ctrlPr>
                    </m:sSubPr>
                    <m:e>
                      <m:r>
                        <m:rPr/>
                        <w:rPr>
                          <w:rFonts w:hint="eastAsia" w:ascii="Cambria Math"/>
                        </w:rPr>
                        <m:t>O</m:t>
                      </m:r>
                      <m:ctrlPr>
                        <w:rPr>
                          <w:rFonts w:hint="eastAsia" w:ascii="Cambria Math" w:hAnsi="Cambria Math"/>
                          <w:i/>
                        </w:rPr>
                      </m:ctrlPr>
                    </m:e>
                    <m:sub>
                      <m:r>
                        <m:rPr>
                          <m:nor/>
                          <m:sty m:val="p"/>
                        </m:rPr>
                        <w:rPr>
                          <w:rFonts w:hint="eastAsia" w:ascii="Cambria Math"/>
                          <w:b w:val="0"/>
                          <w:i w:val="0"/>
                        </w:rPr>
                        <m:t>UCI</m:t>
                      </m:r>
                      <m:ctrlPr>
                        <w:rPr>
                          <w:rFonts w:hint="eastAsia" w:ascii="Cambria Math" w:hAnsi="Cambria Math"/>
                        </w:rPr>
                      </m:ctrlPr>
                    </m:sub>
                  </m:sSub>
                  <m:r>
                    <m:rPr/>
                    <w:rPr>
                      <w:rFonts w:hint="eastAsia" w:ascii="Cambria Math"/>
                    </w:rPr>
                    <m:t>=O</m:t>
                  </m:r>
                  <m:ctrlPr>
                    <w:rPr>
                      <w:rFonts w:hint="eastAsia" w:ascii="Cambria Math" w:hAnsi="Cambria Math"/>
                      <w:i/>
                    </w:rPr>
                  </m:ctrlPr>
                </m:e>
                <m:sub>
                  <m:r>
                    <m:rPr>
                      <m:nor/>
                      <m:sty m:val="p"/>
                    </m:rPr>
                    <w:rPr>
                      <w:rFonts w:hint="eastAsia" w:ascii="Cambria Math"/>
                      <w:b w:val="0"/>
                      <w:i w:val="0"/>
                    </w:rPr>
                    <m:t>ACK</m:t>
                  </m:r>
                  <m:ctrlPr>
                    <w:rPr>
                      <w:rFonts w:hint="eastAsia" w:ascii="Cambria Math" w:hAnsi="Cambria Math"/>
                    </w:rPr>
                  </m:ctrlPr>
                </m:sub>
              </m:sSub>
              <m:r>
                <m:rPr/>
                <w:rPr>
                  <w:rFonts w:hint="eastAsia" w:ascii="Cambria Math" w:hAnsi="Cambria Math"/>
                </w:rPr>
                <m:t>+</m:t>
              </m:r>
              <m:d>
                <m:dPr>
                  <m:begChr m:val="⌈"/>
                  <m:endChr m:val="⌉"/>
                  <m:ctrlPr>
                    <w:rPr>
                      <w:rFonts w:hint="eastAsia" w:ascii="Cambria Math" w:hAnsi="Cambria Math"/>
                      <w:i/>
                    </w:rPr>
                  </m:ctrlPr>
                </m:dPr>
                <m:e>
                  <m:sSub>
                    <m:sSubPr>
                      <m:ctrlPr>
                        <w:rPr>
                          <w:rFonts w:hint="eastAsia" w:ascii="Cambria Math" w:hAnsi="Cambria Math"/>
                          <w:i/>
                        </w:rPr>
                      </m:ctrlPr>
                    </m:sSubPr>
                    <m:e>
                      <m:r>
                        <m:rPr>
                          <m:sty m:val="p"/>
                        </m:rPr>
                        <w:rPr>
                          <w:rFonts w:hint="eastAsia" w:ascii="Cambria Math" w:hAnsi="Cambria Math"/>
                        </w:rPr>
                        <m:t>log</m:t>
                      </m:r>
                      <m:ctrlPr>
                        <w:rPr>
                          <w:rFonts w:hint="eastAsia" w:ascii="Cambria Math" w:hAnsi="Cambria Math"/>
                          <w:i/>
                        </w:rPr>
                      </m:ctrlPr>
                    </m:e>
                    <m:sub>
                      <m:r>
                        <m:rPr/>
                        <w:rPr>
                          <w:rFonts w:hint="eastAsia" w:ascii="Cambria Math" w:hAnsi="Cambria Math"/>
                        </w:rPr>
                        <m:t>2</m:t>
                      </m:r>
                      <m:ctrlPr>
                        <w:rPr>
                          <w:rFonts w:hint="eastAsia" w:ascii="Cambria Math" w:hAnsi="Cambria Math"/>
                          <w:i/>
                        </w:rPr>
                      </m:ctrlPr>
                    </m:sub>
                  </m:sSub>
                  <m:d>
                    <m:dPr>
                      <m:ctrlPr>
                        <w:rPr>
                          <w:rFonts w:hint="eastAsia" w:ascii="Cambria Math" w:hAnsi="Cambria Math"/>
                          <w:i/>
                        </w:rPr>
                      </m:ctrlPr>
                    </m:dPr>
                    <m:e>
                      <m:r>
                        <m:rPr/>
                        <w:rPr>
                          <w:rFonts w:hint="eastAsia" w:ascii="Cambria Math" w:hAnsi="Cambria Math"/>
                        </w:rPr>
                        <m:t>K</m:t>
                      </m:r>
                      <m:r>
                        <m:rPr/>
                        <w:rPr>
                          <w:rFonts w:hint="eastAsia" w:ascii="Cambria Math" w:hAnsi="Cambria Math"/>
                          <w:color w:val="FF0000"/>
                        </w:rPr>
                        <m:t>+</m:t>
                      </m:r>
                      <m:r>
                        <m:rPr/>
                        <w:rPr>
                          <w:rFonts w:hint="default" w:ascii="Cambria Math" w:hAnsi="Cambria Math"/>
                          <w:color w:val="FF0000"/>
                          <w:lang w:val="en-US" w:eastAsia="zh-CN"/>
                        </w:rPr>
                        <m:t>N</m:t>
                      </m:r>
                      <m:r>
                        <m:rPr/>
                        <w:rPr>
                          <w:rFonts w:hint="eastAsia" w:ascii="Cambria Math" w:hAnsi="Cambria Math"/>
                        </w:rPr>
                        <m:t>+1</m:t>
                      </m:r>
                      <m:ctrlPr>
                        <w:rPr>
                          <w:rFonts w:hint="eastAsia" w:ascii="Cambria Math" w:hAnsi="Cambria Math"/>
                          <w:i/>
                        </w:rPr>
                      </m:ctrlPr>
                    </m:e>
                  </m:d>
                  <m:ctrlPr>
                    <w:rPr>
                      <w:rFonts w:hint="eastAsia" w:ascii="Cambria Math" w:hAnsi="Cambria Math"/>
                      <w:i/>
                    </w:rPr>
                  </m:ctrlPr>
                </m:e>
              </m:d>
            </m:oMath>
            <w:r>
              <w:rPr>
                <w:rFonts w:hint="eastAsia" w:eastAsia="宋体"/>
                <w:sz w:val="20"/>
                <w:szCs w:val="20"/>
                <w:lang w:val="en-GB"/>
              </w:rPr>
              <w:t xml:space="preserve"> UCI bits in a PUCCH using a resource with PUCCH format 2 or PUCCH format 3 or PUCCH format 4 that the UE determines as described in clauses 9.2.1 and 9.2.3. </w:t>
            </w:r>
          </w:p>
          <w:p w14:paraId="3DB6F1E5">
            <w:pPr>
              <w:keepNext w:val="0"/>
              <w:keepLines w:val="0"/>
              <w:widowControl/>
              <w:suppressLineNumbers w:val="0"/>
              <w:autoSpaceDE/>
              <w:autoSpaceDN/>
              <w:adjustRightInd/>
              <w:snapToGrid/>
              <w:spacing w:before="0" w:beforeAutospacing="0" w:after="180" w:afterAutospacing="0"/>
              <w:ind w:left="0" w:right="0"/>
              <w:jc w:val="left"/>
              <w:rPr>
                <w:rFonts w:hint="eastAsia" w:eastAsia="宋体"/>
                <w:sz w:val="20"/>
                <w:szCs w:val="20"/>
                <w:lang w:val="en-GB"/>
              </w:rPr>
            </w:pPr>
            <w:r>
              <w:rPr>
                <w:rFonts w:hint="eastAsia" w:eastAsia="宋体"/>
                <w:sz w:val="20"/>
                <w:szCs w:val="20"/>
                <w:lang w:val="en-GB"/>
              </w:rPr>
              <w:t xml:space="preserve">If a UE would transmit a PUCCH with </w:t>
            </w:r>
            <w:r>
              <w:rPr>
                <w:rFonts w:hint="eastAsia" w:eastAsia="宋体"/>
                <w:position w:val="-10"/>
                <w:sz w:val="20"/>
                <w:szCs w:val="20"/>
                <w:lang w:val="en-GB"/>
              </w:rPr>
              <w:drawing>
                <wp:inline distT="0" distB="0" distL="0" distR="0">
                  <wp:extent cx="200025" cy="190500"/>
                  <wp:effectExtent l="0" t="0" r="9525" b="0"/>
                  <wp:docPr id="11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4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rPr>
                <w:rFonts w:hint="eastAsia" w:eastAsia="宋体"/>
                <w:sz w:val="20"/>
                <w:szCs w:val="20"/>
                <w:lang w:val="en-GB"/>
              </w:rPr>
              <w:t xml:space="preserve"> CSI report bits in a resource using PUCCH format 2 or PUCCH format 3 or PUCCH format 4 in a slot, </w:t>
            </w:r>
            <m:oMath>
              <m:d>
                <m:dPr>
                  <m:begChr m:val="⌈"/>
                  <m:endChr m:val="⌉"/>
                  <m:ctrlPr>
                    <w:rPr>
                      <w:rFonts w:hint="eastAsia" w:ascii="Cambria Math" w:hAnsi="Cambria Math"/>
                      <w:i/>
                    </w:rPr>
                  </m:ctrlPr>
                </m:dPr>
                <m:e>
                  <m:sSub>
                    <m:sSubPr>
                      <m:ctrlPr>
                        <w:rPr>
                          <w:rFonts w:hint="eastAsia" w:ascii="Cambria Math" w:hAnsi="Cambria Math"/>
                          <w:i/>
                        </w:rPr>
                      </m:ctrlPr>
                    </m:sSubPr>
                    <m:e>
                      <m:r>
                        <m:rPr>
                          <m:sty m:val="p"/>
                        </m:rPr>
                        <w:rPr>
                          <w:rFonts w:hint="eastAsia" w:ascii="Cambria Math" w:hAnsi="Cambria Math"/>
                        </w:rPr>
                        <m:t>log</m:t>
                      </m:r>
                      <m:ctrlPr>
                        <w:rPr>
                          <w:rFonts w:hint="eastAsia" w:ascii="Cambria Math" w:hAnsi="Cambria Math"/>
                          <w:i/>
                        </w:rPr>
                      </m:ctrlPr>
                    </m:e>
                    <m:sub>
                      <m:r>
                        <m:rPr/>
                        <w:rPr>
                          <w:rFonts w:hint="eastAsia" w:ascii="Cambria Math" w:hAnsi="Cambria Math"/>
                        </w:rPr>
                        <m:t>2</m:t>
                      </m:r>
                      <m:ctrlPr>
                        <w:rPr>
                          <w:rFonts w:hint="eastAsia" w:ascii="Cambria Math" w:hAnsi="Cambria Math"/>
                          <w:i/>
                        </w:rPr>
                      </m:ctrlPr>
                    </m:sub>
                  </m:sSub>
                  <m:d>
                    <m:dPr>
                      <m:ctrlPr>
                        <w:rPr>
                          <w:rFonts w:hint="eastAsia" w:ascii="Cambria Math" w:hAnsi="Cambria Math"/>
                          <w:i/>
                        </w:rPr>
                      </m:ctrlPr>
                    </m:dPr>
                    <m:e>
                      <m:r>
                        <m:rPr/>
                        <w:rPr>
                          <w:rFonts w:hint="eastAsia" w:ascii="Cambria Math" w:hAnsi="Cambria Math"/>
                        </w:rPr>
                        <m:t>K</m:t>
                      </m:r>
                      <m:r>
                        <m:rPr/>
                        <w:rPr>
                          <w:rFonts w:hint="eastAsia" w:ascii="Cambria Math" w:hAnsi="Cambria Math"/>
                          <w:color w:val="FF0000"/>
                        </w:rPr>
                        <m:t>+</m:t>
                      </m:r>
                      <m:r>
                        <m:rPr/>
                        <w:rPr>
                          <w:rFonts w:hint="default" w:ascii="Cambria Math" w:hAnsi="Cambria Math"/>
                          <w:color w:val="FF0000"/>
                          <w:lang w:val="en-US" w:eastAsia="zh-CN"/>
                        </w:rPr>
                        <m:t>N</m:t>
                      </m:r>
                      <m:r>
                        <m:rPr/>
                        <w:rPr>
                          <w:rFonts w:hint="eastAsia" w:ascii="Cambria Math" w:hAnsi="Cambria Math"/>
                        </w:rPr>
                        <m:t>+1</m:t>
                      </m:r>
                      <m:ctrlPr>
                        <w:rPr>
                          <w:rFonts w:hint="eastAsia" w:ascii="Cambria Math" w:hAnsi="Cambria Math"/>
                          <w:i/>
                        </w:rPr>
                      </m:ctrlPr>
                    </m:e>
                  </m:d>
                  <m:ctrlPr>
                    <w:rPr>
                      <w:rFonts w:hint="eastAsia" w:ascii="Cambria Math" w:hAnsi="Cambria Math"/>
                      <w:i/>
                    </w:rPr>
                  </m:ctrlPr>
                </m:e>
              </m:d>
            </m:oMath>
            <w:r>
              <w:rPr>
                <w:rFonts w:hint="eastAsia" w:eastAsia="宋体"/>
                <w:sz w:val="20"/>
                <w:szCs w:val="20"/>
                <w:lang w:val="en-GB"/>
              </w:rPr>
              <w:t xml:space="preserve"> bits representing corresponding negative or positive SR</w:t>
            </w:r>
            <w:r>
              <w:rPr>
                <w:rFonts w:hint="eastAsia" w:eastAsia="宋体"/>
                <w:sz w:val="20"/>
                <w:szCs w:val="20"/>
                <w:lang w:val="en-US" w:eastAsia="zh-CN"/>
              </w:rPr>
              <w:t xml:space="preserve"> </w:t>
            </w:r>
            <w:r>
              <w:rPr>
                <w:rFonts w:hint="eastAsia" w:eastAsia="宋体"/>
                <w:color w:val="FF0000"/>
                <w:sz w:val="20"/>
                <w:szCs w:val="20"/>
                <w:lang w:val="en-US" w:eastAsia="zh-CN"/>
              </w:rPr>
              <w:t>or BRI</w:t>
            </w:r>
            <w:r>
              <w:rPr>
                <w:rFonts w:hint="eastAsia" w:eastAsia="宋体"/>
                <w:sz w:val="20"/>
                <w:szCs w:val="20"/>
                <w:lang w:val="en-GB"/>
              </w:rPr>
              <w:t xml:space="preserve">, </w:t>
            </w:r>
            <w:r>
              <w:rPr>
                <w:rFonts w:hint="eastAsia" w:eastAsia="宋体"/>
                <w:color w:val="FF0000"/>
                <w:sz w:val="20"/>
                <w:szCs w:val="20"/>
                <w:lang w:val="en-US" w:eastAsia="zh-CN"/>
              </w:rPr>
              <w:t>firstly</w:t>
            </w:r>
            <w:r>
              <w:rPr>
                <w:rFonts w:hint="eastAsia" w:eastAsia="宋体"/>
                <w:sz w:val="20"/>
                <w:szCs w:val="20"/>
                <w:lang w:val="en-GB"/>
              </w:rPr>
              <w:t xml:space="preserve"> in ascending order of the values of </w:t>
            </w:r>
            <w:r>
              <w:rPr>
                <w:rFonts w:hint="eastAsia" w:eastAsia="宋体"/>
                <w:i/>
                <w:sz w:val="20"/>
                <w:szCs w:val="20"/>
                <w:lang w:val="en-GB"/>
              </w:rPr>
              <w:t>schedulingRequestResourceId</w:t>
            </w:r>
            <w:r>
              <w:rPr>
                <w:rFonts w:hint="eastAsia" w:eastAsia="宋体"/>
                <w:sz w:val="20"/>
                <w:szCs w:val="20"/>
                <w:lang w:val="en-GB"/>
              </w:rPr>
              <w:t xml:space="preserve">, a </w:t>
            </w:r>
            <w:r>
              <w:rPr>
                <w:rFonts w:hint="eastAsia" w:eastAsia="宋体"/>
                <w:i/>
                <w:color w:val="000000"/>
                <w:sz w:val="20"/>
                <w:szCs w:val="20"/>
                <w:lang w:val="en-GB"/>
              </w:rPr>
              <w:t xml:space="preserve">schedulingRequestResourceId </w:t>
            </w:r>
            <w:r>
              <w:rPr>
                <w:rFonts w:hint="eastAsia" w:eastAsia="宋体"/>
                <w:iCs/>
                <w:color w:val="000000"/>
                <w:sz w:val="20"/>
                <w:szCs w:val="20"/>
                <w:lang w:val="en-GB"/>
              </w:rPr>
              <w:t xml:space="preserve">associated with </w:t>
            </w:r>
            <w:r>
              <w:rPr>
                <w:rFonts w:hint="eastAsia" w:eastAsia="宋体"/>
                <w:i/>
                <w:color w:val="000000"/>
                <w:sz w:val="20"/>
                <w:szCs w:val="20"/>
                <w:lang w:val="en-GB"/>
              </w:rPr>
              <w:t>schedulingRequestID-BFR-SCell</w:t>
            </w:r>
            <w:r>
              <w:rPr>
                <w:rFonts w:hint="eastAsia" w:eastAsia="宋体"/>
                <w:sz w:val="20"/>
                <w:szCs w:val="20"/>
                <w:lang w:val="en-GB"/>
              </w:rPr>
              <w:t xml:space="preserve">, a </w:t>
            </w:r>
            <w:r>
              <w:rPr>
                <w:rFonts w:hint="eastAsia" w:eastAsia="宋体"/>
                <w:i/>
                <w:sz w:val="20"/>
                <w:szCs w:val="20"/>
                <w:lang w:val="en-GB"/>
              </w:rPr>
              <w:t xml:space="preserve">schedulingRequestResourceId </w:t>
            </w:r>
            <w:r>
              <w:rPr>
                <w:rFonts w:hint="eastAsia" w:eastAsia="宋体"/>
                <w:iCs/>
                <w:sz w:val="20"/>
                <w:szCs w:val="20"/>
                <w:lang w:val="en-GB"/>
              </w:rPr>
              <w:t>associated with</w:t>
            </w:r>
            <w:r>
              <w:rPr>
                <w:rFonts w:hint="eastAsia" w:eastAsia="宋体"/>
                <w:sz w:val="20"/>
                <w:szCs w:val="20"/>
                <w:lang w:val="en-GB"/>
              </w:rPr>
              <w:t xml:space="preserve"> </w:t>
            </w:r>
            <w:r>
              <w:rPr>
                <w:rFonts w:hint="eastAsia" w:eastAsia="宋体"/>
                <w:i/>
                <w:sz w:val="20"/>
                <w:szCs w:val="20"/>
                <w:lang w:val="en-GB"/>
              </w:rPr>
              <w:t>schedulingRequestID-BFR,</w:t>
            </w:r>
            <w:r>
              <w:rPr>
                <w:rFonts w:hint="eastAsia" w:eastAsia="宋体"/>
                <w:sz w:val="20"/>
                <w:szCs w:val="20"/>
                <w:lang w:val="en-GB"/>
              </w:rPr>
              <w:t xml:space="preserve"> a </w:t>
            </w:r>
            <w:r>
              <w:rPr>
                <w:rFonts w:hint="eastAsia" w:eastAsia="宋体"/>
                <w:i/>
                <w:sz w:val="20"/>
                <w:szCs w:val="20"/>
                <w:lang w:val="en-GB"/>
              </w:rPr>
              <w:t xml:space="preserve">schedulingRequestResourceId </w:t>
            </w:r>
            <w:r>
              <w:rPr>
                <w:rFonts w:hint="eastAsia" w:eastAsia="宋体"/>
                <w:iCs/>
                <w:sz w:val="20"/>
                <w:szCs w:val="20"/>
                <w:lang w:val="en-GB"/>
              </w:rPr>
              <w:t>associated with</w:t>
            </w:r>
            <w:r>
              <w:rPr>
                <w:rFonts w:hint="eastAsia" w:eastAsia="宋体"/>
                <w:sz w:val="20"/>
                <w:szCs w:val="20"/>
                <w:lang w:val="en-GB"/>
              </w:rPr>
              <w:t xml:space="preserve"> </w:t>
            </w:r>
            <w:r>
              <w:rPr>
                <w:rFonts w:hint="eastAsia" w:eastAsia="宋体"/>
                <w:i/>
                <w:sz w:val="20"/>
                <w:szCs w:val="20"/>
                <w:lang w:val="en-GB"/>
              </w:rPr>
              <w:t>schedulingRequestID-BFR2</w:t>
            </w:r>
            <w:r>
              <w:rPr>
                <w:rFonts w:hint="eastAsia" w:eastAsia="宋体"/>
                <w:iCs/>
                <w:sz w:val="20"/>
                <w:szCs w:val="20"/>
                <w:lang w:val="en-GB"/>
              </w:rPr>
              <w:t xml:space="preserve"> if the UE</w:t>
            </w:r>
            <w:r>
              <w:rPr>
                <w:rFonts w:hint="eastAsia" w:eastAsia="宋体"/>
                <w:i/>
                <w:sz w:val="20"/>
                <w:szCs w:val="20"/>
                <w:lang w:val="en-GB"/>
              </w:rPr>
              <w:t xml:space="preserve"> </w:t>
            </w:r>
            <w:r>
              <w:rPr>
                <w:rFonts w:hint="eastAsia" w:eastAsia="宋体"/>
                <w:sz w:val="20"/>
                <w:szCs w:val="20"/>
                <w:lang w:val="en-GB"/>
              </w:rPr>
              <w:t xml:space="preserve">provides </w:t>
            </w:r>
            <w:r>
              <w:rPr>
                <w:rFonts w:hint="eastAsia" w:eastAsia="宋体"/>
                <w:i/>
                <w:iCs/>
                <w:sz w:val="20"/>
                <w:szCs w:val="20"/>
                <w:lang w:val="en-GB"/>
              </w:rPr>
              <w:t>twoLRRcapability</w:t>
            </w:r>
            <w:r>
              <w:rPr>
                <w:rFonts w:hint="eastAsia" w:eastAsia="宋体"/>
                <w:sz w:val="20"/>
                <w:szCs w:val="20"/>
                <w:lang w:val="en-GB"/>
              </w:rPr>
              <w:t xml:space="preserve">, and a </w:t>
            </w:r>
            <w:r>
              <w:rPr>
                <w:rFonts w:hint="eastAsia" w:eastAsia="宋体"/>
                <w:i/>
                <w:color w:val="000000"/>
                <w:sz w:val="20"/>
                <w:szCs w:val="20"/>
                <w:lang w:val="en-GB"/>
              </w:rPr>
              <w:t xml:space="preserve">schedulingRequestResourceId </w:t>
            </w:r>
            <w:r>
              <w:rPr>
                <w:rFonts w:hint="eastAsia" w:eastAsia="宋体"/>
                <w:iCs/>
                <w:color w:val="000000"/>
                <w:sz w:val="20"/>
                <w:szCs w:val="20"/>
                <w:lang w:val="en-GB"/>
              </w:rPr>
              <w:t>associated with</w:t>
            </w:r>
            <w:r>
              <w:rPr>
                <w:rFonts w:hint="eastAsia" w:eastAsia="宋体"/>
                <w:sz w:val="20"/>
                <w:szCs w:val="20"/>
                <w:lang w:val="en-GB"/>
              </w:rPr>
              <w:t xml:space="preserve"> </w:t>
            </w:r>
            <w:r>
              <w:rPr>
                <w:rFonts w:hint="eastAsia" w:eastAsia="宋体"/>
                <w:i/>
                <w:color w:val="000000"/>
                <w:sz w:val="20"/>
                <w:szCs w:val="20"/>
                <w:lang w:val="en-GB"/>
              </w:rPr>
              <w:t>schedulingRequestID-LBT-SCell</w:t>
            </w:r>
            <w:r>
              <w:rPr>
                <w:rFonts w:hint="eastAsia" w:eastAsia="宋体"/>
                <w:sz w:val="20"/>
                <w:szCs w:val="20"/>
                <w:lang w:val="en-GB"/>
              </w:rPr>
              <w:t xml:space="preserve">, </w:t>
            </w:r>
            <w:r>
              <w:rPr>
                <w:rFonts w:hint="eastAsia" w:eastAsia="宋体"/>
                <w:color w:val="FF0000"/>
                <w:sz w:val="20"/>
                <w:szCs w:val="20"/>
                <w:lang w:val="en-GB" w:eastAsia="zh-CN"/>
              </w:rPr>
              <w:t xml:space="preserve">and secondly in ascending order of the values of </w:t>
            </w:r>
            <w:r>
              <w:rPr>
                <w:rFonts w:hint="eastAsia" w:eastAsia="宋体"/>
                <w:i/>
                <w:iCs/>
                <w:color w:val="FF0000"/>
                <w:sz w:val="20"/>
                <w:szCs w:val="20"/>
                <w:lang w:val="en-GB" w:eastAsia="zh-CN"/>
              </w:rPr>
              <w:t>pucch-ResourceId</w:t>
            </w:r>
            <w:r>
              <w:rPr>
                <w:rFonts w:hint="eastAsia"/>
                <w:i/>
                <w:iCs/>
                <w:color w:val="FF0000"/>
                <w:sz w:val="20"/>
                <w:szCs w:val="20"/>
                <w:lang w:val="en-US" w:eastAsia="zh-CN"/>
              </w:rPr>
              <w:t xml:space="preserve"> </w:t>
            </w:r>
            <w:r>
              <w:rPr>
                <w:rFonts w:hint="eastAsia"/>
                <w:i w:val="0"/>
                <w:iCs w:val="0"/>
                <w:color w:val="FF0000"/>
                <w:sz w:val="20"/>
                <w:szCs w:val="20"/>
                <w:lang w:val="en-US" w:eastAsia="zh-CN"/>
              </w:rPr>
              <w:t xml:space="preserve">associated with first PUCCH(s), </w:t>
            </w:r>
            <w:r>
              <w:rPr>
                <w:rFonts w:hint="eastAsia" w:eastAsia="宋体"/>
                <w:sz w:val="20"/>
                <w:szCs w:val="20"/>
                <w:lang w:val="en-GB"/>
              </w:rPr>
              <w:t xml:space="preserve">are prepended to the CSI information bits as described </w:t>
            </w:r>
            <w:r>
              <w:rPr>
                <w:rFonts w:hint="eastAsia" w:eastAsia="宋体"/>
                <w:sz w:val="20"/>
                <w:szCs w:val="20"/>
                <w:lang w:val="en-US"/>
              </w:rPr>
              <w:t xml:space="preserve">in clause 9.2.5.2 </w:t>
            </w:r>
            <w:r>
              <w:rPr>
                <w:rFonts w:hint="eastAsia" w:eastAsia="宋体"/>
                <w:sz w:val="20"/>
                <w:szCs w:val="20"/>
                <w:lang w:val="en-GB"/>
              </w:rPr>
              <w:t xml:space="preserve">and the UE transmits a PUCCH with the combined </w:t>
            </w:r>
            <m:oMath>
              <m:sSub>
                <m:sSubPr>
                  <m:ctrlPr>
                    <w:rPr>
                      <w:rFonts w:hint="eastAsia" w:ascii="Cambria Math" w:hAnsi="Cambria Math"/>
                      <w:i/>
                    </w:rPr>
                  </m:ctrlPr>
                </m:sSubPr>
                <m:e>
                  <m:r>
                    <m:rPr/>
                    <w:rPr>
                      <w:rFonts w:hint="eastAsia" w:ascii="Cambria Math"/>
                    </w:rPr>
                    <m:t>O</m:t>
                  </m:r>
                  <m:ctrlPr>
                    <w:rPr>
                      <w:rFonts w:hint="eastAsia" w:ascii="Cambria Math" w:hAnsi="Cambria Math"/>
                      <w:i/>
                    </w:rPr>
                  </m:ctrlPr>
                </m:e>
                <m:sub>
                  <m:r>
                    <m:rPr>
                      <m:nor/>
                      <m:sty m:val="p"/>
                    </m:rPr>
                    <w:rPr>
                      <w:rFonts w:hint="eastAsia" w:ascii="Cambria Math"/>
                      <w:b w:val="0"/>
                      <w:i w:val="0"/>
                    </w:rPr>
                    <m:t>UCI</m:t>
                  </m:r>
                  <m:ctrlPr>
                    <w:rPr>
                      <w:rFonts w:hint="eastAsia" w:ascii="Cambria Math" w:hAnsi="Cambria Math"/>
                    </w:rPr>
                  </m:ctrlPr>
                </m:sub>
              </m:sSub>
              <m:r>
                <m:rPr/>
                <w:rPr>
                  <w:rFonts w:hint="eastAsia" w:ascii="Cambria Math"/>
                </w:rPr>
                <m:t>=</m:t>
              </m:r>
              <m:d>
                <m:dPr>
                  <m:begChr m:val="⌈"/>
                  <m:endChr m:val="⌉"/>
                  <m:ctrlPr>
                    <w:rPr>
                      <w:rFonts w:hint="eastAsia" w:ascii="Cambria Math" w:hAnsi="Cambria Math"/>
                      <w:i/>
                    </w:rPr>
                  </m:ctrlPr>
                </m:dPr>
                <m:e>
                  <m:sSub>
                    <m:sSubPr>
                      <m:ctrlPr>
                        <w:rPr>
                          <w:rFonts w:hint="eastAsia" w:ascii="Cambria Math" w:hAnsi="Cambria Math"/>
                          <w:i/>
                        </w:rPr>
                      </m:ctrlPr>
                    </m:sSubPr>
                    <m:e>
                      <m:r>
                        <m:rPr>
                          <m:sty m:val="p"/>
                        </m:rPr>
                        <w:rPr>
                          <w:rFonts w:hint="eastAsia" w:ascii="Cambria Math" w:hAnsi="Cambria Math"/>
                        </w:rPr>
                        <m:t>log</m:t>
                      </m:r>
                      <m:ctrlPr>
                        <w:rPr>
                          <w:rFonts w:hint="eastAsia" w:ascii="Cambria Math" w:hAnsi="Cambria Math"/>
                          <w:i/>
                        </w:rPr>
                      </m:ctrlPr>
                    </m:e>
                    <m:sub>
                      <m:r>
                        <m:rPr/>
                        <w:rPr>
                          <w:rFonts w:hint="eastAsia" w:ascii="Cambria Math" w:hAnsi="Cambria Math"/>
                        </w:rPr>
                        <m:t>2</m:t>
                      </m:r>
                      <m:ctrlPr>
                        <w:rPr>
                          <w:rFonts w:hint="eastAsia" w:ascii="Cambria Math" w:hAnsi="Cambria Math"/>
                          <w:i/>
                        </w:rPr>
                      </m:ctrlPr>
                    </m:sub>
                  </m:sSub>
                  <m:d>
                    <m:dPr>
                      <m:ctrlPr>
                        <w:rPr>
                          <w:rFonts w:hint="eastAsia" w:ascii="Cambria Math" w:hAnsi="Cambria Math"/>
                          <w:i/>
                        </w:rPr>
                      </m:ctrlPr>
                    </m:dPr>
                    <m:e>
                      <m:r>
                        <m:rPr/>
                        <w:rPr>
                          <w:rFonts w:hint="eastAsia" w:ascii="Cambria Math" w:hAnsi="Cambria Math"/>
                        </w:rPr>
                        <m:t>K</m:t>
                      </m:r>
                      <m:r>
                        <m:rPr/>
                        <w:rPr>
                          <w:rFonts w:hint="eastAsia" w:ascii="Cambria Math" w:hAnsi="Cambria Math"/>
                          <w:color w:val="FF0000"/>
                        </w:rPr>
                        <m:t>+</m:t>
                      </m:r>
                      <m:r>
                        <m:rPr/>
                        <w:rPr>
                          <w:rFonts w:hint="default" w:ascii="Cambria Math" w:hAnsi="Cambria Math"/>
                          <w:color w:val="FF0000"/>
                          <w:lang w:val="en-US" w:eastAsia="zh-CN"/>
                        </w:rPr>
                        <m:t>N</m:t>
                      </m:r>
                      <m:r>
                        <m:rPr/>
                        <w:rPr>
                          <w:rFonts w:hint="eastAsia" w:ascii="Cambria Math" w:hAnsi="Cambria Math"/>
                        </w:rPr>
                        <m:t>+1</m:t>
                      </m:r>
                      <m:ctrlPr>
                        <w:rPr>
                          <w:rFonts w:hint="eastAsia" w:ascii="Cambria Math" w:hAnsi="Cambria Math"/>
                          <w:i/>
                        </w:rPr>
                      </m:ctrlPr>
                    </m:e>
                  </m:d>
                  <m:ctrlPr>
                    <w:rPr>
                      <w:rFonts w:hint="eastAsia" w:ascii="Cambria Math" w:hAnsi="Cambria Math"/>
                      <w:i/>
                    </w:rPr>
                  </m:ctrlPr>
                </m:e>
              </m:d>
              <m:r>
                <m:rPr/>
                <w:rPr>
                  <w:rFonts w:hint="eastAsia" w:ascii="Cambria Math" w:hAnsi="Cambria Math"/>
                </w:rPr>
                <m:t>+</m:t>
              </m:r>
              <m:sSub>
                <m:sSubPr>
                  <m:ctrlPr>
                    <w:rPr>
                      <w:rFonts w:hint="eastAsia" w:ascii="Cambria Math" w:hAnsi="Cambria Math"/>
                      <w:i/>
                    </w:rPr>
                  </m:ctrlPr>
                </m:sSubPr>
                <m:e>
                  <m:r>
                    <m:rPr/>
                    <w:rPr>
                      <w:rFonts w:hint="eastAsia" w:ascii="Cambria Math"/>
                    </w:rPr>
                    <m:t>O</m:t>
                  </m:r>
                  <m:ctrlPr>
                    <w:rPr>
                      <w:rFonts w:hint="eastAsia" w:ascii="Cambria Math" w:hAnsi="Cambria Math"/>
                      <w:i/>
                    </w:rPr>
                  </m:ctrlPr>
                </m:e>
                <m:sub>
                  <m:r>
                    <m:rPr>
                      <m:nor/>
                      <m:sty m:val="p"/>
                    </m:rPr>
                    <w:rPr>
                      <w:rFonts w:hint="eastAsia" w:ascii="Cambria Math"/>
                      <w:b w:val="0"/>
                      <w:i w:val="0"/>
                    </w:rPr>
                    <m:t>CSI</m:t>
                  </m:r>
                  <m:ctrlPr>
                    <w:rPr>
                      <w:rFonts w:hint="eastAsia" w:ascii="Cambria Math" w:hAnsi="Cambria Math"/>
                    </w:rPr>
                  </m:ctrlPr>
                </m:sub>
              </m:sSub>
            </m:oMath>
            <w:r>
              <w:rPr>
                <w:rFonts w:hint="eastAsia" w:eastAsia="宋体"/>
                <w:sz w:val="20"/>
                <w:szCs w:val="20"/>
                <w:lang w:val="en-GB"/>
              </w:rPr>
              <w:t xml:space="preserve"> UCI bits in a resource using the PUCCH format 2 or PUCCH format 3 or PUCCH format 4 for CSI reporting. </w:t>
            </w:r>
          </w:p>
          <w:p w14:paraId="12F86E8B">
            <w:pPr>
              <w:keepNext w:val="0"/>
              <w:keepLines w:val="0"/>
              <w:widowControl/>
              <w:suppressLineNumbers w:val="0"/>
              <w:autoSpaceDE/>
              <w:autoSpaceDN/>
              <w:adjustRightInd/>
              <w:snapToGrid/>
              <w:spacing w:before="0" w:beforeAutospacing="0" w:after="180" w:afterAutospacing="0"/>
              <w:ind w:left="0" w:right="0"/>
              <w:jc w:val="center"/>
              <w:rPr>
                <w:rFonts w:hint="eastAsia" w:ascii="Times New Roman" w:hAnsi="Times New Roman" w:eastAsia="Batang" w:cs="Times New Roman"/>
                <w:color w:val="000000"/>
                <w:sz w:val="20"/>
                <w:szCs w:val="20"/>
                <w:lang w:val="en-GB" w:eastAsia="zh-CN"/>
              </w:rPr>
            </w:pPr>
            <w:r>
              <w:rPr>
                <w:rFonts w:hint="eastAsia" w:eastAsia="宋体"/>
                <w:color w:val="FF0000"/>
                <w:sz w:val="20"/>
                <w:szCs w:val="20"/>
                <w:lang w:val="en-GB" w:eastAsia="zh-CN"/>
              </w:rPr>
              <w:t>&lt;Irrelevant part is omitted&gt;</w:t>
            </w:r>
          </w:p>
        </w:tc>
      </w:tr>
    </w:tbl>
    <w:p w14:paraId="3A66506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i w:val="0"/>
          <w:iCs/>
          <w:strike w:val="0"/>
          <w:dstrike w:val="0"/>
          <w:sz w:val="20"/>
          <w:szCs w:val="20"/>
          <w:lang w:val="en-US" w:eastAsia="zh-CN"/>
        </w:rPr>
      </w:pPr>
      <w:r>
        <w:rPr>
          <w:rFonts w:hint="eastAsia"/>
          <w:b w:val="0"/>
          <w:bCs/>
          <w:i w:val="0"/>
          <w:iCs/>
          <w:strike w:val="0"/>
          <w:dstrike w:val="0"/>
          <w:sz w:val="20"/>
          <w:szCs w:val="20"/>
          <w:lang w:val="en-US" w:eastAsia="zh-CN"/>
        </w:rPr>
        <w:t xml:space="preserve">Regarding the </w:t>
      </w:r>
      <w:r>
        <w:rPr>
          <w:rFonts w:hint="eastAsia" w:ascii="Times New Roman" w:hAnsi="Times New Roman" w:cs="Times New Roman"/>
          <w:b w:val="0"/>
          <w:bCs w:val="0"/>
          <w:i w:val="0"/>
          <w:iCs w:val="0"/>
          <w:strike w:val="0"/>
          <w:dstrike w:val="0"/>
          <w:sz w:val="20"/>
          <w:szCs w:val="20"/>
          <w:lang w:val="en-US" w:eastAsia="zh-CN"/>
        </w:rPr>
        <w:t xml:space="preserve">triggering </w:t>
      </w:r>
      <w:r>
        <w:rPr>
          <w:rFonts w:hint="eastAsia"/>
          <w:b w:val="0"/>
          <w:bCs/>
          <w:i w:val="0"/>
          <w:iCs/>
          <w:strike w:val="0"/>
          <w:dstrike w:val="0"/>
          <w:sz w:val="20"/>
          <w:szCs w:val="20"/>
          <w:lang w:val="en-US" w:eastAsia="zh-CN"/>
        </w:rPr>
        <w:t xml:space="preserve">procedure in Step-2 of Mode-A, a CSI trigger state dedicated to UE-initiated/event-driven beam reporting was agreed in RAN1#120 meeting. Regarding how to </w:t>
      </w:r>
      <w:r>
        <w:rPr>
          <w:rFonts w:hint="eastAsia" w:ascii="Times New Roman" w:eastAsia="Times New Roman"/>
          <w:b w:val="0"/>
          <w:bCs/>
          <w:i w:val="0"/>
          <w:iCs/>
          <w:strike w:val="0"/>
          <w:dstrike w:val="0"/>
          <w:sz w:val="20"/>
          <w:szCs w:val="20"/>
          <w:lang w:val="en-US" w:eastAsia="zh-CN"/>
        </w:rPr>
        <w:t xml:space="preserve">associate </w:t>
      </w:r>
      <w:r>
        <w:rPr>
          <w:rFonts w:hint="eastAsia"/>
          <w:b w:val="0"/>
          <w:bCs/>
          <w:i w:val="0"/>
          <w:iCs/>
          <w:strike w:val="0"/>
          <w:dstrike w:val="0"/>
          <w:sz w:val="20"/>
          <w:szCs w:val="20"/>
          <w:lang w:val="en-US" w:eastAsia="zh-CN"/>
        </w:rPr>
        <w:t xml:space="preserve">a CSI trigger state dedicated to UE-initiated/event-driven beam reporting, the following alternative signaling enhancements can be introduced to differentiate between aperiodic CSI reporting configurations and CSI report configuration for UE-initiated/event-driven beam reporting. For Alt-1, the existing </w:t>
      </w:r>
      <w:r>
        <w:rPr>
          <w:rFonts w:hint="eastAsia"/>
          <w:b w:val="0"/>
          <w:bCs/>
          <w:i/>
          <w:iCs w:val="0"/>
          <w:strike w:val="0"/>
          <w:dstrike w:val="0"/>
          <w:sz w:val="20"/>
          <w:szCs w:val="20"/>
          <w:lang w:val="en-US" w:eastAsia="zh-CN"/>
        </w:rPr>
        <w:t>CSI-AssociatedReportConfigInfo</w:t>
      </w:r>
      <w:r>
        <w:rPr>
          <w:rFonts w:hint="eastAsia"/>
          <w:b w:val="0"/>
          <w:bCs/>
          <w:i w:val="0"/>
          <w:iCs/>
          <w:strike w:val="0"/>
          <w:dstrike w:val="0"/>
          <w:sz w:val="20"/>
          <w:szCs w:val="20"/>
          <w:lang w:val="en-US" w:eastAsia="zh-CN"/>
        </w:rPr>
        <w:t xml:space="preserve"> IE can be reused to provide CSI report configuration dedicated to UE-initiated/event-driven beam reporting, where an indicator can be included in </w:t>
      </w:r>
      <w:r>
        <w:rPr>
          <w:rFonts w:hint="eastAsia"/>
          <w:b w:val="0"/>
          <w:bCs/>
          <w:i/>
          <w:iCs w:val="0"/>
          <w:strike w:val="0"/>
          <w:dstrike w:val="0"/>
          <w:sz w:val="20"/>
          <w:szCs w:val="20"/>
          <w:lang w:val="en-US" w:eastAsia="zh-CN"/>
        </w:rPr>
        <w:t>CSI-AssociatedReportConfigInfo</w:t>
      </w:r>
      <w:r>
        <w:rPr>
          <w:rFonts w:hint="eastAsia"/>
          <w:b w:val="0"/>
          <w:bCs/>
          <w:i w:val="0"/>
          <w:iCs/>
          <w:strike w:val="0"/>
          <w:dstrike w:val="0"/>
          <w:sz w:val="20"/>
          <w:szCs w:val="20"/>
          <w:lang w:val="en-US" w:eastAsia="zh-CN"/>
        </w:rPr>
        <w:t xml:space="preserve"> to differentiate between aperiodic CSI reporting configurations and CSI report configuration for UE-initiated/event-driven beam reporting. For Alt-2, a new UE-initiated/event-driven CSI report configuration information IE can be introduced to provide CSI report configuration dedicated to UE-initiated/event-driven beam reporting.</w:t>
      </w:r>
    </w:p>
    <w:p w14:paraId="21955E3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contextualSpacing/>
        <w:textAlignment w:val="baseline"/>
        <w:rPr>
          <w:rFonts w:hint="eastAsia"/>
          <w:b/>
          <w:bCs w:val="0"/>
          <w:i w:val="0"/>
          <w:iCs/>
          <w:strike w:val="0"/>
          <w:dstrike w:val="0"/>
          <w:sz w:val="20"/>
          <w:szCs w:val="20"/>
          <w:lang w:val="en-US" w:eastAsia="zh-CN"/>
        </w:rPr>
      </w:pPr>
      <w:r>
        <w:rPr>
          <w:rFonts w:hint="eastAsia"/>
          <w:b/>
          <w:bCs w:val="0"/>
          <w:i w:val="0"/>
          <w:iCs/>
          <w:strike w:val="0"/>
          <w:dstrike w:val="0"/>
          <w:sz w:val="20"/>
          <w:szCs w:val="20"/>
          <w:lang w:val="en-US" w:eastAsia="zh-CN"/>
        </w:rPr>
        <w:t>Proposal 3: Regarding how to associate a CSI trigger state dedicated to UE-initiated/event-driven beam reporting, the following alternatives can be considered:</w:t>
      </w:r>
    </w:p>
    <w:p w14:paraId="14C1B48A">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 xml:space="preserve">Alt-1: The existing </w:t>
      </w:r>
      <w:r>
        <w:rPr>
          <w:rFonts w:hint="eastAsia" w:ascii="Times New Roman" w:eastAsia="宋体"/>
          <w:b/>
          <w:bCs/>
          <w:i/>
          <w:iCs/>
          <w:sz w:val="20"/>
          <w:szCs w:val="20"/>
          <w:lang w:val="en-US" w:eastAsia="zh-CN"/>
        </w:rPr>
        <w:t>CSI-AssociatedReportConfigInfo</w:t>
      </w:r>
      <w:r>
        <w:rPr>
          <w:rFonts w:hint="eastAsia" w:ascii="Times New Roman" w:eastAsia="宋体"/>
          <w:b/>
          <w:bCs/>
          <w:i w:val="0"/>
          <w:iCs w:val="0"/>
          <w:sz w:val="20"/>
          <w:szCs w:val="20"/>
          <w:lang w:val="en-US" w:eastAsia="zh-CN"/>
        </w:rPr>
        <w:t xml:space="preserve"> IE can be reused to provide CSI report configuration dedicated to UE-initiated/event-driven beam reporting</w:t>
      </w:r>
    </w:p>
    <w:p w14:paraId="0FD419D7">
      <w:pPr>
        <w:keepNext w:val="0"/>
        <w:keepLines w:val="0"/>
        <w:pageBreakBefore w:val="0"/>
        <w:widowControl/>
        <w:numPr>
          <w:ilvl w:val="1"/>
          <w:numId w:val="15"/>
        </w:numPr>
        <w:kinsoku/>
        <w:wordWrap/>
        <w:overflowPunct w:val="0"/>
        <w:topLinePunct w:val="0"/>
        <w:autoSpaceDE w:val="0"/>
        <w:autoSpaceDN w:val="0"/>
        <w:bidi w:val="0"/>
        <w:adjustRightInd w:val="0"/>
        <w:snapToGrid/>
        <w:spacing w:after="0"/>
        <w:ind w:left="1140" w:leftChars="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FFS: How to differentiate between aperiodic CSI reporting configurations and CSI report configuration for UE-initiated/event-driven beam reporting</w:t>
      </w:r>
    </w:p>
    <w:p w14:paraId="18A4649F">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Alt-2: A new UE-initiated/event-driven CSI report configuration information IE can be introduced to provide CSI report configuration dedicated to UE-initiated/event-driven</w:t>
      </w:r>
      <w:r>
        <w:rPr>
          <w:rFonts w:hint="eastAsia"/>
          <w:b/>
          <w:bCs/>
          <w:i w:val="0"/>
          <w:iCs w:val="0"/>
          <w:sz w:val="20"/>
          <w:szCs w:val="20"/>
          <w:lang w:val="en-US" w:eastAsia="zh-CN"/>
        </w:rPr>
        <w:t xml:space="preserve"> </w:t>
      </w:r>
      <w:r>
        <w:rPr>
          <w:rFonts w:hint="eastAsia" w:ascii="Times New Roman" w:eastAsia="宋体"/>
          <w:b/>
          <w:bCs/>
          <w:i w:val="0"/>
          <w:iCs w:val="0"/>
          <w:sz w:val="20"/>
          <w:szCs w:val="20"/>
          <w:lang w:val="en-US" w:eastAsia="zh-CN"/>
        </w:rPr>
        <w:t>beam reporting</w:t>
      </w:r>
    </w:p>
    <w:p w14:paraId="4D2B249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trike w:val="0"/>
          <w:dstrike w:val="0"/>
          <w:sz w:val="20"/>
          <w:szCs w:val="20"/>
          <w:lang w:val="en-US" w:eastAsia="zh-CN"/>
        </w:rPr>
      </w:pPr>
      <w:r>
        <w:rPr>
          <w:rFonts w:hint="eastAsia"/>
          <w:b w:val="0"/>
          <w:bCs/>
          <w:i w:val="0"/>
          <w:iCs/>
          <w:strike w:val="0"/>
          <w:dstrike w:val="0"/>
          <w:sz w:val="20"/>
          <w:szCs w:val="20"/>
          <w:lang w:val="en-US" w:eastAsia="zh-CN"/>
        </w:rPr>
        <w:t xml:space="preserve">Regarding the multiplexing/dropping rule(s) of 1-bit first PUCCH when the 1-bit first PUCCH is collided/overlapped with a PUSCH, three options were achieved in RAN1#120 meeting. In the </w:t>
      </w:r>
      <w:r>
        <w:rPr>
          <w:rFonts w:hint="eastAsia" w:ascii="Times New Roman" w:eastAsia="Times New Roman"/>
          <w:b w:val="0"/>
          <w:bCs/>
          <w:i w:val="0"/>
          <w:iCs/>
          <w:strike w:val="0"/>
          <w:dstrike w:val="0"/>
          <w:sz w:val="20"/>
          <w:szCs w:val="20"/>
          <w:lang w:val="en-US" w:eastAsia="zh-CN"/>
        </w:rPr>
        <w:t xml:space="preserve">current </w:t>
      </w:r>
      <w:r>
        <w:rPr>
          <w:rFonts w:hint="eastAsia"/>
          <w:b w:val="0"/>
          <w:bCs/>
          <w:i w:val="0"/>
          <w:iCs/>
          <w:strike w:val="0"/>
          <w:dstrike w:val="0"/>
          <w:sz w:val="20"/>
          <w:szCs w:val="20"/>
          <w:lang w:val="en-US" w:eastAsia="zh-CN"/>
        </w:rPr>
        <w:t>specification, if a UE would transmit a PUSCH with UL-SCH that overlaps with a PUCCH transmission that includes positive SR information, the UE does not transmit SR. In legacy, SR is used to request UL resource for data transmission. If PUSCH with UL-SCH overlaps with PUCCH transmission that includes positive SR, gNB knows that there is UL data to be transmitted and hence SR is dropped. Regarding Option-1, if the first PUCCH is prioritized over PUSCH, i.e., PUSCH is dropped, the PUSCH would be delayed. Regarding Option-3, since the 1-bit indication of first PUCCH is used to request a resource for a second UL channel to carry beam report or notify a second UL channel to carry beam report, when scheduling PUSCH with UL-SCH, gNB does not know whether there is UEI beam report to be transmitted and hence the 1-bit indication can be multiplexed on PUSCH to indicate that UEI beam report would be carried in second UL channel. By this way, the latency of beam report can be reduced. Therefore, if the 1-bit first PUCCH is collided/overlapped with a PUSCH, we support Option-3.</w:t>
      </w:r>
    </w:p>
    <w:p w14:paraId="4D4A2971">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4</w:t>
      </w:r>
      <w:r>
        <w:rPr>
          <w:rFonts w:hint="default" w:eastAsia="宋体"/>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 xml:space="preserve">If </w:t>
      </w:r>
      <w:r>
        <w:rPr>
          <w:rFonts w:hint="default" w:eastAsia="宋体"/>
          <w:b/>
          <w:bCs/>
          <w:i w:val="0"/>
          <w:iCs w:val="0"/>
          <w:strike w:val="0"/>
          <w:dstrike w:val="0"/>
          <w:sz w:val="20"/>
          <w:szCs w:val="20"/>
          <w:lang w:val="en-US" w:eastAsia="zh-CN"/>
        </w:rPr>
        <w:t>the 1-bit first PUCCH is collided/overlapped with a PUSCH, support Option-3</w:t>
      </w:r>
      <w:r>
        <w:rPr>
          <w:rFonts w:hint="eastAsia"/>
          <w:b/>
          <w:bCs/>
          <w:i w:val="0"/>
          <w:iCs w:val="0"/>
          <w:strike w:val="0"/>
          <w:dstrike w:val="0"/>
          <w:sz w:val="20"/>
          <w:szCs w:val="20"/>
          <w:lang w:val="en-US" w:eastAsia="zh-CN"/>
        </w:rPr>
        <w:t>:</w:t>
      </w:r>
    </w:p>
    <w:p w14:paraId="7BCFE5CA">
      <w:pPr>
        <w:keepNext w:val="0"/>
        <w:keepLines w:val="0"/>
        <w:widowControl/>
        <w:numPr>
          <w:ilvl w:val="0"/>
          <w:numId w:val="16"/>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w:hAnsi="Times" w:eastAsia="Batang"/>
          <w:b/>
          <w:bCs/>
          <w:color w:val="000000"/>
          <w:sz w:val="20"/>
          <w:szCs w:val="20"/>
          <w:lang w:val="en-GB" w:eastAsia="zh-CN"/>
        </w:rPr>
      </w:pPr>
      <w:r>
        <w:rPr>
          <w:rFonts w:hint="eastAsia" w:ascii="Times" w:hAnsi="Times" w:eastAsia="Batang"/>
          <w:b/>
          <w:bCs/>
          <w:color w:val="000000"/>
          <w:sz w:val="20"/>
          <w:szCs w:val="20"/>
          <w:lang w:val="en-GB" w:eastAsia="zh-CN"/>
        </w:rPr>
        <w:t>Option-3: Piggyback 1-bit indication of first PUCCH into the PUSCH.</w:t>
      </w:r>
    </w:p>
    <w:p w14:paraId="07C07622">
      <w:pPr>
        <w:keepNext w:val="0"/>
        <w:keepLines w:val="0"/>
        <w:widowControl/>
        <w:numPr>
          <w:ilvl w:val="1"/>
          <w:numId w:val="16"/>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b/>
          <w:bCs/>
          <w:color w:val="000000"/>
          <w:sz w:val="20"/>
          <w:szCs w:val="20"/>
          <w:lang w:val="en-GB" w:eastAsia="zh-CN"/>
        </w:rPr>
      </w:pPr>
      <w:r>
        <w:rPr>
          <w:rFonts w:hint="eastAsia" w:ascii="Times" w:hAnsi="Times" w:eastAsia="Batang"/>
          <w:b/>
          <w:bCs/>
          <w:color w:val="000000"/>
          <w:sz w:val="20"/>
          <w:szCs w:val="20"/>
          <w:lang w:val="en-GB" w:eastAsia="zh-CN"/>
        </w:rPr>
        <w:t>FFS: If the PUSCH should be with UL-SCH or not for UEI beam report</w:t>
      </w:r>
    </w:p>
    <w:p w14:paraId="2F80667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sz w:val="20"/>
          <w:szCs w:val="20"/>
          <w:lang w:val="en-US" w:eastAsia="zh-CN"/>
        </w:rPr>
      </w:pPr>
      <w:r>
        <w:rPr>
          <w:rFonts w:hint="default"/>
          <w:b w:val="0"/>
          <w:bCs w:val="0"/>
          <w:sz w:val="20"/>
          <w:szCs w:val="20"/>
          <w:lang w:val="en-US" w:eastAsia="zh-CN"/>
        </w:rPr>
        <w:t xml:space="preserve">In the current </w:t>
      </w:r>
      <w:r>
        <w:rPr>
          <w:rFonts w:hint="default" w:ascii="Times New Roman" w:hAnsi="Times New Roman" w:cs="Times New Roman"/>
          <w:b w:val="0"/>
          <w:bCs w:val="0"/>
          <w:i w:val="0"/>
          <w:iCs w:val="0"/>
          <w:strike w:val="0"/>
          <w:dstrike w:val="0"/>
          <w:sz w:val="20"/>
          <w:szCs w:val="20"/>
          <w:lang w:val="en-US" w:eastAsia="zh-CN"/>
        </w:rPr>
        <w:t>specification</w:t>
      </w:r>
      <w:r>
        <w:rPr>
          <w:rFonts w:hint="default"/>
          <w:b w:val="0"/>
          <w:bCs w:val="0"/>
          <w:sz w:val="20"/>
          <w:szCs w:val="20"/>
          <w:lang w:val="en-US" w:eastAsia="zh-CN"/>
        </w:rPr>
        <w:t>,</w:t>
      </w:r>
      <w:r>
        <w:rPr>
          <w:rFonts w:hint="eastAsia"/>
          <w:b w:val="0"/>
          <w:bCs w:val="0"/>
          <w:sz w:val="20"/>
          <w:szCs w:val="20"/>
          <w:lang w:val="en-US" w:eastAsia="zh-CN"/>
        </w:rPr>
        <w:t xml:space="preserve"> w</w:t>
      </w:r>
      <w:r>
        <w:rPr>
          <w:rFonts w:hint="default"/>
          <w:b w:val="0"/>
          <w:bCs w:val="0"/>
          <w:sz w:val="20"/>
          <w:szCs w:val="20"/>
          <w:lang w:val="en-US" w:eastAsia="zh-CN"/>
        </w:rPr>
        <w:t>hen the CSI request field on a DCI triggers a CSI report(s) on PUSCH, the UE shall provide a valid CSI report, if the first uplink symbol to carry the corresponding CSI report(s) starts no earlier than at symbol Z</w:t>
      </w:r>
      <w:r>
        <w:rPr>
          <w:rFonts w:hint="default"/>
          <w:b w:val="0"/>
          <w:bCs w:val="0"/>
          <w:sz w:val="20"/>
          <w:szCs w:val="20"/>
          <w:vertAlign w:val="subscript"/>
          <w:lang w:val="en-US" w:eastAsia="zh-CN"/>
        </w:rPr>
        <w:t>ref</w:t>
      </w:r>
      <w:r>
        <w:rPr>
          <w:rFonts w:hint="eastAsia"/>
          <w:b w:val="0"/>
          <w:bCs w:val="0"/>
          <w:sz w:val="20"/>
          <w:szCs w:val="20"/>
          <w:vertAlign w:val="subscript"/>
          <w:lang w:val="en-US" w:eastAsia="zh-CN"/>
        </w:rPr>
        <w:t xml:space="preserve"> </w:t>
      </w:r>
      <w:r>
        <w:rPr>
          <w:rFonts w:hint="default"/>
          <w:b w:val="0"/>
          <w:bCs w:val="0"/>
          <w:sz w:val="20"/>
          <w:szCs w:val="20"/>
          <w:lang w:val="en-US" w:eastAsia="zh-CN"/>
        </w:rPr>
        <w:t>and symbol Z'</w:t>
      </w:r>
      <w:r>
        <w:rPr>
          <w:rFonts w:hint="default"/>
          <w:b w:val="0"/>
          <w:bCs w:val="0"/>
          <w:sz w:val="20"/>
          <w:szCs w:val="20"/>
          <w:vertAlign w:val="subscript"/>
          <w:lang w:val="en-US" w:eastAsia="zh-CN"/>
        </w:rPr>
        <w:t>ref</w:t>
      </w:r>
      <w:r>
        <w:rPr>
          <w:rFonts w:hint="default"/>
          <w:b w:val="0"/>
          <w:bCs w:val="0"/>
          <w:sz w:val="20"/>
          <w:szCs w:val="20"/>
          <w:lang w:val="en-US" w:eastAsia="zh-CN"/>
        </w:rPr>
        <w:t>(n)</w:t>
      </w:r>
      <w:r>
        <w:rPr>
          <w:rFonts w:hint="eastAsia"/>
          <w:b w:val="0"/>
          <w:bCs w:val="0"/>
          <w:sz w:val="20"/>
          <w:szCs w:val="20"/>
          <w:lang w:val="en-US" w:eastAsia="zh-CN"/>
        </w:rPr>
        <w:t xml:space="preserve">. However, </w:t>
      </w:r>
      <w:r>
        <w:rPr>
          <w:rFonts w:hint="eastAsia"/>
          <w:b w:val="0"/>
          <w:bCs/>
          <w:i w:val="0"/>
          <w:iCs/>
          <w:strike w:val="0"/>
          <w:dstrike w:val="0"/>
          <w:sz w:val="20"/>
          <w:szCs w:val="20"/>
          <w:lang w:val="en-US" w:eastAsia="zh-CN"/>
        </w:rPr>
        <w:t>for UEI beam report of Mode A, UE can generate CSI report</w:t>
      </w:r>
      <w:r>
        <w:rPr>
          <w:rFonts w:hint="default"/>
          <w:b w:val="0"/>
          <w:bCs w:val="0"/>
          <w:sz w:val="20"/>
          <w:szCs w:val="20"/>
          <w:lang w:val="en-US" w:eastAsia="zh-CN"/>
        </w:rPr>
        <w:t>(s)</w:t>
      </w:r>
      <w:r>
        <w:rPr>
          <w:rFonts w:hint="eastAsia"/>
          <w:b w:val="0"/>
          <w:bCs/>
          <w:i w:val="0"/>
          <w:iCs/>
          <w:strike w:val="0"/>
          <w:dstrike w:val="0"/>
          <w:sz w:val="20"/>
          <w:szCs w:val="20"/>
          <w:lang w:val="en-US" w:eastAsia="zh-CN"/>
        </w:rPr>
        <w:t xml:space="preserve"> before receiving the PDCCH </w:t>
      </w:r>
      <w:r>
        <w:rPr>
          <w:rFonts w:hint="default"/>
          <w:b w:val="0"/>
          <w:bCs w:val="0"/>
          <w:sz w:val="20"/>
          <w:szCs w:val="20"/>
          <w:lang w:val="en-US" w:eastAsia="zh-CN"/>
        </w:rPr>
        <w:t>trigger</w:t>
      </w:r>
      <w:r>
        <w:rPr>
          <w:rFonts w:hint="eastAsia"/>
          <w:b w:val="0"/>
          <w:bCs w:val="0"/>
          <w:sz w:val="20"/>
          <w:szCs w:val="20"/>
          <w:lang w:val="en-US" w:eastAsia="zh-CN"/>
        </w:rPr>
        <w:t>ing</w:t>
      </w:r>
      <w:r>
        <w:rPr>
          <w:rFonts w:hint="default"/>
          <w:b w:val="0"/>
          <w:bCs w:val="0"/>
          <w:sz w:val="20"/>
          <w:szCs w:val="20"/>
          <w:lang w:val="en-US" w:eastAsia="zh-CN"/>
        </w:rPr>
        <w:t xml:space="preserve"> CSI report(s)</w:t>
      </w:r>
      <w:r>
        <w:rPr>
          <w:rFonts w:hint="eastAsia"/>
          <w:b w:val="0"/>
          <w:bCs w:val="0"/>
          <w:sz w:val="20"/>
          <w:szCs w:val="20"/>
          <w:lang w:val="en-US" w:eastAsia="zh-CN"/>
        </w:rPr>
        <w:t xml:space="preserve">. Therefore, reusing the </w:t>
      </w:r>
      <w:r>
        <w:rPr>
          <w:rFonts w:hint="eastAsia"/>
          <w:b w:val="0"/>
          <w:bCs/>
          <w:i w:val="0"/>
          <w:iCs/>
          <w:strike w:val="0"/>
          <w:dstrike w:val="0"/>
          <w:sz w:val="20"/>
          <w:szCs w:val="20"/>
          <w:lang w:val="en-US" w:eastAsia="zh-CN"/>
        </w:rPr>
        <w:t>legacy timeline requirements of aperiodic CSI report for UEI beam report is not inappropriate. To further reduce preparation time for UEI beam report, preparation time of PUSCH with UL-SCH can be reused as a starting point.</w:t>
      </w:r>
    </w:p>
    <w:p w14:paraId="00B98DF8">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trike w:val="0"/>
          <w:dstrike w:val="0"/>
          <w:sz w:val="20"/>
          <w:szCs w:val="20"/>
          <w:lang w:val="en-US" w:eastAsia="zh-CN"/>
        </w:rPr>
      </w:pPr>
      <w:r>
        <w:rPr>
          <w:rFonts w:hint="eastAsia"/>
          <w:b/>
          <w:bCs/>
          <w:strike w:val="0"/>
          <w:dstrike w:val="0"/>
          <w:sz w:val="20"/>
          <w:szCs w:val="20"/>
          <w:lang w:val="en-US" w:eastAsia="zh-CN"/>
        </w:rPr>
        <w:t>Proposal 5: To further reduce preparation time for UEI beam report, preparation time of PUSCH with UL-SCH can be reused as a starting point.</w:t>
      </w:r>
    </w:p>
    <w:p w14:paraId="1D51938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trike w:val="0"/>
          <w:dstrike w:val="0"/>
          <w:sz w:val="20"/>
          <w:szCs w:val="20"/>
          <w:lang w:val="en-US" w:eastAsia="zh-CN"/>
        </w:rPr>
      </w:pPr>
      <w:r>
        <w:rPr>
          <w:rFonts w:hint="default"/>
          <w:b w:val="0"/>
          <w:bCs w:val="0"/>
          <w:sz w:val="20"/>
          <w:szCs w:val="20"/>
          <w:lang w:val="en-US" w:eastAsia="zh-CN"/>
        </w:rPr>
        <w:t xml:space="preserve">In the current </w:t>
      </w:r>
      <w:r>
        <w:rPr>
          <w:rFonts w:hint="default" w:ascii="Times New Roman" w:hAnsi="Times New Roman" w:cs="Times New Roman"/>
          <w:b w:val="0"/>
          <w:bCs w:val="0"/>
          <w:i w:val="0"/>
          <w:iCs w:val="0"/>
          <w:strike w:val="0"/>
          <w:dstrike w:val="0"/>
          <w:sz w:val="20"/>
          <w:szCs w:val="20"/>
          <w:lang w:val="en-US" w:eastAsia="zh-CN"/>
        </w:rPr>
        <w:t>specification</w:t>
      </w:r>
      <w:r>
        <w:rPr>
          <w:rFonts w:hint="default"/>
          <w:b w:val="0"/>
          <w:bCs w:val="0"/>
          <w:sz w:val="20"/>
          <w:szCs w:val="20"/>
          <w:lang w:val="en-US" w:eastAsia="zh-CN"/>
        </w:rPr>
        <w:t>,</w:t>
      </w:r>
      <w:r>
        <w:rPr>
          <w:rFonts w:hint="eastAsia"/>
          <w:b w:val="0"/>
          <w:bCs w:val="0"/>
          <w:sz w:val="20"/>
          <w:szCs w:val="20"/>
          <w:lang w:val="en-US" w:eastAsia="zh-CN"/>
        </w:rPr>
        <w:t xml:space="preserve"> the CSI reference resource in time domain is defined based on the uplink slot n' for a CSI reporting and time offse</w:t>
      </w:r>
      <w:r>
        <w:rPr>
          <w:rFonts w:hint="eastAsia"/>
          <w:b w:val="0"/>
          <w:bCs w:val="0"/>
          <w:sz w:val="20"/>
          <w:szCs w:val="20"/>
          <w:highlight w:val="none"/>
          <w:lang w:val="en-US" w:eastAsia="zh-CN"/>
        </w:rPr>
        <w:t xml:space="preserve">t </w:t>
      </w:r>
      <m:oMath>
        <m:sSub>
          <m:sSubPr>
            <m:ctrlPr>
              <w:rPr>
                <w:rFonts w:ascii="Cambria Math" w:hAnsi="Cambria Math" w:eastAsiaTheme="minorHAnsi"/>
                <w:i/>
                <w:iCs/>
                <w:color w:val="000000" w:themeColor="text1"/>
                <w:sz w:val="22"/>
                <w:szCs w:val="22"/>
                <w:highlight w:val="none"/>
                <w14:textFill>
                  <w14:solidFill>
                    <w14:schemeClr w14:val="tx1"/>
                  </w14:solidFill>
                </w14:textFill>
              </w:rPr>
            </m:ctrlPr>
          </m:sSubPr>
          <m:e>
            <m:r>
              <m:rPr/>
              <w:rPr>
                <w:rFonts w:ascii="Cambria Math" w:hAnsi="Cambria Math"/>
                <w:color w:val="000000" w:themeColor="text1"/>
                <w:highlight w:val="none"/>
                <w14:textFill>
                  <w14:solidFill>
                    <w14:schemeClr w14:val="tx1"/>
                  </w14:solidFill>
                </w14:textFill>
              </w:rPr>
              <m:t>n</m:t>
            </m:r>
            <m:ctrlPr>
              <w:rPr>
                <w:rFonts w:ascii="Cambria Math" w:hAnsi="Cambria Math" w:eastAsiaTheme="minorHAnsi"/>
                <w:i/>
                <w:iCs/>
                <w:color w:val="000000" w:themeColor="text1"/>
                <w:sz w:val="22"/>
                <w:szCs w:val="22"/>
                <w:highlight w:val="none"/>
                <w14:textFill>
                  <w14:solidFill>
                    <w14:schemeClr w14:val="tx1"/>
                  </w14:solidFill>
                </w14:textFill>
              </w:rPr>
            </m:ctrlPr>
          </m:e>
          <m:sub>
            <m:r>
              <m:rPr/>
              <w:rPr>
                <w:rFonts w:ascii="Cambria Math" w:hAnsi="Cambria Math"/>
                <w:color w:val="000000" w:themeColor="text1"/>
                <w:highlight w:val="none"/>
                <w14:textFill>
                  <w14:solidFill>
                    <w14:schemeClr w14:val="tx1"/>
                  </w14:solidFill>
                </w14:textFill>
              </w:rPr>
              <m:t>CSI_ref</m:t>
            </m:r>
            <m:ctrlPr>
              <w:rPr>
                <w:rFonts w:ascii="Cambria Math" w:hAnsi="Cambria Math" w:eastAsiaTheme="minorHAnsi"/>
                <w:i/>
                <w:iCs/>
                <w:color w:val="000000" w:themeColor="text1"/>
                <w:sz w:val="22"/>
                <w:szCs w:val="22"/>
                <w:highlight w:val="none"/>
                <w14:textFill>
                  <w14:solidFill>
                    <w14:schemeClr w14:val="tx1"/>
                  </w14:solidFill>
                </w14:textFill>
              </w:rPr>
            </m:ctrlPr>
          </m:sub>
        </m:sSub>
      </m:oMath>
      <w:r>
        <w:rPr>
          <w:rFonts w:hint="eastAsia"/>
          <w:b w:val="0"/>
          <w:bCs w:val="0"/>
          <w:sz w:val="20"/>
          <w:szCs w:val="20"/>
          <w:lang w:val="en-US" w:eastAsia="zh-CN"/>
        </w:rPr>
        <w:t xml:space="preserve">. </w:t>
      </w:r>
      <w:r>
        <w:rPr>
          <w:rFonts w:hint="eastAsia"/>
          <w:b w:val="0"/>
          <w:bCs/>
          <w:i w:val="0"/>
          <w:iCs/>
          <w:strike w:val="0"/>
          <w:dstrike w:val="0"/>
          <w:sz w:val="20"/>
          <w:szCs w:val="20"/>
          <w:lang w:val="en-US" w:eastAsia="zh-CN"/>
        </w:rPr>
        <w:t xml:space="preserve">For UEI beam report of Mode A </w:t>
      </w:r>
      <w:r>
        <w:rPr>
          <w:rFonts w:hint="eastAsia"/>
          <w:b w:val="0"/>
          <w:bCs w:val="0"/>
          <w:sz w:val="20"/>
          <w:szCs w:val="20"/>
          <w:lang w:val="en-US" w:eastAsia="zh-CN"/>
        </w:rPr>
        <w:t>and/or Mode-B</w:t>
      </w:r>
      <w:r>
        <w:rPr>
          <w:rFonts w:hint="eastAsia"/>
          <w:b w:val="0"/>
          <w:bCs/>
          <w:i w:val="0"/>
          <w:iCs/>
          <w:strike w:val="0"/>
          <w:dstrike w:val="0"/>
          <w:sz w:val="20"/>
          <w:szCs w:val="20"/>
          <w:lang w:val="en-US" w:eastAsia="zh-CN"/>
        </w:rPr>
        <w:t>, UE can generate CSI report</w:t>
      </w:r>
      <w:r>
        <w:rPr>
          <w:rFonts w:hint="default"/>
          <w:b w:val="0"/>
          <w:bCs w:val="0"/>
          <w:sz w:val="20"/>
          <w:szCs w:val="20"/>
          <w:lang w:val="en-US" w:eastAsia="zh-CN"/>
        </w:rPr>
        <w:t>(s)</w:t>
      </w:r>
      <w:r>
        <w:rPr>
          <w:rFonts w:hint="eastAsia"/>
          <w:b w:val="0"/>
          <w:bCs/>
          <w:i w:val="0"/>
          <w:iCs/>
          <w:strike w:val="0"/>
          <w:dstrike w:val="0"/>
          <w:sz w:val="20"/>
          <w:szCs w:val="20"/>
          <w:lang w:val="en-US" w:eastAsia="zh-CN"/>
        </w:rPr>
        <w:t xml:space="preserve"> before the occasion of first PUCCH</w:t>
      </w:r>
      <w:r>
        <w:rPr>
          <w:rFonts w:hint="eastAsia"/>
          <w:b w:val="0"/>
          <w:bCs w:val="0"/>
          <w:sz w:val="20"/>
          <w:szCs w:val="20"/>
          <w:lang w:val="en-US" w:eastAsia="zh-CN"/>
        </w:rPr>
        <w:t xml:space="preserve">. Hence, if the </w:t>
      </w:r>
      <w:r>
        <w:rPr>
          <w:rFonts w:hint="eastAsia"/>
          <w:b w:val="0"/>
          <w:bCs/>
          <w:i w:val="0"/>
          <w:iCs/>
          <w:strike w:val="0"/>
          <w:dstrike w:val="0"/>
          <w:sz w:val="20"/>
          <w:szCs w:val="20"/>
          <w:lang w:val="en-US" w:eastAsia="zh-CN"/>
        </w:rPr>
        <w:t xml:space="preserve">legacy </w:t>
      </w:r>
      <w:r>
        <w:rPr>
          <w:rFonts w:hint="eastAsia"/>
          <w:b w:val="0"/>
          <w:bCs w:val="0"/>
          <w:sz w:val="20"/>
          <w:szCs w:val="20"/>
          <w:lang w:val="en-US" w:eastAsia="zh-CN"/>
        </w:rPr>
        <w:t>CSI reference resource defined based on the uplink slot n' for a CSI reporting in PUSCH is reused, CSI reference resource in time domain</w:t>
      </w:r>
      <w:r>
        <w:rPr>
          <w:rFonts w:hint="eastAsia"/>
          <w:b w:val="0"/>
          <w:bCs/>
          <w:i w:val="0"/>
          <w:iCs/>
          <w:strike w:val="0"/>
          <w:dstrike w:val="0"/>
          <w:sz w:val="20"/>
          <w:szCs w:val="20"/>
          <w:lang w:val="en-US" w:eastAsia="zh-CN"/>
        </w:rPr>
        <w:t xml:space="preserve"> for UEI beam report may </w:t>
      </w:r>
      <w:r>
        <w:rPr>
          <w:rFonts w:hint="eastAsia"/>
          <w:b w:val="0"/>
          <w:bCs/>
          <w:i w:val="0"/>
          <w:iCs/>
          <w:strike w:val="0"/>
          <w:dstrike w:val="0"/>
          <w:sz w:val="20"/>
          <w:szCs w:val="20"/>
          <w:highlight w:val="none"/>
          <w:lang w:val="en-US" w:eastAsia="zh-CN"/>
        </w:rPr>
        <w:t xml:space="preserve">be </w:t>
      </w:r>
      <w:r>
        <w:rPr>
          <w:rFonts w:hint="eastAsia"/>
          <w:b w:val="0"/>
          <w:bCs/>
          <w:i w:val="0"/>
          <w:iCs/>
          <w:strike w:val="0"/>
          <w:dstrike w:val="0"/>
          <w:sz w:val="20"/>
          <w:szCs w:val="20"/>
          <w:lang w:val="en-US" w:eastAsia="zh-CN"/>
        </w:rPr>
        <w:t xml:space="preserve">not inappropriate. </w:t>
      </w:r>
      <w:r>
        <w:rPr>
          <w:rFonts w:hint="default"/>
          <w:b w:val="0"/>
          <w:bCs/>
          <w:i w:val="0"/>
          <w:iCs/>
          <w:strike w:val="0"/>
          <w:dstrike w:val="0"/>
          <w:sz w:val="20"/>
          <w:szCs w:val="20"/>
          <w:lang w:val="en-US" w:eastAsia="zh-CN"/>
        </w:rPr>
        <w:t>T</w:t>
      </w:r>
      <w:r>
        <w:rPr>
          <w:rFonts w:hint="eastAsia"/>
          <w:b w:val="0"/>
          <w:bCs/>
          <w:i w:val="0"/>
          <w:iCs/>
          <w:strike w:val="0"/>
          <w:dstrike w:val="0"/>
          <w:sz w:val="20"/>
          <w:szCs w:val="20"/>
          <w:lang w:val="en-US" w:eastAsia="zh-CN"/>
        </w:rPr>
        <w:t>herefore, t</w:t>
      </w:r>
      <w:r>
        <w:rPr>
          <w:rFonts w:hint="default"/>
          <w:b w:val="0"/>
          <w:bCs/>
          <w:i w:val="0"/>
          <w:iCs/>
          <w:strike w:val="0"/>
          <w:dstrike w:val="0"/>
          <w:sz w:val="20"/>
          <w:szCs w:val="20"/>
          <w:lang w:val="en-US" w:eastAsia="zh-CN"/>
        </w:rPr>
        <w:t>he CSI reference resource could be enhanced based on the first PUCCH, otherwise, the UEI beam report could be generated based on the CSI-RS/SSB no later than occasion of the first PUCCH.</w:t>
      </w:r>
    </w:p>
    <w:p w14:paraId="493A168E">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trike w:val="0"/>
          <w:dstrike w:val="0"/>
          <w:sz w:val="20"/>
          <w:szCs w:val="20"/>
          <w:lang w:val="en-US" w:eastAsia="zh-CN"/>
        </w:rPr>
      </w:pPr>
      <w:r>
        <w:rPr>
          <w:rFonts w:hint="eastAsia"/>
          <w:b/>
          <w:bCs/>
          <w:strike w:val="0"/>
          <w:dstrike w:val="0"/>
          <w:sz w:val="20"/>
          <w:szCs w:val="20"/>
          <w:lang w:val="en-US" w:eastAsia="zh-CN"/>
        </w:rPr>
        <w:t>Proposal 6: The CSI reference resource could be enhanced based on the first PUCCH, otherwise, the UEI beam report could be generated based on the CSI-RS/SSB no later than occasion of the first PUCCH.</w:t>
      </w:r>
    </w:p>
    <w:p w14:paraId="7D9638CE">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2.4 Beam application time</w:t>
      </w:r>
    </w:p>
    <w:p w14:paraId="0B70121C">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RAN1#119 meeting, the following agreements on UE-initiated/event-driven beam reporting have been achieved [3]: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71027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5DA14183">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highlight w:val="green"/>
                <w:lang w:val="en-GB" w:eastAsia="zh-CN"/>
              </w:rPr>
              <w:t>Agreement</w:t>
            </w:r>
          </w:p>
          <w:p w14:paraId="55A6A509">
            <w:pPr>
              <w:keepNext w:val="0"/>
              <w:keepLines w:val="0"/>
              <w:widowControl/>
              <w:suppressLineNumbers w:val="0"/>
              <w:overflowPunct w:val="0"/>
              <w:autoSpaceDE w:val="0"/>
              <w:autoSpaceDN w:val="0"/>
              <w:adjustRightInd w:val="0"/>
              <w:snapToGrid w:val="0"/>
              <w:spacing w:before="0" w:beforeAutospacing="0" w:after="0" w:afterAutospacing="0"/>
              <w:ind w:left="0" w:right="0"/>
              <w:jc w:val="both"/>
              <w:textAlignment w:val="baseline"/>
              <w:rPr>
                <w:rFonts w:hint="eastAsia" w:ascii="Times New Roman" w:hAnsi="Times New Roman" w:eastAsia="PMingLiU"/>
                <w:iCs/>
                <w:sz w:val="20"/>
                <w:szCs w:val="20"/>
                <w:lang w:val="en-GB" w:eastAsia="zh-TW"/>
              </w:rPr>
            </w:pPr>
            <w:r>
              <w:rPr>
                <w:rFonts w:hint="eastAsia" w:ascii="Times New Roman" w:hAnsi="Times New Roman" w:eastAsia="PMingLiU"/>
                <w:iCs/>
                <w:sz w:val="20"/>
                <w:szCs w:val="20"/>
                <w:lang w:val="en-GB" w:eastAsia="zh-TW"/>
              </w:rPr>
              <w:t>Study the following to reduce beam application latency after a UEI/ED beam report is sent</w:t>
            </w:r>
          </w:p>
          <w:p w14:paraId="36070FE4">
            <w:pPr>
              <w:keepNext w:val="0"/>
              <w:keepLines w:val="0"/>
              <w:widowControl/>
              <w:numPr>
                <w:ilvl w:val="0"/>
                <w:numId w:val="17"/>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Alt-1: After confirmation/acknowledgement from NW, apply new beam without RRC configuration signaling or MAC-CE signaling</w:t>
            </w:r>
          </w:p>
          <w:p w14:paraId="298CDB3B">
            <w:pPr>
              <w:keepNext w:val="0"/>
              <w:keepLines w:val="0"/>
              <w:widowControl/>
              <w:numPr>
                <w:ilvl w:val="1"/>
                <w:numId w:val="17"/>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 xml:space="preserve">after sending a UE-initiated beam report, the UE could store the QCL properties of the SSB associated with the reference signal reported in the beam report </w:t>
            </w:r>
          </w:p>
          <w:p w14:paraId="248066DD">
            <w:pPr>
              <w:keepNext w:val="0"/>
              <w:keepLines w:val="0"/>
              <w:widowControl/>
              <w:numPr>
                <w:ilvl w:val="1"/>
                <w:numId w:val="17"/>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update TCI state(s) with the reported new beam(s)</w:t>
            </w:r>
          </w:p>
          <w:p w14:paraId="754A2A64">
            <w:pPr>
              <w:keepNext w:val="0"/>
              <w:keepLines w:val="0"/>
              <w:widowControl/>
              <w:numPr>
                <w:ilvl w:val="1"/>
                <w:numId w:val="17"/>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 xml:space="preserve">activate new beam(s) without additional SSB reception </w:t>
            </w:r>
          </w:p>
          <w:p w14:paraId="3305D243">
            <w:pPr>
              <w:keepNext w:val="0"/>
              <w:keepLines w:val="0"/>
              <w:widowControl/>
              <w:numPr>
                <w:ilvl w:val="0"/>
                <w:numId w:val="17"/>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Alt-2</w:t>
            </w:r>
            <w:r>
              <w:rPr>
                <w:rFonts w:hint="eastAsia" w:ascii="Times New Roman" w:hAnsi="Times New Roman" w:eastAsia="PMingLiU"/>
                <w:iCs/>
                <w:sz w:val="20"/>
                <w:szCs w:val="20"/>
                <w:lang w:val="en-GB" w:eastAsia="zh-TW"/>
              </w:rPr>
              <w:t xml:space="preserve">: </w:t>
            </w:r>
            <w:r>
              <w:rPr>
                <w:rFonts w:hint="eastAsia" w:ascii="Times New Roman" w:hAnsi="Times New Roman" w:eastAsia="Batang"/>
                <w:iCs/>
                <w:sz w:val="20"/>
                <w:szCs w:val="20"/>
                <w:lang w:val="en-GB" w:eastAsia="zh-CN"/>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1A94AFD9">
            <w:pPr>
              <w:keepNext w:val="0"/>
              <w:keepLines w:val="0"/>
              <w:widowControl/>
              <w:numPr>
                <w:ilvl w:val="1"/>
                <w:numId w:val="17"/>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PMingLiU"/>
                <w:iCs/>
                <w:sz w:val="20"/>
                <w:szCs w:val="20"/>
                <w:lang w:val="en-GB" w:eastAsia="zh-TW"/>
              </w:rPr>
              <w:t>Note: A reported new beam is determined as synchronized by UE, if the UE stores the QCL properties associated with the reported new beam(s) after the UEI/ED beam report is sent</w:t>
            </w:r>
          </w:p>
          <w:p w14:paraId="51EED326">
            <w:pPr>
              <w:keepNext w:val="0"/>
              <w:keepLines w:val="0"/>
              <w:widowControl/>
              <w:numPr>
                <w:ilvl w:val="1"/>
                <w:numId w:val="17"/>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PMingLiU"/>
                <w:iCs/>
                <w:sz w:val="20"/>
                <w:szCs w:val="20"/>
                <w:lang w:val="en-GB" w:eastAsia="zh-TW"/>
              </w:rPr>
              <w:t>FFS: How to inform a reported new beam in a UEI/ED beam report (i.e., introducing one-bit indicator for each reported new beam or all the reported new beam are assumed to be synchronized)</w:t>
            </w:r>
          </w:p>
          <w:p w14:paraId="12D7B662">
            <w:pPr>
              <w:keepNext w:val="0"/>
              <w:keepLines w:val="0"/>
              <w:widowControl/>
              <w:numPr>
                <w:ilvl w:val="0"/>
                <w:numId w:val="17"/>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Alt-3</w:t>
            </w:r>
            <w:r>
              <w:rPr>
                <w:rFonts w:hint="eastAsia" w:ascii="Times New Roman" w:hAnsi="Times New Roman" w:eastAsia="PMingLiU"/>
                <w:iCs/>
                <w:sz w:val="20"/>
                <w:szCs w:val="20"/>
                <w:lang w:val="en-GB" w:eastAsia="zh-TW"/>
              </w:rPr>
              <w:t xml:space="preserve">: </w:t>
            </w:r>
            <w:r>
              <w:rPr>
                <w:rFonts w:hint="eastAsia" w:ascii="Times New Roman" w:hAnsi="Times New Roman" w:eastAsia="Batang"/>
                <w:iCs/>
                <w:sz w:val="20"/>
                <w:szCs w:val="20"/>
                <w:lang w:val="en-GB" w:eastAsia="zh-TW"/>
              </w:rPr>
              <w:t>A</w:t>
            </w:r>
            <w:r>
              <w:rPr>
                <w:rFonts w:hint="eastAsia" w:ascii="Times New Roman" w:hAnsi="Times New Roman" w:eastAsia="Batang"/>
                <w:iCs/>
                <w:sz w:val="20"/>
                <w:szCs w:val="20"/>
                <w:lang w:val="en-GB" w:eastAsia="zh-CN"/>
              </w:rPr>
              <w:t xml:space="preserve">fter sending a UE-initiated beam report, the UE could store the QCL properties of the SSB associated with the reference signal reported in the beam report. </w:t>
            </w:r>
          </w:p>
          <w:p w14:paraId="3E355D4A">
            <w:pPr>
              <w:keepNext w:val="0"/>
              <w:keepLines w:val="0"/>
              <w:widowControl/>
              <w:numPr>
                <w:ilvl w:val="1"/>
                <w:numId w:val="17"/>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In such case, at the reception of a subsequent reception of Unified TCI States Activation/Deactivation MAC CE, the UE activates new beam(s) without additional SSB reception.</w:t>
            </w:r>
          </w:p>
          <w:p w14:paraId="35E116FD">
            <w:pPr>
              <w:keepNext w:val="0"/>
              <w:keepLines w:val="0"/>
              <w:widowControl/>
              <w:numPr>
                <w:ilvl w:val="0"/>
                <w:numId w:val="17"/>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w:hAnsi="Times" w:eastAsia="Batang" w:cs="Times"/>
                <w:color w:val="000000"/>
                <w:sz w:val="20"/>
                <w:szCs w:val="20"/>
                <w:lang w:val="en-GB" w:eastAsia="zh-CN"/>
              </w:rPr>
            </w:pPr>
            <w:r>
              <w:rPr>
                <w:rFonts w:hint="eastAsia" w:ascii="Times New Roman" w:hAnsi="Times New Roman" w:eastAsia="Batang"/>
                <w:iCs/>
                <w:sz w:val="20"/>
                <w:szCs w:val="20"/>
                <w:lang w:val="en-GB" w:eastAsia="zh-CN"/>
              </w:rPr>
              <w:t>Other alternatives are not precluded.</w:t>
            </w:r>
          </w:p>
        </w:tc>
      </w:tr>
    </w:tbl>
    <w:p w14:paraId="081F196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ascii="Times New Roman" w:eastAsia="宋体"/>
          <w:b w:val="0"/>
          <w:bCs/>
          <w:i w:val="0"/>
          <w:iCs/>
          <w:sz w:val="20"/>
          <w:szCs w:val="20"/>
          <w:lang w:val="en-US" w:eastAsia="zh-CN"/>
        </w:rPr>
        <w:t xml:space="preserve">In unified TCI </w:t>
      </w:r>
      <w:r>
        <w:rPr>
          <w:rFonts w:hint="eastAsia" w:ascii="Times New Roman" w:eastAsia="Times New Roman"/>
          <w:b w:val="0"/>
          <w:bCs/>
          <w:i w:val="0"/>
          <w:iCs/>
          <w:strike w:val="0"/>
          <w:dstrike w:val="0"/>
          <w:sz w:val="20"/>
          <w:szCs w:val="20"/>
          <w:lang w:val="en-US" w:eastAsia="zh-CN"/>
        </w:rPr>
        <w:t>framework</w:t>
      </w:r>
      <w:r>
        <w:rPr>
          <w:rFonts w:hint="eastAsia" w:ascii="Times New Roman" w:eastAsia="宋体"/>
          <w:b w:val="0"/>
          <w:bCs/>
          <w:i w:val="0"/>
          <w:iCs/>
          <w:sz w:val="20"/>
          <w:szCs w:val="20"/>
          <w:lang w:val="en-US" w:eastAsia="zh-CN"/>
        </w:rPr>
        <w:t xml:space="preserve">, the indicated TCI-State(s) and/or TCI-UL-State(s) should be applied starting from the first slot that is at least </w:t>
      </w:r>
      <w:r>
        <w:rPr>
          <w:rFonts w:hint="eastAsia" w:ascii="Times New Roman" w:eastAsia="宋体"/>
          <w:b w:val="0"/>
          <w:bCs/>
          <w:i/>
          <w:iCs w:val="0"/>
          <w:sz w:val="20"/>
          <w:szCs w:val="20"/>
          <w:lang w:val="en-US" w:eastAsia="zh-CN"/>
        </w:rPr>
        <w:t xml:space="preserve">beamAppTime </w:t>
      </w:r>
      <w:r>
        <w:rPr>
          <w:rFonts w:hint="eastAsia" w:ascii="Times New Roman" w:eastAsia="宋体"/>
          <w:b w:val="0"/>
          <w:bCs/>
          <w:i w:val="0"/>
          <w:iCs/>
          <w:sz w:val="20"/>
          <w:szCs w:val="20"/>
          <w:lang w:val="en-US" w:eastAsia="zh-CN"/>
        </w:rPr>
        <w:t>symbols after the last symbol of the PUCCH or the PUSCH with positive HARQ-ACK corresponding to the DCI carrying the TCI State indication.</w:t>
      </w:r>
    </w:p>
    <w:p w14:paraId="673DF029">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jc w:val="both"/>
        <w:textAlignment w:val="auto"/>
        <w:rPr>
          <w:rFonts w:hint="default" w:ascii="Times New Roman" w:eastAsia="宋体"/>
          <w:b w:val="0"/>
          <w:bCs/>
          <w:i w:val="0"/>
          <w:iCs/>
          <w:sz w:val="20"/>
          <w:szCs w:val="20"/>
          <w:lang w:val="en-US" w:eastAsia="zh-CN"/>
        </w:rPr>
      </w:pPr>
      <w:r>
        <w:rPr>
          <w:rFonts w:hint="eastAsia" w:ascii="Times New Roman" w:eastAsia="宋体"/>
          <w:b w:val="0"/>
          <w:bCs/>
          <w:i w:val="0"/>
          <w:iCs/>
          <w:sz w:val="20"/>
          <w:szCs w:val="20"/>
          <w:lang w:val="en-US" w:eastAsia="zh-CN"/>
        </w:rPr>
        <w:t>To further reduce the application time of indicated TCI-State(s) and/or TCI-UL-State(s)</w:t>
      </w:r>
      <w:r>
        <w:rPr>
          <w:rFonts w:hint="eastAsia"/>
          <w:b w:val="0"/>
          <w:bCs/>
          <w:i w:val="0"/>
          <w:iCs/>
          <w:sz w:val="20"/>
          <w:szCs w:val="20"/>
          <w:lang w:val="en-US" w:eastAsia="zh-CN"/>
        </w:rPr>
        <w:t xml:space="preserve">, three </w:t>
      </w:r>
      <w:r>
        <w:rPr>
          <w:rFonts w:hint="eastAsia" w:ascii="Times New Roman" w:eastAsia="宋体"/>
          <w:b w:val="0"/>
          <w:bCs/>
          <w:i w:val="0"/>
          <w:iCs/>
          <w:sz w:val="20"/>
          <w:szCs w:val="20"/>
          <w:lang w:val="en-US" w:eastAsia="zh-CN"/>
        </w:rPr>
        <w:t>alternatives</w:t>
      </w:r>
      <w:r>
        <w:rPr>
          <w:rFonts w:hint="eastAsia"/>
          <w:b w:val="0"/>
          <w:bCs/>
          <w:i w:val="0"/>
          <w:iCs/>
          <w:sz w:val="20"/>
          <w:szCs w:val="20"/>
          <w:lang w:val="en-US" w:eastAsia="zh-CN"/>
        </w:rPr>
        <w:t xml:space="preserve"> were achieved for further study</w:t>
      </w:r>
      <w:r>
        <w:rPr>
          <w:rFonts w:hint="eastAsia" w:ascii="Times New Roman" w:eastAsia="宋体"/>
          <w:b w:val="0"/>
          <w:bCs/>
          <w:i w:val="0"/>
          <w:iCs/>
          <w:sz w:val="20"/>
          <w:szCs w:val="20"/>
          <w:lang w:val="en-US" w:eastAsia="zh-CN"/>
        </w:rPr>
        <w:t>.</w:t>
      </w:r>
      <w:r>
        <w:rPr>
          <w:rFonts w:hint="eastAsia"/>
          <w:b w:val="0"/>
          <w:bCs/>
          <w:i w:val="0"/>
          <w:iCs/>
          <w:sz w:val="20"/>
          <w:szCs w:val="20"/>
          <w:lang w:val="en-US" w:eastAsia="zh-CN"/>
        </w:rPr>
        <w:t xml:space="preserve"> Regarding Alt-1, after confirmation/acknowledgement from NW, new beam can be applied without RRC configuration signaling or MAC-CE signaling, where the latency of RRC configuration signaling, MAC-CE signaling and additional SSB reception can be reduced. Regarding Alt-2, the </w:t>
      </w:r>
      <w:r>
        <w:rPr>
          <w:rFonts w:hint="eastAsia" w:ascii="Times New Roman" w:hAnsi="Times New Roman" w:eastAsia="Batang"/>
          <w:iCs/>
          <w:sz w:val="20"/>
          <w:szCs w:val="20"/>
          <w:lang w:val="en-GB" w:eastAsia="zh-CN"/>
        </w:rPr>
        <w:t xml:space="preserve">TCI state activation command </w:t>
      </w:r>
      <w:r>
        <w:rPr>
          <w:rFonts w:hint="eastAsia" w:eastAsia="Batang"/>
          <w:iCs/>
          <w:sz w:val="20"/>
          <w:szCs w:val="20"/>
          <w:lang w:val="en-US" w:eastAsia="zh-CN"/>
        </w:rPr>
        <w:t xml:space="preserve">can be served as </w:t>
      </w:r>
      <w:r>
        <w:rPr>
          <w:rFonts w:hint="eastAsia"/>
          <w:b w:val="0"/>
          <w:bCs/>
          <w:i w:val="0"/>
          <w:iCs/>
          <w:sz w:val="20"/>
          <w:szCs w:val="20"/>
          <w:lang w:val="en-US" w:eastAsia="zh-CN"/>
        </w:rPr>
        <w:t xml:space="preserve">confirmation/acknowledgement in Alt-1. In addition, additional bits should be reported </w:t>
      </w:r>
      <w:r>
        <w:rPr>
          <w:rFonts w:hint="eastAsia" w:ascii="Times New Roman" w:hAnsi="Times New Roman" w:eastAsia="PMingLiU"/>
          <w:iCs/>
          <w:sz w:val="20"/>
          <w:szCs w:val="20"/>
          <w:lang w:val="en-GB" w:eastAsia="zh-TW"/>
        </w:rPr>
        <w:t>to inform a reported new beam in a UEI/ED beam report</w:t>
      </w:r>
      <w:r>
        <w:rPr>
          <w:rFonts w:hint="eastAsia" w:eastAsia="宋体"/>
          <w:iCs/>
          <w:sz w:val="20"/>
          <w:szCs w:val="20"/>
          <w:lang w:val="en-US" w:eastAsia="zh-CN"/>
        </w:rPr>
        <w:t xml:space="preserve"> in Alt-2. Regarding Alt-3, Unified TCI States Activation/Deactivation MAC CE </w:t>
      </w:r>
      <w:r>
        <w:rPr>
          <w:rFonts w:hint="eastAsia" w:eastAsia="Batang"/>
          <w:iCs/>
          <w:sz w:val="20"/>
          <w:szCs w:val="20"/>
          <w:lang w:val="en-US" w:eastAsia="zh-CN"/>
        </w:rPr>
        <w:t xml:space="preserve">can be served as </w:t>
      </w:r>
      <w:r>
        <w:rPr>
          <w:rFonts w:hint="eastAsia"/>
          <w:b w:val="0"/>
          <w:bCs/>
          <w:i w:val="0"/>
          <w:iCs/>
          <w:sz w:val="20"/>
          <w:szCs w:val="20"/>
          <w:lang w:val="en-US" w:eastAsia="zh-CN"/>
        </w:rPr>
        <w:t xml:space="preserve">confirmation/acknowledgement in Alt-1. Therefore, regarding the reduction of beam application latency after a UEI/ED beam report, support </w:t>
      </w:r>
      <w:r>
        <w:rPr>
          <w:rFonts w:hint="eastAsia" w:ascii="Times New Roman" w:eastAsia="宋体"/>
          <w:b w:val="0"/>
          <w:bCs/>
          <w:i w:val="0"/>
          <w:iCs/>
          <w:sz w:val="20"/>
          <w:szCs w:val="20"/>
          <w:lang w:val="en-US" w:eastAsia="zh-CN"/>
        </w:rPr>
        <w:t>Alt-</w:t>
      </w:r>
      <w:r>
        <w:rPr>
          <w:rFonts w:hint="eastAsia"/>
          <w:b w:val="0"/>
          <w:bCs/>
          <w:i w:val="0"/>
          <w:iCs/>
          <w:sz w:val="20"/>
          <w:szCs w:val="20"/>
          <w:lang w:val="en-US" w:eastAsia="zh-CN"/>
        </w:rPr>
        <w:t>1</w:t>
      </w:r>
      <w:r>
        <w:rPr>
          <w:rFonts w:hint="eastAsia" w:ascii="Times New Roman" w:eastAsia="宋体"/>
          <w:b w:val="0"/>
          <w:bCs/>
          <w:i w:val="0"/>
          <w:iCs/>
          <w:sz w:val="20"/>
          <w:szCs w:val="20"/>
          <w:lang w:val="en-US" w:eastAsia="zh-CN"/>
        </w:rPr>
        <w:t xml:space="preserve"> </w:t>
      </w:r>
      <w:r>
        <w:rPr>
          <w:rFonts w:hint="eastAsia"/>
          <w:b w:val="0"/>
          <w:bCs/>
          <w:i w:val="0"/>
          <w:iCs/>
          <w:sz w:val="20"/>
          <w:szCs w:val="20"/>
          <w:lang w:val="en-US" w:eastAsia="zh-CN"/>
        </w:rPr>
        <w:t xml:space="preserve">as a </w:t>
      </w:r>
      <w:r>
        <w:rPr>
          <w:rFonts w:hint="eastAsia" w:ascii="Times New Roman" w:eastAsia="宋体"/>
          <w:b w:val="0"/>
          <w:bCs/>
          <w:i w:val="0"/>
          <w:iCs/>
          <w:sz w:val="20"/>
          <w:szCs w:val="20"/>
          <w:lang w:val="en-US" w:eastAsia="zh-CN"/>
        </w:rPr>
        <w:t xml:space="preserve"> starting point</w:t>
      </w:r>
      <w:r>
        <w:rPr>
          <w:rFonts w:hint="eastAsia"/>
          <w:b w:val="0"/>
          <w:bCs/>
          <w:i w:val="0"/>
          <w:iCs/>
          <w:sz w:val="20"/>
          <w:szCs w:val="20"/>
          <w:lang w:val="en-US" w:eastAsia="zh-CN"/>
        </w:rPr>
        <w:t>.</w:t>
      </w:r>
    </w:p>
    <w:p w14:paraId="6AF45C05">
      <w:pPr>
        <w:keepNext w:val="0"/>
        <w:keepLines w:val="0"/>
        <w:pageBreakBefore w:val="0"/>
        <w:widowControl/>
        <w:numPr>
          <w:ilvl w:val="0"/>
          <w:numId w:val="0"/>
        </w:numPr>
        <w:kinsoku/>
        <w:wordWrap/>
        <w:overflowPunct/>
        <w:topLinePunct w:val="0"/>
        <w:autoSpaceDE w:val="0"/>
        <w:autoSpaceDN w:val="0"/>
        <w:bidi w:val="0"/>
        <w:adjustRightInd w:val="0"/>
        <w:snapToGrid w:val="0"/>
        <w:spacing w:after="0"/>
        <w:jc w:val="both"/>
        <w:textAlignment w:val="auto"/>
        <w:rPr>
          <w:rFonts w:hint="default" w:ascii="Times New Roman" w:hAnsi="Times New Roman" w:eastAsia="宋体"/>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Cs/>
          <w:sz w:val="20"/>
          <w:szCs w:val="20"/>
          <w:lang w:val="en-US" w:eastAsia="zh-CN"/>
        </w:rPr>
        <w:t xml:space="preserve">Regarding the </w:t>
      </w:r>
      <w:r>
        <w:rPr>
          <w:rFonts w:hint="eastAsia" w:ascii="Times New Roman" w:hAnsi="Times New Roman" w:eastAsia="PMingLiU"/>
          <w:b/>
          <w:bCs/>
          <w:iCs/>
          <w:sz w:val="20"/>
          <w:szCs w:val="20"/>
          <w:lang w:val="en-GB" w:eastAsia="zh-TW"/>
        </w:rPr>
        <w:t xml:space="preserve">reduction </w:t>
      </w:r>
      <w:r>
        <w:rPr>
          <w:rFonts w:hint="eastAsia" w:eastAsia="宋体"/>
          <w:b/>
          <w:bCs/>
          <w:iCs/>
          <w:sz w:val="20"/>
          <w:szCs w:val="20"/>
          <w:lang w:val="en-US" w:eastAsia="zh-CN"/>
        </w:rPr>
        <w:t xml:space="preserve">of </w:t>
      </w:r>
      <w:r>
        <w:rPr>
          <w:rFonts w:hint="eastAsia" w:ascii="Times New Roman" w:hAnsi="Times New Roman" w:eastAsia="PMingLiU"/>
          <w:b/>
          <w:bCs/>
          <w:iCs/>
          <w:sz w:val="20"/>
          <w:szCs w:val="20"/>
          <w:lang w:val="en-GB" w:eastAsia="zh-TW"/>
        </w:rPr>
        <w:t>beam application latency after a UEI/ED beam report</w:t>
      </w:r>
      <w:r>
        <w:rPr>
          <w:rFonts w:hint="eastAsia" w:eastAsia="宋体"/>
          <w:b/>
          <w:bCs/>
          <w:iCs/>
          <w:sz w:val="20"/>
          <w:szCs w:val="20"/>
          <w:lang w:val="en-US" w:eastAsia="zh-CN"/>
        </w:rPr>
        <w:t>, support Alt-1:</w:t>
      </w:r>
    </w:p>
    <w:p w14:paraId="19DD9B8F">
      <w:pPr>
        <w:keepNext w:val="0"/>
        <w:keepLines w:val="0"/>
        <w:widowControl/>
        <w:numPr>
          <w:ilvl w:val="0"/>
          <w:numId w:val="17"/>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Alt-1: After confirmation/acknowledgement from NW, apply new beam without RRC configuration signaling or MAC-CE signaling</w:t>
      </w:r>
    </w:p>
    <w:p w14:paraId="01606CF0">
      <w:pPr>
        <w:keepNext w:val="0"/>
        <w:keepLines w:val="0"/>
        <w:widowControl/>
        <w:numPr>
          <w:ilvl w:val="1"/>
          <w:numId w:val="17"/>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 xml:space="preserve">after sending a UE-initiated beam report, the UE could store the QCL properties of the SSB associated with the reference signal reported in the beam report </w:t>
      </w:r>
    </w:p>
    <w:p w14:paraId="5C3133C7">
      <w:pPr>
        <w:keepNext w:val="0"/>
        <w:keepLines w:val="0"/>
        <w:widowControl/>
        <w:numPr>
          <w:ilvl w:val="1"/>
          <w:numId w:val="17"/>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update TCI state(s) with the reported new beam(s)</w:t>
      </w:r>
    </w:p>
    <w:p w14:paraId="7DC774F4">
      <w:pPr>
        <w:keepNext w:val="0"/>
        <w:keepLines w:val="0"/>
        <w:widowControl/>
        <w:numPr>
          <w:ilvl w:val="1"/>
          <w:numId w:val="17"/>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 xml:space="preserve">activate new beam(s) without additional SSB reception </w:t>
      </w:r>
    </w:p>
    <w:p w14:paraId="300322D5">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14:paraId="17DED8D6">
      <w:pPr>
        <w:rPr>
          <w:rFonts w:hint="eastAsia" w:eastAsia="宋体"/>
          <w:b/>
          <w:i/>
          <w:sz w:val="20"/>
          <w:szCs w:val="20"/>
          <w:lang w:val="en-US" w:eastAsia="zh-CN"/>
        </w:rPr>
      </w:pPr>
      <w:bookmarkStart w:id="14" w:name="OLE_LINK3"/>
      <w:bookmarkStart w:id="15" w:name="OLE_LINK39"/>
      <w:bookmarkStart w:id="16" w:name="OLE_LINK4"/>
      <w:bookmarkStart w:id="17" w:name="OLE_LINK6"/>
      <w:bookmarkStart w:id="18" w:name="OLE_LINK5"/>
      <w:bookmarkStart w:id="19" w:name="OLE_LINK40"/>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UE-initiated/event-driven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14"/>
    <w:bookmarkEnd w:id="15"/>
    <w:bookmarkEnd w:id="16"/>
    <w:bookmarkEnd w:id="17"/>
    <w:bookmarkEnd w:id="18"/>
    <w:bookmarkEnd w:id="19"/>
    <w:p w14:paraId="4850D49D">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1</w:t>
      </w:r>
      <w:r>
        <w:rPr>
          <w:rFonts w:hint="default"/>
          <w:b/>
          <w:bCs/>
          <w:i w:val="0"/>
          <w:iCs w:val="0"/>
          <w:strike w:val="0"/>
          <w:dstrike w:val="0"/>
          <w:sz w:val="20"/>
          <w:szCs w:val="20"/>
          <w:lang w:val="en-US" w:eastAsia="zh-CN"/>
        </w:rPr>
        <w:t>: Regarding triggering event determination for Event-7, when the time window and counter are configured, support the event instance(s) counting per new beam as in Event-2</w:t>
      </w:r>
      <w:r>
        <w:rPr>
          <w:rFonts w:hint="eastAsia" w:ascii="Times New Roman" w:eastAsia="宋体"/>
          <w:b/>
          <w:bCs/>
          <w:i w:val="0"/>
          <w:iCs w:val="0"/>
          <w:strike w:val="0"/>
          <w:dstrike w:val="0"/>
          <w:sz w:val="20"/>
          <w:szCs w:val="20"/>
          <w:lang w:val="en-US" w:eastAsia="zh-CN"/>
        </w:rPr>
        <w:t>.</w:t>
      </w:r>
    </w:p>
    <w:p w14:paraId="5B035A74">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z w:val="20"/>
          <w:szCs w:val="20"/>
          <w:lang w:val="en-US" w:eastAsia="zh-CN"/>
        </w:rPr>
      </w:pPr>
      <w:r>
        <w:rPr>
          <w:rFonts w:hint="eastAsia" w:ascii="Times New Roman" w:eastAsia="宋体"/>
          <w:b/>
          <w:bCs/>
          <w:sz w:val="20"/>
          <w:szCs w:val="20"/>
          <w:lang w:val="en-US" w:eastAsia="zh-CN"/>
        </w:rPr>
        <w:t>Proposal 2: If 1-bit indication of first PUCCH is overlapped with a PUCCH format 2/3/4 carrying HARQ-ACK information and/or CSI report(s), the UCI bit sequence generation reuses the legacy rule for SR with the following enhancement:</w:t>
      </w:r>
    </w:p>
    <w:p w14:paraId="7FD91D26">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default"/>
          <w:b/>
          <w:bCs/>
          <w:sz w:val="20"/>
          <w:szCs w:val="20"/>
          <w:lang w:val="en-US" w:eastAsia="zh-CN"/>
        </w:rPr>
      </w:pPr>
      <w:r>
        <w:rPr>
          <w:rFonts w:hint="eastAsia" w:ascii="Times New Roman" w:eastAsia="宋体"/>
          <w:b/>
          <w:bCs/>
          <w:sz w:val="20"/>
          <w:szCs w:val="20"/>
          <w:lang w:val="en-US" w:eastAsia="zh-CN"/>
        </w:rPr>
        <w:t>The first M value(s) in the field is generated based on a first ascending order of the values of SR ID associated with the SRs and the remaining N value(s) in the field is generated based on a second ascending order of the values of PUCCH resource ID associated with the first PUCCHs.</w:t>
      </w:r>
    </w:p>
    <w:p w14:paraId="079E9B1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contextualSpacing/>
        <w:textAlignment w:val="baseline"/>
        <w:rPr>
          <w:rFonts w:hint="eastAsia"/>
          <w:b/>
          <w:bCs w:val="0"/>
          <w:i w:val="0"/>
          <w:iCs/>
          <w:strike w:val="0"/>
          <w:dstrike w:val="0"/>
          <w:sz w:val="20"/>
          <w:szCs w:val="20"/>
          <w:lang w:val="en-US" w:eastAsia="zh-CN"/>
        </w:rPr>
      </w:pPr>
      <w:r>
        <w:rPr>
          <w:rFonts w:hint="eastAsia" w:ascii="Times New Roman" w:eastAsia="宋体"/>
          <w:b/>
          <w:bCs w:val="0"/>
          <w:i w:val="0"/>
          <w:iCs/>
          <w:strike w:val="0"/>
          <w:dstrike w:val="0"/>
          <w:sz w:val="20"/>
          <w:szCs w:val="20"/>
          <w:lang w:val="en-US" w:eastAsia="zh-CN"/>
        </w:rPr>
        <w:t>Proposal 3: Regarding how to associate a CSI trigger state dedicated to UE-initiated/event-driven beam reporting, the following alternatives can be considered:</w:t>
      </w:r>
    </w:p>
    <w:p w14:paraId="0D71151D">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 xml:space="preserve">Alt-1: The existing </w:t>
      </w:r>
      <w:r>
        <w:rPr>
          <w:rFonts w:hint="eastAsia" w:ascii="Times New Roman" w:eastAsia="宋体"/>
          <w:b/>
          <w:bCs/>
          <w:i/>
          <w:iCs/>
          <w:sz w:val="20"/>
          <w:szCs w:val="20"/>
          <w:lang w:val="en-US" w:eastAsia="zh-CN"/>
        </w:rPr>
        <w:t>CSI-AssociatedReportConfigInfo</w:t>
      </w:r>
      <w:r>
        <w:rPr>
          <w:rFonts w:hint="eastAsia" w:ascii="Times New Roman" w:eastAsia="宋体"/>
          <w:b/>
          <w:bCs/>
          <w:i w:val="0"/>
          <w:iCs w:val="0"/>
          <w:sz w:val="20"/>
          <w:szCs w:val="20"/>
          <w:lang w:val="en-US" w:eastAsia="zh-CN"/>
        </w:rPr>
        <w:t xml:space="preserve"> IE can be reused to provide CSI report configuration dedicated to UE-initiated/event-driven beam reporting</w:t>
      </w:r>
    </w:p>
    <w:p w14:paraId="12DCC90C">
      <w:pPr>
        <w:keepNext w:val="0"/>
        <w:keepLines w:val="0"/>
        <w:pageBreakBefore w:val="0"/>
        <w:widowControl/>
        <w:numPr>
          <w:ilvl w:val="1"/>
          <w:numId w:val="15"/>
        </w:numPr>
        <w:kinsoku/>
        <w:wordWrap/>
        <w:overflowPunct w:val="0"/>
        <w:topLinePunct w:val="0"/>
        <w:autoSpaceDE w:val="0"/>
        <w:autoSpaceDN w:val="0"/>
        <w:bidi w:val="0"/>
        <w:adjustRightInd w:val="0"/>
        <w:snapToGrid/>
        <w:spacing w:after="0"/>
        <w:ind w:left="1140" w:leftChars="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FFS: How to differentiate between aperiodic CSI reporting configurations and CSI report configuration for UE-initiated/event-driven beam reporting</w:t>
      </w:r>
    </w:p>
    <w:p w14:paraId="299C0BA2">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Alt-2: A new UE-initiated/event-driven CSI report configuration information IE can be introduced to provide CSI report configuration dedicated to UE-initiated/event-driven beam reporting</w:t>
      </w:r>
    </w:p>
    <w:p w14:paraId="0B033E52">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4</w:t>
      </w:r>
      <w:r>
        <w:rPr>
          <w:rFonts w:hint="default" w:eastAsia="宋体"/>
          <w:b/>
          <w:bCs/>
          <w:i w:val="0"/>
          <w:iCs w:val="0"/>
          <w:strike w:val="0"/>
          <w:dstrike w:val="0"/>
          <w:sz w:val="20"/>
          <w:szCs w:val="20"/>
          <w:lang w:val="en-US" w:eastAsia="zh-CN"/>
        </w:rPr>
        <w:t xml:space="preserve">: </w:t>
      </w:r>
      <w:r>
        <w:rPr>
          <w:rFonts w:hint="eastAsia" w:ascii="Times New Roman" w:eastAsia="宋体"/>
          <w:b/>
          <w:bCs/>
          <w:i w:val="0"/>
          <w:iCs w:val="0"/>
          <w:strike w:val="0"/>
          <w:dstrike w:val="0"/>
          <w:sz w:val="20"/>
          <w:szCs w:val="20"/>
          <w:lang w:val="en-US" w:eastAsia="zh-CN"/>
        </w:rPr>
        <w:t xml:space="preserve">If </w:t>
      </w:r>
      <w:r>
        <w:rPr>
          <w:rFonts w:hint="default" w:eastAsia="宋体"/>
          <w:b/>
          <w:bCs/>
          <w:i w:val="0"/>
          <w:iCs w:val="0"/>
          <w:strike w:val="0"/>
          <w:dstrike w:val="0"/>
          <w:sz w:val="20"/>
          <w:szCs w:val="20"/>
          <w:lang w:val="en-US" w:eastAsia="zh-CN"/>
        </w:rPr>
        <w:t>the 1-bit first PUCCH is collided/overlapped with a PUSCH, support Option-3</w:t>
      </w:r>
      <w:r>
        <w:rPr>
          <w:rFonts w:hint="eastAsia" w:ascii="Times New Roman" w:eastAsia="宋体"/>
          <w:b/>
          <w:bCs/>
          <w:i w:val="0"/>
          <w:iCs w:val="0"/>
          <w:strike w:val="0"/>
          <w:dstrike w:val="0"/>
          <w:sz w:val="20"/>
          <w:szCs w:val="20"/>
          <w:lang w:val="en-US" w:eastAsia="zh-CN"/>
        </w:rPr>
        <w:t>:</w:t>
      </w:r>
    </w:p>
    <w:p w14:paraId="768A095B">
      <w:pPr>
        <w:keepNext w:val="0"/>
        <w:keepLines w:val="0"/>
        <w:widowControl/>
        <w:numPr>
          <w:ilvl w:val="0"/>
          <w:numId w:val="16"/>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w:hAnsi="Times" w:eastAsia="Batang"/>
          <w:b/>
          <w:bCs/>
          <w:color w:val="000000"/>
          <w:sz w:val="20"/>
          <w:szCs w:val="20"/>
          <w:lang w:val="en-GB" w:eastAsia="zh-CN"/>
        </w:rPr>
      </w:pPr>
      <w:r>
        <w:rPr>
          <w:rFonts w:hint="eastAsia" w:ascii="Times" w:hAnsi="Times" w:eastAsia="Batang"/>
          <w:b/>
          <w:bCs/>
          <w:color w:val="000000"/>
          <w:sz w:val="20"/>
          <w:szCs w:val="20"/>
          <w:lang w:val="en-GB" w:eastAsia="zh-CN"/>
        </w:rPr>
        <w:t>Option-3: Piggyback 1-bit indication of first PUCCH into the PUSCH.</w:t>
      </w:r>
    </w:p>
    <w:p w14:paraId="363044D6">
      <w:pPr>
        <w:keepNext w:val="0"/>
        <w:keepLines w:val="0"/>
        <w:widowControl/>
        <w:numPr>
          <w:ilvl w:val="1"/>
          <w:numId w:val="16"/>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b/>
          <w:bCs/>
          <w:color w:val="000000"/>
          <w:sz w:val="20"/>
          <w:szCs w:val="20"/>
          <w:lang w:val="en-GB" w:eastAsia="zh-CN"/>
        </w:rPr>
      </w:pPr>
      <w:r>
        <w:rPr>
          <w:rFonts w:hint="eastAsia" w:ascii="Times" w:hAnsi="Times" w:eastAsia="Batang"/>
          <w:b/>
          <w:bCs/>
          <w:color w:val="000000"/>
          <w:sz w:val="20"/>
          <w:szCs w:val="20"/>
          <w:lang w:val="en-GB" w:eastAsia="zh-CN"/>
        </w:rPr>
        <w:t>FFS: If the PUSCH should be with UL-SCH or not for UEI beam report</w:t>
      </w:r>
    </w:p>
    <w:p w14:paraId="3AEF093C">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trike w:val="0"/>
          <w:dstrike w:val="0"/>
          <w:sz w:val="20"/>
          <w:szCs w:val="20"/>
          <w:lang w:val="en-US" w:eastAsia="zh-CN"/>
        </w:rPr>
      </w:pPr>
      <w:r>
        <w:rPr>
          <w:rFonts w:hint="eastAsia"/>
          <w:b/>
          <w:bCs/>
          <w:strike w:val="0"/>
          <w:dstrike w:val="0"/>
          <w:sz w:val="20"/>
          <w:szCs w:val="20"/>
          <w:lang w:val="en-US" w:eastAsia="zh-CN"/>
        </w:rPr>
        <w:t>Proposal 5: To further reduce preparation time for UEI beam report, preparation time of PUSCH with UL-SCH can be reused as a starting point.</w:t>
      </w:r>
    </w:p>
    <w:p w14:paraId="4529F486">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trike w:val="0"/>
          <w:dstrike w:val="0"/>
          <w:sz w:val="20"/>
          <w:szCs w:val="20"/>
          <w:lang w:val="en-US" w:eastAsia="zh-CN"/>
        </w:rPr>
      </w:pPr>
      <w:r>
        <w:rPr>
          <w:rFonts w:hint="eastAsia"/>
          <w:b/>
          <w:bCs/>
          <w:strike w:val="0"/>
          <w:dstrike w:val="0"/>
          <w:sz w:val="20"/>
          <w:szCs w:val="20"/>
          <w:lang w:val="en-US" w:eastAsia="zh-CN"/>
        </w:rPr>
        <w:t>Proposal 6: The CSI reference resource could be enhanced based on the first PUCCH, otherwise, the UEI beam report could be generated based on the CSI-RS/SSB no later than occasion of the first PUCCH.</w:t>
      </w:r>
    </w:p>
    <w:p w14:paraId="1FF27619">
      <w:pPr>
        <w:keepNext w:val="0"/>
        <w:keepLines w:val="0"/>
        <w:pageBreakBefore w:val="0"/>
        <w:widowControl/>
        <w:numPr>
          <w:ilvl w:val="0"/>
          <w:numId w:val="0"/>
        </w:numPr>
        <w:kinsoku/>
        <w:wordWrap/>
        <w:overflowPunct/>
        <w:topLinePunct w:val="0"/>
        <w:autoSpaceDE w:val="0"/>
        <w:autoSpaceDN w:val="0"/>
        <w:bidi w:val="0"/>
        <w:adjustRightInd w:val="0"/>
        <w:snapToGrid w:val="0"/>
        <w:spacing w:after="0"/>
        <w:jc w:val="both"/>
        <w:textAlignment w:val="auto"/>
        <w:rPr>
          <w:rFonts w:hint="default" w:ascii="Times New Roman" w:hAnsi="Times New Roman" w:eastAsia="宋体"/>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Cs/>
          <w:sz w:val="20"/>
          <w:szCs w:val="20"/>
          <w:lang w:val="en-US" w:eastAsia="zh-CN"/>
        </w:rPr>
        <w:t xml:space="preserve">Regarding the </w:t>
      </w:r>
      <w:r>
        <w:rPr>
          <w:rFonts w:hint="eastAsia" w:ascii="Times New Roman" w:hAnsi="Times New Roman" w:eastAsia="PMingLiU"/>
          <w:b/>
          <w:bCs/>
          <w:iCs/>
          <w:sz w:val="20"/>
          <w:szCs w:val="20"/>
          <w:lang w:val="en-GB" w:eastAsia="zh-TW"/>
        </w:rPr>
        <w:t xml:space="preserve">reduction </w:t>
      </w:r>
      <w:r>
        <w:rPr>
          <w:rFonts w:hint="eastAsia" w:eastAsia="宋体"/>
          <w:b/>
          <w:bCs/>
          <w:iCs/>
          <w:sz w:val="20"/>
          <w:szCs w:val="20"/>
          <w:lang w:val="en-US" w:eastAsia="zh-CN"/>
        </w:rPr>
        <w:t xml:space="preserve">of </w:t>
      </w:r>
      <w:r>
        <w:rPr>
          <w:rFonts w:hint="eastAsia" w:ascii="Times New Roman" w:hAnsi="Times New Roman" w:eastAsia="PMingLiU"/>
          <w:b/>
          <w:bCs/>
          <w:iCs/>
          <w:sz w:val="20"/>
          <w:szCs w:val="20"/>
          <w:lang w:val="en-GB" w:eastAsia="zh-TW"/>
        </w:rPr>
        <w:t>beam application latency after a UEI/ED beam report</w:t>
      </w:r>
      <w:r>
        <w:rPr>
          <w:rFonts w:hint="eastAsia" w:eastAsia="宋体"/>
          <w:b/>
          <w:bCs/>
          <w:iCs/>
          <w:sz w:val="20"/>
          <w:szCs w:val="20"/>
          <w:lang w:val="en-US" w:eastAsia="zh-CN"/>
        </w:rPr>
        <w:t>, support Alt-1:</w:t>
      </w:r>
    </w:p>
    <w:p w14:paraId="776CC1F9">
      <w:pPr>
        <w:keepNext w:val="0"/>
        <w:keepLines w:val="0"/>
        <w:widowControl/>
        <w:numPr>
          <w:ilvl w:val="0"/>
          <w:numId w:val="17"/>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Alt-1: After confirmation/acknowledgement from NW, apply new beam without RRC configuration signaling or MAC-CE signaling</w:t>
      </w:r>
    </w:p>
    <w:p w14:paraId="76A9B882">
      <w:pPr>
        <w:keepNext w:val="0"/>
        <w:keepLines w:val="0"/>
        <w:widowControl/>
        <w:numPr>
          <w:ilvl w:val="1"/>
          <w:numId w:val="17"/>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 xml:space="preserve">after sending a UE-initiated beam report, the UE could store the QCL properties of the SSB associated with the reference signal reported in the beam report </w:t>
      </w:r>
    </w:p>
    <w:p w14:paraId="17B7EFA3">
      <w:pPr>
        <w:keepNext w:val="0"/>
        <w:keepLines w:val="0"/>
        <w:widowControl/>
        <w:numPr>
          <w:ilvl w:val="1"/>
          <w:numId w:val="17"/>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update TCI state(s) with the reported new beam(s)</w:t>
      </w:r>
    </w:p>
    <w:p w14:paraId="2F359A9D">
      <w:pPr>
        <w:keepNext w:val="0"/>
        <w:keepLines w:val="0"/>
        <w:widowControl/>
        <w:numPr>
          <w:ilvl w:val="1"/>
          <w:numId w:val="17"/>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 xml:space="preserve">activate new beam(s) without additional SSB reception </w:t>
      </w:r>
    </w:p>
    <w:p w14:paraId="0C46E190">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14:paraId="029C5F56">
      <w:pPr>
        <w:numPr>
          <w:ilvl w:val="0"/>
          <w:numId w:val="18"/>
        </w:numPr>
        <w:rPr>
          <w:rFonts w:hint="eastAsia"/>
          <w:bCs/>
          <w:sz w:val="20"/>
          <w:szCs w:val="20"/>
        </w:rPr>
      </w:pPr>
      <w:r>
        <w:rPr>
          <w:rFonts w:hint="eastAsia"/>
          <w:bCs/>
          <w:sz w:val="20"/>
          <w:szCs w:val="20"/>
        </w:rPr>
        <w:t>RP-234007, New WID: NR MIMO Phase 5, Samsung (Moderator)</w:t>
      </w:r>
    </w:p>
    <w:p w14:paraId="2227FF0C">
      <w:pPr>
        <w:numPr>
          <w:ilvl w:val="0"/>
          <w:numId w:val="18"/>
        </w:numPr>
        <w:rPr>
          <w:rFonts w:hint="eastAsia"/>
          <w:bCs/>
          <w:sz w:val="20"/>
          <w:szCs w:val="20"/>
        </w:rPr>
      </w:pPr>
      <w:r>
        <w:rPr>
          <w:rFonts w:hint="eastAsia"/>
          <w:bCs/>
          <w:sz w:val="20"/>
          <w:szCs w:val="20"/>
        </w:rPr>
        <w:t>Draft Report of 3GPP TSG RAN WG1 #120bis v0.1.0, Chairman, RAN1#120</w:t>
      </w:r>
      <w:r>
        <w:rPr>
          <w:rFonts w:hint="eastAsia"/>
          <w:bCs/>
          <w:sz w:val="20"/>
          <w:szCs w:val="20"/>
          <w:lang w:val="en-US" w:eastAsia="zh-CN"/>
        </w:rPr>
        <w:t>b</w:t>
      </w:r>
      <w:r>
        <w:rPr>
          <w:rFonts w:hint="eastAsia"/>
          <w:bCs/>
          <w:sz w:val="20"/>
          <w:szCs w:val="20"/>
        </w:rPr>
        <w:t>, April 7th–11th, 2025</w:t>
      </w:r>
    </w:p>
    <w:p w14:paraId="63BA791F">
      <w:pPr>
        <w:numPr>
          <w:ilvl w:val="0"/>
          <w:numId w:val="18"/>
        </w:numPr>
        <w:rPr>
          <w:rFonts w:hint="eastAsia"/>
          <w:bCs/>
          <w:sz w:val="20"/>
          <w:szCs w:val="20"/>
        </w:rPr>
      </w:pPr>
      <w:r>
        <w:rPr>
          <w:rFonts w:hint="eastAsia"/>
          <w:bCs/>
          <w:sz w:val="20"/>
          <w:szCs w:val="20"/>
        </w:rPr>
        <w:t>Draft Report of 3GPP TSG RAN WG1 #119 v0.2.0, Chairman, RAN1#119, November 18th–22nd,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0E7E2BC6"/>
    <w:multiLevelType w:val="multilevel"/>
    <w:tmpl w:val="0E7E2B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94A4735"/>
    <w:multiLevelType w:val="multilevel"/>
    <w:tmpl w:val="294A4735"/>
    <w:lvl w:ilvl="0" w:tentative="0">
      <w:start w:val="1"/>
      <w:numFmt w:val="bullet"/>
      <w:lvlText w:val=""/>
      <w:lvlJc w:val="left"/>
      <w:pPr>
        <w:ind w:left="960" w:hanging="480"/>
      </w:pPr>
      <w:rPr>
        <w:rFonts w:hint="default" w:ascii="Symbol" w:hAnsi="Symbol"/>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6">
    <w:nsid w:val="3433525C"/>
    <w:multiLevelType w:val="multilevel"/>
    <w:tmpl w:val="3433525C"/>
    <w:lvl w:ilvl="0" w:tentative="0">
      <w:start w:val="1"/>
      <w:numFmt w:val="decimal"/>
      <w:pStyle w:val="32"/>
      <w:lvlText w:val="Proposal %1:"/>
      <w:lvlJc w:val="left"/>
      <w:pPr>
        <w:tabs>
          <w:tab w:val="left" w:pos="0"/>
        </w:tabs>
        <w:ind w:left="0" w:firstLine="0"/>
      </w:pPr>
      <w:rPr>
        <w:rFonts w:hint="default" w:ascii="Times New Roman" w:hAnsi="Times New Roman" w:eastAsia="宋体"/>
        <w:b/>
        <w:i/>
        <w:sz w:val="22"/>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7">
    <w:nsid w:val="3AA46647"/>
    <w:multiLevelType w:val="multilevel"/>
    <w:tmpl w:val="3AA46647"/>
    <w:lvl w:ilvl="0" w:tentative="0">
      <w:start w:val="1"/>
      <w:numFmt w:val="decimal"/>
      <w:pStyle w:val="3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FD17018"/>
    <w:multiLevelType w:val="multilevel"/>
    <w:tmpl w:val="3FD17018"/>
    <w:lvl w:ilvl="0" w:tentative="0">
      <w:start w:val="1"/>
      <w:numFmt w:val="bullet"/>
      <w:lvlText w:val=""/>
      <w:lvlJc w:val="left"/>
      <w:pPr>
        <w:ind w:left="960" w:hanging="480"/>
      </w:pPr>
      <w:rPr>
        <w:rFonts w:hint="default" w:ascii="Symbol" w:hAnsi="Symbol"/>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9">
    <w:nsid w:val="41441EDD"/>
    <w:multiLevelType w:val="multilevel"/>
    <w:tmpl w:val="41441E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8865387"/>
    <w:multiLevelType w:val="multilevel"/>
    <w:tmpl w:val="58865387"/>
    <w:lvl w:ilvl="0" w:tentative="0">
      <w:start w:val="1"/>
      <w:numFmt w:val="bullet"/>
      <w:lvlText w:val=""/>
      <w:lvlJc w:val="left"/>
      <w:pPr>
        <w:ind w:left="960" w:hanging="480"/>
      </w:pPr>
      <w:rPr>
        <w:rFonts w:hint="default" w:ascii="Symbol" w:hAnsi="Symbol"/>
      </w:rPr>
    </w:lvl>
    <w:lvl w:ilvl="1" w:tentative="0">
      <w:start w:val="1"/>
      <w:numFmt w:val="bullet"/>
      <w:lvlText w:val="o"/>
      <w:lvlJc w:val="left"/>
      <w:pPr>
        <w:ind w:left="1320" w:hanging="360"/>
      </w:pPr>
      <w:rPr>
        <w:rFonts w:hint="default" w:ascii="Courier New" w:hAnsi="Courier New" w:cs="Courier New"/>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11">
    <w:nsid w:val="5BEB1222"/>
    <w:multiLevelType w:val="multilevel"/>
    <w:tmpl w:val="5BEB1222"/>
    <w:lvl w:ilvl="0" w:tentative="0">
      <w:start w:val="1"/>
      <w:numFmt w:val="bullet"/>
      <w:lvlText w:val=""/>
      <w:lvlJc w:val="left"/>
      <w:pPr>
        <w:ind w:left="720" w:hanging="360"/>
      </w:pPr>
      <w:rPr>
        <w:rFonts w:hint="default" w:ascii="Symbol" w:hAnsi="Symbol"/>
        <w:lang w:val="en-GB"/>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6BB6AEC"/>
    <w:multiLevelType w:val="multilevel"/>
    <w:tmpl w:val="66BB6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72B3507"/>
    <w:multiLevelType w:val="multilevel"/>
    <w:tmpl w:val="672B35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8F973AA"/>
    <w:multiLevelType w:val="multilevel"/>
    <w:tmpl w:val="68F973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B916E47"/>
    <w:multiLevelType w:val="multilevel"/>
    <w:tmpl w:val="6B916E4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7">
    <w:nsid w:val="6FE86574"/>
    <w:multiLevelType w:val="multilevel"/>
    <w:tmpl w:val="6FE865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7"/>
  </w:num>
  <w:num w:numId="5">
    <w:abstractNumId w:val="6"/>
  </w:num>
  <w:num w:numId="6">
    <w:abstractNumId w:val="5"/>
  </w:num>
  <w:num w:numId="7">
    <w:abstractNumId w:val="10"/>
  </w:num>
  <w:num w:numId="8">
    <w:abstractNumId w:val="9"/>
  </w:num>
  <w:num w:numId="9">
    <w:abstractNumId w:val="15"/>
  </w:num>
  <w:num w:numId="10">
    <w:abstractNumId w:val="11"/>
  </w:num>
  <w:num w:numId="11">
    <w:abstractNumId w:val="17"/>
  </w:num>
  <w:num w:numId="12">
    <w:abstractNumId w:val="14"/>
  </w:num>
  <w:num w:numId="13">
    <w:abstractNumId w:val="13"/>
  </w:num>
  <w:num w:numId="14">
    <w:abstractNumId w:val="8"/>
  </w:num>
  <w:num w:numId="15">
    <w:abstractNumId w:val="16"/>
  </w:num>
  <w:num w:numId="16">
    <w:abstractNumId w:val="1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6D8E"/>
    <w:rsid w:val="00066A99"/>
    <w:rsid w:val="001B5E66"/>
    <w:rsid w:val="002907F3"/>
    <w:rsid w:val="00464AE9"/>
    <w:rsid w:val="00480B1A"/>
    <w:rsid w:val="00542136"/>
    <w:rsid w:val="00E146CD"/>
    <w:rsid w:val="011765AA"/>
    <w:rsid w:val="011768D6"/>
    <w:rsid w:val="0163384D"/>
    <w:rsid w:val="01750673"/>
    <w:rsid w:val="019E58B5"/>
    <w:rsid w:val="01C866F9"/>
    <w:rsid w:val="01EC51F9"/>
    <w:rsid w:val="01EF12C0"/>
    <w:rsid w:val="01F65436"/>
    <w:rsid w:val="02025461"/>
    <w:rsid w:val="021C20FD"/>
    <w:rsid w:val="02335B83"/>
    <w:rsid w:val="024702CC"/>
    <w:rsid w:val="024D4EF9"/>
    <w:rsid w:val="02574CE3"/>
    <w:rsid w:val="02673D2E"/>
    <w:rsid w:val="027808B5"/>
    <w:rsid w:val="02782276"/>
    <w:rsid w:val="02933759"/>
    <w:rsid w:val="02952B3E"/>
    <w:rsid w:val="029638CF"/>
    <w:rsid w:val="02986DD2"/>
    <w:rsid w:val="02A17CFB"/>
    <w:rsid w:val="02AB14E6"/>
    <w:rsid w:val="02BB2201"/>
    <w:rsid w:val="02BB280A"/>
    <w:rsid w:val="02EB070E"/>
    <w:rsid w:val="02EF419F"/>
    <w:rsid w:val="02FB35F3"/>
    <w:rsid w:val="03013B62"/>
    <w:rsid w:val="03385656"/>
    <w:rsid w:val="033C405D"/>
    <w:rsid w:val="034C6D12"/>
    <w:rsid w:val="03695E25"/>
    <w:rsid w:val="037F7FC9"/>
    <w:rsid w:val="03AD4C69"/>
    <w:rsid w:val="03B63D26"/>
    <w:rsid w:val="03B71CD9"/>
    <w:rsid w:val="03E37CED"/>
    <w:rsid w:val="042D4C6A"/>
    <w:rsid w:val="046201A6"/>
    <w:rsid w:val="04870C01"/>
    <w:rsid w:val="048A1780"/>
    <w:rsid w:val="0490638E"/>
    <w:rsid w:val="04AB6F99"/>
    <w:rsid w:val="04BA3F19"/>
    <w:rsid w:val="04E43113"/>
    <w:rsid w:val="04EC5FA1"/>
    <w:rsid w:val="04FC43FA"/>
    <w:rsid w:val="050A0E00"/>
    <w:rsid w:val="0524197F"/>
    <w:rsid w:val="05266597"/>
    <w:rsid w:val="052C6D8B"/>
    <w:rsid w:val="058C1EE2"/>
    <w:rsid w:val="058E7D29"/>
    <w:rsid w:val="05AC3D60"/>
    <w:rsid w:val="05B314C7"/>
    <w:rsid w:val="05BD0878"/>
    <w:rsid w:val="06024C1C"/>
    <w:rsid w:val="06071F71"/>
    <w:rsid w:val="060928DE"/>
    <w:rsid w:val="061752D8"/>
    <w:rsid w:val="061E1B96"/>
    <w:rsid w:val="06233A5C"/>
    <w:rsid w:val="06300BB7"/>
    <w:rsid w:val="063E1189"/>
    <w:rsid w:val="0654426F"/>
    <w:rsid w:val="06580A77"/>
    <w:rsid w:val="0664616F"/>
    <w:rsid w:val="06694317"/>
    <w:rsid w:val="067175B5"/>
    <w:rsid w:val="068560C9"/>
    <w:rsid w:val="06B6085C"/>
    <w:rsid w:val="06F131F4"/>
    <w:rsid w:val="06F23CF7"/>
    <w:rsid w:val="06FB1B4F"/>
    <w:rsid w:val="07056611"/>
    <w:rsid w:val="074628FE"/>
    <w:rsid w:val="074C4807"/>
    <w:rsid w:val="07705CC0"/>
    <w:rsid w:val="07983134"/>
    <w:rsid w:val="079D00D3"/>
    <w:rsid w:val="07AB39B3"/>
    <w:rsid w:val="07C45ECE"/>
    <w:rsid w:val="07C5140B"/>
    <w:rsid w:val="07D02006"/>
    <w:rsid w:val="07DF3D76"/>
    <w:rsid w:val="07DF6161"/>
    <w:rsid w:val="07F6721E"/>
    <w:rsid w:val="07FA48A2"/>
    <w:rsid w:val="07FB7B6C"/>
    <w:rsid w:val="08132D78"/>
    <w:rsid w:val="082B63F3"/>
    <w:rsid w:val="08835FDB"/>
    <w:rsid w:val="08A347A1"/>
    <w:rsid w:val="08CA29C3"/>
    <w:rsid w:val="08DE6C5B"/>
    <w:rsid w:val="09543561"/>
    <w:rsid w:val="09697100"/>
    <w:rsid w:val="09A61163"/>
    <w:rsid w:val="09AA7B69"/>
    <w:rsid w:val="09B15CE4"/>
    <w:rsid w:val="09C25210"/>
    <w:rsid w:val="09CF1E72"/>
    <w:rsid w:val="09DA06B8"/>
    <w:rsid w:val="09E30FC8"/>
    <w:rsid w:val="09F95CF3"/>
    <w:rsid w:val="0A352812"/>
    <w:rsid w:val="0A5C37D7"/>
    <w:rsid w:val="0A7F7185"/>
    <w:rsid w:val="0A83657E"/>
    <w:rsid w:val="0A9B4108"/>
    <w:rsid w:val="0AAD6492"/>
    <w:rsid w:val="0AB20B7F"/>
    <w:rsid w:val="0ABA1F25"/>
    <w:rsid w:val="0B0D77B0"/>
    <w:rsid w:val="0B3F5A01"/>
    <w:rsid w:val="0B470389"/>
    <w:rsid w:val="0B5A798D"/>
    <w:rsid w:val="0B833BD8"/>
    <w:rsid w:val="0B863DB7"/>
    <w:rsid w:val="0B8D7CFF"/>
    <w:rsid w:val="0B946854"/>
    <w:rsid w:val="0BB24D91"/>
    <w:rsid w:val="0BBC6FA9"/>
    <w:rsid w:val="0BBD3892"/>
    <w:rsid w:val="0BCB22CF"/>
    <w:rsid w:val="0BE10D6D"/>
    <w:rsid w:val="0BEC41D6"/>
    <w:rsid w:val="0C1F7784"/>
    <w:rsid w:val="0C200572"/>
    <w:rsid w:val="0C2F7405"/>
    <w:rsid w:val="0C3F55A4"/>
    <w:rsid w:val="0C510D41"/>
    <w:rsid w:val="0C5114BF"/>
    <w:rsid w:val="0C552316"/>
    <w:rsid w:val="0CA1720F"/>
    <w:rsid w:val="0CB1127C"/>
    <w:rsid w:val="0CC24E25"/>
    <w:rsid w:val="0CD41727"/>
    <w:rsid w:val="0CEB7EA1"/>
    <w:rsid w:val="0D1A10C6"/>
    <w:rsid w:val="0D1E4452"/>
    <w:rsid w:val="0D5B4A77"/>
    <w:rsid w:val="0D995D7A"/>
    <w:rsid w:val="0DAF68A6"/>
    <w:rsid w:val="0DC566A4"/>
    <w:rsid w:val="0DD879E7"/>
    <w:rsid w:val="0DDE742D"/>
    <w:rsid w:val="0DE15891"/>
    <w:rsid w:val="0DE844E0"/>
    <w:rsid w:val="0DFE7B03"/>
    <w:rsid w:val="0E47248F"/>
    <w:rsid w:val="0E484A49"/>
    <w:rsid w:val="0E52228D"/>
    <w:rsid w:val="0E5E1CEC"/>
    <w:rsid w:val="0E73251E"/>
    <w:rsid w:val="0E98447E"/>
    <w:rsid w:val="0EA53D44"/>
    <w:rsid w:val="0EA61D7D"/>
    <w:rsid w:val="0ECA4EB3"/>
    <w:rsid w:val="0EF5261A"/>
    <w:rsid w:val="0F0945C7"/>
    <w:rsid w:val="0F0A6D3C"/>
    <w:rsid w:val="0F143729"/>
    <w:rsid w:val="0F164219"/>
    <w:rsid w:val="0F671FD5"/>
    <w:rsid w:val="0F887312"/>
    <w:rsid w:val="0FA54B7F"/>
    <w:rsid w:val="0FD53E86"/>
    <w:rsid w:val="0FF81034"/>
    <w:rsid w:val="10031C25"/>
    <w:rsid w:val="10142E81"/>
    <w:rsid w:val="102C47A2"/>
    <w:rsid w:val="102D5161"/>
    <w:rsid w:val="103145A0"/>
    <w:rsid w:val="104435F2"/>
    <w:rsid w:val="10526355"/>
    <w:rsid w:val="105A7416"/>
    <w:rsid w:val="108A5F33"/>
    <w:rsid w:val="108E0E58"/>
    <w:rsid w:val="108F1D6A"/>
    <w:rsid w:val="10961B97"/>
    <w:rsid w:val="10B33874"/>
    <w:rsid w:val="10C81F9F"/>
    <w:rsid w:val="10D27A9F"/>
    <w:rsid w:val="10DE213A"/>
    <w:rsid w:val="10F42D61"/>
    <w:rsid w:val="1104237A"/>
    <w:rsid w:val="110732FE"/>
    <w:rsid w:val="111D2487"/>
    <w:rsid w:val="115B6921"/>
    <w:rsid w:val="115C2FC1"/>
    <w:rsid w:val="115F5E25"/>
    <w:rsid w:val="11884B51"/>
    <w:rsid w:val="11A46680"/>
    <w:rsid w:val="11E3399D"/>
    <w:rsid w:val="11E54EEB"/>
    <w:rsid w:val="12184440"/>
    <w:rsid w:val="12531C9B"/>
    <w:rsid w:val="12922A85"/>
    <w:rsid w:val="129C66E1"/>
    <w:rsid w:val="129D03B7"/>
    <w:rsid w:val="12E90F33"/>
    <w:rsid w:val="130001DF"/>
    <w:rsid w:val="132054DC"/>
    <w:rsid w:val="13613E10"/>
    <w:rsid w:val="13920429"/>
    <w:rsid w:val="13A51AEF"/>
    <w:rsid w:val="13E36F2F"/>
    <w:rsid w:val="14247998"/>
    <w:rsid w:val="143F2D26"/>
    <w:rsid w:val="1480482F"/>
    <w:rsid w:val="14892F40"/>
    <w:rsid w:val="148E4E49"/>
    <w:rsid w:val="1492259A"/>
    <w:rsid w:val="149C08FB"/>
    <w:rsid w:val="149E7662"/>
    <w:rsid w:val="14B44CE1"/>
    <w:rsid w:val="1555329D"/>
    <w:rsid w:val="15714A4D"/>
    <w:rsid w:val="15776508"/>
    <w:rsid w:val="15793B02"/>
    <w:rsid w:val="15803DE0"/>
    <w:rsid w:val="15977032"/>
    <w:rsid w:val="15C34823"/>
    <w:rsid w:val="15CF79D4"/>
    <w:rsid w:val="15E613BF"/>
    <w:rsid w:val="15EF7F09"/>
    <w:rsid w:val="162E6AF4"/>
    <w:rsid w:val="163C123D"/>
    <w:rsid w:val="16421F11"/>
    <w:rsid w:val="165159E0"/>
    <w:rsid w:val="16B447CE"/>
    <w:rsid w:val="16D258FA"/>
    <w:rsid w:val="16F21AF1"/>
    <w:rsid w:val="17182847"/>
    <w:rsid w:val="1730091F"/>
    <w:rsid w:val="174B6C2E"/>
    <w:rsid w:val="176203B8"/>
    <w:rsid w:val="17622BE4"/>
    <w:rsid w:val="179A37C7"/>
    <w:rsid w:val="17A708DF"/>
    <w:rsid w:val="17A91C7B"/>
    <w:rsid w:val="17CC454C"/>
    <w:rsid w:val="18095920"/>
    <w:rsid w:val="180E5AE7"/>
    <w:rsid w:val="18226406"/>
    <w:rsid w:val="184B7144"/>
    <w:rsid w:val="185165D5"/>
    <w:rsid w:val="18650063"/>
    <w:rsid w:val="18693376"/>
    <w:rsid w:val="18805BA1"/>
    <w:rsid w:val="18852D9A"/>
    <w:rsid w:val="18A21A93"/>
    <w:rsid w:val="18A90101"/>
    <w:rsid w:val="18C95C2C"/>
    <w:rsid w:val="18F47AB6"/>
    <w:rsid w:val="19244B24"/>
    <w:rsid w:val="19353BC9"/>
    <w:rsid w:val="195F3B3C"/>
    <w:rsid w:val="196D545F"/>
    <w:rsid w:val="19C76B1A"/>
    <w:rsid w:val="19CE27FE"/>
    <w:rsid w:val="19F55BA5"/>
    <w:rsid w:val="1A117A54"/>
    <w:rsid w:val="1A466C29"/>
    <w:rsid w:val="1A493BFB"/>
    <w:rsid w:val="1A4E6234"/>
    <w:rsid w:val="1A857186"/>
    <w:rsid w:val="1A9731B0"/>
    <w:rsid w:val="1AA8653E"/>
    <w:rsid w:val="1ACE7C0F"/>
    <w:rsid w:val="1AE17147"/>
    <w:rsid w:val="1AE37DAC"/>
    <w:rsid w:val="1AF70C4B"/>
    <w:rsid w:val="1B477A80"/>
    <w:rsid w:val="1B7A37A3"/>
    <w:rsid w:val="1B8340B2"/>
    <w:rsid w:val="1BB05402"/>
    <w:rsid w:val="1C0051D8"/>
    <w:rsid w:val="1C687BA8"/>
    <w:rsid w:val="1C863E74"/>
    <w:rsid w:val="1C990377"/>
    <w:rsid w:val="1CA70991"/>
    <w:rsid w:val="1CAD091F"/>
    <w:rsid w:val="1CAD7018"/>
    <w:rsid w:val="1CB2349F"/>
    <w:rsid w:val="1D047337"/>
    <w:rsid w:val="1D0A73B1"/>
    <w:rsid w:val="1D2F6608"/>
    <w:rsid w:val="1D322AF4"/>
    <w:rsid w:val="1D4D14D4"/>
    <w:rsid w:val="1D4F4622"/>
    <w:rsid w:val="1D5C799E"/>
    <w:rsid w:val="1D7956D6"/>
    <w:rsid w:val="1D84721B"/>
    <w:rsid w:val="1D982D35"/>
    <w:rsid w:val="1DDF4599"/>
    <w:rsid w:val="1DEA4B80"/>
    <w:rsid w:val="1DED6D38"/>
    <w:rsid w:val="1DFB7FBE"/>
    <w:rsid w:val="1E1024E2"/>
    <w:rsid w:val="1E136627"/>
    <w:rsid w:val="1E3C6B0E"/>
    <w:rsid w:val="1E3F74BC"/>
    <w:rsid w:val="1E4A7D3D"/>
    <w:rsid w:val="1E603593"/>
    <w:rsid w:val="1E8D7EF7"/>
    <w:rsid w:val="1EB1426A"/>
    <w:rsid w:val="1ED3045A"/>
    <w:rsid w:val="1EDC1290"/>
    <w:rsid w:val="1F226CEB"/>
    <w:rsid w:val="1F371804"/>
    <w:rsid w:val="1F4129A9"/>
    <w:rsid w:val="1F4821DF"/>
    <w:rsid w:val="1F5E5F75"/>
    <w:rsid w:val="1F6031D9"/>
    <w:rsid w:val="1F6E53CE"/>
    <w:rsid w:val="1F7E26B9"/>
    <w:rsid w:val="1F805BBC"/>
    <w:rsid w:val="1FA5266A"/>
    <w:rsid w:val="1FCD5CBB"/>
    <w:rsid w:val="1FD47844"/>
    <w:rsid w:val="20116206"/>
    <w:rsid w:val="203E738A"/>
    <w:rsid w:val="204A5E07"/>
    <w:rsid w:val="20685E17"/>
    <w:rsid w:val="20813424"/>
    <w:rsid w:val="20907EFB"/>
    <w:rsid w:val="20961596"/>
    <w:rsid w:val="20982E05"/>
    <w:rsid w:val="20A05C93"/>
    <w:rsid w:val="20AB3FFE"/>
    <w:rsid w:val="20FB50A8"/>
    <w:rsid w:val="21193007"/>
    <w:rsid w:val="21371D65"/>
    <w:rsid w:val="21396212"/>
    <w:rsid w:val="21477D18"/>
    <w:rsid w:val="216D7966"/>
    <w:rsid w:val="218724A9"/>
    <w:rsid w:val="219E6BEB"/>
    <w:rsid w:val="21C03B6C"/>
    <w:rsid w:val="21E140A1"/>
    <w:rsid w:val="21F72C15"/>
    <w:rsid w:val="22124DF5"/>
    <w:rsid w:val="22422E41"/>
    <w:rsid w:val="22516D9F"/>
    <w:rsid w:val="22617EBA"/>
    <w:rsid w:val="22627F65"/>
    <w:rsid w:val="228F0D42"/>
    <w:rsid w:val="228F54BF"/>
    <w:rsid w:val="23127C96"/>
    <w:rsid w:val="232034F7"/>
    <w:rsid w:val="233A6C5C"/>
    <w:rsid w:val="2342170A"/>
    <w:rsid w:val="23531D85"/>
    <w:rsid w:val="238237CD"/>
    <w:rsid w:val="23950AF7"/>
    <w:rsid w:val="23BC26AD"/>
    <w:rsid w:val="23BE6F12"/>
    <w:rsid w:val="23C50DBF"/>
    <w:rsid w:val="23C77935"/>
    <w:rsid w:val="23DA54E1"/>
    <w:rsid w:val="23E847F6"/>
    <w:rsid w:val="23ED6700"/>
    <w:rsid w:val="2430046E"/>
    <w:rsid w:val="243B09FD"/>
    <w:rsid w:val="244F24BC"/>
    <w:rsid w:val="24777489"/>
    <w:rsid w:val="24AD32BB"/>
    <w:rsid w:val="24E85A1C"/>
    <w:rsid w:val="24F301AC"/>
    <w:rsid w:val="24FF6CAD"/>
    <w:rsid w:val="25036BCC"/>
    <w:rsid w:val="25355E3F"/>
    <w:rsid w:val="253D5128"/>
    <w:rsid w:val="25483170"/>
    <w:rsid w:val="25590B89"/>
    <w:rsid w:val="25651AEE"/>
    <w:rsid w:val="257377D7"/>
    <w:rsid w:val="257B0BE2"/>
    <w:rsid w:val="259D6446"/>
    <w:rsid w:val="25A14E4D"/>
    <w:rsid w:val="25B8259C"/>
    <w:rsid w:val="25D259B5"/>
    <w:rsid w:val="25DE3A8F"/>
    <w:rsid w:val="25F47032"/>
    <w:rsid w:val="25F71FD8"/>
    <w:rsid w:val="2637753E"/>
    <w:rsid w:val="26520713"/>
    <w:rsid w:val="26637757"/>
    <w:rsid w:val="26711CA2"/>
    <w:rsid w:val="26951B78"/>
    <w:rsid w:val="26CC5449"/>
    <w:rsid w:val="26D4233D"/>
    <w:rsid w:val="26EB5F2E"/>
    <w:rsid w:val="271E0236"/>
    <w:rsid w:val="27572CB4"/>
    <w:rsid w:val="276F6341"/>
    <w:rsid w:val="278B5B3D"/>
    <w:rsid w:val="27906876"/>
    <w:rsid w:val="27A12394"/>
    <w:rsid w:val="27CB53D6"/>
    <w:rsid w:val="27D97F6F"/>
    <w:rsid w:val="27E444FC"/>
    <w:rsid w:val="27EC118E"/>
    <w:rsid w:val="27ED43AC"/>
    <w:rsid w:val="27F234DF"/>
    <w:rsid w:val="280D55CC"/>
    <w:rsid w:val="28104EDC"/>
    <w:rsid w:val="286374B5"/>
    <w:rsid w:val="286946EB"/>
    <w:rsid w:val="2869714F"/>
    <w:rsid w:val="287967F4"/>
    <w:rsid w:val="288F20CB"/>
    <w:rsid w:val="289E3A80"/>
    <w:rsid w:val="28B318D9"/>
    <w:rsid w:val="28D22706"/>
    <w:rsid w:val="28ED24D4"/>
    <w:rsid w:val="29053E59"/>
    <w:rsid w:val="291F5F13"/>
    <w:rsid w:val="29311B52"/>
    <w:rsid w:val="293B2135"/>
    <w:rsid w:val="29683666"/>
    <w:rsid w:val="298B7936"/>
    <w:rsid w:val="29A34FDC"/>
    <w:rsid w:val="29C8521C"/>
    <w:rsid w:val="29CD4FF0"/>
    <w:rsid w:val="29D954B6"/>
    <w:rsid w:val="29EF5058"/>
    <w:rsid w:val="29F32A64"/>
    <w:rsid w:val="2A1A0189"/>
    <w:rsid w:val="2A246B9F"/>
    <w:rsid w:val="2A3967D5"/>
    <w:rsid w:val="2A41096D"/>
    <w:rsid w:val="2A484543"/>
    <w:rsid w:val="2A4E2634"/>
    <w:rsid w:val="2A507AAA"/>
    <w:rsid w:val="2A5218FD"/>
    <w:rsid w:val="2AAE18FB"/>
    <w:rsid w:val="2AB96756"/>
    <w:rsid w:val="2AC179B2"/>
    <w:rsid w:val="2ADE14E1"/>
    <w:rsid w:val="2B110A36"/>
    <w:rsid w:val="2B444708"/>
    <w:rsid w:val="2B8247D2"/>
    <w:rsid w:val="2BAF0677"/>
    <w:rsid w:val="2BBB344E"/>
    <w:rsid w:val="2BC12DDB"/>
    <w:rsid w:val="2C044B47"/>
    <w:rsid w:val="2C0547C6"/>
    <w:rsid w:val="2C276000"/>
    <w:rsid w:val="2C3A039D"/>
    <w:rsid w:val="2C470305"/>
    <w:rsid w:val="2C6447E6"/>
    <w:rsid w:val="2C8B237E"/>
    <w:rsid w:val="2C9365E8"/>
    <w:rsid w:val="2CAC6259"/>
    <w:rsid w:val="2CC9360B"/>
    <w:rsid w:val="2CF27D6E"/>
    <w:rsid w:val="2D2B6C5A"/>
    <w:rsid w:val="2D3B6DC2"/>
    <w:rsid w:val="2D512DDC"/>
    <w:rsid w:val="2D5A693B"/>
    <w:rsid w:val="2D6034B2"/>
    <w:rsid w:val="2D6B1B0F"/>
    <w:rsid w:val="2DB85923"/>
    <w:rsid w:val="2DC00B29"/>
    <w:rsid w:val="2DCF1834"/>
    <w:rsid w:val="2DDA5646"/>
    <w:rsid w:val="2DE7275E"/>
    <w:rsid w:val="2DE954FC"/>
    <w:rsid w:val="2E3C7C69"/>
    <w:rsid w:val="2E5868CE"/>
    <w:rsid w:val="2E861045"/>
    <w:rsid w:val="2EA22E91"/>
    <w:rsid w:val="2EA84D9A"/>
    <w:rsid w:val="2EB43493"/>
    <w:rsid w:val="2EE45D6B"/>
    <w:rsid w:val="2F194EB7"/>
    <w:rsid w:val="2F3632AC"/>
    <w:rsid w:val="2F486EA2"/>
    <w:rsid w:val="2F6D385E"/>
    <w:rsid w:val="2F7B613E"/>
    <w:rsid w:val="2FA6535F"/>
    <w:rsid w:val="2FB12697"/>
    <w:rsid w:val="2FB1612E"/>
    <w:rsid w:val="2FBB5B5C"/>
    <w:rsid w:val="2FC071F5"/>
    <w:rsid w:val="2FC32F68"/>
    <w:rsid w:val="2FD8768A"/>
    <w:rsid w:val="2FDA6411"/>
    <w:rsid w:val="2FE14301"/>
    <w:rsid w:val="300C7EE4"/>
    <w:rsid w:val="301A184D"/>
    <w:rsid w:val="304765B2"/>
    <w:rsid w:val="3064679B"/>
    <w:rsid w:val="306E4ABB"/>
    <w:rsid w:val="30832710"/>
    <w:rsid w:val="309F7453"/>
    <w:rsid w:val="30A619EA"/>
    <w:rsid w:val="30BA144D"/>
    <w:rsid w:val="30CA63B5"/>
    <w:rsid w:val="30D92455"/>
    <w:rsid w:val="30E81B43"/>
    <w:rsid w:val="30ED4FD4"/>
    <w:rsid w:val="31290177"/>
    <w:rsid w:val="312A7037"/>
    <w:rsid w:val="312D52B0"/>
    <w:rsid w:val="31504009"/>
    <w:rsid w:val="31673293"/>
    <w:rsid w:val="317177AC"/>
    <w:rsid w:val="3195441F"/>
    <w:rsid w:val="31EA5FBA"/>
    <w:rsid w:val="31F82F08"/>
    <w:rsid w:val="321F04CD"/>
    <w:rsid w:val="322F27FC"/>
    <w:rsid w:val="32385EF0"/>
    <w:rsid w:val="32455F4A"/>
    <w:rsid w:val="32657BC9"/>
    <w:rsid w:val="329069E0"/>
    <w:rsid w:val="32956289"/>
    <w:rsid w:val="329B0193"/>
    <w:rsid w:val="32BE75E9"/>
    <w:rsid w:val="32D520C3"/>
    <w:rsid w:val="32EF2AEF"/>
    <w:rsid w:val="32FB2657"/>
    <w:rsid w:val="33163F15"/>
    <w:rsid w:val="331C5269"/>
    <w:rsid w:val="33401FA5"/>
    <w:rsid w:val="33732C8D"/>
    <w:rsid w:val="33C35939"/>
    <w:rsid w:val="340F3AEE"/>
    <w:rsid w:val="343A3101"/>
    <w:rsid w:val="343F6D1F"/>
    <w:rsid w:val="344D1D13"/>
    <w:rsid w:val="34923CF6"/>
    <w:rsid w:val="34C05919"/>
    <w:rsid w:val="34DB3D83"/>
    <w:rsid w:val="34F85A73"/>
    <w:rsid w:val="34FE3200"/>
    <w:rsid w:val="35265AD4"/>
    <w:rsid w:val="35302414"/>
    <w:rsid w:val="35340579"/>
    <w:rsid w:val="353B3065"/>
    <w:rsid w:val="35486AF7"/>
    <w:rsid w:val="356D4C1C"/>
    <w:rsid w:val="35841B88"/>
    <w:rsid w:val="35B37021"/>
    <w:rsid w:val="35BD2339"/>
    <w:rsid w:val="35C36441"/>
    <w:rsid w:val="35E55944"/>
    <w:rsid w:val="35F40295"/>
    <w:rsid w:val="35F75996"/>
    <w:rsid w:val="3625765E"/>
    <w:rsid w:val="362B1115"/>
    <w:rsid w:val="363776A6"/>
    <w:rsid w:val="366F435B"/>
    <w:rsid w:val="368C3BE6"/>
    <w:rsid w:val="369818DA"/>
    <w:rsid w:val="36B93F76"/>
    <w:rsid w:val="36C572E8"/>
    <w:rsid w:val="36EB009C"/>
    <w:rsid w:val="36FC5244"/>
    <w:rsid w:val="37086AD8"/>
    <w:rsid w:val="370B27EA"/>
    <w:rsid w:val="3721397C"/>
    <w:rsid w:val="37463A13"/>
    <w:rsid w:val="3764410E"/>
    <w:rsid w:val="376E1D00"/>
    <w:rsid w:val="37761015"/>
    <w:rsid w:val="379028BA"/>
    <w:rsid w:val="379C484C"/>
    <w:rsid w:val="37AF57D1"/>
    <w:rsid w:val="37C37E73"/>
    <w:rsid w:val="37DB48B2"/>
    <w:rsid w:val="381912F4"/>
    <w:rsid w:val="381E251C"/>
    <w:rsid w:val="385B0683"/>
    <w:rsid w:val="38677D19"/>
    <w:rsid w:val="386C41A1"/>
    <w:rsid w:val="38B93DC5"/>
    <w:rsid w:val="38BD53D5"/>
    <w:rsid w:val="39515F7C"/>
    <w:rsid w:val="39625815"/>
    <w:rsid w:val="39635633"/>
    <w:rsid w:val="39923F83"/>
    <w:rsid w:val="39C9414C"/>
    <w:rsid w:val="39CE1AF2"/>
    <w:rsid w:val="3A2A75FA"/>
    <w:rsid w:val="3A395142"/>
    <w:rsid w:val="3A48262C"/>
    <w:rsid w:val="3A7A067E"/>
    <w:rsid w:val="3A7E22B2"/>
    <w:rsid w:val="3A811618"/>
    <w:rsid w:val="3A935D24"/>
    <w:rsid w:val="3AB605BC"/>
    <w:rsid w:val="3ADF3C25"/>
    <w:rsid w:val="3B057A89"/>
    <w:rsid w:val="3B246918"/>
    <w:rsid w:val="3B5B544F"/>
    <w:rsid w:val="3B6E2210"/>
    <w:rsid w:val="3B7017BE"/>
    <w:rsid w:val="3B850EEB"/>
    <w:rsid w:val="3B9001C6"/>
    <w:rsid w:val="3BAC19BF"/>
    <w:rsid w:val="3BF92B42"/>
    <w:rsid w:val="3C010FC5"/>
    <w:rsid w:val="3C1B147E"/>
    <w:rsid w:val="3C1D42BC"/>
    <w:rsid w:val="3C2A2068"/>
    <w:rsid w:val="3C2D1349"/>
    <w:rsid w:val="3C3245BA"/>
    <w:rsid w:val="3C3C35DC"/>
    <w:rsid w:val="3C3D016A"/>
    <w:rsid w:val="3C4542ED"/>
    <w:rsid w:val="3C8C1362"/>
    <w:rsid w:val="3CC36BB7"/>
    <w:rsid w:val="3CF04064"/>
    <w:rsid w:val="3CFE2C70"/>
    <w:rsid w:val="3D2118E0"/>
    <w:rsid w:val="3D2556D7"/>
    <w:rsid w:val="3D2C41CD"/>
    <w:rsid w:val="3D375C46"/>
    <w:rsid w:val="3D3A42B1"/>
    <w:rsid w:val="3D653E7E"/>
    <w:rsid w:val="3D7C57F1"/>
    <w:rsid w:val="3D956BAE"/>
    <w:rsid w:val="3D9E6F85"/>
    <w:rsid w:val="3D9F2573"/>
    <w:rsid w:val="3DBD040F"/>
    <w:rsid w:val="3DC36E61"/>
    <w:rsid w:val="3DD80B20"/>
    <w:rsid w:val="3E060BCF"/>
    <w:rsid w:val="3E1F3CF7"/>
    <w:rsid w:val="3E380E7B"/>
    <w:rsid w:val="3E3E0FDD"/>
    <w:rsid w:val="3E454D5F"/>
    <w:rsid w:val="3E651A1E"/>
    <w:rsid w:val="3EC33958"/>
    <w:rsid w:val="3ECA30FC"/>
    <w:rsid w:val="3EF21AD1"/>
    <w:rsid w:val="3F2E2669"/>
    <w:rsid w:val="3F3210AA"/>
    <w:rsid w:val="3F6C179B"/>
    <w:rsid w:val="3F8A6EA3"/>
    <w:rsid w:val="3F9119DB"/>
    <w:rsid w:val="3F9C182D"/>
    <w:rsid w:val="3FB86017"/>
    <w:rsid w:val="3FCB5157"/>
    <w:rsid w:val="3FCD053B"/>
    <w:rsid w:val="3FFF200F"/>
    <w:rsid w:val="40132D13"/>
    <w:rsid w:val="40267222"/>
    <w:rsid w:val="40401B19"/>
    <w:rsid w:val="406C4BC1"/>
    <w:rsid w:val="409173CF"/>
    <w:rsid w:val="409741F1"/>
    <w:rsid w:val="40E23A76"/>
    <w:rsid w:val="40FE2255"/>
    <w:rsid w:val="410305B7"/>
    <w:rsid w:val="411959C4"/>
    <w:rsid w:val="412A0477"/>
    <w:rsid w:val="4168282C"/>
    <w:rsid w:val="416B312B"/>
    <w:rsid w:val="41911120"/>
    <w:rsid w:val="41AF2209"/>
    <w:rsid w:val="41B44B58"/>
    <w:rsid w:val="41B57819"/>
    <w:rsid w:val="41B62078"/>
    <w:rsid w:val="41BF2BCC"/>
    <w:rsid w:val="41C660F7"/>
    <w:rsid w:val="41CC6C27"/>
    <w:rsid w:val="41E71F00"/>
    <w:rsid w:val="41F411C5"/>
    <w:rsid w:val="41F87BCB"/>
    <w:rsid w:val="420C686B"/>
    <w:rsid w:val="4213610B"/>
    <w:rsid w:val="421A7D7F"/>
    <w:rsid w:val="42351C2E"/>
    <w:rsid w:val="42360234"/>
    <w:rsid w:val="42761CB9"/>
    <w:rsid w:val="42813B3C"/>
    <w:rsid w:val="42C7371B"/>
    <w:rsid w:val="42C913C7"/>
    <w:rsid w:val="42D20D63"/>
    <w:rsid w:val="42D94A89"/>
    <w:rsid w:val="42F9196C"/>
    <w:rsid w:val="431F53D4"/>
    <w:rsid w:val="432D21C6"/>
    <w:rsid w:val="43354D77"/>
    <w:rsid w:val="435F6FFE"/>
    <w:rsid w:val="43764680"/>
    <w:rsid w:val="43942E6F"/>
    <w:rsid w:val="43AC70E7"/>
    <w:rsid w:val="43BA782C"/>
    <w:rsid w:val="43D63A7D"/>
    <w:rsid w:val="44166896"/>
    <w:rsid w:val="442126D3"/>
    <w:rsid w:val="442361C4"/>
    <w:rsid w:val="4430589B"/>
    <w:rsid w:val="445D471B"/>
    <w:rsid w:val="446F27D2"/>
    <w:rsid w:val="447446DC"/>
    <w:rsid w:val="44BB3B8B"/>
    <w:rsid w:val="44C879E9"/>
    <w:rsid w:val="44DC1504"/>
    <w:rsid w:val="44E1092B"/>
    <w:rsid w:val="45004DF1"/>
    <w:rsid w:val="453B0C21"/>
    <w:rsid w:val="453B2FDD"/>
    <w:rsid w:val="454050A9"/>
    <w:rsid w:val="455945D3"/>
    <w:rsid w:val="456A1771"/>
    <w:rsid w:val="456A6035"/>
    <w:rsid w:val="45764B20"/>
    <w:rsid w:val="457A3F89"/>
    <w:rsid w:val="457E1947"/>
    <w:rsid w:val="458D47CC"/>
    <w:rsid w:val="45AC781E"/>
    <w:rsid w:val="45D27E9B"/>
    <w:rsid w:val="45F02CCE"/>
    <w:rsid w:val="45F331DA"/>
    <w:rsid w:val="45F5568E"/>
    <w:rsid w:val="46224ADA"/>
    <w:rsid w:val="462C182F"/>
    <w:rsid w:val="462C548D"/>
    <w:rsid w:val="46535C05"/>
    <w:rsid w:val="46606805"/>
    <w:rsid w:val="46685A59"/>
    <w:rsid w:val="4670640B"/>
    <w:rsid w:val="46716F64"/>
    <w:rsid w:val="46783E04"/>
    <w:rsid w:val="46807416"/>
    <w:rsid w:val="468C7DB8"/>
    <w:rsid w:val="4696345C"/>
    <w:rsid w:val="4698770F"/>
    <w:rsid w:val="469978C6"/>
    <w:rsid w:val="46A15DE2"/>
    <w:rsid w:val="46A318D8"/>
    <w:rsid w:val="46C62F5B"/>
    <w:rsid w:val="46C8131E"/>
    <w:rsid w:val="46F84DDE"/>
    <w:rsid w:val="46FB72E3"/>
    <w:rsid w:val="470B4055"/>
    <w:rsid w:val="471D243C"/>
    <w:rsid w:val="472D42FC"/>
    <w:rsid w:val="4730365B"/>
    <w:rsid w:val="473A0B4A"/>
    <w:rsid w:val="474C7708"/>
    <w:rsid w:val="4751545A"/>
    <w:rsid w:val="47783A4F"/>
    <w:rsid w:val="4797437E"/>
    <w:rsid w:val="47A923AE"/>
    <w:rsid w:val="47C15199"/>
    <w:rsid w:val="47D71054"/>
    <w:rsid w:val="47ED4ACB"/>
    <w:rsid w:val="47F355C1"/>
    <w:rsid w:val="480E4815"/>
    <w:rsid w:val="481A105A"/>
    <w:rsid w:val="481C4831"/>
    <w:rsid w:val="482A57C6"/>
    <w:rsid w:val="485446B7"/>
    <w:rsid w:val="48586940"/>
    <w:rsid w:val="48695BB6"/>
    <w:rsid w:val="488316F2"/>
    <w:rsid w:val="489E1FD5"/>
    <w:rsid w:val="48D760DD"/>
    <w:rsid w:val="48E40723"/>
    <w:rsid w:val="48EE7FB4"/>
    <w:rsid w:val="49071DD4"/>
    <w:rsid w:val="491442C2"/>
    <w:rsid w:val="491F72E5"/>
    <w:rsid w:val="492139EC"/>
    <w:rsid w:val="4930373D"/>
    <w:rsid w:val="496766AE"/>
    <w:rsid w:val="496C1B62"/>
    <w:rsid w:val="4977185E"/>
    <w:rsid w:val="499140BE"/>
    <w:rsid w:val="499D3719"/>
    <w:rsid w:val="49B358F8"/>
    <w:rsid w:val="49C049B9"/>
    <w:rsid w:val="49DE742A"/>
    <w:rsid w:val="49EA5006"/>
    <w:rsid w:val="4A007BF5"/>
    <w:rsid w:val="4A015EEE"/>
    <w:rsid w:val="4A272033"/>
    <w:rsid w:val="4A3B18D8"/>
    <w:rsid w:val="4A753438"/>
    <w:rsid w:val="4A9106FD"/>
    <w:rsid w:val="4AE46FAA"/>
    <w:rsid w:val="4AE607D1"/>
    <w:rsid w:val="4AF54F29"/>
    <w:rsid w:val="4AF76E89"/>
    <w:rsid w:val="4B5317A1"/>
    <w:rsid w:val="4B631A61"/>
    <w:rsid w:val="4BBC374F"/>
    <w:rsid w:val="4BBE0E50"/>
    <w:rsid w:val="4C0C47D3"/>
    <w:rsid w:val="4C0F4BC6"/>
    <w:rsid w:val="4C473333"/>
    <w:rsid w:val="4C48241B"/>
    <w:rsid w:val="4C62195E"/>
    <w:rsid w:val="4C625D50"/>
    <w:rsid w:val="4C6D0A40"/>
    <w:rsid w:val="4C862F5C"/>
    <w:rsid w:val="4C87000A"/>
    <w:rsid w:val="4C8B505A"/>
    <w:rsid w:val="4C9702F9"/>
    <w:rsid w:val="4CCA4E72"/>
    <w:rsid w:val="4CD17575"/>
    <w:rsid w:val="4CD71244"/>
    <w:rsid w:val="4CF229A2"/>
    <w:rsid w:val="4CF95355"/>
    <w:rsid w:val="4D130F3A"/>
    <w:rsid w:val="4D5756EE"/>
    <w:rsid w:val="4D665E71"/>
    <w:rsid w:val="4D8507BC"/>
    <w:rsid w:val="4DBF769C"/>
    <w:rsid w:val="4DDC52CC"/>
    <w:rsid w:val="4DF30C68"/>
    <w:rsid w:val="4E073314"/>
    <w:rsid w:val="4E123DD2"/>
    <w:rsid w:val="4E17661E"/>
    <w:rsid w:val="4E275DC7"/>
    <w:rsid w:val="4E3D492A"/>
    <w:rsid w:val="4EBA5E74"/>
    <w:rsid w:val="4EC04CC0"/>
    <w:rsid w:val="4EC310A1"/>
    <w:rsid w:val="4EC703D2"/>
    <w:rsid w:val="4EC766E9"/>
    <w:rsid w:val="4ECF52DB"/>
    <w:rsid w:val="4EE80403"/>
    <w:rsid w:val="4EFD2805"/>
    <w:rsid w:val="4EFE25A7"/>
    <w:rsid w:val="4F110D45"/>
    <w:rsid w:val="4F2D30F6"/>
    <w:rsid w:val="4F3A40B6"/>
    <w:rsid w:val="4F3F4BCC"/>
    <w:rsid w:val="4F4414B7"/>
    <w:rsid w:val="4F830A52"/>
    <w:rsid w:val="4F9565A0"/>
    <w:rsid w:val="4FDD43E5"/>
    <w:rsid w:val="4FED287A"/>
    <w:rsid w:val="500C7697"/>
    <w:rsid w:val="501E4BFD"/>
    <w:rsid w:val="50242389"/>
    <w:rsid w:val="50565A62"/>
    <w:rsid w:val="505E3468"/>
    <w:rsid w:val="508A1FAD"/>
    <w:rsid w:val="50A6165E"/>
    <w:rsid w:val="50A64E22"/>
    <w:rsid w:val="50BF4786"/>
    <w:rsid w:val="50E93AD7"/>
    <w:rsid w:val="50EB1656"/>
    <w:rsid w:val="5103192E"/>
    <w:rsid w:val="51241F2C"/>
    <w:rsid w:val="513B0561"/>
    <w:rsid w:val="513E6359"/>
    <w:rsid w:val="515C48B7"/>
    <w:rsid w:val="517746E8"/>
    <w:rsid w:val="518577DE"/>
    <w:rsid w:val="51B80C66"/>
    <w:rsid w:val="51C80C3F"/>
    <w:rsid w:val="51CF58FB"/>
    <w:rsid w:val="51F14AEA"/>
    <w:rsid w:val="51F93DAB"/>
    <w:rsid w:val="522D519C"/>
    <w:rsid w:val="52300056"/>
    <w:rsid w:val="524765AC"/>
    <w:rsid w:val="525733D9"/>
    <w:rsid w:val="525B32AE"/>
    <w:rsid w:val="525D2F2D"/>
    <w:rsid w:val="529E2B43"/>
    <w:rsid w:val="52C553E8"/>
    <w:rsid w:val="52EB1898"/>
    <w:rsid w:val="53053A9D"/>
    <w:rsid w:val="53155F5F"/>
    <w:rsid w:val="53485E21"/>
    <w:rsid w:val="5376727D"/>
    <w:rsid w:val="53853DBC"/>
    <w:rsid w:val="539042C5"/>
    <w:rsid w:val="5395234A"/>
    <w:rsid w:val="53974E7D"/>
    <w:rsid w:val="53A235C5"/>
    <w:rsid w:val="53A77A4C"/>
    <w:rsid w:val="53C336DC"/>
    <w:rsid w:val="53E0692D"/>
    <w:rsid w:val="540B1361"/>
    <w:rsid w:val="540E06F6"/>
    <w:rsid w:val="541639BD"/>
    <w:rsid w:val="541B7B33"/>
    <w:rsid w:val="54327630"/>
    <w:rsid w:val="543C5B2E"/>
    <w:rsid w:val="54480EAF"/>
    <w:rsid w:val="547748A2"/>
    <w:rsid w:val="547A29E1"/>
    <w:rsid w:val="547B2384"/>
    <w:rsid w:val="548206B4"/>
    <w:rsid w:val="54987642"/>
    <w:rsid w:val="549E21A6"/>
    <w:rsid w:val="54AA5234"/>
    <w:rsid w:val="54D657CC"/>
    <w:rsid w:val="54E570D4"/>
    <w:rsid w:val="55187D42"/>
    <w:rsid w:val="553F6441"/>
    <w:rsid w:val="5556068C"/>
    <w:rsid w:val="55735655"/>
    <w:rsid w:val="557A53C9"/>
    <w:rsid w:val="55896287"/>
    <w:rsid w:val="55A41C2D"/>
    <w:rsid w:val="55A64F94"/>
    <w:rsid w:val="55BF1DB3"/>
    <w:rsid w:val="55D16F01"/>
    <w:rsid w:val="55E4287A"/>
    <w:rsid w:val="55E81280"/>
    <w:rsid w:val="5677786A"/>
    <w:rsid w:val="56A33C92"/>
    <w:rsid w:val="56AB4841"/>
    <w:rsid w:val="56C20469"/>
    <w:rsid w:val="56D90809"/>
    <w:rsid w:val="571B1801"/>
    <w:rsid w:val="572133C4"/>
    <w:rsid w:val="57547479"/>
    <w:rsid w:val="57846CC8"/>
    <w:rsid w:val="58024C65"/>
    <w:rsid w:val="580A4859"/>
    <w:rsid w:val="583120BF"/>
    <w:rsid w:val="584F3FB8"/>
    <w:rsid w:val="585339EA"/>
    <w:rsid w:val="586C1C5E"/>
    <w:rsid w:val="587348A1"/>
    <w:rsid w:val="5886735D"/>
    <w:rsid w:val="589368E0"/>
    <w:rsid w:val="5895585D"/>
    <w:rsid w:val="58C44394"/>
    <w:rsid w:val="58D34A11"/>
    <w:rsid w:val="58DD7FD9"/>
    <w:rsid w:val="590A5625"/>
    <w:rsid w:val="592B6D10"/>
    <w:rsid w:val="59862596"/>
    <w:rsid w:val="599B3143"/>
    <w:rsid w:val="59B25B64"/>
    <w:rsid w:val="59F974AC"/>
    <w:rsid w:val="59FE5B32"/>
    <w:rsid w:val="5A1830DC"/>
    <w:rsid w:val="5A2D251D"/>
    <w:rsid w:val="5A36150F"/>
    <w:rsid w:val="5A712320"/>
    <w:rsid w:val="5AAF2DBE"/>
    <w:rsid w:val="5ACD2D08"/>
    <w:rsid w:val="5AD44891"/>
    <w:rsid w:val="5AD90D18"/>
    <w:rsid w:val="5AD91C2B"/>
    <w:rsid w:val="5AE106EB"/>
    <w:rsid w:val="5B1627D7"/>
    <w:rsid w:val="5B255422"/>
    <w:rsid w:val="5B347DF2"/>
    <w:rsid w:val="5B6231FB"/>
    <w:rsid w:val="5B81362D"/>
    <w:rsid w:val="5BC31F9B"/>
    <w:rsid w:val="5BC62896"/>
    <w:rsid w:val="5C082A1C"/>
    <w:rsid w:val="5C140E2A"/>
    <w:rsid w:val="5C163FA3"/>
    <w:rsid w:val="5C281CBF"/>
    <w:rsid w:val="5C3346FB"/>
    <w:rsid w:val="5C441A74"/>
    <w:rsid w:val="5CA360E0"/>
    <w:rsid w:val="5CB80DD5"/>
    <w:rsid w:val="5CB815AE"/>
    <w:rsid w:val="5CEC2016"/>
    <w:rsid w:val="5CFD071C"/>
    <w:rsid w:val="5D2508DD"/>
    <w:rsid w:val="5D2E6FEF"/>
    <w:rsid w:val="5D356640"/>
    <w:rsid w:val="5D3A4FFF"/>
    <w:rsid w:val="5D64483B"/>
    <w:rsid w:val="5D731CE1"/>
    <w:rsid w:val="5D775294"/>
    <w:rsid w:val="5DAC78BD"/>
    <w:rsid w:val="5DC82230"/>
    <w:rsid w:val="5DC95D81"/>
    <w:rsid w:val="5DDE524A"/>
    <w:rsid w:val="5DEE3BA9"/>
    <w:rsid w:val="5DFF3895"/>
    <w:rsid w:val="5E083FCF"/>
    <w:rsid w:val="5E257B0C"/>
    <w:rsid w:val="5EAB555E"/>
    <w:rsid w:val="5EB1255B"/>
    <w:rsid w:val="5EB72808"/>
    <w:rsid w:val="5EC32908"/>
    <w:rsid w:val="5ED52822"/>
    <w:rsid w:val="5F067291"/>
    <w:rsid w:val="5F0A6B75"/>
    <w:rsid w:val="5F32523B"/>
    <w:rsid w:val="5F814D8D"/>
    <w:rsid w:val="5FA244F5"/>
    <w:rsid w:val="5FA446C4"/>
    <w:rsid w:val="5FAB5590"/>
    <w:rsid w:val="60161254"/>
    <w:rsid w:val="60422D79"/>
    <w:rsid w:val="60730FCA"/>
    <w:rsid w:val="607F1ED8"/>
    <w:rsid w:val="60931A9F"/>
    <w:rsid w:val="60BA79DF"/>
    <w:rsid w:val="60F3203B"/>
    <w:rsid w:val="61063FE5"/>
    <w:rsid w:val="614167AF"/>
    <w:rsid w:val="616603FD"/>
    <w:rsid w:val="616D55C9"/>
    <w:rsid w:val="617A3257"/>
    <w:rsid w:val="61937245"/>
    <w:rsid w:val="61A4268B"/>
    <w:rsid w:val="61AC7DCD"/>
    <w:rsid w:val="61B26CF9"/>
    <w:rsid w:val="61B52C5B"/>
    <w:rsid w:val="61D1258B"/>
    <w:rsid w:val="61D91F13"/>
    <w:rsid w:val="61EE62B8"/>
    <w:rsid w:val="61F35FC3"/>
    <w:rsid w:val="61F55C43"/>
    <w:rsid w:val="6210426E"/>
    <w:rsid w:val="621D0B87"/>
    <w:rsid w:val="62207904"/>
    <w:rsid w:val="624B3D42"/>
    <w:rsid w:val="625E1DEF"/>
    <w:rsid w:val="6260747B"/>
    <w:rsid w:val="62A9356F"/>
    <w:rsid w:val="62B83782"/>
    <w:rsid w:val="62F81674"/>
    <w:rsid w:val="63072608"/>
    <w:rsid w:val="630C0C8E"/>
    <w:rsid w:val="630E6B4C"/>
    <w:rsid w:val="63211101"/>
    <w:rsid w:val="633D725E"/>
    <w:rsid w:val="639C0C65"/>
    <w:rsid w:val="63B5357F"/>
    <w:rsid w:val="63C15ABF"/>
    <w:rsid w:val="63FD2770"/>
    <w:rsid w:val="640E05B0"/>
    <w:rsid w:val="642D3B9D"/>
    <w:rsid w:val="643861FD"/>
    <w:rsid w:val="644B73DC"/>
    <w:rsid w:val="647C187C"/>
    <w:rsid w:val="648775E1"/>
    <w:rsid w:val="64A47AAA"/>
    <w:rsid w:val="64C12335"/>
    <w:rsid w:val="64DD7F78"/>
    <w:rsid w:val="64ED75C1"/>
    <w:rsid w:val="64F252B6"/>
    <w:rsid w:val="6513703B"/>
    <w:rsid w:val="65220331"/>
    <w:rsid w:val="656868EF"/>
    <w:rsid w:val="657C38D1"/>
    <w:rsid w:val="658713A2"/>
    <w:rsid w:val="65982E10"/>
    <w:rsid w:val="65A7607A"/>
    <w:rsid w:val="65E43CBA"/>
    <w:rsid w:val="65E55EB8"/>
    <w:rsid w:val="65EB3645"/>
    <w:rsid w:val="660C34FD"/>
    <w:rsid w:val="66134265"/>
    <w:rsid w:val="662A406B"/>
    <w:rsid w:val="663E155A"/>
    <w:rsid w:val="664046B4"/>
    <w:rsid w:val="66441755"/>
    <w:rsid w:val="66453AA7"/>
    <w:rsid w:val="664D7E66"/>
    <w:rsid w:val="665367F8"/>
    <w:rsid w:val="665707E8"/>
    <w:rsid w:val="66724822"/>
    <w:rsid w:val="667574FC"/>
    <w:rsid w:val="6679092A"/>
    <w:rsid w:val="669C3468"/>
    <w:rsid w:val="66B11885"/>
    <w:rsid w:val="66CD3C37"/>
    <w:rsid w:val="66DC2BCD"/>
    <w:rsid w:val="66DF584A"/>
    <w:rsid w:val="66E814AB"/>
    <w:rsid w:val="66EC0C69"/>
    <w:rsid w:val="66F81F24"/>
    <w:rsid w:val="66FA7983"/>
    <w:rsid w:val="67230DC3"/>
    <w:rsid w:val="67574764"/>
    <w:rsid w:val="677B2880"/>
    <w:rsid w:val="677E1BB2"/>
    <w:rsid w:val="67886E84"/>
    <w:rsid w:val="678B26DB"/>
    <w:rsid w:val="67DB076F"/>
    <w:rsid w:val="67E049F9"/>
    <w:rsid w:val="67F532C3"/>
    <w:rsid w:val="683C7AA3"/>
    <w:rsid w:val="6873631B"/>
    <w:rsid w:val="687F6DAB"/>
    <w:rsid w:val="6894192B"/>
    <w:rsid w:val="68B610A1"/>
    <w:rsid w:val="68C53D72"/>
    <w:rsid w:val="68E92368"/>
    <w:rsid w:val="68E92CAD"/>
    <w:rsid w:val="68FF5BC0"/>
    <w:rsid w:val="692A581B"/>
    <w:rsid w:val="69593EA3"/>
    <w:rsid w:val="6962422F"/>
    <w:rsid w:val="699A485A"/>
    <w:rsid w:val="69A5511C"/>
    <w:rsid w:val="69CC6B23"/>
    <w:rsid w:val="69E04AD9"/>
    <w:rsid w:val="69EE156A"/>
    <w:rsid w:val="69FE6616"/>
    <w:rsid w:val="69FF27F5"/>
    <w:rsid w:val="6A397834"/>
    <w:rsid w:val="6A575068"/>
    <w:rsid w:val="6A680BA0"/>
    <w:rsid w:val="6A7502B2"/>
    <w:rsid w:val="6A7B4437"/>
    <w:rsid w:val="6A93071D"/>
    <w:rsid w:val="6AB91C24"/>
    <w:rsid w:val="6ACE1BC9"/>
    <w:rsid w:val="6B0225E5"/>
    <w:rsid w:val="6B196502"/>
    <w:rsid w:val="6B4B7DA6"/>
    <w:rsid w:val="6B8E6784"/>
    <w:rsid w:val="6B9C2283"/>
    <w:rsid w:val="6BC1589B"/>
    <w:rsid w:val="6BF64EAE"/>
    <w:rsid w:val="6BFF7E38"/>
    <w:rsid w:val="6C213774"/>
    <w:rsid w:val="6C3478BA"/>
    <w:rsid w:val="6C4944F8"/>
    <w:rsid w:val="6C500390"/>
    <w:rsid w:val="6C5B2654"/>
    <w:rsid w:val="6C7F7C5B"/>
    <w:rsid w:val="6CB32CE3"/>
    <w:rsid w:val="6CCE7A47"/>
    <w:rsid w:val="6CD91BB7"/>
    <w:rsid w:val="6CE66B6E"/>
    <w:rsid w:val="6CFE56E1"/>
    <w:rsid w:val="6D254FA9"/>
    <w:rsid w:val="6D472EDA"/>
    <w:rsid w:val="6D4A3E46"/>
    <w:rsid w:val="6D4B7102"/>
    <w:rsid w:val="6D70271C"/>
    <w:rsid w:val="6D7E364D"/>
    <w:rsid w:val="6DA4006D"/>
    <w:rsid w:val="6E361D44"/>
    <w:rsid w:val="6E586C17"/>
    <w:rsid w:val="6E5B561D"/>
    <w:rsid w:val="6E976A5C"/>
    <w:rsid w:val="6E9944A2"/>
    <w:rsid w:val="6EAA0C20"/>
    <w:rsid w:val="6EB06A9D"/>
    <w:rsid w:val="6EB61E3D"/>
    <w:rsid w:val="6EC10845"/>
    <w:rsid w:val="6F0A0C39"/>
    <w:rsid w:val="6F1A0ED3"/>
    <w:rsid w:val="6F2E6A64"/>
    <w:rsid w:val="6F44190F"/>
    <w:rsid w:val="6F536F56"/>
    <w:rsid w:val="6F6325CC"/>
    <w:rsid w:val="6F705600"/>
    <w:rsid w:val="6F7C5A5F"/>
    <w:rsid w:val="6F8336CE"/>
    <w:rsid w:val="6F917A44"/>
    <w:rsid w:val="6F9A32FC"/>
    <w:rsid w:val="6FEE7FB2"/>
    <w:rsid w:val="6FF96168"/>
    <w:rsid w:val="70160859"/>
    <w:rsid w:val="709258EB"/>
    <w:rsid w:val="70D20225"/>
    <w:rsid w:val="70E247D4"/>
    <w:rsid w:val="70FD48EC"/>
    <w:rsid w:val="710339D7"/>
    <w:rsid w:val="71066EA0"/>
    <w:rsid w:val="713118C3"/>
    <w:rsid w:val="71411B5D"/>
    <w:rsid w:val="71485A56"/>
    <w:rsid w:val="714D6CAD"/>
    <w:rsid w:val="714E14CC"/>
    <w:rsid w:val="714F68F5"/>
    <w:rsid w:val="717E4AB4"/>
    <w:rsid w:val="71A053FA"/>
    <w:rsid w:val="71B703CD"/>
    <w:rsid w:val="71DF4EDF"/>
    <w:rsid w:val="72072820"/>
    <w:rsid w:val="720B1226"/>
    <w:rsid w:val="720C2E06"/>
    <w:rsid w:val="7248108B"/>
    <w:rsid w:val="72651780"/>
    <w:rsid w:val="72C132D3"/>
    <w:rsid w:val="72EF2B1D"/>
    <w:rsid w:val="72F737AD"/>
    <w:rsid w:val="73042AC3"/>
    <w:rsid w:val="732145F1"/>
    <w:rsid w:val="732409F1"/>
    <w:rsid w:val="73245B9D"/>
    <w:rsid w:val="732A57ED"/>
    <w:rsid w:val="732A747F"/>
    <w:rsid w:val="733D22AC"/>
    <w:rsid w:val="735E6655"/>
    <w:rsid w:val="737D2EF7"/>
    <w:rsid w:val="738B621F"/>
    <w:rsid w:val="73AF6154"/>
    <w:rsid w:val="73B726D3"/>
    <w:rsid w:val="73B87048"/>
    <w:rsid w:val="73D344EA"/>
    <w:rsid w:val="73F80F8A"/>
    <w:rsid w:val="7429375D"/>
    <w:rsid w:val="743469A4"/>
    <w:rsid w:val="7455371B"/>
    <w:rsid w:val="745A57D8"/>
    <w:rsid w:val="74961396"/>
    <w:rsid w:val="74B64688"/>
    <w:rsid w:val="74BB1C18"/>
    <w:rsid w:val="74E21E9E"/>
    <w:rsid w:val="74EF6E8A"/>
    <w:rsid w:val="74F4669A"/>
    <w:rsid w:val="74F53273"/>
    <w:rsid w:val="75081B1E"/>
    <w:rsid w:val="750D6CB7"/>
    <w:rsid w:val="75397D1B"/>
    <w:rsid w:val="75757044"/>
    <w:rsid w:val="75C4732A"/>
    <w:rsid w:val="75E3046E"/>
    <w:rsid w:val="75F207C6"/>
    <w:rsid w:val="76027117"/>
    <w:rsid w:val="760801FF"/>
    <w:rsid w:val="760B1816"/>
    <w:rsid w:val="765A0D20"/>
    <w:rsid w:val="76A97399"/>
    <w:rsid w:val="76B9126A"/>
    <w:rsid w:val="76F779E7"/>
    <w:rsid w:val="772F6429"/>
    <w:rsid w:val="775766A7"/>
    <w:rsid w:val="77B265EF"/>
    <w:rsid w:val="77B2766E"/>
    <w:rsid w:val="77BC4B84"/>
    <w:rsid w:val="77CF25FE"/>
    <w:rsid w:val="77FE4D75"/>
    <w:rsid w:val="7811029E"/>
    <w:rsid w:val="78291AB0"/>
    <w:rsid w:val="788F4CD8"/>
    <w:rsid w:val="78A03972"/>
    <w:rsid w:val="78A10475"/>
    <w:rsid w:val="78A44C7D"/>
    <w:rsid w:val="78A93460"/>
    <w:rsid w:val="78B25A17"/>
    <w:rsid w:val="78C2487D"/>
    <w:rsid w:val="78EE16AB"/>
    <w:rsid w:val="78FD2481"/>
    <w:rsid w:val="793242A5"/>
    <w:rsid w:val="7934270F"/>
    <w:rsid w:val="79466A05"/>
    <w:rsid w:val="795407B3"/>
    <w:rsid w:val="795D2577"/>
    <w:rsid w:val="79B56799"/>
    <w:rsid w:val="79C83CA2"/>
    <w:rsid w:val="79D143EB"/>
    <w:rsid w:val="7A0974EF"/>
    <w:rsid w:val="7A48166A"/>
    <w:rsid w:val="7A4F1436"/>
    <w:rsid w:val="7A50102F"/>
    <w:rsid w:val="7AB437D2"/>
    <w:rsid w:val="7AD64885"/>
    <w:rsid w:val="7AD75E97"/>
    <w:rsid w:val="7B242713"/>
    <w:rsid w:val="7B2A7055"/>
    <w:rsid w:val="7B563DBB"/>
    <w:rsid w:val="7B7174AA"/>
    <w:rsid w:val="7B775E01"/>
    <w:rsid w:val="7B8A11BD"/>
    <w:rsid w:val="7B9108B2"/>
    <w:rsid w:val="7B9B1873"/>
    <w:rsid w:val="7BA74E22"/>
    <w:rsid w:val="7BDE0C48"/>
    <w:rsid w:val="7BFD27E5"/>
    <w:rsid w:val="7C481B70"/>
    <w:rsid w:val="7C5E7961"/>
    <w:rsid w:val="7C69082B"/>
    <w:rsid w:val="7C8021FC"/>
    <w:rsid w:val="7C993579"/>
    <w:rsid w:val="7C9B487E"/>
    <w:rsid w:val="7CC7600D"/>
    <w:rsid w:val="7CF81394"/>
    <w:rsid w:val="7CFC5244"/>
    <w:rsid w:val="7D1253F3"/>
    <w:rsid w:val="7D19514C"/>
    <w:rsid w:val="7D1D5F8E"/>
    <w:rsid w:val="7D9C2FDF"/>
    <w:rsid w:val="7DAC139C"/>
    <w:rsid w:val="7DBD7E58"/>
    <w:rsid w:val="7DCA16EC"/>
    <w:rsid w:val="7DD70A02"/>
    <w:rsid w:val="7DDD367E"/>
    <w:rsid w:val="7DED2BA6"/>
    <w:rsid w:val="7E021846"/>
    <w:rsid w:val="7E1B2586"/>
    <w:rsid w:val="7E474663"/>
    <w:rsid w:val="7E5576B9"/>
    <w:rsid w:val="7E6A1339"/>
    <w:rsid w:val="7E7C4C45"/>
    <w:rsid w:val="7E822395"/>
    <w:rsid w:val="7E875323"/>
    <w:rsid w:val="7E9755BD"/>
    <w:rsid w:val="7EAD0921"/>
    <w:rsid w:val="7EB85AF2"/>
    <w:rsid w:val="7EC34AF2"/>
    <w:rsid w:val="7EC52BE0"/>
    <w:rsid w:val="7EF74BC5"/>
    <w:rsid w:val="7EF97BE0"/>
    <w:rsid w:val="7EFA7860"/>
    <w:rsid w:val="7F1230F7"/>
    <w:rsid w:val="7F257521"/>
    <w:rsid w:val="7F2E4837"/>
    <w:rsid w:val="7F330CBF"/>
    <w:rsid w:val="7F4219EB"/>
    <w:rsid w:val="7F4F606B"/>
    <w:rsid w:val="7F8242C1"/>
    <w:rsid w:val="7F9D7069"/>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b w:val="0"/>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paragraph"/>
    <w:basedOn w:val="1"/>
    <w:qFormat/>
    <w:uiPriority w:val="0"/>
    <w:pPr>
      <w:spacing w:before="100" w:after="100"/>
    </w:pPr>
    <w:rPr>
      <w:rFonts w:eastAsia="Malgun Gothic"/>
      <w:lang w:eastAsia="en-US"/>
    </w:rPr>
  </w:style>
  <w:style w:type="paragraph" w:customStyle="1" w:styleId="30">
    <w:name w:val="3GPP Text"/>
    <w:basedOn w:val="1"/>
    <w:qFormat/>
    <w:uiPriority w:val="0"/>
    <w:pPr>
      <w:spacing w:before="120"/>
      <w:jc w:val="both"/>
    </w:pPr>
    <w:rPr>
      <w:sz w:val="22"/>
      <w:lang w:val="en-US"/>
    </w:rPr>
  </w:style>
  <w:style w:type="paragraph" w:customStyle="1" w:styleId="31">
    <w:name w:val="Proposal"/>
    <w:basedOn w:val="7"/>
    <w:qFormat/>
    <w:uiPriority w:val="0"/>
    <w:pPr>
      <w:numPr>
        <w:ilvl w:val="0"/>
        <w:numId w:val="4"/>
      </w:numPr>
      <w:tabs>
        <w:tab w:val="left" w:pos="1701"/>
        <w:tab w:val="clear" w:pos="1304"/>
      </w:tabs>
      <w:ind w:left="1701" w:hanging="1701"/>
    </w:pPr>
    <w:rPr>
      <w:b/>
      <w:bCs/>
    </w:rPr>
  </w:style>
  <w:style w:type="paragraph" w:customStyle="1" w:styleId="32">
    <w:name w:val="1st-Proposal-YJ"/>
    <w:basedOn w:val="1"/>
    <w:qFormat/>
    <w:uiPriority w:val="0"/>
    <w:pPr>
      <w:numPr>
        <w:ilvl w:val="0"/>
        <w:numId w:val="5"/>
      </w:numPr>
      <w:snapToGrid w:val="0"/>
      <w:spacing w:before="50" w:beforeLines="50" w:after="50" w:afterLines="50"/>
      <w:jc w:val="both"/>
    </w:pPr>
    <w:rPr>
      <w:rFonts w:eastAsia="Times New Roman"/>
      <w:b/>
      <w:i/>
      <w:kern w:val="2"/>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1433</Words>
  <Characters>7983</Characters>
  <Lines>0</Lines>
  <Paragraphs>0</Paragraphs>
  <TotalTime>0</TotalTime>
  <ScaleCrop>false</ScaleCrop>
  <LinksUpToDate>false</LinksUpToDate>
  <CharactersWithSpaces>9379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2025-05-09T02:36:31Z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B37428DAC52042C1A576FD53DFAB4D55</vt:lpwstr>
  </property>
  <property fmtid="{D5CDD505-2E9C-101B-9397-08002B2CF9AE}" pid="4" name="KSOTemplateDocerSaveRecord">
    <vt:lpwstr>eyJoZGlkIjoiZDcxYjQ3OWZkYzQ1OTAyY2YyYWY0Y2Q0MzZmOGRhZGEifQ==</vt:lpwstr>
  </property>
</Properties>
</file>