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CA13" w14:textId="7919515E" w:rsidR="00B910E0" w:rsidRPr="00B910E0" w:rsidRDefault="00B910E0" w:rsidP="00B910E0">
      <w:pPr>
        <w:autoSpaceDE w:val="0"/>
        <w:autoSpaceDN w:val="0"/>
        <w:adjustRightInd w:val="0"/>
        <w:snapToGrid w:val="0"/>
        <w:spacing w:after="60"/>
        <w:ind w:left="8080" w:hanging="8080"/>
        <w:jc w:val="both"/>
        <w:rPr>
          <w:rFonts w:ascii="Arial" w:eastAsia="Tahoma" w:hAnsi="Arial" w:cs="Arial"/>
          <w:b/>
          <w:bCs/>
          <w:i/>
          <w:sz w:val="28"/>
          <w:szCs w:val="28"/>
          <w:lang w:val="en-US" w:eastAsia="zh-CN"/>
        </w:rPr>
      </w:pPr>
      <w:r w:rsidRPr="00B910E0">
        <w:rPr>
          <w:rFonts w:ascii="Arial" w:eastAsia="Tahoma" w:hAnsi="Arial" w:cs="Arial"/>
          <w:b/>
          <w:bCs/>
          <w:sz w:val="28"/>
          <w:szCs w:val="28"/>
          <w:lang w:val="en-US" w:eastAsia="zh-CN"/>
        </w:rPr>
        <w:t>3GPP TSG-RAN WG1 Meeting #120bis</w:t>
      </w:r>
      <w:r w:rsidRPr="00B910E0">
        <w:rPr>
          <w:rFonts w:ascii="Arial" w:eastAsia="Tahoma" w:hAnsi="Arial" w:cs="Arial"/>
          <w:b/>
          <w:bCs/>
          <w:i/>
          <w:sz w:val="28"/>
          <w:szCs w:val="28"/>
          <w:lang w:val="en-US" w:eastAsia="zh-CN"/>
        </w:rPr>
        <w:tab/>
      </w:r>
      <w:r w:rsidRPr="00B910E0">
        <w:rPr>
          <w:rFonts w:ascii="Arial" w:eastAsia="Tahoma" w:hAnsi="Arial" w:cs="Arial"/>
          <w:b/>
          <w:bCs/>
          <w:sz w:val="28"/>
          <w:szCs w:val="28"/>
          <w:lang w:val="en-US" w:eastAsia="zh-CN"/>
        </w:rPr>
        <w:t>R1-250</w:t>
      </w:r>
      <w:r w:rsidRPr="00B910E0">
        <w:rPr>
          <w:rFonts w:ascii="Arial" w:eastAsia="Tahoma" w:hAnsi="Arial" w:cs="Arial" w:hint="eastAsia"/>
          <w:b/>
          <w:bCs/>
          <w:sz w:val="28"/>
          <w:szCs w:val="28"/>
          <w:lang w:val="en-US" w:eastAsia="zh-CN"/>
        </w:rPr>
        <w:t>1</w:t>
      </w:r>
      <w:r>
        <w:rPr>
          <w:rFonts w:ascii="Arial" w:eastAsia="Tahoma" w:hAnsi="Arial" w:cs="Arial"/>
          <w:b/>
          <w:bCs/>
          <w:sz w:val="28"/>
          <w:szCs w:val="28"/>
          <w:lang w:val="en-US" w:eastAsia="zh-CN"/>
        </w:rPr>
        <w:t>701</w:t>
      </w:r>
    </w:p>
    <w:p w14:paraId="09481964" w14:textId="77777777" w:rsidR="00B910E0" w:rsidRPr="00B910E0" w:rsidRDefault="00B910E0" w:rsidP="00B910E0">
      <w:pPr>
        <w:autoSpaceDE w:val="0"/>
        <w:autoSpaceDN w:val="0"/>
        <w:adjustRightInd w:val="0"/>
        <w:snapToGrid w:val="0"/>
        <w:spacing w:after="60"/>
        <w:ind w:left="1985" w:hanging="1985"/>
        <w:jc w:val="both"/>
        <w:rPr>
          <w:rFonts w:ascii="Arial" w:eastAsia="Tahoma" w:hAnsi="Arial" w:cs="Arial"/>
          <w:b/>
          <w:bCs/>
          <w:sz w:val="28"/>
          <w:szCs w:val="28"/>
          <w:lang w:eastAsia="zh-CN"/>
        </w:rPr>
      </w:pPr>
      <w:r w:rsidRPr="00B910E0">
        <w:rPr>
          <w:rFonts w:ascii="Arial" w:eastAsia="Tahoma" w:hAnsi="Arial" w:cs="Arial"/>
          <w:b/>
          <w:bCs/>
          <w:sz w:val="28"/>
          <w:szCs w:val="28"/>
          <w:lang w:eastAsia="zh-CN"/>
        </w:rPr>
        <w:t>Wuhan, China, 0</w:t>
      </w:r>
      <w:r w:rsidRPr="00B910E0">
        <w:rPr>
          <w:rFonts w:ascii="Arial" w:eastAsia="Tahoma" w:hAnsi="Arial" w:cs="Arial" w:hint="eastAsia"/>
          <w:b/>
          <w:bCs/>
          <w:sz w:val="28"/>
          <w:szCs w:val="28"/>
          <w:lang w:eastAsia="zh-CN"/>
        </w:rPr>
        <w:t>7</w:t>
      </w:r>
      <w:r w:rsidRPr="00B910E0">
        <w:rPr>
          <w:rFonts w:ascii="Arial" w:eastAsia="Tahoma" w:hAnsi="Arial" w:cs="Arial"/>
          <w:b/>
          <w:bCs/>
          <w:sz w:val="28"/>
          <w:szCs w:val="28"/>
          <w:vertAlign w:val="superscript"/>
          <w:lang w:eastAsia="zh-CN"/>
        </w:rPr>
        <w:t xml:space="preserve">th </w:t>
      </w:r>
      <w:r w:rsidRPr="00B910E0">
        <w:rPr>
          <w:rFonts w:ascii="Arial" w:eastAsia="Tahoma" w:hAnsi="Arial" w:cs="Arial"/>
          <w:b/>
          <w:bCs/>
          <w:sz w:val="28"/>
          <w:szCs w:val="28"/>
          <w:lang w:eastAsia="zh-CN"/>
        </w:rPr>
        <w:t>– 11</w:t>
      </w:r>
      <w:r w:rsidRPr="00B910E0">
        <w:rPr>
          <w:rFonts w:ascii="Arial" w:eastAsia="Tahoma" w:hAnsi="Arial" w:cs="Arial"/>
          <w:b/>
          <w:bCs/>
          <w:sz w:val="28"/>
          <w:szCs w:val="28"/>
          <w:vertAlign w:val="superscript"/>
          <w:lang w:eastAsia="zh-CN"/>
        </w:rPr>
        <w:t>th</w:t>
      </w:r>
      <w:r w:rsidRPr="00B910E0">
        <w:rPr>
          <w:rFonts w:ascii="Arial" w:eastAsia="Tahoma" w:hAnsi="Arial" w:cs="Arial"/>
          <w:b/>
          <w:bCs/>
          <w:sz w:val="28"/>
          <w:szCs w:val="28"/>
          <w:lang w:eastAsia="zh-CN"/>
        </w:rPr>
        <w:t xml:space="preserve"> April 202</w:t>
      </w:r>
      <w:r w:rsidRPr="00B910E0">
        <w:rPr>
          <w:rFonts w:ascii="Arial" w:eastAsia="Tahoma" w:hAnsi="Arial" w:cs="Arial" w:hint="eastAsia"/>
          <w:b/>
          <w:bCs/>
          <w:sz w:val="28"/>
          <w:szCs w:val="28"/>
          <w:lang w:eastAsia="zh-CN"/>
        </w:rPr>
        <w:t>5</w:t>
      </w:r>
    </w:p>
    <w:p w14:paraId="2E02C6AE" w14:textId="77777777" w:rsidR="00B910E0" w:rsidRPr="00B910E0" w:rsidRDefault="00B910E0" w:rsidP="00B910E0">
      <w:pPr>
        <w:autoSpaceDE w:val="0"/>
        <w:autoSpaceDN w:val="0"/>
        <w:adjustRightInd w:val="0"/>
        <w:snapToGrid w:val="0"/>
        <w:spacing w:after="60"/>
        <w:ind w:left="1985" w:hanging="1985"/>
        <w:jc w:val="both"/>
        <w:rPr>
          <w:rFonts w:ascii="Arial" w:eastAsia="Tahoma" w:hAnsi="Arial" w:cs="Arial"/>
          <w:b/>
          <w:bCs/>
          <w:sz w:val="28"/>
          <w:szCs w:val="28"/>
          <w:lang w:val="en-US" w:eastAsia="zh-CN"/>
        </w:rPr>
      </w:pPr>
    </w:p>
    <w:p w14:paraId="6B561F9C" w14:textId="72868F34" w:rsidR="000A62C6" w:rsidRDefault="009C73B4">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sidR="00995309" w:rsidRPr="00995309">
        <w:rPr>
          <w:rFonts w:ascii="Arial" w:hAnsi="Arial" w:cs="Arial"/>
          <w:b/>
          <w:sz w:val="24"/>
          <w:lang w:eastAsia="zh-CN"/>
        </w:rPr>
        <w:t>R4-250</w:t>
      </w:r>
      <w:r w:rsidR="004463DB">
        <w:rPr>
          <w:rFonts w:ascii="Arial" w:hAnsi="Arial" w:cs="Arial"/>
          <w:b/>
          <w:sz w:val="24"/>
          <w:lang w:eastAsia="zh-CN"/>
        </w:rPr>
        <w:t>2701</w:t>
      </w:r>
    </w:p>
    <w:p w14:paraId="6207993C" w14:textId="77777777" w:rsidR="000A62C6" w:rsidRDefault="009C73B4">
      <w:pPr>
        <w:pStyle w:val="Header"/>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588E6C7C" w14:textId="77777777" w:rsidR="000A62C6" w:rsidRDefault="000A62C6">
      <w:pPr>
        <w:jc w:val="both"/>
        <w:rPr>
          <w:rFonts w:ascii="Arial" w:hAnsi="Arial" w:cs="Arial"/>
        </w:rPr>
      </w:pPr>
    </w:p>
    <w:p w14:paraId="6AE4BB25" w14:textId="2CDD5123" w:rsidR="000A62C6" w:rsidRPr="00B910E0" w:rsidRDefault="009C73B4">
      <w:pPr>
        <w:spacing w:after="60"/>
        <w:ind w:left="1985" w:hanging="1985"/>
        <w:rPr>
          <w:rFonts w:ascii="Arial" w:hAnsi="Arial" w:cs="Arial"/>
          <w:bCs/>
          <w:lang w:eastAsia="ja-JP"/>
        </w:rPr>
      </w:pPr>
      <w:r w:rsidRPr="00B910E0">
        <w:rPr>
          <w:rFonts w:ascii="Arial" w:hAnsi="Arial" w:cs="Arial"/>
          <w:b/>
        </w:rPr>
        <w:t>Title:</w:t>
      </w:r>
      <w:r w:rsidRPr="00B910E0">
        <w:rPr>
          <w:rFonts w:ascii="Arial" w:hAnsi="Arial" w:cs="Arial"/>
          <w:b/>
        </w:rPr>
        <w:tab/>
      </w:r>
      <w:r w:rsidR="00B910E0" w:rsidRPr="00B910E0">
        <w:rPr>
          <w:rFonts w:ascii="Arial" w:hAnsi="Arial" w:cs="Arial"/>
          <w:b/>
        </w:rPr>
        <w:t>R</w:t>
      </w:r>
      <w:r w:rsidRPr="00B910E0">
        <w:rPr>
          <w:rFonts w:ascii="Arial" w:hAnsi="Arial" w:cs="Arial"/>
          <w:b/>
        </w:rPr>
        <w:t>eply LS on soft satellite switch with re-sync</w:t>
      </w:r>
    </w:p>
    <w:p w14:paraId="63EC5C12" w14:textId="77777777" w:rsidR="000A62C6" w:rsidRPr="00B910E0" w:rsidRDefault="009C73B4">
      <w:pPr>
        <w:spacing w:after="60"/>
        <w:ind w:left="1985" w:hanging="1985"/>
        <w:jc w:val="both"/>
        <w:rPr>
          <w:rFonts w:ascii="Arial" w:hAnsi="Arial" w:cs="Arial"/>
          <w:bCs/>
        </w:rPr>
      </w:pPr>
      <w:r w:rsidRPr="00B910E0">
        <w:rPr>
          <w:rFonts w:ascii="Arial" w:hAnsi="Arial" w:cs="Arial"/>
          <w:b/>
        </w:rPr>
        <w:t>Response to:</w:t>
      </w:r>
      <w:r w:rsidRPr="00B910E0">
        <w:rPr>
          <w:rFonts w:ascii="Arial" w:hAnsi="Arial" w:cs="Arial"/>
          <w:bCs/>
        </w:rPr>
        <w:tab/>
        <w:t>R2-2410978</w:t>
      </w:r>
    </w:p>
    <w:p w14:paraId="7D951273" w14:textId="77777777" w:rsidR="000A62C6" w:rsidRPr="00B910E0" w:rsidRDefault="009C73B4">
      <w:pPr>
        <w:spacing w:after="60"/>
        <w:ind w:left="1985" w:hanging="1985"/>
        <w:jc w:val="both"/>
        <w:rPr>
          <w:rFonts w:ascii="Arial" w:hAnsi="Arial" w:cs="Arial"/>
          <w:bCs/>
          <w:lang w:eastAsia="ja-JP"/>
        </w:rPr>
      </w:pPr>
      <w:r w:rsidRPr="00B910E0">
        <w:rPr>
          <w:rFonts w:ascii="Arial" w:hAnsi="Arial" w:cs="Arial"/>
          <w:b/>
        </w:rPr>
        <w:t>Release:</w:t>
      </w:r>
      <w:r w:rsidRPr="00B910E0">
        <w:rPr>
          <w:rFonts w:ascii="Arial" w:hAnsi="Arial" w:cs="Arial"/>
          <w:bCs/>
        </w:rPr>
        <w:tab/>
      </w:r>
      <w:r w:rsidRPr="00B910E0">
        <w:rPr>
          <w:rFonts w:ascii="Arial" w:hAnsi="Arial" w:cs="Arial" w:hint="eastAsia"/>
          <w:bCs/>
          <w:lang w:eastAsia="ja-JP"/>
        </w:rPr>
        <w:t>Release 1</w:t>
      </w:r>
      <w:r w:rsidRPr="00B910E0">
        <w:rPr>
          <w:rFonts w:ascii="Arial" w:hAnsi="Arial" w:cs="Arial"/>
          <w:bCs/>
          <w:lang w:eastAsia="ja-JP"/>
        </w:rPr>
        <w:t>8</w:t>
      </w:r>
    </w:p>
    <w:p w14:paraId="5AF1C5E7" w14:textId="77777777" w:rsidR="000A62C6" w:rsidRPr="00B910E0" w:rsidRDefault="009C73B4">
      <w:pPr>
        <w:spacing w:after="60"/>
        <w:ind w:left="1985" w:hanging="1985"/>
        <w:jc w:val="both"/>
        <w:rPr>
          <w:rFonts w:ascii="Arial" w:hAnsi="Arial" w:cs="Arial"/>
          <w:bCs/>
        </w:rPr>
      </w:pPr>
      <w:r w:rsidRPr="00B910E0">
        <w:rPr>
          <w:rFonts w:ascii="Arial" w:hAnsi="Arial" w:cs="Arial"/>
          <w:b/>
        </w:rPr>
        <w:t>Work Item:</w:t>
      </w:r>
      <w:r w:rsidRPr="00B910E0">
        <w:rPr>
          <w:rFonts w:ascii="Arial" w:hAnsi="Arial" w:cs="Arial"/>
          <w:bCs/>
        </w:rPr>
        <w:tab/>
      </w:r>
      <w:proofErr w:type="spellStart"/>
      <w:r w:rsidRPr="00B910E0">
        <w:rPr>
          <w:rFonts w:ascii="Arial" w:hAnsi="Arial" w:cs="Arial"/>
          <w:bCs/>
        </w:rPr>
        <w:t>NR_NTN_enh</w:t>
      </w:r>
      <w:proofErr w:type="spellEnd"/>
      <w:r w:rsidRPr="00B910E0">
        <w:rPr>
          <w:rFonts w:ascii="Arial" w:hAnsi="Arial" w:cs="Arial"/>
          <w:bCs/>
        </w:rPr>
        <w:t>-Core</w:t>
      </w:r>
    </w:p>
    <w:p w14:paraId="08422023" w14:textId="77777777" w:rsidR="000A62C6" w:rsidRPr="00B910E0" w:rsidRDefault="000A62C6">
      <w:pPr>
        <w:spacing w:after="60"/>
        <w:ind w:left="1985" w:hanging="1985"/>
        <w:jc w:val="both"/>
        <w:rPr>
          <w:rFonts w:ascii="Arial" w:hAnsi="Arial" w:cs="Arial"/>
          <w:b/>
        </w:rPr>
      </w:pPr>
    </w:p>
    <w:p w14:paraId="6BD7A3CC" w14:textId="77777777" w:rsidR="000A62C6" w:rsidRPr="00B910E0" w:rsidRDefault="009C73B4">
      <w:pPr>
        <w:spacing w:after="60"/>
        <w:ind w:left="1985" w:hanging="1985"/>
        <w:jc w:val="both"/>
        <w:rPr>
          <w:rFonts w:ascii="Arial" w:hAnsi="Arial" w:cs="Arial"/>
          <w:bCs/>
        </w:rPr>
      </w:pPr>
      <w:r w:rsidRPr="00B910E0">
        <w:rPr>
          <w:rFonts w:ascii="Arial" w:hAnsi="Arial" w:cs="Arial"/>
          <w:b/>
        </w:rPr>
        <w:t>Source:</w:t>
      </w:r>
      <w:r w:rsidRPr="00B910E0">
        <w:rPr>
          <w:rFonts w:ascii="Arial" w:hAnsi="Arial" w:cs="Arial"/>
          <w:bCs/>
        </w:rPr>
        <w:tab/>
      </w:r>
      <w:r w:rsidRPr="00B910E0">
        <w:rPr>
          <w:rFonts w:ascii="Arial" w:hAnsi="Arial" w:cs="Arial"/>
          <w:bCs/>
          <w:lang w:eastAsia="ja-JP"/>
        </w:rPr>
        <w:t>RAN4</w:t>
      </w:r>
    </w:p>
    <w:p w14:paraId="4AB3B515" w14:textId="286F3F3D" w:rsidR="000A62C6" w:rsidRPr="00B910E0" w:rsidRDefault="009C73B4">
      <w:pPr>
        <w:spacing w:after="60"/>
        <w:ind w:left="1985" w:hanging="1985"/>
        <w:jc w:val="both"/>
        <w:rPr>
          <w:rFonts w:ascii="Arial" w:hAnsi="Arial" w:cs="Arial"/>
          <w:bCs/>
          <w:lang w:eastAsia="ja-JP"/>
        </w:rPr>
      </w:pPr>
      <w:r w:rsidRPr="00B910E0">
        <w:rPr>
          <w:rFonts w:ascii="Arial" w:hAnsi="Arial" w:cs="Arial"/>
          <w:b/>
        </w:rPr>
        <w:t>To:</w:t>
      </w:r>
      <w:r w:rsidRPr="00B910E0">
        <w:rPr>
          <w:rFonts w:ascii="Arial" w:hAnsi="Arial" w:cs="Arial"/>
          <w:bCs/>
        </w:rPr>
        <w:tab/>
        <w:t>RAN2</w:t>
      </w:r>
      <w:r w:rsidR="009C7DFA" w:rsidRPr="00B910E0">
        <w:rPr>
          <w:rFonts w:ascii="Arial" w:hAnsi="Arial" w:cs="Arial"/>
          <w:bCs/>
        </w:rPr>
        <w:t>, RAN1</w:t>
      </w:r>
    </w:p>
    <w:p w14:paraId="6B36B6BA" w14:textId="4CECFD5C" w:rsidR="000A62C6" w:rsidRPr="00B910E0" w:rsidRDefault="009C73B4">
      <w:pPr>
        <w:spacing w:after="60"/>
        <w:ind w:left="1985" w:hanging="1985"/>
        <w:jc w:val="both"/>
        <w:rPr>
          <w:rFonts w:ascii="Arial" w:hAnsi="Arial" w:cs="Arial"/>
          <w:bCs/>
          <w:lang w:eastAsia="ja-JP"/>
        </w:rPr>
      </w:pPr>
      <w:r w:rsidRPr="00B910E0">
        <w:rPr>
          <w:rFonts w:ascii="Arial" w:hAnsi="Arial" w:cs="Arial"/>
          <w:b/>
        </w:rPr>
        <w:t>Cc:</w:t>
      </w:r>
      <w:r w:rsidR="00B910E0">
        <w:rPr>
          <w:rFonts w:ascii="Arial" w:hAnsi="Arial" w:cs="Arial"/>
          <w:b/>
        </w:rPr>
        <w:tab/>
      </w:r>
    </w:p>
    <w:p w14:paraId="2D0CDE14" w14:textId="77777777" w:rsidR="000A62C6" w:rsidRDefault="000A62C6">
      <w:pPr>
        <w:spacing w:after="60"/>
        <w:ind w:left="1985" w:hanging="1985"/>
        <w:jc w:val="both"/>
        <w:rPr>
          <w:rFonts w:ascii="Arial" w:hAnsi="Arial" w:cs="Arial"/>
          <w:bCs/>
        </w:rPr>
      </w:pPr>
    </w:p>
    <w:p w14:paraId="61B07D4E" w14:textId="77777777" w:rsidR="000A62C6" w:rsidRDefault="009C73B4">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0A62C6" w:rsidRDefault="009C73B4">
      <w:pPr>
        <w:pStyle w:val="Heading4"/>
        <w:tabs>
          <w:tab w:val="left" w:pos="2268"/>
        </w:tabs>
        <w:ind w:left="567"/>
        <w:jc w:val="both"/>
        <w:rPr>
          <w:rFonts w:eastAsia="SimSun" w:cs="Arial"/>
          <w:b w:val="0"/>
          <w:bCs/>
          <w:lang w:val="fi-FI" w:eastAsia="zh-CN"/>
        </w:rPr>
      </w:pPr>
      <w:r>
        <w:rPr>
          <w:rFonts w:cs="Arial"/>
          <w:lang w:val="fi-FI"/>
        </w:rPr>
        <w:t>Name:</w:t>
      </w:r>
      <w:r>
        <w:rPr>
          <w:rFonts w:cs="Arial"/>
          <w:b w:val="0"/>
          <w:bCs/>
          <w:lang w:val="fi-FI"/>
        </w:rPr>
        <w:tab/>
      </w:r>
      <w:r>
        <w:rPr>
          <w:rFonts w:cs="Arial"/>
          <w:b w:val="0"/>
          <w:bCs/>
          <w:lang w:val="fi-FI" w:eastAsia="ja-JP"/>
        </w:rPr>
        <w:t>Li Zhang</w:t>
      </w:r>
    </w:p>
    <w:p w14:paraId="5CCA5AB2" w14:textId="77777777" w:rsidR="000A62C6" w:rsidRDefault="009C73B4">
      <w:pPr>
        <w:pStyle w:val="Heading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Pr>
            <w:rStyle w:val="Hyperlink"/>
            <w:rFonts w:cs="Arial"/>
            <w:b w:val="0"/>
            <w:lang w:eastAsia="ja-JP"/>
          </w:rPr>
          <w:t>zhangli164@huawei.com</w:t>
        </w:r>
      </w:hyperlink>
      <w:r>
        <w:rPr>
          <w:rFonts w:cs="Arial"/>
          <w:b w:val="0"/>
          <w:color w:val="auto"/>
          <w:lang w:eastAsia="ja-JP"/>
        </w:rPr>
        <w:t xml:space="preserve"> </w:t>
      </w:r>
    </w:p>
    <w:p w14:paraId="5A064A43" w14:textId="77777777" w:rsidR="000A62C6" w:rsidRDefault="000A62C6">
      <w:pPr>
        <w:spacing w:after="60"/>
        <w:ind w:left="1985" w:hanging="1985"/>
        <w:jc w:val="both"/>
        <w:rPr>
          <w:rFonts w:ascii="Arial" w:hAnsi="Arial" w:cs="Arial"/>
          <w:b/>
        </w:rPr>
      </w:pPr>
    </w:p>
    <w:p w14:paraId="3E5BBFE3" w14:textId="77777777" w:rsidR="000A62C6" w:rsidRDefault="009C73B4">
      <w:pPr>
        <w:spacing w:after="60"/>
        <w:ind w:left="1985" w:hanging="1985"/>
        <w:jc w:val="both"/>
        <w:rPr>
          <w:rFonts w:ascii="Arial" w:hAnsi="Arial" w:cs="Arial"/>
          <w:bCs/>
        </w:rPr>
      </w:pPr>
      <w:r>
        <w:rPr>
          <w:rFonts w:ascii="Arial" w:hAnsi="Arial" w:cs="Arial"/>
          <w:b/>
        </w:rPr>
        <w:t>Attachments: -</w:t>
      </w:r>
    </w:p>
    <w:p w14:paraId="60DD2F3F" w14:textId="77777777" w:rsidR="000A62C6" w:rsidRDefault="000A62C6">
      <w:pPr>
        <w:pBdr>
          <w:bottom w:val="single" w:sz="4" w:space="1" w:color="auto"/>
        </w:pBdr>
        <w:jc w:val="both"/>
        <w:rPr>
          <w:rFonts w:ascii="Arial" w:hAnsi="Arial" w:cs="Arial"/>
        </w:rPr>
      </w:pPr>
    </w:p>
    <w:p w14:paraId="206A5E2D" w14:textId="77777777" w:rsidR="000A62C6" w:rsidRDefault="000A62C6">
      <w:pPr>
        <w:jc w:val="both"/>
        <w:rPr>
          <w:rFonts w:ascii="Arial" w:hAnsi="Arial" w:cs="Arial"/>
        </w:rPr>
      </w:pPr>
    </w:p>
    <w:p w14:paraId="2BABB978" w14:textId="527000B9" w:rsidR="000A62C6" w:rsidRDefault="009C73B4">
      <w:pPr>
        <w:pStyle w:val="ListParagraph"/>
        <w:numPr>
          <w:ilvl w:val="0"/>
          <w:numId w:val="7"/>
        </w:numPr>
        <w:spacing w:after="120"/>
        <w:jc w:val="both"/>
        <w:rPr>
          <w:rFonts w:ascii="Arial" w:hAnsi="Arial" w:cs="Arial"/>
          <w:b/>
        </w:rPr>
      </w:pPr>
      <w:r>
        <w:rPr>
          <w:rFonts w:ascii="Arial" w:hAnsi="Arial" w:cs="Arial"/>
          <w:b/>
        </w:rPr>
        <w:t>Overall Description:</w:t>
      </w:r>
    </w:p>
    <w:p w14:paraId="29A110A7" w14:textId="77777777" w:rsidR="003212FB" w:rsidRPr="003212FB" w:rsidRDefault="003212FB" w:rsidP="003212FB">
      <w:pPr>
        <w:spacing w:beforeLines="50" w:before="120" w:afterLines="50" w:after="120"/>
        <w:rPr>
          <w:rFonts w:ascii="Arial" w:eastAsia="MS Mincho" w:hAnsi="Arial" w:cs="Arial"/>
          <w:bCs/>
          <w:sz w:val="22"/>
        </w:rPr>
      </w:pPr>
      <w:r w:rsidRPr="003212FB">
        <w:rPr>
          <w:rFonts w:ascii="Arial" w:eastAsia="SimSun" w:hAnsi="Arial" w:cs="Arial"/>
          <w:sz w:val="22"/>
          <w:lang w:eastAsia="zh-CN"/>
        </w:rPr>
        <w:t xml:space="preserve">RAN4 thanks RAN2 for the information in LS </w:t>
      </w:r>
      <w:r w:rsidRPr="003212FB">
        <w:rPr>
          <w:rFonts w:ascii="Arial" w:eastAsia="MS Mincho" w:hAnsi="Arial" w:cs="Arial"/>
          <w:bCs/>
          <w:sz w:val="22"/>
        </w:rPr>
        <w:t>R2-2410978. Regarding the question</w:t>
      </w:r>
    </w:p>
    <w:tbl>
      <w:tblPr>
        <w:tblW w:w="0" w:type="auto"/>
        <w:tblLook w:val="04A0" w:firstRow="1" w:lastRow="0" w:firstColumn="1" w:lastColumn="0" w:noHBand="0" w:noVBand="1"/>
      </w:tblPr>
      <w:tblGrid>
        <w:gridCol w:w="9395"/>
      </w:tblGrid>
      <w:tr w:rsidR="003212FB" w:rsidRPr="003212FB" w14:paraId="1E48C9D5" w14:textId="77777777" w:rsidTr="00220822">
        <w:tc>
          <w:tcPr>
            <w:tcW w:w="9395" w:type="dxa"/>
            <w:tcBorders>
              <w:top w:val="single" w:sz="4" w:space="0" w:color="auto"/>
              <w:left w:val="single" w:sz="4" w:space="0" w:color="auto"/>
              <w:bottom w:val="single" w:sz="4" w:space="0" w:color="auto"/>
              <w:right w:val="single" w:sz="4" w:space="0" w:color="auto"/>
            </w:tcBorders>
            <w:hideMark/>
          </w:tcPr>
          <w:p w14:paraId="2308A904" w14:textId="77777777" w:rsidR="003212FB" w:rsidRPr="003212FB" w:rsidRDefault="003212FB" w:rsidP="00220822">
            <w:pPr>
              <w:spacing w:beforeLines="50" w:before="120" w:afterLines="50" w:after="120"/>
              <w:rPr>
                <w:rFonts w:ascii="Arial" w:eastAsia="SimSun" w:hAnsi="Arial" w:cs="Arial"/>
                <w:sz w:val="22"/>
                <w:lang w:eastAsia="zh-CN"/>
              </w:rPr>
            </w:pPr>
            <w:r w:rsidRPr="003212FB">
              <w:rPr>
                <w:rFonts w:ascii="Arial" w:eastAsia="MS Mincho" w:hAnsi="Arial" w:cs="Arial"/>
                <w:sz w:val="22"/>
              </w:rPr>
              <w:t xml:space="preserve">RAN2 kindly asks </w:t>
            </w:r>
            <w:r w:rsidRPr="003212FB">
              <w:rPr>
                <w:rFonts w:ascii="Arial" w:eastAsia="MS Mincho" w:hAnsi="Arial" w:cs="Arial"/>
                <w:sz w:val="22"/>
                <w:lang w:val="en-US" w:eastAsia="zh-CN"/>
              </w:rPr>
              <w:t xml:space="preserve">RAN4 and RAN1 </w:t>
            </w:r>
            <w:r w:rsidRPr="003212FB">
              <w:rPr>
                <w:rFonts w:ascii="Arial" w:eastAsia="SimSun" w:hAnsi="Arial" w:cs="Arial"/>
                <w:bCs/>
                <w:sz w:val="22"/>
                <w:lang w:val="en-US" w:eastAsia="zh-CN"/>
              </w:rPr>
              <w:t>whether the pre-acquired DL synchronization started between [t-</w:t>
            </w:r>
            <w:proofErr w:type="spellStart"/>
            <w:r w:rsidRPr="003212FB">
              <w:rPr>
                <w:rFonts w:ascii="Arial" w:eastAsia="SimSun" w:hAnsi="Arial" w:cs="Arial"/>
                <w:bCs/>
                <w:sz w:val="22"/>
                <w:lang w:val="en-US" w:eastAsia="zh-CN"/>
              </w:rPr>
              <w:t>ServiceStart</w:t>
            </w:r>
            <w:proofErr w:type="spellEnd"/>
            <w:r w:rsidRPr="003212FB">
              <w:rPr>
                <w:rFonts w:ascii="Arial" w:eastAsia="SimSun"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SimSun" w:hAnsi="Arial" w:cs="Arial"/>
                <w:bCs/>
                <w:sz w:val="22"/>
                <w:lang w:val="en-US" w:eastAsia="zh-CN"/>
              </w:rPr>
              <w:t>ssb-TimeOffset</w:t>
            </w:r>
            <w:proofErr w:type="spellEnd"/>
            <w:r w:rsidRPr="003212FB">
              <w:rPr>
                <w:rFonts w:ascii="Arial" w:eastAsia="SimSun" w:hAnsi="Arial" w:cs="Arial"/>
                <w:bCs/>
                <w:sz w:val="22"/>
                <w:lang w:val="en-US" w:eastAsia="zh-CN"/>
              </w:rPr>
              <w:t>) at t-Service.</w:t>
            </w:r>
          </w:p>
        </w:tc>
      </w:tr>
    </w:tbl>
    <w:p w14:paraId="6BB09AAB" w14:textId="775F1F46" w:rsidR="003212FB" w:rsidRPr="003212FB" w:rsidRDefault="003212FB" w:rsidP="003212FB">
      <w:pPr>
        <w:spacing w:beforeLines="50" w:before="120" w:afterLines="50" w:after="120"/>
        <w:rPr>
          <w:rFonts w:ascii="Arial" w:eastAsia="SimSun" w:hAnsi="Arial" w:cs="Arial"/>
          <w:bCs/>
          <w:sz w:val="22"/>
          <w:lang w:val="en-US" w:eastAsia="zh-CN"/>
        </w:rPr>
      </w:pPr>
      <w:r>
        <w:rPr>
          <w:rFonts w:ascii="Arial" w:eastAsia="SimSun" w:hAnsi="Arial" w:cs="Arial"/>
          <w:bCs/>
          <w:sz w:val="22"/>
          <w:lang w:val="en-US" w:eastAsia="zh-CN"/>
        </w:rPr>
        <w:t>U</w:t>
      </w:r>
      <w:r w:rsidRPr="003212FB">
        <w:rPr>
          <w:rFonts w:ascii="Arial" w:eastAsia="SimSun" w:hAnsi="Arial" w:cs="Arial"/>
          <w:bCs/>
          <w:sz w:val="22"/>
          <w:lang w:val="en-US" w:eastAsia="zh-CN"/>
        </w:rPr>
        <w:t>nder following assumptions</w:t>
      </w:r>
      <w:r>
        <w:rPr>
          <w:rFonts w:ascii="Arial" w:eastAsia="SimSun" w:hAnsi="Arial" w:cs="Arial"/>
          <w:bCs/>
          <w:sz w:val="22"/>
          <w:lang w:val="en-US" w:eastAsia="zh-CN"/>
        </w:rPr>
        <w:t>,</w:t>
      </w:r>
    </w:p>
    <w:p w14:paraId="712A81FD"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Starting boundaries of SFN0 of the source satellite and the target satellite are aligned at the uplink time synchronization reference point;</w:t>
      </w:r>
    </w:p>
    <w:p w14:paraId="06C9A819"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 xml:space="preserve">The parameter </w:t>
      </w:r>
      <w:proofErr w:type="spellStart"/>
      <w:r w:rsidRPr="003212FB">
        <w:rPr>
          <w:rFonts w:ascii="Arial" w:eastAsia="SimSun" w:hAnsi="Arial" w:cs="Arial"/>
          <w:bCs/>
          <w:sz w:val="22"/>
        </w:rPr>
        <w:t>ssb-TimeOffset</w:t>
      </w:r>
      <w:proofErr w:type="spellEnd"/>
      <w:r w:rsidRPr="003212FB">
        <w:rPr>
          <w:rFonts w:ascii="Arial" w:eastAsia="SimSun" w:hAnsi="Arial" w:cs="Arial"/>
          <w:bCs/>
          <w:sz w:val="22"/>
        </w:rPr>
        <w:t xml:space="preserve"> is the relative offset between the SSB of the source satellite and the SSB of the target satellite during </w:t>
      </w:r>
      <w:r w:rsidRPr="003212FB">
        <w:rPr>
          <w:rFonts w:ascii="Arial" w:eastAsia="SimSun" w:hAnsi="Arial" w:cs="Arial"/>
          <w:sz w:val="22"/>
        </w:rPr>
        <w:t>[t-</w:t>
      </w:r>
      <w:proofErr w:type="spellStart"/>
      <w:r w:rsidRPr="003212FB">
        <w:rPr>
          <w:rFonts w:ascii="Arial" w:eastAsia="SimSun" w:hAnsi="Arial" w:cs="Arial"/>
          <w:sz w:val="22"/>
        </w:rPr>
        <w:t>ServiceStart</w:t>
      </w:r>
      <w:proofErr w:type="spellEnd"/>
      <w:r w:rsidRPr="003212FB">
        <w:rPr>
          <w:rFonts w:ascii="Arial" w:eastAsia="SimSun" w:hAnsi="Arial" w:cs="Arial"/>
          <w:sz w:val="22"/>
        </w:rPr>
        <w:t>, t-Service];</w:t>
      </w:r>
    </w:p>
    <w:p w14:paraId="23DC95EF" w14:textId="6952C08C" w:rsidR="003212FB" w:rsidRPr="003212FB" w:rsidRDefault="003212FB" w:rsidP="003212FB">
      <w:pPr>
        <w:spacing w:beforeLines="50" w:before="120" w:afterLines="50" w:after="120"/>
        <w:rPr>
          <w:rFonts w:ascii="Arial" w:eastAsia="SimSun" w:hAnsi="Arial" w:cs="Arial"/>
          <w:sz w:val="22"/>
        </w:rPr>
      </w:pPr>
      <w:r w:rsidRPr="003212FB">
        <w:rPr>
          <w:rFonts w:ascii="Arial" w:eastAsia="SimSun" w:hAnsi="Arial" w:cs="Arial"/>
          <w:sz w:val="22"/>
          <w:lang w:eastAsia="zh-CN"/>
        </w:rPr>
        <w:t xml:space="preserve">RAN4 reached the conclusion that </w:t>
      </w:r>
      <w:r w:rsidRPr="003212FB">
        <w:rPr>
          <w:rFonts w:ascii="Arial" w:eastAsia="SimSun" w:hAnsi="Arial" w:cs="Arial"/>
          <w:bCs/>
          <w:sz w:val="22"/>
          <w:lang w:val="en-US" w:eastAsia="zh-CN"/>
        </w:rPr>
        <w:t>the pre-acquired DL synchronization started between [t-</w:t>
      </w:r>
      <w:proofErr w:type="spellStart"/>
      <w:r w:rsidRPr="003212FB">
        <w:rPr>
          <w:rFonts w:ascii="Arial" w:eastAsia="SimSun" w:hAnsi="Arial" w:cs="Arial"/>
          <w:bCs/>
          <w:sz w:val="22"/>
          <w:lang w:val="en-US" w:eastAsia="zh-CN"/>
        </w:rPr>
        <w:t>ServiceStart</w:t>
      </w:r>
      <w:proofErr w:type="spellEnd"/>
      <w:r w:rsidRPr="003212FB">
        <w:rPr>
          <w:rFonts w:ascii="Arial" w:eastAsia="SimSun" w:hAnsi="Arial" w:cs="Arial"/>
          <w:bCs/>
          <w:sz w:val="22"/>
          <w:lang w:val="en-US" w:eastAsia="zh-CN"/>
        </w:rPr>
        <w:t xml:space="preserve">, t-Service] with target satellite can be assumed as maintained if the SSB pattern (e.g., SSB offset) is changed (determined by </w:t>
      </w:r>
      <w:proofErr w:type="spellStart"/>
      <w:r w:rsidRPr="003212FB">
        <w:rPr>
          <w:rFonts w:ascii="Arial" w:eastAsia="SimSun" w:hAnsi="Arial" w:cs="Arial"/>
          <w:bCs/>
          <w:sz w:val="22"/>
          <w:lang w:val="en-US" w:eastAsia="zh-CN"/>
        </w:rPr>
        <w:t>ssb-TimeOffset</w:t>
      </w:r>
      <w:proofErr w:type="spellEnd"/>
      <w:r w:rsidRPr="003212FB">
        <w:rPr>
          <w:rFonts w:ascii="Arial" w:eastAsia="SimSun" w:hAnsi="Arial" w:cs="Arial"/>
          <w:bCs/>
          <w:sz w:val="22"/>
          <w:lang w:val="en-US" w:eastAsia="zh-CN"/>
        </w:rPr>
        <w:t>) at t-Service</w:t>
      </w:r>
      <w:r>
        <w:rPr>
          <w:rFonts w:ascii="Arial" w:eastAsia="SimSun" w:hAnsi="Arial" w:cs="Arial"/>
          <w:bCs/>
          <w:sz w:val="22"/>
          <w:lang w:val="en-US" w:eastAsia="zh-CN"/>
        </w:rPr>
        <w:t>.</w:t>
      </w:r>
    </w:p>
    <w:p w14:paraId="6070B2B6" w14:textId="7D1DC012" w:rsidR="003212FB" w:rsidRPr="003212FB" w:rsidRDefault="003212FB" w:rsidP="003212FB">
      <w:pPr>
        <w:spacing w:beforeLines="50" w:before="120" w:afterLines="50" w:after="120"/>
        <w:rPr>
          <w:rFonts w:ascii="Arial" w:eastAsia="SimSun" w:hAnsi="Arial" w:cs="Arial"/>
          <w:sz w:val="22"/>
          <w:lang w:eastAsia="zh-CN"/>
        </w:rPr>
      </w:pPr>
      <w:r w:rsidRPr="003212FB">
        <w:rPr>
          <w:rFonts w:ascii="Arial" w:eastAsia="SimSun" w:hAnsi="Arial" w:cs="Arial"/>
          <w:sz w:val="22"/>
          <w:lang w:eastAsia="zh-CN"/>
        </w:rPr>
        <w:t>RAN4 would like to note that the temporarily SSB pattern shift (i.e.,</w:t>
      </w:r>
      <w:r w:rsidRPr="003212FB">
        <w:rPr>
          <w:rFonts w:ascii="Arial" w:eastAsia="SimSun" w:hAnsi="Arial" w:cs="Arial"/>
          <w:bCs/>
          <w:sz w:val="22"/>
          <w:lang w:val="en-US" w:eastAsia="zh-CN"/>
        </w:rPr>
        <w:t xml:space="preserve"> subject to </w:t>
      </w:r>
      <w:proofErr w:type="spellStart"/>
      <w:r w:rsidRPr="003212FB">
        <w:rPr>
          <w:rFonts w:ascii="Arial" w:eastAsia="SimSun" w:hAnsi="Arial" w:cs="Arial"/>
          <w:bCs/>
          <w:sz w:val="22"/>
          <w:lang w:val="en-US" w:eastAsia="zh-CN"/>
        </w:rPr>
        <w:t>ssb-TimeOffset</w:t>
      </w:r>
      <w:proofErr w:type="spellEnd"/>
      <w:r w:rsidRPr="003212FB">
        <w:rPr>
          <w:rFonts w:ascii="Arial" w:eastAsia="SimSun" w:hAnsi="Arial" w:cs="Arial"/>
          <w:sz w:val="22"/>
          <w:lang w:eastAsia="zh-CN"/>
        </w:rPr>
        <w:t>) during [t-</w:t>
      </w:r>
      <w:proofErr w:type="spellStart"/>
      <w:r w:rsidRPr="003212FB">
        <w:rPr>
          <w:rFonts w:ascii="Arial" w:eastAsia="SimSun" w:hAnsi="Arial" w:cs="Arial"/>
          <w:sz w:val="22"/>
          <w:lang w:eastAsia="zh-CN"/>
        </w:rPr>
        <w:t>ServiceStart</w:t>
      </w:r>
      <w:proofErr w:type="spellEnd"/>
      <w:r w:rsidRPr="003212FB">
        <w:rPr>
          <w:rFonts w:ascii="Arial" w:eastAsia="SimSun" w:hAnsi="Arial" w:cs="Arial"/>
          <w:sz w:val="22"/>
          <w:lang w:eastAsia="zh-CN"/>
        </w:rPr>
        <w:t>, t-Service] and shifting back after t-Service was not considered during RAN4 requirement definition and it may require additional UE processing for shifting. Also, it may have impact to UE performing initial access during [t-</w:t>
      </w:r>
      <w:proofErr w:type="spellStart"/>
      <w:r w:rsidRPr="003212FB">
        <w:rPr>
          <w:rFonts w:ascii="Arial" w:eastAsia="SimSun" w:hAnsi="Arial" w:cs="Arial"/>
          <w:sz w:val="22"/>
          <w:lang w:eastAsia="zh-CN"/>
        </w:rPr>
        <w:t>ServiceStart</w:t>
      </w:r>
      <w:proofErr w:type="spellEnd"/>
      <w:r w:rsidRPr="003212FB">
        <w:rPr>
          <w:rFonts w:ascii="Arial" w:eastAsia="SimSun" w:hAnsi="Arial" w:cs="Arial"/>
          <w:sz w:val="22"/>
          <w:lang w:eastAsia="zh-CN"/>
        </w:rPr>
        <w:t xml:space="preserve">, t-Service]. </w:t>
      </w:r>
      <w:r w:rsidRPr="008412E3">
        <w:rPr>
          <w:rFonts w:ascii="Arial" w:eastAsia="SimSun" w:hAnsi="Arial" w:cs="Arial"/>
          <w:sz w:val="22"/>
          <w:lang w:eastAsia="zh-CN"/>
        </w:rPr>
        <w:t>It is also noted that the RAN4 requirements are defined assuming the</w:t>
      </w:r>
      <w:r w:rsidR="008412E3" w:rsidRPr="008412E3">
        <w:rPr>
          <w:rFonts w:ascii="Arial" w:eastAsia="SimSun" w:hAnsi="Arial" w:cs="Arial"/>
          <w:sz w:val="22"/>
          <w:lang w:eastAsia="zh-CN"/>
        </w:rPr>
        <w:t xml:space="preserve"> parameter </w:t>
      </w:r>
      <w:proofErr w:type="spellStart"/>
      <w:r w:rsidR="008412E3" w:rsidRPr="008412E3">
        <w:rPr>
          <w:rFonts w:ascii="Arial" w:eastAsia="SimSun" w:hAnsi="Arial" w:cs="Arial"/>
          <w:bCs/>
          <w:sz w:val="22"/>
          <w:lang w:val="en-US" w:eastAsia="zh-CN"/>
        </w:rPr>
        <w:t>ssb-TimeOffset</w:t>
      </w:r>
      <w:proofErr w:type="spellEnd"/>
      <w:r w:rsidR="008412E3" w:rsidRPr="008412E3">
        <w:rPr>
          <w:rFonts w:ascii="Arial" w:eastAsia="SimSun" w:hAnsi="Arial" w:cs="Arial"/>
          <w:bCs/>
          <w:sz w:val="22"/>
          <w:lang w:val="en-US" w:eastAsia="zh-CN"/>
        </w:rPr>
        <w:t xml:space="preserve"> is the relative time offset between</w:t>
      </w:r>
      <w:r w:rsidRPr="008412E3">
        <w:rPr>
          <w:rFonts w:ascii="Arial" w:eastAsia="SimSun" w:hAnsi="Arial" w:cs="Arial"/>
          <w:sz w:val="22"/>
          <w:lang w:eastAsia="zh-CN"/>
        </w:rPr>
        <w:t xml:space="preserve"> SSB of the source satellite and the SSB of the target satellite </w:t>
      </w:r>
      <w:r w:rsidR="008412E3" w:rsidRPr="008412E3">
        <w:rPr>
          <w:rFonts w:ascii="Arial" w:eastAsia="SimSun" w:hAnsi="Arial" w:cs="Arial"/>
          <w:sz w:val="22"/>
          <w:lang w:eastAsia="zh-CN"/>
        </w:rPr>
        <w:t xml:space="preserve">with </w:t>
      </w:r>
      <w:r w:rsidRPr="008412E3">
        <w:rPr>
          <w:rFonts w:ascii="Arial" w:eastAsia="SimSun" w:hAnsi="Arial" w:cs="Arial"/>
          <w:sz w:val="22"/>
          <w:lang w:eastAsia="zh-CN"/>
        </w:rPr>
        <w:t>same SSB index.</w:t>
      </w:r>
      <w:r w:rsidRPr="003212FB">
        <w:rPr>
          <w:rFonts w:ascii="Arial" w:eastAsia="SimSun" w:hAnsi="Arial" w:cs="Arial"/>
          <w:sz w:val="22"/>
          <w:lang w:eastAsia="zh-CN"/>
        </w:rPr>
        <w:t xml:space="preserve"> </w:t>
      </w:r>
    </w:p>
    <w:p w14:paraId="5E84D57E" w14:textId="77777777" w:rsidR="003212FB" w:rsidRPr="003212FB" w:rsidRDefault="003212FB" w:rsidP="003212FB">
      <w:pPr>
        <w:spacing w:beforeLines="50" w:before="120" w:afterLines="50" w:after="120"/>
        <w:rPr>
          <w:rFonts w:ascii="Arial" w:eastAsia="SimSun" w:hAnsi="Arial" w:cs="Arial"/>
          <w:bCs/>
          <w:sz w:val="22"/>
          <w:lang w:val="en-US" w:eastAsia="zh-CN"/>
        </w:rPr>
      </w:pPr>
      <w:r w:rsidRPr="003212FB">
        <w:rPr>
          <w:rFonts w:ascii="Arial" w:eastAsia="SimSun" w:hAnsi="Arial" w:cs="Arial"/>
          <w:sz w:val="22"/>
          <w:lang w:eastAsia="zh-CN"/>
        </w:rPr>
        <w:t xml:space="preserve">In addition, RAN4 would like RAN2 to confirm which one of the following is the correct understanding of parameter </w:t>
      </w:r>
      <w:proofErr w:type="spellStart"/>
      <w:r w:rsidRPr="003212FB">
        <w:rPr>
          <w:rFonts w:ascii="Arial" w:eastAsia="SimSun" w:hAnsi="Arial" w:cs="Arial"/>
          <w:bCs/>
          <w:sz w:val="22"/>
          <w:lang w:val="en-US" w:eastAsia="zh-CN"/>
        </w:rPr>
        <w:t>ssb-TimeOffset</w:t>
      </w:r>
      <w:proofErr w:type="spellEnd"/>
      <w:r w:rsidRPr="003212FB">
        <w:rPr>
          <w:rFonts w:ascii="Arial" w:eastAsia="SimSun" w:hAnsi="Arial" w:cs="Arial"/>
          <w:bCs/>
          <w:sz w:val="22"/>
          <w:lang w:val="en-US" w:eastAsia="zh-CN"/>
        </w:rPr>
        <w:t xml:space="preserve">, </w:t>
      </w:r>
    </w:p>
    <w:p w14:paraId="28FF39C3"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6257B266"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lastRenderedPageBreak/>
        <w:t>Option 2: the relative offset between the starting boundaries of SFN0 of the source satellite and the target satellite</w:t>
      </w:r>
    </w:p>
    <w:p w14:paraId="5963D49C"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eastAsia="SimSun" w:hAnsi="Arial" w:cs="Arial"/>
          <w:sz w:val="22"/>
          <w:lang w:eastAsia="zh-CN"/>
        </w:rPr>
        <w:t xml:space="preserve">Regarding the assumptions above, </w:t>
      </w:r>
      <w:r w:rsidRPr="003212FB">
        <w:rPr>
          <w:rFonts w:ascii="Arial" w:hAnsi="Arial" w:cs="Arial"/>
          <w:sz w:val="22"/>
          <w:lang w:eastAsia="zh-CN"/>
        </w:rPr>
        <w:t xml:space="preserve">if option 1 is the correct understanding, </w:t>
      </w:r>
      <w:r w:rsidRPr="003212FB">
        <w:rPr>
          <w:rFonts w:ascii="Arial" w:eastAsia="SimSun" w:hAnsi="Arial" w:cs="Arial"/>
          <w:sz w:val="22"/>
          <w:lang w:eastAsia="zh-CN"/>
        </w:rPr>
        <w:t>RAN4 kindly ask RAN1/2</w:t>
      </w:r>
      <w:r w:rsidRPr="003212FB">
        <w:rPr>
          <w:rFonts w:ascii="Arial" w:hAnsi="Arial" w:cs="Arial"/>
          <w:sz w:val="22"/>
          <w:lang w:eastAsia="zh-CN"/>
        </w:rPr>
        <w:t>:</w:t>
      </w:r>
    </w:p>
    <w:p w14:paraId="65E0518A"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1)</w:t>
      </w:r>
      <w:r w:rsidRPr="003212FB">
        <w:rPr>
          <w:rFonts w:ascii="Arial" w:eastAsia="SimSun" w:hAnsi="Arial" w:cs="Arial"/>
          <w:sz w:val="22"/>
          <w:lang w:eastAsia="zh-CN"/>
        </w:rPr>
        <w:t xml:space="preserve"> </w:t>
      </w:r>
      <w:r w:rsidRPr="003212FB">
        <w:rPr>
          <w:rFonts w:ascii="Arial" w:hAnsi="Arial" w:cs="Arial"/>
          <w:sz w:val="22"/>
          <w:lang w:eastAsia="zh-CN"/>
        </w:rPr>
        <w:t>W</w:t>
      </w:r>
      <w:r w:rsidRPr="003212FB">
        <w:rPr>
          <w:rFonts w:ascii="Arial" w:eastAsia="SimSun" w:hAnsi="Arial" w:cs="Arial"/>
          <w:sz w:val="22"/>
          <w:lang w:eastAsia="zh-CN"/>
        </w:rPr>
        <w:t xml:space="preserve">hether it is feasible to configure </w:t>
      </w:r>
      <w:proofErr w:type="spellStart"/>
      <w:r w:rsidRPr="003212FB">
        <w:rPr>
          <w:rFonts w:ascii="Arial" w:eastAsia="SimSun" w:hAnsi="Arial" w:cs="Arial"/>
          <w:sz w:val="22"/>
          <w:lang w:eastAsia="zh-CN"/>
        </w:rPr>
        <w:t>ssb-TimeOffset</w:t>
      </w:r>
      <w:proofErr w:type="spellEnd"/>
      <w:r w:rsidRPr="003212FB">
        <w:rPr>
          <w:rFonts w:ascii="Arial" w:eastAsia="SimSun" w:hAnsi="Arial" w:cs="Arial"/>
          <w:sz w:val="22"/>
          <w:lang w:eastAsia="zh-CN"/>
        </w:rPr>
        <w:t xml:space="preserve"> with values other than multiple of 5.</w:t>
      </w:r>
    </w:p>
    <w:p w14:paraId="69A51869" w14:textId="54EED5CA" w:rsid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 xml:space="preserve">2) How the half-frame indication and SFN indication bits are configured </w:t>
      </w:r>
      <w:r w:rsidRPr="003212FB">
        <w:rPr>
          <w:rFonts w:ascii="Arial" w:eastAsia="SimSun" w:hAnsi="Arial" w:cs="Arial"/>
          <w:bCs/>
          <w:sz w:val="22"/>
          <w:lang w:val="en-US" w:eastAsia="zh-CN"/>
        </w:rPr>
        <w:t xml:space="preserve">during </w:t>
      </w:r>
      <w:r w:rsidRPr="003212FB">
        <w:rPr>
          <w:rFonts w:ascii="Arial" w:eastAsia="SimSun" w:hAnsi="Arial" w:cs="Arial"/>
          <w:sz w:val="22"/>
          <w:lang w:eastAsia="zh-CN"/>
        </w:rPr>
        <w:t>[t-</w:t>
      </w:r>
      <w:proofErr w:type="spellStart"/>
      <w:r w:rsidRPr="003212FB">
        <w:rPr>
          <w:rFonts w:ascii="Arial" w:eastAsia="SimSun" w:hAnsi="Arial" w:cs="Arial"/>
          <w:sz w:val="22"/>
          <w:lang w:eastAsia="zh-CN"/>
        </w:rPr>
        <w:t>ServiceStart</w:t>
      </w:r>
      <w:proofErr w:type="spellEnd"/>
      <w:r w:rsidRPr="003212FB">
        <w:rPr>
          <w:rFonts w:ascii="Arial" w:eastAsia="SimSun" w:hAnsi="Arial" w:cs="Arial"/>
          <w:sz w:val="22"/>
          <w:lang w:eastAsia="zh-CN"/>
        </w:rPr>
        <w:t>, t-Service]</w:t>
      </w:r>
      <w:r w:rsidRPr="003212FB">
        <w:rPr>
          <w:rFonts w:ascii="Arial" w:hAnsi="Arial" w:cs="Arial"/>
          <w:sz w:val="22"/>
          <w:lang w:eastAsia="zh-CN"/>
        </w:rPr>
        <w:t>.</w:t>
      </w:r>
    </w:p>
    <w:p w14:paraId="698C908E" w14:textId="77777777" w:rsidR="003212FB" w:rsidRPr="003212FB" w:rsidRDefault="003212FB" w:rsidP="003212FB">
      <w:pPr>
        <w:spacing w:beforeLines="50" w:before="120" w:afterLines="50" w:after="120"/>
        <w:rPr>
          <w:rFonts w:ascii="Arial" w:eastAsia="SimSun" w:hAnsi="Arial" w:cs="Arial"/>
          <w:sz w:val="22"/>
          <w:lang w:eastAsia="zh-CN"/>
        </w:rPr>
      </w:pPr>
    </w:p>
    <w:p w14:paraId="246503DC"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2. Actions:</w:t>
      </w:r>
    </w:p>
    <w:p w14:paraId="5251D4D4" w14:textId="5AE26E40" w:rsidR="000A62C6" w:rsidRDefault="009C73B4">
      <w:pPr>
        <w:spacing w:beforeLines="50" w:before="120" w:afterLines="50" w:after="120"/>
        <w:rPr>
          <w:rFonts w:ascii="Arial" w:eastAsia="MS Mincho" w:hAnsi="Arial" w:cs="Arial"/>
          <w:b/>
          <w:sz w:val="22"/>
          <w:lang w:eastAsia="ja-JP"/>
        </w:rPr>
      </w:pPr>
      <w:r>
        <w:rPr>
          <w:rFonts w:ascii="Arial" w:eastAsia="MS Mincho" w:hAnsi="Arial" w:cs="Arial"/>
          <w:b/>
          <w:sz w:val="22"/>
        </w:rPr>
        <w:t>To RAN</w:t>
      </w:r>
      <w:r w:rsidR="003212FB">
        <w:rPr>
          <w:rFonts w:ascii="Arial" w:eastAsia="MS Mincho" w:hAnsi="Arial" w:cs="Arial"/>
          <w:b/>
          <w:sz w:val="22"/>
        </w:rPr>
        <w:t>1/</w:t>
      </w:r>
      <w:r>
        <w:rPr>
          <w:rFonts w:ascii="Arial" w:eastAsia="MS Mincho" w:hAnsi="Arial" w:cs="Arial"/>
          <w:b/>
          <w:sz w:val="22"/>
        </w:rPr>
        <w:t>2</w:t>
      </w:r>
      <w:r>
        <w:rPr>
          <w:rFonts w:ascii="Arial" w:eastAsia="MS Mincho" w:hAnsi="Arial" w:cs="Arial"/>
          <w:b/>
          <w:sz w:val="22"/>
          <w:lang w:eastAsia="ja-JP"/>
        </w:rPr>
        <w:t>:</w:t>
      </w:r>
    </w:p>
    <w:p w14:paraId="285EB4EA" w14:textId="1DC48416" w:rsidR="000A62C6" w:rsidRDefault="009C73B4">
      <w:pPr>
        <w:spacing w:beforeLines="50" w:before="120" w:afterLines="50" w:after="120"/>
        <w:rPr>
          <w:rFonts w:ascii="Arial" w:eastAsia="MS Mincho" w:hAnsi="Arial" w:cs="Arial"/>
          <w:sz w:val="22"/>
        </w:rPr>
      </w:pPr>
      <w:r>
        <w:rPr>
          <w:rFonts w:ascii="Arial" w:eastAsia="MS Mincho" w:hAnsi="Arial" w:cs="Arial"/>
          <w:sz w:val="22"/>
        </w:rPr>
        <w:t>RAN4 respectfully asks RAN2 to take the above information into account in the future work for soft satellite switch with re-sync</w:t>
      </w:r>
      <w:r w:rsidR="003212FB">
        <w:rPr>
          <w:rFonts w:ascii="Arial" w:eastAsia="MS Mincho" w:hAnsi="Arial" w:cs="Arial"/>
          <w:sz w:val="22"/>
        </w:rPr>
        <w:t xml:space="preserve">, and </w:t>
      </w:r>
      <w:r w:rsidR="003212FB" w:rsidRPr="003212FB">
        <w:rPr>
          <w:rFonts w:ascii="Arial" w:eastAsia="SimSun" w:hAnsi="Arial" w:cs="Arial"/>
          <w:sz w:val="22"/>
          <w:lang w:eastAsia="zh-CN"/>
        </w:rPr>
        <w:t xml:space="preserve">confirm the correct understanding of parameter </w:t>
      </w:r>
      <w:proofErr w:type="spellStart"/>
      <w:r w:rsidR="003212FB" w:rsidRPr="003212FB">
        <w:rPr>
          <w:rFonts w:ascii="Arial" w:eastAsia="SimSun" w:hAnsi="Arial" w:cs="Arial"/>
          <w:bCs/>
          <w:sz w:val="22"/>
          <w:lang w:val="en-US" w:eastAsia="zh-CN"/>
        </w:rPr>
        <w:t>ssb-TimeOffset</w:t>
      </w:r>
      <w:proofErr w:type="spellEnd"/>
      <w:r w:rsidR="003212FB">
        <w:rPr>
          <w:rFonts w:ascii="Arial" w:eastAsia="SimSun" w:hAnsi="Arial" w:cs="Arial"/>
          <w:bCs/>
          <w:sz w:val="22"/>
          <w:lang w:val="en-US" w:eastAsia="zh-CN"/>
        </w:rPr>
        <w:t>.</w:t>
      </w:r>
    </w:p>
    <w:p w14:paraId="744608BE" w14:textId="5092802F" w:rsidR="001321D0" w:rsidRDefault="001321D0">
      <w:pPr>
        <w:spacing w:beforeLines="50" w:before="120" w:afterLines="50" w:after="120"/>
        <w:rPr>
          <w:rFonts w:ascii="Arial" w:eastAsia="SimSun" w:hAnsi="Arial" w:cs="Arial"/>
          <w:sz w:val="22"/>
          <w:lang w:eastAsia="zh-CN"/>
        </w:rPr>
      </w:pPr>
      <w:r w:rsidRPr="003212FB">
        <w:rPr>
          <w:rFonts w:ascii="Arial" w:eastAsia="SimSun" w:hAnsi="Arial" w:cs="Arial" w:hint="eastAsia"/>
          <w:sz w:val="22"/>
          <w:lang w:eastAsia="zh-CN"/>
        </w:rPr>
        <w:t>R</w:t>
      </w:r>
      <w:r w:rsidRPr="003212FB">
        <w:rPr>
          <w:rFonts w:ascii="Arial" w:eastAsia="SimSun" w:hAnsi="Arial" w:cs="Arial"/>
          <w:sz w:val="22"/>
          <w:lang w:eastAsia="zh-CN"/>
        </w:rPr>
        <w:t>AN4 would also respectfully ask RAN1/2 to</w:t>
      </w:r>
      <w:r w:rsidR="003212FB" w:rsidRPr="003212FB">
        <w:rPr>
          <w:rFonts w:ascii="Arial" w:eastAsia="SimSun" w:hAnsi="Arial" w:cs="Arial"/>
          <w:sz w:val="22"/>
          <w:lang w:eastAsia="zh-CN"/>
        </w:rPr>
        <w:t xml:space="preserve"> clarify the two questions as above if option 1 is the correct understanding</w:t>
      </w:r>
      <w:r w:rsidRPr="003212FB">
        <w:rPr>
          <w:rFonts w:ascii="Arial" w:eastAsia="SimSun" w:hAnsi="Arial" w:cs="Arial"/>
          <w:sz w:val="22"/>
          <w:lang w:eastAsia="zh-CN"/>
        </w:rPr>
        <w:t>.</w:t>
      </w:r>
    </w:p>
    <w:p w14:paraId="1F4C7ACB" w14:textId="77777777" w:rsidR="003212FB" w:rsidRPr="003212FB" w:rsidRDefault="003212FB">
      <w:pPr>
        <w:spacing w:beforeLines="50" w:before="120" w:afterLines="50" w:after="120"/>
        <w:rPr>
          <w:rFonts w:ascii="Arial" w:eastAsia="SimSun" w:hAnsi="Arial" w:cs="Arial"/>
          <w:sz w:val="22"/>
          <w:lang w:eastAsia="zh-CN"/>
        </w:rPr>
      </w:pPr>
    </w:p>
    <w:p w14:paraId="7F0CC978"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3. Date of Next TSG-RAN4 Meetings:</w:t>
      </w:r>
    </w:p>
    <w:p w14:paraId="289A02BF" w14:textId="77777777" w:rsidR="000A62C6" w:rsidRDefault="009C73B4">
      <w:pPr>
        <w:spacing w:beforeLines="50" w:before="120" w:afterLines="50" w:after="120"/>
        <w:rPr>
          <w:rFonts w:ascii="Arial" w:eastAsia="MS Mincho" w:hAnsi="Arial" w:cs="Arial"/>
          <w:bCs/>
          <w:sz w:val="22"/>
        </w:rPr>
      </w:pPr>
      <w:r>
        <w:rPr>
          <w:rFonts w:ascii="Arial" w:eastAsia="MS Mincho" w:hAnsi="Arial" w:cs="Arial"/>
          <w:bCs/>
          <w:sz w:val="22"/>
        </w:rPr>
        <w:t>RAN WG4 Meeting #114-bis</w:t>
      </w:r>
      <w:r>
        <w:rPr>
          <w:rFonts w:ascii="Arial" w:eastAsia="MS Mincho" w:hAnsi="Arial" w:cs="Arial"/>
          <w:bCs/>
          <w:sz w:val="22"/>
        </w:rPr>
        <w:tab/>
      </w:r>
      <w:r>
        <w:rPr>
          <w:rFonts w:ascii="Arial" w:eastAsia="MS Mincho" w:hAnsi="Arial" w:cs="Arial"/>
          <w:bCs/>
          <w:sz w:val="22"/>
        </w:rPr>
        <w:tab/>
        <w:t>April 07 – April 11, 2025</w:t>
      </w:r>
      <w:r>
        <w:rPr>
          <w:rFonts w:ascii="Arial" w:eastAsia="MS Mincho" w:hAnsi="Arial" w:cs="Arial"/>
          <w:bCs/>
          <w:sz w:val="22"/>
        </w:rPr>
        <w:tab/>
        <w:t xml:space="preserve">         TBD, China</w:t>
      </w:r>
    </w:p>
    <w:p w14:paraId="5C8D1933" w14:textId="77777777" w:rsidR="000A62C6" w:rsidRDefault="009C73B4">
      <w:pPr>
        <w:spacing w:after="120"/>
        <w:jc w:val="both"/>
        <w:rPr>
          <w:rFonts w:ascii="Arial" w:hAnsi="Arial" w:cs="Arial"/>
          <w:b/>
          <w:lang w:val="en-US"/>
        </w:rPr>
      </w:pPr>
      <w:r>
        <w:rPr>
          <w:rFonts w:ascii="Arial" w:eastAsia="MS Mincho" w:hAnsi="Arial" w:cs="Arial"/>
          <w:bCs/>
          <w:sz w:val="22"/>
        </w:rPr>
        <w:t xml:space="preserve">RAN WG4 Meeting #115    </w:t>
      </w:r>
      <w:r>
        <w:rPr>
          <w:rFonts w:ascii="Arial" w:eastAsia="MS Mincho" w:hAnsi="Arial" w:cs="Arial"/>
          <w:bCs/>
          <w:sz w:val="22"/>
        </w:rPr>
        <w:tab/>
      </w:r>
      <w:r>
        <w:rPr>
          <w:rFonts w:ascii="Arial" w:eastAsia="MS Mincho" w:hAnsi="Arial" w:cs="Arial"/>
          <w:bCs/>
          <w:sz w:val="22"/>
        </w:rPr>
        <w:tab/>
        <w:t>May 19 – May 23, 2025</w:t>
      </w:r>
      <w:r>
        <w:rPr>
          <w:rFonts w:ascii="Arial" w:eastAsia="MS Mincho" w:hAnsi="Arial" w:cs="Arial"/>
          <w:bCs/>
          <w:sz w:val="22"/>
        </w:rPr>
        <w:tab/>
        <w:t xml:space="preserve">         Malta, MT</w:t>
      </w:r>
    </w:p>
    <w:sectPr w:rsidR="000A62C6">
      <w:pgSz w:w="11907" w:h="16840"/>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B281" w14:textId="77777777" w:rsidR="00D42A20" w:rsidRDefault="00D42A20" w:rsidP="00FE603E">
      <w:r>
        <w:separator/>
      </w:r>
    </w:p>
  </w:endnote>
  <w:endnote w:type="continuationSeparator" w:id="0">
    <w:p w14:paraId="7C7738A8" w14:textId="77777777" w:rsidR="00D42A20" w:rsidRDefault="00D42A20" w:rsidP="00FE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6648" w14:textId="77777777" w:rsidR="00D42A20" w:rsidRDefault="00D42A20" w:rsidP="00FE603E">
      <w:r>
        <w:separator/>
      </w:r>
    </w:p>
  </w:footnote>
  <w:footnote w:type="continuationSeparator" w:id="0">
    <w:p w14:paraId="1CE2938F" w14:textId="77777777" w:rsidR="00D42A20" w:rsidRDefault="00D42A20" w:rsidP="00FE6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873346068">
    <w:abstractNumId w:val="6"/>
  </w:num>
  <w:num w:numId="2" w16cid:durableId="215241623">
    <w:abstractNumId w:val="3"/>
  </w:num>
  <w:num w:numId="3" w16cid:durableId="1810634913">
    <w:abstractNumId w:val="5"/>
  </w:num>
  <w:num w:numId="4" w16cid:durableId="1789280037">
    <w:abstractNumId w:val="0"/>
  </w:num>
  <w:num w:numId="5" w16cid:durableId="800538299">
    <w:abstractNumId w:val="7"/>
  </w:num>
  <w:num w:numId="6" w16cid:durableId="663507349">
    <w:abstractNumId w:val="2"/>
  </w:num>
  <w:num w:numId="7" w16cid:durableId="1092044449">
    <w:abstractNumId w:val="1"/>
  </w:num>
  <w:num w:numId="8" w16cid:durableId="877619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2C6"/>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21D0"/>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96D"/>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1035"/>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91D"/>
    <w:rsid w:val="001C5D4B"/>
    <w:rsid w:val="001C7E7F"/>
    <w:rsid w:val="001D0237"/>
    <w:rsid w:val="001D0881"/>
    <w:rsid w:val="001D2DD5"/>
    <w:rsid w:val="001D5B3C"/>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57B"/>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2414"/>
    <w:rsid w:val="002A545F"/>
    <w:rsid w:val="002B1954"/>
    <w:rsid w:val="002B1F9A"/>
    <w:rsid w:val="002B3EBC"/>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12FB"/>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3DB"/>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0F7"/>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35F2"/>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2C3"/>
    <w:rsid w:val="00835E0A"/>
    <w:rsid w:val="00836D49"/>
    <w:rsid w:val="00837089"/>
    <w:rsid w:val="008412E3"/>
    <w:rsid w:val="00841E51"/>
    <w:rsid w:val="00843ADF"/>
    <w:rsid w:val="00843BFE"/>
    <w:rsid w:val="0084437F"/>
    <w:rsid w:val="00844415"/>
    <w:rsid w:val="00846187"/>
    <w:rsid w:val="00851A7B"/>
    <w:rsid w:val="00852342"/>
    <w:rsid w:val="008535BD"/>
    <w:rsid w:val="008539AB"/>
    <w:rsid w:val="00855CD0"/>
    <w:rsid w:val="00856CC0"/>
    <w:rsid w:val="0086691E"/>
    <w:rsid w:val="008677B7"/>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55F4"/>
    <w:rsid w:val="0090076E"/>
    <w:rsid w:val="00902B03"/>
    <w:rsid w:val="00905331"/>
    <w:rsid w:val="00906412"/>
    <w:rsid w:val="0091060D"/>
    <w:rsid w:val="00911579"/>
    <w:rsid w:val="009152EC"/>
    <w:rsid w:val="00915BA6"/>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95309"/>
    <w:rsid w:val="009A12CC"/>
    <w:rsid w:val="009A3D07"/>
    <w:rsid w:val="009A3FD6"/>
    <w:rsid w:val="009A408B"/>
    <w:rsid w:val="009A5A88"/>
    <w:rsid w:val="009A5DB3"/>
    <w:rsid w:val="009A5FFC"/>
    <w:rsid w:val="009A6F04"/>
    <w:rsid w:val="009B0009"/>
    <w:rsid w:val="009B05FA"/>
    <w:rsid w:val="009B0AB3"/>
    <w:rsid w:val="009B1019"/>
    <w:rsid w:val="009B3A92"/>
    <w:rsid w:val="009B493F"/>
    <w:rsid w:val="009B4C37"/>
    <w:rsid w:val="009B78E7"/>
    <w:rsid w:val="009C0E55"/>
    <w:rsid w:val="009C26A4"/>
    <w:rsid w:val="009C4723"/>
    <w:rsid w:val="009C7157"/>
    <w:rsid w:val="009C73B4"/>
    <w:rsid w:val="009C76C5"/>
    <w:rsid w:val="009C7DFA"/>
    <w:rsid w:val="009D0193"/>
    <w:rsid w:val="009D1105"/>
    <w:rsid w:val="009D161F"/>
    <w:rsid w:val="009D597C"/>
    <w:rsid w:val="009D6DBB"/>
    <w:rsid w:val="009E0257"/>
    <w:rsid w:val="009E06F5"/>
    <w:rsid w:val="009E29F9"/>
    <w:rsid w:val="009E4502"/>
    <w:rsid w:val="009E5A39"/>
    <w:rsid w:val="009E5C2D"/>
    <w:rsid w:val="009E6678"/>
    <w:rsid w:val="009E7120"/>
    <w:rsid w:val="009E728B"/>
    <w:rsid w:val="009E738E"/>
    <w:rsid w:val="009F13CD"/>
    <w:rsid w:val="00A0010C"/>
    <w:rsid w:val="00A020EE"/>
    <w:rsid w:val="00A03249"/>
    <w:rsid w:val="00A0326C"/>
    <w:rsid w:val="00A04D53"/>
    <w:rsid w:val="00A05040"/>
    <w:rsid w:val="00A10A19"/>
    <w:rsid w:val="00A130E6"/>
    <w:rsid w:val="00A14BE3"/>
    <w:rsid w:val="00A14F56"/>
    <w:rsid w:val="00A157E7"/>
    <w:rsid w:val="00A16BC1"/>
    <w:rsid w:val="00A17591"/>
    <w:rsid w:val="00A1761F"/>
    <w:rsid w:val="00A20732"/>
    <w:rsid w:val="00A2259B"/>
    <w:rsid w:val="00A22871"/>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19CA"/>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10E0"/>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440E"/>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36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3FFA"/>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A20"/>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4C56"/>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1584"/>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EF7D5B"/>
    <w:rsid w:val="00F0049F"/>
    <w:rsid w:val="00F049F9"/>
    <w:rsid w:val="00F14CDB"/>
    <w:rsid w:val="00F14E10"/>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55E0"/>
    <w:rsid w:val="00F76076"/>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03E"/>
    <w:rsid w:val="00FE6D2E"/>
    <w:rsid w:val="00FE7137"/>
    <w:rsid w:val="00FF1337"/>
    <w:rsid w:val="00FF3B15"/>
    <w:rsid w:val="00FF76A7"/>
    <w:rsid w:val="38B84F7E"/>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B0448C"/>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2FB"/>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qFormat/>
    <w:rPr>
      <w:rFonts w:ascii="Arial" w:hAnsi="Arial" w:cs="Arial"/>
      <w:color w:val="FF0000"/>
    </w:rPr>
  </w:style>
  <w:style w:type="paragraph" w:styleId="TOC5">
    <w:name w:val="toc 5"/>
    <w:basedOn w:val="TOC4"/>
    <w:semiHidden/>
    <w:qFormat/>
    <w:pPr>
      <w:keepLines/>
      <w:widowControl w:val="0"/>
      <w:tabs>
        <w:tab w:val="right" w:leader="dot" w:pos="9639"/>
      </w:tabs>
      <w:ind w:left="1701" w:right="425" w:hanging="1701"/>
    </w:pPr>
  </w:style>
  <w:style w:type="paragraph" w:styleId="TOC4">
    <w:name w:val="toc 4"/>
    <w:basedOn w:val="Normal"/>
    <w:next w:val="Normal"/>
    <w:autoRedefine/>
    <w:semiHidden/>
    <w:qFormat/>
    <w:pPr>
      <w:ind w:left="600"/>
    </w:p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autoRedefine/>
    <w:semiHidden/>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ommentTextChar">
    <w:name w:val="Comment Text Char"/>
    <w:link w:val="CommentText"/>
    <w:uiPriority w:val="99"/>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Normal"/>
    <w:link w:val="bodyChar"/>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table" w:customStyle="1" w:styleId="SGSTableBasic11">
    <w:name w:val="SGS Table Basic 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5C9F27ED-BFB6-4423-AF2E-89CD2A30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491</Words>
  <Characters>2829</Characters>
  <Application>Microsoft Office Word</Application>
  <DocSecurity>0</DocSecurity>
  <Lines>23</Lines>
  <Paragraphs>6</Paragraphs>
  <ScaleCrop>false</ScaleCrop>
  <Company>Huawei Technologies Co., Ltd.</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CR0170r1</cp:lastModifiedBy>
  <cp:revision>8</cp:revision>
  <dcterms:created xsi:type="dcterms:W3CDTF">2025-02-20T22:17:00Z</dcterms:created>
  <dcterms:modified xsi:type="dcterms:W3CDTF">2025-03-10T13:56:00Z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2052-12.8.2.18205</vt:lpwstr>
  </property>
  <property fmtid="{D5CDD505-2E9C-101B-9397-08002B2CF9AE}" pid="25" name="ICV">
    <vt:lpwstr>26811AD3FA514BC9AD1636F3F6489BFC_12</vt:lpwstr>
  </property>
</Properties>
</file>