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404B" w14:textId="0574AB66" w:rsidR="00805FF9" w:rsidRPr="00EB65D5" w:rsidRDefault="00805FF9" w:rsidP="00805FF9">
      <w:pPr>
        <w:tabs>
          <w:tab w:val="center" w:pos="4536"/>
          <w:tab w:val="right" w:pos="8280"/>
          <w:tab w:val="right" w:pos="9639"/>
        </w:tabs>
        <w:ind w:right="2"/>
        <w:rPr>
          <w:rFonts w:ascii="Arial" w:eastAsiaTheme="minorEastAsia" w:hAnsi="Arial"/>
          <w:b/>
          <w:lang w:val="de-DE"/>
        </w:rPr>
      </w:pPr>
      <w:bookmarkStart w:id="0" w:name="OLE_LINK3"/>
      <w:r w:rsidRPr="00EB65D5">
        <w:rPr>
          <w:rFonts w:ascii="Arial" w:eastAsia="MS Mincho" w:hAnsi="Arial"/>
          <w:b/>
          <w:lang w:val="de-DE"/>
        </w:rPr>
        <w:t>3GPP TSG RAN WG1 #120bis</w:t>
      </w:r>
      <w:r w:rsidRPr="00EB65D5">
        <w:tab/>
      </w:r>
      <w:r w:rsidRPr="00EB65D5">
        <w:tab/>
      </w:r>
      <w:r w:rsidRPr="00EB65D5">
        <w:tab/>
      </w:r>
      <w:r w:rsidRPr="00EB65D5">
        <w:rPr>
          <w:rFonts w:ascii="Arial" w:eastAsia="SimSun" w:hAnsi="Arial"/>
          <w:b/>
          <w:lang w:val="de-DE" w:eastAsia="zh-CN"/>
        </w:rPr>
        <w:t>R1-</w:t>
      </w:r>
      <w:r w:rsidR="00055BD3">
        <w:rPr>
          <w:rFonts w:ascii="Arial" w:eastAsiaTheme="minorEastAsia" w:hAnsi="Arial" w:hint="eastAsia"/>
          <w:b/>
          <w:lang w:val="de-DE"/>
        </w:rPr>
        <w:t>2502772</w:t>
      </w:r>
    </w:p>
    <w:p w14:paraId="6BEB6373" w14:textId="77777777" w:rsidR="00805FF9" w:rsidRPr="00DC46EB" w:rsidRDefault="00805FF9" w:rsidP="00805FF9">
      <w:pPr>
        <w:tabs>
          <w:tab w:val="center" w:pos="4536"/>
          <w:tab w:val="right" w:pos="8280"/>
          <w:tab w:val="right" w:pos="9639"/>
        </w:tabs>
        <w:ind w:right="2"/>
        <w:rPr>
          <w:rFonts w:ascii="Arial" w:eastAsia="MS Mincho" w:hAnsi="Arial"/>
          <w:b/>
          <w:bCs/>
          <w:noProof/>
        </w:rPr>
      </w:pPr>
      <w:r w:rsidRPr="00EB65D5">
        <w:rPr>
          <w:rFonts w:ascii="Arial" w:eastAsia="MS Mincho" w:hAnsi="Arial"/>
          <w:b/>
        </w:rPr>
        <w:t>Wuhan, China, April 7</w:t>
      </w:r>
      <w:r w:rsidRPr="00EB65D5">
        <w:rPr>
          <w:rFonts w:ascii="Arial" w:eastAsia="MS Mincho" w:hAnsi="Arial"/>
          <w:b/>
          <w:vertAlign w:val="superscript"/>
        </w:rPr>
        <w:t>th</w:t>
      </w:r>
      <w:r w:rsidRPr="00EB65D5">
        <w:rPr>
          <w:rFonts w:ascii="Arial" w:eastAsia="MS Mincho" w:hAnsi="Arial"/>
          <w:b/>
        </w:rPr>
        <w:t xml:space="preserve"> – 11</w:t>
      </w:r>
      <w:r w:rsidRPr="00EB65D5">
        <w:rPr>
          <w:rFonts w:ascii="Arial" w:eastAsia="MS Mincho" w:hAnsi="Arial"/>
          <w:b/>
          <w:vertAlign w:val="superscript"/>
        </w:rPr>
        <w:t>st</w:t>
      </w:r>
      <w:r w:rsidRPr="00EB65D5">
        <w:rPr>
          <w:rFonts w:ascii="Arial" w:eastAsia="MS Mincho" w:hAnsi="Arial"/>
          <w:b/>
        </w:rPr>
        <w:t>, 2025</w:t>
      </w:r>
    </w:p>
    <w:p w14:paraId="4D94A7E3" w14:textId="77777777" w:rsidR="0068648F" w:rsidRPr="00A4481B" w:rsidRDefault="0068648F" w:rsidP="0091231A">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91231A">
      <w:pPr>
        <w:pStyle w:val="Header"/>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2D4E9D" w:rsidR="00FE0C9D" w:rsidRPr="006C4B73" w:rsidRDefault="00FE0C9D" w:rsidP="0091231A">
      <w:pPr>
        <w:pStyle w:val="Header"/>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1"/>
    <w:bookmarkEnd w:id="2"/>
    <w:bookmarkEnd w:id="3"/>
    <w:bookmarkEnd w:id="4"/>
    <w:p w14:paraId="02FF14B3" w14:textId="1B48D239" w:rsidR="00FE0C9D" w:rsidRPr="00245DF1" w:rsidRDefault="00FE0C9D" w:rsidP="0091231A">
      <w:pPr>
        <w:pStyle w:val="Header"/>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91231A">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91231A">
      <w:pPr>
        <w:pStyle w:val="Heading1"/>
        <w:numPr>
          <w:ilvl w:val="0"/>
          <w:numId w:val="6"/>
        </w:numPr>
        <w:spacing w:after="120"/>
        <w:rPr>
          <w:b/>
          <w:lang w:val="en-US"/>
        </w:rPr>
      </w:pPr>
      <w:r w:rsidRPr="007B3BA0">
        <w:rPr>
          <w:rFonts w:hint="eastAsia"/>
          <w:b/>
          <w:lang w:val="en-US"/>
        </w:rPr>
        <w:t>Introduction</w:t>
      </w:r>
    </w:p>
    <w:p w14:paraId="0A30F5D6" w14:textId="3C16B85C" w:rsidR="003C74DA" w:rsidRPr="00AA2587" w:rsidRDefault="00A74D1B" w:rsidP="0091231A">
      <w:pPr>
        <w:rPr>
          <w:rFonts w:eastAsiaTheme="minorEastAsia"/>
          <w:sz w:val="22"/>
          <w:szCs w:val="22"/>
        </w:rPr>
      </w:pPr>
      <w:r w:rsidRPr="00A06910">
        <w:rPr>
          <w:sz w:val="22"/>
          <w:szCs w:val="22"/>
        </w:rPr>
        <w:t xml:space="preserve">At </w:t>
      </w:r>
      <w:r w:rsidR="00A40474" w:rsidRPr="00A06910">
        <w:rPr>
          <w:sz w:val="22"/>
          <w:szCs w:val="22"/>
        </w:rPr>
        <w:t xml:space="preserve">the </w:t>
      </w:r>
      <w:r w:rsidRPr="00A06910">
        <w:rPr>
          <w:sz w:val="22"/>
          <w:szCs w:val="22"/>
        </w:rPr>
        <w:t>RAN</w:t>
      </w:r>
      <w:r w:rsidR="009853CE">
        <w:rPr>
          <w:rFonts w:hint="eastAsia"/>
          <w:sz w:val="22"/>
          <w:szCs w:val="22"/>
        </w:rPr>
        <w:t xml:space="preserve"> </w:t>
      </w:r>
      <w:r w:rsidRPr="00A06910">
        <w:rPr>
          <w:sz w:val="22"/>
          <w:szCs w:val="22"/>
        </w:rPr>
        <w:t>#</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p w14:paraId="1BE386FE" w14:textId="0C824617" w:rsidR="00AF7666" w:rsidRPr="008E3FC0" w:rsidRDefault="00AF7666" w:rsidP="00AF7666">
      <w:pPr>
        <w:pStyle w:val="Heading1"/>
        <w:numPr>
          <w:ilvl w:val="0"/>
          <w:numId w:val="6"/>
        </w:numPr>
        <w:tabs>
          <w:tab w:val="num" w:pos="360"/>
        </w:tabs>
        <w:spacing w:after="120"/>
        <w:ind w:left="360" w:hanging="360"/>
        <w:rPr>
          <w:b/>
          <w:lang w:val="en-US"/>
        </w:rPr>
      </w:pPr>
      <w:r>
        <w:rPr>
          <w:rFonts w:hint="eastAsia"/>
          <w:b/>
          <w:lang w:val="en-US"/>
        </w:rPr>
        <w:t>Discussion</w:t>
      </w:r>
    </w:p>
    <w:p w14:paraId="50C1C6F9" w14:textId="4A3E51E3" w:rsidR="0093562D" w:rsidRDefault="0093562D" w:rsidP="0093562D">
      <w:pPr>
        <w:pStyle w:val="Heading3"/>
        <w:rPr>
          <w:rFonts w:eastAsiaTheme="minorEastAsia"/>
          <w:sz w:val="22"/>
          <w:szCs w:val="22"/>
          <w:lang w:val="en-US"/>
        </w:rPr>
      </w:pPr>
      <w:r w:rsidRPr="00D51BC6">
        <w:rPr>
          <w:rFonts w:eastAsia="DengXian"/>
          <w:b/>
          <w:szCs w:val="18"/>
          <w:lang w:val="en-US" w:eastAsia="zh-CN"/>
        </w:rPr>
        <w:t>2.1.</w:t>
      </w:r>
      <w:r w:rsidR="00AF7666">
        <w:rPr>
          <w:rFonts w:eastAsiaTheme="minorEastAsia" w:hint="eastAsia"/>
          <w:b/>
          <w:szCs w:val="18"/>
          <w:lang w:val="en-US"/>
        </w:rPr>
        <w:t>1</w:t>
      </w:r>
      <w:r w:rsidRPr="00D51BC6">
        <w:rPr>
          <w:rFonts w:eastAsia="DengXian"/>
          <w:b/>
          <w:szCs w:val="18"/>
          <w:lang w:val="en-US" w:eastAsia="zh-CN"/>
        </w:rPr>
        <w:tab/>
      </w:r>
      <w:r w:rsidR="00CC4E59">
        <w:rPr>
          <w:rFonts w:eastAsiaTheme="minorEastAsia" w:hint="eastAsia"/>
          <w:b/>
          <w:szCs w:val="18"/>
          <w:lang w:val="en-US"/>
        </w:rPr>
        <w:t xml:space="preserve">SSB </w:t>
      </w:r>
      <w:r>
        <w:rPr>
          <w:rFonts w:eastAsiaTheme="minorEastAsia" w:hint="eastAsia"/>
          <w:b/>
          <w:szCs w:val="18"/>
          <w:lang w:val="en-US"/>
        </w:rPr>
        <w:t>adaptation mechanism</w:t>
      </w:r>
    </w:p>
    <w:tbl>
      <w:tblPr>
        <w:tblStyle w:val="TableGrid"/>
        <w:tblW w:w="0" w:type="auto"/>
        <w:tblLook w:val="04A0" w:firstRow="1" w:lastRow="0" w:firstColumn="1" w:lastColumn="0" w:noHBand="0" w:noVBand="1"/>
      </w:tblPr>
      <w:tblGrid>
        <w:gridCol w:w="9962"/>
      </w:tblGrid>
      <w:tr w:rsidR="00F57621" w14:paraId="0C5B6983" w14:textId="77777777" w:rsidTr="00F57621">
        <w:tc>
          <w:tcPr>
            <w:tcW w:w="9962" w:type="dxa"/>
          </w:tcPr>
          <w:p w14:paraId="539981BB" w14:textId="77777777" w:rsidR="002D7DB3" w:rsidRPr="002D7DB3" w:rsidRDefault="002D7DB3" w:rsidP="002D7DB3">
            <w:pPr>
              <w:spacing w:after="0"/>
              <w:rPr>
                <w:rFonts w:eastAsiaTheme="minorEastAsia"/>
                <w:b/>
                <w:bCs/>
                <w:sz w:val="16"/>
                <w:szCs w:val="16"/>
                <w:lang w:val="en-US"/>
              </w:rPr>
            </w:pPr>
            <w:r w:rsidRPr="002D7DB3">
              <w:rPr>
                <w:rFonts w:eastAsiaTheme="minorEastAsia"/>
                <w:b/>
                <w:bCs/>
                <w:sz w:val="16"/>
                <w:szCs w:val="16"/>
                <w:highlight w:val="green"/>
              </w:rPr>
              <w:t>Agreement</w:t>
            </w:r>
            <w:r w:rsidRPr="002D7DB3">
              <w:rPr>
                <w:rFonts w:eastAsiaTheme="minorEastAsia"/>
                <w:b/>
                <w:bCs/>
                <w:sz w:val="16"/>
                <w:szCs w:val="16"/>
              </w:rPr>
              <w:t>@120</w:t>
            </w:r>
          </w:p>
          <w:p w14:paraId="4312D2CD" w14:textId="77777777" w:rsidR="002D7DB3" w:rsidRPr="002D7DB3" w:rsidRDefault="002D7DB3" w:rsidP="002D7DB3">
            <w:pPr>
              <w:spacing w:after="0"/>
              <w:rPr>
                <w:rFonts w:eastAsiaTheme="minorEastAsia"/>
                <w:sz w:val="16"/>
                <w:szCs w:val="16"/>
                <w:lang w:val="en-US"/>
              </w:rPr>
            </w:pPr>
            <w:r w:rsidRPr="002D7DB3">
              <w:rPr>
                <w:rFonts w:eastAsiaTheme="minorEastAsia"/>
                <w:sz w:val="16"/>
                <w:szCs w:val="16"/>
              </w:rPr>
              <w:t>For adaptation of SSB in time-domain, support the following to adapt SSB burst periodicity for an SCell</w:t>
            </w:r>
          </w:p>
          <w:p w14:paraId="442DE394" w14:textId="77777777" w:rsidR="002D7DB3" w:rsidRPr="002D7DB3" w:rsidRDefault="002D7DB3" w:rsidP="00F81AA9">
            <w:pPr>
              <w:numPr>
                <w:ilvl w:val="0"/>
                <w:numId w:val="27"/>
              </w:numPr>
              <w:spacing w:after="0"/>
              <w:rPr>
                <w:rFonts w:eastAsiaTheme="minorEastAsia"/>
                <w:sz w:val="16"/>
                <w:szCs w:val="16"/>
                <w:lang w:val="en-US"/>
              </w:rPr>
            </w:pPr>
            <w:r w:rsidRPr="002D7DB3">
              <w:rPr>
                <w:rFonts w:eastAsiaTheme="minorEastAsia"/>
                <w:sz w:val="16"/>
                <w:szCs w:val="16"/>
              </w:rPr>
              <w:t xml:space="preserve">UE is configured with SSB burst periodicity using legacy signalling for the SCell </w:t>
            </w:r>
          </w:p>
          <w:p w14:paraId="2F808E31" w14:textId="77777777" w:rsidR="002D7DB3" w:rsidRPr="002D7DB3" w:rsidRDefault="002D7DB3" w:rsidP="00F81AA9">
            <w:pPr>
              <w:numPr>
                <w:ilvl w:val="0"/>
                <w:numId w:val="27"/>
              </w:numPr>
              <w:spacing w:after="0"/>
              <w:rPr>
                <w:rFonts w:eastAsiaTheme="minorEastAsia"/>
                <w:sz w:val="16"/>
                <w:szCs w:val="16"/>
                <w:lang w:val="en-US"/>
              </w:rPr>
            </w:pPr>
            <w:r w:rsidRPr="002D7DB3">
              <w:rPr>
                <w:rFonts w:eastAsiaTheme="minorEastAsia"/>
                <w:sz w:val="16"/>
                <w:szCs w:val="16"/>
              </w:rPr>
              <w:t>UE is configured with X additional SSB burst periodicity for the SCell</w:t>
            </w:r>
          </w:p>
          <w:p w14:paraId="71DBB714" w14:textId="77777777" w:rsidR="002D7DB3" w:rsidRPr="002D7DB3" w:rsidRDefault="002D7DB3" w:rsidP="00F81AA9">
            <w:pPr>
              <w:numPr>
                <w:ilvl w:val="1"/>
                <w:numId w:val="26"/>
              </w:numPr>
              <w:spacing w:after="0"/>
              <w:rPr>
                <w:rFonts w:eastAsiaTheme="minorEastAsia"/>
                <w:sz w:val="16"/>
                <w:szCs w:val="16"/>
                <w:lang w:val="en-US"/>
              </w:rPr>
            </w:pPr>
            <w:r w:rsidRPr="002D7DB3">
              <w:rPr>
                <w:rFonts w:eastAsiaTheme="minorEastAsia"/>
                <w:sz w:val="16"/>
                <w:szCs w:val="16"/>
              </w:rPr>
              <w:t>FFS: Value of X</w:t>
            </w:r>
          </w:p>
          <w:p w14:paraId="150B6CD5" w14:textId="77777777" w:rsidR="002D7DB3" w:rsidRPr="002D7DB3" w:rsidRDefault="002D7DB3" w:rsidP="00F81AA9">
            <w:pPr>
              <w:numPr>
                <w:ilvl w:val="0"/>
                <w:numId w:val="28"/>
              </w:numPr>
              <w:spacing w:after="0"/>
              <w:rPr>
                <w:rFonts w:eastAsiaTheme="minorEastAsia"/>
                <w:sz w:val="16"/>
                <w:szCs w:val="16"/>
                <w:lang w:val="en-US"/>
              </w:rPr>
            </w:pPr>
            <w:r w:rsidRPr="002D7DB3">
              <w:rPr>
                <w:rFonts w:eastAsiaTheme="minorEastAsia"/>
                <w:sz w:val="16"/>
                <w:szCs w:val="16"/>
              </w:rPr>
              <w:t>SSB occasions with larger periodicity are subset of the SSB occasions with shorter periodicity</w:t>
            </w:r>
          </w:p>
          <w:p w14:paraId="725AF6E0" w14:textId="77777777" w:rsidR="002D7DB3" w:rsidRPr="002D7DB3" w:rsidRDefault="002D7DB3" w:rsidP="00F81AA9">
            <w:pPr>
              <w:numPr>
                <w:ilvl w:val="1"/>
                <w:numId w:val="26"/>
              </w:numPr>
              <w:spacing w:after="0"/>
              <w:rPr>
                <w:rFonts w:eastAsiaTheme="minorEastAsia"/>
                <w:sz w:val="16"/>
                <w:szCs w:val="16"/>
                <w:lang w:val="en-US"/>
              </w:rPr>
            </w:pPr>
            <w:r w:rsidRPr="002D7DB3">
              <w:rPr>
                <w:rFonts w:eastAsiaTheme="minorEastAsia"/>
                <w:sz w:val="16"/>
                <w:szCs w:val="16"/>
              </w:rPr>
              <w:t>FFS: Whether there is specification impact</w:t>
            </w:r>
          </w:p>
          <w:p w14:paraId="515C15A6" w14:textId="1BDCA63B" w:rsidR="002D7DB3" w:rsidRPr="002D7DB3" w:rsidRDefault="002D7DB3" w:rsidP="00F81AA9">
            <w:pPr>
              <w:numPr>
                <w:ilvl w:val="1"/>
                <w:numId w:val="26"/>
              </w:numPr>
              <w:spacing w:after="0"/>
              <w:rPr>
                <w:rFonts w:eastAsiaTheme="minorEastAsia"/>
                <w:sz w:val="16"/>
                <w:szCs w:val="16"/>
                <w:lang w:val="en-US"/>
              </w:rPr>
            </w:pPr>
            <w:r w:rsidRPr="002D7DB3">
              <w:rPr>
                <w:rFonts w:eastAsiaTheme="minorEastAsia"/>
                <w:sz w:val="16"/>
                <w:szCs w:val="16"/>
              </w:rPr>
              <w:t>Note: This does not impact the discussion on OD-SSB</w:t>
            </w:r>
          </w:p>
          <w:p w14:paraId="4A84FA86" w14:textId="125E93E3" w:rsidR="007F5E09" w:rsidRPr="007F5E09" w:rsidRDefault="007F5E09" w:rsidP="007F5E09">
            <w:pPr>
              <w:spacing w:after="0"/>
              <w:rPr>
                <w:rFonts w:eastAsiaTheme="minorEastAsia"/>
                <w:b/>
                <w:bCs/>
                <w:sz w:val="16"/>
                <w:szCs w:val="16"/>
                <w:lang w:val="en-US"/>
              </w:rPr>
            </w:pPr>
            <w:r w:rsidRPr="007F5E09">
              <w:rPr>
                <w:rFonts w:eastAsiaTheme="minorEastAsia"/>
                <w:b/>
                <w:bCs/>
                <w:sz w:val="16"/>
                <w:szCs w:val="16"/>
                <w:highlight w:val="green"/>
                <w:lang w:val="en-US"/>
              </w:rPr>
              <w:t>Conclusion</w:t>
            </w:r>
            <w:r w:rsidRPr="007F5E09">
              <w:rPr>
                <w:rFonts w:eastAsiaTheme="minorEastAsia"/>
                <w:b/>
                <w:bCs/>
                <w:sz w:val="16"/>
                <w:szCs w:val="16"/>
                <w:lang w:val="en-US"/>
              </w:rPr>
              <w:t>@120</w:t>
            </w:r>
          </w:p>
          <w:p w14:paraId="6A8BB74D" w14:textId="77777777" w:rsidR="007F5E09" w:rsidRPr="007F5E09" w:rsidRDefault="007F5E09" w:rsidP="007F5E09">
            <w:pPr>
              <w:spacing w:after="0"/>
              <w:rPr>
                <w:rFonts w:eastAsiaTheme="minorEastAsia"/>
                <w:sz w:val="16"/>
                <w:szCs w:val="16"/>
                <w:lang w:val="en-US"/>
              </w:rPr>
            </w:pPr>
            <w:r w:rsidRPr="007F5E09">
              <w:rPr>
                <w:rFonts w:eastAsiaTheme="minorEastAsia"/>
                <w:sz w:val="16"/>
                <w:szCs w:val="16"/>
                <w:lang w:val="en-US"/>
              </w:rPr>
              <w:t>There is no RAN1 consensus to support the following in Rel-19</w:t>
            </w:r>
          </w:p>
          <w:p w14:paraId="0D03EFE6" w14:textId="77777777" w:rsidR="007F5E09" w:rsidRPr="007F5E09" w:rsidRDefault="007F5E09" w:rsidP="00F81AA9">
            <w:pPr>
              <w:numPr>
                <w:ilvl w:val="0"/>
                <w:numId w:val="25"/>
              </w:numPr>
              <w:spacing w:after="0"/>
              <w:rPr>
                <w:rFonts w:eastAsiaTheme="minorEastAsia"/>
                <w:sz w:val="16"/>
                <w:szCs w:val="16"/>
                <w:lang w:val="en-US"/>
              </w:rPr>
            </w:pPr>
            <w:r w:rsidRPr="007F5E09">
              <w:rPr>
                <w:rFonts w:eastAsiaTheme="minorEastAsia"/>
                <w:sz w:val="16"/>
                <w:szCs w:val="16"/>
                <w:lang w:val="en-US"/>
              </w:rPr>
              <w:t>New SSB burst periodicity values other than the legacy values (i.e., 5 ms, 10 ms, 20 ms, 40 ms, 80 ms, or 160 ms).</w:t>
            </w:r>
          </w:p>
          <w:p w14:paraId="6B1705BF" w14:textId="77777777" w:rsidR="007F5E09" w:rsidRPr="007F5E09" w:rsidRDefault="007F5E09" w:rsidP="00F81AA9">
            <w:pPr>
              <w:numPr>
                <w:ilvl w:val="0"/>
                <w:numId w:val="25"/>
              </w:numPr>
              <w:spacing w:after="0"/>
              <w:rPr>
                <w:rFonts w:eastAsiaTheme="minorEastAsia"/>
                <w:sz w:val="16"/>
                <w:szCs w:val="16"/>
                <w:lang w:val="en-US"/>
              </w:rPr>
            </w:pPr>
            <w:r w:rsidRPr="007F5E09">
              <w:rPr>
                <w:rFonts w:eastAsiaTheme="minorEastAsia"/>
                <w:sz w:val="16"/>
                <w:szCs w:val="16"/>
                <w:lang w:val="en-US"/>
              </w:rPr>
              <w:t xml:space="preserve">New UE trigger </w:t>
            </w:r>
          </w:p>
          <w:p w14:paraId="6D445D41" w14:textId="77777777" w:rsidR="007F5E09" w:rsidRPr="007F5E09" w:rsidRDefault="007F5E09" w:rsidP="00F81AA9">
            <w:pPr>
              <w:numPr>
                <w:ilvl w:val="0"/>
                <w:numId w:val="25"/>
              </w:numPr>
              <w:spacing w:after="0"/>
              <w:rPr>
                <w:rFonts w:eastAsiaTheme="minorEastAsia"/>
                <w:sz w:val="16"/>
                <w:szCs w:val="16"/>
                <w:lang w:val="en-US"/>
              </w:rPr>
            </w:pPr>
            <w:r w:rsidRPr="007F5E09">
              <w:rPr>
                <w:rFonts w:eastAsiaTheme="minorEastAsia"/>
                <w:sz w:val="16"/>
                <w:szCs w:val="16"/>
                <w:lang w:val="en-US"/>
              </w:rPr>
              <w:t xml:space="preserve">Adapting the transmitted number of SSBs within a SSB burst </w:t>
            </w:r>
          </w:p>
          <w:p w14:paraId="6736592E" w14:textId="3DAE05C9" w:rsidR="007F5E09" w:rsidRPr="007F5E09" w:rsidRDefault="007F5E09" w:rsidP="00F81AA9">
            <w:pPr>
              <w:numPr>
                <w:ilvl w:val="0"/>
                <w:numId w:val="25"/>
              </w:numPr>
              <w:spacing w:after="0"/>
              <w:rPr>
                <w:rFonts w:eastAsiaTheme="minorEastAsia"/>
                <w:sz w:val="16"/>
                <w:szCs w:val="16"/>
                <w:lang w:val="en-US"/>
              </w:rPr>
            </w:pPr>
            <w:r w:rsidRPr="007F5E09">
              <w:rPr>
                <w:rFonts w:eastAsiaTheme="minorEastAsia"/>
                <w:sz w:val="16"/>
                <w:szCs w:val="16"/>
                <w:lang w:val="en-US"/>
              </w:rPr>
              <w:t>Adaptation of the time domain positions of SSBs within a burst</w:t>
            </w:r>
          </w:p>
          <w:p w14:paraId="7F952C87" w14:textId="45BFB959" w:rsidR="00D6494F" w:rsidRPr="00D6494F" w:rsidRDefault="00D6494F" w:rsidP="00D6494F">
            <w:pPr>
              <w:spacing w:after="0"/>
              <w:rPr>
                <w:rFonts w:eastAsiaTheme="minorEastAsia"/>
                <w:b/>
                <w:bCs/>
                <w:sz w:val="16"/>
                <w:szCs w:val="16"/>
                <w:lang w:val="en-US"/>
              </w:rPr>
            </w:pPr>
            <w:r w:rsidRPr="00D6494F">
              <w:rPr>
                <w:rFonts w:eastAsiaTheme="minorEastAsia"/>
                <w:b/>
                <w:bCs/>
                <w:sz w:val="16"/>
                <w:szCs w:val="16"/>
                <w:highlight w:val="green"/>
                <w:lang w:val="en-US"/>
              </w:rPr>
              <w:t>Agreement</w:t>
            </w:r>
            <w:r w:rsidRPr="00D6494F">
              <w:rPr>
                <w:rFonts w:eastAsiaTheme="minorEastAsia"/>
                <w:b/>
                <w:bCs/>
                <w:sz w:val="16"/>
                <w:szCs w:val="16"/>
                <w:lang w:val="en-US"/>
              </w:rPr>
              <w:t>@119</w:t>
            </w:r>
          </w:p>
          <w:p w14:paraId="18DA3E84"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Reply to Q1(What is the relation in terms of time location before and after SSB adaptation?):</w:t>
            </w:r>
          </w:p>
          <w:p w14:paraId="079D1105"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 xml:space="preserve">RAN1 agreed that at least SSB burst periodicity is adapted. </w:t>
            </w:r>
          </w:p>
          <w:p w14:paraId="2FA28FBC"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There are no RAN1 agreements to adapt the time location of the SSB burst other than the periodicity but RAN1 is still discussing other options.</w:t>
            </w:r>
          </w:p>
          <w:p w14:paraId="0A70EB81" w14:textId="77777777" w:rsidR="00D6494F" w:rsidRPr="00D6494F" w:rsidRDefault="00D6494F" w:rsidP="00D6494F">
            <w:pPr>
              <w:spacing w:after="0"/>
              <w:rPr>
                <w:rFonts w:eastAsiaTheme="minorEastAsia"/>
                <w:b/>
                <w:bCs/>
                <w:sz w:val="16"/>
                <w:szCs w:val="16"/>
                <w:lang w:val="en-US"/>
              </w:rPr>
            </w:pPr>
            <w:r w:rsidRPr="00D6494F">
              <w:rPr>
                <w:rFonts w:eastAsiaTheme="minorEastAsia"/>
                <w:b/>
                <w:bCs/>
                <w:sz w:val="16"/>
                <w:szCs w:val="16"/>
                <w:highlight w:val="green"/>
                <w:lang w:val="en-US"/>
              </w:rPr>
              <w:t>Agreement</w:t>
            </w:r>
            <w:r w:rsidRPr="00D6494F">
              <w:rPr>
                <w:rFonts w:eastAsiaTheme="minorEastAsia"/>
                <w:b/>
                <w:bCs/>
                <w:sz w:val="16"/>
                <w:szCs w:val="16"/>
                <w:lang w:val="en-US"/>
              </w:rPr>
              <w:t>@119</w:t>
            </w:r>
          </w:p>
          <w:p w14:paraId="29075CED"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Reply to Q2(What is the relation in terms of frequency location before and after SSB adaptation?):</w:t>
            </w:r>
          </w:p>
          <w:p w14:paraId="1A84B842"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The frequency location is same before and after SSB adaptation.</w:t>
            </w:r>
          </w:p>
          <w:p w14:paraId="709D6C61" w14:textId="77777777" w:rsidR="00D6494F" w:rsidRPr="00D6494F" w:rsidRDefault="00D6494F" w:rsidP="00D6494F">
            <w:pPr>
              <w:spacing w:after="0"/>
              <w:rPr>
                <w:rFonts w:eastAsiaTheme="minorEastAsia"/>
                <w:b/>
                <w:bCs/>
                <w:sz w:val="16"/>
                <w:szCs w:val="16"/>
                <w:lang w:val="en-US"/>
              </w:rPr>
            </w:pPr>
            <w:r w:rsidRPr="00D6494F">
              <w:rPr>
                <w:rFonts w:eastAsiaTheme="minorEastAsia"/>
                <w:b/>
                <w:bCs/>
                <w:sz w:val="16"/>
                <w:szCs w:val="16"/>
                <w:highlight w:val="green"/>
                <w:lang w:val="en-US"/>
              </w:rPr>
              <w:t>Agreement</w:t>
            </w:r>
            <w:r w:rsidRPr="00D6494F">
              <w:rPr>
                <w:rFonts w:eastAsiaTheme="minorEastAsia"/>
                <w:b/>
                <w:bCs/>
                <w:sz w:val="16"/>
                <w:szCs w:val="16"/>
                <w:lang w:val="en-US"/>
              </w:rPr>
              <w:t>@119</w:t>
            </w:r>
          </w:p>
          <w:p w14:paraId="6253AC1D"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Reply to Q3(What is the spatial relation before and after SSB adaptation?):</w:t>
            </w:r>
          </w:p>
          <w:p w14:paraId="3EFEBD83"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 xml:space="preserve">There is no change to spatial relation (in terms of QCL assumption) for the same SSB index before and after SSB adaptation. </w:t>
            </w:r>
          </w:p>
          <w:p w14:paraId="4DB9106C"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 xml:space="preserve">At least the case where there is no change to </w:t>
            </w:r>
            <w:proofErr w:type="gramStart"/>
            <w:r w:rsidRPr="00D6494F">
              <w:rPr>
                <w:rFonts w:eastAsiaTheme="minorEastAsia"/>
                <w:sz w:val="16"/>
                <w:szCs w:val="16"/>
                <w:lang w:val="en-US"/>
              </w:rPr>
              <w:t>actually transmitted</w:t>
            </w:r>
            <w:proofErr w:type="gramEnd"/>
            <w:r w:rsidRPr="00D6494F">
              <w:rPr>
                <w:rFonts w:eastAsiaTheme="minorEastAsia"/>
                <w:sz w:val="16"/>
                <w:szCs w:val="16"/>
                <w:lang w:val="en-US"/>
              </w:rPr>
              <w:t xml:space="preserve"> SSBs within a burst before and after SSB adaptation is supported.</w:t>
            </w:r>
          </w:p>
          <w:p w14:paraId="4FB7E42A"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Further update to be made based on RAN1#119 progress if any.</w:t>
            </w:r>
            <w:r w:rsidRPr="00D6494F">
              <w:rPr>
                <w:rFonts w:eastAsiaTheme="minorEastAsia"/>
                <w:sz w:val="16"/>
                <w:szCs w:val="16"/>
                <w:lang w:val="en-US"/>
              </w:rPr>
              <w:br/>
            </w:r>
          </w:p>
          <w:p w14:paraId="5CB8EC6F" w14:textId="77777777" w:rsidR="00D6494F" w:rsidRPr="00D6494F" w:rsidRDefault="00D6494F" w:rsidP="00D6494F">
            <w:pPr>
              <w:spacing w:after="0"/>
              <w:rPr>
                <w:rFonts w:eastAsiaTheme="minorEastAsia"/>
                <w:sz w:val="16"/>
                <w:szCs w:val="16"/>
                <w:lang w:val="en-US"/>
              </w:rPr>
            </w:pPr>
            <w:r w:rsidRPr="00D6494F">
              <w:rPr>
                <w:rFonts w:eastAsiaTheme="minorEastAsia"/>
                <w:sz w:val="16"/>
                <w:szCs w:val="16"/>
                <w:lang w:val="en-US"/>
              </w:rPr>
              <w:t>For adaptation of SSB in time-domain</w:t>
            </w:r>
          </w:p>
          <w:p w14:paraId="07B02A82" w14:textId="3D533B9C" w:rsidR="00F57621" w:rsidRPr="00D6494F" w:rsidRDefault="00D6494F" w:rsidP="00D6494F">
            <w:pPr>
              <w:spacing w:after="0"/>
              <w:rPr>
                <w:rFonts w:eastAsiaTheme="minorEastAsia"/>
                <w:sz w:val="22"/>
                <w:szCs w:val="22"/>
                <w:lang w:val="en-US"/>
              </w:rPr>
            </w:pPr>
            <w:r w:rsidRPr="00D6494F">
              <w:rPr>
                <w:rFonts w:eastAsiaTheme="minorEastAsia"/>
                <w:sz w:val="16"/>
                <w:szCs w:val="16"/>
                <w:lang w:val="en-US"/>
              </w:rPr>
              <w:t>- Details of adaptation mechanism adaptation i.e., based on switching configurations or based on two configurations (Option 2)?</w:t>
            </w:r>
          </w:p>
        </w:tc>
      </w:tr>
    </w:tbl>
    <w:p w14:paraId="189B19C3" w14:textId="61FDA1EA" w:rsidR="00031CB3" w:rsidRPr="0049055E" w:rsidRDefault="00BB605B" w:rsidP="0049055E">
      <w:pPr>
        <w:ind w:firstLineChars="50" w:firstLine="110"/>
        <w:rPr>
          <w:rFonts w:eastAsiaTheme="minorEastAsia"/>
          <w:bCs/>
          <w:sz w:val="22"/>
          <w:szCs w:val="22"/>
        </w:rPr>
      </w:pPr>
      <w:r>
        <w:rPr>
          <w:rFonts w:eastAsiaTheme="minorEastAsia" w:hint="eastAsia"/>
          <w:bCs/>
          <w:sz w:val="22"/>
          <w:szCs w:val="22"/>
        </w:rPr>
        <w:t>C</w:t>
      </w:r>
      <w:r w:rsidR="00031CB3">
        <w:rPr>
          <w:rFonts w:eastAsiaTheme="minorEastAsia" w:hint="eastAsia"/>
          <w:bCs/>
          <w:sz w:val="22"/>
          <w:szCs w:val="22"/>
        </w:rPr>
        <w:t>urrently, SSB</w:t>
      </w:r>
      <w:r w:rsidR="005235D6">
        <w:rPr>
          <w:rFonts w:eastAsiaTheme="minorEastAsia" w:hint="eastAsia"/>
          <w:bCs/>
          <w:sz w:val="22"/>
          <w:szCs w:val="22"/>
        </w:rPr>
        <w:t xml:space="preserve"> burst</w:t>
      </w:r>
      <w:r w:rsidR="00031CB3">
        <w:rPr>
          <w:rFonts w:eastAsiaTheme="minorEastAsia" w:hint="eastAsia"/>
          <w:bCs/>
          <w:sz w:val="22"/>
          <w:szCs w:val="22"/>
        </w:rPr>
        <w:t xml:space="preserve"> periodicity adaptation is </w:t>
      </w:r>
      <w:r>
        <w:rPr>
          <w:rFonts w:eastAsiaTheme="minorEastAsia" w:hint="eastAsia"/>
          <w:bCs/>
          <w:sz w:val="22"/>
          <w:szCs w:val="22"/>
        </w:rPr>
        <w:t xml:space="preserve">the </w:t>
      </w:r>
      <w:r w:rsidR="00031CB3">
        <w:rPr>
          <w:rFonts w:eastAsiaTheme="minorEastAsia" w:hint="eastAsia"/>
          <w:bCs/>
          <w:sz w:val="22"/>
          <w:szCs w:val="22"/>
        </w:rPr>
        <w:t>only agreed mechanisms</w:t>
      </w:r>
      <w:r w:rsidR="005235D6">
        <w:rPr>
          <w:rFonts w:eastAsiaTheme="minorEastAsia" w:hint="eastAsia"/>
          <w:bCs/>
          <w:sz w:val="22"/>
          <w:szCs w:val="22"/>
        </w:rPr>
        <w:t xml:space="preserve"> for this agenda</w:t>
      </w:r>
      <w:r w:rsidR="00031CB3">
        <w:rPr>
          <w:rFonts w:eastAsiaTheme="minorEastAsia" w:hint="eastAsia"/>
          <w:bCs/>
          <w:sz w:val="22"/>
          <w:szCs w:val="22"/>
        </w:rPr>
        <w:t xml:space="preserve">. For the </w:t>
      </w:r>
      <w:r w:rsidR="00031CB3">
        <w:rPr>
          <w:rFonts w:eastAsiaTheme="minorEastAsia"/>
          <w:bCs/>
          <w:sz w:val="22"/>
          <w:szCs w:val="22"/>
        </w:rPr>
        <w:t>detailed</w:t>
      </w:r>
      <w:r w:rsidR="00031CB3">
        <w:rPr>
          <w:rFonts w:eastAsiaTheme="minorEastAsia" w:hint="eastAsia"/>
          <w:bCs/>
          <w:sz w:val="22"/>
          <w:szCs w:val="22"/>
        </w:rPr>
        <w:t xml:space="preserve"> discussion on SSB burst periodicity adaptation, </w:t>
      </w:r>
      <w:r w:rsidR="00D849F9">
        <w:rPr>
          <w:rFonts w:eastAsiaTheme="minorEastAsia" w:hint="eastAsia"/>
          <w:bCs/>
          <w:sz w:val="22"/>
          <w:szCs w:val="22"/>
        </w:rPr>
        <w:t xml:space="preserve">we support that only one additional SSB burst periodicity is configured </w:t>
      </w:r>
      <w:r w:rsidR="000C7688">
        <w:rPr>
          <w:rFonts w:eastAsiaTheme="minorEastAsia" w:hint="eastAsia"/>
          <w:bCs/>
          <w:sz w:val="22"/>
          <w:szCs w:val="22"/>
        </w:rPr>
        <w:t xml:space="preserve">via RRC and indicated </w:t>
      </w:r>
      <w:r w:rsidR="00842610">
        <w:rPr>
          <w:rFonts w:eastAsiaTheme="minorEastAsia" w:hint="eastAsia"/>
          <w:bCs/>
          <w:sz w:val="22"/>
          <w:szCs w:val="22"/>
        </w:rPr>
        <w:t xml:space="preserve">when it is applied </w:t>
      </w:r>
      <w:r w:rsidR="000C7688">
        <w:rPr>
          <w:rFonts w:eastAsiaTheme="minorEastAsia" w:hint="eastAsia"/>
          <w:bCs/>
          <w:sz w:val="22"/>
          <w:szCs w:val="22"/>
        </w:rPr>
        <w:t xml:space="preserve">via DCI. </w:t>
      </w:r>
      <w:r w:rsidR="00137A50">
        <w:rPr>
          <w:rFonts w:eastAsiaTheme="minorEastAsia" w:hint="eastAsia"/>
          <w:bCs/>
          <w:sz w:val="22"/>
          <w:szCs w:val="22"/>
        </w:rPr>
        <w:t>Configuring multiple SSB burst periodicity candidate</w:t>
      </w:r>
      <w:r w:rsidR="00BD4F12">
        <w:rPr>
          <w:rFonts w:eastAsiaTheme="minorEastAsia" w:hint="eastAsia"/>
          <w:bCs/>
          <w:sz w:val="22"/>
          <w:szCs w:val="22"/>
        </w:rPr>
        <w:t>s</w:t>
      </w:r>
      <w:r w:rsidR="00137A50">
        <w:rPr>
          <w:rFonts w:eastAsiaTheme="minorEastAsia" w:hint="eastAsia"/>
          <w:bCs/>
          <w:sz w:val="22"/>
          <w:szCs w:val="22"/>
        </w:rPr>
        <w:t xml:space="preserve"> for SSB adaptations may be fascinating in terms of flexible SSB periodicity change. However, such operation</w:t>
      </w:r>
      <w:r w:rsidR="0026069A">
        <w:rPr>
          <w:rFonts w:eastAsiaTheme="minorEastAsia" w:hint="eastAsia"/>
          <w:bCs/>
          <w:sz w:val="22"/>
          <w:szCs w:val="22"/>
        </w:rPr>
        <w:t>s</w:t>
      </w:r>
      <w:r w:rsidR="00137A50">
        <w:rPr>
          <w:rFonts w:eastAsiaTheme="minorEastAsia" w:hint="eastAsia"/>
          <w:bCs/>
          <w:sz w:val="22"/>
          <w:szCs w:val="22"/>
        </w:rPr>
        <w:t xml:space="preserve"> </w:t>
      </w:r>
      <w:r w:rsidR="00687415">
        <w:rPr>
          <w:rFonts w:eastAsiaTheme="minorEastAsia" w:hint="eastAsia"/>
          <w:bCs/>
          <w:sz w:val="22"/>
          <w:szCs w:val="22"/>
        </w:rPr>
        <w:t xml:space="preserve">may increase </w:t>
      </w:r>
      <w:r w:rsidR="00137A50">
        <w:rPr>
          <w:rFonts w:eastAsiaTheme="minorEastAsia" w:hint="eastAsia"/>
          <w:bCs/>
          <w:sz w:val="22"/>
          <w:szCs w:val="22"/>
        </w:rPr>
        <w:t>UE</w:t>
      </w:r>
      <w:r w:rsidR="00C82D59">
        <w:rPr>
          <w:rFonts w:eastAsiaTheme="minorEastAsia" w:hint="eastAsia"/>
          <w:bCs/>
          <w:sz w:val="22"/>
          <w:szCs w:val="22"/>
        </w:rPr>
        <w:t xml:space="preserve"> burdens</w:t>
      </w:r>
      <w:r w:rsidR="000C5C98">
        <w:rPr>
          <w:rFonts w:eastAsiaTheme="minorEastAsia" w:hint="eastAsia"/>
          <w:bCs/>
          <w:sz w:val="22"/>
          <w:szCs w:val="22"/>
        </w:rPr>
        <w:t xml:space="preserve">, such as to </w:t>
      </w:r>
      <w:r w:rsidR="00A801BE">
        <w:rPr>
          <w:rFonts w:eastAsiaTheme="minorEastAsia" w:hint="eastAsia"/>
          <w:bCs/>
          <w:sz w:val="22"/>
          <w:szCs w:val="22"/>
        </w:rPr>
        <w:t>handling resource</w:t>
      </w:r>
      <w:r w:rsidR="00A05A59">
        <w:rPr>
          <w:rFonts w:eastAsiaTheme="minorEastAsia" w:hint="eastAsia"/>
          <w:bCs/>
          <w:sz w:val="22"/>
          <w:szCs w:val="22"/>
        </w:rPr>
        <w:t xml:space="preserve"> collisions between </w:t>
      </w:r>
      <w:r w:rsidR="00A840F4">
        <w:rPr>
          <w:rFonts w:eastAsiaTheme="minorEastAsia" w:hint="eastAsia"/>
          <w:bCs/>
          <w:sz w:val="22"/>
          <w:szCs w:val="22"/>
        </w:rPr>
        <w:t xml:space="preserve">adaptable SSB periodicities and </w:t>
      </w:r>
      <w:r w:rsidR="002F3960">
        <w:rPr>
          <w:rFonts w:eastAsiaTheme="minorEastAsia" w:hint="eastAsia"/>
          <w:bCs/>
          <w:sz w:val="22"/>
          <w:szCs w:val="22"/>
        </w:rPr>
        <w:t>PDSCH reso</w:t>
      </w:r>
      <w:r w:rsidR="004E08E2">
        <w:rPr>
          <w:rFonts w:eastAsiaTheme="minorEastAsia" w:hint="eastAsia"/>
          <w:bCs/>
          <w:sz w:val="22"/>
          <w:szCs w:val="22"/>
        </w:rPr>
        <w:t>urces</w:t>
      </w:r>
      <w:r w:rsidR="00BA550A">
        <w:rPr>
          <w:rFonts w:eastAsiaTheme="minorEastAsia" w:hint="eastAsia"/>
          <w:bCs/>
          <w:sz w:val="22"/>
          <w:szCs w:val="22"/>
        </w:rPr>
        <w:t xml:space="preserve">. </w:t>
      </w:r>
      <w:r w:rsidR="00234C73">
        <w:rPr>
          <w:rFonts w:eastAsiaTheme="minorEastAsia" w:hint="eastAsia"/>
          <w:bCs/>
          <w:sz w:val="22"/>
          <w:szCs w:val="22"/>
        </w:rPr>
        <w:t xml:space="preserve">If </w:t>
      </w:r>
      <w:r w:rsidR="0001664B">
        <w:rPr>
          <w:rFonts w:eastAsiaTheme="minorEastAsia" w:hint="eastAsia"/>
          <w:bCs/>
          <w:sz w:val="22"/>
          <w:szCs w:val="22"/>
        </w:rPr>
        <w:t>such operation can be taken,</w:t>
      </w:r>
      <w:r w:rsidR="00312082">
        <w:rPr>
          <w:rFonts w:eastAsiaTheme="minorEastAsia" w:hint="eastAsia"/>
          <w:bCs/>
          <w:sz w:val="22"/>
          <w:szCs w:val="22"/>
        </w:rPr>
        <w:t xml:space="preserve"> </w:t>
      </w:r>
      <w:r w:rsidR="004F3584">
        <w:rPr>
          <w:rFonts w:eastAsiaTheme="minorEastAsia" w:hint="eastAsia"/>
          <w:bCs/>
          <w:sz w:val="22"/>
          <w:szCs w:val="22"/>
        </w:rPr>
        <w:t>resource utilization can b</w:t>
      </w:r>
      <w:r w:rsidR="00113C5F">
        <w:rPr>
          <w:rFonts w:eastAsiaTheme="minorEastAsia" w:hint="eastAsia"/>
          <w:bCs/>
          <w:sz w:val="22"/>
          <w:szCs w:val="22"/>
        </w:rPr>
        <w:t xml:space="preserve">ecome </w:t>
      </w:r>
      <w:r w:rsidR="00CC451B">
        <w:rPr>
          <w:rFonts w:eastAsiaTheme="minorEastAsia" w:hint="eastAsia"/>
          <w:bCs/>
          <w:sz w:val="22"/>
          <w:szCs w:val="22"/>
        </w:rPr>
        <w:t>low</w:t>
      </w:r>
      <w:r w:rsidR="00E43B17">
        <w:rPr>
          <w:rFonts w:eastAsiaTheme="minorEastAsia" w:hint="eastAsia"/>
          <w:bCs/>
          <w:sz w:val="22"/>
          <w:szCs w:val="22"/>
        </w:rPr>
        <w:t>, which results in degrading the throughput</w:t>
      </w:r>
      <w:r w:rsidR="00D26E1E">
        <w:rPr>
          <w:rFonts w:eastAsiaTheme="minorEastAsia" w:hint="eastAsia"/>
          <w:bCs/>
          <w:sz w:val="22"/>
          <w:szCs w:val="22"/>
        </w:rPr>
        <w:t>.</w:t>
      </w:r>
    </w:p>
    <w:p w14:paraId="1CFBD9DC" w14:textId="19265366" w:rsidR="00446B41" w:rsidRDefault="00585943" w:rsidP="002B75AA">
      <w:pPr>
        <w:ind w:firstLineChars="50" w:firstLine="110"/>
        <w:rPr>
          <w:rFonts w:eastAsiaTheme="minorEastAsia"/>
          <w:bCs/>
          <w:sz w:val="22"/>
          <w:szCs w:val="22"/>
        </w:rPr>
      </w:pPr>
      <w:r>
        <w:rPr>
          <w:rFonts w:eastAsiaTheme="minorEastAsia" w:hint="eastAsia"/>
          <w:bCs/>
          <w:sz w:val="22"/>
          <w:szCs w:val="22"/>
        </w:rPr>
        <w:t>In terms of specification impact</w:t>
      </w:r>
      <w:r w:rsidR="00A91992">
        <w:rPr>
          <w:rFonts w:eastAsiaTheme="minorEastAsia" w:hint="eastAsia"/>
          <w:bCs/>
          <w:sz w:val="22"/>
          <w:szCs w:val="22"/>
        </w:rPr>
        <w:t xml:space="preserve"> for </w:t>
      </w:r>
      <w:r w:rsidR="00446B41">
        <w:rPr>
          <w:rFonts w:eastAsiaTheme="minorEastAsia" w:hint="eastAsia"/>
          <w:bCs/>
          <w:sz w:val="22"/>
          <w:szCs w:val="22"/>
        </w:rPr>
        <w:t xml:space="preserve">SSB adaptation, </w:t>
      </w:r>
      <w:r w:rsidR="00C2291D">
        <w:rPr>
          <w:rFonts w:eastAsiaTheme="minorEastAsia" w:hint="eastAsia"/>
          <w:bCs/>
          <w:sz w:val="22"/>
          <w:szCs w:val="22"/>
        </w:rPr>
        <w:t xml:space="preserve">introducing </w:t>
      </w:r>
      <w:r w:rsidR="00446B41">
        <w:rPr>
          <w:rFonts w:eastAsiaTheme="minorEastAsia" w:hint="eastAsia"/>
          <w:bCs/>
          <w:sz w:val="22"/>
          <w:szCs w:val="22"/>
        </w:rPr>
        <w:t>SSB occasions with larger periodicit</w:t>
      </w:r>
      <w:r w:rsidR="0026069A">
        <w:rPr>
          <w:rFonts w:eastAsiaTheme="minorEastAsia" w:hint="eastAsia"/>
          <w:bCs/>
          <w:sz w:val="22"/>
          <w:szCs w:val="22"/>
        </w:rPr>
        <w:t>ies</w:t>
      </w:r>
      <w:r w:rsidR="0042357E">
        <w:rPr>
          <w:rFonts w:eastAsiaTheme="minorEastAsia" w:hint="eastAsia"/>
          <w:bCs/>
          <w:sz w:val="22"/>
          <w:szCs w:val="22"/>
        </w:rPr>
        <w:t xml:space="preserve"> which</w:t>
      </w:r>
      <w:r w:rsidR="00446B41">
        <w:rPr>
          <w:rFonts w:eastAsiaTheme="minorEastAsia" w:hint="eastAsia"/>
          <w:bCs/>
          <w:sz w:val="22"/>
          <w:szCs w:val="22"/>
        </w:rPr>
        <w:t xml:space="preserve"> are </w:t>
      </w:r>
      <w:r w:rsidR="0026069A">
        <w:rPr>
          <w:rFonts w:eastAsiaTheme="minorEastAsia" w:hint="eastAsia"/>
          <w:bCs/>
          <w:sz w:val="22"/>
          <w:szCs w:val="22"/>
        </w:rPr>
        <w:t xml:space="preserve">the </w:t>
      </w:r>
      <w:r w:rsidR="00446B41">
        <w:rPr>
          <w:rFonts w:eastAsiaTheme="minorEastAsia" w:hint="eastAsia"/>
          <w:bCs/>
          <w:sz w:val="22"/>
          <w:szCs w:val="22"/>
        </w:rPr>
        <w:t>subset of the SSB occasions with shorter periodicit</w:t>
      </w:r>
      <w:r w:rsidR="0026069A">
        <w:rPr>
          <w:rFonts w:eastAsiaTheme="minorEastAsia" w:hint="eastAsia"/>
          <w:bCs/>
          <w:sz w:val="22"/>
          <w:szCs w:val="22"/>
        </w:rPr>
        <w:t>ies</w:t>
      </w:r>
      <w:r w:rsidR="00446B41">
        <w:rPr>
          <w:rFonts w:eastAsiaTheme="minorEastAsia" w:hint="eastAsia"/>
          <w:bCs/>
          <w:sz w:val="22"/>
          <w:szCs w:val="22"/>
        </w:rPr>
        <w:t xml:space="preserve"> does not give any specification impact</w:t>
      </w:r>
      <w:r w:rsidR="002953DC">
        <w:rPr>
          <w:rFonts w:eastAsiaTheme="minorEastAsia" w:hint="eastAsia"/>
          <w:bCs/>
          <w:sz w:val="22"/>
          <w:szCs w:val="22"/>
        </w:rPr>
        <w:t xml:space="preserve"> unless SFN and half frame offset is introduced </w:t>
      </w:r>
      <w:r w:rsidR="008B3743">
        <w:rPr>
          <w:rFonts w:eastAsiaTheme="minorEastAsia" w:hint="eastAsia"/>
          <w:bCs/>
          <w:sz w:val="22"/>
          <w:szCs w:val="22"/>
        </w:rPr>
        <w:t xml:space="preserve">for each adapted SSB </w:t>
      </w:r>
      <w:r w:rsidR="00A44A1F">
        <w:rPr>
          <w:rFonts w:eastAsiaTheme="minorEastAsia" w:hint="eastAsia"/>
          <w:bCs/>
          <w:sz w:val="22"/>
          <w:szCs w:val="22"/>
        </w:rPr>
        <w:t>burs</w:t>
      </w:r>
      <w:r w:rsidR="0042357E">
        <w:rPr>
          <w:rFonts w:eastAsiaTheme="minorEastAsia" w:hint="eastAsia"/>
          <w:bCs/>
          <w:sz w:val="22"/>
          <w:szCs w:val="22"/>
        </w:rPr>
        <w:t>t</w:t>
      </w:r>
      <w:r w:rsidR="00A44A1F">
        <w:rPr>
          <w:rFonts w:eastAsiaTheme="minorEastAsia" w:hint="eastAsia"/>
          <w:bCs/>
          <w:sz w:val="22"/>
          <w:szCs w:val="22"/>
        </w:rPr>
        <w:t xml:space="preserve"> </w:t>
      </w:r>
      <w:r w:rsidR="008B3743">
        <w:rPr>
          <w:rFonts w:eastAsiaTheme="minorEastAsia" w:hint="eastAsia"/>
          <w:bCs/>
          <w:sz w:val="22"/>
          <w:szCs w:val="22"/>
        </w:rPr>
        <w:t>periodicity</w:t>
      </w:r>
      <w:r w:rsidR="00A44A1F">
        <w:rPr>
          <w:rFonts w:eastAsiaTheme="minorEastAsia" w:hint="eastAsia"/>
          <w:bCs/>
          <w:sz w:val="22"/>
          <w:szCs w:val="22"/>
        </w:rPr>
        <w:t>.</w:t>
      </w:r>
    </w:p>
    <w:p w14:paraId="7D2A8C51" w14:textId="77777777" w:rsidR="00204F05" w:rsidRPr="00E47FF1" w:rsidRDefault="00204F05" w:rsidP="002A75FA">
      <w:pPr>
        <w:rPr>
          <w:rFonts w:eastAsiaTheme="minorEastAsia"/>
          <w:b/>
          <w:bCs/>
          <w:sz w:val="22"/>
          <w:szCs w:val="22"/>
        </w:rPr>
      </w:pPr>
    </w:p>
    <w:p w14:paraId="210BC4FB" w14:textId="160781E2" w:rsidR="0019204A" w:rsidRPr="000D7614" w:rsidRDefault="0019204A" w:rsidP="0019204A">
      <w:pPr>
        <w:spacing w:afterLines="50" w:after="120"/>
        <w:rPr>
          <w:b/>
          <w:bCs/>
          <w:sz w:val="22"/>
          <w:szCs w:val="22"/>
          <w:lang w:val="en-US"/>
        </w:rPr>
      </w:pPr>
      <w:r w:rsidRPr="000D7614">
        <w:rPr>
          <w:rFonts w:eastAsiaTheme="minorEastAsia"/>
          <w:b/>
          <w:bCs/>
          <w:sz w:val="22"/>
          <w:szCs w:val="22"/>
          <w:u w:val="single"/>
        </w:rPr>
        <w:t xml:space="preserve">Proposal </w:t>
      </w:r>
      <w:r w:rsidR="00CB23F6">
        <w:rPr>
          <w:rFonts w:eastAsiaTheme="minorEastAsia" w:hint="eastAsia"/>
          <w:b/>
          <w:bCs/>
          <w:sz w:val="22"/>
          <w:szCs w:val="22"/>
          <w:u w:val="single"/>
        </w:rPr>
        <w:t>1</w:t>
      </w:r>
      <w:r w:rsidRPr="000D7614">
        <w:rPr>
          <w:rFonts w:eastAsiaTheme="minorEastAsia"/>
          <w:b/>
          <w:bCs/>
          <w:sz w:val="22"/>
          <w:szCs w:val="22"/>
          <w:u w:val="single"/>
        </w:rPr>
        <w:t>:</w:t>
      </w:r>
    </w:p>
    <w:p w14:paraId="44B89432" w14:textId="5224D327" w:rsidR="00745659" w:rsidRPr="000B4BDE" w:rsidRDefault="00745659" w:rsidP="00745659">
      <w:pPr>
        <w:spacing w:after="50"/>
        <w:rPr>
          <w:rFonts w:eastAsiaTheme="minorEastAsia"/>
          <w:sz w:val="22"/>
          <w:szCs w:val="22"/>
        </w:rPr>
      </w:pPr>
      <w:r>
        <w:rPr>
          <w:rFonts w:eastAsiaTheme="minorEastAsia" w:hint="eastAsia"/>
          <w:sz w:val="22"/>
          <w:szCs w:val="22"/>
        </w:rPr>
        <w:t>For</w:t>
      </w:r>
      <w:r w:rsidR="000B4BDE">
        <w:rPr>
          <w:rFonts w:eastAsiaTheme="minorEastAsia" w:hint="eastAsia"/>
          <w:sz w:val="22"/>
          <w:szCs w:val="22"/>
        </w:rPr>
        <w:t xml:space="preserve"> the</w:t>
      </w:r>
      <w:r>
        <w:rPr>
          <w:rFonts w:eastAsiaTheme="minorEastAsia" w:hint="eastAsia"/>
          <w:sz w:val="22"/>
          <w:szCs w:val="22"/>
        </w:rPr>
        <w:t xml:space="preserve"> adaptation </w:t>
      </w:r>
      <w:r w:rsidR="000B4BDE">
        <w:rPr>
          <w:rFonts w:eastAsiaTheme="minorEastAsia" w:hint="eastAsia"/>
          <w:sz w:val="22"/>
          <w:szCs w:val="22"/>
        </w:rPr>
        <w:t xml:space="preserve">of SSB burst </w:t>
      </w:r>
      <w:r w:rsidR="000B4BDE">
        <w:rPr>
          <w:rFonts w:eastAsiaTheme="minorEastAsia"/>
          <w:sz w:val="22"/>
          <w:szCs w:val="22"/>
        </w:rPr>
        <w:t>periodicity</w:t>
      </w:r>
      <w:r w:rsidR="000B4BDE">
        <w:rPr>
          <w:rFonts w:eastAsiaTheme="minorEastAsia" w:hint="eastAsia"/>
          <w:sz w:val="22"/>
          <w:szCs w:val="22"/>
        </w:rPr>
        <w:t xml:space="preserve"> in time-domain</w:t>
      </w:r>
    </w:p>
    <w:p w14:paraId="703DFF5F" w14:textId="7F0CE8E3" w:rsidR="0041593B" w:rsidRDefault="000B4BDE" w:rsidP="007B6106">
      <w:pPr>
        <w:pStyle w:val="ListParagraph"/>
        <w:numPr>
          <w:ilvl w:val="0"/>
          <w:numId w:val="9"/>
        </w:numPr>
        <w:spacing w:after="50"/>
        <w:ind w:leftChars="0"/>
        <w:rPr>
          <w:rFonts w:eastAsiaTheme="minorEastAsia"/>
          <w:sz w:val="22"/>
          <w:szCs w:val="22"/>
        </w:rPr>
      </w:pPr>
      <w:r>
        <w:rPr>
          <w:rFonts w:eastAsiaTheme="minorEastAsia" w:hint="eastAsia"/>
          <w:sz w:val="22"/>
          <w:szCs w:val="22"/>
        </w:rPr>
        <w:t>Support one additional SSB burst periodicity is configured by RRC and availability is indicated through DCI.</w:t>
      </w:r>
    </w:p>
    <w:p w14:paraId="1F522CE2" w14:textId="4B5B9192" w:rsidR="00974BDB" w:rsidRDefault="00EB4110" w:rsidP="007B6106">
      <w:pPr>
        <w:pStyle w:val="ListParagraph"/>
        <w:numPr>
          <w:ilvl w:val="0"/>
          <w:numId w:val="9"/>
        </w:numPr>
        <w:spacing w:after="50"/>
        <w:ind w:leftChars="0"/>
        <w:rPr>
          <w:rFonts w:eastAsiaTheme="minorEastAsia"/>
          <w:sz w:val="22"/>
          <w:szCs w:val="22"/>
        </w:rPr>
      </w:pPr>
      <w:r>
        <w:rPr>
          <w:rFonts w:eastAsiaTheme="minorEastAsia" w:hint="eastAsia"/>
          <w:sz w:val="22"/>
          <w:szCs w:val="22"/>
        </w:rPr>
        <w:t>No specification impact</w:t>
      </w:r>
      <w:r w:rsidR="003568CF">
        <w:rPr>
          <w:rFonts w:eastAsiaTheme="minorEastAsia" w:hint="eastAsia"/>
          <w:sz w:val="22"/>
          <w:szCs w:val="22"/>
        </w:rPr>
        <w:t xml:space="preserve"> </w:t>
      </w:r>
      <w:r w:rsidR="00CD1082">
        <w:rPr>
          <w:rFonts w:eastAsiaTheme="minorEastAsia" w:hint="eastAsia"/>
          <w:sz w:val="22"/>
          <w:szCs w:val="22"/>
        </w:rPr>
        <w:t xml:space="preserve">is expected </w:t>
      </w:r>
      <w:r w:rsidR="00E62222">
        <w:rPr>
          <w:rFonts w:eastAsiaTheme="minorEastAsia" w:hint="eastAsia"/>
          <w:sz w:val="22"/>
          <w:szCs w:val="22"/>
        </w:rPr>
        <w:t xml:space="preserve">by introducing the restriction </w:t>
      </w:r>
      <w:proofErr w:type="gramStart"/>
      <w:r w:rsidR="00974BDB">
        <w:rPr>
          <w:rFonts w:eastAsiaTheme="minorEastAsia" w:hint="eastAsia"/>
          <w:sz w:val="22"/>
          <w:szCs w:val="22"/>
        </w:rPr>
        <w:t>with regard to</w:t>
      </w:r>
      <w:proofErr w:type="gramEnd"/>
      <w:r w:rsidR="00974BDB">
        <w:rPr>
          <w:rFonts w:eastAsiaTheme="minorEastAsia" w:hint="eastAsia"/>
          <w:sz w:val="22"/>
          <w:szCs w:val="22"/>
        </w:rPr>
        <w:t xml:space="preserve"> the following statement.</w:t>
      </w:r>
    </w:p>
    <w:p w14:paraId="0813C407" w14:textId="0CAFD203" w:rsidR="00F8504D" w:rsidRPr="00EB65D5" w:rsidRDefault="00974BDB" w:rsidP="00F8504D">
      <w:pPr>
        <w:pStyle w:val="ListParagraph"/>
        <w:numPr>
          <w:ilvl w:val="1"/>
          <w:numId w:val="9"/>
        </w:numPr>
        <w:spacing w:after="50"/>
        <w:ind w:leftChars="0"/>
        <w:rPr>
          <w:rFonts w:eastAsiaTheme="minorEastAsia"/>
          <w:sz w:val="22"/>
          <w:szCs w:val="22"/>
        </w:rPr>
      </w:pPr>
      <w:r>
        <w:rPr>
          <w:rFonts w:eastAsiaTheme="minorEastAsia"/>
          <w:sz w:val="22"/>
          <w:szCs w:val="22"/>
        </w:rPr>
        <w:t>“</w:t>
      </w:r>
      <w:r w:rsidR="00E62222" w:rsidRPr="00E62222">
        <w:rPr>
          <w:rFonts w:eastAsiaTheme="minorEastAsia"/>
          <w:sz w:val="22"/>
          <w:szCs w:val="22"/>
        </w:rPr>
        <w:t>SSB occasions with larger periodicity are subset of the SSB occasions with shorter periodicity</w:t>
      </w:r>
      <w:r>
        <w:rPr>
          <w:rFonts w:eastAsiaTheme="minorEastAsia"/>
          <w:sz w:val="22"/>
          <w:szCs w:val="22"/>
        </w:rPr>
        <w:t>”</w:t>
      </w:r>
    </w:p>
    <w:p w14:paraId="39CF25C2" w14:textId="12EC6017" w:rsidR="00D07124" w:rsidRPr="00C40BEF" w:rsidRDefault="00F8504D" w:rsidP="00C40BEF">
      <w:pPr>
        <w:pStyle w:val="Heading3"/>
        <w:rPr>
          <w:rFonts w:eastAsiaTheme="minorEastAsia"/>
          <w:b/>
          <w:szCs w:val="18"/>
          <w:lang w:val="en-US"/>
        </w:rPr>
      </w:pPr>
      <w:r w:rsidRPr="00D51BC6">
        <w:rPr>
          <w:rFonts w:eastAsia="DengXian"/>
          <w:b/>
          <w:szCs w:val="18"/>
          <w:lang w:val="en-US" w:eastAsia="zh-CN"/>
        </w:rPr>
        <w:t>2.1.</w:t>
      </w:r>
      <w:r w:rsidR="00AF7666">
        <w:rPr>
          <w:rFonts w:eastAsiaTheme="minorEastAsia" w:hint="eastAsia"/>
          <w:b/>
          <w:szCs w:val="18"/>
          <w:lang w:val="en-US"/>
        </w:rPr>
        <w:t>2</w:t>
      </w:r>
      <w:r w:rsidRPr="00D51BC6">
        <w:rPr>
          <w:rFonts w:eastAsia="DengXian"/>
          <w:b/>
          <w:szCs w:val="18"/>
          <w:lang w:val="en-US" w:eastAsia="zh-CN"/>
        </w:rPr>
        <w:tab/>
      </w:r>
      <w:r>
        <w:rPr>
          <w:rFonts w:eastAsiaTheme="minorEastAsia" w:hint="eastAsia"/>
          <w:b/>
          <w:szCs w:val="18"/>
          <w:lang w:val="en-US"/>
        </w:rPr>
        <w:t xml:space="preserve">SSB adaptation </w:t>
      </w:r>
      <w:r w:rsidR="00D07124">
        <w:rPr>
          <w:rFonts w:eastAsiaTheme="minorEastAsia" w:hint="eastAsia"/>
          <w:b/>
          <w:szCs w:val="18"/>
          <w:lang w:val="en-US"/>
        </w:rPr>
        <w:t>indication mechanism</w:t>
      </w:r>
    </w:p>
    <w:tbl>
      <w:tblPr>
        <w:tblStyle w:val="TableGrid"/>
        <w:tblW w:w="0" w:type="auto"/>
        <w:tblLook w:val="04A0" w:firstRow="1" w:lastRow="0" w:firstColumn="1" w:lastColumn="0" w:noHBand="0" w:noVBand="1"/>
      </w:tblPr>
      <w:tblGrid>
        <w:gridCol w:w="9962"/>
      </w:tblGrid>
      <w:tr w:rsidR="00C40BEF" w14:paraId="536F19C1" w14:textId="77777777" w:rsidTr="00C40BEF">
        <w:tc>
          <w:tcPr>
            <w:tcW w:w="9962" w:type="dxa"/>
          </w:tcPr>
          <w:p w14:paraId="2FE07326" w14:textId="77777777" w:rsidR="00C40BEF" w:rsidRPr="00C40BEF" w:rsidRDefault="00C40BEF" w:rsidP="00C40BEF">
            <w:pPr>
              <w:spacing w:after="0"/>
              <w:rPr>
                <w:sz w:val="16"/>
                <w:szCs w:val="16"/>
                <w:lang w:val="en-US"/>
              </w:rPr>
            </w:pPr>
            <w:r w:rsidRPr="00C40BEF">
              <w:rPr>
                <w:b/>
                <w:bCs/>
                <w:sz w:val="16"/>
                <w:szCs w:val="16"/>
                <w:highlight w:val="green"/>
              </w:rPr>
              <w:t>Agreement</w:t>
            </w:r>
            <w:r w:rsidRPr="00C40BEF">
              <w:rPr>
                <w:b/>
                <w:bCs/>
                <w:sz w:val="16"/>
                <w:szCs w:val="16"/>
              </w:rPr>
              <w:t>@120</w:t>
            </w:r>
          </w:p>
          <w:p w14:paraId="50AE4EBF" w14:textId="77777777" w:rsidR="00C40BEF" w:rsidRPr="00C40BEF" w:rsidRDefault="00C40BEF" w:rsidP="00C40BEF">
            <w:pPr>
              <w:spacing w:after="0"/>
              <w:rPr>
                <w:sz w:val="16"/>
                <w:szCs w:val="16"/>
                <w:lang w:val="en-US"/>
              </w:rPr>
            </w:pPr>
            <w:r w:rsidRPr="00C40BEF">
              <w:rPr>
                <w:sz w:val="16"/>
                <w:szCs w:val="16"/>
              </w:rPr>
              <w:t>For adaptation of SSB in time-domain, for adapting SSB burst periodicity for an SCell</w:t>
            </w:r>
          </w:p>
          <w:p w14:paraId="4A0FDC57" w14:textId="77777777" w:rsidR="00C40BEF" w:rsidRPr="00C40BEF" w:rsidRDefault="00C40BEF" w:rsidP="00F81AA9">
            <w:pPr>
              <w:numPr>
                <w:ilvl w:val="0"/>
                <w:numId w:val="29"/>
              </w:numPr>
              <w:spacing w:after="0"/>
              <w:rPr>
                <w:sz w:val="16"/>
                <w:szCs w:val="16"/>
                <w:lang w:val="en-US"/>
              </w:rPr>
            </w:pPr>
            <w:r w:rsidRPr="00C40BEF">
              <w:rPr>
                <w:sz w:val="16"/>
                <w:szCs w:val="16"/>
              </w:rPr>
              <w:t>Support group common DCI signalling for switching the SSB burst periodicity using DCI format 2_9 with [</w:t>
            </w:r>
            <w:r w:rsidRPr="00C40BEF">
              <w:rPr>
                <w:i/>
                <w:iCs/>
                <w:sz w:val="16"/>
                <w:szCs w:val="16"/>
              </w:rPr>
              <w:t>cellDTRX-RNTI]</w:t>
            </w:r>
          </w:p>
          <w:p w14:paraId="5D84BF1C" w14:textId="77777777" w:rsidR="00C40BEF" w:rsidRPr="00C40BEF" w:rsidRDefault="00C40BEF" w:rsidP="00F81AA9">
            <w:pPr>
              <w:numPr>
                <w:ilvl w:val="0"/>
                <w:numId w:val="29"/>
              </w:numPr>
              <w:spacing w:after="0"/>
              <w:rPr>
                <w:sz w:val="16"/>
                <w:szCs w:val="16"/>
                <w:lang w:val="en-US"/>
              </w:rPr>
            </w:pPr>
            <w:r w:rsidRPr="00C40BEF">
              <w:rPr>
                <w:sz w:val="16"/>
                <w:szCs w:val="16"/>
              </w:rPr>
              <w:t>FFS: which scenario(s) is this applicable for (e.g. as defined in 9.5.1)</w:t>
            </w:r>
          </w:p>
          <w:p w14:paraId="4F7BA93F" w14:textId="77777777" w:rsidR="00C40BEF" w:rsidRDefault="00C40BEF" w:rsidP="00C40BEF">
            <w:pPr>
              <w:spacing w:after="0"/>
              <w:rPr>
                <w:sz w:val="16"/>
                <w:szCs w:val="16"/>
              </w:rPr>
            </w:pPr>
            <w:r w:rsidRPr="00C40BEF">
              <w:rPr>
                <w:sz w:val="16"/>
                <w:szCs w:val="16"/>
              </w:rPr>
              <w:t xml:space="preserve">Note: Above does not prevent RAN2 from designing a MAC CE based on OD-SSB feature </w:t>
            </w:r>
            <w:proofErr w:type="gramStart"/>
            <w:r w:rsidRPr="00C40BEF">
              <w:rPr>
                <w:sz w:val="16"/>
                <w:szCs w:val="16"/>
              </w:rPr>
              <w:t>and also</w:t>
            </w:r>
            <w:proofErr w:type="gramEnd"/>
            <w:r w:rsidRPr="00C40BEF">
              <w:rPr>
                <w:sz w:val="16"/>
                <w:szCs w:val="16"/>
              </w:rPr>
              <w:t xml:space="preserve"> used for SSB burst adaptation</w:t>
            </w:r>
          </w:p>
          <w:p w14:paraId="7C458CA6" w14:textId="77777777" w:rsidR="001E0D90" w:rsidRPr="001E0D90" w:rsidRDefault="001E0D90" w:rsidP="00F16CAD">
            <w:pPr>
              <w:spacing w:after="0"/>
              <w:rPr>
                <w:b/>
                <w:bCs/>
                <w:sz w:val="16"/>
                <w:szCs w:val="16"/>
                <w:lang w:val="en-US"/>
              </w:rPr>
            </w:pPr>
            <w:r w:rsidRPr="001E0D90">
              <w:rPr>
                <w:b/>
                <w:bCs/>
                <w:sz w:val="16"/>
                <w:szCs w:val="16"/>
                <w:u w:val="single"/>
              </w:rPr>
              <w:t>FL summary@120</w:t>
            </w:r>
          </w:p>
          <w:p w14:paraId="1331C786" w14:textId="77777777" w:rsidR="001E0D90" w:rsidRPr="001E0D90" w:rsidRDefault="001E0D90" w:rsidP="00F16CAD">
            <w:pPr>
              <w:spacing w:after="0"/>
              <w:rPr>
                <w:sz w:val="16"/>
                <w:szCs w:val="16"/>
                <w:lang w:val="en-US"/>
              </w:rPr>
            </w:pPr>
            <w:r w:rsidRPr="001E0D90">
              <w:rPr>
                <w:sz w:val="16"/>
                <w:szCs w:val="16"/>
              </w:rPr>
              <w:t xml:space="preserve">For adaptation of SSB in time-domain, for adapting SSB burst periodicity for an SCell, </w:t>
            </w:r>
          </w:p>
          <w:p w14:paraId="77C02609" w14:textId="77777777" w:rsidR="001E0D90" w:rsidRPr="001E0D90" w:rsidRDefault="001E0D90" w:rsidP="00F81AA9">
            <w:pPr>
              <w:numPr>
                <w:ilvl w:val="0"/>
                <w:numId w:val="31"/>
              </w:numPr>
              <w:spacing w:after="0"/>
              <w:rPr>
                <w:sz w:val="16"/>
                <w:szCs w:val="16"/>
                <w:lang w:val="en-US"/>
              </w:rPr>
            </w:pPr>
            <w:r w:rsidRPr="001E0D90">
              <w:rPr>
                <w:sz w:val="16"/>
                <w:szCs w:val="16"/>
                <w:highlight w:val="yellow"/>
              </w:rPr>
              <w:t>Support</w:t>
            </w:r>
            <w:r w:rsidRPr="001E0D90">
              <w:rPr>
                <w:sz w:val="16"/>
                <w:szCs w:val="16"/>
              </w:rPr>
              <w:t xml:space="preserve"> group common DCI signalling for switching the SSB burst periodicity </w:t>
            </w:r>
          </w:p>
          <w:p w14:paraId="2180169D" w14:textId="77777777" w:rsidR="001E0D90" w:rsidRPr="001E0D90" w:rsidRDefault="001E0D90" w:rsidP="00F81AA9">
            <w:pPr>
              <w:numPr>
                <w:ilvl w:val="1"/>
                <w:numId w:val="30"/>
              </w:numPr>
              <w:spacing w:after="0"/>
              <w:rPr>
                <w:sz w:val="16"/>
                <w:szCs w:val="16"/>
                <w:lang w:val="en-US"/>
              </w:rPr>
            </w:pPr>
            <w:r w:rsidRPr="001E0D90">
              <w:rPr>
                <w:sz w:val="16"/>
                <w:szCs w:val="16"/>
              </w:rPr>
              <w:t>FFS: which DCI format and RNTI</w:t>
            </w:r>
          </w:p>
          <w:p w14:paraId="49F05BE0" w14:textId="77777777" w:rsidR="001E0D90" w:rsidRPr="001E0D90" w:rsidRDefault="001E0D90" w:rsidP="00F81AA9">
            <w:pPr>
              <w:numPr>
                <w:ilvl w:val="2"/>
                <w:numId w:val="30"/>
              </w:numPr>
              <w:spacing w:after="0"/>
              <w:rPr>
                <w:sz w:val="16"/>
                <w:szCs w:val="16"/>
                <w:lang w:val="en-US"/>
              </w:rPr>
            </w:pPr>
            <w:r w:rsidRPr="001E0D90">
              <w:rPr>
                <w:sz w:val="16"/>
                <w:szCs w:val="16"/>
              </w:rPr>
              <w:t>DCI format 2-9 with new RNTI</w:t>
            </w:r>
          </w:p>
          <w:p w14:paraId="25018E39" w14:textId="77777777" w:rsidR="001E0D90" w:rsidRPr="001E0D90" w:rsidRDefault="001E0D90" w:rsidP="00F81AA9">
            <w:pPr>
              <w:numPr>
                <w:ilvl w:val="2"/>
                <w:numId w:val="30"/>
              </w:numPr>
              <w:spacing w:after="0"/>
              <w:rPr>
                <w:sz w:val="16"/>
                <w:szCs w:val="16"/>
                <w:lang w:val="en-US"/>
              </w:rPr>
            </w:pPr>
            <w:r w:rsidRPr="001E0D90">
              <w:rPr>
                <w:sz w:val="16"/>
                <w:szCs w:val="16"/>
              </w:rPr>
              <w:t>DCI format 2-9 with cellDTRX-RNTI</w:t>
            </w:r>
          </w:p>
          <w:p w14:paraId="47B9DF1F" w14:textId="77777777" w:rsidR="001E0D90" w:rsidRPr="001E0D90" w:rsidRDefault="001E0D90" w:rsidP="00F81AA9">
            <w:pPr>
              <w:numPr>
                <w:ilvl w:val="2"/>
                <w:numId w:val="30"/>
              </w:numPr>
              <w:spacing w:after="0"/>
              <w:rPr>
                <w:sz w:val="16"/>
                <w:szCs w:val="16"/>
                <w:lang w:val="en-US"/>
              </w:rPr>
            </w:pPr>
            <w:r w:rsidRPr="001E0D90">
              <w:rPr>
                <w:sz w:val="16"/>
                <w:szCs w:val="16"/>
              </w:rPr>
              <w:t>DCI format 1_0 with P-RNTI</w:t>
            </w:r>
          </w:p>
          <w:p w14:paraId="40B18DDD" w14:textId="77777777" w:rsidR="001E0D90" w:rsidRPr="001E0D90" w:rsidRDefault="001E0D90" w:rsidP="00F81AA9">
            <w:pPr>
              <w:numPr>
                <w:ilvl w:val="1"/>
                <w:numId w:val="30"/>
              </w:numPr>
              <w:spacing w:after="0"/>
              <w:rPr>
                <w:sz w:val="16"/>
                <w:szCs w:val="16"/>
                <w:lang w:val="en-US"/>
              </w:rPr>
            </w:pPr>
            <w:r w:rsidRPr="001E0D90">
              <w:rPr>
                <w:sz w:val="16"/>
                <w:szCs w:val="16"/>
              </w:rPr>
              <w:t>for DCI format 2-9 with cellDTRX-RNTI</w:t>
            </w:r>
          </w:p>
          <w:p w14:paraId="769C3CCF" w14:textId="77777777" w:rsidR="001E0D90" w:rsidRPr="001E0D90" w:rsidRDefault="001E0D90" w:rsidP="00F81AA9">
            <w:pPr>
              <w:numPr>
                <w:ilvl w:val="2"/>
                <w:numId w:val="30"/>
              </w:numPr>
              <w:spacing w:after="0"/>
              <w:rPr>
                <w:sz w:val="16"/>
                <w:szCs w:val="16"/>
                <w:lang w:val="en-US"/>
              </w:rPr>
            </w:pPr>
            <w:r w:rsidRPr="001E0D90">
              <w:rPr>
                <w:sz w:val="16"/>
                <w:szCs w:val="16"/>
              </w:rPr>
              <w:t>Search space</w:t>
            </w:r>
          </w:p>
          <w:p w14:paraId="62D5D61F" w14:textId="77777777" w:rsidR="001E0D90" w:rsidRPr="001E0D90" w:rsidRDefault="001E0D90" w:rsidP="00F81AA9">
            <w:pPr>
              <w:numPr>
                <w:ilvl w:val="3"/>
                <w:numId w:val="30"/>
              </w:numPr>
              <w:spacing w:after="0"/>
              <w:rPr>
                <w:sz w:val="16"/>
                <w:szCs w:val="16"/>
                <w:lang w:val="en-US"/>
              </w:rPr>
            </w:pPr>
            <w:r w:rsidRPr="001E0D90">
              <w:rPr>
                <w:sz w:val="16"/>
                <w:szCs w:val="16"/>
              </w:rPr>
              <w:t>Alt 1: Same Search space configuration</w:t>
            </w:r>
          </w:p>
          <w:p w14:paraId="40844618" w14:textId="77777777" w:rsidR="001E0D90" w:rsidRPr="001E0D90" w:rsidRDefault="001E0D90" w:rsidP="00F81AA9">
            <w:pPr>
              <w:numPr>
                <w:ilvl w:val="4"/>
                <w:numId w:val="30"/>
              </w:numPr>
              <w:spacing w:after="0"/>
              <w:rPr>
                <w:sz w:val="16"/>
                <w:szCs w:val="16"/>
                <w:lang w:val="en-US"/>
              </w:rPr>
            </w:pPr>
            <w:r w:rsidRPr="001E0D90">
              <w:rPr>
                <w:sz w:val="16"/>
                <w:szCs w:val="16"/>
              </w:rPr>
              <w:t>some Information block(s) for cell DTX/DRX operation and some other information blocks for SSB periodicity adaptation in DCI format 2-9</w:t>
            </w:r>
          </w:p>
          <w:p w14:paraId="2D81D099" w14:textId="77777777" w:rsidR="001E0D90" w:rsidRPr="001E0D90" w:rsidRDefault="001E0D90" w:rsidP="00F81AA9">
            <w:pPr>
              <w:numPr>
                <w:ilvl w:val="4"/>
                <w:numId w:val="30"/>
              </w:numPr>
              <w:spacing w:after="0"/>
              <w:rPr>
                <w:sz w:val="16"/>
                <w:szCs w:val="16"/>
                <w:lang w:val="en-US"/>
              </w:rPr>
            </w:pPr>
            <w:r w:rsidRPr="001E0D90">
              <w:rPr>
                <w:sz w:val="16"/>
                <w:szCs w:val="16"/>
              </w:rPr>
              <w:t>[Note: Indication for Legacy cell DTX/DRX operation and Indication for SSB periodicity adaptation are independent]</w:t>
            </w:r>
          </w:p>
          <w:p w14:paraId="682C5B2A" w14:textId="77777777" w:rsidR="001E0D90" w:rsidRPr="001E0D90" w:rsidRDefault="001E0D90" w:rsidP="00F81AA9">
            <w:pPr>
              <w:numPr>
                <w:ilvl w:val="3"/>
                <w:numId w:val="30"/>
              </w:numPr>
              <w:spacing w:after="0"/>
              <w:rPr>
                <w:sz w:val="16"/>
                <w:szCs w:val="16"/>
                <w:lang w:val="en-US"/>
              </w:rPr>
            </w:pPr>
            <w:r w:rsidRPr="001E0D90">
              <w:rPr>
                <w:sz w:val="16"/>
                <w:szCs w:val="16"/>
              </w:rPr>
              <w:t xml:space="preserve">Alt 2: New search space configuration </w:t>
            </w:r>
          </w:p>
          <w:p w14:paraId="08B25572" w14:textId="77777777" w:rsidR="001E0D90" w:rsidRPr="001E0D90" w:rsidRDefault="001E0D90" w:rsidP="00F81AA9">
            <w:pPr>
              <w:numPr>
                <w:ilvl w:val="4"/>
                <w:numId w:val="30"/>
              </w:numPr>
              <w:spacing w:after="0"/>
              <w:rPr>
                <w:sz w:val="16"/>
                <w:szCs w:val="16"/>
                <w:lang w:val="en-US"/>
              </w:rPr>
            </w:pPr>
            <w:r w:rsidRPr="001E0D90">
              <w:rPr>
                <w:sz w:val="16"/>
                <w:szCs w:val="16"/>
              </w:rPr>
              <w:t xml:space="preserve">Simultaneous configuration of DCI 2_9 for cell DTX/DRX operation and DCI 2_9 for SSB periodicity adaptation is not supported </w:t>
            </w:r>
          </w:p>
          <w:p w14:paraId="3C849B34" w14:textId="77777777" w:rsidR="001E0D90" w:rsidRPr="001E0D90" w:rsidRDefault="001E0D90" w:rsidP="00F81AA9">
            <w:pPr>
              <w:numPr>
                <w:ilvl w:val="3"/>
                <w:numId w:val="30"/>
              </w:numPr>
              <w:spacing w:after="0"/>
              <w:rPr>
                <w:sz w:val="16"/>
                <w:szCs w:val="16"/>
                <w:lang w:val="en-US"/>
              </w:rPr>
            </w:pPr>
            <w:r w:rsidRPr="001E0D90">
              <w:rPr>
                <w:sz w:val="16"/>
                <w:szCs w:val="16"/>
              </w:rPr>
              <w:t xml:space="preserve">Handling of search space for DCI 2-9 for cell DTX/DRX operation and DCI 2-9 for switching SSB burst periodicity </w:t>
            </w:r>
          </w:p>
          <w:p w14:paraId="4642FAD9" w14:textId="77777777" w:rsidR="001E0D90" w:rsidRPr="001E0D90" w:rsidRDefault="001E0D90" w:rsidP="00F81AA9">
            <w:pPr>
              <w:numPr>
                <w:ilvl w:val="2"/>
                <w:numId w:val="30"/>
              </w:numPr>
              <w:spacing w:after="0"/>
              <w:rPr>
                <w:sz w:val="16"/>
                <w:szCs w:val="16"/>
                <w:lang w:val="en-US"/>
              </w:rPr>
            </w:pPr>
            <w:r w:rsidRPr="001E0D90">
              <w:rPr>
                <w:sz w:val="16"/>
                <w:szCs w:val="16"/>
              </w:rPr>
              <w:t xml:space="preserve">Including interaction with cell DTX/DRX operation on at least PCell </w:t>
            </w:r>
          </w:p>
          <w:p w14:paraId="129E3253" w14:textId="77777777" w:rsidR="001E0D90" w:rsidRPr="001E0D90" w:rsidRDefault="001E0D90" w:rsidP="00F81AA9">
            <w:pPr>
              <w:numPr>
                <w:ilvl w:val="2"/>
                <w:numId w:val="30"/>
              </w:numPr>
              <w:spacing w:after="0"/>
              <w:rPr>
                <w:sz w:val="16"/>
                <w:szCs w:val="16"/>
                <w:lang w:val="en-US"/>
              </w:rPr>
            </w:pPr>
            <w:r w:rsidRPr="001E0D90">
              <w:rPr>
                <w:sz w:val="16"/>
                <w:szCs w:val="16"/>
              </w:rPr>
              <w:t>FFS: PDCCH monitoring behavior</w:t>
            </w:r>
          </w:p>
          <w:p w14:paraId="59FD454F" w14:textId="77777777" w:rsidR="001E0D90" w:rsidRPr="001E0D90" w:rsidRDefault="001E0D90" w:rsidP="00F81AA9">
            <w:pPr>
              <w:numPr>
                <w:ilvl w:val="3"/>
                <w:numId w:val="30"/>
              </w:numPr>
              <w:spacing w:after="0"/>
              <w:rPr>
                <w:sz w:val="16"/>
                <w:szCs w:val="16"/>
                <w:lang w:val="en-US"/>
              </w:rPr>
            </w:pPr>
            <w:r w:rsidRPr="001E0D90">
              <w:rPr>
                <w:sz w:val="16"/>
                <w:szCs w:val="16"/>
              </w:rPr>
              <w:t xml:space="preserve">E.g. Slots where UE monitors DCI 2_9, e.g. </w:t>
            </w:r>
            <w:proofErr w:type="spellStart"/>
            <w:r w:rsidRPr="001E0D90">
              <w:rPr>
                <w:sz w:val="16"/>
                <w:szCs w:val="16"/>
              </w:rPr>
              <w:t>PCell’s</w:t>
            </w:r>
            <w:proofErr w:type="spellEnd"/>
            <w:r w:rsidRPr="001E0D90">
              <w:rPr>
                <w:sz w:val="16"/>
                <w:szCs w:val="16"/>
              </w:rPr>
              <w:t xml:space="preserve"> cell DTX on duration, C-DRX on duration</w:t>
            </w:r>
          </w:p>
          <w:p w14:paraId="6458D983" w14:textId="77777777" w:rsidR="001E0D90" w:rsidRPr="001E0D90" w:rsidRDefault="001E0D90" w:rsidP="00F81AA9">
            <w:pPr>
              <w:numPr>
                <w:ilvl w:val="2"/>
                <w:numId w:val="30"/>
              </w:numPr>
              <w:spacing w:after="0"/>
              <w:rPr>
                <w:sz w:val="16"/>
                <w:szCs w:val="16"/>
                <w:lang w:val="en-US"/>
              </w:rPr>
            </w:pPr>
            <w:r w:rsidRPr="001E0D90">
              <w:rPr>
                <w:sz w:val="16"/>
                <w:szCs w:val="16"/>
              </w:rPr>
              <w:t>FFS: DCI contents</w:t>
            </w:r>
          </w:p>
          <w:p w14:paraId="3F9D736C" w14:textId="77777777" w:rsidR="001E0D90" w:rsidRPr="001E0D90" w:rsidRDefault="001E0D90" w:rsidP="00F81AA9">
            <w:pPr>
              <w:numPr>
                <w:ilvl w:val="3"/>
                <w:numId w:val="30"/>
              </w:numPr>
              <w:spacing w:after="0"/>
              <w:rPr>
                <w:sz w:val="16"/>
                <w:szCs w:val="16"/>
                <w:lang w:val="en-US"/>
              </w:rPr>
            </w:pPr>
            <w:r w:rsidRPr="001E0D90">
              <w:rPr>
                <w:sz w:val="16"/>
                <w:szCs w:val="16"/>
              </w:rPr>
              <w:t>One or more bits per Information block for a SCell in DCI format 2-9</w:t>
            </w:r>
          </w:p>
          <w:p w14:paraId="1661C13E" w14:textId="77777777" w:rsidR="001E0D90" w:rsidRPr="001E0D90" w:rsidRDefault="001E0D90" w:rsidP="00F81AA9">
            <w:pPr>
              <w:numPr>
                <w:ilvl w:val="2"/>
                <w:numId w:val="30"/>
              </w:numPr>
              <w:spacing w:after="0"/>
              <w:rPr>
                <w:sz w:val="16"/>
                <w:szCs w:val="16"/>
                <w:lang w:val="en-US"/>
              </w:rPr>
            </w:pPr>
            <w:r w:rsidRPr="001E0D90">
              <w:rPr>
                <w:sz w:val="16"/>
                <w:szCs w:val="16"/>
              </w:rPr>
              <w:t>Total DCI size is explicitly configured in DCI 2-9</w:t>
            </w:r>
          </w:p>
          <w:p w14:paraId="3F3F142E" w14:textId="77777777" w:rsidR="001E0D90" w:rsidRPr="001E0D90" w:rsidRDefault="001E0D90" w:rsidP="00F81AA9">
            <w:pPr>
              <w:numPr>
                <w:ilvl w:val="1"/>
                <w:numId w:val="30"/>
              </w:numPr>
              <w:spacing w:after="0"/>
              <w:rPr>
                <w:sz w:val="16"/>
                <w:szCs w:val="16"/>
                <w:lang w:val="en-US"/>
              </w:rPr>
            </w:pPr>
            <w:r w:rsidRPr="001E0D90">
              <w:rPr>
                <w:sz w:val="16"/>
                <w:szCs w:val="16"/>
              </w:rPr>
              <w:t>FFS: timeline for applying the SSB periodicity switching received in the DCI</w:t>
            </w:r>
          </w:p>
          <w:p w14:paraId="71F60C70" w14:textId="77777777" w:rsidR="001E0D90" w:rsidRPr="001E0D90" w:rsidRDefault="001E0D90" w:rsidP="00F81AA9">
            <w:pPr>
              <w:numPr>
                <w:ilvl w:val="1"/>
                <w:numId w:val="30"/>
              </w:numPr>
              <w:spacing w:after="0"/>
              <w:rPr>
                <w:sz w:val="16"/>
                <w:szCs w:val="16"/>
                <w:lang w:val="en-US"/>
              </w:rPr>
            </w:pPr>
            <w:r w:rsidRPr="001E0D90">
              <w:rPr>
                <w:sz w:val="16"/>
                <w:szCs w:val="16"/>
              </w:rPr>
              <w:t>How to handle the case when both OD-SSB and SSB periodicity adaptation are configured (multi-cell operation)</w:t>
            </w:r>
          </w:p>
          <w:p w14:paraId="07481BD4" w14:textId="77777777" w:rsidR="001E0D90" w:rsidRPr="001E0D90" w:rsidRDefault="001E0D90" w:rsidP="00F81AA9">
            <w:pPr>
              <w:numPr>
                <w:ilvl w:val="1"/>
                <w:numId w:val="30"/>
              </w:numPr>
              <w:spacing w:after="0"/>
              <w:rPr>
                <w:sz w:val="16"/>
                <w:szCs w:val="16"/>
                <w:lang w:val="en-US"/>
              </w:rPr>
            </w:pPr>
            <w:r w:rsidRPr="001E0D90">
              <w:rPr>
                <w:sz w:val="16"/>
                <w:szCs w:val="16"/>
              </w:rPr>
              <w:t xml:space="preserve">How to handle SSB periodicity assumption misalignment in case of missed DCI </w:t>
            </w:r>
          </w:p>
          <w:p w14:paraId="7460404C" w14:textId="77777777" w:rsidR="001E0D90" w:rsidRPr="001E0D90" w:rsidRDefault="001E0D90" w:rsidP="00F81AA9">
            <w:pPr>
              <w:numPr>
                <w:ilvl w:val="2"/>
                <w:numId w:val="30"/>
              </w:numPr>
              <w:spacing w:after="0"/>
              <w:rPr>
                <w:sz w:val="16"/>
                <w:szCs w:val="16"/>
                <w:lang w:val="en-US"/>
              </w:rPr>
            </w:pPr>
            <w:r w:rsidRPr="001E0D90">
              <w:rPr>
                <w:sz w:val="16"/>
                <w:szCs w:val="16"/>
              </w:rPr>
              <w:t>E.g. support of timer-like duration for applying the switching</w:t>
            </w:r>
          </w:p>
          <w:p w14:paraId="4E9C0B6C" w14:textId="73F7451D" w:rsidR="001E0D90" w:rsidRPr="00C40BEF" w:rsidRDefault="001E0D90" w:rsidP="00F16CAD">
            <w:pPr>
              <w:spacing w:after="0"/>
              <w:rPr>
                <w:lang w:val="en-US"/>
              </w:rPr>
            </w:pPr>
            <w:r w:rsidRPr="00B33247">
              <w:rPr>
                <w:sz w:val="16"/>
                <w:szCs w:val="16"/>
              </w:rPr>
              <w:t>FFS: which scenario(s) is this applicable for (e.g. as defined in 9.5.1)</w:t>
            </w:r>
          </w:p>
        </w:tc>
      </w:tr>
    </w:tbl>
    <w:p w14:paraId="01D6386B" w14:textId="536734E7" w:rsidR="00F8504D" w:rsidRDefault="00B8194E" w:rsidP="00997D20">
      <w:pPr>
        <w:spacing w:after="50"/>
        <w:ind w:firstLineChars="50" w:firstLine="110"/>
        <w:rPr>
          <w:rFonts w:eastAsiaTheme="minorEastAsia"/>
          <w:sz w:val="22"/>
          <w:szCs w:val="22"/>
        </w:rPr>
      </w:pPr>
      <w:r>
        <w:rPr>
          <w:rFonts w:eastAsiaTheme="minorEastAsia" w:hint="eastAsia"/>
          <w:sz w:val="22"/>
          <w:szCs w:val="22"/>
        </w:rPr>
        <w:t xml:space="preserve">In the last meeting, </w:t>
      </w:r>
      <w:r w:rsidR="008A3531">
        <w:rPr>
          <w:rFonts w:eastAsiaTheme="minorEastAsia" w:hint="eastAsia"/>
          <w:sz w:val="22"/>
          <w:szCs w:val="22"/>
        </w:rPr>
        <w:t xml:space="preserve">it </w:t>
      </w:r>
      <w:r w:rsidR="00146B20">
        <w:rPr>
          <w:rFonts w:eastAsiaTheme="minorEastAsia" w:hint="eastAsia"/>
          <w:sz w:val="22"/>
          <w:szCs w:val="22"/>
        </w:rPr>
        <w:t>was</w:t>
      </w:r>
      <w:r w:rsidR="008A3531">
        <w:rPr>
          <w:rFonts w:eastAsiaTheme="minorEastAsia" w:hint="eastAsia"/>
          <w:sz w:val="22"/>
          <w:szCs w:val="22"/>
        </w:rPr>
        <w:t xml:space="preserve"> agreed that </w:t>
      </w:r>
      <w:r w:rsidR="008B564A">
        <w:rPr>
          <w:rFonts w:eastAsiaTheme="minorEastAsia" w:hint="eastAsia"/>
          <w:sz w:val="22"/>
          <w:szCs w:val="22"/>
        </w:rPr>
        <w:t xml:space="preserve">SSB adaptation </w:t>
      </w:r>
      <w:r w:rsidR="00B4085D">
        <w:rPr>
          <w:rFonts w:eastAsiaTheme="minorEastAsia" w:hint="eastAsia"/>
          <w:sz w:val="22"/>
          <w:szCs w:val="22"/>
        </w:rPr>
        <w:t>was</w:t>
      </w:r>
      <w:r w:rsidR="008B564A">
        <w:rPr>
          <w:rFonts w:eastAsiaTheme="minorEastAsia" w:hint="eastAsia"/>
          <w:sz w:val="22"/>
          <w:szCs w:val="22"/>
        </w:rPr>
        <w:t xml:space="preserve"> indicated based on group-common DCI </w:t>
      </w:r>
      <w:r w:rsidR="000A0812">
        <w:rPr>
          <w:rFonts w:eastAsiaTheme="minorEastAsia" w:hint="eastAsia"/>
          <w:sz w:val="22"/>
          <w:szCs w:val="22"/>
        </w:rPr>
        <w:t xml:space="preserve">from RAN1 perspective. </w:t>
      </w:r>
      <w:r w:rsidR="00FE1FCB">
        <w:rPr>
          <w:rFonts w:eastAsiaTheme="minorEastAsia" w:hint="eastAsia"/>
          <w:sz w:val="22"/>
          <w:szCs w:val="22"/>
        </w:rPr>
        <w:t xml:space="preserve">Designing </w:t>
      </w:r>
      <w:r w:rsidR="001419D4">
        <w:rPr>
          <w:rFonts w:eastAsiaTheme="minorEastAsia" w:hint="eastAsia"/>
          <w:sz w:val="22"/>
          <w:szCs w:val="22"/>
        </w:rPr>
        <w:t xml:space="preserve">the </w:t>
      </w:r>
      <w:r w:rsidR="000A0812">
        <w:rPr>
          <w:rFonts w:eastAsiaTheme="minorEastAsia" w:hint="eastAsia"/>
          <w:sz w:val="22"/>
          <w:szCs w:val="22"/>
        </w:rPr>
        <w:t>SSB adaptation</w:t>
      </w:r>
      <w:r w:rsidR="00FE1FCB">
        <w:rPr>
          <w:rFonts w:eastAsiaTheme="minorEastAsia" w:hint="eastAsia"/>
          <w:sz w:val="22"/>
          <w:szCs w:val="22"/>
        </w:rPr>
        <w:t xml:space="preserve"> indication</w:t>
      </w:r>
      <w:r w:rsidR="000A0812">
        <w:rPr>
          <w:rFonts w:eastAsiaTheme="minorEastAsia" w:hint="eastAsia"/>
          <w:sz w:val="22"/>
          <w:szCs w:val="22"/>
        </w:rPr>
        <w:t xml:space="preserve"> based on MAC CE </w:t>
      </w:r>
      <w:r w:rsidR="00FE1FCB">
        <w:rPr>
          <w:rFonts w:eastAsiaTheme="minorEastAsia" w:hint="eastAsia"/>
          <w:sz w:val="22"/>
          <w:szCs w:val="22"/>
        </w:rPr>
        <w:t>with the combination of OD-SSB</w:t>
      </w:r>
      <w:r w:rsidR="008A3531">
        <w:rPr>
          <w:rFonts w:eastAsiaTheme="minorEastAsia" w:hint="eastAsia"/>
          <w:sz w:val="22"/>
          <w:szCs w:val="22"/>
        </w:rPr>
        <w:t xml:space="preserve"> </w:t>
      </w:r>
      <w:r w:rsidR="00FE1FCB">
        <w:rPr>
          <w:rFonts w:eastAsiaTheme="minorEastAsia" w:hint="eastAsia"/>
          <w:sz w:val="22"/>
          <w:szCs w:val="22"/>
        </w:rPr>
        <w:t>will be discussed in RAN2.</w:t>
      </w:r>
      <w:r w:rsidR="00DC7297">
        <w:rPr>
          <w:rFonts w:eastAsiaTheme="minorEastAsia" w:hint="eastAsia"/>
          <w:sz w:val="22"/>
          <w:szCs w:val="22"/>
        </w:rPr>
        <w:t xml:space="preserve"> Here, we discuss the </w:t>
      </w:r>
      <w:r w:rsidR="00997D20">
        <w:rPr>
          <w:rFonts w:eastAsiaTheme="minorEastAsia" w:hint="eastAsia"/>
          <w:sz w:val="22"/>
          <w:szCs w:val="22"/>
        </w:rPr>
        <w:t>DCI indication details</w:t>
      </w:r>
      <w:r w:rsidR="00D0173B">
        <w:rPr>
          <w:rFonts w:eastAsiaTheme="minorEastAsia" w:hint="eastAsia"/>
          <w:sz w:val="22"/>
          <w:szCs w:val="22"/>
        </w:rPr>
        <w:t xml:space="preserve"> based on what we have discussed in the offline discussion in the last time</w:t>
      </w:r>
      <w:r w:rsidR="00997D20">
        <w:rPr>
          <w:rFonts w:eastAsiaTheme="minorEastAsia" w:hint="eastAsia"/>
          <w:sz w:val="22"/>
          <w:szCs w:val="22"/>
        </w:rPr>
        <w:t>.</w:t>
      </w:r>
    </w:p>
    <w:p w14:paraId="65B64EB4" w14:textId="77777777" w:rsidR="00B05C40" w:rsidRDefault="00B05C40" w:rsidP="00997D20">
      <w:pPr>
        <w:spacing w:after="50"/>
        <w:ind w:firstLineChars="50" w:firstLine="110"/>
        <w:rPr>
          <w:rFonts w:eastAsiaTheme="minorEastAsia"/>
          <w:sz w:val="22"/>
          <w:szCs w:val="22"/>
        </w:rPr>
      </w:pPr>
    </w:p>
    <w:p w14:paraId="251B462D" w14:textId="396575E8" w:rsidR="00C67C36" w:rsidRPr="00EB65D5" w:rsidRDefault="00C67C36" w:rsidP="00EB65D5">
      <w:pPr>
        <w:spacing w:after="50"/>
        <w:rPr>
          <w:rFonts w:eastAsiaTheme="minorEastAsia"/>
          <w:sz w:val="22"/>
          <w:szCs w:val="22"/>
          <w:u w:val="single"/>
        </w:rPr>
      </w:pPr>
      <w:r w:rsidRPr="00EB65D5">
        <w:rPr>
          <w:rFonts w:eastAsiaTheme="minorEastAsia"/>
          <w:sz w:val="22"/>
          <w:szCs w:val="22"/>
          <w:u w:val="single"/>
        </w:rPr>
        <w:t>RNTI for SSB adaptation indication</w:t>
      </w:r>
    </w:p>
    <w:p w14:paraId="36B33E8A" w14:textId="5CC6ED27" w:rsidR="00202D40" w:rsidRDefault="00997D20" w:rsidP="00BB56D9">
      <w:pPr>
        <w:spacing w:after="50"/>
        <w:ind w:firstLineChars="50" w:firstLine="110"/>
        <w:rPr>
          <w:rFonts w:eastAsiaTheme="minorEastAsia"/>
          <w:sz w:val="22"/>
          <w:szCs w:val="22"/>
        </w:rPr>
      </w:pPr>
      <w:r>
        <w:rPr>
          <w:rFonts w:eastAsiaTheme="minorEastAsia" w:hint="eastAsia"/>
          <w:sz w:val="22"/>
          <w:szCs w:val="22"/>
        </w:rPr>
        <w:t xml:space="preserve"> </w:t>
      </w:r>
      <w:r w:rsidR="00961CA5">
        <w:rPr>
          <w:rFonts w:eastAsiaTheme="minorEastAsia" w:hint="eastAsia"/>
          <w:sz w:val="22"/>
          <w:szCs w:val="22"/>
        </w:rPr>
        <w:t>In term</w:t>
      </w:r>
      <w:r w:rsidR="0022611C">
        <w:rPr>
          <w:rFonts w:eastAsiaTheme="minorEastAsia" w:hint="eastAsia"/>
          <w:sz w:val="22"/>
          <w:szCs w:val="22"/>
        </w:rPr>
        <w:t>s</w:t>
      </w:r>
      <w:r w:rsidR="00961CA5">
        <w:rPr>
          <w:rFonts w:eastAsiaTheme="minorEastAsia" w:hint="eastAsia"/>
          <w:sz w:val="22"/>
          <w:szCs w:val="22"/>
        </w:rPr>
        <w:t xml:space="preserve"> of whether to use </w:t>
      </w:r>
      <w:r w:rsidR="00961CA5">
        <w:rPr>
          <w:rFonts w:eastAsiaTheme="minorEastAsia"/>
          <w:sz w:val="22"/>
          <w:szCs w:val="22"/>
        </w:rPr>
        <w:t>existing</w:t>
      </w:r>
      <w:r w:rsidR="00961CA5">
        <w:rPr>
          <w:rFonts w:eastAsiaTheme="minorEastAsia" w:hint="eastAsia"/>
          <w:sz w:val="22"/>
          <w:szCs w:val="22"/>
        </w:rPr>
        <w:t xml:space="preserve"> RNTI or new RNTI for SSB adaptation, we support using new-RNTI</w:t>
      </w:r>
      <w:r w:rsidR="00AC7FBE">
        <w:rPr>
          <w:rFonts w:eastAsiaTheme="minorEastAsia" w:hint="eastAsia"/>
          <w:sz w:val="22"/>
          <w:szCs w:val="22"/>
        </w:rPr>
        <w:t xml:space="preserve"> </w:t>
      </w:r>
      <w:r w:rsidR="00B14F9B">
        <w:rPr>
          <w:rFonts w:eastAsiaTheme="minorEastAsia" w:hint="eastAsia"/>
          <w:sz w:val="22"/>
          <w:szCs w:val="22"/>
        </w:rPr>
        <w:t>to</w:t>
      </w:r>
      <w:r w:rsidR="00FD2785">
        <w:rPr>
          <w:rFonts w:eastAsiaTheme="minorEastAsia" w:hint="eastAsia"/>
          <w:sz w:val="22"/>
          <w:szCs w:val="22"/>
        </w:rPr>
        <w:t xml:space="preserve"> reduce specification complexity by not associating different </w:t>
      </w:r>
      <w:r w:rsidR="00486467">
        <w:rPr>
          <w:rFonts w:eastAsiaTheme="minorEastAsia" w:hint="eastAsia"/>
          <w:sz w:val="22"/>
          <w:szCs w:val="22"/>
        </w:rPr>
        <w:t>functions</w:t>
      </w:r>
      <w:r w:rsidR="00FD2785">
        <w:rPr>
          <w:rFonts w:eastAsiaTheme="minorEastAsia" w:hint="eastAsia"/>
          <w:sz w:val="22"/>
          <w:szCs w:val="22"/>
        </w:rPr>
        <w:t xml:space="preserve"> </w:t>
      </w:r>
      <w:r w:rsidR="00FD2785">
        <w:rPr>
          <w:rFonts w:eastAsiaTheme="minorEastAsia"/>
          <w:sz w:val="22"/>
          <w:szCs w:val="22"/>
        </w:rPr>
        <w:t>into</w:t>
      </w:r>
      <w:r w:rsidR="00FD2785">
        <w:rPr>
          <w:rFonts w:eastAsiaTheme="minorEastAsia" w:hint="eastAsia"/>
          <w:sz w:val="22"/>
          <w:szCs w:val="22"/>
        </w:rPr>
        <w:t xml:space="preserve"> the same RNTI</w:t>
      </w:r>
      <w:r w:rsidR="00486467">
        <w:rPr>
          <w:rFonts w:eastAsiaTheme="minorEastAsia" w:hint="eastAsia"/>
          <w:sz w:val="22"/>
          <w:szCs w:val="22"/>
        </w:rPr>
        <w:t xml:space="preserve"> (i.e., </w:t>
      </w:r>
      <w:r w:rsidR="00751864">
        <w:rPr>
          <w:rFonts w:eastAsiaTheme="minorEastAsia" w:hint="eastAsia"/>
          <w:sz w:val="22"/>
          <w:szCs w:val="22"/>
        </w:rPr>
        <w:t>cellDTRX-RNTI)</w:t>
      </w:r>
      <w:r w:rsidR="00FD2785">
        <w:rPr>
          <w:rFonts w:eastAsiaTheme="minorEastAsia" w:hint="eastAsia"/>
          <w:sz w:val="22"/>
          <w:szCs w:val="22"/>
        </w:rPr>
        <w:t>.</w:t>
      </w:r>
      <w:r w:rsidR="00AB1BE4">
        <w:rPr>
          <w:rFonts w:eastAsiaTheme="minorEastAsia" w:hint="eastAsia"/>
          <w:sz w:val="22"/>
          <w:szCs w:val="22"/>
        </w:rPr>
        <w:t xml:space="preserve"> </w:t>
      </w:r>
      <w:r w:rsidR="00836A9E">
        <w:rPr>
          <w:rFonts w:eastAsiaTheme="minorEastAsia" w:hint="eastAsia"/>
          <w:sz w:val="22"/>
          <w:szCs w:val="22"/>
        </w:rPr>
        <w:t>We also suppor</w:t>
      </w:r>
      <w:r w:rsidR="001E0C4E">
        <w:rPr>
          <w:rFonts w:eastAsiaTheme="minorEastAsia" w:hint="eastAsia"/>
          <w:sz w:val="22"/>
          <w:szCs w:val="22"/>
        </w:rPr>
        <w:t>t that new-RNTI can be configurable</w:t>
      </w:r>
      <w:r w:rsidR="009268A2">
        <w:rPr>
          <w:rFonts w:eastAsiaTheme="minorEastAsia" w:hint="eastAsia"/>
          <w:sz w:val="22"/>
          <w:szCs w:val="22"/>
        </w:rPr>
        <w:t xml:space="preserve"> </w:t>
      </w:r>
      <w:r w:rsidR="00E4782D">
        <w:rPr>
          <w:rFonts w:eastAsiaTheme="minorEastAsia" w:hint="eastAsia"/>
          <w:sz w:val="22"/>
          <w:szCs w:val="22"/>
        </w:rPr>
        <w:t>same as the all other</w:t>
      </w:r>
      <w:r w:rsidR="0021192D">
        <w:rPr>
          <w:rFonts w:eastAsiaTheme="minorEastAsia" w:hint="eastAsia"/>
          <w:sz w:val="22"/>
          <w:szCs w:val="22"/>
        </w:rPr>
        <w:t xml:space="preserve"> RNTIs</w:t>
      </w:r>
      <w:r w:rsidR="00E4782D">
        <w:rPr>
          <w:rFonts w:eastAsiaTheme="minorEastAsia" w:hint="eastAsia"/>
          <w:sz w:val="22"/>
          <w:szCs w:val="22"/>
        </w:rPr>
        <w:t xml:space="preserve"> </w:t>
      </w:r>
      <w:r w:rsidR="0021192D">
        <w:rPr>
          <w:rFonts w:eastAsiaTheme="minorEastAsia" w:hint="eastAsia"/>
          <w:sz w:val="22"/>
          <w:szCs w:val="22"/>
        </w:rPr>
        <w:t>of group-common</w:t>
      </w:r>
      <w:r w:rsidR="00010F63">
        <w:rPr>
          <w:rFonts w:eastAsiaTheme="minorEastAsia" w:hint="eastAsia"/>
          <w:sz w:val="22"/>
          <w:szCs w:val="22"/>
        </w:rPr>
        <w:t xml:space="preserve"> DCIs (e.g., cellDTRX-RNTI, </w:t>
      </w:r>
      <w:r w:rsidR="00093B1F" w:rsidRPr="00093B1F">
        <w:rPr>
          <w:rFonts w:eastAsiaTheme="minorEastAsia"/>
          <w:sz w:val="22"/>
          <w:szCs w:val="22"/>
        </w:rPr>
        <w:t>tpc-SRS</w:t>
      </w:r>
      <w:r w:rsidR="00093B1F">
        <w:rPr>
          <w:rFonts w:eastAsiaTheme="minorEastAsia" w:hint="eastAsia"/>
          <w:sz w:val="22"/>
          <w:szCs w:val="22"/>
        </w:rPr>
        <w:t>/PUCCH/PUSCH</w:t>
      </w:r>
      <w:r w:rsidR="00093B1F" w:rsidRPr="00093B1F">
        <w:rPr>
          <w:rFonts w:eastAsiaTheme="minorEastAsia"/>
          <w:sz w:val="22"/>
          <w:szCs w:val="22"/>
        </w:rPr>
        <w:t>-RNTI</w:t>
      </w:r>
      <w:r w:rsidR="00010F63">
        <w:rPr>
          <w:rFonts w:eastAsiaTheme="minorEastAsia" w:hint="eastAsia"/>
          <w:sz w:val="22"/>
          <w:szCs w:val="22"/>
        </w:rPr>
        <w:t>)</w:t>
      </w:r>
      <w:r w:rsidR="009F7FEF">
        <w:rPr>
          <w:rFonts w:eastAsiaTheme="minorEastAsia" w:hint="eastAsia"/>
          <w:sz w:val="22"/>
          <w:szCs w:val="22"/>
        </w:rPr>
        <w:t>.</w:t>
      </w:r>
      <w:r w:rsidR="006C58FD">
        <w:rPr>
          <w:rFonts w:eastAsiaTheme="minorEastAsia" w:hint="eastAsia"/>
          <w:sz w:val="22"/>
          <w:szCs w:val="22"/>
        </w:rPr>
        <w:t xml:space="preserve"> </w:t>
      </w:r>
    </w:p>
    <w:p w14:paraId="3538EBC8" w14:textId="305A9419" w:rsidR="00AB6AE1" w:rsidRDefault="00A56E5F" w:rsidP="00BB56D9">
      <w:pPr>
        <w:spacing w:after="50"/>
        <w:ind w:firstLineChars="50" w:firstLine="110"/>
        <w:rPr>
          <w:rFonts w:eastAsiaTheme="minorEastAsia"/>
          <w:sz w:val="22"/>
          <w:szCs w:val="22"/>
        </w:rPr>
      </w:pPr>
      <w:r>
        <w:rPr>
          <w:rFonts w:eastAsiaTheme="minorEastAsia"/>
          <w:sz w:val="22"/>
          <w:szCs w:val="22"/>
        </w:rPr>
        <w:t>I</w:t>
      </w:r>
      <w:r>
        <w:rPr>
          <w:rFonts w:eastAsiaTheme="minorEastAsia" w:hint="eastAsia"/>
          <w:sz w:val="22"/>
          <w:szCs w:val="22"/>
        </w:rPr>
        <w:t>t can be understandable that i</w:t>
      </w:r>
      <w:r w:rsidR="00D82572">
        <w:rPr>
          <w:rFonts w:eastAsiaTheme="minorEastAsia" w:hint="eastAsia"/>
          <w:sz w:val="22"/>
          <w:szCs w:val="22"/>
        </w:rPr>
        <w:t xml:space="preserve">ntroducing new RNTI </w:t>
      </w:r>
      <w:r w:rsidR="00D61791">
        <w:rPr>
          <w:rFonts w:eastAsiaTheme="minorEastAsia" w:hint="eastAsia"/>
          <w:sz w:val="22"/>
          <w:szCs w:val="22"/>
        </w:rPr>
        <w:t xml:space="preserve">may </w:t>
      </w:r>
      <w:r w:rsidR="00A2044F">
        <w:rPr>
          <w:rFonts w:eastAsiaTheme="minorEastAsia" w:hint="eastAsia"/>
          <w:sz w:val="22"/>
          <w:szCs w:val="22"/>
        </w:rPr>
        <w:t>consume the BD (Blind Detection) budget</w:t>
      </w:r>
      <w:r w:rsidR="00F07DD5">
        <w:rPr>
          <w:rFonts w:eastAsiaTheme="minorEastAsia" w:hint="eastAsia"/>
          <w:sz w:val="22"/>
          <w:szCs w:val="22"/>
        </w:rPr>
        <w:t xml:space="preserve">. </w:t>
      </w:r>
      <w:r w:rsidR="00EF54DF">
        <w:rPr>
          <w:rFonts w:eastAsiaTheme="minorEastAsia" w:hint="eastAsia"/>
          <w:sz w:val="22"/>
          <w:szCs w:val="22"/>
        </w:rPr>
        <w:t xml:space="preserve">However, we think that this </w:t>
      </w:r>
      <w:r w:rsidR="00EF54DF">
        <w:rPr>
          <w:rFonts w:eastAsiaTheme="minorEastAsia"/>
          <w:sz w:val="22"/>
          <w:szCs w:val="22"/>
        </w:rPr>
        <w:t>concern</w:t>
      </w:r>
      <w:r w:rsidR="00EF54DF">
        <w:rPr>
          <w:rFonts w:eastAsiaTheme="minorEastAsia" w:hint="eastAsia"/>
          <w:sz w:val="22"/>
          <w:szCs w:val="22"/>
        </w:rPr>
        <w:t xml:space="preserve"> can be avoided if the RNTI value of the newly introduced RNTI for SSB adaptation is</w:t>
      </w:r>
      <w:r w:rsidR="00202D40">
        <w:rPr>
          <w:rFonts w:eastAsiaTheme="minorEastAsia" w:hint="eastAsia"/>
          <w:sz w:val="22"/>
          <w:szCs w:val="22"/>
        </w:rPr>
        <w:t xml:space="preserve"> set to </w:t>
      </w:r>
      <w:r w:rsidR="00EF54DF">
        <w:rPr>
          <w:rFonts w:eastAsiaTheme="minorEastAsia" w:hint="eastAsia"/>
          <w:sz w:val="22"/>
          <w:szCs w:val="22"/>
        </w:rPr>
        <w:t xml:space="preserve">the same as </w:t>
      </w:r>
      <w:r w:rsidR="00255DEB">
        <w:rPr>
          <w:rFonts w:eastAsiaTheme="minorEastAsia" w:hint="eastAsia"/>
          <w:sz w:val="22"/>
          <w:szCs w:val="22"/>
        </w:rPr>
        <w:t xml:space="preserve">the value of </w:t>
      </w:r>
      <w:r w:rsidR="00EF54DF">
        <w:rPr>
          <w:rFonts w:eastAsiaTheme="minorEastAsia" w:hint="eastAsia"/>
          <w:sz w:val="22"/>
          <w:szCs w:val="22"/>
        </w:rPr>
        <w:t>cellDTRX-RNTI.</w:t>
      </w:r>
      <w:r w:rsidR="006E398A">
        <w:rPr>
          <w:rFonts w:eastAsiaTheme="minorEastAsia" w:hint="eastAsia"/>
          <w:sz w:val="22"/>
          <w:szCs w:val="22"/>
        </w:rPr>
        <w:t xml:space="preserve"> </w:t>
      </w:r>
    </w:p>
    <w:p w14:paraId="12030EB5" w14:textId="77777777" w:rsidR="005D37F8" w:rsidRPr="008D2B9A" w:rsidRDefault="005D37F8" w:rsidP="00BB56D9">
      <w:pPr>
        <w:spacing w:after="50"/>
        <w:ind w:firstLineChars="50" w:firstLine="110"/>
        <w:rPr>
          <w:rFonts w:eastAsiaTheme="minorEastAsia"/>
          <w:sz w:val="22"/>
          <w:szCs w:val="22"/>
        </w:rPr>
      </w:pPr>
    </w:p>
    <w:p w14:paraId="1604C973" w14:textId="660E0AEE" w:rsidR="00F619B7" w:rsidRPr="000D7614" w:rsidRDefault="00F619B7" w:rsidP="00F619B7">
      <w:pPr>
        <w:spacing w:afterLines="50" w:after="120"/>
        <w:rPr>
          <w:b/>
          <w:bCs/>
          <w:sz w:val="22"/>
          <w:szCs w:val="22"/>
          <w:lang w:val="en-US"/>
        </w:rPr>
      </w:pPr>
      <w:r w:rsidRPr="000D7614">
        <w:rPr>
          <w:rFonts w:eastAsiaTheme="minorEastAsia"/>
          <w:b/>
          <w:bCs/>
          <w:sz w:val="22"/>
          <w:szCs w:val="22"/>
          <w:u w:val="single"/>
        </w:rPr>
        <w:t xml:space="preserve">Proposal </w:t>
      </w:r>
      <w:r w:rsidR="00CB23F6">
        <w:rPr>
          <w:rFonts w:eastAsiaTheme="minorEastAsia" w:hint="eastAsia"/>
          <w:b/>
          <w:bCs/>
          <w:sz w:val="22"/>
          <w:szCs w:val="22"/>
          <w:u w:val="single"/>
        </w:rPr>
        <w:t>2</w:t>
      </w:r>
      <w:r w:rsidRPr="000D7614">
        <w:rPr>
          <w:rFonts w:eastAsiaTheme="minorEastAsia"/>
          <w:b/>
          <w:bCs/>
          <w:sz w:val="22"/>
          <w:szCs w:val="22"/>
          <w:u w:val="single"/>
        </w:rPr>
        <w:t>:</w:t>
      </w:r>
    </w:p>
    <w:p w14:paraId="50B0FFA4" w14:textId="77777777" w:rsidR="00F619B7" w:rsidRPr="00F92EDF" w:rsidRDefault="00F619B7" w:rsidP="00F619B7">
      <w:pPr>
        <w:spacing w:after="50"/>
        <w:rPr>
          <w:rFonts w:eastAsiaTheme="minorEastAsia"/>
          <w:sz w:val="22"/>
          <w:szCs w:val="22"/>
        </w:rPr>
      </w:pPr>
      <w:r>
        <w:rPr>
          <w:rFonts w:eastAsiaTheme="minorEastAsia" w:hint="eastAsia"/>
          <w:sz w:val="22"/>
          <w:szCs w:val="22"/>
        </w:rPr>
        <w:t>In terms of SSB adaptation using group-common DCI,</w:t>
      </w:r>
    </w:p>
    <w:p w14:paraId="314C1FA1" w14:textId="76E3C4B6" w:rsidR="00F619B7" w:rsidRPr="00F92EDF" w:rsidRDefault="00F619B7" w:rsidP="00EB65D5">
      <w:pPr>
        <w:pStyle w:val="ListParagraph"/>
        <w:numPr>
          <w:ilvl w:val="0"/>
          <w:numId w:val="9"/>
        </w:numPr>
        <w:spacing w:after="50"/>
        <w:ind w:leftChars="0"/>
        <w:rPr>
          <w:rFonts w:eastAsiaTheme="minorEastAsia"/>
          <w:sz w:val="22"/>
          <w:szCs w:val="22"/>
        </w:rPr>
      </w:pPr>
      <w:r w:rsidRPr="00F92EDF">
        <w:rPr>
          <w:rFonts w:eastAsiaTheme="minorEastAsia"/>
          <w:sz w:val="22"/>
          <w:szCs w:val="22"/>
        </w:rPr>
        <w:t xml:space="preserve">Support DCI format 2_9 with CRC scrambled </w:t>
      </w:r>
      <w:r w:rsidR="00826AE2">
        <w:rPr>
          <w:rFonts w:eastAsiaTheme="minorEastAsia" w:hint="eastAsia"/>
          <w:sz w:val="22"/>
          <w:szCs w:val="22"/>
        </w:rPr>
        <w:t xml:space="preserve">by </w:t>
      </w:r>
      <w:r w:rsidR="000075A2">
        <w:rPr>
          <w:rFonts w:eastAsiaTheme="minorEastAsia" w:hint="eastAsia"/>
          <w:sz w:val="22"/>
          <w:szCs w:val="22"/>
        </w:rPr>
        <w:t xml:space="preserve">RRC-configurable </w:t>
      </w:r>
      <w:r w:rsidRPr="00F92EDF">
        <w:rPr>
          <w:rFonts w:eastAsiaTheme="minorEastAsia"/>
          <w:sz w:val="22"/>
          <w:szCs w:val="22"/>
        </w:rPr>
        <w:t>new-RNTI</w:t>
      </w:r>
    </w:p>
    <w:p w14:paraId="396EEA88" w14:textId="074711C1" w:rsidR="00115E35" w:rsidRPr="00EB65D5" w:rsidRDefault="00F619B7" w:rsidP="00EB65D5">
      <w:pPr>
        <w:pStyle w:val="ListParagraph"/>
        <w:numPr>
          <w:ilvl w:val="1"/>
          <w:numId w:val="9"/>
        </w:numPr>
        <w:spacing w:after="50"/>
        <w:ind w:leftChars="0"/>
        <w:rPr>
          <w:rFonts w:eastAsiaTheme="minorEastAsia"/>
          <w:sz w:val="22"/>
          <w:szCs w:val="22"/>
        </w:rPr>
      </w:pPr>
      <w:r w:rsidRPr="00F92EDF">
        <w:rPr>
          <w:rFonts w:eastAsiaTheme="minorEastAsia"/>
          <w:sz w:val="22"/>
          <w:szCs w:val="22"/>
        </w:rPr>
        <w:t xml:space="preserve">It can be possible that setting new-RNTI to be the same value as cellDTRX-RNTI does not increase the burden on the blind search for UEs. </w:t>
      </w:r>
    </w:p>
    <w:p w14:paraId="0E964C2E" w14:textId="77777777" w:rsidR="00C44007" w:rsidRPr="00107A9E" w:rsidRDefault="00C44007" w:rsidP="00115E35">
      <w:pPr>
        <w:spacing w:after="50"/>
        <w:ind w:firstLineChars="50" w:firstLine="110"/>
        <w:rPr>
          <w:rFonts w:eastAsiaTheme="minorEastAsia"/>
          <w:strike/>
          <w:sz w:val="22"/>
          <w:szCs w:val="22"/>
        </w:rPr>
      </w:pPr>
    </w:p>
    <w:p w14:paraId="654F975E" w14:textId="428B4670" w:rsidR="00115E35" w:rsidRDefault="00CB5E83" w:rsidP="00493D4C">
      <w:pPr>
        <w:spacing w:after="50"/>
        <w:ind w:firstLineChars="50" w:firstLine="110"/>
        <w:rPr>
          <w:rFonts w:eastAsiaTheme="minorEastAsia"/>
          <w:sz w:val="22"/>
          <w:szCs w:val="22"/>
        </w:rPr>
      </w:pPr>
      <w:r>
        <w:rPr>
          <w:rFonts w:eastAsiaTheme="minorEastAsia" w:hint="eastAsia"/>
          <w:sz w:val="22"/>
          <w:szCs w:val="22"/>
        </w:rPr>
        <w:t xml:space="preserve">For the determination of the bit field in DCI, we support that starting position should be newly introduced for SSB adaptation to indicate the position related to SSB adaptation. Without providing starting position specifically for SSB adaptation, DCI field cannot be shared with cell DTX/DRX. This implies that indication for cell DTX/DRX and </w:t>
      </w:r>
      <w:r>
        <w:rPr>
          <w:rFonts w:eastAsiaTheme="minorEastAsia"/>
          <w:sz w:val="22"/>
          <w:szCs w:val="22"/>
        </w:rPr>
        <w:t>indication</w:t>
      </w:r>
      <w:r>
        <w:rPr>
          <w:rFonts w:eastAsiaTheme="minorEastAsia" w:hint="eastAsia"/>
          <w:sz w:val="22"/>
          <w:szCs w:val="22"/>
        </w:rPr>
        <w:t xml:space="preserve"> for SSB adaptation can be simultaneously configured for the same UE and the same serving cell.</w:t>
      </w:r>
    </w:p>
    <w:p w14:paraId="33D8DC25" w14:textId="77777777" w:rsidR="00CB5E83" w:rsidRPr="00115E35" w:rsidRDefault="00CB5E83" w:rsidP="00EB65D5">
      <w:pPr>
        <w:spacing w:after="50"/>
        <w:ind w:firstLineChars="50" w:firstLine="110"/>
        <w:rPr>
          <w:rFonts w:eastAsiaTheme="minorEastAsia"/>
          <w:sz w:val="22"/>
          <w:szCs w:val="22"/>
        </w:rPr>
      </w:pPr>
    </w:p>
    <w:p w14:paraId="7A64FC67" w14:textId="2D8BD9FC" w:rsidR="00290DEF" w:rsidRPr="00EB65D5" w:rsidRDefault="00115E35" w:rsidP="00EB65D5">
      <w:pPr>
        <w:spacing w:after="50"/>
        <w:rPr>
          <w:rFonts w:eastAsiaTheme="minorEastAsia"/>
          <w:sz w:val="22"/>
          <w:szCs w:val="22"/>
          <w:u w:val="single"/>
        </w:rPr>
      </w:pPr>
      <w:r w:rsidRPr="00EB65D5">
        <w:rPr>
          <w:rFonts w:eastAsiaTheme="minorEastAsia"/>
          <w:sz w:val="22"/>
          <w:szCs w:val="22"/>
          <w:u w:val="single"/>
        </w:rPr>
        <w:t>Search space configuration perspective</w:t>
      </w:r>
    </w:p>
    <w:p w14:paraId="33400B0E" w14:textId="5AEF9430" w:rsidR="002C1E96" w:rsidRDefault="00201394" w:rsidP="00EB65D5">
      <w:pPr>
        <w:spacing w:after="50"/>
        <w:rPr>
          <w:rFonts w:eastAsiaTheme="minorEastAsia"/>
          <w:sz w:val="22"/>
          <w:szCs w:val="22"/>
        </w:rPr>
      </w:pPr>
      <w:r w:rsidRPr="00EB65D5">
        <w:rPr>
          <w:rFonts w:eastAsiaTheme="minorEastAsia"/>
          <w:sz w:val="22"/>
          <w:szCs w:val="22"/>
        </w:rPr>
        <w:t xml:space="preserve">  </w:t>
      </w:r>
      <w:r w:rsidR="002C1E96">
        <w:rPr>
          <w:rFonts w:eastAsiaTheme="minorEastAsia" w:hint="eastAsia"/>
          <w:sz w:val="22"/>
          <w:szCs w:val="22"/>
        </w:rPr>
        <w:t>In terms of search</w:t>
      </w:r>
      <w:r w:rsidR="006206EB">
        <w:rPr>
          <w:rFonts w:eastAsiaTheme="minorEastAsia" w:hint="eastAsia"/>
          <w:sz w:val="22"/>
          <w:szCs w:val="22"/>
        </w:rPr>
        <w:t>-</w:t>
      </w:r>
      <w:r w:rsidR="002C1E96">
        <w:rPr>
          <w:rFonts w:eastAsiaTheme="minorEastAsia" w:hint="eastAsia"/>
          <w:sz w:val="22"/>
          <w:szCs w:val="22"/>
        </w:rPr>
        <w:t xml:space="preserve">space </w:t>
      </w:r>
      <w:r w:rsidR="006B4E7C">
        <w:rPr>
          <w:rFonts w:eastAsiaTheme="minorEastAsia" w:hint="eastAsia"/>
          <w:sz w:val="22"/>
          <w:szCs w:val="22"/>
        </w:rPr>
        <w:t xml:space="preserve">configuration, </w:t>
      </w:r>
      <w:r w:rsidR="007D04A7">
        <w:rPr>
          <w:rFonts w:eastAsiaTheme="minorEastAsia" w:hint="eastAsia"/>
          <w:sz w:val="22"/>
          <w:szCs w:val="22"/>
        </w:rPr>
        <w:t>our understanding is that</w:t>
      </w:r>
      <w:r w:rsidR="006B4E7C">
        <w:rPr>
          <w:rFonts w:eastAsiaTheme="minorEastAsia" w:hint="eastAsia"/>
          <w:sz w:val="22"/>
          <w:szCs w:val="22"/>
        </w:rPr>
        <w:t xml:space="preserve"> </w:t>
      </w:r>
      <w:r w:rsidR="009220F2">
        <w:rPr>
          <w:rFonts w:eastAsiaTheme="minorEastAsia" w:hint="eastAsia"/>
          <w:sz w:val="22"/>
          <w:szCs w:val="22"/>
        </w:rPr>
        <w:t>search space will be the same among the DCI format</w:t>
      </w:r>
      <w:r w:rsidR="007D04A7">
        <w:rPr>
          <w:rFonts w:eastAsiaTheme="minorEastAsia" w:hint="eastAsia"/>
          <w:sz w:val="22"/>
          <w:szCs w:val="22"/>
        </w:rPr>
        <w:t xml:space="preserve"> in the current specification, </w:t>
      </w:r>
      <w:r w:rsidR="006206EB">
        <w:rPr>
          <w:rFonts w:eastAsiaTheme="minorEastAsia" w:hint="eastAsia"/>
          <w:sz w:val="22"/>
          <w:szCs w:val="22"/>
        </w:rPr>
        <w:t xml:space="preserve">and we do not think of </w:t>
      </w:r>
      <w:r w:rsidR="006B4E7C">
        <w:rPr>
          <w:rFonts w:eastAsiaTheme="minorEastAsia" w:hint="eastAsia"/>
          <w:sz w:val="22"/>
          <w:szCs w:val="22"/>
        </w:rPr>
        <w:t xml:space="preserve">extending </w:t>
      </w:r>
      <w:r w:rsidR="00D92544">
        <w:rPr>
          <w:rFonts w:eastAsiaTheme="minorEastAsia" w:hint="eastAsia"/>
          <w:sz w:val="22"/>
          <w:szCs w:val="22"/>
        </w:rPr>
        <w:t xml:space="preserve">the current specification so that </w:t>
      </w:r>
      <w:r w:rsidR="00D92544">
        <w:rPr>
          <w:rFonts w:eastAsiaTheme="minorEastAsia"/>
          <w:sz w:val="22"/>
          <w:szCs w:val="22"/>
        </w:rPr>
        <w:t>different</w:t>
      </w:r>
      <w:r w:rsidR="00D92544">
        <w:rPr>
          <w:rFonts w:eastAsiaTheme="minorEastAsia" w:hint="eastAsia"/>
          <w:sz w:val="22"/>
          <w:szCs w:val="22"/>
        </w:rPr>
        <w:t xml:space="preserve"> search</w:t>
      </w:r>
      <w:r w:rsidR="006206EB">
        <w:rPr>
          <w:rFonts w:eastAsiaTheme="minorEastAsia" w:hint="eastAsia"/>
          <w:sz w:val="22"/>
          <w:szCs w:val="22"/>
        </w:rPr>
        <w:t>-</w:t>
      </w:r>
      <w:r w:rsidR="00D92544">
        <w:rPr>
          <w:rFonts w:eastAsiaTheme="minorEastAsia" w:hint="eastAsia"/>
          <w:sz w:val="22"/>
          <w:szCs w:val="22"/>
        </w:rPr>
        <w:t>space</w:t>
      </w:r>
      <w:r w:rsidR="006206EB">
        <w:rPr>
          <w:rFonts w:eastAsiaTheme="minorEastAsia" w:hint="eastAsia"/>
          <w:sz w:val="22"/>
          <w:szCs w:val="22"/>
        </w:rPr>
        <w:t>s</w:t>
      </w:r>
      <w:r w:rsidR="00D92544">
        <w:rPr>
          <w:rFonts w:eastAsiaTheme="minorEastAsia" w:hint="eastAsia"/>
          <w:sz w:val="22"/>
          <w:szCs w:val="22"/>
        </w:rPr>
        <w:t xml:space="preserve"> can be configured for </w:t>
      </w:r>
      <w:r w:rsidR="00D92544">
        <w:rPr>
          <w:rFonts w:eastAsiaTheme="minorEastAsia"/>
          <w:sz w:val="22"/>
          <w:szCs w:val="22"/>
        </w:rPr>
        <w:t>different</w:t>
      </w:r>
      <w:r w:rsidR="00D92544">
        <w:rPr>
          <w:rFonts w:eastAsiaTheme="minorEastAsia" w:hint="eastAsia"/>
          <w:sz w:val="22"/>
          <w:szCs w:val="22"/>
        </w:rPr>
        <w:t xml:space="preserve"> RNTI</w:t>
      </w:r>
      <w:r w:rsidR="006206EB">
        <w:rPr>
          <w:rFonts w:eastAsiaTheme="minorEastAsia" w:hint="eastAsia"/>
          <w:sz w:val="22"/>
          <w:szCs w:val="22"/>
        </w:rPr>
        <w:t>s</w:t>
      </w:r>
      <w:r w:rsidR="00D92544">
        <w:rPr>
          <w:rFonts w:eastAsiaTheme="minorEastAsia" w:hint="eastAsia"/>
          <w:sz w:val="22"/>
          <w:szCs w:val="22"/>
        </w:rPr>
        <w:t xml:space="preserve"> in </w:t>
      </w:r>
      <w:r w:rsidR="006321AB">
        <w:rPr>
          <w:rFonts w:eastAsiaTheme="minorEastAsia" w:hint="eastAsia"/>
          <w:sz w:val="22"/>
          <w:szCs w:val="22"/>
        </w:rPr>
        <w:t xml:space="preserve">the same format. </w:t>
      </w:r>
    </w:p>
    <w:p w14:paraId="03250ACF" w14:textId="77777777" w:rsidR="00EB65D5" w:rsidRDefault="00EB65D5" w:rsidP="00EB65D5">
      <w:pPr>
        <w:spacing w:after="50"/>
        <w:rPr>
          <w:rFonts w:eastAsiaTheme="minorEastAsia"/>
          <w:sz w:val="22"/>
          <w:szCs w:val="22"/>
        </w:rPr>
      </w:pPr>
    </w:p>
    <w:p w14:paraId="3B623344" w14:textId="26955E31" w:rsidR="007D4A92" w:rsidRPr="000D7614" w:rsidRDefault="007D4A92" w:rsidP="007D4A92">
      <w:pPr>
        <w:spacing w:afterLines="50" w:after="120"/>
        <w:rPr>
          <w:b/>
          <w:bCs/>
          <w:sz w:val="22"/>
          <w:szCs w:val="22"/>
          <w:lang w:val="en-US"/>
        </w:rPr>
      </w:pPr>
      <w:r w:rsidRPr="000D7614">
        <w:rPr>
          <w:rFonts w:eastAsiaTheme="minorEastAsia"/>
          <w:b/>
          <w:bCs/>
          <w:sz w:val="22"/>
          <w:szCs w:val="22"/>
          <w:u w:val="single"/>
        </w:rPr>
        <w:t xml:space="preserve">Proposal </w:t>
      </w:r>
      <w:r w:rsidR="00CB23F6">
        <w:rPr>
          <w:rFonts w:eastAsiaTheme="minorEastAsia" w:hint="eastAsia"/>
          <w:b/>
          <w:bCs/>
          <w:sz w:val="22"/>
          <w:szCs w:val="22"/>
          <w:u w:val="single"/>
        </w:rPr>
        <w:t>3</w:t>
      </w:r>
      <w:r w:rsidRPr="000D7614">
        <w:rPr>
          <w:rFonts w:eastAsiaTheme="minorEastAsia"/>
          <w:b/>
          <w:bCs/>
          <w:sz w:val="22"/>
          <w:szCs w:val="22"/>
          <w:u w:val="single"/>
        </w:rPr>
        <w:t>:</w:t>
      </w:r>
    </w:p>
    <w:p w14:paraId="0CD63465" w14:textId="5C6E47AF" w:rsidR="007D4A92" w:rsidRPr="00EB65D5" w:rsidRDefault="007D4A92" w:rsidP="00EB65D5">
      <w:pPr>
        <w:spacing w:after="50"/>
        <w:rPr>
          <w:rFonts w:eastAsiaTheme="minorEastAsia"/>
          <w:sz w:val="22"/>
          <w:szCs w:val="22"/>
        </w:rPr>
      </w:pPr>
      <w:r>
        <w:rPr>
          <w:rFonts w:eastAsiaTheme="minorEastAsia" w:hint="eastAsia"/>
          <w:sz w:val="22"/>
          <w:szCs w:val="22"/>
        </w:rPr>
        <w:t>In terms of SSB adaptation using group-common DCI,</w:t>
      </w:r>
      <w:r w:rsidRPr="00EB65D5">
        <w:rPr>
          <w:rFonts w:eastAsiaTheme="minorEastAsia"/>
          <w:sz w:val="22"/>
          <w:szCs w:val="22"/>
        </w:rPr>
        <w:t xml:space="preserve"> </w:t>
      </w:r>
    </w:p>
    <w:p w14:paraId="10A4CE1A" w14:textId="77A97D58" w:rsidR="007D4A92" w:rsidRDefault="007D4A92" w:rsidP="00EB65D5">
      <w:pPr>
        <w:pStyle w:val="ListParagraph"/>
        <w:numPr>
          <w:ilvl w:val="0"/>
          <w:numId w:val="9"/>
        </w:numPr>
        <w:spacing w:after="50"/>
        <w:ind w:leftChars="0"/>
        <w:rPr>
          <w:rFonts w:eastAsiaTheme="minorEastAsia"/>
          <w:sz w:val="22"/>
          <w:szCs w:val="22"/>
        </w:rPr>
      </w:pPr>
      <w:r>
        <w:rPr>
          <w:rFonts w:eastAsiaTheme="minorEastAsia" w:hint="eastAsia"/>
          <w:sz w:val="22"/>
          <w:szCs w:val="22"/>
        </w:rPr>
        <w:t xml:space="preserve">We do not support on </w:t>
      </w:r>
      <w:r w:rsidR="00807844">
        <w:rPr>
          <w:rFonts w:eastAsiaTheme="minorEastAsia" w:hint="eastAsia"/>
          <w:sz w:val="22"/>
          <w:szCs w:val="22"/>
        </w:rPr>
        <w:t>extending current specification to introduce new search space for different RNTI</w:t>
      </w:r>
      <w:r w:rsidR="005529E1">
        <w:rPr>
          <w:rFonts w:eastAsiaTheme="minorEastAsia" w:hint="eastAsia"/>
          <w:sz w:val="22"/>
          <w:szCs w:val="22"/>
        </w:rPr>
        <w:t xml:space="preserve"> within the same DCI format. </w:t>
      </w:r>
    </w:p>
    <w:p w14:paraId="5D7F943A" w14:textId="77777777" w:rsidR="00B05C40" w:rsidRPr="002B3BAC" w:rsidRDefault="00B05C40" w:rsidP="00EB65D5">
      <w:pPr>
        <w:pStyle w:val="ListParagraph"/>
        <w:spacing w:after="50"/>
        <w:ind w:leftChars="0"/>
        <w:rPr>
          <w:rFonts w:eastAsiaTheme="minorEastAsia"/>
          <w:sz w:val="22"/>
          <w:szCs w:val="22"/>
        </w:rPr>
      </w:pPr>
    </w:p>
    <w:p w14:paraId="339A0499" w14:textId="2FF2D916" w:rsidR="007224F2" w:rsidRDefault="006844CE" w:rsidP="00EB65D5">
      <w:pPr>
        <w:spacing w:after="50"/>
        <w:rPr>
          <w:rFonts w:eastAsiaTheme="minorEastAsia"/>
          <w:sz w:val="22"/>
          <w:szCs w:val="22"/>
        </w:rPr>
      </w:pPr>
      <w:r>
        <w:rPr>
          <w:rFonts w:eastAsiaTheme="minorEastAsia" w:hint="eastAsia"/>
          <w:sz w:val="22"/>
          <w:szCs w:val="22"/>
          <w:u w:val="single"/>
        </w:rPr>
        <w:t xml:space="preserve">UE monitoring behavior </w:t>
      </w:r>
      <w:r w:rsidR="00EA20AB">
        <w:rPr>
          <w:rFonts w:eastAsiaTheme="minorEastAsia" w:hint="eastAsia"/>
          <w:sz w:val="22"/>
          <w:szCs w:val="22"/>
          <w:u w:val="single"/>
        </w:rPr>
        <w:t>of SSB adaptation indication</w:t>
      </w:r>
    </w:p>
    <w:p w14:paraId="2E34420B" w14:textId="6511A7C0" w:rsidR="00285901" w:rsidRDefault="00285901" w:rsidP="009F346B">
      <w:pPr>
        <w:spacing w:after="50"/>
        <w:ind w:firstLineChars="50" w:firstLine="110"/>
        <w:rPr>
          <w:rFonts w:eastAsiaTheme="minorEastAsia"/>
          <w:sz w:val="22"/>
          <w:szCs w:val="22"/>
        </w:rPr>
      </w:pPr>
      <w:r>
        <w:rPr>
          <w:rFonts w:eastAsiaTheme="minorEastAsia" w:hint="eastAsia"/>
          <w:sz w:val="22"/>
          <w:szCs w:val="22"/>
        </w:rPr>
        <w:t>For the monitoring behavior</w:t>
      </w:r>
      <w:r w:rsidR="00204A8A">
        <w:rPr>
          <w:rFonts w:eastAsiaTheme="minorEastAsia" w:hint="eastAsia"/>
          <w:sz w:val="22"/>
          <w:szCs w:val="22"/>
        </w:rPr>
        <w:t>s based on the</w:t>
      </w:r>
      <w:r>
        <w:rPr>
          <w:rFonts w:eastAsiaTheme="minorEastAsia" w:hint="eastAsia"/>
          <w:sz w:val="22"/>
          <w:szCs w:val="22"/>
        </w:rPr>
        <w:t xml:space="preserve"> DCI indication related to S</w:t>
      </w:r>
      <w:r w:rsidR="00204A8A">
        <w:rPr>
          <w:rFonts w:eastAsiaTheme="minorEastAsia" w:hint="eastAsia"/>
          <w:sz w:val="22"/>
          <w:szCs w:val="22"/>
        </w:rPr>
        <w:t>S</w:t>
      </w:r>
      <w:r>
        <w:rPr>
          <w:rFonts w:eastAsiaTheme="minorEastAsia" w:hint="eastAsia"/>
          <w:sz w:val="22"/>
          <w:szCs w:val="22"/>
        </w:rPr>
        <w:t xml:space="preserve">B </w:t>
      </w:r>
      <w:r>
        <w:rPr>
          <w:rFonts w:eastAsiaTheme="minorEastAsia"/>
          <w:sz w:val="22"/>
          <w:szCs w:val="22"/>
        </w:rPr>
        <w:t>adaptation</w:t>
      </w:r>
      <w:r>
        <w:rPr>
          <w:rFonts w:eastAsiaTheme="minorEastAsia" w:hint="eastAsia"/>
          <w:sz w:val="22"/>
          <w:szCs w:val="22"/>
        </w:rPr>
        <w:t>, we support of monitoring the DCI on</w:t>
      </w:r>
      <w:r w:rsidR="00204A8A">
        <w:rPr>
          <w:rFonts w:eastAsiaTheme="minorEastAsia" w:hint="eastAsia"/>
          <w:sz w:val="22"/>
          <w:szCs w:val="22"/>
        </w:rPr>
        <w:t>l</w:t>
      </w:r>
      <w:r>
        <w:rPr>
          <w:rFonts w:eastAsiaTheme="minorEastAsia" w:hint="eastAsia"/>
          <w:sz w:val="22"/>
          <w:szCs w:val="22"/>
        </w:rPr>
        <w:t>y on active time when Cell DTX/DRX and/or</w:t>
      </w:r>
      <w:r w:rsidR="00081382">
        <w:rPr>
          <w:rFonts w:eastAsiaTheme="minorEastAsia" w:hint="eastAsia"/>
          <w:sz w:val="22"/>
          <w:szCs w:val="22"/>
        </w:rPr>
        <w:t xml:space="preserve"> UE C-DRX is configured</w:t>
      </w:r>
      <w:r w:rsidR="0043589B">
        <w:rPr>
          <w:rFonts w:eastAsiaTheme="minorEastAsia" w:hint="eastAsia"/>
          <w:sz w:val="22"/>
          <w:szCs w:val="22"/>
        </w:rPr>
        <w:t xml:space="preserve"> and activated</w:t>
      </w:r>
      <w:r w:rsidR="00E56B25">
        <w:rPr>
          <w:rFonts w:eastAsiaTheme="minorEastAsia" w:hint="eastAsia"/>
          <w:sz w:val="22"/>
          <w:szCs w:val="22"/>
        </w:rPr>
        <w:t xml:space="preserve">, which is </w:t>
      </w:r>
      <w:r w:rsidR="00483701">
        <w:rPr>
          <w:rFonts w:eastAsiaTheme="minorEastAsia" w:hint="eastAsia"/>
          <w:sz w:val="22"/>
          <w:szCs w:val="22"/>
        </w:rPr>
        <w:t xml:space="preserve">the same </w:t>
      </w:r>
      <w:r w:rsidR="003D471C">
        <w:rPr>
          <w:rFonts w:eastAsiaTheme="minorEastAsia" w:hint="eastAsia"/>
          <w:sz w:val="22"/>
          <w:szCs w:val="22"/>
        </w:rPr>
        <w:t>as th</w:t>
      </w:r>
      <w:r w:rsidR="000407C7">
        <w:rPr>
          <w:rFonts w:eastAsiaTheme="minorEastAsia" w:hint="eastAsia"/>
          <w:sz w:val="22"/>
          <w:szCs w:val="22"/>
        </w:rPr>
        <w:t xml:space="preserve">e case for </w:t>
      </w:r>
      <w:r w:rsidR="00963E2B">
        <w:rPr>
          <w:rFonts w:eastAsiaTheme="minorEastAsia" w:hint="eastAsia"/>
          <w:sz w:val="22"/>
          <w:szCs w:val="22"/>
        </w:rPr>
        <w:t xml:space="preserve">DCI indication </w:t>
      </w:r>
      <w:r w:rsidR="00747CA6">
        <w:rPr>
          <w:rFonts w:eastAsiaTheme="minorEastAsia" w:hint="eastAsia"/>
          <w:sz w:val="22"/>
          <w:szCs w:val="22"/>
        </w:rPr>
        <w:t>associated with cellDTRX-RNTI</w:t>
      </w:r>
      <w:r w:rsidR="008E7042">
        <w:rPr>
          <w:rFonts w:eastAsiaTheme="minorEastAsia" w:hint="eastAsia"/>
          <w:sz w:val="22"/>
          <w:szCs w:val="22"/>
        </w:rPr>
        <w:t>.</w:t>
      </w:r>
      <w:r w:rsidR="00F0176E">
        <w:rPr>
          <w:rFonts w:eastAsiaTheme="minorEastAsia" w:hint="eastAsia"/>
          <w:sz w:val="22"/>
          <w:szCs w:val="22"/>
        </w:rPr>
        <w:t xml:space="preserve"> </w:t>
      </w:r>
      <w:r w:rsidR="008E7042">
        <w:rPr>
          <w:rFonts w:eastAsiaTheme="minorEastAsia" w:hint="eastAsia"/>
          <w:sz w:val="22"/>
          <w:szCs w:val="22"/>
        </w:rPr>
        <w:t>S</w:t>
      </w:r>
      <w:r w:rsidR="00F0176E">
        <w:rPr>
          <w:rFonts w:eastAsiaTheme="minorEastAsia" w:hint="eastAsia"/>
          <w:sz w:val="22"/>
          <w:szCs w:val="22"/>
        </w:rPr>
        <w:t xml:space="preserve">ince the </w:t>
      </w:r>
      <w:r w:rsidR="00BA2815">
        <w:rPr>
          <w:rFonts w:eastAsiaTheme="minorEastAsia" w:hint="eastAsia"/>
          <w:sz w:val="22"/>
          <w:szCs w:val="22"/>
        </w:rPr>
        <w:t xml:space="preserve">RNTI value of new-RNTI can be the same as cellDTRX-RNTI, it </w:t>
      </w:r>
      <w:r w:rsidR="002653FC">
        <w:rPr>
          <w:rFonts w:eastAsiaTheme="minorEastAsia" w:hint="eastAsia"/>
          <w:sz w:val="22"/>
          <w:szCs w:val="22"/>
        </w:rPr>
        <w:t>is better to align the UE b</w:t>
      </w:r>
      <w:r w:rsidR="00045B75">
        <w:rPr>
          <w:rFonts w:eastAsiaTheme="minorEastAsia" w:hint="eastAsia"/>
          <w:sz w:val="22"/>
          <w:szCs w:val="22"/>
        </w:rPr>
        <w:t>e</w:t>
      </w:r>
      <w:r w:rsidR="002653FC">
        <w:rPr>
          <w:rFonts w:eastAsiaTheme="minorEastAsia" w:hint="eastAsia"/>
          <w:sz w:val="22"/>
          <w:szCs w:val="22"/>
        </w:rPr>
        <w:t xml:space="preserve">haviors. In addition, </w:t>
      </w:r>
      <w:r w:rsidR="00227AB4">
        <w:rPr>
          <w:rFonts w:eastAsiaTheme="minorEastAsia" w:hint="eastAsia"/>
          <w:sz w:val="22"/>
          <w:szCs w:val="22"/>
        </w:rPr>
        <w:t>m</w:t>
      </w:r>
      <w:r w:rsidR="00081382">
        <w:rPr>
          <w:rFonts w:eastAsiaTheme="minorEastAsia" w:hint="eastAsia"/>
          <w:sz w:val="22"/>
          <w:szCs w:val="22"/>
        </w:rPr>
        <w:t>onitoring PDCCH outside of active time is energy consuming for UEs</w:t>
      </w:r>
      <w:r w:rsidR="001E54AE">
        <w:rPr>
          <w:rFonts w:eastAsiaTheme="minorEastAsia" w:hint="eastAsia"/>
          <w:sz w:val="22"/>
          <w:szCs w:val="22"/>
        </w:rPr>
        <w:t xml:space="preserve">, and we do not see strong motivation </w:t>
      </w:r>
      <w:r w:rsidR="00396EEE">
        <w:rPr>
          <w:rFonts w:eastAsiaTheme="minorEastAsia" w:hint="eastAsia"/>
          <w:sz w:val="22"/>
          <w:szCs w:val="22"/>
        </w:rPr>
        <w:t xml:space="preserve">from NW side </w:t>
      </w:r>
      <w:r w:rsidR="001E54AE">
        <w:rPr>
          <w:rFonts w:eastAsiaTheme="minorEastAsia" w:hint="eastAsia"/>
          <w:sz w:val="22"/>
          <w:szCs w:val="22"/>
        </w:rPr>
        <w:t xml:space="preserve">to indicate SSB </w:t>
      </w:r>
      <w:r w:rsidR="001E54AE">
        <w:rPr>
          <w:rFonts w:eastAsiaTheme="minorEastAsia"/>
          <w:sz w:val="22"/>
          <w:szCs w:val="22"/>
        </w:rPr>
        <w:t>adaptation</w:t>
      </w:r>
      <w:r w:rsidR="001E54AE">
        <w:rPr>
          <w:rFonts w:eastAsiaTheme="minorEastAsia" w:hint="eastAsia"/>
          <w:sz w:val="22"/>
          <w:szCs w:val="22"/>
        </w:rPr>
        <w:t xml:space="preserve"> outside of active time </w:t>
      </w:r>
      <w:r w:rsidR="007E329E">
        <w:rPr>
          <w:rFonts w:eastAsiaTheme="minorEastAsia" w:hint="eastAsia"/>
          <w:sz w:val="22"/>
          <w:szCs w:val="22"/>
        </w:rPr>
        <w:t>of</w:t>
      </w:r>
      <w:r w:rsidR="001E54AE">
        <w:rPr>
          <w:rFonts w:eastAsiaTheme="minorEastAsia" w:hint="eastAsia"/>
          <w:sz w:val="22"/>
          <w:szCs w:val="22"/>
        </w:rPr>
        <w:t xml:space="preserve"> PDCCH monitoring</w:t>
      </w:r>
      <w:r w:rsidR="007E329E">
        <w:rPr>
          <w:rFonts w:eastAsiaTheme="minorEastAsia" w:hint="eastAsia"/>
          <w:sz w:val="22"/>
          <w:szCs w:val="22"/>
        </w:rPr>
        <w:t xml:space="preserve"> </w:t>
      </w:r>
      <w:r w:rsidR="007E329E">
        <w:rPr>
          <w:rFonts w:eastAsiaTheme="minorEastAsia"/>
          <w:sz w:val="22"/>
          <w:szCs w:val="22"/>
        </w:rPr>
        <w:t>compared</w:t>
      </w:r>
      <w:r w:rsidR="007E329E">
        <w:rPr>
          <w:rFonts w:eastAsiaTheme="minorEastAsia" w:hint="eastAsia"/>
          <w:sz w:val="22"/>
          <w:szCs w:val="22"/>
        </w:rPr>
        <w:t xml:space="preserve"> to its drawback at UE side</w:t>
      </w:r>
      <w:r w:rsidR="004F55C2">
        <w:rPr>
          <w:rFonts w:eastAsiaTheme="minorEastAsia" w:hint="eastAsia"/>
          <w:sz w:val="22"/>
          <w:szCs w:val="22"/>
        </w:rPr>
        <w:t>.</w:t>
      </w:r>
    </w:p>
    <w:p w14:paraId="09D22A31" w14:textId="77777777" w:rsidR="001E54AE" w:rsidRPr="007E329E" w:rsidRDefault="001E54AE" w:rsidP="009F346B">
      <w:pPr>
        <w:spacing w:after="50"/>
        <w:ind w:firstLineChars="50" w:firstLine="110"/>
        <w:rPr>
          <w:rFonts w:eastAsiaTheme="minorEastAsia"/>
          <w:sz w:val="22"/>
          <w:szCs w:val="22"/>
        </w:rPr>
      </w:pPr>
    </w:p>
    <w:p w14:paraId="39517956" w14:textId="057A352F" w:rsidR="003D6302" w:rsidRPr="000D7614" w:rsidRDefault="003D6302" w:rsidP="003D6302">
      <w:pPr>
        <w:spacing w:afterLines="50" w:after="120"/>
        <w:rPr>
          <w:b/>
          <w:bCs/>
          <w:sz w:val="22"/>
          <w:szCs w:val="22"/>
          <w:lang w:val="en-US"/>
        </w:rPr>
      </w:pPr>
      <w:r w:rsidRPr="000D7614">
        <w:rPr>
          <w:rFonts w:eastAsiaTheme="minorEastAsia"/>
          <w:b/>
          <w:bCs/>
          <w:sz w:val="22"/>
          <w:szCs w:val="22"/>
          <w:u w:val="single"/>
        </w:rPr>
        <w:t xml:space="preserve">Proposal </w:t>
      </w:r>
      <w:r w:rsidR="00CB23F6">
        <w:rPr>
          <w:rFonts w:eastAsiaTheme="minorEastAsia" w:hint="eastAsia"/>
          <w:b/>
          <w:bCs/>
          <w:sz w:val="22"/>
          <w:szCs w:val="22"/>
          <w:u w:val="single"/>
        </w:rPr>
        <w:t>4</w:t>
      </w:r>
      <w:r w:rsidRPr="000D7614">
        <w:rPr>
          <w:rFonts w:eastAsiaTheme="minorEastAsia"/>
          <w:b/>
          <w:bCs/>
          <w:sz w:val="22"/>
          <w:szCs w:val="22"/>
          <w:u w:val="single"/>
        </w:rPr>
        <w:t>:</w:t>
      </w:r>
    </w:p>
    <w:p w14:paraId="05A8A4D3" w14:textId="39A95E7C" w:rsidR="003D6302" w:rsidRPr="0069562A" w:rsidRDefault="003D6302" w:rsidP="003D6302">
      <w:pPr>
        <w:spacing w:after="50"/>
        <w:rPr>
          <w:rFonts w:eastAsiaTheme="minorEastAsia"/>
          <w:sz w:val="22"/>
          <w:szCs w:val="22"/>
        </w:rPr>
      </w:pPr>
      <w:r>
        <w:rPr>
          <w:rFonts w:eastAsiaTheme="minorEastAsia" w:hint="eastAsia"/>
          <w:sz w:val="22"/>
          <w:szCs w:val="22"/>
        </w:rPr>
        <w:t xml:space="preserve">For the monitoring behavior </w:t>
      </w:r>
      <w:r w:rsidR="0069562A">
        <w:rPr>
          <w:rFonts w:eastAsiaTheme="minorEastAsia" w:hint="eastAsia"/>
          <w:sz w:val="22"/>
          <w:szCs w:val="22"/>
        </w:rPr>
        <w:t xml:space="preserve">of SSB </w:t>
      </w:r>
      <w:r w:rsidR="0069562A">
        <w:rPr>
          <w:rFonts w:eastAsiaTheme="minorEastAsia"/>
          <w:sz w:val="22"/>
          <w:szCs w:val="22"/>
        </w:rPr>
        <w:t>adaptation</w:t>
      </w:r>
      <w:r w:rsidR="0069562A">
        <w:rPr>
          <w:rFonts w:eastAsiaTheme="minorEastAsia" w:hint="eastAsia"/>
          <w:sz w:val="22"/>
          <w:szCs w:val="22"/>
        </w:rPr>
        <w:t xml:space="preserve"> indication, </w:t>
      </w:r>
    </w:p>
    <w:p w14:paraId="31C7D831" w14:textId="4D587C57" w:rsidR="003D6302" w:rsidRPr="002B3BAC" w:rsidRDefault="008550B5" w:rsidP="00EB65D5">
      <w:pPr>
        <w:pStyle w:val="ListParagraph"/>
        <w:numPr>
          <w:ilvl w:val="0"/>
          <w:numId w:val="9"/>
        </w:numPr>
        <w:spacing w:after="50"/>
        <w:ind w:leftChars="0"/>
        <w:rPr>
          <w:rFonts w:eastAsiaTheme="minorEastAsia"/>
          <w:sz w:val="22"/>
          <w:szCs w:val="22"/>
        </w:rPr>
      </w:pPr>
      <w:r>
        <w:rPr>
          <w:rFonts w:eastAsiaTheme="minorEastAsia" w:hint="eastAsia"/>
          <w:sz w:val="22"/>
          <w:szCs w:val="22"/>
        </w:rPr>
        <w:t>S</w:t>
      </w:r>
      <w:r w:rsidRPr="008550B5">
        <w:rPr>
          <w:rFonts w:eastAsiaTheme="minorEastAsia"/>
          <w:sz w:val="22"/>
          <w:szCs w:val="22"/>
        </w:rPr>
        <w:t>upport of UE monitoring the DCI only on active time when Cell</w:t>
      </w:r>
      <w:r w:rsidR="00045B75">
        <w:rPr>
          <w:rFonts w:eastAsiaTheme="minorEastAsia" w:hint="eastAsia"/>
          <w:sz w:val="22"/>
          <w:szCs w:val="22"/>
        </w:rPr>
        <w:t>-</w:t>
      </w:r>
      <w:r w:rsidRPr="008550B5">
        <w:rPr>
          <w:rFonts w:eastAsiaTheme="minorEastAsia"/>
          <w:sz w:val="22"/>
          <w:szCs w:val="22"/>
        </w:rPr>
        <w:t xml:space="preserve">DTX and/or UE C-DRX is configured </w:t>
      </w:r>
      <w:r w:rsidR="007F6E5A">
        <w:rPr>
          <w:rFonts w:eastAsiaTheme="minorEastAsia" w:hint="eastAsia"/>
          <w:sz w:val="22"/>
          <w:szCs w:val="22"/>
        </w:rPr>
        <w:t>and activated</w:t>
      </w:r>
      <w:r w:rsidR="002A089B">
        <w:rPr>
          <w:rFonts w:eastAsiaTheme="minorEastAsia" w:hint="eastAsia"/>
          <w:sz w:val="22"/>
          <w:szCs w:val="22"/>
        </w:rPr>
        <w:t xml:space="preserve"> </w:t>
      </w:r>
      <w:r w:rsidRPr="008550B5">
        <w:rPr>
          <w:rFonts w:eastAsiaTheme="minorEastAsia"/>
          <w:sz w:val="22"/>
          <w:szCs w:val="22"/>
        </w:rPr>
        <w:t>(</w:t>
      </w:r>
      <w:r>
        <w:rPr>
          <w:rFonts w:eastAsiaTheme="minorEastAsia" w:hint="eastAsia"/>
          <w:sz w:val="22"/>
          <w:szCs w:val="22"/>
        </w:rPr>
        <w:t xml:space="preserve">same behavior as to the case </w:t>
      </w:r>
      <w:r w:rsidR="0065668A">
        <w:rPr>
          <w:rFonts w:eastAsiaTheme="minorEastAsia" w:hint="eastAsia"/>
          <w:sz w:val="22"/>
          <w:szCs w:val="22"/>
        </w:rPr>
        <w:t>of cellDTRX-RNTI</w:t>
      </w:r>
      <w:r w:rsidRPr="008550B5">
        <w:rPr>
          <w:rFonts w:eastAsiaTheme="minorEastAsia"/>
          <w:sz w:val="22"/>
          <w:szCs w:val="22"/>
        </w:rPr>
        <w:t>).</w:t>
      </w:r>
    </w:p>
    <w:p w14:paraId="472C9D21" w14:textId="77777777" w:rsidR="00A33D0F" w:rsidRDefault="00A33D0F" w:rsidP="00F8504D">
      <w:pPr>
        <w:spacing w:after="50"/>
        <w:rPr>
          <w:rFonts w:eastAsiaTheme="minorEastAsia"/>
          <w:sz w:val="22"/>
          <w:szCs w:val="22"/>
          <w:u w:val="single"/>
        </w:rPr>
      </w:pPr>
    </w:p>
    <w:p w14:paraId="69D1C228" w14:textId="77777777" w:rsidR="00A33D0F" w:rsidRPr="00107A9E" w:rsidRDefault="00A33D0F" w:rsidP="00A33D0F">
      <w:pPr>
        <w:spacing w:after="50"/>
        <w:rPr>
          <w:rFonts w:eastAsiaTheme="minorEastAsia"/>
          <w:sz w:val="22"/>
          <w:szCs w:val="22"/>
          <w:u w:val="single"/>
        </w:rPr>
      </w:pPr>
      <w:r w:rsidRPr="00107A9E">
        <w:rPr>
          <w:rFonts w:eastAsiaTheme="minorEastAsia" w:hint="eastAsia"/>
          <w:sz w:val="22"/>
          <w:szCs w:val="22"/>
          <w:u w:val="single"/>
        </w:rPr>
        <w:t>Indication mechanism of SSB adaptation</w:t>
      </w:r>
    </w:p>
    <w:p w14:paraId="41B77E7B" w14:textId="2DC0404B" w:rsidR="00C97003" w:rsidRDefault="004D62B9" w:rsidP="000778E4">
      <w:pPr>
        <w:spacing w:after="50"/>
        <w:ind w:firstLineChars="50" w:firstLine="110"/>
        <w:rPr>
          <w:rFonts w:eastAsiaTheme="minorEastAsia"/>
          <w:sz w:val="22"/>
          <w:szCs w:val="22"/>
        </w:rPr>
      </w:pPr>
      <w:r>
        <w:rPr>
          <w:rFonts w:eastAsiaTheme="minorEastAsia" w:hint="eastAsia"/>
          <w:sz w:val="22"/>
          <w:szCs w:val="22"/>
        </w:rPr>
        <w:t>For the SSB adaptation indication, we support 1</w:t>
      </w:r>
      <w:r w:rsidR="00663D16">
        <w:rPr>
          <w:rFonts w:eastAsiaTheme="minorEastAsia" w:hint="eastAsia"/>
          <w:sz w:val="22"/>
          <w:szCs w:val="22"/>
        </w:rPr>
        <w:t xml:space="preserve"> </w:t>
      </w:r>
      <w:r>
        <w:rPr>
          <w:rFonts w:eastAsiaTheme="minorEastAsia" w:hint="eastAsia"/>
          <w:sz w:val="22"/>
          <w:szCs w:val="22"/>
        </w:rPr>
        <w:t xml:space="preserve">bit indication to indicate </w:t>
      </w:r>
      <w:r w:rsidR="00F572F4">
        <w:rPr>
          <w:rFonts w:eastAsiaTheme="minorEastAsia" w:hint="eastAsia"/>
          <w:sz w:val="22"/>
          <w:szCs w:val="22"/>
        </w:rPr>
        <w:t xml:space="preserve">whether configured SSB adapted periodicity is </w:t>
      </w:r>
      <w:r w:rsidR="00B95B11">
        <w:rPr>
          <w:rFonts w:eastAsiaTheme="minorEastAsia" w:hint="eastAsia"/>
          <w:sz w:val="22"/>
          <w:szCs w:val="22"/>
        </w:rPr>
        <w:t>applied or not.</w:t>
      </w:r>
      <w:r w:rsidR="00A33D0F">
        <w:rPr>
          <w:rFonts w:eastAsiaTheme="minorEastAsia" w:hint="eastAsia"/>
          <w:sz w:val="22"/>
          <w:szCs w:val="22"/>
        </w:rPr>
        <w:t xml:space="preserve"> </w:t>
      </w:r>
      <w:r w:rsidR="000232DF">
        <w:rPr>
          <w:rFonts w:eastAsiaTheme="minorEastAsia" w:hint="eastAsia"/>
          <w:sz w:val="22"/>
          <w:szCs w:val="22"/>
        </w:rPr>
        <w:t>As discussed in section 2.1.</w:t>
      </w:r>
      <w:r w:rsidR="00AF7666">
        <w:rPr>
          <w:rFonts w:eastAsiaTheme="minorEastAsia" w:hint="eastAsia"/>
          <w:sz w:val="22"/>
          <w:szCs w:val="22"/>
        </w:rPr>
        <w:t>1</w:t>
      </w:r>
      <w:r w:rsidR="000232DF">
        <w:rPr>
          <w:rFonts w:eastAsiaTheme="minorEastAsia" w:hint="eastAsia"/>
          <w:sz w:val="22"/>
          <w:szCs w:val="22"/>
        </w:rPr>
        <w:t xml:space="preserve">, we do not prefer to </w:t>
      </w:r>
      <w:r w:rsidR="005272D5">
        <w:rPr>
          <w:rFonts w:eastAsiaTheme="minorEastAsia" w:hint="eastAsia"/>
          <w:sz w:val="22"/>
          <w:szCs w:val="22"/>
        </w:rPr>
        <w:t xml:space="preserve">force UEs to </w:t>
      </w:r>
      <w:r w:rsidR="00D4719C">
        <w:rPr>
          <w:rFonts w:eastAsiaTheme="minorEastAsia" w:hint="eastAsia"/>
          <w:sz w:val="22"/>
          <w:szCs w:val="22"/>
        </w:rPr>
        <w:t xml:space="preserve">be </w:t>
      </w:r>
      <w:r w:rsidR="00D939A4">
        <w:rPr>
          <w:rFonts w:eastAsiaTheme="minorEastAsia" w:hint="eastAsia"/>
          <w:sz w:val="22"/>
          <w:szCs w:val="22"/>
        </w:rPr>
        <w:t>configure</w:t>
      </w:r>
      <w:r w:rsidR="00D4719C">
        <w:rPr>
          <w:rFonts w:eastAsiaTheme="minorEastAsia" w:hint="eastAsia"/>
          <w:sz w:val="22"/>
          <w:szCs w:val="22"/>
        </w:rPr>
        <w:t>d</w:t>
      </w:r>
      <w:r w:rsidR="00D939A4">
        <w:rPr>
          <w:rFonts w:eastAsiaTheme="minorEastAsia" w:hint="eastAsia"/>
          <w:sz w:val="22"/>
          <w:szCs w:val="22"/>
        </w:rPr>
        <w:t xml:space="preserve"> and/or indicate</w:t>
      </w:r>
      <w:r w:rsidR="00D4719C">
        <w:rPr>
          <w:rFonts w:eastAsiaTheme="minorEastAsia" w:hint="eastAsia"/>
          <w:sz w:val="22"/>
          <w:szCs w:val="22"/>
        </w:rPr>
        <w:t>d</w:t>
      </w:r>
      <w:r w:rsidR="00D939A4">
        <w:rPr>
          <w:rFonts w:eastAsiaTheme="minorEastAsia" w:hint="eastAsia"/>
          <w:sz w:val="22"/>
          <w:szCs w:val="22"/>
        </w:rPr>
        <w:t xml:space="preserve"> </w:t>
      </w:r>
      <w:r w:rsidR="00F548D6">
        <w:rPr>
          <w:rFonts w:eastAsiaTheme="minorEastAsia" w:hint="eastAsia"/>
          <w:sz w:val="22"/>
          <w:szCs w:val="22"/>
        </w:rPr>
        <w:t xml:space="preserve">with </w:t>
      </w:r>
      <w:r w:rsidR="00D939A4">
        <w:rPr>
          <w:rFonts w:eastAsiaTheme="minorEastAsia" w:hint="eastAsia"/>
          <w:sz w:val="22"/>
          <w:szCs w:val="22"/>
        </w:rPr>
        <w:t xml:space="preserve">multiple candidate </w:t>
      </w:r>
      <w:r w:rsidR="0054038C">
        <w:rPr>
          <w:rFonts w:eastAsiaTheme="minorEastAsia" w:hint="eastAsia"/>
          <w:sz w:val="22"/>
          <w:szCs w:val="22"/>
        </w:rPr>
        <w:t xml:space="preserve">adaptation </w:t>
      </w:r>
      <w:r w:rsidR="00D939A4">
        <w:rPr>
          <w:rFonts w:eastAsiaTheme="minorEastAsia" w:hint="eastAsia"/>
          <w:sz w:val="22"/>
          <w:szCs w:val="22"/>
        </w:rPr>
        <w:t>SSB periodicities</w:t>
      </w:r>
      <w:r w:rsidR="0054038C">
        <w:rPr>
          <w:rFonts w:eastAsiaTheme="minorEastAsia" w:hint="eastAsia"/>
          <w:sz w:val="22"/>
          <w:szCs w:val="22"/>
        </w:rPr>
        <w:t xml:space="preserve"> to reduce potential UE burden. </w:t>
      </w:r>
      <w:r w:rsidR="000778E4">
        <w:rPr>
          <w:rFonts w:eastAsiaTheme="minorEastAsia" w:hint="eastAsia"/>
          <w:sz w:val="22"/>
          <w:szCs w:val="22"/>
        </w:rPr>
        <w:t xml:space="preserve">Thus, 1 bit indication is enough for SSB adaptation indication. </w:t>
      </w:r>
    </w:p>
    <w:p w14:paraId="2F12693A" w14:textId="69A03253" w:rsidR="00A33D0F" w:rsidRPr="00081382" w:rsidRDefault="00D939A4" w:rsidP="000778E4">
      <w:pPr>
        <w:spacing w:after="50"/>
        <w:ind w:firstLineChars="50" w:firstLine="110"/>
        <w:rPr>
          <w:rFonts w:eastAsiaTheme="minorEastAsia"/>
          <w:sz w:val="22"/>
          <w:szCs w:val="22"/>
        </w:rPr>
      </w:pPr>
      <w:r>
        <w:rPr>
          <w:rFonts w:eastAsiaTheme="minorEastAsia" w:hint="eastAsia"/>
          <w:sz w:val="22"/>
          <w:szCs w:val="22"/>
        </w:rPr>
        <w:t xml:space="preserve"> </w:t>
      </w:r>
    </w:p>
    <w:p w14:paraId="4105C52D" w14:textId="48C4E68C" w:rsidR="00C97003" w:rsidRPr="000D7614" w:rsidRDefault="00C97003" w:rsidP="00C97003">
      <w:pPr>
        <w:spacing w:afterLines="50" w:after="120"/>
        <w:rPr>
          <w:b/>
          <w:bCs/>
          <w:sz w:val="22"/>
          <w:szCs w:val="22"/>
          <w:lang w:val="en-US"/>
        </w:rPr>
      </w:pPr>
      <w:r w:rsidRPr="000D7614">
        <w:rPr>
          <w:rFonts w:eastAsiaTheme="minorEastAsia"/>
          <w:b/>
          <w:bCs/>
          <w:sz w:val="22"/>
          <w:szCs w:val="22"/>
          <w:u w:val="single"/>
        </w:rPr>
        <w:t xml:space="preserve">Proposal </w:t>
      </w:r>
      <w:r w:rsidR="00CB23F6">
        <w:rPr>
          <w:rFonts w:eastAsiaTheme="minorEastAsia" w:hint="eastAsia"/>
          <w:b/>
          <w:bCs/>
          <w:sz w:val="22"/>
          <w:szCs w:val="22"/>
          <w:u w:val="single"/>
        </w:rPr>
        <w:t>5</w:t>
      </w:r>
      <w:r w:rsidRPr="000D7614">
        <w:rPr>
          <w:rFonts w:eastAsiaTheme="minorEastAsia"/>
          <w:b/>
          <w:bCs/>
          <w:sz w:val="22"/>
          <w:szCs w:val="22"/>
          <w:u w:val="single"/>
        </w:rPr>
        <w:t>:</w:t>
      </w:r>
    </w:p>
    <w:p w14:paraId="156A2272" w14:textId="08A7F94C" w:rsidR="00C97003" w:rsidRPr="0069562A" w:rsidRDefault="00C97003" w:rsidP="00C97003">
      <w:pPr>
        <w:spacing w:after="50"/>
        <w:rPr>
          <w:rFonts w:eastAsiaTheme="minorEastAsia"/>
          <w:sz w:val="22"/>
          <w:szCs w:val="22"/>
        </w:rPr>
      </w:pPr>
      <w:r>
        <w:rPr>
          <w:rFonts w:eastAsiaTheme="minorEastAsia" w:hint="eastAsia"/>
          <w:sz w:val="22"/>
          <w:szCs w:val="22"/>
        </w:rPr>
        <w:t xml:space="preserve">For the indication mechanism </w:t>
      </w:r>
      <w:r w:rsidR="00590BA7">
        <w:rPr>
          <w:rFonts w:eastAsiaTheme="minorEastAsia" w:hint="eastAsia"/>
          <w:sz w:val="22"/>
          <w:szCs w:val="22"/>
        </w:rPr>
        <w:t>of SSB adaptation,</w:t>
      </w:r>
    </w:p>
    <w:p w14:paraId="248FC39A" w14:textId="60EBFCFB" w:rsidR="00997D20" w:rsidRPr="00EB65D5" w:rsidDel="00A36C8E" w:rsidRDefault="00590BA7" w:rsidP="00D0173B">
      <w:pPr>
        <w:pStyle w:val="ListParagraph"/>
        <w:numPr>
          <w:ilvl w:val="0"/>
          <w:numId w:val="9"/>
        </w:numPr>
        <w:spacing w:after="50"/>
        <w:ind w:leftChars="0"/>
        <w:rPr>
          <w:rFonts w:eastAsiaTheme="minorEastAsia"/>
          <w:sz w:val="22"/>
          <w:szCs w:val="22"/>
        </w:rPr>
      </w:pPr>
      <w:r w:rsidRPr="00590BA7">
        <w:rPr>
          <w:rFonts w:eastAsiaTheme="minorEastAsia"/>
          <w:sz w:val="22"/>
          <w:szCs w:val="22"/>
        </w:rPr>
        <w:t>support 1 bit indication to indicate whether configured SSB adapted periodicity is applied or not.</w:t>
      </w:r>
    </w:p>
    <w:p w14:paraId="2DC82C24" w14:textId="54FEABA7" w:rsidR="00B01956" w:rsidRDefault="00B01956" w:rsidP="00AA2587">
      <w:pPr>
        <w:pStyle w:val="Heading2"/>
        <w:spacing w:beforeLines="100" w:before="240" w:line="240" w:lineRule="auto"/>
        <w:rPr>
          <w:rFonts w:eastAsia="DengXian"/>
          <w:b/>
          <w:szCs w:val="18"/>
          <w:lang w:val="en-US" w:eastAsia="zh-CN"/>
        </w:rPr>
      </w:pPr>
      <w:r>
        <w:rPr>
          <w:rFonts w:eastAsia="DengXian"/>
          <w:b/>
          <w:szCs w:val="18"/>
          <w:lang w:val="en-US" w:eastAsia="zh-CN"/>
        </w:rPr>
        <w:t>2.</w:t>
      </w:r>
      <w:r>
        <w:rPr>
          <w:rFonts w:eastAsia="DengXian" w:hint="eastAsia"/>
          <w:b/>
          <w:szCs w:val="18"/>
          <w:lang w:val="en-US" w:eastAsia="zh-CN"/>
        </w:rPr>
        <w:t>2</w:t>
      </w:r>
      <w:r>
        <w:rPr>
          <w:rFonts w:eastAsia="DengXian"/>
          <w:b/>
          <w:szCs w:val="18"/>
          <w:lang w:val="en-US" w:eastAsia="zh-CN"/>
        </w:rPr>
        <w:t xml:space="preserve"> </w:t>
      </w:r>
      <w:r>
        <w:rPr>
          <w:rFonts w:eastAsia="DengXian" w:hint="eastAsia"/>
          <w:b/>
          <w:szCs w:val="18"/>
          <w:lang w:val="en-US" w:eastAsia="zh-CN"/>
        </w:rPr>
        <w:t xml:space="preserve">PRACH </w:t>
      </w:r>
      <w:r>
        <w:rPr>
          <w:rFonts w:eastAsiaTheme="minorEastAsia" w:hint="eastAsia"/>
          <w:b/>
          <w:szCs w:val="18"/>
          <w:lang w:val="en-US"/>
        </w:rPr>
        <w:t xml:space="preserve">adaptation </w:t>
      </w:r>
      <w:r>
        <w:rPr>
          <w:rFonts w:eastAsia="DengXian"/>
          <w:b/>
          <w:szCs w:val="18"/>
          <w:lang w:val="en-US" w:eastAsia="zh-CN"/>
        </w:rPr>
        <w:t>in time domain</w:t>
      </w:r>
    </w:p>
    <w:tbl>
      <w:tblPr>
        <w:tblStyle w:val="TableGrid"/>
        <w:tblW w:w="0" w:type="auto"/>
        <w:tblLook w:val="04A0" w:firstRow="1" w:lastRow="0" w:firstColumn="1" w:lastColumn="0" w:noHBand="0" w:noVBand="1"/>
      </w:tblPr>
      <w:tblGrid>
        <w:gridCol w:w="9731"/>
      </w:tblGrid>
      <w:tr w:rsidR="00A70B8D" w:rsidRPr="00071F57" w14:paraId="22424A4C" w14:textId="77777777" w:rsidTr="00F57621">
        <w:tc>
          <w:tcPr>
            <w:tcW w:w="9731" w:type="dxa"/>
          </w:tcPr>
          <w:p w14:paraId="2D7A16A2" w14:textId="77777777" w:rsidR="00A70B8D" w:rsidRPr="00071F57" w:rsidRDefault="00A70B8D" w:rsidP="00E37E42">
            <w:pPr>
              <w:spacing w:after="0"/>
              <w:rPr>
                <w:b/>
                <w:bCs/>
                <w:sz w:val="16"/>
                <w:szCs w:val="16"/>
                <w:highlight w:val="green"/>
                <w:lang w:eastAsia="x-none"/>
              </w:rPr>
            </w:pPr>
            <w:r w:rsidRPr="00071F57">
              <w:rPr>
                <w:b/>
                <w:bCs/>
                <w:sz w:val="16"/>
                <w:szCs w:val="16"/>
                <w:highlight w:val="green"/>
                <w:lang w:eastAsia="x-none"/>
              </w:rPr>
              <w:t>Agreement</w:t>
            </w:r>
            <w:r w:rsidRPr="00071F57">
              <w:rPr>
                <w:b/>
                <w:bCs/>
                <w:sz w:val="16"/>
                <w:szCs w:val="16"/>
                <w:lang w:eastAsia="x-none"/>
              </w:rPr>
              <w:t>@116bis</w:t>
            </w:r>
          </w:p>
          <w:p w14:paraId="3FC2FF4C" w14:textId="77777777" w:rsidR="00A70B8D" w:rsidRPr="00071F57" w:rsidRDefault="00A70B8D" w:rsidP="00E37E42">
            <w:pPr>
              <w:pStyle w:val="BodyText"/>
              <w:spacing w:after="0"/>
              <w:rPr>
                <w:sz w:val="16"/>
                <w:szCs w:val="16"/>
              </w:rPr>
            </w:pPr>
            <w:r w:rsidRPr="00071F57">
              <w:rPr>
                <w:sz w:val="16"/>
                <w:szCs w:val="16"/>
              </w:rPr>
              <w:t xml:space="preserve">For adaptation of PRACH in time-domain, support at least the following: </w:t>
            </w:r>
          </w:p>
          <w:p w14:paraId="36C8D429" w14:textId="77777777" w:rsidR="00A70B8D" w:rsidRPr="00071F57" w:rsidRDefault="00A70B8D" w:rsidP="00A70B8D">
            <w:pPr>
              <w:pStyle w:val="BodyText"/>
              <w:numPr>
                <w:ilvl w:val="0"/>
                <w:numId w:val="11"/>
              </w:numPr>
              <w:spacing w:after="0"/>
              <w:rPr>
                <w:sz w:val="16"/>
                <w:szCs w:val="16"/>
              </w:rPr>
            </w:pPr>
            <w:r w:rsidRPr="00071F57">
              <w:rPr>
                <w:sz w:val="16"/>
                <w:szCs w:val="16"/>
              </w:rPr>
              <w:t>Adaptation based on additional PRACH resources for NES-capable UEs in addition to PRACH resources for legacy UEs (if any)</w:t>
            </w:r>
          </w:p>
          <w:p w14:paraId="518002A8" w14:textId="77777777" w:rsidR="00A70B8D" w:rsidRPr="00071F57" w:rsidRDefault="00A70B8D" w:rsidP="00A70B8D">
            <w:pPr>
              <w:pStyle w:val="BodyText"/>
              <w:numPr>
                <w:ilvl w:val="1"/>
                <w:numId w:val="10"/>
              </w:numPr>
              <w:spacing w:after="0"/>
              <w:rPr>
                <w:sz w:val="16"/>
                <w:szCs w:val="16"/>
              </w:rPr>
            </w:pPr>
            <w:r w:rsidRPr="00071F57">
              <w:rPr>
                <w:sz w:val="16"/>
                <w:szCs w:val="16"/>
              </w:rPr>
              <w:t>Note: NES-capable UEs can use both additional PRACH resources and PRACH resources for legacy UEs</w:t>
            </w:r>
          </w:p>
          <w:p w14:paraId="36F2D819" w14:textId="77777777" w:rsidR="00A70B8D" w:rsidRPr="00071F57" w:rsidRDefault="00A70B8D" w:rsidP="00A70B8D">
            <w:pPr>
              <w:pStyle w:val="BodyText"/>
              <w:numPr>
                <w:ilvl w:val="1"/>
                <w:numId w:val="10"/>
              </w:numPr>
              <w:spacing w:after="0"/>
              <w:rPr>
                <w:sz w:val="16"/>
                <w:szCs w:val="16"/>
              </w:rPr>
            </w:pPr>
            <w:r w:rsidRPr="00071F57">
              <w:rPr>
                <w:sz w:val="16"/>
                <w:szCs w:val="16"/>
              </w:rPr>
              <w:t>Configuration of additional PRACH resources is provided by semi-static signalling</w:t>
            </w:r>
          </w:p>
          <w:p w14:paraId="1D591498" w14:textId="77777777" w:rsidR="00A70B8D" w:rsidRPr="00071F57" w:rsidRDefault="00A70B8D" w:rsidP="00A70B8D">
            <w:pPr>
              <w:pStyle w:val="BodyText"/>
              <w:numPr>
                <w:ilvl w:val="2"/>
                <w:numId w:val="10"/>
              </w:numPr>
              <w:spacing w:after="0"/>
              <w:rPr>
                <w:sz w:val="16"/>
                <w:szCs w:val="16"/>
              </w:rPr>
            </w:pPr>
            <w:r w:rsidRPr="00071F57">
              <w:rPr>
                <w:sz w:val="16"/>
                <w:szCs w:val="16"/>
              </w:rPr>
              <w:t>FFS: details including whether there is overlap of additional PRACH resources and PRACH resources for legacy UEs</w:t>
            </w:r>
          </w:p>
          <w:p w14:paraId="7D77D911" w14:textId="77777777" w:rsidR="00A70B8D" w:rsidRPr="00071F57" w:rsidRDefault="00A70B8D" w:rsidP="00A70B8D">
            <w:pPr>
              <w:pStyle w:val="BodyText"/>
              <w:numPr>
                <w:ilvl w:val="1"/>
                <w:numId w:val="10"/>
              </w:numPr>
              <w:spacing w:after="0"/>
              <w:rPr>
                <w:sz w:val="16"/>
                <w:szCs w:val="16"/>
              </w:rPr>
            </w:pPr>
            <w:r w:rsidRPr="00071F57">
              <w:rPr>
                <w:sz w:val="16"/>
                <w:szCs w:val="16"/>
              </w:rPr>
              <w:t>FFS: adaptation mechanism for additional PRACH resources</w:t>
            </w:r>
          </w:p>
          <w:p w14:paraId="79CF56CF" w14:textId="77777777" w:rsidR="00A70B8D" w:rsidRPr="00071F57" w:rsidRDefault="00A70B8D" w:rsidP="00A70B8D">
            <w:pPr>
              <w:pStyle w:val="BodyText"/>
              <w:numPr>
                <w:ilvl w:val="1"/>
                <w:numId w:val="10"/>
              </w:numPr>
              <w:spacing w:after="0"/>
              <w:rPr>
                <w:sz w:val="16"/>
                <w:szCs w:val="16"/>
              </w:rPr>
            </w:pPr>
            <w:r w:rsidRPr="00071F57">
              <w:rPr>
                <w:sz w:val="16"/>
                <w:szCs w:val="16"/>
              </w:rPr>
              <w:t>Note: No change to the existing PRACH configuration tables in 38.211</w:t>
            </w:r>
          </w:p>
        </w:tc>
      </w:tr>
    </w:tbl>
    <w:p w14:paraId="64290C44" w14:textId="77777777" w:rsidR="00A70B8D" w:rsidRPr="00411909" w:rsidRDefault="00A70B8D" w:rsidP="00A70B8D">
      <w:pPr>
        <w:rPr>
          <w:sz w:val="22"/>
          <w:szCs w:val="22"/>
          <w:lang w:val="en-US"/>
        </w:rPr>
      </w:pPr>
      <w:r w:rsidRPr="00411909">
        <w:rPr>
          <w:sz w:val="22"/>
          <w:szCs w:val="22"/>
          <w:u w:val="single"/>
          <w:lang w:val="en-US"/>
        </w:rPr>
        <w:t>Motivation/use-case of additional PRACH in our view</w:t>
      </w:r>
    </w:p>
    <w:p w14:paraId="60A2BDE6" w14:textId="48BAA119" w:rsidR="00F165F4" w:rsidRDefault="00A70B8D" w:rsidP="00AA2587">
      <w:pPr>
        <w:ind w:firstLineChars="50" w:firstLine="110"/>
        <w:rPr>
          <w:sz w:val="22"/>
          <w:szCs w:val="22"/>
          <w:lang w:val="en-US"/>
        </w:rPr>
      </w:pPr>
      <w:r w:rsidRPr="00411909">
        <w:rPr>
          <w:rFonts w:eastAsiaTheme="minorEastAsia"/>
          <w:sz w:val="22"/>
          <w:szCs w:val="22"/>
          <w:lang w:val="en-US"/>
        </w:rPr>
        <w:t>On adaptation of PRACH in time domain, it was discussed and agreed that at least PRACH adaptation should be performed based on additional PRACH resources</w:t>
      </w:r>
      <w:r w:rsidRPr="00411909">
        <w:rPr>
          <w:rFonts w:eastAsiaTheme="minorEastAsia" w:hint="eastAsia"/>
          <w:sz w:val="22"/>
          <w:szCs w:val="22"/>
          <w:lang w:val="en-US"/>
        </w:rPr>
        <w:t xml:space="preserve">. </w:t>
      </w:r>
      <w:r>
        <w:rPr>
          <w:rFonts w:eastAsiaTheme="minorEastAsia" w:hint="eastAsia"/>
          <w:sz w:val="22"/>
          <w:szCs w:val="22"/>
          <w:lang w:val="en-US"/>
        </w:rPr>
        <w:t xml:space="preserve">We believe that </w:t>
      </w:r>
      <w:r w:rsidRPr="00411909">
        <w:rPr>
          <w:sz w:val="22"/>
          <w:szCs w:val="22"/>
          <w:lang w:val="en-US"/>
        </w:rPr>
        <w:t>Rel-19 additional PRACH is to improve RACH capacity and/or RACH latency for better communication performance during NES operation (while gNB is infrequent wake-up to monitor legacy PRACH resources by configuring less ROs or longer periodicity)</w:t>
      </w:r>
      <w:r>
        <w:rPr>
          <w:rFonts w:hint="eastAsia"/>
          <w:sz w:val="22"/>
          <w:szCs w:val="22"/>
          <w:lang w:val="en-US"/>
        </w:rPr>
        <w:t>.</w:t>
      </w:r>
    </w:p>
    <w:p w14:paraId="752BC213" w14:textId="2ADB2A55" w:rsidR="002A1005" w:rsidRPr="00EB65D5" w:rsidRDefault="00A70B8D" w:rsidP="00EB65D5">
      <w:pPr>
        <w:ind w:firstLineChars="50" w:firstLine="110"/>
        <w:rPr>
          <w:rFonts w:eastAsiaTheme="minorEastAsia"/>
          <w:sz w:val="22"/>
          <w:szCs w:val="22"/>
          <w:lang w:val="en-US"/>
        </w:rPr>
      </w:pPr>
      <w:r>
        <w:rPr>
          <w:rFonts w:hint="eastAsia"/>
          <w:sz w:val="22"/>
          <w:szCs w:val="22"/>
          <w:lang w:val="en-US"/>
        </w:rPr>
        <w:t xml:space="preserve">The </w:t>
      </w:r>
      <w:r>
        <w:rPr>
          <w:sz w:val="22"/>
          <w:szCs w:val="22"/>
          <w:lang w:val="en-US"/>
        </w:rPr>
        <w:t>applicable</w:t>
      </w:r>
      <w:r>
        <w:rPr>
          <w:rFonts w:hint="eastAsia"/>
          <w:sz w:val="22"/>
          <w:szCs w:val="22"/>
          <w:lang w:val="en-US"/>
        </w:rPr>
        <w:t xml:space="preserve"> case would be that </w:t>
      </w:r>
      <w:r w:rsidRPr="00411909">
        <w:rPr>
          <w:sz w:val="22"/>
          <w:szCs w:val="22"/>
          <w:lang w:val="en-US"/>
        </w:rPr>
        <w:t>NW may configure</w:t>
      </w:r>
      <w:r>
        <w:rPr>
          <w:rFonts w:hint="eastAsia"/>
          <w:sz w:val="22"/>
          <w:szCs w:val="22"/>
          <w:lang w:val="en-US"/>
        </w:rPr>
        <w:t xml:space="preserve"> </w:t>
      </w:r>
      <w:r w:rsidRPr="00411909">
        <w:rPr>
          <w:sz w:val="22"/>
          <w:szCs w:val="22"/>
          <w:lang w:val="en-US"/>
        </w:rPr>
        <w:t xml:space="preserve">smaller </w:t>
      </w:r>
      <w:r>
        <w:rPr>
          <w:rFonts w:hint="eastAsia"/>
          <w:sz w:val="22"/>
          <w:szCs w:val="22"/>
          <w:lang w:val="en-US"/>
        </w:rPr>
        <w:t xml:space="preserve">number of </w:t>
      </w:r>
      <w:r w:rsidRPr="00411909">
        <w:rPr>
          <w:sz w:val="22"/>
          <w:szCs w:val="22"/>
          <w:lang w:val="en-US"/>
        </w:rPr>
        <w:t xml:space="preserve">ROs </w:t>
      </w:r>
      <w:r>
        <w:rPr>
          <w:rFonts w:hint="eastAsia"/>
          <w:sz w:val="22"/>
          <w:szCs w:val="22"/>
          <w:lang w:val="en-US"/>
        </w:rPr>
        <w:t xml:space="preserve">and/or longer RACH periodicity </w:t>
      </w:r>
      <w:r w:rsidRPr="00411909">
        <w:rPr>
          <w:sz w:val="22"/>
          <w:szCs w:val="22"/>
          <w:lang w:val="en-US"/>
        </w:rPr>
        <w:t xml:space="preserve">as </w:t>
      </w:r>
      <w:r>
        <w:rPr>
          <w:rFonts w:hint="eastAsia"/>
          <w:sz w:val="22"/>
          <w:szCs w:val="22"/>
          <w:lang w:val="en-US"/>
        </w:rPr>
        <w:t xml:space="preserve">a </w:t>
      </w:r>
      <w:r w:rsidRPr="00411909">
        <w:rPr>
          <w:sz w:val="22"/>
          <w:szCs w:val="22"/>
          <w:lang w:val="en-US"/>
        </w:rPr>
        <w:t xml:space="preserve">default </w:t>
      </w:r>
      <w:r>
        <w:rPr>
          <w:rFonts w:hint="eastAsia"/>
          <w:sz w:val="22"/>
          <w:szCs w:val="22"/>
          <w:lang w:val="en-US"/>
        </w:rPr>
        <w:t xml:space="preserve">for </w:t>
      </w:r>
      <w:r w:rsidRPr="00411909">
        <w:rPr>
          <w:sz w:val="22"/>
          <w:szCs w:val="22"/>
          <w:lang w:val="en-US"/>
        </w:rPr>
        <w:t xml:space="preserve">NES operation </w:t>
      </w:r>
      <w:r>
        <w:rPr>
          <w:rFonts w:hint="eastAsia"/>
          <w:sz w:val="22"/>
          <w:szCs w:val="22"/>
          <w:lang w:val="en-US"/>
        </w:rPr>
        <w:t xml:space="preserve">by reducing RO monitoring. </w:t>
      </w:r>
      <w:r>
        <w:rPr>
          <w:sz w:val="22"/>
          <w:szCs w:val="22"/>
          <w:lang w:val="en-US"/>
        </w:rPr>
        <w:t>Generally</w:t>
      </w:r>
      <w:r>
        <w:rPr>
          <w:rFonts w:hint="eastAsia"/>
          <w:sz w:val="22"/>
          <w:szCs w:val="22"/>
          <w:lang w:val="en-US"/>
        </w:rPr>
        <w:t xml:space="preserve">, NW may be able to expect the rough number of IDLE UEs, while cannot expect the probability of traffic </w:t>
      </w:r>
      <w:r>
        <w:rPr>
          <w:sz w:val="22"/>
          <w:szCs w:val="22"/>
          <w:lang w:val="en-US"/>
        </w:rPr>
        <w:t>occurrence</w:t>
      </w:r>
      <w:r>
        <w:rPr>
          <w:rFonts w:hint="eastAsia"/>
          <w:sz w:val="22"/>
          <w:szCs w:val="22"/>
          <w:lang w:val="en-US"/>
        </w:rPr>
        <w:t xml:space="preserve"> for each of IDLE UEs. Configuring many ROs for those IDLE UEs will cause inefficient NW energy usage due to unused ROs, but if only a limited number of ROs is configured while </w:t>
      </w:r>
      <w:r w:rsidRPr="00411909">
        <w:rPr>
          <w:sz w:val="22"/>
          <w:szCs w:val="22"/>
          <w:lang w:val="en-US"/>
        </w:rPr>
        <w:t>traffic occurs for many idle UEs, a lot of PRACH transmissions will occur within a cell, that exceeds with the R</w:t>
      </w:r>
      <w:r>
        <w:rPr>
          <w:rFonts w:hint="eastAsia"/>
          <w:sz w:val="22"/>
          <w:szCs w:val="22"/>
          <w:lang w:val="en-US"/>
        </w:rPr>
        <w:t xml:space="preserve">O capacity. </w:t>
      </w:r>
      <w:proofErr w:type="gramStart"/>
      <w:r w:rsidRPr="00411909">
        <w:rPr>
          <w:sz w:val="22"/>
          <w:szCs w:val="22"/>
          <w:lang w:val="en-US"/>
        </w:rPr>
        <w:t>In order to</w:t>
      </w:r>
      <w:proofErr w:type="gramEnd"/>
      <w:r w:rsidRPr="00411909">
        <w:rPr>
          <w:sz w:val="22"/>
          <w:szCs w:val="22"/>
          <w:lang w:val="en-US"/>
        </w:rPr>
        <w:t xml:space="preserve"> address this, additional PRACH resources can be indicated to new UEs which try to access a NES cell. </w:t>
      </w:r>
    </w:p>
    <w:p w14:paraId="16597AFF" w14:textId="059D7E2A" w:rsidR="003E5635" w:rsidRPr="005D2A7E" w:rsidRDefault="003E5635" w:rsidP="003E5635">
      <w:pPr>
        <w:pStyle w:val="Heading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sidR="00634E42">
        <w:rPr>
          <w:rFonts w:eastAsiaTheme="minorEastAsia" w:hint="eastAsia"/>
          <w:b/>
          <w:szCs w:val="18"/>
          <w:lang w:val="en-US"/>
        </w:rPr>
        <w:t>1</w:t>
      </w:r>
      <w:r w:rsidRPr="00D51BC6">
        <w:rPr>
          <w:rFonts w:eastAsia="DengXian"/>
          <w:b/>
          <w:szCs w:val="18"/>
          <w:lang w:val="en-US" w:eastAsia="zh-CN"/>
        </w:rPr>
        <w:tab/>
      </w:r>
      <w:r>
        <w:rPr>
          <w:rFonts w:eastAsiaTheme="minorEastAsia" w:hint="eastAsia"/>
          <w:b/>
          <w:szCs w:val="18"/>
          <w:lang w:val="en-US"/>
        </w:rPr>
        <w:t xml:space="preserve">Handling overlapped </w:t>
      </w:r>
      <w:r w:rsidR="0001723C">
        <w:rPr>
          <w:rFonts w:eastAsiaTheme="minorEastAsia" w:hint="eastAsia"/>
          <w:b/>
          <w:szCs w:val="18"/>
          <w:lang w:val="en-US"/>
        </w:rPr>
        <w:t xml:space="preserve">PRACH </w:t>
      </w:r>
      <w:r>
        <w:rPr>
          <w:rFonts w:eastAsiaTheme="minorEastAsia" w:hint="eastAsia"/>
          <w:b/>
          <w:szCs w:val="18"/>
          <w:lang w:val="en-US"/>
        </w:rPr>
        <w:t>resources between legacy and additional</w:t>
      </w:r>
    </w:p>
    <w:tbl>
      <w:tblPr>
        <w:tblStyle w:val="TableGrid"/>
        <w:tblW w:w="0" w:type="auto"/>
        <w:tblLook w:val="04A0" w:firstRow="1" w:lastRow="0" w:firstColumn="1" w:lastColumn="0" w:noHBand="0" w:noVBand="1"/>
      </w:tblPr>
      <w:tblGrid>
        <w:gridCol w:w="9962"/>
      </w:tblGrid>
      <w:tr w:rsidR="003E5635" w14:paraId="66BC9678" w14:textId="77777777">
        <w:tc>
          <w:tcPr>
            <w:tcW w:w="9962" w:type="dxa"/>
          </w:tcPr>
          <w:p w14:paraId="3CF24D3B" w14:textId="77777777" w:rsidR="00D978AD" w:rsidRPr="00D978AD" w:rsidRDefault="00D978AD" w:rsidP="00D978AD">
            <w:pPr>
              <w:pStyle w:val="BodyText"/>
              <w:spacing w:after="0"/>
              <w:rPr>
                <w:rFonts w:eastAsiaTheme="minorEastAsia"/>
                <w:b/>
                <w:bCs/>
                <w:sz w:val="16"/>
                <w:szCs w:val="16"/>
                <w:lang w:val="en-US"/>
              </w:rPr>
            </w:pPr>
            <w:r w:rsidRPr="00D978AD">
              <w:rPr>
                <w:rFonts w:eastAsiaTheme="minorEastAsia"/>
                <w:b/>
                <w:bCs/>
                <w:sz w:val="16"/>
                <w:szCs w:val="16"/>
                <w:highlight w:val="green"/>
                <w:lang w:val="en-US"/>
              </w:rPr>
              <w:t>Agreement</w:t>
            </w:r>
            <w:r w:rsidRPr="00D978AD">
              <w:rPr>
                <w:rFonts w:eastAsiaTheme="minorEastAsia"/>
                <w:b/>
                <w:bCs/>
                <w:sz w:val="16"/>
                <w:szCs w:val="16"/>
                <w:lang w:val="en-US"/>
              </w:rPr>
              <w:t>@120</w:t>
            </w:r>
          </w:p>
          <w:p w14:paraId="3689A0E8" w14:textId="77777777" w:rsidR="00D978AD" w:rsidRPr="00D978AD" w:rsidRDefault="00D978AD" w:rsidP="00D978AD">
            <w:pPr>
              <w:pStyle w:val="BodyText"/>
              <w:spacing w:after="0"/>
              <w:rPr>
                <w:rFonts w:eastAsiaTheme="minorEastAsia"/>
                <w:sz w:val="16"/>
                <w:szCs w:val="16"/>
                <w:lang w:val="en-US"/>
              </w:rPr>
            </w:pPr>
            <w:r w:rsidRPr="00D978AD">
              <w:rPr>
                <w:rFonts w:eastAsiaTheme="minorEastAsia"/>
                <w:sz w:val="16"/>
                <w:szCs w:val="16"/>
                <w:lang w:val="en-US"/>
              </w:rPr>
              <w:t xml:space="preserve">For adaptation of PRACH in time-domain, for determining the additional PRACH resources in time-domain, </w:t>
            </w:r>
          </w:p>
          <w:p w14:paraId="58EEC144" w14:textId="77777777" w:rsidR="00D978AD" w:rsidRPr="00D978AD" w:rsidRDefault="00D978AD" w:rsidP="00D978AD">
            <w:pPr>
              <w:pStyle w:val="BodyText"/>
              <w:spacing w:after="0"/>
              <w:rPr>
                <w:rFonts w:eastAsiaTheme="minorEastAsia"/>
                <w:sz w:val="16"/>
                <w:szCs w:val="16"/>
                <w:lang w:val="en-US"/>
              </w:rPr>
            </w:pPr>
            <w:r w:rsidRPr="00D978AD">
              <w:rPr>
                <w:rFonts w:eastAsiaTheme="minorEastAsia"/>
                <w:sz w:val="16"/>
                <w:szCs w:val="16"/>
                <w:lang w:val="en-US"/>
              </w:rPr>
              <w:t>When an additional RO is overlapped with legacy valid RO in both time and frequency domain, the additional RO is invalid before the SSB-RO mapping</w:t>
            </w:r>
          </w:p>
          <w:p w14:paraId="5A793780" w14:textId="77777777" w:rsidR="00D978AD" w:rsidRPr="00D978AD" w:rsidRDefault="00D978AD" w:rsidP="00D978AD">
            <w:pPr>
              <w:pStyle w:val="BodyText"/>
              <w:spacing w:after="0"/>
              <w:rPr>
                <w:rFonts w:eastAsiaTheme="minorEastAsia"/>
                <w:sz w:val="16"/>
                <w:szCs w:val="16"/>
                <w:lang w:val="en-US"/>
              </w:rPr>
            </w:pPr>
            <w:r w:rsidRPr="00D978AD">
              <w:rPr>
                <w:rFonts w:eastAsiaTheme="minorEastAsia"/>
                <w:sz w:val="16"/>
                <w:szCs w:val="16"/>
                <w:lang w:val="en-US"/>
              </w:rPr>
              <w:t>Note: the overlapped RO for legacy resource is not impacted</w:t>
            </w:r>
          </w:p>
          <w:p w14:paraId="7425BC7A" w14:textId="376AB4A7" w:rsidR="003E5635" w:rsidRPr="00901C47" w:rsidRDefault="00D978AD">
            <w:pPr>
              <w:pStyle w:val="BodyText"/>
              <w:spacing w:after="0"/>
              <w:rPr>
                <w:rFonts w:eastAsiaTheme="minorEastAsia"/>
                <w:sz w:val="16"/>
                <w:szCs w:val="16"/>
                <w:lang w:val="en-US"/>
              </w:rPr>
            </w:pPr>
            <w:r w:rsidRPr="00D978AD">
              <w:rPr>
                <w:rFonts w:eastAsiaTheme="minorEastAsia"/>
                <w:sz w:val="16"/>
                <w:szCs w:val="16"/>
                <w:lang w:val="en-US"/>
              </w:rPr>
              <w:t>FFS: Clarification on configuration of legacy R</w:t>
            </w:r>
            <w:r w:rsidR="001F50C2">
              <w:rPr>
                <w:rFonts w:eastAsiaTheme="minorEastAsia" w:hint="eastAsia"/>
                <w:sz w:val="16"/>
                <w:szCs w:val="16"/>
                <w:lang w:val="en-US"/>
              </w:rPr>
              <w:t>O</w:t>
            </w:r>
            <w:r w:rsidRPr="00D978AD">
              <w:rPr>
                <w:rFonts w:eastAsiaTheme="minorEastAsia"/>
                <w:sz w:val="16"/>
                <w:szCs w:val="16"/>
                <w:lang w:val="en-US"/>
              </w:rPr>
              <w:t>s</w:t>
            </w:r>
          </w:p>
        </w:tc>
      </w:tr>
    </w:tbl>
    <w:p w14:paraId="26248018" w14:textId="46CD6470" w:rsidR="00774708" w:rsidRDefault="005627D5" w:rsidP="00496322">
      <w:pPr>
        <w:ind w:firstLineChars="50" w:firstLine="110"/>
        <w:rPr>
          <w:rFonts w:eastAsiaTheme="minorEastAsia"/>
          <w:sz w:val="22"/>
          <w:szCs w:val="22"/>
          <w:lang w:val="en-US"/>
        </w:rPr>
      </w:pPr>
      <w:r w:rsidRPr="005627D5">
        <w:rPr>
          <w:rFonts w:eastAsiaTheme="minorEastAsia"/>
          <w:sz w:val="22"/>
          <w:szCs w:val="22"/>
          <w:lang w:val="en-US"/>
        </w:rPr>
        <w:t xml:space="preserve">For a potential overlapping between additional PRACH resources and legacy PRACH resources, </w:t>
      </w:r>
      <w:r w:rsidR="00A13C71">
        <w:rPr>
          <w:rFonts w:eastAsiaTheme="minorEastAsia" w:hint="eastAsia"/>
          <w:sz w:val="22"/>
          <w:szCs w:val="22"/>
          <w:lang w:val="en-US"/>
        </w:rPr>
        <w:t xml:space="preserve">it was agreed that </w:t>
      </w:r>
      <w:r w:rsidR="00F8634E">
        <w:rPr>
          <w:rFonts w:eastAsiaTheme="minorEastAsia" w:hint="eastAsia"/>
          <w:sz w:val="22"/>
          <w:szCs w:val="22"/>
          <w:lang w:val="en-US"/>
        </w:rPr>
        <w:t xml:space="preserve">additional ROs </w:t>
      </w:r>
      <w:r w:rsidR="00920E64">
        <w:rPr>
          <w:rFonts w:eastAsiaTheme="minorEastAsia" w:hint="eastAsia"/>
          <w:sz w:val="22"/>
          <w:szCs w:val="22"/>
          <w:lang w:val="en-US"/>
        </w:rPr>
        <w:t xml:space="preserve">become invalid when </w:t>
      </w:r>
      <w:r w:rsidR="00852A27">
        <w:rPr>
          <w:rFonts w:eastAsiaTheme="minorEastAsia" w:hint="eastAsia"/>
          <w:sz w:val="22"/>
          <w:szCs w:val="22"/>
          <w:lang w:val="en-US"/>
        </w:rPr>
        <w:t xml:space="preserve">they are overlapped with legacy ROs before SSB-RO mapping. </w:t>
      </w:r>
      <w:r w:rsidR="00713152">
        <w:rPr>
          <w:rFonts w:eastAsiaTheme="minorEastAsia" w:hint="eastAsia"/>
          <w:sz w:val="22"/>
          <w:szCs w:val="22"/>
          <w:lang w:val="en-US"/>
        </w:rPr>
        <w:t xml:space="preserve">For the further discussion, it is required to </w:t>
      </w:r>
      <w:r w:rsidR="00713152">
        <w:rPr>
          <w:rFonts w:eastAsiaTheme="minorEastAsia"/>
          <w:sz w:val="22"/>
          <w:szCs w:val="22"/>
          <w:lang w:val="en-US"/>
        </w:rPr>
        <w:t>determine</w:t>
      </w:r>
      <w:r w:rsidR="00A81410">
        <w:rPr>
          <w:rFonts w:eastAsiaTheme="minorEastAsia" w:hint="eastAsia"/>
          <w:sz w:val="22"/>
          <w:szCs w:val="22"/>
          <w:lang w:val="en-US"/>
        </w:rPr>
        <w:t xml:space="preserve"> what is legacy in this context since PRACH resources are </w:t>
      </w:r>
      <w:r w:rsidR="00517CC9">
        <w:rPr>
          <w:rFonts w:eastAsiaTheme="minorEastAsia" w:hint="eastAsia"/>
          <w:sz w:val="22"/>
          <w:szCs w:val="22"/>
          <w:lang w:val="en-US"/>
        </w:rPr>
        <w:t xml:space="preserve">configured for different purposes and they are independently </w:t>
      </w:r>
      <w:r w:rsidR="007137C9">
        <w:rPr>
          <w:rFonts w:eastAsiaTheme="minorEastAsia" w:hint="eastAsia"/>
          <w:sz w:val="22"/>
          <w:szCs w:val="22"/>
          <w:lang w:val="en-US"/>
        </w:rPr>
        <w:t>configured (i.e., each PRACH res</w:t>
      </w:r>
      <w:r w:rsidR="007D4F43">
        <w:rPr>
          <w:rFonts w:eastAsiaTheme="minorEastAsia" w:hint="eastAsia"/>
          <w:sz w:val="22"/>
          <w:szCs w:val="22"/>
          <w:lang w:val="en-US"/>
        </w:rPr>
        <w:t>ources do no</w:t>
      </w:r>
      <w:r w:rsidR="00D04D4F">
        <w:rPr>
          <w:rFonts w:eastAsiaTheme="minorEastAsia" w:hint="eastAsia"/>
          <w:sz w:val="22"/>
          <w:szCs w:val="22"/>
          <w:lang w:val="en-US"/>
        </w:rPr>
        <w:t>t</w:t>
      </w:r>
      <w:r w:rsidR="007D4F43">
        <w:rPr>
          <w:rFonts w:eastAsiaTheme="minorEastAsia" w:hint="eastAsia"/>
          <w:sz w:val="22"/>
          <w:szCs w:val="22"/>
          <w:lang w:val="en-US"/>
        </w:rPr>
        <w:t xml:space="preserve"> have to be the same configurations). </w:t>
      </w:r>
      <w:r w:rsidR="00BF479E">
        <w:rPr>
          <w:rFonts w:eastAsiaTheme="minorEastAsia" w:hint="eastAsia"/>
          <w:sz w:val="22"/>
          <w:szCs w:val="22"/>
          <w:lang w:val="en-US"/>
        </w:rPr>
        <w:t xml:space="preserve">Another discussion point is </w:t>
      </w:r>
      <w:r w:rsidR="006409DA">
        <w:rPr>
          <w:rFonts w:eastAsiaTheme="minorEastAsia" w:hint="eastAsia"/>
          <w:sz w:val="22"/>
          <w:szCs w:val="22"/>
          <w:lang w:val="en-US"/>
        </w:rPr>
        <w:t xml:space="preserve">whether additional PRACH resources to be allocated not only for </w:t>
      </w:r>
      <w:r w:rsidR="0022448A">
        <w:rPr>
          <w:rFonts w:eastAsiaTheme="minorEastAsia" w:hint="eastAsia"/>
          <w:sz w:val="22"/>
          <w:szCs w:val="22"/>
          <w:lang w:val="en-US"/>
        </w:rPr>
        <w:t xml:space="preserve">common </w:t>
      </w:r>
      <w:r w:rsidR="006409DA">
        <w:rPr>
          <w:rFonts w:eastAsiaTheme="minorEastAsia" w:hint="eastAsia"/>
          <w:sz w:val="22"/>
          <w:szCs w:val="22"/>
          <w:lang w:val="en-US"/>
        </w:rPr>
        <w:t xml:space="preserve">4-step RACH, but also for other purposes. </w:t>
      </w:r>
      <w:r w:rsidR="007D4F43">
        <w:rPr>
          <w:rFonts w:eastAsiaTheme="minorEastAsia" w:hint="eastAsia"/>
          <w:sz w:val="22"/>
          <w:szCs w:val="22"/>
          <w:lang w:val="en-US"/>
        </w:rPr>
        <w:t xml:space="preserve">Here we discuss </w:t>
      </w:r>
      <w:r w:rsidR="00774708">
        <w:rPr>
          <w:rFonts w:eastAsiaTheme="minorEastAsia" w:hint="eastAsia"/>
          <w:sz w:val="22"/>
          <w:szCs w:val="22"/>
          <w:lang w:val="en-US"/>
        </w:rPr>
        <w:t>our view towards t</w:t>
      </w:r>
      <w:r w:rsidR="00496322">
        <w:rPr>
          <w:rFonts w:eastAsiaTheme="minorEastAsia" w:hint="eastAsia"/>
          <w:sz w:val="22"/>
          <w:szCs w:val="22"/>
          <w:lang w:val="en-US"/>
        </w:rPr>
        <w:t>hese points</w:t>
      </w:r>
      <w:r w:rsidR="00D30C06">
        <w:rPr>
          <w:rFonts w:eastAsiaTheme="minorEastAsia" w:hint="eastAsia"/>
          <w:sz w:val="22"/>
          <w:szCs w:val="22"/>
          <w:lang w:val="en-US"/>
        </w:rPr>
        <w:t>.</w:t>
      </w:r>
    </w:p>
    <w:p w14:paraId="0441F674" w14:textId="77777777" w:rsidR="00C73F33" w:rsidRDefault="00C73F33" w:rsidP="00496322">
      <w:pPr>
        <w:ind w:firstLineChars="50" w:firstLine="110"/>
        <w:rPr>
          <w:rFonts w:eastAsiaTheme="minorEastAsia"/>
          <w:sz w:val="22"/>
          <w:szCs w:val="22"/>
          <w:lang w:val="en-US"/>
        </w:rPr>
      </w:pPr>
    </w:p>
    <w:p w14:paraId="7B1433D8" w14:textId="0DF82B1E" w:rsidR="00496322" w:rsidRPr="00B85F8D" w:rsidRDefault="00ED2028" w:rsidP="00496322">
      <w:pPr>
        <w:rPr>
          <w:rFonts w:eastAsiaTheme="minorEastAsia"/>
          <w:sz w:val="22"/>
          <w:szCs w:val="22"/>
          <w:u w:val="single"/>
          <w:lang w:val="en-US"/>
        </w:rPr>
      </w:pPr>
      <w:r w:rsidRPr="00B85F8D">
        <w:rPr>
          <w:rFonts w:eastAsiaTheme="minorEastAsia"/>
          <w:sz w:val="22"/>
          <w:szCs w:val="22"/>
          <w:u w:val="single"/>
          <w:lang w:val="en-US"/>
        </w:rPr>
        <w:t>L</w:t>
      </w:r>
      <w:r w:rsidRPr="00B85F8D">
        <w:rPr>
          <w:rFonts w:eastAsiaTheme="minorEastAsia" w:hint="eastAsia"/>
          <w:sz w:val="22"/>
          <w:szCs w:val="22"/>
          <w:u w:val="single"/>
          <w:lang w:val="en-US"/>
        </w:rPr>
        <w:t xml:space="preserve">egacy </w:t>
      </w:r>
      <w:r w:rsidR="00B85F8D">
        <w:rPr>
          <w:rFonts w:eastAsiaTheme="minorEastAsia" w:hint="eastAsia"/>
          <w:sz w:val="22"/>
          <w:szCs w:val="22"/>
          <w:u w:val="single"/>
          <w:lang w:val="en-US"/>
        </w:rPr>
        <w:t xml:space="preserve">RO </w:t>
      </w:r>
      <w:r w:rsidR="00B85F8D" w:rsidRPr="00B85F8D">
        <w:rPr>
          <w:rFonts w:eastAsiaTheme="minorEastAsia" w:hint="eastAsia"/>
          <w:sz w:val="22"/>
          <w:szCs w:val="22"/>
          <w:u w:val="single"/>
          <w:lang w:val="en-US"/>
        </w:rPr>
        <w:t>determinations</w:t>
      </w:r>
    </w:p>
    <w:p w14:paraId="0A15A9A8" w14:textId="13A14110" w:rsidR="00D30C06" w:rsidRDefault="00FA3A2D" w:rsidP="00774708">
      <w:pPr>
        <w:ind w:firstLineChars="50" w:firstLine="110"/>
        <w:rPr>
          <w:rFonts w:eastAsiaTheme="minorEastAsia"/>
          <w:sz w:val="22"/>
          <w:szCs w:val="22"/>
          <w:lang w:val="en-US"/>
        </w:rPr>
      </w:pPr>
      <w:r>
        <w:rPr>
          <w:rFonts w:eastAsiaTheme="minorEastAsia" w:hint="eastAsia"/>
          <w:sz w:val="22"/>
          <w:szCs w:val="22"/>
          <w:lang w:val="en-US"/>
        </w:rPr>
        <w:t xml:space="preserve">For the determination of </w:t>
      </w:r>
      <w:r w:rsidR="00125C94">
        <w:rPr>
          <w:rFonts w:eastAsiaTheme="minorEastAsia" w:hint="eastAsia"/>
          <w:sz w:val="22"/>
          <w:szCs w:val="22"/>
          <w:lang w:val="en-US"/>
        </w:rPr>
        <w:t xml:space="preserve">legacy PRACH resources, we prefer that </w:t>
      </w:r>
      <w:r w:rsidR="00292BCA">
        <w:rPr>
          <w:rFonts w:eastAsiaTheme="minorEastAsia" w:hint="eastAsia"/>
          <w:sz w:val="22"/>
          <w:szCs w:val="22"/>
          <w:lang w:val="en-US"/>
        </w:rPr>
        <w:t>additional</w:t>
      </w:r>
      <w:r w:rsidR="00120ABE">
        <w:rPr>
          <w:rFonts w:eastAsiaTheme="minorEastAsia" w:hint="eastAsia"/>
          <w:sz w:val="22"/>
          <w:szCs w:val="22"/>
          <w:lang w:val="en-US"/>
        </w:rPr>
        <w:t xml:space="preserve"> ROs</w:t>
      </w:r>
      <w:r w:rsidR="00105DB6">
        <w:rPr>
          <w:rFonts w:eastAsiaTheme="minorEastAsia" w:hint="eastAsia"/>
          <w:sz w:val="22"/>
          <w:szCs w:val="22"/>
          <w:lang w:val="en-US"/>
        </w:rPr>
        <w:t>,</w:t>
      </w:r>
      <w:r w:rsidR="00120ABE">
        <w:rPr>
          <w:rFonts w:eastAsiaTheme="minorEastAsia" w:hint="eastAsia"/>
          <w:sz w:val="22"/>
          <w:szCs w:val="22"/>
          <w:lang w:val="en-US"/>
        </w:rPr>
        <w:t xml:space="preserve"> </w:t>
      </w:r>
      <w:r w:rsidR="00292BCA">
        <w:rPr>
          <w:rFonts w:eastAsiaTheme="minorEastAsia" w:hint="eastAsia"/>
          <w:sz w:val="22"/>
          <w:szCs w:val="22"/>
          <w:lang w:val="en-US"/>
        </w:rPr>
        <w:t xml:space="preserve">when </w:t>
      </w:r>
      <w:r w:rsidR="000D21B2">
        <w:rPr>
          <w:rFonts w:eastAsiaTheme="minorEastAsia" w:hint="eastAsia"/>
          <w:sz w:val="22"/>
          <w:szCs w:val="22"/>
          <w:lang w:val="en-US"/>
        </w:rPr>
        <w:t xml:space="preserve">overlapped with any legacy </w:t>
      </w:r>
      <w:r w:rsidR="00120ABE">
        <w:rPr>
          <w:rFonts w:eastAsiaTheme="minorEastAsia" w:hint="eastAsia"/>
          <w:sz w:val="22"/>
          <w:szCs w:val="22"/>
          <w:lang w:val="en-US"/>
        </w:rPr>
        <w:t>RO</w:t>
      </w:r>
      <w:r w:rsidR="000D21B2">
        <w:rPr>
          <w:rFonts w:eastAsiaTheme="minorEastAsia" w:hint="eastAsia"/>
          <w:sz w:val="22"/>
          <w:szCs w:val="22"/>
          <w:lang w:val="en-US"/>
        </w:rPr>
        <w:t>s, will be</w:t>
      </w:r>
      <w:r w:rsidR="00120ABE">
        <w:rPr>
          <w:rFonts w:eastAsiaTheme="minorEastAsia" w:hint="eastAsia"/>
          <w:sz w:val="22"/>
          <w:szCs w:val="22"/>
          <w:lang w:val="en-US"/>
        </w:rPr>
        <w:t>come invalid</w:t>
      </w:r>
      <w:r w:rsidR="007F0B5F">
        <w:rPr>
          <w:rFonts w:eastAsiaTheme="minorEastAsia" w:hint="eastAsia"/>
          <w:sz w:val="22"/>
          <w:szCs w:val="22"/>
          <w:lang w:val="en-US"/>
        </w:rPr>
        <w:t xml:space="preserve"> </w:t>
      </w:r>
      <w:r w:rsidR="0021618C">
        <w:rPr>
          <w:rFonts w:eastAsiaTheme="minorEastAsia" w:hint="eastAsia"/>
          <w:sz w:val="22"/>
          <w:szCs w:val="22"/>
          <w:lang w:val="en-US"/>
        </w:rPr>
        <w:t xml:space="preserve">to avoid negative impact on </w:t>
      </w:r>
      <w:r w:rsidR="00AD2026">
        <w:rPr>
          <w:rFonts w:eastAsiaTheme="minorEastAsia" w:hint="eastAsia"/>
          <w:sz w:val="22"/>
          <w:szCs w:val="22"/>
          <w:lang w:val="en-US"/>
        </w:rPr>
        <w:t xml:space="preserve">any </w:t>
      </w:r>
      <w:r w:rsidR="0021618C">
        <w:rPr>
          <w:rFonts w:eastAsiaTheme="minorEastAsia" w:hint="eastAsia"/>
          <w:sz w:val="22"/>
          <w:szCs w:val="22"/>
          <w:lang w:val="en-US"/>
        </w:rPr>
        <w:t>legacy behaviors</w:t>
      </w:r>
      <w:r w:rsidR="00F15788">
        <w:rPr>
          <w:rFonts w:eastAsiaTheme="minorEastAsia" w:hint="eastAsia"/>
          <w:sz w:val="22"/>
          <w:szCs w:val="22"/>
          <w:lang w:val="en-US"/>
        </w:rPr>
        <w:t xml:space="preserve">. </w:t>
      </w:r>
      <w:r w:rsidR="005434E3">
        <w:rPr>
          <w:rFonts w:eastAsiaTheme="minorEastAsia" w:hint="eastAsia"/>
          <w:sz w:val="22"/>
          <w:szCs w:val="22"/>
          <w:lang w:val="en-US"/>
        </w:rPr>
        <w:t xml:space="preserve">If some of the legacy </w:t>
      </w:r>
      <w:r w:rsidR="00AE0169">
        <w:rPr>
          <w:rFonts w:eastAsiaTheme="minorEastAsia" w:hint="eastAsia"/>
          <w:sz w:val="22"/>
          <w:szCs w:val="22"/>
          <w:lang w:val="en-US"/>
        </w:rPr>
        <w:t xml:space="preserve">ROs </w:t>
      </w:r>
      <w:r w:rsidR="00BD509D">
        <w:rPr>
          <w:rFonts w:eastAsiaTheme="minorEastAsia" w:hint="eastAsia"/>
          <w:sz w:val="22"/>
          <w:szCs w:val="22"/>
          <w:lang w:val="en-US"/>
        </w:rPr>
        <w:t>become</w:t>
      </w:r>
      <w:r w:rsidR="00AE0169">
        <w:rPr>
          <w:rFonts w:eastAsiaTheme="minorEastAsia" w:hint="eastAsia"/>
          <w:sz w:val="22"/>
          <w:szCs w:val="22"/>
          <w:lang w:val="en-US"/>
        </w:rPr>
        <w:t xml:space="preserve"> exception</w:t>
      </w:r>
      <w:r w:rsidR="00BD509D">
        <w:rPr>
          <w:rFonts w:eastAsiaTheme="minorEastAsia" w:hint="eastAsia"/>
          <w:sz w:val="22"/>
          <w:szCs w:val="22"/>
          <w:lang w:val="en-US"/>
        </w:rPr>
        <w:t>s</w:t>
      </w:r>
      <w:r w:rsidR="00AE0169">
        <w:rPr>
          <w:rFonts w:eastAsiaTheme="minorEastAsia" w:hint="eastAsia"/>
          <w:sz w:val="22"/>
          <w:szCs w:val="22"/>
          <w:lang w:val="en-US"/>
        </w:rPr>
        <w:t xml:space="preserve">, NW </w:t>
      </w:r>
      <w:r w:rsidR="00FC09AB">
        <w:rPr>
          <w:rFonts w:eastAsiaTheme="minorEastAsia" w:hint="eastAsia"/>
          <w:sz w:val="22"/>
          <w:szCs w:val="22"/>
          <w:lang w:val="en-US"/>
        </w:rPr>
        <w:t>management on changing the behavior</w:t>
      </w:r>
      <w:r w:rsidR="003A11F0">
        <w:rPr>
          <w:rFonts w:eastAsiaTheme="minorEastAsia" w:hint="eastAsia"/>
          <w:sz w:val="22"/>
          <w:szCs w:val="22"/>
          <w:lang w:val="en-US"/>
        </w:rPr>
        <w:t xml:space="preserve">s depending on the legacy ROs is increasing </w:t>
      </w:r>
      <w:r w:rsidR="00513F09">
        <w:rPr>
          <w:rFonts w:eastAsiaTheme="minorEastAsia" w:hint="eastAsia"/>
          <w:sz w:val="22"/>
          <w:szCs w:val="22"/>
          <w:lang w:val="en-US"/>
        </w:rPr>
        <w:t>and bothersome. In addition, allowing exception</w:t>
      </w:r>
      <w:r w:rsidR="00BD509D">
        <w:rPr>
          <w:rFonts w:eastAsiaTheme="minorEastAsia" w:hint="eastAsia"/>
          <w:sz w:val="22"/>
          <w:szCs w:val="22"/>
          <w:lang w:val="en-US"/>
        </w:rPr>
        <w:t>s</w:t>
      </w:r>
      <w:r w:rsidR="00513F09">
        <w:rPr>
          <w:rFonts w:eastAsiaTheme="minorEastAsia" w:hint="eastAsia"/>
          <w:sz w:val="22"/>
          <w:szCs w:val="22"/>
          <w:lang w:val="en-US"/>
        </w:rPr>
        <w:t xml:space="preserve"> will cause additional workload how to handle </w:t>
      </w:r>
      <w:r w:rsidR="00015A03">
        <w:rPr>
          <w:rFonts w:eastAsiaTheme="minorEastAsia" w:hint="eastAsia"/>
          <w:sz w:val="22"/>
          <w:szCs w:val="22"/>
          <w:lang w:val="en-US"/>
        </w:rPr>
        <w:t xml:space="preserve">when overlapped with additional PRACH resources. Considering the </w:t>
      </w:r>
      <w:r w:rsidR="00A81CFA">
        <w:rPr>
          <w:rFonts w:eastAsiaTheme="minorEastAsia" w:hint="eastAsia"/>
          <w:sz w:val="22"/>
          <w:szCs w:val="22"/>
          <w:lang w:val="en-US"/>
        </w:rPr>
        <w:t>time we left</w:t>
      </w:r>
      <w:r w:rsidR="00664359">
        <w:rPr>
          <w:rFonts w:eastAsiaTheme="minorEastAsia" w:hint="eastAsia"/>
          <w:sz w:val="22"/>
          <w:szCs w:val="22"/>
          <w:lang w:val="en-US"/>
        </w:rPr>
        <w:t xml:space="preserve"> for this release</w:t>
      </w:r>
      <w:r w:rsidR="00A81CFA">
        <w:rPr>
          <w:rFonts w:eastAsiaTheme="minorEastAsia" w:hint="eastAsia"/>
          <w:sz w:val="22"/>
          <w:szCs w:val="22"/>
          <w:lang w:val="en-US"/>
        </w:rPr>
        <w:t xml:space="preserve">, we had better </w:t>
      </w:r>
      <w:r w:rsidR="00A81CFA">
        <w:rPr>
          <w:rFonts w:eastAsiaTheme="minorEastAsia"/>
          <w:sz w:val="22"/>
          <w:szCs w:val="22"/>
          <w:lang w:val="en-US"/>
        </w:rPr>
        <w:t>not</w:t>
      </w:r>
      <w:r w:rsidR="00A81CFA">
        <w:rPr>
          <w:rFonts w:eastAsiaTheme="minorEastAsia" w:hint="eastAsia"/>
          <w:sz w:val="22"/>
          <w:szCs w:val="22"/>
          <w:lang w:val="en-US"/>
        </w:rPr>
        <w:t xml:space="preserve"> </w:t>
      </w:r>
      <w:r w:rsidR="00386BA4">
        <w:rPr>
          <w:rFonts w:eastAsiaTheme="minorEastAsia" w:hint="eastAsia"/>
          <w:sz w:val="22"/>
          <w:szCs w:val="22"/>
          <w:lang w:val="en-US"/>
        </w:rPr>
        <w:t>consider</w:t>
      </w:r>
      <w:r w:rsidR="0022174E">
        <w:rPr>
          <w:rFonts w:eastAsiaTheme="minorEastAsia" w:hint="eastAsia"/>
          <w:sz w:val="22"/>
          <w:szCs w:val="22"/>
          <w:lang w:val="en-US"/>
        </w:rPr>
        <w:t xml:space="preserve"> such</w:t>
      </w:r>
      <w:r w:rsidR="00386BA4">
        <w:rPr>
          <w:rFonts w:eastAsiaTheme="minorEastAsia" w:hint="eastAsia"/>
          <w:sz w:val="22"/>
          <w:szCs w:val="22"/>
          <w:lang w:val="en-US"/>
        </w:rPr>
        <w:t xml:space="preserve"> exceptions.</w:t>
      </w:r>
    </w:p>
    <w:p w14:paraId="0731C510" w14:textId="77777777" w:rsidR="00C73F33" w:rsidRDefault="00C73F33" w:rsidP="00774708">
      <w:pPr>
        <w:ind w:firstLineChars="50" w:firstLine="110"/>
        <w:rPr>
          <w:rFonts w:eastAsiaTheme="minorEastAsia"/>
          <w:sz w:val="22"/>
          <w:szCs w:val="22"/>
          <w:u w:val="single"/>
          <w:lang w:val="en-US"/>
        </w:rPr>
      </w:pPr>
    </w:p>
    <w:p w14:paraId="775EA8EB" w14:textId="6E2E7455" w:rsidR="000C3B12" w:rsidRPr="003A4C2B" w:rsidRDefault="000C3B12" w:rsidP="00774708">
      <w:pPr>
        <w:ind w:firstLineChars="50" w:firstLine="110"/>
        <w:rPr>
          <w:rFonts w:eastAsiaTheme="minorEastAsia"/>
          <w:sz w:val="22"/>
          <w:szCs w:val="22"/>
          <w:u w:val="single"/>
          <w:lang w:val="en-US"/>
        </w:rPr>
      </w:pPr>
      <w:r w:rsidRPr="003A4C2B">
        <w:rPr>
          <w:rFonts w:eastAsiaTheme="minorEastAsia"/>
          <w:sz w:val="22"/>
          <w:szCs w:val="22"/>
          <w:u w:val="single"/>
          <w:lang w:val="en-US"/>
        </w:rPr>
        <w:t>A</w:t>
      </w:r>
      <w:r w:rsidRPr="003A4C2B">
        <w:rPr>
          <w:rFonts w:eastAsiaTheme="minorEastAsia" w:hint="eastAsia"/>
          <w:sz w:val="22"/>
          <w:szCs w:val="22"/>
          <w:u w:val="single"/>
          <w:lang w:val="en-US"/>
        </w:rPr>
        <w:t>dditional</w:t>
      </w:r>
      <w:r w:rsidR="003A4C2B" w:rsidRPr="003A4C2B">
        <w:rPr>
          <w:rFonts w:eastAsiaTheme="minorEastAsia" w:hint="eastAsia"/>
          <w:sz w:val="22"/>
          <w:szCs w:val="22"/>
          <w:u w:val="single"/>
          <w:lang w:val="en-US"/>
        </w:rPr>
        <w:t xml:space="preserve"> PRACH resource allocation for different purposes</w:t>
      </w:r>
    </w:p>
    <w:p w14:paraId="7B5A2B33" w14:textId="2C49C6D9" w:rsidR="003A4C2B" w:rsidRDefault="00457F67" w:rsidP="00774708">
      <w:pPr>
        <w:ind w:firstLineChars="50" w:firstLine="110"/>
        <w:rPr>
          <w:rFonts w:eastAsiaTheme="minorEastAsia"/>
          <w:sz w:val="22"/>
          <w:szCs w:val="22"/>
          <w:lang w:val="en-US"/>
        </w:rPr>
      </w:pPr>
      <w:r>
        <w:rPr>
          <w:rFonts w:eastAsiaTheme="minorEastAsia"/>
          <w:sz w:val="22"/>
          <w:szCs w:val="22"/>
          <w:lang w:val="en-US"/>
        </w:rPr>
        <w:t>Whether</w:t>
      </w:r>
      <w:r>
        <w:rPr>
          <w:rFonts w:eastAsiaTheme="minorEastAsia" w:hint="eastAsia"/>
          <w:sz w:val="22"/>
          <w:szCs w:val="22"/>
          <w:lang w:val="en-US"/>
        </w:rPr>
        <w:t xml:space="preserve"> to give additional PRACH resources </w:t>
      </w:r>
      <w:r w:rsidR="00504FAF">
        <w:rPr>
          <w:rFonts w:eastAsiaTheme="minorEastAsia" w:hint="eastAsia"/>
          <w:sz w:val="22"/>
          <w:szCs w:val="22"/>
          <w:lang w:val="en-US"/>
        </w:rPr>
        <w:t xml:space="preserve">in addition to </w:t>
      </w:r>
      <w:r w:rsidR="00A80B73">
        <w:rPr>
          <w:rFonts w:eastAsiaTheme="minorEastAsia" w:hint="eastAsia"/>
          <w:sz w:val="22"/>
          <w:szCs w:val="22"/>
          <w:lang w:val="en-US"/>
        </w:rPr>
        <w:t xml:space="preserve">common </w:t>
      </w:r>
      <w:r w:rsidR="00A80B73">
        <w:rPr>
          <w:rFonts w:eastAsiaTheme="minorEastAsia"/>
          <w:sz w:val="22"/>
          <w:szCs w:val="22"/>
          <w:lang w:val="en-US"/>
        </w:rPr>
        <w:t>resources</w:t>
      </w:r>
      <w:r w:rsidR="00A80B73">
        <w:rPr>
          <w:rFonts w:eastAsiaTheme="minorEastAsia" w:hint="eastAsia"/>
          <w:sz w:val="22"/>
          <w:szCs w:val="22"/>
          <w:lang w:val="en-US"/>
        </w:rPr>
        <w:t xml:space="preserve"> for </w:t>
      </w:r>
      <w:r w:rsidR="00504FAF">
        <w:rPr>
          <w:rFonts w:eastAsiaTheme="minorEastAsia" w:hint="eastAsia"/>
          <w:sz w:val="22"/>
          <w:szCs w:val="22"/>
          <w:lang w:val="en-US"/>
        </w:rPr>
        <w:t>4-step RACH, we do not support on adapting PRACH resources for any other purposes</w:t>
      </w:r>
      <w:r w:rsidR="00045E55">
        <w:rPr>
          <w:rFonts w:eastAsiaTheme="minorEastAsia" w:hint="eastAsia"/>
          <w:sz w:val="22"/>
          <w:szCs w:val="22"/>
          <w:lang w:val="en-US"/>
        </w:rPr>
        <w:t xml:space="preserve"> (i.e., not support for PRACH resources for dedicated RACH, BFR, common for 2-step</w:t>
      </w:r>
      <w:r w:rsidR="00F37D65">
        <w:rPr>
          <w:rFonts w:eastAsiaTheme="minorEastAsia" w:hint="eastAsia"/>
          <w:sz w:val="22"/>
          <w:szCs w:val="22"/>
          <w:lang w:val="en-US"/>
        </w:rPr>
        <w:t>, and so on</w:t>
      </w:r>
      <w:r w:rsidR="00045E55">
        <w:rPr>
          <w:rFonts w:eastAsiaTheme="minorEastAsia" w:hint="eastAsia"/>
          <w:sz w:val="22"/>
          <w:szCs w:val="22"/>
          <w:lang w:val="en-US"/>
        </w:rPr>
        <w:t>).</w:t>
      </w:r>
      <w:r w:rsidR="00B91865">
        <w:rPr>
          <w:rFonts w:eastAsiaTheme="minorEastAsia" w:hint="eastAsia"/>
          <w:sz w:val="22"/>
          <w:szCs w:val="22"/>
          <w:lang w:val="en-US"/>
        </w:rPr>
        <w:t xml:space="preserve"> Allowing </w:t>
      </w:r>
      <w:r w:rsidR="00B91865">
        <w:rPr>
          <w:rFonts w:eastAsiaTheme="minorEastAsia"/>
          <w:sz w:val="22"/>
          <w:szCs w:val="22"/>
          <w:lang w:val="en-US"/>
        </w:rPr>
        <w:t>additional</w:t>
      </w:r>
      <w:r w:rsidR="00B91865">
        <w:rPr>
          <w:rFonts w:eastAsiaTheme="minorEastAsia" w:hint="eastAsia"/>
          <w:sz w:val="22"/>
          <w:szCs w:val="22"/>
          <w:lang w:val="en-US"/>
        </w:rPr>
        <w:t xml:space="preserve"> PRACH resources for other purposes will require additional </w:t>
      </w:r>
      <w:r w:rsidR="008F32BC">
        <w:rPr>
          <w:rFonts w:eastAsiaTheme="minorEastAsia" w:hint="eastAsia"/>
          <w:sz w:val="22"/>
          <w:szCs w:val="22"/>
          <w:lang w:val="en-US"/>
        </w:rPr>
        <w:t xml:space="preserve">rule on overlapping ROs between </w:t>
      </w:r>
      <w:r w:rsidR="008F32BC">
        <w:rPr>
          <w:rFonts w:eastAsiaTheme="minorEastAsia"/>
          <w:sz w:val="22"/>
          <w:szCs w:val="22"/>
          <w:lang w:val="en-US"/>
        </w:rPr>
        <w:t>additional</w:t>
      </w:r>
      <w:r w:rsidR="008F32BC">
        <w:rPr>
          <w:rFonts w:eastAsiaTheme="minorEastAsia" w:hint="eastAsia"/>
          <w:sz w:val="22"/>
          <w:szCs w:val="22"/>
          <w:lang w:val="en-US"/>
        </w:rPr>
        <w:t xml:space="preserve"> PRACH resources</w:t>
      </w:r>
      <w:r w:rsidR="001513E1">
        <w:rPr>
          <w:rFonts w:eastAsiaTheme="minorEastAsia" w:hint="eastAsia"/>
          <w:sz w:val="22"/>
          <w:szCs w:val="22"/>
          <w:lang w:val="en-US"/>
        </w:rPr>
        <w:t xml:space="preserve"> (e.g., overlap handling additiona</w:t>
      </w:r>
      <w:r w:rsidR="00484F7A">
        <w:rPr>
          <w:rFonts w:eastAsiaTheme="minorEastAsia" w:hint="eastAsia"/>
          <w:sz w:val="22"/>
          <w:szCs w:val="22"/>
          <w:lang w:val="en-US"/>
        </w:rPr>
        <w:t>l</w:t>
      </w:r>
      <w:r w:rsidR="001513E1">
        <w:rPr>
          <w:rFonts w:eastAsiaTheme="minorEastAsia" w:hint="eastAsia"/>
          <w:sz w:val="22"/>
          <w:szCs w:val="22"/>
          <w:lang w:val="en-US"/>
        </w:rPr>
        <w:t xml:space="preserve"> ROs</w:t>
      </w:r>
      <w:r w:rsidR="00484F7A">
        <w:rPr>
          <w:rFonts w:eastAsiaTheme="minorEastAsia" w:hint="eastAsia"/>
          <w:sz w:val="22"/>
          <w:szCs w:val="22"/>
          <w:lang w:val="en-US"/>
        </w:rPr>
        <w:t xml:space="preserve"> for 4step-RACH and for 2step-RACH)</w:t>
      </w:r>
      <w:r w:rsidR="008F32BC">
        <w:rPr>
          <w:rFonts w:eastAsiaTheme="minorEastAsia" w:hint="eastAsia"/>
          <w:sz w:val="22"/>
          <w:szCs w:val="22"/>
          <w:lang w:val="en-US"/>
        </w:rPr>
        <w:t xml:space="preserve">. </w:t>
      </w:r>
      <w:r w:rsidR="000C5C85">
        <w:rPr>
          <w:rFonts w:eastAsiaTheme="minorEastAsia" w:hint="eastAsia"/>
          <w:sz w:val="22"/>
          <w:szCs w:val="22"/>
          <w:lang w:val="en-US"/>
        </w:rPr>
        <w:t xml:space="preserve">In addition, from UE perspectives, </w:t>
      </w:r>
      <w:r w:rsidR="00D21ABC">
        <w:rPr>
          <w:rFonts w:eastAsiaTheme="minorEastAsia" w:hint="eastAsia"/>
          <w:sz w:val="22"/>
          <w:szCs w:val="22"/>
          <w:lang w:val="en-US"/>
        </w:rPr>
        <w:t>allowing additional PRACH resources for other purposes results in increasing number of ROs to be invalid</w:t>
      </w:r>
      <w:r w:rsidR="0086473A">
        <w:rPr>
          <w:rFonts w:eastAsiaTheme="minorEastAsia" w:hint="eastAsia"/>
          <w:sz w:val="22"/>
          <w:szCs w:val="22"/>
          <w:lang w:val="en-US"/>
        </w:rPr>
        <w:t xml:space="preserve"> so available </w:t>
      </w:r>
      <w:r w:rsidR="0086473A">
        <w:rPr>
          <w:rFonts w:eastAsiaTheme="minorEastAsia"/>
          <w:sz w:val="22"/>
          <w:szCs w:val="22"/>
          <w:lang w:val="en-US"/>
        </w:rPr>
        <w:t>additional</w:t>
      </w:r>
      <w:r w:rsidR="0086473A">
        <w:rPr>
          <w:rFonts w:eastAsiaTheme="minorEastAsia" w:hint="eastAsia"/>
          <w:sz w:val="22"/>
          <w:szCs w:val="22"/>
          <w:lang w:val="en-US"/>
        </w:rPr>
        <w:t xml:space="preserve"> ROs will be decreased and </w:t>
      </w:r>
      <w:r w:rsidR="00954455">
        <w:rPr>
          <w:rFonts w:eastAsiaTheme="minorEastAsia" w:hint="eastAsia"/>
          <w:sz w:val="22"/>
          <w:szCs w:val="22"/>
          <w:lang w:val="en-US"/>
        </w:rPr>
        <w:t xml:space="preserve">the means for </w:t>
      </w:r>
      <w:r w:rsidR="00E761CD">
        <w:rPr>
          <w:rFonts w:eastAsiaTheme="minorEastAsia" w:hint="eastAsia"/>
          <w:sz w:val="22"/>
          <w:szCs w:val="22"/>
          <w:lang w:val="en-US"/>
        </w:rPr>
        <w:t>using additional PRACH resources become marginal.</w:t>
      </w:r>
    </w:p>
    <w:p w14:paraId="584A4940" w14:textId="77777777" w:rsidR="00BC46B5" w:rsidRPr="0086473A" w:rsidRDefault="00BC46B5" w:rsidP="00774708">
      <w:pPr>
        <w:ind w:firstLineChars="50" w:firstLine="110"/>
        <w:rPr>
          <w:rFonts w:eastAsiaTheme="minorEastAsia"/>
          <w:sz w:val="22"/>
          <w:szCs w:val="22"/>
          <w:lang w:val="en-US"/>
        </w:rPr>
      </w:pPr>
    </w:p>
    <w:p w14:paraId="511B7FFF" w14:textId="7F6A9AED" w:rsidR="003E5635" w:rsidRPr="008B66CA" w:rsidRDefault="003E5635" w:rsidP="003E5635">
      <w:pPr>
        <w:spacing w:beforeLines="50" w:before="120" w:afterLines="50" w:after="120"/>
        <w:rPr>
          <w:b/>
          <w:bCs/>
          <w:sz w:val="22"/>
          <w:szCs w:val="22"/>
          <w:lang w:val="en-US"/>
        </w:rPr>
      </w:pPr>
      <w:r>
        <w:rPr>
          <w:rFonts w:eastAsiaTheme="minorEastAsia" w:hint="eastAsia"/>
          <w:b/>
          <w:bCs/>
          <w:sz w:val="22"/>
          <w:szCs w:val="22"/>
          <w:u w:val="single"/>
        </w:rPr>
        <w:t>P</w:t>
      </w:r>
      <w:r w:rsidRPr="008B66CA">
        <w:rPr>
          <w:rFonts w:eastAsiaTheme="minorEastAsia"/>
          <w:b/>
          <w:bCs/>
          <w:sz w:val="22"/>
          <w:szCs w:val="22"/>
          <w:u w:val="single"/>
        </w:rPr>
        <w:t xml:space="preserve">roposal </w:t>
      </w:r>
      <w:r w:rsidR="00CB23F6">
        <w:rPr>
          <w:rFonts w:eastAsiaTheme="minorEastAsia" w:hint="eastAsia"/>
          <w:b/>
          <w:bCs/>
          <w:sz w:val="22"/>
          <w:szCs w:val="22"/>
          <w:u w:val="single"/>
        </w:rPr>
        <w:t>6</w:t>
      </w:r>
      <w:r w:rsidRPr="008B66CA">
        <w:rPr>
          <w:rFonts w:eastAsiaTheme="minorEastAsia"/>
          <w:b/>
          <w:bCs/>
          <w:sz w:val="22"/>
          <w:szCs w:val="22"/>
          <w:u w:val="single"/>
        </w:rPr>
        <w:t>:</w:t>
      </w:r>
    </w:p>
    <w:p w14:paraId="2E640505" w14:textId="37C6601F" w:rsidR="000A0837" w:rsidRPr="000A0837" w:rsidRDefault="000A0837" w:rsidP="000A0837">
      <w:pPr>
        <w:spacing w:afterLines="50" w:after="120"/>
        <w:rPr>
          <w:rFonts w:eastAsiaTheme="minorEastAsia"/>
        </w:rPr>
      </w:pPr>
      <w:r>
        <w:rPr>
          <w:rFonts w:eastAsiaTheme="minorEastAsia" w:hint="eastAsia"/>
        </w:rPr>
        <w:t xml:space="preserve">For the handling </w:t>
      </w:r>
      <w:r>
        <w:rPr>
          <w:rFonts w:eastAsiaTheme="minorEastAsia"/>
        </w:rPr>
        <w:t>overlapped</w:t>
      </w:r>
      <w:r>
        <w:rPr>
          <w:rFonts w:eastAsiaTheme="minorEastAsia" w:hint="eastAsia"/>
        </w:rPr>
        <w:t xml:space="preserve"> resources between legacy and additional PRACH </w:t>
      </w:r>
      <w:r w:rsidR="006E1728">
        <w:rPr>
          <w:rFonts w:eastAsiaTheme="minorEastAsia"/>
        </w:rPr>
        <w:t>resources</w:t>
      </w:r>
    </w:p>
    <w:p w14:paraId="270A3055" w14:textId="1B46AFEB" w:rsidR="003E5635" w:rsidRPr="00CD38DE" w:rsidRDefault="000A0837" w:rsidP="00132654">
      <w:pPr>
        <w:pStyle w:val="ListParagraph"/>
        <w:numPr>
          <w:ilvl w:val="0"/>
          <w:numId w:val="9"/>
        </w:numPr>
        <w:spacing w:afterLines="50" w:after="120"/>
        <w:ind w:leftChars="0"/>
        <w:rPr>
          <w:rFonts w:eastAsiaTheme="minorEastAsia"/>
        </w:rPr>
      </w:pPr>
      <w:r>
        <w:rPr>
          <w:rFonts w:eastAsiaTheme="minorEastAsia"/>
          <w:sz w:val="22"/>
          <w:szCs w:val="22"/>
        </w:rPr>
        <w:t>W</w:t>
      </w:r>
      <w:r>
        <w:rPr>
          <w:rFonts w:eastAsiaTheme="minorEastAsia" w:hint="eastAsia"/>
          <w:sz w:val="22"/>
          <w:szCs w:val="22"/>
        </w:rPr>
        <w:t xml:space="preserve">e prefer to </w:t>
      </w:r>
      <w:r w:rsidR="0024644F">
        <w:rPr>
          <w:rFonts w:eastAsiaTheme="minorEastAsia" w:hint="eastAsia"/>
          <w:sz w:val="22"/>
          <w:szCs w:val="22"/>
        </w:rPr>
        <w:t xml:space="preserve">support to </w:t>
      </w:r>
      <w:r w:rsidR="004D1AB3">
        <w:rPr>
          <w:rFonts w:eastAsiaTheme="minorEastAsia" w:hint="eastAsia"/>
          <w:sz w:val="22"/>
          <w:szCs w:val="22"/>
        </w:rPr>
        <w:t>have</w:t>
      </w:r>
      <w:r w:rsidR="00E54EF0">
        <w:rPr>
          <w:rFonts w:eastAsiaTheme="minorEastAsia" w:hint="eastAsia"/>
          <w:sz w:val="22"/>
          <w:szCs w:val="22"/>
        </w:rPr>
        <w:t xml:space="preserve"> </w:t>
      </w:r>
      <w:r w:rsidR="002F3B83">
        <w:rPr>
          <w:rFonts w:eastAsiaTheme="minorEastAsia" w:hint="eastAsia"/>
          <w:sz w:val="22"/>
          <w:szCs w:val="22"/>
        </w:rPr>
        <w:t>a UE</w:t>
      </w:r>
      <w:r w:rsidR="001F5A75">
        <w:rPr>
          <w:rFonts w:eastAsiaTheme="minorEastAsia" w:hint="eastAsia"/>
          <w:sz w:val="22"/>
          <w:szCs w:val="22"/>
        </w:rPr>
        <w:t xml:space="preserve"> </w:t>
      </w:r>
      <w:r w:rsidR="00184D94">
        <w:rPr>
          <w:rFonts w:eastAsiaTheme="minorEastAsia" w:hint="eastAsia"/>
          <w:sz w:val="22"/>
          <w:szCs w:val="22"/>
        </w:rPr>
        <w:t>inva</w:t>
      </w:r>
      <w:r w:rsidR="00991D16">
        <w:rPr>
          <w:rFonts w:eastAsiaTheme="minorEastAsia" w:hint="eastAsia"/>
          <w:sz w:val="22"/>
          <w:szCs w:val="22"/>
        </w:rPr>
        <w:t xml:space="preserve">lidate </w:t>
      </w:r>
      <w:r w:rsidR="0053065F">
        <w:rPr>
          <w:rFonts w:eastAsiaTheme="minorEastAsia" w:hint="eastAsia"/>
          <w:sz w:val="22"/>
          <w:szCs w:val="22"/>
        </w:rPr>
        <w:t xml:space="preserve">additional ROs overlapping with </w:t>
      </w:r>
      <w:r w:rsidR="00EF2C6D">
        <w:rPr>
          <w:rFonts w:eastAsiaTheme="minorEastAsia" w:hint="eastAsia"/>
          <w:sz w:val="22"/>
          <w:szCs w:val="22"/>
        </w:rPr>
        <w:t>all the le</w:t>
      </w:r>
      <w:r w:rsidR="00080B9D">
        <w:rPr>
          <w:rFonts w:eastAsiaTheme="minorEastAsia" w:hint="eastAsia"/>
          <w:sz w:val="22"/>
          <w:szCs w:val="22"/>
        </w:rPr>
        <w:t xml:space="preserve">gacy </w:t>
      </w:r>
      <w:r w:rsidR="00080B9D" w:rsidRPr="000B462F">
        <w:rPr>
          <w:rFonts w:eastAsiaTheme="minorEastAsia" w:hint="eastAsia"/>
          <w:sz w:val="22"/>
          <w:szCs w:val="22"/>
        </w:rPr>
        <w:t>RO</w:t>
      </w:r>
      <w:r w:rsidR="0016256A">
        <w:rPr>
          <w:rFonts w:eastAsiaTheme="minorEastAsia" w:hint="eastAsia"/>
          <w:sz w:val="22"/>
          <w:szCs w:val="22"/>
        </w:rPr>
        <w:t>s</w:t>
      </w:r>
      <w:r>
        <w:rPr>
          <w:rFonts w:eastAsiaTheme="minorEastAsia" w:hint="eastAsia"/>
          <w:sz w:val="22"/>
          <w:szCs w:val="22"/>
        </w:rPr>
        <w:t xml:space="preserve"> </w:t>
      </w:r>
      <w:r w:rsidR="007C5E14">
        <w:rPr>
          <w:rFonts w:eastAsiaTheme="minorEastAsia" w:hint="eastAsia"/>
          <w:sz w:val="22"/>
          <w:szCs w:val="22"/>
        </w:rPr>
        <w:t xml:space="preserve">supported by the </w:t>
      </w:r>
      <w:r w:rsidR="007C5E14" w:rsidRPr="000B462F">
        <w:rPr>
          <w:rFonts w:eastAsiaTheme="minorEastAsia" w:hint="eastAsia"/>
          <w:sz w:val="22"/>
          <w:szCs w:val="22"/>
        </w:rPr>
        <w:t>UE</w:t>
      </w:r>
    </w:p>
    <w:p w14:paraId="0EF80FC7" w14:textId="54953C84" w:rsidR="00FF78F9" w:rsidRPr="00EB65D5" w:rsidRDefault="00CD38DE" w:rsidP="00FF78F9">
      <w:pPr>
        <w:pStyle w:val="ListParagraph"/>
        <w:numPr>
          <w:ilvl w:val="0"/>
          <w:numId w:val="9"/>
        </w:numPr>
        <w:spacing w:afterLines="50" w:after="120"/>
        <w:ind w:leftChars="0"/>
        <w:rPr>
          <w:rFonts w:eastAsiaTheme="minorEastAsia"/>
        </w:rPr>
      </w:pPr>
      <w:r>
        <w:rPr>
          <w:rFonts w:eastAsiaTheme="minorEastAsia" w:hint="eastAsia"/>
          <w:sz w:val="22"/>
          <w:szCs w:val="22"/>
        </w:rPr>
        <w:t>We do not support on adapting PRACH resources except for common PRACH resources for 4-step RACH.</w:t>
      </w:r>
    </w:p>
    <w:p w14:paraId="3457160A" w14:textId="6B2773F4" w:rsidR="007873E9" w:rsidRPr="005D2A7E" w:rsidRDefault="005D2A7E" w:rsidP="005D2A7E">
      <w:pPr>
        <w:pStyle w:val="Heading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2</w:t>
      </w:r>
      <w:r w:rsidRPr="00D51BC6">
        <w:rPr>
          <w:rFonts w:eastAsia="DengXian"/>
          <w:b/>
          <w:szCs w:val="18"/>
          <w:lang w:val="en-US" w:eastAsia="zh-CN"/>
        </w:rPr>
        <w:tab/>
      </w:r>
      <w:r w:rsidR="00802A07">
        <w:rPr>
          <w:rFonts w:eastAsiaTheme="minorEastAsia" w:hint="eastAsia"/>
          <w:b/>
          <w:szCs w:val="18"/>
          <w:lang w:val="en-US"/>
        </w:rPr>
        <w:t>Frequency domain parameters of additional PRACH</w:t>
      </w:r>
      <w:r w:rsidR="00802A07" w:rsidDel="00802A07">
        <w:rPr>
          <w:rFonts w:eastAsiaTheme="minorEastAsia" w:hint="eastAsia"/>
          <w:b/>
          <w:szCs w:val="18"/>
          <w:lang w:val="en-US"/>
        </w:rPr>
        <w:t xml:space="preserve"> </w:t>
      </w:r>
      <w:r>
        <w:rPr>
          <w:rFonts w:eastAsiaTheme="minorEastAsia" w:hint="eastAsia"/>
          <w:b/>
          <w:szCs w:val="18"/>
          <w:lang w:val="en-US"/>
        </w:rPr>
        <w:t xml:space="preserve"> </w:t>
      </w:r>
    </w:p>
    <w:tbl>
      <w:tblPr>
        <w:tblStyle w:val="TableGrid"/>
        <w:tblW w:w="0" w:type="auto"/>
        <w:tblLook w:val="04A0" w:firstRow="1" w:lastRow="0" w:firstColumn="1" w:lastColumn="0" w:noHBand="0" w:noVBand="1"/>
      </w:tblPr>
      <w:tblGrid>
        <w:gridCol w:w="9962"/>
      </w:tblGrid>
      <w:tr w:rsidR="002A1005" w14:paraId="2C131DBD" w14:textId="77777777" w:rsidTr="002A1005">
        <w:tc>
          <w:tcPr>
            <w:tcW w:w="9962" w:type="dxa"/>
          </w:tcPr>
          <w:p w14:paraId="0D377131" w14:textId="77777777" w:rsidR="00F300A3" w:rsidRPr="00F300A3" w:rsidRDefault="00F300A3" w:rsidP="00F300A3">
            <w:pPr>
              <w:spacing w:after="0"/>
              <w:jc w:val="both"/>
              <w:rPr>
                <w:b/>
                <w:bCs/>
                <w:sz w:val="16"/>
                <w:szCs w:val="16"/>
                <w:lang w:val="en-US"/>
              </w:rPr>
            </w:pPr>
            <w:r w:rsidRPr="00F300A3">
              <w:rPr>
                <w:b/>
                <w:bCs/>
                <w:sz w:val="16"/>
                <w:szCs w:val="16"/>
                <w:highlight w:val="green"/>
              </w:rPr>
              <w:t>Agreement</w:t>
            </w:r>
            <w:r w:rsidRPr="00F300A3">
              <w:rPr>
                <w:b/>
                <w:bCs/>
                <w:sz w:val="16"/>
                <w:szCs w:val="16"/>
              </w:rPr>
              <w:t>@120</w:t>
            </w:r>
          </w:p>
          <w:p w14:paraId="22FE28D6" w14:textId="77777777" w:rsidR="00F300A3" w:rsidRPr="00F300A3" w:rsidRDefault="00F300A3" w:rsidP="00F300A3">
            <w:pPr>
              <w:numPr>
                <w:ilvl w:val="0"/>
                <w:numId w:val="32"/>
              </w:numPr>
              <w:spacing w:after="0"/>
              <w:jc w:val="both"/>
              <w:rPr>
                <w:sz w:val="16"/>
                <w:szCs w:val="16"/>
                <w:lang w:val="en-US"/>
              </w:rPr>
            </w:pPr>
            <w:r w:rsidRPr="00F300A3">
              <w:rPr>
                <w:sz w:val="16"/>
                <w:szCs w:val="16"/>
              </w:rPr>
              <w:t>Separate configuration of Msg1-FDM for the additional PRACH resources at least for 4-step RACH is supported</w:t>
            </w:r>
          </w:p>
          <w:p w14:paraId="0B7170E3" w14:textId="77777777" w:rsidR="00F300A3" w:rsidRPr="00F300A3" w:rsidRDefault="00F300A3" w:rsidP="00F300A3">
            <w:pPr>
              <w:numPr>
                <w:ilvl w:val="1"/>
                <w:numId w:val="32"/>
              </w:numPr>
              <w:spacing w:after="0"/>
              <w:jc w:val="both"/>
              <w:rPr>
                <w:sz w:val="16"/>
                <w:szCs w:val="16"/>
                <w:lang w:val="en-US"/>
              </w:rPr>
            </w:pPr>
            <w:r w:rsidRPr="00F300A3">
              <w:rPr>
                <w:sz w:val="16"/>
                <w:szCs w:val="16"/>
              </w:rPr>
              <w:t>UE is not expected to be configured such that there are more than 8 FDM-ed valid ROs (legacy + additional ROs)</w:t>
            </w:r>
          </w:p>
          <w:p w14:paraId="1A047176" w14:textId="77777777" w:rsidR="00F300A3" w:rsidRPr="00F300A3" w:rsidRDefault="00F300A3" w:rsidP="00F300A3">
            <w:pPr>
              <w:numPr>
                <w:ilvl w:val="1"/>
                <w:numId w:val="32"/>
              </w:numPr>
              <w:spacing w:after="0"/>
              <w:jc w:val="both"/>
              <w:rPr>
                <w:sz w:val="16"/>
                <w:szCs w:val="16"/>
                <w:lang w:val="en-US"/>
              </w:rPr>
            </w:pPr>
            <w:r w:rsidRPr="00F300A3">
              <w:rPr>
                <w:sz w:val="16"/>
                <w:szCs w:val="16"/>
              </w:rPr>
              <w:t>FFS: When there is no configuration of Msg1-FDM</w:t>
            </w:r>
          </w:p>
          <w:p w14:paraId="378169CD" w14:textId="77777777" w:rsidR="00F300A3" w:rsidRPr="00F300A3" w:rsidRDefault="00F300A3" w:rsidP="00F300A3">
            <w:pPr>
              <w:numPr>
                <w:ilvl w:val="0"/>
                <w:numId w:val="32"/>
              </w:numPr>
              <w:spacing w:after="0"/>
              <w:jc w:val="both"/>
              <w:rPr>
                <w:sz w:val="16"/>
                <w:szCs w:val="16"/>
                <w:lang w:val="en-US"/>
              </w:rPr>
            </w:pPr>
            <w:r w:rsidRPr="00F300A3">
              <w:rPr>
                <w:sz w:val="16"/>
                <w:szCs w:val="16"/>
              </w:rPr>
              <w:t>Separate configuration of number of SSB per RO is supported</w:t>
            </w:r>
          </w:p>
          <w:p w14:paraId="7F5274F3" w14:textId="77777777" w:rsidR="00100BE4" w:rsidRPr="00100BE4" w:rsidRDefault="00100BE4" w:rsidP="00E81BEB">
            <w:pPr>
              <w:spacing w:after="0"/>
              <w:jc w:val="both"/>
              <w:rPr>
                <w:b/>
                <w:bCs/>
                <w:sz w:val="16"/>
                <w:szCs w:val="16"/>
                <w:lang w:val="en-US"/>
              </w:rPr>
            </w:pPr>
            <w:r w:rsidRPr="00100BE4">
              <w:rPr>
                <w:b/>
                <w:bCs/>
                <w:sz w:val="16"/>
                <w:szCs w:val="16"/>
                <w:highlight w:val="green"/>
                <w:lang w:val="en-US"/>
              </w:rPr>
              <w:t>Agreement</w:t>
            </w:r>
            <w:r w:rsidRPr="00100BE4">
              <w:rPr>
                <w:b/>
                <w:bCs/>
                <w:sz w:val="16"/>
                <w:szCs w:val="16"/>
              </w:rPr>
              <w:t>@119</w:t>
            </w:r>
          </w:p>
          <w:p w14:paraId="4336E59A" w14:textId="0F5B054D" w:rsidR="006E7662" w:rsidRPr="009B577E" w:rsidRDefault="00100BE4" w:rsidP="00EB65D5">
            <w:pPr>
              <w:spacing w:after="0"/>
              <w:jc w:val="both"/>
              <w:rPr>
                <w:rFonts w:ascii="MS PGothic" w:eastAsia="MS PGothic" w:hAnsi="MS PGothic" w:cs="MS PGothic"/>
                <w:sz w:val="16"/>
                <w:szCs w:val="24"/>
                <w:lang w:val="en-US"/>
              </w:rPr>
            </w:pPr>
            <w:r w:rsidRPr="00100BE4">
              <w:rPr>
                <w:sz w:val="16"/>
                <w:szCs w:val="16"/>
              </w:rPr>
              <w:t>At least msg1-FrequencyStart can be configured separately for the additional PRACH resources at least for 4-step RACH.</w:t>
            </w:r>
          </w:p>
        </w:tc>
      </w:tr>
    </w:tbl>
    <w:p w14:paraId="15CD77C4" w14:textId="6A13259B" w:rsidR="00B5758D" w:rsidRDefault="00B5758D" w:rsidP="00BF75C6">
      <w:pPr>
        <w:ind w:firstLineChars="50" w:firstLine="110"/>
        <w:rPr>
          <w:sz w:val="22"/>
          <w:szCs w:val="22"/>
          <w:lang w:val="en-US"/>
        </w:rPr>
      </w:pPr>
      <w:r>
        <w:rPr>
          <w:rFonts w:hint="eastAsia"/>
          <w:sz w:val="22"/>
          <w:szCs w:val="22"/>
          <w:lang w:val="en-US"/>
        </w:rPr>
        <w:t xml:space="preserve">Regarding the </w:t>
      </w:r>
      <w:r w:rsidR="00C32AA7">
        <w:rPr>
          <w:rFonts w:hint="eastAsia"/>
          <w:sz w:val="22"/>
          <w:szCs w:val="22"/>
          <w:lang w:val="en-US"/>
        </w:rPr>
        <w:t xml:space="preserve">frequency location setting for additional PRACH resources, it was agreed that </w:t>
      </w:r>
      <w:r w:rsidR="00073625">
        <w:rPr>
          <w:rFonts w:hint="eastAsia"/>
          <w:sz w:val="22"/>
          <w:szCs w:val="22"/>
          <w:lang w:val="en-US"/>
        </w:rPr>
        <w:t xml:space="preserve">msg1-FrequencyStart is used to specify the starting position of additional PRACH resources </w:t>
      </w:r>
      <w:r w:rsidR="006B3241">
        <w:rPr>
          <w:rFonts w:hint="eastAsia"/>
          <w:sz w:val="22"/>
          <w:szCs w:val="22"/>
          <w:lang w:val="en-US"/>
        </w:rPr>
        <w:t xml:space="preserve">relative to </w:t>
      </w:r>
      <w:r w:rsidR="00053248">
        <w:rPr>
          <w:rFonts w:hint="eastAsia"/>
          <w:sz w:val="22"/>
          <w:szCs w:val="22"/>
          <w:lang w:val="en-US"/>
        </w:rPr>
        <w:t xml:space="preserve">PRB 0, and Msg1-FDM is used how ROs to be </w:t>
      </w:r>
      <w:r w:rsidR="001751BB">
        <w:rPr>
          <w:rFonts w:hint="eastAsia"/>
          <w:sz w:val="22"/>
          <w:szCs w:val="22"/>
          <w:lang w:val="en-US"/>
        </w:rPr>
        <w:t xml:space="preserve">stacked in the frequency domain. For the </w:t>
      </w:r>
      <w:r w:rsidR="001751BB">
        <w:rPr>
          <w:sz w:val="22"/>
          <w:szCs w:val="22"/>
          <w:lang w:val="en-US"/>
        </w:rPr>
        <w:t>further</w:t>
      </w:r>
      <w:r w:rsidR="001751BB">
        <w:rPr>
          <w:rFonts w:hint="eastAsia"/>
          <w:sz w:val="22"/>
          <w:szCs w:val="22"/>
          <w:lang w:val="en-US"/>
        </w:rPr>
        <w:t xml:space="preserve"> discussion, it is only required to determine the default behavior when Msg1-FDM is not </w:t>
      </w:r>
      <w:r w:rsidR="001D46E8">
        <w:rPr>
          <w:rFonts w:hint="eastAsia"/>
          <w:sz w:val="22"/>
          <w:szCs w:val="22"/>
          <w:lang w:val="en-US"/>
        </w:rPr>
        <w:t xml:space="preserve">configured. In our view, when it is not configured, </w:t>
      </w:r>
      <w:r w:rsidR="00F67EDB">
        <w:rPr>
          <w:rFonts w:hint="eastAsia"/>
          <w:sz w:val="22"/>
          <w:szCs w:val="22"/>
          <w:lang w:val="en-US"/>
        </w:rPr>
        <w:t xml:space="preserve">UE should expect Msg1-FDM to be </w:t>
      </w:r>
      <w:r w:rsidR="00A52A13">
        <w:rPr>
          <w:rFonts w:hint="eastAsia"/>
          <w:sz w:val="22"/>
          <w:szCs w:val="22"/>
          <w:lang w:val="en-US"/>
        </w:rPr>
        <w:t xml:space="preserve">1. </w:t>
      </w:r>
    </w:p>
    <w:p w14:paraId="2600F7D6" w14:textId="77777777" w:rsidR="00BC46B5" w:rsidRDefault="00BC46B5" w:rsidP="00BF75C6">
      <w:pPr>
        <w:ind w:firstLineChars="50" w:firstLine="110"/>
        <w:rPr>
          <w:sz w:val="22"/>
          <w:szCs w:val="22"/>
          <w:lang w:val="en-US"/>
        </w:rPr>
      </w:pPr>
    </w:p>
    <w:p w14:paraId="140135DE" w14:textId="10B85E63" w:rsidR="007D6A53" w:rsidRPr="00E94B5C" w:rsidRDefault="007D6A53" w:rsidP="00AA2587">
      <w:pPr>
        <w:spacing w:beforeLines="50" w:before="120" w:afterLines="50" w:after="120"/>
        <w:rPr>
          <w:b/>
          <w:sz w:val="22"/>
          <w:szCs w:val="22"/>
          <w:lang w:val="en-US"/>
        </w:rPr>
      </w:pPr>
      <w:r w:rsidRPr="00E94B5C">
        <w:rPr>
          <w:rFonts w:eastAsiaTheme="minorEastAsia"/>
          <w:b/>
          <w:sz w:val="22"/>
          <w:szCs w:val="22"/>
          <w:u w:val="single"/>
        </w:rPr>
        <w:t xml:space="preserve">Proposal </w:t>
      </w:r>
      <w:r w:rsidR="00CB23F6">
        <w:rPr>
          <w:rFonts w:eastAsiaTheme="minorEastAsia" w:hint="eastAsia"/>
          <w:b/>
          <w:sz w:val="22"/>
          <w:szCs w:val="22"/>
          <w:u w:val="single"/>
        </w:rPr>
        <w:t>7</w:t>
      </w:r>
      <w:r w:rsidRPr="00E94B5C">
        <w:rPr>
          <w:rFonts w:eastAsiaTheme="minorEastAsia"/>
          <w:b/>
          <w:sz w:val="22"/>
          <w:szCs w:val="22"/>
          <w:u w:val="single"/>
        </w:rPr>
        <w:t>:</w:t>
      </w:r>
    </w:p>
    <w:p w14:paraId="06AAA815" w14:textId="23601D4B" w:rsidR="00B00479" w:rsidRPr="00EB65D5" w:rsidRDefault="007F605A" w:rsidP="00B00479">
      <w:pPr>
        <w:pStyle w:val="ListParagraph"/>
        <w:numPr>
          <w:ilvl w:val="0"/>
          <w:numId w:val="9"/>
        </w:numPr>
        <w:spacing w:after="50"/>
        <w:ind w:leftChars="0"/>
        <w:rPr>
          <w:rFonts w:eastAsiaTheme="minorEastAsia"/>
          <w:bCs/>
          <w:sz w:val="22"/>
          <w:szCs w:val="22"/>
        </w:rPr>
      </w:pPr>
      <w:r w:rsidRPr="007F605A">
        <w:rPr>
          <w:rFonts w:eastAsiaTheme="minorEastAsia"/>
          <w:bCs/>
          <w:sz w:val="22"/>
          <w:szCs w:val="22"/>
        </w:rPr>
        <w:t xml:space="preserve">When there is no configuration of Msg1-FDM, UE expects that FDM value is 1. </w:t>
      </w:r>
    </w:p>
    <w:p w14:paraId="32A87319" w14:textId="0C09C8B2" w:rsidR="008A4191" w:rsidRDefault="008A4191" w:rsidP="008A4191">
      <w:pPr>
        <w:pStyle w:val="Heading3"/>
        <w:rPr>
          <w:rFonts w:eastAsiaTheme="minorEastAsia"/>
          <w:b/>
          <w:szCs w:val="18"/>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sidR="00634E42">
        <w:rPr>
          <w:rFonts w:eastAsiaTheme="minorEastAsia" w:hint="eastAsia"/>
          <w:b/>
          <w:szCs w:val="18"/>
          <w:lang w:val="en-US"/>
        </w:rPr>
        <w:t>3</w:t>
      </w:r>
      <w:r w:rsidRPr="00D51BC6">
        <w:rPr>
          <w:rFonts w:eastAsia="DengXian"/>
          <w:b/>
          <w:szCs w:val="18"/>
          <w:lang w:val="en-US" w:eastAsia="zh-CN"/>
        </w:rPr>
        <w:tab/>
      </w:r>
      <w:r>
        <w:rPr>
          <w:rFonts w:eastAsiaTheme="minorEastAsia" w:hint="eastAsia"/>
          <w:b/>
          <w:szCs w:val="18"/>
          <w:lang w:val="en-US"/>
        </w:rPr>
        <w:t>PRACH adaptation indication</w:t>
      </w:r>
      <w:r w:rsidR="00D16F5D">
        <w:rPr>
          <w:rFonts w:eastAsiaTheme="minorEastAsia" w:hint="eastAsia"/>
          <w:b/>
          <w:szCs w:val="18"/>
          <w:lang w:val="en-US"/>
        </w:rPr>
        <w:t xml:space="preserve"> methods</w:t>
      </w:r>
    </w:p>
    <w:tbl>
      <w:tblPr>
        <w:tblStyle w:val="TableGrid"/>
        <w:tblW w:w="0" w:type="auto"/>
        <w:tblLook w:val="04A0" w:firstRow="1" w:lastRow="0" w:firstColumn="1" w:lastColumn="0" w:noHBand="0" w:noVBand="1"/>
      </w:tblPr>
      <w:tblGrid>
        <w:gridCol w:w="9962"/>
      </w:tblGrid>
      <w:tr w:rsidR="00FA13DA" w14:paraId="254F3508" w14:textId="77777777" w:rsidTr="00FA13DA">
        <w:tc>
          <w:tcPr>
            <w:tcW w:w="9962" w:type="dxa"/>
          </w:tcPr>
          <w:p w14:paraId="5E6EE15E" w14:textId="77777777" w:rsidR="0068120B" w:rsidRPr="0068120B" w:rsidRDefault="0068120B" w:rsidP="0068120B">
            <w:pPr>
              <w:spacing w:after="0"/>
              <w:rPr>
                <w:sz w:val="16"/>
                <w:szCs w:val="16"/>
                <w:lang w:val="en-US"/>
              </w:rPr>
            </w:pPr>
            <w:r w:rsidRPr="0068120B">
              <w:rPr>
                <w:b/>
                <w:bCs/>
                <w:sz w:val="16"/>
                <w:szCs w:val="16"/>
                <w:highlight w:val="green"/>
                <w:lang w:val="en-US"/>
              </w:rPr>
              <w:t>Agreement</w:t>
            </w:r>
            <w:r w:rsidRPr="0068120B">
              <w:rPr>
                <w:b/>
                <w:bCs/>
                <w:sz w:val="16"/>
                <w:szCs w:val="16"/>
                <w:lang w:val="en-US"/>
              </w:rPr>
              <w:t>@120</w:t>
            </w:r>
          </w:p>
          <w:p w14:paraId="5EC8B467" w14:textId="77777777" w:rsidR="0068120B" w:rsidRPr="0068120B" w:rsidRDefault="0068120B" w:rsidP="0068120B">
            <w:pPr>
              <w:spacing w:after="0"/>
              <w:rPr>
                <w:sz w:val="16"/>
                <w:szCs w:val="16"/>
                <w:lang w:val="en-US"/>
              </w:rPr>
            </w:pPr>
            <w:r w:rsidRPr="0068120B">
              <w:rPr>
                <w:sz w:val="16"/>
                <w:szCs w:val="16"/>
                <w:lang w:val="en-US"/>
              </w:rPr>
              <w:t xml:space="preserve">For adaption of PRACH in time-domain, for a connected mode UE, support a 1-bit field in DCI 1_0 with C-RNTI used to trigger PRACH (i.e. PDCCH order) to indicate whether the additional PRACH resource(s) is available for the triggered PRACH. </w:t>
            </w:r>
          </w:p>
          <w:p w14:paraId="54BDCAC7" w14:textId="6E6513A4" w:rsidR="0068120B" w:rsidRPr="0068120B" w:rsidRDefault="0068120B" w:rsidP="0068120B">
            <w:pPr>
              <w:spacing w:after="0"/>
              <w:rPr>
                <w:sz w:val="16"/>
                <w:szCs w:val="16"/>
                <w:lang w:val="en-US"/>
              </w:rPr>
            </w:pPr>
            <w:r w:rsidRPr="0068120B">
              <w:rPr>
                <w:sz w:val="16"/>
                <w:szCs w:val="16"/>
                <w:lang w:val="en-US"/>
              </w:rPr>
              <w:t>FFS: UE behavior (e.g. applicable resources for PRACH mask index) when it is indicated of additional PRACH resource(s)</w:t>
            </w:r>
          </w:p>
          <w:p w14:paraId="10191BB2" w14:textId="77777777" w:rsidR="0068120B" w:rsidRDefault="0068120B" w:rsidP="0068120B">
            <w:pPr>
              <w:spacing w:after="0"/>
              <w:rPr>
                <w:sz w:val="16"/>
                <w:szCs w:val="16"/>
                <w:lang w:val="en-US"/>
              </w:rPr>
            </w:pPr>
            <w:r w:rsidRPr="0068120B">
              <w:rPr>
                <w:sz w:val="16"/>
                <w:szCs w:val="16"/>
                <w:lang w:val="en-US"/>
              </w:rPr>
              <w:t>FFS: Details on how to reuse existing bit for the 1-bit indication</w:t>
            </w:r>
          </w:p>
          <w:p w14:paraId="068CA545" w14:textId="77777777" w:rsidR="00467216" w:rsidRPr="00467216" w:rsidRDefault="00467216" w:rsidP="00467216">
            <w:pPr>
              <w:spacing w:after="0"/>
              <w:rPr>
                <w:sz w:val="16"/>
                <w:szCs w:val="16"/>
                <w:lang w:val="en-US"/>
              </w:rPr>
            </w:pPr>
            <w:r w:rsidRPr="00467216">
              <w:rPr>
                <w:b/>
                <w:bCs/>
                <w:sz w:val="16"/>
                <w:szCs w:val="16"/>
                <w:highlight w:val="darkGray"/>
              </w:rPr>
              <w:t>Working Assumption</w:t>
            </w:r>
            <w:r w:rsidRPr="00467216">
              <w:rPr>
                <w:b/>
                <w:bCs/>
                <w:sz w:val="16"/>
                <w:szCs w:val="16"/>
              </w:rPr>
              <w:t>@119</w:t>
            </w:r>
          </w:p>
          <w:p w14:paraId="5CACF47F" w14:textId="77777777" w:rsidR="00467216" w:rsidRPr="00467216" w:rsidRDefault="00467216" w:rsidP="00467216">
            <w:pPr>
              <w:spacing w:after="0"/>
              <w:rPr>
                <w:sz w:val="16"/>
                <w:szCs w:val="16"/>
                <w:lang w:val="en-US"/>
              </w:rPr>
            </w:pPr>
            <w:r w:rsidRPr="00467216">
              <w:rPr>
                <w:sz w:val="16"/>
                <w:szCs w:val="16"/>
              </w:rPr>
              <w:t xml:space="preserve">For DCI-based adaptation for additional PRACH resources, </w:t>
            </w:r>
          </w:p>
          <w:p w14:paraId="722CA152" w14:textId="77777777" w:rsidR="00467216" w:rsidRPr="00467216" w:rsidRDefault="00467216" w:rsidP="00467216">
            <w:pPr>
              <w:numPr>
                <w:ilvl w:val="0"/>
                <w:numId w:val="39"/>
              </w:numPr>
              <w:spacing w:after="0"/>
              <w:rPr>
                <w:sz w:val="16"/>
                <w:szCs w:val="16"/>
                <w:lang w:val="en-US"/>
              </w:rPr>
            </w:pPr>
            <w:r w:rsidRPr="00467216">
              <w:rPr>
                <w:sz w:val="16"/>
                <w:szCs w:val="16"/>
              </w:rPr>
              <w:t>Select from the following options for carrying the adaptation indication in DCI format 1_0 with P-RNTI</w:t>
            </w:r>
          </w:p>
          <w:p w14:paraId="3535CA4A" w14:textId="77777777" w:rsidR="00467216" w:rsidRPr="00467216" w:rsidRDefault="00467216" w:rsidP="00467216">
            <w:pPr>
              <w:numPr>
                <w:ilvl w:val="0"/>
                <w:numId w:val="39"/>
              </w:numPr>
              <w:spacing w:after="0"/>
              <w:rPr>
                <w:sz w:val="16"/>
                <w:szCs w:val="16"/>
                <w:lang w:val="en-US"/>
              </w:rPr>
            </w:pPr>
            <w:r w:rsidRPr="00467216">
              <w:rPr>
                <w:sz w:val="16"/>
                <w:szCs w:val="16"/>
              </w:rPr>
              <w:t>Option 1: Use reserved bits in the DCI format</w:t>
            </w:r>
          </w:p>
          <w:p w14:paraId="6B9E4A54" w14:textId="77777777" w:rsidR="00467216" w:rsidRPr="00467216" w:rsidRDefault="00467216" w:rsidP="00467216">
            <w:pPr>
              <w:numPr>
                <w:ilvl w:val="1"/>
                <w:numId w:val="39"/>
              </w:numPr>
              <w:spacing w:after="0"/>
              <w:rPr>
                <w:sz w:val="16"/>
                <w:szCs w:val="16"/>
                <w:lang w:val="en-US"/>
              </w:rPr>
            </w:pPr>
            <w:r w:rsidRPr="00467216">
              <w:rPr>
                <w:sz w:val="16"/>
                <w:szCs w:val="16"/>
              </w:rPr>
              <w:t xml:space="preserve">FFS: relation (if any) to TRS availability bits / short message indicator in the DCI format  </w:t>
            </w:r>
          </w:p>
          <w:p w14:paraId="3296635D" w14:textId="77777777" w:rsidR="00467216" w:rsidRPr="00467216" w:rsidRDefault="00467216" w:rsidP="00467216">
            <w:pPr>
              <w:numPr>
                <w:ilvl w:val="0"/>
                <w:numId w:val="39"/>
              </w:numPr>
              <w:spacing w:after="0"/>
              <w:rPr>
                <w:sz w:val="16"/>
                <w:szCs w:val="16"/>
                <w:lang w:val="en-US"/>
              </w:rPr>
            </w:pPr>
            <w:r w:rsidRPr="00467216">
              <w:rPr>
                <w:sz w:val="16"/>
                <w:szCs w:val="16"/>
              </w:rPr>
              <w:t>Option 2: Use Bits 5-8 within the Short Message (from upper layers)</w:t>
            </w:r>
          </w:p>
          <w:p w14:paraId="4E6EC186" w14:textId="77777777" w:rsidR="00467216" w:rsidRPr="00467216" w:rsidRDefault="00467216" w:rsidP="00467216">
            <w:pPr>
              <w:numPr>
                <w:ilvl w:val="1"/>
                <w:numId w:val="39"/>
              </w:numPr>
              <w:spacing w:after="0"/>
              <w:rPr>
                <w:sz w:val="16"/>
                <w:szCs w:val="16"/>
                <w:lang w:val="en-US"/>
              </w:rPr>
            </w:pPr>
            <w:r w:rsidRPr="00467216">
              <w:rPr>
                <w:sz w:val="16"/>
                <w:szCs w:val="16"/>
              </w:rPr>
              <w:t>Note: Availability should be confirmed by checking with RAN2.</w:t>
            </w:r>
          </w:p>
          <w:p w14:paraId="0A030A40" w14:textId="77777777" w:rsidR="00467216" w:rsidRPr="00467216" w:rsidRDefault="00467216" w:rsidP="00467216">
            <w:pPr>
              <w:numPr>
                <w:ilvl w:val="0"/>
                <w:numId w:val="39"/>
              </w:numPr>
              <w:spacing w:after="0"/>
              <w:rPr>
                <w:sz w:val="16"/>
                <w:szCs w:val="16"/>
                <w:lang w:val="en-US"/>
              </w:rPr>
            </w:pPr>
            <w:r w:rsidRPr="00467216">
              <w:rPr>
                <w:sz w:val="16"/>
                <w:szCs w:val="16"/>
              </w:rPr>
              <w:t>Option 3: Use bits available for both Option 1 and Option 2</w:t>
            </w:r>
          </w:p>
          <w:p w14:paraId="31ACE130" w14:textId="77777777" w:rsidR="00467216" w:rsidRPr="00467216" w:rsidRDefault="00467216" w:rsidP="00467216">
            <w:pPr>
              <w:spacing w:after="0"/>
              <w:rPr>
                <w:sz w:val="16"/>
                <w:szCs w:val="16"/>
                <w:lang w:val="en-US"/>
              </w:rPr>
            </w:pPr>
            <w:r w:rsidRPr="00467216">
              <w:rPr>
                <w:sz w:val="16"/>
                <w:szCs w:val="16"/>
              </w:rPr>
              <w:t>FFS: Payload size for adaptation for additional PRACH resources</w:t>
            </w:r>
          </w:p>
          <w:p w14:paraId="5047C128" w14:textId="77777777" w:rsidR="00467216" w:rsidRPr="00467216" w:rsidRDefault="00467216" w:rsidP="00467216">
            <w:pPr>
              <w:spacing w:after="0"/>
              <w:rPr>
                <w:sz w:val="16"/>
                <w:szCs w:val="16"/>
                <w:lang w:val="en-US"/>
              </w:rPr>
            </w:pPr>
            <w:r w:rsidRPr="00467216">
              <w:rPr>
                <w:sz w:val="16"/>
                <w:szCs w:val="16"/>
              </w:rPr>
              <w:t> </w:t>
            </w:r>
          </w:p>
          <w:p w14:paraId="6BCA09C0" w14:textId="77777777" w:rsidR="00467216" w:rsidRPr="00467216" w:rsidRDefault="00467216" w:rsidP="00467216">
            <w:pPr>
              <w:spacing w:after="0"/>
              <w:rPr>
                <w:sz w:val="16"/>
                <w:szCs w:val="16"/>
                <w:lang w:val="en-US"/>
              </w:rPr>
            </w:pPr>
            <w:r w:rsidRPr="00467216">
              <w:rPr>
                <w:b/>
                <w:bCs/>
                <w:sz w:val="16"/>
                <w:szCs w:val="16"/>
                <w:highlight w:val="green"/>
                <w:lang w:val="en-US"/>
              </w:rPr>
              <w:t>Agreement</w:t>
            </w:r>
            <w:r w:rsidRPr="00467216">
              <w:rPr>
                <w:b/>
                <w:bCs/>
                <w:sz w:val="16"/>
                <w:szCs w:val="16"/>
              </w:rPr>
              <w:t>@119</w:t>
            </w:r>
          </w:p>
          <w:p w14:paraId="40E4EC02" w14:textId="77777777" w:rsidR="00467216" w:rsidRPr="00467216" w:rsidRDefault="00467216" w:rsidP="00467216">
            <w:pPr>
              <w:spacing w:after="0"/>
              <w:rPr>
                <w:sz w:val="16"/>
                <w:szCs w:val="16"/>
                <w:lang w:val="en-US"/>
              </w:rPr>
            </w:pPr>
            <w:r w:rsidRPr="00467216">
              <w:rPr>
                <w:sz w:val="16"/>
                <w:szCs w:val="16"/>
              </w:rPr>
              <w:t>For DCI-based adaptation for additional PRACH resources, select only from the following alternatives:</w:t>
            </w:r>
          </w:p>
          <w:p w14:paraId="293ED9E0" w14:textId="77777777" w:rsidR="00467216" w:rsidRPr="00467216" w:rsidRDefault="00467216" w:rsidP="00467216">
            <w:pPr>
              <w:numPr>
                <w:ilvl w:val="0"/>
                <w:numId w:val="40"/>
              </w:numPr>
              <w:spacing w:after="0"/>
              <w:rPr>
                <w:sz w:val="16"/>
                <w:szCs w:val="16"/>
                <w:lang w:val="en-US"/>
              </w:rPr>
            </w:pPr>
            <w:r w:rsidRPr="00467216">
              <w:rPr>
                <w:sz w:val="16"/>
                <w:szCs w:val="16"/>
              </w:rPr>
              <w:t xml:space="preserve">Alt 1: DCI-based adaptation to indicate whether the additional PRACH resources provided by semi-static signalling are available or not </w:t>
            </w:r>
          </w:p>
          <w:p w14:paraId="6B393559" w14:textId="77777777" w:rsidR="00467216" w:rsidRPr="00467216" w:rsidRDefault="00467216" w:rsidP="00467216">
            <w:pPr>
              <w:numPr>
                <w:ilvl w:val="1"/>
                <w:numId w:val="40"/>
              </w:numPr>
              <w:spacing w:after="0"/>
              <w:rPr>
                <w:sz w:val="16"/>
                <w:szCs w:val="16"/>
                <w:lang w:val="en-US"/>
              </w:rPr>
            </w:pPr>
            <w:r w:rsidRPr="00467216">
              <w:rPr>
                <w:sz w:val="16"/>
                <w:szCs w:val="16"/>
              </w:rPr>
              <w:t>[DCI payload size = 1 bit]</w:t>
            </w:r>
          </w:p>
          <w:p w14:paraId="0CC08268" w14:textId="77777777" w:rsidR="00467216" w:rsidRPr="00467216" w:rsidRDefault="00467216" w:rsidP="00467216">
            <w:pPr>
              <w:numPr>
                <w:ilvl w:val="1"/>
                <w:numId w:val="40"/>
              </w:numPr>
              <w:tabs>
                <w:tab w:val="clear" w:pos="1440"/>
              </w:tabs>
              <w:spacing w:after="0"/>
              <w:rPr>
                <w:sz w:val="16"/>
                <w:szCs w:val="16"/>
                <w:lang w:val="en-US"/>
              </w:rPr>
            </w:pPr>
            <w:r w:rsidRPr="00467216">
              <w:rPr>
                <w:sz w:val="16"/>
                <w:szCs w:val="16"/>
              </w:rPr>
              <w:t>FFS: A single PRACH mask provided by semi-static signalling is used to identify the subset of the additional PRACH resources</w:t>
            </w:r>
          </w:p>
          <w:p w14:paraId="075F1F3F" w14:textId="7DD98834" w:rsidR="00467216" w:rsidRPr="0068120B" w:rsidRDefault="00467216" w:rsidP="00467216">
            <w:pPr>
              <w:numPr>
                <w:ilvl w:val="1"/>
                <w:numId w:val="40"/>
              </w:numPr>
              <w:spacing w:after="0"/>
              <w:rPr>
                <w:sz w:val="16"/>
                <w:szCs w:val="16"/>
                <w:lang w:val="en-US"/>
              </w:rPr>
            </w:pPr>
            <w:r w:rsidRPr="00467216">
              <w:rPr>
                <w:sz w:val="16"/>
                <w:szCs w:val="16"/>
              </w:rPr>
              <w:t>FFS: details</w:t>
            </w:r>
          </w:p>
          <w:p w14:paraId="2E48489E" w14:textId="77777777" w:rsidR="0068120B" w:rsidRPr="0068120B" w:rsidRDefault="0068120B" w:rsidP="0068120B">
            <w:pPr>
              <w:spacing w:after="0"/>
              <w:rPr>
                <w:sz w:val="16"/>
                <w:szCs w:val="16"/>
                <w:lang w:val="en-US"/>
              </w:rPr>
            </w:pPr>
            <w:r w:rsidRPr="0068120B">
              <w:rPr>
                <w:b/>
                <w:bCs/>
                <w:sz w:val="16"/>
                <w:szCs w:val="16"/>
                <w:highlight w:val="green"/>
              </w:rPr>
              <w:t>Agreement</w:t>
            </w:r>
            <w:r w:rsidRPr="0068120B">
              <w:rPr>
                <w:b/>
                <w:bCs/>
                <w:sz w:val="16"/>
                <w:szCs w:val="16"/>
                <w:lang w:val="en-US"/>
              </w:rPr>
              <w:t>@119</w:t>
            </w:r>
          </w:p>
          <w:p w14:paraId="26169DC8" w14:textId="77777777" w:rsidR="0068120B" w:rsidRPr="0068120B" w:rsidRDefault="0068120B" w:rsidP="0068120B">
            <w:pPr>
              <w:spacing w:after="0"/>
              <w:rPr>
                <w:sz w:val="16"/>
                <w:szCs w:val="16"/>
                <w:lang w:val="en-US"/>
              </w:rPr>
            </w:pPr>
            <w:r w:rsidRPr="0068120B">
              <w:rPr>
                <w:sz w:val="16"/>
                <w:szCs w:val="16"/>
                <w:lang w:val="en-US"/>
              </w:rPr>
              <w:t>For DCI-based adaptation for additional PRACH resources, at least DCI format 1_0 can carry the adaptation indication for UEs in idle/inactive and connected mode.</w:t>
            </w:r>
          </w:p>
          <w:p w14:paraId="4CAFC6F7" w14:textId="77777777" w:rsidR="0068120B" w:rsidRPr="0068120B" w:rsidRDefault="0068120B" w:rsidP="00276B91">
            <w:pPr>
              <w:numPr>
                <w:ilvl w:val="0"/>
                <w:numId w:val="38"/>
              </w:numPr>
              <w:spacing w:after="0"/>
              <w:rPr>
                <w:sz w:val="16"/>
                <w:szCs w:val="16"/>
                <w:lang w:val="en-US"/>
              </w:rPr>
            </w:pPr>
            <w:r w:rsidRPr="0068120B">
              <w:rPr>
                <w:sz w:val="16"/>
                <w:szCs w:val="16"/>
                <w:lang w:val="en-US"/>
              </w:rPr>
              <w:t>P-RNTI is used</w:t>
            </w:r>
          </w:p>
          <w:p w14:paraId="0E70CC3F" w14:textId="77777777" w:rsidR="0068120B" w:rsidRPr="0068120B" w:rsidRDefault="0068120B" w:rsidP="0068120B">
            <w:pPr>
              <w:spacing w:after="0"/>
              <w:rPr>
                <w:sz w:val="16"/>
                <w:szCs w:val="16"/>
                <w:lang w:val="en-US"/>
              </w:rPr>
            </w:pPr>
            <w:r w:rsidRPr="0068120B">
              <w:rPr>
                <w:b/>
                <w:bCs/>
                <w:sz w:val="16"/>
                <w:szCs w:val="16"/>
                <w:highlight w:val="green"/>
              </w:rPr>
              <w:t>Agreement</w:t>
            </w:r>
          </w:p>
          <w:p w14:paraId="1858508D" w14:textId="77777777" w:rsidR="0068120B" w:rsidRPr="0068120B" w:rsidRDefault="0068120B" w:rsidP="0068120B">
            <w:pPr>
              <w:spacing w:after="0"/>
              <w:rPr>
                <w:sz w:val="16"/>
                <w:szCs w:val="16"/>
                <w:lang w:val="en-US"/>
              </w:rPr>
            </w:pPr>
            <w:r w:rsidRPr="0068120B">
              <w:rPr>
                <w:sz w:val="16"/>
                <w:szCs w:val="16"/>
              </w:rPr>
              <w:t xml:space="preserve">For the adaptation mechanism for additional PRACH resources (for CONNECTED mode UE and IDLE/INACTIVE mode UE), </w:t>
            </w:r>
          </w:p>
          <w:p w14:paraId="0F16E587" w14:textId="77777777" w:rsidR="0068120B" w:rsidRPr="0068120B" w:rsidRDefault="0068120B" w:rsidP="0068120B">
            <w:pPr>
              <w:numPr>
                <w:ilvl w:val="0"/>
                <w:numId w:val="34"/>
              </w:numPr>
              <w:spacing w:after="0"/>
              <w:rPr>
                <w:sz w:val="16"/>
                <w:szCs w:val="16"/>
                <w:lang w:val="en-US"/>
              </w:rPr>
            </w:pPr>
            <w:r w:rsidRPr="0068120B">
              <w:rPr>
                <w:sz w:val="16"/>
                <w:szCs w:val="16"/>
              </w:rPr>
              <w:t>At least DCI based adaptation is supported. No introduction of new DCI format.</w:t>
            </w:r>
          </w:p>
          <w:p w14:paraId="7C701746" w14:textId="77777777" w:rsidR="0068120B" w:rsidRPr="0068120B" w:rsidRDefault="0068120B" w:rsidP="0068120B">
            <w:pPr>
              <w:spacing w:after="0"/>
              <w:rPr>
                <w:sz w:val="16"/>
                <w:szCs w:val="16"/>
                <w:lang w:val="en-US"/>
              </w:rPr>
            </w:pPr>
            <w:r w:rsidRPr="0068120B">
              <w:rPr>
                <w:b/>
                <w:bCs/>
                <w:sz w:val="16"/>
                <w:szCs w:val="16"/>
                <w:highlight w:val="green"/>
              </w:rPr>
              <w:t>Agreement</w:t>
            </w:r>
          </w:p>
          <w:p w14:paraId="7339D136" w14:textId="77777777" w:rsidR="0068120B" w:rsidRPr="0068120B" w:rsidRDefault="0068120B" w:rsidP="0068120B">
            <w:pPr>
              <w:spacing w:after="0"/>
              <w:rPr>
                <w:sz w:val="16"/>
                <w:szCs w:val="16"/>
                <w:lang w:val="en-US"/>
              </w:rPr>
            </w:pPr>
            <w:r w:rsidRPr="0068120B">
              <w:rPr>
                <w:sz w:val="16"/>
                <w:szCs w:val="16"/>
              </w:rPr>
              <w:t xml:space="preserve">For DCI-based adaptation for additional PRACH resources, </w:t>
            </w:r>
          </w:p>
          <w:p w14:paraId="0C1BFD55" w14:textId="77777777" w:rsidR="0068120B" w:rsidRPr="0068120B" w:rsidRDefault="0068120B" w:rsidP="0068120B">
            <w:pPr>
              <w:numPr>
                <w:ilvl w:val="0"/>
                <w:numId w:val="35"/>
              </w:numPr>
              <w:spacing w:after="0"/>
              <w:rPr>
                <w:sz w:val="16"/>
                <w:szCs w:val="16"/>
                <w:lang w:val="en-US"/>
              </w:rPr>
            </w:pPr>
            <w:r w:rsidRPr="0068120B">
              <w:rPr>
                <w:sz w:val="16"/>
                <w:szCs w:val="16"/>
              </w:rPr>
              <w:t xml:space="preserve">Select from the following DCI format(s) to carry the adaptation indication. </w:t>
            </w:r>
          </w:p>
          <w:p w14:paraId="28D24AF8" w14:textId="77777777" w:rsidR="0068120B" w:rsidRPr="0068120B" w:rsidRDefault="0068120B" w:rsidP="0068120B">
            <w:pPr>
              <w:numPr>
                <w:ilvl w:val="1"/>
                <w:numId w:val="35"/>
              </w:numPr>
              <w:spacing w:after="0"/>
              <w:rPr>
                <w:sz w:val="16"/>
                <w:szCs w:val="16"/>
                <w:lang w:val="en-US"/>
              </w:rPr>
            </w:pPr>
            <w:r w:rsidRPr="0068120B">
              <w:rPr>
                <w:sz w:val="16"/>
                <w:szCs w:val="16"/>
              </w:rPr>
              <w:t>DCI format 1_0</w:t>
            </w:r>
          </w:p>
          <w:p w14:paraId="2692E290" w14:textId="77777777" w:rsidR="0068120B" w:rsidRPr="0068120B" w:rsidRDefault="0068120B" w:rsidP="0068120B">
            <w:pPr>
              <w:numPr>
                <w:ilvl w:val="1"/>
                <w:numId w:val="35"/>
              </w:numPr>
              <w:spacing w:after="0"/>
              <w:rPr>
                <w:sz w:val="16"/>
                <w:szCs w:val="16"/>
                <w:lang w:val="en-US"/>
              </w:rPr>
            </w:pPr>
            <w:r w:rsidRPr="0068120B">
              <w:rPr>
                <w:sz w:val="16"/>
                <w:szCs w:val="16"/>
              </w:rPr>
              <w:t>DCI format 2_7</w:t>
            </w:r>
          </w:p>
          <w:p w14:paraId="6C0A7950" w14:textId="77777777" w:rsidR="0068120B" w:rsidRPr="0068120B" w:rsidRDefault="0068120B" w:rsidP="0068120B">
            <w:pPr>
              <w:numPr>
                <w:ilvl w:val="1"/>
                <w:numId w:val="35"/>
              </w:numPr>
              <w:spacing w:after="0"/>
              <w:rPr>
                <w:sz w:val="16"/>
                <w:szCs w:val="16"/>
                <w:lang w:val="en-US"/>
              </w:rPr>
            </w:pPr>
            <w:r w:rsidRPr="0068120B">
              <w:rPr>
                <w:sz w:val="16"/>
                <w:szCs w:val="16"/>
              </w:rPr>
              <w:t>DCI format 2_9</w:t>
            </w:r>
          </w:p>
          <w:p w14:paraId="48454AB1" w14:textId="596E36EB" w:rsidR="00FA13DA" w:rsidRPr="00157C4A" w:rsidRDefault="0068120B" w:rsidP="00157C4A">
            <w:pPr>
              <w:numPr>
                <w:ilvl w:val="0"/>
                <w:numId w:val="35"/>
              </w:numPr>
              <w:spacing w:after="0"/>
              <w:rPr>
                <w:sz w:val="16"/>
                <w:szCs w:val="16"/>
                <w:lang w:val="en-US"/>
              </w:rPr>
            </w:pPr>
            <w:r w:rsidRPr="0068120B">
              <w:rPr>
                <w:sz w:val="16"/>
                <w:szCs w:val="16"/>
              </w:rPr>
              <w:t>FFS: existing (P-RNTI, SI-RNTI, CellDTRX-RNTI, PEI-RNTI, C-RNTI) or new RNTI used for detecting the DCI format</w:t>
            </w:r>
          </w:p>
        </w:tc>
      </w:tr>
    </w:tbl>
    <w:p w14:paraId="456BB848" w14:textId="09D6A894" w:rsidR="007009BB" w:rsidRDefault="007009BB" w:rsidP="008A4191">
      <w:pPr>
        <w:rPr>
          <w:sz w:val="22"/>
          <w:szCs w:val="18"/>
          <w:lang w:val="en-US"/>
        </w:rPr>
      </w:pPr>
      <w:r>
        <w:rPr>
          <w:rFonts w:hint="eastAsia"/>
          <w:sz w:val="22"/>
          <w:szCs w:val="18"/>
          <w:lang w:val="en-US"/>
        </w:rPr>
        <w:t xml:space="preserve">  For the PRACH adaptation indication methods, </w:t>
      </w:r>
      <w:r w:rsidR="00EE2EFA">
        <w:rPr>
          <w:rFonts w:hint="eastAsia"/>
          <w:sz w:val="22"/>
          <w:szCs w:val="18"/>
          <w:lang w:val="en-US"/>
        </w:rPr>
        <w:t>two different indication methods were agreed. One of the indications is to use DCI format 1_0 with P-RNTI</w:t>
      </w:r>
      <w:r w:rsidR="00AB6BEC">
        <w:rPr>
          <w:rFonts w:hint="eastAsia"/>
          <w:sz w:val="22"/>
          <w:szCs w:val="18"/>
          <w:lang w:val="en-US"/>
        </w:rPr>
        <w:t xml:space="preserve"> to indicate the availability of additional PRACH resource to idle/inactive mode UE and connected mode UE. The other </w:t>
      </w:r>
      <w:r w:rsidR="00CF575B">
        <w:rPr>
          <w:rFonts w:hint="eastAsia"/>
          <w:sz w:val="22"/>
          <w:szCs w:val="18"/>
          <w:lang w:val="en-US"/>
        </w:rPr>
        <w:t xml:space="preserve">method is to use DCI format 1_0 with C-RNTI for connected mode UE. </w:t>
      </w:r>
      <w:r w:rsidR="006C7510">
        <w:rPr>
          <w:rFonts w:hint="eastAsia"/>
          <w:sz w:val="22"/>
          <w:szCs w:val="18"/>
          <w:lang w:val="en-US"/>
        </w:rPr>
        <w:t xml:space="preserve">We discuss the </w:t>
      </w:r>
      <w:r w:rsidR="004175F4">
        <w:rPr>
          <w:rFonts w:hint="eastAsia"/>
          <w:sz w:val="22"/>
          <w:szCs w:val="18"/>
          <w:lang w:val="en-US"/>
        </w:rPr>
        <w:t xml:space="preserve">further enhancement of these indications. </w:t>
      </w:r>
    </w:p>
    <w:p w14:paraId="293B43F5" w14:textId="77777777" w:rsidR="00C73F33" w:rsidRPr="007009BB" w:rsidRDefault="00C73F33" w:rsidP="008A4191">
      <w:pPr>
        <w:rPr>
          <w:sz w:val="22"/>
          <w:szCs w:val="18"/>
          <w:lang w:val="en-US"/>
        </w:rPr>
      </w:pPr>
    </w:p>
    <w:p w14:paraId="2FCB006C" w14:textId="49522734" w:rsidR="004175F4" w:rsidRPr="007009BB" w:rsidRDefault="007009BB" w:rsidP="008A4191">
      <w:pPr>
        <w:rPr>
          <w:u w:val="single"/>
          <w:lang w:val="en-US"/>
        </w:rPr>
      </w:pPr>
      <w:r w:rsidRPr="007009BB">
        <w:rPr>
          <w:rFonts w:hint="eastAsia"/>
          <w:u w:val="single"/>
          <w:lang w:val="en-US"/>
        </w:rPr>
        <w:t>PDCCH ordered DCI for connected mode UE</w:t>
      </w:r>
    </w:p>
    <w:p w14:paraId="5FB27CA1" w14:textId="3E2BC2C2" w:rsidR="00D66DF6" w:rsidRDefault="00C33B4F" w:rsidP="00FF1FAD">
      <w:pPr>
        <w:ind w:firstLineChars="50" w:firstLine="110"/>
        <w:rPr>
          <w:sz w:val="22"/>
          <w:szCs w:val="18"/>
          <w:lang w:val="en-US"/>
        </w:rPr>
      </w:pPr>
      <w:r>
        <w:rPr>
          <w:sz w:val="22"/>
          <w:szCs w:val="18"/>
          <w:lang w:val="en-US"/>
        </w:rPr>
        <w:t>T</w:t>
      </w:r>
      <w:r>
        <w:rPr>
          <w:rFonts w:hint="eastAsia"/>
          <w:sz w:val="22"/>
          <w:szCs w:val="18"/>
          <w:lang w:val="en-US"/>
        </w:rPr>
        <w:t xml:space="preserve">he </w:t>
      </w:r>
      <w:r w:rsidR="005B4A81">
        <w:rPr>
          <w:sz w:val="22"/>
          <w:szCs w:val="18"/>
          <w:lang w:val="en-US"/>
        </w:rPr>
        <w:t>1-bit</w:t>
      </w:r>
      <w:r>
        <w:rPr>
          <w:rFonts w:hint="eastAsia"/>
          <w:sz w:val="22"/>
          <w:szCs w:val="18"/>
          <w:lang w:val="en-US"/>
        </w:rPr>
        <w:t xml:space="preserve"> indication can be delivered by using the reserved bit. </w:t>
      </w:r>
    </w:p>
    <w:p w14:paraId="485DF72D" w14:textId="174C9B66" w:rsidR="007066A1" w:rsidRDefault="00561215" w:rsidP="00EB65D5">
      <w:pPr>
        <w:ind w:firstLineChars="50" w:firstLine="110"/>
        <w:rPr>
          <w:sz w:val="22"/>
          <w:szCs w:val="18"/>
          <w:lang w:val="en-US"/>
        </w:rPr>
      </w:pPr>
      <w:r>
        <w:rPr>
          <w:rFonts w:hint="eastAsia"/>
          <w:sz w:val="22"/>
          <w:szCs w:val="18"/>
          <w:lang w:val="en-US"/>
        </w:rPr>
        <w:t>In addition</w:t>
      </w:r>
      <w:r w:rsidR="00FF74B3">
        <w:rPr>
          <w:rFonts w:hint="eastAsia"/>
          <w:sz w:val="22"/>
          <w:szCs w:val="18"/>
          <w:lang w:val="en-US"/>
        </w:rPr>
        <w:t>,</w:t>
      </w:r>
      <w:r w:rsidR="00CB7DDE">
        <w:rPr>
          <w:rFonts w:hint="eastAsia"/>
          <w:sz w:val="22"/>
          <w:szCs w:val="18"/>
          <w:lang w:val="en-US"/>
        </w:rPr>
        <w:t xml:space="preserve"> how</w:t>
      </w:r>
      <w:r w:rsidR="00D66DF6">
        <w:rPr>
          <w:rFonts w:hint="eastAsia"/>
          <w:sz w:val="22"/>
          <w:szCs w:val="18"/>
          <w:lang w:val="en-US"/>
        </w:rPr>
        <w:t>/whether</w:t>
      </w:r>
      <w:r w:rsidR="00CB7DDE">
        <w:rPr>
          <w:rFonts w:hint="eastAsia"/>
          <w:sz w:val="22"/>
          <w:szCs w:val="18"/>
          <w:lang w:val="en-US"/>
        </w:rPr>
        <w:t xml:space="preserve"> </w:t>
      </w:r>
      <w:r w:rsidR="00D66DF6">
        <w:rPr>
          <w:rFonts w:hint="eastAsia"/>
          <w:sz w:val="22"/>
          <w:szCs w:val="18"/>
          <w:lang w:val="en-US"/>
        </w:rPr>
        <w:t xml:space="preserve">to define </w:t>
      </w:r>
      <w:r w:rsidR="00FF74B3">
        <w:rPr>
          <w:rFonts w:hint="eastAsia"/>
          <w:sz w:val="22"/>
          <w:szCs w:val="18"/>
          <w:lang w:val="en-US"/>
        </w:rPr>
        <w:t xml:space="preserve">the </w:t>
      </w:r>
      <w:r w:rsidR="004D2AAC">
        <w:rPr>
          <w:rFonts w:hint="eastAsia"/>
          <w:sz w:val="22"/>
          <w:szCs w:val="18"/>
          <w:lang w:val="en-US"/>
        </w:rPr>
        <w:t xml:space="preserve">new </w:t>
      </w:r>
      <w:r w:rsidR="00FF74B3">
        <w:rPr>
          <w:rFonts w:hint="eastAsia"/>
          <w:sz w:val="22"/>
          <w:szCs w:val="18"/>
          <w:lang w:val="en-US"/>
        </w:rPr>
        <w:t>mask</w:t>
      </w:r>
      <w:r w:rsidR="004D2AAC">
        <w:rPr>
          <w:rFonts w:hint="eastAsia"/>
          <w:sz w:val="22"/>
          <w:szCs w:val="18"/>
          <w:lang w:val="en-US"/>
        </w:rPr>
        <w:t xml:space="preserve"> </w:t>
      </w:r>
      <w:r w:rsidR="00EB0D95">
        <w:rPr>
          <w:rFonts w:hint="eastAsia"/>
          <w:sz w:val="22"/>
          <w:szCs w:val="18"/>
          <w:lang w:val="en-US"/>
        </w:rPr>
        <w:t>in Rel-19</w:t>
      </w:r>
      <w:r w:rsidR="00DF3D84">
        <w:rPr>
          <w:rFonts w:hint="eastAsia"/>
          <w:sz w:val="22"/>
          <w:szCs w:val="18"/>
          <w:lang w:val="en-US"/>
        </w:rPr>
        <w:t xml:space="preserve"> to </w:t>
      </w:r>
      <w:r w:rsidR="00CB7DDE">
        <w:rPr>
          <w:rFonts w:hint="eastAsia"/>
          <w:sz w:val="22"/>
          <w:szCs w:val="18"/>
          <w:lang w:val="en-US"/>
        </w:rPr>
        <w:t>identif</w:t>
      </w:r>
      <w:r w:rsidR="002D6E76">
        <w:rPr>
          <w:rFonts w:hint="eastAsia"/>
          <w:sz w:val="22"/>
          <w:szCs w:val="18"/>
          <w:lang w:val="en-US"/>
        </w:rPr>
        <w:t xml:space="preserve">y </w:t>
      </w:r>
      <w:r w:rsidR="00582C23">
        <w:rPr>
          <w:rFonts w:hint="eastAsia"/>
          <w:sz w:val="22"/>
          <w:szCs w:val="18"/>
          <w:lang w:val="en-US"/>
        </w:rPr>
        <w:t xml:space="preserve">applicable </w:t>
      </w:r>
      <w:r w:rsidR="00FF74B3">
        <w:rPr>
          <w:rFonts w:hint="eastAsia"/>
          <w:sz w:val="22"/>
          <w:szCs w:val="18"/>
          <w:lang w:val="en-US"/>
        </w:rPr>
        <w:t xml:space="preserve">additional PRACH resources </w:t>
      </w:r>
      <w:r w:rsidR="00B154B6">
        <w:rPr>
          <w:rFonts w:hint="eastAsia"/>
          <w:sz w:val="22"/>
          <w:szCs w:val="18"/>
          <w:lang w:val="en-US"/>
        </w:rPr>
        <w:t xml:space="preserve">should be </w:t>
      </w:r>
      <w:r w:rsidR="00FF74B3">
        <w:rPr>
          <w:rFonts w:hint="eastAsia"/>
          <w:sz w:val="22"/>
          <w:szCs w:val="18"/>
          <w:lang w:val="en-US"/>
        </w:rPr>
        <w:t xml:space="preserve">the same as </w:t>
      </w:r>
      <w:r w:rsidR="008D4E83">
        <w:rPr>
          <w:rFonts w:hint="eastAsia"/>
          <w:sz w:val="22"/>
          <w:szCs w:val="18"/>
          <w:lang w:val="en-US"/>
        </w:rPr>
        <w:t xml:space="preserve">what </w:t>
      </w:r>
      <w:r w:rsidR="00605D24">
        <w:rPr>
          <w:rFonts w:hint="eastAsia"/>
          <w:sz w:val="22"/>
          <w:szCs w:val="18"/>
          <w:lang w:val="en-US"/>
        </w:rPr>
        <w:t>was</w:t>
      </w:r>
      <w:r w:rsidR="008D4E83">
        <w:rPr>
          <w:rFonts w:hint="eastAsia"/>
          <w:sz w:val="22"/>
          <w:szCs w:val="18"/>
          <w:lang w:val="en-US"/>
        </w:rPr>
        <w:t xml:space="preserve"> </w:t>
      </w:r>
      <w:r w:rsidR="00FF74B3">
        <w:rPr>
          <w:rFonts w:hint="eastAsia"/>
          <w:sz w:val="22"/>
          <w:szCs w:val="18"/>
          <w:lang w:val="en-US"/>
        </w:rPr>
        <w:t xml:space="preserve">discussed </w:t>
      </w:r>
      <w:r w:rsidR="008D4E83">
        <w:rPr>
          <w:rFonts w:hint="eastAsia"/>
          <w:sz w:val="22"/>
          <w:szCs w:val="18"/>
          <w:lang w:val="en-US"/>
        </w:rPr>
        <w:t>in the</w:t>
      </w:r>
      <w:r w:rsidR="008A2F1F">
        <w:rPr>
          <w:rFonts w:hint="eastAsia"/>
          <w:sz w:val="22"/>
          <w:szCs w:val="18"/>
          <w:lang w:val="en-US"/>
        </w:rPr>
        <w:t xml:space="preserve"> paging DCI. </w:t>
      </w:r>
      <w:proofErr w:type="gramStart"/>
      <w:r w:rsidR="00D33E16">
        <w:rPr>
          <w:rFonts w:hint="eastAsia"/>
          <w:sz w:val="22"/>
          <w:szCs w:val="18"/>
          <w:lang w:val="en-US"/>
        </w:rPr>
        <w:t>Similar to</w:t>
      </w:r>
      <w:proofErr w:type="gramEnd"/>
      <w:r w:rsidR="00D33E16">
        <w:rPr>
          <w:rFonts w:hint="eastAsia"/>
          <w:sz w:val="22"/>
          <w:szCs w:val="18"/>
          <w:lang w:val="en-US"/>
        </w:rPr>
        <w:t xml:space="preserve"> what was agreed for paging DCI, we support that mask is semi-statically configured</w:t>
      </w:r>
      <w:r w:rsidR="00115952">
        <w:rPr>
          <w:rFonts w:hint="eastAsia"/>
          <w:sz w:val="22"/>
          <w:szCs w:val="18"/>
          <w:lang w:val="en-US"/>
        </w:rPr>
        <w:t xml:space="preserve"> to reduce the workload of the discussion and to avoid increasing the complexity of defining different mask tables depending on the different DCI indications. </w:t>
      </w:r>
    </w:p>
    <w:p w14:paraId="3A6E94E4" w14:textId="77777777" w:rsidR="007066A1" w:rsidRDefault="007066A1" w:rsidP="007066A1">
      <w:pPr>
        <w:ind w:firstLineChars="50" w:firstLine="110"/>
        <w:rPr>
          <w:sz w:val="22"/>
          <w:szCs w:val="18"/>
          <w:lang w:val="en-US"/>
        </w:rPr>
      </w:pPr>
    </w:p>
    <w:p w14:paraId="5C239E88" w14:textId="7FBB8507" w:rsidR="00471F60" w:rsidRDefault="00471F60" w:rsidP="00EB65D5">
      <w:pPr>
        <w:ind w:firstLineChars="50" w:firstLine="110"/>
        <w:rPr>
          <w:sz w:val="22"/>
          <w:szCs w:val="18"/>
          <w:lang w:val="en-US"/>
        </w:rPr>
      </w:pPr>
      <w:r>
        <w:rPr>
          <w:rFonts w:hint="eastAsia"/>
          <w:sz w:val="22"/>
          <w:szCs w:val="18"/>
          <w:lang w:val="en-US"/>
        </w:rPr>
        <w:t xml:space="preserve">In terms of the restrictions of </w:t>
      </w:r>
      <w:r>
        <w:rPr>
          <w:sz w:val="22"/>
          <w:szCs w:val="18"/>
          <w:lang w:val="en-US"/>
        </w:rPr>
        <w:t>which</w:t>
      </w:r>
      <w:r>
        <w:rPr>
          <w:rFonts w:hint="eastAsia"/>
          <w:sz w:val="22"/>
          <w:szCs w:val="18"/>
          <w:lang w:val="en-US"/>
        </w:rPr>
        <w:t xml:space="preserve"> </w:t>
      </w:r>
      <w:r w:rsidR="00D9466B">
        <w:rPr>
          <w:rFonts w:hint="eastAsia"/>
          <w:sz w:val="22"/>
          <w:szCs w:val="18"/>
          <w:lang w:val="en-US"/>
        </w:rPr>
        <w:t>resources to be applicable, we support to limit that additional PRACH resources</w:t>
      </w:r>
      <w:r w:rsidR="003D7B1C">
        <w:rPr>
          <w:rFonts w:hint="eastAsia"/>
          <w:sz w:val="22"/>
          <w:szCs w:val="18"/>
          <w:lang w:val="en-US"/>
        </w:rPr>
        <w:t xml:space="preserve"> should be available only for CBRA (ra-preambleindex = 0). Allowing additional PRACH resources</w:t>
      </w:r>
      <w:r w:rsidR="006A2F8C">
        <w:rPr>
          <w:rFonts w:hint="eastAsia"/>
          <w:sz w:val="22"/>
          <w:szCs w:val="18"/>
          <w:lang w:val="en-US"/>
        </w:rPr>
        <w:t xml:space="preserve"> for the dedicated resources</w:t>
      </w:r>
      <w:r w:rsidR="00305622">
        <w:rPr>
          <w:rFonts w:hint="eastAsia"/>
          <w:sz w:val="22"/>
          <w:szCs w:val="18"/>
          <w:lang w:val="en-US"/>
        </w:rPr>
        <w:t xml:space="preserve"> is not considered</w:t>
      </w:r>
      <w:r w:rsidR="009D5603">
        <w:rPr>
          <w:rFonts w:hint="eastAsia"/>
          <w:sz w:val="22"/>
          <w:szCs w:val="18"/>
          <w:lang w:val="en-US"/>
        </w:rPr>
        <w:t>. The applicable use-case for additional PRACH resources for dedicated PRACH resources</w:t>
      </w:r>
      <w:r w:rsidR="00673621">
        <w:rPr>
          <w:rFonts w:hint="eastAsia"/>
          <w:sz w:val="22"/>
          <w:szCs w:val="18"/>
          <w:lang w:val="en-US"/>
        </w:rPr>
        <w:t xml:space="preserve"> is to provide additional PRACH resources with low latency. However, given that additional PRAC</w:t>
      </w:r>
      <w:r w:rsidR="009A4F44">
        <w:rPr>
          <w:rFonts w:hint="eastAsia"/>
          <w:sz w:val="22"/>
          <w:szCs w:val="18"/>
          <w:lang w:val="en-US"/>
        </w:rPr>
        <w:t>H</w:t>
      </w:r>
      <w:r w:rsidR="00673621">
        <w:rPr>
          <w:rFonts w:hint="eastAsia"/>
          <w:sz w:val="22"/>
          <w:szCs w:val="18"/>
          <w:lang w:val="en-US"/>
        </w:rPr>
        <w:t xml:space="preserve"> resources, when indicated, can be used after some time (e.g., DCI decode delay with some offset)</w:t>
      </w:r>
      <w:r w:rsidR="009A5D3D">
        <w:rPr>
          <w:rFonts w:hint="eastAsia"/>
          <w:sz w:val="22"/>
          <w:szCs w:val="18"/>
          <w:lang w:val="en-US"/>
        </w:rPr>
        <w:t xml:space="preserve">, </w:t>
      </w:r>
      <w:r w:rsidR="00673621">
        <w:rPr>
          <w:rFonts w:hint="eastAsia"/>
          <w:sz w:val="22"/>
          <w:szCs w:val="18"/>
          <w:lang w:val="en-US"/>
        </w:rPr>
        <w:t xml:space="preserve">the justification for such use-case is unclear. Another reason is </w:t>
      </w:r>
      <w:r w:rsidR="00FB2DBA">
        <w:rPr>
          <w:rFonts w:hint="eastAsia"/>
          <w:sz w:val="22"/>
          <w:szCs w:val="18"/>
          <w:lang w:val="en-US"/>
        </w:rPr>
        <w:t xml:space="preserve">already discussed in section </w:t>
      </w:r>
      <w:r w:rsidR="005C09AE">
        <w:rPr>
          <w:rFonts w:hint="eastAsia"/>
          <w:sz w:val="22"/>
          <w:szCs w:val="18"/>
          <w:lang w:val="en-US"/>
        </w:rPr>
        <w:t>2.2.</w:t>
      </w:r>
      <w:r w:rsidR="006F0A23">
        <w:rPr>
          <w:rFonts w:hint="eastAsia"/>
          <w:sz w:val="22"/>
          <w:szCs w:val="18"/>
          <w:lang w:val="en-US"/>
        </w:rPr>
        <w:t>1</w:t>
      </w:r>
      <w:r w:rsidR="00FB2DBA">
        <w:rPr>
          <w:rFonts w:hint="eastAsia"/>
          <w:sz w:val="22"/>
          <w:szCs w:val="18"/>
          <w:lang w:val="en-US"/>
        </w:rPr>
        <w:t xml:space="preserve">. </w:t>
      </w:r>
    </w:p>
    <w:p w14:paraId="7AE966C2" w14:textId="77777777" w:rsidR="00E03385" w:rsidRPr="00471F60" w:rsidRDefault="00E03385" w:rsidP="008A4191">
      <w:pPr>
        <w:rPr>
          <w:sz w:val="22"/>
          <w:szCs w:val="18"/>
          <w:lang w:val="en-US"/>
        </w:rPr>
      </w:pPr>
    </w:p>
    <w:p w14:paraId="2C37DB8C" w14:textId="57EB5AD2" w:rsidR="00E03385" w:rsidRPr="00E94B5C" w:rsidRDefault="00E03385" w:rsidP="00E03385">
      <w:pPr>
        <w:spacing w:beforeLines="50" w:before="120" w:afterLines="50" w:after="120"/>
        <w:rPr>
          <w:b/>
          <w:sz w:val="22"/>
          <w:szCs w:val="22"/>
          <w:lang w:val="en-US"/>
        </w:rPr>
      </w:pPr>
      <w:r w:rsidRPr="00E94B5C">
        <w:rPr>
          <w:rFonts w:eastAsiaTheme="minorEastAsia"/>
          <w:b/>
          <w:sz w:val="22"/>
          <w:szCs w:val="22"/>
          <w:u w:val="single"/>
        </w:rPr>
        <w:t xml:space="preserve">Proposal </w:t>
      </w:r>
      <w:r w:rsidR="00CB23F6">
        <w:rPr>
          <w:rFonts w:eastAsiaTheme="minorEastAsia" w:hint="eastAsia"/>
          <w:b/>
          <w:sz w:val="22"/>
          <w:szCs w:val="22"/>
          <w:u w:val="single"/>
        </w:rPr>
        <w:t>8</w:t>
      </w:r>
      <w:r w:rsidRPr="00E94B5C">
        <w:rPr>
          <w:rFonts w:eastAsiaTheme="minorEastAsia"/>
          <w:b/>
          <w:sz w:val="22"/>
          <w:szCs w:val="22"/>
          <w:u w:val="single"/>
        </w:rPr>
        <w:t>:</w:t>
      </w:r>
    </w:p>
    <w:p w14:paraId="65FEE12E" w14:textId="3CE801D5" w:rsidR="00FD710F" w:rsidRPr="00FD710F" w:rsidRDefault="00FD710F" w:rsidP="00FD710F">
      <w:pPr>
        <w:spacing w:after="50"/>
        <w:rPr>
          <w:rFonts w:eastAsiaTheme="minorEastAsia"/>
          <w:bCs/>
          <w:sz w:val="22"/>
          <w:szCs w:val="22"/>
        </w:rPr>
      </w:pPr>
      <w:r>
        <w:rPr>
          <w:rFonts w:eastAsiaTheme="minorEastAsia" w:hint="eastAsia"/>
          <w:bCs/>
          <w:sz w:val="22"/>
          <w:szCs w:val="22"/>
        </w:rPr>
        <w:t>For DCI format 1_0 with CRC scrambled by C-RNTI</w:t>
      </w:r>
    </w:p>
    <w:p w14:paraId="016E5DD0" w14:textId="7EFDB467" w:rsidR="00FD710F" w:rsidRPr="00FD710F" w:rsidRDefault="00FD710F" w:rsidP="00FD710F">
      <w:pPr>
        <w:pStyle w:val="ListParagraph"/>
        <w:numPr>
          <w:ilvl w:val="0"/>
          <w:numId w:val="9"/>
        </w:numPr>
        <w:spacing w:after="50"/>
        <w:ind w:leftChars="0"/>
        <w:rPr>
          <w:rFonts w:eastAsiaTheme="minorEastAsia"/>
          <w:bCs/>
          <w:sz w:val="22"/>
          <w:szCs w:val="22"/>
        </w:rPr>
      </w:pPr>
      <w:r w:rsidRPr="00FD710F">
        <w:rPr>
          <w:rFonts w:eastAsiaTheme="minorEastAsia"/>
          <w:bCs/>
          <w:sz w:val="22"/>
          <w:szCs w:val="22"/>
        </w:rPr>
        <w:t>Support additional PRACH resource availability is indicated only for CBRA (ra-preambleindex = 0)</w:t>
      </w:r>
    </w:p>
    <w:p w14:paraId="75EE5E13" w14:textId="41C9C995" w:rsidR="00E03385" w:rsidRPr="00DE5CC1" w:rsidRDefault="00FD710F" w:rsidP="009C4CBA">
      <w:pPr>
        <w:pStyle w:val="ListParagraph"/>
        <w:numPr>
          <w:ilvl w:val="0"/>
          <w:numId w:val="9"/>
        </w:numPr>
        <w:spacing w:after="50"/>
        <w:ind w:leftChars="0"/>
        <w:rPr>
          <w:rFonts w:eastAsiaTheme="minorEastAsia"/>
          <w:bCs/>
          <w:sz w:val="22"/>
          <w:szCs w:val="22"/>
        </w:rPr>
      </w:pPr>
      <w:r w:rsidRPr="00FD710F">
        <w:rPr>
          <w:rFonts w:eastAsiaTheme="minorEastAsia"/>
          <w:bCs/>
          <w:sz w:val="22"/>
          <w:szCs w:val="22"/>
        </w:rPr>
        <w:t>The mask [table/configuration] to apply for additional PRACH resources is the same as discussed for the case of P-RNTI and the mask is semi-statically configured.</w:t>
      </w:r>
    </w:p>
    <w:p w14:paraId="2D4BC27D" w14:textId="77777777" w:rsidR="00115952" w:rsidRPr="00B54977" w:rsidRDefault="00115952" w:rsidP="008A4191">
      <w:pPr>
        <w:rPr>
          <w:sz w:val="22"/>
          <w:szCs w:val="18"/>
          <w:lang w:val="en-US"/>
        </w:rPr>
      </w:pPr>
    </w:p>
    <w:p w14:paraId="383B1E41" w14:textId="42E1EBD1" w:rsidR="00FF35CB" w:rsidRPr="00FF35CB" w:rsidRDefault="00B83E34" w:rsidP="00FF35CB">
      <w:pPr>
        <w:rPr>
          <w:u w:val="single"/>
          <w:lang w:val="en-US"/>
        </w:rPr>
      </w:pPr>
      <w:r w:rsidRPr="00B83E34">
        <w:rPr>
          <w:u w:val="single"/>
          <w:lang w:val="en-US"/>
        </w:rPr>
        <w:t>P</w:t>
      </w:r>
      <w:r w:rsidRPr="00B83E34">
        <w:rPr>
          <w:rFonts w:hint="eastAsia"/>
          <w:u w:val="single"/>
          <w:lang w:val="en-US"/>
        </w:rPr>
        <w:t>aing DCI for connected mode UE</w:t>
      </w:r>
    </w:p>
    <w:p w14:paraId="1AE6FE97" w14:textId="513F5474" w:rsidR="00C73F33" w:rsidRDefault="00FF35CB" w:rsidP="00EB65D5">
      <w:pPr>
        <w:spacing w:afterLines="50" w:after="120"/>
        <w:ind w:firstLineChars="50" w:firstLine="110"/>
        <w:rPr>
          <w:rFonts w:eastAsiaTheme="minorEastAsia"/>
          <w:sz w:val="22"/>
          <w:szCs w:val="22"/>
        </w:rPr>
      </w:pPr>
      <w:r>
        <w:rPr>
          <w:rFonts w:eastAsiaTheme="minorEastAsia" w:hint="eastAsia"/>
          <w:sz w:val="22"/>
          <w:szCs w:val="22"/>
          <w:lang w:val="en-US"/>
        </w:rPr>
        <w:t xml:space="preserve">For paging DCI indication for PRACH adaptation, remaining </w:t>
      </w:r>
      <w:r w:rsidR="002212E7">
        <w:rPr>
          <w:rFonts w:eastAsiaTheme="minorEastAsia" w:hint="eastAsia"/>
          <w:sz w:val="22"/>
          <w:szCs w:val="22"/>
          <w:lang w:val="en-US"/>
        </w:rPr>
        <w:t xml:space="preserve">discussion point is which DCI bit field is used to indicate [1] bit[s] information. </w:t>
      </w:r>
      <w:r w:rsidR="00060871">
        <w:rPr>
          <w:rFonts w:eastAsiaTheme="minorEastAsia" w:hint="eastAsia"/>
          <w:sz w:val="22"/>
          <w:szCs w:val="22"/>
          <w:lang w:val="en-US"/>
        </w:rPr>
        <w:t xml:space="preserve">For this discussion, we are fine with using </w:t>
      </w:r>
      <w:r w:rsidR="00222B01">
        <w:rPr>
          <w:rFonts w:eastAsiaTheme="minorEastAsia"/>
          <w:sz w:val="22"/>
          <w:szCs w:val="22"/>
          <w:lang w:val="en-US"/>
        </w:rPr>
        <w:t>available</w:t>
      </w:r>
      <w:r w:rsidR="00222B01">
        <w:rPr>
          <w:rFonts w:eastAsiaTheme="minorEastAsia" w:hint="eastAsia"/>
          <w:sz w:val="22"/>
          <w:szCs w:val="22"/>
          <w:lang w:val="en-US"/>
        </w:rPr>
        <w:t xml:space="preserve"> bits in short message since there are 4 available bits to be used and </w:t>
      </w:r>
      <w:r w:rsidR="00CA4D02">
        <w:rPr>
          <w:rFonts w:eastAsiaTheme="minorEastAsia" w:hint="eastAsia"/>
          <w:sz w:val="22"/>
          <w:szCs w:val="22"/>
          <w:lang w:val="en-US"/>
        </w:rPr>
        <w:t xml:space="preserve">we think it is enough space </w:t>
      </w:r>
      <w:r w:rsidR="008253EB">
        <w:rPr>
          <w:rFonts w:eastAsiaTheme="minorEastAsia" w:hint="eastAsia"/>
          <w:sz w:val="22"/>
          <w:szCs w:val="22"/>
          <w:lang w:val="en-US"/>
        </w:rPr>
        <w:t>for assigning bit[s] for PRACH adaptation.</w:t>
      </w:r>
      <w:r w:rsidR="0064434C">
        <w:rPr>
          <w:rFonts w:eastAsiaTheme="minorEastAsia" w:hint="eastAsia"/>
          <w:sz w:val="22"/>
          <w:szCs w:val="22"/>
          <w:lang w:val="en-US"/>
        </w:rPr>
        <w:t xml:space="preserve"> Also, </w:t>
      </w:r>
      <w:r w:rsidR="0064434C">
        <w:rPr>
          <w:rFonts w:eastAsiaTheme="minorEastAsia" w:hint="eastAsia"/>
          <w:sz w:val="22"/>
          <w:szCs w:val="22"/>
        </w:rPr>
        <w:t>w</w:t>
      </w:r>
      <w:r w:rsidR="0064434C" w:rsidRPr="00107A9E">
        <w:rPr>
          <w:rFonts w:eastAsiaTheme="minorEastAsia"/>
          <w:sz w:val="22"/>
          <w:szCs w:val="22"/>
        </w:rPr>
        <w:t>e are open to discuss whether more than 2 bits can be indicated to indicate separately for connected mode UE or idle/inactive mode UE</w:t>
      </w:r>
      <w:r w:rsidR="00920EDF">
        <w:rPr>
          <w:rFonts w:eastAsiaTheme="minorEastAsia" w:hint="eastAsia"/>
          <w:sz w:val="22"/>
          <w:szCs w:val="22"/>
        </w:rPr>
        <w:t>.</w:t>
      </w:r>
    </w:p>
    <w:p w14:paraId="4B93AD44" w14:textId="77777777" w:rsidR="00B66866" w:rsidRDefault="00B66866" w:rsidP="00EB65D5">
      <w:pPr>
        <w:spacing w:afterLines="50" w:after="120"/>
        <w:ind w:firstLineChars="50" w:firstLine="110"/>
        <w:rPr>
          <w:rFonts w:eastAsiaTheme="minorEastAsia"/>
          <w:b/>
          <w:bCs/>
          <w:sz w:val="22"/>
          <w:szCs w:val="22"/>
          <w:u w:val="single"/>
        </w:rPr>
      </w:pPr>
    </w:p>
    <w:p w14:paraId="5801E2C7" w14:textId="77777777" w:rsidR="00C57844" w:rsidRPr="008B66CA" w:rsidRDefault="00C57844" w:rsidP="00C57844">
      <w:pPr>
        <w:spacing w:afterLines="50" w:after="120"/>
        <w:rPr>
          <w:b/>
          <w:bCs/>
          <w:sz w:val="22"/>
          <w:szCs w:val="22"/>
          <w:lang w:val="en-US"/>
        </w:rPr>
      </w:pPr>
      <w:r w:rsidRPr="008B66CA">
        <w:rPr>
          <w:rFonts w:eastAsiaTheme="minorEastAsia"/>
          <w:b/>
          <w:bCs/>
          <w:sz w:val="22"/>
          <w:szCs w:val="22"/>
          <w:u w:val="single"/>
        </w:rPr>
        <w:t xml:space="preserve">Proposal </w:t>
      </w:r>
      <w:r>
        <w:rPr>
          <w:rFonts w:eastAsiaTheme="minorEastAsia" w:hint="eastAsia"/>
          <w:b/>
          <w:bCs/>
          <w:sz w:val="22"/>
          <w:szCs w:val="22"/>
          <w:u w:val="single"/>
        </w:rPr>
        <w:t>9</w:t>
      </w:r>
      <w:r w:rsidRPr="008B66CA">
        <w:rPr>
          <w:rFonts w:eastAsiaTheme="minorEastAsia"/>
          <w:b/>
          <w:bCs/>
          <w:sz w:val="22"/>
          <w:szCs w:val="22"/>
          <w:u w:val="single"/>
        </w:rPr>
        <w:t>:</w:t>
      </w:r>
    </w:p>
    <w:p w14:paraId="5B65D20B" w14:textId="77777777" w:rsidR="00C57844" w:rsidRPr="00FD710F" w:rsidRDefault="00C57844" w:rsidP="00C57844">
      <w:pPr>
        <w:spacing w:after="50"/>
        <w:rPr>
          <w:rFonts w:eastAsiaTheme="minorEastAsia"/>
          <w:bCs/>
          <w:sz w:val="22"/>
          <w:szCs w:val="22"/>
        </w:rPr>
      </w:pPr>
      <w:r>
        <w:rPr>
          <w:rFonts w:eastAsiaTheme="minorEastAsia" w:hint="eastAsia"/>
          <w:bCs/>
          <w:sz w:val="22"/>
          <w:szCs w:val="22"/>
        </w:rPr>
        <w:t>For DCI format 1_0 with CRC scrambled by P-RNTI,</w:t>
      </w:r>
    </w:p>
    <w:p w14:paraId="4F824771" w14:textId="66EC4A85" w:rsidR="00B83E34" w:rsidRPr="00EB65D5" w:rsidRDefault="00C57844" w:rsidP="00C30005">
      <w:pPr>
        <w:pStyle w:val="ListParagraph"/>
        <w:numPr>
          <w:ilvl w:val="0"/>
          <w:numId w:val="9"/>
        </w:numPr>
        <w:spacing w:afterLines="50" w:after="120"/>
        <w:ind w:leftChars="0"/>
        <w:rPr>
          <w:rFonts w:eastAsiaTheme="minorEastAsia"/>
          <w:sz w:val="22"/>
          <w:szCs w:val="22"/>
        </w:rPr>
      </w:pPr>
      <w:r>
        <w:rPr>
          <w:rFonts w:eastAsiaTheme="minorEastAsia"/>
          <w:sz w:val="22"/>
          <w:szCs w:val="22"/>
        </w:rPr>
        <w:t>U</w:t>
      </w:r>
      <w:r>
        <w:rPr>
          <w:rFonts w:eastAsiaTheme="minorEastAsia" w:hint="eastAsia"/>
          <w:sz w:val="22"/>
          <w:szCs w:val="22"/>
        </w:rPr>
        <w:t>se reserved bit of short message field to deliver PRACH adaptation</w:t>
      </w:r>
    </w:p>
    <w:p w14:paraId="5C5EDD54" w14:textId="35631503" w:rsidR="008A4191" w:rsidRPr="002754F2" w:rsidRDefault="008A4191" w:rsidP="008A4191">
      <w:pPr>
        <w:pStyle w:val="Heading3"/>
        <w:rPr>
          <w:rFonts w:eastAsiaTheme="minorEastAsia"/>
          <w:sz w:val="22"/>
          <w:szCs w:val="22"/>
          <w:lang w:val="en-US"/>
        </w:rPr>
      </w:pPr>
      <w:r w:rsidRPr="00D51BC6">
        <w:rPr>
          <w:rFonts w:eastAsia="DengXian"/>
          <w:b/>
          <w:szCs w:val="18"/>
          <w:lang w:val="en-US" w:eastAsia="zh-CN"/>
        </w:rPr>
        <w:t>2.</w:t>
      </w:r>
      <w:r>
        <w:rPr>
          <w:rFonts w:eastAsiaTheme="minorEastAsia" w:hint="eastAsia"/>
          <w:b/>
          <w:szCs w:val="18"/>
          <w:lang w:val="en-US"/>
        </w:rPr>
        <w:t>2</w:t>
      </w:r>
      <w:r w:rsidRPr="00D51BC6">
        <w:rPr>
          <w:rFonts w:eastAsia="DengXian"/>
          <w:b/>
          <w:szCs w:val="18"/>
          <w:lang w:val="en-US" w:eastAsia="zh-CN"/>
        </w:rPr>
        <w:t>.</w:t>
      </w:r>
      <w:r>
        <w:rPr>
          <w:rFonts w:eastAsiaTheme="minorEastAsia" w:hint="eastAsia"/>
          <w:b/>
          <w:szCs w:val="18"/>
          <w:lang w:val="en-US"/>
        </w:rPr>
        <w:t>4</w:t>
      </w:r>
      <w:r w:rsidRPr="00D51BC6">
        <w:rPr>
          <w:rFonts w:eastAsia="DengXian"/>
          <w:b/>
          <w:szCs w:val="18"/>
          <w:lang w:val="en-US" w:eastAsia="zh-CN"/>
        </w:rPr>
        <w:tab/>
      </w:r>
      <w:r w:rsidR="00993F8E">
        <w:rPr>
          <w:rFonts w:eastAsiaTheme="minorEastAsia" w:hint="eastAsia"/>
          <w:b/>
          <w:szCs w:val="18"/>
          <w:lang w:val="en-US"/>
        </w:rPr>
        <w:t>PRACH adaptation indication timeline</w:t>
      </w:r>
    </w:p>
    <w:tbl>
      <w:tblPr>
        <w:tblStyle w:val="TableGrid"/>
        <w:tblW w:w="0" w:type="auto"/>
        <w:tblLook w:val="04A0" w:firstRow="1" w:lastRow="0" w:firstColumn="1" w:lastColumn="0" w:noHBand="0" w:noVBand="1"/>
      </w:tblPr>
      <w:tblGrid>
        <w:gridCol w:w="9962"/>
      </w:tblGrid>
      <w:tr w:rsidR="006E4FF1" w:rsidRPr="00755113" w14:paraId="293BBF30" w14:textId="77777777" w:rsidTr="006E4FF1">
        <w:tc>
          <w:tcPr>
            <w:tcW w:w="9962" w:type="dxa"/>
          </w:tcPr>
          <w:p w14:paraId="3BB8AD45" w14:textId="77777777" w:rsidR="00686258" w:rsidRPr="00686258" w:rsidRDefault="00686258" w:rsidP="00686258">
            <w:pPr>
              <w:spacing w:after="0"/>
              <w:rPr>
                <w:rFonts w:eastAsiaTheme="minorEastAsia"/>
                <w:sz w:val="16"/>
                <w:szCs w:val="16"/>
                <w:lang w:val="en-US"/>
              </w:rPr>
            </w:pPr>
            <w:r w:rsidRPr="00686258">
              <w:rPr>
                <w:rFonts w:eastAsiaTheme="minorEastAsia"/>
                <w:b/>
                <w:bCs/>
                <w:sz w:val="16"/>
                <w:szCs w:val="16"/>
                <w:highlight w:val="green"/>
              </w:rPr>
              <w:t>Agreement</w:t>
            </w:r>
            <w:r w:rsidRPr="00686258">
              <w:rPr>
                <w:rFonts w:eastAsiaTheme="minorEastAsia"/>
                <w:b/>
                <w:bCs/>
                <w:sz w:val="16"/>
                <w:szCs w:val="16"/>
              </w:rPr>
              <w:t>@120</w:t>
            </w:r>
          </w:p>
          <w:p w14:paraId="36DC015D" w14:textId="77777777" w:rsidR="00686258" w:rsidRPr="00686258" w:rsidRDefault="00686258" w:rsidP="00686258">
            <w:pPr>
              <w:spacing w:after="0"/>
              <w:rPr>
                <w:rFonts w:eastAsiaTheme="minorEastAsia"/>
                <w:sz w:val="16"/>
                <w:szCs w:val="16"/>
                <w:lang w:val="en-US"/>
              </w:rPr>
            </w:pPr>
            <w:r w:rsidRPr="00686258">
              <w:rPr>
                <w:rFonts w:eastAsiaTheme="minorEastAsia"/>
                <w:sz w:val="16"/>
                <w:szCs w:val="16"/>
              </w:rPr>
              <w:t>For DCI-based adaptation for additional PRACH resources, DCI 1_0 with P-RNTI indicates the availability information for additional PRACH resource from a reference point and for a validity time duration</w:t>
            </w:r>
          </w:p>
          <w:p w14:paraId="312D29B3" w14:textId="77777777" w:rsidR="00686258" w:rsidRPr="00686258" w:rsidRDefault="00686258" w:rsidP="00686258">
            <w:pPr>
              <w:numPr>
                <w:ilvl w:val="0"/>
                <w:numId w:val="41"/>
              </w:numPr>
              <w:spacing w:after="0"/>
              <w:rPr>
                <w:rFonts w:eastAsiaTheme="minorEastAsia"/>
                <w:sz w:val="16"/>
                <w:szCs w:val="16"/>
                <w:lang w:val="en-US"/>
              </w:rPr>
            </w:pPr>
            <w:r w:rsidRPr="00686258">
              <w:rPr>
                <w:rFonts w:eastAsiaTheme="minorEastAsia"/>
                <w:sz w:val="16"/>
                <w:szCs w:val="16"/>
              </w:rPr>
              <w:t>FFS: Validity time duration for availability is configured by higher layer signaling or predefined</w:t>
            </w:r>
          </w:p>
          <w:p w14:paraId="2CA5747F" w14:textId="77777777" w:rsidR="00686258" w:rsidRPr="00686258" w:rsidRDefault="00686258" w:rsidP="00686258">
            <w:pPr>
              <w:numPr>
                <w:ilvl w:val="0"/>
                <w:numId w:val="41"/>
              </w:numPr>
              <w:spacing w:after="0"/>
              <w:rPr>
                <w:rFonts w:eastAsiaTheme="minorEastAsia"/>
                <w:sz w:val="16"/>
                <w:szCs w:val="16"/>
                <w:lang w:val="en-US"/>
              </w:rPr>
            </w:pPr>
            <w:r w:rsidRPr="00686258">
              <w:rPr>
                <w:rFonts w:eastAsiaTheme="minorEastAsia"/>
                <w:sz w:val="16"/>
                <w:szCs w:val="16"/>
              </w:rPr>
              <w:t>FFS: Location of the reference point defined in the specification</w:t>
            </w:r>
          </w:p>
          <w:p w14:paraId="6272F604" w14:textId="77777777" w:rsidR="00686258" w:rsidRPr="00686258" w:rsidRDefault="00686258" w:rsidP="00686258">
            <w:pPr>
              <w:numPr>
                <w:ilvl w:val="0"/>
                <w:numId w:val="41"/>
              </w:numPr>
              <w:spacing w:after="0"/>
              <w:rPr>
                <w:rFonts w:eastAsiaTheme="minorEastAsia"/>
                <w:sz w:val="16"/>
                <w:szCs w:val="16"/>
                <w:lang w:val="en-US"/>
              </w:rPr>
            </w:pPr>
            <w:r w:rsidRPr="00686258">
              <w:rPr>
                <w:rFonts w:eastAsiaTheme="minorEastAsia"/>
                <w:sz w:val="16"/>
                <w:szCs w:val="16"/>
              </w:rPr>
              <w:t>FFS: Value/granularity of the validity time duration.</w:t>
            </w:r>
          </w:p>
          <w:p w14:paraId="6F54D509" w14:textId="77777777" w:rsidR="00686258" w:rsidRPr="00686258" w:rsidRDefault="00686258" w:rsidP="00686258">
            <w:pPr>
              <w:numPr>
                <w:ilvl w:val="0"/>
                <w:numId w:val="41"/>
              </w:numPr>
              <w:spacing w:after="0"/>
              <w:rPr>
                <w:rFonts w:eastAsiaTheme="minorEastAsia"/>
                <w:sz w:val="16"/>
                <w:szCs w:val="16"/>
                <w:lang w:val="en-US"/>
              </w:rPr>
            </w:pPr>
            <w:r w:rsidRPr="00686258">
              <w:rPr>
                <w:rFonts w:eastAsiaTheme="minorEastAsia"/>
                <w:sz w:val="16"/>
                <w:szCs w:val="16"/>
              </w:rPr>
              <w:t>FFS: Whether DCI can be used to explicitly deactivate the additional PRACH resources</w:t>
            </w:r>
          </w:p>
          <w:p w14:paraId="247DB574" w14:textId="77777777" w:rsidR="00686258" w:rsidRPr="00686258" w:rsidRDefault="00686258" w:rsidP="00686258">
            <w:pPr>
              <w:spacing w:after="0"/>
              <w:rPr>
                <w:rFonts w:eastAsiaTheme="minorEastAsia"/>
                <w:sz w:val="16"/>
                <w:szCs w:val="16"/>
                <w:lang w:val="en-US"/>
              </w:rPr>
            </w:pPr>
            <w:r w:rsidRPr="00686258">
              <w:rPr>
                <w:rFonts w:eastAsiaTheme="minorEastAsia"/>
                <w:b/>
                <w:bCs/>
                <w:sz w:val="16"/>
                <w:szCs w:val="16"/>
                <w:highlight w:val="green"/>
              </w:rPr>
              <w:t>Agreement</w:t>
            </w:r>
            <w:r w:rsidRPr="00686258">
              <w:rPr>
                <w:rFonts w:eastAsiaTheme="minorEastAsia"/>
                <w:b/>
                <w:bCs/>
                <w:sz w:val="16"/>
                <w:szCs w:val="16"/>
              </w:rPr>
              <w:t>@120</w:t>
            </w:r>
          </w:p>
          <w:p w14:paraId="05A6EE4C" w14:textId="77777777" w:rsidR="00686258" w:rsidRPr="00686258" w:rsidRDefault="00686258" w:rsidP="00686258">
            <w:pPr>
              <w:spacing w:after="0"/>
              <w:rPr>
                <w:rFonts w:eastAsiaTheme="minorEastAsia"/>
                <w:sz w:val="16"/>
                <w:szCs w:val="16"/>
                <w:lang w:val="en-US"/>
              </w:rPr>
            </w:pPr>
            <w:r w:rsidRPr="00686258">
              <w:rPr>
                <w:rFonts w:eastAsiaTheme="minorEastAsia"/>
                <w:sz w:val="16"/>
                <w:szCs w:val="16"/>
              </w:rPr>
              <w:t xml:space="preserve">Study the following options for the reference point (for the availability information of additional PRACH resources indicated by DCI 1_0 with P-RNTI in a PF) for RRC idle/inactive mode UE and RRC connected mode UE, </w:t>
            </w:r>
          </w:p>
          <w:p w14:paraId="70109433" w14:textId="77777777" w:rsidR="00686258" w:rsidRPr="00686258" w:rsidRDefault="00686258" w:rsidP="00686258">
            <w:pPr>
              <w:numPr>
                <w:ilvl w:val="0"/>
                <w:numId w:val="42"/>
              </w:numPr>
              <w:spacing w:after="0"/>
              <w:rPr>
                <w:rFonts w:eastAsiaTheme="minorEastAsia"/>
                <w:sz w:val="16"/>
                <w:szCs w:val="16"/>
                <w:lang w:val="en-US"/>
              </w:rPr>
            </w:pPr>
            <w:r w:rsidRPr="00686258">
              <w:rPr>
                <w:rFonts w:eastAsiaTheme="minorEastAsia"/>
                <w:sz w:val="16"/>
                <w:szCs w:val="16"/>
              </w:rPr>
              <w:t xml:space="preserve">Option 1: SFN of the first PF from the next I-DRX cycle </w:t>
            </w:r>
          </w:p>
          <w:p w14:paraId="47126A61" w14:textId="77777777" w:rsidR="00686258" w:rsidRPr="00686258" w:rsidRDefault="00686258" w:rsidP="00686258">
            <w:pPr>
              <w:numPr>
                <w:ilvl w:val="0"/>
                <w:numId w:val="42"/>
              </w:numPr>
              <w:spacing w:after="0"/>
              <w:rPr>
                <w:rFonts w:eastAsiaTheme="minorEastAsia"/>
                <w:sz w:val="16"/>
                <w:szCs w:val="16"/>
                <w:lang w:val="en-US"/>
              </w:rPr>
            </w:pPr>
            <w:r w:rsidRPr="00686258">
              <w:rPr>
                <w:rFonts w:eastAsiaTheme="minorEastAsia"/>
                <w:sz w:val="16"/>
                <w:szCs w:val="16"/>
              </w:rPr>
              <w:t xml:space="preserve">Option 2: SFN of the first PF from the current I-DRX cycle </w:t>
            </w:r>
          </w:p>
          <w:p w14:paraId="2887DCD6" w14:textId="77777777" w:rsidR="00686258" w:rsidRPr="00686258" w:rsidRDefault="00686258" w:rsidP="00686258">
            <w:pPr>
              <w:numPr>
                <w:ilvl w:val="0"/>
                <w:numId w:val="42"/>
              </w:numPr>
              <w:spacing w:after="0"/>
              <w:rPr>
                <w:rFonts w:eastAsiaTheme="minorEastAsia"/>
                <w:sz w:val="16"/>
                <w:szCs w:val="16"/>
                <w:lang w:val="en-US"/>
              </w:rPr>
            </w:pPr>
            <w:r w:rsidRPr="00686258">
              <w:rPr>
                <w:rFonts w:eastAsiaTheme="minorEastAsia"/>
                <w:sz w:val="16"/>
                <w:szCs w:val="16"/>
              </w:rPr>
              <w:t>Option 3: From the first frame of the first PRACH association period after UE receives the DCI</w:t>
            </w:r>
          </w:p>
          <w:p w14:paraId="7F2FD029" w14:textId="77777777" w:rsidR="00686258" w:rsidRPr="00686258" w:rsidRDefault="00686258" w:rsidP="00686258">
            <w:pPr>
              <w:numPr>
                <w:ilvl w:val="0"/>
                <w:numId w:val="42"/>
              </w:numPr>
              <w:spacing w:after="0"/>
              <w:rPr>
                <w:rFonts w:eastAsiaTheme="minorEastAsia"/>
                <w:sz w:val="16"/>
                <w:szCs w:val="16"/>
                <w:lang w:val="en-US"/>
              </w:rPr>
            </w:pPr>
            <w:r w:rsidRPr="00686258">
              <w:rPr>
                <w:rFonts w:eastAsiaTheme="minorEastAsia"/>
                <w:sz w:val="16"/>
                <w:szCs w:val="16"/>
              </w:rPr>
              <w:t xml:space="preserve">Option 4: From the first frame of the current SI modification period </w:t>
            </w:r>
          </w:p>
          <w:p w14:paraId="7B8E9D76" w14:textId="7A43298E" w:rsidR="00686258" w:rsidRPr="00686258" w:rsidRDefault="00686258" w:rsidP="006E4FF1">
            <w:pPr>
              <w:numPr>
                <w:ilvl w:val="0"/>
                <w:numId w:val="42"/>
              </w:numPr>
              <w:spacing w:after="0"/>
              <w:rPr>
                <w:rFonts w:eastAsiaTheme="minorEastAsia"/>
                <w:sz w:val="16"/>
                <w:szCs w:val="16"/>
                <w:lang w:val="en-US"/>
              </w:rPr>
            </w:pPr>
            <w:r w:rsidRPr="00686258">
              <w:rPr>
                <w:rFonts w:eastAsiaTheme="minorEastAsia"/>
                <w:sz w:val="16"/>
                <w:szCs w:val="16"/>
              </w:rPr>
              <w:t>Option 5: From the first frame of the next SI modification period</w:t>
            </w:r>
          </w:p>
        </w:tc>
      </w:tr>
    </w:tbl>
    <w:p w14:paraId="5BCA3308" w14:textId="2C7CD593" w:rsidR="00F66F3B" w:rsidRDefault="00B40B3D" w:rsidP="009C50E4">
      <w:pPr>
        <w:ind w:firstLineChars="50" w:firstLine="110"/>
        <w:rPr>
          <w:rFonts w:eastAsiaTheme="minorEastAsia"/>
          <w:sz w:val="22"/>
          <w:szCs w:val="22"/>
        </w:rPr>
      </w:pPr>
      <w:r>
        <w:rPr>
          <w:rFonts w:eastAsiaTheme="minorEastAsia" w:hint="eastAsia"/>
          <w:sz w:val="22"/>
          <w:szCs w:val="22"/>
        </w:rPr>
        <w:t xml:space="preserve">In this chapter we discuss the </w:t>
      </w:r>
      <w:r>
        <w:rPr>
          <w:rFonts w:eastAsiaTheme="minorEastAsia"/>
          <w:sz w:val="22"/>
          <w:szCs w:val="22"/>
        </w:rPr>
        <w:t>determination</w:t>
      </w:r>
      <w:r>
        <w:rPr>
          <w:rFonts w:eastAsiaTheme="minorEastAsia" w:hint="eastAsia"/>
          <w:sz w:val="22"/>
          <w:szCs w:val="22"/>
        </w:rPr>
        <w:t xml:space="preserve"> of the </w:t>
      </w:r>
      <w:r>
        <w:rPr>
          <w:rFonts w:eastAsiaTheme="minorEastAsia"/>
          <w:sz w:val="22"/>
          <w:szCs w:val="22"/>
        </w:rPr>
        <w:t>reference</w:t>
      </w:r>
      <w:r>
        <w:rPr>
          <w:rFonts w:eastAsiaTheme="minorEastAsia" w:hint="eastAsia"/>
          <w:sz w:val="22"/>
          <w:szCs w:val="22"/>
        </w:rPr>
        <w:t xml:space="preserve"> point and validity duration </w:t>
      </w:r>
      <w:r w:rsidR="00CE7B25">
        <w:rPr>
          <w:rFonts w:eastAsiaTheme="minorEastAsia" w:hint="eastAsia"/>
          <w:sz w:val="22"/>
          <w:szCs w:val="22"/>
        </w:rPr>
        <w:t>for PRACH adaptation.</w:t>
      </w:r>
      <w:r w:rsidR="00081EA2">
        <w:rPr>
          <w:rFonts w:eastAsiaTheme="minorEastAsia" w:hint="eastAsia"/>
          <w:sz w:val="22"/>
          <w:szCs w:val="22"/>
        </w:rPr>
        <w:t xml:space="preserve"> We regard reference point </w:t>
      </w:r>
      <w:r w:rsidR="00446AF5">
        <w:rPr>
          <w:rFonts w:eastAsiaTheme="minorEastAsia" w:hint="eastAsia"/>
          <w:sz w:val="22"/>
          <w:szCs w:val="22"/>
        </w:rPr>
        <w:t xml:space="preserve">as </w:t>
      </w:r>
      <w:r w:rsidR="00081EA2">
        <w:rPr>
          <w:rFonts w:eastAsiaTheme="minorEastAsia"/>
          <w:sz w:val="22"/>
          <w:szCs w:val="22"/>
        </w:rPr>
        <w:t>the</w:t>
      </w:r>
      <w:r w:rsidR="00081EA2">
        <w:rPr>
          <w:rFonts w:eastAsiaTheme="minorEastAsia" w:hint="eastAsia"/>
          <w:sz w:val="22"/>
          <w:szCs w:val="22"/>
        </w:rPr>
        <w:t xml:space="preserve"> starting </w:t>
      </w:r>
      <w:r w:rsidR="00081EA2">
        <w:rPr>
          <w:rFonts w:eastAsiaTheme="minorEastAsia"/>
          <w:sz w:val="22"/>
          <w:szCs w:val="22"/>
        </w:rPr>
        <w:t>location</w:t>
      </w:r>
      <w:r w:rsidR="00081EA2">
        <w:rPr>
          <w:rFonts w:eastAsiaTheme="minorEastAsia" w:hint="eastAsia"/>
          <w:sz w:val="22"/>
          <w:szCs w:val="22"/>
        </w:rPr>
        <w:t xml:space="preserve"> </w:t>
      </w:r>
      <w:r w:rsidR="00451E2C">
        <w:rPr>
          <w:rFonts w:eastAsiaTheme="minorEastAsia" w:hint="eastAsia"/>
          <w:sz w:val="22"/>
          <w:szCs w:val="22"/>
        </w:rPr>
        <w:t>that</w:t>
      </w:r>
      <w:r w:rsidR="00081EA2">
        <w:rPr>
          <w:rFonts w:eastAsiaTheme="minorEastAsia" w:hint="eastAsia"/>
          <w:sz w:val="22"/>
          <w:szCs w:val="22"/>
        </w:rPr>
        <w:t xml:space="preserve"> </w:t>
      </w:r>
      <w:r w:rsidR="00D5201B">
        <w:rPr>
          <w:rFonts w:eastAsiaTheme="minorEastAsia" w:hint="eastAsia"/>
          <w:sz w:val="22"/>
          <w:szCs w:val="22"/>
        </w:rPr>
        <w:t xml:space="preserve">UE </w:t>
      </w:r>
      <w:r w:rsidR="00451E2C">
        <w:rPr>
          <w:rFonts w:eastAsiaTheme="minorEastAsia" w:hint="eastAsia"/>
          <w:sz w:val="22"/>
          <w:szCs w:val="22"/>
        </w:rPr>
        <w:t>can</w:t>
      </w:r>
      <w:r w:rsidR="00B748FD">
        <w:rPr>
          <w:rFonts w:eastAsiaTheme="minorEastAsia" w:hint="eastAsia"/>
          <w:sz w:val="22"/>
          <w:szCs w:val="22"/>
        </w:rPr>
        <w:t xml:space="preserve"> start</w:t>
      </w:r>
      <w:r w:rsidR="00D5201B">
        <w:rPr>
          <w:rFonts w:eastAsiaTheme="minorEastAsia" w:hint="eastAsia"/>
          <w:sz w:val="22"/>
          <w:szCs w:val="22"/>
        </w:rPr>
        <w:t xml:space="preserve"> </w:t>
      </w:r>
      <w:r w:rsidR="00B748FD">
        <w:rPr>
          <w:rFonts w:eastAsiaTheme="minorEastAsia" w:hint="eastAsia"/>
          <w:sz w:val="22"/>
          <w:szCs w:val="22"/>
        </w:rPr>
        <w:t>using the</w:t>
      </w:r>
      <w:r w:rsidR="00D5201B">
        <w:rPr>
          <w:rFonts w:eastAsiaTheme="minorEastAsia" w:hint="eastAsia"/>
          <w:sz w:val="22"/>
          <w:szCs w:val="22"/>
        </w:rPr>
        <w:t xml:space="preserve"> additional PRACH resources</w:t>
      </w:r>
      <w:r w:rsidR="00320950">
        <w:rPr>
          <w:rFonts w:eastAsiaTheme="minorEastAsia" w:hint="eastAsia"/>
          <w:sz w:val="22"/>
          <w:szCs w:val="22"/>
        </w:rPr>
        <w:t xml:space="preserve"> after UE receiving DCI indicating </w:t>
      </w:r>
      <w:r w:rsidR="00446AF5">
        <w:rPr>
          <w:rFonts w:eastAsiaTheme="minorEastAsia" w:hint="eastAsia"/>
          <w:sz w:val="22"/>
          <w:szCs w:val="22"/>
        </w:rPr>
        <w:t xml:space="preserve">availability of </w:t>
      </w:r>
      <w:r w:rsidR="00320950">
        <w:rPr>
          <w:rFonts w:eastAsiaTheme="minorEastAsia" w:hint="eastAsia"/>
          <w:sz w:val="22"/>
          <w:szCs w:val="22"/>
        </w:rPr>
        <w:t>additional PRAC</w:t>
      </w:r>
      <w:r w:rsidR="00551DEF">
        <w:rPr>
          <w:rFonts w:eastAsiaTheme="minorEastAsia" w:hint="eastAsia"/>
          <w:sz w:val="22"/>
          <w:szCs w:val="22"/>
        </w:rPr>
        <w:t>H</w:t>
      </w:r>
      <w:r w:rsidR="00320950">
        <w:rPr>
          <w:rFonts w:eastAsiaTheme="minorEastAsia" w:hint="eastAsia"/>
          <w:sz w:val="22"/>
          <w:szCs w:val="22"/>
        </w:rPr>
        <w:t xml:space="preserve"> resources. </w:t>
      </w:r>
      <w:r w:rsidR="00FD467C">
        <w:rPr>
          <w:rFonts w:eastAsiaTheme="minorEastAsia" w:hint="eastAsia"/>
          <w:sz w:val="22"/>
          <w:szCs w:val="22"/>
        </w:rPr>
        <w:t xml:space="preserve">For the </w:t>
      </w:r>
      <w:r w:rsidR="00FD467C">
        <w:rPr>
          <w:rFonts w:eastAsiaTheme="minorEastAsia"/>
          <w:sz w:val="22"/>
          <w:szCs w:val="22"/>
        </w:rPr>
        <w:t>determination</w:t>
      </w:r>
      <w:r w:rsidR="00FD467C">
        <w:rPr>
          <w:rFonts w:eastAsiaTheme="minorEastAsia" w:hint="eastAsia"/>
          <w:sz w:val="22"/>
          <w:szCs w:val="22"/>
        </w:rPr>
        <w:t xml:space="preserve"> of validity duration, we regard it as how long UE can assume the additional PRACH resources are available starting from reference point.</w:t>
      </w:r>
    </w:p>
    <w:p w14:paraId="0FDB1B82" w14:textId="4C1A2A1D" w:rsidR="00011BEF" w:rsidRDefault="003771C9" w:rsidP="004D4870">
      <w:pPr>
        <w:ind w:firstLineChars="50" w:firstLine="110"/>
        <w:rPr>
          <w:rFonts w:eastAsiaTheme="minorEastAsia"/>
          <w:sz w:val="22"/>
          <w:szCs w:val="22"/>
        </w:rPr>
      </w:pPr>
      <w:r>
        <w:rPr>
          <w:rFonts w:eastAsiaTheme="minorEastAsia" w:hint="eastAsia"/>
          <w:sz w:val="22"/>
          <w:szCs w:val="22"/>
        </w:rPr>
        <w:t>For the determination of reference point, we support option 3</w:t>
      </w:r>
      <w:r w:rsidR="0020400A">
        <w:rPr>
          <w:rFonts w:eastAsiaTheme="minorEastAsia" w:hint="eastAsia"/>
          <w:sz w:val="22"/>
          <w:szCs w:val="22"/>
        </w:rPr>
        <w:t xml:space="preserve"> with some modification as follows. </w:t>
      </w:r>
      <w:r w:rsidR="0020400A">
        <w:rPr>
          <w:rFonts w:eastAsiaTheme="minorEastAsia"/>
          <w:sz w:val="22"/>
          <w:szCs w:val="22"/>
        </w:rPr>
        <w:t>R</w:t>
      </w:r>
      <w:r w:rsidR="0020400A">
        <w:rPr>
          <w:rFonts w:eastAsiaTheme="minorEastAsia" w:hint="eastAsia"/>
          <w:sz w:val="22"/>
          <w:szCs w:val="22"/>
        </w:rPr>
        <w:t>eference point to be set</w:t>
      </w:r>
      <w:r w:rsidR="008722EB">
        <w:rPr>
          <w:rFonts w:eastAsiaTheme="minorEastAsia" w:hint="eastAsia"/>
          <w:sz w:val="22"/>
          <w:szCs w:val="22"/>
        </w:rPr>
        <w:t xml:space="preserve"> from the first frame of the first PRAC</w:t>
      </w:r>
      <w:r w:rsidR="00881DAF">
        <w:rPr>
          <w:rFonts w:eastAsiaTheme="minorEastAsia" w:hint="eastAsia"/>
          <w:sz w:val="22"/>
          <w:szCs w:val="22"/>
        </w:rPr>
        <w:t>H</w:t>
      </w:r>
      <w:r w:rsidR="008722EB">
        <w:rPr>
          <w:rFonts w:eastAsiaTheme="minorEastAsia" w:hint="eastAsia"/>
          <w:sz w:val="22"/>
          <w:szCs w:val="22"/>
        </w:rPr>
        <w:t xml:space="preserve"> association period after UE finishes decoding DCI upon receiving </w:t>
      </w:r>
      <w:r w:rsidR="00C30C53">
        <w:rPr>
          <w:rFonts w:eastAsiaTheme="minorEastAsia" w:hint="eastAsia"/>
          <w:sz w:val="22"/>
          <w:szCs w:val="22"/>
        </w:rPr>
        <w:t xml:space="preserve">the DCI indication. </w:t>
      </w:r>
      <w:r w:rsidR="00C43AD8">
        <w:rPr>
          <w:rFonts w:eastAsiaTheme="minorEastAsia" w:hint="eastAsia"/>
          <w:sz w:val="22"/>
          <w:szCs w:val="22"/>
        </w:rPr>
        <w:t>Considering that NW allocate</w:t>
      </w:r>
      <w:r w:rsidR="00E03D64">
        <w:rPr>
          <w:rFonts w:eastAsiaTheme="minorEastAsia" w:hint="eastAsia"/>
          <w:sz w:val="22"/>
          <w:szCs w:val="22"/>
        </w:rPr>
        <w:t>s</w:t>
      </w:r>
      <w:r w:rsidR="00C43AD8">
        <w:rPr>
          <w:rFonts w:eastAsiaTheme="minorEastAsia" w:hint="eastAsia"/>
          <w:sz w:val="22"/>
          <w:szCs w:val="22"/>
        </w:rPr>
        <w:t xml:space="preserve"> additional PRACH resources</w:t>
      </w:r>
      <w:r w:rsidR="00D13800">
        <w:rPr>
          <w:rFonts w:eastAsiaTheme="minorEastAsia" w:hint="eastAsia"/>
          <w:sz w:val="22"/>
          <w:szCs w:val="22"/>
        </w:rPr>
        <w:t xml:space="preserve"> </w:t>
      </w:r>
      <w:r w:rsidR="00A74777">
        <w:rPr>
          <w:rFonts w:eastAsiaTheme="minorEastAsia" w:hint="eastAsia"/>
          <w:sz w:val="22"/>
          <w:szCs w:val="22"/>
        </w:rPr>
        <w:t xml:space="preserve">based on the traffic, it should be better for UEs </w:t>
      </w:r>
      <w:r w:rsidR="009C6CD0">
        <w:rPr>
          <w:rFonts w:eastAsiaTheme="minorEastAsia" w:hint="eastAsia"/>
          <w:sz w:val="22"/>
          <w:szCs w:val="22"/>
        </w:rPr>
        <w:t xml:space="preserve">to start using the resources upon receiving the DCI instead of waiting </w:t>
      </w:r>
      <w:r w:rsidR="00912F4A">
        <w:rPr>
          <w:rFonts w:eastAsiaTheme="minorEastAsia" w:hint="eastAsia"/>
          <w:sz w:val="22"/>
          <w:szCs w:val="22"/>
        </w:rPr>
        <w:t xml:space="preserve">other UEs who also </w:t>
      </w:r>
      <w:r w:rsidR="00912F4A">
        <w:rPr>
          <w:rFonts w:eastAsiaTheme="minorEastAsia"/>
          <w:sz w:val="22"/>
          <w:szCs w:val="22"/>
        </w:rPr>
        <w:t>receives</w:t>
      </w:r>
      <w:r w:rsidR="00912F4A">
        <w:rPr>
          <w:rFonts w:eastAsiaTheme="minorEastAsia" w:hint="eastAsia"/>
          <w:sz w:val="22"/>
          <w:szCs w:val="22"/>
        </w:rPr>
        <w:t xml:space="preserve"> the DCI to align the starting time. </w:t>
      </w:r>
      <w:r w:rsidR="008C41B9">
        <w:rPr>
          <w:rFonts w:eastAsiaTheme="minorEastAsia" w:hint="eastAsia"/>
          <w:sz w:val="22"/>
          <w:szCs w:val="22"/>
        </w:rPr>
        <w:t xml:space="preserve">It can be understandable </w:t>
      </w:r>
      <w:r w:rsidR="00E03D64">
        <w:rPr>
          <w:rFonts w:eastAsiaTheme="minorEastAsia" w:hint="eastAsia"/>
          <w:sz w:val="22"/>
          <w:szCs w:val="22"/>
        </w:rPr>
        <w:t>from</w:t>
      </w:r>
      <w:r w:rsidR="008C41B9">
        <w:rPr>
          <w:rFonts w:eastAsiaTheme="minorEastAsia" w:hint="eastAsia"/>
          <w:sz w:val="22"/>
          <w:szCs w:val="22"/>
        </w:rPr>
        <w:t xml:space="preserve"> NW energy saving perspectives t</w:t>
      </w:r>
      <w:r w:rsidR="00584793">
        <w:rPr>
          <w:rFonts w:eastAsiaTheme="minorEastAsia" w:hint="eastAsia"/>
          <w:sz w:val="22"/>
          <w:szCs w:val="22"/>
        </w:rPr>
        <w:t xml:space="preserve">o allow additional PRACH </w:t>
      </w:r>
      <w:r w:rsidR="00584793">
        <w:rPr>
          <w:rFonts w:eastAsiaTheme="minorEastAsia"/>
          <w:sz w:val="22"/>
          <w:szCs w:val="22"/>
        </w:rPr>
        <w:t>resources</w:t>
      </w:r>
      <w:r w:rsidR="00584793">
        <w:rPr>
          <w:rFonts w:eastAsiaTheme="minorEastAsia" w:hint="eastAsia"/>
          <w:sz w:val="22"/>
          <w:szCs w:val="22"/>
        </w:rPr>
        <w:t xml:space="preserve"> for short period of time by aligning when additional PRACH </w:t>
      </w:r>
      <w:r w:rsidR="00584793">
        <w:rPr>
          <w:rFonts w:eastAsiaTheme="minorEastAsia"/>
          <w:sz w:val="22"/>
          <w:szCs w:val="22"/>
        </w:rPr>
        <w:t>resources</w:t>
      </w:r>
      <w:r w:rsidR="00584793">
        <w:rPr>
          <w:rFonts w:eastAsiaTheme="minorEastAsia" w:hint="eastAsia"/>
          <w:sz w:val="22"/>
          <w:szCs w:val="22"/>
        </w:rPr>
        <w:t xml:space="preserve"> to be used. </w:t>
      </w:r>
      <w:r w:rsidR="008C4165">
        <w:rPr>
          <w:rFonts w:eastAsiaTheme="minorEastAsia" w:hint="eastAsia"/>
          <w:sz w:val="22"/>
          <w:szCs w:val="22"/>
        </w:rPr>
        <w:t>However, with this method, it takes long time</w:t>
      </w:r>
      <w:r w:rsidR="00562FCC">
        <w:rPr>
          <w:rFonts w:eastAsiaTheme="minorEastAsia" w:hint="eastAsia"/>
          <w:sz w:val="22"/>
          <w:szCs w:val="22"/>
        </w:rPr>
        <w:t xml:space="preserve"> to start us</w:t>
      </w:r>
      <w:r w:rsidR="00580E53">
        <w:rPr>
          <w:rFonts w:eastAsiaTheme="minorEastAsia" w:hint="eastAsia"/>
          <w:sz w:val="22"/>
          <w:szCs w:val="22"/>
        </w:rPr>
        <w:t>ing additional PRACH resources,</w:t>
      </w:r>
      <w:r w:rsidR="008C4165">
        <w:rPr>
          <w:rFonts w:eastAsiaTheme="minorEastAsia" w:hint="eastAsia"/>
          <w:sz w:val="22"/>
          <w:szCs w:val="22"/>
        </w:rPr>
        <w:t xml:space="preserve"> so by the time when UE can use the resources, </w:t>
      </w:r>
      <w:r w:rsidR="00CC4611">
        <w:rPr>
          <w:rFonts w:eastAsiaTheme="minorEastAsia" w:hint="eastAsia"/>
          <w:sz w:val="22"/>
          <w:szCs w:val="22"/>
        </w:rPr>
        <w:t xml:space="preserve">legacy PRACH </w:t>
      </w:r>
      <w:r w:rsidR="00EE658A">
        <w:rPr>
          <w:rFonts w:eastAsiaTheme="minorEastAsia"/>
          <w:sz w:val="22"/>
          <w:szCs w:val="22"/>
        </w:rPr>
        <w:t>resources</w:t>
      </w:r>
      <w:r w:rsidR="00CC4611">
        <w:rPr>
          <w:rFonts w:eastAsiaTheme="minorEastAsia" w:hint="eastAsia"/>
          <w:sz w:val="22"/>
          <w:szCs w:val="22"/>
        </w:rPr>
        <w:t xml:space="preserve"> </w:t>
      </w:r>
      <w:r w:rsidR="00EE658A">
        <w:rPr>
          <w:rFonts w:eastAsiaTheme="minorEastAsia" w:hint="eastAsia"/>
          <w:sz w:val="22"/>
          <w:szCs w:val="22"/>
        </w:rPr>
        <w:t>are likely to be used by the UE.</w:t>
      </w:r>
    </w:p>
    <w:p w14:paraId="6DBCA883" w14:textId="28FE0B9C" w:rsidR="00C561AC" w:rsidRDefault="005B73AB" w:rsidP="004D4870">
      <w:pPr>
        <w:ind w:firstLineChars="50" w:firstLine="110"/>
        <w:rPr>
          <w:rFonts w:eastAsiaTheme="minorEastAsia"/>
          <w:sz w:val="22"/>
          <w:szCs w:val="22"/>
        </w:rPr>
      </w:pPr>
      <w:r>
        <w:rPr>
          <w:rFonts w:eastAsiaTheme="minorEastAsia" w:hint="eastAsia"/>
          <w:sz w:val="22"/>
          <w:szCs w:val="22"/>
        </w:rPr>
        <w:t xml:space="preserve">What is more, aligning the starting time for </w:t>
      </w:r>
      <w:r w:rsidR="0093047D">
        <w:rPr>
          <w:rFonts w:eastAsiaTheme="minorEastAsia" w:hint="eastAsia"/>
          <w:sz w:val="22"/>
          <w:szCs w:val="22"/>
        </w:rPr>
        <w:t xml:space="preserve">many UEs might result in </w:t>
      </w:r>
      <w:r w:rsidR="0093047D">
        <w:rPr>
          <w:rFonts w:eastAsiaTheme="minorEastAsia"/>
          <w:sz w:val="22"/>
          <w:szCs w:val="22"/>
        </w:rPr>
        <w:t>receiving</w:t>
      </w:r>
      <w:r w:rsidR="0093047D">
        <w:rPr>
          <w:rFonts w:eastAsiaTheme="minorEastAsia" w:hint="eastAsia"/>
          <w:sz w:val="22"/>
          <w:szCs w:val="22"/>
        </w:rPr>
        <w:t xml:space="preserve"> a lot of PRACH for NW at the short period of time and even the additional PRACH </w:t>
      </w:r>
      <w:r w:rsidR="0093047D">
        <w:rPr>
          <w:rFonts w:eastAsiaTheme="minorEastAsia"/>
          <w:sz w:val="22"/>
          <w:szCs w:val="22"/>
        </w:rPr>
        <w:t>resources</w:t>
      </w:r>
      <w:r w:rsidR="0093047D">
        <w:rPr>
          <w:rFonts w:eastAsiaTheme="minorEastAsia" w:hint="eastAsia"/>
          <w:sz w:val="22"/>
          <w:szCs w:val="22"/>
        </w:rPr>
        <w:t xml:space="preserve"> </w:t>
      </w:r>
      <w:r w:rsidR="00126B36">
        <w:rPr>
          <w:rFonts w:eastAsiaTheme="minorEastAsia" w:hint="eastAsia"/>
          <w:sz w:val="22"/>
          <w:szCs w:val="22"/>
        </w:rPr>
        <w:t xml:space="preserve">become resource shortage. </w:t>
      </w:r>
      <w:r w:rsidR="004D4870">
        <w:rPr>
          <w:rFonts w:eastAsiaTheme="minorEastAsia" w:hint="eastAsia"/>
          <w:sz w:val="22"/>
          <w:szCs w:val="22"/>
        </w:rPr>
        <w:t>Therefore</w:t>
      </w:r>
      <w:r w:rsidR="00C96C23">
        <w:rPr>
          <w:rFonts w:eastAsiaTheme="minorEastAsia" w:hint="eastAsia"/>
          <w:sz w:val="22"/>
          <w:szCs w:val="22"/>
        </w:rPr>
        <w:t>,</w:t>
      </w:r>
      <w:r w:rsidR="004D4870">
        <w:rPr>
          <w:rFonts w:eastAsiaTheme="minorEastAsia" w:hint="eastAsia"/>
          <w:sz w:val="22"/>
          <w:szCs w:val="22"/>
        </w:rPr>
        <w:t xml:space="preserve"> motivation of </w:t>
      </w:r>
      <w:r w:rsidR="004D4870">
        <w:rPr>
          <w:rFonts w:eastAsiaTheme="minorEastAsia"/>
          <w:sz w:val="22"/>
          <w:szCs w:val="22"/>
        </w:rPr>
        <w:t>aligning</w:t>
      </w:r>
      <w:r w:rsidR="004D4870">
        <w:rPr>
          <w:rFonts w:eastAsiaTheme="minorEastAsia" w:hint="eastAsia"/>
          <w:sz w:val="22"/>
          <w:szCs w:val="22"/>
        </w:rPr>
        <w:t xml:space="preserve"> the starting time of additional PRACH resources are not clear to us. </w:t>
      </w:r>
      <w:r w:rsidR="00C561AC">
        <w:rPr>
          <w:rFonts w:eastAsiaTheme="minorEastAsia" w:hint="eastAsia"/>
          <w:sz w:val="22"/>
          <w:szCs w:val="22"/>
        </w:rPr>
        <w:t>The following figure shows our proposal of timeline.</w:t>
      </w:r>
    </w:p>
    <w:p w14:paraId="7999AEA9" w14:textId="77777777" w:rsidR="00C561AC" w:rsidRDefault="00C561AC" w:rsidP="00C561AC">
      <w:pPr>
        <w:jc w:val="center"/>
        <w:rPr>
          <w:rFonts w:eastAsiaTheme="minorEastAsia"/>
          <w:sz w:val="22"/>
          <w:szCs w:val="22"/>
        </w:rPr>
      </w:pPr>
      <w:r>
        <w:rPr>
          <w:rFonts w:eastAsiaTheme="minorEastAsia"/>
          <w:noProof/>
          <w:sz w:val="22"/>
          <w:szCs w:val="22"/>
        </w:rPr>
        <w:drawing>
          <wp:inline distT="0" distB="0" distL="0" distR="0" wp14:anchorId="17CE7A04" wp14:editId="0F88619E">
            <wp:extent cx="4676140" cy="932815"/>
            <wp:effectExtent l="0" t="0" r="0" b="0"/>
            <wp:docPr id="1592491977" name="図 1" descr="図形&#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491977" name="図 1" descr="図形&#10;&#10;AI によって生成されたコンテンツは間違っている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6140" cy="932815"/>
                    </a:xfrm>
                    <a:prstGeom prst="rect">
                      <a:avLst/>
                    </a:prstGeom>
                    <a:noFill/>
                    <a:ln>
                      <a:noFill/>
                    </a:ln>
                  </pic:spPr>
                </pic:pic>
              </a:graphicData>
            </a:graphic>
          </wp:inline>
        </w:drawing>
      </w:r>
    </w:p>
    <w:p w14:paraId="0B3AE700" w14:textId="6F167F9A" w:rsidR="00C561AC" w:rsidRDefault="00DA1FB4" w:rsidP="00D93079">
      <w:pPr>
        <w:ind w:firstLineChars="50" w:firstLine="110"/>
        <w:rPr>
          <w:rFonts w:eastAsiaTheme="minorEastAsia"/>
          <w:sz w:val="22"/>
          <w:szCs w:val="22"/>
        </w:rPr>
      </w:pPr>
      <w:r>
        <w:rPr>
          <w:rFonts w:eastAsiaTheme="minorEastAsia" w:hint="eastAsia"/>
          <w:sz w:val="22"/>
          <w:szCs w:val="22"/>
        </w:rPr>
        <w:t xml:space="preserve">For the </w:t>
      </w:r>
      <w:r>
        <w:rPr>
          <w:rFonts w:eastAsiaTheme="minorEastAsia"/>
          <w:sz w:val="22"/>
          <w:szCs w:val="22"/>
        </w:rPr>
        <w:t>determination</w:t>
      </w:r>
      <w:r>
        <w:rPr>
          <w:rFonts w:eastAsiaTheme="minorEastAsia" w:hint="eastAsia"/>
          <w:sz w:val="22"/>
          <w:szCs w:val="22"/>
        </w:rPr>
        <w:t xml:space="preserve"> of validity duration, we support validity duration to be integer multiple of defaultpagingcycle. </w:t>
      </w:r>
      <w:r w:rsidR="000D190C">
        <w:rPr>
          <w:rFonts w:eastAsiaTheme="minorEastAsia" w:hint="eastAsia"/>
          <w:sz w:val="22"/>
          <w:szCs w:val="22"/>
        </w:rPr>
        <w:t>F</w:t>
      </w:r>
      <w:r w:rsidR="0020553C" w:rsidRPr="0020553C">
        <w:rPr>
          <w:rFonts w:eastAsiaTheme="minorEastAsia"/>
          <w:sz w:val="22"/>
          <w:szCs w:val="22"/>
        </w:rPr>
        <w:t xml:space="preserve">or PRACH adaptation, masking can activate/deactivate the PRACH resource with </w:t>
      </w:r>
      <w:r w:rsidR="001854E6">
        <w:rPr>
          <w:rFonts w:eastAsiaTheme="minorEastAsia" w:hint="eastAsia"/>
          <w:sz w:val="22"/>
          <w:szCs w:val="22"/>
        </w:rPr>
        <w:t xml:space="preserve">relatively </w:t>
      </w:r>
      <w:r w:rsidR="0020553C" w:rsidRPr="0020553C">
        <w:rPr>
          <w:rFonts w:eastAsiaTheme="minorEastAsia"/>
          <w:sz w:val="22"/>
          <w:szCs w:val="22"/>
        </w:rPr>
        <w:t>higher granularity (</w:t>
      </w:r>
      <w:r w:rsidR="00742137">
        <w:rPr>
          <w:rFonts w:eastAsiaTheme="minorEastAsia" w:hint="eastAsia"/>
          <w:sz w:val="22"/>
          <w:szCs w:val="22"/>
        </w:rPr>
        <w:t xml:space="preserve">e.g., </w:t>
      </w:r>
      <w:r w:rsidR="0020553C" w:rsidRPr="0020553C">
        <w:rPr>
          <w:rFonts w:eastAsiaTheme="minorEastAsia"/>
          <w:sz w:val="22"/>
          <w:szCs w:val="22"/>
        </w:rPr>
        <w:t>association [pattern] period)</w:t>
      </w:r>
      <w:r w:rsidR="00742137">
        <w:rPr>
          <w:rFonts w:eastAsiaTheme="minorEastAsia" w:hint="eastAsia"/>
          <w:sz w:val="22"/>
          <w:szCs w:val="22"/>
        </w:rPr>
        <w:t xml:space="preserve"> </w:t>
      </w:r>
      <w:r w:rsidR="001854E6">
        <w:rPr>
          <w:rFonts w:eastAsiaTheme="minorEastAsia" w:hint="eastAsia"/>
          <w:sz w:val="22"/>
          <w:szCs w:val="22"/>
        </w:rPr>
        <w:t xml:space="preserve">meaning relatively shorter </w:t>
      </w:r>
      <w:r w:rsidR="006C1A0B">
        <w:rPr>
          <w:rFonts w:eastAsiaTheme="minorEastAsia"/>
          <w:sz w:val="22"/>
          <w:szCs w:val="22"/>
        </w:rPr>
        <w:t>term</w:t>
      </w:r>
      <w:r w:rsidR="006C1A0B">
        <w:rPr>
          <w:rFonts w:eastAsiaTheme="minorEastAsia" w:hint="eastAsia"/>
          <w:sz w:val="22"/>
          <w:szCs w:val="22"/>
        </w:rPr>
        <w:t xml:space="preserve"> of </w:t>
      </w:r>
      <w:r w:rsidR="000D190C">
        <w:rPr>
          <w:rFonts w:eastAsiaTheme="minorEastAsia" w:hint="eastAsia"/>
          <w:sz w:val="22"/>
          <w:szCs w:val="22"/>
        </w:rPr>
        <w:t xml:space="preserve">RO </w:t>
      </w:r>
      <w:r w:rsidR="006C1A0B">
        <w:rPr>
          <w:rFonts w:eastAsiaTheme="minorEastAsia" w:hint="eastAsia"/>
          <w:sz w:val="22"/>
          <w:szCs w:val="22"/>
        </w:rPr>
        <w:t xml:space="preserve">ON/OFF patterns </w:t>
      </w:r>
      <w:r w:rsidR="000D190C">
        <w:rPr>
          <w:rFonts w:eastAsiaTheme="minorEastAsia" w:hint="eastAsia"/>
          <w:sz w:val="22"/>
          <w:szCs w:val="22"/>
        </w:rPr>
        <w:t xml:space="preserve">will be </w:t>
      </w:r>
      <w:r w:rsidR="000D190C">
        <w:rPr>
          <w:rFonts w:eastAsiaTheme="minorEastAsia"/>
          <w:sz w:val="22"/>
          <w:szCs w:val="22"/>
        </w:rPr>
        <w:t>achieved</w:t>
      </w:r>
      <w:r w:rsidR="000D190C">
        <w:rPr>
          <w:rFonts w:eastAsiaTheme="minorEastAsia" w:hint="eastAsia"/>
          <w:sz w:val="22"/>
          <w:szCs w:val="22"/>
        </w:rPr>
        <w:t>.</w:t>
      </w:r>
      <w:r w:rsidR="006830B6">
        <w:rPr>
          <w:rFonts w:eastAsiaTheme="minorEastAsia" w:hint="eastAsia"/>
          <w:sz w:val="22"/>
          <w:szCs w:val="22"/>
        </w:rPr>
        <w:t xml:space="preserve"> S</w:t>
      </w:r>
      <w:r w:rsidR="0020553C" w:rsidRPr="0020553C">
        <w:rPr>
          <w:rFonts w:eastAsiaTheme="minorEastAsia"/>
          <w:sz w:val="22"/>
          <w:szCs w:val="22"/>
        </w:rPr>
        <w:t>o</w:t>
      </w:r>
      <w:r w:rsidR="007A6B26">
        <w:rPr>
          <w:rFonts w:eastAsiaTheme="minorEastAsia" w:hint="eastAsia"/>
          <w:sz w:val="22"/>
          <w:szCs w:val="22"/>
        </w:rPr>
        <w:t>,</w:t>
      </w:r>
      <w:r w:rsidR="0020553C" w:rsidRPr="0020553C">
        <w:rPr>
          <w:rFonts w:eastAsiaTheme="minorEastAsia"/>
          <w:sz w:val="22"/>
          <w:szCs w:val="22"/>
        </w:rPr>
        <w:t xml:space="preserve"> it is reasonable to </w:t>
      </w:r>
      <w:r w:rsidR="002407DB">
        <w:rPr>
          <w:rFonts w:eastAsiaTheme="minorEastAsia" w:hint="eastAsia"/>
          <w:sz w:val="22"/>
          <w:szCs w:val="22"/>
        </w:rPr>
        <w:t>define</w:t>
      </w:r>
      <w:r w:rsidR="0020553C" w:rsidRPr="0020553C">
        <w:rPr>
          <w:rFonts w:eastAsiaTheme="minorEastAsia"/>
          <w:sz w:val="22"/>
          <w:szCs w:val="22"/>
        </w:rPr>
        <w:t xml:space="preserve"> validity duration </w:t>
      </w:r>
      <w:r w:rsidR="002407DB">
        <w:rPr>
          <w:rFonts w:eastAsiaTheme="minorEastAsia" w:hint="eastAsia"/>
          <w:sz w:val="22"/>
          <w:szCs w:val="22"/>
        </w:rPr>
        <w:t xml:space="preserve">as a relatively </w:t>
      </w:r>
      <w:r w:rsidR="0020553C" w:rsidRPr="0020553C">
        <w:rPr>
          <w:rFonts w:eastAsiaTheme="minorEastAsia"/>
          <w:sz w:val="22"/>
          <w:szCs w:val="22"/>
        </w:rPr>
        <w:t>long</w:t>
      </w:r>
      <w:r w:rsidR="007C7A19">
        <w:rPr>
          <w:rFonts w:eastAsiaTheme="minorEastAsia" w:hint="eastAsia"/>
          <w:sz w:val="22"/>
          <w:szCs w:val="22"/>
        </w:rPr>
        <w:t xml:space="preserve">er duration. </w:t>
      </w:r>
      <w:r w:rsidR="0020553C" w:rsidRPr="0020553C">
        <w:rPr>
          <w:rFonts w:eastAsiaTheme="minorEastAsia"/>
          <w:sz w:val="22"/>
          <w:szCs w:val="22"/>
        </w:rPr>
        <w:t>Longer duration can reduce the number of transmission</w:t>
      </w:r>
      <w:r w:rsidR="00A54C79">
        <w:rPr>
          <w:rFonts w:eastAsiaTheme="minorEastAsia" w:hint="eastAsia"/>
          <w:sz w:val="22"/>
          <w:szCs w:val="22"/>
        </w:rPr>
        <w:t>s</w:t>
      </w:r>
      <w:r w:rsidR="0020553C" w:rsidRPr="0020553C">
        <w:rPr>
          <w:rFonts w:eastAsiaTheme="minorEastAsia"/>
          <w:sz w:val="22"/>
          <w:szCs w:val="22"/>
        </w:rPr>
        <w:t xml:space="preserve"> for DCI indications. Also, it is reasonable to serve resources long enough so that the resources cannot ceased before receiving next DCI reception.</w:t>
      </w:r>
    </w:p>
    <w:p w14:paraId="728F1718" w14:textId="77777777" w:rsidR="00335A3E" w:rsidRDefault="00335A3E" w:rsidP="00E14DFD">
      <w:pPr>
        <w:spacing w:afterLines="50" w:after="120"/>
        <w:rPr>
          <w:rFonts w:eastAsiaTheme="minorEastAsia"/>
          <w:b/>
          <w:bCs/>
          <w:sz w:val="22"/>
          <w:szCs w:val="22"/>
          <w:u w:val="single"/>
        </w:rPr>
      </w:pPr>
    </w:p>
    <w:p w14:paraId="4D17AA57" w14:textId="4D2A1761" w:rsidR="00E14DFD" w:rsidRPr="008B66CA" w:rsidRDefault="00E14DFD" w:rsidP="00E14DFD">
      <w:pPr>
        <w:spacing w:afterLines="50" w:after="120"/>
        <w:rPr>
          <w:b/>
          <w:bCs/>
          <w:sz w:val="22"/>
          <w:szCs w:val="22"/>
          <w:lang w:val="en-US"/>
        </w:rPr>
      </w:pPr>
      <w:r w:rsidRPr="008B66CA">
        <w:rPr>
          <w:rFonts w:eastAsiaTheme="minorEastAsia"/>
          <w:b/>
          <w:bCs/>
          <w:sz w:val="22"/>
          <w:szCs w:val="22"/>
          <w:u w:val="single"/>
        </w:rPr>
        <w:t xml:space="preserve">Proposal </w:t>
      </w:r>
      <w:r w:rsidR="00CB23F6">
        <w:rPr>
          <w:rFonts w:eastAsiaTheme="minorEastAsia" w:hint="eastAsia"/>
          <w:b/>
          <w:bCs/>
          <w:sz w:val="22"/>
          <w:szCs w:val="22"/>
          <w:u w:val="single"/>
        </w:rPr>
        <w:t>10</w:t>
      </w:r>
      <w:r w:rsidRPr="008B66CA">
        <w:rPr>
          <w:rFonts w:eastAsiaTheme="minorEastAsia"/>
          <w:b/>
          <w:bCs/>
          <w:sz w:val="22"/>
          <w:szCs w:val="22"/>
          <w:u w:val="single"/>
        </w:rPr>
        <w:t>:</w:t>
      </w:r>
    </w:p>
    <w:p w14:paraId="463B54E4" w14:textId="3E8FB30C" w:rsidR="00C128E1" w:rsidRPr="00923746" w:rsidRDefault="00C128E1" w:rsidP="00C128E1">
      <w:pPr>
        <w:spacing w:afterLines="50" w:after="120"/>
        <w:rPr>
          <w:rFonts w:eastAsiaTheme="minorEastAsia"/>
          <w:sz w:val="22"/>
          <w:szCs w:val="22"/>
        </w:rPr>
      </w:pPr>
      <w:r w:rsidRPr="00923746">
        <w:rPr>
          <w:rFonts w:eastAsiaTheme="minorEastAsia"/>
          <w:sz w:val="22"/>
          <w:szCs w:val="22"/>
        </w:rPr>
        <w:t>F</w:t>
      </w:r>
      <w:r w:rsidRPr="00923746">
        <w:rPr>
          <w:rFonts w:eastAsiaTheme="minorEastAsia" w:hint="eastAsia"/>
          <w:sz w:val="22"/>
          <w:szCs w:val="22"/>
        </w:rPr>
        <w:t xml:space="preserve">or the </w:t>
      </w:r>
      <w:r w:rsidRPr="00923746">
        <w:rPr>
          <w:rFonts w:eastAsiaTheme="minorEastAsia"/>
          <w:sz w:val="22"/>
          <w:szCs w:val="22"/>
        </w:rPr>
        <w:t>determination</w:t>
      </w:r>
      <w:r w:rsidRPr="00923746">
        <w:rPr>
          <w:rFonts w:eastAsiaTheme="minorEastAsia" w:hint="eastAsia"/>
          <w:sz w:val="22"/>
          <w:szCs w:val="22"/>
        </w:rPr>
        <w:t xml:space="preserve"> of reference point,</w:t>
      </w:r>
    </w:p>
    <w:p w14:paraId="714A4FC7" w14:textId="66754768" w:rsidR="00AA4ED2" w:rsidRDefault="008A6D9D" w:rsidP="00EB65D5">
      <w:pPr>
        <w:pStyle w:val="ListParagraph"/>
        <w:numPr>
          <w:ilvl w:val="0"/>
          <w:numId w:val="9"/>
        </w:numPr>
        <w:spacing w:afterLines="50" w:after="120"/>
        <w:ind w:leftChars="0"/>
        <w:rPr>
          <w:rFonts w:eastAsiaTheme="minorEastAsia"/>
          <w:sz w:val="22"/>
          <w:szCs w:val="22"/>
        </w:rPr>
      </w:pPr>
      <w:r>
        <w:rPr>
          <w:rFonts w:eastAsiaTheme="minorEastAsia"/>
          <w:sz w:val="22"/>
          <w:szCs w:val="22"/>
        </w:rPr>
        <w:t>S</w:t>
      </w:r>
      <w:r>
        <w:rPr>
          <w:rFonts w:eastAsiaTheme="minorEastAsia" w:hint="eastAsia"/>
          <w:sz w:val="22"/>
          <w:szCs w:val="22"/>
        </w:rPr>
        <w:t>upport option 3 with some modification; from the first frame of the first PRACH association period after UE finishes decoding DCI upon reception of the DCI.</w:t>
      </w:r>
    </w:p>
    <w:p w14:paraId="3277AB43" w14:textId="5E095DF8" w:rsidR="008A6D9D" w:rsidRDefault="008A6D9D" w:rsidP="00EB65D5">
      <w:pPr>
        <w:pStyle w:val="ListParagraph"/>
        <w:numPr>
          <w:ilvl w:val="0"/>
          <w:numId w:val="9"/>
        </w:numPr>
        <w:spacing w:afterLines="50" w:after="120"/>
        <w:ind w:leftChars="0"/>
        <w:rPr>
          <w:rFonts w:eastAsiaTheme="minorEastAsia"/>
          <w:sz w:val="22"/>
          <w:szCs w:val="22"/>
        </w:rPr>
      </w:pPr>
      <w:r>
        <w:rPr>
          <w:rFonts w:eastAsiaTheme="minorEastAsia" w:hint="eastAsia"/>
          <w:sz w:val="22"/>
          <w:szCs w:val="22"/>
        </w:rPr>
        <w:t>Not supp</w:t>
      </w:r>
      <w:r w:rsidR="00B61155">
        <w:rPr>
          <w:rFonts w:eastAsiaTheme="minorEastAsia" w:hint="eastAsia"/>
          <w:sz w:val="22"/>
          <w:szCs w:val="22"/>
        </w:rPr>
        <w:t>ort providing additional offset.</w:t>
      </w:r>
    </w:p>
    <w:p w14:paraId="0B3839D8" w14:textId="2BC0CC69" w:rsidR="00B61155" w:rsidRPr="00923746" w:rsidRDefault="00B61155" w:rsidP="00B61155">
      <w:pPr>
        <w:spacing w:afterLines="50" w:after="120"/>
        <w:rPr>
          <w:rFonts w:eastAsiaTheme="minorEastAsia"/>
          <w:sz w:val="22"/>
          <w:szCs w:val="22"/>
        </w:rPr>
      </w:pPr>
      <w:r w:rsidRPr="00923746">
        <w:rPr>
          <w:rFonts w:eastAsiaTheme="minorEastAsia" w:hint="eastAsia"/>
          <w:sz w:val="22"/>
          <w:szCs w:val="22"/>
        </w:rPr>
        <w:t>For the determination of validity duration,</w:t>
      </w:r>
    </w:p>
    <w:p w14:paraId="6A35E874" w14:textId="52E8D8A0" w:rsidR="007B6C64" w:rsidRPr="00EB65D5" w:rsidRDefault="00393B16" w:rsidP="007B6C64">
      <w:pPr>
        <w:pStyle w:val="ListParagraph"/>
        <w:numPr>
          <w:ilvl w:val="0"/>
          <w:numId w:val="9"/>
        </w:numPr>
        <w:spacing w:afterLines="50" w:after="120"/>
        <w:ind w:leftChars="0"/>
        <w:rPr>
          <w:rFonts w:eastAsiaTheme="minorEastAsia"/>
          <w:sz w:val="22"/>
          <w:szCs w:val="22"/>
        </w:rPr>
      </w:pPr>
      <w:r>
        <w:rPr>
          <w:rFonts w:eastAsiaTheme="minorEastAsia" w:hint="eastAsia"/>
          <w:sz w:val="22"/>
          <w:szCs w:val="22"/>
        </w:rPr>
        <w:t>Support validity duration to be integer multiple of defaultpagingcycle</w:t>
      </w:r>
    </w:p>
    <w:p w14:paraId="02B3D34F" w14:textId="3F2F2410" w:rsidR="001B6755" w:rsidRPr="00F4638B" w:rsidRDefault="001B6755" w:rsidP="001B6755">
      <w:pPr>
        <w:pStyle w:val="Heading3"/>
        <w:rPr>
          <w:rFonts w:eastAsiaTheme="minorEastAsia"/>
          <w:b/>
          <w:bCs/>
          <w:szCs w:val="22"/>
          <w:lang w:val="en-US"/>
        </w:rPr>
      </w:pPr>
      <w:r w:rsidRPr="008F0A29">
        <w:rPr>
          <w:rFonts w:eastAsia="DengXian"/>
          <w:b/>
          <w:bCs/>
          <w:lang w:val="en-US" w:eastAsia="zh-CN"/>
        </w:rPr>
        <w:t>2.</w:t>
      </w:r>
      <w:r w:rsidRPr="008F0A29">
        <w:rPr>
          <w:rFonts w:eastAsia="DengXian" w:hint="eastAsia"/>
          <w:b/>
          <w:bCs/>
          <w:lang w:val="en-US"/>
        </w:rPr>
        <w:t>2</w:t>
      </w:r>
      <w:r w:rsidRPr="008F0A29">
        <w:rPr>
          <w:rFonts w:eastAsia="DengXian"/>
          <w:b/>
          <w:bCs/>
          <w:lang w:val="en-US" w:eastAsia="zh-CN"/>
        </w:rPr>
        <w:t>.</w:t>
      </w:r>
      <w:r w:rsidR="00F72605">
        <w:rPr>
          <w:rFonts w:eastAsiaTheme="minorEastAsia" w:hint="eastAsia"/>
          <w:b/>
          <w:bCs/>
          <w:lang w:val="en-US"/>
        </w:rPr>
        <w:t>5</w:t>
      </w:r>
      <w:r w:rsidRPr="008F0A29">
        <w:rPr>
          <w:rFonts w:eastAsia="DengXian"/>
          <w:b/>
          <w:bCs/>
          <w:lang w:val="en-US" w:eastAsia="zh-CN"/>
        </w:rPr>
        <w:tab/>
      </w:r>
      <w:r w:rsidR="00D5351C">
        <w:rPr>
          <w:rFonts w:eastAsiaTheme="minorEastAsia" w:hint="eastAsia"/>
          <w:b/>
          <w:bCs/>
          <w:lang w:val="en-US"/>
        </w:rPr>
        <w:t xml:space="preserve">Mask </w:t>
      </w:r>
      <w:r w:rsidR="00D35102">
        <w:rPr>
          <w:rFonts w:eastAsiaTheme="minorEastAsia" w:hint="eastAsia"/>
          <w:b/>
          <w:bCs/>
          <w:lang w:val="en-US"/>
        </w:rPr>
        <w:t>d</w:t>
      </w:r>
      <w:r w:rsidR="00C1107E">
        <w:rPr>
          <w:rFonts w:eastAsiaTheme="minorEastAsia" w:hint="eastAsia"/>
          <w:b/>
          <w:bCs/>
          <w:lang w:val="en-US"/>
        </w:rPr>
        <w:t>etails</w:t>
      </w:r>
      <w:r w:rsidR="00D5351C">
        <w:rPr>
          <w:rFonts w:eastAsiaTheme="minorEastAsia" w:hint="eastAsia"/>
          <w:b/>
          <w:bCs/>
          <w:lang w:val="en-US"/>
        </w:rPr>
        <w:t xml:space="preserve"> for PRACH adaptation</w:t>
      </w:r>
    </w:p>
    <w:tbl>
      <w:tblPr>
        <w:tblStyle w:val="TableGrid"/>
        <w:tblW w:w="0" w:type="auto"/>
        <w:tblLook w:val="04A0" w:firstRow="1" w:lastRow="0" w:firstColumn="1" w:lastColumn="0" w:noHBand="0" w:noVBand="1"/>
      </w:tblPr>
      <w:tblGrid>
        <w:gridCol w:w="9962"/>
      </w:tblGrid>
      <w:tr w:rsidR="001B6755" w14:paraId="37FF415A" w14:textId="77777777" w:rsidTr="00C4447D">
        <w:tc>
          <w:tcPr>
            <w:tcW w:w="9962" w:type="dxa"/>
          </w:tcPr>
          <w:p w14:paraId="0E52A444" w14:textId="61F92635" w:rsidR="00880C2D" w:rsidRPr="00880C2D" w:rsidRDefault="00880C2D" w:rsidP="00880C2D">
            <w:pPr>
              <w:spacing w:after="0"/>
              <w:rPr>
                <w:rFonts w:eastAsiaTheme="minorEastAsia"/>
                <w:b/>
                <w:bCs/>
                <w:sz w:val="16"/>
                <w:szCs w:val="16"/>
                <w:lang w:val="en-US"/>
              </w:rPr>
            </w:pPr>
            <w:r w:rsidRPr="00880C2D">
              <w:rPr>
                <w:rFonts w:eastAsiaTheme="minorEastAsia"/>
                <w:b/>
                <w:bCs/>
                <w:sz w:val="16"/>
                <w:szCs w:val="16"/>
                <w:highlight w:val="green"/>
              </w:rPr>
              <w:t>Agreement</w:t>
            </w:r>
            <w:r>
              <w:rPr>
                <w:rFonts w:eastAsiaTheme="minorEastAsia" w:hint="eastAsia"/>
                <w:b/>
                <w:bCs/>
                <w:sz w:val="16"/>
                <w:szCs w:val="16"/>
              </w:rPr>
              <w:t>@120</w:t>
            </w:r>
          </w:p>
          <w:p w14:paraId="13747170" w14:textId="77777777" w:rsidR="00880C2D" w:rsidRPr="00880C2D" w:rsidRDefault="00880C2D" w:rsidP="00880C2D">
            <w:pPr>
              <w:spacing w:after="0"/>
              <w:rPr>
                <w:rFonts w:eastAsiaTheme="minorEastAsia"/>
                <w:sz w:val="16"/>
                <w:szCs w:val="16"/>
                <w:lang w:val="en-US"/>
              </w:rPr>
            </w:pPr>
            <w:r w:rsidRPr="00880C2D">
              <w:rPr>
                <w:rFonts w:eastAsiaTheme="minorEastAsia"/>
                <w:sz w:val="16"/>
                <w:szCs w:val="16"/>
              </w:rPr>
              <w:t xml:space="preserve">For DCI-based adaptation for additional PRACH resources, support optional semi-static signalling of a single PRACH mask to identify the subset of the additional PRACH resources </w:t>
            </w:r>
          </w:p>
          <w:p w14:paraId="75309A05" w14:textId="77777777" w:rsidR="00880C2D" w:rsidRPr="00880C2D" w:rsidRDefault="00880C2D" w:rsidP="00880C2D">
            <w:pPr>
              <w:numPr>
                <w:ilvl w:val="0"/>
                <w:numId w:val="43"/>
              </w:numPr>
              <w:spacing w:after="0"/>
              <w:rPr>
                <w:rFonts w:eastAsiaTheme="minorEastAsia"/>
                <w:sz w:val="16"/>
                <w:szCs w:val="16"/>
                <w:lang w:val="en-US"/>
              </w:rPr>
            </w:pPr>
            <w:r w:rsidRPr="00880C2D">
              <w:rPr>
                <w:rFonts w:eastAsiaTheme="minorEastAsia"/>
                <w:sz w:val="16"/>
                <w:szCs w:val="16"/>
              </w:rPr>
              <w:t xml:space="preserve">The mask is applicable at unit of </w:t>
            </w:r>
          </w:p>
          <w:p w14:paraId="6491A4D4" w14:textId="77777777" w:rsidR="00880C2D" w:rsidRPr="00880C2D" w:rsidRDefault="00880C2D" w:rsidP="00880C2D">
            <w:pPr>
              <w:numPr>
                <w:ilvl w:val="1"/>
                <w:numId w:val="43"/>
              </w:numPr>
              <w:spacing w:after="0"/>
              <w:rPr>
                <w:rFonts w:eastAsiaTheme="minorEastAsia"/>
                <w:sz w:val="16"/>
                <w:szCs w:val="16"/>
                <w:lang w:val="en-US"/>
              </w:rPr>
            </w:pPr>
            <w:r w:rsidRPr="00880C2D">
              <w:rPr>
                <w:rFonts w:eastAsiaTheme="minorEastAsia"/>
                <w:sz w:val="16"/>
                <w:szCs w:val="16"/>
              </w:rPr>
              <w:t xml:space="preserve">Alt 1: PRACH association period </w:t>
            </w:r>
          </w:p>
          <w:p w14:paraId="426D5253" w14:textId="77777777" w:rsidR="00880C2D" w:rsidRPr="00880C2D" w:rsidRDefault="00880C2D" w:rsidP="00880C2D">
            <w:pPr>
              <w:numPr>
                <w:ilvl w:val="1"/>
                <w:numId w:val="43"/>
              </w:numPr>
              <w:spacing w:after="0"/>
              <w:rPr>
                <w:rFonts w:eastAsiaTheme="minorEastAsia"/>
                <w:sz w:val="16"/>
                <w:szCs w:val="16"/>
                <w:lang w:val="en-US"/>
              </w:rPr>
            </w:pPr>
            <w:r w:rsidRPr="00880C2D">
              <w:rPr>
                <w:rFonts w:eastAsiaTheme="minorEastAsia"/>
                <w:sz w:val="16"/>
                <w:szCs w:val="16"/>
              </w:rPr>
              <w:t>Alt 2: PRACH association pattern period</w:t>
            </w:r>
          </w:p>
          <w:p w14:paraId="76FC16E9" w14:textId="77777777" w:rsidR="00880C2D" w:rsidRPr="00880C2D" w:rsidRDefault="00880C2D" w:rsidP="00880C2D">
            <w:pPr>
              <w:numPr>
                <w:ilvl w:val="1"/>
                <w:numId w:val="43"/>
              </w:numPr>
              <w:spacing w:after="0"/>
              <w:rPr>
                <w:rFonts w:eastAsiaTheme="minorEastAsia"/>
                <w:sz w:val="16"/>
                <w:szCs w:val="16"/>
                <w:lang w:val="en-US"/>
              </w:rPr>
            </w:pPr>
            <w:r w:rsidRPr="00880C2D">
              <w:rPr>
                <w:rFonts w:eastAsiaTheme="minorEastAsia"/>
                <w:sz w:val="16"/>
                <w:szCs w:val="16"/>
              </w:rPr>
              <w:t>Alt 3: SFN level</w:t>
            </w:r>
          </w:p>
          <w:p w14:paraId="4007E3E7" w14:textId="77777777" w:rsidR="00880C2D" w:rsidRPr="00880C2D" w:rsidRDefault="00880C2D" w:rsidP="00880C2D">
            <w:pPr>
              <w:numPr>
                <w:ilvl w:val="0"/>
                <w:numId w:val="43"/>
              </w:numPr>
              <w:spacing w:after="0"/>
              <w:rPr>
                <w:rFonts w:eastAsiaTheme="minorEastAsia"/>
                <w:sz w:val="16"/>
                <w:szCs w:val="16"/>
                <w:lang w:val="en-US"/>
              </w:rPr>
            </w:pPr>
            <w:r w:rsidRPr="00880C2D">
              <w:rPr>
                <w:rFonts w:eastAsiaTheme="minorEastAsia"/>
                <w:sz w:val="16"/>
                <w:szCs w:val="16"/>
              </w:rPr>
              <w:t>The PRACH association period is determined based on valid additional ROs only.</w:t>
            </w:r>
          </w:p>
          <w:p w14:paraId="09BEE71E" w14:textId="77777777" w:rsidR="00880C2D" w:rsidRPr="00880C2D" w:rsidRDefault="00880C2D" w:rsidP="00880C2D">
            <w:pPr>
              <w:numPr>
                <w:ilvl w:val="0"/>
                <w:numId w:val="43"/>
              </w:numPr>
              <w:spacing w:after="0"/>
              <w:rPr>
                <w:rFonts w:eastAsiaTheme="minorEastAsia"/>
                <w:sz w:val="16"/>
                <w:szCs w:val="16"/>
                <w:lang w:val="en-US"/>
              </w:rPr>
            </w:pPr>
            <w:r w:rsidRPr="00880C2D">
              <w:rPr>
                <w:rFonts w:eastAsiaTheme="minorEastAsia"/>
                <w:sz w:val="16"/>
                <w:szCs w:val="16"/>
              </w:rPr>
              <w:t>The mask is applied after valid RO determination and SSB-RO mapping.</w:t>
            </w:r>
          </w:p>
          <w:p w14:paraId="7BB52756" w14:textId="77777777" w:rsidR="00880C2D" w:rsidRPr="00880C2D" w:rsidRDefault="00880C2D" w:rsidP="00880C2D">
            <w:pPr>
              <w:numPr>
                <w:ilvl w:val="0"/>
                <w:numId w:val="43"/>
              </w:numPr>
              <w:spacing w:after="0"/>
              <w:rPr>
                <w:rFonts w:eastAsiaTheme="minorEastAsia"/>
                <w:sz w:val="16"/>
                <w:szCs w:val="16"/>
                <w:lang w:val="en-US"/>
              </w:rPr>
            </w:pPr>
            <w:r w:rsidRPr="00880C2D">
              <w:rPr>
                <w:rFonts w:eastAsiaTheme="minorEastAsia"/>
                <w:sz w:val="16"/>
                <w:szCs w:val="16"/>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FB30C58" w14:textId="77777777" w:rsidR="00880C2D" w:rsidRPr="00880C2D" w:rsidRDefault="00880C2D" w:rsidP="00880C2D">
            <w:pPr>
              <w:numPr>
                <w:ilvl w:val="0"/>
                <w:numId w:val="43"/>
              </w:numPr>
              <w:spacing w:after="0"/>
              <w:rPr>
                <w:rFonts w:eastAsiaTheme="minorEastAsia"/>
                <w:sz w:val="16"/>
                <w:szCs w:val="16"/>
                <w:lang w:val="en-US"/>
              </w:rPr>
            </w:pPr>
            <w:r w:rsidRPr="00880C2D">
              <w:rPr>
                <w:rFonts w:eastAsiaTheme="minorEastAsia"/>
                <w:sz w:val="16"/>
                <w:szCs w:val="16"/>
              </w:rPr>
              <w:t xml:space="preserve">This is applicable at least for adaptation for DCI 1_0 with P-RNTI </w:t>
            </w:r>
          </w:p>
          <w:p w14:paraId="42ED80C8" w14:textId="77777777" w:rsidR="00880C2D" w:rsidRPr="00880C2D" w:rsidRDefault="00880C2D" w:rsidP="00880C2D">
            <w:pPr>
              <w:numPr>
                <w:ilvl w:val="0"/>
                <w:numId w:val="43"/>
              </w:numPr>
              <w:spacing w:after="0"/>
              <w:rPr>
                <w:rFonts w:eastAsiaTheme="minorEastAsia"/>
                <w:sz w:val="16"/>
                <w:szCs w:val="16"/>
                <w:lang w:val="en-US"/>
              </w:rPr>
            </w:pPr>
            <w:r w:rsidRPr="00880C2D">
              <w:rPr>
                <w:rFonts w:eastAsiaTheme="minorEastAsia"/>
                <w:sz w:val="16"/>
                <w:szCs w:val="16"/>
              </w:rPr>
              <w:t>The DCI does not indicate PRACH mask selection</w:t>
            </w:r>
          </w:p>
          <w:p w14:paraId="2C725964" w14:textId="77777777" w:rsidR="00880C2D" w:rsidRPr="00880C2D" w:rsidRDefault="00880C2D" w:rsidP="00880C2D">
            <w:pPr>
              <w:numPr>
                <w:ilvl w:val="0"/>
                <w:numId w:val="43"/>
              </w:numPr>
              <w:spacing w:after="0"/>
              <w:rPr>
                <w:rFonts w:eastAsiaTheme="minorEastAsia"/>
                <w:sz w:val="16"/>
                <w:szCs w:val="16"/>
                <w:lang w:val="en-US"/>
              </w:rPr>
            </w:pPr>
            <w:r w:rsidRPr="00880C2D">
              <w:rPr>
                <w:rFonts w:eastAsiaTheme="minorEastAsia"/>
                <w:sz w:val="16"/>
                <w:szCs w:val="16"/>
              </w:rPr>
              <w:t xml:space="preserve">FFS: how the mask is identified </w:t>
            </w:r>
          </w:p>
          <w:p w14:paraId="39DC17E9" w14:textId="77777777" w:rsidR="00880C2D" w:rsidRPr="00880C2D" w:rsidRDefault="00880C2D" w:rsidP="00880C2D">
            <w:pPr>
              <w:numPr>
                <w:ilvl w:val="1"/>
                <w:numId w:val="43"/>
              </w:numPr>
              <w:spacing w:after="0"/>
              <w:rPr>
                <w:rFonts w:eastAsiaTheme="minorEastAsia"/>
                <w:sz w:val="16"/>
                <w:szCs w:val="16"/>
                <w:lang w:val="en-US"/>
              </w:rPr>
            </w:pPr>
            <w:r w:rsidRPr="00880C2D">
              <w:rPr>
                <w:rFonts w:eastAsiaTheme="minorEastAsia"/>
                <w:sz w:val="16"/>
                <w:szCs w:val="16"/>
              </w:rPr>
              <w:t>Option 1: The PRACH mask is from a PRACH mask table</w:t>
            </w:r>
          </w:p>
          <w:p w14:paraId="4B8E2388" w14:textId="77777777" w:rsidR="00880C2D" w:rsidRPr="00880C2D" w:rsidRDefault="00880C2D" w:rsidP="00880C2D">
            <w:pPr>
              <w:numPr>
                <w:ilvl w:val="2"/>
                <w:numId w:val="43"/>
              </w:numPr>
              <w:spacing w:after="0"/>
              <w:rPr>
                <w:rFonts w:eastAsiaTheme="minorEastAsia"/>
                <w:sz w:val="16"/>
                <w:szCs w:val="16"/>
                <w:lang w:val="en-US"/>
              </w:rPr>
            </w:pPr>
            <w:r w:rsidRPr="00880C2D">
              <w:rPr>
                <w:rFonts w:eastAsiaTheme="minorEastAsia"/>
                <w:sz w:val="16"/>
                <w:szCs w:val="16"/>
              </w:rPr>
              <w:t>Pre-defined table with N</w:t>
            </w:r>
            <w:proofErr w:type="gramStart"/>
            <w:r w:rsidRPr="00880C2D">
              <w:rPr>
                <w:rFonts w:eastAsiaTheme="minorEastAsia"/>
                <w:sz w:val="16"/>
                <w:szCs w:val="16"/>
              </w:rPr>
              <w:t>=[</w:t>
            </w:r>
            <w:proofErr w:type="gramEnd"/>
            <w:r w:rsidRPr="00880C2D">
              <w:rPr>
                <w:rFonts w:eastAsiaTheme="minorEastAsia"/>
                <w:sz w:val="16"/>
                <w:szCs w:val="16"/>
              </w:rPr>
              <w:t>4 or 8 or 16] rows</w:t>
            </w:r>
          </w:p>
          <w:p w14:paraId="26F5E2BD" w14:textId="77777777" w:rsidR="00880C2D" w:rsidRPr="00880C2D" w:rsidRDefault="00880C2D" w:rsidP="00880C2D">
            <w:pPr>
              <w:numPr>
                <w:ilvl w:val="2"/>
                <w:numId w:val="43"/>
              </w:numPr>
              <w:spacing w:after="0"/>
              <w:rPr>
                <w:rFonts w:eastAsiaTheme="minorEastAsia"/>
                <w:sz w:val="16"/>
                <w:szCs w:val="16"/>
                <w:lang w:val="en-US"/>
              </w:rPr>
            </w:pPr>
            <w:r w:rsidRPr="00880C2D">
              <w:rPr>
                <w:rFonts w:eastAsiaTheme="minorEastAsia"/>
                <w:sz w:val="16"/>
                <w:szCs w:val="16"/>
              </w:rPr>
              <w:t xml:space="preserve">The semi-static signalling indicates a PRACH mask index </w:t>
            </w:r>
          </w:p>
          <w:p w14:paraId="56AFF963" w14:textId="7B2C233C" w:rsidR="001B6755" w:rsidRPr="00880C2D" w:rsidRDefault="00880C2D" w:rsidP="00880C2D">
            <w:pPr>
              <w:numPr>
                <w:ilvl w:val="1"/>
                <w:numId w:val="43"/>
              </w:numPr>
              <w:spacing w:after="0"/>
              <w:rPr>
                <w:rFonts w:eastAsiaTheme="minorEastAsia"/>
                <w:b/>
                <w:bCs/>
                <w:sz w:val="16"/>
                <w:szCs w:val="16"/>
                <w:lang w:val="en-US"/>
              </w:rPr>
            </w:pPr>
            <w:r w:rsidRPr="00880C2D">
              <w:rPr>
                <w:rFonts w:eastAsiaTheme="minorEastAsia"/>
                <w:sz w:val="16"/>
                <w:szCs w:val="16"/>
              </w:rPr>
              <w:t>Option 2: The PRACH mask is based on configuration parameters e.g. bitmap at SFN-level, periodic time domain window, …</w:t>
            </w:r>
          </w:p>
        </w:tc>
      </w:tr>
    </w:tbl>
    <w:p w14:paraId="25E49252" w14:textId="77BDCAC9" w:rsidR="001E5FE2" w:rsidRDefault="00CB7705">
      <w:pPr>
        <w:ind w:firstLineChars="50" w:firstLine="110"/>
        <w:rPr>
          <w:rFonts w:eastAsiaTheme="minorEastAsia"/>
          <w:sz w:val="22"/>
          <w:szCs w:val="22"/>
          <w:lang w:val="en-US"/>
        </w:rPr>
      </w:pPr>
      <w:r>
        <w:rPr>
          <w:rFonts w:eastAsiaTheme="minorEastAsia" w:hint="eastAsia"/>
          <w:sz w:val="22"/>
          <w:szCs w:val="22"/>
          <w:lang w:val="en-US"/>
        </w:rPr>
        <w:t xml:space="preserve">For the </w:t>
      </w:r>
      <w:r>
        <w:rPr>
          <w:rFonts w:eastAsiaTheme="minorEastAsia"/>
          <w:sz w:val="22"/>
          <w:szCs w:val="22"/>
          <w:lang w:val="en-US"/>
        </w:rPr>
        <w:t>determination</w:t>
      </w:r>
      <w:r>
        <w:rPr>
          <w:rFonts w:eastAsiaTheme="minorEastAsia" w:hint="eastAsia"/>
          <w:sz w:val="22"/>
          <w:szCs w:val="22"/>
          <w:lang w:val="en-US"/>
        </w:rPr>
        <w:t xml:space="preserve"> of the mask</w:t>
      </w:r>
      <w:r w:rsidR="00F0067C">
        <w:rPr>
          <w:rFonts w:eastAsiaTheme="minorEastAsia" w:hint="eastAsia"/>
          <w:sz w:val="22"/>
          <w:szCs w:val="22"/>
          <w:lang w:val="en-US"/>
        </w:rPr>
        <w:t xml:space="preserve"> granularity</w:t>
      </w:r>
      <w:r>
        <w:rPr>
          <w:rFonts w:eastAsiaTheme="minorEastAsia" w:hint="eastAsia"/>
          <w:sz w:val="22"/>
          <w:szCs w:val="22"/>
          <w:lang w:val="en-US"/>
        </w:rPr>
        <w:t>, we support Alt. 2</w:t>
      </w:r>
      <w:r w:rsidR="00F0067C">
        <w:rPr>
          <w:rFonts w:eastAsiaTheme="minorEastAsia" w:hint="eastAsia"/>
          <w:sz w:val="22"/>
          <w:szCs w:val="22"/>
          <w:lang w:val="en-US"/>
        </w:rPr>
        <w:t>. Compared to Alt. 3</w:t>
      </w:r>
      <w:r w:rsidR="00C53AE9">
        <w:rPr>
          <w:rFonts w:eastAsiaTheme="minorEastAsia" w:hint="eastAsia"/>
          <w:sz w:val="22"/>
          <w:szCs w:val="22"/>
          <w:lang w:val="en-US"/>
        </w:rPr>
        <w:t xml:space="preserve"> (SFN level), it seems better to set the mask granularity </w:t>
      </w:r>
      <w:r w:rsidR="008F536D">
        <w:rPr>
          <w:rFonts w:eastAsiaTheme="minorEastAsia" w:hint="eastAsia"/>
          <w:sz w:val="22"/>
          <w:szCs w:val="22"/>
          <w:lang w:val="en-US"/>
        </w:rPr>
        <w:t>as the unit of association period or association pattern period to avoid unbalanced appearance of ROs associated with certain SSB-ind</w:t>
      </w:r>
      <w:r w:rsidR="00793566">
        <w:rPr>
          <w:rFonts w:eastAsiaTheme="minorEastAsia" w:hint="eastAsia"/>
          <w:sz w:val="22"/>
          <w:szCs w:val="22"/>
          <w:lang w:val="en-US"/>
        </w:rPr>
        <w:t>i</w:t>
      </w:r>
      <w:r w:rsidR="008F536D">
        <w:rPr>
          <w:rFonts w:eastAsiaTheme="minorEastAsia" w:hint="eastAsia"/>
          <w:sz w:val="22"/>
          <w:szCs w:val="22"/>
          <w:lang w:val="en-US"/>
        </w:rPr>
        <w:t>ces (i.</w:t>
      </w:r>
      <w:r w:rsidR="00793566">
        <w:rPr>
          <w:rFonts w:eastAsiaTheme="minorEastAsia" w:hint="eastAsia"/>
          <w:sz w:val="22"/>
          <w:szCs w:val="22"/>
          <w:lang w:val="en-US"/>
        </w:rPr>
        <w:t xml:space="preserve">e., all the SSB </w:t>
      </w:r>
      <w:r w:rsidR="00793566">
        <w:rPr>
          <w:rFonts w:eastAsiaTheme="minorEastAsia"/>
          <w:sz w:val="22"/>
          <w:szCs w:val="22"/>
          <w:lang w:val="en-US"/>
        </w:rPr>
        <w:t>indices</w:t>
      </w:r>
      <w:r w:rsidR="00793566">
        <w:rPr>
          <w:rFonts w:eastAsiaTheme="minorEastAsia" w:hint="eastAsia"/>
          <w:sz w:val="22"/>
          <w:szCs w:val="22"/>
          <w:lang w:val="en-US"/>
        </w:rPr>
        <w:t xml:space="preserve"> </w:t>
      </w:r>
      <w:r w:rsidR="00B5753B">
        <w:rPr>
          <w:rFonts w:eastAsiaTheme="minorEastAsia" w:hint="eastAsia"/>
          <w:sz w:val="22"/>
          <w:szCs w:val="22"/>
          <w:lang w:val="en-US"/>
        </w:rPr>
        <w:t>should appear within a PRACH association period).</w:t>
      </w:r>
      <w:r w:rsidR="000F1B8A">
        <w:rPr>
          <w:rFonts w:eastAsiaTheme="minorEastAsia" w:hint="eastAsia"/>
          <w:sz w:val="22"/>
          <w:szCs w:val="22"/>
          <w:lang w:val="en-US"/>
        </w:rPr>
        <w:t xml:space="preserve"> Among Alt. 2 and Alt. 3, our preference is Alt. 2</w:t>
      </w:r>
      <w:r w:rsidR="00F92529">
        <w:rPr>
          <w:rFonts w:eastAsiaTheme="minorEastAsia" w:hint="eastAsia"/>
          <w:sz w:val="22"/>
          <w:szCs w:val="22"/>
          <w:lang w:val="en-US"/>
        </w:rPr>
        <w:t xml:space="preserve"> since it would be easier for NW to manage RO allocation for multiple UEs. Considering that 1) association period can be 10 ms and 2) duration and cycle of association period can be widely different for multiple UEs since additional ROs are </w:t>
      </w:r>
      <w:r w:rsidR="00F92529">
        <w:rPr>
          <w:rFonts w:eastAsiaTheme="minorEastAsia"/>
          <w:sz w:val="22"/>
          <w:szCs w:val="22"/>
          <w:lang w:val="en-US"/>
        </w:rPr>
        <w:t>different</w:t>
      </w:r>
      <w:r w:rsidR="00F92529">
        <w:rPr>
          <w:rFonts w:eastAsiaTheme="minorEastAsia" w:hint="eastAsia"/>
          <w:sz w:val="22"/>
          <w:szCs w:val="22"/>
          <w:lang w:val="en-US"/>
        </w:rPr>
        <w:t xml:space="preserve"> </w:t>
      </w:r>
      <w:r w:rsidR="00F92529">
        <w:rPr>
          <w:rFonts w:eastAsiaTheme="minorEastAsia"/>
          <w:sz w:val="22"/>
          <w:szCs w:val="22"/>
          <w:lang w:val="en-US"/>
        </w:rPr>
        <w:t>depending</w:t>
      </w:r>
      <w:r w:rsidR="00F92529">
        <w:rPr>
          <w:rFonts w:eastAsiaTheme="minorEastAsia" w:hint="eastAsia"/>
          <w:sz w:val="22"/>
          <w:szCs w:val="22"/>
          <w:lang w:val="en-US"/>
        </w:rPr>
        <w:t xml:space="preserve"> on </w:t>
      </w:r>
      <w:r w:rsidR="00F92529">
        <w:rPr>
          <w:rFonts w:eastAsiaTheme="minorEastAsia"/>
          <w:sz w:val="22"/>
          <w:szCs w:val="22"/>
          <w:lang w:val="en-US"/>
        </w:rPr>
        <w:t>“</w:t>
      </w:r>
      <w:r w:rsidR="00F92529">
        <w:rPr>
          <w:rFonts w:eastAsiaTheme="minorEastAsia" w:hint="eastAsia"/>
          <w:sz w:val="22"/>
          <w:szCs w:val="22"/>
          <w:lang w:val="en-US"/>
        </w:rPr>
        <w:t>legacy</w:t>
      </w:r>
      <w:r w:rsidR="00F92529">
        <w:rPr>
          <w:rFonts w:eastAsiaTheme="minorEastAsia"/>
          <w:sz w:val="22"/>
          <w:szCs w:val="22"/>
          <w:lang w:val="en-US"/>
        </w:rPr>
        <w:t>”</w:t>
      </w:r>
      <w:r w:rsidR="00F92529">
        <w:rPr>
          <w:rFonts w:eastAsiaTheme="minorEastAsia" w:hint="eastAsia"/>
          <w:sz w:val="22"/>
          <w:szCs w:val="22"/>
          <w:lang w:val="en-US"/>
        </w:rPr>
        <w:t xml:space="preserve"> ROs</w:t>
      </w:r>
      <w:r w:rsidR="007D5C03">
        <w:rPr>
          <w:rFonts w:eastAsiaTheme="minorEastAsia" w:hint="eastAsia"/>
          <w:sz w:val="22"/>
          <w:szCs w:val="22"/>
          <w:lang w:val="en-US"/>
        </w:rPr>
        <w:t xml:space="preserve"> 3) </w:t>
      </w:r>
      <w:r w:rsidR="0084126C">
        <w:rPr>
          <w:rFonts w:eastAsiaTheme="minorEastAsia" w:hint="eastAsia"/>
          <w:sz w:val="22"/>
          <w:szCs w:val="22"/>
          <w:lang w:val="en-US"/>
        </w:rPr>
        <w:t xml:space="preserve">time length of the association period can </w:t>
      </w:r>
      <w:r w:rsidR="00247D82">
        <w:rPr>
          <w:rFonts w:eastAsiaTheme="minorEastAsia" w:hint="eastAsia"/>
          <w:sz w:val="22"/>
          <w:szCs w:val="22"/>
          <w:lang w:val="en-US"/>
        </w:rPr>
        <w:t>vary</w:t>
      </w:r>
      <w:r w:rsidR="0084126C">
        <w:rPr>
          <w:rFonts w:eastAsiaTheme="minorEastAsia" w:hint="eastAsia"/>
          <w:sz w:val="22"/>
          <w:szCs w:val="22"/>
          <w:lang w:val="en-US"/>
        </w:rPr>
        <w:t xml:space="preserve"> </w:t>
      </w:r>
      <w:r w:rsidR="003F37FD">
        <w:rPr>
          <w:rFonts w:eastAsiaTheme="minorEastAsia" w:hint="eastAsia"/>
          <w:sz w:val="22"/>
          <w:szCs w:val="22"/>
          <w:lang w:val="en-US"/>
        </w:rPr>
        <w:t>throughout</w:t>
      </w:r>
      <w:r w:rsidR="0084126C">
        <w:rPr>
          <w:rFonts w:eastAsiaTheme="minorEastAsia" w:hint="eastAsia"/>
          <w:sz w:val="22"/>
          <w:szCs w:val="22"/>
          <w:lang w:val="en-US"/>
        </w:rPr>
        <w:t xml:space="preserve"> the </w:t>
      </w:r>
      <w:r w:rsidR="003F37FD">
        <w:rPr>
          <w:rFonts w:eastAsiaTheme="minorEastAsia"/>
          <w:sz w:val="22"/>
          <w:szCs w:val="22"/>
          <w:lang w:val="en-US"/>
        </w:rPr>
        <w:t>association</w:t>
      </w:r>
      <w:r w:rsidR="003F37FD">
        <w:rPr>
          <w:rFonts w:eastAsiaTheme="minorEastAsia" w:hint="eastAsia"/>
          <w:sz w:val="22"/>
          <w:szCs w:val="22"/>
          <w:lang w:val="en-US"/>
        </w:rPr>
        <w:t xml:space="preserve"> pattern period</w:t>
      </w:r>
      <w:r w:rsidR="00F92529">
        <w:rPr>
          <w:rFonts w:eastAsiaTheme="minorEastAsia" w:hint="eastAsia"/>
          <w:sz w:val="22"/>
          <w:szCs w:val="22"/>
          <w:lang w:val="en-US"/>
        </w:rPr>
        <w:t xml:space="preserve">, </w:t>
      </w:r>
      <w:r w:rsidR="001B61BD">
        <w:rPr>
          <w:rFonts w:eastAsiaTheme="minorEastAsia" w:hint="eastAsia"/>
          <w:sz w:val="22"/>
          <w:szCs w:val="22"/>
          <w:lang w:val="en-US"/>
        </w:rPr>
        <w:t>management of Alt. 1 would be burden for NW.</w:t>
      </w:r>
    </w:p>
    <w:p w14:paraId="5D9C99F4" w14:textId="77777777" w:rsidR="00626569" w:rsidRDefault="00626569">
      <w:pPr>
        <w:ind w:firstLineChars="50" w:firstLine="110"/>
        <w:rPr>
          <w:rFonts w:eastAsiaTheme="minorEastAsia"/>
          <w:sz w:val="22"/>
          <w:szCs w:val="22"/>
          <w:lang w:val="en-US"/>
        </w:rPr>
      </w:pPr>
    </w:p>
    <w:p w14:paraId="63ABC99E" w14:textId="60B4B8BC" w:rsidR="001B61BD" w:rsidRDefault="001B61BD">
      <w:pPr>
        <w:ind w:firstLineChars="50" w:firstLine="110"/>
        <w:rPr>
          <w:rFonts w:eastAsiaTheme="minorEastAsia"/>
          <w:sz w:val="22"/>
          <w:szCs w:val="22"/>
          <w:lang w:val="en-US"/>
        </w:rPr>
      </w:pPr>
      <w:r>
        <w:rPr>
          <w:rFonts w:eastAsiaTheme="minorEastAsia" w:hint="eastAsia"/>
          <w:sz w:val="22"/>
          <w:szCs w:val="22"/>
          <w:lang w:val="en-US"/>
        </w:rPr>
        <w:t xml:space="preserve">For </w:t>
      </w:r>
      <w:r>
        <w:rPr>
          <w:rFonts w:eastAsiaTheme="minorEastAsia"/>
          <w:sz w:val="22"/>
          <w:szCs w:val="22"/>
          <w:lang w:val="en-US"/>
        </w:rPr>
        <w:t>masking</w:t>
      </w:r>
      <w:r>
        <w:rPr>
          <w:rFonts w:eastAsiaTheme="minorEastAsia" w:hint="eastAsia"/>
          <w:sz w:val="22"/>
          <w:szCs w:val="22"/>
          <w:lang w:val="en-US"/>
        </w:rPr>
        <w:t xml:space="preserve"> </w:t>
      </w:r>
      <w:r>
        <w:rPr>
          <w:rFonts w:eastAsiaTheme="minorEastAsia"/>
          <w:sz w:val="22"/>
          <w:szCs w:val="22"/>
          <w:lang w:val="en-US"/>
        </w:rPr>
        <w:t>design</w:t>
      </w:r>
      <w:r>
        <w:rPr>
          <w:rFonts w:eastAsiaTheme="minorEastAsia" w:hint="eastAsia"/>
          <w:sz w:val="22"/>
          <w:szCs w:val="22"/>
          <w:lang w:val="en-US"/>
        </w:rPr>
        <w:t xml:space="preserve">, </w:t>
      </w:r>
      <w:r w:rsidR="00D24D64">
        <w:rPr>
          <w:rFonts w:eastAsiaTheme="minorEastAsia" w:hint="eastAsia"/>
          <w:sz w:val="22"/>
          <w:szCs w:val="22"/>
          <w:lang w:val="en-US"/>
        </w:rPr>
        <w:t xml:space="preserve">our preference is that NW can terminate PRACH resources within the validity time for large amount of time. Therefore, masks </w:t>
      </w:r>
      <w:r w:rsidR="00C4669A">
        <w:rPr>
          <w:rFonts w:eastAsiaTheme="minorEastAsia" w:hint="eastAsia"/>
          <w:sz w:val="22"/>
          <w:szCs w:val="22"/>
          <w:lang w:val="en-US"/>
        </w:rPr>
        <w:t>need</w:t>
      </w:r>
      <w:r w:rsidR="00D24D64">
        <w:rPr>
          <w:rFonts w:eastAsiaTheme="minorEastAsia" w:hint="eastAsia"/>
          <w:sz w:val="22"/>
          <w:szCs w:val="22"/>
          <w:lang w:val="en-US"/>
        </w:rPr>
        <w:t xml:space="preserve"> to be designed </w:t>
      </w:r>
      <w:r w:rsidR="00C4669A">
        <w:rPr>
          <w:rFonts w:eastAsiaTheme="minorEastAsia" w:hint="eastAsia"/>
          <w:sz w:val="22"/>
          <w:szCs w:val="22"/>
          <w:lang w:val="en-US"/>
        </w:rPr>
        <w:t xml:space="preserve">so that NW can flexibly configure turning on/off ROs within a validity duration. As an example, a mask can be set such that bit map with length of </w:t>
      </w:r>
      <w:r w:rsidR="00C4669A">
        <w:rPr>
          <w:rFonts w:eastAsiaTheme="minorEastAsia"/>
          <w:sz w:val="22"/>
          <w:szCs w:val="22"/>
          <w:lang w:val="en-US"/>
        </w:rPr>
        <w:t>default</w:t>
      </w:r>
      <w:r w:rsidR="00DC12C6">
        <w:rPr>
          <w:rFonts w:eastAsiaTheme="minorEastAsia" w:hint="eastAsia"/>
          <w:sz w:val="22"/>
          <w:szCs w:val="22"/>
          <w:lang w:val="en-US"/>
        </w:rPr>
        <w:t xml:space="preserve"> paging cycle can specify which association pattern period will be turned off or on.</w:t>
      </w:r>
    </w:p>
    <w:p w14:paraId="108E4357" w14:textId="77777777" w:rsidR="00C73F33" w:rsidRPr="00C4669A" w:rsidRDefault="00C73F33">
      <w:pPr>
        <w:ind w:firstLineChars="50" w:firstLine="110"/>
        <w:rPr>
          <w:rFonts w:eastAsiaTheme="minorEastAsia"/>
          <w:sz w:val="22"/>
          <w:szCs w:val="22"/>
          <w:lang w:val="en-US"/>
        </w:rPr>
      </w:pPr>
    </w:p>
    <w:p w14:paraId="2D90C477" w14:textId="62CFB562" w:rsidR="001B6755" w:rsidRPr="008B66CA" w:rsidRDefault="001B6755" w:rsidP="001B6755">
      <w:pPr>
        <w:spacing w:afterLines="50" w:after="120"/>
        <w:rPr>
          <w:b/>
          <w:bCs/>
          <w:sz w:val="22"/>
          <w:szCs w:val="22"/>
          <w:lang w:val="en-US"/>
        </w:rPr>
      </w:pPr>
      <w:r w:rsidRPr="008B66CA">
        <w:rPr>
          <w:rFonts w:eastAsiaTheme="minorEastAsia"/>
          <w:b/>
          <w:bCs/>
          <w:sz w:val="22"/>
          <w:szCs w:val="22"/>
          <w:u w:val="single"/>
        </w:rPr>
        <w:t xml:space="preserve">Proposal </w:t>
      </w:r>
      <w:r w:rsidR="00CB23F6">
        <w:rPr>
          <w:rFonts w:eastAsiaTheme="minorEastAsia" w:hint="eastAsia"/>
          <w:b/>
          <w:bCs/>
          <w:sz w:val="22"/>
          <w:szCs w:val="22"/>
          <w:u w:val="single"/>
        </w:rPr>
        <w:t>11</w:t>
      </w:r>
      <w:r w:rsidRPr="008B66CA">
        <w:rPr>
          <w:rFonts w:eastAsiaTheme="minorEastAsia"/>
          <w:b/>
          <w:bCs/>
          <w:sz w:val="22"/>
          <w:szCs w:val="22"/>
          <w:u w:val="single"/>
        </w:rPr>
        <w:t>:</w:t>
      </w:r>
    </w:p>
    <w:p w14:paraId="0F77D1AF" w14:textId="77C7D63D" w:rsidR="001B6755" w:rsidRPr="00EB65D5" w:rsidRDefault="00B2274A" w:rsidP="00B2274A">
      <w:pPr>
        <w:spacing w:afterLines="50" w:after="120"/>
        <w:rPr>
          <w:rFonts w:eastAsiaTheme="minorEastAsia"/>
          <w:sz w:val="22"/>
          <w:szCs w:val="22"/>
        </w:rPr>
      </w:pPr>
      <w:r w:rsidRPr="00EB65D5">
        <w:rPr>
          <w:rFonts w:eastAsiaTheme="minorEastAsia"/>
          <w:sz w:val="22"/>
          <w:szCs w:val="22"/>
        </w:rPr>
        <w:t xml:space="preserve">For the determination of the mask granularity, </w:t>
      </w:r>
    </w:p>
    <w:p w14:paraId="268691A2" w14:textId="202E6E26" w:rsidR="00B2274A" w:rsidRPr="00EB65D5" w:rsidRDefault="00B2274A" w:rsidP="001E5FE2">
      <w:pPr>
        <w:pStyle w:val="ListParagraph"/>
        <w:numPr>
          <w:ilvl w:val="0"/>
          <w:numId w:val="9"/>
        </w:numPr>
        <w:spacing w:afterLines="50" w:after="120"/>
        <w:ind w:leftChars="0"/>
        <w:rPr>
          <w:rFonts w:eastAsiaTheme="minorEastAsia"/>
          <w:sz w:val="22"/>
          <w:szCs w:val="22"/>
        </w:rPr>
      </w:pPr>
      <w:r w:rsidRPr="00EB65D5">
        <w:rPr>
          <w:rFonts w:eastAsiaTheme="minorEastAsia"/>
          <w:sz w:val="22"/>
          <w:szCs w:val="22"/>
        </w:rPr>
        <w:t>We support Alt. 2</w:t>
      </w:r>
      <w:r w:rsidR="006E2DEE" w:rsidRPr="00EB65D5">
        <w:rPr>
          <w:rFonts w:eastAsiaTheme="minorEastAsia"/>
          <w:sz w:val="22"/>
          <w:szCs w:val="22"/>
        </w:rPr>
        <w:t xml:space="preserve"> (PRACH association pattern period level)</w:t>
      </w:r>
    </w:p>
    <w:p w14:paraId="4B51951A" w14:textId="616024CE" w:rsidR="006E2DEE" w:rsidRPr="00EB65D5" w:rsidRDefault="007D4366" w:rsidP="007D4366">
      <w:pPr>
        <w:spacing w:afterLines="50" w:after="120"/>
        <w:rPr>
          <w:rFonts w:eastAsiaTheme="minorEastAsia"/>
          <w:sz w:val="22"/>
          <w:szCs w:val="22"/>
        </w:rPr>
      </w:pPr>
      <w:r w:rsidRPr="00EB65D5">
        <w:rPr>
          <w:rFonts w:eastAsiaTheme="minorEastAsia"/>
          <w:sz w:val="22"/>
          <w:szCs w:val="22"/>
        </w:rPr>
        <w:t>For the identification of the mask</w:t>
      </w:r>
    </w:p>
    <w:p w14:paraId="42ADD76A" w14:textId="305DC483" w:rsidR="007D4366" w:rsidRPr="00EB65D5" w:rsidRDefault="007D4366" w:rsidP="007D4366">
      <w:pPr>
        <w:pStyle w:val="ListParagraph"/>
        <w:numPr>
          <w:ilvl w:val="0"/>
          <w:numId w:val="9"/>
        </w:numPr>
        <w:spacing w:afterLines="50" w:after="120"/>
        <w:ind w:leftChars="0"/>
        <w:rPr>
          <w:rFonts w:eastAsiaTheme="minorEastAsia"/>
          <w:sz w:val="22"/>
          <w:szCs w:val="22"/>
        </w:rPr>
      </w:pPr>
      <w:r w:rsidRPr="00EB65D5">
        <w:rPr>
          <w:rFonts w:eastAsiaTheme="minorEastAsia"/>
          <w:sz w:val="22"/>
          <w:szCs w:val="22"/>
        </w:rPr>
        <w:t>Support option 2</w:t>
      </w:r>
      <w:r w:rsidR="007E6458" w:rsidRPr="00EB65D5">
        <w:rPr>
          <w:rFonts w:eastAsiaTheme="minorEastAsia"/>
          <w:sz w:val="22"/>
          <w:szCs w:val="22"/>
        </w:rPr>
        <w:t xml:space="preserve">. </w:t>
      </w:r>
    </w:p>
    <w:p w14:paraId="50094B52" w14:textId="77777777" w:rsidR="00CC3557" w:rsidRPr="00787821" w:rsidRDefault="00CC3557" w:rsidP="0091231A">
      <w:pPr>
        <w:pStyle w:val="Heading1"/>
        <w:numPr>
          <w:ilvl w:val="0"/>
          <w:numId w:val="6"/>
        </w:numPr>
        <w:spacing w:after="120"/>
        <w:rPr>
          <w:rFonts w:eastAsia="DengXian"/>
          <w:b/>
          <w:lang w:val="en-US" w:eastAsia="zh-CN"/>
        </w:rPr>
      </w:pPr>
      <w:r w:rsidRPr="00787821">
        <w:rPr>
          <w:rFonts w:eastAsia="DengXian"/>
          <w:b/>
          <w:lang w:val="en-US" w:eastAsia="zh-CN"/>
        </w:rPr>
        <w:t>Conclusion</w:t>
      </w:r>
    </w:p>
    <w:p w14:paraId="7EEABB4B" w14:textId="5362A9BC" w:rsidR="00A53DA3" w:rsidRDefault="00CC3557" w:rsidP="00A4481B">
      <w:pPr>
        <w:rPr>
          <w:rFonts w:eastAsiaTheme="minorEastAsia"/>
          <w:sz w:val="22"/>
          <w:szCs w:val="22"/>
          <w:lang w:val="en-US"/>
        </w:rPr>
      </w:pPr>
      <w:r w:rsidRPr="00B10A16">
        <w:rPr>
          <w:rFonts w:eastAsia="SimSun"/>
          <w:sz w:val="22"/>
          <w:szCs w:val="22"/>
          <w:lang w:val="en-US" w:eastAsia="zh-CN"/>
        </w:rPr>
        <w:t xml:space="preserve">In this contribution, we </w:t>
      </w:r>
      <w:r w:rsidR="009E6B63" w:rsidRPr="00B10A16">
        <w:rPr>
          <w:rFonts w:eastAsia="SimSun"/>
          <w:sz w:val="22"/>
          <w:szCs w:val="22"/>
          <w:lang w:val="en-US" w:eastAsia="zh-CN"/>
        </w:rPr>
        <w:t>pr</w:t>
      </w:r>
      <w:r w:rsidR="00CC7558" w:rsidRPr="00B10A16">
        <w:rPr>
          <w:rFonts w:eastAsia="SimSun"/>
          <w:sz w:val="22"/>
          <w:szCs w:val="22"/>
          <w:lang w:val="en-US" w:eastAsia="zh-CN"/>
        </w:rPr>
        <w:t>ovided</w:t>
      </w:r>
      <w:r w:rsidR="009E6B63" w:rsidRPr="00B10A16">
        <w:rPr>
          <w:rFonts w:eastAsia="SimSun"/>
          <w:sz w:val="22"/>
          <w:szCs w:val="22"/>
          <w:lang w:val="en-US" w:eastAsia="zh-CN"/>
        </w:rPr>
        <w:t xml:space="preserve"> the following </w:t>
      </w:r>
      <w:r w:rsidR="005312F1" w:rsidRPr="00B10A16">
        <w:rPr>
          <w:rFonts w:eastAsia="SimSun" w:hint="eastAsia"/>
          <w:sz w:val="22"/>
          <w:szCs w:val="22"/>
          <w:lang w:val="en-US" w:eastAsia="zh-CN"/>
        </w:rPr>
        <w:t>observations</w:t>
      </w:r>
      <w:r w:rsidR="005312F1" w:rsidRPr="00B10A16">
        <w:rPr>
          <w:rFonts w:eastAsia="SimSun"/>
          <w:sz w:val="22"/>
          <w:szCs w:val="22"/>
          <w:lang w:val="en-US" w:eastAsia="zh-CN"/>
        </w:rPr>
        <w:t xml:space="preserve"> </w:t>
      </w:r>
      <w:r w:rsidR="005312F1" w:rsidRPr="00B10A16">
        <w:rPr>
          <w:rFonts w:eastAsia="SimSun" w:hint="eastAsia"/>
          <w:sz w:val="22"/>
          <w:szCs w:val="22"/>
          <w:lang w:val="en-US" w:eastAsia="zh-CN"/>
        </w:rPr>
        <w:t>and</w:t>
      </w:r>
      <w:r w:rsidR="005312F1" w:rsidRPr="00B10A16">
        <w:rPr>
          <w:rFonts w:eastAsia="SimSun"/>
          <w:sz w:val="22"/>
          <w:szCs w:val="22"/>
          <w:lang w:val="en-US" w:eastAsia="zh-CN"/>
        </w:rPr>
        <w:t xml:space="preserve"> </w:t>
      </w:r>
      <w:r w:rsidR="009E6B63" w:rsidRPr="00B10A16">
        <w:rPr>
          <w:rFonts w:eastAsia="SimSun"/>
          <w:sz w:val="22"/>
          <w:szCs w:val="22"/>
          <w:lang w:val="en-US" w:eastAsia="zh-CN"/>
        </w:rPr>
        <w:t xml:space="preserve">proposals </w:t>
      </w:r>
      <w:r w:rsidR="005312F1" w:rsidRPr="00B10A16">
        <w:rPr>
          <w:rFonts w:eastAsia="SimSun"/>
          <w:sz w:val="22"/>
          <w:szCs w:val="22"/>
          <w:lang w:val="en-US" w:eastAsia="zh-CN"/>
        </w:rPr>
        <w:t xml:space="preserve">of </w:t>
      </w:r>
      <w:r w:rsidR="00CA3E63" w:rsidRPr="00B10A16">
        <w:rPr>
          <w:rFonts w:eastAsia="SimSun"/>
          <w:sz w:val="22"/>
          <w:szCs w:val="22"/>
          <w:lang w:val="en-US" w:eastAsia="zh-CN"/>
        </w:rPr>
        <w:t>adaptation of common signal/channel</w:t>
      </w:r>
      <w:r w:rsidR="00F450EF" w:rsidRPr="00B10A16">
        <w:rPr>
          <w:rFonts w:eastAsia="SimSun"/>
          <w:sz w:val="22"/>
          <w:szCs w:val="22"/>
          <w:lang w:val="en-US" w:eastAsia="zh-CN"/>
        </w:rPr>
        <w:t xml:space="preserve"> transmissions</w:t>
      </w:r>
      <w:r w:rsidR="00CA3E63" w:rsidRPr="00B10A16">
        <w:rPr>
          <w:rFonts w:eastAsia="SimSun"/>
          <w:sz w:val="22"/>
          <w:szCs w:val="22"/>
          <w:lang w:val="en-US" w:eastAsia="zh-CN"/>
        </w:rPr>
        <w:t xml:space="preserve"> </w:t>
      </w:r>
      <w:r w:rsidR="00303211" w:rsidRPr="00B10A16">
        <w:rPr>
          <w:rFonts w:eastAsia="SimSun"/>
          <w:sz w:val="22"/>
          <w:szCs w:val="22"/>
          <w:lang w:val="en-US" w:eastAsia="zh-CN"/>
        </w:rPr>
        <w:t>for network energy saving</w:t>
      </w:r>
      <w:r w:rsidR="00F92B3B" w:rsidRPr="00B10A16">
        <w:rPr>
          <w:rFonts w:eastAsia="SimSun" w:hint="eastAsia"/>
          <w:sz w:val="22"/>
          <w:szCs w:val="22"/>
          <w:lang w:val="en-US" w:eastAsia="zh-CN"/>
        </w:rPr>
        <w:t>.</w:t>
      </w:r>
    </w:p>
    <w:p w14:paraId="556F947D" w14:textId="77777777" w:rsidR="001F27F4" w:rsidRPr="00AA2587" w:rsidRDefault="001F27F4" w:rsidP="00A4481B">
      <w:pPr>
        <w:rPr>
          <w:rFonts w:eastAsiaTheme="minorEastAsia"/>
          <w:sz w:val="22"/>
          <w:szCs w:val="22"/>
          <w:lang w:val="en-US"/>
        </w:rPr>
      </w:pPr>
    </w:p>
    <w:p w14:paraId="4DC2CF4A" w14:textId="77777777" w:rsidR="00FF78F9" w:rsidRPr="000D7614" w:rsidRDefault="00FF78F9" w:rsidP="00FF78F9">
      <w:pPr>
        <w:spacing w:afterLines="50" w:after="120"/>
        <w:rPr>
          <w:b/>
          <w:bCs/>
          <w:sz w:val="22"/>
          <w:szCs w:val="22"/>
          <w:lang w:val="en-US"/>
        </w:rPr>
      </w:pPr>
      <w:r w:rsidRPr="000D7614">
        <w:rPr>
          <w:rFonts w:eastAsiaTheme="minorEastAsia"/>
          <w:b/>
          <w:bCs/>
          <w:sz w:val="22"/>
          <w:szCs w:val="22"/>
          <w:u w:val="single"/>
        </w:rPr>
        <w:t xml:space="preserve">Proposal </w:t>
      </w:r>
      <w:r>
        <w:rPr>
          <w:rFonts w:eastAsiaTheme="minorEastAsia" w:hint="eastAsia"/>
          <w:b/>
          <w:bCs/>
          <w:sz w:val="22"/>
          <w:szCs w:val="22"/>
          <w:u w:val="single"/>
        </w:rPr>
        <w:t>1</w:t>
      </w:r>
      <w:r w:rsidRPr="000D7614">
        <w:rPr>
          <w:rFonts w:eastAsiaTheme="minorEastAsia"/>
          <w:b/>
          <w:bCs/>
          <w:sz w:val="22"/>
          <w:szCs w:val="22"/>
          <w:u w:val="single"/>
        </w:rPr>
        <w:t>:</w:t>
      </w:r>
    </w:p>
    <w:p w14:paraId="45971C27" w14:textId="77777777" w:rsidR="00FF78F9" w:rsidRPr="000B4BDE" w:rsidRDefault="00FF78F9" w:rsidP="00FF78F9">
      <w:pPr>
        <w:spacing w:after="50"/>
        <w:rPr>
          <w:rFonts w:eastAsiaTheme="minorEastAsia"/>
          <w:sz w:val="22"/>
          <w:szCs w:val="22"/>
        </w:rPr>
      </w:pPr>
      <w:r>
        <w:rPr>
          <w:rFonts w:eastAsiaTheme="minorEastAsia" w:hint="eastAsia"/>
          <w:sz w:val="22"/>
          <w:szCs w:val="22"/>
        </w:rPr>
        <w:t xml:space="preserve">For the adaptation of SSB burst </w:t>
      </w:r>
      <w:r>
        <w:rPr>
          <w:rFonts w:eastAsiaTheme="minorEastAsia"/>
          <w:sz w:val="22"/>
          <w:szCs w:val="22"/>
        </w:rPr>
        <w:t>periodicity</w:t>
      </w:r>
      <w:r>
        <w:rPr>
          <w:rFonts w:eastAsiaTheme="minorEastAsia" w:hint="eastAsia"/>
          <w:sz w:val="22"/>
          <w:szCs w:val="22"/>
        </w:rPr>
        <w:t xml:space="preserve"> in time-domain</w:t>
      </w:r>
    </w:p>
    <w:p w14:paraId="511FEEF1" w14:textId="77777777" w:rsidR="00FF78F9" w:rsidRDefault="00FF78F9" w:rsidP="00FF78F9">
      <w:pPr>
        <w:pStyle w:val="ListParagraph"/>
        <w:numPr>
          <w:ilvl w:val="0"/>
          <w:numId w:val="9"/>
        </w:numPr>
        <w:spacing w:after="50"/>
        <w:ind w:leftChars="0"/>
        <w:rPr>
          <w:rFonts w:eastAsiaTheme="minorEastAsia"/>
          <w:sz w:val="22"/>
          <w:szCs w:val="22"/>
        </w:rPr>
      </w:pPr>
      <w:r>
        <w:rPr>
          <w:rFonts w:eastAsiaTheme="minorEastAsia" w:hint="eastAsia"/>
          <w:sz w:val="22"/>
          <w:szCs w:val="22"/>
        </w:rPr>
        <w:t>Support one additional SSB burst periodicity is configured by RRC and availability is indicated through DCI.</w:t>
      </w:r>
    </w:p>
    <w:p w14:paraId="511E672C" w14:textId="77777777" w:rsidR="00FF78F9" w:rsidRDefault="00FF78F9" w:rsidP="00FF78F9">
      <w:pPr>
        <w:pStyle w:val="ListParagraph"/>
        <w:numPr>
          <w:ilvl w:val="0"/>
          <w:numId w:val="9"/>
        </w:numPr>
        <w:spacing w:after="50"/>
        <w:ind w:leftChars="0"/>
        <w:rPr>
          <w:rFonts w:eastAsiaTheme="minorEastAsia"/>
          <w:sz w:val="22"/>
          <w:szCs w:val="22"/>
        </w:rPr>
      </w:pPr>
      <w:r>
        <w:rPr>
          <w:rFonts w:eastAsiaTheme="minorEastAsia" w:hint="eastAsia"/>
          <w:sz w:val="22"/>
          <w:szCs w:val="22"/>
        </w:rPr>
        <w:t xml:space="preserve">No specification impact is expected by introducing the restriction </w:t>
      </w:r>
      <w:proofErr w:type="gramStart"/>
      <w:r>
        <w:rPr>
          <w:rFonts w:eastAsiaTheme="minorEastAsia" w:hint="eastAsia"/>
          <w:sz w:val="22"/>
          <w:szCs w:val="22"/>
        </w:rPr>
        <w:t>with regard to</w:t>
      </w:r>
      <w:proofErr w:type="gramEnd"/>
      <w:r>
        <w:rPr>
          <w:rFonts w:eastAsiaTheme="minorEastAsia" w:hint="eastAsia"/>
          <w:sz w:val="22"/>
          <w:szCs w:val="22"/>
        </w:rPr>
        <w:t xml:space="preserve"> the following statement.</w:t>
      </w:r>
    </w:p>
    <w:p w14:paraId="1668D1BD" w14:textId="77777777" w:rsidR="00FF78F9" w:rsidRDefault="00FF78F9" w:rsidP="00FF78F9">
      <w:pPr>
        <w:pStyle w:val="ListParagraph"/>
        <w:numPr>
          <w:ilvl w:val="1"/>
          <w:numId w:val="9"/>
        </w:numPr>
        <w:spacing w:after="50"/>
        <w:ind w:leftChars="0"/>
        <w:rPr>
          <w:rFonts w:eastAsiaTheme="minorEastAsia"/>
          <w:sz w:val="22"/>
          <w:szCs w:val="22"/>
        </w:rPr>
      </w:pPr>
      <w:r>
        <w:rPr>
          <w:rFonts w:eastAsiaTheme="minorEastAsia"/>
          <w:sz w:val="22"/>
          <w:szCs w:val="22"/>
        </w:rPr>
        <w:t>“</w:t>
      </w:r>
      <w:r w:rsidRPr="00E62222">
        <w:rPr>
          <w:rFonts w:eastAsiaTheme="minorEastAsia"/>
          <w:sz w:val="22"/>
          <w:szCs w:val="22"/>
        </w:rPr>
        <w:t>SSB occasions with larger periodicity are subset of the SSB occasions with shorter periodicity</w:t>
      </w:r>
      <w:r>
        <w:rPr>
          <w:rFonts w:eastAsiaTheme="minorEastAsia"/>
          <w:sz w:val="22"/>
          <w:szCs w:val="22"/>
        </w:rPr>
        <w:t>”</w:t>
      </w:r>
    </w:p>
    <w:p w14:paraId="47E964E8" w14:textId="77777777" w:rsidR="00FF78F9" w:rsidRPr="000D7614" w:rsidRDefault="00FF78F9" w:rsidP="00FF78F9">
      <w:pPr>
        <w:spacing w:afterLines="50" w:after="120"/>
        <w:rPr>
          <w:b/>
          <w:bCs/>
          <w:sz w:val="22"/>
          <w:szCs w:val="22"/>
          <w:lang w:val="en-US"/>
        </w:rPr>
      </w:pPr>
      <w:r w:rsidRPr="000D7614">
        <w:rPr>
          <w:rFonts w:eastAsiaTheme="minorEastAsia"/>
          <w:b/>
          <w:bCs/>
          <w:sz w:val="22"/>
          <w:szCs w:val="22"/>
          <w:u w:val="single"/>
        </w:rPr>
        <w:t xml:space="preserve">Proposal </w:t>
      </w:r>
      <w:r>
        <w:rPr>
          <w:rFonts w:eastAsiaTheme="minorEastAsia" w:hint="eastAsia"/>
          <w:b/>
          <w:bCs/>
          <w:sz w:val="22"/>
          <w:szCs w:val="22"/>
          <w:u w:val="single"/>
        </w:rPr>
        <w:t>2</w:t>
      </w:r>
      <w:r w:rsidRPr="000D7614">
        <w:rPr>
          <w:rFonts w:eastAsiaTheme="minorEastAsia"/>
          <w:b/>
          <w:bCs/>
          <w:sz w:val="22"/>
          <w:szCs w:val="22"/>
          <w:u w:val="single"/>
        </w:rPr>
        <w:t>:</w:t>
      </w:r>
    </w:p>
    <w:p w14:paraId="5FD0F2F1" w14:textId="77777777" w:rsidR="00FF78F9" w:rsidRPr="00F92EDF" w:rsidRDefault="00FF78F9" w:rsidP="00FF78F9">
      <w:pPr>
        <w:spacing w:after="50"/>
        <w:rPr>
          <w:rFonts w:eastAsiaTheme="minorEastAsia"/>
          <w:sz w:val="22"/>
          <w:szCs w:val="22"/>
        </w:rPr>
      </w:pPr>
      <w:r>
        <w:rPr>
          <w:rFonts w:eastAsiaTheme="minorEastAsia" w:hint="eastAsia"/>
          <w:sz w:val="22"/>
          <w:szCs w:val="22"/>
        </w:rPr>
        <w:t>In terms of SSB adaptation using group-common DCI,</w:t>
      </w:r>
    </w:p>
    <w:p w14:paraId="6E04FF82" w14:textId="77777777" w:rsidR="00FF78F9" w:rsidRPr="00F92EDF" w:rsidRDefault="00FF78F9" w:rsidP="00EB65D5">
      <w:pPr>
        <w:pStyle w:val="ListParagraph"/>
        <w:numPr>
          <w:ilvl w:val="0"/>
          <w:numId w:val="9"/>
        </w:numPr>
        <w:spacing w:after="50"/>
        <w:ind w:leftChars="0"/>
        <w:rPr>
          <w:rFonts w:eastAsiaTheme="minorEastAsia"/>
          <w:sz w:val="22"/>
          <w:szCs w:val="22"/>
        </w:rPr>
      </w:pPr>
      <w:r w:rsidRPr="00F92EDF">
        <w:rPr>
          <w:rFonts w:eastAsiaTheme="minorEastAsia"/>
          <w:sz w:val="22"/>
          <w:szCs w:val="22"/>
        </w:rPr>
        <w:t xml:space="preserve">Support DCI format 2_9 with CRC scrambled </w:t>
      </w:r>
      <w:r>
        <w:rPr>
          <w:rFonts w:eastAsiaTheme="minorEastAsia" w:hint="eastAsia"/>
          <w:sz w:val="22"/>
          <w:szCs w:val="22"/>
        </w:rPr>
        <w:t xml:space="preserve">by RRC-configurable </w:t>
      </w:r>
      <w:r w:rsidRPr="00F92EDF">
        <w:rPr>
          <w:rFonts w:eastAsiaTheme="minorEastAsia"/>
          <w:sz w:val="22"/>
          <w:szCs w:val="22"/>
        </w:rPr>
        <w:t>new-RNTI</w:t>
      </w:r>
    </w:p>
    <w:p w14:paraId="50CB1703" w14:textId="77777777" w:rsidR="00FF78F9" w:rsidRPr="00107A9E" w:rsidRDefault="00FF78F9" w:rsidP="00EB65D5">
      <w:pPr>
        <w:pStyle w:val="ListParagraph"/>
        <w:numPr>
          <w:ilvl w:val="1"/>
          <w:numId w:val="9"/>
        </w:numPr>
        <w:spacing w:after="50"/>
        <w:ind w:leftChars="0"/>
        <w:rPr>
          <w:rFonts w:eastAsiaTheme="minorEastAsia"/>
          <w:sz w:val="22"/>
          <w:szCs w:val="22"/>
        </w:rPr>
      </w:pPr>
      <w:r w:rsidRPr="00F92EDF">
        <w:rPr>
          <w:rFonts w:eastAsiaTheme="minorEastAsia"/>
          <w:sz w:val="22"/>
          <w:szCs w:val="22"/>
        </w:rPr>
        <w:t xml:space="preserve">It can be possible that setting new-RNTI to be the same value as cellDTRX-RNTI does not increase the burden on the blind search for UEs. </w:t>
      </w:r>
    </w:p>
    <w:p w14:paraId="724EDDE1" w14:textId="77777777" w:rsidR="00FF78F9" w:rsidRPr="000D7614" w:rsidRDefault="00FF78F9" w:rsidP="00FF78F9">
      <w:pPr>
        <w:spacing w:afterLines="50" w:after="120"/>
        <w:rPr>
          <w:b/>
          <w:bCs/>
          <w:sz w:val="22"/>
          <w:szCs w:val="22"/>
          <w:lang w:val="en-US"/>
        </w:rPr>
      </w:pPr>
      <w:r w:rsidRPr="000D7614">
        <w:rPr>
          <w:rFonts w:eastAsiaTheme="minorEastAsia"/>
          <w:b/>
          <w:bCs/>
          <w:sz w:val="22"/>
          <w:szCs w:val="22"/>
          <w:u w:val="single"/>
        </w:rPr>
        <w:t xml:space="preserve">Proposal </w:t>
      </w:r>
      <w:r>
        <w:rPr>
          <w:rFonts w:eastAsiaTheme="minorEastAsia" w:hint="eastAsia"/>
          <w:b/>
          <w:bCs/>
          <w:sz w:val="22"/>
          <w:szCs w:val="22"/>
          <w:u w:val="single"/>
        </w:rPr>
        <w:t>3</w:t>
      </w:r>
      <w:r w:rsidRPr="000D7614">
        <w:rPr>
          <w:rFonts w:eastAsiaTheme="minorEastAsia"/>
          <w:b/>
          <w:bCs/>
          <w:sz w:val="22"/>
          <w:szCs w:val="22"/>
          <w:u w:val="single"/>
        </w:rPr>
        <w:t>:</w:t>
      </w:r>
    </w:p>
    <w:p w14:paraId="56A2E777" w14:textId="77777777" w:rsidR="00FF78F9" w:rsidRPr="00107A9E" w:rsidRDefault="00FF78F9" w:rsidP="00FF78F9">
      <w:pPr>
        <w:spacing w:after="50"/>
        <w:rPr>
          <w:rFonts w:eastAsiaTheme="minorEastAsia"/>
          <w:sz w:val="22"/>
          <w:szCs w:val="22"/>
        </w:rPr>
      </w:pPr>
      <w:r>
        <w:rPr>
          <w:rFonts w:eastAsiaTheme="minorEastAsia" w:hint="eastAsia"/>
          <w:sz w:val="22"/>
          <w:szCs w:val="22"/>
        </w:rPr>
        <w:t>In terms of SSB adaptation using group-common DCI,</w:t>
      </w:r>
      <w:r w:rsidRPr="00107A9E">
        <w:rPr>
          <w:rFonts w:eastAsiaTheme="minorEastAsia"/>
          <w:sz w:val="22"/>
          <w:szCs w:val="22"/>
        </w:rPr>
        <w:t xml:space="preserve"> </w:t>
      </w:r>
    </w:p>
    <w:p w14:paraId="42969B45" w14:textId="77777777" w:rsidR="00FF78F9" w:rsidRDefault="00FF78F9" w:rsidP="00EB65D5">
      <w:pPr>
        <w:pStyle w:val="ListParagraph"/>
        <w:numPr>
          <w:ilvl w:val="0"/>
          <w:numId w:val="9"/>
        </w:numPr>
        <w:spacing w:after="50"/>
        <w:ind w:leftChars="0"/>
        <w:rPr>
          <w:rFonts w:eastAsiaTheme="minorEastAsia"/>
          <w:sz w:val="22"/>
          <w:szCs w:val="22"/>
        </w:rPr>
      </w:pPr>
      <w:r>
        <w:rPr>
          <w:rFonts w:eastAsiaTheme="minorEastAsia" w:hint="eastAsia"/>
          <w:sz w:val="22"/>
          <w:szCs w:val="22"/>
        </w:rPr>
        <w:t xml:space="preserve">We do not support on extending current specification to introduce new search space for different RNTI within the same DCI format. </w:t>
      </w:r>
    </w:p>
    <w:p w14:paraId="3A06B434" w14:textId="77777777" w:rsidR="00FF78F9" w:rsidRPr="000D7614" w:rsidRDefault="00FF78F9" w:rsidP="00FF78F9">
      <w:pPr>
        <w:spacing w:afterLines="50" w:after="120"/>
        <w:rPr>
          <w:b/>
          <w:bCs/>
          <w:sz w:val="22"/>
          <w:szCs w:val="22"/>
          <w:lang w:val="en-US"/>
        </w:rPr>
      </w:pPr>
      <w:r w:rsidRPr="000D7614">
        <w:rPr>
          <w:rFonts w:eastAsiaTheme="minorEastAsia"/>
          <w:b/>
          <w:bCs/>
          <w:sz w:val="22"/>
          <w:szCs w:val="22"/>
          <w:u w:val="single"/>
        </w:rPr>
        <w:t xml:space="preserve">Proposal </w:t>
      </w:r>
      <w:r>
        <w:rPr>
          <w:rFonts w:eastAsiaTheme="minorEastAsia" w:hint="eastAsia"/>
          <w:b/>
          <w:bCs/>
          <w:sz w:val="22"/>
          <w:szCs w:val="22"/>
          <w:u w:val="single"/>
        </w:rPr>
        <w:t>4</w:t>
      </w:r>
      <w:r w:rsidRPr="000D7614">
        <w:rPr>
          <w:rFonts w:eastAsiaTheme="minorEastAsia"/>
          <w:b/>
          <w:bCs/>
          <w:sz w:val="22"/>
          <w:szCs w:val="22"/>
          <w:u w:val="single"/>
        </w:rPr>
        <w:t>:</w:t>
      </w:r>
    </w:p>
    <w:p w14:paraId="2E3C0F66" w14:textId="77777777" w:rsidR="00FF78F9" w:rsidRPr="0069562A" w:rsidRDefault="00FF78F9" w:rsidP="00FF78F9">
      <w:pPr>
        <w:spacing w:after="50"/>
        <w:rPr>
          <w:rFonts w:eastAsiaTheme="minorEastAsia"/>
          <w:sz w:val="22"/>
          <w:szCs w:val="22"/>
        </w:rPr>
      </w:pPr>
      <w:r>
        <w:rPr>
          <w:rFonts w:eastAsiaTheme="minorEastAsia" w:hint="eastAsia"/>
          <w:sz w:val="22"/>
          <w:szCs w:val="22"/>
        </w:rPr>
        <w:t xml:space="preserve">For the monitoring behavior of SSB </w:t>
      </w:r>
      <w:r>
        <w:rPr>
          <w:rFonts w:eastAsiaTheme="minorEastAsia"/>
          <w:sz w:val="22"/>
          <w:szCs w:val="22"/>
        </w:rPr>
        <w:t>adaptation</w:t>
      </w:r>
      <w:r>
        <w:rPr>
          <w:rFonts w:eastAsiaTheme="minorEastAsia" w:hint="eastAsia"/>
          <w:sz w:val="22"/>
          <w:szCs w:val="22"/>
        </w:rPr>
        <w:t xml:space="preserve"> indication, </w:t>
      </w:r>
    </w:p>
    <w:p w14:paraId="51279418" w14:textId="77777777" w:rsidR="00FF78F9" w:rsidRPr="002B3BAC" w:rsidRDefault="00FF78F9" w:rsidP="00FF78F9">
      <w:pPr>
        <w:pStyle w:val="ListParagraph"/>
        <w:numPr>
          <w:ilvl w:val="0"/>
          <w:numId w:val="9"/>
        </w:numPr>
        <w:spacing w:after="50"/>
        <w:ind w:leftChars="0"/>
        <w:rPr>
          <w:rFonts w:eastAsiaTheme="minorEastAsia"/>
          <w:sz w:val="22"/>
          <w:szCs w:val="22"/>
        </w:rPr>
      </w:pPr>
      <w:r>
        <w:rPr>
          <w:rFonts w:eastAsiaTheme="minorEastAsia" w:hint="eastAsia"/>
          <w:sz w:val="22"/>
          <w:szCs w:val="22"/>
        </w:rPr>
        <w:t>S</w:t>
      </w:r>
      <w:r w:rsidRPr="008550B5">
        <w:rPr>
          <w:rFonts w:eastAsiaTheme="minorEastAsia"/>
          <w:sz w:val="22"/>
          <w:szCs w:val="22"/>
        </w:rPr>
        <w:t>upport of UE monitoring the DCI only on active time when Cell</w:t>
      </w:r>
      <w:r>
        <w:rPr>
          <w:rFonts w:eastAsiaTheme="minorEastAsia" w:hint="eastAsia"/>
          <w:sz w:val="22"/>
          <w:szCs w:val="22"/>
        </w:rPr>
        <w:t>-</w:t>
      </w:r>
      <w:r w:rsidRPr="008550B5">
        <w:rPr>
          <w:rFonts w:eastAsiaTheme="minorEastAsia"/>
          <w:sz w:val="22"/>
          <w:szCs w:val="22"/>
        </w:rPr>
        <w:t xml:space="preserve">DTX and/or UE C-DRX is configured </w:t>
      </w:r>
      <w:r>
        <w:rPr>
          <w:rFonts w:eastAsiaTheme="minorEastAsia" w:hint="eastAsia"/>
          <w:sz w:val="22"/>
          <w:szCs w:val="22"/>
        </w:rPr>
        <w:t xml:space="preserve">and activated </w:t>
      </w:r>
      <w:r w:rsidRPr="008550B5">
        <w:rPr>
          <w:rFonts w:eastAsiaTheme="minorEastAsia"/>
          <w:sz w:val="22"/>
          <w:szCs w:val="22"/>
        </w:rPr>
        <w:t>(</w:t>
      </w:r>
      <w:r>
        <w:rPr>
          <w:rFonts w:eastAsiaTheme="minorEastAsia" w:hint="eastAsia"/>
          <w:sz w:val="22"/>
          <w:szCs w:val="22"/>
        </w:rPr>
        <w:t>same behavior as to the case of cellDTRX-RNTI</w:t>
      </w:r>
      <w:r w:rsidRPr="008550B5">
        <w:rPr>
          <w:rFonts w:eastAsiaTheme="minorEastAsia"/>
          <w:sz w:val="22"/>
          <w:szCs w:val="22"/>
        </w:rPr>
        <w:t>).</w:t>
      </w:r>
    </w:p>
    <w:p w14:paraId="06146177" w14:textId="77777777" w:rsidR="00FF78F9" w:rsidRPr="000D7614" w:rsidRDefault="00FF78F9" w:rsidP="00FF78F9">
      <w:pPr>
        <w:spacing w:afterLines="50" w:after="120"/>
        <w:rPr>
          <w:b/>
          <w:bCs/>
          <w:sz w:val="22"/>
          <w:szCs w:val="22"/>
          <w:lang w:val="en-US"/>
        </w:rPr>
      </w:pPr>
      <w:r w:rsidRPr="000D7614">
        <w:rPr>
          <w:rFonts w:eastAsiaTheme="minorEastAsia"/>
          <w:b/>
          <w:bCs/>
          <w:sz w:val="22"/>
          <w:szCs w:val="22"/>
          <w:u w:val="single"/>
        </w:rPr>
        <w:t xml:space="preserve">Proposal </w:t>
      </w:r>
      <w:r>
        <w:rPr>
          <w:rFonts w:eastAsiaTheme="minorEastAsia" w:hint="eastAsia"/>
          <w:b/>
          <w:bCs/>
          <w:sz w:val="22"/>
          <w:szCs w:val="22"/>
          <w:u w:val="single"/>
        </w:rPr>
        <w:t>5</w:t>
      </w:r>
      <w:r w:rsidRPr="000D7614">
        <w:rPr>
          <w:rFonts w:eastAsiaTheme="minorEastAsia"/>
          <w:b/>
          <w:bCs/>
          <w:sz w:val="22"/>
          <w:szCs w:val="22"/>
          <w:u w:val="single"/>
        </w:rPr>
        <w:t>:</w:t>
      </w:r>
    </w:p>
    <w:p w14:paraId="56EBCE66" w14:textId="77777777" w:rsidR="00FF78F9" w:rsidRPr="0069562A" w:rsidRDefault="00FF78F9" w:rsidP="00FF78F9">
      <w:pPr>
        <w:spacing w:after="50"/>
        <w:rPr>
          <w:rFonts w:eastAsiaTheme="minorEastAsia"/>
          <w:sz w:val="22"/>
          <w:szCs w:val="22"/>
        </w:rPr>
      </w:pPr>
      <w:r>
        <w:rPr>
          <w:rFonts w:eastAsiaTheme="minorEastAsia" w:hint="eastAsia"/>
          <w:sz w:val="22"/>
          <w:szCs w:val="22"/>
        </w:rPr>
        <w:t>For the indication mechanism of SSB adaptation,</w:t>
      </w:r>
    </w:p>
    <w:p w14:paraId="2F59F36D" w14:textId="77777777" w:rsidR="00FF78F9" w:rsidRPr="002B3BAC" w:rsidRDefault="00FF78F9" w:rsidP="00FF78F9">
      <w:pPr>
        <w:pStyle w:val="ListParagraph"/>
        <w:numPr>
          <w:ilvl w:val="0"/>
          <w:numId w:val="9"/>
        </w:numPr>
        <w:spacing w:after="50"/>
        <w:ind w:leftChars="0"/>
        <w:rPr>
          <w:rFonts w:eastAsiaTheme="minorEastAsia"/>
          <w:sz w:val="22"/>
          <w:szCs w:val="22"/>
        </w:rPr>
      </w:pPr>
      <w:r w:rsidRPr="00590BA7">
        <w:rPr>
          <w:rFonts w:eastAsiaTheme="minorEastAsia"/>
          <w:sz w:val="22"/>
          <w:szCs w:val="22"/>
        </w:rPr>
        <w:t>support 1 bit indication to indicate whether configured SSB adapted periodicity is applied or not.</w:t>
      </w:r>
    </w:p>
    <w:p w14:paraId="266B34F8" w14:textId="77777777" w:rsidR="00FF78F9" w:rsidRPr="008B66CA" w:rsidRDefault="00FF78F9" w:rsidP="00FF78F9">
      <w:pPr>
        <w:spacing w:beforeLines="50" w:before="120" w:afterLines="50" w:after="120"/>
        <w:rPr>
          <w:b/>
          <w:bCs/>
          <w:sz w:val="22"/>
          <w:szCs w:val="22"/>
          <w:lang w:val="en-US"/>
        </w:rPr>
      </w:pPr>
      <w:r>
        <w:rPr>
          <w:rFonts w:eastAsiaTheme="minorEastAsia" w:hint="eastAsia"/>
          <w:b/>
          <w:bCs/>
          <w:sz w:val="22"/>
          <w:szCs w:val="22"/>
          <w:u w:val="single"/>
        </w:rPr>
        <w:t>P</w:t>
      </w:r>
      <w:r w:rsidRPr="008B66CA">
        <w:rPr>
          <w:rFonts w:eastAsiaTheme="minorEastAsia"/>
          <w:b/>
          <w:bCs/>
          <w:sz w:val="22"/>
          <w:szCs w:val="22"/>
          <w:u w:val="single"/>
        </w:rPr>
        <w:t xml:space="preserve">roposal </w:t>
      </w:r>
      <w:r>
        <w:rPr>
          <w:rFonts w:eastAsiaTheme="minorEastAsia" w:hint="eastAsia"/>
          <w:b/>
          <w:bCs/>
          <w:sz w:val="22"/>
          <w:szCs w:val="22"/>
          <w:u w:val="single"/>
        </w:rPr>
        <w:t>6</w:t>
      </w:r>
      <w:r w:rsidRPr="008B66CA">
        <w:rPr>
          <w:rFonts w:eastAsiaTheme="minorEastAsia"/>
          <w:b/>
          <w:bCs/>
          <w:sz w:val="22"/>
          <w:szCs w:val="22"/>
          <w:u w:val="single"/>
        </w:rPr>
        <w:t>:</w:t>
      </w:r>
    </w:p>
    <w:p w14:paraId="79DBD7BF" w14:textId="77777777" w:rsidR="00FF78F9" w:rsidRPr="000A0837" w:rsidRDefault="00FF78F9" w:rsidP="00FF78F9">
      <w:pPr>
        <w:spacing w:afterLines="50" w:after="120"/>
        <w:rPr>
          <w:rFonts w:eastAsiaTheme="minorEastAsia"/>
        </w:rPr>
      </w:pPr>
      <w:r>
        <w:rPr>
          <w:rFonts w:eastAsiaTheme="minorEastAsia" w:hint="eastAsia"/>
        </w:rPr>
        <w:t xml:space="preserve">For the handling </w:t>
      </w:r>
      <w:r>
        <w:rPr>
          <w:rFonts w:eastAsiaTheme="minorEastAsia"/>
        </w:rPr>
        <w:t>overlapped</w:t>
      </w:r>
      <w:r>
        <w:rPr>
          <w:rFonts w:eastAsiaTheme="minorEastAsia" w:hint="eastAsia"/>
        </w:rPr>
        <w:t xml:space="preserve"> resources between legacy and additional PRACH </w:t>
      </w:r>
      <w:r>
        <w:rPr>
          <w:rFonts w:eastAsiaTheme="minorEastAsia"/>
        </w:rPr>
        <w:t>resources</w:t>
      </w:r>
    </w:p>
    <w:p w14:paraId="01F0A96F" w14:textId="77777777" w:rsidR="00FF78F9" w:rsidRPr="00CD38DE" w:rsidRDefault="00FF78F9" w:rsidP="00FF78F9">
      <w:pPr>
        <w:pStyle w:val="ListParagraph"/>
        <w:numPr>
          <w:ilvl w:val="0"/>
          <w:numId w:val="9"/>
        </w:numPr>
        <w:spacing w:afterLines="50" w:after="120"/>
        <w:ind w:leftChars="0"/>
        <w:rPr>
          <w:rFonts w:eastAsiaTheme="minorEastAsia"/>
        </w:rPr>
      </w:pPr>
      <w:r>
        <w:rPr>
          <w:rFonts w:eastAsiaTheme="minorEastAsia"/>
          <w:sz w:val="22"/>
          <w:szCs w:val="22"/>
        </w:rPr>
        <w:t>W</w:t>
      </w:r>
      <w:r>
        <w:rPr>
          <w:rFonts w:eastAsiaTheme="minorEastAsia" w:hint="eastAsia"/>
          <w:sz w:val="22"/>
          <w:szCs w:val="22"/>
        </w:rPr>
        <w:t xml:space="preserve">e prefer to support to have a UE invalidate additional ROs overlapping with all the legacy </w:t>
      </w:r>
      <w:r w:rsidRPr="000B462F">
        <w:rPr>
          <w:rFonts w:eastAsiaTheme="minorEastAsia" w:hint="eastAsia"/>
          <w:sz w:val="22"/>
          <w:szCs w:val="22"/>
        </w:rPr>
        <w:t>RO</w:t>
      </w:r>
      <w:r>
        <w:rPr>
          <w:rFonts w:eastAsiaTheme="minorEastAsia" w:hint="eastAsia"/>
          <w:sz w:val="22"/>
          <w:szCs w:val="22"/>
        </w:rPr>
        <w:t xml:space="preserve">s supported by the </w:t>
      </w:r>
      <w:r w:rsidRPr="000B462F">
        <w:rPr>
          <w:rFonts w:eastAsiaTheme="minorEastAsia" w:hint="eastAsia"/>
          <w:sz w:val="22"/>
          <w:szCs w:val="22"/>
        </w:rPr>
        <w:t>UE</w:t>
      </w:r>
    </w:p>
    <w:p w14:paraId="08A0C24C" w14:textId="77777777" w:rsidR="00FF78F9" w:rsidRPr="001B6755" w:rsidRDefault="00FF78F9" w:rsidP="00FF78F9">
      <w:pPr>
        <w:pStyle w:val="ListParagraph"/>
        <w:numPr>
          <w:ilvl w:val="0"/>
          <w:numId w:val="9"/>
        </w:numPr>
        <w:spacing w:afterLines="50" w:after="120"/>
        <w:ind w:leftChars="0"/>
        <w:rPr>
          <w:rFonts w:eastAsiaTheme="minorEastAsia"/>
        </w:rPr>
      </w:pPr>
      <w:r>
        <w:rPr>
          <w:rFonts w:eastAsiaTheme="minorEastAsia" w:hint="eastAsia"/>
          <w:sz w:val="22"/>
          <w:szCs w:val="22"/>
        </w:rPr>
        <w:t>We do not support on adapting PRACH resources except for common PRACH resources for 4-step RACH.</w:t>
      </w:r>
    </w:p>
    <w:p w14:paraId="46803D48" w14:textId="77777777" w:rsidR="00FF78F9" w:rsidRPr="00E94B5C" w:rsidRDefault="00FF78F9" w:rsidP="00FF78F9">
      <w:pPr>
        <w:spacing w:beforeLines="50" w:before="120" w:afterLines="50" w:after="120"/>
        <w:rPr>
          <w:b/>
          <w:sz w:val="22"/>
          <w:szCs w:val="22"/>
          <w:lang w:val="en-US"/>
        </w:rPr>
      </w:pPr>
      <w:r w:rsidRPr="00E94B5C">
        <w:rPr>
          <w:rFonts w:eastAsiaTheme="minorEastAsia"/>
          <w:b/>
          <w:sz w:val="22"/>
          <w:szCs w:val="22"/>
          <w:u w:val="single"/>
        </w:rPr>
        <w:t xml:space="preserve">Proposal </w:t>
      </w:r>
      <w:r>
        <w:rPr>
          <w:rFonts w:eastAsiaTheme="minorEastAsia" w:hint="eastAsia"/>
          <w:b/>
          <w:sz w:val="22"/>
          <w:szCs w:val="22"/>
          <w:u w:val="single"/>
        </w:rPr>
        <w:t>7</w:t>
      </w:r>
      <w:r w:rsidRPr="00E94B5C">
        <w:rPr>
          <w:rFonts w:eastAsiaTheme="minorEastAsia"/>
          <w:b/>
          <w:sz w:val="22"/>
          <w:szCs w:val="22"/>
          <w:u w:val="single"/>
        </w:rPr>
        <w:t>:</w:t>
      </w:r>
    </w:p>
    <w:p w14:paraId="40BBCE45" w14:textId="77777777" w:rsidR="00FF78F9" w:rsidRPr="007B56B8" w:rsidRDefault="00FF78F9" w:rsidP="00FF78F9">
      <w:pPr>
        <w:pStyle w:val="ListParagraph"/>
        <w:numPr>
          <w:ilvl w:val="0"/>
          <w:numId w:val="9"/>
        </w:numPr>
        <w:spacing w:after="50"/>
        <w:ind w:leftChars="0"/>
        <w:rPr>
          <w:rFonts w:eastAsiaTheme="minorEastAsia"/>
          <w:bCs/>
          <w:sz w:val="22"/>
          <w:szCs w:val="22"/>
        </w:rPr>
      </w:pPr>
      <w:r w:rsidRPr="007F605A">
        <w:rPr>
          <w:rFonts w:eastAsiaTheme="minorEastAsia"/>
          <w:bCs/>
          <w:sz w:val="22"/>
          <w:szCs w:val="22"/>
        </w:rPr>
        <w:t xml:space="preserve">When there is no configuration of Msg1-FDM, UE expects that FDM value is 1. </w:t>
      </w:r>
    </w:p>
    <w:p w14:paraId="33D54285" w14:textId="77777777" w:rsidR="00FF78F9" w:rsidRPr="00E94B5C" w:rsidRDefault="00FF78F9" w:rsidP="00FF78F9">
      <w:pPr>
        <w:spacing w:beforeLines="50" w:before="120" w:afterLines="50" w:after="120"/>
        <w:rPr>
          <w:b/>
          <w:sz w:val="22"/>
          <w:szCs w:val="22"/>
          <w:lang w:val="en-US"/>
        </w:rPr>
      </w:pPr>
      <w:r w:rsidRPr="00E94B5C">
        <w:rPr>
          <w:rFonts w:eastAsiaTheme="minorEastAsia"/>
          <w:b/>
          <w:sz w:val="22"/>
          <w:szCs w:val="22"/>
          <w:u w:val="single"/>
        </w:rPr>
        <w:t xml:space="preserve">Proposal </w:t>
      </w:r>
      <w:r>
        <w:rPr>
          <w:rFonts w:eastAsiaTheme="minorEastAsia" w:hint="eastAsia"/>
          <w:b/>
          <w:sz w:val="22"/>
          <w:szCs w:val="22"/>
          <w:u w:val="single"/>
        </w:rPr>
        <w:t>8</w:t>
      </w:r>
      <w:r w:rsidRPr="00E94B5C">
        <w:rPr>
          <w:rFonts w:eastAsiaTheme="minorEastAsia"/>
          <w:b/>
          <w:sz w:val="22"/>
          <w:szCs w:val="22"/>
          <w:u w:val="single"/>
        </w:rPr>
        <w:t>:</w:t>
      </w:r>
    </w:p>
    <w:p w14:paraId="1765C382" w14:textId="77777777" w:rsidR="00FF78F9" w:rsidRPr="00FD710F" w:rsidRDefault="00FF78F9" w:rsidP="00FF78F9">
      <w:pPr>
        <w:spacing w:after="50"/>
        <w:rPr>
          <w:rFonts w:eastAsiaTheme="minorEastAsia"/>
          <w:bCs/>
          <w:sz w:val="22"/>
          <w:szCs w:val="22"/>
        </w:rPr>
      </w:pPr>
      <w:r>
        <w:rPr>
          <w:rFonts w:eastAsiaTheme="minorEastAsia" w:hint="eastAsia"/>
          <w:bCs/>
          <w:sz w:val="22"/>
          <w:szCs w:val="22"/>
        </w:rPr>
        <w:t>For DCI format 1_0 with CRC scrambled by C-RNTI</w:t>
      </w:r>
    </w:p>
    <w:p w14:paraId="360A07E0" w14:textId="77777777" w:rsidR="00FF78F9" w:rsidRPr="00FD710F" w:rsidRDefault="00FF78F9" w:rsidP="00FF78F9">
      <w:pPr>
        <w:pStyle w:val="ListParagraph"/>
        <w:numPr>
          <w:ilvl w:val="0"/>
          <w:numId w:val="9"/>
        </w:numPr>
        <w:spacing w:after="50"/>
        <w:ind w:leftChars="0"/>
        <w:rPr>
          <w:rFonts w:eastAsiaTheme="minorEastAsia"/>
          <w:bCs/>
          <w:sz w:val="22"/>
          <w:szCs w:val="22"/>
        </w:rPr>
      </w:pPr>
      <w:r w:rsidRPr="00FD710F">
        <w:rPr>
          <w:rFonts w:eastAsiaTheme="minorEastAsia"/>
          <w:bCs/>
          <w:sz w:val="22"/>
          <w:szCs w:val="22"/>
        </w:rPr>
        <w:t>Support additional PRACH resource availability is indicated only for CBRA (ra-preambleindex = 0)</w:t>
      </w:r>
    </w:p>
    <w:p w14:paraId="39DCF850" w14:textId="77777777" w:rsidR="00FF78F9" w:rsidRPr="00DE5CC1" w:rsidRDefault="00FF78F9" w:rsidP="00FF78F9">
      <w:pPr>
        <w:pStyle w:val="ListParagraph"/>
        <w:numPr>
          <w:ilvl w:val="0"/>
          <w:numId w:val="9"/>
        </w:numPr>
        <w:spacing w:after="50"/>
        <w:ind w:leftChars="0"/>
        <w:rPr>
          <w:rFonts w:eastAsiaTheme="minorEastAsia"/>
          <w:bCs/>
          <w:sz w:val="22"/>
          <w:szCs w:val="22"/>
        </w:rPr>
      </w:pPr>
      <w:r w:rsidRPr="00FD710F">
        <w:rPr>
          <w:rFonts w:eastAsiaTheme="minorEastAsia"/>
          <w:bCs/>
          <w:sz w:val="22"/>
          <w:szCs w:val="22"/>
        </w:rPr>
        <w:t>The mask [table/configuration] to apply for additional PRACH resources is the same as discussed for the case of P-RNTI and the mask is semi-statically configured.</w:t>
      </w:r>
    </w:p>
    <w:p w14:paraId="3A941BD6" w14:textId="77777777" w:rsidR="00FF78F9" w:rsidRPr="008B66CA" w:rsidRDefault="00FF78F9" w:rsidP="00FF78F9">
      <w:pPr>
        <w:spacing w:afterLines="50" w:after="120"/>
        <w:rPr>
          <w:b/>
          <w:bCs/>
          <w:sz w:val="22"/>
          <w:szCs w:val="22"/>
          <w:lang w:val="en-US"/>
        </w:rPr>
      </w:pPr>
      <w:r w:rsidRPr="008B66CA">
        <w:rPr>
          <w:rFonts w:eastAsiaTheme="minorEastAsia"/>
          <w:b/>
          <w:bCs/>
          <w:sz w:val="22"/>
          <w:szCs w:val="22"/>
          <w:u w:val="single"/>
        </w:rPr>
        <w:t xml:space="preserve">Proposal </w:t>
      </w:r>
      <w:r>
        <w:rPr>
          <w:rFonts w:eastAsiaTheme="minorEastAsia" w:hint="eastAsia"/>
          <w:b/>
          <w:bCs/>
          <w:sz w:val="22"/>
          <w:szCs w:val="22"/>
          <w:u w:val="single"/>
        </w:rPr>
        <w:t>9</w:t>
      </w:r>
      <w:r w:rsidRPr="008B66CA">
        <w:rPr>
          <w:rFonts w:eastAsiaTheme="minorEastAsia"/>
          <w:b/>
          <w:bCs/>
          <w:sz w:val="22"/>
          <w:szCs w:val="22"/>
          <w:u w:val="single"/>
        </w:rPr>
        <w:t>:</w:t>
      </w:r>
    </w:p>
    <w:p w14:paraId="5EFCAB4B" w14:textId="77777777" w:rsidR="00FF78F9" w:rsidRPr="00FD710F" w:rsidRDefault="00FF78F9" w:rsidP="00FF78F9">
      <w:pPr>
        <w:spacing w:after="50"/>
        <w:rPr>
          <w:rFonts w:eastAsiaTheme="minorEastAsia"/>
          <w:bCs/>
          <w:sz w:val="22"/>
          <w:szCs w:val="22"/>
        </w:rPr>
      </w:pPr>
      <w:r>
        <w:rPr>
          <w:rFonts w:eastAsiaTheme="minorEastAsia" w:hint="eastAsia"/>
          <w:bCs/>
          <w:sz w:val="22"/>
          <w:szCs w:val="22"/>
        </w:rPr>
        <w:t>For DCI format 1_0 with CRC scrambled by P-RNTI,</w:t>
      </w:r>
    </w:p>
    <w:p w14:paraId="1E445230" w14:textId="77777777" w:rsidR="00FF78F9" w:rsidRPr="00BE7F0A" w:rsidRDefault="00FF78F9" w:rsidP="00FF78F9">
      <w:pPr>
        <w:pStyle w:val="ListParagraph"/>
        <w:numPr>
          <w:ilvl w:val="0"/>
          <w:numId w:val="9"/>
        </w:numPr>
        <w:spacing w:afterLines="50" w:after="120"/>
        <w:ind w:leftChars="0"/>
        <w:rPr>
          <w:rFonts w:eastAsiaTheme="minorEastAsia"/>
          <w:sz w:val="22"/>
          <w:szCs w:val="22"/>
        </w:rPr>
      </w:pPr>
      <w:r>
        <w:rPr>
          <w:rFonts w:eastAsiaTheme="minorEastAsia"/>
          <w:sz w:val="22"/>
          <w:szCs w:val="22"/>
        </w:rPr>
        <w:t>U</w:t>
      </w:r>
      <w:r>
        <w:rPr>
          <w:rFonts w:eastAsiaTheme="minorEastAsia" w:hint="eastAsia"/>
          <w:sz w:val="22"/>
          <w:szCs w:val="22"/>
        </w:rPr>
        <w:t>se reserved bit of short message field to deliver PRACH adaptation</w:t>
      </w:r>
    </w:p>
    <w:p w14:paraId="19432103" w14:textId="77777777" w:rsidR="00FF78F9" w:rsidRPr="008B66CA" w:rsidRDefault="00FF78F9" w:rsidP="00FF78F9">
      <w:pPr>
        <w:spacing w:afterLines="50" w:after="120"/>
        <w:rPr>
          <w:b/>
          <w:bCs/>
          <w:sz w:val="22"/>
          <w:szCs w:val="22"/>
          <w:lang w:val="en-US"/>
        </w:rPr>
      </w:pPr>
      <w:r w:rsidRPr="008B66CA">
        <w:rPr>
          <w:rFonts w:eastAsiaTheme="minorEastAsia"/>
          <w:b/>
          <w:bCs/>
          <w:sz w:val="22"/>
          <w:szCs w:val="22"/>
          <w:u w:val="single"/>
        </w:rPr>
        <w:t xml:space="preserve">Proposal </w:t>
      </w:r>
      <w:r>
        <w:rPr>
          <w:rFonts w:eastAsiaTheme="minorEastAsia" w:hint="eastAsia"/>
          <w:b/>
          <w:bCs/>
          <w:sz w:val="22"/>
          <w:szCs w:val="22"/>
          <w:u w:val="single"/>
        </w:rPr>
        <w:t>10</w:t>
      </w:r>
      <w:r w:rsidRPr="008B66CA">
        <w:rPr>
          <w:rFonts w:eastAsiaTheme="minorEastAsia"/>
          <w:b/>
          <w:bCs/>
          <w:sz w:val="22"/>
          <w:szCs w:val="22"/>
          <w:u w:val="single"/>
        </w:rPr>
        <w:t>:</w:t>
      </w:r>
    </w:p>
    <w:p w14:paraId="3F5638D8" w14:textId="77777777" w:rsidR="00FF78F9" w:rsidRPr="00923746" w:rsidRDefault="00FF78F9" w:rsidP="00FF78F9">
      <w:pPr>
        <w:spacing w:afterLines="50" w:after="120"/>
        <w:rPr>
          <w:rFonts w:eastAsiaTheme="minorEastAsia"/>
          <w:sz w:val="22"/>
          <w:szCs w:val="22"/>
        </w:rPr>
      </w:pPr>
      <w:r w:rsidRPr="00923746">
        <w:rPr>
          <w:rFonts w:eastAsiaTheme="minorEastAsia"/>
          <w:sz w:val="22"/>
          <w:szCs w:val="22"/>
        </w:rPr>
        <w:t>F</w:t>
      </w:r>
      <w:r w:rsidRPr="00923746">
        <w:rPr>
          <w:rFonts w:eastAsiaTheme="minorEastAsia" w:hint="eastAsia"/>
          <w:sz w:val="22"/>
          <w:szCs w:val="22"/>
        </w:rPr>
        <w:t xml:space="preserve">or the </w:t>
      </w:r>
      <w:r w:rsidRPr="00923746">
        <w:rPr>
          <w:rFonts w:eastAsiaTheme="minorEastAsia"/>
          <w:sz w:val="22"/>
          <w:szCs w:val="22"/>
        </w:rPr>
        <w:t>determination</w:t>
      </w:r>
      <w:r w:rsidRPr="00923746">
        <w:rPr>
          <w:rFonts w:eastAsiaTheme="minorEastAsia" w:hint="eastAsia"/>
          <w:sz w:val="22"/>
          <w:szCs w:val="22"/>
        </w:rPr>
        <w:t xml:space="preserve"> of reference point,</w:t>
      </w:r>
    </w:p>
    <w:p w14:paraId="69CF9E9E" w14:textId="77777777" w:rsidR="00FF78F9" w:rsidRDefault="00FF78F9" w:rsidP="00FF78F9">
      <w:pPr>
        <w:pStyle w:val="ListParagraph"/>
        <w:numPr>
          <w:ilvl w:val="0"/>
          <w:numId w:val="9"/>
        </w:numPr>
        <w:spacing w:afterLines="50" w:after="120"/>
        <w:ind w:leftChars="0"/>
        <w:rPr>
          <w:rFonts w:eastAsiaTheme="minorEastAsia"/>
          <w:sz w:val="22"/>
          <w:szCs w:val="22"/>
        </w:rPr>
      </w:pPr>
      <w:r>
        <w:rPr>
          <w:rFonts w:eastAsiaTheme="minorEastAsia"/>
          <w:sz w:val="22"/>
          <w:szCs w:val="22"/>
        </w:rPr>
        <w:t>S</w:t>
      </w:r>
      <w:r>
        <w:rPr>
          <w:rFonts w:eastAsiaTheme="minorEastAsia" w:hint="eastAsia"/>
          <w:sz w:val="22"/>
          <w:szCs w:val="22"/>
        </w:rPr>
        <w:t>upport option 3 with some modification; from the first frame of the first PRACH association period after UE finishes decoding DCI upon reception of the DCI.</w:t>
      </w:r>
    </w:p>
    <w:p w14:paraId="5D04FFAB" w14:textId="77777777" w:rsidR="00FF78F9" w:rsidRDefault="00FF78F9" w:rsidP="00FF78F9">
      <w:pPr>
        <w:pStyle w:val="ListParagraph"/>
        <w:numPr>
          <w:ilvl w:val="0"/>
          <w:numId w:val="9"/>
        </w:numPr>
        <w:spacing w:afterLines="50" w:after="120"/>
        <w:ind w:leftChars="0"/>
        <w:rPr>
          <w:rFonts w:eastAsiaTheme="minorEastAsia"/>
          <w:sz w:val="22"/>
          <w:szCs w:val="22"/>
        </w:rPr>
      </w:pPr>
      <w:r>
        <w:rPr>
          <w:rFonts w:eastAsiaTheme="minorEastAsia" w:hint="eastAsia"/>
          <w:sz w:val="22"/>
          <w:szCs w:val="22"/>
        </w:rPr>
        <w:t>Not support providing additional offset.</w:t>
      </w:r>
    </w:p>
    <w:p w14:paraId="23D12F05" w14:textId="77777777" w:rsidR="00FF78F9" w:rsidRPr="00923746" w:rsidRDefault="00FF78F9" w:rsidP="00FF78F9">
      <w:pPr>
        <w:spacing w:afterLines="50" w:after="120"/>
        <w:rPr>
          <w:rFonts w:eastAsiaTheme="minorEastAsia"/>
          <w:sz w:val="22"/>
          <w:szCs w:val="22"/>
        </w:rPr>
      </w:pPr>
      <w:r w:rsidRPr="00923746">
        <w:rPr>
          <w:rFonts w:eastAsiaTheme="minorEastAsia" w:hint="eastAsia"/>
          <w:sz w:val="22"/>
          <w:szCs w:val="22"/>
        </w:rPr>
        <w:t>For the determination of validity duration,</w:t>
      </w:r>
    </w:p>
    <w:p w14:paraId="2B059BE0" w14:textId="77777777" w:rsidR="00FF78F9" w:rsidRDefault="00FF78F9" w:rsidP="00FF78F9">
      <w:pPr>
        <w:pStyle w:val="ListParagraph"/>
        <w:numPr>
          <w:ilvl w:val="0"/>
          <w:numId w:val="9"/>
        </w:numPr>
        <w:spacing w:afterLines="50" w:after="120"/>
        <w:ind w:leftChars="0"/>
        <w:rPr>
          <w:rFonts w:eastAsiaTheme="minorEastAsia"/>
          <w:sz w:val="22"/>
          <w:szCs w:val="22"/>
        </w:rPr>
      </w:pPr>
      <w:r>
        <w:rPr>
          <w:rFonts w:eastAsiaTheme="minorEastAsia" w:hint="eastAsia"/>
          <w:sz w:val="22"/>
          <w:szCs w:val="22"/>
        </w:rPr>
        <w:t>Support validity duration to be integer multiple of defaultpagingcycle</w:t>
      </w:r>
    </w:p>
    <w:p w14:paraId="50339C90" w14:textId="77777777" w:rsidR="00FF78F9" w:rsidRPr="008B66CA" w:rsidRDefault="00FF78F9" w:rsidP="00FF78F9">
      <w:pPr>
        <w:spacing w:afterLines="50" w:after="120"/>
        <w:rPr>
          <w:b/>
          <w:bCs/>
          <w:sz w:val="22"/>
          <w:szCs w:val="22"/>
          <w:lang w:val="en-US"/>
        </w:rPr>
      </w:pPr>
      <w:r w:rsidRPr="008B66CA">
        <w:rPr>
          <w:rFonts w:eastAsiaTheme="minorEastAsia"/>
          <w:b/>
          <w:bCs/>
          <w:sz w:val="22"/>
          <w:szCs w:val="22"/>
          <w:u w:val="single"/>
        </w:rPr>
        <w:t xml:space="preserve">Proposal </w:t>
      </w:r>
      <w:r>
        <w:rPr>
          <w:rFonts w:eastAsiaTheme="minorEastAsia" w:hint="eastAsia"/>
          <w:b/>
          <w:bCs/>
          <w:sz w:val="22"/>
          <w:szCs w:val="22"/>
          <w:u w:val="single"/>
        </w:rPr>
        <w:t>11</w:t>
      </w:r>
      <w:r w:rsidRPr="008B66CA">
        <w:rPr>
          <w:rFonts w:eastAsiaTheme="minorEastAsia"/>
          <w:b/>
          <w:bCs/>
          <w:sz w:val="22"/>
          <w:szCs w:val="22"/>
          <w:u w:val="single"/>
        </w:rPr>
        <w:t>:</w:t>
      </w:r>
    </w:p>
    <w:p w14:paraId="670A234A" w14:textId="77777777" w:rsidR="00FF78F9" w:rsidRPr="00107A9E" w:rsidRDefault="00FF78F9" w:rsidP="00FF78F9">
      <w:pPr>
        <w:spacing w:afterLines="50" w:after="120"/>
        <w:rPr>
          <w:rFonts w:eastAsiaTheme="minorEastAsia"/>
          <w:sz w:val="22"/>
          <w:szCs w:val="22"/>
        </w:rPr>
      </w:pPr>
      <w:r w:rsidRPr="00107A9E">
        <w:rPr>
          <w:rFonts w:eastAsiaTheme="minorEastAsia"/>
          <w:sz w:val="22"/>
          <w:szCs w:val="22"/>
        </w:rPr>
        <w:t xml:space="preserve">For the determination of the mask granularity, </w:t>
      </w:r>
    </w:p>
    <w:p w14:paraId="0AF8CC11" w14:textId="77777777" w:rsidR="00FF78F9" w:rsidRPr="00107A9E" w:rsidRDefault="00FF78F9" w:rsidP="00FF78F9">
      <w:pPr>
        <w:pStyle w:val="ListParagraph"/>
        <w:numPr>
          <w:ilvl w:val="0"/>
          <w:numId w:val="9"/>
        </w:numPr>
        <w:spacing w:afterLines="50" w:after="120"/>
        <w:ind w:leftChars="0"/>
        <w:rPr>
          <w:rFonts w:eastAsiaTheme="minorEastAsia"/>
          <w:sz w:val="22"/>
          <w:szCs w:val="22"/>
        </w:rPr>
      </w:pPr>
      <w:r w:rsidRPr="00107A9E">
        <w:rPr>
          <w:rFonts w:eastAsiaTheme="minorEastAsia"/>
          <w:sz w:val="22"/>
          <w:szCs w:val="22"/>
        </w:rPr>
        <w:t>We support Alt. 2 (PRACH association pattern period level)</w:t>
      </w:r>
    </w:p>
    <w:p w14:paraId="05B95729" w14:textId="77777777" w:rsidR="00FF78F9" w:rsidRPr="00107A9E" w:rsidRDefault="00FF78F9" w:rsidP="00FF78F9">
      <w:pPr>
        <w:spacing w:afterLines="50" w:after="120"/>
        <w:rPr>
          <w:rFonts w:eastAsiaTheme="minorEastAsia"/>
          <w:sz w:val="22"/>
          <w:szCs w:val="22"/>
        </w:rPr>
      </w:pPr>
      <w:r w:rsidRPr="00107A9E">
        <w:rPr>
          <w:rFonts w:eastAsiaTheme="minorEastAsia"/>
          <w:sz w:val="22"/>
          <w:szCs w:val="22"/>
        </w:rPr>
        <w:t>For the identification of the mask</w:t>
      </w:r>
    </w:p>
    <w:p w14:paraId="32516F1A" w14:textId="77777777" w:rsidR="00FF78F9" w:rsidRPr="00107A9E" w:rsidRDefault="00FF78F9" w:rsidP="00FF78F9">
      <w:pPr>
        <w:pStyle w:val="ListParagraph"/>
        <w:numPr>
          <w:ilvl w:val="0"/>
          <w:numId w:val="9"/>
        </w:numPr>
        <w:spacing w:afterLines="50" w:after="120"/>
        <w:ind w:leftChars="0"/>
        <w:rPr>
          <w:rFonts w:eastAsiaTheme="minorEastAsia"/>
          <w:sz w:val="22"/>
          <w:szCs w:val="22"/>
        </w:rPr>
      </w:pPr>
      <w:r w:rsidRPr="00107A9E">
        <w:rPr>
          <w:rFonts w:eastAsiaTheme="minorEastAsia"/>
          <w:sz w:val="22"/>
          <w:szCs w:val="22"/>
        </w:rPr>
        <w:t xml:space="preserve">Support option 2. </w:t>
      </w:r>
    </w:p>
    <w:p w14:paraId="5134DDD9" w14:textId="77777777" w:rsidR="00E23DF0" w:rsidRPr="007B3BA0" w:rsidRDefault="00E23DF0" w:rsidP="0091231A">
      <w:pPr>
        <w:pStyle w:val="Heading1"/>
        <w:spacing w:after="120"/>
        <w:rPr>
          <w:b/>
          <w:lang w:val="en-US"/>
        </w:rPr>
      </w:pPr>
      <w:r w:rsidRPr="007B3BA0">
        <w:rPr>
          <w:b/>
          <w:lang w:val="en-US"/>
        </w:rPr>
        <w:t>References</w:t>
      </w:r>
    </w:p>
    <w:p w14:paraId="7F8E05FD" w14:textId="68BD94F2" w:rsidR="00FF2C30" w:rsidRDefault="00EE1659" w:rsidP="0091231A">
      <w:pPr>
        <w:pStyle w:val="ListParagraph"/>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p w14:paraId="014EF800" w14:textId="4ECF70B9" w:rsidR="00221B8B" w:rsidRDefault="00221B8B" w:rsidP="00221B8B">
      <w:pPr>
        <w:pStyle w:val="ListParagraph"/>
        <w:numPr>
          <w:ilvl w:val="0"/>
          <w:numId w:val="4"/>
        </w:numPr>
        <w:ind w:leftChars="0"/>
        <w:rPr>
          <w:rFonts w:eastAsia="MS Mincho"/>
          <w:sz w:val="22"/>
          <w:szCs w:val="22"/>
        </w:rPr>
      </w:pPr>
      <w:r w:rsidRPr="00762E02">
        <w:rPr>
          <w:rFonts w:eastAsia="MS Mincho"/>
          <w:sz w:val="22"/>
          <w:szCs w:val="22"/>
        </w:rPr>
        <w:t>3GPP, RAN1</w:t>
      </w:r>
      <w:r w:rsidR="009C3960">
        <w:rPr>
          <w:rFonts w:eastAsia="MS Mincho" w:hint="eastAsia"/>
          <w:sz w:val="22"/>
          <w:szCs w:val="22"/>
        </w:rPr>
        <w:t xml:space="preserve"> </w:t>
      </w:r>
      <w:r w:rsidRPr="00762E02">
        <w:rPr>
          <w:rFonts w:eastAsia="MS Mincho"/>
          <w:sz w:val="22"/>
          <w:szCs w:val="22"/>
        </w:rPr>
        <w:t>#11</w:t>
      </w:r>
      <w:r w:rsidR="00BF181D">
        <w:rPr>
          <w:rFonts w:eastAsiaTheme="minorEastAsia" w:hint="eastAsia"/>
          <w:sz w:val="22"/>
          <w:szCs w:val="22"/>
        </w:rPr>
        <w:t>9</w:t>
      </w:r>
      <w:r w:rsidRPr="00762E02">
        <w:rPr>
          <w:rFonts w:eastAsia="MS Mincho"/>
          <w:sz w:val="22"/>
          <w:szCs w:val="22"/>
        </w:rPr>
        <w:t xml:space="preserve"> meeting, Chairman’s notes</w:t>
      </w:r>
    </w:p>
    <w:p w14:paraId="7BB738A2" w14:textId="3F91EAA5" w:rsidR="0097475A" w:rsidRPr="00CF1169" w:rsidRDefault="00CF1169" w:rsidP="00CF1169">
      <w:pPr>
        <w:pStyle w:val="ListParagraph"/>
        <w:numPr>
          <w:ilvl w:val="0"/>
          <w:numId w:val="4"/>
        </w:numPr>
        <w:ind w:leftChars="0"/>
        <w:rPr>
          <w:rFonts w:hint="eastAsia"/>
          <w:bCs/>
          <w:sz w:val="22"/>
          <w:szCs w:val="22"/>
        </w:rPr>
      </w:pPr>
      <w:r w:rsidRPr="007A0BD8">
        <w:rPr>
          <w:bCs/>
          <w:sz w:val="22"/>
          <w:szCs w:val="22"/>
        </w:rPr>
        <w:t>3GPP, RAN1</w:t>
      </w:r>
      <w:r>
        <w:rPr>
          <w:rFonts w:hint="eastAsia"/>
          <w:bCs/>
          <w:sz w:val="22"/>
          <w:szCs w:val="22"/>
        </w:rPr>
        <w:t xml:space="preserve"> </w:t>
      </w:r>
      <w:r w:rsidRPr="007A0BD8">
        <w:rPr>
          <w:bCs/>
          <w:sz w:val="22"/>
          <w:szCs w:val="22"/>
        </w:rPr>
        <w:t>#1</w:t>
      </w:r>
      <w:r>
        <w:rPr>
          <w:rFonts w:hint="eastAsia"/>
          <w:bCs/>
          <w:sz w:val="22"/>
          <w:szCs w:val="22"/>
        </w:rPr>
        <w:t>20</w:t>
      </w:r>
      <w:r w:rsidRPr="007A0BD8">
        <w:rPr>
          <w:bCs/>
          <w:sz w:val="22"/>
          <w:szCs w:val="22"/>
        </w:rPr>
        <w:t xml:space="preserve"> meeting, Chairman’s notes</w:t>
      </w:r>
    </w:p>
    <w:sectPr w:rsidR="0097475A" w:rsidRPr="00CF116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639E6" w14:textId="77777777" w:rsidR="00595304" w:rsidRDefault="00595304">
      <w:r>
        <w:separator/>
      </w:r>
    </w:p>
  </w:endnote>
  <w:endnote w:type="continuationSeparator" w:id="0">
    <w:p w14:paraId="2D640B9A" w14:textId="77777777" w:rsidR="00595304" w:rsidRDefault="00595304">
      <w:r>
        <w:continuationSeparator/>
      </w:r>
    </w:p>
  </w:endnote>
  <w:endnote w:type="continuationNotice" w:id="1">
    <w:p w14:paraId="018A6744" w14:textId="77777777" w:rsidR="00595304" w:rsidRDefault="00595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41630A">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3DA08" w14:textId="77777777" w:rsidR="00595304" w:rsidRDefault="00595304">
      <w:r>
        <w:separator/>
      </w:r>
    </w:p>
  </w:footnote>
  <w:footnote w:type="continuationSeparator" w:id="0">
    <w:p w14:paraId="0D68FE83" w14:textId="77777777" w:rsidR="00595304" w:rsidRDefault="00595304">
      <w:r>
        <w:continuationSeparator/>
      </w:r>
    </w:p>
  </w:footnote>
  <w:footnote w:type="continuationNotice" w:id="1">
    <w:p w14:paraId="4E7037B6" w14:textId="77777777" w:rsidR="00595304" w:rsidRDefault="005953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924E4A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3762"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975BB0"/>
    <w:multiLevelType w:val="hybridMultilevel"/>
    <w:tmpl w:val="4FE6AEF6"/>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5D551E"/>
    <w:multiLevelType w:val="hybridMultilevel"/>
    <w:tmpl w:val="3B5CA05E"/>
    <w:lvl w:ilvl="0" w:tplc="CF602E64">
      <w:start w:val="1"/>
      <w:numFmt w:val="bullet"/>
      <w:lvlText w:val="•"/>
      <w:lvlJc w:val="left"/>
      <w:pPr>
        <w:tabs>
          <w:tab w:val="num" w:pos="720"/>
        </w:tabs>
        <w:ind w:left="720" w:hanging="360"/>
      </w:pPr>
      <w:rPr>
        <w:rFonts w:ascii="Arial" w:hAnsi="Arial" w:hint="default"/>
      </w:rPr>
    </w:lvl>
    <w:lvl w:ilvl="1" w:tplc="02EEA65A" w:tentative="1">
      <w:start w:val="1"/>
      <w:numFmt w:val="bullet"/>
      <w:lvlText w:val="•"/>
      <w:lvlJc w:val="left"/>
      <w:pPr>
        <w:tabs>
          <w:tab w:val="num" w:pos="1440"/>
        </w:tabs>
        <w:ind w:left="1440" w:hanging="360"/>
      </w:pPr>
      <w:rPr>
        <w:rFonts w:ascii="Arial" w:hAnsi="Arial" w:hint="default"/>
      </w:rPr>
    </w:lvl>
    <w:lvl w:ilvl="2" w:tplc="459264A6" w:tentative="1">
      <w:start w:val="1"/>
      <w:numFmt w:val="bullet"/>
      <w:lvlText w:val="•"/>
      <w:lvlJc w:val="left"/>
      <w:pPr>
        <w:tabs>
          <w:tab w:val="num" w:pos="2160"/>
        </w:tabs>
        <w:ind w:left="2160" w:hanging="360"/>
      </w:pPr>
      <w:rPr>
        <w:rFonts w:ascii="Arial" w:hAnsi="Arial" w:hint="default"/>
      </w:rPr>
    </w:lvl>
    <w:lvl w:ilvl="3" w:tplc="C91E2EE0" w:tentative="1">
      <w:start w:val="1"/>
      <w:numFmt w:val="bullet"/>
      <w:lvlText w:val="•"/>
      <w:lvlJc w:val="left"/>
      <w:pPr>
        <w:tabs>
          <w:tab w:val="num" w:pos="2880"/>
        </w:tabs>
        <w:ind w:left="2880" w:hanging="360"/>
      </w:pPr>
      <w:rPr>
        <w:rFonts w:ascii="Arial" w:hAnsi="Arial" w:hint="default"/>
      </w:rPr>
    </w:lvl>
    <w:lvl w:ilvl="4" w:tplc="B66E21E4" w:tentative="1">
      <w:start w:val="1"/>
      <w:numFmt w:val="bullet"/>
      <w:lvlText w:val="•"/>
      <w:lvlJc w:val="left"/>
      <w:pPr>
        <w:tabs>
          <w:tab w:val="num" w:pos="3600"/>
        </w:tabs>
        <w:ind w:left="3600" w:hanging="360"/>
      </w:pPr>
      <w:rPr>
        <w:rFonts w:ascii="Arial" w:hAnsi="Arial" w:hint="default"/>
      </w:rPr>
    </w:lvl>
    <w:lvl w:ilvl="5" w:tplc="ABE28C22" w:tentative="1">
      <w:start w:val="1"/>
      <w:numFmt w:val="bullet"/>
      <w:lvlText w:val="•"/>
      <w:lvlJc w:val="left"/>
      <w:pPr>
        <w:tabs>
          <w:tab w:val="num" w:pos="4320"/>
        </w:tabs>
        <w:ind w:left="4320" w:hanging="360"/>
      </w:pPr>
      <w:rPr>
        <w:rFonts w:ascii="Arial" w:hAnsi="Arial" w:hint="default"/>
      </w:rPr>
    </w:lvl>
    <w:lvl w:ilvl="6" w:tplc="8138B360" w:tentative="1">
      <w:start w:val="1"/>
      <w:numFmt w:val="bullet"/>
      <w:lvlText w:val="•"/>
      <w:lvlJc w:val="left"/>
      <w:pPr>
        <w:tabs>
          <w:tab w:val="num" w:pos="5040"/>
        </w:tabs>
        <w:ind w:left="5040" w:hanging="360"/>
      </w:pPr>
      <w:rPr>
        <w:rFonts w:ascii="Arial" w:hAnsi="Arial" w:hint="default"/>
      </w:rPr>
    </w:lvl>
    <w:lvl w:ilvl="7" w:tplc="1B8AE11E" w:tentative="1">
      <w:start w:val="1"/>
      <w:numFmt w:val="bullet"/>
      <w:lvlText w:val="•"/>
      <w:lvlJc w:val="left"/>
      <w:pPr>
        <w:tabs>
          <w:tab w:val="num" w:pos="5760"/>
        </w:tabs>
        <w:ind w:left="5760" w:hanging="360"/>
      </w:pPr>
      <w:rPr>
        <w:rFonts w:ascii="Arial" w:hAnsi="Arial" w:hint="default"/>
      </w:rPr>
    </w:lvl>
    <w:lvl w:ilvl="8" w:tplc="D1066F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F63933"/>
    <w:multiLevelType w:val="hybridMultilevel"/>
    <w:tmpl w:val="1714DD9A"/>
    <w:lvl w:ilvl="0" w:tplc="17600CA2">
      <w:start w:val="1"/>
      <w:numFmt w:val="bullet"/>
      <w:lvlText w:val=""/>
      <w:lvlJc w:val="left"/>
      <w:pPr>
        <w:tabs>
          <w:tab w:val="num" w:pos="346"/>
        </w:tabs>
        <w:ind w:left="346" w:hanging="360"/>
      </w:pPr>
      <w:rPr>
        <w:rFonts w:ascii="Symbol" w:hAnsi="Symbol" w:hint="default"/>
      </w:rPr>
    </w:lvl>
    <w:lvl w:ilvl="1" w:tplc="E4704E8C" w:tentative="1">
      <w:start w:val="1"/>
      <w:numFmt w:val="bullet"/>
      <w:lvlText w:val=""/>
      <w:lvlJc w:val="left"/>
      <w:pPr>
        <w:tabs>
          <w:tab w:val="num" w:pos="1066"/>
        </w:tabs>
        <w:ind w:left="1066" w:hanging="360"/>
      </w:pPr>
      <w:rPr>
        <w:rFonts w:ascii="Symbol" w:hAnsi="Symbol" w:hint="default"/>
      </w:rPr>
    </w:lvl>
    <w:lvl w:ilvl="2" w:tplc="BFC8E59C" w:tentative="1">
      <w:start w:val="1"/>
      <w:numFmt w:val="bullet"/>
      <w:lvlText w:val=""/>
      <w:lvlJc w:val="left"/>
      <w:pPr>
        <w:tabs>
          <w:tab w:val="num" w:pos="1786"/>
        </w:tabs>
        <w:ind w:left="1786" w:hanging="360"/>
      </w:pPr>
      <w:rPr>
        <w:rFonts w:ascii="Symbol" w:hAnsi="Symbol" w:hint="default"/>
      </w:rPr>
    </w:lvl>
    <w:lvl w:ilvl="3" w:tplc="2C785CDE" w:tentative="1">
      <w:start w:val="1"/>
      <w:numFmt w:val="bullet"/>
      <w:lvlText w:val=""/>
      <w:lvlJc w:val="left"/>
      <w:pPr>
        <w:tabs>
          <w:tab w:val="num" w:pos="2506"/>
        </w:tabs>
        <w:ind w:left="2506" w:hanging="360"/>
      </w:pPr>
      <w:rPr>
        <w:rFonts w:ascii="Symbol" w:hAnsi="Symbol" w:hint="default"/>
      </w:rPr>
    </w:lvl>
    <w:lvl w:ilvl="4" w:tplc="1C52ECF0" w:tentative="1">
      <w:start w:val="1"/>
      <w:numFmt w:val="bullet"/>
      <w:lvlText w:val=""/>
      <w:lvlJc w:val="left"/>
      <w:pPr>
        <w:tabs>
          <w:tab w:val="num" w:pos="3226"/>
        </w:tabs>
        <w:ind w:left="3226" w:hanging="360"/>
      </w:pPr>
      <w:rPr>
        <w:rFonts w:ascii="Symbol" w:hAnsi="Symbol" w:hint="default"/>
      </w:rPr>
    </w:lvl>
    <w:lvl w:ilvl="5" w:tplc="65EC8B94" w:tentative="1">
      <w:start w:val="1"/>
      <w:numFmt w:val="bullet"/>
      <w:lvlText w:val=""/>
      <w:lvlJc w:val="left"/>
      <w:pPr>
        <w:tabs>
          <w:tab w:val="num" w:pos="3946"/>
        </w:tabs>
        <w:ind w:left="3946" w:hanging="360"/>
      </w:pPr>
      <w:rPr>
        <w:rFonts w:ascii="Symbol" w:hAnsi="Symbol" w:hint="default"/>
      </w:rPr>
    </w:lvl>
    <w:lvl w:ilvl="6" w:tplc="1060786E" w:tentative="1">
      <w:start w:val="1"/>
      <w:numFmt w:val="bullet"/>
      <w:lvlText w:val=""/>
      <w:lvlJc w:val="left"/>
      <w:pPr>
        <w:tabs>
          <w:tab w:val="num" w:pos="4666"/>
        </w:tabs>
        <w:ind w:left="4666" w:hanging="360"/>
      </w:pPr>
      <w:rPr>
        <w:rFonts w:ascii="Symbol" w:hAnsi="Symbol" w:hint="default"/>
      </w:rPr>
    </w:lvl>
    <w:lvl w:ilvl="7" w:tplc="BAA27394" w:tentative="1">
      <w:start w:val="1"/>
      <w:numFmt w:val="bullet"/>
      <w:lvlText w:val=""/>
      <w:lvlJc w:val="left"/>
      <w:pPr>
        <w:tabs>
          <w:tab w:val="num" w:pos="5386"/>
        </w:tabs>
        <w:ind w:left="5386" w:hanging="360"/>
      </w:pPr>
      <w:rPr>
        <w:rFonts w:ascii="Symbol" w:hAnsi="Symbol" w:hint="default"/>
      </w:rPr>
    </w:lvl>
    <w:lvl w:ilvl="8" w:tplc="9304A5CE" w:tentative="1">
      <w:start w:val="1"/>
      <w:numFmt w:val="bullet"/>
      <w:lvlText w:val=""/>
      <w:lvlJc w:val="left"/>
      <w:pPr>
        <w:tabs>
          <w:tab w:val="num" w:pos="6106"/>
        </w:tabs>
        <w:ind w:left="6106" w:hanging="360"/>
      </w:pPr>
      <w:rPr>
        <w:rFonts w:ascii="Symbol" w:hAnsi="Symbol" w:hint="default"/>
      </w:rPr>
    </w:lvl>
  </w:abstractNum>
  <w:abstractNum w:abstractNumId="7" w15:restartNumberingAfterBreak="0">
    <w:nsid w:val="17BA6F25"/>
    <w:multiLevelType w:val="hybridMultilevel"/>
    <w:tmpl w:val="583C7CF6"/>
    <w:lvl w:ilvl="0" w:tplc="8A1E39AE">
      <w:start w:val="1"/>
      <w:numFmt w:val="bullet"/>
      <w:lvlText w:val=""/>
      <w:lvlJc w:val="left"/>
      <w:pPr>
        <w:tabs>
          <w:tab w:val="num" w:pos="720"/>
        </w:tabs>
        <w:ind w:left="720" w:hanging="360"/>
      </w:pPr>
      <w:rPr>
        <w:rFonts w:ascii="Symbol" w:hAnsi="Symbol" w:hint="default"/>
      </w:rPr>
    </w:lvl>
    <w:lvl w:ilvl="1" w:tplc="214A7294">
      <w:numFmt w:val="bullet"/>
      <w:lvlText w:val="o"/>
      <w:lvlJc w:val="left"/>
      <w:pPr>
        <w:tabs>
          <w:tab w:val="num" w:pos="1440"/>
        </w:tabs>
        <w:ind w:left="1440" w:hanging="360"/>
      </w:pPr>
      <w:rPr>
        <w:rFonts w:ascii="Courier New" w:hAnsi="Courier New" w:hint="default"/>
      </w:rPr>
    </w:lvl>
    <w:lvl w:ilvl="2" w:tplc="0AC0C206">
      <w:start w:val="1"/>
      <w:numFmt w:val="bullet"/>
      <w:lvlText w:val=""/>
      <w:lvlJc w:val="left"/>
      <w:pPr>
        <w:tabs>
          <w:tab w:val="num" w:pos="2160"/>
        </w:tabs>
        <w:ind w:left="2160" w:hanging="360"/>
      </w:pPr>
      <w:rPr>
        <w:rFonts w:ascii="Symbol" w:hAnsi="Symbol" w:hint="default"/>
      </w:rPr>
    </w:lvl>
    <w:lvl w:ilvl="3" w:tplc="F59AB364" w:tentative="1">
      <w:start w:val="1"/>
      <w:numFmt w:val="bullet"/>
      <w:lvlText w:val=""/>
      <w:lvlJc w:val="left"/>
      <w:pPr>
        <w:tabs>
          <w:tab w:val="num" w:pos="2880"/>
        </w:tabs>
        <w:ind w:left="2880" w:hanging="360"/>
      </w:pPr>
      <w:rPr>
        <w:rFonts w:ascii="Symbol" w:hAnsi="Symbol" w:hint="default"/>
      </w:rPr>
    </w:lvl>
    <w:lvl w:ilvl="4" w:tplc="9AFC3A4A" w:tentative="1">
      <w:start w:val="1"/>
      <w:numFmt w:val="bullet"/>
      <w:lvlText w:val=""/>
      <w:lvlJc w:val="left"/>
      <w:pPr>
        <w:tabs>
          <w:tab w:val="num" w:pos="3600"/>
        </w:tabs>
        <w:ind w:left="3600" w:hanging="360"/>
      </w:pPr>
      <w:rPr>
        <w:rFonts w:ascii="Symbol" w:hAnsi="Symbol" w:hint="default"/>
      </w:rPr>
    </w:lvl>
    <w:lvl w:ilvl="5" w:tplc="9F702EA6" w:tentative="1">
      <w:start w:val="1"/>
      <w:numFmt w:val="bullet"/>
      <w:lvlText w:val=""/>
      <w:lvlJc w:val="left"/>
      <w:pPr>
        <w:tabs>
          <w:tab w:val="num" w:pos="4320"/>
        </w:tabs>
        <w:ind w:left="4320" w:hanging="360"/>
      </w:pPr>
      <w:rPr>
        <w:rFonts w:ascii="Symbol" w:hAnsi="Symbol" w:hint="default"/>
      </w:rPr>
    </w:lvl>
    <w:lvl w:ilvl="6" w:tplc="157CAB72" w:tentative="1">
      <w:start w:val="1"/>
      <w:numFmt w:val="bullet"/>
      <w:lvlText w:val=""/>
      <w:lvlJc w:val="left"/>
      <w:pPr>
        <w:tabs>
          <w:tab w:val="num" w:pos="5040"/>
        </w:tabs>
        <w:ind w:left="5040" w:hanging="360"/>
      </w:pPr>
      <w:rPr>
        <w:rFonts w:ascii="Symbol" w:hAnsi="Symbol" w:hint="default"/>
      </w:rPr>
    </w:lvl>
    <w:lvl w:ilvl="7" w:tplc="C8C6DEAC" w:tentative="1">
      <w:start w:val="1"/>
      <w:numFmt w:val="bullet"/>
      <w:lvlText w:val=""/>
      <w:lvlJc w:val="left"/>
      <w:pPr>
        <w:tabs>
          <w:tab w:val="num" w:pos="5760"/>
        </w:tabs>
        <w:ind w:left="5760" w:hanging="360"/>
      </w:pPr>
      <w:rPr>
        <w:rFonts w:ascii="Symbol" w:hAnsi="Symbol" w:hint="default"/>
      </w:rPr>
    </w:lvl>
    <w:lvl w:ilvl="8" w:tplc="0842169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D255B3"/>
    <w:multiLevelType w:val="hybridMultilevel"/>
    <w:tmpl w:val="FB44F038"/>
    <w:lvl w:ilvl="0" w:tplc="53E4EDC2">
      <w:start w:val="1"/>
      <w:numFmt w:val="bullet"/>
      <w:lvlText w:val="-"/>
      <w:lvlJc w:val="left"/>
      <w:pPr>
        <w:tabs>
          <w:tab w:val="num" w:pos="720"/>
        </w:tabs>
        <w:ind w:left="720" w:hanging="360"/>
      </w:pPr>
      <w:rPr>
        <w:rFonts w:ascii="Times" w:hAnsi="Times" w:hint="default"/>
      </w:rPr>
    </w:lvl>
    <w:lvl w:ilvl="1" w:tplc="B8CA8F2A">
      <w:numFmt w:val="bullet"/>
      <w:lvlText w:val="o"/>
      <w:lvlJc w:val="left"/>
      <w:pPr>
        <w:tabs>
          <w:tab w:val="num" w:pos="1440"/>
        </w:tabs>
        <w:ind w:left="1440" w:hanging="360"/>
      </w:pPr>
      <w:rPr>
        <w:rFonts w:ascii="Courier New" w:hAnsi="Courier New" w:hint="default"/>
      </w:rPr>
    </w:lvl>
    <w:lvl w:ilvl="2" w:tplc="DCA89348" w:tentative="1">
      <w:start w:val="1"/>
      <w:numFmt w:val="bullet"/>
      <w:lvlText w:val="-"/>
      <w:lvlJc w:val="left"/>
      <w:pPr>
        <w:tabs>
          <w:tab w:val="num" w:pos="2160"/>
        </w:tabs>
        <w:ind w:left="2160" w:hanging="360"/>
      </w:pPr>
      <w:rPr>
        <w:rFonts w:ascii="Times" w:hAnsi="Times" w:hint="default"/>
      </w:rPr>
    </w:lvl>
    <w:lvl w:ilvl="3" w:tplc="C0CE2102" w:tentative="1">
      <w:start w:val="1"/>
      <w:numFmt w:val="bullet"/>
      <w:lvlText w:val="-"/>
      <w:lvlJc w:val="left"/>
      <w:pPr>
        <w:tabs>
          <w:tab w:val="num" w:pos="2880"/>
        </w:tabs>
        <w:ind w:left="2880" w:hanging="360"/>
      </w:pPr>
      <w:rPr>
        <w:rFonts w:ascii="Times" w:hAnsi="Times" w:hint="default"/>
      </w:rPr>
    </w:lvl>
    <w:lvl w:ilvl="4" w:tplc="96526E50" w:tentative="1">
      <w:start w:val="1"/>
      <w:numFmt w:val="bullet"/>
      <w:lvlText w:val="-"/>
      <w:lvlJc w:val="left"/>
      <w:pPr>
        <w:tabs>
          <w:tab w:val="num" w:pos="3600"/>
        </w:tabs>
        <w:ind w:left="3600" w:hanging="360"/>
      </w:pPr>
      <w:rPr>
        <w:rFonts w:ascii="Times" w:hAnsi="Times" w:hint="default"/>
      </w:rPr>
    </w:lvl>
    <w:lvl w:ilvl="5" w:tplc="4B2C5224" w:tentative="1">
      <w:start w:val="1"/>
      <w:numFmt w:val="bullet"/>
      <w:lvlText w:val="-"/>
      <w:lvlJc w:val="left"/>
      <w:pPr>
        <w:tabs>
          <w:tab w:val="num" w:pos="4320"/>
        </w:tabs>
        <w:ind w:left="4320" w:hanging="360"/>
      </w:pPr>
      <w:rPr>
        <w:rFonts w:ascii="Times" w:hAnsi="Times" w:hint="default"/>
      </w:rPr>
    </w:lvl>
    <w:lvl w:ilvl="6" w:tplc="B5DC69CA" w:tentative="1">
      <w:start w:val="1"/>
      <w:numFmt w:val="bullet"/>
      <w:lvlText w:val="-"/>
      <w:lvlJc w:val="left"/>
      <w:pPr>
        <w:tabs>
          <w:tab w:val="num" w:pos="5040"/>
        </w:tabs>
        <w:ind w:left="5040" w:hanging="360"/>
      </w:pPr>
      <w:rPr>
        <w:rFonts w:ascii="Times" w:hAnsi="Times" w:hint="default"/>
      </w:rPr>
    </w:lvl>
    <w:lvl w:ilvl="7" w:tplc="C6A657F0" w:tentative="1">
      <w:start w:val="1"/>
      <w:numFmt w:val="bullet"/>
      <w:lvlText w:val="-"/>
      <w:lvlJc w:val="left"/>
      <w:pPr>
        <w:tabs>
          <w:tab w:val="num" w:pos="5760"/>
        </w:tabs>
        <w:ind w:left="5760" w:hanging="360"/>
      </w:pPr>
      <w:rPr>
        <w:rFonts w:ascii="Times" w:hAnsi="Times" w:hint="default"/>
      </w:rPr>
    </w:lvl>
    <w:lvl w:ilvl="8" w:tplc="14BE3A2A"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D504F18"/>
    <w:multiLevelType w:val="hybridMultilevel"/>
    <w:tmpl w:val="2756931E"/>
    <w:lvl w:ilvl="0" w:tplc="8F1EDCBC">
      <w:start w:val="1"/>
      <w:numFmt w:val="bullet"/>
      <w:lvlText w:val=""/>
      <w:lvlJc w:val="left"/>
      <w:pPr>
        <w:tabs>
          <w:tab w:val="num" w:pos="720"/>
        </w:tabs>
        <w:ind w:left="720" w:hanging="360"/>
      </w:pPr>
      <w:rPr>
        <w:rFonts w:ascii="Symbol" w:hAnsi="Symbol" w:hint="default"/>
      </w:rPr>
    </w:lvl>
    <w:lvl w:ilvl="1" w:tplc="925435D8">
      <w:numFmt w:val="bullet"/>
      <w:lvlText w:val="o"/>
      <w:lvlJc w:val="left"/>
      <w:pPr>
        <w:tabs>
          <w:tab w:val="num" w:pos="1440"/>
        </w:tabs>
        <w:ind w:left="1440" w:hanging="360"/>
      </w:pPr>
      <w:rPr>
        <w:rFonts w:ascii="Courier New" w:hAnsi="Courier New" w:hint="default"/>
      </w:rPr>
    </w:lvl>
    <w:lvl w:ilvl="2" w:tplc="0AA24640" w:tentative="1">
      <w:start w:val="1"/>
      <w:numFmt w:val="bullet"/>
      <w:lvlText w:val=""/>
      <w:lvlJc w:val="left"/>
      <w:pPr>
        <w:tabs>
          <w:tab w:val="num" w:pos="2160"/>
        </w:tabs>
        <w:ind w:left="2160" w:hanging="360"/>
      </w:pPr>
      <w:rPr>
        <w:rFonts w:ascii="Symbol" w:hAnsi="Symbol" w:hint="default"/>
      </w:rPr>
    </w:lvl>
    <w:lvl w:ilvl="3" w:tplc="6CBA8AE0" w:tentative="1">
      <w:start w:val="1"/>
      <w:numFmt w:val="bullet"/>
      <w:lvlText w:val=""/>
      <w:lvlJc w:val="left"/>
      <w:pPr>
        <w:tabs>
          <w:tab w:val="num" w:pos="2880"/>
        </w:tabs>
        <w:ind w:left="2880" w:hanging="360"/>
      </w:pPr>
      <w:rPr>
        <w:rFonts w:ascii="Symbol" w:hAnsi="Symbol" w:hint="default"/>
      </w:rPr>
    </w:lvl>
    <w:lvl w:ilvl="4" w:tplc="1C2885D8" w:tentative="1">
      <w:start w:val="1"/>
      <w:numFmt w:val="bullet"/>
      <w:lvlText w:val=""/>
      <w:lvlJc w:val="left"/>
      <w:pPr>
        <w:tabs>
          <w:tab w:val="num" w:pos="3600"/>
        </w:tabs>
        <w:ind w:left="3600" w:hanging="360"/>
      </w:pPr>
      <w:rPr>
        <w:rFonts w:ascii="Symbol" w:hAnsi="Symbol" w:hint="default"/>
      </w:rPr>
    </w:lvl>
    <w:lvl w:ilvl="5" w:tplc="15129380" w:tentative="1">
      <w:start w:val="1"/>
      <w:numFmt w:val="bullet"/>
      <w:lvlText w:val=""/>
      <w:lvlJc w:val="left"/>
      <w:pPr>
        <w:tabs>
          <w:tab w:val="num" w:pos="4320"/>
        </w:tabs>
        <w:ind w:left="4320" w:hanging="360"/>
      </w:pPr>
      <w:rPr>
        <w:rFonts w:ascii="Symbol" w:hAnsi="Symbol" w:hint="default"/>
      </w:rPr>
    </w:lvl>
    <w:lvl w:ilvl="6" w:tplc="3BF23FAA" w:tentative="1">
      <w:start w:val="1"/>
      <w:numFmt w:val="bullet"/>
      <w:lvlText w:val=""/>
      <w:lvlJc w:val="left"/>
      <w:pPr>
        <w:tabs>
          <w:tab w:val="num" w:pos="5040"/>
        </w:tabs>
        <w:ind w:left="5040" w:hanging="360"/>
      </w:pPr>
      <w:rPr>
        <w:rFonts w:ascii="Symbol" w:hAnsi="Symbol" w:hint="default"/>
      </w:rPr>
    </w:lvl>
    <w:lvl w:ilvl="7" w:tplc="CA8CFA38" w:tentative="1">
      <w:start w:val="1"/>
      <w:numFmt w:val="bullet"/>
      <w:lvlText w:val=""/>
      <w:lvlJc w:val="left"/>
      <w:pPr>
        <w:tabs>
          <w:tab w:val="num" w:pos="5760"/>
        </w:tabs>
        <w:ind w:left="5760" w:hanging="360"/>
      </w:pPr>
      <w:rPr>
        <w:rFonts w:ascii="Symbol" w:hAnsi="Symbol" w:hint="default"/>
      </w:rPr>
    </w:lvl>
    <w:lvl w:ilvl="8" w:tplc="BAB8B10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C5F2C"/>
    <w:multiLevelType w:val="hybridMultilevel"/>
    <w:tmpl w:val="C420ABC6"/>
    <w:lvl w:ilvl="0" w:tplc="7EC4CE00">
      <w:start w:val="1"/>
      <w:numFmt w:val="bullet"/>
      <w:lvlText w:val=""/>
      <w:lvlJc w:val="left"/>
      <w:pPr>
        <w:tabs>
          <w:tab w:val="num" w:pos="720"/>
        </w:tabs>
        <w:ind w:left="720" w:hanging="360"/>
      </w:pPr>
      <w:rPr>
        <w:rFonts w:ascii="Symbol" w:hAnsi="Symbol" w:hint="default"/>
      </w:rPr>
    </w:lvl>
    <w:lvl w:ilvl="1" w:tplc="57FA86BA">
      <w:numFmt w:val="bullet"/>
      <w:lvlText w:val="o"/>
      <w:lvlJc w:val="left"/>
      <w:pPr>
        <w:tabs>
          <w:tab w:val="num" w:pos="1440"/>
        </w:tabs>
        <w:ind w:left="1440" w:hanging="360"/>
      </w:pPr>
      <w:rPr>
        <w:rFonts w:ascii="Courier New" w:hAnsi="Courier New" w:hint="default"/>
      </w:rPr>
    </w:lvl>
    <w:lvl w:ilvl="2" w:tplc="206298F2" w:tentative="1">
      <w:start w:val="1"/>
      <w:numFmt w:val="bullet"/>
      <w:lvlText w:val=""/>
      <w:lvlJc w:val="left"/>
      <w:pPr>
        <w:tabs>
          <w:tab w:val="num" w:pos="2160"/>
        </w:tabs>
        <w:ind w:left="2160" w:hanging="360"/>
      </w:pPr>
      <w:rPr>
        <w:rFonts w:ascii="Symbol" w:hAnsi="Symbol" w:hint="default"/>
      </w:rPr>
    </w:lvl>
    <w:lvl w:ilvl="3" w:tplc="1ED66A52" w:tentative="1">
      <w:start w:val="1"/>
      <w:numFmt w:val="bullet"/>
      <w:lvlText w:val=""/>
      <w:lvlJc w:val="left"/>
      <w:pPr>
        <w:tabs>
          <w:tab w:val="num" w:pos="2880"/>
        </w:tabs>
        <w:ind w:left="2880" w:hanging="360"/>
      </w:pPr>
      <w:rPr>
        <w:rFonts w:ascii="Symbol" w:hAnsi="Symbol" w:hint="default"/>
      </w:rPr>
    </w:lvl>
    <w:lvl w:ilvl="4" w:tplc="60E82A9A" w:tentative="1">
      <w:start w:val="1"/>
      <w:numFmt w:val="bullet"/>
      <w:lvlText w:val=""/>
      <w:lvlJc w:val="left"/>
      <w:pPr>
        <w:tabs>
          <w:tab w:val="num" w:pos="3600"/>
        </w:tabs>
        <w:ind w:left="3600" w:hanging="360"/>
      </w:pPr>
      <w:rPr>
        <w:rFonts w:ascii="Symbol" w:hAnsi="Symbol" w:hint="default"/>
      </w:rPr>
    </w:lvl>
    <w:lvl w:ilvl="5" w:tplc="A91035DC" w:tentative="1">
      <w:start w:val="1"/>
      <w:numFmt w:val="bullet"/>
      <w:lvlText w:val=""/>
      <w:lvlJc w:val="left"/>
      <w:pPr>
        <w:tabs>
          <w:tab w:val="num" w:pos="4320"/>
        </w:tabs>
        <w:ind w:left="4320" w:hanging="360"/>
      </w:pPr>
      <w:rPr>
        <w:rFonts w:ascii="Symbol" w:hAnsi="Symbol" w:hint="default"/>
      </w:rPr>
    </w:lvl>
    <w:lvl w:ilvl="6" w:tplc="B7EA0760" w:tentative="1">
      <w:start w:val="1"/>
      <w:numFmt w:val="bullet"/>
      <w:lvlText w:val=""/>
      <w:lvlJc w:val="left"/>
      <w:pPr>
        <w:tabs>
          <w:tab w:val="num" w:pos="5040"/>
        </w:tabs>
        <w:ind w:left="5040" w:hanging="360"/>
      </w:pPr>
      <w:rPr>
        <w:rFonts w:ascii="Symbol" w:hAnsi="Symbol" w:hint="default"/>
      </w:rPr>
    </w:lvl>
    <w:lvl w:ilvl="7" w:tplc="2EFA84BE" w:tentative="1">
      <w:start w:val="1"/>
      <w:numFmt w:val="bullet"/>
      <w:lvlText w:val=""/>
      <w:lvlJc w:val="left"/>
      <w:pPr>
        <w:tabs>
          <w:tab w:val="num" w:pos="5760"/>
        </w:tabs>
        <w:ind w:left="5760" w:hanging="360"/>
      </w:pPr>
      <w:rPr>
        <w:rFonts w:ascii="Symbol" w:hAnsi="Symbol" w:hint="default"/>
      </w:rPr>
    </w:lvl>
    <w:lvl w:ilvl="8" w:tplc="F1CCC8F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D92108"/>
    <w:multiLevelType w:val="hybridMultilevel"/>
    <w:tmpl w:val="B052CEEE"/>
    <w:lvl w:ilvl="0" w:tplc="155CC6AC">
      <w:start w:val="1"/>
      <w:numFmt w:val="bullet"/>
      <w:lvlText w:val=""/>
      <w:lvlJc w:val="left"/>
      <w:pPr>
        <w:tabs>
          <w:tab w:val="num" w:pos="720"/>
        </w:tabs>
        <w:ind w:left="720" w:hanging="360"/>
      </w:pPr>
      <w:rPr>
        <w:rFonts w:ascii="Symbol" w:hAnsi="Symbol" w:hint="default"/>
      </w:rPr>
    </w:lvl>
    <w:lvl w:ilvl="1" w:tplc="2FD2E94C">
      <w:numFmt w:val="bullet"/>
      <w:lvlText w:val="o"/>
      <w:lvlJc w:val="left"/>
      <w:pPr>
        <w:tabs>
          <w:tab w:val="num" w:pos="1440"/>
        </w:tabs>
        <w:ind w:left="1440" w:hanging="360"/>
      </w:pPr>
      <w:rPr>
        <w:rFonts w:ascii="Courier New" w:hAnsi="Courier New" w:hint="default"/>
      </w:rPr>
    </w:lvl>
    <w:lvl w:ilvl="2" w:tplc="90C415DC" w:tentative="1">
      <w:start w:val="1"/>
      <w:numFmt w:val="bullet"/>
      <w:lvlText w:val=""/>
      <w:lvlJc w:val="left"/>
      <w:pPr>
        <w:tabs>
          <w:tab w:val="num" w:pos="2160"/>
        </w:tabs>
        <w:ind w:left="2160" w:hanging="360"/>
      </w:pPr>
      <w:rPr>
        <w:rFonts w:ascii="Symbol" w:hAnsi="Symbol" w:hint="default"/>
      </w:rPr>
    </w:lvl>
    <w:lvl w:ilvl="3" w:tplc="E37C95E4" w:tentative="1">
      <w:start w:val="1"/>
      <w:numFmt w:val="bullet"/>
      <w:lvlText w:val=""/>
      <w:lvlJc w:val="left"/>
      <w:pPr>
        <w:tabs>
          <w:tab w:val="num" w:pos="2880"/>
        </w:tabs>
        <w:ind w:left="2880" w:hanging="360"/>
      </w:pPr>
      <w:rPr>
        <w:rFonts w:ascii="Symbol" w:hAnsi="Symbol" w:hint="default"/>
      </w:rPr>
    </w:lvl>
    <w:lvl w:ilvl="4" w:tplc="CC8252F0" w:tentative="1">
      <w:start w:val="1"/>
      <w:numFmt w:val="bullet"/>
      <w:lvlText w:val=""/>
      <w:lvlJc w:val="left"/>
      <w:pPr>
        <w:tabs>
          <w:tab w:val="num" w:pos="3600"/>
        </w:tabs>
        <w:ind w:left="3600" w:hanging="360"/>
      </w:pPr>
      <w:rPr>
        <w:rFonts w:ascii="Symbol" w:hAnsi="Symbol" w:hint="default"/>
      </w:rPr>
    </w:lvl>
    <w:lvl w:ilvl="5" w:tplc="1E1A32DC" w:tentative="1">
      <w:start w:val="1"/>
      <w:numFmt w:val="bullet"/>
      <w:lvlText w:val=""/>
      <w:lvlJc w:val="left"/>
      <w:pPr>
        <w:tabs>
          <w:tab w:val="num" w:pos="4320"/>
        </w:tabs>
        <w:ind w:left="4320" w:hanging="360"/>
      </w:pPr>
      <w:rPr>
        <w:rFonts w:ascii="Symbol" w:hAnsi="Symbol" w:hint="default"/>
      </w:rPr>
    </w:lvl>
    <w:lvl w:ilvl="6" w:tplc="923A601A" w:tentative="1">
      <w:start w:val="1"/>
      <w:numFmt w:val="bullet"/>
      <w:lvlText w:val=""/>
      <w:lvlJc w:val="left"/>
      <w:pPr>
        <w:tabs>
          <w:tab w:val="num" w:pos="5040"/>
        </w:tabs>
        <w:ind w:left="5040" w:hanging="360"/>
      </w:pPr>
      <w:rPr>
        <w:rFonts w:ascii="Symbol" w:hAnsi="Symbol" w:hint="default"/>
      </w:rPr>
    </w:lvl>
    <w:lvl w:ilvl="7" w:tplc="57C8F088" w:tentative="1">
      <w:start w:val="1"/>
      <w:numFmt w:val="bullet"/>
      <w:lvlText w:val=""/>
      <w:lvlJc w:val="left"/>
      <w:pPr>
        <w:tabs>
          <w:tab w:val="num" w:pos="5760"/>
        </w:tabs>
        <w:ind w:left="5760" w:hanging="360"/>
      </w:pPr>
      <w:rPr>
        <w:rFonts w:ascii="Symbol" w:hAnsi="Symbol" w:hint="default"/>
      </w:rPr>
    </w:lvl>
    <w:lvl w:ilvl="8" w:tplc="1EF4DF0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C0272"/>
    <w:multiLevelType w:val="hybridMultilevel"/>
    <w:tmpl w:val="1794E890"/>
    <w:lvl w:ilvl="0" w:tplc="6F266948">
      <w:start w:val="1"/>
      <w:numFmt w:val="bullet"/>
      <w:lvlText w:val=""/>
      <w:lvlJc w:val="left"/>
      <w:pPr>
        <w:tabs>
          <w:tab w:val="num" w:pos="720"/>
        </w:tabs>
        <w:ind w:left="720" w:hanging="360"/>
      </w:pPr>
      <w:rPr>
        <w:rFonts w:ascii="Symbol" w:hAnsi="Symbol" w:hint="default"/>
      </w:rPr>
    </w:lvl>
    <w:lvl w:ilvl="1" w:tplc="739A64D6">
      <w:numFmt w:val="bullet"/>
      <w:lvlText w:val="o"/>
      <w:lvlJc w:val="left"/>
      <w:pPr>
        <w:tabs>
          <w:tab w:val="num" w:pos="1440"/>
        </w:tabs>
        <w:ind w:left="1440" w:hanging="360"/>
      </w:pPr>
      <w:rPr>
        <w:rFonts w:ascii="Courier New" w:hAnsi="Courier New" w:hint="default"/>
      </w:rPr>
    </w:lvl>
    <w:lvl w:ilvl="2" w:tplc="DAE4FDEC">
      <w:numFmt w:val="bullet"/>
      <w:lvlText w:val=""/>
      <w:lvlJc w:val="left"/>
      <w:pPr>
        <w:tabs>
          <w:tab w:val="num" w:pos="2160"/>
        </w:tabs>
        <w:ind w:left="2160" w:hanging="360"/>
      </w:pPr>
      <w:rPr>
        <w:rFonts w:ascii="Wingdings" w:hAnsi="Wingdings" w:hint="default"/>
      </w:rPr>
    </w:lvl>
    <w:lvl w:ilvl="3" w:tplc="F3A491EA" w:tentative="1">
      <w:start w:val="1"/>
      <w:numFmt w:val="bullet"/>
      <w:lvlText w:val=""/>
      <w:lvlJc w:val="left"/>
      <w:pPr>
        <w:tabs>
          <w:tab w:val="num" w:pos="2880"/>
        </w:tabs>
        <w:ind w:left="2880" w:hanging="360"/>
      </w:pPr>
      <w:rPr>
        <w:rFonts w:ascii="Symbol" w:hAnsi="Symbol" w:hint="default"/>
      </w:rPr>
    </w:lvl>
    <w:lvl w:ilvl="4" w:tplc="53A0BAF2" w:tentative="1">
      <w:start w:val="1"/>
      <w:numFmt w:val="bullet"/>
      <w:lvlText w:val=""/>
      <w:lvlJc w:val="left"/>
      <w:pPr>
        <w:tabs>
          <w:tab w:val="num" w:pos="3600"/>
        </w:tabs>
        <w:ind w:left="3600" w:hanging="360"/>
      </w:pPr>
      <w:rPr>
        <w:rFonts w:ascii="Symbol" w:hAnsi="Symbol" w:hint="default"/>
      </w:rPr>
    </w:lvl>
    <w:lvl w:ilvl="5" w:tplc="607836D0" w:tentative="1">
      <w:start w:val="1"/>
      <w:numFmt w:val="bullet"/>
      <w:lvlText w:val=""/>
      <w:lvlJc w:val="left"/>
      <w:pPr>
        <w:tabs>
          <w:tab w:val="num" w:pos="4320"/>
        </w:tabs>
        <w:ind w:left="4320" w:hanging="360"/>
      </w:pPr>
      <w:rPr>
        <w:rFonts w:ascii="Symbol" w:hAnsi="Symbol" w:hint="default"/>
      </w:rPr>
    </w:lvl>
    <w:lvl w:ilvl="6" w:tplc="1442B038" w:tentative="1">
      <w:start w:val="1"/>
      <w:numFmt w:val="bullet"/>
      <w:lvlText w:val=""/>
      <w:lvlJc w:val="left"/>
      <w:pPr>
        <w:tabs>
          <w:tab w:val="num" w:pos="5040"/>
        </w:tabs>
        <w:ind w:left="5040" w:hanging="360"/>
      </w:pPr>
      <w:rPr>
        <w:rFonts w:ascii="Symbol" w:hAnsi="Symbol" w:hint="default"/>
      </w:rPr>
    </w:lvl>
    <w:lvl w:ilvl="7" w:tplc="ED822222" w:tentative="1">
      <w:start w:val="1"/>
      <w:numFmt w:val="bullet"/>
      <w:lvlText w:val=""/>
      <w:lvlJc w:val="left"/>
      <w:pPr>
        <w:tabs>
          <w:tab w:val="num" w:pos="5760"/>
        </w:tabs>
        <w:ind w:left="5760" w:hanging="360"/>
      </w:pPr>
      <w:rPr>
        <w:rFonts w:ascii="Symbol" w:hAnsi="Symbol" w:hint="default"/>
      </w:rPr>
    </w:lvl>
    <w:lvl w:ilvl="8" w:tplc="F678DE1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CD1214"/>
    <w:multiLevelType w:val="hybridMultilevel"/>
    <w:tmpl w:val="6CBCCABA"/>
    <w:lvl w:ilvl="0" w:tplc="EDE86272">
      <w:start w:val="1"/>
      <w:numFmt w:val="bullet"/>
      <w:lvlText w:val=""/>
      <w:lvlJc w:val="left"/>
      <w:pPr>
        <w:tabs>
          <w:tab w:val="num" w:pos="720"/>
        </w:tabs>
        <w:ind w:left="720" w:hanging="360"/>
      </w:pPr>
      <w:rPr>
        <w:rFonts w:ascii="Symbol" w:hAnsi="Symbol" w:hint="default"/>
      </w:rPr>
    </w:lvl>
    <w:lvl w:ilvl="1" w:tplc="3B86F1DA">
      <w:numFmt w:val="bullet"/>
      <w:lvlText w:val="o"/>
      <w:lvlJc w:val="left"/>
      <w:pPr>
        <w:tabs>
          <w:tab w:val="num" w:pos="1440"/>
        </w:tabs>
        <w:ind w:left="1440" w:hanging="360"/>
      </w:pPr>
      <w:rPr>
        <w:rFonts w:ascii="Courier New" w:hAnsi="Courier New" w:hint="default"/>
      </w:rPr>
    </w:lvl>
    <w:lvl w:ilvl="2" w:tplc="FDAC5C0A" w:tentative="1">
      <w:start w:val="1"/>
      <w:numFmt w:val="bullet"/>
      <w:lvlText w:val=""/>
      <w:lvlJc w:val="left"/>
      <w:pPr>
        <w:tabs>
          <w:tab w:val="num" w:pos="2160"/>
        </w:tabs>
        <w:ind w:left="2160" w:hanging="360"/>
      </w:pPr>
      <w:rPr>
        <w:rFonts w:ascii="Symbol" w:hAnsi="Symbol" w:hint="default"/>
      </w:rPr>
    </w:lvl>
    <w:lvl w:ilvl="3" w:tplc="80468F3C" w:tentative="1">
      <w:start w:val="1"/>
      <w:numFmt w:val="bullet"/>
      <w:lvlText w:val=""/>
      <w:lvlJc w:val="left"/>
      <w:pPr>
        <w:tabs>
          <w:tab w:val="num" w:pos="2880"/>
        </w:tabs>
        <w:ind w:left="2880" w:hanging="360"/>
      </w:pPr>
      <w:rPr>
        <w:rFonts w:ascii="Symbol" w:hAnsi="Symbol" w:hint="default"/>
      </w:rPr>
    </w:lvl>
    <w:lvl w:ilvl="4" w:tplc="75F6B900" w:tentative="1">
      <w:start w:val="1"/>
      <w:numFmt w:val="bullet"/>
      <w:lvlText w:val=""/>
      <w:lvlJc w:val="left"/>
      <w:pPr>
        <w:tabs>
          <w:tab w:val="num" w:pos="3600"/>
        </w:tabs>
        <w:ind w:left="3600" w:hanging="360"/>
      </w:pPr>
      <w:rPr>
        <w:rFonts w:ascii="Symbol" w:hAnsi="Symbol" w:hint="default"/>
      </w:rPr>
    </w:lvl>
    <w:lvl w:ilvl="5" w:tplc="C89202BC" w:tentative="1">
      <w:start w:val="1"/>
      <w:numFmt w:val="bullet"/>
      <w:lvlText w:val=""/>
      <w:lvlJc w:val="left"/>
      <w:pPr>
        <w:tabs>
          <w:tab w:val="num" w:pos="4320"/>
        </w:tabs>
        <w:ind w:left="4320" w:hanging="360"/>
      </w:pPr>
      <w:rPr>
        <w:rFonts w:ascii="Symbol" w:hAnsi="Symbol" w:hint="default"/>
      </w:rPr>
    </w:lvl>
    <w:lvl w:ilvl="6" w:tplc="456256EE" w:tentative="1">
      <w:start w:val="1"/>
      <w:numFmt w:val="bullet"/>
      <w:lvlText w:val=""/>
      <w:lvlJc w:val="left"/>
      <w:pPr>
        <w:tabs>
          <w:tab w:val="num" w:pos="5040"/>
        </w:tabs>
        <w:ind w:left="5040" w:hanging="360"/>
      </w:pPr>
      <w:rPr>
        <w:rFonts w:ascii="Symbol" w:hAnsi="Symbol" w:hint="default"/>
      </w:rPr>
    </w:lvl>
    <w:lvl w:ilvl="7" w:tplc="61D21FFA" w:tentative="1">
      <w:start w:val="1"/>
      <w:numFmt w:val="bullet"/>
      <w:lvlText w:val=""/>
      <w:lvlJc w:val="left"/>
      <w:pPr>
        <w:tabs>
          <w:tab w:val="num" w:pos="5760"/>
        </w:tabs>
        <w:ind w:left="5760" w:hanging="360"/>
      </w:pPr>
      <w:rPr>
        <w:rFonts w:ascii="Symbol" w:hAnsi="Symbol" w:hint="default"/>
      </w:rPr>
    </w:lvl>
    <w:lvl w:ilvl="8" w:tplc="0E82FC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723BF6"/>
    <w:multiLevelType w:val="hybridMultilevel"/>
    <w:tmpl w:val="FA809E20"/>
    <w:lvl w:ilvl="0" w:tplc="CD14F4E0">
      <w:start w:val="1"/>
      <w:numFmt w:val="bullet"/>
      <w:lvlText w:val=""/>
      <w:lvlJc w:val="left"/>
      <w:pPr>
        <w:tabs>
          <w:tab w:val="num" w:pos="720"/>
        </w:tabs>
        <w:ind w:left="720" w:hanging="360"/>
      </w:pPr>
      <w:rPr>
        <w:rFonts w:ascii="Symbol" w:hAnsi="Symbol" w:hint="default"/>
      </w:rPr>
    </w:lvl>
    <w:lvl w:ilvl="1" w:tplc="00446956">
      <w:numFmt w:val="bullet"/>
      <w:lvlText w:val="o"/>
      <w:lvlJc w:val="left"/>
      <w:pPr>
        <w:tabs>
          <w:tab w:val="num" w:pos="1440"/>
        </w:tabs>
        <w:ind w:left="1440" w:hanging="360"/>
      </w:pPr>
      <w:rPr>
        <w:rFonts w:ascii="Courier New" w:hAnsi="Courier New" w:hint="default"/>
      </w:rPr>
    </w:lvl>
    <w:lvl w:ilvl="2" w:tplc="892AA2F8" w:tentative="1">
      <w:start w:val="1"/>
      <w:numFmt w:val="bullet"/>
      <w:lvlText w:val=""/>
      <w:lvlJc w:val="left"/>
      <w:pPr>
        <w:tabs>
          <w:tab w:val="num" w:pos="2160"/>
        </w:tabs>
        <w:ind w:left="2160" w:hanging="360"/>
      </w:pPr>
      <w:rPr>
        <w:rFonts w:ascii="Symbol" w:hAnsi="Symbol" w:hint="default"/>
      </w:rPr>
    </w:lvl>
    <w:lvl w:ilvl="3" w:tplc="7BAC1A2A" w:tentative="1">
      <w:start w:val="1"/>
      <w:numFmt w:val="bullet"/>
      <w:lvlText w:val=""/>
      <w:lvlJc w:val="left"/>
      <w:pPr>
        <w:tabs>
          <w:tab w:val="num" w:pos="2880"/>
        </w:tabs>
        <w:ind w:left="2880" w:hanging="360"/>
      </w:pPr>
      <w:rPr>
        <w:rFonts w:ascii="Symbol" w:hAnsi="Symbol" w:hint="default"/>
      </w:rPr>
    </w:lvl>
    <w:lvl w:ilvl="4" w:tplc="14A07DF4" w:tentative="1">
      <w:start w:val="1"/>
      <w:numFmt w:val="bullet"/>
      <w:lvlText w:val=""/>
      <w:lvlJc w:val="left"/>
      <w:pPr>
        <w:tabs>
          <w:tab w:val="num" w:pos="3600"/>
        </w:tabs>
        <w:ind w:left="3600" w:hanging="360"/>
      </w:pPr>
      <w:rPr>
        <w:rFonts w:ascii="Symbol" w:hAnsi="Symbol" w:hint="default"/>
      </w:rPr>
    </w:lvl>
    <w:lvl w:ilvl="5" w:tplc="67D02B96" w:tentative="1">
      <w:start w:val="1"/>
      <w:numFmt w:val="bullet"/>
      <w:lvlText w:val=""/>
      <w:lvlJc w:val="left"/>
      <w:pPr>
        <w:tabs>
          <w:tab w:val="num" w:pos="4320"/>
        </w:tabs>
        <w:ind w:left="4320" w:hanging="360"/>
      </w:pPr>
      <w:rPr>
        <w:rFonts w:ascii="Symbol" w:hAnsi="Symbol" w:hint="default"/>
      </w:rPr>
    </w:lvl>
    <w:lvl w:ilvl="6" w:tplc="6D106376" w:tentative="1">
      <w:start w:val="1"/>
      <w:numFmt w:val="bullet"/>
      <w:lvlText w:val=""/>
      <w:lvlJc w:val="left"/>
      <w:pPr>
        <w:tabs>
          <w:tab w:val="num" w:pos="5040"/>
        </w:tabs>
        <w:ind w:left="5040" w:hanging="360"/>
      </w:pPr>
      <w:rPr>
        <w:rFonts w:ascii="Symbol" w:hAnsi="Symbol" w:hint="default"/>
      </w:rPr>
    </w:lvl>
    <w:lvl w:ilvl="7" w:tplc="3AD2D37C" w:tentative="1">
      <w:start w:val="1"/>
      <w:numFmt w:val="bullet"/>
      <w:lvlText w:val=""/>
      <w:lvlJc w:val="left"/>
      <w:pPr>
        <w:tabs>
          <w:tab w:val="num" w:pos="5760"/>
        </w:tabs>
        <w:ind w:left="5760" w:hanging="360"/>
      </w:pPr>
      <w:rPr>
        <w:rFonts w:ascii="Symbol" w:hAnsi="Symbol" w:hint="default"/>
      </w:rPr>
    </w:lvl>
    <w:lvl w:ilvl="8" w:tplc="F854456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1A950A8"/>
    <w:multiLevelType w:val="hybridMultilevel"/>
    <w:tmpl w:val="1216593A"/>
    <w:lvl w:ilvl="0" w:tplc="6C4C37CA">
      <w:start w:val="1"/>
      <w:numFmt w:val="bullet"/>
      <w:lvlText w:val=""/>
      <w:lvlJc w:val="left"/>
      <w:pPr>
        <w:tabs>
          <w:tab w:val="num" w:pos="720"/>
        </w:tabs>
        <w:ind w:left="720" w:hanging="360"/>
      </w:pPr>
      <w:rPr>
        <w:rFonts w:ascii="Symbol" w:hAnsi="Symbol" w:hint="default"/>
      </w:rPr>
    </w:lvl>
    <w:lvl w:ilvl="1" w:tplc="95322408">
      <w:numFmt w:val="bullet"/>
      <w:lvlText w:val="o"/>
      <w:lvlJc w:val="left"/>
      <w:pPr>
        <w:tabs>
          <w:tab w:val="num" w:pos="1440"/>
        </w:tabs>
        <w:ind w:left="1440" w:hanging="360"/>
      </w:pPr>
      <w:rPr>
        <w:rFonts w:ascii="Courier New" w:hAnsi="Courier New" w:hint="default"/>
      </w:rPr>
    </w:lvl>
    <w:lvl w:ilvl="2" w:tplc="BC8CFF44">
      <w:numFmt w:val="bullet"/>
      <w:lvlText w:val=""/>
      <w:lvlJc w:val="left"/>
      <w:pPr>
        <w:tabs>
          <w:tab w:val="num" w:pos="2160"/>
        </w:tabs>
        <w:ind w:left="2160" w:hanging="360"/>
      </w:pPr>
      <w:rPr>
        <w:rFonts w:ascii="Wingdings" w:hAnsi="Wingdings" w:hint="default"/>
      </w:rPr>
    </w:lvl>
    <w:lvl w:ilvl="3" w:tplc="92DCA3B6" w:tentative="1">
      <w:start w:val="1"/>
      <w:numFmt w:val="bullet"/>
      <w:lvlText w:val=""/>
      <w:lvlJc w:val="left"/>
      <w:pPr>
        <w:tabs>
          <w:tab w:val="num" w:pos="2880"/>
        </w:tabs>
        <w:ind w:left="2880" w:hanging="360"/>
      </w:pPr>
      <w:rPr>
        <w:rFonts w:ascii="Symbol" w:hAnsi="Symbol" w:hint="default"/>
      </w:rPr>
    </w:lvl>
    <w:lvl w:ilvl="4" w:tplc="20E2DC96" w:tentative="1">
      <w:start w:val="1"/>
      <w:numFmt w:val="bullet"/>
      <w:lvlText w:val=""/>
      <w:lvlJc w:val="left"/>
      <w:pPr>
        <w:tabs>
          <w:tab w:val="num" w:pos="3600"/>
        </w:tabs>
        <w:ind w:left="3600" w:hanging="360"/>
      </w:pPr>
      <w:rPr>
        <w:rFonts w:ascii="Symbol" w:hAnsi="Symbol" w:hint="default"/>
      </w:rPr>
    </w:lvl>
    <w:lvl w:ilvl="5" w:tplc="EBD85FC2" w:tentative="1">
      <w:start w:val="1"/>
      <w:numFmt w:val="bullet"/>
      <w:lvlText w:val=""/>
      <w:lvlJc w:val="left"/>
      <w:pPr>
        <w:tabs>
          <w:tab w:val="num" w:pos="4320"/>
        </w:tabs>
        <w:ind w:left="4320" w:hanging="360"/>
      </w:pPr>
      <w:rPr>
        <w:rFonts w:ascii="Symbol" w:hAnsi="Symbol" w:hint="default"/>
      </w:rPr>
    </w:lvl>
    <w:lvl w:ilvl="6" w:tplc="F65A62B6" w:tentative="1">
      <w:start w:val="1"/>
      <w:numFmt w:val="bullet"/>
      <w:lvlText w:val=""/>
      <w:lvlJc w:val="left"/>
      <w:pPr>
        <w:tabs>
          <w:tab w:val="num" w:pos="5040"/>
        </w:tabs>
        <w:ind w:left="5040" w:hanging="360"/>
      </w:pPr>
      <w:rPr>
        <w:rFonts w:ascii="Symbol" w:hAnsi="Symbol" w:hint="default"/>
      </w:rPr>
    </w:lvl>
    <w:lvl w:ilvl="7" w:tplc="386AB648" w:tentative="1">
      <w:start w:val="1"/>
      <w:numFmt w:val="bullet"/>
      <w:lvlText w:val=""/>
      <w:lvlJc w:val="left"/>
      <w:pPr>
        <w:tabs>
          <w:tab w:val="num" w:pos="5760"/>
        </w:tabs>
        <w:ind w:left="5760" w:hanging="360"/>
      </w:pPr>
      <w:rPr>
        <w:rFonts w:ascii="Symbol" w:hAnsi="Symbol" w:hint="default"/>
      </w:rPr>
    </w:lvl>
    <w:lvl w:ilvl="8" w:tplc="86E47EC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2065425"/>
    <w:multiLevelType w:val="hybridMultilevel"/>
    <w:tmpl w:val="A11422DA"/>
    <w:lvl w:ilvl="0" w:tplc="04090001">
      <w:start w:val="1"/>
      <w:numFmt w:val="bullet"/>
      <w:lvlText w:val=""/>
      <w:lvlJc w:val="left"/>
      <w:pPr>
        <w:tabs>
          <w:tab w:val="num" w:pos="720"/>
        </w:tabs>
        <w:ind w:left="720" w:hanging="360"/>
      </w:pPr>
      <w:rPr>
        <w:rFonts w:ascii="Symbol" w:hAnsi="Symbol" w:hint="default"/>
      </w:rPr>
    </w:lvl>
    <w:lvl w:ilvl="1" w:tplc="0FF23424">
      <w:numFmt w:val="bullet"/>
      <w:lvlText w:val="o"/>
      <w:lvlJc w:val="left"/>
      <w:pPr>
        <w:tabs>
          <w:tab w:val="num" w:pos="1440"/>
        </w:tabs>
        <w:ind w:left="1440" w:hanging="360"/>
      </w:pPr>
      <w:rPr>
        <w:rFonts w:ascii="Courier New" w:hAnsi="Courier New" w:hint="default"/>
      </w:rPr>
    </w:lvl>
    <w:lvl w:ilvl="2" w:tplc="A970B652" w:tentative="1">
      <w:start w:val="1"/>
      <w:numFmt w:val="bullet"/>
      <w:lvlText w:val="-"/>
      <w:lvlJc w:val="left"/>
      <w:pPr>
        <w:tabs>
          <w:tab w:val="num" w:pos="2160"/>
        </w:tabs>
        <w:ind w:left="2160" w:hanging="360"/>
      </w:pPr>
      <w:rPr>
        <w:rFonts w:ascii="Times" w:hAnsi="Times" w:hint="default"/>
      </w:rPr>
    </w:lvl>
    <w:lvl w:ilvl="3" w:tplc="DEE808C6" w:tentative="1">
      <w:start w:val="1"/>
      <w:numFmt w:val="bullet"/>
      <w:lvlText w:val="-"/>
      <w:lvlJc w:val="left"/>
      <w:pPr>
        <w:tabs>
          <w:tab w:val="num" w:pos="2880"/>
        </w:tabs>
        <w:ind w:left="2880" w:hanging="360"/>
      </w:pPr>
      <w:rPr>
        <w:rFonts w:ascii="Times" w:hAnsi="Times" w:hint="default"/>
      </w:rPr>
    </w:lvl>
    <w:lvl w:ilvl="4" w:tplc="DF9E6CF6" w:tentative="1">
      <w:start w:val="1"/>
      <w:numFmt w:val="bullet"/>
      <w:lvlText w:val="-"/>
      <w:lvlJc w:val="left"/>
      <w:pPr>
        <w:tabs>
          <w:tab w:val="num" w:pos="3600"/>
        </w:tabs>
        <w:ind w:left="3600" w:hanging="360"/>
      </w:pPr>
      <w:rPr>
        <w:rFonts w:ascii="Times" w:hAnsi="Times" w:hint="default"/>
      </w:rPr>
    </w:lvl>
    <w:lvl w:ilvl="5" w:tplc="A8AECE0E" w:tentative="1">
      <w:start w:val="1"/>
      <w:numFmt w:val="bullet"/>
      <w:lvlText w:val="-"/>
      <w:lvlJc w:val="left"/>
      <w:pPr>
        <w:tabs>
          <w:tab w:val="num" w:pos="4320"/>
        </w:tabs>
        <w:ind w:left="4320" w:hanging="360"/>
      </w:pPr>
      <w:rPr>
        <w:rFonts w:ascii="Times" w:hAnsi="Times" w:hint="default"/>
      </w:rPr>
    </w:lvl>
    <w:lvl w:ilvl="6" w:tplc="A5009226" w:tentative="1">
      <w:start w:val="1"/>
      <w:numFmt w:val="bullet"/>
      <w:lvlText w:val="-"/>
      <w:lvlJc w:val="left"/>
      <w:pPr>
        <w:tabs>
          <w:tab w:val="num" w:pos="5040"/>
        </w:tabs>
        <w:ind w:left="5040" w:hanging="360"/>
      </w:pPr>
      <w:rPr>
        <w:rFonts w:ascii="Times" w:hAnsi="Times" w:hint="default"/>
      </w:rPr>
    </w:lvl>
    <w:lvl w:ilvl="7" w:tplc="256A9C1E" w:tentative="1">
      <w:start w:val="1"/>
      <w:numFmt w:val="bullet"/>
      <w:lvlText w:val="-"/>
      <w:lvlJc w:val="left"/>
      <w:pPr>
        <w:tabs>
          <w:tab w:val="num" w:pos="5760"/>
        </w:tabs>
        <w:ind w:left="5760" w:hanging="360"/>
      </w:pPr>
      <w:rPr>
        <w:rFonts w:ascii="Times" w:hAnsi="Times" w:hint="default"/>
      </w:rPr>
    </w:lvl>
    <w:lvl w:ilvl="8" w:tplc="BDC6C5F0"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2AB7D25"/>
    <w:multiLevelType w:val="hybridMultilevel"/>
    <w:tmpl w:val="49D0416A"/>
    <w:lvl w:ilvl="0" w:tplc="136216DE">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105357"/>
    <w:multiLevelType w:val="hybridMultilevel"/>
    <w:tmpl w:val="FD44BAD4"/>
    <w:lvl w:ilvl="0" w:tplc="2826A390">
      <w:start w:val="1"/>
      <w:numFmt w:val="bullet"/>
      <w:lvlText w:val=""/>
      <w:lvlJc w:val="left"/>
      <w:pPr>
        <w:tabs>
          <w:tab w:val="num" w:pos="720"/>
        </w:tabs>
        <w:ind w:left="720" w:hanging="360"/>
      </w:pPr>
      <w:rPr>
        <w:rFonts w:ascii="Wingdings" w:hAnsi="Wingdings" w:hint="default"/>
        <w:lang w:val="en-U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D87D6A"/>
    <w:multiLevelType w:val="hybridMultilevel"/>
    <w:tmpl w:val="1A044A74"/>
    <w:lvl w:ilvl="0" w:tplc="A5B0BECA">
      <w:start w:val="1"/>
      <w:numFmt w:val="bullet"/>
      <w:lvlText w:val="-"/>
      <w:lvlJc w:val="left"/>
      <w:pPr>
        <w:tabs>
          <w:tab w:val="num" w:pos="720"/>
        </w:tabs>
        <w:ind w:left="720" w:hanging="360"/>
      </w:pPr>
      <w:rPr>
        <w:rFonts w:ascii="MS PGothic" w:hAnsi="MS PGothic" w:hint="default"/>
      </w:rPr>
    </w:lvl>
    <w:lvl w:ilvl="1" w:tplc="05B8CE88" w:tentative="1">
      <w:start w:val="1"/>
      <w:numFmt w:val="bullet"/>
      <w:lvlText w:val="-"/>
      <w:lvlJc w:val="left"/>
      <w:pPr>
        <w:tabs>
          <w:tab w:val="num" w:pos="1440"/>
        </w:tabs>
        <w:ind w:left="1440" w:hanging="360"/>
      </w:pPr>
      <w:rPr>
        <w:rFonts w:ascii="MS PGothic" w:hAnsi="MS PGothic" w:hint="default"/>
      </w:rPr>
    </w:lvl>
    <w:lvl w:ilvl="2" w:tplc="E8DE425A" w:tentative="1">
      <w:start w:val="1"/>
      <w:numFmt w:val="bullet"/>
      <w:lvlText w:val="-"/>
      <w:lvlJc w:val="left"/>
      <w:pPr>
        <w:tabs>
          <w:tab w:val="num" w:pos="2160"/>
        </w:tabs>
        <w:ind w:left="2160" w:hanging="360"/>
      </w:pPr>
      <w:rPr>
        <w:rFonts w:ascii="MS PGothic" w:hAnsi="MS PGothic" w:hint="default"/>
      </w:rPr>
    </w:lvl>
    <w:lvl w:ilvl="3" w:tplc="D27A11F8" w:tentative="1">
      <w:start w:val="1"/>
      <w:numFmt w:val="bullet"/>
      <w:lvlText w:val="-"/>
      <w:lvlJc w:val="left"/>
      <w:pPr>
        <w:tabs>
          <w:tab w:val="num" w:pos="2880"/>
        </w:tabs>
        <w:ind w:left="2880" w:hanging="360"/>
      </w:pPr>
      <w:rPr>
        <w:rFonts w:ascii="MS PGothic" w:hAnsi="MS PGothic" w:hint="default"/>
      </w:rPr>
    </w:lvl>
    <w:lvl w:ilvl="4" w:tplc="B23E6E7A" w:tentative="1">
      <w:start w:val="1"/>
      <w:numFmt w:val="bullet"/>
      <w:lvlText w:val="-"/>
      <w:lvlJc w:val="left"/>
      <w:pPr>
        <w:tabs>
          <w:tab w:val="num" w:pos="3600"/>
        </w:tabs>
        <w:ind w:left="3600" w:hanging="360"/>
      </w:pPr>
      <w:rPr>
        <w:rFonts w:ascii="MS PGothic" w:hAnsi="MS PGothic" w:hint="default"/>
      </w:rPr>
    </w:lvl>
    <w:lvl w:ilvl="5" w:tplc="CDEA42EE" w:tentative="1">
      <w:start w:val="1"/>
      <w:numFmt w:val="bullet"/>
      <w:lvlText w:val="-"/>
      <w:lvlJc w:val="left"/>
      <w:pPr>
        <w:tabs>
          <w:tab w:val="num" w:pos="4320"/>
        </w:tabs>
        <w:ind w:left="4320" w:hanging="360"/>
      </w:pPr>
      <w:rPr>
        <w:rFonts w:ascii="MS PGothic" w:hAnsi="MS PGothic" w:hint="default"/>
      </w:rPr>
    </w:lvl>
    <w:lvl w:ilvl="6" w:tplc="1F1E1700" w:tentative="1">
      <w:start w:val="1"/>
      <w:numFmt w:val="bullet"/>
      <w:lvlText w:val="-"/>
      <w:lvlJc w:val="left"/>
      <w:pPr>
        <w:tabs>
          <w:tab w:val="num" w:pos="5040"/>
        </w:tabs>
        <w:ind w:left="5040" w:hanging="360"/>
      </w:pPr>
      <w:rPr>
        <w:rFonts w:ascii="MS PGothic" w:hAnsi="MS PGothic" w:hint="default"/>
      </w:rPr>
    </w:lvl>
    <w:lvl w:ilvl="7" w:tplc="BBCCF2E2" w:tentative="1">
      <w:start w:val="1"/>
      <w:numFmt w:val="bullet"/>
      <w:lvlText w:val="-"/>
      <w:lvlJc w:val="left"/>
      <w:pPr>
        <w:tabs>
          <w:tab w:val="num" w:pos="5760"/>
        </w:tabs>
        <w:ind w:left="5760" w:hanging="360"/>
      </w:pPr>
      <w:rPr>
        <w:rFonts w:ascii="MS PGothic" w:hAnsi="MS PGothic" w:hint="default"/>
      </w:rPr>
    </w:lvl>
    <w:lvl w:ilvl="8" w:tplc="811469F0" w:tentative="1">
      <w:start w:val="1"/>
      <w:numFmt w:val="bullet"/>
      <w:lvlText w:val="-"/>
      <w:lvlJc w:val="left"/>
      <w:pPr>
        <w:tabs>
          <w:tab w:val="num" w:pos="6480"/>
        </w:tabs>
        <w:ind w:left="6480" w:hanging="360"/>
      </w:pPr>
      <w:rPr>
        <w:rFonts w:ascii="MS PGothic" w:hAnsi="MS PGothic" w:hint="default"/>
      </w:rPr>
    </w:lvl>
  </w:abstractNum>
  <w:abstractNum w:abstractNumId="24" w15:restartNumberingAfterBreak="0">
    <w:nsid w:val="41673C83"/>
    <w:multiLevelType w:val="hybridMultilevel"/>
    <w:tmpl w:val="629EDAAE"/>
    <w:lvl w:ilvl="0" w:tplc="A5B0BECA">
      <w:start w:val="1"/>
      <w:numFmt w:val="bullet"/>
      <w:lvlText w:val="-"/>
      <w:lvlJc w:val="left"/>
      <w:pPr>
        <w:tabs>
          <w:tab w:val="num" w:pos="720"/>
        </w:tabs>
        <w:ind w:left="720" w:hanging="360"/>
      </w:pPr>
      <w:rPr>
        <w:rFonts w:ascii="MS PGothic" w:hAnsi="MS PGothic"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59653EB"/>
    <w:multiLevelType w:val="hybridMultilevel"/>
    <w:tmpl w:val="6616DB90"/>
    <w:lvl w:ilvl="0" w:tplc="A6C0C726">
      <w:start w:val="1"/>
      <w:numFmt w:val="bullet"/>
      <w:lvlText w:val=""/>
      <w:lvlJc w:val="left"/>
      <w:pPr>
        <w:tabs>
          <w:tab w:val="num" w:pos="720"/>
        </w:tabs>
        <w:ind w:left="720" w:hanging="360"/>
      </w:pPr>
      <w:rPr>
        <w:rFonts w:ascii="Symbol" w:hAnsi="Symbol" w:hint="default"/>
      </w:rPr>
    </w:lvl>
    <w:lvl w:ilvl="1" w:tplc="8C6C6E4E" w:tentative="1">
      <w:start w:val="1"/>
      <w:numFmt w:val="bullet"/>
      <w:lvlText w:val=""/>
      <w:lvlJc w:val="left"/>
      <w:pPr>
        <w:tabs>
          <w:tab w:val="num" w:pos="1440"/>
        </w:tabs>
        <w:ind w:left="1440" w:hanging="360"/>
      </w:pPr>
      <w:rPr>
        <w:rFonts w:ascii="Symbol" w:hAnsi="Symbol" w:hint="default"/>
      </w:rPr>
    </w:lvl>
    <w:lvl w:ilvl="2" w:tplc="3E02492E" w:tentative="1">
      <w:start w:val="1"/>
      <w:numFmt w:val="bullet"/>
      <w:lvlText w:val=""/>
      <w:lvlJc w:val="left"/>
      <w:pPr>
        <w:tabs>
          <w:tab w:val="num" w:pos="2160"/>
        </w:tabs>
        <w:ind w:left="2160" w:hanging="360"/>
      </w:pPr>
      <w:rPr>
        <w:rFonts w:ascii="Symbol" w:hAnsi="Symbol" w:hint="default"/>
      </w:rPr>
    </w:lvl>
    <w:lvl w:ilvl="3" w:tplc="F3049A52" w:tentative="1">
      <w:start w:val="1"/>
      <w:numFmt w:val="bullet"/>
      <w:lvlText w:val=""/>
      <w:lvlJc w:val="left"/>
      <w:pPr>
        <w:tabs>
          <w:tab w:val="num" w:pos="2880"/>
        </w:tabs>
        <w:ind w:left="2880" w:hanging="360"/>
      </w:pPr>
      <w:rPr>
        <w:rFonts w:ascii="Symbol" w:hAnsi="Symbol" w:hint="default"/>
      </w:rPr>
    </w:lvl>
    <w:lvl w:ilvl="4" w:tplc="DF183336" w:tentative="1">
      <w:start w:val="1"/>
      <w:numFmt w:val="bullet"/>
      <w:lvlText w:val=""/>
      <w:lvlJc w:val="left"/>
      <w:pPr>
        <w:tabs>
          <w:tab w:val="num" w:pos="3600"/>
        </w:tabs>
        <w:ind w:left="3600" w:hanging="360"/>
      </w:pPr>
      <w:rPr>
        <w:rFonts w:ascii="Symbol" w:hAnsi="Symbol" w:hint="default"/>
      </w:rPr>
    </w:lvl>
    <w:lvl w:ilvl="5" w:tplc="0B24E758" w:tentative="1">
      <w:start w:val="1"/>
      <w:numFmt w:val="bullet"/>
      <w:lvlText w:val=""/>
      <w:lvlJc w:val="left"/>
      <w:pPr>
        <w:tabs>
          <w:tab w:val="num" w:pos="4320"/>
        </w:tabs>
        <w:ind w:left="4320" w:hanging="360"/>
      </w:pPr>
      <w:rPr>
        <w:rFonts w:ascii="Symbol" w:hAnsi="Symbol" w:hint="default"/>
      </w:rPr>
    </w:lvl>
    <w:lvl w:ilvl="6" w:tplc="CB527EB8" w:tentative="1">
      <w:start w:val="1"/>
      <w:numFmt w:val="bullet"/>
      <w:lvlText w:val=""/>
      <w:lvlJc w:val="left"/>
      <w:pPr>
        <w:tabs>
          <w:tab w:val="num" w:pos="5040"/>
        </w:tabs>
        <w:ind w:left="5040" w:hanging="360"/>
      </w:pPr>
      <w:rPr>
        <w:rFonts w:ascii="Symbol" w:hAnsi="Symbol" w:hint="default"/>
      </w:rPr>
    </w:lvl>
    <w:lvl w:ilvl="7" w:tplc="B95476CE" w:tentative="1">
      <w:start w:val="1"/>
      <w:numFmt w:val="bullet"/>
      <w:lvlText w:val=""/>
      <w:lvlJc w:val="left"/>
      <w:pPr>
        <w:tabs>
          <w:tab w:val="num" w:pos="5760"/>
        </w:tabs>
        <w:ind w:left="5760" w:hanging="360"/>
      </w:pPr>
      <w:rPr>
        <w:rFonts w:ascii="Symbol" w:hAnsi="Symbol" w:hint="default"/>
      </w:rPr>
    </w:lvl>
    <w:lvl w:ilvl="8" w:tplc="58BEC54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462340"/>
    <w:multiLevelType w:val="hybridMultilevel"/>
    <w:tmpl w:val="18D88270"/>
    <w:lvl w:ilvl="0" w:tplc="7092137E">
      <w:start w:val="1"/>
      <w:numFmt w:val="bullet"/>
      <w:lvlText w:val=""/>
      <w:lvlJc w:val="left"/>
      <w:pPr>
        <w:tabs>
          <w:tab w:val="num" w:pos="720"/>
        </w:tabs>
        <w:ind w:left="720" w:hanging="360"/>
      </w:pPr>
      <w:rPr>
        <w:rFonts w:ascii="Symbol" w:hAnsi="Symbol" w:hint="default"/>
      </w:rPr>
    </w:lvl>
    <w:lvl w:ilvl="1" w:tplc="3B6065EC">
      <w:numFmt w:val="bullet"/>
      <w:lvlText w:val="o"/>
      <w:lvlJc w:val="left"/>
      <w:pPr>
        <w:tabs>
          <w:tab w:val="num" w:pos="1440"/>
        </w:tabs>
        <w:ind w:left="1440" w:hanging="360"/>
      </w:pPr>
      <w:rPr>
        <w:rFonts w:ascii="Courier New" w:hAnsi="Courier New" w:hint="default"/>
      </w:rPr>
    </w:lvl>
    <w:lvl w:ilvl="2" w:tplc="7610DCA0">
      <w:numFmt w:val="bullet"/>
      <w:lvlText w:val=""/>
      <w:lvlJc w:val="left"/>
      <w:pPr>
        <w:tabs>
          <w:tab w:val="num" w:pos="2160"/>
        </w:tabs>
        <w:ind w:left="2160" w:hanging="360"/>
      </w:pPr>
      <w:rPr>
        <w:rFonts w:ascii="Wingdings" w:hAnsi="Wingdings" w:hint="default"/>
      </w:rPr>
    </w:lvl>
    <w:lvl w:ilvl="3" w:tplc="60F292DE" w:tentative="1">
      <w:start w:val="1"/>
      <w:numFmt w:val="bullet"/>
      <w:lvlText w:val=""/>
      <w:lvlJc w:val="left"/>
      <w:pPr>
        <w:tabs>
          <w:tab w:val="num" w:pos="2880"/>
        </w:tabs>
        <w:ind w:left="2880" w:hanging="360"/>
      </w:pPr>
      <w:rPr>
        <w:rFonts w:ascii="Symbol" w:hAnsi="Symbol" w:hint="default"/>
      </w:rPr>
    </w:lvl>
    <w:lvl w:ilvl="4" w:tplc="E30E4690" w:tentative="1">
      <w:start w:val="1"/>
      <w:numFmt w:val="bullet"/>
      <w:lvlText w:val=""/>
      <w:lvlJc w:val="left"/>
      <w:pPr>
        <w:tabs>
          <w:tab w:val="num" w:pos="3600"/>
        </w:tabs>
        <w:ind w:left="3600" w:hanging="360"/>
      </w:pPr>
      <w:rPr>
        <w:rFonts w:ascii="Symbol" w:hAnsi="Symbol" w:hint="default"/>
      </w:rPr>
    </w:lvl>
    <w:lvl w:ilvl="5" w:tplc="8D9ADAA2" w:tentative="1">
      <w:start w:val="1"/>
      <w:numFmt w:val="bullet"/>
      <w:lvlText w:val=""/>
      <w:lvlJc w:val="left"/>
      <w:pPr>
        <w:tabs>
          <w:tab w:val="num" w:pos="4320"/>
        </w:tabs>
        <w:ind w:left="4320" w:hanging="360"/>
      </w:pPr>
      <w:rPr>
        <w:rFonts w:ascii="Symbol" w:hAnsi="Symbol" w:hint="default"/>
      </w:rPr>
    </w:lvl>
    <w:lvl w:ilvl="6" w:tplc="F3324D4A" w:tentative="1">
      <w:start w:val="1"/>
      <w:numFmt w:val="bullet"/>
      <w:lvlText w:val=""/>
      <w:lvlJc w:val="left"/>
      <w:pPr>
        <w:tabs>
          <w:tab w:val="num" w:pos="5040"/>
        </w:tabs>
        <w:ind w:left="5040" w:hanging="360"/>
      </w:pPr>
      <w:rPr>
        <w:rFonts w:ascii="Symbol" w:hAnsi="Symbol" w:hint="default"/>
      </w:rPr>
    </w:lvl>
    <w:lvl w:ilvl="7" w:tplc="686A493A" w:tentative="1">
      <w:start w:val="1"/>
      <w:numFmt w:val="bullet"/>
      <w:lvlText w:val=""/>
      <w:lvlJc w:val="left"/>
      <w:pPr>
        <w:tabs>
          <w:tab w:val="num" w:pos="5760"/>
        </w:tabs>
        <w:ind w:left="5760" w:hanging="360"/>
      </w:pPr>
      <w:rPr>
        <w:rFonts w:ascii="Symbol" w:hAnsi="Symbol" w:hint="default"/>
      </w:rPr>
    </w:lvl>
    <w:lvl w:ilvl="8" w:tplc="BC92A65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D126E48"/>
    <w:multiLevelType w:val="hybridMultilevel"/>
    <w:tmpl w:val="3BD6FBBA"/>
    <w:lvl w:ilvl="0" w:tplc="CC1CE182">
      <w:start w:val="1"/>
      <w:numFmt w:val="bullet"/>
      <w:lvlText w:val=""/>
      <w:lvlJc w:val="left"/>
      <w:pPr>
        <w:tabs>
          <w:tab w:val="num" w:pos="720"/>
        </w:tabs>
        <w:ind w:left="720" w:hanging="360"/>
      </w:pPr>
      <w:rPr>
        <w:rFonts w:ascii="Symbol" w:hAnsi="Symbol" w:hint="default"/>
      </w:rPr>
    </w:lvl>
    <w:lvl w:ilvl="1" w:tplc="BDC6EE90" w:tentative="1">
      <w:start w:val="1"/>
      <w:numFmt w:val="bullet"/>
      <w:lvlText w:val=""/>
      <w:lvlJc w:val="left"/>
      <w:pPr>
        <w:tabs>
          <w:tab w:val="num" w:pos="1440"/>
        </w:tabs>
        <w:ind w:left="1440" w:hanging="360"/>
      </w:pPr>
      <w:rPr>
        <w:rFonts w:ascii="Symbol" w:hAnsi="Symbol" w:hint="default"/>
      </w:rPr>
    </w:lvl>
    <w:lvl w:ilvl="2" w:tplc="CE90FF22" w:tentative="1">
      <w:start w:val="1"/>
      <w:numFmt w:val="bullet"/>
      <w:lvlText w:val=""/>
      <w:lvlJc w:val="left"/>
      <w:pPr>
        <w:tabs>
          <w:tab w:val="num" w:pos="2160"/>
        </w:tabs>
        <w:ind w:left="2160" w:hanging="360"/>
      </w:pPr>
      <w:rPr>
        <w:rFonts w:ascii="Symbol" w:hAnsi="Symbol" w:hint="default"/>
      </w:rPr>
    </w:lvl>
    <w:lvl w:ilvl="3" w:tplc="6DF27A34" w:tentative="1">
      <w:start w:val="1"/>
      <w:numFmt w:val="bullet"/>
      <w:lvlText w:val=""/>
      <w:lvlJc w:val="left"/>
      <w:pPr>
        <w:tabs>
          <w:tab w:val="num" w:pos="2880"/>
        </w:tabs>
        <w:ind w:left="2880" w:hanging="360"/>
      </w:pPr>
      <w:rPr>
        <w:rFonts w:ascii="Symbol" w:hAnsi="Symbol" w:hint="default"/>
      </w:rPr>
    </w:lvl>
    <w:lvl w:ilvl="4" w:tplc="874ACA4E" w:tentative="1">
      <w:start w:val="1"/>
      <w:numFmt w:val="bullet"/>
      <w:lvlText w:val=""/>
      <w:lvlJc w:val="left"/>
      <w:pPr>
        <w:tabs>
          <w:tab w:val="num" w:pos="3600"/>
        </w:tabs>
        <w:ind w:left="3600" w:hanging="360"/>
      </w:pPr>
      <w:rPr>
        <w:rFonts w:ascii="Symbol" w:hAnsi="Symbol" w:hint="default"/>
      </w:rPr>
    </w:lvl>
    <w:lvl w:ilvl="5" w:tplc="89E82AD4" w:tentative="1">
      <w:start w:val="1"/>
      <w:numFmt w:val="bullet"/>
      <w:lvlText w:val=""/>
      <w:lvlJc w:val="left"/>
      <w:pPr>
        <w:tabs>
          <w:tab w:val="num" w:pos="4320"/>
        </w:tabs>
        <w:ind w:left="4320" w:hanging="360"/>
      </w:pPr>
      <w:rPr>
        <w:rFonts w:ascii="Symbol" w:hAnsi="Symbol" w:hint="default"/>
      </w:rPr>
    </w:lvl>
    <w:lvl w:ilvl="6" w:tplc="751E9516" w:tentative="1">
      <w:start w:val="1"/>
      <w:numFmt w:val="bullet"/>
      <w:lvlText w:val=""/>
      <w:lvlJc w:val="left"/>
      <w:pPr>
        <w:tabs>
          <w:tab w:val="num" w:pos="5040"/>
        </w:tabs>
        <w:ind w:left="5040" w:hanging="360"/>
      </w:pPr>
      <w:rPr>
        <w:rFonts w:ascii="Symbol" w:hAnsi="Symbol" w:hint="default"/>
      </w:rPr>
    </w:lvl>
    <w:lvl w:ilvl="7" w:tplc="D60E8A08" w:tentative="1">
      <w:start w:val="1"/>
      <w:numFmt w:val="bullet"/>
      <w:lvlText w:val=""/>
      <w:lvlJc w:val="left"/>
      <w:pPr>
        <w:tabs>
          <w:tab w:val="num" w:pos="5760"/>
        </w:tabs>
        <w:ind w:left="5760" w:hanging="360"/>
      </w:pPr>
      <w:rPr>
        <w:rFonts w:ascii="Symbol" w:hAnsi="Symbol" w:hint="default"/>
      </w:rPr>
    </w:lvl>
    <w:lvl w:ilvl="8" w:tplc="D8A265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3D430A8"/>
    <w:multiLevelType w:val="hybridMultilevel"/>
    <w:tmpl w:val="A8AC71FA"/>
    <w:lvl w:ilvl="0" w:tplc="04090001">
      <w:start w:val="1"/>
      <w:numFmt w:val="bullet"/>
      <w:lvlText w:val=""/>
      <w:lvlJc w:val="left"/>
      <w:pPr>
        <w:tabs>
          <w:tab w:val="num" w:pos="720"/>
        </w:tabs>
        <w:ind w:left="720" w:hanging="360"/>
      </w:pPr>
      <w:rPr>
        <w:rFonts w:ascii="Wingdings" w:hAnsi="Wingdings" w:hint="default"/>
        <w:lang w:val="en-U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FE0E36"/>
    <w:multiLevelType w:val="hybridMultilevel"/>
    <w:tmpl w:val="9D7E5B9A"/>
    <w:lvl w:ilvl="0" w:tplc="BA525476">
      <w:start w:val="1"/>
      <w:numFmt w:val="bullet"/>
      <w:lvlText w:val=""/>
      <w:lvlJc w:val="left"/>
      <w:pPr>
        <w:tabs>
          <w:tab w:val="num" w:pos="720"/>
        </w:tabs>
        <w:ind w:left="720" w:hanging="360"/>
      </w:pPr>
      <w:rPr>
        <w:rFonts w:ascii="Symbol" w:hAnsi="Symbol" w:hint="default"/>
      </w:rPr>
    </w:lvl>
    <w:lvl w:ilvl="1" w:tplc="BF162F78" w:tentative="1">
      <w:start w:val="1"/>
      <w:numFmt w:val="bullet"/>
      <w:lvlText w:val=""/>
      <w:lvlJc w:val="left"/>
      <w:pPr>
        <w:tabs>
          <w:tab w:val="num" w:pos="1440"/>
        </w:tabs>
        <w:ind w:left="1440" w:hanging="360"/>
      </w:pPr>
      <w:rPr>
        <w:rFonts w:ascii="Symbol" w:hAnsi="Symbol" w:hint="default"/>
      </w:rPr>
    </w:lvl>
    <w:lvl w:ilvl="2" w:tplc="64CA0288" w:tentative="1">
      <w:start w:val="1"/>
      <w:numFmt w:val="bullet"/>
      <w:lvlText w:val=""/>
      <w:lvlJc w:val="left"/>
      <w:pPr>
        <w:tabs>
          <w:tab w:val="num" w:pos="2160"/>
        </w:tabs>
        <w:ind w:left="2160" w:hanging="360"/>
      </w:pPr>
      <w:rPr>
        <w:rFonts w:ascii="Symbol" w:hAnsi="Symbol" w:hint="default"/>
      </w:rPr>
    </w:lvl>
    <w:lvl w:ilvl="3" w:tplc="9A7055F6" w:tentative="1">
      <w:start w:val="1"/>
      <w:numFmt w:val="bullet"/>
      <w:lvlText w:val=""/>
      <w:lvlJc w:val="left"/>
      <w:pPr>
        <w:tabs>
          <w:tab w:val="num" w:pos="2880"/>
        </w:tabs>
        <w:ind w:left="2880" w:hanging="360"/>
      </w:pPr>
      <w:rPr>
        <w:rFonts w:ascii="Symbol" w:hAnsi="Symbol" w:hint="default"/>
      </w:rPr>
    </w:lvl>
    <w:lvl w:ilvl="4" w:tplc="31829CA4" w:tentative="1">
      <w:start w:val="1"/>
      <w:numFmt w:val="bullet"/>
      <w:lvlText w:val=""/>
      <w:lvlJc w:val="left"/>
      <w:pPr>
        <w:tabs>
          <w:tab w:val="num" w:pos="3600"/>
        </w:tabs>
        <w:ind w:left="3600" w:hanging="360"/>
      </w:pPr>
      <w:rPr>
        <w:rFonts w:ascii="Symbol" w:hAnsi="Symbol" w:hint="default"/>
      </w:rPr>
    </w:lvl>
    <w:lvl w:ilvl="5" w:tplc="C0D2B62A" w:tentative="1">
      <w:start w:val="1"/>
      <w:numFmt w:val="bullet"/>
      <w:lvlText w:val=""/>
      <w:lvlJc w:val="left"/>
      <w:pPr>
        <w:tabs>
          <w:tab w:val="num" w:pos="4320"/>
        </w:tabs>
        <w:ind w:left="4320" w:hanging="360"/>
      </w:pPr>
      <w:rPr>
        <w:rFonts w:ascii="Symbol" w:hAnsi="Symbol" w:hint="default"/>
      </w:rPr>
    </w:lvl>
    <w:lvl w:ilvl="6" w:tplc="08DE6DE8" w:tentative="1">
      <w:start w:val="1"/>
      <w:numFmt w:val="bullet"/>
      <w:lvlText w:val=""/>
      <w:lvlJc w:val="left"/>
      <w:pPr>
        <w:tabs>
          <w:tab w:val="num" w:pos="5040"/>
        </w:tabs>
        <w:ind w:left="5040" w:hanging="360"/>
      </w:pPr>
      <w:rPr>
        <w:rFonts w:ascii="Symbol" w:hAnsi="Symbol" w:hint="default"/>
      </w:rPr>
    </w:lvl>
    <w:lvl w:ilvl="7" w:tplc="BD32C2FA" w:tentative="1">
      <w:start w:val="1"/>
      <w:numFmt w:val="bullet"/>
      <w:lvlText w:val=""/>
      <w:lvlJc w:val="left"/>
      <w:pPr>
        <w:tabs>
          <w:tab w:val="num" w:pos="5760"/>
        </w:tabs>
        <w:ind w:left="5760" w:hanging="360"/>
      </w:pPr>
      <w:rPr>
        <w:rFonts w:ascii="Symbol" w:hAnsi="Symbol" w:hint="default"/>
      </w:rPr>
    </w:lvl>
    <w:lvl w:ilvl="8" w:tplc="8A7C27D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D49136A"/>
    <w:multiLevelType w:val="hybridMultilevel"/>
    <w:tmpl w:val="F83494F4"/>
    <w:lvl w:ilvl="0" w:tplc="EAAA3544">
      <w:start w:val="1"/>
      <w:numFmt w:val="bullet"/>
      <w:lvlText w:val=""/>
      <w:lvlJc w:val="left"/>
      <w:pPr>
        <w:tabs>
          <w:tab w:val="num" w:pos="720"/>
        </w:tabs>
        <w:ind w:left="720" w:hanging="360"/>
      </w:pPr>
      <w:rPr>
        <w:rFonts w:ascii="Symbol" w:hAnsi="Symbol" w:hint="default"/>
      </w:rPr>
    </w:lvl>
    <w:lvl w:ilvl="1" w:tplc="C570CF80" w:tentative="1">
      <w:start w:val="1"/>
      <w:numFmt w:val="bullet"/>
      <w:lvlText w:val=""/>
      <w:lvlJc w:val="left"/>
      <w:pPr>
        <w:tabs>
          <w:tab w:val="num" w:pos="1440"/>
        </w:tabs>
        <w:ind w:left="1440" w:hanging="360"/>
      </w:pPr>
      <w:rPr>
        <w:rFonts w:ascii="Symbol" w:hAnsi="Symbol" w:hint="default"/>
      </w:rPr>
    </w:lvl>
    <w:lvl w:ilvl="2" w:tplc="091822A0" w:tentative="1">
      <w:start w:val="1"/>
      <w:numFmt w:val="bullet"/>
      <w:lvlText w:val=""/>
      <w:lvlJc w:val="left"/>
      <w:pPr>
        <w:tabs>
          <w:tab w:val="num" w:pos="2160"/>
        </w:tabs>
        <w:ind w:left="2160" w:hanging="360"/>
      </w:pPr>
      <w:rPr>
        <w:rFonts w:ascii="Symbol" w:hAnsi="Symbol" w:hint="default"/>
      </w:rPr>
    </w:lvl>
    <w:lvl w:ilvl="3" w:tplc="B0427344" w:tentative="1">
      <w:start w:val="1"/>
      <w:numFmt w:val="bullet"/>
      <w:lvlText w:val=""/>
      <w:lvlJc w:val="left"/>
      <w:pPr>
        <w:tabs>
          <w:tab w:val="num" w:pos="2880"/>
        </w:tabs>
        <w:ind w:left="2880" w:hanging="360"/>
      </w:pPr>
      <w:rPr>
        <w:rFonts w:ascii="Symbol" w:hAnsi="Symbol" w:hint="default"/>
      </w:rPr>
    </w:lvl>
    <w:lvl w:ilvl="4" w:tplc="5BF08142" w:tentative="1">
      <w:start w:val="1"/>
      <w:numFmt w:val="bullet"/>
      <w:lvlText w:val=""/>
      <w:lvlJc w:val="left"/>
      <w:pPr>
        <w:tabs>
          <w:tab w:val="num" w:pos="3600"/>
        </w:tabs>
        <w:ind w:left="3600" w:hanging="360"/>
      </w:pPr>
      <w:rPr>
        <w:rFonts w:ascii="Symbol" w:hAnsi="Symbol" w:hint="default"/>
      </w:rPr>
    </w:lvl>
    <w:lvl w:ilvl="5" w:tplc="5B7E7E80" w:tentative="1">
      <w:start w:val="1"/>
      <w:numFmt w:val="bullet"/>
      <w:lvlText w:val=""/>
      <w:lvlJc w:val="left"/>
      <w:pPr>
        <w:tabs>
          <w:tab w:val="num" w:pos="4320"/>
        </w:tabs>
        <w:ind w:left="4320" w:hanging="360"/>
      </w:pPr>
      <w:rPr>
        <w:rFonts w:ascii="Symbol" w:hAnsi="Symbol" w:hint="default"/>
      </w:rPr>
    </w:lvl>
    <w:lvl w:ilvl="6" w:tplc="97D42428" w:tentative="1">
      <w:start w:val="1"/>
      <w:numFmt w:val="bullet"/>
      <w:lvlText w:val=""/>
      <w:lvlJc w:val="left"/>
      <w:pPr>
        <w:tabs>
          <w:tab w:val="num" w:pos="5040"/>
        </w:tabs>
        <w:ind w:left="5040" w:hanging="360"/>
      </w:pPr>
      <w:rPr>
        <w:rFonts w:ascii="Symbol" w:hAnsi="Symbol" w:hint="default"/>
      </w:rPr>
    </w:lvl>
    <w:lvl w:ilvl="7" w:tplc="6C709802" w:tentative="1">
      <w:start w:val="1"/>
      <w:numFmt w:val="bullet"/>
      <w:lvlText w:val=""/>
      <w:lvlJc w:val="left"/>
      <w:pPr>
        <w:tabs>
          <w:tab w:val="num" w:pos="5760"/>
        </w:tabs>
        <w:ind w:left="5760" w:hanging="360"/>
      </w:pPr>
      <w:rPr>
        <w:rFonts w:ascii="Symbol" w:hAnsi="Symbol" w:hint="default"/>
      </w:rPr>
    </w:lvl>
    <w:lvl w:ilvl="8" w:tplc="F69A337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D6A7F9D"/>
    <w:multiLevelType w:val="hybridMultilevel"/>
    <w:tmpl w:val="0AB2BD28"/>
    <w:lvl w:ilvl="0" w:tplc="A5B0BECA">
      <w:start w:val="1"/>
      <w:numFmt w:val="bullet"/>
      <w:lvlText w:val="-"/>
      <w:lvlJc w:val="left"/>
      <w:pPr>
        <w:tabs>
          <w:tab w:val="num" w:pos="720"/>
        </w:tabs>
        <w:ind w:left="720" w:hanging="360"/>
      </w:pPr>
      <w:rPr>
        <w:rFonts w:ascii="MS PGothic" w:hAnsi="MS PGothic"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numFmt w:val="bullet"/>
      <w:lvlText w:val=""/>
      <w:lvlJc w:val="left"/>
      <w:pPr>
        <w:tabs>
          <w:tab w:val="num" w:pos="2880"/>
        </w:tabs>
        <w:ind w:left="2880" w:hanging="360"/>
      </w:pPr>
      <w:rPr>
        <w:rFonts w:ascii="Symbol" w:hAnsi="Symbol" w:hint="default"/>
      </w:rPr>
    </w:lvl>
    <w:lvl w:ilvl="4" w:tplc="FFFFFFFF">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3FD2D3D"/>
    <w:multiLevelType w:val="hybridMultilevel"/>
    <w:tmpl w:val="7084DD3C"/>
    <w:lvl w:ilvl="0" w:tplc="EEE2F4AC">
      <w:start w:val="1"/>
      <w:numFmt w:val="bullet"/>
      <w:lvlText w:val=""/>
      <w:lvlJc w:val="left"/>
      <w:pPr>
        <w:tabs>
          <w:tab w:val="num" w:pos="720"/>
        </w:tabs>
        <w:ind w:left="720" w:hanging="360"/>
      </w:pPr>
      <w:rPr>
        <w:rFonts w:ascii="Symbol" w:hAnsi="Symbol" w:hint="default"/>
      </w:rPr>
    </w:lvl>
    <w:lvl w:ilvl="1" w:tplc="22B87526">
      <w:numFmt w:val="bullet"/>
      <w:lvlText w:val="o"/>
      <w:lvlJc w:val="left"/>
      <w:pPr>
        <w:tabs>
          <w:tab w:val="num" w:pos="1440"/>
        </w:tabs>
        <w:ind w:left="1440" w:hanging="360"/>
      </w:pPr>
      <w:rPr>
        <w:rFonts w:ascii="Courier New" w:hAnsi="Courier New" w:hint="default"/>
      </w:rPr>
    </w:lvl>
    <w:lvl w:ilvl="2" w:tplc="97B201DA" w:tentative="1">
      <w:start w:val="1"/>
      <w:numFmt w:val="bullet"/>
      <w:lvlText w:val=""/>
      <w:lvlJc w:val="left"/>
      <w:pPr>
        <w:tabs>
          <w:tab w:val="num" w:pos="2160"/>
        </w:tabs>
        <w:ind w:left="2160" w:hanging="360"/>
      </w:pPr>
      <w:rPr>
        <w:rFonts w:ascii="Symbol" w:hAnsi="Symbol" w:hint="default"/>
      </w:rPr>
    </w:lvl>
    <w:lvl w:ilvl="3" w:tplc="88BAC1E4" w:tentative="1">
      <w:start w:val="1"/>
      <w:numFmt w:val="bullet"/>
      <w:lvlText w:val=""/>
      <w:lvlJc w:val="left"/>
      <w:pPr>
        <w:tabs>
          <w:tab w:val="num" w:pos="2880"/>
        </w:tabs>
        <w:ind w:left="2880" w:hanging="360"/>
      </w:pPr>
      <w:rPr>
        <w:rFonts w:ascii="Symbol" w:hAnsi="Symbol" w:hint="default"/>
      </w:rPr>
    </w:lvl>
    <w:lvl w:ilvl="4" w:tplc="D5D4ABD6" w:tentative="1">
      <w:start w:val="1"/>
      <w:numFmt w:val="bullet"/>
      <w:lvlText w:val=""/>
      <w:lvlJc w:val="left"/>
      <w:pPr>
        <w:tabs>
          <w:tab w:val="num" w:pos="3600"/>
        </w:tabs>
        <w:ind w:left="3600" w:hanging="360"/>
      </w:pPr>
      <w:rPr>
        <w:rFonts w:ascii="Symbol" w:hAnsi="Symbol" w:hint="default"/>
      </w:rPr>
    </w:lvl>
    <w:lvl w:ilvl="5" w:tplc="AB986036" w:tentative="1">
      <w:start w:val="1"/>
      <w:numFmt w:val="bullet"/>
      <w:lvlText w:val=""/>
      <w:lvlJc w:val="left"/>
      <w:pPr>
        <w:tabs>
          <w:tab w:val="num" w:pos="4320"/>
        </w:tabs>
        <w:ind w:left="4320" w:hanging="360"/>
      </w:pPr>
      <w:rPr>
        <w:rFonts w:ascii="Symbol" w:hAnsi="Symbol" w:hint="default"/>
      </w:rPr>
    </w:lvl>
    <w:lvl w:ilvl="6" w:tplc="93801C12" w:tentative="1">
      <w:start w:val="1"/>
      <w:numFmt w:val="bullet"/>
      <w:lvlText w:val=""/>
      <w:lvlJc w:val="left"/>
      <w:pPr>
        <w:tabs>
          <w:tab w:val="num" w:pos="5040"/>
        </w:tabs>
        <w:ind w:left="5040" w:hanging="360"/>
      </w:pPr>
      <w:rPr>
        <w:rFonts w:ascii="Symbol" w:hAnsi="Symbol" w:hint="default"/>
      </w:rPr>
    </w:lvl>
    <w:lvl w:ilvl="7" w:tplc="2A8EF8B0" w:tentative="1">
      <w:start w:val="1"/>
      <w:numFmt w:val="bullet"/>
      <w:lvlText w:val=""/>
      <w:lvlJc w:val="left"/>
      <w:pPr>
        <w:tabs>
          <w:tab w:val="num" w:pos="5760"/>
        </w:tabs>
        <w:ind w:left="5760" w:hanging="360"/>
      </w:pPr>
      <w:rPr>
        <w:rFonts w:ascii="Symbol" w:hAnsi="Symbol" w:hint="default"/>
      </w:rPr>
    </w:lvl>
    <w:lvl w:ilvl="8" w:tplc="1A7EAB5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B358A5"/>
    <w:multiLevelType w:val="hybridMultilevel"/>
    <w:tmpl w:val="5FD001E2"/>
    <w:lvl w:ilvl="0" w:tplc="A5B0BECA">
      <w:start w:val="1"/>
      <w:numFmt w:val="bullet"/>
      <w:lvlText w:val="-"/>
      <w:lvlJc w:val="left"/>
      <w:pPr>
        <w:tabs>
          <w:tab w:val="num" w:pos="720"/>
        </w:tabs>
        <w:ind w:left="720" w:hanging="360"/>
      </w:pPr>
      <w:rPr>
        <w:rFonts w:ascii="MS PGothic" w:hAnsi="MS PGothic"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C932265"/>
    <w:multiLevelType w:val="hybridMultilevel"/>
    <w:tmpl w:val="57F60BC2"/>
    <w:lvl w:ilvl="0" w:tplc="64EC1EE4">
      <w:start w:val="1"/>
      <w:numFmt w:val="bullet"/>
      <w:lvlText w:val="-"/>
      <w:lvlJc w:val="left"/>
      <w:pPr>
        <w:tabs>
          <w:tab w:val="num" w:pos="720"/>
        </w:tabs>
        <w:ind w:left="720" w:hanging="360"/>
      </w:pPr>
      <w:rPr>
        <w:rFonts w:ascii="Times" w:hAnsi="Times" w:hint="default"/>
      </w:rPr>
    </w:lvl>
    <w:lvl w:ilvl="1" w:tplc="700AC3A2" w:tentative="1">
      <w:start w:val="1"/>
      <w:numFmt w:val="bullet"/>
      <w:lvlText w:val="-"/>
      <w:lvlJc w:val="left"/>
      <w:pPr>
        <w:tabs>
          <w:tab w:val="num" w:pos="1440"/>
        </w:tabs>
        <w:ind w:left="1440" w:hanging="360"/>
      </w:pPr>
      <w:rPr>
        <w:rFonts w:ascii="Times" w:hAnsi="Times" w:hint="default"/>
      </w:rPr>
    </w:lvl>
    <w:lvl w:ilvl="2" w:tplc="A5820EEA" w:tentative="1">
      <w:start w:val="1"/>
      <w:numFmt w:val="bullet"/>
      <w:lvlText w:val="-"/>
      <w:lvlJc w:val="left"/>
      <w:pPr>
        <w:tabs>
          <w:tab w:val="num" w:pos="2160"/>
        </w:tabs>
        <w:ind w:left="2160" w:hanging="360"/>
      </w:pPr>
      <w:rPr>
        <w:rFonts w:ascii="Times" w:hAnsi="Times" w:hint="default"/>
      </w:rPr>
    </w:lvl>
    <w:lvl w:ilvl="3" w:tplc="AA342DFC" w:tentative="1">
      <w:start w:val="1"/>
      <w:numFmt w:val="bullet"/>
      <w:lvlText w:val="-"/>
      <w:lvlJc w:val="left"/>
      <w:pPr>
        <w:tabs>
          <w:tab w:val="num" w:pos="2880"/>
        </w:tabs>
        <w:ind w:left="2880" w:hanging="360"/>
      </w:pPr>
      <w:rPr>
        <w:rFonts w:ascii="Times" w:hAnsi="Times" w:hint="default"/>
      </w:rPr>
    </w:lvl>
    <w:lvl w:ilvl="4" w:tplc="6C48A810" w:tentative="1">
      <w:start w:val="1"/>
      <w:numFmt w:val="bullet"/>
      <w:lvlText w:val="-"/>
      <w:lvlJc w:val="left"/>
      <w:pPr>
        <w:tabs>
          <w:tab w:val="num" w:pos="3600"/>
        </w:tabs>
        <w:ind w:left="3600" w:hanging="360"/>
      </w:pPr>
      <w:rPr>
        <w:rFonts w:ascii="Times" w:hAnsi="Times" w:hint="default"/>
      </w:rPr>
    </w:lvl>
    <w:lvl w:ilvl="5" w:tplc="FFBEAB52" w:tentative="1">
      <w:start w:val="1"/>
      <w:numFmt w:val="bullet"/>
      <w:lvlText w:val="-"/>
      <w:lvlJc w:val="left"/>
      <w:pPr>
        <w:tabs>
          <w:tab w:val="num" w:pos="4320"/>
        </w:tabs>
        <w:ind w:left="4320" w:hanging="360"/>
      </w:pPr>
      <w:rPr>
        <w:rFonts w:ascii="Times" w:hAnsi="Times" w:hint="default"/>
      </w:rPr>
    </w:lvl>
    <w:lvl w:ilvl="6" w:tplc="EC2AB51A" w:tentative="1">
      <w:start w:val="1"/>
      <w:numFmt w:val="bullet"/>
      <w:lvlText w:val="-"/>
      <w:lvlJc w:val="left"/>
      <w:pPr>
        <w:tabs>
          <w:tab w:val="num" w:pos="5040"/>
        </w:tabs>
        <w:ind w:left="5040" w:hanging="360"/>
      </w:pPr>
      <w:rPr>
        <w:rFonts w:ascii="Times" w:hAnsi="Times" w:hint="default"/>
      </w:rPr>
    </w:lvl>
    <w:lvl w:ilvl="7" w:tplc="57409A0E" w:tentative="1">
      <w:start w:val="1"/>
      <w:numFmt w:val="bullet"/>
      <w:lvlText w:val="-"/>
      <w:lvlJc w:val="left"/>
      <w:pPr>
        <w:tabs>
          <w:tab w:val="num" w:pos="5760"/>
        </w:tabs>
        <w:ind w:left="5760" w:hanging="360"/>
      </w:pPr>
      <w:rPr>
        <w:rFonts w:ascii="Times" w:hAnsi="Times" w:hint="default"/>
      </w:rPr>
    </w:lvl>
    <w:lvl w:ilvl="8" w:tplc="8ED860F0"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E9C33B0"/>
    <w:multiLevelType w:val="hybridMultilevel"/>
    <w:tmpl w:val="255C821C"/>
    <w:lvl w:ilvl="0" w:tplc="DED073DE">
      <w:start w:val="1"/>
      <w:numFmt w:val="bullet"/>
      <w:lvlText w:val=""/>
      <w:lvlJc w:val="left"/>
      <w:pPr>
        <w:tabs>
          <w:tab w:val="num" w:pos="720"/>
        </w:tabs>
        <w:ind w:left="720" w:hanging="360"/>
      </w:pPr>
      <w:rPr>
        <w:rFonts w:ascii="Symbol" w:hAnsi="Symbol" w:hint="default"/>
      </w:rPr>
    </w:lvl>
    <w:lvl w:ilvl="1" w:tplc="89F04518" w:tentative="1">
      <w:start w:val="1"/>
      <w:numFmt w:val="bullet"/>
      <w:lvlText w:val=""/>
      <w:lvlJc w:val="left"/>
      <w:pPr>
        <w:tabs>
          <w:tab w:val="num" w:pos="1440"/>
        </w:tabs>
        <w:ind w:left="1440" w:hanging="360"/>
      </w:pPr>
      <w:rPr>
        <w:rFonts w:ascii="Symbol" w:hAnsi="Symbol" w:hint="default"/>
      </w:rPr>
    </w:lvl>
    <w:lvl w:ilvl="2" w:tplc="0A4678B4" w:tentative="1">
      <w:start w:val="1"/>
      <w:numFmt w:val="bullet"/>
      <w:lvlText w:val=""/>
      <w:lvlJc w:val="left"/>
      <w:pPr>
        <w:tabs>
          <w:tab w:val="num" w:pos="2160"/>
        </w:tabs>
        <w:ind w:left="2160" w:hanging="360"/>
      </w:pPr>
      <w:rPr>
        <w:rFonts w:ascii="Symbol" w:hAnsi="Symbol" w:hint="default"/>
      </w:rPr>
    </w:lvl>
    <w:lvl w:ilvl="3" w:tplc="EED88ACE" w:tentative="1">
      <w:start w:val="1"/>
      <w:numFmt w:val="bullet"/>
      <w:lvlText w:val=""/>
      <w:lvlJc w:val="left"/>
      <w:pPr>
        <w:tabs>
          <w:tab w:val="num" w:pos="2880"/>
        </w:tabs>
        <w:ind w:left="2880" w:hanging="360"/>
      </w:pPr>
      <w:rPr>
        <w:rFonts w:ascii="Symbol" w:hAnsi="Symbol" w:hint="default"/>
      </w:rPr>
    </w:lvl>
    <w:lvl w:ilvl="4" w:tplc="A18CEF66" w:tentative="1">
      <w:start w:val="1"/>
      <w:numFmt w:val="bullet"/>
      <w:lvlText w:val=""/>
      <w:lvlJc w:val="left"/>
      <w:pPr>
        <w:tabs>
          <w:tab w:val="num" w:pos="3600"/>
        </w:tabs>
        <w:ind w:left="3600" w:hanging="360"/>
      </w:pPr>
      <w:rPr>
        <w:rFonts w:ascii="Symbol" w:hAnsi="Symbol" w:hint="default"/>
      </w:rPr>
    </w:lvl>
    <w:lvl w:ilvl="5" w:tplc="AEE05AB4" w:tentative="1">
      <w:start w:val="1"/>
      <w:numFmt w:val="bullet"/>
      <w:lvlText w:val=""/>
      <w:lvlJc w:val="left"/>
      <w:pPr>
        <w:tabs>
          <w:tab w:val="num" w:pos="4320"/>
        </w:tabs>
        <w:ind w:left="4320" w:hanging="360"/>
      </w:pPr>
      <w:rPr>
        <w:rFonts w:ascii="Symbol" w:hAnsi="Symbol" w:hint="default"/>
      </w:rPr>
    </w:lvl>
    <w:lvl w:ilvl="6" w:tplc="39FCDA60" w:tentative="1">
      <w:start w:val="1"/>
      <w:numFmt w:val="bullet"/>
      <w:lvlText w:val=""/>
      <w:lvlJc w:val="left"/>
      <w:pPr>
        <w:tabs>
          <w:tab w:val="num" w:pos="5040"/>
        </w:tabs>
        <w:ind w:left="5040" w:hanging="360"/>
      </w:pPr>
      <w:rPr>
        <w:rFonts w:ascii="Symbol" w:hAnsi="Symbol" w:hint="default"/>
      </w:rPr>
    </w:lvl>
    <w:lvl w:ilvl="7" w:tplc="239A1230" w:tentative="1">
      <w:start w:val="1"/>
      <w:numFmt w:val="bullet"/>
      <w:lvlText w:val=""/>
      <w:lvlJc w:val="left"/>
      <w:pPr>
        <w:tabs>
          <w:tab w:val="num" w:pos="5760"/>
        </w:tabs>
        <w:ind w:left="5760" w:hanging="360"/>
      </w:pPr>
      <w:rPr>
        <w:rFonts w:ascii="Symbol" w:hAnsi="Symbol" w:hint="default"/>
      </w:rPr>
    </w:lvl>
    <w:lvl w:ilvl="8" w:tplc="FDF6492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8522F53"/>
    <w:multiLevelType w:val="hybridMultilevel"/>
    <w:tmpl w:val="8B48EE7E"/>
    <w:lvl w:ilvl="0" w:tplc="D7A8E636">
      <w:start w:val="1"/>
      <w:numFmt w:val="bullet"/>
      <w:lvlText w:val=""/>
      <w:lvlJc w:val="left"/>
      <w:pPr>
        <w:tabs>
          <w:tab w:val="num" w:pos="720"/>
        </w:tabs>
        <w:ind w:left="720" w:hanging="360"/>
      </w:pPr>
      <w:rPr>
        <w:rFonts w:ascii="Symbol" w:hAnsi="Symbol" w:hint="default"/>
      </w:rPr>
    </w:lvl>
    <w:lvl w:ilvl="1" w:tplc="39781078">
      <w:numFmt w:val="bullet"/>
      <w:lvlText w:val="o"/>
      <w:lvlJc w:val="left"/>
      <w:pPr>
        <w:tabs>
          <w:tab w:val="num" w:pos="1440"/>
        </w:tabs>
        <w:ind w:left="1440" w:hanging="360"/>
      </w:pPr>
      <w:rPr>
        <w:rFonts w:ascii="Courier New" w:hAnsi="Courier New" w:hint="default"/>
      </w:rPr>
    </w:lvl>
    <w:lvl w:ilvl="2" w:tplc="4CD86C0C">
      <w:numFmt w:val="bullet"/>
      <w:lvlText w:val=""/>
      <w:lvlJc w:val="left"/>
      <w:pPr>
        <w:tabs>
          <w:tab w:val="num" w:pos="2160"/>
        </w:tabs>
        <w:ind w:left="2160" w:hanging="360"/>
      </w:pPr>
      <w:rPr>
        <w:rFonts w:ascii="Wingdings" w:hAnsi="Wingdings" w:hint="default"/>
      </w:rPr>
    </w:lvl>
    <w:lvl w:ilvl="3" w:tplc="A242367A">
      <w:numFmt w:val="bullet"/>
      <w:lvlText w:val=""/>
      <w:lvlJc w:val="left"/>
      <w:pPr>
        <w:tabs>
          <w:tab w:val="num" w:pos="2880"/>
        </w:tabs>
        <w:ind w:left="2880" w:hanging="360"/>
      </w:pPr>
      <w:rPr>
        <w:rFonts w:ascii="Symbol" w:hAnsi="Symbol" w:hint="default"/>
      </w:rPr>
    </w:lvl>
    <w:lvl w:ilvl="4" w:tplc="399216C8">
      <w:numFmt w:val="bullet"/>
      <w:lvlText w:val="o"/>
      <w:lvlJc w:val="left"/>
      <w:pPr>
        <w:tabs>
          <w:tab w:val="num" w:pos="3600"/>
        </w:tabs>
        <w:ind w:left="3600" w:hanging="360"/>
      </w:pPr>
      <w:rPr>
        <w:rFonts w:ascii="Courier New" w:hAnsi="Courier New" w:hint="default"/>
      </w:rPr>
    </w:lvl>
    <w:lvl w:ilvl="5" w:tplc="35FC4D86" w:tentative="1">
      <w:start w:val="1"/>
      <w:numFmt w:val="bullet"/>
      <w:lvlText w:val=""/>
      <w:lvlJc w:val="left"/>
      <w:pPr>
        <w:tabs>
          <w:tab w:val="num" w:pos="4320"/>
        </w:tabs>
        <w:ind w:left="4320" w:hanging="360"/>
      </w:pPr>
      <w:rPr>
        <w:rFonts w:ascii="Symbol" w:hAnsi="Symbol" w:hint="default"/>
      </w:rPr>
    </w:lvl>
    <w:lvl w:ilvl="6" w:tplc="6372740E" w:tentative="1">
      <w:start w:val="1"/>
      <w:numFmt w:val="bullet"/>
      <w:lvlText w:val=""/>
      <w:lvlJc w:val="left"/>
      <w:pPr>
        <w:tabs>
          <w:tab w:val="num" w:pos="5040"/>
        </w:tabs>
        <w:ind w:left="5040" w:hanging="360"/>
      </w:pPr>
      <w:rPr>
        <w:rFonts w:ascii="Symbol" w:hAnsi="Symbol" w:hint="default"/>
      </w:rPr>
    </w:lvl>
    <w:lvl w:ilvl="7" w:tplc="DFB0F02A" w:tentative="1">
      <w:start w:val="1"/>
      <w:numFmt w:val="bullet"/>
      <w:lvlText w:val=""/>
      <w:lvlJc w:val="left"/>
      <w:pPr>
        <w:tabs>
          <w:tab w:val="num" w:pos="5760"/>
        </w:tabs>
        <w:ind w:left="5760" w:hanging="360"/>
      </w:pPr>
      <w:rPr>
        <w:rFonts w:ascii="Symbol" w:hAnsi="Symbol" w:hint="default"/>
      </w:rPr>
    </w:lvl>
    <w:lvl w:ilvl="8" w:tplc="09F6843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8633E20"/>
    <w:multiLevelType w:val="hybridMultilevel"/>
    <w:tmpl w:val="32EA94DC"/>
    <w:lvl w:ilvl="0" w:tplc="3E9C386C">
      <w:start w:val="1"/>
      <w:numFmt w:val="bullet"/>
      <w:lvlText w:val=""/>
      <w:lvlJc w:val="left"/>
      <w:pPr>
        <w:tabs>
          <w:tab w:val="num" w:pos="720"/>
        </w:tabs>
        <w:ind w:left="720" w:hanging="360"/>
      </w:pPr>
      <w:rPr>
        <w:rFonts w:ascii="Symbol" w:hAnsi="Symbol" w:hint="default"/>
      </w:rPr>
    </w:lvl>
    <w:lvl w:ilvl="1" w:tplc="FB602B4E">
      <w:numFmt w:val="bullet"/>
      <w:lvlText w:val="o"/>
      <w:lvlJc w:val="left"/>
      <w:pPr>
        <w:tabs>
          <w:tab w:val="num" w:pos="1440"/>
        </w:tabs>
        <w:ind w:left="1440" w:hanging="360"/>
      </w:pPr>
      <w:rPr>
        <w:rFonts w:ascii="Courier New" w:hAnsi="Courier New" w:hint="default"/>
      </w:rPr>
    </w:lvl>
    <w:lvl w:ilvl="2" w:tplc="BEF08AC6">
      <w:numFmt w:val="bullet"/>
      <w:lvlText w:val=""/>
      <w:lvlJc w:val="left"/>
      <w:pPr>
        <w:tabs>
          <w:tab w:val="num" w:pos="2160"/>
        </w:tabs>
        <w:ind w:left="2160" w:hanging="360"/>
      </w:pPr>
      <w:rPr>
        <w:rFonts w:ascii="Wingdings" w:hAnsi="Wingdings" w:hint="default"/>
      </w:rPr>
    </w:lvl>
    <w:lvl w:ilvl="3" w:tplc="693CB9FC" w:tentative="1">
      <w:start w:val="1"/>
      <w:numFmt w:val="bullet"/>
      <w:lvlText w:val=""/>
      <w:lvlJc w:val="left"/>
      <w:pPr>
        <w:tabs>
          <w:tab w:val="num" w:pos="2880"/>
        </w:tabs>
        <w:ind w:left="2880" w:hanging="360"/>
      </w:pPr>
      <w:rPr>
        <w:rFonts w:ascii="Symbol" w:hAnsi="Symbol" w:hint="default"/>
      </w:rPr>
    </w:lvl>
    <w:lvl w:ilvl="4" w:tplc="AC1C41FE" w:tentative="1">
      <w:start w:val="1"/>
      <w:numFmt w:val="bullet"/>
      <w:lvlText w:val=""/>
      <w:lvlJc w:val="left"/>
      <w:pPr>
        <w:tabs>
          <w:tab w:val="num" w:pos="3600"/>
        </w:tabs>
        <w:ind w:left="3600" w:hanging="360"/>
      </w:pPr>
      <w:rPr>
        <w:rFonts w:ascii="Symbol" w:hAnsi="Symbol" w:hint="default"/>
      </w:rPr>
    </w:lvl>
    <w:lvl w:ilvl="5" w:tplc="42F29E10" w:tentative="1">
      <w:start w:val="1"/>
      <w:numFmt w:val="bullet"/>
      <w:lvlText w:val=""/>
      <w:lvlJc w:val="left"/>
      <w:pPr>
        <w:tabs>
          <w:tab w:val="num" w:pos="4320"/>
        </w:tabs>
        <w:ind w:left="4320" w:hanging="360"/>
      </w:pPr>
      <w:rPr>
        <w:rFonts w:ascii="Symbol" w:hAnsi="Symbol" w:hint="default"/>
      </w:rPr>
    </w:lvl>
    <w:lvl w:ilvl="6" w:tplc="408812C4" w:tentative="1">
      <w:start w:val="1"/>
      <w:numFmt w:val="bullet"/>
      <w:lvlText w:val=""/>
      <w:lvlJc w:val="left"/>
      <w:pPr>
        <w:tabs>
          <w:tab w:val="num" w:pos="5040"/>
        </w:tabs>
        <w:ind w:left="5040" w:hanging="360"/>
      </w:pPr>
      <w:rPr>
        <w:rFonts w:ascii="Symbol" w:hAnsi="Symbol" w:hint="default"/>
      </w:rPr>
    </w:lvl>
    <w:lvl w:ilvl="7" w:tplc="40160174" w:tentative="1">
      <w:start w:val="1"/>
      <w:numFmt w:val="bullet"/>
      <w:lvlText w:val=""/>
      <w:lvlJc w:val="left"/>
      <w:pPr>
        <w:tabs>
          <w:tab w:val="num" w:pos="5760"/>
        </w:tabs>
        <w:ind w:left="5760" w:hanging="360"/>
      </w:pPr>
      <w:rPr>
        <w:rFonts w:ascii="Symbol" w:hAnsi="Symbol" w:hint="default"/>
      </w:rPr>
    </w:lvl>
    <w:lvl w:ilvl="8" w:tplc="27F68D1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8F92F98"/>
    <w:multiLevelType w:val="hybridMultilevel"/>
    <w:tmpl w:val="339C6B5E"/>
    <w:lvl w:ilvl="0" w:tplc="822C63E8">
      <w:start w:val="1"/>
      <w:numFmt w:val="bullet"/>
      <w:lvlText w:val="-"/>
      <w:lvlJc w:val="left"/>
      <w:pPr>
        <w:tabs>
          <w:tab w:val="num" w:pos="720"/>
        </w:tabs>
        <w:ind w:left="720" w:hanging="360"/>
      </w:pPr>
      <w:rPr>
        <w:rFonts w:ascii="Times" w:hAnsi="Times" w:hint="default"/>
      </w:rPr>
    </w:lvl>
    <w:lvl w:ilvl="1" w:tplc="5ABE8714" w:tentative="1">
      <w:start w:val="1"/>
      <w:numFmt w:val="bullet"/>
      <w:lvlText w:val="-"/>
      <w:lvlJc w:val="left"/>
      <w:pPr>
        <w:tabs>
          <w:tab w:val="num" w:pos="1440"/>
        </w:tabs>
        <w:ind w:left="1440" w:hanging="360"/>
      </w:pPr>
      <w:rPr>
        <w:rFonts w:ascii="Times" w:hAnsi="Times" w:hint="default"/>
      </w:rPr>
    </w:lvl>
    <w:lvl w:ilvl="2" w:tplc="8C062A32" w:tentative="1">
      <w:start w:val="1"/>
      <w:numFmt w:val="bullet"/>
      <w:lvlText w:val="-"/>
      <w:lvlJc w:val="left"/>
      <w:pPr>
        <w:tabs>
          <w:tab w:val="num" w:pos="2160"/>
        </w:tabs>
        <w:ind w:left="2160" w:hanging="360"/>
      </w:pPr>
      <w:rPr>
        <w:rFonts w:ascii="Times" w:hAnsi="Times" w:hint="default"/>
      </w:rPr>
    </w:lvl>
    <w:lvl w:ilvl="3" w:tplc="2C1202D2" w:tentative="1">
      <w:start w:val="1"/>
      <w:numFmt w:val="bullet"/>
      <w:lvlText w:val="-"/>
      <w:lvlJc w:val="left"/>
      <w:pPr>
        <w:tabs>
          <w:tab w:val="num" w:pos="2880"/>
        </w:tabs>
        <w:ind w:left="2880" w:hanging="360"/>
      </w:pPr>
      <w:rPr>
        <w:rFonts w:ascii="Times" w:hAnsi="Times" w:hint="default"/>
      </w:rPr>
    </w:lvl>
    <w:lvl w:ilvl="4" w:tplc="8F10F650" w:tentative="1">
      <w:start w:val="1"/>
      <w:numFmt w:val="bullet"/>
      <w:lvlText w:val="-"/>
      <w:lvlJc w:val="left"/>
      <w:pPr>
        <w:tabs>
          <w:tab w:val="num" w:pos="3600"/>
        </w:tabs>
        <w:ind w:left="3600" w:hanging="360"/>
      </w:pPr>
      <w:rPr>
        <w:rFonts w:ascii="Times" w:hAnsi="Times" w:hint="default"/>
      </w:rPr>
    </w:lvl>
    <w:lvl w:ilvl="5" w:tplc="1FDA5FBC" w:tentative="1">
      <w:start w:val="1"/>
      <w:numFmt w:val="bullet"/>
      <w:lvlText w:val="-"/>
      <w:lvlJc w:val="left"/>
      <w:pPr>
        <w:tabs>
          <w:tab w:val="num" w:pos="4320"/>
        </w:tabs>
        <w:ind w:left="4320" w:hanging="360"/>
      </w:pPr>
      <w:rPr>
        <w:rFonts w:ascii="Times" w:hAnsi="Times" w:hint="default"/>
      </w:rPr>
    </w:lvl>
    <w:lvl w:ilvl="6" w:tplc="114E26D4" w:tentative="1">
      <w:start w:val="1"/>
      <w:numFmt w:val="bullet"/>
      <w:lvlText w:val="-"/>
      <w:lvlJc w:val="left"/>
      <w:pPr>
        <w:tabs>
          <w:tab w:val="num" w:pos="5040"/>
        </w:tabs>
        <w:ind w:left="5040" w:hanging="360"/>
      </w:pPr>
      <w:rPr>
        <w:rFonts w:ascii="Times" w:hAnsi="Times" w:hint="default"/>
      </w:rPr>
    </w:lvl>
    <w:lvl w:ilvl="7" w:tplc="FF6C65FE" w:tentative="1">
      <w:start w:val="1"/>
      <w:numFmt w:val="bullet"/>
      <w:lvlText w:val="-"/>
      <w:lvlJc w:val="left"/>
      <w:pPr>
        <w:tabs>
          <w:tab w:val="num" w:pos="5760"/>
        </w:tabs>
        <w:ind w:left="5760" w:hanging="360"/>
      </w:pPr>
      <w:rPr>
        <w:rFonts w:ascii="Times" w:hAnsi="Times" w:hint="default"/>
      </w:rPr>
    </w:lvl>
    <w:lvl w:ilvl="8" w:tplc="1CC65DD0"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9174991"/>
    <w:multiLevelType w:val="hybridMultilevel"/>
    <w:tmpl w:val="F21495B4"/>
    <w:lvl w:ilvl="0" w:tplc="C1CE94B8">
      <w:start w:val="1"/>
      <w:numFmt w:val="bullet"/>
      <w:lvlText w:val=""/>
      <w:lvlJc w:val="left"/>
      <w:pPr>
        <w:tabs>
          <w:tab w:val="num" w:pos="720"/>
        </w:tabs>
        <w:ind w:left="720" w:hanging="360"/>
      </w:pPr>
      <w:rPr>
        <w:rFonts w:ascii="Symbol" w:hAnsi="Symbol" w:hint="default"/>
      </w:rPr>
    </w:lvl>
    <w:lvl w:ilvl="1" w:tplc="0436C718">
      <w:numFmt w:val="bullet"/>
      <w:lvlText w:val="o"/>
      <w:lvlJc w:val="left"/>
      <w:pPr>
        <w:tabs>
          <w:tab w:val="num" w:pos="1440"/>
        </w:tabs>
        <w:ind w:left="1440" w:hanging="360"/>
      </w:pPr>
      <w:rPr>
        <w:rFonts w:ascii="Courier New" w:hAnsi="Courier New" w:hint="default"/>
      </w:rPr>
    </w:lvl>
    <w:lvl w:ilvl="2" w:tplc="75ACEBCE">
      <w:numFmt w:val="bullet"/>
      <w:lvlText w:val=""/>
      <w:lvlJc w:val="left"/>
      <w:pPr>
        <w:tabs>
          <w:tab w:val="num" w:pos="2160"/>
        </w:tabs>
        <w:ind w:left="2160" w:hanging="360"/>
      </w:pPr>
      <w:rPr>
        <w:rFonts w:ascii="Wingdings" w:hAnsi="Wingdings" w:hint="default"/>
      </w:rPr>
    </w:lvl>
    <w:lvl w:ilvl="3" w:tplc="CFB6F896" w:tentative="1">
      <w:start w:val="1"/>
      <w:numFmt w:val="bullet"/>
      <w:lvlText w:val=""/>
      <w:lvlJc w:val="left"/>
      <w:pPr>
        <w:tabs>
          <w:tab w:val="num" w:pos="2880"/>
        </w:tabs>
        <w:ind w:left="2880" w:hanging="360"/>
      </w:pPr>
      <w:rPr>
        <w:rFonts w:ascii="Symbol" w:hAnsi="Symbol" w:hint="default"/>
      </w:rPr>
    </w:lvl>
    <w:lvl w:ilvl="4" w:tplc="1AB6103E" w:tentative="1">
      <w:start w:val="1"/>
      <w:numFmt w:val="bullet"/>
      <w:lvlText w:val=""/>
      <w:lvlJc w:val="left"/>
      <w:pPr>
        <w:tabs>
          <w:tab w:val="num" w:pos="3600"/>
        </w:tabs>
        <w:ind w:left="3600" w:hanging="360"/>
      </w:pPr>
      <w:rPr>
        <w:rFonts w:ascii="Symbol" w:hAnsi="Symbol" w:hint="default"/>
      </w:rPr>
    </w:lvl>
    <w:lvl w:ilvl="5" w:tplc="A01E2A8A" w:tentative="1">
      <w:start w:val="1"/>
      <w:numFmt w:val="bullet"/>
      <w:lvlText w:val=""/>
      <w:lvlJc w:val="left"/>
      <w:pPr>
        <w:tabs>
          <w:tab w:val="num" w:pos="4320"/>
        </w:tabs>
        <w:ind w:left="4320" w:hanging="360"/>
      </w:pPr>
      <w:rPr>
        <w:rFonts w:ascii="Symbol" w:hAnsi="Symbol" w:hint="default"/>
      </w:rPr>
    </w:lvl>
    <w:lvl w:ilvl="6" w:tplc="3E1C338C" w:tentative="1">
      <w:start w:val="1"/>
      <w:numFmt w:val="bullet"/>
      <w:lvlText w:val=""/>
      <w:lvlJc w:val="left"/>
      <w:pPr>
        <w:tabs>
          <w:tab w:val="num" w:pos="5040"/>
        </w:tabs>
        <w:ind w:left="5040" w:hanging="360"/>
      </w:pPr>
      <w:rPr>
        <w:rFonts w:ascii="Symbol" w:hAnsi="Symbol" w:hint="default"/>
      </w:rPr>
    </w:lvl>
    <w:lvl w:ilvl="7" w:tplc="F4643E38" w:tentative="1">
      <w:start w:val="1"/>
      <w:numFmt w:val="bullet"/>
      <w:lvlText w:val=""/>
      <w:lvlJc w:val="left"/>
      <w:pPr>
        <w:tabs>
          <w:tab w:val="num" w:pos="5760"/>
        </w:tabs>
        <w:ind w:left="5760" w:hanging="360"/>
      </w:pPr>
      <w:rPr>
        <w:rFonts w:ascii="Symbol" w:hAnsi="Symbol" w:hint="default"/>
      </w:rPr>
    </w:lvl>
    <w:lvl w:ilvl="8" w:tplc="6010A8B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34"/>
  </w:num>
  <w:num w:numId="3" w16cid:durableId="168713440">
    <w:abstractNumId w:val="21"/>
  </w:num>
  <w:num w:numId="4" w16cid:durableId="296450079">
    <w:abstractNumId w:val="10"/>
  </w:num>
  <w:num w:numId="5" w16cid:durableId="1874270697">
    <w:abstractNumId w:val="42"/>
  </w:num>
  <w:num w:numId="6" w16cid:durableId="666442764">
    <w:abstractNumId w:val="30"/>
  </w:num>
  <w:num w:numId="7" w16cid:durableId="1266424677">
    <w:abstractNumId w:val="13"/>
  </w:num>
  <w:num w:numId="8" w16cid:durableId="268782519">
    <w:abstractNumId w:val="2"/>
  </w:num>
  <w:num w:numId="9" w16cid:durableId="2047098098">
    <w:abstractNumId w:val="20"/>
  </w:num>
  <w:num w:numId="10" w16cid:durableId="1484273601">
    <w:abstractNumId w:val="3"/>
  </w:num>
  <w:num w:numId="11" w16cid:durableId="1740009130">
    <w:abstractNumId w:val="14"/>
  </w:num>
  <w:num w:numId="12" w16cid:durableId="1154448251">
    <w:abstractNumId w:val="1"/>
  </w:num>
  <w:num w:numId="13" w16cid:durableId="183062529">
    <w:abstractNumId w:val="39"/>
  </w:num>
  <w:num w:numId="14" w16cid:durableId="1009715643">
    <w:abstractNumId w:val="6"/>
  </w:num>
  <w:num w:numId="15" w16cid:durableId="313796148">
    <w:abstractNumId w:val="7"/>
  </w:num>
  <w:num w:numId="16" w16cid:durableId="1853954162">
    <w:abstractNumId w:val="31"/>
  </w:num>
  <w:num w:numId="17" w16cid:durableId="1137063440">
    <w:abstractNumId w:val="27"/>
  </w:num>
  <w:num w:numId="18" w16cid:durableId="648706013">
    <w:abstractNumId w:val="25"/>
  </w:num>
  <w:num w:numId="19" w16cid:durableId="1062174671">
    <w:abstractNumId w:val="16"/>
  </w:num>
  <w:num w:numId="20" w16cid:durableId="1262373231">
    <w:abstractNumId w:val="41"/>
  </w:num>
  <w:num w:numId="21" w16cid:durableId="1658849617">
    <w:abstractNumId w:val="33"/>
  </w:num>
  <w:num w:numId="22" w16cid:durableId="435558605">
    <w:abstractNumId w:val="9"/>
  </w:num>
  <w:num w:numId="23" w16cid:durableId="1146706157">
    <w:abstractNumId w:val="18"/>
  </w:num>
  <w:num w:numId="24" w16cid:durableId="788671701">
    <w:abstractNumId w:val="4"/>
  </w:num>
  <w:num w:numId="25" w16cid:durableId="1024675386">
    <w:abstractNumId w:val="23"/>
  </w:num>
  <w:num w:numId="26" w16cid:durableId="1831098641">
    <w:abstractNumId w:val="8"/>
  </w:num>
  <w:num w:numId="27" w16cid:durableId="172843846">
    <w:abstractNumId w:val="35"/>
  </w:num>
  <w:num w:numId="28" w16cid:durableId="606741266">
    <w:abstractNumId w:val="24"/>
  </w:num>
  <w:num w:numId="29" w16cid:durableId="591815320">
    <w:abstractNumId w:val="36"/>
  </w:num>
  <w:num w:numId="30" w16cid:durableId="1108767998">
    <w:abstractNumId w:val="38"/>
  </w:num>
  <w:num w:numId="31" w16cid:durableId="2109544195">
    <w:abstractNumId w:val="32"/>
  </w:num>
  <w:num w:numId="32" w16cid:durableId="313291227">
    <w:abstractNumId w:val="19"/>
  </w:num>
  <w:num w:numId="33" w16cid:durableId="1848710717">
    <w:abstractNumId w:val="5"/>
  </w:num>
  <w:num w:numId="34" w16cid:durableId="1901821122">
    <w:abstractNumId w:val="29"/>
  </w:num>
  <w:num w:numId="35" w16cid:durableId="727580856">
    <w:abstractNumId w:val="11"/>
  </w:num>
  <w:num w:numId="36" w16cid:durableId="1435400805">
    <w:abstractNumId w:val="26"/>
  </w:num>
  <w:num w:numId="37" w16cid:durableId="1718820978">
    <w:abstractNumId w:val="22"/>
  </w:num>
  <w:num w:numId="38" w16cid:durableId="1548109108">
    <w:abstractNumId w:val="28"/>
  </w:num>
  <w:num w:numId="39" w16cid:durableId="1050962505">
    <w:abstractNumId w:val="17"/>
  </w:num>
  <w:num w:numId="40" w16cid:durableId="1761366007">
    <w:abstractNumId w:val="12"/>
  </w:num>
  <w:num w:numId="41" w16cid:durableId="665860864">
    <w:abstractNumId w:val="40"/>
  </w:num>
  <w:num w:numId="42" w16cid:durableId="1994869140">
    <w:abstractNumId w:val="37"/>
  </w:num>
  <w:num w:numId="43" w16cid:durableId="1983775782">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removeDateAndTime/>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6A"/>
    <w:rsid w:val="000000AB"/>
    <w:rsid w:val="00000156"/>
    <w:rsid w:val="00000204"/>
    <w:rsid w:val="0000022B"/>
    <w:rsid w:val="000004A4"/>
    <w:rsid w:val="00000594"/>
    <w:rsid w:val="0000087C"/>
    <w:rsid w:val="00000924"/>
    <w:rsid w:val="00000C0E"/>
    <w:rsid w:val="00000D49"/>
    <w:rsid w:val="000010AD"/>
    <w:rsid w:val="000011F7"/>
    <w:rsid w:val="000013C7"/>
    <w:rsid w:val="00001837"/>
    <w:rsid w:val="00001A1F"/>
    <w:rsid w:val="00001ADC"/>
    <w:rsid w:val="00001BCB"/>
    <w:rsid w:val="00001BF1"/>
    <w:rsid w:val="00001F3A"/>
    <w:rsid w:val="00002003"/>
    <w:rsid w:val="0000200F"/>
    <w:rsid w:val="0000228E"/>
    <w:rsid w:val="00002536"/>
    <w:rsid w:val="0000255B"/>
    <w:rsid w:val="0000269E"/>
    <w:rsid w:val="000029F9"/>
    <w:rsid w:val="00002AB5"/>
    <w:rsid w:val="00002AFC"/>
    <w:rsid w:val="00002D05"/>
    <w:rsid w:val="00002F24"/>
    <w:rsid w:val="00003973"/>
    <w:rsid w:val="00003A56"/>
    <w:rsid w:val="00003BE4"/>
    <w:rsid w:val="00003C04"/>
    <w:rsid w:val="00003CDE"/>
    <w:rsid w:val="00003D12"/>
    <w:rsid w:val="00003D20"/>
    <w:rsid w:val="00003F7F"/>
    <w:rsid w:val="00003F8E"/>
    <w:rsid w:val="0000408B"/>
    <w:rsid w:val="000040C3"/>
    <w:rsid w:val="000041B5"/>
    <w:rsid w:val="0000424E"/>
    <w:rsid w:val="000044B4"/>
    <w:rsid w:val="000044E5"/>
    <w:rsid w:val="000045D3"/>
    <w:rsid w:val="00004899"/>
    <w:rsid w:val="00004995"/>
    <w:rsid w:val="00004C0D"/>
    <w:rsid w:val="00004C7C"/>
    <w:rsid w:val="00004DDA"/>
    <w:rsid w:val="00004DFC"/>
    <w:rsid w:val="00005072"/>
    <w:rsid w:val="0000522B"/>
    <w:rsid w:val="0000530F"/>
    <w:rsid w:val="00005401"/>
    <w:rsid w:val="0000544E"/>
    <w:rsid w:val="0000546F"/>
    <w:rsid w:val="000055D6"/>
    <w:rsid w:val="00005B74"/>
    <w:rsid w:val="00005C60"/>
    <w:rsid w:val="00005E3D"/>
    <w:rsid w:val="00005F0F"/>
    <w:rsid w:val="0000600D"/>
    <w:rsid w:val="00006066"/>
    <w:rsid w:val="00006164"/>
    <w:rsid w:val="00006218"/>
    <w:rsid w:val="00006645"/>
    <w:rsid w:val="000066D7"/>
    <w:rsid w:val="0000690C"/>
    <w:rsid w:val="00006D37"/>
    <w:rsid w:val="00006ED3"/>
    <w:rsid w:val="00007326"/>
    <w:rsid w:val="00007533"/>
    <w:rsid w:val="000075A2"/>
    <w:rsid w:val="00007729"/>
    <w:rsid w:val="00007889"/>
    <w:rsid w:val="000079DC"/>
    <w:rsid w:val="00007AD6"/>
    <w:rsid w:val="00007AE0"/>
    <w:rsid w:val="00007F10"/>
    <w:rsid w:val="00007F20"/>
    <w:rsid w:val="00007F8B"/>
    <w:rsid w:val="0001012D"/>
    <w:rsid w:val="0001038D"/>
    <w:rsid w:val="0001055A"/>
    <w:rsid w:val="00010621"/>
    <w:rsid w:val="00010845"/>
    <w:rsid w:val="00010B6C"/>
    <w:rsid w:val="00010F63"/>
    <w:rsid w:val="00011319"/>
    <w:rsid w:val="00011941"/>
    <w:rsid w:val="00011BEA"/>
    <w:rsid w:val="00011BEF"/>
    <w:rsid w:val="00011C86"/>
    <w:rsid w:val="00011E5B"/>
    <w:rsid w:val="000120DA"/>
    <w:rsid w:val="000121DD"/>
    <w:rsid w:val="0001241A"/>
    <w:rsid w:val="0001243E"/>
    <w:rsid w:val="0001251B"/>
    <w:rsid w:val="00012537"/>
    <w:rsid w:val="00012966"/>
    <w:rsid w:val="0001297C"/>
    <w:rsid w:val="00012C0A"/>
    <w:rsid w:val="00012DFF"/>
    <w:rsid w:val="00012E98"/>
    <w:rsid w:val="00013204"/>
    <w:rsid w:val="0001320C"/>
    <w:rsid w:val="00013611"/>
    <w:rsid w:val="000139A9"/>
    <w:rsid w:val="00013B31"/>
    <w:rsid w:val="00013BE3"/>
    <w:rsid w:val="00013E51"/>
    <w:rsid w:val="00013E82"/>
    <w:rsid w:val="00014140"/>
    <w:rsid w:val="000141A7"/>
    <w:rsid w:val="000142A2"/>
    <w:rsid w:val="000142D4"/>
    <w:rsid w:val="00014623"/>
    <w:rsid w:val="00014688"/>
    <w:rsid w:val="000147C7"/>
    <w:rsid w:val="00014803"/>
    <w:rsid w:val="00014FF7"/>
    <w:rsid w:val="00015001"/>
    <w:rsid w:val="0001521C"/>
    <w:rsid w:val="000153FF"/>
    <w:rsid w:val="00015509"/>
    <w:rsid w:val="00015511"/>
    <w:rsid w:val="00015753"/>
    <w:rsid w:val="00015A03"/>
    <w:rsid w:val="00015A94"/>
    <w:rsid w:val="00015AB1"/>
    <w:rsid w:val="00015B3B"/>
    <w:rsid w:val="00015D38"/>
    <w:rsid w:val="00016090"/>
    <w:rsid w:val="0001618B"/>
    <w:rsid w:val="00016305"/>
    <w:rsid w:val="00016341"/>
    <w:rsid w:val="000164FB"/>
    <w:rsid w:val="00016629"/>
    <w:rsid w:val="0001664B"/>
    <w:rsid w:val="0001678B"/>
    <w:rsid w:val="000167D6"/>
    <w:rsid w:val="00016820"/>
    <w:rsid w:val="00016846"/>
    <w:rsid w:val="0001687D"/>
    <w:rsid w:val="00016BE7"/>
    <w:rsid w:val="00016CBF"/>
    <w:rsid w:val="0001723C"/>
    <w:rsid w:val="0001734F"/>
    <w:rsid w:val="000173ED"/>
    <w:rsid w:val="00017453"/>
    <w:rsid w:val="00017503"/>
    <w:rsid w:val="00017929"/>
    <w:rsid w:val="00017C2C"/>
    <w:rsid w:val="00017C75"/>
    <w:rsid w:val="00020194"/>
    <w:rsid w:val="0002038B"/>
    <w:rsid w:val="0002073B"/>
    <w:rsid w:val="000207C3"/>
    <w:rsid w:val="000208F2"/>
    <w:rsid w:val="00020D76"/>
    <w:rsid w:val="00020E23"/>
    <w:rsid w:val="00021004"/>
    <w:rsid w:val="00021251"/>
    <w:rsid w:val="00021300"/>
    <w:rsid w:val="00021469"/>
    <w:rsid w:val="000214D7"/>
    <w:rsid w:val="00021545"/>
    <w:rsid w:val="000216AC"/>
    <w:rsid w:val="000216F1"/>
    <w:rsid w:val="0002172F"/>
    <w:rsid w:val="000219CD"/>
    <w:rsid w:val="00021AF7"/>
    <w:rsid w:val="00021EB7"/>
    <w:rsid w:val="00021F88"/>
    <w:rsid w:val="000228E2"/>
    <w:rsid w:val="00022ADD"/>
    <w:rsid w:val="00022BA2"/>
    <w:rsid w:val="00022E12"/>
    <w:rsid w:val="00022E9C"/>
    <w:rsid w:val="000232DF"/>
    <w:rsid w:val="0002332F"/>
    <w:rsid w:val="000233B7"/>
    <w:rsid w:val="00023880"/>
    <w:rsid w:val="00023C75"/>
    <w:rsid w:val="00023DBB"/>
    <w:rsid w:val="00024132"/>
    <w:rsid w:val="00024367"/>
    <w:rsid w:val="000243FB"/>
    <w:rsid w:val="00024474"/>
    <w:rsid w:val="0002447B"/>
    <w:rsid w:val="000249D7"/>
    <w:rsid w:val="00024E18"/>
    <w:rsid w:val="0002500D"/>
    <w:rsid w:val="000251D1"/>
    <w:rsid w:val="00025658"/>
    <w:rsid w:val="00025696"/>
    <w:rsid w:val="00025B78"/>
    <w:rsid w:val="00025D34"/>
    <w:rsid w:val="00025D3B"/>
    <w:rsid w:val="00025D4B"/>
    <w:rsid w:val="00025F10"/>
    <w:rsid w:val="00025F9F"/>
    <w:rsid w:val="00026680"/>
    <w:rsid w:val="00026C58"/>
    <w:rsid w:val="00026EEF"/>
    <w:rsid w:val="00027061"/>
    <w:rsid w:val="000270CA"/>
    <w:rsid w:val="0002724D"/>
    <w:rsid w:val="000274E4"/>
    <w:rsid w:val="00027509"/>
    <w:rsid w:val="000275C1"/>
    <w:rsid w:val="00027777"/>
    <w:rsid w:val="00027824"/>
    <w:rsid w:val="0002786C"/>
    <w:rsid w:val="00027A3C"/>
    <w:rsid w:val="00027F93"/>
    <w:rsid w:val="0003016F"/>
    <w:rsid w:val="0003024D"/>
    <w:rsid w:val="00030326"/>
    <w:rsid w:val="000303DC"/>
    <w:rsid w:val="0003080D"/>
    <w:rsid w:val="00030990"/>
    <w:rsid w:val="000309CC"/>
    <w:rsid w:val="00030CA0"/>
    <w:rsid w:val="00030E3E"/>
    <w:rsid w:val="000312E2"/>
    <w:rsid w:val="000313F7"/>
    <w:rsid w:val="00031738"/>
    <w:rsid w:val="000319C0"/>
    <w:rsid w:val="000319C2"/>
    <w:rsid w:val="00031A54"/>
    <w:rsid w:val="00031B5C"/>
    <w:rsid w:val="00031B8A"/>
    <w:rsid w:val="00031CB3"/>
    <w:rsid w:val="00031D3A"/>
    <w:rsid w:val="00031DC7"/>
    <w:rsid w:val="00031EDA"/>
    <w:rsid w:val="000322B6"/>
    <w:rsid w:val="00032415"/>
    <w:rsid w:val="000324F9"/>
    <w:rsid w:val="00032526"/>
    <w:rsid w:val="000325C5"/>
    <w:rsid w:val="000325D4"/>
    <w:rsid w:val="00032A0C"/>
    <w:rsid w:val="00032E59"/>
    <w:rsid w:val="00032EBC"/>
    <w:rsid w:val="0003348F"/>
    <w:rsid w:val="00033641"/>
    <w:rsid w:val="000339FC"/>
    <w:rsid w:val="00033AEC"/>
    <w:rsid w:val="00033E6D"/>
    <w:rsid w:val="00033F1B"/>
    <w:rsid w:val="000342CD"/>
    <w:rsid w:val="000342F9"/>
    <w:rsid w:val="0003452B"/>
    <w:rsid w:val="0003455B"/>
    <w:rsid w:val="00034594"/>
    <w:rsid w:val="000349FA"/>
    <w:rsid w:val="00034A93"/>
    <w:rsid w:val="00034DAA"/>
    <w:rsid w:val="00034E72"/>
    <w:rsid w:val="00034F80"/>
    <w:rsid w:val="00035038"/>
    <w:rsid w:val="0003518B"/>
    <w:rsid w:val="00035205"/>
    <w:rsid w:val="000353D1"/>
    <w:rsid w:val="0003561A"/>
    <w:rsid w:val="00035722"/>
    <w:rsid w:val="00035725"/>
    <w:rsid w:val="00035844"/>
    <w:rsid w:val="000358BD"/>
    <w:rsid w:val="0003602B"/>
    <w:rsid w:val="000364EA"/>
    <w:rsid w:val="00036894"/>
    <w:rsid w:val="00036917"/>
    <w:rsid w:val="000369AF"/>
    <w:rsid w:val="00036B8B"/>
    <w:rsid w:val="00036DA7"/>
    <w:rsid w:val="00036F2E"/>
    <w:rsid w:val="00036FA9"/>
    <w:rsid w:val="000370EC"/>
    <w:rsid w:val="000372AB"/>
    <w:rsid w:val="000373FB"/>
    <w:rsid w:val="0003786D"/>
    <w:rsid w:val="0003793A"/>
    <w:rsid w:val="00037A12"/>
    <w:rsid w:val="00037AAB"/>
    <w:rsid w:val="00037BEB"/>
    <w:rsid w:val="00037CA9"/>
    <w:rsid w:val="00037CE3"/>
    <w:rsid w:val="00037D1C"/>
    <w:rsid w:val="00037D20"/>
    <w:rsid w:val="00037E51"/>
    <w:rsid w:val="00037E7B"/>
    <w:rsid w:val="00037F4E"/>
    <w:rsid w:val="000403DE"/>
    <w:rsid w:val="000403E5"/>
    <w:rsid w:val="0004042E"/>
    <w:rsid w:val="000404A6"/>
    <w:rsid w:val="000407C7"/>
    <w:rsid w:val="00040F4B"/>
    <w:rsid w:val="00040F87"/>
    <w:rsid w:val="0004140D"/>
    <w:rsid w:val="000414D2"/>
    <w:rsid w:val="00041699"/>
    <w:rsid w:val="000416C5"/>
    <w:rsid w:val="00041715"/>
    <w:rsid w:val="00041B9A"/>
    <w:rsid w:val="00041C5B"/>
    <w:rsid w:val="000420AE"/>
    <w:rsid w:val="0004228D"/>
    <w:rsid w:val="000429E4"/>
    <w:rsid w:val="00042B98"/>
    <w:rsid w:val="00042D8D"/>
    <w:rsid w:val="00042D90"/>
    <w:rsid w:val="00043080"/>
    <w:rsid w:val="00043237"/>
    <w:rsid w:val="000432C1"/>
    <w:rsid w:val="00043365"/>
    <w:rsid w:val="00043727"/>
    <w:rsid w:val="00043A14"/>
    <w:rsid w:val="00043CE6"/>
    <w:rsid w:val="00043E23"/>
    <w:rsid w:val="00043E91"/>
    <w:rsid w:val="000441FE"/>
    <w:rsid w:val="0004443D"/>
    <w:rsid w:val="000445C0"/>
    <w:rsid w:val="0004496E"/>
    <w:rsid w:val="000449B4"/>
    <w:rsid w:val="00044B96"/>
    <w:rsid w:val="00044DA0"/>
    <w:rsid w:val="00045269"/>
    <w:rsid w:val="000456E0"/>
    <w:rsid w:val="00045994"/>
    <w:rsid w:val="00045B75"/>
    <w:rsid w:val="00045E55"/>
    <w:rsid w:val="00045E79"/>
    <w:rsid w:val="0004617F"/>
    <w:rsid w:val="0004620F"/>
    <w:rsid w:val="0004640A"/>
    <w:rsid w:val="00046576"/>
    <w:rsid w:val="000466B4"/>
    <w:rsid w:val="00046BD6"/>
    <w:rsid w:val="00046C36"/>
    <w:rsid w:val="00046EA3"/>
    <w:rsid w:val="00046F8C"/>
    <w:rsid w:val="000473AF"/>
    <w:rsid w:val="000474F1"/>
    <w:rsid w:val="00047C54"/>
    <w:rsid w:val="00047DC7"/>
    <w:rsid w:val="00047DF7"/>
    <w:rsid w:val="00047E01"/>
    <w:rsid w:val="00047EB1"/>
    <w:rsid w:val="00047F0B"/>
    <w:rsid w:val="00047FDC"/>
    <w:rsid w:val="000501EB"/>
    <w:rsid w:val="000503D2"/>
    <w:rsid w:val="0005051B"/>
    <w:rsid w:val="000507A0"/>
    <w:rsid w:val="000507E8"/>
    <w:rsid w:val="00050962"/>
    <w:rsid w:val="00050A61"/>
    <w:rsid w:val="00050BAA"/>
    <w:rsid w:val="00050C4B"/>
    <w:rsid w:val="00051485"/>
    <w:rsid w:val="000514EA"/>
    <w:rsid w:val="0005190B"/>
    <w:rsid w:val="00051E53"/>
    <w:rsid w:val="00051EC4"/>
    <w:rsid w:val="00051FC2"/>
    <w:rsid w:val="0005222A"/>
    <w:rsid w:val="00052387"/>
    <w:rsid w:val="00052465"/>
    <w:rsid w:val="000526C9"/>
    <w:rsid w:val="00052B80"/>
    <w:rsid w:val="00052BE7"/>
    <w:rsid w:val="00052D2F"/>
    <w:rsid w:val="00052D3C"/>
    <w:rsid w:val="00052D5A"/>
    <w:rsid w:val="00052DF5"/>
    <w:rsid w:val="00052F1A"/>
    <w:rsid w:val="00053095"/>
    <w:rsid w:val="00053248"/>
    <w:rsid w:val="0005360B"/>
    <w:rsid w:val="00053725"/>
    <w:rsid w:val="000537E0"/>
    <w:rsid w:val="0005380A"/>
    <w:rsid w:val="00053A85"/>
    <w:rsid w:val="00053AB7"/>
    <w:rsid w:val="00053AC4"/>
    <w:rsid w:val="00053B11"/>
    <w:rsid w:val="00053CA0"/>
    <w:rsid w:val="00054622"/>
    <w:rsid w:val="000548F1"/>
    <w:rsid w:val="00054990"/>
    <w:rsid w:val="00054A48"/>
    <w:rsid w:val="00054CED"/>
    <w:rsid w:val="00055087"/>
    <w:rsid w:val="000550B8"/>
    <w:rsid w:val="00055353"/>
    <w:rsid w:val="000553DE"/>
    <w:rsid w:val="00055727"/>
    <w:rsid w:val="00055942"/>
    <w:rsid w:val="00055B02"/>
    <w:rsid w:val="00055BD3"/>
    <w:rsid w:val="00055F29"/>
    <w:rsid w:val="00055F7E"/>
    <w:rsid w:val="000560A4"/>
    <w:rsid w:val="000560D2"/>
    <w:rsid w:val="000565CC"/>
    <w:rsid w:val="000565D2"/>
    <w:rsid w:val="00056631"/>
    <w:rsid w:val="00056DEF"/>
    <w:rsid w:val="00056ECA"/>
    <w:rsid w:val="0005703C"/>
    <w:rsid w:val="000572B0"/>
    <w:rsid w:val="00057481"/>
    <w:rsid w:val="00057896"/>
    <w:rsid w:val="000578A9"/>
    <w:rsid w:val="000578B8"/>
    <w:rsid w:val="00057A56"/>
    <w:rsid w:val="00057C70"/>
    <w:rsid w:val="00057D3E"/>
    <w:rsid w:val="00057D89"/>
    <w:rsid w:val="00057EBA"/>
    <w:rsid w:val="00057F1C"/>
    <w:rsid w:val="00057F42"/>
    <w:rsid w:val="0006001B"/>
    <w:rsid w:val="0006006F"/>
    <w:rsid w:val="0006030B"/>
    <w:rsid w:val="000603C9"/>
    <w:rsid w:val="00060523"/>
    <w:rsid w:val="00060871"/>
    <w:rsid w:val="00060915"/>
    <w:rsid w:val="0006091A"/>
    <w:rsid w:val="00060B2E"/>
    <w:rsid w:val="00060B82"/>
    <w:rsid w:val="00060BE1"/>
    <w:rsid w:val="00060D05"/>
    <w:rsid w:val="00060F19"/>
    <w:rsid w:val="0006106B"/>
    <w:rsid w:val="00061140"/>
    <w:rsid w:val="000616EA"/>
    <w:rsid w:val="000617AF"/>
    <w:rsid w:val="00061A23"/>
    <w:rsid w:val="00061E84"/>
    <w:rsid w:val="00061F2C"/>
    <w:rsid w:val="00061F78"/>
    <w:rsid w:val="00062229"/>
    <w:rsid w:val="00062297"/>
    <w:rsid w:val="00062517"/>
    <w:rsid w:val="00062606"/>
    <w:rsid w:val="00062642"/>
    <w:rsid w:val="00062C50"/>
    <w:rsid w:val="00062DD3"/>
    <w:rsid w:val="00062E39"/>
    <w:rsid w:val="00062E9D"/>
    <w:rsid w:val="00063334"/>
    <w:rsid w:val="0006373D"/>
    <w:rsid w:val="00063776"/>
    <w:rsid w:val="00063798"/>
    <w:rsid w:val="00063841"/>
    <w:rsid w:val="00063876"/>
    <w:rsid w:val="00063894"/>
    <w:rsid w:val="0006398D"/>
    <w:rsid w:val="00063997"/>
    <w:rsid w:val="00063F9C"/>
    <w:rsid w:val="000640D4"/>
    <w:rsid w:val="000641BB"/>
    <w:rsid w:val="000641DE"/>
    <w:rsid w:val="00064A50"/>
    <w:rsid w:val="00064E44"/>
    <w:rsid w:val="0006502B"/>
    <w:rsid w:val="00065379"/>
    <w:rsid w:val="00065E11"/>
    <w:rsid w:val="0006602B"/>
    <w:rsid w:val="0006658D"/>
    <w:rsid w:val="00066590"/>
    <w:rsid w:val="000666D5"/>
    <w:rsid w:val="00066C0C"/>
    <w:rsid w:val="00066EA6"/>
    <w:rsid w:val="00066FD7"/>
    <w:rsid w:val="000670EF"/>
    <w:rsid w:val="00067AD3"/>
    <w:rsid w:val="00067B66"/>
    <w:rsid w:val="00067C0A"/>
    <w:rsid w:val="00067F9A"/>
    <w:rsid w:val="00070217"/>
    <w:rsid w:val="00070223"/>
    <w:rsid w:val="00070322"/>
    <w:rsid w:val="00070323"/>
    <w:rsid w:val="00070373"/>
    <w:rsid w:val="0007067A"/>
    <w:rsid w:val="000706A5"/>
    <w:rsid w:val="000706B3"/>
    <w:rsid w:val="00070793"/>
    <w:rsid w:val="000709F7"/>
    <w:rsid w:val="00070A8F"/>
    <w:rsid w:val="00070BD1"/>
    <w:rsid w:val="00070EF8"/>
    <w:rsid w:val="000711E9"/>
    <w:rsid w:val="000712AE"/>
    <w:rsid w:val="00071382"/>
    <w:rsid w:val="00071724"/>
    <w:rsid w:val="00071987"/>
    <w:rsid w:val="00071BDB"/>
    <w:rsid w:val="00071BE3"/>
    <w:rsid w:val="00071D02"/>
    <w:rsid w:val="00071D9C"/>
    <w:rsid w:val="00071ED1"/>
    <w:rsid w:val="00071F57"/>
    <w:rsid w:val="0007212C"/>
    <w:rsid w:val="0007213C"/>
    <w:rsid w:val="00072457"/>
    <w:rsid w:val="0007253E"/>
    <w:rsid w:val="000725F2"/>
    <w:rsid w:val="00072998"/>
    <w:rsid w:val="00072BE4"/>
    <w:rsid w:val="00072C7E"/>
    <w:rsid w:val="00072D04"/>
    <w:rsid w:val="0007301A"/>
    <w:rsid w:val="00073046"/>
    <w:rsid w:val="000733C3"/>
    <w:rsid w:val="00073590"/>
    <w:rsid w:val="00073625"/>
    <w:rsid w:val="00073775"/>
    <w:rsid w:val="00073891"/>
    <w:rsid w:val="0007396D"/>
    <w:rsid w:val="00073B94"/>
    <w:rsid w:val="00073C77"/>
    <w:rsid w:val="00073EB8"/>
    <w:rsid w:val="00073F6B"/>
    <w:rsid w:val="00074417"/>
    <w:rsid w:val="000744C4"/>
    <w:rsid w:val="000744DC"/>
    <w:rsid w:val="000745D6"/>
    <w:rsid w:val="00074D2D"/>
    <w:rsid w:val="00074EBC"/>
    <w:rsid w:val="00075211"/>
    <w:rsid w:val="0007521D"/>
    <w:rsid w:val="00075498"/>
    <w:rsid w:val="0007585B"/>
    <w:rsid w:val="00075C87"/>
    <w:rsid w:val="00075DDD"/>
    <w:rsid w:val="00075E63"/>
    <w:rsid w:val="0007603A"/>
    <w:rsid w:val="000761E9"/>
    <w:rsid w:val="00076824"/>
    <w:rsid w:val="00076DF2"/>
    <w:rsid w:val="000774D6"/>
    <w:rsid w:val="0007769A"/>
    <w:rsid w:val="000778BF"/>
    <w:rsid w:val="000778E4"/>
    <w:rsid w:val="0007793C"/>
    <w:rsid w:val="000779A9"/>
    <w:rsid w:val="00077AF5"/>
    <w:rsid w:val="00077C4A"/>
    <w:rsid w:val="00077D42"/>
    <w:rsid w:val="00077DAA"/>
    <w:rsid w:val="00077EC7"/>
    <w:rsid w:val="00077FFC"/>
    <w:rsid w:val="0008012E"/>
    <w:rsid w:val="0008054D"/>
    <w:rsid w:val="00080840"/>
    <w:rsid w:val="000808D4"/>
    <w:rsid w:val="00080955"/>
    <w:rsid w:val="00080976"/>
    <w:rsid w:val="00080A74"/>
    <w:rsid w:val="00080B64"/>
    <w:rsid w:val="00080B9D"/>
    <w:rsid w:val="00080DDF"/>
    <w:rsid w:val="00080EC6"/>
    <w:rsid w:val="00080FD5"/>
    <w:rsid w:val="00081005"/>
    <w:rsid w:val="00081382"/>
    <w:rsid w:val="00081532"/>
    <w:rsid w:val="00081697"/>
    <w:rsid w:val="00081C3F"/>
    <w:rsid w:val="00081C52"/>
    <w:rsid w:val="00081C54"/>
    <w:rsid w:val="00081DDC"/>
    <w:rsid w:val="00081DF3"/>
    <w:rsid w:val="00081EA2"/>
    <w:rsid w:val="0008201A"/>
    <w:rsid w:val="000821E6"/>
    <w:rsid w:val="00082281"/>
    <w:rsid w:val="00082778"/>
    <w:rsid w:val="00082A22"/>
    <w:rsid w:val="00082C00"/>
    <w:rsid w:val="00082CAC"/>
    <w:rsid w:val="00082E43"/>
    <w:rsid w:val="00082E51"/>
    <w:rsid w:val="0008329C"/>
    <w:rsid w:val="00083382"/>
    <w:rsid w:val="000834F3"/>
    <w:rsid w:val="00083549"/>
    <w:rsid w:val="000837EE"/>
    <w:rsid w:val="00083825"/>
    <w:rsid w:val="0008390F"/>
    <w:rsid w:val="00083986"/>
    <w:rsid w:val="00083A11"/>
    <w:rsid w:val="00083A43"/>
    <w:rsid w:val="00083DE3"/>
    <w:rsid w:val="00083F7C"/>
    <w:rsid w:val="000840C3"/>
    <w:rsid w:val="0008443F"/>
    <w:rsid w:val="000845B6"/>
    <w:rsid w:val="000848F9"/>
    <w:rsid w:val="00084ADF"/>
    <w:rsid w:val="00084B36"/>
    <w:rsid w:val="00084BBC"/>
    <w:rsid w:val="00084E65"/>
    <w:rsid w:val="00084EA6"/>
    <w:rsid w:val="00084FF3"/>
    <w:rsid w:val="000850E1"/>
    <w:rsid w:val="000854BC"/>
    <w:rsid w:val="00085601"/>
    <w:rsid w:val="0008578C"/>
    <w:rsid w:val="00085904"/>
    <w:rsid w:val="00085A7E"/>
    <w:rsid w:val="00085AEE"/>
    <w:rsid w:val="00085BD4"/>
    <w:rsid w:val="00085C27"/>
    <w:rsid w:val="0008617D"/>
    <w:rsid w:val="00086246"/>
    <w:rsid w:val="00086269"/>
    <w:rsid w:val="000865C7"/>
    <w:rsid w:val="00086999"/>
    <w:rsid w:val="00086C10"/>
    <w:rsid w:val="00086D89"/>
    <w:rsid w:val="00086E70"/>
    <w:rsid w:val="00086EFE"/>
    <w:rsid w:val="00087061"/>
    <w:rsid w:val="000872B9"/>
    <w:rsid w:val="000875EC"/>
    <w:rsid w:val="000875FB"/>
    <w:rsid w:val="0008771A"/>
    <w:rsid w:val="00087A63"/>
    <w:rsid w:val="00087A7A"/>
    <w:rsid w:val="00087C6A"/>
    <w:rsid w:val="00087D70"/>
    <w:rsid w:val="00087E54"/>
    <w:rsid w:val="00087F5E"/>
    <w:rsid w:val="000900C9"/>
    <w:rsid w:val="000902DA"/>
    <w:rsid w:val="000903B7"/>
    <w:rsid w:val="0009044C"/>
    <w:rsid w:val="0009065C"/>
    <w:rsid w:val="00090984"/>
    <w:rsid w:val="000909EB"/>
    <w:rsid w:val="00090DD6"/>
    <w:rsid w:val="000910C5"/>
    <w:rsid w:val="00091355"/>
    <w:rsid w:val="00091419"/>
    <w:rsid w:val="00091584"/>
    <w:rsid w:val="00091586"/>
    <w:rsid w:val="00091715"/>
    <w:rsid w:val="0009182E"/>
    <w:rsid w:val="0009193A"/>
    <w:rsid w:val="00091952"/>
    <w:rsid w:val="00091A61"/>
    <w:rsid w:val="00091CB8"/>
    <w:rsid w:val="000921FC"/>
    <w:rsid w:val="00092268"/>
    <w:rsid w:val="000922AB"/>
    <w:rsid w:val="00092647"/>
    <w:rsid w:val="00092920"/>
    <w:rsid w:val="00092963"/>
    <w:rsid w:val="00092A88"/>
    <w:rsid w:val="00092B51"/>
    <w:rsid w:val="00092BE4"/>
    <w:rsid w:val="00092C56"/>
    <w:rsid w:val="00092D77"/>
    <w:rsid w:val="0009338C"/>
    <w:rsid w:val="000934B5"/>
    <w:rsid w:val="000937C7"/>
    <w:rsid w:val="000938BD"/>
    <w:rsid w:val="00093955"/>
    <w:rsid w:val="00093A6C"/>
    <w:rsid w:val="00093B1F"/>
    <w:rsid w:val="00093C10"/>
    <w:rsid w:val="00093E83"/>
    <w:rsid w:val="00093EFE"/>
    <w:rsid w:val="00093F84"/>
    <w:rsid w:val="0009424D"/>
    <w:rsid w:val="000942F8"/>
    <w:rsid w:val="00094378"/>
    <w:rsid w:val="000944E5"/>
    <w:rsid w:val="000945DA"/>
    <w:rsid w:val="00094631"/>
    <w:rsid w:val="0009472A"/>
    <w:rsid w:val="00094903"/>
    <w:rsid w:val="0009490A"/>
    <w:rsid w:val="00094AD4"/>
    <w:rsid w:val="00094CA2"/>
    <w:rsid w:val="000950BF"/>
    <w:rsid w:val="00095181"/>
    <w:rsid w:val="0009523E"/>
    <w:rsid w:val="000955A9"/>
    <w:rsid w:val="00095639"/>
    <w:rsid w:val="000956CC"/>
    <w:rsid w:val="000959BB"/>
    <w:rsid w:val="00095A32"/>
    <w:rsid w:val="00095A69"/>
    <w:rsid w:val="00095AF4"/>
    <w:rsid w:val="00095B63"/>
    <w:rsid w:val="00095BCF"/>
    <w:rsid w:val="00095C8B"/>
    <w:rsid w:val="00095DBC"/>
    <w:rsid w:val="00096116"/>
    <w:rsid w:val="000961F5"/>
    <w:rsid w:val="00096225"/>
    <w:rsid w:val="00096312"/>
    <w:rsid w:val="000963EB"/>
    <w:rsid w:val="000966A3"/>
    <w:rsid w:val="00096785"/>
    <w:rsid w:val="0009682B"/>
    <w:rsid w:val="00096C08"/>
    <w:rsid w:val="00096DC7"/>
    <w:rsid w:val="00096E6F"/>
    <w:rsid w:val="00097021"/>
    <w:rsid w:val="00097152"/>
    <w:rsid w:val="000973E8"/>
    <w:rsid w:val="0009742F"/>
    <w:rsid w:val="0009747A"/>
    <w:rsid w:val="000974C5"/>
    <w:rsid w:val="00097721"/>
    <w:rsid w:val="00097A0D"/>
    <w:rsid w:val="00097E0F"/>
    <w:rsid w:val="000A0165"/>
    <w:rsid w:val="000A0315"/>
    <w:rsid w:val="000A033B"/>
    <w:rsid w:val="000A0404"/>
    <w:rsid w:val="000A0465"/>
    <w:rsid w:val="000A0493"/>
    <w:rsid w:val="000A053B"/>
    <w:rsid w:val="000A07F6"/>
    <w:rsid w:val="000A0812"/>
    <w:rsid w:val="000A0837"/>
    <w:rsid w:val="000A0907"/>
    <w:rsid w:val="000A0A9C"/>
    <w:rsid w:val="000A0C1E"/>
    <w:rsid w:val="000A0C59"/>
    <w:rsid w:val="000A0D90"/>
    <w:rsid w:val="000A0F1E"/>
    <w:rsid w:val="000A101B"/>
    <w:rsid w:val="000A104D"/>
    <w:rsid w:val="000A15CA"/>
    <w:rsid w:val="000A1841"/>
    <w:rsid w:val="000A184D"/>
    <w:rsid w:val="000A1A30"/>
    <w:rsid w:val="000A1D04"/>
    <w:rsid w:val="000A1EC8"/>
    <w:rsid w:val="000A1F07"/>
    <w:rsid w:val="000A1FAE"/>
    <w:rsid w:val="000A22AF"/>
    <w:rsid w:val="000A2306"/>
    <w:rsid w:val="000A24A6"/>
    <w:rsid w:val="000A2589"/>
    <w:rsid w:val="000A2919"/>
    <w:rsid w:val="000A2C89"/>
    <w:rsid w:val="000A2C8C"/>
    <w:rsid w:val="000A2E47"/>
    <w:rsid w:val="000A3089"/>
    <w:rsid w:val="000A356A"/>
    <w:rsid w:val="000A35A9"/>
    <w:rsid w:val="000A35EA"/>
    <w:rsid w:val="000A3672"/>
    <w:rsid w:val="000A3DA8"/>
    <w:rsid w:val="000A3E50"/>
    <w:rsid w:val="000A4F30"/>
    <w:rsid w:val="000A51B5"/>
    <w:rsid w:val="000A557D"/>
    <w:rsid w:val="000A5656"/>
    <w:rsid w:val="000A5826"/>
    <w:rsid w:val="000A5863"/>
    <w:rsid w:val="000A5948"/>
    <w:rsid w:val="000A5A1D"/>
    <w:rsid w:val="000A5B26"/>
    <w:rsid w:val="000A5BA3"/>
    <w:rsid w:val="000A62D0"/>
    <w:rsid w:val="000A638D"/>
    <w:rsid w:val="000A6DE8"/>
    <w:rsid w:val="000A7054"/>
    <w:rsid w:val="000A7200"/>
    <w:rsid w:val="000A73B9"/>
    <w:rsid w:val="000A74DA"/>
    <w:rsid w:val="000A7564"/>
    <w:rsid w:val="000A75A2"/>
    <w:rsid w:val="000A769E"/>
    <w:rsid w:val="000A76FF"/>
    <w:rsid w:val="000A77AA"/>
    <w:rsid w:val="000A77E8"/>
    <w:rsid w:val="000A7920"/>
    <w:rsid w:val="000A7B5C"/>
    <w:rsid w:val="000A7CC2"/>
    <w:rsid w:val="000A7CF2"/>
    <w:rsid w:val="000A7ECF"/>
    <w:rsid w:val="000B01E5"/>
    <w:rsid w:val="000B055A"/>
    <w:rsid w:val="000B0925"/>
    <w:rsid w:val="000B09C2"/>
    <w:rsid w:val="000B1083"/>
    <w:rsid w:val="000B1298"/>
    <w:rsid w:val="000B1415"/>
    <w:rsid w:val="000B161F"/>
    <w:rsid w:val="000B16EB"/>
    <w:rsid w:val="000B1BDB"/>
    <w:rsid w:val="000B223F"/>
    <w:rsid w:val="000B244F"/>
    <w:rsid w:val="000B265B"/>
    <w:rsid w:val="000B2B16"/>
    <w:rsid w:val="000B2CC3"/>
    <w:rsid w:val="000B2D4D"/>
    <w:rsid w:val="000B2F7A"/>
    <w:rsid w:val="000B2FF9"/>
    <w:rsid w:val="000B3096"/>
    <w:rsid w:val="000B30C3"/>
    <w:rsid w:val="000B31EE"/>
    <w:rsid w:val="000B33AD"/>
    <w:rsid w:val="000B34B1"/>
    <w:rsid w:val="000B3542"/>
    <w:rsid w:val="000B3D2E"/>
    <w:rsid w:val="000B4059"/>
    <w:rsid w:val="000B4184"/>
    <w:rsid w:val="000B43B9"/>
    <w:rsid w:val="000B442C"/>
    <w:rsid w:val="000B45B7"/>
    <w:rsid w:val="000B462F"/>
    <w:rsid w:val="000B46A2"/>
    <w:rsid w:val="000B473A"/>
    <w:rsid w:val="000B4943"/>
    <w:rsid w:val="000B4BDE"/>
    <w:rsid w:val="000B4E07"/>
    <w:rsid w:val="000B4FEF"/>
    <w:rsid w:val="000B50D3"/>
    <w:rsid w:val="000B5311"/>
    <w:rsid w:val="000B540E"/>
    <w:rsid w:val="000B542D"/>
    <w:rsid w:val="000B5557"/>
    <w:rsid w:val="000B5623"/>
    <w:rsid w:val="000B5631"/>
    <w:rsid w:val="000B56EA"/>
    <w:rsid w:val="000B5715"/>
    <w:rsid w:val="000B57BE"/>
    <w:rsid w:val="000B608F"/>
    <w:rsid w:val="000B63F5"/>
    <w:rsid w:val="000B6737"/>
    <w:rsid w:val="000B70B4"/>
    <w:rsid w:val="000B74E3"/>
    <w:rsid w:val="000B750E"/>
    <w:rsid w:val="000B756C"/>
    <w:rsid w:val="000B7660"/>
    <w:rsid w:val="000B77CA"/>
    <w:rsid w:val="000B7A17"/>
    <w:rsid w:val="000B7BD6"/>
    <w:rsid w:val="000B7DA5"/>
    <w:rsid w:val="000B7F6F"/>
    <w:rsid w:val="000B7F7A"/>
    <w:rsid w:val="000C0010"/>
    <w:rsid w:val="000C01E9"/>
    <w:rsid w:val="000C02AD"/>
    <w:rsid w:val="000C0A66"/>
    <w:rsid w:val="000C0B19"/>
    <w:rsid w:val="000C0C09"/>
    <w:rsid w:val="000C0E41"/>
    <w:rsid w:val="000C0F4D"/>
    <w:rsid w:val="000C12F6"/>
    <w:rsid w:val="000C1349"/>
    <w:rsid w:val="000C13D5"/>
    <w:rsid w:val="000C17E1"/>
    <w:rsid w:val="000C1A9F"/>
    <w:rsid w:val="000C2045"/>
    <w:rsid w:val="000C2058"/>
    <w:rsid w:val="000C207B"/>
    <w:rsid w:val="000C20A4"/>
    <w:rsid w:val="000C21A2"/>
    <w:rsid w:val="000C259D"/>
    <w:rsid w:val="000C2927"/>
    <w:rsid w:val="000C2AE4"/>
    <w:rsid w:val="000C2B5C"/>
    <w:rsid w:val="000C2B6D"/>
    <w:rsid w:val="000C2BBB"/>
    <w:rsid w:val="000C2E07"/>
    <w:rsid w:val="000C3177"/>
    <w:rsid w:val="000C3236"/>
    <w:rsid w:val="000C3265"/>
    <w:rsid w:val="000C37E1"/>
    <w:rsid w:val="000C37F8"/>
    <w:rsid w:val="000C389A"/>
    <w:rsid w:val="000C3B12"/>
    <w:rsid w:val="000C3DF3"/>
    <w:rsid w:val="000C4118"/>
    <w:rsid w:val="000C418C"/>
    <w:rsid w:val="000C43A5"/>
    <w:rsid w:val="000C4489"/>
    <w:rsid w:val="000C4535"/>
    <w:rsid w:val="000C4841"/>
    <w:rsid w:val="000C4931"/>
    <w:rsid w:val="000C49BD"/>
    <w:rsid w:val="000C4A2F"/>
    <w:rsid w:val="000C4DA8"/>
    <w:rsid w:val="000C51B1"/>
    <w:rsid w:val="000C51F8"/>
    <w:rsid w:val="000C5284"/>
    <w:rsid w:val="000C52F3"/>
    <w:rsid w:val="000C54DC"/>
    <w:rsid w:val="000C5588"/>
    <w:rsid w:val="000C55FD"/>
    <w:rsid w:val="000C5850"/>
    <w:rsid w:val="000C58B9"/>
    <w:rsid w:val="000C5ACF"/>
    <w:rsid w:val="000C5C85"/>
    <w:rsid w:val="000C5C98"/>
    <w:rsid w:val="000C5F42"/>
    <w:rsid w:val="000C625B"/>
    <w:rsid w:val="000C664F"/>
    <w:rsid w:val="000C6981"/>
    <w:rsid w:val="000C69B9"/>
    <w:rsid w:val="000C6AF2"/>
    <w:rsid w:val="000C6ECB"/>
    <w:rsid w:val="000C735F"/>
    <w:rsid w:val="000C7446"/>
    <w:rsid w:val="000C7481"/>
    <w:rsid w:val="000C7600"/>
    <w:rsid w:val="000C7688"/>
    <w:rsid w:val="000C76AD"/>
    <w:rsid w:val="000C7705"/>
    <w:rsid w:val="000C7B50"/>
    <w:rsid w:val="000D00B7"/>
    <w:rsid w:val="000D0184"/>
    <w:rsid w:val="000D01A9"/>
    <w:rsid w:val="000D0461"/>
    <w:rsid w:val="000D0465"/>
    <w:rsid w:val="000D05B2"/>
    <w:rsid w:val="000D0D2A"/>
    <w:rsid w:val="000D0F6A"/>
    <w:rsid w:val="000D11BF"/>
    <w:rsid w:val="000D135A"/>
    <w:rsid w:val="000D143B"/>
    <w:rsid w:val="000D1543"/>
    <w:rsid w:val="000D15AB"/>
    <w:rsid w:val="000D190C"/>
    <w:rsid w:val="000D1A8F"/>
    <w:rsid w:val="000D1C4A"/>
    <w:rsid w:val="000D1DAB"/>
    <w:rsid w:val="000D1EDE"/>
    <w:rsid w:val="000D21B2"/>
    <w:rsid w:val="000D21B9"/>
    <w:rsid w:val="000D243E"/>
    <w:rsid w:val="000D2449"/>
    <w:rsid w:val="000D26B1"/>
    <w:rsid w:val="000D2B3D"/>
    <w:rsid w:val="000D2BBB"/>
    <w:rsid w:val="000D2C6C"/>
    <w:rsid w:val="000D2E2D"/>
    <w:rsid w:val="000D2EA7"/>
    <w:rsid w:val="000D34CD"/>
    <w:rsid w:val="000D3567"/>
    <w:rsid w:val="000D37AD"/>
    <w:rsid w:val="000D39A3"/>
    <w:rsid w:val="000D3C4A"/>
    <w:rsid w:val="000D3C58"/>
    <w:rsid w:val="000D415F"/>
    <w:rsid w:val="000D4560"/>
    <w:rsid w:val="000D4832"/>
    <w:rsid w:val="000D49EE"/>
    <w:rsid w:val="000D4A5E"/>
    <w:rsid w:val="000D4A77"/>
    <w:rsid w:val="000D4E5A"/>
    <w:rsid w:val="000D4F4F"/>
    <w:rsid w:val="000D50C6"/>
    <w:rsid w:val="000D54AA"/>
    <w:rsid w:val="000D571C"/>
    <w:rsid w:val="000D5734"/>
    <w:rsid w:val="000D577F"/>
    <w:rsid w:val="000D5A23"/>
    <w:rsid w:val="000D5AE4"/>
    <w:rsid w:val="000D5B4B"/>
    <w:rsid w:val="000D5DC4"/>
    <w:rsid w:val="000D5EAB"/>
    <w:rsid w:val="000D6004"/>
    <w:rsid w:val="000D611A"/>
    <w:rsid w:val="000D62E8"/>
    <w:rsid w:val="000D6509"/>
    <w:rsid w:val="000D6548"/>
    <w:rsid w:val="000D6B81"/>
    <w:rsid w:val="000D6CD7"/>
    <w:rsid w:val="000D6FD8"/>
    <w:rsid w:val="000D745F"/>
    <w:rsid w:val="000D74C0"/>
    <w:rsid w:val="000D7614"/>
    <w:rsid w:val="000D7993"/>
    <w:rsid w:val="000D7AA0"/>
    <w:rsid w:val="000D7D6C"/>
    <w:rsid w:val="000D7E41"/>
    <w:rsid w:val="000D7EAE"/>
    <w:rsid w:val="000E009E"/>
    <w:rsid w:val="000E0145"/>
    <w:rsid w:val="000E051C"/>
    <w:rsid w:val="000E0529"/>
    <w:rsid w:val="000E056E"/>
    <w:rsid w:val="000E070C"/>
    <w:rsid w:val="000E0751"/>
    <w:rsid w:val="000E095E"/>
    <w:rsid w:val="000E0A17"/>
    <w:rsid w:val="000E1120"/>
    <w:rsid w:val="000E1331"/>
    <w:rsid w:val="000E1673"/>
    <w:rsid w:val="000E1B84"/>
    <w:rsid w:val="000E1E77"/>
    <w:rsid w:val="000E207F"/>
    <w:rsid w:val="000E2243"/>
    <w:rsid w:val="000E2408"/>
    <w:rsid w:val="000E2538"/>
    <w:rsid w:val="000E263F"/>
    <w:rsid w:val="000E2DB3"/>
    <w:rsid w:val="000E2F84"/>
    <w:rsid w:val="000E31E6"/>
    <w:rsid w:val="000E3422"/>
    <w:rsid w:val="000E3A75"/>
    <w:rsid w:val="000E3C68"/>
    <w:rsid w:val="000E3D18"/>
    <w:rsid w:val="000E3EFB"/>
    <w:rsid w:val="000E3F97"/>
    <w:rsid w:val="000E416E"/>
    <w:rsid w:val="000E43CF"/>
    <w:rsid w:val="000E44C6"/>
    <w:rsid w:val="000E453F"/>
    <w:rsid w:val="000E4567"/>
    <w:rsid w:val="000E45AE"/>
    <w:rsid w:val="000E483A"/>
    <w:rsid w:val="000E4C7B"/>
    <w:rsid w:val="000E4CA8"/>
    <w:rsid w:val="000E502E"/>
    <w:rsid w:val="000E506E"/>
    <w:rsid w:val="000E50BF"/>
    <w:rsid w:val="000E50FE"/>
    <w:rsid w:val="000E5298"/>
    <w:rsid w:val="000E56FF"/>
    <w:rsid w:val="000E5796"/>
    <w:rsid w:val="000E58B4"/>
    <w:rsid w:val="000E598D"/>
    <w:rsid w:val="000E5AA1"/>
    <w:rsid w:val="000E6119"/>
    <w:rsid w:val="000E620A"/>
    <w:rsid w:val="000E6432"/>
    <w:rsid w:val="000E6571"/>
    <w:rsid w:val="000E6653"/>
    <w:rsid w:val="000E690D"/>
    <w:rsid w:val="000E6DA7"/>
    <w:rsid w:val="000E719C"/>
    <w:rsid w:val="000E78AB"/>
    <w:rsid w:val="000E7975"/>
    <w:rsid w:val="000E7DF8"/>
    <w:rsid w:val="000F0059"/>
    <w:rsid w:val="000F0148"/>
    <w:rsid w:val="000F01EC"/>
    <w:rsid w:val="000F04D8"/>
    <w:rsid w:val="000F0687"/>
    <w:rsid w:val="000F095C"/>
    <w:rsid w:val="000F0B03"/>
    <w:rsid w:val="000F0CDF"/>
    <w:rsid w:val="000F0F19"/>
    <w:rsid w:val="000F0F36"/>
    <w:rsid w:val="000F1266"/>
    <w:rsid w:val="000F1367"/>
    <w:rsid w:val="000F14DB"/>
    <w:rsid w:val="000F1628"/>
    <w:rsid w:val="000F1962"/>
    <w:rsid w:val="000F1B8A"/>
    <w:rsid w:val="000F1C51"/>
    <w:rsid w:val="000F1EBD"/>
    <w:rsid w:val="000F1FA9"/>
    <w:rsid w:val="000F1FD3"/>
    <w:rsid w:val="000F233C"/>
    <w:rsid w:val="000F247E"/>
    <w:rsid w:val="000F2569"/>
    <w:rsid w:val="000F256C"/>
    <w:rsid w:val="000F27F8"/>
    <w:rsid w:val="000F2C7F"/>
    <w:rsid w:val="000F2C9D"/>
    <w:rsid w:val="000F2E02"/>
    <w:rsid w:val="000F2E42"/>
    <w:rsid w:val="000F2F75"/>
    <w:rsid w:val="000F3037"/>
    <w:rsid w:val="000F30B3"/>
    <w:rsid w:val="000F3221"/>
    <w:rsid w:val="000F336B"/>
    <w:rsid w:val="000F3658"/>
    <w:rsid w:val="000F3787"/>
    <w:rsid w:val="000F37BF"/>
    <w:rsid w:val="000F3A3D"/>
    <w:rsid w:val="000F3A57"/>
    <w:rsid w:val="000F3AA9"/>
    <w:rsid w:val="000F3F41"/>
    <w:rsid w:val="000F4501"/>
    <w:rsid w:val="000F4593"/>
    <w:rsid w:val="000F45A0"/>
    <w:rsid w:val="000F4662"/>
    <w:rsid w:val="000F470C"/>
    <w:rsid w:val="000F4A86"/>
    <w:rsid w:val="000F4D77"/>
    <w:rsid w:val="000F4DE2"/>
    <w:rsid w:val="000F4E23"/>
    <w:rsid w:val="000F4EA6"/>
    <w:rsid w:val="000F4EFA"/>
    <w:rsid w:val="000F4F62"/>
    <w:rsid w:val="000F51B0"/>
    <w:rsid w:val="000F5A25"/>
    <w:rsid w:val="000F5AF3"/>
    <w:rsid w:val="000F61A9"/>
    <w:rsid w:val="000F63BD"/>
    <w:rsid w:val="000F649A"/>
    <w:rsid w:val="000F64C4"/>
    <w:rsid w:val="000F6598"/>
    <w:rsid w:val="000F662E"/>
    <w:rsid w:val="000F6A09"/>
    <w:rsid w:val="000F6D14"/>
    <w:rsid w:val="000F6F9B"/>
    <w:rsid w:val="000F706B"/>
    <w:rsid w:val="000F76BC"/>
    <w:rsid w:val="000F7912"/>
    <w:rsid w:val="000F7DCE"/>
    <w:rsid w:val="00100102"/>
    <w:rsid w:val="0010015A"/>
    <w:rsid w:val="00100391"/>
    <w:rsid w:val="00100431"/>
    <w:rsid w:val="0010045C"/>
    <w:rsid w:val="0010049D"/>
    <w:rsid w:val="00100655"/>
    <w:rsid w:val="00100728"/>
    <w:rsid w:val="00100937"/>
    <w:rsid w:val="0010099E"/>
    <w:rsid w:val="00100A29"/>
    <w:rsid w:val="00100B00"/>
    <w:rsid w:val="00100BE4"/>
    <w:rsid w:val="00100DD9"/>
    <w:rsid w:val="001012E9"/>
    <w:rsid w:val="00101465"/>
    <w:rsid w:val="00101BE2"/>
    <w:rsid w:val="00101C7A"/>
    <w:rsid w:val="00101CFD"/>
    <w:rsid w:val="00101D88"/>
    <w:rsid w:val="00101E3D"/>
    <w:rsid w:val="00102047"/>
    <w:rsid w:val="0010204C"/>
    <w:rsid w:val="00102067"/>
    <w:rsid w:val="001023EE"/>
    <w:rsid w:val="001024DA"/>
    <w:rsid w:val="00102A44"/>
    <w:rsid w:val="00102AFD"/>
    <w:rsid w:val="00102EFF"/>
    <w:rsid w:val="00103103"/>
    <w:rsid w:val="001033ED"/>
    <w:rsid w:val="00103437"/>
    <w:rsid w:val="0010354E"/>
    <w:rsid w:val="001035BE"/>
    <w:rsid w:val="001038FC"/>
    <w:rsid w:val="0010395C"/>
    <w:rsid w:val="00103BE0"/>
    <w:rsid w:val="00103D0C"/>
    <w:rsid w:val="00103D3A"/>
    <w:rsid w:val="00104275"/>
    <w:rsid w:val="00104416"/>
    <w:rsid w:val="00104435"/>
    <w:rsid w:val="00104555"/>
    <w:rsid w:val="001048FC"/>
    <w:rsid w:val="00104AC5"/>
    <w:rsid w:val="00104AC6"/>
    <w:rsid w:val="001050BD"/>
    <w:rsid w:val="00105BA8"/>
    <w:rsid w:val="00105BC6"/>
    <w:rsid w:val="00105DB6"/>
    <w:rsid w:val="00105DCF"/>
    <w:rsid w:val="00105E3E"/>
    <w:rsid w:val="00105F98"/>
    <w:rsid w:val="001061FF"/>
    <w:rsid w:val="00106394"/>
    <w:rsid w:val="001065FB"/>
    <w:rsid w:val="00106746"/>
    <w:rsid w:val="001067AF"/>
    <w:rsid w:val="00106A25"/>
    <w:rsid w:val="00106A3B"/>
    <w:rsid w:val="00106A97"/>
    <w:rsid w:val="00106CF8"/>
    <w:rsid w:val="00107259"/>
    <w:rsid w:val="0010732C"/>
    <w:rsid w:val="00107357"/>
    <w:rsid w:val="001076C0"/>
    <w:rsid w:val="00107726"/>
    <w:rsid w:val="0010778F"/>
    <w:rsid w:val="0010789B"/>
    <w:rsid w:val="001078B7"/>
    <w:rsid w:val="00107934"/>
    <w:rsid w:val="00107C51"/>
    <w:rsid w:val="00110019"/>
    <w:rsid w:val="0011024A"/>
    <w:rsid w:val="001102C8"/>
    <w:rsid w:val="00110808"/>
    <w:rsid w:val="001113E5"/>
    <w:rsid w:val="00111420"/>
    <w:rsid w:val="00111506"/>
    <w:rsid w:val="001117C5"/>
    <w:rsid w:val="00111905"/>
    <w:rsid w:val="00111916"/>
    <w:rsid w:val="00111A25"/>
    <w:rsid w:val="00111B38"/>
    <w:rsid w:val="00111B99"/>
    <w:rsid w:val="00111DB2"/>
    <w:rsid w:val="00111EF2"/>
    <w:rsid w:val="001120E4"/>
    <w:rsid w:val="00112138"/>
    <w:rsid w:val="0011220C"/>
    <w:rsid w:val="001122B9"/>
    <w:rsid w:val="00112347"/>
    <w:rsid w:val="0011237B"/>
    <w:rsid w:val="00112476"/>
    <w:rsid w:val="001125A4"/>
    <w:rsid w:val="001125C0"/>
    <w:rsid w:val="001126B2"/>
    <w:rsid w:val="00112921"/>
    <w:rsid w:val="00112926"/>
    <w:rsid w:val="00112BD9"/>
    <w:rsid w:val="00113664"/>
    <w:rsid w:val="0011368E"/>
    <w:rsid w:val="00113830"/>
    <w:rsid w:val="00113A4B"/>
    <w:rsid w:val="00113B73"/>
    <w:rsid w:val="00113C5F"/>
    <w:rsid w:val="00113C86"/>
    <w:rsid w:val="00113CA5"/>
    <w:rsid w:val="00113CC8"/>
    <w:rsid w:val="00113D0A"/>
    <w:rsid w:val="00114820"/>
    <w:rsid w:val="0011487C"/>
    <w:rsid w:val="00114F13"/>
    <w:rsid w:val="001150D2"/>
    <w:rsid w:val="00115186"/>
    <w:rsid w:val="001152D7"/>
    <w:rsid w:val="001153EA"/>
    <w:rsid w:val="001153FA"/>
    <w:rsid w:val="00115471"/>
    <w:rsid w:val="0011577B"/>
    <w:rsid w:val="00115854"/>
    <w:rsid w:val="00115952"/>
    <w:rsid w:val="00115D74"/>
    <w:rsid w:val="00115E35"/>
    <w:rsid w:val="00115E85"/>
    <w:rsid w:val="00115EAD"/>
    <w:rsid w:val="001160A6"/>
    <w:rsid w:val="0011618B"/>
    <w:rsid w:val="0011674F"/>
    <w:rsid w:val="001167BC"/>
    <w:rsid w:val="00116848"/>
    <w:rsid w:val="00116A10"/>
    <w:rsid w:val="00116E4E"/>
    <w:rsid w:val="00116FA1"/>
    <w:rsid w:val="00116FB5"/>
    <w:rsid w:val="00117394"/>
    <w:rsid w:val="00117681"/>
    <w:rsid w:val="001176AD"/>
    <w:rsid w:val="00117705"/>
    <w:rsid w:val="00117C5D"/>
    <w:rsid w:val="00117FE0"/>
    <w:rsid w:val="001201AD"/>
    <w:rsid w:val="00120630"/>
    <w:rsid w:val="001206DB"/>
    <w:rsid w:val="001208A7"/>
    <w:rsid w:val="00120A55"/>
    <w:rsid w:val="00120A5F"/>
    <w:rsid w:val="00120ABE"/>
    <w:rsid w:val="00120D6A"/>
    <w:rsid w:val="00121252"/>
    <w:rsid w:val="001214D6"/>
    <w:rsid w:val="00121ABE"/>
    <w:rsid w:val="00121D12"/>
    <w:rsid w:val="00121D92"/>
    <w:rsid w:val="00121E2B"/>
    <w:rsid w:val="00122193"/>
    <w:rsid w:val="00122527"/>
    <w:rsid w:val="00122626"/>
    <w:rsid w:val="001226CB"/>
    <w:rsid w:val="00122B79"/>
    <w:rsid w:val="00122EB6"/>
    <w:rsid w:val="00123120"/>
    <w:rsid w:val="00123696"/>
    <w:rsid w:val="00123871"/>
    <w:rsid w:val="00123A36"/>
    <w:rsid w:val="00123AFF"/>
    <w:rsid w:val="00123D7D"/>
    <w:rsid w:val="00123F7D"/>
    <w:rsid w:val="0012405B"/>
    <w:rsid w:val="001242F4"/>
    <w:rsid w:val="001243EA"/>
    <w:rsid w:val="0012467C"/>
    <w:rsid w:val="001246B6"/>
    <w:rsid w:val="00124B11"/>
    <w:rsid w:val="00124B18"/>
    <w:rsid w:val="00124F04"/>
    <w:rsid w:val="001251F2"/>
    <w:rsid w:val="00125423"/>
    <w:rsid w:val="001254F0"/>
    <w:rsid w:val="00125670"/>
    <w:rsid w:val="001257F8"/>
    <w:rsid w:val="0012597B"/>
    <w:rsid w:val="00125C94"/>
    <w:rsid w:val="00126021"/>
    <w:rsid w:val="00126085"/>
    <w:rsid w:val="001261AD"/>
    <w:rsid w:val="0012641E"/>
    <w:rsid w:val="001264B5"/>
    <w:rsid w:val="001266F4"/>
    <w:rsid w:val="00126811"/>
    <w:rsid w:val="001269A6"/>
    <w:rsid w:val="00126AD4"/>
    <w:rsid w:val="00126B36"/>
    <w:rsid w:val="00126B9F"/>
    <w:rsid w:val="00126CA3"/>
    <w:rsid w:val="001273BB"/>
    <w:rsid w:val="0012757C"/>
    <w:rsid w:val="0012758D"/>
    <w:rsid w:val="00127795"/>
    <w:rsid w:val="001277D7"/>
    <w:rsid w:val="00127C8F"/>
    <w:rsid w:val="00127D04"/>
    <w:rsid w:val="00127E53"/>
    <w:rsid w:val="00127FE2"/>
    <w:rsid w:val="001300D8"/>
    <w:rsid w:val="0013021E"/>
    <w:rsid w:val="0013027E"/>
    <w:rsid w:val="001302E2"/>
    <w:rsid w:val="001302E3"/>
    <w:rsid w:val="00130593"/>
    <w:rsid w:val="00130616"/>
    <w:rsid w:val="00130934"/>
    <w:rsid w:val="001309D1"/>
    <w:rsid w:val="00130B4D"/>
    <w:rsid w:val="00130F5D"/>
    <w:rsid w:val="00131087"/>
    <w:rsid w:val="00131429"/>
    <w:rsid w:val="0013159C"/>
    <w:rsid w:val="0013174D"/>
    <w:rsid w:val="00131838"/>
    <w:rsid w:val="00131A24"/>
    <w:rsid w:val="00131D85"/>
    <w:rsid w:val="001321E2"/>
    <w:rsid w:val="001321FF"/>
    <w:rsid w:val="00132299"/>
    <w:rsid w:val="001322C3"/>
    <w:rsid w:val="00132390"/>
    <w:rsid w:val="00132654"/>
    <w:rsid w:val="00132904"/>
    <w:rsid w:val="00132A02"/>
    <w:rsid w:val="00132A91"/>
    <w:rsid w:val="00132B84"/>
    <w:rsid w:val="00132BDE"/>
    <w:rsid w:val="00132C75"/>
    <w:rsid w:val="00132CE9"/>
    <w:rsid w:val="001331DC"/>
    <w:rsid w:val="001333CC"/>
    <w:rsid w:val="0013345D"/>
    <w:rsid w:val="0013355F"/>
    <w:rsid w:val="001338B3"/>
    <w:rsid w:val="001338CD"/>
    <w:rsid w:val="00133F70"/>
    <w:rsid w:val="0013423F"/>
    <w:rsid w:val="00134240"/>
    <w:rsid w:val="00134721"/>
    <w:rsid w:val="00134C08"/>
    <w:rsid w:val="00134E7A"/>
    <w:rsid w:val="001353C2"/>
    <w:rsid w:val="00135767"/>
    <w:rsid w:val="00135802"/>
    <w:rsid w:val="00135851"/>
    <w:rsid w:val="00135852"/>
    <w:rsid w:val="001359E4"/>
    <w:rsid w:val="00135AA9"/>
    <w:rsid w:val="00135B02"/>
    <w:rsid w:val="00135C3A"/>
    <w:rsid w:val="00135D80"/>
    <w:rsid w:val="00135E98"/>
    <w:rsid w:val="00135EED"/>
    <w:rsid w:val="00135F39"/>
    <w:rsid w:val="00135F7A"/>
    <w:rsid w:val="00136322"/>
    <w:rsid w:val="00136378"/>
    <w:rsid w:val="0013659A"/>
    <w:rsid w:val="00136640"/>
    <w:rsid w:val="00136A69"/>
    <w:rsid w:val="00136B6C"/>
    <w:rsid w:val="00136B79"/>
    <w:rsid w:val="00136DDD"/>
    <w:rsid w:val="0013725F"/>
    <w:rsid w:val="0013756A"/>
    <w:rsid w:val="0013788C"/>
    <w:rsid w:val="00137A50"/>
    <w:rsid w:val="00137BDD"/>
    <w:rsid w:val="00137E66"/>
    <w:rsid w:val="0014009D"/>
    <w:rsid w:val="001400B5"/>
    <w:rsid w:val="0014040B"/>
    <w:rsid w:val="001406B9"/>
    <w:rsid w:val="00140B2B"/>
    <w:rsid w:val="00140B9A"/>
    <w:rsid w:val="00140CF9"/>
    <w:rsid w:val="00141234"/>
    <w:rsid w:val="001412CD"/>
    <w:rsid w:val="001412F3"/>
    <w:rsid w:val="00141602"/>
    <w:rsid w:val="0014168E"/>
    <w:rsid w:val="0014168F"/>
    <w:rsid w:val="001416B6"/>
    <w:rsid w:val="00141717"/>
    <w:rsid w:val="00141980"/>
    <w:rsid w:val="001419D4"/>
    <w:rsid w:val="001419E7"/>
    <w:rsid w:val="00141CC8"/>
    <w:rsid w:val="00141FB9"/>
    <w:rsid w:val="00142016"/>
    <w:rsid w:val="00142540"/>
    <w:rsid w:val="00142757"/>
    <w:rsid w:val="0014288A"/>
    <w:rsid w:val="00142A40"/>
    <w:rsid w:val="00142AD2"/>
    <w:rsid w:val="00142D40"/>
    <w:rsid w:val="00142D5B"/>
    <w:rsid w:val="00142E78"/>
    <w:rsid w:val="00142F39"/>
    <w:rsid w:val="00143023"/>
    <w:rsid w:val="001433A1"/>
    <w:rsid w:val="00143669"/>
    <w:rsid w:val="0014396D"/>
    <w:rsid w:val="00143DBE"/>
    <w:rsid w:val="00143E6B"/>
    <w:rsid w:val="00144294"/>
    <w:rsid w:val="001447B0"/>
    <w:rsid w:val="0014491B"/>
    <w:rsid w:val="001449EE"/>
    <w:rsid w:val="00144C85"/>
    <w:rsid w:val="00144D68"/>
    <w:rsid w:val="00144E06"/>
    <w:rsid w:val="00144EE2"/>
    <w:rsid w:val="0014501E"/>
    <w:rsid w:val="00145072"/>
    <w:rsid w:val="001450AD"/>
    <w:rsid w:val="0014520C"/>
    <w:rsid w:val="0014521E"/>
    <w:rsid w:val="00145824"/>
    <w:rsid w:val="001458F3"/>
    <w:rsid w:val="00145F02"/>
    <w:rsid w:val="0014629B"/>
    <w:rsid w:val="001462F7"/>
    <w:rsid w:val="001463A1"/>
    <w:rsid w:val="0014669F"/>
    <w:rsid w:val="001467AD"/>
    <w:rsid w:val="00146823"/>
    <w:rsid w:val="00146B20"/>
    <w:rsid w:val="00146B2E"/>
    <w:rsid w:val="00146BB7"/>
    <w:rsid w:val="00146CA8"/>
    <w:rsid w:val="00146CA9"/>
    <w:rsid w:val="00146D8A"/>
    <w:rsid w:val="00146E6C"/>
    <w:rsid w:val="00146F5C"/>
    <w:rsid w:val="00147025"/>
    <w:rsid w:val="00147200"/>
    <w:rsid w:val="0014745F"/>
    <w:rsid w:val="001479DF"/>
    <w:rsid w:val="00147B0F"/>
    <w:rsid w:val="00147BE5"/>
    <w:rsid w:val="00147D0B"/>
    <w:rsid w:val="0015000A"/>
    <w:rsid w:val="00150033"/>
    <w:rsid w:val="0015016B"/>
    <w:rsid w:val="001501F7"/>
    <w:rsid w:val="0015038B"/>
    <w:rsid w:val="0015047A"/>
    <w:rsid w:val="0015049C"/>
    <w:rsid w:val="00150709"/>
    <w:rsid w:val="00150C74"/>
    <w:rsid w:val="00150C9B"/>
    <w:rsid w:val="00150CED"/>
    <w:rsid w:val="00150EF9"/>
    <w:rsid w:val="00150F69"/>
    <w:rsid w:val="00151023"/>
    <w:rsid w:val="001511E4"/>
    <w:rsid w:val="001513E1"/>
    <w:rsid w:val="00151667"/>
    <w:rsid w:val="00151A8D"/>
    <w:rsid w:val="00151B40"/>
    <w:rsid w:val="00151BE5"/>
    <w:rsid w:val="00151D1D"/>
    <w:rsid w:val="00151E0D"/>
    <w:rsid w:val="00151F02"/>
    <w:rsid w:val="00151FC5"/>
    <w:rsid w:val="00152004"/>
    <w:rsid w:val="0015215C"/>
    <w:rsid w:val="0015268A"/>
    <w:rsid w:val="00152705"/>
    <w:rsid w:val="00152AC2"/>
    <w:rsid w:val="00152B89"/>
    <w:rsid w:val="00152C8F"/>
    <w:rsid w:val="00152E24"/>
    <w:rsid w:val="00152EB5"/>
    <w:rsid w:val="00153067"/>
    <w:rsid w:val="001532DD"/>
    <w:rsid w:val="0015346E"/>
    <w:rsid w:val="00153490"/>
    <w:rsid w:val="0015349C"/>
    <w:rsid w:val="0015365F"/>
    <w:rsid w:val="00153A03"/>
    <w:rsid w:val="00153DAA"/>
    <w:rsid w:val="00153E29"/>
    <w:rsid w:val="00153E6F"/>
    <w:rsid w:val="00154194"/>
    <w:rsid w:val="001542DB"/>
    <w:rsid w:val="0015439F"/>
    <w:rsid w:val="001544D4"/>
    <w:rsid w:val="001545B1"/>
    <w:rsid w:val="001547FA"/>
    <w:rsid w:val="001548FB"/>
    <w:rsid w:val="001549C1"/>
    <w:rsid w:val="001549D4"/>
    <w:rsid w:val="00154AD1"/>
    <w:rsid w:val="00154BDC"/>
    <w:rsid w:val="00154C6A"/>
    <w:rsid w:val="00154DBC"/>
    <w:rsid w:val="00154DC3"/>
    <w:rsid w:val="00154ECF"/>
    <w:rsid w:val="00155027"/>
    <w:rsid w:val="001551D0"/>
    <w:rsid w:val="00155242"/>
    <w:rsid w:val="00155544"/>
    <w:rsid w:val="00155549"/>
    <w:rsid w:val="0015568E"/>
    <w:rsid w:val="00155694"/>
    <w:rsid w:val="001556A3"/>
    <w:rsid w:val="00155907"/>
    <w:rsid w:val="00155A36"/>
    <w:rsid w:val="00155C25"/>
    <w:rsid w:val="00155D0F"/>
    <w:rsid w:val="001561E4"/>
    <w:rsid w:val="00156214"/>
    <w:rsid w:val="001567D6"/>
    <w:rsid w:val="00156842"/>
    <w:rsid w:val="0015737C"/>
    <w:rsid w:val="00157421"/>
    <w:rsid w:val="00157426"/>
    <w:rsid w:val="0015784C"/>
    <w:rsid w:val="001578CE"/>
    <w:rsid w:val="0015795A"/>
    <w:rsid w:val="00157A6B"/>
    <w:rsid w:val="00157BA9"/>
    <w:rsid w:val="00157C4A"/>
    <w:rsid w:val="00157D0D"/>
    <w:rsid w:val="001600EB"/>
    <w:rsid w:val="0016011B"/>
    <w:rsid w:val="001606A8"/>
    <w:rsid w:val="00160971"/>
    <w:rsid w:val="00160B67"/>
    <w:rsid w:val="00160C5E"/>
    <w:rsid w:val="00160E1D"/>
    <w:rsid w:val="00161061"/>
    <w:rsid w:val="0016146D"/>
    <w:rsid w:val="001615CA"/>
    <w:rsid w:val="00161649"/>
    <w:rsid w:val="0016174F"/>
    <w:rsid w:val="00161937"/>
    <w:rsid w:val="001619E6"/>
    <w:rsid w:val="00161AD8"/>
    <w:rsid w:val="00161B93"/>
    <w:rsid w:val="00161C92"/>
    <w:rsid w:val="00162050"/>
    <w:rsid w:val="00162382"/>
    <w:rsid w:val="0016256A"/>
    <w:rsid w:val="00162718"/>
    <w:rsid w:val="0016275C"/>
    <w:rsid w:val="001627F6"/>
    <w:rsid w:val="00162932"/>
    <w:rsid w:val="00162C38"/>
    <w:rsid w:val="00162DB2"/>
    <w:rsid w:val="00162F99"/>
    <w:rsid w:val="00163176"/>
    <w:rsid w:val="0016345B"/>
    <w:rsid w:val="00163495"/>
    <w:rsid w:val="001635AE"/>
    <w:rsid w:val="00163ACD"/>
    <w:rsid w:val="00163BDD"/>
    <w:rsid w:val="00163DB9"/>
    <w:rsid w:val="00163E28"/>
    <w:rsid w:val="00163EBB"/>
    <w:rsid w:val="00163F77"/>
    <w:rsid w:val="00163F8B"/>
    <w:rsid w:val="00164234"/>
    <w:rsid w:val="001642BF"/>
    <w:rsid w:val="0016434F"/>
    <w:rsid w:val="0016438F"/>
    <w:rsid w:val="00164694"/>
    <w:rsid w:val="00164A47"/>
    <w:rsid w:val="00164DBC"/>
    <w:rsid w:val="00164F69"/>
    <w:rsid w:val="00164F75"/>
    <w:rsid w:val="00165322"/>
    <w:rsid w:val="00165389"/>
    <w:rsid w:val="0016574B"/>
    <w:rsid w:val="001659D6"/>
    <w:rsid w:val="00165B39"/>
    <w:rsid w:val="00165DE5"/>
    <w:rsid w:val="00165DE9"/>
    <w:rsid w:val="00165F64"/>
    <w:rsid w:val="00166136"/>
    <w:rsid w:val="00166205"/>
    <w:rsid w:val="00166303"/>
    <w:rsid w:val="001663E3"/>
    <w:rsid w:val="00166480"/>
    <w:rsid w:val="001664E7"/>
    <w:rsid w:val="001666DE"/>
    <w:rsid w:val="001668B0"/>
    <w:rsid w:val="00166A44"/>
    <w:rsid w:val="00166AFB"/>
    <w:rsid w:val="00166B1C"/>
    <w:rsid w:val="00166EAE"/>
    <w:rsid w:val="00167253"/>
    <w:rsid w:val="001672AF"/>
    <w:rsid w:val="0016730E"/>
    <w:rsid w:val="00167622"/>
    <w:rsid w:val="00167655"/>
    <w:rsid w:val="0016784E"/>
    <w:rsid w:val="001679B2"/>
    <w:rsid w:val="00167CDF"/>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6CC"/>
    <w:rsid w:val="00172908"/>
    <w:rsid w:val="0017290D"/>
    <w:rsid w:val="0017291A"/>
    <w:rsid w:val="0017298D"/>
    <w:rsid w:val="00172B5B"/>
    <w:rsid w:val="00172BBC"/>
    <w:rsid w:val="00172C21"/>
    <w:rsid w:val="00172CA9"/>
    <w:rsid w:val="00172DAB"/>
    <w:rsid w:val="00172DB4"/>
    <w:rsid w:val="00172F43"/>
    <w:rsid w:val="001731B5"/>
    <w:rsid w:val="001733B0"/>
    <w:rsid w:val="001736A5"/>
    <w:rsid w:val="00173AA0"/>
    <w:rsid w:val="00173CFF"/>
    <w:rsid w:val="00173ECD"/>
    <w:rsid w:val="00173F53"/>
    <w:rsid w:val="00174461"/>
    <w:rsid w:val="00174548"/>
    <w:rsid w:val="00174734"/>
    <w:rsid w:val="001751BB"/>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6F1B"/>
    <w:rsid w:val="001770D7"/>
    <w:rsid w:val="0017722F"/>
    <w:rsid w:val="0017732C"/>
    <w:rsid w:val="00177556"/>
    <w:rsid w:val="001775E1"/>
    <w:rsid w:val="001776AD"/>
    <w:rsid w:val="001776AF"/>
    <w:rsid w:val="00177784"/>
    <w:rsid w:val="001777E1"/>
    <w:rsid w:val="00177A60"/>
    <w:rsid w:val="00177D10"/>
    <w:rsid w:val="00177D8A"/>
    <w:rsid w:val="00180048"/>
    <w:rsid w:val="001800E6"/>
    <w:rsid w:val="001800FB"/>
    <w:rsid w:val="0018042B"/>
    <w:rsid w:val="0018052D"/>
    <w:rsid w:val="00180562"/>
    <w:rsid w:val="0018064D"/>
    <w:rsid w:val="00180729"/>
    <w:rsid w:val="00180A15"/>
    <w:rsid w:val="00180BAA"/>
    <w:rsid w:val="00180C7A"/>
    <w:rsid w:val="00180CE0"/>
    <w:rsid w:val="001816C2"/>
    <w:rsid w:val="001817E4"/>
    <w:rsid w:val="00181847"/>
    <w:rsid w:val="00181977"/>
    <w:rsid w:val="00181AD8"/>
    <w:rsid w:val="00181F0E"/>
    <w:rsid w:val="00181F80"/>
    <w:rsid w:val="00182096"/>
    <w:rsid w:val="0018216A"/>
    <w:rsid w:val="001823CF"/>
    <w:rsid w:val="001823F5"/>
    <w:rsid w:val="0018272D"/>
    <w:rsid w:val="0018281E"/>
    <w:rsid w:val="0018284C"/>
    <w:rsid w:val="001829B9"/>
    <w:rsid w:val="001829F1"/>
    <w:rsid w:val="00182B6D"/>
    <w:rsid w:val="00182BC3"/>
    <w:rsid w:val="00182EE7"/>
    <w:rsid w:val="00182EF0"/>
    <w:rsid w:val="00183516"/>
    <w:rsid w:val="00183771"/>
    <w:rsid w:val="001837DF"/>
    <w:rsid w:val="00183975"/>
    <w:rsid w:val="00183CEA"/>
    <w:rsid w:val="001840F4"/>
    <w:rsid w:val="00184115"/>
    <w:rsid w:val="0018422E"/>
    <w:rsid w:val="00184388"/>
    <w:rsid w:val="00184392"/>
    <w:rsid w:val="00184D94"/>
    <w:rsid w:val="00184FBC"/>
    <w:rsid w:val="00185012"/>
    <w:rsid w:val="00185178"/>
    <w:rsid w:val="0018534F"/>
    <w:rsid w:val="00185456"/>
    <w:rsid w:val="001854E6"/>
    <w:rsid w:val="001856F1"/>
    <w:rsid w:val="00185969"/>
    <w:rsid w:val="00185A3F"/>
    <w:rsid w:val="00185D80"/>
    <w:rsid w:val="0018637D"/>
    <w:rsid w:val="00186403"/>
    <w:rsid w:val="0018651C"/>
    <w:rsid w:val="001867ED"/>
    <w:rsid w:val="00186895"/>
    <w:rsid w:val="001869A6"/>
    <w:rsid w:val="00186AE7"/>
    <w:rsid w:val="00186B2E"/>
    <w:rsid w:val="00186B71"/>
    <w:rsid w:val="00186C04"/>
    <w:rsid w:val="00186CF0"/>
    <w:rsid w:val="00187086"/>
    <w:rsid w:val="00187111"/>
    <w:rsid w:val="001871E5"/>
    <w:rsid w:val="001874D5"/>
    <w:rsid w:val="00187509"/>
    <w:rsid w:val="001875AD"/>
    <w:rsid w:val="001875EA"/>
    <w:rsid w:val="00187C19"/>
    <w:rsid w:val="00187C2A"/>
    <w:rsid w:val="00187E66"/>
    <w:rsid w:val="00187EBF"/>
    <w:rsid w:val="00187ED4"/>
    <w:rsid w:val="00187EE3"/>
    <w:rsid w:val="00190124"/>
    <w:rsid w:val="0019013E"/>
    <w:rsid w:val="0019020C"/>
    <w:rsid w:val="001904A4"/>
    <w:rsid w:val="00190580"/>
    <w:rsid w:val="00190C8B"/>
    <w:rsid w:val="00190D29"/>
    <w:rsid w:val="00190D83"/>
    <w:rsid w:val="00190F7C"/>
    <w:rsid w:val="00190F80"/>
    <w:rsid w:val="00191031"/>
    <w:rsid w:val="00191278"/>
    <w:rsid w:val="001912DD"/>
    <w:rsid w:val="001914D1"/>
    <w:rsid w:val="00191569"/>
    <w:rsid w:val="00191698"/>
    <w:rsid w:val="00191CCE"/>
    <w:rsid w:val="00191DC0"/>
    <w:rsid w:val="00191E78"/>
    <w:rsid w:val="0019204A"/>
    <w:rsid w:val="0019222C"/>
    <w:rsid w:val="00192397"/>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9B"/>
    <w:rsid w:val="00195004"/>
    <w:rsid w:val="00195253"/>
    <w:rsid w:val="0019533E"/>
    <w:rsid w:val="00195944"/>
    <w:rsid w:val="001959C3"/>
    <w:rsid w:val="00195A73"/>
    <w:rsid w:val="00195B75"/>
    <w:rsid w:val="0019606F"/>
    <w:rsid w:val="001965F0"/>
    <w:rsid w:val="0019687F"/>
    <w:rsid w:val="00196C86"/>
    <w:rsid w:val="00196F1E"/>
    <w:rsid w:val="0019703A"/>
    <w:rsid w:val="00197332"/>
    <w:rsid w:val="0019736B"/>
    <w:rsid w:val="0019782D"/>
    <w:rsid w:val="00197862"/>
    <w:rsid w:val="00197BA5"/>
    <w:rsid w:val="00197DF9"/>
    <w:rsid w:val="00197E3A"/>
    <w:rsid w:val="00197F89"/>
    <w:rsid w:val="001A0056"/>
    <w:rsid w:val="001A01FA"/>
    <w:rsid w:val="001A0223"/>
    <w:rsid w:val="001A0419"/>
    <w:rsid w:val="001A05F9"/>
    <w:rsid w:val="001A07A7"/>
    <w:rsid w:val="001A0852"/>
    <w:rsid w:val="001A0AA2"/>
    <w:rsid w:val="001A0D10"/>
    <w:rsid w:val="001A0D98"/>
    <w:rsid w:val="001A0F54"/>
    <w:rsid w:val="001A0FDA"/>
    <w:rsid w:val="001A130B"/>
    <w:rsid w:val="001A19DB"/>
    <w:rsid w:val="001A1A27"/>
    <w:rsid w:val="001A204D"/>
    <w:rsid w:val="001A21FA"/>
    <w:rsid w:val="001A221E"/>
    <w:rsid w:val="001A22FB"/>
    <w:rsid w:val="001A2590"/>
    <w:rsid w:val="001A2C68"/>
    <w:rsid w:val="001A2CE1"/>
    <w:rsid w:val="001A2DE5"/>
    <w:rsid w:val="001A2F38"/>
    <w:rsid w:val="001A311E"/>
    <w:rsid w:val="001A32DA"/>
    <w:rsid w:val="001A33ED"/>
    <w:rsid w:val="001A34EA"/>
    <w:rsid w:val="001A3515"/>
    <w:rsid w:val="001A35DB"/>
    <w:rsid w:val="001A3881"/>
    <w:rsid w:val="001A3993"/>
    <w:rsid w:val="001A3AC1"/>
    <w:rsid w:val="001A3AE9"/>
    <w:rsid w:val="001A3C40"/>
    <w:rsid w:val="001A3D2D"/>
    <w:rsid w:val="001A3D54"/>
    <w:rsid w:val="001A3E1C"/>
    <w:rsid w:val="001A3E2A"/>
    <w:rsid w:val="001A3ED6"/>
    <w:rsid w:val="001A4031"/>
    <w:rsid w:val="001A40D9"/>
    <w:rsid w:val="001A41CB"/>
    <w:rsid w:val="001A487D"/>
    <w:rsid w:val="001A4B2A"/>
    <w:rsid w:val="001A4B90"/>
    <w:rsid w:val="001A4CD7"/>
    <w:rsid w:val="001A4DF3"/>
    <w:rsid w:val="001A50A5"/>
    <w:rsid w:val="001A51BA"/>
    <w:rsid w:val="001A51DA"/>
    <w:rsid w:val="001A5393"/>
    <w:rsid w:val="001A5448"/>
    <w:rsid w:val="001A547B"/>
    <w:rsid w:val="001A5E21"/>
    <w:rsid w:val="001A5FDD"/>
    <w:rsid w:val="001A606C"/>
    <w:rsid w:val="001A62CC"/>
    <w:rsid w:val="001A65A8"/>
    <w:rsid w:val="001A65D1"/>
    <w:rsid w:val="001A6B61"/>
    <w:rsid w:val="001A6BC6"/>
    <w:rsid w:val="001A6C54"/>
    <w:rsid w:val="001A6FB1"/>
    <w:rsid w:val="001A7254"/>
    <w:rsid w:val="001A73D3"/>
    <w:rsid w:val="001A74FB"/>
    <w:rsid w:val="001A75AB"/>
    <w:rsid w:val="001A7781"/>
    <w:rsid w:val="001A7AA8"/>
    <w:rsid w:val="001A7B56"/>
    <w:rsid w:val="001A7C67"/>
    <w:rsid w:val="001A7C82"/>
    <w:rsid w:val="001A7F5D"/>
    <w:rsid w:val="001B0139"/>
    <w:rsid w:val="001B014D"/>
    <w:rsid w:val="001B02AB"/>
    <w:rsid w:val="001B05C6"/>
    <w:rsid w:val="001B06C8"/>
    <w:rsid w:val="001B09B4"/>
    <w:rsid w:val="001B0BAC"/>
    <w:rsid w:val="001B0C96"/>
    <w:rsid w:val="001B0E99"/>
    <w:rsid w:val="001B10FB"/>
    <w:rsid w:val="001B123E"/>
    <w:rsid w:val="001B12DB"/>
    <w:rsid w:val="001B13FB"/>
    <w:rsid w:val="001B173E"/>
    <w:rsid w:val="001B1B39"/>
    <w:rsid w:val="001B1B66"/>
    <w:rsid w:val="001B1BEF"/>
    <w:rsid w:val="001B1FE2"/>
    <w:rsid w:val="001B20F1"/>
    <w:rsid w:val="001B2201"/>
    <w:rsid w:val="001B2572"/>
    <w:rsid w:val="001B25FD"/>
    <w:rsid w:val="001B277A"/>
    <w:rsid w:val="001B2992"/>
    <w:rsid w:val="001B2A80"/>
    <w:rsid w:val="001B2AEB"/>
    <w:rsid w:val="001B2BB4"/>
    <w:rsid w:val="001B2C3D"/>
    <w:rsid w:val="001B2D8D"/>
    <w:rsid w:val="001B30CC"/>
    <w:rsid w:val="001B3262"/>
    <w:rsid w:val="001B34B6"/>
    <w:rsid w:val="001B362E"/>
    <w:rsid w:val="001B366E"/>
    <w:rsid w:val="001B38B3"/>
    <w:rsid w:val="001B390A"/>
    <w:rsid w:val="001B39C2"/>
    <w:rsid w:val="001B3C04"/>
    <w:rsid w:val="001B3E1F"/>
    <w:rsid w:val="001B4036"/>
    <w:rsid w:val="001B4373"/>
    <w:rsid w:val="001B446A"/>
    <w:rsid w:val="001B4A2F"/>
    <w:rsid w:val="001B4B43"/>
    <w:rsid w:val="001B4BC2"/>
    <w:rsid w:val="001B4D8D"/>
    <w:rsid w:val="001B4DAE"/>
    <w:rsid w:val="001B512E"/>
    <w:rsid w:val="001B5188"/>
    <w:rsid w:val="001B57EF"/>
    <w:rsid w:val="001B5974"/>
    <w:rsid w:val="001B5A8F"/>
    <w:rsid w:val="001B5B73"/>
    <w:rsid w:val="001B5B80"/>
    <w:rsid w:val="001B61BD"/>
    <w:rsid w:val="001B6499"/>
    <w:rsid w:val="001B65E6"/>
    <w:rsid w:val="001B6625"/>
    <w:rsid w:val="001B6755"/>
    <w:rsid w:val="001B6924"/>
    <w:rsid w:val="001B6F97"/>
    <w:rsid w:val="001B6FAA"/>
    <w:rsid w:val="001B703A"/>
    <w:rsid w:val="001B70CE"/>
    <w:rsid w:val="001B7187"/>
    <w:rsid w:val="001B71B9"/>
    <w:rsid w:val="001B730A"/>
    <w:rsid w:val="001B7508"/>
    <w:rsid w:val="001B756F"/>
    <w:rsid w:val="001B771F"/>
    <w:rsid w:val="001B775C"/>
    <w:rsid w:val="001B7768"/>
    <w:rsid w:val="001B7806"/>
    <w:rsid w:val="001B789C"/>
    <w:rsid w:val="001B7AFA"/>
    <w:rsid w:val="001C00A4"/>
    <w:rsid w:val="001C0534"/>
    <w:rsid w:val="001C06AE"/>
    <w:rsid w:val="001C0756"/>
    <w:rsid w:val="001C084D"/>
    <w:rsid w:val="001C0992"/>
    <w:rsid w:val="001C09A6"/>
    <w:rsid w:val="001C0BA7"/>
    <w:rsid w:val="001C1293"/>
    <w:rsid w:val="001C12AC"/>
    <w:rsid w:val="001C148D"/>
    <w:rsid w:val="001C158D"/>
    <w:rsid w:val="001C1607"/>
    <w:rsid w:val="001C16FD"/>
    <w:rsid w:val="001C1937"/>
    <w:rsid w:val="001C1A08"/>
    <w:rsid w:val="001C1B20"/>
    <w:rsid w:val="001C1BC1"/>
    <w:rsid w:val="001C1BDD"/>
    <w:rsid w:val="001C1DB1"/>
    <w:rsid w:val="001C1E03"/>
    <w:rsid w:val="001C1FE0"/>
    <w:rsid w:val="001C2628"/>
    <w:rsid w:val="001C2655"/>
    <w:rsid w:val="001C2718"/>
    <w:rsid w:val="001C285B"/>
    <w:rsid w:val="001C2AB7"/>
    <w:rsid w:val="001C2ADC"/>
    <w:rsid w:val="001C2D37"/>
    <w:rsid w:val="001C3134"/>
    <w:rsid w:val="001C3240"/>
    <w:rsid w:val="001C380E"/>
    <w:rsid w:val="001C3870"/>
    <w:rsid w:val="001C394C"/>
    <w:rsid w:val="001C39CB"/>
    <w:rsid w:val="001C3AAE"/>
    <w:rsid w:val="001C3CFB"/>
    <w:rsid w:val="001C3E8B"/>
    <w:rsid w:val="001C4033"/>
    <w:rsid w:val="001C41D3"/>
    <w:rsid w:val="001C4334"/>
    <w:rsid w:val="001C4835"/>
    <w:rsid w:val="001C48FB"/>
    <w:rsid w:val="001C49E4"/>
    <w:rsid w:val="001C4A0B"/>
    <w:rsid w:val="001C4ED8"/>
    <w:rsid w:val="001C524F"/>
    <w:rsid w:val="001C5504"/>
    <w:rsid w:val="001C558B"/>
    <w:rsid w:val="001C5930"/>
    <w:rsid w:val="001C5AF3"/>
    <w:rsid w:val="001C5B20"/>
    <w:rsid w:val="001C5B42"/>
    <w:rsid w:val="001C5CC8"/>
    <w:rsid w:val="001C5DD2"/>
    <w:rsid w:val="001C5EE8"/>
    <w:rsid w:val="001C5F7B"/>
    <w:rsid w:val="001C5F83"/>
    <w:rsid w:val="001C639B"/>
    <w:rsid w:val="001C63C7"/>
    <w:rsid w:val="001C648D"/>
    <w:rsid w:val="001C654B"/>
    <w:rsid w:val="001C6656"/>
    <w:rsid w:val="001C68C7"/>
    <w:rsid w:val="001C6C80"/>
    <w:rsid w:val="001C6D9E"/>
    <w:rsid w:val="001C6DBC"/>
    <w:rsid w:val="001C6F5A"/>
    <w:rsid w:val="001C6F7E"/>
    <w:rsid w:val="001C72D6"/>
    <w:rsid w:val="001C74C9"/>
    <w:rsid w:val="001C7809"/>
    <w:rsid w:val="001C79C1"/>
    <w:rsid w:val="001C7D65"/>
    <w:rsid w:val="001D02E1"/>
    <w:rsid w:val="001D044F"/>
    <w:rsid w:val="001D04CB"/>
    <w:rsid w:val="001D07FA"/>
    <w:rsid w:val="001D0947"/>
    <w:rsid w:val="001D0BC1"/>
    <w:rsid w:val="001D0CEA"/>
    <w:rsid w:val="001D0E1B"/>
    <w:rsid w:val="001D0EFD"/>
    <w:rsid w:val="001D1149"/>
    <w:rsid w:val="001D135C"/>
    <w:rsid w:val="001D17A0"/>
    <w:rsid w:val="001D1A10"/>
    <w:rsid w:val="001D1B2D"/>
    <w:rsid w:val="001D1B4D"/>
    <w:rsid w:val="001D1B8B"/>
    <w:rsid w:val="001D1BB4"/>
    <w:rsid w:val="001D1C92"/>
    <w:rsid w:val="001D1D55"/>
    <w:rsid w:val="001D1EC6"/>
    <w:rsid w:val="001D260E"/>
    <w:rsid w:val="001D2788"/>
    <w:rsid w:val="001D27C2"/>
    <w:rsid w:val="001D28C6"/>
    <w:rsid w:val="001D28D4"/>
    <w:rsid w:val="001D2919"/>
    <w:rsid w:val="001D2A61"/>
    <w:rsid w:val="001D2B86"/>
    <w:rsid w:val="001D3163"/>
    <w:rsid w:val="001D33EB"/>
    <w:rsid w:val="001D3478"/>
    <w:rsid w:val="001D360B"/>
    <w:rsid w:val="001D3657"/>
    <w:rsid w:val="001D371A"/>
    <w:rsid w:val="001D377F"/>
    <w:rsid w:val="001D37E2"/>
    <w:rsid w:val="001D393E"/>
    <w:rsid w:val="001D3BFB"/>
    <w:rsid w:val="001D3C37"/>
    <w:rsid w:val="001D3C7D"/>
    <w:rsid w:val="001D3D33"/>
    <w:rsid w:val="001D3DDA"/>
    <w:rsid w:val="001D3DEF"/>
    <w:rsid w:val="001D3F03"/>
    <w:rsid w:val="001D4097"/>
    <w:rsid w:val="001D40DC"/>
    <w:rsid w:val="001D46E8"/>
    <w:rsid w:val="001D4843"/>
    <w:rsid w:val="001D491E"/>
    <w:rsid w:val="001D4921"/>
    <w:rsid w:val="001D4A8E"/>
    <w:rsid w:val="001D4B3F"/>
    <w:rsid w:val="001D5150"/>
    <w:rsid w:val="001D5190"/>
    <w:rsid w:val="001D51DF"/>
    <w:rsid w:val="001D51ED"/>
    <w:rsid w:val="001D5267"/>
    <w:rsid w:val="001D54A0"/>
    <w:rsid w:val="001D5655"/>
    <w:rsid w:val="001D59AA"/>
    <w:rsid w:val="001D5A30"/>
    <w:rsid w:val="001D5B2A"/>
    <w:rsid w:val="001D5E24"/>
    <w:rsid w:val="001D5EB7"/>
    <w:rsid w:val="001D5F76"/>
    <w:rsid w:val="001D62EA"/>
    <w:rsid w:val="001D644B"/>
    <w:rsid w:val="001D64AD"/>
    <w:rsid w:val="001D68B0"/>
    <w:rsid w:val="001D68F7"/>
    <w:rsid w:val="001D6C5A"/>
    <w:rsid w:val="001D6E4F"/>
    <w:rsid w:val="001D6E91"/>
    <w:rsid w:val="001D6F0E"/>
    <w:rsid w:val="001D6FCC"/>
    <w:rsid w:val="001D6FD0"/>
    <w:rsid w:val="001D71E5"/>
    <w:rsid w:val="001D7203"/>
    <w:rsid w:val="001D78C4"/>
    <w:rsid w:val="001D78D8"/>
    <w:rsid w:val="001D7A2F"/>
    <w:rsid w:val="001D7A80"/>
    <w:rsid w:val="001D7B0C"/>
    <w:rsid w:val="001D7C92"/>
    <w:rsid w:val="001D7E6C"/>
    <w:rsid w:val="001E0168"/>
    <w:rsid w:val="001E0334"/>
    <w:rsid w:val="001E046F"/>
    <w:rsid w:val="001E07DC"/>
    <w:rsid w:val="001E082B"/>
    <w:rsid w:val="001E098A"/>
    <w:rsid w:val="001E0A89"/>
    <w:rsid w:val="001E0C4E"/>
    <w:rsid w:val="001E0D90"/>
    <w:rsid w:val="001E0E1E"/>
    <w:rsid w:val="001E125A"/>
    <w:rsid w:val="001E1372"/>
    <w:rsid w:val="001E1A59"/>
    <w:rsid w:val="001E1A5F"/>
    <w:rsid w:val="001E1ACD"/>
    <w:rsid w:val="001E1CCF"/>
    <w:rsid w:val="001E1F36"/>
    <w:rsid w:val="001E202F"/>
    <w:rsid w:val="001E2801"/>
    <w:rsid w:val="001E296C"/>
    <w:rsid w:val="001E2AD4"/>
    <w:rsid w:val="001E2C3E"/>
    <w:rsid w:val="001E2F26"/>
    <w:rsid w:val="001E3054"/>
    <w:rsid w:val="001E3091"/>
    <w:rsid w:val="001E319D"/>
    <w:rsid w:val="001E3260"/>
    <w:rsid w:val="001E3448"/>
    <w:rsid w:val="001E3670"/>
    <w:rsid w:val="001E3A04"/>
    <w:rsid w:val="001E3D5A"/>
    <w:rsid w:val="001E3ECD"/>
    <w:rsid w:val="001E4197"/>
    <w:rsid w:val="001E421A"/>
    <w:rsid w:val="001E4282"/>
    <w:rsid w:val="001E42AC"/>
    <w:rsid w:val="001E42D7"/>
    <w:rsid w:val="001E4340"/>
    <w:rsid w:val="001E46AC"/>
    <w:rsid w:val="001E4AB6"/>
    <w:rsid w:val="001E4B78"/>
    <w:rsid w:val="001E4D53"/>
    <w:rsid w:val="001E4F6D"/>
    <w:rsid w:val="001E50E2"/>
    <w:rsid w:val="001E537B"/>
    <w:rsid w:val="001E54AE"/>
    <w:rsid w:val="001E5822"/>
    <w:rsid w:val="001E598E"/>
    <w:rsid w:val="001E5B82"/>
    <w:rsid w:val="001E5BCB"/>
    <w:rsid w:val="001E5CCE"/>
    <w:rsid w:val="001E5FE2"/>
    <w:rsid w:val="001E620C"/>
    <w:rsid w:val="001E6B63"/>
    <w:rsid w:val="001E6BB3"/>
    <w:rsid w:val="001E6C70"/>
    <w:rsid w:val="001E6FC3"/>
    <w:rsid w:val="001E703B"/>
    <w:rsid w:val="001E71B9"/>
    <w:rsid w:val="001E71FD"/>
    <w:rsid w:val="001E763D"/>
    <w:rsid w:val="001E7814"/>
    <w:rsid w:val="001E783D"/>
    <w:rsid w:val="001E78AD"/>
    <w:rsid w:val="001E7A9D"/>
    <w:rsid w:val="001E7D41"/>
    <w:rsid w:val="001E7D9D"/>
    <w:rsid w:val="001E7DE7"/>
    <w:rsid w:val="001E7ECC"/>
    <w:rsid w:val="001E7EFF"/>
    <w:rsid w:val="001E7F94"/>
    <w:rsid w:val="001F014D"/>
    <w:rsid w:val="001F030E"/>
    <w:rsid w:val="001F03C9"/>
    <w:rsid w:val="001F0515"/>
    <w:rsid w:val="001F051E"/>
    <w:rsid w:val="001F0615"/>
    <w:rsid w:val="001F085F"/>
    <w:rsid w:val="001F089D"/>
    <w:rsid w:val="001F0B5E"/>
    <w:rsid w:val="001F0B67"/>
    <w:rsid w:val="001F104F"/>
    <w:rsid w:val="001F1154"/>
    <w:rsid w:val="001F1353"/>
    <w:rsid w:val="001F1555"/>
    <w:rsid w:val="001F15D5"/>
    <w:rsid w:val="001F1610"/>
    <w:rsid w:val="001F1A26"/>
    <w:rsid w:val="001F1D3C"/>
    <w:rsid w:val="001F1E02"/>
    <w:rsid w:val="001F207D"/>
    <w:rsid w:val="001F2376"/>
    <w:rsid w:val="001F23E9"/>
    <w:rsid w:val="001F27F4"/>
    <w:rsid w:val="001F2869"/>
    <w:rsid w:val="001F29D1"/>
    <w:rsid w:val="001F2A2F"/>
    <w:rsid w:val="001F2D7A"/>
    <w:rsid w:val="001F2DFC"/>
    <w:rsid w:val="001F2E31"/>
    <w:rsid w:val="001F2F17"/>
    <w:rsid w:val="001F316B"/>
    <w:rsid w:val="001F330C"/>
    <w:rsid w:val="001F3943"/>
    <w:rsid w:val="001F3975"/>
    <w:rsid w:val="001F39F5"/>
    <w:rsid w:val="001F3C1C"/>
    <w:rsid w:val="001F3F86"/>
    <w:rsid w:val="001F40AA"/>
    <w:rsid w:val="001F40F2"/>
    <w:rsid w:val="001F41B8"/>
    <w:rsid w:val="001F42EE"/>
    <w:rsid w:val="001F442F"/>
    <w:rsid w:val="001F4561"/>
    <w:rsid w:val="001F4856"/>
    <w:rsid w:val="001F4BF2"/>
    <w:rsid w:val="001F4D32"/>
    <w:rsid w:val="001F4D91"/>
    <w:rsid w:val="001F4E4D"/>
    <w:rsid w:val="001F4F93"/>
    <w:rsid w:val="001F4FF5"/>
    <w:rsid w:val="001F5054"/>
    <w:rsid w:val="001F50C2"/>
    <w:rsid w:val="001F53FC"/>
    <w:rsid w:val="001F552D"/>
    <w:rsid w:val="001F55BE"/>
    <w:rsid w:val="001F56DC"/>
    <w:rsid w:val="001F58AB"/>
    <w:rsid w:val="001F59AC"/>
    <w:rsid w:val="001F5A75"/>
    <w:rsid w:val="001F5EBF"/>
    <w:rsid w:val="001F5EF6"/>
    <w:rsid w:val="001F605E"/>
    <w:rsid w:val="001F6067"/>
    <w:rsid w:val="001F6129"/>
    <w:rsid w:val="001F61AC"/>
    <w:rsid w:val="001F61AE"/>
    <w:rsid w:val="001F6213"/>
    <w:rsid w:val="001F6291"/>
    <w:rsid w:val="001F64A5"/>
    <w:rsid w:val="001F655A"/>
    <w:rsid w:val="001F6750"/>
    <w:rsid w:val="001F67E2"/>
    <w:rsid w:val="001F687E"/>
    <w:rsid w:val="001F694E"/>
    <w:rsid w:val="001F6A3C"/>
    <w:rsid w:val="001F6A62"/>
    <w:rsid w:val="001F6A9F"/>
    <w:rsid w:val="001F6DC8"/>
    <w:rsid w:val="001F71D3"/>
    <w:rsid w:val="001F7468"/>
    <w:rsid w:val="001F7604"/>
    <w:rsid w:val="001F7720"/>
    <w:rsid w:val="001F79E8"/>
    <w:rsid w:val="001F7C1E"/>
    <w:rsid w:val="00200717"/>
    <w:rsid w:val="00200AFA"/>
    <w:rsid w:val="00200B05"/>
    <w:rsid w:val="00200BCA"/>
    <w:rsid w:val="00200C79"/>
    <w:rsid w:val="00200C81"/>
    <w:rsid w:val="00200CB3"/>
    <w:rsid w:val="00200E01"/>
    <w:rsid w:val="00200E54"/>
    <w:rsid w:val="00200EA2"/>
    <w:rsid w:val="00200F55"/>
    <w:rsid w:val="00201394"/>
    <w:rsid w:val="0020144E"/>
    <w:rsid w:val="00201465"/>
    <w:rsid w:val="0020165E"/>
    <w:rsid w:val="00201943"/>
    <w:rsid w:val="00201A55"/>
    <w:rsid w:val="00201C38"/>
    <w:rsid w:val="00202090"/>
    <w:rsid w:val="00202373"/>
    <w:rsid w:val="002024AD"/>
    <w:rsid w:val="002024C7"/>
    <w:rsid w:val="002027EA"/>
    <w:rsid w:val="00202BAD"/>
    <w:rsid w:val="00202C01"/>
    <w:rsid w:val="00202D40"/>
    <w:rsid w:val="00202F55"/>
    <w:rsid w:val="0020327C"/>
    <w:rsid w:val="002032E7"/>
    <w:rsid w:val="0020348B"/>
    <w:rsid w:val="002034DB"/>
    <w:rsid w:val="0020377B"/>
    <w:rsid w:val="002038D1"/>
    <w:rsid w:val="00203A0C"/>
    <w:rsid w:val="00203ACF"/>
    <w:rsid w:val="00203AFB"/>
    <w:rsid w:val="00203C2A"/>
    <w:rsid w:val="00203F84"/>
    <w:rsid w:val="0020400A"/>
    <w:rsid w:val="00204064"/>
    <w:rsid w:val="002041A0"/>
    <w:rsid w:val="002041ED"/>
    <w:rsid w:val="002042EE"/>
    <w:rsid w:val="002043A5"/>
    <w:rsid w:val="002049D5"/>
    <w:rsid w:val="00204A8A"/>
    <w:rsid w:val="00204B06"/>
    <w:rsid w:val="00204D02"/>
    <w:rsid w:val="00204DB2"/>
    <w:rsid w:val="00204F05"/>
    <w:rsid w:val="0020500E"/>
    <w:rsid w:val="00205223"/>
    <w:rsid w:val="0020538A"/>
    <w:rsid w:val="0020553C"/>
    <w:rsid w:val="00205940"/>
    <w:rsid w:val="00205AC1"/>
    <w:rsid w:val="00205BAC"/>
    <w:rsid w:val="00205C47"/>
    <w:rsid w:val="00205DBE"/>
    <w:rsid w:val="00205F99"/>
    <w:rsid w:val="00205F9F"/>
    <w:rsid w:val="0020609E"/>
    <w:rsid w:val="00206217"/>
    <w:rsid w:val="0020637C"/>
    <w:rsid w:val="00206406"/>
    <w:rsid w:val="00206A7F"/>
    <w:rsid w:val="00206C10"/>
    <w:rsid w:val="0020744F"/>
    <w:rsid w:val="0020746F"/>
    <w:rsid w:val="002074D5"/>
    <w:rsid w:val="00207591"/>
    <w:rsid w:val="002077C0"/>
    <w:rsid w:val="0020793F"/>
    <w:rsid w:val="002079EE"/>
    <w:rsid w:val="00207A0C"/>
    <w:rsid w:val="00207B54"/>
    <w:rsid w:val="00207C49"/>
    <w:rsid w:val="00207E64"/>
    <w:rsid w:val="002105F4"/>
    <w:rsid w:val="00210671"/>
    <w:rsid w:val="0021080D"/>
    <w:rsid w:val="00210B76"/>
    <w:rsid w:val="0021156E"/>
    <w:rsid w:val="002116FE"/>
    <w:rsid w:val="0021192D"/>
    <w:rsid w:val="00211AC3"/>
    <w:rsid w:val="00211BE5"/>
    <w:rsid w:val="00211F6E"/>
    <w:rsid w:val="0021230D"/>
    <w:rsid w:val="002123E7"/>
    <w:rsid w:val="0021241C"/>
    <w:rsid w:val="00212447"/>
    <w:rsid w:val="002126E1"/>
    <w:rsid w:val="00212F5C"/>
    <w:rsid w:val="00213797"/>
    <w:rsid w:val="00213E22"/>
    <w:rsid w:val="00214005"/>
    <w:rsid w:val="0021460B"/>
    <w:rsid w:val="002147F7"/>
    <w:rsid w:val="00214A8F"/>
    <w:rsid w:val="00214B9C"/>
    <w:rsid w:val="0021506F"/>
    <w:rsid w:val="00215106"/>
    <w:rsid w:val="0021546A"/>
    <w:rsid w:val="0021547B"/>
    <w:rsid w:val="002154CD"/>
    <w:rsid w:val="002155C0"/>
    <w:rsid w:val="002155FA"/>
    <w:rsid w:val="00215643"/>
    <w:rsid w:val="0021564B"/>
    <w:rsid w:val="0021592A"/>
    <w:rsid w:val="00215945"/>
    <w:rsid w:val="00215A03"/>
    <w:rsid w:val="0021618C"/>
    <w:rsid w:val="00216615"/>
    <w:rsid w:val="002167FA"/>
    <w:rsid w:val="0021680A"/>
    <w:rsid w:val="0021681A"/>
    <w:rsid w:val="00216A57"/>
    <w:rsid w:val="00216BF3"/>
    <w:rsid w:val="00216E6E"/>
    <w:rsid w:val="002170E2"/>
    <w:rsid w:val="002170F8"/>
    <w:rsid w:val="00217288"/>
    <w:rsid w:val="002177DF"/>
    <w:rsid w:val="002179D5"/>
    <w:rsid w:val="00217B9A"/>
    <w:rsid w:val="00217C6D"/>
    <w:rsid w:val="00217D09"/>
    <w:rsid w:val="00217D0F"/>
    <w:rsid w:val="00217E0D"/>
    <w:rsid w:val="00217FAC"/>
    <w:rsid w:val="00220406"/>
    <w:rsid w:val="00220533"/>
    <w:rsid w:val="00220828"/>
    <w:rsid w:val="00221139"/>
    <w:rsid w:val="002212E7"/>
    <w:rsid w:val="0022174E"/>
    <w:rsid w:val="00221A81"/>
    <w:rsid w:val="00221AC0"/>
    <w:rsid w:val="00221B76"/>
    <w:rsid w:val="00221B8B"/>
    <w:rsid w:val="00221C10"/>
    <w:rsid w:val="0022207C"/>
    <w:rsid w:val="0022259A"/>
    <w:rsid w:val="00222A2D"/>
    <w:rsid w:val="00222B01"/>
    <w:rsid w:val="00222B70"/>
    <w:rsid w:val="00222E2F"/>
    <w:rsid w:val="00222FC0"/>
    <w:rsid w:val="0022304D"/>
    <w:rsid w:val="002231BC"/>
    <w:rsid w:val="0022338F"/>
    <w:rsid w:val="00223894"/>
    <w:rsid w:val="002239CD"/>
    <w:rsid w:val="00223A02"/>
    <w:rsid w:val="00223A0C"/>
    <w:rsid w:val="00223C0A"/>
    <w:rsid w:val="00223C80"/>
    <w:rsid w:val="00224402"/>
    <w:rsid w:val="0022448A"/>
    <w:rsid w:val="00224566"/>
    <w:rsid w:val="00224793"/>
    <w:rsid w:val="00224907"/>
    <w:rsid w:val="0022496E"/>
    <w:rsid w:val="00224AFD"/>
    <w:rsid w:val="00224CCC"/>
    <w:rsid w:val="0022528D"/>
    <w:rsid w:val="002252F2"/>
    <w:rsid w:val="0022536A"/>
    <w:rsid w:val="00225434"/>
    <w:rsid w:val="002254CB"/>
    <w:rsid w:val="00225B2E"/>
    <w:rsid w:val="00225D28"/>
    <w:rsid w:val="00225D61"/>
    <w:rsid w:val="0022611C"/>
    <w:rsid w:val="0022678C"/>
    <w:rsid w:val="0022679C"/>
    <w:rsid w:val="00226B0D"/>
    <w:rsid w:val="00226BB1"/>
    <w:rsid w:val="00226BF4"/>
    <w:rsid w:val="00226FF2"/>
    <w:rsid w:val="00227266"/>
    <w:rsid w:val="002273D4"/>
    <w:rsid w:val="00227736"/>
    <w:rsid w:val="002279F2"/>
    <w:rsid w:val="00227AB4"/>
    <w:rsid w:val="00227BB4"/>
    <w:rsid w:val="00227C51"/>
    <w:rsid w:val="00227FDC"/>
    <w:rsid w:val="0023003F"/>
    <w:rsid w:val="00230192"/>
    <w:rsid w:val="00230696"/>
    <w:rsid w:val="00230D88"/>
    <w:rsid w:val="00230ED1"/>
    <w:rsid w:val="00230F56"/>
    <w:rsid w:val="00230FD0"/>
    <w:rsid w:val="00231259"/>
    <w:rsid w:val="00231363"/>
    <w:rsid w:val="002317E2"/>
    <w:rsid w:val="002318EF"/>
    <w:rsid w:val="00231BE1"/>
    <w:rsid w:val="00231C91"/>
    <w:rsid w:val="00231CBD"/>
    <w:rsid w:val="00231D85"/>
    <w:rsid w:val="00231D95"/>
    <w:rsid w:val="00231E77"/>
    <w:rsid w:val="00231ECB"/>
    <w:rsid w:val="00232477"/>
    <w:rsid w:val="00232F47"/>
    <w:rsid w:val="00232FB9"/>
    <w:rsid w:val="00232FD4"/>
    <w:rsid w:val="002332E2"/>
    <w:rsid w:val="002332EC"/>
    <w:rsid w:val="00233533"/>
    <w:rsid w:val="0023354D"/>
    <w:rsid w:val="00233553"/>
    <w:rsid w:val="002335C0"/>
    <w:rsid w:val="00233E8A"/>
    <w:rsid w:val="0023430D"/>
    <w:rsid w:val="002343D8"/>
    <w:rsid w:val="002344D2"/>
    <w:rsid w:val="00234A40"/>
    <w:rsid w:val="00234A97"/>
    <w:rsid w:val="00234C3E"/>
    <w:rsid w:val="00234C73"/>
    <w:rsid w:val="00234D14"/>
    <w:rsid w:val="00234D18"/>
    <w:rsid w:val="0023517F"/>
    <w:rsid w:val="002351F9"/>
    <w:rsid w:val="002352CD"/>
    <w:rsid w:val="002355BC"/>
    <w:rsid w:val="002355F0"/>
    <w:rsid w:val="00235619"/>
    <w:rsid w:val="00235DC4"/>
    <w:rsid w:val="00235EA3"/>
    <w:rsid w:val="00235F47"/>
    <w:rsid w:val="002360C8"/>
    <w:rsid w:val="002361AC"/>
    <w:rsid w:val="00236316"/>
    <w:rsid w:val="0023638C"/>
    <w:rsid w:val="00236559"/>
    <w:rsid w:val="002368B7"/>
    <w:rsid w:val="00236902"/>
    <w:rsid w:val="00236C6C"/>
    <w:rsid w:val="00236FC2"/>
    <w:rsid w:val="0023703D"/>
    <w:rsid w:val="00237091"/>
    <w:rsid w:val="00237107"/>
    <w:rsid w:val="0023726C"/>
    <w:rsid w:val="00237785"/>
    <w:rsid w:val="00237821"/>
    <w:rsid w:val="00237999"/>
    <w:rsid w:val="002379AF"/>
    <w:rsid w:val="00237DAA"/>
    <w:rsid w:val="00240318"/>
    <w:rsid w:val="00240345"/>
    <w:rsid w:val="002403FA"/>
    <w:rsid w:val="002407DB"/>
    <w:rsid w:val="00240AB3"/>
    <w:rsid w:val="00240AC4"/>
    <w:rsid w:val="00240AF6"/>
    <w:rsid w:val="00240BBB"/>
    <w:rsid w:val="00240D1F"/>
    <w:rsid w:val="00240D9C"/>
    <w:rsid w:val="00241005"/>
    <w:rsid w:val="0024107A"/>
    <w:rsid w:val="00241396"/>
    <w:rsid w:val="00241455"/>
    <w:rsid w:val="002414F8"/>
    <w:rsid w:val="002415C7"/>
    <w:rsid w:val="0024171A"/>
    <w:rsid w:val="002417C5"/>
    <w:rsid w:val="0024185F"/>
    <w:rsid w:val="00241AD3"/>
    <w:rsid w:val="00241F42"/>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2F6"/>
    <w:rsid w:val="002435B9"/>
    <w:rsid w:val="002435CD"/>
    <w:rsid w:val="00243639"/>
    <w:rsid w:val="00243A41"/>
    <w:rsid w:val="00243A66"/>
    <w:rsid w:val="002442A2"/>
    <w:rsid w:val="00244300"/>
    <w:rsid w:val="00244335"/>
    <w:rsid w:val="00244358"/>
    <w:rsid w:val="00244404"/>
    <w:rsid w:val="00244477"/>
    <w:rsid w:val="0024468B"/>
    <w:rsid w:val="002448C7"/>
    <w:rsid w:val="00244A1A"/>
    <w:rsid w:val="00244A46"/>
    <w:rsid w:val="00244C19"/>
    <w:rsid w:val="002450BE"/>
    <w:rsid w:val="00245590"/>
    <w:rsid w:val="002455B8"/>
    <w:rsid w:val="00245655"/>
    <w:rsid w:val="00245BDF"/>
    <w:rsid w:val="00245C48"/>
    <w:rsid w:val="00245DF1"/>
    <w:rsid w:val="00245FDE"/>
    <w:rsid w:val="00246025"/>
    <w:rsid w:val="0024644F"/>
    <w:rsid w:val="00246535"/>
    <w:rsid w:val="00246630"/>
    <w:rsid w:val="0024663E"/>
    <w:rsid w:val="00246673"/>
    <w:rsid w:val="00246757"/>
    <w:rsid w:val="00246937"/>
    <w:rsid w:val="00246BC3"/>
    <w:rsid w:val="00246CBE"/>
    <w:rsid w:val="00246D3C"/>
    <w:rsid w:val="00246E7C"/>
    <w:rsid w:val="0024704C"/>
    <w:rsid w:val="002470F4"/>
    <w:rsid w:val="002471F3"/>
    <w:rsid w:val="00247478"/>
    <w:rsid w:val="002475D6"/>
    <w:rsid w:val="00247712"/>
    <w:rsid w:val="00247870"/>
    <w:rsid w:val="002479A4"/>
    <w:rsid w:val="002479A6"/>
    <w:rsid w:val="00247B15"/>
    <w:rsid w:val="00247BE8"/>
    <w:rsid w:val="00247D0B"/>
    <w:rsid w:val="00247D82"/>
    <w:rsid w:val="00247E74"/>
    <w:rsid w:val="00247E88"/>
    <w:rsid w:val="002500C1"/>
    <w:rsid w:val="00250978"/>
    <w:rsid w:val="00250C74"/>
    <w:rsid w:val="00250D9B"/>
    <w:rsid w:val="00250DF9"/>
    <w:rsid w:val="0025101E"/>
    <w:rsid w:val="002512B0"/>
    <w:rsid w:val="00251940"/>
    <w:rsid w:val="00251B01"/>
    <w:rsid w:val="00251B86"/>
    <w:rsid w:val="00251C20"/>
    <w:rsid w:val="00251FEE"/>
    <w:rsid w:val="002520AF"/>
    <w:rsid w:val="0025219D"/>
    <w:rsid w:val="002524D9"/>
    <w:rsid w:val="002524E9"/>
    <w:rsid w:val="00252625"/>
    <w:rsid w:val="002528CA"/>
    <w:rsid w:val="00252AFB"/>
    <w:rsid w:val="00252CB0"/>
    <w:rsid w:val="00252CEA"/>
    <w:rsid w:val="00253019"/>
    <w:rsid w:val="0025307B"/>
    <w:rsid w:val="002532D7"/>
    <w:rsid w:val="00253414"/>
    <w:rsid w:val="00253601"/>
    <w:rsid w:val="002536B4"/>
    <w:rsid w:val="0025371A"/>
    <w:rsid w:val="00253833"/>
    <w:rsid w:val="00253AD2"/>
    <w:rsid w:val="00253C43"/>
    <w:rsid w:val="00253DD7"/>
    <w:rsid w:val="0025405A"/>
    <w:rsid w:val="0025409D"/>
    <w:rsid w:val="0025480C"/>
    <w:rsid w:val="00254973"/>
    <w:rsid w:val="00254ABE"/>
    <w:rsid w:val="00254AEB"/>
    <w:rsid w:val="00254B50"/>
    <w:rsid w:val="00254B57"/>
    <w:rsid w:val="00254B9D"/>
    <w:rsid w:val="00254D16"/>
    <w:rsid w:val="00254F50"/>
    <w:rsid w:val="00255084"/>
    <w:rsid w:val="002554AD"/>
    <w:rsid w:val="002554D0"/>
    <w:rsid w:val="00255674"/>
    <w:rsid w:val="00255795"/>
    <w:rsid w:val="0025590A"/>
    <w:rsid w:val="00255A0A"/>
    <w:rsid w:val="00255BFC"/>
    <w:rsid w:val="00255DEB"/>
    <w:rsid w:val="00255FE6"/>
    <w:rsid w:val="00256175"/>
    <w:rsid w:val="002561D9"/>
    <w:rsid w:val="002563CC"/>
    <w:rsid w:val="002564BA"/>
    <w:rsid w:val="002569EF"/>
    <w:rsid w:val="00256A4F"/>
    <w:rsid w:val="00256A5E"/>
    <w:rsid w:val="00256A78"/>
    <w:rsid w:val="00256DC7"/>
    <w:rsid w:val="00256F01"/>
    <w:rsid w:val="00256FA5"/>
    <w:rsid w:val="002571AC"/>
    <w:rsid w:val="0025734C"/>
    <w:rsid w:val="00257482"/>
    <w:rsid w:val="00257558"/>
    <w:rsid w:val="00257645"/>
    <w:rsid w:val="002576FB"/>
    <w:rsid w:val="00257B28"/>
    <w:rsid w:val="00257D86"/>
    <w:rsid w:val="00257E43"/>
    <w:rsid w:val="00257EDF"/>
    <w:rsid w:val="00260195"/>
    <w:rsid w:val="002601AD"/>
    <w:rsid w:val="002602CE"/>
    <w:rsid w:val="002603EF"/>
    <w:rsid w:val="0026069A"/>
    <w:rsid w:val="002606A0"/>
    <w:rsid w:val="002607B8"/>
    <w:rsid w:val="002609EE"/>
    <w:rsid w:val="00260A45"/>
    <w:rsid w:val="00260D05"/>
    <w:rsid w:val="00260D10"/>
    <w:rsid w:val="00261131"/>
    <w:rsid w:val="00261633"/>
    <w:rsid w:val="0026173F"/>
    <w:rsid w:val="0026194D"/>
    <w:rsid w:val="00261AAE"/>
    <w:rsid w:val="00261AED"/>
    <w:rsid w:val="00261CC8"/>
    <w:rsid w:val="00261EDD"/>
    <w:rsid w:val="00261EF5"/>
    <w:rsid w:val="00262223"/>
    <w:rsid w:val="0026224F"/>
    <w:rsid w:val="0026226F"/>
    <w:rsid w:val="00262442"/>
    <w:rsid w:val="00262565"/>
    <w:rsid w:val="0026270B"/>
    <w:rsid w:val="00262A48"/>
    <w:rsid w:val="00262B2C"/>
    <w:rsid w:val="00262C02"/>
    <w:rsid w:val="00263027"/>
    <w:rsid w:val="002630BC"/>
    <w:rsid w:val="002632C3"/>
    <w:rsid w:val="00263555"/>
    <w:rsid w:val="0026372F"/>
    <w:rsid w:val="00263776"/>
    <w:rsid w:val="00263D64"/>
    <w:rsid w:val="00263F5B"/>
    <w:rsid w:val="002640D0"/>
    <w:rsid w:val="002642B1"/>
    <w:rsid w:val="002644F5"/>
    <w:rsid w:val="0026473B"/>
    <w:rsid w:val="002647B0"/>
    <w:rsid w:val="0026490D"/>
    <w:rsid w:val="0026498A"/>
    <w:rsid w:val="00264B0C"/>
    <w:rsid w:val="00264C47"/>
    <w:rsid w:val="00264C93"/>
    <w:rsid w:val="00264CC2"/>
    <w:rsid w:val="00264F4A"/>
    <w:rsid w:val="00264F4B"/>
    <w:rsid w:val="00265288"/>
    <w:rsid w:val="002653A3"/>
    <w:rsid w:val="002653FC"/>
    <w:rsid w:val="00265451"/>
    <w:rsid w:val="0026556D"/>
    <w:rsid w:val="002656A1"/>
    <w:rsid w:val="0026571B"/>
    <w:rsid w:val="00265741"/>
    <w:rsid w:val="00265934"/>
    <w:rsid w:val="00265A26"/>
    <w:rsid w:val="00265C83"/>
    <w:rsid w:val="00265E72"/>
    <w:rsid w:val="00265F6D"/>
    <w:rsid w:val="00266122"/>
    <w:rsid w:val="00266186"/>
    <w:rsid w:val="0026627D"/>
    <w:rsid w:val="002667ED"/>
    <w:rsid w:val="00266ACB"/>
    <w:rsid w:val="00266D09"/>
    <w:rsid w:val="00266F8C"/>
    <w:rsid w:val="0026755C"/>
    <w:rsid w:val="002676D5"/>
    <w:rsid w:val="002676D7"/>
    <w:rsid w:val="00267977"/>
    <w:rsid w:val="00267A5C"/>
    <w:rsid w:val="00267D63"/>
    <w:rsid w:val="00267F74"/>
    <w:rsid w:val="0027008D"/>
    <w:rsid w:val="00270747"/>
    <w:rsid w:val="0027082D"/>
    <w:rsid w:val="002709CC"/>
    <w:rsid w:val="00270C17"/>
    <w:rsid w:val="00270DCD"/>
    <w:rsid w:val="00270F7B"/>
    <w:rsid w:val="00270FC5"/>
    <w:rsid w:val="0027102D"/>
    <w:rsid w:val="00271113"/>
    <w:rsid w:val="0027117B"/>
    <w:rsid w:val="002712A1"/>
    <w:rsid w:val="002713AE"/>
    <w:rsid w:val="00271638"/>
    <w:rsid w:val="00271751"/>
    <w:rsid w:val="002717D9"/>
    <w:rsid w:val="002718B4"/>
    <w:rsid w:val="00271B16"/>
    <w:rsid w:val="00271C24"/>
    <w:rsid w:val="002723F9"/>
    <w:rsid w:val="00272416"/>
    <w:rsid w:val="002727C4"/>
    <w:rsid w:val="00272804"/>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201"/>
    <w:rsid w:val="00275354"/>
    <w:rsid w:val="0027548D"/>
    <w:rsid w:val="002754F2"/>
    <w:rsid w:val="00275533"/>
    <w:rsid w:val="0027572A"/>
    <w:rsid w:val="00275802"/>
    <w:rsid w:val="00275A3C"/>
    <w:rsid w:val="00275A49"/>
    <w:rsid w:val="00275C20"/>
    <w:rsid w:val="00275D61"/>
    <w:rsid w:val="00275FB1"/>
    <w:rsid w:val="00276028"/>
    <w:rsid w:val="0027609B"/>
    <w:rsid w:val="002766F3"/>
    <w:rsid w:val="002769B4"/>
    <w:rsid w:val="002769DB"/>
    <w:rsid w:val="00276A9D"/>
    <w:rsid w:val="00276B91"/>
    <w:rsid w:val="00276E74"/>
    <w:rsid w:val="0027728B"/>
    <w:rsid w:val="002775FC"/>
    <w:rsid w:val="00277802"/>
    <w:rsid w:val="00277862"/>
    <w:rsid w:val="00277ABA"/>
    <w:rsid w:val="0028001E"/>
    <w:rsid w:val="00280600"/>
    <w:rsid w:val="0028064C"/>
    <w:rsid w:val="002806A4"/>
    <w:rsid w:val="002808E2"/>
    <w:rsid w:val="002808E4"/>
    <w:rsid w:val="002809EC"/>
    <w:rsid w:val="00280B07"/>
    <w:rsid w:val="00280D1E"/>
    <w:rsid w:val="0028122E"/>
    <w:rsid w:val="00281321"/>
    <w:rsid w:val="00281845"/>
    <w:rsid w:val="00281925"/>
    <w:rsid w:val="00281DC7"/>
    <w:rsid w:val="00281FDC"/>
    <w:rsid w:val="002822E8"/>
    <w:rsid w:val="002824E0"/>
    <w:rsid w:val="00282519"/>
    <w:rsid w:val="0028270E"/>
    <w:rsid w:val="002828DA"/>
    <w:rsid w:val="00282932"/>
    <w:rsid w:val="0028296B"/>
    <w:rsid w:val="00282B4B"/>
    <w:rsid w:val="002831C2"/>
    <w:rsid w:val="00283683"/>
    <w:rsid w:val="00283725"/>
    <w:rsid w:val="00283873"/>
    <w:rsid w:val="00283960"/>
    <w:rsid w:val="00283CE9"/>
    <w:rsid w:val="00283D26"/>
    <w:rsid w:val="00283EF9"/>
    <w:rsid w:val="00283F01"/>
    <w:rsid w:val="00283F3E"/>
    <w:rsid w:val="00283F63"/>
    <w:rsid w:val="00284134"/>
    <w:rsid w:val="002842D2"/>
    <w:rsid w:val="00284378"/>
    <w:rsid w:val="00284484"/>
    <w:rsid w:val="00284580"/>
    <w:rsid w:val="002845F9"/>
    <w:rsid w:val="00284A1E"/>
    <w:rsid w:val="00284CB7"/>
    <w:rsid w:val="00284D12"/>
    <w:rsid w:val="002850C8"/>
    <w:rsid w:val="00285135"/>
    <w:rsid w:val="00285500"/>
    <w:rsid w:val="00285564"/>
    <w:rsid w:val="00285901"/>
    <w:rsid w:val="00285A72"/>
    <w:rsid w:val="00285C5B"/>
    <w:rsid w:val="00285C5E"/>
    <w:rsid w:val="00285D9A"/>
    <w:rsid w:val="00286450"/>
    <w:rsid w:val="00286474"/>
    <w:rsid w:val="0028665B"/>
    <w:rsid w:val="0028682C"/>
    <w:rsid w:val="00286A2C"/>
    <w:rsid w:val="00286AB3"/>
    <w:rsid w:val="00286AEA"/>
    <w:rsid w:val="0028701A"/>
    <w:rsid w:val="00287736"/>
    <w:rsid w:val="00287742"/>
    <w:rsid w:val="002878F8"/>
    <w:rsid w:val="00287BEA"/>
    <w:rsid w:val="00287CA4"/>
    <w:rsid w:val="00287CCC"/>
    <w:rsid w:val="00287DFB"/>
    <w:rsid w:val="00287EFB"/>
    <w:rsid w:val="0029095B"/>
    <w:rsid w:val="00290B39"/>
    <w:rsid w:val="00290DEF"/>
    <w:rsid w:val="00291205"/>
    <w:rsid w:val="00291422"/>
    <w:rsid w:val="0029154E"/>
    <w:rsid w:val="00291607"/>
    <w:rsid w:val="00291632"/>
    <w:rsid w:val="0029189B"/>
    <w:rsid w:val="002919BF"/>
    <w:rsid w:val="002919C2"/>
    <w:rsid w:val="00291B1F"/>
    <w:rsid w:val="00291B85"/>
    <w:rsid w:val="0029211D"/>
    <w:rsid w:val="002921E1"/>
    <w:rsid w:val="002924A3"/>
    <w:rsid w:val="002925A0"/>
    <w:rsid w:val="002929D4"/>
    <w:rsid w:val="00292BCA"/>
    <w:rsid w:val="002930D5"/>
    <w:rsid w:val="002930FB"/>
    <w:rsid w:val="0029318A"/>
    <w:rsid w:val="002937E0"/>
    <w:rsid w:val="00293863"/>
    <w:rsid w:val="002939C5"/>
    <w:rsid w:val="00293DCC"/>
    <w:rsid w:val="00293F72"/>
    <w:rsid w:val="00293F93"/>
    <w:rsid w:val="00294080"/>
    <w:rsid w:val="002940A5"/>
    <w:rsid w:val="0029413D"/>
    <w:rsid w:val="00294506"/>
    <w:rsid w:val="00294758"/>
    <w:rsid w:val="00294B85"/>
    <w:rsid w:val="00294BC6"/>
    <w:rsid w:val="00294C62"/>
    <w:rsid w:val="00294E9A"/>
    <w:rsid w:val="0029524E"/>
    <w:rsid w:val="002953DC"/>
    <w:rsid w:val="00295402"/>
    <w:rsid w:val="002955C6"/>
    <w:rsid w:val="002957B9"/>
    <w:rsid w:val="00295C66"/>
    <w:rsid w:val="00295E60"/>
    <w:rsid w:val="00295E9E"/>
    <w:rsid w:val="00295F09"/>
    <w:rsid w:val="00295FB3"/>
    <w:rsid w:val="00296254"/>
    <w:rsid w:val="002963B5"/>
    <w:rsid w:val="002964D0"/>
    <w:rsid w:val="00296764"/>
    <w:rsid w:val="00296AA3"/>
    <w:rsid w:val="00296B72"/>
    <w:rsid w:val="00296BD3"/>
    <w:rsid w:val="00296F24"/>
    <w:rsid w:val="00297214"/>
    <w:rsid w:val="00297250"/>
    <w:rsid w:val="00297333"/>
    <w:rsid w:val="0029733C"/>
    <w:rsid w:val="0029746C"/>
    <w:rsid w:val="0029748C"/>
    <w:rsid w:val="0029751C"/>
    <w:rsid w:val="00297552"/>
    <w:rsid w:val="002976F0"/>
    <w:rsid w:val="00297788"/>
    <w:rsid w:val="00297954"/>
    <w:rsid w:val="00297A7F"/>
    <w:rsid w:val="00297B1C"/>
    <w:rsid w:val="00297C19"/>
    <w:rsid w:val="00297E34"/>
    <w:rsid w:val="00297E63"/>
    <w:rsid w:val="002A0193"/>
    <w:rsid w:val="002A037C"/>
    <w:rsid w:val="002A0417"/>
    <w:rsid w:val="002A089B"/>
    <w:rsid w:val="002A0F03"/>
    <w:rsid w:val="002A1005"/>
    <w:rsid w:val="002A1678"/>
    <w:rsid w:val="002A16ED"/>
    <w:rsid w:val="002A18EE"/>
    <w:rsid w:val="002A1A23"/>
    <w:rsid w:val="002A1C9F"/>
    <w:rsid w:val="002A25B1"/>
    <w:rsid w:val="002A268B"/>
    <w:rsid w:val="002A2CE3"/>
    <w:rsid w:val="002A2F34"/>
    <w:rsid w:val="002A3087"/>
    <w:rsid w:val="002A309B"/>
    <w:rsid w:val="002A32E1"/>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8AA"/>
    <w:rsid w:val="002A5937"/>
    <w:rsid w:val="002A5B3B"/>
    <w:rsid w:val="002A5B74"/>
    <w:rsid w:val="002A5BC9"/>
    <w:rsid w:val="002A5CA0"/>
    <w:rsid w:val="002A5F51"/>
    <w:rsid w:val="002A5F88"/>
    <w:rsid w:val="002A6035"/>
    <w:rsid w:val="002A6291"/>
    <w:rsid w:val="002A62E3"/>
    <w:rsid w:val="002A6336"/>
    <w:rsid w:val="002A63B1"/>
    <w:rsid w:val="002A641A"/>
    <w:rsid w:val="002A65CB"/>
    <w:rsid w:val="002A6656"/>
    <w:rsid w:val="002A6715"/>
    <w:rsid w:val="002A6B63"/>
    <w:rsid w:val="002A6EA0"/>
    <w:rsid w:val="002A703C"/>
    <w:rsid w:val="002A7255"/>
    <w:rsid w:val="002A7555"/>
    <w:rsid w:val="002A758B"/>
    <w:rsid w:val="002A75FA"/>
    <w:rsid w:val="002A793F"/>
    <w:rsid w:val="002A7D3A"/>
    <w:rsid w:val="002A7ECA"/>
    <w:rsid w:val="002A7FA3"/>
    <w:rsid w:val="002B0207"/>
    <w:rsid w:val="002B0222"/>
    <w:rsid w:val="002B0374"/>
    <w:rsid w:val="002B096F"/>
    <w:rsid w:val="002B0A4A"/>
    <w:rsid w:val="002B0A76"/>
    <w:rsid w:val="002B0F4C"/>
    <w:rsid w:val="002B1254"/>
    <w:rsid w:val="002B1321"/>
    <w:rsid w:val="002B1518"/>
    <w:rsid w:val="002B1756"/>
    <w:rsid w:val="002B18EA"/>
    <w:rsid w:val="002B1DCF"/>
    <w:rsid w:val="002B2035"/>
    <w:rsid w:val="002B2210"/>
    <w:rsid w:val="002B2385"/>
    <w:rsid w:val="002B23BC"/>
    <w:rsid w:val="002B26D9"/>
    <w:rsid w:val="002B2968"/>
    <w:rsid w:val="002B29C6"/>
    <w:rsid w:val="002B2A43"/>
    <w:rsid w:val="002B2DED"/>
    <w:rsid w:val="002B2EA2"/>
    <w:rsid w:val="002B2F02"/>
    <w:rsid w:val="002B2F10"/>
    <w:rsid w:val="002B2F47"/>
    <w:rsid w:val="002B32CF"/>
    <w:rsid w:val="002B33E7"/>
    <w:rsid w:val="002B3502"/>
    <w:rsid w:val="002B375F"/>
    <w:rsid w:val="002B3B75"/>
    <w:rsid w:val="002B3BAC"/>
    <w:rsid w:val="002B3C18"/>
    <w:rsid w:val="002B3CFC"/>
    <w:rsid w:val="002B3DC1"/>
    <w:rsid w:val="002B3E74"/>
    <w:rsid w:val="002B4423"/>
    <w:rsid w:val="002B448E"/>
    <w:rsid w:val="002B465B"/>
    <w:rsid w:val="002B4699"/>
    <w:rsid w:val="002B4772"/>
    <w:rsid w:val="002B48FA"/>
    <w:rsid w:val="002B4B59"/>
    <w:rsid w:val="002B4D40"/>
    <w:rsid w:val="002B4F16"/>
    <w:rsid w:val="002B4F2B"/>
    <w:rsid w:val="002B58EE"/>
    <w:rsid w:val="002B5919"/>
    <w:rsid w:val="002B5CEE"/>
    <w:rsid w:val="002B5D37"/>
    <w:rsid w:val="002B5F72"/>
    <w:rsid w:val="002B5F7F"/>
    <w:rsid w:val="002B640B"/>
    <w:rsid w:val="002B658C"/>
    <w:rsid w:val="002B661D"/>
    <w:rsid w:val="002B67C5"/>
    <w:rsid w:val="002B681F"/>
    <w:rsid w:val="002B6AA9"/>
    <w:rsid w:val="002B6B5F"/>
    <w:rsid w:val="002B6BFA"/>
    <w:rsid w:val="002B6D4C"/>
    <w:rsid w:val="002B6F00"/>
    <w:rsid w:val="002B7268"/>
    <w:rsid w:val="002B75AA"/>
    <w:rsid w:val="002B76D9"/>
    <w:rsid w:val="002B798A"/>
    <w:rsid w:val="002B7E18"/>
    <w:rsid w:val="002B7F7A"/>
    <w:rsid w:val="002C03AA"/>
    <w:rsid w:val="002C04D1"/>
    <w:rsid w:val="002C05A6"/>
    <w:rsid w:val="002C07BC"/>
    <w:rsid w:val="002C0878"/>
    <w:rsid w:val="002C109C"/>
    <w:rsid w:val="002C1132"/>
    <w:rsid w:val="002C135E"/>
    <w:rsid w:val="002C1402"/>
    <w:rsid w:val="002C1406"/>
    <w:rsid w:val="002C1A96"/>
    <w:rsid w:val="002C1BF7"/>
    <w:rsid w:val="002C1E96"/>
    <w:rsid w:val="002C1F0F"/>
    <w:rsid w:val="002C1F7F"/>
    <w:rsid w:val="002C1FC5"/>
    <w:rsid w:val="002C20D4"/>
    <w:rsid w:val="002C24ED"/>
    <w:rsid w:val="002C28C3"/>
    <w:rsid w:val="002C2B75"/>
    <w:rsid w:val="002C2B98"/>
    <w:rsid w:val="002C2CB8"/>
    <w:rsid w:val="002C2D78"/>
    <w:rsid w:val="002C30D2"/>
    <w:rsid w:val="002C31C2"/>
    <w:rsid w:val="002C31CF"/>
    <w:rsid w:val="002C35CD"/>
    <w:rsid w:val="002C39C8"/>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ECA"/>
    <w:rsid w:val="002C4F34"/>
    <w:rsid w:val="002C4F5A"/>
    <w:rsid w:val="002C4FE6"/>
    <w:rsid w:val="002C5049"/>
    <w:rsid w:val="002C50C0"/>
    <w:rsid w:val="002C52E2"/>
    <w:rsid w:val="002C54C0"/>
    <w:rsid w:val="002C5590"/>
    <w:rsid w:val="002C55F1"/>
    <w:rsid w:val="002C56A2"/>
    <w:rsid w:val="002C570C"/>
    <w:rsid w:val="002C579F"/>
    <w:rsid w:val="002C589F"/>
    <w:rsid w:val="002C5B97"/>
    <w:rsid w:val="002C5E75"/>
    <w:rsid w:val="002C6088"/>
    <w:rsid w:val="002C64AB"/>
    <w:rsid w:val="002C662F"/>
    <w:rsid w:val="002C6703"/>
    <w:rsid w:val="002C670E"/>
    <w:rsid w:val="002C67E1"/>
    <w:rsid w:val="002C6836"/>
    <w:rsid w:val="002C6ACD"/>
    <w:rsid w:val="002C6ADE"/>
    <w:rsid w:val="002C6BEF"/>
    <w:rsid w:val="002C6C1F"/>
    <w:rsid w:val="002C6D00"/>
    <w:rsid w:val="002C6D87"/>
    <w:rsid w:val="002C73C0"/>
    <w:rsid w:val="002C7800"/>
    <w:rsid w:val="002C7C1A"/>
    <w:rsid w:val="002D0029"/>
    <w:rsid w:val="002D02B2"/>
    <w:rsid w:val="002D052D"/>
    <w:rsid w:val="002D05B0"/>
    <w:rsid w:val="002D06B2"/>
    <w:rsid w:val="002D07FE"/>
    <w:rsid w:val="002D083A"/>
    <w:rsid w:val="002D0A71"/>
    <w:rsid w:val="002D0AB5"/>
    <w:rsid w:val="002D0CAF"/>
    <w:rsid w:val="002D122B"/>
    <w:rsid w:val="002D166B"/>
    <w:rsid w:val="002D172E"/>
    <w:rsid w:val="002D188F"/>
    <w:rsid w:val="002D1AB2"/>
    <w:rsid w:val="002D1C2D"/>
    <w:rsid w:val="002D2056"/>
    <w:rsid w:val="002D217F"/>
    <w:rsid w:val="002D260C"/>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7CE"/>
    <w:rsid w:val="002D3807"/>
    <w:rsid w:val="002D39A6"/>
    <w:rsid w:val="002D3AFC"/>
    <w:rsid w:val="002D3B3F"/>
    <w:rsid w:val="002D3B60"/>
    <w:rsid w:val="002D3C3B"/>
    <w:rsid w:val="002D3C6C"/>
    <w:rsid w:val="002D3D4A"/>
    <w:rsid w:val="002D3EAD"/>
    <w:rsid w:val="002D4040"/>
    <w:rsid w:val="002D4133"/>
    <w:rsid w:val="002D4246"/>
    <w:rsid w:val="002D45DF"/>
    <w:rsid w:val="002D473B"/>
    <w:rsid w:val="002D4A96"/>
    <w:rsid w:val="002D4D11"/>
    <w:rsid w:val="002D4D55"/>
    <w:rsid w:val="002D4F96"/>
    <w:rsid w:val="002D52AB"/>
    <w:rsid w:val="002D545E"/>
    <w:rsid w:val="002D5999"/>
    <w:rsid w:val="002D5A14"/>
    <w:rsid w:val="002D5ADB"/>
    <w:rsid w:val="002D5EA0"/>
    <w:rsid w:val="002D61F0"/>
    <w:rsid w:val="002D66E8"/>
    <w:rsid w:val="002D6725"/>
    <w:rsid w:val="002D67F9"/>
    <w:rsid w:val="002D6A2F"/>
    <w:rsid w:val="002D6D72"/>
    <w:rsid w:val="002D6E76"/>
    <w:rsid w:val="002D6EEE"/>
    <w:rsid w:val="002D7290"/>
    <w:rsid w:val="002D7306"/>
    <w:rsid w:val="002D730D"/>
    <w:rsid w:val="002D734A"/>
    <w:rsid w:val="002D7391"/>
    <w:rsid w:val="002D7510"/>
    <w:rsid w:val="002D75D9"/>
    <w:rsid w:val="002D7689"/>
    <w:rsid w:val="002D77F1"/>
    <w:rsid w:val="002D7916"/>
    <w:rsid w:val="002D7D4F"/>
    <w:rsid w:val="002D7DB3"/>
    <w:rsid w:val="002D7E37"/>
    <w:rsid w:val="002E018D"/>
    <w:rsid w:val="002E019C"/>
    <w:rsid w:val="002E02FC"/>
    <w:rsid w:val="002E08A8"/>
    <w:rsid w:val="002E0955"/>
    <w:rsid w:val="002E0AB5"/>
    <w:rsid w:val="002E0AFA"/>
    <w:rsid w:val="002E0B4B"/>
    <w:rsid w:val="002E0D33"/>
    <w:rsid w:val="002E12FC"/>
    <w:rsid w:val="002E1577"/>
    <w:rsid w:val="002E1751"/>
    <w:rsid w:val="002E176B"/>
    <w:rsid w:val="002E1BFD"/>
    <w:rsid w:val="002E1DF1"/>
    <w:rsid w:val="002E1EB1"/>
    <w:rsid w:val="002E1EDE"/>
    <w:rsid w:val="002E20A1"/>
    <w:rsid w:val="002E22C3"/>
    <w:rsid w:val="002E23F2"/>
    <w:rsid w:val="002E24BE"/>
    <w:rsid w:val="002E2813"/>
    <w:rsid w:val="002E2859"/>
    <w:rsid w:val="002E297B"/>
    <w:rsid w:val="002E2C23"/>
    <w:rsid w:val="002E2C71"/>
    <w:rsid w:val="002E31D5"/>
    <w:rsid w:val="002E33A5"/>
    <w:rsid w:val="002E3480"/>
    <w:rsid w:val="002E37CB"/>
    <w:rsid w:val="002E3AF8"/>
    <w:rsid w:val="002E3C17"/>
    <w:rsid w:val="002E3C47"/>
    <w:rsid w:val="002E3C6C"/>
    <w:rsid w:val="002E47FB"/>
    <w:rsid w:val="002E48B5"/>
    <w:rsid w:val="002E4ABB"/>
    <w:rsid w:val="002E4B62"/>
    <w:rsid w:val="002E4C5E"/>
    <w:rsid w:val="002E4FE8"/>
    <w:rsid w:val="002E508A"/>
    <w:rsid w:val="002E548F"/>
    <w:rsid w:val="002E56E8"/>
    <w:rsid w:val="002E5758"/>
    <w:rsid w:val="002E5A14"/>
    <w:rsid w:val="002E5BF8"/>
    <w:rsid w:val="002E5DEC"/>
    <w:rsid w:val="002E5E24"/>
    <w:rsid w:val="002E5EC3"/>
    <w:rsid w:val="002E5F34"/>
    <w:rsid w:val="002E5F67"/>
    <w:rsid w:val="002E63C8"/>
    <w:rsid w:val="002E648C"/>
    <w:rsid w:val="002E66A6"/>
    <w:rsid w:val="002E6741"/>
    <w:rsid w:val="002E6948"/>
    <w:rsid w:val="002E6A65"/>
    <w:rsid w:val="002E6B75"/>
    <w:rsid w:val="002E6DA8"/>
    <w:rsid w:val="002E6E1D"/>
    <w:rsid w:val="002E6F91"/>
    <w:rsid w:val="002E7312"/>
    <w:rsid w:val="002E73CD"/>
    <w:rsid w:val="002E762B"/>
    <w:rsid w:val="002E7794"/>
    <w:rsid w:val="002E77CC"/>
    <w:rsid w:val="002E79A7"/>
    <w:rsid w:val="002E7A2A"/>
    <w:rsid w:val="002E7E9F"/>
    <w:rsid w:val="002F0253"/>
    <w:rsid w:val="002F07CF"/>
    <w:rsid w:val="002F0BA5"/>
    <w:rsid w:val="002F1069"/>
    <w:rsid w:val="002F113A"/>
    <w:rsid w:val="002F1439"/>
    <w:rsid w:val="002F15B9"/>
    <w:rsid w:val="002F15E7"/>
    <w:rsid w:val="002F1630"/>
    <w:rsid w:val="002F1796"/>
    <w:rsid w:val="002F181F"/>
    <w:rsid w:val="002F1DEE"/>
    <w:rsid w:val="002F1FB1"/>
    <w:rsid w:val="002F24B4"/>
    <w:rsid w:val="002F263B"/>
    <w:rsid w:val="002F27ED"/>
    <w:rsid w:val="002F2882"/>
    <w:rsid w:val="002F29D3"/>
    <w:rsid w:val="002F2E22"/>
    <w:rsid w:val="002F2E38"/>
    <w:rsid w:val="002F2FF3"/>
    <w:rsid w:val="002F330D"/>
    <w:rsid w:val="002F33D1"/>
    <w:rsid w:val="002F3404"/>
    <w:rsid w:val="002F36CA"/>
    <w:rsid w:val="002F3960"/>
    <w:rsid w:val="002F39DC"/>
    <w:rsid w:val="002F3B83"/>
    <w:rsid w:val="002F3DD6"/>
    <w:rsid w:val="002F4541"/>
    <w:rsid w:val="002F4A7D"/>
    <w:rsid w:val="002F4AB3"/>
    <w:rsid w:val="002F4F09"/>
    <w:rsid w:val="002F4F4E"/>
    <w:rsid w:val="002F4F7E"/>
    <w:rsid w:val="002F4F8C"/>
    <w:rsid w:val="002F51D2"/>
    <w:rsid w:val="002F57F3"/>
    <w:rsid w:val="002F57FA"/>
    <w:rsid w:val="002F587B"/>
    <w:rsid w:val="002F591D"/>
    <w:rsid w:val="002F6001"/>
    <w:rsid w:val="002F6234"/>
    <w:rsid w:val="002F63DA"/>
    <w:rsid w:val="002F65D7"/>
    <w:rsid w:val="002F6717"/>
    <w:rsid w:val="002F6B38"/>
    <w:rsid w:val="002F6B8B"/>
    <w:rsid w:val="002F6FDD"/>
    <w:rsid w:val="002F7259"/>
    <w:rsid w:val="002F779A"/>
    <w:rsid w:val="002F7890"/>
    <w:rsid w:val="002F7955"/>
    <w:rsid w:val="002F7C4A"/>
    <w:rsid w:val="003004D5"/>
    <w:rsid w:val="003006AD"/>
    <w:rsid w:val="00300A60"/>
    <w:rsid w:val="00300A77"/>
    <w:rsid w:val="00300AC9"/>
    <w:rsid w:val="00300CF6"/>
    <w:rsid w:val="00300D1B"/>
    <w:rsid w:val="00300E0F"/>
    <w:rsid w:val="0030114F"/>
    <w:rsid w:val="00301155"/>
    <w:rsid w:val="00301199"/>
    <w:rsid w:val="0030141A"/>
    <w:rsid w:val="00301727"/>
    <w:rsid w:val="00301A35"/>
    <w:rsid w:val="00301A66"/>
    <w:rsid w:val="00301A6B"/>
    <w:rsid w:val="00301E84"/>
    <w:rsid w:val="003020D5"/>
    <w:rsid w:val="00302104"/>
    <w:rsid w:val="0030227F"/>
    <w:rsid w:val="003023A6"/>
    <w:rsid w:val="00302549"/>
    <w:rsid w:val="00302595"/>
    <w:rsid w:val="003029D7"/>
    <w:rsid w:val="003029F9"/>
    <w:rsid w:val="00302B0E"/>
    <w:rsid w:val="00302BA1"/>
    <w:rsid w:val="00302D8C"/>
    <w:rsid w:val="00302DEF"/>
    <w:rsid w:val="00303010"/>
    <w:rsid w:val="00303070"/>
    <w:rsid w:val="003030A8"/>
    <w:rsid w:val="00303211"/>
    <w:rsid w:val="00303298"/>
    <w:rsid w:val="003032AD"/>
    <w:rsid w:val="00303316"/>
    <w:rsid w:val="0030361D"/>
    <w:rsid w:val="00303765"/>
    <w:rsid w:val="003039C4"/>
    <w:rsid w:val="003039E2"/>
    <w:rsid w:val="00303AFA"/>
    <w:rsid w:val="00303E27"/>
    <w:rsid w:val="00303E7C"/>
    <w:rsid w:val="00304199"/>
    <w:rsid w:val="003046B9"/>
    <w:rsid w:val="00304820"/>
    <w:rsid w:val="00304ADB"/>
    <w:rsid w:val="00304B92"/>
    <w:rsid w:val="00304D4A"/>
    <w:rsid w:val="00304E15"/>
    <w:rsid w:val="00305303"/>
    <w:rsid w:val="00305622"/>
    <w:rsid w:val="0030578F"/>
    <w:rsid w:val="003058CC"/>
    <w:rsid w:val="00305AD0"/>
    <w:rsid w:val="00305C70"/>
    <w:rsid w:val="00305DF2"/>
    <w:rsid w:val="003061A5"/>
    <w:rsid w:val="00306299"/>
    <w:rsid w:val="003066B2"/>
    <w:rsid w:val="003068C4"/>
    <w:rsid w:val="00306EFA"/>
    <w:rsid w:val="003072BE"/>
    <w:rsid w:val="003073D5"/>
    <w:rsid w:val="0030751C"/>
    <w:rsid w:val="003075B3"/>
    <w:rsid w:val="003075D0"/>
    <w:rsid w:val="00307A64"/>
    <w:rsid w:val="00307BCE"/>
    <w:rsid w:val="003106E4"/>
    <w:rsid w:val="00310797"/>
    <w:rsid w:val="00310C89"/>
    <w:rsid w:val="00310CB5"/>
    <w:rsid w:val="00310EA9"/>
    <w:rsid w:val="003111A3"/>
    <w:rsid w:val="00311610"/>
    <w:rsid w:val="00311635"/>
    <w:rsid w:val="00311649"/>
    <w:rsid w:val="0031165C"/>
    <w:rsid w:val="0031179F"/>
    <w:rsid w:val="00311BFB"/>
    <w:rsid w:val="00311FDA"/>
    <w:rsid w:val="00312028"/>
    <w:rsid w:val="00312082"/>
    <w:rsid w:val="003122BF"/>
    <w:rsid w:val="003122E5"/>
    <w:rsid w:val="0031289A"/>
    <w:rsid w:val="00312A35"/>
    <w:rsid w:val="00312A3C"/>
    <w:rsid w:val="00312AF0"/>
    <w:rsid w:val="00312C11"/>
    <w:rsid w:val="00312D3C"/>
    <w:rsid w:val="00312F00"/>
    <w:rsid w:val="003134A5"/>
    <w:rsid w:val="0031373F"/>
    <w:rsid w:val="00313784"/>
    <w:rsid w:val="0031388E"/>
    <w:rsid w:val="00313919"/>
    <w:rsid w:val="00313AA4"/>
    <w:rsid w:val="00313B61"/>
    <w:rsid w:val="00313E92"/>
    <w:rsid w:val="00313EA9"/>
    <w:rsid w:val="003143ED"/>
    <w:rsid w:val="00314527"/>
    <w:rsid w:val="003145CA"/>
    <w:rsid w:val="00314A5F"/>
    <w:rsid w:val="00314FA9"/>
    <w:rsid w:val="00314FC2"/>
    <w:rsid w:val="00315502"/>
    <w:rsid w:val="00315CBB"/>
    <w:rsid w:val="00315E4B"/>
    <w:rsid w:val="00315E54"/>
    <w:rsid w:val="00316007"/>
    <w:rsid w:val="003162B6"/>
    <w:rsid w:val="003162FC"/>
    <w:rsid w:val="00316448"/>
    <w:rsid w:val="00316768"/>
    <w:rsid w:val="00316917"/>
    <w:rsid w:val="00316A7D"/>
    <w:rsid w:val="00316ABF"/>
    <w:rsid w:val="00316B1F"/>
    <w:rsid w:val="00316B41"/>
    <w:rsid w:val="00316F41"/>
    <w:rsid w:val="00317174"/>
    <w:rsid w:val="003174D8"/>
    <w:rsid w:val="0031753C"/>
    <w:rsid w:val="0031753D"/>
    <w:rsid w:val="00317865"/>
    <w:rsid w:val="003178CA"/>
    <w:rsid w:val="0031792D"/>
    <w:rsid w:val="00317A16"/>
    <w:rsid w:val="00317A1C"/>
    <w:rsid w:val="00317A49"/>
    <w:rsid w:val="00317C43"/>
    <w:rsid w:val="00317D70"/>
    <w:rsid w:val="00317FB1"/>
    <w:rsid w:val="0032004B"/>
    <w:rsid w:val="0032056F"/>
    <w:rsid w:val="00320950"/>
    <w:rsid w:val="00320995"/>
    <w:rsid w:val="00320A48"/>
    <w:rsid w:val="00320C55"/>
    <w:rsid w:val="00320F43"/>
    <w:rsid w:val="00321008"/>
    <w:rsid w:val="00321383"/>
    <w:rsid w:val="00321544"/>
    <w:rsid w:val="003216A6"/>
    <w:rsid w:val="00321949"/>
    <w:rsid w:val="003220A7"/>
    <w:rsid w:val="00322549"/>
    <w:rsid w:val="0032282A"/>
    <w:rsid w:val="00322977"/>
    <w:rsid w:val="00322994"/>
    <w:rsid w:val="003229B4"/>
    <w:rsid w:val="00322A7C"/>
    <w:rsid w:val="00322E57"/>
    <w:rsid w:val="003232AC"/>
    <w:rsid w:val="003233C2"/>
    <w:rsid w:val="0032358C"/>
    <w:rsid w:val="00323A47"/>
    <w:rsid w:val="00323AAF"/>
    <w:rsid w:val="00323C81"/>
    <w:rsid w:val="00323D79"/>
    <w:rsid w:val="00323F54"/>
    <w:rsid w:val="00324168"/>
    <w:rsid w:val="0032419D"/>
    <w:rsid w:val="003242C7"/>
    <w:rsid w:val="003246E1"/>
    <w:rsid w:val="003248F8"/>
    <w:rsid w:val="00324CF1"/>
    <w:rsid w:val="00324E28"/>
    <w:rsid w:val="00325214"/>
    <w:rsid w:val="003253E0"/>
    <w:rsid w:val="0032556F"/>
    <w:rsid w:val="00325742"/>
    <w:rsid w:val="00325762"/>
    <w:rsid w:val="00325781"/>
    <w:rsid w:val="003259CE"/>
    <w:rsid w:val="00325BD1"/>
    <w:rsid w:val="00325BF4"/>
    <w:rsid w:val="00325DBA"/>
    <w:rsid w:val="00325FA0"/>
    <w:rsid w:val="00326195"/>
    <w:rsid w:val="00326307"/>
    <w:rsid w:val="0032646A"/>
    <w:rsid w:val="00326A65"/>
    <w:rsid w:val="00326D46"/>
    <w:rsid w:val="00326FAF"/>
    <w:rsid w:val="00326FF5"/>
    <w:rsid w:val="00327250"/>
    <w:rsid w:val="0032744B"/>
    <w:rsid w:val="00327554"/>
    <w:rsid w:val="0032796E"/>
    <w:rsid w:val="0032799F"/>
    <w:rsid w:val="00327BFA"/>
    <w:rsid w:val="00327C77"/>
    <w:rsid w:val="00327D7E"/>
    <w:rsid w:val="00327E3F"/>
    <w:rsid w:val="00330022"/>
    <w:rsid w:val="003302D9"/>
    <w:rsid w:val="00330417"/>
    <w:rsid w:val="00330484"/>
    <w:rsid w:val="00330705"/>
    <w:rsid w:val="00330722"/>
    <w:rsid w:val="00330749"/>
    <w:rsid w:val="003308E6"/>
    <w:rsid w:val="00330E94"/>
    <w:rsid w:val="00330F77"/>
    <w:rsid w:val="00331111"/>
    <w:rsid w:val="003311FE"/>
    <w:rsid w:val="00331302"/>
    <w:rsid w:val="0033191F"/>
    <w:rsid w:val="00331B6A"/>
    <w:rsid w:val="00331B77"/>
    <w:rsid w:val="00331C24"/>
    <w:rsid w:val="00331DB7"/>
    <w:rsid w:val="00331EFF"/>
    <w:rsid w:val="00331F1C"/>
    <w:rsid w:val="003321B2"/>
    <w:rsid w:val="003323C2"/>
    <w:rsid w:val="003325C4"/>
    <w:rsid w:val="00332667"/>
    <w:rsid w:val="0033290C"/>
    <w:rsid w:val="00332B61"/>
    <w:rsid w:val="00332BCF"/>
    <w:rsid w:val="00332E05"/>
    <w:rsid w:val="00332E4D"/>
    <w:rsid w:val="00333064"/>
    <w:rsid w:val="00333219"/>
    <w:rsid w:val="00333250"/>
    <w:rsid w:val="003333DA"/>
    <w:rsid w:val="003334E1"/>
    <w:rsid w:val="00333547"/>
    <w:rsid w:val="00333759"/>
    <w:rsid w:val="00333CC4"/>
    <w:rsid w:val="00333FDD"/>
    <w:rsid w:val="00333FDF"/>
    <w:rsid w:val="003340E6"/>
    <w:rsid w:val="003341DD"/>
    <w:rsid w:val="0033423E"/>
    <w:rsid w:val="003343F5"/>
    <w:rsid w:val="003345ED"/>
    <w:rsid w:val="003347FB"/>
    <w:rsid w:val="003349EA"/>
    <w:rsid w:val="00334F2E"/>
    <w:rsid w:val="00335098"/>
    <w:rsid w:val="00335372"/>
    <w:rsid w:val="0033554D"/>
    <w:rsid w:val="0033571F"/>
    <w:rsid w:val="00335986"/>
    <w:rsid w:val="00335A3E"/>
    <w:rsid w:val="00336AD6"/>
    <w:rsid w:val="00337209"/>
    <w:rsid w:val="003372D4"/>
    <w:rsid w:val="00337408"/>
    <w:rsid w:val="00337454"/>
    <w:rsid w:val="00337549"/>
    <w:rsid w:val="003378EF"/>
    <w:rsid w:val="003378FA"/>
    <w:rsid w:val="00337E9E"/>
    <w:rsid w:val="00337EFA"/>
    <w:rsid w:val="003402FD"/>
    <w:rsid w:val="0034084C"/>
    <w:rsid w:val="00340C21"/>
    <w:rsid w:val="00340FAA"/>
    <w:rsid w:val="00341384"/>
    <w:rsid w:val="00341864"/>
    <w:rsid w:val="00341A13"/>
    <w:rsid w:val="00341A1F"/>
    <w:rsid w:val="00341A4F"/>
    <w:rsid w:val="00341FA9"/>
    <w:rsid w:val="00341FDA"/>
    <w:rsid w:val="003421B1"/>
    <w:rsid w:val="0034243F"/>
    <w:rsid w:val="003425CA"/>
    <w:rsid w:val="00342691"/>
    <w:rsid w:val="003428FB"/>
    <w:rsid w:val="00342953"/>
    <w:rsid w:val="00342C28"/>
    <w:rsid w:val="00342DA4"/>
    <w:rsid w:val="00343093"/>
    <w:rsid w:val="003430E8"/>
    <w:rsid w:val="00343368"/>
    <w:rsid w:val="00343454"/>
    <w:rsid w:val="003437C5"/>
    <w:rsid w:val="00343A6E"/>
    <w:rsid w:val="00343FD4"/>
    <w:rsid w:val="00344149"/>
    <w:rsid w:val="003442AE"/>
    <w:rsid w:val="003442F3"/>
    <w:rsid w:val="00344430"/>
    <w:rsid w:val="00344864"/>
    <w:rsid w:val="00344B14"/>
    <w:rsid w:val="00344BB9"/>
    <w:rsid w:val="00344DA7"/>
    <w:rsid w:val="003455EE"/>
    <w:rsid w:val="0034587C"/>
    <w:rsid w:val="00345B92"/>
    <w:rsid w:val="00345D0E"/>
    <w:rsid w:val="0034614A"/>
    <w:rsid w:val="0034668A"/>
    <w:rsid w:val="003468D0"/>
    <w:rsid w:val="00346A39"/>
    <w:rsid w:val="00346A98"/>
    <w:rsid w:val="00346AAB"/>
    <w:rsid w:val="00346AC8"/>
    <w:rsid w:val="00346BDE"/>
    <w:rsid w:val="00346D9F"/>
    <w:rsid w:val="00346F18"/>
    <w:rsid w:val="00346FF3"/>
    <w:rsid w:val="003473B1"/>
    <w:rsid w:val="00347427"/>
    <w:rsid w:val="00347467"/>
    <w:rsid w:val="0034746F"/>
    <w:rsid w:val="00347853"/>
    <w:rsid w:val="00347A17"/>
    <w:rsid w:val="00347AD0"/>
    <w:rsid w:val="00347B13"/>
    <w:rsid w:val="00347C19"/>
    <w:rsid w:val="00347CF1"/>
    <w:rsid w:val="0035004D"/>
    <w:rsid w:val="00350480"/>
    <w:rsid w:val="00350487"/>
    <w:rsid w:val="003505EE"/>
    <w:rsid w:val="00350666"/>
    <w:rsid w:val="00350941"/>
    <w:rsid w:val="003509D9"/>
    <w:rsid w:val="00350BDB"/>
    <w:rsid w:val="00350C5D"/>
    <w:rsid w:val="00350C64"/>
    <w:rsid w:val="00350CE0"/>
    <w:rsid w:val="00350D3A"/>
    <w:rsid w:val="00350E3B"/>
    <w:rsid w:val="00350E5E"/>
    <w:rsid w:val="00350ED0"/>
    <w:rsid w:val="00351282"/>
    <w:rsid w:val="0035167E"/>
    <w:rsid w:val="003518D6"/>
    <w:rsid w:val="00351D3A"/>
    <w:rsid w:val="00351F1D"/>
    <w:rsid w:val="00351FD6"/>
    <w:rsid w:val="0035277E"/>
    <w:rsid w:val="003528E2"/>
    <w:rsid w:val="00352989"/>
    <w:rsid w:val="00352BB0"/>
    <w:rsid w:val="00352BB1"/>
    <w:rsid w:val="00352C21"/>
    <w:rsid w:val="00352DD3"/>
    <w:rsid w:val="00353053"/>
    <w:rsid w:val="003533CA"/>
    <w:rsid w:val="003534CB"/>
    <w:rsid w:val="00353678"/>
    <w:rsid w:val="0035372B"/>
    <w:rsid w:val="00353884"/>
    <w:rsid w:val="00353F91"/>
    <w:rsid w:val="003543EF"/>
    <w:rsid w:val="00354500"/>
    <w:rsid w:val="003545D0"/>
    <w:rsid w:val="003546C6"/>
    <w:rsid w:val="00354B9A"/>
    <w:rsid w:val="00354BC7"/>
    <w:rsid w:val="00354D50"/>
    <w:rsid w:val="00354FB8"/>
    <w:rsid w:val="00355347"/>
    <w:rsid w:val="003557A2"/>
    <w:rsid w:val="00355914"/>
    <w:rsid w:val="00355982"/>
    <w:rsid w:val="00355AB9"/>
    <w:rsid w:val="00355AEB"/>
    <w:rsid w:val="00355D7C"/>
    <w:rsid w:val="00356145"/>
    <w:rsid w:val="0035636D"/>
    <w:rsid w:val="003567D6"/>
    <w:rsid w:val="00356823"/>
    <w:rsid w:val="003568CF"/>
    <w:rsid w:val="003569FA"/>
    <w:rsid w:val="00356DA4"/>
    <w:rsid w:val="00356E3D"/>
    <w:rsid w:val="00357300"/>
    <w:rsid w:val="00357494"/>
    <w:rsid w:val="003574E9"/>
    <w:rsid w:val="003575AA"/>
    <w:rsid w:val="0035761F"/>
    <w:rsid w:val="0035775C"/>
    <w:rsid w:val="00357CA6"/>
    <w:rsid w:val="00357D95"/>
    <w:rsid w:val="00357DCB"/>
    <w:rsid w:val="003601A0"/>
    <w:rsid w:val="00360C83"/>
    <w:rsid w:val="00360C93"/>
    <w:rsid w:val="00360D94"/>
    <w:rsid w:val="0036115F"/>
    <w:rsid w:val="0036158F"/>
    <w:rsid w:val="00361766"/>
    <w:rsid w:val="00361816"/>
    <w:rsid w:val="00361862"/>
    <w:rsid w:val="0036189E"/>
    <w:rsid w:val="00361ADA"/>
    <w:rsid w:val="00361AFF"/>
    <w:rsid w:val="00361B1E"/>
    <w:rsid w:val="00361B26"/>
    <w:rsid w:val="00361CB0"/>
    <w:rsid w:val="00361E5F"/>
    <w:rsid w:val="00361E76"/>
    <w:rsid w:val="003624C4"/>
    <w:rsid w:val="00362555"/>
    <w:rsid w:val="00362A68"/>
    <w:rsid w:val="00362EF3"/>
    <w:rsid w:val="003633C9"/>
    <w:rsid w:val="0036346B"/>
    <w:rsid w:val="00363503"/>
    <w:rsid w:val="003636AB"/>
    <w:rsid w:val="00363783"/>
    <w:rsid w:val="0036417C"/>
    <w:rsid w:val="0036440B"/>
    <w:rsid w:val="00364414"/>
    <w:rsid w:val="003644D5"/>
    <w:rsid w:val="003645E2"/>
    <w:rsid w:val="003645F4"/>
    <w:rsid w:val="0036482F"/>
    <w:rsid w:val="00364890"/>
    <w:rsid w:val="00364962"/>
    <w:rsid w:val="00364BD5"/>
    <w:rsid w:val="00364CB5"/>
    <w:rsid w:val="00364CD0"/>
    <w:rsid w:val="0036506C"/>
    <w:rsid w:val="00365082"/>
    <w:rsid w:val="00365397"/>
    <w:rsid w:val="003654B4"/>
    <w:rsid w:val="003655E6"/>
    <w:rsid w:val="00365829"/>
    <w:rsid w:val="003658FE"/>
    <w:rsid w:val="00365982"/>
    <w:rsid w:val="00365A34"/>
    <w:rsid w:val="00365CAB"/>
    <w:rsid w:val="00365EB3"/>
    <w:rsid w:val="00366431"/>
    <w:rsid w:val="003666A0"/>
    <w:rsid w:val="003667C4"/>
    <w:rsid w:val="003668FD"/>
    <w:rsid w:val="00367495"/>
    <w:rsid w:val="0036752F"/>
    <w:rsid w:val="003677DA"/>
    <w:rsid w:val="00367A35"/>
    <w:rsid w:val="00367B17"/>
    <w:rsid w:val="00367F2E"/>
    <w:rsid w:val="00367F97"/>
    <w:rsid w:val="0037006B"/>
    <w:rsid w:val="0037012B"/>
    <w:rsid w:val="0037081F"/>
    <w:rsid w:val="003708F8"/>
    <w:rsid w:val="00370901"/>
    <w:rsid w:val="00370A7B"/>
    <w:rsid w:val="00370A99"/>
    <w:rsid w:val="00370BC7"/>
    <w:rsid w:val="00371085"/>
    <w:rsid w:val="0037114B"/>
    <w:rsid w:val="0037116F"/>
    <w:rsid w:val="00371214"/>
    <w:rsid w:val="0037134A"/>
    <w:rsid w:val="00371561"/>
    <w:rsid w:val="00371615"/>
    <w:rsid w:val="00371937"/>
    <w:rsid w:val="00371998"/>
    <w:rsid w:val="00371C35"/>
    <w:rsid w:val="00371CE1"/>
    <w:rsid w:val="00371D3A"/>
    <w:rsid w:val="00371E0C"/>
    <w:rsid w:val="00371FFA"/>
    <w:rsid w:val="0037216D"/>
    <w:rsid w:val="0037232D"/>
    <w:rsid w:val="0037242D"/>
    <w:rsid w:val="00372505"/>
    <w:rsid w:val="003726B8"/>
    <w:rsid w:val="003728AE"/>
    <w:rsid w:val="00372A66"/>
    <w:rsid w:val="00372B94"/>
    <w:rsid w:val="00372FDD"/>
    <w:rsid w:val="00373138"/>
    <w:rsid w:val="00373170"/>
    <w:rsid w:val="0037323F"/>
    <w:rsid w:val="0037382E"/>
    <w:rsid w:val="00373A0F"/>
    <w:rsid w:val="00373B32"/>
    <w:rsid w:val="00373BB4"/>
    <w:rsid w:val="00374346"/>
    <w:rsid w:val="003744A8"/>
    <w:rsid w:val="0037486D"/>
    <w:rsid w:val="00374A8B"/>
    <w:rsid w:val="00374D99"/>
    <w:rsid w:val="00374EDD"/>
    <w:rsid w:val="00374F49"/>
    <w:rsid w:val="00375014"/>
    <w:rsid w:val="00375148"/>
    <w:rsid w:val="003755A6"/>
    <w:rsid w:val="00375707"/>
    <w:rsid w:val="00375709"/>
    <w:rsid w:val="00375872"/>
    <w:rsid w:val="00375BFF"/>
    <w:rsid w:val="00375C89"/>
    <w:rsid w:val="00376029"/>
    <w:rsid w:val="003760DD"/>
    <w:rsid w:val="00376123"/>
    <w:rsid w:val="0037676D"/>
    <w:rsid w:val="003769C5"/>
    <w:rsid w:val="00376A26"/>
    <w:rsid w:val="00376EB0"/>
    <w:rsid w:val="00376FA8"/>
    <w:rsid w:val="0037713F"/>
    <w:rsid w:val="003771C9"/>
    <w:rsid w:val="0037742E"/>
    <w:rsid w:val="00377569"/>
    <w:rsid w:val="00377BCA"/>
    <w:rsid w:val="00377DAA"/>
    <w:rsid w:val="00377DB1"/>
    <w:rsid w:val="00377F9D"/>
    <w:rsid w:val="00377FA6"/>
    <w:rsid w:val="003801E8"/>
    <w:rsid w:val="00380463"/>
    <w:rsid w:val="003807AC"/>
    <w:rsid w:val="003807EE"/>
    <w:rsid w:val="0038099F"/>
    <w:rsid w:val="00380C89"/>
    <w:rsid w:val="0038105E"/>
    <w:rsid w:val="003810E2"/>
    <w:rsid w:val="0038128B"/>
    <w:rsid w:val="00381558"/>
    <w:rsid w:val="003816E2"/>
    <w:rsid w:val="003817DE"/>
    <w:rsid w:val="00381A10"/>
    <w:rsid w:val="00381A9F"/>
    <w:rsid w:val="00381ABB"/>
    <w:rsid w:val="00381D2F"/>
    <w:rsid w:val="00381F11"/>
    <w:rsid w:val="00382089"/>
    <w:rsid w:val="00382604"/>
    <w:rsid w:val="00382996"/>
    <w:rsid w:val="003832DF"/>
    <w:rsid w:val="00383E36"/>
    <w:rsid w:val="0038455F"/>
    <w:rsid w:val="0038465F"/>
    <w:rsid w:val="003846AA"/>
    <w:rsid w:val="00384ABA"/>
    <w:rsid w:val="00384EE7"/>
    <w:rsid w:val="00385455"/>
    <w:rsid w:val="003855C4"/>
    <w:rsid w:val="00385C0E"/>
    <w:rsid w:val="00385C2F"/>
    <w:rsid w:val="00385F23"/>
    <w:rsid w:val="00385FAB"/>
    <w:rsid w:val="00386025"/>
    <w:rsid w:val="00386062"/>
    <w:rsid w:val="003860AA"/>
    <w:rsid w:val="003860C8"/>
    <w:rsid w:val="00386457"/>
    <w:rsid w:val="003864E5"/>
    <w:rsid w:val="00386BA0"/>
    <w:rsid w:val="00386BA4"/>
    <w:rsid w:val="00386D3B"/>
    <w:rsid w:val="00387021"/>
    <w:rsid w:val="00387320"/>
    <w:rsid w:val="0038735A"/>
    <w:rsid w:val="003873B7"/>
    <w:rsid w:val="0038787C"/>
    <w:rsid w:val="00387DAE"/>
    <w:rsid w:val="00387E45"/>
    <w:rsid w:val="00387E8A"/>
    <w:rsid w:val="00387F99"/>
    <w:rsid w:val="00387FA8"/>
    <w:rsid w:val="003900CE"/>
    <w:rsid w:val="003901AE"/>
    <w:rsid w:val="003904F0"/>
    <w:rsid w:val="003908F9"/>
    <w:rsid w:val="00390D0A"/>
    <w:rsid w:val="00390F0A"/>
    <w:rsid w:val="00390F69"/>
    <w:rsid w:val="003911A2"/>
    <w:rsid w:val="00391265"/>
    <w:rsid w:val="00391327"/>
    <w:rsid w:val="0039146B"/>
    <w:rsid w:val="0039150C"/>
    <w:rsid w:val="0039158F"/>
    <w:rsid w:val="003915DF"/>
    <w:rsid w:val="00391842"/>
    <w:rsid w:val="0039187C"/>
    <w:rsid w:val="003918DD"/>
    <w:rsid w:val="003918E5"/>
    <w:rsid w:val="00391A34"/>
    <w:rsid w:val="00391AD7"/>
    <w:rsid w:val="00391AFF"/>
    <w:rsid w:val="00391B1D"/>
    <w:rsid w:val="00391C24"/>
    <w:rsid w:val="00391DEE"/>
    <w:rsid w:val="00391EAA"/>
    <w:rsid w:val="0039264B"/>
    <w:rsid w:val="00392CB6"/>
    <w:rsid w:val="00392FB5"/>
    <w:rsid w:val="00393033"/>
    <w:rsid w:val="00393326"/>
    <w:rsid w:val="00393A2B"/>
    <w:rsid w:val="00393A83"/>
    <w:rsid w:val="00393B16"/>
    <w:rsid w:val="00393B65"/>
    <w:rsid w:val="00393C12"/>
    <w:rsid w:val="00393D2B"/>
    <w:rsid w:val="00393DFD"/>
    <w:rsid w:val="00393E42"/>
    <w:rsid w:val="00394069"/>
    <w:rsid w:val="003940B5"/>
    <w:rsid w:val="003943F9"/>
    <w:rsid w:val="0039478C"/>
    <w:rsid w:val="003948B8"/>
    <w:rsid w:val="00394B4F"/>
    <w:rsid w:val="00394B7F"/>
    <w:rsid w:val="00394DE8"/>
    <w:rsid w:val="003951C5"/>
    <w:rsid w:val="0039530E"/>
    <w:rsid w:val="0039566C"/>
    <w:rsid w:val="0039585A"/>
    <w:rsid w:val="0039588F"/>
    <w:rsid w:val="00395942"/>
    <w:rsid w:val="00395959"/>
    <w:rsid w:val="00395AF5"/>
    <w:rsid w:val="00395CB6"/>
    <w:rsid w:val="00395CFE"/>
    <w:rsid w:val="00395D0B"/>
    <w:rsid w:val="00395D67"/>
    <w:rsid w:val="003960D5"/>
    <w:rsid w:val="003960DB"/>
    <w:rsid w:val="003964E6"/>
    <w:rsid w:val="003964EC"/>
    <w:rsid w:val="0039654E"/>
    <w:rsid w:val="003968C9"/>
    <w:rsid w:val="00396A6B"/>
    <w:rsid w:val="00396AAD"/>
    <w:rsid w:val="00396CBD"/>
    <w:rsid w:val="00396EEE"/>
    <w:rsid w:val="00396FBB"/>
    <w:rsid w:val="00397182"/>
    <w:rsid w:val="003973FC"/>
    <w:rsid w:val="00397758"/>
    <w:rsid w:val="00397C67"/>
    <w:rsid w:val="00397E27"/>
    <w:rsid w:val="003A00C7"/>
    <w:rsid w:val="003A051E"/>
    <w:rsid w:val="003A087B"/>
    <w:rsid w:val="003A099B"/>
    <w:rsid w:val="003A09AA"/>
    <w:rsid w:val="003A09CC"/>
    <w:rsid w:val="003A0BD6"/>
    <w:rsid w:val="003A0BD9"/>
    <w:rsid w:val="003A0C77"/>
    <w:rsid w:val="003A0DD8"/>
    <w:rsid w:val="003A0E74"/>
    <w:rsid w:val="003A0F1E"/>
    <w:rsid w:val="003A0FFB"/>
    <w:rsid w:val="003A108D"/>
    <w:rsid w:val="003A10AB"/>
    <w:rsid w:val="003A11DB"/>
    <w:rsid w:val="003A11F0"/>
    <w:rsid w:val="003A1348"/>
    <w:rsid w:val="003A22C4"/>
    <w:rsid w:val="003A239A"/>
    <w:rsid w:val="003A2461"/>
    <w:rsid w:val="003A2800"/>
    <w:rsid w:val="003A2867"/>
    <w:rsid w:val="003A286B"/>
    <w:rsid w:val="003A28D8"/>
    <w:rsid w:val="003A2AA3"/>
    <w:rsid w:val="003A2D8F"/>
    <w:rsid w:val="003A2DB4"/>
    <w:rsid w:val="003A2EFB"/>
    <w:rsid w:val="003A3355"/>
    <w:rsid w:val="003A34B7"/>
    <w:rsid w:val="003A37E1"/>
    <w:rsid w:val="003A3812"/>
    <w:rsid w:val="003A3938"/>
    <w:rsid w:val="003A3DE2"/>
    <w:rsid w:val="003A3E5B"/>
    <w:rsid w:val="003A4246"/>
    <w:rsid w:val="003A42C9"/>
    <w:rsid w:val="003A4455"/>
    <w:rsid w:val="003A445F"/>
    <w:rsid w:val="003A4469"/>
    <w:rsid w:val="003A4670"/>
    <w:rsid w:val="003A4A4E"/>
    <w:rsid w:val="003A4C2B"/>
    <w:rsid w:val="003A4D3C"/>
    <w:rsid w:val="003A51B0"/>
    <w:rsid w:val="003A5F8F"/>
    <w:rsid w:val="003A5FEA"/>
    <w:rsid w:val="003A6131"/>
    <w:rsid w:val="003A6211"/>
    <w:rsid w:val="003A6356"/>
    <w:rsid w:val="003A65B0"/>
    <w:rsid w:val="003A674A"/>
    <w:rsid w:val="003A677F"/>
    <w:rsid w:val="003A68D7"/>
    <w:rsid w:val="003A6997"/>
    <w:rsid w:val="003A6BAB"/>
    <w:rsid w:val="003A6FDE"/>
    <w:rsid w:val="003A7117"/>
    <w:rsid w:val="003A7533"/>
    <w:rsid w:val="003A753E"/>
    <w:rsid w:val="003A7948"/>
    <w:rsid w:val="003A7B53"/>
    <w:rsid w:val="003A7BC2"/>
    <w:rsid w:val="003A7FC8"/>
    <w:rsid w:val="003B002F"/>
    <w:rsid w:val="003B024F"/>
    <w:rsid w:val="003B02E7"/>
    <w:rsid w:val="003B086D"/>
    <w:rsid w:val="003B0B44"/>
    <w:rsid w:val="003B0F11"/>
    <w:rsid w:val="003B12DF"/>
    <w:rsid w:val="003B131E"/>
    <w:rsid w:val="003B1373"/>
    <w:rsid w:val="003B13AB"/>
    <w:rsid w:val="003B16AD"/>
    <w:rsid w:val="003B1883"/>
    <w:rsid w:val="003B199A"/>
    <w:rsid w:val="003B1C04"/>
    <w:rsid w:val="003B1C92"/>
    <w:rsid w:val="003B1DF1"/>
    <w:rsid w:val="003B215F"/>
    <w:rsid w:val="003B23BC"/>
    <w:rsid w:val="003B2573"/>
    <w:rsid w:val="003B269C"/>
    <w:rsid w:val="003B277C"/>
    <w:rsid w:val="003B2B70"/>
    <w:rsid w:val="003B2BDA"/>
    <w:rsid w:val="003B2D5F"/>
    <w:rsid w:val="003B2F69"/>
    <w:rsid w:val="003B2FBF"/>
    <w:rsid w:val="003B33B7"/>
    <w:rsid w:val="003B3418"/>
    <w:rsid w:val="003B348C"/>
    <w:rsid w:val="003B35AA"/>
    <w:rsid w:val="003B35C2"/>
    <w:rsid w:val="003B37EB"/>
    <w:rsid w:val="003B3BCE"/>
    <w:rsid w:val="003B3CF7"/>
    <w:rsid w:val="003B4130"/>
    <w:rsid w:val="003B41A3"/>
    <w:rsid w:val="003B42C3"/>
    <w:rsid w:val="003B44B2"/>
    <w:rsid w:val="003B4641"/>
    <w:rsid w:val="003B48B5"/>
    <w:rsid w:val="003B48F9"/>
    <w:rsid w:val="003B4A8F"/>
    <w:rsid w:val="003B4B7A"/>
    <w:rsid w:val="003B4BC4"/>
    <w:rsid w:val="003B4BE3"/>
    <w:rsid w:val="003B4D0D"/>
    <w:rsid w:val="003B4D58"/>
    <w:rsid w:val="003B4E88"/>
    <w:rsid w:val="003B50CB"/>
    <w:rsid w:val="003B5534"/>
    <w:rsid w:val="003B560C"/>
    <w:rsid w:val="003B5756"/>
    <w:rsid w:val="003B5A73"/>
    <w:rsid w:val="003B5D94"/>
    <w:rsid w:val="003B5EB1"/>
    <w:rsid w:val="003B5EC0"/>
    <w:rsid w:val="003B606B"/>
    <w:rsid w:val="003B60BB"/>
    <w:rsid w:val="003B63AD"/>
    <w:rsid w:val="003B6413"/>
    <w:rsid w:val="003B64D9"/>
    <w:rsid w:val="003B6599"/>
    <w:rsid w:val="003B6A7B"/>
    <w:rsid w:val="003B6DC9"/>
    <w:rsid w:val="003B6FC8"/>
    <w:rsid w:val="003B729E"/>
    <w:rsid w:val="003B7431"/>
    <w:rsid w:val="003B7B03"/>
    <w:rsid w:val="003C000B"/>
    <w:rsid w:val="003C00A1"/>
    <w:rsid w:val="003C0563"/>
    <w:rsid w:val="003C096E"/>
    <w:rsid w:val="003C0A28"/>
    <w:rsid w:val="003C0A73"/>
    <w:rsid w:val="003C0C82"/>
    <w:rsid w:val="003C0DBD"/>
    <w:rsid w:val="003C0FCF"/>
    <w:rsid w:val="003C1058"/>
    <w:rsid w:val="003C13F1"/>
    <w:rsid w:val="003C13F3"/>
    <w:rsid w:val="003C1433"/>
    <w:rsid w:val="003C145A"/>
    <w:rsid w:val="003C145F"/>
    <w:rsid w:val="003C179E"/>
    <w:rsid w:val="003C19CE"/>
    <w:rsid w:val="003C1C86"/>
    <w:rsid w:val="003C208F"/>
    <w:rsid w:val="003C21DA"/>
    <w:rsid w:val="003C22A3"/>
    <w:rsid w:val="003C239B"/>
    <w:rsid w:val="003C2693"/>
    <w:rsid w:val="003C2C0A"/>
    <w:rsid w:val="003C301F"/>
    <w:rsid w:val="003C314B"/>
    <w:rsid w:val="003C35C1"/>
    <w:rsid w:val="003C36A9"/>
    <w:rsid w:val="003C3888"/>
    <w:rsid w:val="003C3975"/>
    <w:rsid w:val="003C3A50"/>
    <w:rsid w:val="003C3D3C"/>
    <w:rsid w:val="003C3F78"/>
    <w:rsid w:val="003C42F9"/>
    <w:rsid w:val="003C43A9"/>
    <w:rsid w:val="003C46E2"/>
    <w:rsid w:val="003C4A75"/>
    <w:rsid w:val="003C4F71"/>
    <w:rsid w:val="003C4FCB"/>
    <w:rsid w:val="003C50BC"/>
    <w:rsid w:val="003C520B"/>
    <w:rsid w:val="003C5339"/>
    <w:rsid w:val="003C5BBD"/>
    <w:rsid w:val="003C5C8A"/>
    <w:rsid w:val="003C5CE7"/>
    <w:rsid w:val="003C5D9F"/>
    <w:rsid w:val="003C5F69"/>
    <w:rsid w:val="003C5F71"/>
    <w:rsid w:val="003C6371"/>
    <w:rsid w:val="003C6380"/>
    <w:rsid w:val="003C6537"/>
    <w:rsid w:val="003C66D0"/>
    <w:rsid w:val="003C6833"/>
    <w:rsid w:val="003C69AF"/>
    <w:rsid w:val="003C6CA3"/>
    <w:rsid w:val="003C6EBE"/>
    <w:rsid w:val="003C72A6"/>
    <w:rsid w:val="003C738F"/>
    <w:rsid w:val="003C73CD"/>
    <w:rsid w:val="003C74DA"/>
    <w:rsid w:val="003C751D"/>
    <w:rsid w:val="003C77B8"/>
    <w:rsid w:val="003C7B58"/>
    <w:rsid w:val="003C7C90"/>
    <w:rsid w:val="003D00C3"/>
    <w:rsid w:val="003D015C"/>
    <w:rsid w:val="003D04E5"/>
    <w:rsid w:val="003D0546"/>
    <w:rsid w:val="003D08FC"/>
    <w:rsid w:val="003D0A41"/>
    <w:rsid w:val="003D0AB6"/>
    <w:rsid w:val="003D0BC5"/>
    <w:rsid w:val="003D0D65"/>
    <w:rsid w:val="003D0DA2"/>
    <w:rsid w:val="003D0E89"/>
    <w:rsid w:val="003D1166"/>
    <w:rsid w:val="003D1243"/>
    <w:rsid w:val="003D13CE"/>
    <w:rsid w:val="003D159F"/>
    <w:rsid w:val="003D1601"/>
    <w:rsid w:val="003D179B"/>
    <w:rsid w:val="003D1852"/>
    <w:rsid w:val="003D1B92"/>
    <w:rsid w:val="003D1BFA"/>
    <w:rsid w:val="003D1C36"/>
    <w:rsid w:val="003D1C44"/>
    <w:rsid w:val="003D1C8F"/>
    <w:rsid w:val="003D2077"/>
    <w:rsid w:val="003D2275"/>
    <w:rsid w:val="003D2333"/>
    <w:rsid w:val="003D2520"/>
    <w:rsid w:val="003D252B"/>
    <w:rsid w:val="003D293C"/>
    <w:rsid w:val="003D2AC2"/>
    <w:rsid w:val="003D2BF2"/>
    <w:rsid w:val="003D2E3C"/>
    <w:rsid w:val="003D2F06"/>
    <w:rsid w:val="003D2FC4"/>
    <w:rsid w:val="003D300F"/>
    <w:rsid w:val="003D31C8"/>
    <w:rsid w:val="003D350C"/>
    <w:rsid w:val="003D352C"/>
    <w:rsid w:val="003D3782"/>
    <w:rsid w:val="003D3A2C"/>
    <w:rsid w:val="003D3A43"/>
    <w:rsid w:val="003D3AE8"/>
    <w:rsid w:val="003D3B3E"/>
    <w:rsid w:val="003D3DD3"/>
    <w:rsid w:val="003D3EF0"/>
    <w:rsid w:val="003D421C"/>
    <w:rsid w:val="003D4265"/>
    <w:rsid w:val="003D4351"/>
    <w:rsid w:val="003D43CF"/>
    <w:rsid w:val="003D4469"/>
    <w:rsid w:val="003D4486"/>
    <w:rsid w:val="003D4548"/>
    <w:rsid w:val="003D46C3"/>
    <w:rsid w:val="003D471C"/>
    <w:rsid w:val="003D4862"/>
    <w:rsid w:val="003D488A"/>
    <w:rsid w:val="003D48CB"/>
    <w:rsid w:val="003D4BCF"/>
    <w:rsid w:val="003D4C50"/>
    <w:rsid w:val="003D4FC1"/>
    <w:rsid w:val="003D513E"/>
    <w:rsid w:val="003D52A9"/>
    <w:rsid w:val="003D5484"/>
    <w:rsid w:val="003D5486"/>
    <w:rsid w:val="003D549C"/>
    <w:rsid w:val="003D552C"/>
    <w:rsid w:val="003D586D"/>
    <w:rsid w:val="003D5873"/>
    <w:rsid w:val="003D5BEA"/>
    <w:rsid w:val="003D5DF1"/>
    <w:rsid w:val="003D5FD6"/>
    <w:rsid w:val="003D6302"/>
    <w:rsid w:val="003D6459"/>
    <w:rsid w:val="003D6955"/>
    <w:rsid w:val="003D69D7"/>
    <w:rsid w:val="003D6AF4"/>
    <w:rsid w:val="003D6C68"/>
    <w:rsid w:val="003D6CE7"/>
    <w:rsid w:val="003D6D5E"/>
    <w:rsid w:val="003D6D9B"/>
    <w:rsid w:val="003D6F2C"/>
    <w:rsid w:val="003D7134"/>
    <w:rsid w:val="003D715F"/>
    <w:rsid w:val="003D72C8"/>
    <w:rsid w:val="003D7437"/>
    <w:rsid w:val="003D76AB"/>
    <w:rsid w:val="003D7A7A"/>
    <w:rsid w:val="003D7B1C"/>
    <w:rsid w:val="003D7BBE"/>
    <w:rsid w:val="003D7E76"/>
    <w:rsid w:val="003D7F41"/>
    <w:rsid w:val="003E038E"/>
    <w:rsid w:val="003E03AC"/>
    <w:rsid w:val="003E0607"/>
    <w:rsid w:val="003E07EC"/>
    <w:rsid w:val="003E0AC3"/>
    <w:rsid w:val="003E0C6D"/>
    <w:rsid w:val="003E0DD3"/>
    <w:rsid w:val="003E0F85"/>
    <w:rsid w:val="003E10AF"/>
    <w:rsid w:val="003E1279"/>
    <w:rsid w:val="003E13DF"/>
    <w:rsid w:val="003E1688"/>
    <w:rsid w:val="003E172C"/>
    <w:rsid w:val="003E1751"/>
    <w:rsid w:val="003E17F1"/>
    <w:rsid w:val="003E184D"/>
    <w:rsid w:val="003E1887"/>
    <w:rsid w:val="003E19A4"/>
    <w:rsid w:val="003E19C9"/>
    <w:rsid w:val="003E1CBF"/>
    <w:rsid w:val="003E1D9F"/>
    <w:rsid w:val="003E2227"/>
    <w:rsid w:val="003E227B"/>
    <w:rsid w:val="003E2920"/>
    <w:rsid w:val="003E2EDA"/>
    <w:rsid w:val="003E3206"/>
    <w:rsid w:val="003E33FB"/>
    <w:rsid w:val="003E354D"/>
    <w:rsid w:val="003E35B0"/>
    <w:rsid w:val="003E37F5"/>
    <w:rsid w:val="003E39FC"/>
    <w:rsid w:val="003E3A8F"/>
    <w:rsid w:val="003E3D8F"/>
    <w:rsid w:val="003E3F3C"/>
    <w:rsid w:val="003E4083"/>
    <w:rsid w:val="003E44AF"/>
    <w:rsid w:val="003E456B"/>
    <w:rsid w:val="003E45E0"/>
    <w:rsid w:val="003E4B40"/>
    <w:rsid w:val="003E4C21"/>
    <w:rsid w:val="003E4CF7"/>
    <w:rsid w:val="003E50AC"/>
    <w:rsid w:val="003E5246"/>
    <w:rsid w:val="003E558F"/>
    <w:rsid w:val="003E5635"/>
    <w:rsid w:val="003E5827"/>
    <w:rsid w:val="003E58D8"/>
    <w:rsid w:val="003E5A2C"/>
    <w:rsid w:val="003E5A9F"/>
    <w:rsid w:val="003E5CEB"/>
    <w:rsid w:val="003E63C8"/>
    <w:rsid w:val="003E6494"/>
    <w:rsid w:val="003E671B"/>
    <w:rsid w:val="003E6878"/>
    <w:rsid w:val="003E6E2D"/>
    <w:rsid w:val="003E736B"/>
    <w:rsid w:val="003E739C"/>
    <w:rsid w:val="003E746D"/>
    <w:rsid w:val="003E762F"/>
    <w:rsid w:val="003E782F"/>
    <w:rsid w:val="003E7DA1"/>
    <w:rsid w:val="003E7DDE"/>
    <w:rsid w:val="003E7E08"/>
    <w:rsid w:val="003F01AE"/>
    <w:rsid w:val="003F01FB"/>
    <w:rsid w:val="003F0885"/>
    <w:rsid w:val="003F08ED"/>
    <w:rsid w:val="003F098B"/>
    <w:rsid w:val="003F0A58"/>
    <w:rsid w:val="003F0E1A"/>
    <w:rsid w:val="003F0E72"/>
    <w:rsid w:val="003F0F4D"/>
    <w:rsid w:val="003F139F"/>
    <w:rsid w:val="003F1432"/>
    <w:rsid w:val="003F148C"/>
    <w:rsid w:val="003F17F0"/>
    <w:rsid w:val="003F18BB"/>
    <w:rsid w:val="003F1BA3"/>
    <w:rsid w:val="003F1DB8"/>
    <w:rsid w:val="003F1E22"/>
    <w:rsid w:val="003F1E84"/>
    <w:rsid w:val="003F265C"/>
    <w:rsid w:val="003F2A47"/>
    <w:rsid w:val="003F2DB8"/>
    <w:rsid w:val="003F2E8F"/>
    <w:rsid w:val="003F2E99"/>
    <w:rsid w:val="003F3021"/>
    <w:rsid w:val="003F369D"/>
    <w:rsid w:val="003F3762"/>
    <w:rsid w:val="003F376E"/>
    <w:rsid w:val="003F37FD"/>
    <w:rsid w:val="003F3A8E"/>
    <w:rsid w:val="003F3BF3"/>
    <w:rsid w:val="003F3DF9"/>
    <w:rsid w:val="003F42D6"/>
    <w:rsid w:val="003F42FE"/>
    <w:rsid w:val="003F4CA0"/>
    <w:rsid w:val="003F4D05"/>
    <w:rsid w:val="003F4D1B"/>
    <w:rsid w:val="003F4D3E"/>
    <w:rsid w:val="003F4D75"/>
    <w:rsid w:val="003F51B5"/>
    <w:rsid w:val="003F5482"/>
    <w:rsid w:val="003F5614"/>
    <w:rsid w:val="003F56A8"/>
    <w:rsid w:val="003F57D4"/>
    <w:rsid w:val="003F5922"/>
    <w:rsid w:val="003F5D1D"/>
    <w:rsid w:val="003F60EA"/>
    <w:rsid w:val="003F616A"/>
    <w:rsid w:val="003F6184"/>
    <w:rsid w:val="003F6365"/>
    <w:rsid w:val="003F63D3"/>
    <w:rsid w:val="003F63F4"/>
    <w:rsid w:val="003F64A2"/>
    <w:rsid w:val="003F6745"/>
    <w:rsid w:val="003F6934"/>
    <w:rsid w:val="003F6D3B"/>
    <w:rsid w:val="003F7188"/>
    <w:rsid w:val="003F7230"/>
    <w:rsid w:val="003F7291"/>
    <w:rsid w:val="003F72E0"/>
    <w:rsid w:val="003F736C"/>
    <w:rsid w:val="003F73E8"/>
    <w:rsid w:val="003F752E"/>
    <w:rsid w:val="003F7783"/>
    <w:rsid w:val="003F7789"/>
    <w:rsid w:val="003F77BC"/>
    <w:rsid w:val="003F7995"/>
    <w:rsid w:val="003F7A9E"/>
    <w:rsid w:val="003F7C29"/>
    <w:rsid w:val="003F7DDF"/>
    <w:rsid w:val="003F7EFA"/>
    <w:rsid w:val="003F7F73"/>
    <w:rsid w:val="003F7F88"/>
    <w:rsid w:val="004002C0"/>
    <w:rsid w:val="00400B38"/>
    <w:rsid w:val="00400B63"/>
    <w:rsid w:val="00400EC3"/>
    <w:rsid w:val="00401701"/>
    <w:rsid w:val="0040179F"/>
    <w:rsid w:val="004017EE"/>
    <w:rsid w:val="0040183C"/>
    <w:rsid w:val="0040187A"/>
    <w:rsid w:val="004019AA"/>
    <w:rsid w:val="004019C8"/>
    <w:rsid w:val="00401A30"/>
    <w:rsid w:val="00401EE9"/>
    <w:rsid w:val="004020C5"/>
    <w:rsid w:val="0040244D"/>
    <w:rsid w:val="00402814"/>
    <w:rsid w:val="004028A9"/>
    <w:rsid w:val="00402A6F"/>
    <w:rsid w:val="00402BB1"/>
    <w:rsid w:val="00402E0C"/>
    <w:rsid w:val="00402E91"/>
    <w:rsid w:val="004030CE"/>
    <w:rsid w:val="004031FD"/>
    <w:rsid w:val="004034AA"/>
    <w:rsid w:val="0040362E"/>
    <w:rsid w:val="00403910"/>
    <w:rsid w:val="00403926"/>
    <w:rsid w:val="0040398A"/>
    <w:rsid w:val="00403A38"/>
    <w:rsid w:val="00403A96"/>
    <w:rsid w:val="00403AFD"/>
    <w:rsid w:val="00403EA7"/>
    <w:rsid w:val="00403ED6"/>
    <w:rsid w:val="0040406D"/>
    <w:rsid w:val="00404111"/>
    <w:rsid w:val="00404287"/>
    <w:rsid w:val="00404548"/>
    <w:rsid w:val="00404722"/>
    <w:rsid w:val="004047FF"/>
    <w:rsid w:val="00404C2C"/>
    <w:rsid w:val="00404C88"/>
    <w:rsid w:val="00404E66"/>
    <w:rsid w:val="00404E8F"/>
    <w:rsid w:val="00404FEF"/>
    <w:rsid w:val="004053E7"/>
    <w:rsid w:val="00405464"/>
    <w:rsid w:val="0040546A"/>
    <w:rsid w:val="0040549D"/>
    <w:rsid w:val="0040565E"/>
    <w:rsid w:val="0040578C"/>
    <w:rsid w:val="004059B7"/>
    <w:rsid w:val="00405C7F"/>
    <w:rsid w:val="00406179"/>
    <w:rsid w:val="004062E1"/>
    <w:rsid w:val="0040643B"/>
    <w:rsid w:val="00406469"/>
    <w:rsid w:val="00406943"/>
    <w:rsid w:val="00406B34"/>
    <w:rsid w:val="00406CBF"/>
    <w:rsid w:val="00407198"/>
    <w:rsid w:val="00407364"/>
    <w:rsid w:val="004074BC"/>
    <w:rsid w:val="00407B55"/>
    <w:rsid w:val="00407C61"/>
    <w:rsid w:val="00407FDF"/>
    <w:rsid w:val="004100A9"/>
    <w:rsid w:val="00410481"/>
    <w:rsid w:val="00410511"/>
    <w:rsid w:val="0041059D"/>
    <w:rsid w:val="004107FE"/>
    <w:rsid w:val="004108C9"/>
    <w:rsid w:val="00410BD0"/>
    <w:rsid w:val="00410C35"/>
    <w:rsid w:val="00410DEE"/>
    <w:rsid w:val="00410E1F"/>
    <w:rsid w:val="00410EA8"/>
    <w:rsid w:val="004110E7"/>
    <w:rsid w:val="00411239"/>
    <w:rsid w:val="004112B9"/>
    <w:rsid w:val="00411518"/>
    <w:rsid w:val="00411909"/>
    <w:rsid w:val="00411CA3"/>
    <w:rsid w:val="00411CF2"/>
    <w:rsid w:val="00411E93"/>
    <w:rsid w:val="00411EF6"/>
    <w:rsid w:val="00412316"/>
    <w:rsid w:val="0041239D"/>
    <w:rsid w:val="00412478"/>
    <w:rsid w:val="0041251F"/>
    <w:rsid w:val="00412791"/>
    <w:rsid w:val="00412B61"/>
    <w:rsid w:val="00412BD7"/>
    <w:rsid w:val="004130BB"/>
    <w:rsid w:val="004139A0"/>
    <w:rsid w:val="004139A1"/>
    <w:rsid w:val="00413A00"/>
    <w:rsid w:val="00413B0D"/>
    <w:rsid w:val="00413CDA"/>
    <w:rsid w:val="00413D43"/>
    <w:rsid w:val="00414112"/>
    <w:rsid w:val="004141A4"/>
    <w:rsid w:val="00414361"/>
    <w:rsid w:val="00414421"/>
    <w:rsid w:val="0041447C"/>
    <w:rsid w:val="004147DB"/>
    <w:rsid w:val="00414CD5"/>
    <w:rsid w:val="00414E84"/>
    <w:rsid w:val="00414E96"/>
    <w:rsid w:val="0041553F"/>
    <w:rsid w:val="00415545"/>
    <w:rsid w:val="004158F8"/>
    <w:rsid w:val="0041593B"/>
    <w:rsid w:val="00415FCB"/>
    <w:rsid w:val="004160F7"/>
    <w:rsid w:val="0041630A"/>
    <w:rsid w:val="0041686E"/>
    <w:rsid w:val="00416908"/>
    <w:rsid w:val="00416E15"/>
    <w:rsid w:val="0041733C"/>
    <w:rsid w:val="004173AB"/>
    <w:rsid w:val="004173AC"/>
    <w:rsid w:val="004173DE"/>
    <w:rsid w:val="004175A4"/>
    <w:rsid w:val="004175F4"/>
    <w:rsid w:val="00417620"/>
    <w:rsid w:val="004176CE"/>
    <w:rsid w:val="004177A2"/>
    <w:rsid w:val="00417996"/>
    <w:rsid w:val="00417BF7"/>
    <w:rsid w:val="00417D78"/>
    <w:rsid w:val="004200A4"/>
    <w:rsid w:val="0042022F"/>
    <w:rsid w:val="0042037A"/>
    <w:rsid w:val="00420A02"/>
    <w:rsid w:val="00420A8B"/>
    <w:rsid w:val="00420BA7"/>
    <w:rsid w:val="00420C76"/>
    <w:rsid w:val="004213BA"/>
    <w:rsid w:val="00421524"/>
    <w:rsid w:val="0042158B"/>
    <w:rsid w:val="00421638"/>
    <w:rsid w:val="004216BB"/>
    <w:rsid w:val="004216D1"/>
    <w:rsid w:val="0042197B"/>
    <w:rsid w:val="004219C4"/>
    <w:rsid w:val="00421A60"/>
    <w:rsid w:val="00421A98"/>
    <w:rsid w:val="00421B3D"/>
    <w:rsid w:val="004220E4"/>
    <w:rsid w:val="004221DA"/>
    <w:rsid w:val="004222B7"/>
    <w:rsid w:val="004223B6"/>
    <w:rsid w:val="00422655"/>
    <w:rsid w:val="004226F8"/>
    <w:rsid w:val="00422743"/>
    <w:rsid w:val="00422E43"/>
    <w:rsid w:val="00422F00"/>
    <w:rsid w:val="0042318D"/>
    <w:rsid w:val="004233B6"/>
    <w:rsid w:val="0042357E"/>
    <w:rsid w:val="004235FB"/>
    <w:rsid w:val="00423704"/>
    <w:rsid w:val="00423878"/>
    <w:rsid w:val="00423896"/>
    <w:rsid w:val="00423A23"/>
    <w:rsid w:val="00423BC7"/>
    <w:rsid w:val="00423C95"/>
    <w:rsid w:val="00423E62"/>
    <w:rsid w:val="00423F86"/>
    <w:rsid w:val="00424029"/>
    <w:rsid w:val="00424057"/>
    <w:rsid w:val="00424281"/>
    <w:rsid w:val="0042430B"/>
    <w:rsid w:val="004243F4"/>
    <w:rsid w:val="0042449F"/>
    <w:rsid w:val="00424607"/>
    <w:rsid w:val="00424640"/>
    <w:rsid w:val="00424842"/>
    <w:rsid w:val="00424889"/>
    <w:rsid w:val="004248D1"/>
    <w:rsid w:val="004249B9"/>
    <w:rsid w:val="004249EC"/>
    <w:rsid w:val="00424BB9"/>
    <w:rsid w:val="00424D77"/>
    <w:rsid w:val="00424E89"/>
    <w:rsid w:val="00425000"/>
    <w:rsid w:val="00425044"/>
    <w:rsid w:val="0042531E"/>
    <w:rsid w:val="004254C1"/>
    <w:rsid w:val="00425655"/>
    <w:rsid w:val="00425783"/>
    <w:rsid w:val="00425892"/>
    <w:rsid w:val="00425925"/>
    <w:rsid w:val="00425B69"/>
    <w:rsid w:val="00425E04"/>
    <w:rsid w:val="00426011"/>
    <w:rsid w:val="0042602F"/>
    <w:rsid w:val="00426119"/>
    <w:rsid w:val="00426552"/>
    <w:rsid w:val="0042669E"/>
    <w:rsid w:val="004267A7"/>
    <w:rsid w:val="00426B2A"/>
    <w:rsid w:val="0042710E"/>
    <w:rsid w:val="0042743A"/>
    <w:rsid w:val="00427656"/>
    <w:rsid w:val="00427729"/>
    <w:rsid w:val="0042775E"/>
    <w:rsid w:val="0042799D"/>
    <w:rsid w:val="00427A7A"/>
    <w:rsid w:val="00427D73"/>
    <w:rsid w:val="00427E4E"/>
    <w:rsid w:val="0043054C"/>
    <w:rsid w:val="0043089C"/>
    <w:rsid w:val="00430D21"/>
    <w:rsid w:val="0043111E"/>
    <w:rsid w:val="00431129"/>
    <w:rsid w:val="0043115F"/>
    <w:rsid w:val="00431189"/>
    <w:rsid w:val="004312D7"/>
    <w:rsid w:val="004312E5"/>
    <w:rsid w:val="004313CE"/>
    <w:rsid w:val="0043153F"/>
    <w:rsid w:val="00431689"/>
    <w:rsid w:val="004316B7"/>
    <w:rsid w:val="00431798"/>
    <w:rsid w:val="004318F7"/>
    <w:rsid w:val="00431C91"/>
    <w:rsid w:val="00431DDF"/>
    <w:rsid w:val="00431FC5"/>
    <w:rsid w:val="00432314"/>
    <w:rsid w:val="00432319"/>
    <w:rsid w:val="00432353"/>
    <w:rsid w:val="00432455"/>
    <w:rsid w:val="00432533"/>
    <w:rsid w:val="004326BF"/>
    <w:rsid w:val="00432757"/>
    <w:rsid w:val="0043284D"/>
    <w:rsid w:val="0043288A"/>
    <w:rsid w:val="00432971"/>
    <w:rsid w:val="00432E0A"/>
    <w:rsid w:val="00432F2B"/>
    <w:rsid w:val="0043330D"/>
    <w:rsid w:val="00433412"/>
    <w:rsid w:val="0043364E"/>
    <w:rsid w:val="0043375B"/>
    <w:rsid w:val="00433A22"/>
    <w:rsid w:val="00433AE4"/>
    <w:rsid w:val="00433E8F"/>
    <w:rsid w:val="004340CC"/>
    <w:rsid w:val="004340F5"/>
    <w:rsid w:val="00434193"/>
    <w:rsid w:val="004343FF"/>
    <w:rsid w:val="0043441C"/>
    <w:rsid w:val="004345CF"/>
    <w:rsid w:val="0043463A"/>
    <w:rsid w:val="00434782"/>
    <w:rsid w:val="004347E4"/>
    <w:rsid w:val="0043501C"/>
    <w:rsid w:val="00435062"/>
    <w:rsid w:val="00435262"/>
    <w:rsid w:val="004352F0"/>
    <w:rsid w:val="004355AD"/>
    <w:rsid w:val="004356B7"/>
    <w:rsid w:val="0043570C"/>
    <w:rsid w:val="004357AB"/>
    <w:rsid w:val="0043587F"/>
    <w:rsid w:val="0043589B"/>
    <w:rsid w:val="00435B2E"/>
    <w:rsid w:val="00435E4A"/>
    <w:rsid w:val="0043609F"/>
    <w:rsid w:val="0043612E"/>
    <w:rsid w:val="004363D6"/>
    <w:rsid w:val="004364F2"/>
    <w:rsid w:val="004364F7"/>
    <w:rsid w:val="00436572"/>
    <w:rsid w:val="004365AB"/>
    <w:rsid w:val="004369C9"/>
    <w:rsid w:val="004369DA"/>
    <w:rsid w:val="004369DD"/>
    <w:rsid w:val="00436BD5"/>
    <w:rsid w:val="00436EE9"/>
    <w:rsid w:val="00437122"/>
    <w:rsid w:val="0043729D"/>
    <w:rsid w:val="00437396"/>
    <w:rsid w:val="004373F0"/>
    <w:rsid w:val="0043754F"/>
    <w:rsid w:val="0043785F"/>
    <w:rsid w:val="00437A96"/>
    <w:rsid w:val="00437CF8"/>
    <w:rsid w:val="00440324"/>
    <w:rsid w:val="00440361"/>
    <w:rsid w:val="004404A6"/>
    <w:rsid w:val="004405CB"/>
    <w:rsid w:val="004405D4"/>
    <w:rsid w:val="004406EA"/>
    <w:rsid w:val="00440778"/>
    <w:rsid w:val="00440E94"/>
    <w:rsid w:val="00440FCD"/>
    <w:rsid w:val="004411D9"/>
    <w:rsid w:val="00441223"/>
    <w:rsid w:val="00441324"/>
    <w:rsid w:val="004414B8"/>
    <w:rsid w:val="004416F6"/>
    <w:rsid w:val="004417DC"/>
    <w:rsid w:val="00441857"/>
    <w:rsid w:val="00441A74"/>
    <w:rsid w:val="00441C08"/>
    <w:rsid w:val="00441C71"/>
    <w:rsid w:val="00441D74"/>
    <w:rsid w:val="00441D9E"/>
    <w:rsid w:val="00441F3B"/>
    <w:rsid w:val="00442750"/>
    <w:rsid w:val="004428C7"/>
    <w:rsid w:val="00442A34"/>
    <w:rsid w:val="00442AAE"/>
    <w:rsid w:val="00442D10"/>
    <w:rsid w:val="00442E0F"/>
    <w:rsid w:val="00442F61"/>
    <w:rsid w:val="0044313B"/>
    <w:rsid w:val="0044330C"/>
    <w:rsid w:val="00443356"/>
    <w:rsid w:val="004436DA"/>
    <w:rsid w:val="004436DD"/>
    <w:rsid w:val="00443B32"/>
    <w:rsid w:val="00443CD6"/>
    <w:rsid w:val="0044406B"/>
    <w:rsid w:val="0044427E"/>
    <w:rsid w:val="0044450B"/>
    <w:rsid w:val="00444784"/>
    <w:rsid w:val="004449F7"/>
    <w:rsid w:val="00444AB9"/>
    <w:rsid w:val="00444F81"/>
    <w:rsid w:val="00445322"/>
    <w:rsid w:val="0044567A"/>
    <w:rsid w:val="004456A4"/>
    <w:rsid w:val="00445846"/>
    <w:rsid w:val="00445CC5"/>
    <w:rsid w:val="004463D9"/>
    <w:rsid w:val="0044651C"/>
    <w:rsid w:val="00446545"/>
    <w:rsid w:val="00446549"/>
    <w:rsid w:val="00446632"/>
    <w:rsid w:val="0044684B"/>
    <w:rsid w:val="004468E9"/>
    <w:rsid w:val="00446AF5"/>
    <w:rsid w:val="00446B41"/>
    <w:rsid w:val="00446BD6"/>
    <w:rsid w:val="00446FA5"/>
    <w:rsid w:val="004470C3"/>
    <w:rsid w:val="004474E5"/>
    <w:rsid w:val="0044750F"/>
    <w:rsid w:val="00447E57"/>
    <w:rsid w:val="00450239"/>
    <w:rsid w:val="004503B3"/>
    <w:rsid w:val="00450542"/>
    <w:rsid w:val="00450C13"/>
    <w:rsid w:val="00450EA8"/>
    <w:rsid w:val="00450EC1"/>
    <w:rsid w:val="00450FC6"/>
    <w:rsid w:val="00451147"/>
    <w:rsid w:val="00451261"/>
    <w:rsid w:val="00451638"/>
    <w:rsid w:val="0045168C"/>
    <w:rsid w:val="004519FB"/>
    <w:rsid w:val="00451E2C"/>
    <w:rsid w:val="00452041"/>
    <w:rsid w:val="004521AF"/>
    <w:rsid w:val="00452209"/>
    <w:rsid w:val="00452316"/>
    <w:rsid w:val="00452683"/>
    <w:rsid w:val="00452C2F"/>
    <w:rsid w:val="00452F7A"/>
    <w:rsid w:val="004530E5"/>
    <w:rsid w:val="00453182"/>
    <w:rsid w:val="0045324C"/>
    <w:rsid w:val="00453306"/>
    <w:rsid w:val="00453486"/>
    <w:rsid w:val="0045362C"/>
    <w:rsid w:val="004537DE"/>
    <w:rsid w:val="004537F5"/>
    <w:rsid w:val="00453837"/>
    <w:rsid w:val="00453BA2"/>
    <w:rsid w:val="00453C0B"/>
    <w:rsid w:val="00453E6E"/>
    <w:rsid w:val="00454071"/>
    <w:rsid w:val="004542D3"/>
    <w:rsid w:val="004544FD"/>
    <w:rsid w:val="0045458A"/>
    <w:rsid w:val="00454599"/>
    <w:rsid w:val="004548D6"/>
    <w:rsid w:val="00454995"/>
    <w:rsid w:val="00454A22"/>
    <w:rsid w:val="00454C71"/>
    <w:rsid w:val="00454D42"/>
    <w:rsid w:val="00454DCE"/>
    <w:rsid w:val="0045506E"/>
    <w:rsid w:val="004558F4"/>
    <w:rsid w:val="0045599B"/>
    <w:rsid w:val="004559B7"/>
    <w:rsid w:val="004559CD"/>
    <w:rsid w:val="00455D47"/>
    <w:rsid w:val="00455D96"/>
    <w:rsid w:val="00455FC1"/>
    <w:rsid w:val="0045659F"/>
    <w:rsid w:val="004566B5"/>
    <w:rsid w:val="00456853"/>
    <w:rsid w:val="00456BA3"/>
    <w:rsid w:val="00456C32"/>
    <w:rsid w:val="00456F09"/>
    <w:rsid w:val="00457041"/>
    <w:rsid w:val="0045716B"/>
    <w:rsid w:val="004575BD"/>
    <w:rsid w:val="0045766D"/>
    <w:rsid w:val="00457699"/>
    <w:rsid w:val="004577AA"/>
    <w:rsid w:val="004579F1"/>
    <w:rsid w:val="00457B21"/>
    <w:rsid w:val="00457B4B"/>
    <w:rsid w:val="00457B95"/>
    <w:rsid w:val="00457CC9"/>
    <w:rsid w:val="00457F67"/>
    <w:rsid w:val="00460556"/>
    <w:rsid w:val="00460997"/>
    <w:rsid w:val="00460B09"/>
    <w:rsid w:val="00460B11"/>
    <w:rsid w:val="00460C46"/>
    <w:rsid w:val="00460D9B"/>
    <w:rsid w:val="00460EE3"/>
    <w:rsid w:val="00460EE8"/>
    <w:rsid w:val="004611C8"/>
    <w:rsid w:val="0046178E"/>
    <w:rsid w:val="004619A6"/>
    <w:rsid w:val="00461A3C"/>
    <w:rsid w:val="00461CF4"/>
    <w:rsid w:val="00461EA3"/>
    <w:rsid w:val="00461FD2"/>
    <w:rsid w:val="00462373"/>
    <w:rsid w:val="004626A7"/>
    <w:rsid w:val="00462BDA"/>
    <w:rsid w:val="004631DD"/>
    <w:rsid w:val="00463418"/>
    <w:rsid w:val="0046343E"/>
    <w:rsid w:val="00463717"/>
    <w:rsid w:val="00463740"/>
    <w:rsid w:val="00463764"/>
    <w:rsid w:val="00463946"/>
    <w:rsid w:val="00463D7D"/>
    <w:rsid w:val="00463E0E"/>
    <w:rsid w:val="004640E3"/>
    <w:rsid w:val="00464281"/>
    <w:rsid w:val="0046434A"/>
    <w:rsid w:val="0046453A"/>
    <w:rsid w:val="00464554"/>
    <w:rsid w:val="00464592"/>
    <w:rsid w:val="00464642"/>
    <w:rsid w:val="004647DE"/>
    <w:rsid w:val="004647FC"/>
    <w:rsid w:val="00464848"/>
    <w:rsid w:val="004649DF"/>
    <w:rsid w:val="00464AA9"/>
    <w:rsid w:val="00464D57"/>
    <w:rsid w:val="00464E80"/>
    <w:rsid w:val="00464FAA"/>
    <w:rsid w:val="00464FDC"/>
    <w:rsid w:val="00465118"/>
    <w:rsid w:val="00465136"/>
    <w:rsid w:val="00465422"/>
    <w:rsid w:val="00465A15"/>
    <w:rsid w:val="00465C0B"/>
    <w:rsid w:val="00465E5F"/>
    <w:rsid w:val="00465F0A"/>
    <w:rsid w:val="0046665B"/>
    <w:rsid w:val="00466786"/>
    <w:rsid w:val="00466FA9"/>
    <w:rsid w:val="00467039"/>
    <w:rsid w:val="00467216"/>
    <w:rsid w:val="00467A8B"/>
    <w:rsid w:val="00467AB5"/>
    <w:rsid w:val="00467AFF"/>
    <w:rsid w:val="00467BA4"/>
    <w:rsid w:val="00467C54"/>
    <w:rsid w:val="00467D69"/>
    <w:rsid w:val="00467FBD"/>
    <w:rsid w:val="00470235"/>
    <w:rsid w:val="00470535"/>
    <w:rsid w:val="0047094C"/>
    <w:rsid w:val="00470957"/>
    <w:rsid w:val="00470A83"/>
    <w:rsid w:val="00470C44"/>
    <w:rsid w:val="00470C5C"/>
    <w:rsid w:val="00470DAE"/>
    <w:rsid w:val="00470EAD"/>
    <w:rsid w:val="00471055"/>
    <w:rsid w:val="004711D9"/>
    <w:rsid w:val="00471681"/>
    <w:rsid w:val="0047196B"/>
    <w:rsid w:val="00471BBC"/>
    <w:rsid w:val="00471BCF"/>
    <w:rsid w:val="00471C34"/>
    <w:rsid w:val="00471C63"/>
    <w:rsid w:val="00471F60"/>
    <w:rsid w:val="00471F99"/>
    <w:rsid w:val="00472139"/>
    <w:rsid w:val="00472327"/>
    <w:rsid w:val="00472DA4"/>
    <w:rsid w:val="00472DB5"/>
    <w:rsid w:val="00472E74"/>
    <w:rsid w:val="004730D0"/>
    <w:rsid w:val="004731AE"/>
    <w:rsid w:val="004732E2"/>
    <w:rsid w:val="00473370"/>
    <w:rsid w:val="0047347B"/>
    <w:rsid w:val="004734AA"/>
    <w:rsid w:val="00473731"/>
    <w:rsid w:val="0047378E"/>
    <w:rsid w:val="00473891"/>
    <w:rsid w:val="00473951"/>
    <w:rsid w:val="00473A08"/>
    <w:rsid w:val="00473B4D"/>
    <w:rsid w:val="00473C96"/>
    <w:rsid w:val="00473CBF"/>
    <w:rsid w:val="00474519"/>
    <w:rsid w:val="00474694"/>
    <w:rsid w:val="004748DE"/>
    <w:rsid w:val="00474979"/>
    <w:rsid w:val="00474C9A"/>
    <w:rsid w:val="00475023"/>
    <w:rsid w:val="0047510A"/>
    <w:rsid w:val="0047546B"/>
    <w:rsid w:val="0047588E"/>
    <w:rsid w:val="004760BF"/>
    <w:rsid w:val="0047666F"/>
    <w:rsid w:val="00476692"/>
    <w:rsid w:val="004769F9"/>
    <w:rsid w:val="00476B17"/>
    <w:rsid w:val="00476D56"/>
    <w:rsid w:val="00476F3E"/>
    <w:rsid w:val="004776C5"/>
    <w:rsid w:val="00477C9F"/>
    <w:rsid w:val="00477FDC"/>
    <w:rsid w:val="00480000"/>
    <w:rsid w:val="00480306"/>
    <w:rsid w:val="00480726"/>
    <w:rsid w:val="00480795"/>
    <w:rsid w:val="00480953"/>
    <w:rsid w:val="00480A00"/>
    <w:rsid w:val="00481171"/>
    <w:rsid w:val="0048125C"/>
    <w:rsid w:val="004813E0"/>
    <w:rsid w:val="0048149F"/>
    <w:rsid w:val="004814A6"/>
    <w:rsid w:val="00481562"/>
    <w:rsid w:val="00481915"/>
    <w:rsid w:val="004819E5"/>
    <w:rsid w:val="00481D24"/>
    <w:rsid w:val="00481EFE"/>
    <w:rsid w:val="00481FE9"/>
    <w:rsid w:val="00482041"/>
    <w:rsid w:val="00482146"/>
    <w:rsid w:val="00482414"/>
    <w:rsid w:val="0048253F"/>
    <w:rsid w:val="004826C7"/>
    <w:rsid w:val="0048275C"/>
    <w:rsid w:val="0048285E"/>
    <w:rsid w:val="00482A0A"/>
    <w:rsid w:val="00482BA8"/>
    <w:rsid w:val="00482E72"/>
    <w:rsid w:val="00482FEA"/>
    <w:rsid w:val="004832F2"/>
    <w:rsid w:val="004833B7"/>
    <w:rsid w:val="00483482"/>
    <w:rsid w:val="004834B6"/>
    <w:rsid w:val="0048351B"/>
    <w:rsid w:val="00483533"/>
    <w:rsid w:val="00483680"/>
    <w:rsid w:val="004836F0"/>
    <w:rsid w:val="00483701"/>
    <w:rsid w:val="00483947"/>
    <w:rsid w:val="00483AB5"/>
    <w:rsid w:val="00483ABF"/>
    <w:rsid w:val="00483D5C"/>
    <w:rsid w:val="00483D8E"/>
    <w:rsid w:val="00483EA3"/>
    <w:rsid w:val="00483F38"/>
    <w:rsid w:val="0048430D"/>
    <w:rsid w:val="0048444B"/>
    <w:rsid w:val="004846A1"/>
    <w:rsid w:val="00484920"/>
    <w:rsid w:val="00484A2E"/>
    <w:rsid w:val="00484B74"/>
    <w:rsid w:val="00484E2A"/>
    <w:rsid w:val="00484F7A"/>
    <w:rsid w:val="00485046"/>
    <w:rsid w:val="004850D8"/>
    <w:rsid w:val="0048518D"/>
    <w:rsid w:val="0048527F"/>
    <w:rsid w:val="0048528B"/>
    <w:rsid w:val="0048553F"/>
    <w:rsid w:val="00485566"/>
    <w:rsid w:val="00485A25"/>
    <w:rsid w:val="00485AA9"/>
    <w:rsid w:val="00485B60"/>
    <w:rsid w:val="00485B9E"/>
    <w:rsid w:val="00485D83"/>
    <w:rsid w:val="00486042"/>
    <w:rsid w:val="004860E7"/>
    <w:rsid w:val="004861BF"/>
    <w:rsid w:val="004862E6"/>
    <w:rsid w:val="004862EE"/>
    <w:rsid w:val="00486311"/>
    <w:rsid w:val="00486467"/>
    <w:rsid w:val="004864EA"/>
    <w:rsid w:val="004867B8"/>
    <w:rsid w:val="00486858"/>
    <w:rsid w:val="00486A98"/>
    <w:rsid w:val="00486AAC"/>
    <w:rsid w:val="00486BBB"/>
    <w:rsid w:val="00486F48"/>
    <w:rsid w:val="00486FCA"/>
    <w:rsid w:val="004874DD"/>
    <w:rsid w:val="00487507"/>
    <w:rsid w:val="00487605"/>
    <w:rsid w:val="00487CFB"/>
    <w:rsid w:val="00487F4B"/>
    <w:rsid w:val="00490150"/>
    <w:rsid w:val="004901AC"/>
    <w:rsid w:val="004902B6"/>
    <w:rsid w:val="00490353"/>
    <w:rsid w:val="0049040B"/>
    <w:rsid w:val="0049055E"/>
    <w:rsid w:val="00490747"/>
    <w:rsid w:val="00490AA3"/>
    <w:rsid w:val="00490C67"/>
    <w:rsid w:val="00490DE3"/>
    <w:rsid w:val="00490F90"/>
    <w:rsid w:val="00490FEE"/>
    <w:rsid w:val="00491266"/>
    <w:rsid w:val="00491799"/>
    <w:rsid w:val="00491836"/>
    <w:rsid w:val="004919E9"/>
    <w:rsid w:val="00491A90"/>
    <w:rsid w:val="00491B93"/>
    <w:rsid w:val="00491BC9"/>
    <w:rsid w:val="004923C4"/>
    <w:rsid w:val="004923ED"/>
    <w:rsid w:val="0049266F"/>
    <w:rsid w:val="004929EC"/>
    <w:rsid w:val="00492F27"/>
    <w:rsid w:val="004933D4"/>
    <w:rsid w:val="00493726"/>
    <w:rsid w:val="004939E1"/>
    <w:rsid w:val="00493A15"/>
    <w:rsid w:val="00493C92"/>
    <w:rsid w:val="00493D4C"/>
    <w:rsid w:val="00493E11"/>
    <w:rsid w:val="00493E41"/>
    <w:rsid w:val="00494025"/>
    <w:rsid w:val="004942BE"/>
    <w:rsid w:val="0049469F"/>
    <w:rsid w:val="00494802"/>
    <w:rsid w:val="00494922"/>
    <w:rsid w:val="00494C2B"/>
    <w:rsid w:val="00494C2F"/>
    <w:rsid w:val="00494E1D"/>
    <w:rsid w:val="00494E3E"/>
    <w:rsid w:val="004950CF"/>
    <w:rsid w:val="004950F6"/>
    <w:rsid w:val="004956F0"/>
    <w:rsid w:val="00495841"/>
    <w:rsid w:val="00495ADE"/>
    <w:rsid w:val="00495F02"/>
    <w:rsid w:val="00496322"/>
    <w:rsid w:val="00496505"/>
    <w:rsid w:val="00496626"/>
    <w:rsid w:val="00496792"/>
    <w:rsid w:val="004967BA"/>
    <w:rsid w:val="00496B54"/>
    <w:rsid w:val="00496C12"/>
    <w:rsid w:val="00496D1E"/>
    <w:rsid w:val="00496E79"/>
    <w:rsid w:val="00496F34"/>
    <w:rsid w:val="00497152"/>
    <w:rsid w:val="00497161"/>
    <w:rsid w:val="004974D9"/>
    <w:rsid w:val="004975D6"/>
    <w:rsid w:val="00497BE3"/>
    <w:rsid w:val="00497D86"/>
    <w:rsid w:val="00497E16"/>
    <w:rsid w:val="00497EDD"/>
    <w:rsid w:val="004A00C9"/>
    <w:rsid w:val="004A04BF"/>
    <w:rsid w:val="004A0754"/>
    <w:rsid w:val="004A0774"/>
    <w:rsid w:val="004A0CC0"/>
    <w:rsid w:val="004A0FAC"/>
    <w:rsid w:val="004A1201"/>
    <w:rsid w:val="004A146C"/>
    <w:rsid w:val="004A1474"/>
    <w:rsid w:val="004A1486"/>
    <w:rsid w:val="004A156D"/>
    <w:rsid w:val="004A16FC"/>
    <w:rsid w:val="004A17EE"/>
    <w:rsid w:val="004A1A26"/>
    <w:rsid w:val="004A1C6D"/>
    <w:rsid w:val="004A1D0B"/>
    <w:rsid w:val="004A1DE8"/>
    <w:rsid w:val="004A1E67"/>
    <w:rsid w:val="004A1FC5"/>
    <w:rsid w:val="004A2125"/>
    <w:rsid w:val="004A21E9"/>
    <w:rsid w:val="004A245B"/>
    <w:rsid w:val="004A2530"/>
    <w:rsid w:val="004A2778"/>
    <w:rsid w:val="004A2AC1"/>
    <w:rsid w:val="004A2BB2"/>
    <w:rsid w:val="004A2C21"/>
    <w:rsid w:val="004A2C22"/>
    <w:rsid w:val="004A2C32"/>
    <w:rsid w:val="004A2F75"/>
    <w:rsid w:val="004A30F0"/>
    <w:rsid w:val="004A311F"/>
    <w:rsid w:val="004A3383"/>
    <w:rsid w:val="004A359D"/>
    <w:rsid w:val="004A35F1"/>
    <w:rsid w:val="004A396A"/>
    <w:rsid w:val="004A3BD4"/>
    <w:rsid w:val="004A3D77"/>
    <w:rsid w:val="004A40BF"/>
    <w:rsid w:val="004A41AD"/>
    <w:rsid w:val="004A4385"/>
    <w:rsid w:val="004A44D2"/>
    <w:rsid w:val="004A4904"/>
    <w:rsid w:val="004A492E"/>
    <w:rsid w:val="004A496B"/>
    <w:rsid w:val="004A4A26"/>
    <w:rsid w:val="004A4B4E"/>
    <w:rsid w:val="004A4BD0"/>
    <w:rsid w:val="004A4BF6"/>
    <w:rsid w:val="004A4D29"/>
    <w:rsid w:val="004A4D56"/>
    <w:rsid w:val="004A4F86"/>
    <w:rsid w:val="004A5073"/>
    <w:rsid w:val="004A52F3"/>
    <w:rsid w:val="004A554B"/>
    <w:rsid w:val="004A5C9B"/>
    <w:rsid w:val="004A5CE0"/>
    <w:rsid w:val="004A5ED2"/>
    <w:rsid w:val="004A5F24"/>
    <w:rsid w:val="004A5FF1"/>
    <w:rsid w:val="004A627A"/>
    <w:rsid w:val="004A6315"/>
    <w:rsid w:val="004A63D3"/>
    <w:rsid w:val="004A67D9"/>
    <w:rsid w:val="004A6999"/>
    <w:rsid w:val="004A6C02"/>
    <w:rsid w:val="004A6C32"/>
    <w:rsid w:val="004A71C3"/>
    <w:rsid w:val="004A7291"/>
    <w:rsid w:val="004A74F2"/>
    <w:rsid w:val="004A75DC"/>
    <w:rsid w:val="004A76FF"/>
    <w:rsid w:val="004A7729"/>
    <w:rsid w:val="004A792D"/>
    <w:rsid w:val="004A7C9F"/>
    <w:rsid w:val="004B015F"/>
    <w:rsid w:val="004B017C"/>
    <w:rsid w:val="004B01CA"/>
    <w:rsid w:val="004B0294"/>
    <w:rsid w:val="004B05A9"/>
    <w:rsid w:val="004B06A7"/>
    <w:rsid w:val="004B06E9"/>
    <w:rsid w:val="004B082D"/>
    <w:rsid w:val="004B09EB"/>
    <w:rsid w:val="004B0CE9"/>
    <w:rsid w:val="004B0E21"/>
    <w:rsid w:val="004B100A"/>
    <w:rsid w:val="004B117E"/>
    <w:rsid w:val="004B1616"/>
    <w:rsid w:val="004B189D"/>
    <w:rsid w:val="004B18CA"/>
    <w:rsid w:val="004B1B12"/>
    <w:rsid w:val="004B1B87"/>
    <w:rsid w:val="004B1BA2"/>
    <w:rsid w:val="004B1BF3"/>
    <w:rsid w:val="004B1F99"/>
    <w:rsid w:val="004B2418"/>
    <w:rsid w:val="004B2515"/>
    <w:rsid w:val="004B26B2"/>
    <w:rsid w:val="004B2731"/>
    <w:rsid w:val="004B28FD"/>
    <w:rsid w:val="004B29BB"/>
    <w:rsid w:val="004B2B3F"/>
    <w:rsid w:val="004B2C0E"/>
    <w:rsid w:val="004B2F1E"/>
    <w:rsid w:val="004B2F3B"/>
    <w:rsid w:val="004B3027"/>
    <w:rsid w:val="004B3118"/>
    <w:rsid w:val="004B31BB"/>
    <w:rsid w:val="004B329D"/>
    <w:rsid w:val="004B34C3"/>
    <w:rsid w:val="004B3CC7"/>
    <w:rsid w:val="004B3E9E"/>
    <w:rsid w:val="004B4230"/>
    <w:rsid w:val="004B42E0"/>
    <w:rsid w:val="004B4307"/>
    <w:rsid w:val="004B446E"/>
    <w:rsid w:val="004B44F4"/>
    <w:rsid w:val="004B45DB"/>
    <w:rsid w:val="004B483C"/>
    <w:rsid w:val="004B4911"/>
    <w:rsid w:val="004B494A"/>
    <w:rsid w:val="004B49E0"/>
    <w:rsid w:val="004B4D37"/>
    <w:rsid w:val="004B4D4D"/>
    <w:rsid w:val="004B4E73"/>
    <w:rsid w:val="004B4EFD"/>
    <w:rsid w:val="004B4F33"/>
    <w:rsid w:val="004B4FF0"/>
    <w:rsid w:val="004B5028"/>
    <w:rsid w:val="004B55D0"/>
    <w:rsid w:val="004B5658"/>
    <w:rsid w:val="004B56BA"/>
    <w:rsid w:val="004B5715"/>
    <w:rsid w:val="004B5C41"/>
    <w:rsid w:val="004B5C69"/>
    <w:rsid w:val="004B5FF7"/>
    <w:rsid w:val="004B641D"/>
    <w:rsid w:val="004B6500"/>
    <w:rsid w:val="004B66EB"/>
    <w:rsid w:val="004B6AF5"/>
    <w:rsid w:val="004B6D10"/>
    <w:rsid w:val="004B6D6A"/>
    <w:rsid w:val="004B6DFA"/>
    <w:rsid w:val="004B6F28"/>
    <w:rsid w:val="004B7209"/>
    <w:rsid w:val="004B7264"/>
    <w:rsid w:val="004B73C8"/>
    <w:rsid w:val="004B77D1"/>
    <w:rsid w:val="004B7863"/>
    <w:rsid w:val="004B7922"/>
    <w:rsid w:val="004B7B0D"/>
    <w:rsid w:val="004B7BE5"/>
    <w:rsid w:val="004B7CC5"/>
    <w:rsid w:val="004B7E91"/>
    <w:rsid w:val="004B7EED"/>
    <w:rsid w:val="004C0255"/>
    <w:rsid w:val="004C04F6"/>
    <w:rsid w:val="004C05D0"/>
    <w:rsid w:val="004C0C24"/>
    <w:rsid w:val="004C0E17"/>
    <w:rsid w:val="004C0E1F"/>
    <w:rsid w:val="004C119F"/>
    <w:rsid w:val="004C129A"/>
    <w:rsid w:val="004C168B"/>
    <w:rsid w:val="004C1712"/>
    <w:rsid w:val="004C1962"/>
    <w:rsid w:val="004C1984"/>
    <w:rsid w:val="004C1A19"/>
    <w:rsid w:val="004C1A58"/>
    <w:rsid w:val="004C1B07"/>
    <w:rsid w:val="004C1BDB"/>
    <w:rsid w:val="004C1C7B"/>
    <w:rsid w:val="004C1E30"/>
    <w:rsid w:val="004C1F24"/>
    <w:rsid w:val="004C252D"/>
    <w:rsid w:val="004C2592"/>
    <w:rsid w:val="004C28C6"/>
    <w:rsid w:val="004C2BF7"/>
    <w:rsid w:val="004C3677"/>
    <w:rsid w:val="004C386B"/>
    <w:rsid w:val="004C3C2C"/>
    <w:rsid w:val="004C3D75"/>
    <w:rsid w:val="004C3D98"/>
    <w:rsid w:val="004C4065"/>
    <w:rsid w:val="004C414A"/>
    <w:rsid w:val="004C4247"/>
    <w:rsid w:val="004C42FF"/>
    <w:rsid w:val="004C4363"/>
    <w:rsid w:val="004C460F"/>
    <w:rsid w:val="004C476B"/>
    <w:rsid w:val="004C4BDE"/>
    <w:rsid w:val="004C4E63"/>
    <w:rsid w:val="004C4FDC"/>
    <w:rsid w:val="004C5287"/>
    <w:rsid w:val="004C5DC5"/>
    <w:rsid w:val="004C5DE4"/>
    <w:rsid w:val="004C5F38"/>
    <w:rsid w:val="004C5F88"/>
    <w:rsid w:val="004C60B9"/>
    <w:rsid w:val="004C620E"/>
    <w:rsid w:val="004C666C"/>
    <w:rsid w:val="004C69C5"/>
    <w:rsid w:val="004C6A1D"/>
    <w:rsid w:val="004C6D03"/>
    <w:rsid w:val="004C6DAC"/>
    <w:rsid w:val="004C6F46"/>
    <w:rsid w:val="004C7321"/>
    <w:rsid w:val="004C74E8"/>
    <w:rsid w:val="004C7740"/>
    <w:rsid w:val="004C7870"/>
    <w:rsid w:val="004C79AF"/>
    <w:rsid w:val="004C7AC7"/>
    <w:rsid w:val="004C7C66"/>
    <w:rsid w:val="004C7CD9"/>
    <w:rsid w:val="004C7D9C"/>
    <w:rsid w:val="004C7DBF"/>
    <w:rsid w:val="004C7DF0"/>
    <w:rsid w:val="004C7E20"/>
    <w:rsid w:val="004C7F1E"/>
    <w:rsid w:val="004C7FD6"/>
    <w:rsid w:val="004D0C43"/>
    <w:rsid w:val="004D0E3F"/>
    <w:rsid w:val="004D112C"/>
    <w:rsid w:val="004D11D8"/>
    <w:rsid w:val="004D11EA"/>
    <w:rsid w:val="004D1406"/>
    <w:rsid w:val="004D170F"/>
    <w:rsid w:val="004D1903"/>
    <w:rsid w:val="004D1AB3"/>
    <w:rsid w:val="004D1E7F"/>
    <w:rsid w:val="004D211C"/>
    <w:rsid w:val="004D228D"/>
    <w:rsid w:val="004D23CE"/>
    <w:rsid w:val="004D24DE"/>
    <w:rsid w:val="004D2597"/>
    <w:rsid w:val="004D279C"/>
    <w:rsid w:val="004D28BA"/>
    <w:rsid w:val="004D2A1E"/>
    <w:rsid w:val="004D2AA6"/>
    <w:rsid w:val="004D2AAC"/>
    <w:rsid w:val="004D2C41"/>
    <w:rsid w:val="004D2FC0"/>
    <w:rsid w:val="004D306C"/>
    <w:rsid w:val="004D30DA"/>
    <w:rsid w:val="004D323F"/>
    <w:rsid w:val="004D33F6"/>
    <w:rsid w:val="004D367A"/>
    <w:rsid w:val="004D3760"/>
    <w:rsid w:val="004D3E8E"/>
    <w:rsid w:val="004D417E"/>
    <w:rsid w:val="004D41CE"/>
    <w:rsid w:val="004D4359"/>
    <w:rsid w:val="004D4488"/>
    <w:rsid w:val="004D46F3"/>
    <w:rsid w:val="004D4870"/>
    <w:rsid w:val="004D48DA"/>
    <w:rsid w:val="004D4B2B"/>
    <w:rsid w:val="004D4BD9"/>
    <w:rsid w:val="004D4EB2"/>
    <w:rsid w:val="004D5131"/>
    <w:rsid w:val="004D527C"/>
    <w:rsid w:val="004D54D2"/>
    <w:rsid w:val="004D5509"/>
    <w:rsid w:val="004D58A3"/>
    <w:rsid w:val="004D58CF"/>
    <w:rsid w:val="004D59D4"/>
    <w:rsid w:val="004D5B95"/>
    <w:rsid w:val="004D5BB7"/>
    <w:rsid w:val="004D5F07"/>
    <w:rsid w:val="004D60F2"/>
    <w:rsid w:val="004D6194"/>
    <w:rsid w:val="004D62B9"/>
    <w:rsid w:val="004D6354"/>
    <w:rsid w:val="004D6381"/>
    <w:rsid w:val="004D64DD"/>
    <w:rsid w:val="004D655C"/>
    <w:rsid w:val="004D6594"/>
    <w:rsid w:val="004D6882"/>
    <w:rsid w:val="004D697B"/>
    <w:rsid w:val="004D6E4F"/>
    <w:rsid w:val="004D6EA5"/>
    <w:rsid w:val="004D71BA"/>
    <w:rsid w:val="004D7A19"/>
    <w:rsid w:val="004D7B40"/>
    <w:rsid w:val="004D7C36"/>
    <w:rsid w:val="004E0150"/>
    <w:rsid w:val="004E0414"/>
    <w:rsid w:val="004E05E0"/>
    <w:rsid w:val="004E0785"/>
    <w:rsid w:val="004E0806"/>
    <w:rsid w:val="004E0888"/>
    <w:rsid w:val="004E08E2"/>
    <w:rsid w:val="004E0A0A"/>
    <w:rsid w:val="004E0C81"/>
    <w:rsid w:val="004E0DA1"/>
    <w:rsid w:val="004E1093"/>
    <w:rsid w:val="004E1558"/>
    <w:rsid w:val="004E15F8"/>
    <w:rsid w:val="004E1838"/>
    <w:rsid w:val="004E1A3E"/>
    <w:rsid w:val="004E1E3A"/>
    <w:rsid w:val="004E215B"/>
    <w:rsid w:val="004E2381"/>
    <w:rsid w:val="004E2582"/>
    <w:rsid w:val="004E2624"/>
    <w:rsid w:val="004E28FC"/>
    <w:rsid w:val="004E29B6"/>
    <w:rsid w:val="004E2BEA"/>
    <w:rsid w:val="004E2C9F"/>
    <w:rsid w:val="004E2E84"/>
    <w:rsid w:val="004E304F"/>
    <w:rsid w:val="004E3258"/>
    <w:rsid w:val="004E3274"/>
    <w:rsid w:val="004E33DC"/>
    <w:rsid w:val="004E3645"/>
    <w:rsid w:val="004E38C5"/>
    <w:rsid w:val="004E396F"/>
    <w:rsid w:val="004E3A6E"/>
    <w:rsid w:val="004E3CF6"/>
    <w:rsid w:val="004E3D88"/>
    <w:rsid w:val="004E3E77"/>
    <w:rsid w:val="004E3EB9"/>
    <w:rsid w:val="004E3EBA"/>
    <w:rsid w:val="004E4441"/>
    <w:rsid w:val="004E47EB"/>
    <w:rsid w:val="004E4ADE"/>
    <w:rsid w:val="004E4D21"/>
    <w:rsid w:val="004E54EC"/>
    <w:rsid w:val="004E551B"/>
    <w:rsid w:val="004E57C2"/>
    <w:rsid w:val="004E59F8"/>
    <w:rsid w:val="004E5B0C"/>
    <w:rsid w:val="004E5D9D"/>
    <w:rsid w:val="004E5F17"/>
    <w:rsid w:val="004E5FB6"/>
    <w:rsid w:val="004E60BF"/>
    <w:rsid w:val="004E62B7"/>
    <w:rsid w:val="004E63DF"/>
    <w:rsid w:val="004E68EC"/>
    <w:rsid w:val="004E6A7C"/>
    <w:rsid w:val="004E6C45"/>
    <w:rsid w:val="004E724C"/>
    <w:rsid w:val="004E729F"/>
    <w:rsid w:val="004E7483"/>
    <w:rsid w:val="004E74CE"/>
    <w:rsid w:val="004E761B"/>
    <w:rsid w:val="004E7A30"/>
    <w:rsid w:val="004E7A96"/>
    <w:rsid w:val="004E7AFD"/>
    <w:rsid w:val="004E7D05"/>
    <w:rsid w:val="004E7D7C"/>
    <w:rsid w:val="004E7DA8"/>
    <w:rsid w:val="004E7E4A"/>
    <w:rsid w:val="004F00A6"/>
    <w:rsid w:val="004F034E"/>
    <w:rsid w:val="004F0423"/>
    <w:rsid w:val="004F0424"/>
    <w:rsid w:val="004F04B2"/>
    <w:rsid w:val="004F07A2"/>
    <w:rsid w:val="004F07D2"/>
    <w:rsid w:val="004F12C0"/>
    <w:rsid w:val="004F1327"/>
    <w:rsid w:val="004F1523"/>
    <w:rsid w:val="004F160F"/>
    <w:rsid w:val="004F1918"/>
    <w:rsid w:val="004F1A80"/>
    <w:rsid w:val="004F1C1A"/>
    <w:rsid w:val="004F1DF0"/>
    <w:rsid w:val="004F1EA5"/>
    <w:rsid w:val="004F1EB5"/>
    <w:rsid w:val="004F1FA7"/>
    <w:rsid w:val="004F244C"/>
    <w:rsid w:val="004F24D1"/>
    <w:rsid w:val="004F24EA"/>
    <w:rsid w:val="004F2526"/>
    <w:rsid w:val="004F26D5"/>
    <w:rsid w:val="004F2744"/>
    <w:rsid w:val="004F28E8"/>
    <w:rsid w:val="004F2A53"/>
    <w:rsid w:val="004F2C45"/>
    <w:rsid w:val="004F2CB5"/>
    <w:rsid w:val="004F2F40"/>
    <w:rsid w:val="004F3056"/>
    <w:rsid w:val="004F306C"/>
    <w:rsid w:val="004F3087"/>
    <w:rsid w:val="004F30F9"/>
    <w:rsid w:val="004F32A1"/>
    <w:rsid w:val="004F348D"/>
    <w:rsid w:val="004F3538"/>
    <w:rsid w:val="004F3584"/>
    <w:rsid w:val="004F3850"/>
    <w:rsid w:val="004F3912"/>
    <w:rsid w:val="004F3A8E"/>
    <w:rsid w:val="004F3CFB"/>
    <w:rsid w:val="004F4050"/>
    <w:rsid w:val="004F4118"/>
    <w:rsid w:val="004F414E"/>
    <w:rsid w:val="004F41F1"/>
    <w:rsid w:val="004F4233"/>
    <w:rsid w:val="004F42ED"/>
    <w:rsid w:val="004F4A4B"/>
    <w:rsid w:val="004F4C01"/>
    <w:rsid w:val="004F4C35"/>
    <w:rsid w:val="004F4CEA"/>
    <w:rsid w:val="004F50B5"/>
    <w:rsid w:val="004F5291"/>
    <w:rsid w:val="004F53CF"/>
    <w:rsid w:val="004F5484"/>
    <w:rsid w:val="004F54FB"/>
    <w:rsid w:val="004F55C2"/>
    <w:rsid w:val="004F579C"/>
    <w:rsid w:val="004F5CEC"/>
    <w:rsid w:val="004F5DCE"/>
    <w:rsid w:val="004F5DE9"/>
    <w:rsid w:val="004F5DFE"/>
    <w:rsid w:val="004F5EDE"/>
    <w:rsid w:val="004F5F14"/>
    <w:rsid w:val="004F61F1"/>
    <w:rsid w:val="004F6299"/>
    <w:rsid w:val="004F6395"/>
    <w:rsid w:val="004F641C"/>
    <w:rsid w:val="004F6530"/>
    <w:rsid w:val="004F6840"/>
    <w:rsid w:val="004F6B2B"/>
    <w:rsid w:val="004F6B63"/>
    <w:rsid w:val="004F6BCE"/>
    <w:rsid w:val="004F6CC8"/>
    <w:rsid w:val="004F7086"/>
    <w:rsid w:val="004F75C8"/>
    <w:rsid w:val="004F7810"/>
    <w:rsid w:val="004F7F65"/>
    <w:rsid w:val="005001AA"/>
    <w:rsid w:val="00500455"/>
    <w:rsid w:val="005004CC"/>
    <w:rsid w:val="0050055A"/>
    <w:rsid w:val="00500961"/>
    <w:rsid w:val="00500B9D"/>
    <w:rsid w:val="00500F4A"/>
    <w:rsid w:val="005015E9"/>
    <w:rsid w:val="0050193A"/>
    <w:rsid w:val="00501AD7"/>
    <w:rsid w:val="00501AF5"/>
    <w:rsid w:val="00501F83"/>
    <w:rsid w:val="005028CB"/>
    <w:rsid w:val="00502A8D"/>
    <w:rsid w:val="00502C82"/>
    <w:rsid w:val="00502CB0"/>
    <w:rsid w:val="00502E1D"/>
    <w:rsid w:val="00502F85"/>
    <w:rsid w:val="0050306B"/>
    <w:rsid w:val="0050323F"/>
    <w:rsid w:val="00503455"/>
    <w:rsid w:val="00503593"/>
    <w:rsid w:val="005035CC"/>
    <w:rsid w:val="00503775"/>
    <w:rsid w:val="00503849"/>
    <w:rsid w:val="00503CF7"/>
    <w:rsid w:val="00503D8A"/>
    <w:rsid w:val="00503E22"/>
    <w:rsid w:val="005040AE"/>
    <w:rsid w:val="00504151"/>
    <w:rsid w:val="00504258"/>
    <w:rsid w:val="005042B8"/>
    <w:rsid w:val="00504317"/>
    <w:rsid w:val="0050451D"/>
    <w:rsid w:val="00504B4E"/>
    <w:rsid w:val="00504E35"/>
    <w:rsid w:val="00504E4E"/>
    <w:rsid w:val="00504EAA"/>
    <w:rsid w:val="00504F14"/>
    <w:rsid w:val="00504FAF"/>
    <w:rsid w:val="005054C5"/>
    <w:rsid w:val="00505553"/>
    <w:rsid w:val="005056A0"/>
    <w:rsid w:val="00505E96"/>
    <w:rsid w:val="00506395"/>
    <w:rsid w:val="0050672D"/>
    <w:rsid w:val="0050684C"/>
    <w:rsid w:val="0050698C"/>
    <w:rsid w:val="00506A2A"/>
    <w:rsid w:val="00506B61"/>
    <w:rsid w:val="00506BF3"/>
    <w:rsid w:val="00506BFC"/>
    <w:rsid w:val="00506C22"/>
    <w:rsid w:val="00506DF6"/>
    <w:rsid w:val="00506F05"/>
    <w:rsid w:val="005076A1"/>
    <w:rsid w:val="0050789B"/>
    <w:rsid w:val="00507A98"/>
    <w:rsid w:val="00507B20"/>
    <w:rsid w:val="00507CC5"/>
    <w:rsid w:val="00507CFE"/>
    <w:rsid w:val="00507D65"/>
    <w:rsid w:val="00507DDA"/>
    <w:rsid w:val="00507F2F"/>
    <w:rsid w:val="00510018"/>
    <w:rsid w:val="00510073"/>
    <w:rsid w:val="005100E7"/>
    <w:rsid w:val="0051023D"/>
    <w:rsid w:val="00510326"/>
    <w:rsid w:val="00510E7B"/>
    <w:rsid w:val="00511411"/>
    <w:rsid w:val="005116D2"/>
    <w:rsid w:val="0051181D"/>
    <w:rsid w:val="00511A6D"/>
    <w:rsid w:val="00511B5E"/>
    <w:rsid w:val="00511CEE"/>
    <w:rsid w:val="00511DBF"/>
    <w:rsid w:val="00511EC1"/>
    <w:rsid w:val="0051209D"/>
    <w:rsid w:val="00512685"/>
    <w:rsid w:val="005127E4"/>
    <w:rsid w:val="005127F2"/>
    <w:rsid w:val="0051285D"/>
    <w:rsid w:val="00512931"/>
    <w:rsid w:val="00512969"/>
    <w:rsid w:val="00512A99"/>
    <w:rsid w:val="00512AB2"/>
    <w:rsid w:val="00512FCF"/>
    <w:rsid w:val="005134C1"/>
    <w:rsid w:val="00513644"/>
    <w:rsid w:val="00513832"/>
    <w:rsid w:val="005139F5"/>
    <w:rsid w:val="00513A4E"/>
    <w:rsid w:val="00513BC6"/>
    <w:rsid w:val="00513F09"/>
    <w:rsid w:val="00513FF6"/>
    <w:rsid w:val="005141D2"/>
    <w:rsid w:val="0051421E"/>
    <w:rsid w:val="005142C6"/>
    <w:rsid w:val="00514302"/>
    <w:rsid w:val="00514529"/>
    <w:rsid w:val="00514885"/>
    <w:rsid w:val="00514AA9"/>
    <w:rsid w:val="00514B8A"/>
    <w:rsid w:val="00514C1C"/>
    <w:rsid w:val="00514C2A"/>
    <w:rsid w:val="00514C68"/>
    <w:rsid w:val="00514E95"/>
    <w:rsid w:val="00514EC2"/>
    <w:rsid w:val="0051524D"/>
    <w:rsid w:val="00515311"/>
    <w:rsid w:val="005155C6"/>
    <w:rsid w:val="005157CC"/>
    <w:rsid w:val="005157F9"/>
    <w:rsid w:val="00516077"/>
    <w:rsid w:val="0051621A"/>
    <w:rsid w:val="0051628D"/>
    <w:rsid w:val="0051635C"/>
    <w:rsid w:val="0051661A"/>
    <w:rsid w:val="0051676B"/>
    <w:rsid w:val="005167EB"/>
    <w:rsid w:val="00516C63"/>
    <w:rsid w:val="00516C85"/>
    <w:rsid w:val="00516D44"/>
    <w:rsid w:val="0051715D"/>
    <w:rsid w:val="00517278"/>
    <w:rsid w:val="00517418"/>
    <w:rsid w:val="005175F7"/>
    <w:rsid w:val="00517900"/>
    <w:rsid w:val="005179E8"/>
    <w:rsid w:val="00517A52"/>
    <w:rsid w:val="00517CC9"/>
    <w:rsid w:val="00517D7B"/>
    <w:rsid w:val="00517E2D"/>
    <w:rsid w:val="00517EFB"/>
    <w:rsid w:val="005203BE"/>
    <w:rsid w:val="005204AD"/>
    <w:rsid w:val="005204E6"/>
    <w:rsid w:val="00520695"/>
    <w:rsid w:val="00520736"/>
    <w:rsid w:val="005207B3"/>
    <w:rsid w:val="00520AB7"/>
    <w:rsid w:val="00520AF9"/>
    <w:rsid w:val="00520BE8"/>
    <w:rsid w:val="005210BB"/>
    <w:rsid w:val="00521278"/>
    <w:rsid w:val="00521673"/>
    <w:rsid w:val="005220FE"/>
    <w:rsid w:val="005221B9"/>
    <w:rsid w:val="0052221E"/>
    <w:rsid w:val="00522258"/>
    <w:rsid w:val="00522459"/>
    <w:rsid w:val="00522951"/>
    <w:rsid w:val="005234A1"/>
    <w:rsid w:val="0052356D"/>
    <w:rsid w:val="005235D6"/>
    <w:rsid w:val="00523644"/>
    <w:rsid w:val="005237CD"/>
    <w:rsid w:val="005237E4"/>
    <w:rsid w:val="005237EC"/>
    <w:rsid w:val="0052387E"/>
    <w:rsid w:val="00523BBA"/>
    <w:rsid w:val="00523E60"/>
    <w:rsid w:val="005240A3"/>
    <w:rsid w:val="005240BC"/>
    <w:rsid w:val="0052485C"/>
    <w:rsid w:val="0052492B"/>
    <w:rsid w:val="005249B0"/>
    <w:rsid w:val="00524A65"/>
    <w:rsid w:val="00524CC4"/>
    <w:rsid w:val="00524D60"/>
    <w:rsid w:val="00524F06"/>
    <w:rsid w:val="005250D1"/>
    <w:rsid w:val="00525164"/>
    <w:rsid w:val="005253B3"/>
    <w:rsid w:val="00525D66"/>
    <w:rsid w:val="00525F21"/>
    <w:rsid w:val="00525FC2"/>
    <w:rsid w:val="005262DE"/>
    <w:rsid w:val="00526368"/>
    <w:rsid w:val="00526C12"/>
    <w:rsid w:val="00526FCF"/>
    <w:rsid w:val="00527079"/>
    <w:rsid w:val="005270A8"/>
    <w:rsid w:val="005270B6"/>
    <w:rsid w:val="0052718A"/>
    <w:rsid w:val="00527194"/>
    <w:rsid w:val="005272A2"/>
    <w:rsid w:val="005272D5"/>
    <w:rsid w:val="0052744F"/>
    <w:rsid w:val="005276DD"/>
    <w:rsid w:val="0052774E"/>
    <w:rsid w:val="005278E7"/>
    <w:rsid w:val="0052791B"/>
    <w:rsid w:val="00527B3D"/>
    <w:rsid w:val="00527F83"/>
    <w:rsid w:val="00530224"/>
    <w:rsid w:val="005304DC"/>
    <w:rsid w:val="00530545"/>
    <w:rsid w:val="0053065F"/>
    <w:rsid w:val="005306D8"/>
    <w:rsid w:val="0053087F"/>
    <w:rsid w:val="00530A46"/>
    <w:rsid w:val="00530C92"/>
    <w:rsid w:val="00530EBC"/>
    <w:rsid w:val="00530F38"/>
    <w:rsid w:val="005311E8"/>
    <w:rsid w:val="0053127B"/>
    <w:rsid w:val="005312C7"/>
    <w:rsid w:val="005312F1"/>
    <w:rsid w:val="00531309"/>
    <w:rsid w:val="00531342"/>
    <w:rsid w:val="005313D1"/>
    <w:rsid w:val="005318FF"/>
    <w:rsid w:val="005319BD"/>
    <w:rsid w:val="00531B64"/>
    <w:rsid w:val="00531BD9"/>
    <w:rsid w:val="00531C4B"/>
    <w:rsid w:val="00531E29"/>
    <w:rsid w:val="00531E6A"/>
    <w:rsid w:val="005320E2"/>
    <w:rsid w:val="005321FB"/>
    <w:rsid w:val="005322EC"/>
    <w:rsid w:val="00532316"/>
    <w:rsid w:val="005323EC"/>
    <w:rsid w:val="005326D3"/>
    <w:rsid w:val="0053270E"/>
    <w:rsid w:val="005327DD"/>
    <w:rsid w:val="00532876"/>
    <w:rsid w:val="00532DA8"/>
    <w:rsid w:val="00533043"/>
    <w:rsid w:val="00533157"/>
    <w:rsid w:val="005334CE"/>
    <w:rsid w:val="00533587"/>
    <w:rsid w:val="00533882"/>
    <w:rsid w:val="005338E5"/>
    <w:rsid w:val="00533A59"/>
    <w:rsid w:val="00533D0D"/>
    <w:rsid w:val="0053406C"/>
    <w:rsid w:val="00534351"/>
    <w:rsid w:val="00534656"/>
    <w:rsid w:val="00534A43"/>
    <w:rsid w:val="00534AEC"/>
    <w:rsid w:val="00534B73"/>
    <w:rsid w:val="00534D2F"/>
    <w:rsid w:val="00534D96"/>
    <w:rsid w:val="00535013"/>
    <w:rsid w:val="00535083"/>
    <w:rsid w:val="0053519D"/>
    <w:rsid w:val="0053561D"/>
    <w:rsid w:val="00535832"/>
    <w:rsid w:val="005358DC"/>
    <w:rsid w:val="0053597C"/>
    <w:rsid w:val="005359D5"/>
    <w:rsid w:val="00535C8F"/>
    <w:rsid w:val="00535DB1"/>
    <w:rsid w:val="00535DC2"/>
    <w:rsid w:val="0053612A"/>
    <w:rsid w:val="005362CD"/>
    <w:rsid w:val="005364F1"/>
    <w:rsid w:val="00536512"/>
    <w:rsid w:val="00536936"/>
    <w:rsid w:val="00536DEF"/>
    <w:rsid w:val="00536FE6"/>
    <w:rsid w:val="0053726F"/>
    <w:rsid w:val="005373CB"/>
    <w:rsid w:val="005375C9"/>
    <w:rsid w:val="00537971"/>
    <w:rsid w:val="005379AD"/>
    <w:rsid w:val="005379DF"/>
    <w:rsid w:val="00537A09"/>
    <w:rsid w:val="00537B5D"/>
    <w:rsid w:val="00537C33"/>
    <w:rsid w:val="00537CD2"/>
    <w:rsid w:val="00537D7A"/>
    <w:rsid w:val="00537FC7"/>
    <w:rsid w:val="0054013B"/>
    <w:rsid w:val="00540140"/>
    <w:rsid w:val="0054038C"/>
    <w:rsid w:val="00540415"/>
    <w:rsid w:val="00540495"/>
    <w:rsid w:val="005404D9"/>
    <w:rsid w:val="005408E2"/>
    <w:rsid w:val="005409E6"/>
    <w:rsid w:val="00540CCF"/>
    <w:rsid w:val="00540E5F"/>
    <w:rsid w:val="005410D3"/>
    <w:rsid w:val="0054134C"/>
    <w:rsid w:val="005413DD"/>
    <w:rsid w:val="00541618"/>
    <w:rsid w:val="0054167F"/>
    <w:rsid w:val="005418EA"/>
    <w:rsid w:val="00541B2D"/>
    <w:rsid w:val="00541D17"/>
    <w:rsid w:val="00541F0A"/>
    <w:rsid w:val="00542434"/>
    <w:rsid w:val="005424EB"/>
    <w:rsid w:val="00542760"/>
    <w:rsid w:val="0054292B"/>
    <w:rsid w:val="00542949"/>
    <w:rsid w:val="00542AED"/>
    <w:rsid w:val="00543032"/>
    <w:rsid w:val="00543229"/>
    <w:rsid w:val="00543370"/>
    <w:rsid w:val="005434E3"/>
    <w:rsid w:val="0054350C"/>
    <w:rsid w:val="00543578"/>
    <w:rsid w:val="00543719"/>
    <w:rsid w:val="005438DB"/>
    <w:rsid w:val="00543970"/>
    <w:rsid w:val="00543AC7"/>
    <w:rsid w:val="00543EF0"/>
    <w:rsid w:val="005440A2"/>
    <w:rsid w:val="005442DD"/>
    <w:rsid w:val="005445AE"/>
    <w:rsid w:val="00544610"/>
    <w:rsid w:val="005447CD"/>
    <w:rsid w:val="005447F4"/>
    <w:rsid w:val="00544C2F"/>
    <w:rsid w:val="00545072"/>
    <w:rsid w:val="005450D6"/>
    <w:rsid w:val="005450FD"/>
    <w:rsid w:val="005451FD"/>
    <w:rsid w:val="0054521F"/>
    <w:rsid w:val="00545653"/>
    <w:rsid w:val="0054566B"/>
    <w:rsid w:val="005458C5"/>
    <w:rsid w:val="00546163"/>
    <w:rsid w:val="00546183"/>
    <w:rsid w:val="00546256"/>
    <w:rsid w:val="0054630B"/>
    <w:rsid w:val="005463AA"/>
    <w:rsid w:val="005469AB"/>
    <w:rsid w:val="00546CD7"/>
    <w:rsid w:val="00546E2C"/>
    <w:rsid w:val="00546E6B"/>
    <w:rsid w:val="005471B1"/>
    <w:rsid w:val="005473C9"/>
    <w:rsid w:val="00547452"/>
    <w:rsid w:val="0054786D"/>
    <w:rsid w:val="00547902"/>
    <w:rsid w:val="00547921"/>
    <w:rsid w:val="00547BD0"/>
    <w:rsid w:val="00547BF0"/>
    <w:rsid w:val="00547E27"/>
    <w:rsid w:val="00547ECE"/>
    <w:rsid w:val="005500BC"/>
    <w:rsid w:val="0055032A"/>
    <w:rsid w:val="005504D9"/>
    <w:rsid w:val="005504FA"/>
    <w:rsid w:val="00550501"/>
    <w:rsid w:val="005505DE"/>
    <w:rsid w:val="00550781"/>
    <w:rsid w:val="00550B26"/>
    <w:rsid w:val="00550E6E"/>
    <w:rsid w:val="00551077"/>
    <w:rsid w:val="00551383"/>
    <w:rsid w:val="0055140A"/>
    <w:rsid w:val="00551555"/>
    <w:rsid w:val="00551748"/>
    <w:rsid w:val="00551852"/>
    <w:rsid w:val="00551872"/>
    <w:rsid w:val="00551B1A"/>
    <w:rsid w:val="00551BE8"/>
    <w:rsid w:val="00551D4B"/>
    <w:rsid w:val="00551DEF"/>
    <w:rsid w:val="00551E11"/>
    <w:rsid w:val="00551FEF"/>
    <w:rsid w:val="0055225F"/>
    <w:rsid w:val="0055234F"/>
    <w:rsid w:val="005523E8"/>
    <w:rsid w:val="005527D1"/>
    <w:rsid w:val="005529E1"/>
    <w:rsid w:val="00552A9A"/>
    <w:rsid w:val="00552BD8"/>
    <w:rsid w:val="00552BF1"/>
    <w:rsid w:val="00552D9F"/>
    <w:rsid w:val="00552E7E"/>
    <w:rsid w:val="00552ED9"/>
    <w:rsid w:val="00552F27"/>
    <w:rsid w:val="00552F56"/>
    <w:rsid w:val="005531D1"/>
    <w:rsid w:val="005533FB"/>
    <w:rsid w:val="00553481"/>
    <w:rsid w:val="00553496"/>
    <w:rsid w:val="00553582"/>
    <w:rsid w:val="00553586"/>
    <w:rsid w:val="00553634"/>
    <w:rsid w:val="005536F6"/>
    <w:rsid w:val="00553A29"/>
    <w:rsid w:val="00553D48"/>
    <w:rsid w:val="005541B3"/>
    <w:rsid w:val="00554242"/>
    <w:rsid w:val="0055426A"/>
    <w:rsid w:val="0055427B"/>
    <w:rsid w:val="00554298"/>
    <w:rsid w:val="00554334"/>
    <w:rsid w:val="00554342"/>
    <w:rsid w:val="005543CD"/>
    <w:rsid w:val="0055465D"/>
    <w:rsid w:val="0055488F"/>
    <w:rsid w:val="005548D9"/>
    <w:rsid w:val="00554945"/>
    <w:rsid w:val="00555035"/>
    <w:rsid w:val="00555237"/>
    <w:rsid w:val="005552F2"/>
    <w:rsid w:val="00555775"/>
    <w:rsid w:val="00555922"/>
    <w:rsid w:val="00555A6A"/>
    <w:rsid w:val="00555A8C"/>
    <w:rsid w:val="00555B33"/>
    <w:rsid w:val="00555B80"/>
    <w:rsid w:val="00555C2F"/>
    <w:rsid w:val="00555D8F"/>
    <w:rsid w:val="00555D94"/>
    <w:rsid w:val="00555FBD"/>
    <w:rsid w:val="00556320"/>
    <w:rsid w:val="0055643E"/>
    <w:rsid w:val="00556678"/>
    <w:rsid w:val="005568EB"/>
    <w:rsid w:val="0055698E"/>
    <w:rsid w:val="00556B05"/>
    <w:rsid w:val="00556BE6"/>
    <w:rsid w:val="00556C46"/>
    <w:rsid w:val="00556D9A"/>
    <w:rsid w:val="00556DB8"/>
    <w:rsid w:val="005572C4"/>
    <w:rsid w:val="00557343"/>
    <w:rsid w:val="00557593"/>
    <w:rsid w:val="0055798F"/>
    <w:rsid w:val="00557C40"/>
    <w:rsid w:val="00557E47"/>
    <w:rsid w:val="005601E9"/>
    <w:rsid w:val="005603C3"/>
    <w:rsid w:val="005606C2"/>
    <w:rsid w:val="00560BC4"/>
    <w:rsid w:val="00560EF2"/>
    <w:rsid w:val="00561094"/>
    <w:rsid w:val="00561215"/>
    <w:rsid w:val="005613A8"/>
    <w:rsid w:val="0056163E"/>
    <w:rsid w:val="00561771"/>
    <w:rsid w:val="00561A3B"/>
    <w:rsid w:val="00561A4C"/>
    <w:rsid w:val="00561A7B"/>
    <w:rsid w:val="00561BDB"/>
    <w:rsid w:val="00561DB2"/>
    <w:rsid w:val="00562031"/>
    <w:rsid w:val="005621F0"/>
    <w:rsid w:val="00562721"/>
    <w:rsid w:val="005627D5"/>
    <w:rsid w:val="0056294B"/>
    <w:rsid w:val="00562C59"/>
    <w:rsid w:val="00562DB0"/>
    <w:rsid w:val="00562F58"/>
    <w:rsid w:val="00562FCC"/>
    <w:rsid w:val="005632D8"/>
    <w:rsid w:val="005632F7"/>
    <w:rsid w:val="005633F7"/>
    <w:rsid w:val="00563630"/>
    <w:rsid w:val="00563AB2"/>
    <w:rsid w:val="00563C53"/>
    <w:rsid w:val="00563CC1"/>
    <w:rsid w:val="00563EE7"/>
    <w:rsid w:val="00564170"/>
    <w:rsid w:val="00564302"/>
    <w:rsid w:val="00564459"/>
    <w:rsid w:val="0056454F"/>
    <w:rsid w:val="0056469D"/>
    <w:rsid w:val="005648C6"/>
    <w:rsid w:val="005648D1"/>
    <w:rsid w:val="0056490E"/>
    <w:rsid w:val="0056499F"/>
    <w:rsid w:val="00564A6B"/>
    <w:rsid w:val="00564B63"/>
    <w:rsid w:val="00564E3D"/>
    <w:rsid w:val="00565128"/>
    <w:rsid w:val="00565139"/>
    <w:rsid w:val="00565367"/>
    <w:rsid w:val="00565703"/>
    <w:rsid w:val="00565922"/>
    <w:rsid w:val="00565B0C"/>
    <w:rsid w:val="00565E39"/>
    <w:rsid w:val="00565E5C"/>
    <w:rsid w:val="00566319"/>
    <w:rsid w:val="0056636F"/>
    <w:rsid w:val="00566A33"/>
    <w:rsid w:val="00566A87"/>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23B"/>
    <w:rsid w:val="0057035F"/>
    <w:rsid w:val="005707F2"/>
    <w:rsid w:val="00570C77"/>
    <w:rsid w:val="00570F1B"/>
    <w:rsid w:val="00570F3F"/>
    <w:rsid w:val="0057111F"/>
    <w:rsid w:val="0057141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DD5"/>
    <w:rsid w:val="00572EE9"/>
    <w:rsid w:val="00572FEC"/>
    <w:rsid w:val="0057341A"/>
    <w:rsid w:val="00573513"/>
    <w:rsid w:val="00573666"/>
    <w:rsid w:val="005736B8"/>
    <w:rsid w:val="005736F6"/>
    <w:rsid w:val="00573935"/>
    <w:rsid w:val="00573DA3"/>
    <w:rsid w:val="00573F85"/>
    <w:rsid w:val="00574087"/>
    <w:rsid w:val="0057420B"/>
    <w:rsid w:val="00574306"/>
    <w:rsid w:val="005744FE"/>
    <w:rsid w:val="005745A5"/>
    <w:rsid w:val="00574679"/>
    <w:rsid w:val="00574725"/>
    <w:rsid w:val="00574853"/>
    <w:rsid w:val="005748C5"/>
    <w:rsid w:val="00574B0F"/>
    <w:rsid w:val="00574CA3"/>
    <w:rsid w:val="00575248"/>
    <w:rsid w:val="005752D1"/>
    <w:rsid w:val="005753D5"/>
    <w:rsid w:val="005755D5"/>
    <w:rsid w:val="00575AB1"/>
    <w:rsid w:val="00575F40"/>
    <w:rsid w:val="00576015"/>
    <w:rsid w:val="00576258"/>
    <w:rsid w:val="00576278"/>
    <w:rsid w:val="0057651B"/>
    <w:rsid w:val="00576782"/>
    <w:rsid w:val="00576844"/>
    <w:rsid w:val="00576A3C"/>
    <w:rsid w:val="00576AB1"/>
    <w:rsid w:val="00576B84"/>
    <w:rsid w:val="00576C0F"/>
    <w:rsid w:val="00576DAD"/>
    <w:rsid w:val="00576E4B"/>
    <w:rsid w:val="00576E5B"/>
    <w:rsid w:val="00576F3B"/>
    <w:rsid w:val="0057733F"/>
    <w:rsid w:val="00577381"/>
    <w:rsid w:val="005773A3"/>
    <w:rsid w:val="0057761D"/>
    <w:rsid w:val="0057791D"/>
    <w:rsid w:val="00577A9C"/>
    <w:rsid w:val="00577B87"/>
    <w:rsid w:val="00577F17"/>
    <w:rsid w:val="005801D3"/>
    <w:rsid w:val="00580674"/>
    <w:rsid w:val="00580846"/>
    <w:rsid w:val="00580948"/>
    <w:rsid w:val="00580B9C"/>
    <w:rsid w:val="00580E22"/>
    <w:rsid w:val="00580E53"/>
    <w:rsid w:val="005813D6"/>
    <w:rsid w:val="00581440"/>
    <w:rsid w:val="005815C5"/>
    <w:rsid w:val="005816EB"/>
    <w:rsid w:val="005819D6"/>
    <w:rsid w:val="00581C17"/>
    <w:rsid w:val="00581D34"/>
    <w:rsid w:val="00581F73"/>
    <w:rsid w:val="00581FA5"/>
    <w:rsid w:val="0058212E"/>
    <w:rsid w:val="005821B6"/>
    <w:rsid w:val="00582394"/>
    <w:rsid w:val="0058274A"/>
    <w:rsid w:val="00582896"/>
    <w:rsid w:val="005828D0"/>
    <w:rsid w:val="00582AD8"/>
    <w:rsid w:val="00582C23"/>
    <w:rsid w:val="00582E0A"/>
    <w:rsid w:val="00582ED1"/>
    <w:rsid w:val="00583038"/>
    <w:rsid w:val="005831D1"/>
    <w:rsid w:val="005831F3"/>
    <w:rsid w:val="00583201"/>
    <w:rsid w:val="00583211"/>
    <w:rsid w:val="0058363F"/>
    <w:rsid w:val="005837FC"/>
    <w:rsid w:val="00583820"/>
    <w:rsid w:val="0058383C"/>
    <w:rsid w:val="005838E8"/>
    <w:rsid w:val="00583B3A"/>
    <w:rsid w:val="00583DCA"/>
    <w:rsid w:val="00583F6E"/>
    <w:rsid w:val="0058412F"/>
    <w:rsid w:val="0058433B"/>
    <w:rsid w:val="00584793"/>
    <w:rsid w:val="005847EE"/>
    <w:rsid w:val="00584905"/>
    <w:rsid w:val="005849CD"/>
    <w:rsid w:val="00584B23"/>
    <w:rsid w:val="00584B68"/>
    <w:rsid w:val="00584B85"/>
    <w:rsid w:val="00584E18"/>
    <w:rsid w:val="00585061"/>
    <w:rsid w:val="00585135"/>
    <w:rsid w:val="00585798"/>
    <w:rsid w:val="005858E1"/>
    <w:rsid w:val="00585943"/>
    <w:rsid w:val="00585957"/>
    <w:rsid w:val="00585BCB"/>
    <w:rsid w:val="00585C57"/>
    <w:rsid w:val="00585E75"/>
    <w:rsid w:val="00585EC7"/>
    <w:rsid w:val="00586010"/>
    <w:rsid w:val="00586109"/>
    <w:rsid w:val="0058620C"/>
    <w:rsid w:val="0058623A"/>
    <w:rsid w:val="005866AC"/>
    <w:rsid w:val="0058690C"/>
    <w:rsid w:val="005869AC"/>
    <w:rsid w:val="00586B17"/>
    <w:rsid w:val="00586B37"/>
    <w:rsid w:val="00586B4A"/>
    <w:rsid w:val="00586C37"/>
    <w:rsid w:val="00586DB6"/>
    <w:rsid w:val="00586ECE"/>
    <w:rsid w:val="00586FF1"/>
    <w:rsid w:val="00587134"/>
    <w:rsid w:val="00587876"/>
    <w:rsid w:val="00587A73"/>
    <w:rsid w:val="00587AE4"/>
    <w:rsid w:val="00587F3E"/>
    <w:rsid w:val="005900AA"/>
    <w:rsid w:val="00590136"/>
    <w:rsid w:val="005903DC"/>
    <w:rsid w:val="005904F1"/>
    <w:rsid w:val="00590634"/>
    <w:rsid w:val="00590939"/>
    <w:rsid w:val="005909B8"/>
    <w:rsid w:val="00590A3A"/>
    <w:rsid w:val="00590BA7"/>
    <w:rsid w:val="00590D84"/>
    <w:rsid w:val="00590E08"/>
    <w:rsid w:val="00590E98"/>
    <w:rsid w:val="005910DD"/>
    <w:rsid w:val="00591153"/>
    <w:rsid w:val="0059119C"/>
    <w:rsid w:val="0059119E"/>
    <w:rsid w:val="0059132D"/>
    <w:rsid w:val="005914DE"/>
    <w:rsid w:val="005916C3"/>
    <w:rsid w:val="00591790"/>
    <w:rsid w:val="00591D30"/>
    <w:rsid w:val="005923DA"/>
    <w:rsid w:val="005926F3"/>
    <w:rsid w:val="0059272C"/>
    <w:rsid w:val="005929B4"/>
    <w:rsid w:val="005929C5"/>
    <w:rsid w:val="00592ABA"/>
    <w:rsid w:val="00592C48"/>
    <w:rsid w:val="00592CE3"/>
    <w:rsid w:val="00592D72"/>
    <w:rsid w:val="00592E5D"/>
    <w:rsid w:val="0059312A"/>
    <w:rsid w:val="005931AC"/>
    <w:rsid w:val="005934E0"/>
    <w:rsid w:val="00593595"/>
    <w:rsid w:val="005937DA"/>
    <w:rsid w:val="00593D5F"/>
    <w:rsid w:val="00593E6C"/>
    <w:rsid w:val="00593EC4"/>
    <w:rsid w:val="00594683"/>
    <w:rsid w:val="00594A8C"/>
    <w:rsid w:val="00594A8F"/>
    <w:rsid w:val="00594AEE"/>
    <w:rsid w:val="00594B13"/>
    <w:rsid w:val="00594BF5"/>
    <w:rsid w:val="00594E86"/>
    <w:rsid w:val="00594FBA"/>
    <w:rsid w:val="00595304"/>
    <w:rsid w:val="005953E2"/>
    <w:rsid w:val="0059541C"/>
    <w:rsid w:val="0059571F"/>
    <w:rsid w:val="00595AC8"/>
    <w:rsid w:val="00595C9B"/>
    <w:rsid w:val="00595EA4"/>
    <w:rsid w:val="00596038"/>
    <w:rsid w:val="0059633E"/>
    <w:rsid w:val="00596755"/>
    <w:rsid w:val="00596D90"/>
    <w:rsid w:val="00596EF7"/>
    <w:rsid w:val="00596F6B"/>
    <w:rsid w:val="00596FB3"/>
    <w:rsid w:val="00597256"/>
    <w:rsid w:val="005976D3"/>
    <w:rsid w:val="005976ED"/>
    <w:rsid w:val="00597772"/>
    <w:rsid w:val="005979E9"/>
    <w:rsid w:val="00597A36"/>
    <w:rsid w:val="00597A99"/>
    <w:rsid w:val="00597B7E"/>
    <w:rsid w:val="00597D83"/>
    <w:rsid w:val="00597E89"/>
    <w:rsid w:val="005A044F"/>
    <w:rsid w:val="005A04D5"/>
    <w:rsid w:val="005A05C1"/>
    <w:rsid w:val="005A0A90"/>
    <w:rsid w:val="005A0BD8"/>
    <w:rsid w:val="005A0C92"/>
    <w:rsid w:val="005A1413"/>
    <w:rsid w:val="005A1601"/>
    <w:rsid w:val="005A1604"/>
    <w:rsid w:val="005A1705"/>
    <w:rsid w:val="005A1AB5"/>
    <w:rsid w:val="005A1B04"/>
    <w:rsid w:val="005A1CFF"/>
    <w:rsid w:val="005A1ECE"/>
    <w:rsid w:val="005A1ECF"/>
    <w:rsid w:val="005A2099"/>
    <w:rsid w:val="005A2748"/>
    <w:rsid w:val="005A2830"/>
    <w:rsid w:val="005A28A7"/>
    <w:rsid w:val="005A2A2E"/>
    <w:rsid w:val="005A33C2"/>
    <w:rsid w:val="005A369B"/>
    <w:rsid w:val="005A3757"/>
    <w:rsid w:val="005A3938"/>
    <w:rsid w:val="005A3960"/>
    <w:rsid w:val="005A3A27"/>
    <w:rsid w:val="005A3A4B"/>
    <w:rsid w:val="005A3D10"/>
    <w:rsid w:val="005A3D7A"/>
    <w:rsid w:val="005A3E9E"/>
    <w:rsid w:val="005A3F39"/>
    <w:rsid w:val="005A4339"/>
    <w:rsid w:val="005A43DA"/>
    <w:rsid w:val="005A4741"/>
    <w:rsid w:val="005A4B91"/>
    <w:rsid w:val="005A4D9C"/>
    <w:rsid w:val="005A4F7F"/>
    <w:rsid w:val="005A5143"/>
    <w:rsid w:val="005A52CD"/>
    <w:rsid w:val="005A533E"/>
    <w:rsid w:val="005A542D"/>
    <w:rsid w:val="005A54F8"/>
    <w:rsid w:val="005A550D"/>
    <w:rsid w:val="005A5671"/>
    <w:rsid w:val="005A58E7"/>
    <w:rsid w:val="005A5A76"/>
    <w:rsid w:val="005A5B5E"/>
    <w:rsid w:val="005A5B62"/>
    <w:rsid w:val="005A5D06"/>
    <w:rsid w:val="005A5E03"/>
    <w:rsid w:val="005A6566"/>
    <w:rsid w:val="005A65D6"/>
    <w:rsid w:val="005A69AB"/>
    <w:rsid w:val="005A6D85"/>
    <w:rsid w:val="005A6FC3"/>
    <w:rsid w:val="005A70C1"/>
    <w:rsid w:val="005A70CA"/>
    <w:rsid w:val="005A79AE"/>
    <w:rsid w:val="005A7AA5"/>
    <w:rsid w:val="005A7B9E"/>
    <w:rsid w:val="005A7E2D"/>
    <w:rsid w:val="005A7E35"/>
    <w:rsid w:val="005A7E6B"/>
    <w:rsid w:val="005B0012"/>
    <w:rsid w:val="005B0056"/>
    <w:rsid w:val="005B023E"/>
    <w:rsid w:val="005B02E2"/>
    <w:rsid w:val="005B038C"/>
    <w:rsid w:val="005B09A7"/>
    <w:rsid w:val="005B0BF3"/>
    <w:rsid w:val="005B0F14"/>
    <w:rsid w:val="005B10D0"/>
    <w:rsid w:val="005B1108"/>
    <w:rsid w:val="005B1276"/>
    <w:rsid w:val="005B1396"/>
    <w:rsid w:val="005B13C7"/>
    <w:rsid w:val="005B145F"/>
    <w:rsid w:val="005B147C"/>
    <w:rsid w:val="005B16DD"/>
    <w:rsid w:val="005B1707"/>
    <w:rsid w:val="005B2100"/>
    <w:rsid w:val="005B2115"/>
    <w:rsid w:val="005B2191"/>
    <w:rsid w:val="005B2290"/>
    <w:rsid w:val="005B2474"/>
    <w:rsid w:val="005B24D1"/>
    <w:rsid w:val="005B27F4"/>
    <w:rsid w:val="005B289C"/>
    <w:rsid w:val="005B2A01"/>
    <w:rsid w:val="005B2D1B"/>
    <w:rsid w:val="005B2DD8"/>
    <w:rsid w:val="005B33C2"/>
    <w:rsid w:val="005B36B5"/>
    <w:rsid w:val="005B3734"/>
    <w:rsid w:val="005B38ED"/>
    <w:rsid w:val="005B3ADD"/>
    <w:rsid w:val="005B3B61"/>
    <w:rsid w:val="005B3CD6"/>
    <w:rsid w:val="005B3F52"/>
    <w:rsid w:val="005B413C"/>
    <w:rsid w:val="005B414D"/>
    <w:rsid w:val="005B415B"/>
    <w:rsid w:val="005B456F"/>
    <w:rsid w:val="005B487F"/>
    <w:rsid w:val="005B4A02"/>
    <w:rsid w:val="005B4A5F"/>
    <w:rsid w:val="005B4A74"/>
    <w:rsid w:val="005B4A81"/>
    <w:rsid w:val="005B4E13"/>
    <w:rsid w:val="005B4F8D"/>
    <w:rsid w:val="005B5288"/>
    <w:rsid w:val="005B5354"/>
    <w:rsid w:val="005B57A3"/>
    <w:rsid w:val="005B5879"/>
    <w:rsid w:val="005B58AC"/>
    <w:rsid w:val="005B5BAC"/>
    <w:rsid w:val="005B5D75"/>
    <w:rsid w:val="005B5E66"/>
    <w:rsid w:val="005B5E6F"/>
    <w:rsid w:val="005B695E"/>
    <w:rsid w:val="005B69BE"/>
    <w:rsid w:val="005B6BFF"/>
    <w:rsid w:val="005B6CB2"/>
    <w:rsid w:val="005B6CF7"/>
    <w:rsid w:val="005B6EF7"/>
    <w:rsid w:val="005B7260"/>
    <w:rsid w:val="005B7261"/>
    <w:rsid w:val="005B734F"/>
    <w:rsid w:val="005B73AB"/>
    <w:rsid w:val="005B775C"/>
    <w:rsid w:val="005B7955"/>
    <w:rsid w:val="005B7BAA"/>
    <w:rsid w:val="005B7BD8"/>
    <w:rsid w:val="005B7BEA"/>
    <w:rsid w:val="005B7C81"/>
    <w:rsid w:val="005B7E30"/>
    <w:rsid w:val="005C00BD"/>
    <w:rsid w:val="005C042F"/>
    <w:rsid w:val="005C05AD"/>
    <w:rsid w:val="005C0725"/>
    <w:rsid w:val="005C07ED"/>
    <w:rsid w:val="005C094D"/>
    <w:rsid w:val="005C09AE"/>
    <w:rsid w:val="005C0E17"/>
    <w:rsid w:val="005C0E50"/>
    <w:rsid w:val="005C1120"/>
    <w:rsid w:val="005C192A"/>
    <w:rsid w:val="005C1C98"/>
    <w:rsid w:val="005C1D11"/>
    <w:rsid w:val="005C1F51"/>
    <w:rsid w:val="005C2027"/>
    <w:rsid w:val="005C20FF"/>
    <w:rsid w:val="005C2193"/>
    <w:rsid w:val="005C255F"/>
    <w:rsid w:val="005C2708"/>
    <w:rsid w:val="005C28B2"/>
    <w:rsid w:val="005C29BD"/>
    <w:rsid w:val="005C2ABD"/>
    <w:rsid w:val="005C305B"/>
    <w:rsid w:val="005C35F5"/>
    <w:rsid w:val="005C38A7"/>
    <w:rsid w:val="005C38BB"/>
    <w:rsid w:val="005C38C3"/>
    <w:rsid w:val="005C3AC3"/>
    <w:rsid w:val="005C3CAF"/>
    <w:rsid w:val="005C3F7F"/>
    <w:rsid w:val="005C400D"/>
    <w:rsid w:val="005C40FE"/>
    <w:rsid w:val="005C440F"/>
    <w:rsid w:val="005C4413"/>
    <w:rsid w:val="005C4581"/>
    <w:rsid w:val="005C464C"/>
    <w:rsid w:val="005C4776"/>
    <w:rsid w:val="005C47C9"/>
    <w:rsid w:val="005C4B96"/>
    <w:rsid w:val="005C4F45"/>
    <w:rsid w:val="005C509C"/>
    <w:rsid w:val="005C50D3"/>
    <w:rsid w:val="005C50E3"/>
    <w:rsid w:val="005C51A8"/>
    <w:rsid w:val="005C5355"/>
    <w:rsid w:val="005C5390"/>
    <w:rsid w:val="005C544E"/>
    <w:rsid w:val="005C5BD3"/>
    <w:rsid w:val="005C5FF5"/>
    <w:rsid w:val="005C61E1"/>
    <w:rsid w:val="005C65B5"/>
    <w:rsid w:val="005C67B6"/>
    <w:rsid w:val="005C6883"/>
    <w:rsid w:val="005C6950"/>
    <w:rsid w:val="005C6A14"/>
    <w:rsid w:val="005C6AD0"/>
    <w:rsid w:val="005C6C29"/>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1"/>
    <w:rsid w:val="005D07D3"/>
    <w:rsid w:val="005D0A69"/>
    <w:rsid w:val="005D0BB9"/>
    <w:rsid w:val="005D0D75"/>
    <w:rsid w:val="005D0E9A"/>
    <w:rsid w:val="005D13D3"/>
    <w:rsid w:val="005D144B"/>
    <w:rsid w:val="005D1597"/>
    <w:rsid w:val="005D1638"/>
    <w:rsid w:val="005D17A3"/>
    <w:rsid w:val="005D17CE"/>
    <w:rsid w:val="005D1A4B"/>
    <w:rsid w:val="005D1D42"/>
    <w:rsid w:val="005D1EE5"/>
    <w:rsid w:val="005D2171"/>
    <w:rsid w:val="005D2283"/>
    <w:rsid w:val="005D270E"/>
    <w:rsid w:val="005D271D"/>
    <w:rsid w:val="005D27A7"/>
    <w:rsid w:val="005D27C8"/>
    <w:rsid w:val="005D2A7E"/>
    <w:rsid w:val="005D2AD6"/>
    <w:rsid w:val="005D2F0B"/>
    <w:rsid w:val="005D2F15"/>
    <w:rsid w:val="005D2FE5"/>
    <w:rsid w:val="005D3100"/>
    <w:rsid w:val="005D318D"/>
    <w:rsid w:val="005D34AB"/>
    <w:rsid w:val="005D34CF"/>
    <w:rsid w:val="005D352F"/>
    <w:rsid w:val="005D356B"/>
    <w:rsid w:val="005D358B"/>
    <w:rsid w:val="005D37EC"/>
    <w:rsid w:val="005D37F8"/>
    <w:rsid w:val="005D3AF3"/>
    <w:rsid w:val="005D3BD6"/>
    <w:rsid w:val="005D3ED8"/>
    <w:rsid w:val="005D420C"/>
    <w:rsid w:val="005D45FF"/>
    <w:rsid w:val="005D4D0D"/>
    <w:rsid w:val="005D4D50"/>
    <w:rsid w:val="005D4D5A"/>
    <w:rsid w:val="005D4F69"/>
    <w:rsid w:val="005D53C7"/>
    <w:rsid w:val="005D5525"/>
    <w:rsid w:val="005D573F"/>
    <w:rsid w:val="005D5892"/>
    <w:rsid w:val="005D59DA"/>
    <w:rsid w:val="005D59FA"/>
    <w:rsid w:val="005D5A31"/>
    <w:rsid w:val="005D5C74"/>
    <w:rsid w:val="005D5FF5"/>
    <w:rsid w:val="005D654E"/>
    <w:rsid w:val="005D66BB"/>
    <w:rsid w:val="005D68A1"/>
    <w:rsid w:val="005D6997"/>
    <w:rsid w:val="005D699C"/>
    <w:rsid w:val="005D6A0A"/>
    <w:rsid w:val="005D6A37"/>
    <w:rsid w:val="005D6B61"/>
    <w:rsid w:val="005D7585"/>
    <w:rsid w:val="005D75A9"/>
    <w:rsid w:val="005D762A"/>
    <w:rsid w:val="005D79AA"/>
    <w:rsid w:val="005D7DBF"/>
    <w:rsid w:val="005D7F1F"/>
    <w:rsid w:val="005E09B0"/>
    <w:rsid w:val="005E0B50"/>
    <w:rsid w:val="005E0F80"/>
    <w:rsid w:val="005E111A"/>
    <w:rsid w:val="005E14F0"/>
    <w:rsid w:val="005E152D"/>
    <w:rsid w:val="005E16FF"/>
    <w:rsid w:val="005E1D1F"/>
    <w:rsid w:val="005E1F31"/>
    <w:rsid w:val="005E1FCC"/>
    <w:rsid w:val="005E2517"/>
    <w:rsid w:val="005E258D"/>
    <w:rsid w:val="005E26B2"/>
    <w:rsid w:val="005E26F9"/>
    <w:rsid w:val="005E279A"/>
    <w:rsid w:val="005E27FE"/>
    <w:rsid w:val="005E299F"/>
    <w:rsid w:val="005E2A24"/>
    <w:rsid w:val="005E2D1D"/>
    <w:rsid w:val="005E32F9"/>
    <w:rsid w:val="005E3392"/>
    <w:rsid w:val="005E35CB"/>
    <w:rsid w:val="005E367E"/>
    <w:rsid w:val="005E36D0"/>
    <w:rsid w:val="005E3763"/>
    <w:rsid w:val="005E37E1"/>
    <w:rsid w:val="005E3CAA"/>
    <w:rsid w:val="005E3D80"/>
    <w:rsid w:val="005E4024"/>
    <w:rsid w:val="005E4185"/>
    <w:rsid w:val="005E4192"/>
    <w:rsid w:val="005E4255"/>
    <w:rsid w:val="005E42A2"/>
    <w:rsid w:val="005E4589"/>
    <w:rsid w:val="005E4A90"/>
    <w:rsid w:val="005E4C23"/>
    <w:rsid w:val="005E4D97"/>
    <w:rsid w:val="005E4E3F"/>
    <w:rsid w:val="005E4EF2"/>
    <w:rsid w:val="005E4FD3"/>
    <w:rsid w:val="005E5038"/>
    <w:rsid w:val="005E553C"/>
    <w:rsid w:val="005E572F"/>
    <w:rsid w:val="005E5ACE"/>
    <w:rsid w:val="005E5C36"/>
    <w:rsid w:val="005E5CB1"/>
    <w:rsid w:val="005E5EBB"/>
    <w:rsid w:val="005E5EEB"/>
    <w:rsid w:val="005E6050"/>
    <w:rsid w:val="005E67F6"/>
    <w:rsid w:val="005E6947"/>
    <w:rsid w:val="005E6A8D"/>
    <w:rsid w:val="005E6B4F"/>
    <w:rsid w:val="005E6FB9"/>
    <w:rsid w:val="005E72D4"/>
    <w:rsid w:val="005E749E"/>
    <w:rsid w:val="005E757E"/>
    <w:rsid w:val="005E76F0"/>
    <w:rsid w:val="005E7A52"/>
    <w:rsid w:val="005E7B4E"/>
    <w:rsid w:val="005E7D2A"/>
    <w:rsid w:val="005E7DA6"/>
    <w:rsid w:val="005F03EE"/>
    <w:rsid w:val="005F041D"/>
    <w:rsid w:val="005F07DA"/>
    <w:rsid w:val="005F082E"/>
    <w:rsid w:val="005F0890"/>
    <w:rsid w:val="005F0DDD"/>
    <w:rsid w:val="005F13DA"/>
    <w:rsid w:val="005F1555"/>
    <w:rsid w:val="005F1A0E"/>
    <w:rsid w:val="005F1DF6"/>
    <w:rsid w:val="005F1E27"/>
    <w:rsid w:val="005F1FED"/>
    <w:rsid w:val="005F2063"/>
    <w:rsid w:val="005F2521"/>
    <w:rsid w:val="005F275F"/>
    <w:rsid w:val="005F2891"/>
    <w:rsid w:val="005F293D"/>
    <w:rsid w:val="005F2942"/>
    <w:rsid w:val="005F2AA7"/>
    <w:rsid w:val="005F2B51"/>
    <w:rsid w:val="005F2E08"/>
    <w:rsid w:val="005F3443"/>
    <w:rsid w:val="005F3448"/>
    <w:rsid w:val="005F35F9"/>
    <w:rsid w:val="005F36DC"/>
    <w:rsid w:val="005F3806"/>
    <w:rsid w:val="005F392C"/>
    <w:rsid w:val="005F3A61"/>
    <w:rsid w:val="005F3BB8"/>
    <w:rsid w:val="005F3D64"/>
    <w:rsid w:val="005F3D68"/>
    <w:rsid w:val="005F3F4C"/>
    <w:rsid w:val="005F3FF2"/>
    <w:rsid w:val="005F4000"/>
    <w:rsid w:val="005F4071"/>
    <w:rsid w:val="005F4085"/>
    <w:rsid w:val="005F411E"/>
    <w:rsid w:val="005F4241"/>
    <w:rsid w:val="005F451D"/>
    <w:rsid w:val="005F459C"/>
    <w:rsid w:val="005F463E"/>
    <w:rsid w:val="005F46D9"/>
    <w:rsid w:val="005F4864"/>
    <w:rsid w:val="005F4879"/>
    <w:rsid w:val="005F4C39"/>
    <w:rsid w:val="005F4D25"/>
    <w:rsid w:val="005F4EFC"/>
    <w:rsid w:val="005F4F33"/>
    <w:rsid w:val="005F4F35"/>
    <w:rsid w:val="005F5032"/>
    <w:rsid w:val="005F50C3"/>
    <w:rsid w:val="005F50F6"/>
    <w:rsid w:val="005F5109"/>
    <w:rsid w:val="005F523B"/>
    <w:rsid w:val="005F57A9"/>
    <w:rsid w:val="005F591F"/>
    <w:rsid w:val="005F5A3D"/>
    <w:rsid w:val="005F5A9C"/>
    <w:rsid w:val="005F5ACA"/>
    <w:rsid w:val="005F5CE1"/>
    <w:rsid w:val="005F61D8"/>
    <w:rsid w:val="005F63CE"/>
    <w:rsid w:val="005F64A2"/>
    <w:rsid w:val="005F6793"/>
    <w:rsid w:val="005F687D"/>
    <w:rsid w:val="005F6A6E"/>
    <w:rsid w:val="005F6C64"/>
    <w:rsid w:val="005F6D50"/>
    <w:rsid w:val="005F72DA"/>
    <w:rsid w:val="005F7564"/>
    <w:rsid w:val="005F769E"/>
    <w:rsid w:val="005F790E"/>
    <w:rsid w:val="005F792D"/>
    <w:rsid w:val="005F7BDA"/>
    <w:rsid w:val="005F7C74"/>
    <w:rsid w:val="005F7D32"/>
    <w:rsid w:val="006000F1"/>
    <w:rsid w:val="006001DB"/>
    <w:rsid w:val="006001E2"/>
    <w:rsid w:val="006002DF"/>
    <w:rsid w:val="006005EF"/>
    <w:rsid w:val="006005F4"/>
    <w:rsid w:val="0060075D"/>
    <w:rsid w:val="00600A19"/>
    <w:rsid w:val="00600BA0"/>
    <w:rsid w:val="00600C1A"/>
    <w:rsid w:val="00600F2B"/>
    <w:rsid w:val="0060136B"/>
    <w:rsid w:val="0060144A"/>
    <w:rsid w:val="006015C6"/>
    <w:rsid w:val="00601605"/>
    <w:rsid w:val="006017EF"/>
    <w:rsid w:val="00601998"/>
    <w:rsid w:val="00601B56"/>
    <w:rsid w:val="00601C8C"/>
    <w:rsid w:val="00601D29"/>
    <w:rsid w:val="00601E7C"/>
    <w:rsid w:val="00601FB3"/>
    <w:rsid w:val="0060234C"/>
    <w:rsid w:val="006024D6"/>
    <w:rsid w:val="0060264F"/>
    <w:rsid w:val="0060286D"/>
    <w:rsid w:val="006028B3"/>
    <w:rsid w:val="00602AC2"/>
    <w:rsid w:val="00602AC6"/>
    <w:rsid w:val="00602BD5"/>
    <w:rsid w:val="006033D6"/>
    <w:rsid w:val="006033EE"/>
    <w:rsid w:val="00603632"/>
    <w:rsid w:val="00603B74"/>
    <w:rsid w:val="00603CCE"/>
    <w:rsid w:val="00603DEA"/>
    <w:rsid w:val="00603F71"/>
    <w:rsid w:val="00604180"/>
    <w:rsid w:val="006041DC"/>
    <w:rsid w:val="0060440F"/>
    <w:rsid w:val="00604467"/>
    <w:rsid w:val="006044F2"/>
    <w:rsid w:val="006046DD"/>
    <w:rsid w:val="00604D91"/>
    <w:rsid w:val="00604DAD"/>
    <w:rsid w:val="00605392"/>
    <w:rsid w:val="0060553E"/>
    <w:rsid w:val="0060574E"/>
    <w:rsid w:val="00605760"/>
    <w:rsid w:val="00605791"/>
    <w:rsid w:val="0060597D"/>
    <w:rsid w:val="006059C9"/>
    <w:rsid w:val="00605B5C"/>
    <w:rsid w:val="00605D24"/>
    <w:rsid w:val="00605DEE"/>
    <w:rsid w:val="00605E9F"/>
    <w:rsid w:val="00605F52"/>
    <w:rsid w:val="00606002"/>
    <w:rsid w:val="0060625C"/>
    <w:rsid w:val="006062F6"/>
    <w:rsid w:val="00606513"/>
    <w:rsid w:val="00606635"/>
    <w:rsid w:val="006067F8"/>
    <w:rsid w:val="006068FE"/>
    <w:rsid w:val="00606AA5"/>
    <w:rsid w:val="00606B1A"/>
    <w:rsid w:val="00606BAC"/>
    <w:rsid w:val="00606DC5"/>
    <w:rsid w:val="00607067"/>
    <w:rsid w:val="006073F6"/>
    <w:rsid w:val="0060757A"/>
    <w:rsid w:val="00607695"/>
    <w:rsid w:val="006078FA"/>
    <w:rsid w:val="00607A73"/>
    <w:rsid w:val="00607B57"/>
    <w:rsid w:val="00607C44"/>
    <w:rsid w:val="00610766"/>
    <w:rsid w:val="0061088A"/>
    <w:rsid w:val="00610C62"/>
    <w:rsid w:val="00610DDD"/>
    <w:rsid w:val="00610E8C"/>
    <w:rsid w:val="00610EAC"/>
    <w:rsid w:val="00610EFC"/>
    <w:rsid w:val="006112B5"/>
    <w:rsid w:val="00611434"/>
    <w:rsid w:val="0061151D"/>
    <w:rsid w:val="00611970"/>
    <w:rsid w:val="00611BCD"/>
    <w:rsid w:val="00611BEF"/>
    <w:rsid w:val="00611D89"/>
    <w:rsid w:val="00611DEE"/>
    <w:rsid w:val="00611FBF"/>
    <w:rsid w:val="00612172"/>
    <w:rsid w:val="00612191"/>
    <w:rsid w:val="0061226D"/>
    <w:rsid w:val="006122D2"/>
    <w:rsid w:val="006125C4"/>
    <w:rsid w:val="0061279D"/>
    <w:rsid w:val="00612B58"/>
    <w:rsid w:val="00612D40"/>
    <w:rsid w:val="00612D80"/>
    <w:rsid w:val="00612F6E"/>
    <w:rsid w:val="0061340B"/>
    <w:rsid w:val="006134C8"/>
    <w:rsid w:val="0061359A"/>
    <w:rsid w:val="0061372F"/>
    <w:rsid w:val="00613852"/>
    <w:rsid w:val="006138C4"/>
    <w:rsid w:val="006139A4"/>
    <w:rsid w:val="00613A75"/>
    <w:rsid w:val="00613A94"/>
    <w:rsid w:val="00613D82"/>
    <w:rsid w:val="006141A7"/>
    <w:rsid w:val="00614759"/>
    <w:rsid w:val="00614770"/>
    <w:rsid w:val="00614808"/>
    <w:rsid w:val="0061498C"/>
    <w:rsid w:val="00614B91"/>
    <w:rsid w:val="00614E58"/>
    <w:rsid w:val="00614EEA"/>
    <w:rsid w:val="006150B2"/>
    <w:rsid w:val="00615149"/>
    <w:rsid w:val="006152C0"/>
    <w:rsid w:val="006152EE"/>
    <w:rsid w:val="00615820"/>
    <w:rsid w:val="006159BB"/>
    <w:rsid w:val="00615CAF"/>
    <w:rsid w:val="00615D9A"/>
    <w:rsid w:val="00615E68"/>
    <w:rsid w:val="006164DC"/>
    <w:rsid w:val="006166E0"/>
    <w:rsid w:val="006168FF"/>
    <w:rsid w:val="00616972"/>
    <w:rsid w:val="00616977"/>
    <w:rsid w:val="006169D5"/>
    <w:rsid w:val="00616B11"/>
    <w:rsid w:val="00616D5E"/>
    <w:rsid w:val="006172A5"/>
    <w:rsid w:val="006172F0"/>
    <w:rsid w:val="00617487"/>
    <w:rsid w:val="00617961"/>
    <w:rsid w:val="00617BC0"/>
    <w:rsid w:val="00617BE9"/>
    <w:rsid w:val="006200CB"/>
    <w:rsid w:val="00620103"/>
    <w:rsid w:val="006201AF"/>
    <w:rsid w:val="006203AD"/>
    <w:rsid w:val="006204B9"/>
    <w:rsid w:val="0062055B"/>
    <w:rsid w:val="006206EB"/>
    <w:rsid w:val="0062071D"/>
    <w:rsid w:val="0062080A"/>
    <w:rsid w:val="00620A81"/>
    <w:rsid w:val="00620F59"/>
    <w:rsid w:val="00620FAC"/>
    <w:rsid w:val="006214C6"/>
    <w:rsid w:val="00621705"/>
    <w:rsid w:val="00621803"/>
    <w:rsid w:val="0062189F"/>
    <w:rsid w:val="00621ACF"/>
    <w:rsid w:val="00621B6F"/>
    <w:rsid w:val="00621C6F"/>
    <w:rsid w:val="00621DFC"/>
    <w:rsid w:val="00621ED5"/>
    <w:rsid w:val="00622244"/>
    <w:rsid w:val="0062235A"/>
    <w:rsid w:val="006223A6"/>
    <w:rsid w:val="0062274C"/>
    <w:rsid w:val="00622823"/>
    <w:rsid w:val="00622BBC"/>
    <w:rsid w:val="00622F9A"/>
    <w:rsid w:val="0062302D"/>
    <w:rsid w:val="006230FA"/>
    <w:rsid w:val="00623410"/>
    <w:rsid w:val="006237D8"/>
    <w:rsid w:val="0062388D"/>
    <w:rsid w:val="006238D2"/>
    <w:rsid w:val="006239CB"/>
    <w:rsid w:val="00623B7D"/>
    <w:rsid w:val="00623BA4"/>
    <w:rsid w:val="00623CDF"/>
    <w:rsid w:val="00623CE8"/>
    <w:rsid w:val="00623E8F"/>
    <w:rsid w:val="00623ECE"/>
    <w:rsid w:val="00624129"/>
    <w:rsid w:val="00624132"/>
    <w:rsid w:val="006242AE"/>
    <w:rsid w:val="0062432F"/>
    <w:rsid w:val="006243F5"/>
    <w:rsid w:val="006244B8"/>
    <w:rsid w:val="00624524"/>
    <w:rsid w:val="006246E5"/>
    <w:rsid w:val="00624786"/>
    <w:rsid w:val="00624CF5"/>
    <w:rsid w:val="00624E85"/>
    <w:rsid w:val="00624E99"/>
    <w:rsid w:val="00624F62"/>
    <w:rsid w:val="00624FEC"/>
    <w:rsid w:val="006251ED"/>
    <w:rsid w:val="006253C7"/>
    <w:rsid w:val="00625434"/>
    <w:rsid w:val="00625543"/>
    <w:rsid w:val="00625762"/>
    <w:rsid w:val="00625896"/>
    <w:rsid w:val="006258B3"/>
    <w:rsid w:val="00625973"/>
    <w:rsid w:val="006259E3"/>
    <w:rsid w:val="00625A4A"/>
    <w:rsid w:val="00625AE4"/>
    <w:rsid w:val="00625BC9"/>
    <w:rsid w:val="00625C41"/>
    <w:rsid w:val="00625F76"/>
    <w:rsid w:val="00625FE7"/>
    <w:rsid w:val="00626377"/>
    <w:rsid w:val="00626532"/>
    <w:rsid w:val="00626569"/>
    <w:rsid w:val="00626B8F"/>
    <w:rsid w:val="00626F65"/>
    <w:rsid w:val="00626F91"/>
    <w:rsid w:val="00626FB1"/>
    <w:rsid w:val="0062711E"/>
    <w:rsid w:val="006272EA"/>
    <w:rsid w:val="006272FE"/>
    <w:rsid w:val="006273EC"/>
    <w:rsid w:val="006278A8"/>
    <w:rsid w:val="00627F3D"/>
    <w:rsid w:val="00630219"/>
    <w:rsid w:val="00630489"/>
    <w:rsid w:val="00630591"/>
    <w:rsid w:val="00630AD0"/>
    <w:rsid w:val="00630CFA"/>
    <w:rsid w:val="00630D2B"/>
    <w:rsid w:val="00630EE9"/>
    <w:rsid w:val="00630F64"/>
    <w:rsid w:val="00631278"/>
    <w:rsid w:val="006315B1"/>
    <w:rsid w:val="00631604"/>
    <w:rsid w:val="00631657"/>
    <w:rsid w:val="0063168A"/>
    <w:rsid w:val="006316D6"/>
    <w:rsid w:val="00631814"/>
    <w:rsid w:val="006318AF"/>
    <w:rsid w:val="006318D6"/>
    <w:rsid w:val="006319E8"/>
    <w:rsid w:val="00632108"/>
    <w:rsid w:val="006321AB"/>
    <w:rsid w:val="006321E1"/>
    <w:rsid w:val="00632225"/>
    <w:rsid w:val="00632289"/>
    <w:rsid w:val="00632754"/>
    <w:rsid w:val="006328FB"/>
    <w:rsid w:val="00632940"/>
    <w:rsid w:val="0063297B"/>
    <w:rsid w:val="00632E2E"/>
    <w:rsid w:val="00632EA6"/>
    <w:rsid w:val="006330A4"/>
    <w:rsid w:val="0063329E"/>
    <w:rsid w:val="0063330A"/>
    <w:rsid w:val="00633325"/>
    <w:rsid w:val="006335EB"/>
    <w:rsid w:val="006337E4"/>
    <w:rsid w:val="00633948"/>
    <w:rsid w:val="00633AC7"/>
    <w:rsid w:val="00633B22"/>
    <w:rsid w:val="00633B2F"/>
    <w:rsid w:val="00633B3A"/>
    <w:rsid w:val="00633D18"/>
    <w:rsid w:val="00633DD1"/>
    <w:rsid w:val="00633E7D"/>
    <w:rsid w:val="00633F3E"/>
    <w:rsid w:val="00633F6F"/>
    <w:rsid w:val="00634037"/>
    <w:rsid w:val="006340ED"/>
    <w:rsid w:val="006341DA"/>
    <w:rsid w:val="00634207"/>
    <w:rsid w:val="00634755"/>
    <w:rsid w:val="006347FD"/>
    <w:rsid w:val="0063497C"/>
    <w:rsid w:val="00634A8E"/>
    <w:rsid w:val="00634B70"/>
    <w:rsid w:val="00634D3D"/>
    <w:rsid w:val="00634E42"/>
    <w:rsid w:val="00634E50"/>
    <w:rsid w:val="00634F15"/>
    <w:rsid w:val="00634F20"/>
    <w:rsid w:val="00634F32"/>
    <w:rsid w:val="00635080"/>
    <w:rsid w:val="00635FA8"/>
    <w:rsid w:val="00636217"/>
    <w:rsid w:val="00636464"/>
    <w:rsid w:val="006364C7"/>
    <w:rsid w:val="00636780"/>
    <w:rsid w:val="00636A27"/>
    <w:rsid w:val="00637276"/>
    <w:rsid w:val="006372B6"/>
    <w:rsid w:val="006374A1"/>
    <w:rsid w:val="00637669"/>
    <w:rsid w:val="006377C8"/>
    <w:rsid w:val="006379E9"/>
    <w:rsid w:val="00637BE1"/>
    <w:rsid w:val="00637ED0"/>
    <w:rsid w:val="0064040E"/>
    <w:rsid w:val="0064060A"/>
    <w:rsid w:val="006406A9"/>
    <w:rsid w:val="0064090A"/>
    <w:rsid w:val="006409B2"/>
    <w:rsid w:val="006409DA"/>
    <w:rsid w:val="00640AAD"/>
    <w:rsid w:val="00640AF2"/>
    <w:rsid w:val="0064111F"/>
    <w:rsid w:val="00641456"/>
    <w:rsid w:val="00641686"/>
    <w:rsid w:val="0064171E"/>
    <w:rsid w:val="00641865"/>
    <w:rsid w:val="0064195D"/>
    <w:rsid w:val="00641A1E"/>
    <w:rsid w:val="00641D0C"/>
    <w:rsid w:val="00641F2E"/>
    <w:rsid w:val="006421FD"/>
    <w:rsid w:val="0064233B"/>
    <w:rsid w:val="006425FC"/>
    <w:rsid w:val="0064276D"/>
    <w:rsid w:val="006428AF"/>
    <w:rsid w:val="0064294C"/>
    <w:rsid w:val="0064297A"/>
    <w:rsid w:val="00642996"/>
    <w:rsid w:val="006429CC"/>
    <w:rsid w:val="00642A8B"/>
    <w:rsid w:val="00642AEA"/>
    <w:rsid w:val="00642BB4"/>
    <w:rsid w:val="00642E4B"/>
    <w:rsid w:val="00643034"/>
    <w:rsid w:val="00643179"/>
    <w:rsid w:val="006431DF"/>
    <w:rsid w:val="006435DD"/>
    <w:rsid w:val="006439BD"/>
    <w:rsid w:val="00643A89"/>
    <w:rsid w:val="006440E1"/>
    <w:rsid w:val="0064434C"/>
    <w:rsid w:val="006444C3"/>
    <w:rsid w:val="00644602"/>
    <w:rsid w:val="006446FC"/>
    <w:rsid w:val="00644764"/>
    <w:rsid w:val="00644850"/>
    <w:rsid w:val="00644D68"/>
    <w:rsid w:val="00644FFB"/>
    <w:rsid w:val="0064507B"/>
    <w:rsid w:val="00645305"/>
    <w:rsid w:val="006454B8"/>
    <w:rsid w:val="00645609"/>
    <w:rsid w:val="006456A3"/>
    <w:rsid w:val="0064571D"/>
    <w:rsid w:val="00645896"/>
    <w:rsid w:val="00645960"/>
    <w:rsid w:val="00645E72"/>
    <w:rsid w:val="0064662C"/>
    <w:rsid w:val="00646647"/>
    <w:rsid w:val="00646794"/>
    <w:rsid w:val="00646AC7"/>
    <w:rsid w:val="00646AFE"/>
    <w:rsid w:val="00646BD2"/>
    <w:rsid w:val="00646DD9"/>
    <w:rsid w:val="00646E8E"/>
    <w:rsid w:val="00646F0A"/>
    <w:rsid w:val="006471AA"/>
    <w:rsid w:val="006472B8"/>
    <w:rsid w:val="0064733D"/>
    <w:rsid w:val="0064751C"/>
    <w:rsid w:val="006478C8"/>
    <w:rsid w:val="00647B56"/>
    <w:rsid w:val="00647B80"/>
    <w:rsid w:val="00647D2F"/>
    <w:rsid w:val="00647D5E"/>
    <w:rsid w:val="00647F84"/>
    <w:rsid w:val="00650221"/>
    <w:rsid w:val="006502F0"/>
    <w:rsid w:val="00650473"/>
    <w:rsid w:val="00650B6D"/>
    <w:rsid w:val="00650BCC"/>
    <w:rsid w:val="00650CB8"/>
    <w:rsid w:val="00650E46"/>
    <w:rsid w:val="00650F05"/>
    <w:rsid w:val="006515C8"/>
    <w:rsid w:val="006515F7"/>
    <w:rsid w:val="006516D9"/>
    <w:rsid w:val="00651798"/>
    <w:rsid w:val="006517F7"/>
    <w:rsid w:val="00651827"/>
    <w:rsid w:val="006518B5"/>
    <w:rsid w:val="0065191D"/>
    <w:rsid w:val="00651A7B"/>
    <w:rsid w:val="00651C3B"/>
    <w:rsid w:val="00651D10"/>
    <w:rsid w:val="00651E7C"/>
    <w:rsid w:val="0065210E"/>
    <w:rsid w:val="0065223C"/>
    <w:rsid w:val="00652451"/>
    <w:rsid w:val="006525E6"/>
    <w:rsid w:val="00652613"/>
    <w:rsid w:val="00652671"/>
    <w:rsid w:val="006527FC"/>
    <w:rsid w:val="00652816"/>
    <w:rsid w:val="006529BF"/>
    <w:rsid w:val="00652A24"/>
    <w:rsid w:val="00652D50"/>
    <w:rsid w:val="00653040"/>
    <w:rsid w:val="00653050"/>
    <w:rsid w:val="0065315D"/>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4EFB"/>
    <w:rsid w:val="00654F16"/>
    <w:rsid w:val="00655140"/>
    <w:rsid w:val="006551BD"/>
    <w:rsid w:val="00655270"/>
    <w:rsid w:val="0065529F"/>
    <w:rsid w:val="00655621"/>
    <w:rsid w:val="00655645"/>
    <w:rsid w:val="00655A53"/>
    <w:rsid w:val="00655E57"/>
    <w:rsid w:val="00655F97"/>
    <w:rsid w:val="00656031"/>
    <w:rsid w:val="006560AB"/>
    <w:rsid w:val="00656155"/>
    <w:rsid w:val="00656176"/>
    <w:rsid w:val="006562A8"/>
    <w:rsid w:val="006562CB"/>
    <w:rsid w:val="006562EA"/>
    <w:rsid w:val="0065655D"/>
    <w:rsid w:val="0065663E"/>
    <w:rsid w:val="0065668A"/>
    <w:rsid w:val="00656A7F"/>
    <w:rsid w:val="00656B2B"/>
    <w:rsid w:val="00656DAF"/>
    <w:rsid w:val="00656F95"/>
    <w:rsid w:val="00657010"/>
    <w:rsid w:val="00657019"/>
    <w:rsid w:val="00657065"/>
    <w:rsid w:val="006574DD"/>
    <w:rsid w:val="00657591"/>
    <w:rsid w:val="0065769A"/>
    <w:rsid w:val="006576DC"/>
    <w:rsid w:val="0065774A"/>
    <w:rsid w:val="0065793B"/>
    <w:rsid w:val="00657A52"/>
    <w:rsid w:val="00657C5D"/>
    <w:rsid w:val="00657D0D"/>
    <w:rsid w:val="00657E49"/>
    <w:rsid w:val="00660037"/>
    <w:rsid w:val="0066020C"/>
    <w:rsid w:val="0066047B"/>
    <w:rsid w:val="006605B0"/>
    <w:rsid w:val="00660BE6"/>
    <w:rsid w:val="00660CC6"/>
    <w:rsid w:val="00661018"/>
    <w:rsid w:val="00661925"/>
    <w:rsid w:val="00661C14"/>
    <w:rsid w:val="00661C17"/>
    <w:rsid w:val="00661E6D"/>
    <w:rsid w:val="00661E8E"/>
    <w:rsid w:val="00661E9E"/>
    <w:rsid w:val="006622C1"/>
    <w:rsid w:val="00662323"/>
    <w:rsid w:val="00662433"/>
    <w:rsid w:val="006625FA"/>
    <w:rsid w:val="00662BF7"/>
    <w:rsid w:val="00663044"/>
    <w:rsid w:val="00663423"/>
    <w:rsid w:val="00663428"/>
    <w:rsid w:val="00663629"/>
    <w:rsid w:val="006636B5"/>
    <w:rsid w:val="00663A44"/>
    <w:rsid w:val="00663BFA"/>
    <w:rsid w:val="00663C0F"/>
    <w:rsid w:val="00663D16"/>
    <w:rsid w:val="00664359"/>
    <w:rsid w:val="006645DA"/>
    <w:rsid w:val="006646BF"/>
    <w:rsid w:val="006648ED"/>
    <w:rsid w:val="00664922"/>
    <w:rsid w:val="00664A23"/>
    <w:rsid w:val="00664A43"/>
    <w:rsid w:val="00664BA5"/>
    <w:rsid w:val="00664D51"/>
    <w:rsid w:val="00664D93"/>
    <w:rsid w:val="00664EBE"/>
    <w:rsid w:val="00664F6B"/>
    <w:rsid w:val="0066513D"/>
    <w:rsid w:val="006656CE"/>
    <w:rsid w:val="00665967"/>
    <w:rsid w:val="00665ABF"/>
    <w:rsid w:val="00665B5B"/>
    <w:rsid w:val="00666CD4"/>
    <w:rsid w:val="00666DF1"/>
    <w:rsid w:val="00666E74"/>
    <w:rsid w:val="00666FE1"/>
    <w:rsid w:val="006671D3"/>
    <w:rsid w:val="00667289"/>
    <w:rsid w:val="006672F6"/>
    <w:rsid w:val="00667379"/>
    <w:rsid w:val="00667433"/>
    <w:rsid w:val="0066771D"/>
    <w:rsid w:val="00667A41"/>
    <w:rsid w:val="00667A64"/>
    <w:rsid w:val="00667B99"/>
    <w:rsid w:val="00667E0A"/>
    <w:rsid w:val="00667E67"/>
    <w:rsid w:val="00667EB2"/>
    <w:rsid w:val="00667FF1"/>
    <w:rsid w:val="00670241"/>
    <w:rsid w:val="00670306"/>
    <w:rsid w:val="0067062C"/>
    <w:rsid w:val="006706EA"/>
    <w:rsid w:val="006707E1"/>
    <w:rsid w:val="0067087D"/>
    <w:rsid w:val="00670892"/>
    <w:rsid w:val="00670A73"/>
    <w:rsid w:val="00670D1E"/>
    <w:rsid w:val="00670F82"/>
    <w:rsid w:val="00671105"/>
    <w:rsid w:val="00671168"/>
    <w:rsid w:val="006711CB"/>
    <w:rsid w:val="00671207"/>
    <w:rsid w:val="006712B2"/>
    <w:rsid w:val="00671356"/>
    <w:rsid w:val="00671755"/>
    <w:rsid w:val="006717FD"/>
    <w:rsid w:val="006719D5"/>
    <w:rsid w:val="00671B43"/>
    <w:rsid w:val="00671BD4"/>
    <w:rsid w:val="00671D4A"/>
    <w:rsid w:val="00671F10"/>
    <w:rsid w:val="00671F24"/>
    <w:rsid w:val="006720A0"/>
    <w:rsid w:val="0067215E"/>
    <w:rsid w:val="00672272"/>
    <w:rsid w:val="0067259C"/>
    <w:rsid w:val="0067262E"/>
    <w:rsid w:val="006726A7"/>
    <w:rsid w:val="00672B43"/>
    <w:rsid w:val="00672D73"/>
    <w:rsid w:val="00673178"/>
    <w:rsid w:val="00673318"/>
    <w:rsid w:val="006733AE"/>
    <w:rsid w:val="0067342E"/>
    <w:rsid w:val="006734CC"/>
    <w:rsid w:val="006734D3"/>
    <w:rsid w:val="00673554"/>
    <w:rsid w:val="00673621"/>
    <w:rsid w:val="006738E8"/>
    <w:rsid w:val="00673CF5"/>
    <w:rsid w:val="006740A5"/>
    <w:rsid w:val="00674818"/>
    <w:rsid w:val="006749D1"/>
    <w:rsid w:val="00674F3B"/>
    <w:rsid w:val="00675064"/>
    <w:rsid w:val="00675087"/>
    <w:rsid w:val="0067525E"/>
    <w:rsid w:val="006753C3"/>
    <w:rsid w:val="006754F5"/>
    <w:rsid w:val="006758F6"/>
    <w:rsid w:val="00675DFE"/>
    <w:rsid w:val="00675EA1"/>
    <w:rsid w:val="00676034"/>
    <w:rsid w:val="006763B2"/>
    <w:rsid w:val="00676554"/>
    <w:rsid w:val="00676BD1"/>
    <w:rsid w:val="00676D00"/>
    <w:rsid w:val="00676FCB"/>
    <w:rsid w:val="006772D2"/>
    <w:rsid w:val="006776B5"/>
    <w:rsid w:val="00677747"/>
    <w:rsid w:val="00677A5A"/>
    <w:rsid w:val="00677C29"/>
    <w:rsid w:val="00677C88"/>
    <w:rsid w:val="00677F21"/>
    <w:rsid w:val="00677F24"/>
    <w:rsid w:val="006804FF"/>
    <w:rsid w:val="00680567"/>
    <w:rsid w:val="00680951"/>
    <w:rsid w:val="00680979"/>
    <w:rsid w:val="00680B1E"/>
    <w:rsid w:val="00680EF7"/>
    <w:rsid w:val="00681088"/>
    <w:rsid w:val="0068108D"/>
    <w:rsid w:val="006810ED"/>
    <w:rsid w:val="006811CB"/>
    <w:rsid w:val="0068120B"/>
    <w:rsid w:val="00681468"/>
    <w:rsid w:val="00681606"/>
    <w:rsid w:val="00681660"/>
    <w:rsid w:val="00681781"/>
    <w:rsid w:val="006817C5"/>
    <w:rsid w:val="00681BF6"/>
    <w:rsid w:val="00681E12"/>
    <w:rsid w:val="00681E96"/>
    <w:rsid w:val="00681F72"/>
    <w:rsid w:val="00682023"/>
    <w:rsid w:val="00682107"/>
    <w:rsid w:val="00682281"/>
    <w:rsid w:val="006823AF"/>
    <w:rsid w:val="0068247A"/>
    <w:rsid w:val="0068267F"/>
    <w:rsid w:val="00682808"/>
    <w:rsid w:val="00682942"/>
    <w:rsid w:val="006829A8"/>
    <w:rsid w:val="00682A28"/>
    <w:rsid w:val="00682A73"/>
    <w:rsid w:val="00682AA5"/>
    <w:rsid w:val="00682C67"/>
    <w:rsid w:val="00682D67"/>
    <w:rsid w:val="00682E36"/>
    <w:rsid w:val="006830B6"/>
    <w:rsid w:val="006831A2"/>
    <w:rsid w:val="00683424"/>
    <w:rsid w:val="0068363E"/>
    <w:rsid w:val="00683700"/>
    <w:rsid w:val="006837DD"/>
    <w:rsid w:val="00683867"/>
    <w:rsid w:val="0068399C"/>
    <w:rsid w:val="00683C13"/>
    <w:rsid w:val="00683CB1"/>
    <w:rsid w:val="006840C0"/>
    <w:rsid w:val="0068415F"/>
    <w:rsid w:val="00684214"/>
    <w:rsid w:val="006842DB"/>
    <w:rsid w:val="00684491"/>
    <w:rsid w:val="006844CE"/>
    <w:rsid w:val="00684586"/>
    <w:rsid w:val="00684854"/>
    <w:rsid w:val="00684C03"/>
    <w:rsid w:val="00684CE2"/>
    <w:rsid w:val="00685245"/>
    <w:rsid w:val="006852E0"/>
    <w:rsid w:val="00685534"/>
    <w:rsid w:val="00685560"/>
    <w:rsid w:val="00685C85"/>
    <w:rsid w:val="00685D24"/>
    <w:rsid w:val="00685F40"/>
    <w:rsid w:val="00686185"/>
    <w:rsid w:val="00686258"/>
    <w:rsid w:val="0068628E"/>
    <w:rsid w:val="0068648F"/>
    <w:rsid w:val="006864BD"/>
    <w:rsid w:val="0068652A"/>
    <w:rsid w:val="006865F2"/>
    <w:rsid w:val="006868F7"/>
    <w:rsid w:val="00686999"/>
    <w:rsid w:val="006870AD"/>
    <w:rsid w:val="006871FD"/>
    <w:rsid w:val="006873EE"/>
    <w:rsid w:val="00687415"/>
    <w:rsid w:val="006874C0"/>
    <w:rsid w:val="0068787E"/>
    <w:rsid w:val="00687881"/>
    <w:rsid w:val="0068793F"/>
    <w:rsid w:val="00687958"/>
    <w:rsid w:val="0068796D"/>
    <w:rsid w:val="006879A4"/>
    <w:rsid w:val="00687A85"/>
    <w:rsid w:val="00687C8B"/>
    <w:rsid w:val="00687D19"/>
    <w:rsid w:val="00687FD6"/>
    <w:rsid w:val="006900C5"/>
    <w:rsid w:val="00690180"/>
    <w:rsid w:val="0069024B"/>
    <w:rsid w:val="0069033A"/>
    <w:rsid w:val="0069049A"/>
    <w:rsid w:val="00690577"/>
    <w:rsid w:val="006908AF"/>
    <w:rsid w:val="006908F2"/>
    <w:rsid w:val="00690E27"/>
    <w:rsid w:val="00690F58"/>
    <w:rsid w:val="0069183B"/>
    <w:rsid w:val="00691894"/>
    <w:rsid w:val="00691A15"/>
    <w:rsid w:val="006920B1"/>
    <w:rsid w:val="00692224"/>
    <w:rsid w:val="0069267F"/>
    <w:rsid w:val="006927D8"/>
    <w:rsid w:val="00692B1A"/>
    <w:rsid w:val="00692D6C"/>
    <w:rsid w:val="00692D81"/>
    <w:rsid w:val="00692E2F"/>
    <w:rsid w:val="00692F2F"/>
    <w:rsid w:val="00692FEE"/>
    <w:rsid w:val="00693031"/>
    <w:rsid w:val="00693102"/>
    <w:rsid w:val="00693666"/>
    <w:rsid w:val="006936EB"/>
    <w:rsid w:val="006936EF"/>
    <w:rsid w:val="006936FD"/>
    <w:rsid w:val="00693704"/>
    <w:rsid w:val="006937A3"/>
    <w:rsid w:val="00693805"/>
    <w:rsid w:val="00693864"/>
    <w:rsid w:val="006939A6"/>
    <w:rsid w:val="00693BA8"/>
    <w:rsid w:val="00693D09"/>
    <w:rsid w:val="00693D84"/>
    <w:rsid w:val="00693E38"/>
    <w:rsid w:val="00693E54"/>
    <w:rsid w:val="00693ED2"/>
    <w:rsid w:val="0069426C"/>
    <w:rsid w:val="0069439D"/>
    <w:rsid w:val="006943C0"/>
    <w:rsid w:val="00694693"/>
    <w:rsid w:val="00694BCF"/>
    <w:rsid w:val="00694E16"/>
    <w:rsid w:val="00694E62"/>
    <w:rsid w:val="00694E84"/>
    <w:rsid w:val="00694F8B"/>
    <w:rsid w:val="00695011"/>
    <w:rsid w:val="00695133"/>
    <w:rsid w:val="00695375"/>
    <w:rsid w:val="006955E4"/>
    <w:rsid w:val="006955FE"/>
    <w:rsid w:val="0069562A"/>
    <w:rsid w:val="0069564B"/>
    <w:rsid w:val="006963B2"/>
    <w:rsid w:val="0069641F"/>
    <w:rsid w:val="006964E1"/>
    <w:rsid w:val="006965DB"/>
    <w:rsid w:val="0069660A"/>
    <w:rsid w:val="00696681"/>
    <w:rsid w:val="00696873"/>
    <w:rsid w:val="00696AC8"/>
    <w:rsid w:val="006970A0"/>
    <w:rsid w:val="00697127"/>
    <w:rsid w:val="006974D8"/>
    <w:rsid w:val="0069751C"/>
    <w:rsid w:val="00697797"/>
    <w:rsid w:val="00697D26"/>
    <w:rsid w:val="00697D49"/>
    <w:rsid w:val="00697FD6"/>
    <w:rsid w:val="006A0015"/>
    <w:rsid w:val="006A01BC"/>
    <w:rsid w:val="006A05DD"/>
    <w:rsid w:val="006A067A"/>
    <w:rsid w:val="006A0723"/>
    <w:rsid w:val="006A0740"/>
    <w:rsid w:val="006A0A52"/>
    <w:rsid w:val="006A0BD5"/>
    <w:rsid w:val="006A0E8D"/>
    <w:rsid w:val="006A0F0F"/>
    <w:rsid w:val="006A0F35"/>
    <w:rsid w:val="006A11EF"/>
    <w:rsid w:val="006A12AB"/>
    <w:rsid w:val="006A13F0"/>
    <w:rsid w:val="006A152D"/>
    <w:rsid w:val="006A153B"/>
    <w:rsid w:val="006A1952"/>
    <w:rsid w:val="006A1A50"/>
    <w:rsid w:val="006A1DB4"/>
    <w:rsid w:val="006A1E3D"/>
    <w:rsid w:val="006A2056"/>
    <w:rsid w:val="006A21B0"/>
    <w:rsid w:val="006A2381"/>
    <w:rsid w:val="006A27DB"/>
    <w:rsid w:val="006A2DFD"/>
    <w:rsid w:val="006A2EF1"/>
    <w:rsid w:val="006A2F0F"/>
    <w:rsid w:val="006A2F8C"/>
    <w:rsid w:val="006A2FDA"/>
    <w:rsid w:val="006A3113"/>
    <w:rsid w:val="006A3162"/>
    <w:rsid w:val="006A3193"/>
    <w:rsid w:val="006A347A"/>
    <w:rsid w:val="006A34EF"/>
    <w:rsid w:val="006A35AE"/>
    <w:rsid w:val="006A3733"/>
    <w:rsid w:val="006A3862"/>
    <w:rsid w:val="006A3A6A"/>
    <w:rsid w:val="006A4338"/>
    <w:rsid w:val="006A4679"/>
    <w:rsid w:val="006A47D4"/>
    <w:rsid w:val="006A480F"/>
    <w:rsid w:val="006A489E"/>
    <w:rsid w:val="006A4B8E"/>
    <w:rsid w:val="006A4C70"/>
    <w:rsid w:val="006A50C3"/>
    <w:rsid w:val="006A5214"/>
    <w:rsid w:val="006A5216"/>
    <w:rsid w:val="006A52D0"/>
    <w:rsid w:val="006A52FF"/>
    <w:rsid w:val="006A5534"/>
    <w:rsid w:val="006A5681"/>
    <w:rsid w:val="006A5B12"/>
    <w:rsid w:val="006A5C6E"/>
    <w:rsid w:val="006A5D32"/>
    <w:rsid w:val="006A6073"/>
    <w:rsid w:val="006A62C2"/>
    <w:rsid w:val="006A62C6"/>
    <w:rsid w:val="006A62F1"/>
    <w:rsid w:val="006A63C2"/>
    <w:rsid w:val="006A6496"/>
    <w:rsid w:val="006A64CD"/>
    <w:rsid w:val="006A64F4"/>
    <w:rsid w:val="006A661A"/>
    <w:rsid w:val="006A6783"/>
    <w:rsid w:val="006A6C18"/>
    <w:rsid w:val="006A6DDF"/>
    <w:rsid w:val="006A6E37"/>
    <w:rsid w:val="006A7463"/>
    <w:rsid w:val="006A7508"/>
    <w:rsid w:val="006A7703"/>
    <w:rsid w:val="006A7804"/>
    <w:rsid w:val="006A7828"/>
    <w:rsid w:val="006A7D20"/>
    <w:rsid w:val="006A7D5A"/>
    <w:rsid w:val="006A7D83"/>
    <w:rsid w:val="006A7DCD"/>
    <w:rsid w:val="006B006F"/>
    <w:rsid w:val="006B03E5"/>
    <w:rsid w:val="006B048D"/>
    <w:rsid w:val="006B04A0"/>
    <w:rsid w:val="006B05F7"/>
    <w:rsid w:val="006B0634"/>
    <w:rsid w:val="006B0673"/>
    <w:rsid w:val="006B078E"/>
    <w:rsid w:val="006B08E9"/>
    <w:rsid w:val="006B09DD"/>
    <w:rsid w:val="006B0BF4"/>
    <w:rsid w:val="006B0D1A"/>
    <w:rsid w:val="006B0EDA"/>
    <w:rsid w:val="006B1185"/>
    <w:rsid w:val="006B124B"/>
    <w:rsid w:val="006B12FC"/>
    <w:rsid w:val="006B139A"/>
    <w:rsid w:val="006B1589"/>
    <w:rsid w:val="006B15A9"/>
    <w:rsid w:val="006B1C2E"/>
    <w:rsid w:val="006B1DB1"/>
    <w:rsid w:val="006B1E3D"/>
    <w:rsid w:val="006B2052"/>
    <w:rsid w:val="006B216E"/>
    <w:rsid w:val="006B228E"/>
    <w:rsid w:val="006B2593"/>
    <w:rsid w:val="006B26D5"/>
    <w:rsid w:val="006B2703"/>
    <w:rsid w:val="006B28CB"/>
    <w:rsid w:val="006B292E"/>
    <w:rsid w:val="006B2A33"/>
    <w:rsid w:val="006B2AAF"/>
    <w:rsid w:val="006B2CCB"/>
    <w:rsid w:val="006B2F5C"/>
    <w:rsid w:val="006B31A8"/>
    <w:rsid w:val="006B31CD"/>
    <w:rsid w:val="006B3241"/>
    <w:rsid w:val="006B3318"/>
    <w:rsid w:val="006B3460"/>
    <w:rsid w:val="006B3683"/>
    <w:rsid w:val="006B3749"/>
    <w:rsid w:val="006B3B6C"/>
    <w:rsid w:val="006B3C9C"/>
    <w:rsid w:val="006B3DA8"/>
    <w:rsid w:val="006B3EFF"/>
    <w:rsid w:val="006B3F31"/>
    <w:rsid w:val="006B4086"/>
    <w:rsid w:val="006B4128"/>
    <w:rsid w:val="006B414A"/>
    <w:rsid w:val="006B46AA"/>
    <w:rsid w:val="006B48FA"/>
    <w:rsid w:val="006B4B28"/>
    <w:rsid w:val="006B4E7C"/>
    <w:rsid w:val="006B4F49"/>
    <w:rsid w:val="006B555E"/>
    <w:rsid w:val="006B5818"/>
    <w:rsid w:val="006B588E"/>
    <w:rsid w:val="006B5AAD"/>
    <w:rsid w:val="006B5B12"/>
    <w:rsid w:val="006B5FCF"/>
    <w:rsid w:val="006B5FF5"/>
    <w:rsid w:val="006B61C5"/>
    <w:rsid w:val="006B6438"/>
    <w:rsid w:val="006B6634"/>
    <w:rsid w:val="006B67A2"/>
    <w:rsid w:val="006B6911"/>
    <w:rsid w:val="006B6CFE"/>
    <w:rsid w:val="006B6D45"/>
    <w:rsid w:val="006B7009"/>
    <w:rsid w:val="006B7498"/>
    <w:rsid w:val="006B75A9"/>
    <w:rsid w:val="006B75CD"/>
    <w:rsid w:val="006B7AAD"/>
    <w:rsid w:val="006B7B33"/>
    <w:rsid w:val="006B7B5E"/>
    <w:rsid w:val="006B7B9A"/>
    <w:rsid w:val="006B7C44"/>
    <w:rsid w:val="006B7FE2"/>
    <w:rsid w:val="006C02A7"/>
    <w:rsid w:val="006C03EB"/>
    <w:rsid w:val="006C0516"/>
    <w:rsid w:val="006C062F"/>
    <w:rsid w:val="006C063F"/>
    <w:rsid w:val="006C064B"/>
    <w:rsid w:val="006C0697"/>
    <w:rsid w:val="006C0A14"/>
    <w:rsid w:val="006C0AEA"/>
    <w:rsid w:val="006C114D"/>
    <w:rsid w:val="006C13B0"/>
    <w:rsid w:val="006C1419"/>
    <w:rsid w:val="006C1583"/>
    <w:rsid w:val="006C15B5"/>
    <w:rsid w:val="006C1A0B"/>
    <w:rsid w:val="006C1A33"/>
    <w:rsid w:val="006C1B5E"/>
    <w:rsid w:val="006C1D78"/>
    <w:rsid w:val="006C2059"/>
    <w:rsid w:val="006C215D"/>
    <w:rsid w:val="006C2420"/>
    <w:rsid w:val="006C265E"/>
    <w:rsid w:val="006C26D8"/>
    <w:rsid w:val="006C29A2"/>
    <w:rsid w:val="006C2F6F"/>
    <w:rsid w:val="006C317E"/>
    <w:rsid w:val="006C372D"/>
    <w:rsid w:val="006C3777"/>
    <w:rsid w:val="006C3A99"/>
    <w:rsid w:val="006C3B9E"/>
    <w:rsid w:val="006C3C9D"/>
    <w:rsid w:val="006C3CEB"/>
    <w:rsid w:val="006C3EF9"/>
    <w:rsid w:val="006C421A"/>
    <w:rsid w:val="006C42A7"/>
    <w:rsid w:val="006C4458"/>
    <w:rsid w:val="006C4580"/>
    <w:rsid w:val="006C4BC8"/>
    <w:rsid w:val="006C4CEB"/>
    <w:rsid w:val="006C4E7E"/>
    <w:rsid w:val="006C4E85"/>
    <w:rsid w:val="006C510E"/>
    <w:rsid w:val="006C54B6"/>
    <w:rsid w:val="006C54E4"/>
    <w:rsid w:val="006C574F"/>
    <w:rsid w:val="006C57B9"/>
    <w:rsid w:val="006C581D"/>
    <w:rsid w:val="006C58FD"/>
    <w:rsid w:val="006C5C57"/>
    <w:rsid w:val="006C5E02"/>
    <w:rsid w:val="006C605A"/>
    <w:rsid w:val="006C61AB"/>
    <w:rsid w:val="006C6444"/>
    <w:rsid w:val="006C65B9"/>
    <w:rsid w:val="006C6A3B"/>
    <w:rsid w:val="006C6A7B"/>
    <w:rsid w:val="006C6D11"/>
    <w:rsid w:val="006C6D22"/>
    <w:rsid w:val="006C7329"/>
    <w:rsid w:val="006C7510"/>
    <w:rsid w:val="006C76B3"/>
    <w:rsid w:val="006C79BF"/>
    <w:rsid w:val="006C7B6C"/>
    <w:rsid w:val="006C7D59"/>
    <w:rsid w:val="006D02B9"/>
    <w:rsid w:val="006D02BC"/>
    <w:rsid w:val="006D033C"/>
    <w:rsid w:val="006D035A"/>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89E"/>
    <w:rsid w:val="006D3C6D"/>
    <w:rsid w:val="006D3E0B"/>
    <w:rsid w:val="006D3FCB"/>
    <w:rsid w:val="006D434B"/>
    <w:rsid w:val="006D436D"/>
    <w:rsid w:val="006D4609"/>
    <w:rsid w:val="006D461B"/>
    <w:rsid w:val="006D4AC1"/>
    <w:rsid w:val="006D4CA4"/>
    <w:rsid w:val="006D4CA5"/>
    <w:rsid w:val="006D4D6B"/>
    <w:rsid w:val="006D5515"/>
    <w:rsid w:val="006D5547"/>
    <w:rsid w:val="006D56B2"/>
    <w:rsid w:val="006D5725"/>
    <w:rsid w:val="006D5D32"/>
    <w:rsid w:val="006D5D7C"/>
    <w:rsid w:val="006D5E62"/>
    <w:rsid w:val="006D605B"/>
    <w:rsid w:val="006D61C5"/>
    <w:rsid w:val="006D62C5"/>
    <w:rsid w:val="006D6312"/>
    <w:rsid w:val="006D639C"/>
    <w:rsid w:val="006D65AD"/>
    <w:rsid w:val="006D6863"/>
    <w:rsid w:val="006D6A67"/>
    <w:rsid w:val="006D6A9A"/>
    <w:rsid w:val="006D6C4C"/>
    <w:rsid w:val="006D70A5"/>
    <w:rsid w:val="006D7564"/>
    <w:rsid w:val="006D7655"/>
    <w:rsid w:val="006D7786"/>
    <w:rsid w:val="006D7969"/>
    <w:rsid w:val="006D7C0B"/>
    <w:rsid w:val="006E0108"/>
    <w:rsid w:val="006E023F"/>
    <w:rsid w:val="006E033D"/>
    <w:rsid w:val="006E035B"/>
    <w:rsid w:val="006E037A"/>
    <w:rsid w:val="006E056D"/>
    <w:rsid w:val="006E069E"/>
    <w:rsid w:val="006E092E"/>
    <w:rsid w:val="006E0BF0"/>
    <w:rsid w:val="006E0FB0"/>
    <w:rsid w:val="006E115B"/>
    <w:rsid w:val="006E1226"/>
    <w:rsid w:val="006E1261"/>
    <w:rsid w:val="006E1450"/>
    <w:rsid w:val="006E1675"/>
    <w:rsid w:val="006E1683"/>
    <w:rsid w:val="006E1728"/>
    <w:rsid w:val="006E1C24"/>
    <w:rsid w:val="006E1D1B"/>
    <w:rsid w:val="006E1E59"/>
    <w:rsid w:val="006E1E7D"/>
    <w:rsid w:val="006E1E7F"/>
    <w:rsid w:val="006E1F69"/>
    <w:rsid w:val="006E20C1"/>
    <w:rsid w:val="006E2179"/>
    <w:rsid w:val="006E21D0"/>
    <w:rsid w:val="006E21FF"/>
    <w:rsid w:val="006E22B4"/>
    <w:rsid w:val="006E2442"/>
    <w:rsid w:val="006E275A"/>
    <w:rsid w:val="006E2A37"/>
    <w:rsid w:val="006E2BCA"/>
    <w:rsid w:val="006E2BD8"/>
    <w:rsid w:val="006E2C0E"/>
    <w:rsid w:val="006E2C96"/>
    <w:rsid w:val="006E2DEE"/>
    <w:rsid w:val="006E2EEC"/>
    <w:rsid w:val="006E2FC3"/>
    <w:rsid w:val="006E332A"/>
    <w:rsid w:val="006E3366"/>
    <w:rsid w:val="006E3655"/>
    <w:rsid w:val="006E36C9"/>
    <w:rsid w:val="006E38C0"/>
    <w:rsid w:val="006E398A"/>
    <w:rsid w:val="006E399E"/>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EC9"/>
    <w:rsid w:val="006E4F12"/>
    <w:rsid w:val="006E4FE9"/>
    <w:rsid w:val="006E4FF1"/>
    <w:rsid w:val="006E5487"/>
    <w:rsid w:val="006E551F"/>
    <w:rsid w:val="006E562A"/>
    <w:rsid w:val="006E59D7"/>
    <w:rsid w:val="006E5A77"/>
    <w:rsid w:val="006E5F91"/>
    <w:rsid w:val="006E6188"/>
    <w:rsid w:val="006E61ED"/>
    <w:rsid w:val="006E62AC"/>
    <w:rsid w:val="006E640F"/>
    <w:rsid w:val="006E6587"/>
    <w:rsid w:val="006E665A"/>
    <w:rsid w:val="006E704E"/>
    <w:rsid w:val="006E7050"/>
    <w:rsid w:val="006E717F"/>
    <w:rsid w:val="006E7458"/>
    <w:rsid w:val="006E75B7"/>
    <w:rsid w:val="006E7662"/>
    <w:rsid w:val="006E77AB"/>
    <w:rsid w:val="006E79AB"/>
    <w:rsid w:val="006E7C92"/>
    <w:rsid w:val="006F004E"/>
    <w:rsid w:val="006F024D"/>
    <w:rsid w:val="006F02FB"/>
    <w:rsid w:val="006F0411"/>
    <w:rsid w:val="006F0A23"/>
    <w:rsid w:val="006F0BAF"/>
    <w:rsid w:val="006F0FBA"/>
    <w:rsid w:val="006F11CB"/>
    <w:rsid w:val="006F136E"/>
    <w:rsid w:val="006F1475"/>
    <w:rsid w:val="006F1A6F"/>
    <w:rsid w:val="006F1D99"/>
    <w:rsid w:val="006F1D9A"/>
    <w:rsid w:val="006F208E"/>
    <w:rsid w:val="006F21B2"/>
    <w:rsid w:val="006F226F"/>
    <w:rsid w:val="006F229E"/>
    <w:rsid w:val="006F23FC"/>
    <w:rsid w:val="006F2472"/>
    <w:rsid w:val="006F29E5"/>
    <w:rsid w:val="006F2EA1"/>
    <w:rsid w:val="006F31B3"/>
    <w:rsid w:val="006F3247"/>
    <w:rsid w:val="006F32D8"/>
    <w:rsid w:val="006F33E4"/>
    <w:rsid w:val="006F347B"/>
    <w:rsid w:val="006F3515"/>
    <w:rsid w:val="006F379C"/>
    <w:rsid w:val="006F3848"/>
    <w:rsid w:val="006F3865"/>
    <w:rsid w:val="006F390C"/>
    <w:rsid w:val="006F39CF"/>
    <w:rsid w:val="006F3CE5"/>
    <w:rsid w:val="006F3E12"/>
    <w:rsid w:val="006F4074"/>
    <w:rsid w:val="006F4519"/>
    <w:rsid w:val="006F465B"/>
    <w:rsid w:val="006F4706"/>
    <w:rsid w:val="006F4803"/>
    <w:rsid w:val="006F4B24"/>
    <w:rsid w:val="006F4DD6"/>
    <w:rsid w:val="006F4E84"/>
    <w:rsid w:val="006F50A1"/>
    <w:rsid w:val="006F5325"/>
    <w:rsid w:val="006F5661"/>
    <w:rsid w:val="006F57B4"/>
    <w:rsid w:val="006F5963"/>
    <w:rsid w:val="006F6059"/>
    <w:rsid w:val="006F6104"/>
    <w:rsid w:val="006F6218"/>
    <w:rsid w:val="006F623A"/>
    <w:rsid w:val="006F62F9"/>
    <w:rsid w:val="006F66AF"/>
    <w:rsid w:val="006F682C"/>
    <w:rsid w:val="006F6A72"/>
    <w:rsid w:val="006F6B00"/>
    <w:rsid w:val="006F6F90"/>
    <w:rsid w:val="006F70D3"/>
    <w:rsid w:val="006F71FF"/>
    <w:rsid w:val="006F79EE"/>
    <w:rsid w:val="006F7B47"/>
    <w:rsid w:val="006F7D1F"/>
    <w:rsid w:val="007002FD"/>
    <w:rsid w:val="007003EA"/>
    <w:rsid w:val="00700404"/>
    <w:rsid w:val="0070051F"/>
    <w:rsid w:val="007009BB"/>
    <w:rsid w:val="00700A95"/>
    <w:rsid w:val="00700AD5"/>
    <w:rsid w:val="00700B12"/>
    <w:rsid w:val="00700C0D"/>
    <w:rsid w:val="00700CBF"/>
    <w:rsid w:val="007010E8"/>
    <w:rsid w:val="00701356"/>
    <w:rsid w:val="00701BA9"/>
    <w:rsid w:val="00701EBC"/>
    <w:rsid w:val="00702877"/>
    <w:rsid w:val="00702ACD"/>
    <w:rsid w:val="00702D24"/>
    <w:rsid w:val="00703368"/>
    <w:rsid w:val="007035E1"/>
    <w:rsid w:val="00703932"/>
    <w:rsid w:val="00703AEE"/>
    <w:rsid w:val="00703FB6"/>
    <w:rsid w:val="0070402E"/>
    <w:rsid w:val="00704263"/>
    <w:rsid w:val="0070442F"/>
    <w:rsid w:val="00704626"/>
    <w:rsid w:val="00704992"/>
    <w:rsid w:val="00704A70"/>
    <w:rsid w:val="00704D4A"/>
    <w:rsid w:val="00704E9A"/>
    <w:rsid w:val="007051C1"/>
    <w:rsid w:val="00705690"/>
    <w:rsid w:val="00705813"/>
    <w:rsid w:val="00705A46"/>
    <w:rsid w:val="00705A50"/>
    <w:rsid w:val="00705BA8"/>
    <w:rsid w:val="00705C9C"/>
    <w:rsid w:val="00705CB5"/>
    <w:rsid w:val="00706005"/>
    <w:rsid w:val="007062B7"/>
    <w:rsid w:val="007063E1"/>
    <w:rsid w:val="007066A1"/>
    <w:rsid w:val="007066AC"/>
    <w:rsid w:val="00706741"/>
    <w:rsid w:val="00706DC1"/>
    <w:rsid w:val="00706F2B"/>
    <w:rsid w:val="00707034"/>
    <w:rsid w:val="00707371"/>
    <w:rsid w:val="00707583"/>
    <w:rsid w:val="0070787C"/>
    <w:rsid w:val="0070793A"/>
    <w:rsid w:val="0070793C"/>
    <w:rsid w:val="007079B5"/>
    <w:rsid w:val="007079BA"/>
    <w:rsid w:val="00707A88"/>
    <w:rsid w:val="00707AE3"/>
    <w:rsid w:val="00707D6D"/>
    <w:rsid w:val="0071045B"/>
    <w:rsid w:val="00710545"/>
    <w:rsid w:val="00710559"/>
    <w:rsid w:val="007105C8"/>
    <w:rsid w:val="00710659"/>
    <w:rsid w:val="00710A0A"/>
    <w:rsid w:val="00710A7E"/>
    <w:rsid w:val="00710BE9"/>
    <w:rsid w:val="007111B8"/>
    <w:rsid w:val="0071154A"/>
    <w:rsid w:val="007116E4"/>
    <w:rsid w:val="00711859"/>
    <w:rsid w:val="00711B9F"/>
    <w:rsid w:val="00711CDE"/>
    <w:rsid w:val="00711CE4"/>
    <w:rsid w:val="00711E7D"/>
    <w:rsid w:val="00711F7F"/>
    <w:rsid w:val="007122F9"/>
    <w:rsid w:val="0071230B"/>
    <w:rsid w:val="007123E7"/>
    <w:rsid w:val="007124DC"/>
    <w:rsid w:val="00712A89"/>
    <w:rsid w:val="00712F81"/>
    <w:rsid w:val="00713074"/>
    <w:rsid w:val="007130E7"/>
    <w:rsid w:val="00713152"/>
    <w:rsid w:val="00713213"/>
    <w:rsid w:val="00713413"/>
    <w:rsid w:val="007136EF"/>
    <w:rsid w:val="00713767"/>
    <w:rsid w:val="007137C9"/>
    <w:rsid w:val="0071382C"/>
    <w:rsid w:val="00713CA4"/>
    <w:rsid w:val="00713CE3"/>
    <w:rsid w:val="00713D53"/>
    <w:rsid w:val="00713DA7"/>
    <w:rsid w:val="00713E3C"/>
    <w:rsid w:val="00713EBC"/>
    <w:rsid w:val="00713ECC"/>
    <w:rsid w:val="0071419F"/>
    <w:rsid w:val="00714C4C"/>
    <w:rsid w:val="00714E8D"/>
    <w:rsid w:val="00714FB6"/>
    <w:rsid w:val="007151AF"/>
    <w:rsid w:val="007152DA"/>
    <w:rsid w:val="0071531E"/>
    <w:rsid w:val="007154D8"/>
    <w:rsid w:val="00715620"/>
    <w:rsid w:val="007156A5"/>
    <w:rsid w:val="0071581D"/>
    <w:rsid w:val="0071583F"/>
    <w:rsid w:val="0071585C"/>
    <w:rsid w:val="00715AB0"/>
    <w:rsid w:val="00715AC1"/>
    <w:rsid w:val="00715C00"/>
    <w:rsid w:val="00715DF5"/>
    <w:rsid w:val="007162AA"/>
    <w:rsid w:val="007164C4"/>
    <w:rsid w:val="0071672E"/>
    <w:rsid w:val="00716E35"/>
    <w:rsid w:val="007170A9"/>
    <w:rsid w:val="007172A3"/>
    <w:rsid w:val="007173BF"/>
    <w:rsid w:val="007176C2"/>
    <w:rsid w:val="007176F2"/>
    <w:rsid w:val="0071775A"/>
    <w:rsid w:val="00717DEA"/>
    <w:rsid w:val="00717E58"/>
    <w:rsid w:val="00717E63"/>
    <w:rsid w:val="00717F25"/>
    <w:rsid w:val="0072006D"/>
    <w:rsid w:val="00720777"/>
    <w:rsid w:val="00720CE7"/>
    <w:rsid w:val="007211CA"/>
    <w:rsid w:val="007211F4"/>
    <w:rsid w:val="0072124C"/>
    <w:rsid w:val="007216D1"/>
    <w:rsid w:val="007216E6"/>
    <w:rsid w:val="00721BE3"/>
    <w:rsid w:val="00721BE5"/>
    <w:rsid w:val="00721CFC"/>
    <w:rsid w:val="00721D77"/>
    <w:rsid w:val="00722218"/>
    <w:rsid w:val="007224D6"/>
    <w:rsid w:val="007224F2"/>
    <w:rsid w:val="00722756"/>
    <w:rsid w:val="00722948"/>
    <w:rsid w:val="007229D7"/>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4E4F"/>
    <w:rsid w:val="007255AE"/>
    <w:rsid w:val="0072561F"/>
    <w:rsid w:val="00725639"/>
    <w:rsid w:val="007256F4"/>
    <w:rsid w:val="00725815"/>
    <w:rsid w:val="00725D55"/>
    <w:rsid w:val="00725D60"/>
    <w:rsid w:val="00725F33"/>
    <w:rsid w:val="00725F60"/>
    <w:rsid w:val="00726099"/>
    <w:rsid w:val="0072613D"/>
    <w:rsid w:val="007263D1"/>
    <w:rsid w:val="007263D7"/>
    <w:rsid w:val="00726475"/>
    <w:rsid w:val="007266E5"/>
    <w:rsid w:val="007269B0"/>
    <w:rsid w:val="00726ADD"/>
    <w:rsid w:val="00726BD9"/>
    <w:rsid w:val="00726CC4"/>
    <w:rsid w:val="00726F7D"/>
    <w:rsid w:val="00726FDF"/>
    <w:rsid w:val="007270A4"/>
    <w:rsid w:val="00727101"/>
    <w:rsid w:val="00727444"/>
    <w:rsid w:val="007276D5"/>
    <w:rsid w:val="0072788A"/>
    <w:rsid w:val="0072791E"/>
    <w:rsid w:val="00727B67"/>
    <w:rsid w:val="00727F83"/>
    <w:rsid w:val="0073013F"/>
    <w:rsid w:val="0073025B"/>
    <w:rsid w:val="007306C4"/>
    <w:rsid w:val="00730710"/>
    <w:rsid w:val="007307E6"/>
    <w:rsid w:val="00730821"/>
    <w:rsid w:val="0073083B"/>
    <w:rsid w:val="00730892"/>
    <w:rsid w:val="00730AB7"/>
    <w:rsid w:val="00730AC0"/>
    <w:rsid w:val="00730D00"/>
    <w:rsid w:val="00730DC1"/>
    <w:rsid w:val="00731099"/>
    <w:rsid w:val="0073110E"/>
    <w:rsid w:val="007312C7"/>
    <w:rsid w:val="007316EB"/>
    <w:rsid w:val="00731910"/>
    <w:rsid w:val="00731B34"/>
    <w:rsid w:val="00731D5B"/>
    <w:rsid w:val="00731E7C"/>
    <w:rsid w:val="00731E9C"/>
    <w:rsid w:val="00731EFD"/>
    <w:rsid w:val="00731F7E"/>
    <w:rsid w:val="0073209D"/>
    <w:rsid w:val="00732545"/>
    <w:rsid w:val="007326BF"/>
    <w:rsid w:val="00732883"/>
    <w:rsid w:val="00732A96"/>
    <w:rsid w:val="00732EA2"/>
    <w:rsid w:val="00733069"/>
    <w:rsid w:val="00733189"/>
    <w:rsid w:val="00733219"/>
    <w:rsid w:val="007332BB"/>
    <w:rsid w:val="00733391"/>
    <w:rsid w:val="007334A3"/>
    <w:rsid w:val="007334C5"/>
    <w:rsid w:val="00733BE4"/>
    <w:rsid w:val="0073418F"/>
    <w:rsid w:val="007349F9"/>
    <w:rsid w:val="00734A5A"/>
    <w:rsid w:val="00734B26"/>
    <w:rsid w:val="00734B43"/>
    <w:rsid w:val="00734D12"/>
    <w:rsid w:val="007352C7"/>
    <w:rsid w:val="007353C9"/>
    <w:rsid w:val="0073543A"/>
    <w:rsid w:val="00735A37"/>
    <w:rsid w:val="00735AF7"/>
    <w:rsid w:val="00735E69"/>
    <w:rsid w:val="00735FAE"/>
    <w:rsid w:val="007362F6"/>
    <w:rsid w:val="00736540"/>
    <w:rsid w:val="00736871"/>
    <w:rsid w:val="007368C8"/>
    <w:rsid w:val="0073690E"/>
    <w:rsid w:val="00736B55"/>
    <w:rsid w:val="00736CC6"/>
    <w:rsid w:val="00736F31"/>
    <w:rsid w:val="00736F51"/>
    <w:rsid w:val="0073708D"/>
    <w:rsid w:val="007371AA"/>
    <w:rsid w:val="00737341"/>
    <w:rsid w:val="007375B7"/>
    <w:rsid w:val="0073776A"/>
    <w:rsid w:val="007378E1"/>
    <w:rsid w:val="00737940"/>
    <w:rsid w:val="00737944"/>
    <w:rsid w:val="00737F39"/>
    <w:rsid w:val="00740008"/>
    <w:rsid w:val="00740178"/>
    <w:rsid w:val="007401BB"/>
    <w:rsid w:val="007402BF"/>
    <w:rsid w:val="00740538"/>
    <w:rsid w:val="007407F5"/>
    <w:rsid w:val="007409C7"/>
    <w:rsid w:val="00740B91"/>
    <w:rsid w:val="00740D77"/>
    <w:rsid w:val="0074119D"/>
    <w:rsid w:val="0074192A"/>
    <w:rsid w:val="00741B0C"/>
    <w:rsid w:val="00741B34"/>
    <w:rsid w:val="00741DCC"/>
    <w:rsid w:val="00742137"/>
    <w:rsid w:val="00742263"/>
    <w:rsid w:val="00742341"/>
    <w:rsid w:val="00742A5E"/>
    <w:rsid w:val="00742C97"/>
    <w:rsid w:val="00742CC8"/>
    <w:rsid w:val="00742DD0"/>
    <w:rsid w:val="0074319A"/>
    <w:rsid w:val="00743209"/>
    <w:rsid w:val="007433F3"/>
    <w:rsid w:val="007434F7"/>
    <w:rsid w:val="0074365E"/>
    <w:rsid w:val="0074381E"/>
    <w:rsid w:val="00743A35"/>
    <w:rsid w:val="00743FEB"/>
    <w:rsid w:val="007440E8"/>
    <w:rsid w:val="0074458C"/>
    <w:rsid w:val="0074471E"/>
    <w:rsid w:val="0074473B"/>
    <w:rsid w:val="00744A19"/>
    <w:rsid w:val="00744A3F"/>
    <w:rsid w:val="00744BA2"/>
    <w:rsid w:val="00744CD6"/>
    <w:rsid w:val="00744E56"/>
    <w:rsid w:val="007452EF"/>
    <w:rsid w:val="0074548A"/>
    <w:rsid w:val="00745577"/>
    <w:rsid w:val="007455DC"/>
    <w:rsid w:val="00745622"/>
    <w:rsid w:val="00745659"/>
    <w:rsid w:val="0074578C"/>
    <w:rsid w:val="007457A4"/>
    <w:rsid w:val="0074590F"/>
    <w:rsid w:val="00745EFF"/>
    <w:rsid w:val="007466F1"/>
    <w:rsid w:val="0074697E"/>
    <w:rsid w:val="007469C7"/>
    <w:rsid w:val="00746A2C"/>
    <w:rsid w:val="00746A93"/>
    <w:rsid w:val="00746A9C"/>
    <w:rsid w:val="00746CA4"/>
    <w:rsid w:val="00746EE5"/>
    <w:rsid w:val="00746F62"/>
    <w:rsid w:val="00746F69"/>
    <w:rsid w:val="0074737A"/>
    <w:rsid w:val="007473CF"/>
    <w:rsid w:val="0074743B"/>
    <w:rsid w:val="00747527"/>
    <w:rsid w:val="00747CA6"/>
    <w:rsid w:val="00747D69"/>
    <w:rsid w:val="00747DC3"/>
    <w:rsid w:val="00747E5D"/>
    <w:rsid w:val="00747E87"/>
    <w:rsid w:val="00750667"/>
    <w:rsid w:val="007506DB"/>
    <w:rsid w:val="007508A1"/>
    <w:rsid w:val="00750AA0"/>
    <w:rsid w:val="00750AC5"/>
    <w:rsid w:val="00750E7B"/>
    <w:rsid w:val="00751061"/>
    <w:rsid w:val="007513F2"/>
    <w:rsid w:val="007516CC"/>
    <w:rsid w:val="00751864"/>
    <w:rsid w:val="00751A22"/>
    <w:rsid w:val="00751ACF"/>
    <w:rsid w:val="00751CC0"/>
    <w:rsid w:val="00751D3D"/>
    <w:rsid w:val="00751DC4"/>
    <w:rsid w:val="00751F25"/>
    <w:rsid w:val="007521D1"/>
    <w:rsid w:val="0075239A"/>
    <w:rsid w:val="00752553"/>
    <w:rsid w:val="007529C9"/>
    <w:rsid w:val="00752A22"/>
    <w:rsid w:val="00752F7C"/>
    <w:rsid w:val="007530EB"/>
    <w:rsid w:val="00753312"/>
    <w:rsid w:val="00753562"/>
    <w:rsid w:val="00753D58"/>
    <w:rsid w:val="00753E95"/>
    <w:rsid w:val="007540F0"/>
    <w:rsid w:val="00754349"/>
    <w:rsid w:val="0075437C"/>
    <w:rsid w:val="00754657"/>
    <w:rsid w:val="007546B5"/>
    <w:rsid w:val="00754AA2"/>
    <w:rsid w:val="00754C3B"/>
    <w:rsid w:val="00754DCC"/>
    <w:rsid w:val="00754DF4"/>
    <w:rsid w:val="00754F12"/>
    <w:rsid w:val="00755113"/>
    <w:rsid w:val="00755136"/>
    <w:rsid w:val="0075524F"/>
    <w:rsid w:val="00755481"/>
    <w:rsid w:val="00755B12"/>
    <w:rsid w:val="00755B54"/>
    <w:rsid w:val="00755C16"/>
    <w:rsid w:val="00755EB6"/>
    <w:rsid w:val="007563E6"/>
    <w:rsid w:val="0075647B"/>
    <w:rsid w:val="00756638"/>
    <w:rsid w:val="00756B13"/>
    <w:rsid w:val="00756F1D"/>
    <w:rsid w:val="00757074"/>
    <w:rsid w:val="007571E4"/>
    <w:rsid w:val="007575F3"/>
    <w:rsid w:val="007577A7"/>
    <w:rsid w:val="00757B0D"/>
    <w:rsid w:val="00757C16"/>
    <w:rsid w:val="00757FBC"/>
    <w:rsid w:val="00760573"/>
    <w:rsid w:val="0076057F"/>
    <w:rsid w:val="007605B5"/>
    <w:rsid w:val="007605FC"/>
    <w:rsid w:val="00760701"/>
    <w:rsid w:val="007608BA"/>
    <w:rsid w:val="00760A0D"/>
    <w:rsid w:val="00760AA7"/>
    <w:rsid w:val="00760B08"/>
    <w:rsid w:val="00760D09"/>
    <w:rsid w:val="00760D12"/>
    <w:rsid w:val="00760D91"/>
    <w:rsid w:val="00760D9F"/>
    <w:rsid w:val="007610F5"/>
    <w:rsid w:val="0076153C"/>
    <w:rsid w:val="00761673"/>
    <w:rsid w:val="00761695"/>
    <w:rsid w:val="007617E4"/>
    <w:rsid w:val="00761804"/>
    <w:rsid w:val="0076181E"/>
    <w:rsid w:val="0076182F"/>
    <w:rsid w:val="00761863"/>
    <w:rsid w:val="00761983"/>
    <w:rsid w:val="00761A66"/>
    <w:rsid w:val="00761FA3"/>
    <w:rsid w:val="00762044"/>
    <w:rsid w:val="0076229B"/>
    <w:rsid w:val="0076255C"/>
    <w:rsid w:val="0076264C"/>
    <w:rsid w:val="00762A3D"/>
    <w:rsid w:val="00762B25"/>
    <w:rsid w:val="00762B8D"/>
    <w:rsid w:val="00762C2C"/>
    <w:rsid w:val="00762E02"/>
    <w:rsid w:val="0076319A"/>
    <w:rsid w:val="007633EB"/>
    <w:rsid w:val="007634D9"/>
    <w:rsid w:val="00763572"/>
    <w:rsid w:val="007636AE"/>
    <w:rsid w:val="0076385A"/>
    <w:rsid w:val="00763F46"/>
    <w:rsid w:val="00763FE2"/>
    <w:rsid w:val="007640F4"/>
    <w:rsid w:val="0076415A"/>
    <w:rsid w:val="00764267"/>
    <w:rsid w:val="00764288"/>
    <w:rsid w:val="007642E8"/>
    <w:rsid w:val="007643CE"/>
    <w:rsid w:val="007646B3"/>
    <w:rsid w:val="007647F1"/>
    <w:rsid w:val="00764845"/>
    <w:rsid w:val="0076486C"/>
    <w:rsid w:val="00764C38"/>
    <w:rsid w:val="00764D55"/>
    <w:rsid w:val="00765098"/>
    <w:rsid w:val="00765636"/>
    <w:rsid w:val="00765637"/>
    <w:rsid w:val="00765768"/>
    <w:rsid w:val="007658B7"/>
    <w:rsid w:val="00765A76"/>
    <w:rsid w:val="00765BF8"/>
    <w:rsid w:val="00765CFA"/>
    <w:rsid w:val="00766352"/>
    <w:rsid w:val="007665D3"/>
    <w:rsid w:val="00766662"/>
    <w:rsid w:val="007667C0"/>
    <w:rsid w:val="0076698B"/>
    <w:rsid w:val="0076699B"/>
    <w:rsid w:val="00766BA1"/>
    <w:rsid w:val="00766E9A"/>
    <w:rsid w:val="00766FDF"/>
    <w:rsid w:val="007672A2"/>
    <w:rsid w:val="007679E9"/>
    <w:rsid w:val="00767A23"/>
    <w:rsid w:val="00767ABA"/>
    <w:rsid w:val="00767C59"/>
    <w:rsid w:val="00767D13"/>
    <w:rsid w:val="0077007E"/>
    <w:rsid w:val="007700FC"/>
    <w:rsid w:val="00770125"/>
    <w:rsid w:val="007704D5"/>
    <w:rsid w:val="007704F9"/>
    <w:rsid w:val="0077071D"/>
    <w:rsid w:val="00770982"/>
    <w:rsid w:val="00770A54"/>
    <w:rsid w:val="00770AC2"/>
    <w:rsid w:val="00770FD4"/>
    <w:rsid w:val="00771003"/>
    <w:rsid w:val="00771176"/>
    <w:rsid w:val="007712E7"/>
    <w:rsid w:val="00771861"/>
    <w:rsid w:val="00771CBB"/>
    <w:rsid w:val="00771D27"/>
    <w:rsid w:val="00771FEB"/>
    <w:rsid w:val="007721C8"/>
    <w:rsid w:val="007723C8"/>
    <w:rsid w:val="0077278F"/>
    <w:rsid w:val="00772810"/>
    <w:rsid w:val="00772A16"/>
    <w:rsid w:val="00772ADF"/>
    <w:rsid w:val="00772FFD"/>
    <w:rsid w:val="00773053"/>
    <w:rsid w:val="007730D8"/>
    <w:rsid w:val="00773366"/>
    <w:rsid w:val="00773385"/>
    <w:rsid w:val="007735EB"/>
    <w:rsid w:val="00773643"/>
    <w:rsid w:val="0077377F"/>
    <w:rsid w:val="00774365"/>
    <w:rsid w:val="00774458"/>
    <w:rsid w:val="00774708"/>
    <w:rsid w:val="007748CB"/>
    <w:rsid w:val="00774AB4"/>
    <w:rsid w:val="00774BC1"/>
    <w:rsid w:val="00774DF4"/>
    <w:rsid w:val="00774EDA"/>
    <w:rsid w:val="00774F4C"/>
    <w:rsid w:val="007752EE"/>
    <w:rsid w:val="00775328"/>
    <w:rsid w:val="007755C6"/>
    <w:rsid w:val="0077582B"/>
    <w:rsid w:val="00775838"/>
    <w:rsid w:val="00775ACA"/>
    <w:rsid w:val="007762AC"/>
    <w:rsid w:val="0077639F"/>
    <w:rsid w:val="007767C0"/>
    <w:rsid w:val="007769CC"/>
    <w:rsid w:val="00776A58"/>
    <w:rsid w:val="00776E9C"/>
    <w:rsid w:val="0077708A"/>
    <w:rsid w:val="0077748C"/>
    <w:rsid w:val="007774CF"/>
    <w:rsid w:val="00777594"/>
    <w:rsid w:val="00777633"/>
    <w:rsid w:val="007776B9"/>
    <w:rsid w:val="007776D6"/>
    <w:rsid w:val="00777733"/>
    <w:rsid w:val="00777A0F"/>
    <w:rsid w:val="00777A79"/>
    <w:rsid w:val="00777B6D"/>
    <w:rsid w:val="00777FAD"/>
    <w:rsid w:val="007803D8"/>
    <w:rsid w:val="0078040D"/>
    <w:rsid w:val="00780445"/>
    <w:rsid w:val="007804E7"/>
    <w:rsid w:val="007804F3"/>
    <w:rsid w:val="007805A8"/>
    <w:rsid w:val="0078070E"/>
    <w:rsid w:val="00780B79"/>
    <w:rsid w:val="00780BD5"/>
    <w:rsid w:val="0078104A"/>
    <w:rsid w:val="00781116"/>
    <w:rsid w:val="00781283"/>
    <w:rsid w:val="00781337"/>
    <w:rsid w:val="00781631"/>
    <w:rsid w:val="007816E7"/>
    <w:rsid w:val="00781988"/>
    <w:rsid w:val="00781ADE"/>
    <w:rsid w:val="00781F9D"/>
    <w:rsid w:val="0078200F"/>
    <w:rsid w:val="00782083"/>
    <w:rsid w:val="0078225A"/>
    <w:rsid w:val="0078255E"/>
    <w:rsid w:val="007826C3"/>
    <w:rsid w:val="00782878"/>
    <w:rsid w:val="00782A54"/>
    <w:rsid w:val="00782B29"/>
    <w:rsid w:val="00782D0D"/>
    <w:rsid w:val="00782D8D"/>
    <w:rsid w:val="00783434"/>
    <w:rsid w:val="00783631"/>
    <w:rsid w:val="0078381E"/>
    <w:rsid w:val="00783846"/>
    <w:rsid w:val="00783E7C"/>
    <w:rsid w:val="007841CA"/>
    <w:rsid w:val="00784276"/>
    <w:rsid w:val="007842B0"/>
    <w:rsid w:val="00784318"/>
    <w:rsid w:val="007846A8"/>
    <w:rsid w:val="007847D8"/>
    <w:rsid w:val="00784896"/>
    <w:rsid w:val="007848A0"/>
    <w:rsid w:val="007848A5"/>
    <w:rsid w:val="00784B7A"/>
    <w:rsid w:val="00784BEF"/>
    <w:rsid w:val="00784F4B"/>
    <w:rsid w:val="007850EF"/>
    <w:rsid w:val="0078514E"/>
    <w:rsid w:val="007851DC"/>
    <w:rsid w:val="00785358"/>
    <w:rsid w:val="0078548B"/>
    <w:rsid w:val="007855E6"/>
    <w:rsid w:val="00785703"/>
    <w:rsid w:val="0078589E"/>
    <w:rsid w:val="007859D0"/>
    <w:rsid w:val="00785A88"/>
    <w:rsid w:val="00785F68"/>
    <w:rsid w:val="0078628F"/>
    <w:rsid w:val="007863B1"/>
    <w:rsid w:val="0078663A"/>
    <w:rsid w:val="00786A4D"/>
    <w:rsid w:val="00786CB3"/>
    <w:rsid w:val="00786D76"/>
    <w:rsid w:val="00786FD3"/>
    <w:rsid w:val="007872A7"/>
    <w:rsid w:val="007873E9"/>
    <w:rsid w:val="00787821"/>
    <w:rsid w:val="007879EC"/>
    <w:rsid w:val="00787C52"/>
    <w:rsid w:val="00787EC7"/>
    <w:rsid w:val="00787F43"/>
    <w:rsid w:val="007900D8"/>
    <w:rsid w:val="007900EF"/>
    <w:rsid w:val="00790183"/>
    <w:rsid w:val="007903FF"/>
    <w:rsid w:val="0079040E"/>
    <w:rsid w:val="0079044A"/>
    <w:rsid w:val="007904D5"/>
    <w:rsid w:val="00790AA5"/>
    <w:rsid w:val="0079107B"/>
    <w:rsid w:val="007910D4"/>
    <w:rsid w:val="00791181"/>
    <w:rsid w:val="00791450"/>
    <w:rsid w:val="00791555"/>
    <w:rsid w:val="007915AC"/>
    <w:rsid w:val="007915D1"/>
    <w:rsid w:val="007919EC"/>
    <w:rsid w:val="00791A8C"/>
    <w:rsid w:val="00791B2B"/>
    <w:rsid w:val="00791C28"/>
    <w:rsid w:val="00791D6B"/>
    <w:rsid w:val="00791DEF"/>
    <w:rsid w:val="00792233"/>
    <w:rsid w:val="007924BD"/>
    <w:rsid w:val="007925EB"/>
    <w:rsid w:val="007927DA"/>
    <w:rsid w:val="007929E5"/>
    <w:rsid w:val="00792C4E"/>
    <w:rsid w:val="00792F13"/>
    <w:rsid w:val="00793202"/>
    <w:rsid w:val="00793453"/>
    <w:rsid w:val="00793566"/>
    <w:rsid w:val="007935E7"/>
    <w:rsid w:val="0079368D"/>
    <w:rsid w:val="00793898"/>
    <w:rsid w:val="00793B0D"/>
    <w:rsid w:val="00793B5C"/>
    <w:rsid w:val="00793C52"/>
    <w:rsid w:val="00793CA3"/>
    <w:rsid w:val="00793DD6"/>
    <w:rsid w:val="00793E04"/>
    <w:rsid w:val="00793EC8"/>
    <w:rsid w:val="00793F05"/>
    <w:rsid w:val="00793F73"/>
    <w:rsid w:val="0079441E"/>
    <w:rsid w:val="00794690"/>
    <w:rsid w:val="00794755"/>
    <w:rsid w:val="00794823"/>
    <w:rsid w:val="00794D0D"/>
    <w:rsid w:val="00794DA5"/>
    <w:rsid w:val="00794DDF"/>
    <w:rsid w:val="00794FAA"/>
    <w:rsid w:val="00795182"/>
    <w:rsid w:val="00795191"/>
    <w:rsid w:val="007952AB"/>
    <w:rsid w:val="007955F5"/>
    <w:rsid w:val="007955FA"/>
    <w:rsid w:val="007957A5"/>
    <w:rsid w:val="0079580F"/>
    <w:rsid w:val="00795BB4"/>
    <w:rsid w:val="00795CBD"/>
    <w:rsid w:val="007964BC"/>
    <w:rsid w:val="0079658C"/>
    <w:rsid w:val="0079660D"/>
    <w:rsid w:val="007966C7"/>
    <w:rsid w:val="00796831"/>
    <w:rsid w:val="00796E45"/>
    <w:rsid w:val="0079771F"/>
    <w:rsid w:val="0079782C"/>
    <w:rsid w:val="0079795D"/>
    <w:rsid w:val="00797EE6"/>
    <w:rsid w:val="007A0185"/>
    <w:rsid w:val="007A0461"/>
    <w:rsid w:val="007A04D0"/>
    <w:rsid w:val="007A0644"/>
    <w:rsid w:val="007A0661"/>
    <w:rsid w:val="007A0903"/>
    <w:rsid w:val="007A0A24"/>
    <w:rsid w:val="007A0AA3"/>
    <w:rsid w:val="007A0C00"/>
    <w:rsid w:val="007A0C37"/>
    <w:rsid w:val="007A0F9A"/>
    <w:rsid w:val="007A11E8"/>
    <w:rsid w:val="007A1610"/>
    <w:rsid w:val="007A1630"/>
    <w:rsid w:val="007A1BA3"/>
    <w:rsid w:val="007A1BB5"/>
    <w:rsid w:val="007A1E35"/>
    <w:rsid w:val="007A2064"/>
    <w:rsid w:val="007A22C8"/>
    <w:rsid w:val="007A26B7"/>
    <w:rsid w:val="007A29D2"/>
    <w:rsid w:val="007A2A53"/>
    <w:rsid w:val="007A2AA2"/>
    <w:rsid w:val="007A2F99"/>
    <w:rsid w:val="007A3259"/>
    <w:rsid w:val="007A32A3"/>
    <w:rsid w:val="007A32FF"/>
    <w:rsid w:val="007A337D"/>
    <w:rsid w:val="007A33BE"/>
    <w:rsid w:val="007A342A"/>
    <w:rsid w:val="007A35D5"/>
    <w:rsid w:val="007A3670"/>
    <w:rsid w:val="007A3963"/>
    <w:rsid w:val="007A3CDD"/>
    <w:rsid w:val="007A3E5F"/>
    <w:rsid w:val="007A411E"/>
    <w:rsid w:val="007A49EC"/>
    <w:rsid w:val="007A4A8E"/>
    <w:rsid w:val="007A4D69"/>
    <w:rsid w:val="007A4FDF"/>
    <w:rsid w:val="007A51B4"/>
    <w:rsid w:val="007A51DF"/>
    <w:rsid w:val="007A5363"/>
    <w:rsid w:val="007A55CA"/>
    <w:rsid w:val="007A5B9C"/>
    <w:rsid w:val="007A5BD1"/>
    <w:rsid w:val="007A5C73"/>
    <w:rsid w:val="007A5C7E"/>
    <w:rsid w:val="007A5D77"/>
    <w:rsid w:val="007A5F5F"/>
    <w:rsid w:val="007A5FDE"/>
    <w:rsid w:val="007A609B"/>
    <w:rsid w:val="007A6177"/>
    <w:rsid w:val="007A6505"/>
    <w:rsid w:val="007A6B26"/>
    <w:rsid w:val="007A6B78"/>
    <w:rsid w:val="007A6CB4"/>
    <w:rsid w:val="007A6D63"/>
    <w:rsid w:val="007A6E4F"/>
    <w:rsid w:val="007A6E59"/>
    <w:rsid w:val="007A7271"/>
    <w:rsid w:val="007A72B2"/>
    <w:rsid w:val="007A7590"/>
    <w:rsid w:val="007A78D3"/>
    <w:rsid w:val="007A7BE8"/>
    <w:rsid w:val="007A7CFD"/>
    <w:rsid w:val="007A7E09"/>
    <w:rsid w:val="007A7E61"/>
    <w:rsid w:val="007A7E75"/>
    <w:rsid w:val="007A7EF5"/>
    <w:rsid w:val="007A7F3D"/>
    <w:rsid w:val="007B026D"/>
    <w:rsid w:val="007B02EC"/>
    <w:rsid w:val="007B0459"/>
    <w:rsid w:val="007B046B"/>
    <w:rsid w:val="007B04ED"/>
    <w:rsid w:val="007B094D"/>
    <w:rsid w:val="007B0A63"/>
    <w:rsid w:val="007B0B13"/>
    <w:rsid w:val="007B0C7D"/>
    <w:rsid w:val="007B126C"/>
    <w:rsid w:val="007B127E"/>
    <w:rsid w:val="007B14DE"/>
    <w:rsid w:val="007B156B"/>
    <w:rsid w:val="007B16BD"/>
    <w:rsid w:val="007B1865"/>
    <w:rsid w:val="007B1A9A"/>
    <w:rsid w:val="007B1CAA"/>
    <w:rsid w:val="007B211F"/>
    <w:rsid w:val="007B234D"/>
    <w:rsid w:val="007B236A"/>
    <w:rsid w:val="007B2719"/>
    <w:rsid w:val="007B2B08"/>
    <w:rsid w:val="007B2B26"/>
    <w:rsid w:val="007B2C0C"/>
    <w:rsid w:val="007B2C70"/>
    <w:rsid w:val="007B2CD9"/>
    <w:rsid w:val="007B2CFF"/>
    <w:rsid w:val="007B2D15"/>
    <w:rsid w:val="007B2D17"/>
    <w:rsid w:val="007B2F82"/>
    <w:rsid w:val="007B323A"/>
    <w:rsid w:val="007B323E"/>
    <w:rsid w:val="007B341E"/>
    <w:rsid w:val="007B34B0"/>
    <w:rsid w:val="007B362D"/>
    <w:rsid w:val="007B3BA0"/>
    <w:rsid w:val="007B3BDB"/>
    <w:rsid w:val="007B4000"/>
    <w:rsid w:val="007B4192"/>
    <w:rsid w:val="007B42A2"/>
    <w:rsid w:val="007B42F9"/>
    <w:rsid w:val="007B4357"/>
    <w:rsid w:val="007B45B1"/>
    <w:rsid w:val="007B4639"/>
    <w:rsid w:val="007B46A0"/>
    <w:rsid w:val="007B4B2C"/>
    <w:rsid w:val="007B4C2C"/>
    <w:rsid w:val="007B4DCB"/>
    <w:rsid w:val="007B4F0A"/>
    <w:rsid w:val="007B4F25"/>
    <w:rsid w:val="007B4F65"/>
    <w:rsid w:val="007B4F7F"/>
    <w:rsid w:val="007B5073"/>
    <w:rsid w:val="007B5213"/>
    <w:rsid w:val="007B533C"/>
    <w:rsid w:val="007B53C1"/>
    <w:rsid w:val="007B5403"/>
    <w:rsid w:val="007B5437"/>
    <w:rsid w:val="007B55EF"/>
    <w:rsid w:val="007B56B8"/>
    <w:rsid w:val="007B5880"/>
    <w:rsid w:val="007B595A"/>
    <w:rsid w:val="007B5C08"/>
    <w:rsid w:val="007B5E4C"/>
    <w:rsid w:val="007B5F13"/>
    <w:rsid w:val="007B6039"/>
    <w:rsid w:val="007B6077"/>
    <w:rsid w:val="007B6106"/>
    <w:rsid w:val="007B612B"/>
    <w:rsid w:val="007B6214"/>
    <w:rsid w:val="007B639C"/>
    <w:rsid w:val="007B644B"/>
    <w:rsid w:val="007B6557"/>
    <w:rsid w:val="007B6A4B"/>
    <w:rsid w:val="007B6B9A"/>
    <w:rsid w:val="007B6C64"/>
    <w:rsid w:val="007B6DA6"/>
    <w:rsid w:val="007B6F01"/>
    <w:rsid w:val="007B7102"/>
    <w:rsid w:val="007B7492"/>
    <w:rsid w:val="007B7544"/>
    <w:rsid w:val="007C019D"/>
    <w:rsid w:val="007C045C"/>
    <w:rsid w:val="007C0619"/>
    <w:rsid w:val="007C0700"/>
    <w:rsid w:val="007C086D"/>
    <w:rsid w:val="007C0976"/>
    <w:rsid w:val="007C0A20"/>
    <w:rsid w:val="007C0C5A"/>
    <w:rsid w:val="007C0C70"/>
    <w:rsid w:val="007C0D4C"/>
    <w:rsid w:val="007C109D"/>
    <w:rsid w:val="007C115B"/>
    <w:rsid w:val="007C1209"/>
    <w:rsid w:val="007C1299"/>
    <w:rsid w:val="007C1905"/>
    <w:rsid w:val="007C1974"/>
    <w:rsid w:val="007C1F01"/>
    <w:rsid w:val="007C21BE"/>
    <w:rsid w:val="007C228B"/>
    <w:rsid w:val="007C23C5"/>
    <w:rsid w:val="007C2465"/>
    <w:rsid w:val="007C2541"/>
    <w:rsid w:val="007C257D"/>
    <w:rsid w:val="007C26B1"/>
    <w:rsid w:val="007C26F4"/>
    <w:rsid w:val="007C2D6F"/>
    <w:rsid w:val="007C2E0E"/>
    <w:rsid w:val="007C2ED4"/>
    <w:rsid w:val="007C2FE6"/>
    <w:rsid w:val="007C3134"/>
    <w:rsid w:val="007C3300"/>
    <w:rsid w:val="007C3396"/>
    <w:rsid w:val="007C3409"/>
    <w:rsid w:val="007C3494"/>
    <w:rsid w:val="007C385F"/>
    <w:rsid w:val="007C3863"/>
    <w:rsid w:val="007C3902"/>
    <w:rsid w:val="007C3A72"/>
    <w:rsid w:val="007C3B90"/>
    <w:rsid w:val="007C3C0A"/>
    <w:rsid w:val="007C3F4C"/>
    <w:rsid w:val="007C4053"/>
    <w:rsid w:val="007C4131"/>
    <w:rsid w:val="007C4449"/>
    <w:rsid w:val="007C4538"/>
    <w:rsid w:val="007C457C"/>
    <w:rsid w:val="007C4D1C"/>
    <w:rsid w:val="007C4DDB"/>
    <w:rsid w:val="007C4F32"/>
    <w:rsid w:val="007C5076"/>
    <w:rsid w:val="007C513F"/>
    <w:rsid w:val="007C51EF"/>
    <w:rsid w:val="007C527F"/>
    <w:rsid w:val="007C52CE"/>
    <w:rsid w:val="007C532C"/>
    <w:rsid w:val="007C53D6"/>
    <w:rsid w:val="007C5419"/>
    <w:rsid w:val="007C5658"/>
    <w:rsid w:val="007C57C7"/>
    <w:rsid w:val="007C58D8"/>
    <w:rsid w:val="007C5B79"/>
    <w:rsid w:val="007C5B85"/>
    <w:rsid w:val="007C5E14"/>
    <w:rsid w:val="007C5EB6"/>
    <w:rsid w:val="007C5FAF"/>
    <w:rsid w:val="007C633A"/>
    <w:rsid w:val="007C63E7"/>
    <w:rsid w:val="007C65D4"/>
    <w:rsid w:val="007C660A"/>
    <w:rsid w:val="007C68E3"/>
    <w:rsid w:val="007C6968"/>
    <w:rsid w:val="007C69C7"/>
    <w:rsid w:val="007C6A40"/>
    <w:rsid w:val="007C6D89"/>
    <w:rsid w:val="007C6DA8"/>
    <w:rsid w:val="007C6F56"/>
    <w:rsid w:val="007C7011"/>
    <w:rsid w:val="007C7043"/>
    <w:rsid w:val="007C71B2"/>
    <w:rsid w:val="007C76A2"/>
    <w:rsid w:val="007C7803"/>
    <w:rsid w:val="007C78EF"/>
    <w:rsid w:val="007C79BC"/>
    <w:rsid w:val="007C7A19"/>
    <w:rsid w:val="007C7D96"/>
    <w:rsid w:val="007C7F2A"/>
    <w:rsid w:val="007C7F82"/>
    <w:rsid w:val="007D04A7"/>
    <w:rsid w:val="007D0E61"/>
    <w:rsid w:val="007D0F7C"/>
    <w:rsid w:val="007D0FF3"/>
    <w:rsid w:val="007D1685"/>
    <w:rsid w:val="007D1938"/>
    <w:rsid w:val="007D199F"/>
    <w:rsid w:val="007D1BCB"/>
    <w:rsid w:val="007D1C3C"/>
    <w:rsid w:val="007D201A"/>
    <w:rsid w:val="007D2282"/>
    <w:rsid w:val="007D23DF"/>
    <w:rsid w:val="007D253F"/>
    <w:rsid w:val="007D27EC"/>
    <w:rsid w:val="007D28A0"/>
    <w:rsid w:val="007D2AA4"/>
    <w:rsid w:val="007D2EA2"/>
    <w:rsid w:val="007D301D"/>
    <w:rsid w:val="007D30A3"/>
    <w:rsid w:val="007D3592"/>
    <w:rsid w:val="007D3897"/>
    <w:rsid w:val="007D399D"/>
    <w:rsid w:val="007D39DB"/>
    <w:rsid w:val="007D3AA8"/>
    <w:rsid w:val="007D3D27"/>
    <w:rsid w:val="007D3DFC"/>
    <w:rsid w:val="007D42DC"/>
    <w:rsid w:val="007D42EF"/>
    <w:rsid w:val="007D4366"/>
    <w:rsid w:val="007D448C"/>
    <w:rsid w:val="007D44F6"/>
    <w:rsid w:val="007D4543"/>
    <w:rsid w:val="007D4669"/>
    <w:rsid w:val="007D4A92"/>
    <w:rsid w:val="007D4DEB"/>
    <w:rsid w:val="007D4F43"/>
    <w:rsid w:val="007D5201"/>
    <w:rsid w:val="007D5353"/>
    <w:rsid w:val="007D53D4"/>
    <w:rsid w:val="007D5B27"/>
    <w:rsid w:val="007D5BA5"/>
    <w:rsid w:val="007D5C03"/>
    <w:rsid w:val="007D5D0B"/>
    <w:rsid w:val="007D5E15"/>
    <w:rsid w:val="007D5E4D"/>
    <w:rsid w:val="007D5F5E"/>
    <w:rsid w:val="007D5F66"/>
    <w:rsid w:val="007D5F94"/>
    <w:rsid w:val="007D64FE"/>
    <w:rsid w:val="007D651D"/>
    <w:rsid w:val="007D6609"/>
    <w:rsid w:val="007D667A"/>
    <w:rsid w:val="007D6692"/>
    <w:rsid w:val="007D69B1"/>
    <w:rsid w:val="007D6A53"/>
    <w:rsid w:val="007D6C80"/>
    <w:rsid w:val="007D6D51"/>
    <w:rsid w:val="007D7200"/>
    <w:rsid w:val="007D7373"/>
    <w:rsid w:val="007D73A7"/>
    <w:rsid w:val="007D73EC"/>
    <w:rsid w:val="007D74A9"/>
    <w:rsid w:val="007D7689"/>
    <w:rsid w:val="007D773E"/>
    <w:rsid w:val="007D77FD"/>
    <w:rsid w:val="007D7A1E"/>
    <w:rsid w:val="007D7AD8"/>
    <w:rsid w:val="007D7AF1"/>
    <w:rsid w:val="007D7BFA"/>
    <w:rsid w:val="007D7DB9"/>
    <w:rsid w:val="007D7E03"/>
    <w:rsid w:val="007E00A9"/>
    <w:rsid w:val="007E0189"/>
    <w:rsid w:val="007E03FF"/>
    <w:rsid w:val="007E04DD"/>
    <w:rsid w:val="007E0871"/>
    <w:rsid w:val="007E0999"/>
    <w:rsid w:val="007E0A59"/>
    <w:rsid w:val="007E0AC3"/>
    <w:rsid w:val="007E0EF6"/>
    <w:rsid w:val="007E0FD7"/>
    <w:rsid w:val="007E1592"/>
    <w:rsid w:val="007E1868"/>
    <w:rsid w:val="007E1935"/>
    <w:rsid w:val="007E1B0B"/>
    <w:rsid w:val="007E1B4C"/>
    <w:rsid w:val="007E1D96"/>
    <w:rsid w:val="007E2012"/>
    <w:rsid w:val="007E21A0"/>
    <w:rsid w:val="007E2200"/>
    <w:rsid w:val="007E24DF"/>
    <w:rsid w:val="007E25DF"/>
    <w:rsid w:val="007E27C2"/>
    <w:rsid w:val="007E27CC"/>
    <w:rsid w:val="007E29D6"/>
    <w:rsid w:val="007E2B23"/>
    <w:rsid w:val="007E2CE1"/>
    <w:rsid w:val="007E2D69"/>
    <w:rsid w:val="007E2F31"/>
    <w:rsid w:val="007E2FA1"/>
    <w:rsid w:val="007E2FE5"/>
    <w:rsid w:val="007E329E"/>
    <w:rsid w:val="007E34CE"/>
    <w:rsid w:val="007E3605"/>
    <w:rsid w:val="007E3740"/>
    <w:rsid w:val="007E3A27"/>
    <w:rsid w:val="007E3A62"/>
    <w:rsid w:val="007E3C06"/>
    <w:rsid w:val="007E3CE1"/>
    <w:rsid w:val="007E3DBB"/>
    <w:rsid w:val="007E3ED4"/>
    <w:rsid w:val="007E4000"/>
    <w:rsid w:val="007E466D"/>
    <w:rsid w:val="007E498B"/>
    <w:rsid w:val="007E49B5"/>
    <w:rsid w:val="007E4A56"/>
    <w:rsid w:val="007E4ABD"/>
    <w:rsid w:val="007E4B39"/>
    <w:rsid w:val="007E4B3F"/>
    <w:rsid w:val="007E4C04"/>
    <w:rsid w:val="007E4D2A"/>
    <w:rsid w:val="007E4EF5"/>
    <w:rsid w:val="007E4FC4"/>
    <w:rsid w:val="007E50C5"/>
    <w:rsid w:val="007E5144"/>
    <w:rsid w:val="007E5171"/>
    <w:rsid w:val="007E52CD"/>
    <w:rsid w:val="007E539B"/>
    <w:rsid w:val="007E554D"/>
    <w:rsid w:val="007E55D5"/>
    <w:rsid w:val="007E5661"/>
    <w:rsid w:val="007E575F"/>
    <w:rsid w:val="007E57C2"/>
    <w:rsid w:val="007E59E1"/>
    <w:rsid w:val="007E5A0E"/>
    <w:rsid w:val="007E5A1D"/>
    <w:rsid w:val="007E5DE1"/>
    <w:rsid w:val="007E5F30"/>
    <w:rsid w:val="007E60A6"/>
    <w:rsid w:val="007E60B8"/>
    <w:rsid w:val="007E6205"/>
    <w:rsid w:val="007E6457"/>
    <w:rsid w:val="007E6458"/>
    <w:rsid w:val="007E6540"/>
    <w:rsid w:val="007E69FE"/>
    <w:rsid w:val="007E6C15"/>
    <w:rsid w:val="007E6CE5"/>
    <w:rsid w:val="007E70FA"/>
    <w:rsid w:val="007E72D9"/>
    <w:rsid w:val="007E73FC"/>
    <w:rsid w:val="007E755B"/>
    <w:rsid w:val="007E7583"/>
    <w:rsid w:val="007E7873"/>
    <w:rsid w:val="007E7B56"/>
    <w:rsid w:val="007E7C52"/>
    <w:rsid w:val="007F0182"/>
    <w:rsid w:val="007F0305"/>
    <w:rsid w:val="007F04E4"/>
    <w:rsid w:val="007F056B"/>
    <w:rsid w:val="007F072F"/>
    <w:rsid w:val="007F0772"/>
    <w:rsid w:val="007F09C9"/>
    <w:rsid w:val="007F0A20"/>
    <w:rsid w:val="007F0A99"/>
    <w:rsid w:val="007F0AD8"/>
    <w:rsid w:val="007F0AEC"/>
    <w:rsid w:val="007F0B38"/>
    <w:rsid w:val="007F0B5F"/>
    <w:rsid w:val="007F105C"/>
    <w:rsid w:val="007F1150"/>
    <w:rsid w:val="007F1499"/>
    <w:rsid w:val="007F15C8"/>
    <w:rsid w:val="007F177A"/>
    <w:rsid w:val="007F18FE"/>
    <w:rsid w:val="007F1909"/>
    <w:rsid w:val="007F1A7F"/>
    <w:rsid w:val="007F1CBA"/>
    <w:rsid w:val="007F1E83"/>
    <w:rsid w:val="007F2149"/>
    <w:rsid w:val="007F22B3"/>
    <w:rsid w:val="007F246D"/>
    <w:rsid w:val="007F2952"/>
    <w:rsid w:val="007F2971"/>
    <w:rsid w:val="007F2A1A"/>
    <w:rsid w:val="007F2A38"/>
    <w:rsid w:val="007F2CA8"/>
    <w:rsid w:val="007F3014"/>
    <w:rsid w:val="007F3018"/>
    <w:rsid w:val="007F31DE"/>
    <w:rsid w:val="007F33D4"/>
    <w:rsid w:val="007F33F1"/>
    <w:rsid w:val="007F3427"/>
    <w:rsid w:val="007F34FC"/>
    <w:rsid w:val="007F3535"/>
    <w:rsid w:val="007F36A1"/>
    <w:rsid w:val="007F396B"/>
    <w:rsid w:val="007F3B2F"/>
    <w:rsid w:val="007F3D81"/>
    <w:rsid w:val="007F3F96"/>
    <w:rsid w:val="007F4176"/>
    <w:rsid w:val="007F4682"/>
    <w:rsid w:val="007F4C11"/>
    <w:rsid w:val="007F4C4F"/>
    <w:rsid w:val="007F4E92"/>
    <w:rsid w:val="007F5048"/>
    <w:rsid w:val="007F50FD"/>
    <w:rsid w:val="007F5406"/>
    <w:rsid w:val="007F555E"/>
    <w:rsid w:val="007F598D"/>
    <w:rsid w:val="007F5B5C"/>
    <w:rsid w:val="007F5DC5"/>
    <w:rsid w:val="007F5DC6"/>
    <w:rsid w:val="007F5E09"/>
    <w:rsid w:val="007F5EAE"/>
    <w:rsid w:val="007F6001"/>
    <w:rsid w:val="007F605A"/>
    <w:rsid w:val="007F611D"/>
    <w:rsid w:val="007F6763"/>
    <w:rsid w:val="007F6818"/>
    <w:rsid w:val="007F695B"/>
    <w:rsid w:val="007F6E5A"/>
    <w:rsid w:val="007F747F"/>
    <w:rsid w:val="007F75BA"/>
    <w:rsid w:val="007F75BD"/>
    <w:rsid w:val="007F7CAD"/>
    <w:rsid w:val="007F7E83"/>
    <w:rsid w:val="007F7F62"/>
    <w:rsid w:val="00800317"/>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71"/>
    <w:rsid w:val="008023E4"/>
    <w:rsid w:val="0080250D"/>
    <w:rsid w:val="00802A07"/>
    <w:rsid w:val="00802A22"/>
    <w:rsid w:val="00802B64"/>
    <w:rsid w:val="00802BCC"/>
    <w:rsid w:val="00802D90"/>
    <w:rsid w:val="008033F6"/>
    <w:rsid w:val="0080349B"/>
    <w:rsid w:val="008039C0"/>
    <w:rsid w:val="008045ED"/>
    <w:rsid w:val="008047C7"/>
    <w:rsid w:val="00804A63"/>
    <w:rsid w:val="00804CA2"/>
    <w:rsid w:val="00804D09"/>
    <w:rsid w:val="00804DCC"/>
    <w:rsid w:val="00804E53"/>
    <w:rsid w:val="008053F8"/>
    <w:rsid w:val="008055D6"/>
    <w:rsid w:val="00805661"/>
    <w:rsid w:val="00805700"/>
    <w:rsid w:val="00805BD9"/>
    <w:rsid w:val="00805FF9"/>
    <w:rsid w:val="0080671D"/>
    <w:rsid w:val="00806B5C"/>
    <w:rsid w:val="00806BDC"/>
    <w:rsid w:val="00806F31"/>
    <w:rsid w:val="00807172"/>
    <w:rsid w:val="008074AB"/>
    <w:rsid w:val="00807687"/>
    <w:rsid w:val="00807709"/>
    <w:rsid w:val="00807844"/>
    <w:rsid w:val="00807BB5"/>
    <w:rsid w:val="00807C2C"/>
    <w:rsid w:val="00807D9F"/>
    <w:rsid w:val="00807DEB"/>
    <w:rsid w:val="00810309"/>
    <w:rsid w:val="008103DD"/>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1FE"/>
    <w:rsid w:val="008112CB"/>
    <w:rsid w:val="00811432"/>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25C"/>
    <w:rsid w:val="0081336D"/>
    <w:rsid w:val="0081353E"/>
    <w:rsid w:val="00813674"/>
    <w:rsid w:val="00813744"/>
    <w:rsid w:val="00813C53"/>
    <w:rsid w:val="00813E0F"/>
    <w:rsid w:val="00813F91"/>
    <w:rsid w:val="00814136"/>
    <w:rsid w:val="008142AB"/>
    <w:rsid w:val="00814341"/>
    <w:rsid w:val="0081472C"/>
    <w:rsid w:val="0081487E"/>
    <w:rsid w:val="008148EE"/>
    <w:rsid w:val="00814C65"/>
    <w:rsid w:val="00814C70"/>
    <w:rsid w:val="00814E02"/>
    <w:rsid w:val="00814FA2"/>
    <w:rsid w:val="008151FF"/>
    <w:rsid w:val="0081522D"/>
    <w:rsid w:val="00815238"/>
    <w:rsid w:val="008152DB"/>
    <w:rsid w:val="008152F4"/>
    <w:rsid w:val="00815468"/>
    <w:rsid w:val="00815517"/>
    <w:rsid w:val="00815584"/>
    <w:rsid w:val="008158FD"/>
    <w:rsid w:val="00815A10"/>
    <w:rsid w:val="00815B8F"/>
    <w:rsid w:val="00815E2E"/>
    <w:rsid w:val="00815EFF"/>
    <w:rsid w:val="00816082"/>
    <w:rsid w:val="0081618D"/>
    <w:rsid w:val="00816310"/>
    <w:rsid w:val="008163F4"/>
    <w:rsid w:val="0081657B"/>
    <w:rsid w:val="008165C7"/>
    <w:rsid w:val="00816848"/>
    <w:rsid w:val="008168B3"/>
    <w:rsid w:val="00816BCA"/>
    <w:rsid w:val="00816BF2"/>
    <w:rsid w:val="00816D7A"/>
    <w:rsid w:val="00816FB5"/>
    <w:rsid w:val="0081704B"/>
    <w:rsid w:val="00817154"/>
    <w:rsid w:val="00817327"/>
    <w:rsid w:val="00817500"/>
    <w:rsid w:val="00817658"/>
    <w:rsid w:val="008176D2"/>
    <w:rsid w:val="00817910"/>
    <w:rsid w:val="008179B6"/>
    <w:rsid w:val="00817E34"/>
    <w:rsid w:val="00817EB9"/>
    <w:rsid w:val="00817F0B"/>
    <w:rsid w:val="00817FCE"/>
    <w:rsid w:val="00820315"/>
    <w:rsid w:val="00820B6D"/>
    <w:rsid w:val="00820C08"/>
    <w:rsid w:val="00820D12"/>
    <w:rsid w:val="00820E5B"/>
    <w:rsid w:val="00820EB7"/>
    <w:rsid w:val="00820F7C"/>
    <w:rsid w:val="00820FD7"/>
    <w:rsid w:val="0082100A"/>
    <w:rsid w:val="00821049"/>
    <w:rsid w:val="008210B7"/>
    <w:rsid w:val="008212E4"/>
    <w:rsid w:val="00821602"/>
    <w:rsid w:val="008218DB"/>
    <w:rsid w:val="0082225B"/>
    <w:rsid w:val="008223E4"/>
    <w:rsid w:val="008227E2"/>
    <w:rsid w:val="0082292D"/>
    <w:rsid w:val="00822A42"/>
    <w:rsid w:val="00822EE9"/>
    <w:rsid w:val="0082303F"/>
    <w:rsid w:val="008235AD"/>
    <w:rsid w:val="00823965"/>
    <w:rsid w:val="00823BA3"/>
    <w:rsid w:val="00823FBC"/>
    <w:rsid w:val="00824023"/>
    <w:rsid w:val="00824306"/>
    <w:rsid w:val="008243CE"/>
    <w:rsid w:val="00824547"/>
    <w:rsid w:val="00824EB2"/>
    <w:rsid w:val="00824F86"/>
    <w:rsid w:val="008253EB"/>
    <w:rsid w:val="0082548D"/>
    <w:rsid w:val="00825C8F"/>
    <w:rsid w:val="00825FBF"/>
    <w:rsid w:val="008260DE"/>
    <w:rsid w:val="00826163"/>
    <w:rsid w:val="00826562"/>
    <w:rsid w:val="00826AE2"/>
    <w:rsid w:val="00826BAC"/>
    <w:rsid w:val="00826FBC"/>
    <w:rsid w:val="008271D4"/>
    <w:rsid w:val="008275B3"/>
    <w:rsid w:val="00827762"/>
    <w:rsid w:val="00827A15"/>
    <w:rsid w:val="00827B4F"/>
    <w:rsid w:val="00827BBA"/>
    <w:rsid w:val="00827FE7"/>
    <w:rsid w:val="008302CB"/>
    <w:rsid w:val="008303D4"/>
    <w:rsid w:val="008305C6"/>
    <w:rsid w:val="00830A77"/>
    <w:rsid w:val="00830B71"/>
    <w:rsid w:val="00830CEB"/>
    <w:rsid w:val="008311B3"/>
    <w:rsid w:val="008312CB"/>
    <w:rsid w:val="008314A1"/>
    <w:rsid w:val="008314C1"/>
    <w:rsid w:val="0083150E"/>
    <w:rsid w:val="00831674"/>
    <w:rsid w:val="008317AF"/>
    <w:rsid w:val="00831925"/>
    <w:rsid w:val="008320B3"/>
    <w:rsid w:val="00832197"/>
    <w:rsid w:val="008322AA"/>
    <w:rsid w:val="0083237D"/>
    <w:rsid w:val="00832494"/>
    <w:rsid w:val="00832698"/>
    <w:rsid w:val="008326C1"/>
    <w:rsid w:val="008326D8"/>
    <w:rsid w:val="00832705"/>
    <w:rsid w:val="00832803"/>
    <w:rsid w:val="008328E8"/>
    <w:rsid w:val="00832A27"/>
    <w:rsid w:val="00833B5D"/>
    <w:rsid w:val="00833DB9"/>
    <w:rsid w:val="00833EAF"/>
    <w:rsid w:val="00833F84"/>
    <w:rsid w:val="008340C9"/>
    <w:rsid w:val="008340F5"/>
    <w:rsid w:val="00834362"/>
    <w:rsid w:val="00834434"/>
    <w:rsid w:val="00834483"/>
    <w:rsid w:val="00834C69"/>
    <w:rsid w:val="00834C7C"/>
    <w:rsid w:val="00834F47"/>
    <w:rsid w:val="00835184"/>
    <w:rsid w:val="008351F7"/>
    <w:rsid w:val="00835607"/>
    <w:rsid w:val="00835663"/>
    <w:rsid w:val="008358C2"/>
    <w:rsid w:val="008359B6"/>
    <w:rsid w:val="00835BEE"/>
    <w:rsid w:val="00835C78"/>
    <w:rsid w:val="00835D7B"/>
    <w:rsid w:val="00836097"/>
    <w:rsid w:val="00836377"/>
    <w:rsid w:val="0083649B"/>
    <w:rsid w:val="0083653A"/>
    <w:rsid w:val="008365FC"/>
    <w:rsid w:val="008365FF"/>
    <w:rsid w:val="008366F8"/>
    <w:rsid w:val="008367A8"/>
    <w:rsid w:val="008369A1"/>
    <w:rsid w:val="00836A9E"/>
    <w:rsid w:val="00836C67"/>
    <w:rsid w:val="00837381"/>
    <w:rsid w:val="0083739D"/>
    <w:rsid w:val="00837446"/>
    <w:rsid w:val="00837483"/>
    <w:rsid w:val="0083757B"/>
    <w:rsid w:val="00837897"/>
    <w:rsid w:val="00837AC9"/>
    <w:rsid w:val="00837B78"/>
    <w:rsid w:val="00840208"/>
    <w:rsid w:val="008402B2"/>
    <w:rsid w:val="00840696"/>
    <w:rsid w:val="008406C7"/>
    <w:rsid w:val="0084089A"/>
    <w:rsid w:val="00840950"/>
    <w:rsid w:val="00840C6F"/>
    <w:rsid w:val="00840D2E"/>
    <w:rsid w:val="00840E65"/>
    <w:rsid w:val="00841011"/>
    <w:rsid w:val="0084126C"/>
    <w:rsid w:val="0084128E"/>
    <w:rsid w:val="00841462"/>
    <w:rsid w:val="00841737"/>
    <w:rsid w:val="008417B8"/>
    <w:rsid w:val="008418A5"/>
    <w:rsid w:val="0084198E"/>
    <w:rsid w:val="00841AFD"/>
    <w:rsid w:val="00841B9D"/>
    <w:rsid w:val="00842610"/>
    <w:rsid w:val="0084268F"/>
    <w:rsid w:val="008428D7"/>
    <w:rsid w:val="008429C7"/>
    <w:rsid w:val="00842AAD"/>
    <w:rsid w:val="00842DB3"/>
    <w:rsid w:val="00843058"/>
    <w:rsid w:val="008433BB"/>
    <w:rsid w:val="0084340E"/>
    <w:rsid w:val="00843607"/>
    <w:rsid w:val="00843888"/>
    <w:rsid w:val="00843938"/>
    <w:rsid w:val="00843959"/>
    <w:rsid w:val="00843970"/>
    <w:rsid w:val="008439C9"/>
    <w:rsid w:val="00844209"/>
    <w:rsid w:val="0084420C"/>
    <w:rsid w:val="0084466C"/>
    <w:rsid w:val="0084498A"/>
    <w:rsid w:val="008451C6"/>
    <w:rsid w:val="00845439"/>
    <w:rsid w:val="00845502"/>
    <w:rsid w:val="0084555B"/>
    <w:rsid w:val="008455D7"/>
    <w:rsid w:val="0084562C"/>
    <w:rsid w:val="00845B30"/>
    <w:rsid w:val="00845D6E"/>
    <w:rsid w:val="00845DC7"/>
    <w:rsid w:val="00845EAC"/>
    <w:rsid w:val="00845F12"/>
    <w:rsid w:val="0084607E"/>
    <w:rsid w:val="00846242"/>
    <w:rsid w:val="00846430"/>
    <w:rsid w:val="00846539"/>
    <w:rsid w:val="00846585"/>
    <w:rsid w:val="00846A6B"/>
    <w:rsid w:val="00846B59"/>
    <w:rsid w:val="00846BA7"/>
    <w:rsid w:val="00846CFE"/>
    <w:rsid w:val="00846DD0"/>
    <w:rsid w:val="00846E2D"/>
    <w:rsid w:val="008470F2"/>
    <w:rsid w:val="00847370"/>
    <w:rsid w:val="0084751E"/>
    <w:rsid w:val="00847883"/>
    <w:rsid w:val="00847DC6"/>
    <w:rsid w:val="00847F36"/>
    <w:rsid w:val="008503FB"/>
    <w:rsid w:val="00850518"/>
    <w:rsid w:val="008505F1"/>
    <w:rsid w:val="00850757"/>
    <w:rsid w:val="008508C7"/>
    <w:rsid w:val="008508FE"/>
    <w:rsid w:val="00850DA7"/>
    <w:rsid w:val="00850E40"/>
    <w:rsid w:val="00851246"/>
    <w:rsid w:val="008512EC"/>
    <w:rsid w:val="00851413"/>
    <w:rsid w:val="0085145F"/>
    <w:rsid w:val="00851817"/>
    <w:rsid w:val="008519F1"/>
    <w:rsid w:val="00851A29"/>
    <w:rsid w:val="00851C8D"/>
    <w:rsid w:val="00851D0E"/>
    <w:rsid w:val="00851D8C"/>
    <w:rsid w:val="00851DB5"/>
    <w:rsid w:val="00851E28"/>
    <w:rsid w:val="00851EA1"/>
    <w:rsid w:val="00852395"/>
    <w:rsid w:val="0085248F"/>
    <w:rsid w:val="008525B3"/>
    <w:rsid w:val="0085275A"/>
    <w:rsid w:val="0085275D"/>
    <w:rsid w:val="0085278B"/>
    <w:rsid w:val="00852950"/>
    <w:rsid w:val="00852A27"/>
    <w:rsid w:val="00852A96"/>
    <w:rsid w:val="00852C14"/>
    <w:rsid w:val="00852D51"/>
    <w:rsid w:val="00852DD0"/>
    <w:rsid w:val="00852F12"/>
    <w:rsid w:val="00853049"/>
    <w:rsid w:val="00853173"/>
    <w:rsid w:val="00853320"/>
    <w:rsid w:val="008533E6"/>
    <w:rsid w:val="00853536"/>
    <w:rsid w:val="00853620"/>
    <w:rsid w:val="008536B3"/>
    <w:rsid w:val="00853ACA"/>
    <w:rsid w:val="00853AEA"/>
    <w:rsid w:val="00853DE4"/>
    <w:rsid w:val="008540A3"/>
    <w:rsid w:val="008540C9"/>
    <w:rsid w:val="0085429C"/>
    <w:rsid w:val="008545DC"/>
    <w:rsid w:val="0085460A"/>
    <w:rsid w:val="00854683"/>
    <w:rsid w:val="00854873"/>
    <w:rsid w:val="00854CE2"/>
    <w:rsid w:val="00854D92"/>
    <w:rsid w:val="00854DCA"/>
    <w:rsid w:val="00854F1D"/>
    <w:rsid w:val="00854F5B"/>
    <w:rsid w:val="008550B5"/>
    <w:rsid w:val="008550E1"/>
    <w:rsid w:val="0085538F"/>
    <w:rsid w:val="00855680"/>
    <w:rsid w:val="00855886"/>
    <w:rsid w:val="008559C0"/>
    <w:rsid w:val="00855BCF"/>
    <w:rsid w:val="00856070"/>
    <w:rsid w:val="008561B3"/>
    <w:rsid w:val="00856989"/>
    <w:rsid w:val="00856BBD"/>
    <w:rsid w:val="00856DCF"/>
    <w:rsid w:val="00856DD8"/>
    <w:rsid w:val="00856FA1"/>
    <w:rsid w:val="00857157"/>
    <w:rsid w:val="0085718D"/>
    <w:rsid w:val="00857412"/>
    <w:rsid w:val="0085793E"/>
    <w:rsid w:val="00857A47"/>
    <w:rsid w:val="00857AFB"/>
    <w:rsid w:val="00857B5A"/>
    <w:rsid w:val="00857C9A"/>
    <w:rsid w:val="00857F0B"/>
    <w:rsid w:val="00860040"/>
    <w:rsid w:val="008609BF"/>
    <w:rsid w:val="00860A65"/>
    <w:rsid w:val="00860A68"/>
    <w:rsid w:val="00860B0F"/>
    <w:rsid w:val="00860C21"/>
    <w:rsid w:val="00860C24"/>
    <w:rsid w:val="00860ED6"/>
    <w:rsid w:val="00860F77"/>
    <w:rsid w:val="00861050"/>
    <w:rsid w:val="008610C1"/>
    <w:rsid w:val="00861273"/>
    <w:rsid w:val="008612E3"/>
    <w:rsid w:val="0086154F"/>
    <w:rsid w:val="00861A2F"/>
    <w:rsid w:val="00861C42"/>
    <w:rsid w:val="00861D89"/>
    <w:rsid w:val="00861E2D"/>
    <w:rsid w:val="0086236F"/>
    <w:rsid w:val="00862390"/>
    <w:rsid w:val="008623C6"/>
    <w:rsid w:val="00862664"/>
    <w:rsid w:val="00862B9A"/>
    <w:rsid w:val="00862C27"/>
    <w:rsid w:val="00862D31"/>
    <w:rsid w:val="00862DA8"/>
    <w:rsid w:val="00862E40"/>
    <w:rsid w:val="00862EB7"/>
    <w:rsid w:val="00862F17"/>
    <w:rsid w:val="00862F75"/>
    <w:rsid w:val="00862FE8"/>
    <w:rsid w:val="0086330B"/>
    <w:rsid w:val="00863398"/>
    <w:rsid w:val="0086344A"/>
    <w:rsid w:val="00863729"/>
    <w:rsid w:val="00863752"/>
    <w:rsid w:val="00863799"/>
    <w:rsid w:val="008638DE"/>
    <w:rsid w:val="00863949"/>
    <w:rsid w:val="00863A19"/>
    <w:rsid w:val="00863C78"/>
    <w:rsid w:val="00864043"/>
    <w:rsid w:val="00864581"/>
    <w:rsid w:val="008645D6"/>
    <w:rsid w:val="00864662"/>
    <w:rsid w:val="0086473A"/>
    <w:rsid w:val="0086477E"/>
    <w:rsid w:val="00864A86"/>
    <w:rsid w:val="00864D7E"/>
    <w:rsid w:val="00864DD2"/>
    <w:rsid w:val="00864FA6"/>
    <w:rsid w:val="008650FF"/>
    <w:rsid w:val="00865163"/>
    <w:rsid w:val="0086519C"/>
    <w:rsid w:val="00865637"/>
    <w:rsid w:val="008656D2"/>
    <w:rsid w:val="008657AB"/>
    <w:rsid w:val="008658A5"/>
    <w:rsid w:val="00865C05"/>
    <w:rsid w:val="00865DA2"/>
    <w:rsid w:val="00866406"/>
    <w:rsid w:val="0086665A"/>
    <w:rsid w:val="0086693C"/>
    <w:rsid w:val="00866D5F"/>
    <w:rsid w:val="00866E26"/>
    <w:rsid w:val="008670C1"/>
    <w:rsid w:val="008670CD"/>
    <w:rsid w:val="008674F0"/>
    <w:rsid w:val="0086770C"/>
    <w:rsid w:val="0086777C"/>
    <w:rsid w:val="0086780A"/>
    <w:rsid w:val="00867941"/>
    <w:rsid w:val="00867A03"/>
    <w:rsid w:val="00867E56"/>
    <w:rsid w:val="008701D9"/>
    <w:rsid w:val="008703CF"/>
    <w:rsid w:val="00870512"/>
    <w:rsid w:val="00870612"/>
    <w:rsid w:val="00870666"/>
    <w:rsid w:val="00870820"/>
    <w:rsid w:val="0087098F"/>
    <w:rsid w:val="00870CAA"/>
    <w:rsid w:val="00870D78"/>
    <w:rsid w:val="00870E5F"/>
    <w:rsid w:val="00870E64"/>
    <w:rsid w:val="00871116"/>
    <w:rsid w:val="00871157"/>
    <w:rsid w:val="008711FB"/>
    <w:rsid w:val="008712F6"/>
    <w:rsid w:val="00871323"/>
    <w:rsid w:val="00871521"/>
    <w:rsid w:val="00871955"/>
    <w:rsid w:val="00871C98"/>
    <w:rsid w:val="00871D45"/>
    <w:rsid w:val="00872142"/>
    <w:rsid w:val="008722EB"/>
    <w:rsid w:val="0087231D"/>
    <w:rsid w:val="008723BC"/>
    <w:rsid w:val="008723E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51A"/>
    <w:rsid w:val="0087467D"/>
    <w:rsid w:val="00874822"/>
    <w:rsid w:val="0087482C"/>
    <w:rsid w:val="0087486F"/>
    <w:rsid w:val="008748CD"/>
    <w:rsid w:val="00874997"/>
    <w:rsid w:val="00874A6C"/>
    <w:rsid w:val="00874AD9"/>
    <w:rsid w:val="00874DCF"/>
    <w:rsid w:val="00874FD8"/>
    <w:rsid w:val="00875408"/>
    <w:rsid w:val="008755B4"/>
    <w:rsid w:val="00875798"/>
    <w:rsid w:val="008759B8"/>
    <w:rsid w:val="00875B3B"/>
    <w:rsid w:val="00875C53"/>
    <w:rsid w:val="00875ED7"/>
    <w:rsid w:val="00875FC2"/>
    <w:rsid w:val="008760CD"/>
    <w:rsid w:val="00876162"/>
    <w:rsid w:val="008762A8"/>
    <w:rsid w:val="008764D4"/>
    <w:rsid w:val="0087667B"/>
    <w:rsid w:val="00876808"/>
    <w:rsid w:val="00876B1F"/>
    <w:rsid w:val="00876B97"/>
    <w:rsid w:val="00876BA5"/>
    <w:rsid w:val="008770F5"/>
    <w:rsid w:val="008771A1"/>
    <w:rsid w:val="008771DC"/>
    <w:rsid w:val="00877275"/>
    <w:rsid w:val="00877296"/>
    <w:rsid w:val="0087731A"/>
    <w:rsid w:val="0087782F"/>
    <w:rsid w:val="00877926"/>
    <w:rsid w:val="00877979"/>
    <w:rsid w:val="00877BEF"/>
    <w:rsid w:val="00877BFC"/>
    <w:rsid w:val="00877EE5"/>
    <w:rsid w:val="00877F63"/>
    <w:rsid w:val="00877FC0"/>
    <w:rsid w:val="008800A0"/>
    <w:rsid w:val="008800D4"/>
    <w:rsid w:val="00880C2D"/>
    <w:rsid w:val="00880ECF"/>
    <w:rsid w:val="00881292"/>
    <w:rsid w:val="0088129D"/>
    <w:rsid w:val="00881371"/>
    <w:rsid w:val="008814FB"/>
    <w:rsid w:val="008816C1"/>
    <w:rsid w:val="00881793"/>
    <w:rsid w:val="00881D64"/>
    <w:rsid w:val="00881DAF"/>
    <w:rsid w:val="00881F15"/>
    <w:rsid w:val="00881F1A"/>
    <w:rsid w:val="00881FFA"/>
    <w:rsid w:val="008822D4"/>
    <w:rsid w:val="0088249A"/>
    <w:rsid w:val="00882578"/>
    <w:rsid w:val="008828DD"/>
    <w:rsid w:val="008828EC"/>
    <w:rsid w:val="00882C58"/>
    <w:rsid w:val="00882CB4"/>
    <w:rsid w:val="00882EBD"/>
    <w:rsid w:val="008832F4"/>
    <w:rsid w:val="008833DA"/>
    <w:rsid w:val="00883447"/>
    <w:rsid w:val="00883643"/>
    <w:rsid w:val="00883A43"/>
    <w:rsid w:val="00883CE3"/>
    <w:rsid w:val="00883D02"/>
    <w:rsid w:val="00884117"/>
    <w:rsid w:val="008844B2"/>
    <w:rsid w:val="00884596"/>
    <w:rsid w:val="00884762"/>
    <w:rsid w:val="0088479B"/>
    <w:rsid w:val="008849BE"/>
    <w:rsid w:val="00884A6F"/>
    <w:rsid w:val="00884A90"/>
    <w:rsid w:val="00884C5A"/>
    <w:rsid w:val="00884D1F"/>
    <w:rsid w:val="00884ED0"/>
    <w:rsid w:val="00884EDB"/>
    <w:rsid w:val="0088507A"/>
    <w:rsid w:val="0088547B"/>
    <w:rsid w:val="008856FE"/>
    <w:rsid w:val="00885780"/>
    <w:rsid w:val="008857A8"/>
    <w:rsid w:val="00885ADC"/>
    <w:rsid w:val="00885F24"/>
    <w:rsid w:val="00886049"/>
    <w:rsid w:val="00886157"/>
    <w:rsid w:val="00886489"/>
    <w:rsid w:val="00886903"/>
    <w:rsid w:val="00886D21"/>
    <w:rsid w:val="00887021"/>
    <w:rsid w:val="008870AF"/>
    <w:rsid w:val="00887251"/>
    <w:rsid w:val="008872BD"/>
    <w:rsid w:val="008872C9"/>
    <w:rsid w:val="00887F51"/>
    <w:rsid w:val="0089017F"/>
    <w:rsid w:val="0089043D"/>
    <w:rsid w:val="008906F0"/>
    <w:rsid w:val="00890A3B"/>
    <w:rsid w:val="00890A41"/>
    <w:rsid w:val="00890C19"/>
    <w:rsid w:val="00890D4D"/>
    <w:rsid w:val="00891026"/>
    <w:rsid w:val="00891033"/>
    <w:rsid w:val="008911D5"/>
    <w:rsid w:val="00891234"/>
    <w:rsid w:val="008912D7"/>
    <w:rsid w:val="00891B2F"/>
    <w:rsid w:val="00892539"/>
    <w:rsid w:val="0089273A"/>
    <w:rsid w:val="00892744"/>
    <w:rsid w:val="00892856"/>
    <w:rsid w:val="00893007"/>
    <w:rsid w:val="0089319A"/>
    <w:rsid w:val="00893658"/>
    <w:rsid w:val="008938C5"/>
    <w:rsid w:val="00893964"/>
    <w:rsid w:val="00893C94"/>
    <w:rsid w:val="0089404A"/>
    <w:rsid w:val="0089456A"/>
    <w:rsid w:val="0089464B"/>
    <w:rsid w:val="00894C01"/>
    <w:rsid w:val="008955E3"/>
    <w:rsid w:val="008958CB"/>
    <w:rsid w:val="008959B4"/>
    <w:rsid w:val="00895A9B"/>
    <w:rsid w:val="00895BF0"/>
    <w:rsid w:val="00895DB4"/>
    <w:rsid w:val="00895EE9"/>
    <w:rsid w:val="00896085"/>
    <w:rsid w:val="00896099"/>
    <w:rsid w:val="008962DC"/>
    <w:rsid w:val="0089639B"/>
    <w:rsid w:val="0089641D"/>
    <w:rsid w:val="00896452"/>
    <w:rsid w:val="008964F3"/>
    <w:rsid w:val="0089663F"/>
    <w:rsid w:val="00896701"/>
    <w:rsid w:val="00896A12"/>
    <w:rsid w:val="00896D9E"/>
    <w:rsid w:val="00896F59"/>
    <w:rsid w:val="00896F72"/>
    <w:rsid w:val="00897024"/>
    <w:rsid w:val="00897105"/>
    <w:rsid w:val="008972B5"/>
    <w:rsid w:val="00897505"/>
    <w:rsid w:val="008976C1"/>
    <w:rsid w:val="008978B9"/>
    <w:rsid w:val="00897B36"/>
    <w:rsid w:val="00897CB8"/>
    <w:rsid w:val="00897D00"/>
    <w:rsid w:val="00897D88"/>
    <w:rsid w:val="008A042F"/>
    <w:rsid w:val="008A046C"/>
    <w:rsid w:val="008A05B6"/>
    <w:rsid w:val="008A05F6"/>
    <w:rsid w:val="008A06A7"/>
    <w:rsid w:val="008A071B"/>
    <w:rsid w:val="008A0AD2"/>
    <w:rsid w:val="008A0BFC"/>
    <w:rsid w:val="008A0D60"/>
    <w:rsid w:val="008A0DC3"/>
    <w:rsid w:val="008A1431"/>
    <w:rsid w:val="008A1597"/>
    <w:rsid w:val="008A1692"/>
    <w:rsid w:val="008A1971"/>
    <w:rsid w:val="008A1B96"/>
    <w:rsid w:val="008A1C4F"/>
    <w:rsid w:val="008A1D54"/>
    <w:rsid w:val="008A1E99"/>
    <w:rsid w:val="008A22C4"/>
    <w:rsid w:val="008A2363"/>
    <w:rsid w:val="008A24AA"/>
    <w:rsid w:val="008A26DE"/>
    <w:rsid w:val="008A26EA"/>
    <w:rsid w:val="008A2910"/>
    <w:rsid w:val="008A2F1F"/>
    <w:rsid w:val="008A3125"/>
    <w:rsid w:val="008A31D2"/>
    <w:rsid w:val="008A3366"/>
    <w:rsid w:val="008A352D"/>
    <w:rsid w:val="008A3531"/>
    <w:rsid w:val="008A373B"/>
    <w:rsid w:val="008A38F4"/>
    <w:rsid w:val="008A3967"/>
    <w:rsid w:val="008A39D3"/>
    <w:rsid w:val="008A3A03"/>
    <w:rsid w:val="008A3A97"/>
    <w:rsid w:val="008A3B91"/>
    <w:rsid w:val="008A3E01"/>
    <w:rsid w:val="008A3FEB"/>
    <w:rsid w:val="008A4191"/>
    <w:rsid w:val="008A420D"/>
    <w:rsid w:val="008A4278"/>
    <w:rsid w:val="008A4689"/>
    <w:rsid w:val="008A4710"/>
    <w:rsid w:val="008A4B78"/>
    <w:rsid w:val="008A4E03"/>
    <w:rsid w:val="008A562C"/>
    <w:rsid w:val="008A571C"/>
    <w:rsid w:val="008A5843"/>
    <w:rsid w:val="008A5D10"/>
    <w:rsid w:val="008A6001"/>
    <w:rsid w:val="008A61CC"/>
    <w:rsid w:val="008A6353"/>
    <w:rsid w:val="008A6684"/>
    <w:rsid w:val="008A6717"/>
    <w:rsid w:val="008A68A8"/>
    <w:rsid w:val="008A6B87"/>
    <w:rsid w:val="008A6B8C"/>
    <w:rsid w:val="008A6D9D"/>
    <w:rsid w:val="008A6E2F"/>
    <w:rsid w:val="008A7059"/>
    <w:rsid w:val="008A71CE"/>
    <w:rsid w:val="008A71EB"/>
    <w:rsid w:val="008A7220"/>
    <w:rsid w:val="008A747F"/>
    <w:rsid w:val="008A7713"/>
    <w:rsid w:val="008A7A3A"/>
    <w:rsid w:val="008A7B67"/>
    <w:rsid w:val="008A7D1B"/>
    <w:rsid w:val="008A7F10"/>
    <w:rsid w:val="008A7FC6"/>
    <w:rsid w:val="008B0027"/>
    <w:rsid w:val="008B0120"/>
    <w:rsid w:val="008B09BF"/>
    <w:rsid w:val="008B0AA0"/>
    <w:rsid w:val="008B0F36"/>
    <w:rsid w:val="008B0F5E"/>
    <w:rsid w:val="008B10E5"/>
    <w:rsid w:val="008B1241"/>
    <w:rsid w:val="008B1359"/>
    <w:rsid w:val="008B1758"/>
    <w:rsid w:val="008B1AF5"/>
    <w:rsid w:val="008B1D06"/>
    <w:rsid w:val="008B1FCB"/>
    <w:rsid w:val="008B2341"/>
    <w:rsid w:val="008B23B5"/>
    <w:rsid w:val="008B270C"/>
    <w:rsid w:val="008B2DC4"/>
    <w:rsid w:val="008B2E1F"/>
    <w:rsid w:val="008B2EC8"/>
    <w:rsid w:val="008B2F2D"/>
    <w:rsid w:val="008B304A"/>
    <w:rsid w:val="008B3132"/>
    <w:rsid w:val="008B36E1"/>
    <w:rsid w:val="008B3743"/>
    <w:rsid w:val="008B3765"/>
    <w:rsid w:val="008B3938"/>
    <w:rsid w:val="008B3A45"/>
    <w:rsid w:val="008B3B8E"/>
    <w:rsid w:val="008B3C1C"/>
    <w:rsid w:val="008B3E26"/>
    <w:rsid w:val="008B4227"/>
    <w:rsid w:val="008B4C55"/>
    <w:rsid w:val="008B4D3E"/>
    <w:rsid w:val="008B4D4D"/>
    <w:rsid w:val="008B4D69"/>
    <w:rsid w:val="008B4D9D"/>
    <w:rsid w:val="008B4DE7"/>
    <w:rsid w:val="008B4E9F"/>
    <w:rsid w:val="008B502E"/>
    <w:rsid w:val="008B552B"/>
    <w:rsid w:val="008B564A"/>
    <w:rsid w:val="008B5701"/>
    <w:rsid w:val="008B59CB"/>
    <w:rsid w:val="008B6087"/>
    <w:rsid w:val="008B62BE"/>
    <w:rsid w:val="008B63FE"/>
    <w:rsid w:val="008B647B"/>
    <w:rsid w:val="008B66BF"/>
    <w:rsid w:val="008B66CA"/>
    <w:rsid w:val="008B6A1A"/>
    <w:rsid w:val="008B6A29"/>
    <w:rsid w:val="008B6C18"/>
    <w:rsid w:val="008B6C52"/>
    <w:rsid w:val="008B6E53"/>
    <w:rsid w:val="008B7102"/>
    <w:rsid w:val="008B7309"/>
    <w:rsid w:val="008B73A1"/>
    <w:rsid w:val="008B747D"/>
    <w:rsid w:val="008B768D"/>
    <w:rsid w:val="008B7ADC"/>
    <w:rsid w:val="008B7C8A"/>
    <w:rsid w:val="008C03BD"/>
    <w:rsid w:val="008C055D"/>
    <w:rsid w:val="008C0885"/>
    <w:rsid w:val="008C0D77"/>
    <w:rsid w:val="008C0D7E"/>
    <w:rsid w:val="008C0DEC"/>
    <w:rsid w:val="008C0DFC"/>
    <w:rsid w:val="008C0E4D"/>
    <w:rsid w:val="008C0ECB"/>
    <w:rsid w:val="008C1104"/>
    <w:rsid w:val="008C121B"/>
    <w:rsid w:val="008C1321"/>
    <w:rsid w:val="008C14B7"/>
    <w:rsid w:val="008C150E"/>
    <w:rsid w:val="008C1860"/>
    <w:rsid w:val="008C1862"/>
    <w:rsid w:val="008C1A01"/>
    <w:rsid w:val="008C1CF9"/>
    <w:rsid w:val="008C1DC6"/>
    <w:rsid w:val="008C1DDE"/>
    <w:rsid w:val="008C1E46"/>
    <w:rsid w:val="008C1E5D"/>
    <w:rsid w:val="008C1E9A"/>
    <w:rsid w:val="008C2019"/>
    <w:rsid w:val="008C207C"/>
    <w:rsid w:val="008C27F0"/>
    <w:rsid w:val="008C28EB"/>
    <w:rsid w:val="008C2AD0"/>
    <w:rsid w:val="008C3289"/>
    <w:rsid w:val="008C3521"/>
    <w:rsid w:val="008C35FE"/>
    <w:rsid w:val="008C36C1"/>
    <w:rsid w:val="008C380C"/>
    <w:rsid w:val="008C3A7D"/>
    <w:rsid w:val="008C3B93"/>
    <w:rsid w:val="008C3E33"/>
    <w:rsid w:val="008C3FB6"/>
    <w:rsid w:val="008C4076"/>
    <w:rsid w:val="008C4139"/>
    <w:rsid w:val="008C4151"/>
    <w:rsid w:val="008C4165"/>
    <w:rsid w:val="008C41B9"/>
    <w:rsid w:val="008C43D0"/>
    <w:rsid w:val="008C466C"/>
    <w:rsid w:val="008C47C1"/>
    <w:rsid w:val="008C4928"/>
    <w:rsid w:val="008C4A3D"/>
    <w:rsid w:val="008C4D55"/>
    <w:rsid w:val="008C4F6B"/>
    <w:rsid w:val="008C4FAE"/>
    <w:rsid w:val="008C508A"/>
    <w:rsid w:val="008C564A"/>
    <w:rsid w:val="008C5682"/>
    <w:rsid w:val="008C581E"/>
    <w:rsid w:val="008C582E"/>
    <w:rsid w:val="008C5C0F"/>
    <w:rsid w:val="008C5EEA"/>
    <w:rsid w:val="008C6063"/>
    <w:rsid w:val="008C61B2"/>
    <w:rsid w:val="008C62EE"/>
    <w:rsid w:val="008C648F"/>
    <w:rsid w:val="008C6562"/>
    <w:rsid w:val="008C6824"/>
    <w:rsid w:val="008C69F0"/>
    <w:rsid w:val="008C6B2B"/>
    <w:rsid w:val="008C6B89"/>
    <w:rsid w:val="008C6BBC"/>
    <w:rsid w:val="008C6F95"/>
    <w:rsid w:val="008C73F9"/>
    <w:rsid w:val="008C75B9"/>
    <w:rsid w:val="008C7991"/>
    <w:rsid w:val="008C7A27"/>
    <w:rsid w:val="008C7B0F"/>
    <w:rsid w:val="008C7BCF"/>
    <w:rsid w:val="008C7BD2"/>
    <w:rsid w:val="008C7BD5"/>
    <w:rsid w:val="008C7C2A"/>
    <w:rsid w:val="008C7F40"/>
    <w:rsid w:val="008C7F76"/>
    <w:rsid w:val="008D00D2"/>
    <w:rsid w:val="008D014E"/>
    <w:rsid w:val="008D0198"/>
    <w:rsid w:val="008D035E"/>
    <w:rsid w:val="008D0521"/>
    <w:rsid w:val="008D0729"/>
    <w:rsid w:val="008D07E0"/>
    <w:rsid w:val="008D084F"/>
    <w:rsid w:val="008D0AA7"/>
    <w:rsid w:val="008D0B2C"/>
    <w:rsid w:val="008D0E87"/>
    <w:rsid w:val="008D0EE5"/>
    <w:rsid w:val="008D111D"/>
    <w:rsid w:val="008D11B4"/>
    <w:rsid w:val="008D12CC"/>
    <w:rsid w:val="008D12E9"/>
    <w:rsid w:val="008D14F8"/>
    <w:rsid w:val="008D1502"/>
    <w:rsid w:val="008D162C"/>
    <w:rsid w:val="008D1986"/>
    <w:rsid w:val="008D1A4E"/>
    <w:rsid w:val="008D1BFB"/>
    <w:rsid w:val="008D1EFC"/>
    <w:rsid w:val="008D1F09"/>
    <w:rsid w:val="008D2080"/>
    <w:rsid w:val="008D24A5"/>
    <w:rsid w:val="008D2665"/>
    <w:rsid w:val="008D28D8"/>
    <w:rsid w:val="008D29EF"/>
    <w:rsid w:val="008D2B9A"/>
    <w:rsid w:val="008D30DE"/>
    <w:rsid w:val="008D31AA"/>
    <w:rsid w:val="008D32DB"/>
    <w:rsid w:val="008D3419"/>
    <w:rsid w:val="008D355C"/>
    <w:rsid w:val="008D360C"/>
    <w:rsid w:val="008D3F61"/>
    <w:rsid w:val="008D400B"/>
    <w:rsid w:val="008D41B7"/>
    <w:rsid w:val="008D41D7"/>
    <w:rsid w:val="008D427F"/>
    <w:rsid w:val="008D433B"/>
    <w:rsid w:val="008D486F"/>
    <w:rsid w:val="008D48D0"/>
    <w:rsid w:val="008D4AAF"/>
    <w:rsid w:val="008D4AD9"/>
    <w:rsid w:val="008D4B36"/>
    <w:rsid w:val="008D4D56"/>
    <w:rsid w:val="008D4DB4"/>
    <w:rsid w:val="008D4E83"/>
    <w:rsid w:val="008D4F89"/>
    <w:rsid w:val="008D50A3"/>
    <w:rsid w:val="008D512B"/>
    <w:rsid w:val="008D5204"/>
    <w:rsid w:val="008D5259"/>
    <w:rsid w:val="008D5845"/>
    <w:rsid w:val="008D58CA"/>
    <w:rsid w:val="008D58EC"/>
    <w:rsid w:val="008D5956"/>
    <w:rsid w:val="008D5A31"/>
    <w:rsid w:val="008D5A3F"/>
    <w:rsid w:val="008D5DBF"/>
    <w:rsid w:val="008D5F81"/>
    <w:rsid w:val="008D6050"/>
    <w:rsid w:val="008D61FA"/>
    <w:rsid w:val="008D67C0"/>
    <w:rsid w:val="008D680F"/>
    <w:rsid w:val="008D6918"/>
    <w:rsid w:val="008D6A85"/>
    <w:rsid w:val="008D6C16"/>
    <w:rsid w:val="008D6C18"/>
    <w:rsid w:val="008D6C35"/>
    <w:rsid w:val="008D6CFE"/>
    <w:rsid w:val="008D6FAC"/>
    <w:rsid w:val="008D7298"/>
    <w:rsid w:val="008D7378"/>
    <w:rsid w:val="008D756D"/>
    <w:rsid w:val="008D7789"/>
    <w:rsid w:val="008D78BC"/>
    <w:rsid w:val="008D791C"/>
    <w:rsid w:val="008D7973"/>
    <w:rsid w:val="008D7A2B"/>
    <w:rsid w:val="008D7B3F"/>
    <w:rsid w:val="008D7BC2"/>
    <w:rsid w:val="008D7EC4"/>
    <w:rsid w:val="008D7F25"/>
    <w:rsid w:val="008D7F7C"/>
    <w:rsid w:val="008E019D"/>
    <w:rsid w:val="008E01DB"/>
    <w:rsid w:val="008E03BF"/>
    <w:rsid w:val="008E0612"/>
    <w:rsid w:val="008E06BF"/>
    <w:rsid w:val="008E0889"/>
    <w:rsid w:val="008E0917"/>
    <w:rsid w:val="008E0B81"/>
    <w:rsid w:val="008E0CC8"/>
    <w:rsid w:val="008E0DB1"/>
    <w:rsid w:val="008E0DE1"/>
    <w:rsid w:val="008E101E"/>
    <w:rsid w:val="008E1035"/>
    <w:rsid w:val="008E10FE"/>
    <w:rsid w:val="008E12C0"/>
    <w:rsid w:val="008E1552"/>
    <w:rsid w:val="008E17F4"/>
    <w:rsid w:val="008E1B00"/>
    <w:rsid w:val="008E1EF9"/>
    <w:rsid w:val="008E25DF"/>
    <w:rsid w:val="008E263A"/>
    <w:rsid w:val="008E26C8"/>
    <w:rsid w:val="008E29E4"/>
    <w:rsid w:val="008E2E40"/>
    <w:rsid w:val="008E2ED7"/>
    <w:rsid w:val="008E3023"/>
    <w:rsid w:val="008E3576"/>
    <w:rsid w:val="008E35DC"/>
    <w:rsid w:val="008E38E9"/>
    <w:rsid w:val="008E396B"/>
    <w:rsid w:val="008E3A6B"/>
    <w:rsid w:val="008E3AB4"/>
    <w:rsid w:val="008E3F41"/>
    <w:rsid w:val="008E3FC0"/>
    <w:rsid w:val="008E404C"/>
    <w:rsid w:val="008E4060"/>
    <w:rsid w:val="008E4266"/>
    <w:rsid w:val="008E4321"/>
    <w:rsid w:val="008E4375"/>
    <w:rsid w:val="008E474B"/>
    <w:rsid w:val="008E482A"/>
    <w:rsid w:val="008E4B83"/>
    <w:rsid w:val="008E4B8B"/>
    <w:rsid w:val="008E4BDE"/>
    <w:rsid w:val="008E4DA5"/>
    <w:rsid w:val="008E4E11"/>
    <w:rsid w:val="008E4E99"/>
    <w:rsid w:val="008E4EC3"/>
    <w:rsid w:val="008E4FBF"/>
    <w:rsid w:val="008E508E"/>
    <w:rsid w:val="008E50D6"/>
    <w:rsid w:val="008E5378"/>
    <w:rsid w:val="008E537F"/>
    <w:rsid w:val="008E53A6"/>
    <w:rsid w:val="008E5515"/>
    <w:rsid w:val="008E5680"/>
    <w:rsid w:val="008E5B13"/>
    <w:rsid w:val="008E5D2F"/>
    <w:rsid w:val="008E5D37"/>
    <w:rsid w:val="008E5FCF"/>
    <w:rsid w:val="008E600C"/>
    <w:rsid w:val="008E64BB"/>
    <w:rsid w:val="008E654A"/>
    <w:rsid w:val="008E65F8"/>
    <w:rsid w:val="008E6907"/>
    <w:rsid w:val="008E6956"/>
    <w:rsid w:val="008E6A06"/>
    <w:rsid w:val="008E6B79"/>
    <w:rsid w:val="008E7042"/>
    <w:rsid w:val="008E714A"/>
    <w:rsid w:val="008E7169"/>
    <w:rsid w:val="008E73F4"/>
    <w:rsid w:val="008E7512"/>
    <w:rsid w:val="008E771A"/>
    <w:rsid w:val="008E784A"/>
    <w:rsid w:val="008E79FF"/>
    <w:rsid w:val="008F0023"/>
    <w:rsid w:val="008F043A"/>
    <w:rsid w:val="008F0A29"/>
    <w:rsid w:val="008F0A82"/>
    <w:rsid w:val="008F0D6B"/>
    <w:rsid w:val="008F1196"/>
    <w:rsid w:val="008F12DB"/>
    <w:rsid w:val="008F1AE0"/>
    <w:rsid w:val="008F1E25"/>
    <w:rsid w:val="008F1E8B"/>
    <w:rsid w:val="008F25D7"/>
    <w:rsid w:val="008F26C8"/>
    <w:rsid w:val="008F2BFF"/>
    <w:rsid w:val="008F2C2F"/>
    <w:rsid w:val="008F2C7C"/>
    <w:rsid w:val="008F2D07"/>
    <w:rsid w:val="008F2DB0"/>
    <w:rsid w:val="008F3009"/>
    <w:rsid w:val="008F315B"/>
    <w:rsid w:val="008F3184"/>
    <w:rsid w:val="008F32BC"/>
    <w:rsid w:val="008F34F1"/>
    <w:rsid w:val="008F34F6"/>
    <w:rsid w:val="008F3661"/>
    <w:rsid w:val="008F39BF"/>
    <w:rsid w:val="008F3D9E"/>
    <w:rsid w:val="008F4364"/>
    <w:rsid w:val="008F4505"/>
    <w:rsid w:val="008F4615"/>
    <w:rsid w:val="008F4637"/>
    <w:rsid w:val="008F4780"/>
    <w:rsid w:val="008F4A2D"/>
    <w:rsid w:val="008F5335"/>
    <w:rsid w:val="008F536D"/>
    <w:rsid w:val="008F54D0"/>
    <w:rsid w:val="008F5AB1"/>
    <w:rsid w:val="008F5AC0"/>
    <w:rsid w:val="008F5D60"/>
    <w:rsid w:val="008F62D7"/>
    <w:rsid w:val="008F64FF"/>
    <w:rsid w:val="008F6592"/>
    <w:rsid w:val="008F6957"/>
    <w:rsid w:val="008F6974"/>
    <w:rsid w:val="008F69DD"/>
    <w:rsid w:val="008F6D62"/>
    <w:rsid w:val="008F7041"/>
    <w:rsid w:val="008F704E"/>
    <w:rsid w:val="008F722F"/>
    <w:rsid w:val="008F7380"/>
    <w:rsid w:val="008F7412"/>
    <w:rsid w:val="008F750C"/>
    <w:rsid w:val="008F7610"/>
    <w:rsid w:val="008F764B"/>
    <w:rsid w:val="0090023E"/>
    <w:rsid w:val="00900472"/>
    <w:rsid w:val="00900510"/>
    <w:rsid w:val="00900887"/>
    <w:rsid w:val="009008D0"/>
    <w:rsid w:val="009009DE"/>
    <w:rsid w:val="00900B85"/>
    <w:rsid w:val="00900C98"/>
    <w:rsid w:val="00900D3D"/>
    <w:rsid w:val="00900DAE"/>
    <w:rsid w:val="00900EE2"/>
    <w:rsid w:val="009014B8"/>
    <w:rsid w:val="00901632"/>
    <w:rsid w:val="0090191E"/>
    <w:rsid w:val="00901A01"/>
    <w:rsid w:val="00901C08"/>
    <w:rsid w:val="00901C14"/>
    <w:rsid w:val="00901C47"/>
    <w:rsid w:val="00901C75"/>
    <w:rsid w:val="00901D52"/>
    <w:rsid w:val="00901E1D"/>
    <w:rsid w:val="00901E2C"/>
    <w:rsid w:val="0090206D"/>
    <w:rsid w:val="009021BE"/>
    <w:rsid w:val="009021CC"/>
    <w:rsid w:val="0090254C"/>
    <w:rsid w:val="009028B2"/>
    <w:rsid w:val="00902C00"/>
    <w:rsid w:val="00902C1C"/>
    <w:rsid w:val="00902C5C"/>
    <w:rsid w:val="00902CAE"/>
    <w:rsid w:val="00902E40"/>
    <w:rsid w:val="0090302A"/>
    <w:rsid w:val="00903320"/>
    <w:rsid w:val="0090338D"/>
    <w:rsid w:val="00903405"/>
    <w:rsid w:val="009034FE"/>
    <w:rsid w:val="009039C7"/>
    <w:rsid w:val="00903B39"/>
    <w:rsid w:val="009041B6"/>
    <w:rsid w:val="0090421C"/>
    <w:rsid w:val="0090435E"/>
    <w:rsid w:val="009043A0"/>
    <w:rsid w:val="0090470D"/>
    <w:rsid w:val="00905029"/>
    <w:rsid w:val="0090562E"/>
    <w:rsid w:val="009056FB"/>
    <w:rsid w:val="009058D2"/>
    <w:rsid w:val="00905D3B"/>
    <w:rsid w:val="00905FDA"/>
    <w:rsid w:val="00906180"/>
    <w:rsid w:val="009061BE"/>
    <w:rsid w:val="009062D5"/>
    <w:rsid w:val="00906411"/>
    <w:rsid w:val="00906578"/>
    <w:rsid w:val="00906821"/>
    <w:rsid w:val="00906ADF"/>
    <w:rsid w:val="00906CB1"/>
    <w:rsid w:val="00907207"/>
    <w:rsid w:val="0090730C"/>
    <w:rsid w:val="00907520"/>
    <w:rsid w:val="0090763E"/>
    <w:rsid w:val="009076A4"/>
    <w:rsid w:val="00907725"/>
    <w:rsid w:val="00907819"/>
    <w:rsid w:val="009078DD"/>
    <w:rsid w:val="00907F2C"/>
    <w:rsid w:val="00907FA6"/>
    <w:rsid w:val="00910450"/>
    <w:rsid w:val="00910494"/>
    <w:rsid w:val="009104D8"/>
    <w:rsid w:val="009105EC"/>
    <w:rsid w:val="009108E9"/>
    <w:rsid w:val="00910AD8"/>
    <w:rsid w:val="009113A3"/>
    <w:rsid w:val="00911485"/>
    <w:rsid w:val="00911712"/>
    <w:rsid w:val="00911AE5"/>
    <w:rsid w:val="00911B7A"/>
    <w:rsid w:val="00911D5E"/>
    <w:rsid w:val="0091230A"/>
    <w:rsid w:val="0091231A"/>
    <w:rsid w:val="0091239B"/>
    <w:rsid w:val="009123ED"/>
    <w:rsid w:val="00912498"/>
    <w:rsid w:val="00912604"/>
    <w:rsid w:val="009129B3"/>
    <w:rsid w:val="00912A91"/>
    <w:rsid w:val="00912E8D"/>
    <w:rsid w:val="00912F4A"/>
    <w:rsid w:val="0091306D"/>
    <w:rsid w:val="00913097"/>
    <w:rsid w:val="009135C6"/>
    <w:rsid w:val="00913622"/>
    <w:rsid w:val="00913759"/>
    <w:rsid w:val="00913B4C"/>
    <w:rsid w:val="00913D29"/>
    <w:rsid w:val="00913D5D"/>
    <w:rsid w:val="00913F80"/>
    <w:rsid w:val="00914023"/>
    <w:rsid w:val="00914199"/>
    <w:rsid w:val="009142BA"/>
    <w:rsid w:val="0091438E"/>
    <w:rsid w:val="0091452D"/>
    <w:rsid w:val="0091464F"/>
    <w:rsid w:val="009146A8"/>
    <w:rsid w:val="00915411"/>
    <w:rsid w:val="00915513"/>
    <w:rsid w:val="00915AEE"/>
    <w:rsid w:val="00915B22"/>
    <w:rsid w:val="00915FB9"/>
    <w:rsid w:val="00915FF0"/>
    <w:rsid w:val="00916170"/>
    <w:rsid w:val="00916596"/>
    <w:rsid w:val="009166B3"/>
    <w:rsid w:val="009166D5"/>
    <w:rsid w:val="009166EC"/>
    <w:rsid w:val="00916BD8"/>
    <w:rsid w:val="00916EF2"/>
    <w:rsid w:val="009171A6"/>
    <w:rsid w:val="009175D1"/>
    <w:rsid w:val="00917658"/>
    <w:rsid w:val="009178C8"/>
    <w:rsid w:val="009178CE"/>
    <w:rsid w:val="00920203"/>
    <w:rsid w:val="009202B7"/>
    <w:rsid w:val="0092031D"/>
    <w:rsid w:val="00920527"/>
    <w:rsid w:val="009205B2"/>
    <w:rsid w:val="0092064F"/>
    <w:rsid w:val="00920802"/>
    <w:rsid w:val="00920D88"/>
    <w:rsid w:val="00920E64"/>
    <w:rsid w:val="00920E65"/>
    <w:rsid w:val="00920E7C"/>
    <w:rsid w:val="00920E7D"/>
    <w:rsid w:val="00920EDF"/>
    <w:rsid w:val="00920FDC"/>
    <w:rsid w:val="0092126F"/>
    <w:rsid w:val="009214FF"/>
    <w:rsid w:val="00921879"/>
    <w:rsid w:val="00921B8C"/>
    <w:rsid w:val="00921D3C"/>
    <w:rsid w:val="00921E67"/>
    <w:rsid w:val="009220B7"/>
    <w:rsid w:val="009220F2"/>
    <w:rsid w:val="0092226C"/>
    <w:rsid w:val="00922303"/>
    <w:rsid w:val="00922373"/>
    <w:rsid w:val="00922378"/>
    <w:rsid w:val="009225BA"/>
    <w:rsid w:val="0092261D"/>
    <w:rsid w:val="009226A4"/>
    <w:rsid w:val="0092273E"/>
    <w:rsid w:val="00922989"/>
    <w:rsid w:val="009229B1"/>
    <w:rsid w:val="00922A12"/>
    <w:rsid w:val="00922A5F"/>
    <w:rsid w:val="00922F12"/>
    <w:rsid w:val="0092311C"/>
    <w:rsid w:val="00923450"/>
    <w:rsid w:val="0092368D"/>
    <w:rsid w:val="00923742"/>
    <w:rsid w:val="00923746"/>
    <w:rsid w:val="00923827"/>
    <w:rsid w:val="00923B97"/>
    <w:rsid w:val="00923C5D"/>
    <w:rsid w:val="00923EFF"/>
    <w:rsid w:val="00923F55"/>
    <w:rsid w:val="00924005"/>
    <w:rsid w:val="0092417C"/>
    <w:rsid w:val="0092429C"/>
    <w:rsid w:val="00924321"/>
    <w:rsid w:val="00924468"/>
    <w:rsid w:val="00924779"/>
    <w:rsid w:val="009247A6"/>
    <w:rsid w:val="00924896"/>
    <w:rsid w:val="00924A23"/>
    <w:rsid w:val="00924AE8"/>
    <w:rsid w:val="00925063"/>
    <w:rsid w:val="00925447"/>
    <w:rsid w:val="00925499"/>
    <w:rsid w:val="0092574F"/>
    <w:rsid w:val="0092583D"/>
    <w:rsid w:val="00925AF1"/>
    <w:rsid w:val="00925B96"/>
    <w:rsid w:val="00925CC4"/>
    <w:rsid w:val="00925D5D"/>
    <w:rsid w:val="00926073"/>
    <w:rsid w:val="009260DA"/>
    <w:rsid w:val="00926191"/>
    <w:rsid w:val="009261A5"/>
    <w:rsid w:val="0092662C"/>
    <w:rsid w:val="009267CF"/>
    <w:rsid w:val="00926806"/>
    <w:rsid w:val="009268A2"/>
    <w:rsid w:val="009268FB"/>
    <w:rsid w:val="009269EC"/>
    <w:rsid w:val="00926A9B"/>
    <w:rsid w:val="00926B59"/>
    <w:rsid w:val="00926D76"/>
    <w:rsid w:val="009270AF"/>
    <w:rsid w:val="009273D9"/>
    <w:rsid w:val="009273EC"/>
    <w:rsid w:val="009274CF"/>
    <w:rsid w:val="00927513"/>
    <w:rsid w:val="00927659"/>
    <w:rsid w:val="00927782"/>
    <w:rsid w:val="009277F5"/>
    <w:rsid w:val="00927877"/>
    <w:rsid w:val="00927BBF"/>
    <w:rsid w:val="00927CB3"/>
    <w:rsid w:val="00927D48"/>
    <w:rsid w:val="00927F75"/>
    <w:rsid w:val="00927FD2"/>
    <w:rsid w:val="00930044"/>
    <w:rsid w:val="009300DC"/>
    <w:rsid w:val="0093017B"/>
    <w:rsid w:val="009302A0"/>
    <w:rsid w:val="0093047D"/>
    <w:rsid w:val="0093057F"/>
    <w:rsid w:val="0093083B"/>
    <w:rsid w:val="00930AB6"/>
    <w:rsid w:val="00930AFA"/>
    <w:rsid w:val="009312E0"/>
    <w:rsid w:val="009315D5"/>
    <w:rsid w:val="00931921"/>
    <w:rsid w:val="00931C3D"/>
    <w:rsid w:val="00931CE1"/>
    <w:rsid w:val="00932047"/>
    <w:rsid w:val="0093204B"/>
    <w:rsid w:val="009322DE"/>
    <w:rsid w:val="0093235F"/>
    <w:rsid w:val="0093241D"/>
    <w:rsid w:val="0093256F"/>
    <w:rsid w:val="009327FC"/>
    <w:rsid w:val="009329B6"/>
    <w:rsid w:val="00932B22"/>
    <w:rsid w:val="00932DFA"/>
    <w:rsid w:val="00932E83"/>
    <w:rsid w:val="009330AB"/>
    <w:rsid w:val="00933173"/>
    <w:rsid w:val="009334A5"/>
    <w:rsid w:val="00933878"/>
    <w:rsid w:val="00933C1C"/>
    <w:rsid w:val="00933C49"/>
    <w:rsid w:val="00933CF6"/>
    <w:rsid w:val="00933D21"/>
    <w:rsid w:val="00933F34"/>
    <w:rsid w:val="0093400F"/>
    <w:rsid w:val="00934072"/>
    <w:rsid w:val="009341A5"/>
    <w:rsid w:val="009341B2"/>
    <w:rsid w:val="00934277"/>
    <w:rsid w:val="00934345"/>
    <w:rsid w:val="0093459C"/>
    <w:rsid w:val="009348C1"/>
    <w:rsid w:val="00934AA0"/>
    <w:rsid w:val="00934E9D"/>
    <w:rsid w:val="00934EBE"/>
    <w:rsid w:val="0093525C"/>
    <w:rsid w:val="00935506"/>
    <w:rsid w:val="0093562D"/>
    <w:rsid w:val="00935689"/>
    <w:rsid w:val="0093576E"/>
    <w:rsid w:val="009357BF"/>
    <w:rsid w:val="00935A55"/>
    <w:rsid w:val="00935C8B"/>
    <w:rsid w:val="00935CAC"/>
    <w:rsid w:val="00935CC9"/>
    <w:rsid w:val="00935E44"/>
    <w:rsid w:val="00936069"/>
    <w:rsid w:val="009361CA"/>
    <w:rsid w:val="00936236"/>
    <w:rsid w:val="009362F1"/>
    <w:rsid w:val="00936400"/>
    <w:rsid w:val="0093682F"/>
    <w:rsid w:val="0093691D"/>
    <w:rsid w:val="00936970"/>
    <w:rsid w:val="00936A04"/>
    <w:rsid w:val="00936D01"/>
    <w:rsid w:val="00936DE5"/>
    <w:rsid w:val="0093709B"/>
    <w:rsid w:val="009371A8"/>
    <w:rsid w:val="0093734F"/>
    <w:rsid w:val="00937716"/>
    <w:rsid w:val="00937749"/>
    <w:rsid w:val="009377F8"/>
    <w:rsid w:val="00937F23"/>
    <w:rsid w:val="009400F4"/>
    <w:rsid w:val="0094015D"/>
    <w:rsid w:val="00940299"/>
    <w:rsid w:val="009403BD"/>
    <w:rsid w:val="009404EA"/>
    <w:rsid w:val="00940CA3"/>
    <w:rsid w:val="00940D5B"/>
    <w:rsid w:val="00940D71"/>
    <w:rsid w:val="00940DC6"/>
    <w:rsid w:val="00940F24"/>
    <w:rsid w:val="00940FFE"/>
    <w:rsid w:val="009411A4"/>
    <w:rsid w:val="009412B1"/>
    <w:rsid w:val="00941608"/>
    <w:rsid w:val="00941687"/>
    <w:rsid w:val="009417BA"/>
    <w:rsid w:val="00941810"/>
    <w:rsid w:val="00941C46"/>
    <w:rsid w:val="00941D46"/>
    <w:rsid w:val="00941F11"/>
    <w:rsid w:val="00941FD2"/>
    <w:rsid w:val="009422DA"/>
    <w:rsid w:val="00942462"/>
    <w:rsid w:val="009426EB"/>
    <w:rsid w:val="0094280D"/>
    <w:rsid w:val="009429F9"/>
    <w:rsid w:val="00942AAD"/>
    <w:rsid w:val="00942B8B"/>
    <w:rsid w:val="00943076"/>
    <w:rsid w:val="00943209"/>
    <w:rsid w:val="00943970"/>
    <w:rsid w:val="00943A68"/>
    <w:rsid w:val="00943CE5"/>
    <w:rsid w:val="00943D10"/>
    <w:rsid w:val="00943E96"/>
    <w:rsid w:val="00943F28"/>
    <w:rsid w:val="00943F80"/>
    <w:rsid w:val="00944067"/>
    <w:rsid w:val="0094446C"/>
    <w:rsid w:val="0094465B"/>
    <w:rsid w:val="009448F7"/>
    <w:rsid w:val="0094495A"/>
    <w:rsid w:val="009449C6"/>
    <w:rsid w:val="00944ADF"/>
    <w:rsid w:val="00944DA5"/>
    <w:rsid w:val="00945347"/>
    <w:rsid w:val="00945D40"/>
    <w:rsid w:val="00945D54"/>
    <w:rsid w:val="00945E13"/>
    <w:rsid w:val="00945ED2"/>
    <w:rsid w:val="00945F1F"/>
    <w:rsid w:val="0094600B"/>
    <w:rsid w:val="00946090"/>
    <w:rsid w:val="00946369"/>
    <w:rsid w:val="00946428"/>
    <w:rsid w:val="0094659F"/>
    <w:rsid w:val="009465F2"/>
    <w:rsid w:val="00946898"/>
    <w:rsid w:val="00946B07"/>
    <w:rsid w:val="00946B79"/>
    <w:rsid w:val="00946E3F"/>
    <w:rsid w:val="00947083"/>
    <w:rsid w:val="009473CE"/>
    <w:rsid w:val="0094749B"/>
    <w:rsid w:val="009474DA"/>
    <w:rsid w:val="0094754E"/>
    <w:rsid w:val="00947679"/>
    <w:rsid w:val="009478FE"/>
    <w:rsid w:val="00947CF4"/>
    <w:rsid w:val="00947FCF"/>
    <w:rsid w:val="00950050"/>
    <w:rsid w:val="0095009B"/>
    <w:rsid w:val="009500A2"/>
    <w:rsid w:val="0095086A"/>
    <w:rsid w:val="0095087C"/>
    <w:rsid w:val="009510F4"/>
    <w:rsid w:val="0095112A"/>
    <w:rsid w:val="0095115B"/>
    <w:rsid w:val="0095166F"/>
    <w:rsid w:val="00951B04"/>
    <w:rsid w:val="00951DC7"/>
    <w:rsid w:val="00951EB6"/>
    <w:rsid w:val="00951ECB"/>
    <w:rsid w:val="00951EE4"/>
    <w:rsid w:val="0095209F"/>
    <w:rsid w:val="00952138"/>
    <w:rsid w:val="009523DF"/>
    <w:rsid w:val="00952442"/>
    <w:rsid w:val="009524E6"/>
    <w:rsid w:val="009525A6"/>
    <w:rsid w:val="0095273C"/>
    <w:rsid w:val="009528CA"/>
    <w:rsid w:val="009529AA"/>
    <w:rsid w:val="00952D06"/>
    <w:rsid w:val="009531D8"/>
    <w:rsid w:val="00953278"/>
    <w:rsid w:val="009532B3"/>
    <w:rsid w:val="00953321"/>
    <w:rsid w:val="00953434"/>
    <w:rsid w:val="0095346F"/>
    <w:rsid w:val="0095394D"/>
    <w:rsid w:val="00953B4F"/>
    <w:rsid w:val="00953C2C"/>
    <w:rsid w:val="00953E69"/>
    <w:rsid w:val="00953F76"/>
    <w:rsid w:val="00954373"/>
    <w:rsid w:val="00954455"/>
    <w:rsid w:val="00954473"/>
    <w:rsid w:val="0095468D"/>
    <w:rsid w:val="00954692"/>
    <w:rsid w:val="009548DA"/>
    <w:rsid w:val="0095494C"/>
    <w:rsid w:val="00954BF8"/>
    <w:rsid w:val="00954CC2"/>
    <w:rsid w:val="00954DAE"/>
    <w:rsid w:val="00954F88"/>
    <w:rsid w:val="009551A8"/>
    <w:rsid w:val="009551F7"/>
    <w:rsid w:val="00955268"/>
    <w:rsid w:val="00955312"/>
    <w:rsid w:val="009553AC"/>
    <w:rsid w:val="0095541A"/>
    <w:rsid w:val="00955764"/>
    <w:rsid w:val="00955B46"/>
    <w:rsid w:val="00955B99"/>
    <w:rsid w:val="00955DBD"/>
    <w:rsid w:val="00955DBE"/>
    <w:rsid w:val="00955FEE"/>
    <w:rsid w:val="00956000"/>
    <w:rsid w:val="009560A8"/>
    <w:rsid w:val="009560DC"/>
    <w:rsid w:val="00956166"/>
    <w:rsid w:val="009561BA"/>
    <w:rsid w:val="00956689"/>
    <w:rsid w:val="00956856"/>
    <w:rsid w:val="00956D94"/>
    <w:rsid w:val="00957263"/>
    <w:rsid w:val="00957574"/>
    <w:rsid w:val="00957C4A"/>
    <w:rsid w:val="0096009D"/>
    <w:rsid w:val="00960282"/>
    <w:rsid w:val="009606A5"/>
    <w:rsid w:val="00960991"/>
    <w:rsid w:val="00960AC5"/>
    <w:rsid w:val="00960B06"/>
    <w:rsid w:val="00960D7B"/>
    <w:rsid w:val="00960DCC"/>
    <w:rsid w:val="00960F20"/>
    <w:rsid w:val="009613AC"/>
    <w:rsid w:val="009613D2"/>
    <w:rsid w:val="009614BD"/>
    <w:rsid w:val="009616D9"/>
    <w:rsid w:val="0096174C"/>
    <w:rsid w:val="009617BF"/>
    <w:rsid w:val="00961887"/>
    <w:rsid w:val="00961AEA"/>
    <w:rsid w:val="00961B2C"/>
    <w:rsid w:val="00961C21"/>
    <w:rsid w:val="00961CA5"/>
    <w:rsid w:val="00961E4F"/>
    <w:rsid w:val="0096208B"/>
    <w:rsid w:val="0096234D"/>
    <w:rsid w:val="00962568"/>
    <w:rsid w:val="0096264D"/>
    <w:rsid w:val="00962683"/>
    <w:rsid w:val="00962A8A"/>
    <w:rsid w:val="0096310D"/>
    <w:rsid w:val="00963113"/>
    <w:rsid w:val="00963376"/>
    <w:rsid w:val="0096347D"/>
    <w:rsid w:val="009636E4"/>
    <w:rsid w:val="009638A2"/>
    <w:rsid w:val="00963916"/>
    <w:rsid w:val="0096394E"/>
    <w:rsid w:val="00963A2A"/>
    <w:rsid w:val="00963B67"/>
    <w:rsid w:val="00963BBF"/>
    <w:rsid w:val="00963D5F"/>
    <w:rsid w:val="00963E2B"/>
    <w:rsid w:val="00964037"/>
    <w:rsid w:val="00964388"/>
    <w:rsid w:val="0096459E"/>
    <w:rsid w:val="00964693"/>
    <w:rsid w:val="009646C5"/>
    <w:rsid w:val="00964755"/>
    <w:rsid w:val="00964886"/>
    <w:rsid w:val="009649F1"/>
    <w:rsid w:val="00964A54"/>
    <w:rsid w:val="00964B22"/>
    <w:rsid w:val="00965164"/>
    <w:rsid w:val="009652BD"/>
    <w:rsid w:val="009653C5"/>
    <w:rsid w:val="00965568"/>
    <w:rsid w:val="00965839"/>
    <w:rsid w:val="00965930"/>
    <w:rsid w:val="00965A4E"/>
    <w:rsid w:val="00965A79"/>
    <w:rsid w:val="00965D5A"/>
    <w:rsid w:val="00965E26"/>
    <w:rsid w:val="00965FED"/>
    <w:rsid w:val="00965FFC"/>
    <w:rsid w:val="009660D4"/>
    <w:rsid w:val="0096618C"/>
    <w:rsid w:val="009662CF"/>
    <w:rsid w:val="009666B3"/>
    <w:rsid w:val="009668B8"/>
    <w:rsid w:val="00966B1C"/>
    <w:rsid w:val="00966DF5"/>
    <w:rsid w:val="00966E25"/>
    <w:rsid w:val="00966F29"/>
    <w:rsid w:val="009670D5"/>
    <w:rsid w:val="0096712F"/>
    <w:rsid w:val="0096714C"/>
    <w:rsid w:val="009671CA"/>
    <w:rsid w:val="009671DE"/>
    <w:rsid w:val="00967339"/>
    <w:rsid w:val="009673CD"/>
    <w:rsid w:val="009676F3"/>
    <w:rsid w:val="00967B3E"/>
    <w:rsid w:val="00967C5E"/>
    <w:rsid w:val="00967CAE"/>
    <w:rsid w:val="00967F51"/>
    <w:rsid w:val="009704A6"/>
    <w:rsid w:val="00970701"/>
    <w:rsid w:val="00970A4F"/>
    <w:rsid w:val="00970B8B"/>
    <w:rsid w:val="00970C01"/>
    <w:rsid w:val="00970F6E"/>
    <w:rsid w:val="0097165A"/>
    <w:rsid w:val="009717AA"/>
    <w:rsid w:val="0097194C"/>
    <w:rsid w:val="00971B33"/>
    <w:rsid w:val="00971BAE"/>
    <w:rsid w:val="00971D1B"/>
    <w:rsid w:val="00971D61"/>
    <w:rsid w:val="00971EAE"/>
    <w:rsid w:val="00971EB7"/>
    <w:rsid w:val="00971EEC"/>
    <w:rsid w:val="009724C5"/>
    <w:rsid w:val="00972A19"/>
    <w:rsid w:val="00972A42"/>
    <w:rsid w:val="00972C4A"/>
    <w:rsid w:val="00972DB6"/>
    <w:rsid w:val="00972DE7"/>
    <w:rsid w:val="009732AD"/>
    <w:rsid w:val="00973388"/>
    <w:rsid w:val="0097374F"/>
    <w:rsid w:val="00973909"/>
    <w:rsid w:val="00973974"/>
    <w:rsid w:val="00973BD0"/>
    <w:rsid w:val="00973D0A"/>
    <w:rsid w:val="00973E18"/>
    <w:rsid w:val="00974479"/>
    <w:rsid w:val="00974488"/>
    <w:rsid w:val="009746FD"/>
    <w:rsid w:val="0097475A"/>
    <w:rsid w:val="009748D3"/>
    <w:rsid w:val="00974B19"/>
    <w:rsid w:val="00974BC8"/>
    <w:rsid w:val="00974BDB"/>
    <w:rsid w:val="00974CF9"/>
    <w:rsid w:val="00974E72"/>
    <w:rsid w:val="00975218"/>
    <w:rsid w:val="00975256"/>
    <w:rsid w:val="0097558D"/>
    <w:rsid w:val="009755BE"/>
    <w:rsid w:val="00975768"/>
    <w:rsid w:val="009757EF"/>
    <w:rsid w:val="009758A5"/>
    <w:rsid w:val="009759C0"/>
    <w:rsid w:val="00975A60"/>
    <w:rsid w:val="00975AAE"/>
    <w:rsid w:val="00975B40"/>
    <w:rsid w:val="00975C71"/>
    <w:rsid w:val="00975EFD"/>
    <w:rsid w:val="00975F5F"/>
    <w:rsid w:val="009761A0"/>
    <w:rsid w:val="009764FD"/>
    <w:rsid w:val="0097670B"/>
    <w:rsid w:val="009768BF"/>
    <w:rsid w:val="00976AC6"/>
    <w:rsid w:val="00976BCF"/>
    <w:rsid w:val="00976C83"/>
    <w:rsid w:val="00976F73"/>
    <w:rsid w:val="00977535"/>
    <w:rsid w:val="0097773E"/>
    <w:rsid w:val="009777B7"/>
    <w:rsid w:val="0097799F"/>
    <w:rsid w:val="00977BBE"/>
    <w:rsid w:val="00977D9D"/>
    <w:rsid w:val="009804BE"/>
    <w:rsid w:val="0098059A"/>
    <w:rsid w:val="00980834"/>
    <w:rsid w:val="009809E7"/>
    <w:rsid w:val="00980B7F"/>
    <w:rsid w:val="00980D83"/>
    <w:rsid w:val="00980F4C"/>
    <w:rsid w:val="009814E3"/>
    <w:rsid w:val="00981555"/>
    <w:rsid w:val="009816C8"/>
    <w:rsid w:val="009816D9"/>
    <w:rsid w:val="009818FC"/>
    <w:rsid w:val="00981BEC"/>
    <w:rsid w:val="00981DFA"/>
    <w:rsid w:val="00982316"/>
    <w:rsid w:val="00982396"/>
    <w:rsid w:val="009826B9"/>
    <w:rsid w:val="009827D3"/>
    <w:rsid w:val="00982B3F"/>
    <w:rsid w:val="00982C58"/>
    <w:rsid w:val="00983780"/>
    <w:rsid w:val="00983879"/>
    <w:rsid w:val="00983961"/>
    <w:rsid w:val="00983C93"/>
    <w:rsid w:val="00983F36"/>
    <w:rsid w:val="00984052"/>
    <w:rsid w:val="00984201"/>
    <w:rsid w:val="009845C9"/>
    <w:rsid w:val="009846AF"/>
    <w:rsid w:val="00984787"/>
    <w:rsid w:val="0098487E"/>
    <w:rsid w:val="00984A89"/>
    <w:rsid w:val="00984AED"/>
    <w:rsid w:val="00984B51"/>
    <w:rsid w:val="00984C69"/>
    <w:rsid w:val="00984CA7"/>
    <w:rsid w:val="00984E6C"/>
    <w:rsid w:val="00984EDF"/>
    <w:rsid w:val="00984F12"/>
    <w:rsid w:val="00984F91"/>
    <w:rsid w:val="0098512C"/>
    <w:rsid w:val="00985174"/>
    <w:rsid w:val="009853CE"/>
    <w:rsid w:val="0098544E"/>
    <w:rsid w:val="0098571A"/>
    <w:rsid w:val="00985C29"/>
    <w:rsid w:val="00985E97"/>
    <w:rsid w:val="009862C9"/>
    <w:rsid w:val="009863DE"/>
    <w:rsid w:val="009864A5"/>
    <w:rsid w:val="00986551"/>
    <w:rsid w:val="00986553"/>
    <w:rsid w:val="00986565"/>
    <w:rsid w:val="0098658A"/>
    <w:rsid w:val="009865C3"/>
    <w:rsid w:val="00986B52"/>
    <w:rsid w:val="00986EB9"/>
    <w:rsid w:val="00986ECA"/>
    <w:rsid w:val="00986F77"/>
    <w:rsid w:val="00987120"/>
    <w:rsid w:val="00987189"/>
    <w:rsid w:val="009871C2"/>
    <w:rsid w:val="009873A3"/>
    <w:rsid w:val="0098742B"/>
    <w:rsid w:val="009874E9"/>
    <w:rsid w:val="00987923"/>
    <w:rsid w:val="00987B15"/>
    <w:rsid w:val="00987C4D"/>
    <w:rsid w:val="00990113"/>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1D16"/>
    <w:rsid w:val="009921A8"/>
    <w:rsid w:val="0099261B"/>
    <w:rsid w:val="00992727"/>
    <w:rsid w:val="009927F0"/>
    <w:rsid w:val="00992BF0"/>
    <w:rsid w:val="00992D91"/>
    <w:rsid w:val="00992F02"/>
    <w:rsid w:val="0099305D"/>
    <w:rsid w:val="0099326C"/>
    <w:rsid w:val="009932BD"/>
    <w:rsid w:val="00993463"/>
    <w:rsid w:val="0099373B"/>
    <w:rsid w:val="00993908"/>
    <w:rsid w:val="0099394B"/>
    <w:rsid w:val="00993971"/>
    <w:rsid w:val="00993A62"/>
    <w:rsid w:val="00993A72"/>
    <w:rsid w:val="00993BA4"/>
    <w:rsid w:val="00993F8E"/>
    <w:rsid w:val="00994033"/>
    <w:rsid w:val="00994254"/>
    <w:rsid w:val="0099431B"/>
    <w:rsid w:val="0099480F"/>
    <w:rsid w:val="00994852"/>
    <w:rsid w:val="0099495F"/>
    <w:rsid w:val="00994A2E"/>
    <w:rsid w:val="00994A77"/>
    <w:rsid w:val="00994D63"/>
    <w:rsid w:val="00995012"/>
    <w:rsid w:val="0099517D"/>
    <w:rsid w:val="009954B8"/>
    <w:rsid w:val="00995584"/>
    <w:rsid w:val="009957B7"/>
    <w:rsid w:val="009959E6"/>
    <w:rsid w:val="00995A11"/>
    <w:rsid w:val="00995A48"/>
    <w:rsid w:val="00995AB2"/>
    <w:rsid w:val="00995E19"/>
    <w:rsid w:val="00995F06"/>
    <w:rsid w:val="0099617F"/>
    <w:rsid w:val="0099619E"/>
    <w:rsid w:val="00996239"/>
    <w:rsid w:val="00996265"/>
    <w:rsid w:val="0099644D"/>
    <w:rsid w:val="0099664D"/>
    <w:rsid w:val="009967D4"/>
    <w:rsid w:val="0099682A"/>
    <w:rsid w:val="0099699A"/>
    <w:rsid w:val="0099706C"/>
    <w:rsid w:val="0099727A"/>
    <w:rsid w:val="00997405"/>
    <w:rsid w:val="009974CA"/>
    <w:rsid w:val="009975AD"/>
    <w:rsid w:val="00997746"/>
    <w:rsid w:val="00997D20"/>
    <w:rsid w:val="00997FB8"/>
    <w:rsid w:val="009A02CB"/>
    <w:rsid w:val="009A07CA"/>
    <w:rsid w:val="009A08F4"/>
    <w:rsid w:val="009A0AC6"/>
    <w:rsid w:val="009A0DA2"/>
    <w:rsid w:val="009A0E8D"/>
    <w:rsid w:val="009A10D8"/>
    <w:rsid w:val="009A10DA"/>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1D08"/>
    <w:rsid w:val="009A2201"/>
    <w:rsid w:val="009A222E"/>
    <w:rsid w:val="009A22C7"/>
    <w:rsid w:val="009A244B"/>
    <w:rsid w:val="009A24C3"/>
    <w:rsid w:val="009A285B"/>
    <w:rsid w:val="009A29DE"/>
    <w:rsid w:val="009A2BD8"/>
    <w:rsid w:val="009A2EC6"/>
    <w:rsid w:val="009A2FDA"/>
    <w:rsid w:val="009A2FE1"/>
    <w:rsid w:val="009A3310"/>
    <w:rsid w:val="009A341F"/>
    <w:rsid w:val="009A36D9"/>
    <w:rsid w:val="009A37B0"/>
    <w:rsid w:val="009A3981"/>
    <w:rsid w:val="009A3B6D"/>
    <w:rsid w:val="009A3BD6"/>
    <w:rsid w:val="009A3C47"/>
    <w:rsid w:val="009A3D84"/>
    <w:rsid w:val="009A3E30"/>
    <w:rsid w:val="009A4012"/>
    <w:rsid w:val="009A4024"/>
    <w:rsid w:val="009A416D"/>
    <w:rsid w:val="009A4213"/>
    <w:rsid w:val="009A4263"/>
    <w:rsid w:val="009A455A"/>
    <w:rsid w:val="009A4B50"/>
    <w:rsid w:val="009A4C15"/>
    <w:rsid w:val="009A4F42"/>
    <w:rsid w:val="009A4F44"/>
    <w:rsid w:val="009A57C5"/>
    <w:rsid w:val="009A5AE0"/>
    <w:rsid w:val="009A5B5D"/>
    <w:rsid w:val="009A5BF0"/>
    <w:rsid w:val="009A5D3D"/>
    <w:rsid w:val="009A5EC0"/>
    <w:rsid w:val="009A6242"/>
    <w:rsid w:val="009A62ED"/>
    <w:rsid w:val="009A635C"/>
    <w:rsid w:val="009A6653"/>
    <w:rsid w:val="009A6A7A"/>
    <w:rsid w:val="009A7539"/>
    <w:rsid w:val="009A7688"/>
    <w:rsid w:val="009A77DC"/>
    <w:rsid w:val="009A78A4"/>
    <w:rsid w:val="009A79AF"/>
    <w:rsid w:val="009B00A3"/>
    <w:rsid w:val="009B0126"/>
    <w:rsid w:val="009B013F"/>
    <w:rsid w:val="009B06F9"/>
    <w:rsid w:val="009B0760"/>
    <w:rsid w:val="009B08B8"/>
    <w:rsid w:val="009B0BA4"/>
    <w:rsid w:val="009B106D"/>
    <w:rsid w:val="009B119F"/>
    <w:rsid w:val="009B125B"/>
    <w:rsid w:val="009B12B2"/>
    <w:rsid w:val="009B130E"/>
    <w:rsid w:val="009B1438"/>
    <w:rsid w:val="009B15E2"/>
    <w:rsid w:val="009B19B3"/>
    <w:rsid w:val="009B19C2"/>
    <w:rsid w:val="009B19FE"/>
    <w:rsid w:val="009B1EC0"/>
    <w:rsid w:val="009B2107"/>
    <w:rsid w:val="009B21D9"/>
    <w:rsid w:val="009B21FC"/>
    <w:rsid w:val="009B24ED"/>
    <w:rsid w:val="009B253C"/>
    <w:rsid w:val="009B271F"/>
    <w:rsid w:val="009B2A6A"/>
    <w:rsid w:val="009B2C51"/>
    <w:rsid w:val="009B2C69"/>
    <w:rsid w:val="009B2D9A"/>
    <w:rsid w:val="009B2EDA"/>
    <w:rsid w:val="009B31FD"/>
    <w:rsid w:val="009B327B"/>
    <w:rsid w:val="009B32EE"/>
    <w:rsid w:val="009B3354"/>
    <w:rsid w:val="009B3503"/>
    <w:rsid w:val="009B39C1"/>
    <w:rsid w:val="009B4062"/>
    <w:rsid w:val="009B47FB"/>
    <w:rsid w:val="009B49BE"/>
    <w:rsid w:val="009B4AF4"/>
    <w:rsid w:val="009B4B10"/>
    <w:rsid w:val="009B4D6D"/>
    <w:rsid w:val="009B4E40"/>
    <w:rsid w:val="009B56A5"/>
    <w:rsid w:val="009B577E"/>
    <w:rsid w:val="009B57FD"/>
    <w:rsid w:val="009B5957"/>
    <w:rsid w:val="009B5E11"/>
    <w:rsid w:val="009B60F5"/>
    <w:rsid w:val="009B6177"/>
    <w:rsid w:val="009B62C1"/>
    <w:rsid w:val="009B6518"/>
    <w:rsid w:val="009B65C0"/>
    <w:rsid w:val="009B6646"/>
    <w:rsid w:val="009B66E9"/>
    <w:rsid w:val="009B6926"/>
    <w:rsid w:val="009B6A4A"/>
    <w:rsid w:val="009B6AB8"/>
    <w:rsid w:val="009B6FE9"/>
    <w:rsid w:val="009B702A"/>
    <w:rsid w:val="009B708E"/>
    <w:rsid w:val="009B70D3"/>
    <w:rsid w:val="009B70E7"/>
    <w:rsid w:val="009B76B4"/>
    <w:rsid w:val="009B76E0"/>
    <w:rsid w:val="009B7A8B"/>
    <w:rsid w:val="009B7B7C"/>
    <w:rsid w:val="009B7E86"/>
    <w:rsid w:val="009B7FA6"/>
    <w:rsid w:val="009C0157"/>
    <w:rsid w:val="009C027F"/>
    <w:rsid w:val="009C0565"/>
    <w:rsid w:val="009C08A8"/>
    <w:rsid w:val="009C0B7C"/>
    <w:rsid w:val="009C0BC4"/>
    <w:rsid w:val="009C0DA7"/>
    <w:rsid w:val="009C0F00"/>
    <w:rsid w:val="009C10FD"/>
    <w:rsid w:val="009C1272"/>
    <w:rsid w:val="009C12B5"/>
    <w:rsid w:val="009C160E"/>
    <w:rsid w:val="009C167D"/>
    <w:rsid w:val="009C1771"/>
    <w:rsid w:val="009C1B5B"/>
    <w:rsid w:val="009C1CDC"/>
    <w:rsid w:val="009C1D5E"/>
    <w:rsid w:val="009C2006"/>
    <w:rsid w:val="009C2071"/>
    <w:rsid w:val="009C2073"/>
    <w:rsid w:val="009C22D0"/>
    <w:rsid w:val="009C2458"/>
    <w:rsid w:val="009C2775"/>
    <w:rsid w:val="009C27FA"/>
    <w:rsid w:val="009C2AE3"/>
    <w:rsid w:val="009C2E3E"/>
    <w:rsid w:val="009C3174"/>
    <w:rsid w:val="009C31EC"/>
    <w:rsid w:val="009C34CC"/>
    <w:rsid w:val="009C3530"/>
    <w:rsid w:val="009C385E"/>
    <w:rsid w:val="009C3960"/>
    <w:rsid w:val="009C3DDB"/>
    <w:rsid w:val="009C3E2A"/>
    <w:rsid w:val="009C407A"/>
    <w:rsid w:val="009C40CB"/>
    <w:rsid w:val="009C414A"/>
    <w:rsid w:val="009C4194"/>
    <w:rsid w:val="009C4485"/>
    <w:rsid w:val="009C4612"/>
    <w:rsid w:val="009C494B"/>
    <w:rsid w:val="009C496A"/>
    <w:rsid w:val="009C4BB6"/>
    <w:rsid w:val="009C4C13"/>
    <w:rsid w:val="009C4CBA"/>
    <w:rsid w:val="009C50E4"/>
    <w:rsid w:val="009C51F3"/>
    <w:rsid w:val="009C529E"/>
    <w:rsid w:val="009C53D1"/>
    <w:rsid w:val="009C5AC6"/>
    <w:rsid w:val="009C5B93"/>
    <w:rsid w:val="009C5E31"/>
    <w:rsid w:val="009C5EB3"/>
    <w:rsid w:val="009C5FC7"/>
    <w:rsid w:val="009C60AA"/>
    <w:rsid w:val="009C6483"/>
    <w:rsid w:val="009C65AA"/>
    <w:rsid w:val="009C676A"/>
    <w:rsid w:val="009C6797"/>
    <w:rsid w:val="009C67BD"/>
    <w:rsid w:val="009C6CD0"/>
    <w:rsid w:val="009C6D57"/>
    <w:rsid w:val="009C6DAA"/>
    <w:rsid w:val="009C6F43"/>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4C1"/>
    <w:rsid w:val="009D1662"/>
    <w:rsid w:val="009D1772"/>
    <w:rsid w:val="009D17D5"/>
    <w:rsid w:val="009D18AF"/>
    <w:rsid w:val="009D1A32"/>
    <w:rsid w:val="009D1AB3"/>
    <w:rsid w:val="009D2340"/>
    <w:rsid w:val="009D2989"/>
    <w:rsid w:val="009D299F"/>
    <w:rsid w:val="009D2BC4"/>
    <w:rsid w:val="009D2C28"/>
    <w:rsid w:val="009D2C3A"/>
    <w:rsid w:val="009D2D11"/>
    <w:rsid w:val="009D31CC"/>
    <w:rsid w:val="009D3413"/>
    <w:rsid w:val="009D3F3E"/>
    <w:rsid w:val="009D3FC1"/>
    <w:rsid w:val="009D409F"/>
    <w:rsid w:val="009D40FB"/>
    <w:rsid w:val="009D43C3"/>
    <w:rsid w:val="009D45AD"/>
    <w:rsid w:val="009D45FD"/>
    <w:rsid w:val="009D4652"/>
    <w:rsid w:val="009D490B"/>
    <w:rsid w:val="009D4978"/>
    <w:rsid w:val="009D4B40"/>
    <w:rsid w:val="009D504E"/>
    <w:rsid w:val="009D5318"/>
    <w:rsid w:val="009D5380"/>
    <w:rsid w:val="009D5576"/>
    <w:rsid w:val="009D5603"/>
    <w:rsid w:val="009D5F81"/>
    <w:rsid w:val="009D651C"/>
    <w:rsid w:val="009D68B3"/>
    <w:rsid w:val="009D6914"/>
    <w:rsid w:val="009D6E75"/>
    <w:rsid w:val="009D6E94"/>
    <w:rsid w:val="009D6FE0"/>
    <w:rsid w:val="009D7520"/>
    <w:rsid w:val="009D75F6"/>
    <w:rsid w:val="009D79F1"/>
    <w:rsid w:val="009D7B9B"/>
    <w:rsid w:val="009E003C"/>
    <w:rsid w:val="009E0072"/>
    <w:rsid w:val="009E015A"/>
    <w:rsid w:val="009E0232"/>
    <w:rsid w:val="009E04DB"/>
    <w:rsid w:val="009E09C9"/>
    <w:rsid w:val="009E0C79"/>
    <w:rsid w:val="009E0E4D"/>
    <w:rsid w:val="009E12BE"/>
    <w:rsid w:val="009E143A"/>
    <w:rsid w:val="009E14A2"/>
    <w:rsid w:val="009E14A4"/>
    <w:rsid w:val="009E18B4"/>
    <w:rsid w:val="009E1900"/>
    <w:rsid w:val="009E191D"/>
    <w:rsid w:val="009E19B0"/>
    <w:rsid w:val="009E19B3"/>
    <w:rsid w:val="009E1AE7"/>
    <w:rsid w:val="009E1B63"/>
    <w:rsid w:val="009E1B72"/>
    <w:rsid w:val="009E21D8"/>
    <w:rsid w:val="009E22EA"/>
    <w:rsid w:val="009E257C"/>
    <w:rsid w:val="009E2765"/>
    <w:rsid w:val="009E2C3D"/>
    <w:rsid w:val="009E2D06"/>
    <w:rsid w:val="009E2D9D"/>
    <w:rsid w:val="009E2FCD"/>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49"/>
    <w:rsid w:val="009E4950"/>
    <w:rsid w:val="009E4EDB"/>
    <w:rsid w:val="009E5431"/>
    <w:rsid w:val="009E57A7"/>
    <w:rsid w:val="009E58A0"/>
    <w:rsid w:val="009E5A2F"/>
    <w:rsid w:val="009E5A86"/>
    <w:rsid w:val="009E5AA2"/>
    <w:rsid w:val="009E615A"/>
    <w:rsid w:val="009E62EF"/>
    <w:rsid w:val="009E63D5"/>
    <w:rsid w:val="009E6449"/>
    <w:rsid w:val="009E6865"/>
    <w:rsid w:val="009E68B4"/>
    <w:rsid w:val="009E696F"/>
    <w:rsid w:val="009E6B63"/>
    <w:rsid w:val="009E6E98"/>
    <w:rsid w:val="009E6E9B"/>
    <w:rsid w:val="009E70F0"/>
    <w:rsid w:val="009E71A3"/>
    <w:rsid w:val="009E71EA"/>
    <w:rsid w:val="009E72DF"/>
    <w:rsid w:val="009E74C1"/>
    <w:rsid w:val="009E74D2"/>
    <w:rsid w:val="009E773E"/>
    <w:rsid w:val="009E792E"/>
    <w:rsid w:val="009F00A4"/>
    <w:rsid w:val="009F038B"/>
    <w:rsid w:val="009F04F7"/>
    <w:rsid w:val="009F062A"/>
    <w:rsid w:val="009F0BDB"/>
    <w:rsid w:val="009F135B"/>
    <w:rsid w:val="009F151B"/>
    <w:rsid w:val="009F1526"/>
    <w:rsid w:val="009F1553"/>
    <w:rsid w:val="009F1726"/>
    <w:rsid w:val="009F1990"/>
    <w:rsid w:val="009F1D93"/>
    <w:rsid w:val="009F220A"/>
    <w:rsid w:val="009F22E4"/>
    <w:rsid w:val="009F232D"/>
    <w:rsid w:val="009F23CF"/>
    <w:rsid w:val="009F2642"/>
    <w:rsid w:val="009F29F3"/>
    <w:rsid w:val="009F2E7D"/>
    <w:rsid w:val="009F314C"/>
    <w:rsid w:val="009F346B"/>
    <w:rsid w:val="009F37E3"/>
    <w:rsid w:val="009F401A"/>
    <w:rsid w:val="009F40BC"/>
    <w:rsid w:val="009F4417"/>
    <w:rsid w:val="009F44C9"/>
    <w:rsid w:val="009F4CFE"/>
    <w:rsid w:val="009F4D33"/>
    <w:rsid w:val="009F4F97"/>
    <w:rsid w:val="009F5283"/>
    <w:rsid w:val="009F532C"/>
    <w:rsid w:val="009F53ED"/>
    <w:rsid w:val="009F541B"/>
    <w:rsid w:val="009F5883"/>
    <w:rsid w:val="009F58A5"/>
    <w:rsid w:val="009F5B7F"/>
    <w:rsid w:val="009F5E7A"/>
    <w:rsid w:val="009F6196"/>
    <w:rsid w:val="009F66FC"/>
    <w:rsid w:val="009F6A64"/>
    <w:rsid w:val="009F6CA4"/>
    <w:rsid w:val="009F6E82"/>
    <w:rsid w:val="009F6E85"/>
    <w:rsid w:val="009F717D"/>
    <w:rsid w:val="009F720B"/>
    <w:rsid w:val="009F7309"/>
    <w:rsid w:val="009F73F1"/>
    <w:rsid w:val="009F7577"/>
    <w:rsid w:val="009F77ED"/>
    <w:rsid w:val="009F77F0"/>
    <w:rsid w:val="009F7D5A"/>
    <w:rsid w:val="009F7FEF"/>
    <w:rsid w:val="00A00361"/>
    <w:rsid w:val="00A00470"/>
    <w:rsid w:val="00A00830"/>
    <w:rsid w:val="00A00961"/>
    <w:rsid w:val="00A00B27"/>
    <w:rsid w:val="00A00D6C"/>
    <w:rsid w:val="00A00DFE"/>
    <w:rsid w:val="00A01018"/>
    <w:rsid w:val="00A0105D"/>
    <w:rsid w:val="00A0123B"/>
    <w:rsid w:val="00A01652"/>
    <w:rsid w:val="00A01A07"/>
    <w:rsid w:val="00A01A84"/>
    <w:rsid w:val="00A01AD7"/>
    <w:rsid w:val="00A01AE4"/>
    <w:rsid w:val="00A01C6C"/>
    <w:rsid w:val="00A01CA6"/>
    <w:rsid w:val="00A01CF2"/>
    <w:rsid w:val="00A01FD2"/>
    <w:rsid w:val="00A020BD"/>
    <w:rsid w:val="00A0212B"/>
    <w:rsid w:val="00A021EE"/>
    <w:rsid w:val="00A0257B"/>
    <w:rsid w:val="00A026CC"/>
    <w:rsid w:val="00A0278B"/>
    <w:rsid w:val="00A02894"/>
    <w:rsid w:val="00A0289C"/>
    <w:rsid w:val="00A02C60"/>
    <w:rsid w:val="00A0300D"/>
    <w:rsid w:val="00A03352"/>
    <w:rsid w:val="00A03693"/>
    <w:rsid w:val="00A03842"/>
    <w:rsid w:val="00A038B5"/>
    <w:rsid w:val="00A03BEC"/>
    <w:rsid w:val="00A03E4C"/>
    <w:rsid w:val="00A0414F"/>
    <w:rsid w:val="00A042E1"/>
    <w:rsid w:val="00A048C3"/>
    <w:rsid w:val="00A04926"/>
    <w:rsid w:val="00A04A7B"/>
    <w:rsid w:val="00A04F6D"/>
    <w:rsid w:val="00A05087"/>
    <w:rsid w:val="00A0550C"/>
    <w:rsid w:val="00A05578"/>
    <w:rsid w:val="00A05705"/>
    <w:rsid w:val="00A0580C"/>
    <w:rsid w:val="00A0595D"/>
    <w:rsid w:val="00A05A59"/>
    <w:rsid w:val="00A05B57"/>
    <w:rsid w:val="00A06522"/>
    <w:rsid w:val="00A065B4"/>
    <w:rsid w:val="00A06710"/>
    <w:rsid w:val="00A068E2"/>
    <w:rsid w:val="00A06910"/>
    <w:rsid w:val="00A06AC6"/>
    <w:rsid w:val="00A06D7E"/>
    <w:rsid w:val="00A06DD8"/>
    <w:rsid w:val="00A06E41"/>
    <w:rsid w:val="00A06E60"/>
    <w:rsid w:val="00A06FE9"/>
    <w:rsid w:val="00A073FE"/>
    <w:rsid w:val="00A07515"/>
    <w:rsid w:val="00A07665"/>
    <w:rsid w:val="00A077A5"/>
    <w:rsid w:val="00A07816"/>
    <w:rsid w:val="00A07833"/>
    <w:rsid w:val="00A0794E"/>
    <w:rsid w:val="00A07CE3"/>
    <w:rsid w:val="00A10318"/>
    <w:rsid w:val="00A1035F"/>
    <w:rsid w:val="00A104FF"/>
    <w:rsid w:val="00A10A86"/>
    <w:rsid w:val="00A10E09"/>
    <w:rsid w:val="00A1129C"/>
    <w:rsid w:val="00A113BD"/>
    <w:rsid w:val="00A113F1"/>
    <w:rsid w:val="00A116D6"/>
    <w:rsid w:val="00A117F0"/>
    <w:rsid w:val="00A11B19"/>
    <w:rsid w:val="00A11BC0"/>
    <w:rsid w:val="00A11C07"/>
    <w:rsid w:val="00A11C15"/>
    <w:rsid w:val="00A11DAD"/>
    <w:rsid w:val="00A11F8F"/>
    <w:rsid w:val="00A1205F"/>
    <w:rsid w:val="00A12118"/>
    <w:rsid w:val="00A1231C"/>
    <w:rsid w:val="00A1241B"/>
    <w:rsid w:val="00A1265D"/>
    <w:rsid w:val="00A12686"/>
    <w:rsid w:val="00A126F1"/>
    <w:rsid w:val="00A127AF"/>
    <w:rsid w:val="00A128E7"/>
    <w:rsid w:val="00A129E9"/>
    <w:rsid w:val="00A12D86"/>
    <w:rsid w:val="00A12D95"/>
    <w:rsid w:val="00A1305F"/>
    <w:rsid w:val="00A13088"/>
    <w:rsid w:val="00A13258"/>
    <w:rsid w:val="00A13279"/>
    <w:rsid w:val="00A1344C"/>
    <w:rsid w:val="00A134EC"/>
    <w:rsid w:val="00A1362C"/>
    <w:rsid w:val="00A1369A"/>
    <w:rsid w:val="00A136D7"/>
    <w:rsid w:val="00A137D0"/>
    <w:rsid w:val="00A13924"/>
    <w:rsid w:val="00A13C71"/>
    <w:rsid w:val="00A143AB"/>
    <w:rsid w:val="00A1462B"/>
    <w:rsid w:val="00A14682"/>
    <w:rsid w:val="00A148C5"/>
    <w:rsid w:val="00A149A2"/>
    <w:rsid w:val="00A149B5"/>
    <w:rsid w:val="00A14A39"/>
    <w:rsid w:val="00A14A99"/>
    <w:rsid w:val="00A15026"/>
    <w:rsid w:val="00A150EC"/>
    <w:rsid w:val="00A152BB"/>
    <w:rsid w:val="00A15420"/>
    <w:rsid w:val="00A15578"/>
    <w:rsid w:val="00A15749"/>
    <w:rsid w:val="00A15AFA"/>
    <w:rsid w:val="00A15CDC"/>
    <w:rsid w:val="00A15CFA"/>
    <w:rsid w:val="00A15F4B"/>
    <w:rsid w:val="00A15F4F"/>
    <w:rsid w:val="00A1615F"/>
    <w:rsid w:val="00A16785"/>
    <w:rsid w:val="00A16A49"/>
    <w:rsid w:val="00A16A71"/>
    <w:rsid w:val="00A16BCC"/>
    <w:rsid w:val="00A16CB4"/>
    <w:rsid w:val="00A16EBA"/>
    <w:rsid w:val="00A17205"/>
    <w:rsid w:val="00A17736"/>
    <w:rsid w:val="00A178B3"/>
    <w:rsid w:val="00A17E50"/>
    <w:rsid w:val="00A2013C"/>
    <w:rsid w:val="00A203F9"/>
    <w:rsid w:val="00A2044F"/>
    <w:rsid w:val="00A2054D"/>
    <w:rsid w:val="00A205BB"/>
    <w:rsid w:val="00A20616"/>
    <w:rsid w:val="00A2066F"/>
    <w:rsid w:val="00A208F0"/>
    <w:rsid w:val="00A20C4A"/>
    <w:rsid w:val="00A20D0E"/>
    <w:rsid w:val="00A20D38"/>
    <w:rsid w:val="00A211EA"/>
    <w:rsid w:val="00A21836"/>
    <w:rsid w:val="00A2184D"/>
    <w:rsid w:val="00A2194D"/>
    <w:rsid w:val="00A221F1"/>
    <w:rsid w:val="00A22253"/>
    <w:rsid w:val="00A2229A"/>
    <w:rsid w:val="00A222AF"/>
    <w:rsid w:val="00A22383"/>
    <w:rsid w:val="00A22A2D"/>
    <w:rsid w:val="00A22C3A"/>
    <w:rsid w:val="00A22D92"/>
    <w:rsid w:val="00A22FE7"/>
    <w:rsid w:val="00A23059"/>
    <w:rsid w:val="00A231E5"/>
    <w:rsid w:val="00A231F8"/>
    <w:rsid w:val="00A234B5"/>
    <w:rsid w:val="00A237AD"/>
    <w:rsid w:val="00A2397B"/>
    <w:rsid w:val="00A23BBB"/>
    <w:rsid w:val="00A23FC9"/>
    <w:rsid w:val="00A240A5"/>
    <w:rsid w:val="00A24462"/>
    <w:rsid w:val="00A24649"/>
    <w:rsid w:val="00A249EA"/>
    <w:rsid w:val="00A24A8B"/>
    <w:rsid w:val="00A24AAC"/>
    <w:rsid w:val="00A24ACD"/>
    <w:rsid w:val="00A24C20"/>
    <w:rsid w:val="00A24C79"/>
    <w:rsid w:val="00A24D1E"/>
    <w:rsid w:val="00A24DDF"/>
    <w:rsid w:val="00A24F0E"/>
    <w:rsid w:val="00A24FB1"/>
    <w:rsid w:val="00A25024"/>
    <w:rsid w:val="00A251D5"/>
    <w:rsid w:val="00A2533F"/>
    <w:rsid w:val="00A255CF"/>
    <w:rsid w:val="00A25745"/>
    <w:rsid w:val="00A25822"/>
    <w:rsid w:val="00A25910"/>
    <w:rsid w:val="00A261CE"/>
    <w:rsid w:val="00A262DC"/>
    <w:rsid w:val="00A262F2"/>
    <w:rsid w:val="00A2648E"/>
    <w:rsid w:val="00A2657B"/>
    <w:rsid w:val="00A265E1"/>
    <w:rsid w:val="00A26658"/>
    <w:rsid w:val="00A2666D"/>
    <w:rsid w:val="00A26698"/>
    <w:rsid w:val="00A26718"/>
    <w:rsid w:val="00A26892"/>
    <w:rsid w:val="00A268DA"/>
    <w:rsid w:val="00A26D50"/>
    <w:rsid w:val="00A26E86"/>
    <w:rsid w:val="00A26E88"/>
    <w:rsid w:val="00A27416"/>
    <w:rsid w:val="00A27447"/>
    <w:rsid w:val="00A2761E"/>
    <w:rsid w:val="00A276B7"/>
    <w:rsid w:val="00A276E4"/>
    <w:rsid w:val="00A27763"/>
    <w:rsid w:val="00A279ED"/>
    <w:rsid w:val="00A27A38"/>
    <w:rsid w:val="00A27D1C"/>
    <w:rsid w:val="00A27EA5"/>
    <w:rsid w:val="00A27FAD"/>
    <w:rsid w:val="00A30013"/>
    <w:rsid w:val="00A302BB"/>
    <w:rsid w:val="00A308A5"/>
    <w:rsid w:val="00A30A78"/>
    <w:rsid w:val="00A30B36"/>
    <w:rsid w:val="00A3122E"/>
    <w:rsid w:val="00A31269"/>
    <w:rsid w:val="00A313B3"/>
    <w:rsid w:val="00A31440"/>
    <w:rsid w:val="00A317CF"/>
    <w:rsid w:val="00A3183D"/>
    <w:rsid w:val="00A3193D"/>
    <w:rsid w:val="00A31ABC"/>
    <w:rsid w:val="00A31B9D"/>
    <w:rsid w:val="00A31D26"/>
    <w:rsid w:val="00A31FF1"/>
    <w:rsid w:val="00A3225C"/>
    <w:rsid w:val="00A32B28"/>
    <w:rsid w:val="00A32C6E"/>
    <w:rsid w:val="00A32FCF"/>
    <w:rsid w:val="00A33015"/>
    <w:rsid w:val="00A33164"/>
    <w:rsid w:val="00A333A2"/>
    <w:rsid w:val="00A333BC"/>
    <w:rsid w:val="00A334EF"/>
    <w:rsid w:val="00A3351C"/>
    <w:rsid w:val="00A336C3"/>
    <w:rsid w:val="00A337CF"/>
    <w:rsid w:val="00A33A5E"/>
    <w:rsid w:val="00A33CB2"/>
    <w:rsid w:val="00A33D0F"/>
    <w:rsid w:val="00A33E73"/>
    <w:rsid w:val="00A33F3F"/>
    <w:rsid w:val="00A33F54"/>
    <w:rsid w:val="00A34006"/>
    <w:rsid w:val="00A3409B"/>
    <w:rsid w:val="00A34229"/>
    <w:rsid w:val="00A342C5"/>
    <w:rsid w:val="00A343BB"/>
    <w:rsid w:val="00A34432"/>
    <w:rsid w:val="00A346CC"/>
    <w:rsid w:val="00A347DA"/>
    <w:rsid w:val="00A349A1"/>
    <w:rsid w:val="00A34B21"/>
    <w:rsid w:val="00A350B1"/>
    <w:rsid w:val="00A35281"/>
    <w:rsid w:val="00A35606"/>
    <w:rsid w:val="00A3563E"/>
    <w:rsid w:val="00A35647"/>
    <w:rsid w:val="00A35691"/>
    <w:rsid w:val="00A35BB8"/>
    <w:rsid w:val="00A35BD7"/>
    <w:rsid w:val="00A35EBF"/>
    <w:rsid w:val="00A3625B"/>
    <w:rsid w:val="00A3627E"/>
    <w:rsid w:val="00A362F4"/>
    <w:rsid w:val="00A366B4"/>
    <w:rsid w:val="00A366E9"/>
    <w:rsid w:val="00A36752"/>
    <w:rsid w:val="00A367A8"/>
    <w:rsid w:val="00A36820"/>
    <w:rsid w:val="00A36C8E"/>
    <w:rsid w:val="00A36CD5"/>
    <w:rsid w:val="00A371AA"/>
    <w:rsid w:val="00A37569"/>
    <w:rsid w:val="00A375AD"/>
    <w:rsid w:val="00A37634"/>
    <w:rsid w:val="00A377F2"/>
    <w:rsid w:val="00A378CB"/>
    <w:rsid w:val="00A379EE"/>
    <w:rsid w:val="00A37BC5"/>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1AC"/>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6CA"/>
    <w:rsid w:val="00A44762"/>
    <w:rsid w:val="00A44808"/>
    <w:rsid w:val="00A4481B"/>
    <w:rsid w:val="00A44A1F"/>
    <w:rsid w:val="00A44BA6"/>
    <w:rsid w:val="00A44C4E"/>
    <w:rsid w:val="00A45013"/>
    <w:rsid w:val="00A45221"/>
    <w:rsid w:val="00A452ED"/>
    <w:rsid w:val="00A45496"/>
    <w:rsid w:val="00A4596F"/>
    <w:rsid w:val="00A45996"/>
    <w:rsid w:val="00A45C16"/>
    <w:rsid w:val="00A467D4"/>
    <w:rsid w:val="00A467FD"/>
    <w:rsid w:val="00A4681F"/>
    <w:rsid w:val="00A46A87"/>
    <w:rsid w:val="00A46BBC"/>
    <w:rsid w:val="00A4707E"/>
    <w:rsid w:val="00A471AF"/>
    <w:rsid w:val="00A47668"/>
    <w:rsid w:val="00A47776"/>
    <w:rsid w:val="00A4796C"/>
    <w:rsid w:val="00A479E4"/>
    <w:rsid w:val="00A479FE"/>
    <w:rsid w:val="00A47A2F"/>
    <w:rsid w:val="00A47C74"/>
    <w:rsid w:val="00A47E18"/>
    <w:rsid w:val="00A47E74"/>
    <w:rsid w:val="00A5014C"/>
    <w:rsid w:val="00A501C9"/>
    <w:rsid w:val="00A5028B"/>
    <w:rsid w:val="00A502FE"/>
    <w:rsid w:val="00A5030F"/>
    <w:rsid w:val="00A503D5"/>
    <w:rsid w:val="00A503FB"/>
    <w:rsid w:val="00A5082B"/>
    <w:rsid w:val="00A50B6B"/>
    <w:rsid w:val="00A50E75"/>
    <w:rsid w:val="00A50FE6"/>
    <w:rsid w:val="00A51044"/>
    <w:rsid w:val="00A51357"/>
    <w:rsid w:val="00A51462"/>
    <w:rsid w:val="00A5184F"/>
    <w:rsid w:val="00A51865"/>
    <w:rsid w:val="00A51887"/>
    <w:rsid w:val="00A51D2D"/>
    <w:rsid w:val="00A51E6C"/>
    <w:rsid w:val="00A5245C"/>
    <w:rsid w:val="00A52685"/>
    <w:rsid w:val="00A52733"/>
    <w:rsid w:val="00A5295E"/>
    <w:rsid w:val="00A52A13"/>
    <w:rsid w:val="00A52D2E"/>
    <w:rsid w:val="00A52E25"/>
    <w:rsid w:val="00A53165"/>
    <w:rsid w:val="00A53209"/>
    <w:rsid w:val="00A53579"/>
    <w:rsid w:val="00A537A9"/>
    <w:rsid w:val="00A53C98"/>
    <w:rsid w:val="00A53DA3"/>
    <w:rsid w:val="00A54103"/>
    <w:rsid w:val="00A541ED"/>
    <w:rsid w:val="00A54652"/>
    <w:rsid w:val="00A546AC"/>
    <w:rsid w:val="00A5475A"/>
    <w:rsid w:val="00A54C79"/>
    <w:rsid w:val="00A54CDE"/>
    <w:rsid w:val="00A54F6B"/>
    <w:rsid w:val="00A54F6F"/>
    <w:rsid w:val="00A54FBA"/>
    <w:rsid w:val="00A5508C"/>
    <w:rsid w:val="00A550CE"/>
    <w:rsid w:val="00A55119"/>
    <w:rsid w:val="00A555FA"/>
    <w:rsid w:val="00A55836"/>
    <w:rsid w:val="00A55AC2"/>
    <w:rsid w:val="00A55CC2"/>
    <w:rsid w:val="00A55D93"/>
    <w:rsid w:val="00A55ED5"/>
    <w:rsid w:val="00A56027"/>
    <w:rsid w:val="00A560AF"/>
    <w:rsid w:val="00A561AB"/>
    <w:rsid w:val="00A56487"/>
    <w:rsid w:val="00A5658F"/>
    <w:rsid w:val="00A565A7"/>
    <w:rsid w:val="00A56674"/>
    <w:rsid w:val="00A566B2"/>
    <w:rsid w:val="00A56BE5"/>
    <w:rsid w:val="00A56E5F"/>
    <w:rsid w:val="00A57069"/>
    <w:rsid w:val="00A5716E"/>
    <w:rsid w:val="00A5756F"/>
    <w:rsid w:val="00A578B7"/>
    <w:rsid w:val="00A57F4D"/>
    <w:rsid w:val="00A6003E"/>
    <w:rsid w:val="00A6018E"/>
    <w:rsid w:val="00A6019D"/>
    <w:rsid w:val="00A6045E"/>
    <w:rsid w:val="00A607C2"/>
    <w:rsid w:val="00A60B4E"/>
    <w:rsid w:val="00A60C94"/>
    <w:rsid w:val="00A6165D"/>
    <w:rsid w:val="00A618F7"/>
    <w:rsid w:val="00A61B1D"/>
    <w:rsid w:val="00A62017"/>
    <w:rsid w:val="00A62180"/>
    <w:rsid w:val="00A621C3"/>
    <w:rsid w:val="00A62255"/>
    <w:rsid w:val="00A62547"/>
    <w:rsid w:val="00A62892"/>
    <w:rsid w:val="00A62AA0"/>
    <w:rsid w:val="00A62CD7"/>
    <w:rsid w:val="00A62EB4"/>
    <w:rsid w:val="00A62EF9"/>
    <w:rsid w:val="00A6304A"/>
    <w:rsid w:val="00A63054"/>
    <w:rsid w:val="00A63149"/>
    <w:rsid w:val="00A63180"/>
    <w:rsid w:val="00A63217"/>
    <w:rsid w:val="00A63920"/>
    <w:rsid w:val="00A63A7E"/>
    <w:rsid w:val="00A63ABF"/>
    <w:rsid w:val="00A63C59"/>
    <w:rsid w:val="00A63CA0"/>
    <w:rsid w:val="00A63E55"/>
    <w:rsid w:val="00A63EA9"/>
    <w:rsid w:val="00A63F37"/>
    <w:rsid w:val="00A6443A"/>
    <w:rsid w:val="00A649D9"/>
    <w:rsid w:val="00A64A03"/>
    <w:rsid w:val="00A64B7B"/>
    <w:rsid w:val="00A64F1A"/>
    <w:rsid w:val="00A6508D"/>
    <w:rsid w:val="00A656C1"/>
    <w:rsid w:val="00A65930"/>
    <w:rsid w:val="00A65B56"/>
    <w:rsid w:val="00A65C3E"/>
    <w:rsid w:val="00A65DE1"/>
    <w:rsid w:val="00A65F3D"/>
    <w:rsid w:val="00A66056"/>
    <w:rsid w:val="00A66198"/>
    <w:rsid w:val="00A661F2"/>
    <w:rsid w:val="00A6620C"/>
    <w:rsid w:val="00A663AF"/>
    <w:rsid w:val="00A66569"/>
    <w:rsid w:val="00A667AC"/>
    <w:rsid w:val="00A66AB9"/>
    <w:rsid w:val="00A66AD4"/>
    <w:rsid w:val="00A66D28"/>
    <w:rsid w:val="00A66D7C"/>
    <w:rsid w:val="00A66D94"/>
    <w:rsid w:val="00A67058"/>
    <w:rsid w:val="00A67109"/>
    <w:rsid w:val="00A67211"/>
    <w:rsid w:val="00A6732F"/>
    <w:rsid w:val="00A675FC"/>
    <w:rsid w:val="00A67C8B"/>
    <w:rsid w:val="00A7005A"/>
    <w:rsid w:val="00A70206"/>
    <w:rsid w:val="00A70233"/>
    <w:rsid w:val="00A70303"/>
    <w:rsid w:val="00A70B8D"/>
    <w:rsid w:val="00A70D6B"/>
    <w:rsid w:val="00A70E4B"/>
    <w:rsid w:val="00A70FB9"/>
    <w:rsid w:val="00A710A7"/>
    <w:rsid w:val="00A710E2"/>
    <w:rsid w:val="00A710F0"/>
    <w:rsid w:val="00A713E1"/>
    <w:rsid w:val="00A715B2"/>
    <w:rsid w:val="00A71653"/>
    <w:rsid w:val="00A7189E"/>
    <w:rsid w:val="00A71AFB"/>
    <w:rsid w:val="00A71DE3"/>
    <w:rsid w:val="00A71E14"/>
    <w:rsid w:val="00A71E2C"/>
    <w:rsid w:val="00A72098"/>
    <w:rsid w:val="00A7241F"/>
    <w:rsid w:val="00A7249B"/>
    <w:rsid w:val="00A72891"/>
    <w:rsid w:val="00A728C3"/>
    <w:rsid w:val="00A7293B"/>
    <w:rsid w:val="00A72940"/>
    <w:rsid w:val="00A72B8C"/>
    <w:rsid w:val="00A72DBF"/>
    <w:rsid w:val="00A73023"/>
    <w:rsid w:val="00A7304F"/>
    <w:rsid w:val="00A730A7"/>
    <w:rsid w:val="00A73761"/>
    <w:rsid w:val="00A737D1"/>
    <w:rsid w:val="00A73872"/>
    <w:rsid w:val="00A739F1"/>
    <w:rsid w:val="00A73A06"/>
    <w:rsid w:val="00A73A52"/>
    <w:rsid w:val="00A73AE0"/>
    <w:rsid w:val="00A73C61"/>
    <w:rsid w:val="00A73D05"/>
    <w:rsid w:val="00A73E5E"/>
    <w:rsid w:val="00A73F61"/>
    <w:rsid w:val="00A7409B"/>
    <w:rsid w:val="00A743C4"/>
    <w:rsid w:val="00A743D8"/>
    <w:rsid w:val="00A743EF"/>
    <w:rsid w:val="00A74777"/>
    <w:rsid w:val="00A7495A"/>
    <w:rsid w:val="00A74960"/>
    <w:rsid w:val="00A74B06"/>
    <w:rsid w:val="00A74B8E"/>
    <w:rsid w:val="00A74D1B"/>
    <w:rsid w:val="00A74DD2"/>
    <w:rsid w:val="00A74E43"/>
    <w:rsid w:val="00A74E9A"/>
    <w:rsid w:val="00A752C7"/>
    <w:rsid w:val="00A755BD"/>
    <w:rsid w:val="00A7561D"/>
    <w:rsid w:val="00A75655"/>
    <w:rsid w:val="00A75A74"/>
    <w:rsid w:val="00A75C50"/>
    <w:rsid w:val="00A75E65"/>
    <w:rsid w:val="00A7622D"/>
    <w:rsid w:val="00A7624D"/>
    <w:rsid w:val="00A7626D"/>
    <w:rsid w:val="00A762DC"/>
    <w:rsid w:val="00A763A2"/>
    <w:rsid w:val="00A764A6"/>
    <w:rsid w:val="00A76522"/>
    <w:rsid w:val="00A76CC0"/>
    <w:rsid w:val="00A7721A"/>
    <w:rsid w:val="00A773A8"/>
    <w:rsid w:val="00A77416"/>
    <w:rsid w:val="00A77468"/>
    <w:rsid w:val="00A7755F"/>
    <w:rsid w:val="00A77878"/>
    <w:rsid w:val="00A778A2"/>
    <w:rsid w:val="00A77979"/>
    <w:rsid w:val="00A77BD8"/>
    <w:rsid w:val="00A77D54"/>
    <w:rsid w:val="00A77F76"/>
    <w:rsid w:val="00A801BE"/>
    <w:rsid w:val="00A802A0"/>
    <w:rsid w:val="00A8061D"/>
    <w:rsid w:val="00A8063F"/>
    <w:rsid w:val="00A806E1"/>
    <w:rsid w:val="00A80B73"/>
    <w:rsid w:val="00A80B7E"/>
    <w:rsid w:val="00A80B93"/>
    <w:rsid w:val="00A80E3A"/>
    <w:rsid w:val="00A80E84"/>
    <w:rsid w:val="00A8116B"/>
    <w:rsid w:val="00A813CD"/>
    <w:rsid w:val="00A81410"/>
    <w:rsid w:val="00A8167F"/>
    <w:rsid w:val="00A81865"/>
    <w:rsid w:val="00A81897"/>
    <w:rsid w:val="00A818D0"/>
    <w:rsid w:val="00A81B95"/>
    <w:rsid w:val="00A81CFA"/>
    <w:rsid w:val="00A820C5"/>
    <w:rsid w:val="00A821EE"/>
    <w:rsid w:val="00A82465"/>
    <w:rsid w:val="00A82B23"/>
    <w:rsid w:val="00A82CFB"/>
    <w:rsid w:val="00A82F56"/>
    <w:rsid w:val="00A83128"/>
    <w:rsid w:val="00A831C6"/>
    <w:rsid w:val="00A831F3"/>
    <w:rsid w:val="00A83213"/>
    <w:rsid w:val="00A833D8"/>
    <w:rsid w:val="00A833DF"/>
    <w:rsid w:val="00A83790"/>
    <w:rsid w:val="00A83E41"/>
    <w:rsid w:val="00A83E4A"/>
    <w:rsid w:val="00A840F4"/>
    <w:rsid w:val="00A843AD"/>
    <w:rsid w:val="00A84A29"/>
    <w:rsid w:val="00A84BED"/>
    <w:rsid w:val="00A84F57"/>
    <w:rsid w:val="00A85094"/>
    <w:rsid w:val="00A850BC"/>
    <w:rsid w:val="00A85131"/>
    <w:rsid w:val="00A856D5"/>
    <w:rsid w:val="00A8589A"/>
    <w:rsid w:val="00A85946"/>
    <w:rsid w:val="00A859B5"/>
    <w:rsid w:val="00A85B77"/>
    <w:rsid w:val="00A85C61"/>
    <w:rsid w:val="00A86030"/>
    <w:rsid w:val="00A86056"/>
    <w:rsid w:val="00A8649E"/>
    <w:rsid w:val="00A864FD"/>
    <w:rsid w:val="00A8651A"/>
    <w:rsid w:val="00A8651E"/>
    <w:rsid w:val="00A86613"/>
    <w:rsid w:val="00A86AA2"/>
    <w:rsid w:val="00A86AF1"/>
    <w:rsid w:val="00A86B1C"/>
    <w:rsid w:val="00A8700A"/>
    <w:rsid w:val="00A870AA"/>
    <w:rsid w:val="00A870D8"/>
    <w:rsid w:val="00A871D7"/>
    <w:rsid w:val="00A8723B"/>
    <w:rsid w:val="00A87307"/>
    <w:rsid w:val="00A875D3"/>
    <w:rsid w:val="00A87AD3"/>
    <w:rsid w:val="00A87C4C"/>
    <w:rsid w:val="00A87C84"/>
    <w:rsid w:val="00A87D09"/>
    <w:rsid w:val="00A87D1E"/>
    <w:rsid w:val="00A87E8D"/>
    <w:rsid w:val="00A87EA7"/>
    <w:rsid w:val="00A9039B"/>
    <w:rsid w:val="00A90432"/>
    <w:rsid w:val="00A90444"/>
    <w:rsid w:val="00A90662"/>
    <w:rsid w:val="00A906EA"/>
    <w:rsid w:val="00A90BA5"/>
    <w:rsid w:val="00A90CA2"/>
    <w:rsid w:val="00A90CF8"/>
    <w:rsid w:val="00A90DE2"/>
    <w:rsid w:val="00A90F70"/>
    <w:rsid w:val="00A910D5"/>
    <w:rsid w:val="00A9122B"/>
    <w:rsid w:val="00A914B7"/>
    <w:rsid w:val="00A91575"/>
    <w:rsid w:val="00A917C3"/>
    <w:rsid w:val="00A91992"/>
    <w:rsid w:val="00A91A44"/>
    <w:rsid w:val="00A91A6E"/>
    <w:rsid w:val="00A91AF3"/>
    <w:rsid w:val="00A91C20"/>
    <w:rsid w:val="00A91E4E"/>
    <w:rsid w:val="00A92090"/>
    <w:rsid w:val="00A92DC1"/>
    <w:rsid w:val="00A93140"/>
    <w:rsid w:val="00A937B8"/>
    <w:rsid w:val="00A937DB"/>
    <w:rsid w:val="00A938CF"/>
    <w:rsid w:val="00A93B73"/>
    <w:rsid w:val="00A93BB0"/>
    <w:rsid w:val="00A93D50"/>
    <w:rsid w:val="00A93E15"/>
    <w:rsid w:val="00A93EBD"/>
    <w:rsid w:val="00A9402B"/>
    <w:rsid w:val="00A940F4"/>
    <w:rsid w:val="00A943B1"/>
    <w:rsid w:val="00A944F2"/>
    <w:rsid w:val="00A94529"/>
    <w:rsid w:val="00A94635"/>
    <w:rsid w:val="00A94649"/>
    <w:rsid w:val="00A947A5"/>
    <w:rsid w:val="00A94916"/>
    <w:rsid w:val="00A949C3"/>
    <w:rsid w:val="00A94A3C"/>
    <w:rsid w:val="00A94B1A"/>
    <w:rsid w:val="00A94EC8"/>
    <w:rsid w:val="00A951CD"/>
    <w:rsid w:val="00A95201"/>
    <w:rsid w:val="00A9522B"/>
    <w:rsid w:val="00A952B6"/>
    <w:rsid w:val="00A95461"/>
    <w:rsid w:val="00A95487"/>
    <w:rsid w:val="00A954D3"/>
    <w:rsid w:val="00A95527"/>
    <w:rsid w:val="00A9557A"/>
    <w:rsid w:val="00A956C8"/>
    <w:rsid w:val="00A9593D"/>
    <w:rsid w:val="00A95A4C"/>
    <w:rsid w:val="00A95AD2"/>
    <w:rsid w:val="00A95FDF"/>
    <w:rsid w:val="00A96540"/>
    <w:rsid w:val="00A9668A"/>
    <w:rsid w:val="00A966B0"/>
    <w:rsid w:val="00A966EC"/>
    <w:rsid w:val="00A969ED"/>
    <w:rsid w:val="00A96D95"/>
    <w:rsid w:val="00A971CD"/>
    <w:rsid w:val="00A971EA"/>
    <w:rsid w:val="00A97416"/>
    <w:rsid w:val="00A97565"/>
    <w:rsid w:val="00A976FE"/>
    <w:rsid w:val="00A979C2"/>
    <w:rsid w:val="00A97AAF"/>
    <w:rsid w:val="00A97B45"/>
    <w:rsid w:val="00A97F91"/>
    <w:rsid w:val="00AA00CA"/>
    <w:rsid w:val="00AA02A7"/>
    <w:rsid w:val="00AA03E5"/>
    <w:rsid w:val="00AA07EC"/>
    <w:rsid w:val="00AA08D9"/>
    <w:rsid w:val="00AA0B06"/>
    <w:rsid w:val="00AA0C27"/>
    <w:rsid w:val="00AA0DF2"/>
    <w:rsid w:val="00AA0ECC"/>
    <w:rsid w:val="00AA10EB"/>
    <w:rsid w:val="00AA18C0"/>
    <w:rsid w:val="00AA19FA"/>
    <w:rsid w:val="00AA1A8D"/>
    <w:rsid w:val="00AA1AD9"/>
    <w:rsid w:val="00AA1B30"/>
    <w:rsid w:val="00AA1C83"/>
    <w:rsid w:val="00AA1DC0"/>
    <w:rsid w:val="00AA1DF8"/>
    <w:rsid w:val="00AA226D"/>
    <w:rsid w:val="00AA2317"/>
    <w:rsid w:val="00AA2587"/>
    <w:rsid w:val="00AA2A02"/>
    <w:rsid w:val="00AA2AB2"/>
    <w:rsid w:val="00AA2E0F"/>
    <w:rsid w:val="00AA30A5"/>
    <w:rsid w:val="00AA33A3"/>
    <w:rsid w:val="00AA3420"/>
    <w:rsid w:val="00AA343A"/>
    <w:rsid w:val="00AA353A"/>
    <w:rsid w:val="00AA3569"/>
    <w:rsid w:val="00AA3D8E"/>
    <w:rsid w:val="00AA4089"/>
    <w:rsid w:val="00AA4521"/>
    <w:rsid w:val="00AA45B3"/>
    <w:rsid w:val="00AA46ED"/>
    <w:rsid w:val="00AA49D7"/>
    <w:rsid w:val="00AA4EB6"/>
    <w:rsid w:val="00AA4ED2"/>
    <w:rsid w:val="00AA5560"/>
    <w:rsid w:val="00AA5636"/>
    <w:rsid w:val="00AA57AF"/>
    <w:rsid w:val="00AA582C"/>
    <w:rsid w:val="00AA59F5"/>
    <w:rsid w:val="00AA62DE"/>
    <w:rsid w:val="00AA6361"/>
    <w:rsid w:val="00AA6514"/>
    <w:rsid w:val="00AA68B1"/>
    <w:rsid w:val="00AA69C3"/>
    <w:rsid w:val="00AA69E8"/>
    <w:rsid w:val="00AA6B73"/>
    <w:rsid w:val="00AA6E1E"/>
    <w:rsid w:val="00AA6EC4"/>
    <w:rsid w:val="00AA7124"/>
    <w:rsid w:val="00AA716D"/>
    <w:rsid w:val="00AA7C8F"/>
    <w:rsid w:val="00AA7D37"/>
    <w:rsid w:val="00AA7E33"/>
    <w:rsid w:val="00AA7F73"/>
    <w:rsid w:val="00AB07F2"/>
    <w:rsid w:val="00AB0B65"/>
    <w:rsid w:val="00AB0BC6"/>
    <w:rsid w:val="00AB0C9F"/>
    <w:rsid w:val="00AB0E94"/>
    <w:rsid w:val="00AB1013"/>
    <w:rsid w:val="00AB11FC"/>
    <w:rsid w:val="00AB1888"/>
    <w:rsid w:val="00AB18B2"/>
    <w:rsid w:val="00AB1A44"/>
    <w:rsid w:val="00AB1BAC"/>
    <w:rsid w:val="00AB1BE4"/>
    <w:rsid w:val="00AB1D66"/>
    <w:rsid w:val="00AB1FF1"/>
    <w:rsid w:val="00AB2119"/>
    <w:rsid w:val="00AB26A6"/>
    <w:rsid w:val="00AB2AA6"/>
    <w:rsid w:val="00AB2D87"/>
    <w:rsid w:val="00AB2DE2"/>
    <w:rsid w:val="00AB2F38"/>
    <w:rsid w:val="00AB3145"/>
    <w:rsid w:val="00AB35D9"/>
    <w:rsid w:val="00AB3709"/>
    <w:rsid w:val="00AB38CB"/>
    <w:rsid w:val="00AB3A84"/>
    <w:rsid w:val="00AB3B3F"/>
    <w:rsid w:val="00AB3E0A"/>
    <w:rsid w:val="00AB45BF"/>
    <w:rsid w:val="00AB4A0E"/>
    <w:rsid w:val="00AB4C90"/>
    <w:rsid w:val="00AB4D51"/>
    <w:rsid w:val="00AB4ED6"/>
    <w:rsid w:val="00AB50E7"/>
    <w:rsid w:val="00AB5157"/>
    <w:rsid w:val="00AB526F"/>
    <w:rsid w:val="00AB536D"/>
    <w:rsid w:val="00AB542E"/>
    <w:rsid w:val="00AB55AD"/>
    <w:rsid w:val="00AB5A67"/>
    <w:rsid w:val="00AB5AC2"/>
    <w:rsid w:val="00AB5D7A"/>
    <w:rsid w:val="00AB5E67"/>
    <w:rsid w:val="00AB5F49"/>
    <w:rsid w:val="00AB6076"/>
    <w:rsid w:val="00AB61D6"/>
    <w:rsid w:val="00AB62E9"/>
    <w:rsid w:val="00AB6361"/>
    <w:rsid w:val="00AB6366"/>
    <w:rsid w:val="00AB63E9"/>
    <w:rsid w:val="00AB649F"/>
    <w:rsid w:val="00AB6501"/>
    <w:rsid w:val="00AB6808"/>
    <w:rsid w:val="00AB6AE1"/>
    <w:rsid w:val="00AB6B48"/>
    <w:rsid w:val="00AB6BEC"/>
    <w:rsid w:val="00AB6BF1"/>
    <w:rsid w:val="00AB6C80"/>
    <w:rsid w:val="00AB6C81"/>
    <w:rsid w:val="00AB6F42"/>
    <w:rsid w:val="00AB6F76"/>
    <w:rsid w:val="00AB7042"/>
    <w:rsid w:val="00AB7697"/>
    <w:rsid w:val="00AB7757"/>
    <w:rsid w:val="00AB77A7"/>
    <w:rsid w:val="00AB78E4"/>
    <w:rsid w:val="00AB7A8E"/>
    <w:rsid w:val="00AB7A90"/>
    <w:rsid w:val="00AB7AF7"/>
    <w:rsid w:val="00AC04A9"/>
    <w:rsid w:val="00AC0B92"/>
    <w:rsid w:val="00AC0CE2"/>
    <w:rsid w:val="00AC10FA"/>
    <w:rsid w:val="00AC1406"/>
    <w:rsid w:val="00AC16D5"/>
    <w:rsid w:val="00AC1A55"/>
    <w:rsid w:val="00AC1B58"/>
    <w:rsid w:val="00AC1BC2"/>
    <w:rsid w:val="00AC1E62"/>
    <w:rsid w:val="00AC1E78"/>
    <w:rsid w:val="00AC1ED2"/>
    <w:rsid w:val="00AC1EE4"/>
    <w:rsid w:val="00AC1FFE"/>
    <w:rsid w:val="00AC22CA"/>
    <w:rsid w:val="00AC2423"/>
    <w:rsid w:val="00AC266E"/>
    <w:rsid w:val="00AC2834"/>
    <w:rsid w:val="00AC2DF2"/>
    <w:rsid w:val="00AC2DFE"/>
    <w:rsid w:val="00AC2E69"/>
    <w:rsid w:val="00AC30EE"/>
    <w:rsid w:val="00AC337B"/>
    <w:rsid w:val="00AC36A8"/>
    <w:rsid w:val="00AC36F1"/>
    <w:rsid w:val="00AC37D5"/>
    <w:rsid w:val="00AC3894"/>
    <w:rsid w:val="00AC3EFF"/>
    <w:rsid w:val="00AC438F"/>
    <w:rsid w:val="00AC51A5"/>
    <w:rsid w:val="00AC525C"/>
    <w:rsid w:val="00AC5276"/>
    <w:rsid w:val="00AC52A2"/>
    <w:rsid w:val="00AC52AD"/>
    <w:rsid w:val="00AC536F"/>
    <w:rsid w:val="00AC563B"/>
    <w:rsid w:val="00AC57BC"/>
    <w:rsid w:val="00AC58E4"/>
    <w:rsid w:val="00AC5D4F"/>
    <w:rsid w:val="00AC5DD1"/>
    <w:rsid w:val="00AC5F2E"/>
    <w:rsid w:val="00AC6052"/>
    <w:rsid w:val="00AC60FC"/>
    <w:rsid w:val="00AC6375"/>
    <w:rsid w:val="00AC693D"/>
    <w:rsid w:val="00AC6A5A"/>
    <w:rsid w:val="00AC6BB1"/>
    <w:rsid w:val="00AC6CE7"/>
    <w:rsid w:val="00AC6EA0"/>
    <w:rsid w:val="00AC6FF3"/>
    <w:rsid w:val="00AC71BF"/>
    <w:rsid w:val="00AC7721"/>
    <w:rsid w:val="00AC794C"/>
    <w:rsid w:val="00AC7962"/>
    <w:rsid w:val="00AC7BC0"/>
    <w:rsid w:val="00AC7E51"/>
    <w:rsid w:val="00AC7EB2"/>
    <w:rsid w:val="00AC7FBE"/>
    <w:rsid w:val="00AD0242"/>
    <w:rsid w:val="00AD0312"/>
    <w:rsid w:val="00AD0318"/>
    <w:rsid w:val="00AD0372"/>
    <w:rsid w:val="00AD04DF"/>
    <w:rsid w:val="00AD0554"/>
    <w:rsid w:val="00AD08DE"/>
    <w:rsid w:val="00AD0B02"/>
    <w:rsid w:val="00AD0B48"/>
    <w:rsid w:val="00AD0DDB"/>
    <w:rsid w:val="00AD0E48"/>
    <w:rsid w:val="00AD107C"/>
    <w:rsid w:val="00AD13CA"/>
    <w:rsid w:val="00AD151A"/>
    <w:rsid w:val="00AD174A"/>
    <w:rsid w:val="00AD1816"/>
    <w:rsid w:val="00AD186C"/>
    <w:rsid w:val="00AD19B7"/>
    <w:rsid w:val="00AD1A64"/>
    <w:rsid w:val="00AD1DF9"/>
    <w:rsid w:val="00AD1EA8"/>
    <w:rsid w:val="00AD2026"/>
    <w:rsid w:val="00AD2100"/>
    <w:rsid w:val="00AD2280"/>
    <w:rsid w:val="00AD2371"/>
    <w:rsid w:val="00AD256B"/>
    <w:rsid w:val="00AD265A"/>
    <w:rsid w:val="00AD26E3"/>
    <w:rsid w:val="00AD26FD"/>
    <w:rsid w:val="00AD2977"/>
    <w:rsid w:val="00AD2CF6"/>
    <w:rsid w:val="00AD2E1D"/>
    <w:rsid w:val="00AD2FAD"/>
    <w:rsid w:val="00AD3083"/>
    <w:rsid w:val="00AD30D3"/>
    <w:rsid w:val="00AD3641"/>
    <w:rsid w:val="00AD36EA"/>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AC"/>
    <w:rsid w:val="00AD7DF4"/>
    <w:rsid w:val="00AE0169"/>
    <w:rsid w:val="00AE0457"/>
    <w:rsid w:val="00AE047E"/>
    <w:rsid w:val="00AE04BD"/>
    <w:rsid w:val="00AE0552"/>
    <w:rsid w:val="00AE0599"/>
    <w:rsid w:val="00AE05FE"/>
    <w:rsid w:val="00AE0659"/>
    <w:rsid w:val="00AE0A3D"/>
    <w:rsid w:val="00AE0A44"/>
    <w:rsid w:val="00AE0D01"/>
    <w:rsid w:val="00AE14E5"/>
    <w:rsid w:val="00AE181C"/>
    <w:rsid w:val="00AE1908"/>
    <w:rsid w:val="00AE1980"/>
    <w:rsid w:val="00AE1A8C"/>
    <w:rsid w:val="00AE1DBC"/>
    <w:rsid w:val="00AE1E17"/>
    <w:rsid w:val="00AE1E29"/>
    <w:rsid w:val="00AE1EB5"/>
    <w:rsid w:val="00AE2042"/>
    <w:rsid w:val="00AE21A1"/>
    <w:rsid w:val="00AE227F"/>
    <w:rsid w:val="00AE23BD"/>
    <w:rsid w:val="00AE24B9"/>
    <w:rsid w:val="00AE2CC9"/>
    <w:rsid w:val="00AE31C2"/>
    <w:rsid w:val="00AE3251"/>
    <w:rsid w:val="00AE387B"/>
    <w:rsid w:val="00AE3D51"/>
    <w:rsid w:val="00AE3F92"/>
    <w:rsid w:val="00AE4110"/>
    <w:rsid w:val="00AE48E3"/>
    <w:rsid w:val="00AE4903"/>
    <w:rsid w:val="00AE4B12"/>
    <w:rsid w:val="00AE504D"/>
    <w:rsid w:val="00AE5346"/>
    <w:rsid w:val="00AE54D5"/>
    <w:rsid w:val="00AE54FE"/>
    <w:rsid w:val="00AE5716"/>
    <w:rsid w:val="00AE593B"/>
    <w:rsid w:val="00AE5A37"/>
    <w:rsid w:val="00AE5A59"/>
    <w:rsid w:val="00AE5B2A"/>
    <w:rsid w:val="00AE5E0C"/>
    <w:rsid w:val="00AE6600"/>
    <w:rsid w:val="00AE66B9"/>
    <w:rsid w:val="00AE67BB"/>
    <w:rsid w:val="00AE68DD"/>
    <w:rsid w:val="00AE69BA"/>
    <w:rsid w:val="00AE69F7"/>
    <w:rsid w:val="00AE6B19"/>
    <w:rsid w:val="00AE6B73"/>
    <w:rsid w:val="00AE6BB1"/>
    <w:rsid w:val="00AE6E22"/>
    <w:rsid w:val="00AE6F57"/>
    <w:rsid w:val="00AE7094"/>
    <w:rsid w:val="00AE70D3"/>
    <w:rsid w:val="00AE70F5"/>
    <w:rsid w:val="00AE723B"/>
    <w:rsid w:val="00AE7765"/>
    <w:rsid w:val="00AE7916"/>
    <w:rsid w:val="00AE7959"/>
    <w:rsid w:val="00AE79C1"/>
    <w:rsid w:val="00AE7A62"/>
    <w:rsid w:val="00AE7D2B"/>
    <w:rsid w:val="00AE7EE8"/>
    <w:rsid w:val="00AF015E"/>
    <w:rsid w:val="00AF01A6"/>
    <w:rsid w:val="00AF02DF"/>
    <w:rsid w:val="00AF0402"/>
    <w:rsid w:val="00AF0726"/>
    <w:rsid w:val="00AF075F"/>
    <w:rsid w:val="00AF0F6E"/>
    <w:rsid w:val="00AF0F7F"/>
    <w:rsid w:val="00AF0FE1"/>
    <w:rsid w:val="00AF14B8"/>
    <w:rsid w:val="00AF16CB"/>
    <w:rsid w:val="00AF1A46"/>
    <w:rsid w:val="00AF1D07"/>
    <w:rsid w:val="00AF1DEF"/>
    <w:rsid w:val="00AF1F20"/>
    <w:rsid w:val="00AF1F6F"/>
    <w:rsid w:val="00AF1F75"/>
    <w:rsid w:val="00AF1FE7"/>
    <w:rsid w:val="00AF202C"/>
    <w:rsid w:val="00AF20B5"/>
    <w:rsid w:val="00AF2124"/>
    <w:rsid w:val="00AF218B"/>
    <w:rsid w:val="00AF2224"/>
    <w:rsid w:val="00AF2352"/>
    <w:rsid w:val="00AF247E"/>
    <w:rsid w:val="00AF270A"/>
    <w:rsid w:val="00AF2732"/>
    <w:rsid w:val="00AF2867"/>
    <w:rsid w:val="00AF2A63"/>
    <w:rsid w:val="00AF2B98"/>
    <w:rsid w:val="00AF2F31"/>
    <w:rsid w:val="00AF310F"/>
    <w:rsid w:val="00AF346A"/>
    <w:rsid w:val="00AF3639"/>
    <w:rsid w:val="00AF36C7"/>
    <w:rsid w:val="00AF3769"/>
    <w:rsid w:val="00AF380C"/>
    <w:rsid w:val="00AF39BC"/>
    <w:rsid w:val="00AF3AB8"/>
    <w:rsid w:val="00AF3BDB"/>
    <w:rsid w:val="00AF3CEB"/>
    <w:rsid w:val="00AF3CF3"/>
    <w:rsid w:val="00AF3E67"/>
    <w:rsid w:val="00AF40C9"/>
    <w:rsid w:val="00AF4105"/>
    <w:rsid w:val="00AF43A5"/>
    <w:rsid w:val="00AF43C0"/>
    <w:rsid w:val="00AF453D"/>
    <w:rsid w:val="00AF4601"/>
    <w:rsid w:val="00AF469D"/>
    <w:rsid w:val="00AF47ED"/>
    <w:rsid w:val="00AF48F6"/>
    <w:rsid w:val="00AF4BA5"/>
    <w:rsid w:val="00AF501E"/>
    <w:rsid w:val="00AF5159"/>
    <w:rsid w:val="00AF52BD"/>
    <w:rsid w:val="00AF535D"/>
    <w:rsid w:val="00AF538C"/>
    <w:rsid w:val="00AF546E"/>
    <w:rsid w:val="00AF54B8"/>
    <w:rsid w:val="00AF5549"/>
    <w:rsid w:val="00AF5941"/>
    <w:rsid w:val="00AF5A5C"/>
    <w:rsid w:val="00AF5D99"/>
    <w:rsid w:val="00AF5E6B"/>
    <w:rsid w:val="00AF62B3"/>
    <w:rsid w:val="00AF642E"/>
    <w:rsid w:val="00AF681B"/>
    <w:rsid w:val="00AF6FCD"/>
    <w:rsid w:val="00AF7251"/>
    <w:rsid w:val="00AF73DC"/>
    <w:rsid w:val="00AF7666"/>
    <w:rsid w:val="00AF795C"/>
    <w:rsid w:val="00AF7A42"/>
    <w:rsid w:val="00AF7BAF"/>
    <w:rsid w:val="00AF7C6C"/>
    <w:rsid w:val="00AF7F81"/>
    <w:rsid w:val="00AF7FD4"/>
    <w:rsid w:val="00B0004F"/>
    <w:rsid w:val="00B003D8"/>
    <w:rsid w:val="00B00479"/>
    <w:rsid w:val="00B004DA"/>
    <w:rsid w:val="00B0082B"/>
    <w:rsid w:val="00B00847"/>
    <w:rsid w:val="00B01057"/>
    <w:rsid w:val="00B01145"/>
    <w:rsid w:val="00B013E1"/>
    <w:rsid w:val="00B017FB"/>
    <w:rsid w:val="00B01854"/>
    <w:rsid w:val="00B01956"/>
    <w:rsid w:val="00B01DCB"/>
    <w:rsid w:val="00B01EBC"/>
    <w:rsid w:val="00B023A9"/>
    <w:rsid w:val="00B0270D"/>
    <w:rsid w:val="00B0274B"/>
    <w:rsid w:val="00B02B28"/>
    <w:rsid w:val="00B02CF5"/>
    <w:rsid w:val="00B02DA1"/>
    <w:rsid w:val="00B02EF5"/>
    <w:rsid w:val="00B030E7"/>
    <w:rsid w:val="00B031DC"/>
    <w:rsid w:val="00B038B4"/>
    <w:rsid w:val="00B0391D"/>
    <w:rsid w:val="00B03976"/>
    <w:rsid w:val="00B0404F"/>
    <w:rsid w:val="00B0414C"/>
    <w:rsid w:val="00B04175"/>
    <w:rsid w:val="00B04279"/>
    <w:rsid w:val="00B04507"/>
    <w:rsid w:val="00B04777"/>
    <w:rsid w:val="00B047C3"/>
    <w:rsid w:val="00B047F0"/>
    <w:rsid w:val="00B04B1A"/>
    <w:rsid w:val="00B04C1E"/>
    <w:rsid w:val="00B04E55"/>
    <w:rsid w:val="00B04F62"/>
    <w:rsid w:val="00B050C4"/>
    <w:rsid w:val="00B051D9"/>
    <w:rsid w:val="00B0526C"/>
    <w:rsid w:val="00B054F6"/>
    <w:rsid w:val="00B05874"/>
    <w:rsid w:val="00B05A03"/>
    <w:rsid w:val="00B05A46"/>
    <w:rsid w:val="00B05BD3"/>
    <w:rsid w:val="00B05C40"/>
    <w:rsid w:val="00B060F4"/>
    <w:rsid w:val="00B06477"/>
    <w:rsid w:val="00B065BA"/>
    <w:rsid w:val="00B068BB"/>
    <w:rsid w:val="00B06AC6"/>
    <w:rsid w:val="00B06C94"/>
    <w:rsid w:val="00B06D6D"/>
    <w:rsid w:val="00B075F6"/>
    <w:rsid w:val="00B07639"/>
    <w:rsid w:val="00B07709"/>
    <w:rsid w:val="00B0797F"/>
    <w:rsid w:val="00B07B10"/>
    <w:rsid w:val="00B07B2B"/>
    <w:rsid w:val="00B07D28"/>
    <w:rsid w:val="00B07DBC"/>
    <w:rsid w:val="00B102AD"/>
    <w:rsid w:val="00B1032A"/>
    <w:rsid w:val="00B103AA"/>
    <w:rsid w:val="00B10496"/>
    <w:rsid w:val="00B108D1"/>
    <w:rsid w:val="00B10A16"/>
    <w:rsid w:val="00B10A1C"/>
    <w:rsid w:val="00B10C01"/>
    <w:rsid w:val="00B10F35"/>
    <w:rsid w:val="00B10F51"/>
    <w:rsid w:val="00B11163"/>
    <w:rsid w:val="00B111C1"/>
    <w:rsid w:val="00B111D5"/>
    <w:rsid w:val="00B11238"/>
    <w:rsid w:val="00B113B5"/>
    <w:rsid w:val="00B115CC"/>
    <w:rsid w:val="00B1189A"/>
    <w:rsid w:val="00B11A63"/>
    <w:rsid w:val="00B11B29"/>
    <w:rsid w:val="00B11B6C"/>
    <w:rsid w:val="00B11F09"/>
    <w:rsid w:val="00B121E1"/>
    <w:rsid w:val="00B12393"/>
    <w:rsid w:val="00B1239F"/>
    <w:rsid w:val="00B123F8"/>
    <w:rsid w:val="00B124A9"/>
    <w:rsid w:val="00B1255B"/>
    <w:rsid w:val="00B1267F"/>
    <w:rsid w:val="00B126C5"/>
    <w:rsid w:val="00B1290C"/>
    <w:rsid w:val="00B12BB3"/>
    <w:rsid w:val="00B12E99"/>
    <w:rsid w:val="00B12EB8"/>
    <w:rsid w:val="00B135D4"/>
    <w:rsid w:val="00B13624"/>
    <w:rsid w:val="00B138F3"/>
    <w:rsid w:val="00B13A2B"/>
    <w:rsid w:val="00B13C5B"/>
    <w:rsid w:val="00B13CDD"/>
    <w:rsid w:val="00B13D34"/>
    <w:rsid w:val="00B13D8F"/>
    <w:rsid w:val="00B13F22"/>
    <w:rsid w:val="00B13FF5"/>
    <w:rsid w:val="00B14064"/>
    <w:rsid w:val="00B1454F"/>
    <w:rsid w:val="00B1461C"/>
    <w:rsid w:val="00B14797"/>
    <w:rsid w:val="00B14C55"/>
    <w:rsid w:val="00B14C58"/>
    <w:rsid w:val="00B14D8A"/>
    <w:rsid w:val="00B14E48"/>
    <w:rsid w:val="00B14EF0"/>
    <w:rsid w:val="00B14F9B"/>
    <w:rsid w:val="00B1516D"/>
    <w:rsid w:val="00B1518B"/>
    <w:rsid w:val="00B15324"/>
    <w:rsid w:val="00B154B6"/>
    <w:rsid w:val="00B1589B"/>
    <w:rsid w:val="00B15A67"/>
    <w:rsid w:val="00B15AA1"/>
    <w:rsid w:val="00B15D4D"/>
    <w:rsid w:val="00B16046"/>
    <w:rsid w:val="00B16084"/>
    <w:rsid w:val="00B1664F"/>
    <w:rsid w:val="00B166A8"/>
    <w:rsid w:val="00B16978"/>
    <w:rsid w:val="00B16A51"/>
    <w:rsid w:val="00B16B2C"/>
    <w:rsid w:val="00B16C06"/>
    <w:rsid w:val="00B16D41"/>
    <w:rsid w:val="00B1715A"/>
    <w:rsid w:val="00B17260"/>
    <w:rsid w:val="00B17446"/>
    <w:rsid w:val="00B1744B"/>
    <w:rsid w:val="00B17581"/>
    <w:rsid w:val="00B17939"/>
    <w:rsid w:val="00B17AC0"/>
    <w:rsid w:val="00B17DE2"/>
    <w:rsid w:val="00B17EF8"/>
    <w:rsid w:val="00B17FF9"/>
    <w:rsid w:val="00B2012B"/>
    <w:rsid w:val="00B20142"/>
    <w:rsid w:val="00B2020D"/>
    <w:rsid w:val="00B202AF"/>
    <w:rsid w:val="00B202CD"/>
    <w:rsid w:val="00B20333"/>
    <w:rsid w:val="00B20475"/>
    <w:rsid w:val="00B20541"/>
    <w:rsid w:val="00B20575"/>
    <w:rsid w:val="00B20628"/>
    <w:rsid w:val="00B20AD4"/>
    <w:rsid w:val="00B20E18"/>
    <w:rsid w:val="00B21200"/>
    <w:rsid w:val="00B2128F"/>
    <w:rsid w:val="00B2158C"/>
    <w:rsid w:val="00B2184F"/>
    <w:rsid w:val="00B21854"/>
    <w:rsid w:val="00B2192D"/>
    <w:rsid w:val="00B219B2"/>
    <w:rsid w:val="00B21CA4"/>
    <w:rsid w:val="00B2214A"/>
    <w:rsid w:val="00B2216B"/>
    <w:rsid w:val="00B221BB"/>
    <w:rsid w:val="00B2220A"/>
    <w:rsid w:val="00B226B2"/>
    <w:rsid w:val="00B2274A"/>
    <w:rsid w:val="00B229DB"/>
    <w:rsid w:val="00B22BC9"/>
    <w:rsid w:val="00B22E48"/>
    <w:rsid w:val="00B23032"/>
    <w:rsid w:val="00B2319A"/>
    <w:rsid w:val="00B232C5"/>
    <w:rsid w:val="00B233F6"/>
    <w:rsid w:val="00B236B5"/>
    <w:rsid w:val="00B23C44"/>
    <w:rsid w:val="00B23CDE"/>
    <w:rsid w:val="00B23D23"/>
    <w:rsid w:val="00B23F4A"/>
    <w:rsid w:val="00B23FA6"/>
    <w:rsid w:val="00B241B8"/>
    <w:rsid w:val="00B243BC"/>
    <w:rsid w:val="00B246AD"/>
    <w:rsid w:val="00B24735"/>
    <w:rsid w:val="00B24847"/>
    <w:rsid w:val="00B24BE6"/>
    <w:rsid w:val="00B24C97"/>
    <w:rsid w:val="00B24D5E"/>
    <w:rsid w:val="00B24DC1"/>
    <w:rsid w:val="00B250BC"/>
    <w:rsid w:val="00B25226"/>
    <w:rsid w:val="00B2569C"/>
    <w:rsid w:val="00B258F9"/>
    <w:rsid w:val="00B2599C"/>
    <w:rsid w:val="00B25D9E"/>
    <w:rsid w:val="00B261FE"/>
    <w:rsid w:val="00B262B9"/>
    <w:rsid w:val="00B26549"/>
    <w:rsid w:val="00B26A2F"/>
    <w:rsid w:val="00B26B77"/>
    <w:rsid w:val="00B2729A"/>
    <w:rsid w:val="00B27620"/>
    <w:rsid w:val="00B276AD"/>
    <w:rsid w:val="00B276C8"/>
    <w:rsid w:val="00B2771B"/>
    <w:rsid w:val="00B277F6"/>
    <w:rsid w:val="00B27821"/>
    <w:rsid w:val="00B27873"/>
    <w:rsid w:val="00B27E35"/>
    <w:rsid w:val="00B30020"/>
    <w:rsid w:val="00B30197"/>
    <w:rsid w:val="00B30252"/>
    <w:rsid w:val="00B305B7"/>
    <w:rsid w:val="00B30913"/>
    <w:rsid w:val="00B30B26"/>
    <w:rsid w:val="00B30D1E"/>
    <w:rsid w:val="00B31067"/>
    <w:rsid w:val="00B31224"/>
    <w:rsid w:val="00B31620"/>
    <w:rsid w:val="00B31816"/>
    <w:rsid w:val="00B31951"/>
    <w:rsid w:val="00B31F1E"/>
    <w:rsid w:val="00B31FA6"/>
    <w:rsid w:val="00B3203A"/>
    <w:rsid w:val="00B32087"/>
    <w:rsid w:val="00B320F3"/>
    <w:rsid w:val="00B3224A"/>
    <w:rsid w:val="00B3239A"/>
    <w:rsid w:val="00B325DA"/>
    <w:rsid w:val="00B326AB"/>
    <w:rsid w:val="00B32765"/>
    <w:rsid w:val="00B32C08"/>
    <w:rsid w:val="00B32CF2"/>
    <w:rsid w:val="00B32DC5"/>
    <w:rsid w:val="00B32DE9"/>
    <w:rsid w:val="00B32E44"/>
    <w:rsid w:val="00B3301C"/>
    <w:rsid w:val="00B33106"/>
    <w:rsid w:val="00B33122"/>
    <w:rsid w:val="00B33247"/>
    <w:rsid w:val="00B3357A"/>
    <w:rsid w:val="00B338BD"/>
    <w:rsid w:val="00B33A01"/>
    <w:rsid w:val="00B33A64"/>
    <w:rsid w:val="00B33B0D"/>
    <w:rsid w:val="00B33BB6"/>
    <w:rsid w:val="00B33BCB"/>
    <w:rsid w:val="00B33C13"/>
    <w:rsid w:val="00B33EEC"/>
    <w:rsid w:val="00B33F01"/>
    <w:rsid w:val="00B3404C"/>
    <w:rsid w:val="00B344C8"/>
    <w:rsid w:val="00B3464D"/>
    <w:rsid w:val="00B3483A"/>
    <w:rsid w:val="00B34AAA"/>
    <w:rsid w:val="00B34B4C"/>
    <w:rsid w:val="00B34BB6"/>
    <w:rsid w:val="00B34BBB"/>
    <w:rsid w:val="00B34C10"/>
    <w:rsid w:val="00B34F4F"/>
    <w:rsid w:val="00B35A13"/>
    <w:rsid w:val="00B35A35"/>
    <w:rsid w:val="00B35AA3"/>
    <w:rsid w:val="00B35C69"/>
    <w:rsid w:val="00B35F42"/>
    <w:rsid w:val="00B362BB"/>
    <w:rsid w:val="00B36517"/>
    <w:rsid w:val="00B36586"/>
    <w:rsid w:val="00B367AD"/>
    <w:rsid w:val="00B36817"/>
    <w:rsid w:val="00B36A7D"/>
    <w:rsid w:val="00B36BBD"/>
    <w:rsid w:val="00B36DEE"/>
    <w:rsid w:val="00B372E7"/>
    <w:rsid w:val="00B376AD"/>
    <w:rsid w:val="00B37878"/>
    <w:rsid w:val="00B37CC1"/>
    <w:rsid w:val="00B37E64"/>
    <w:rsid w:val="00B4085D"/>
    <w:rsid w:val="00B40A5C"/>
    <w:rsid w:val="00B40B3D"/>
    <w:rsid w:val="00B40E14"/>
    <w:rsid w:val="00B40F2C"/>
    <w:rsid w:val="00B41645"/>
    <w:rsid w:val="00B416B8"/>
    <w:rsid w:val="00B41712"/>
    <w:rsid w:val="00B41A0C"/>
    <w:rsid w:val="00B42477"/>
    <w:rsid w:val="00B424FF"/>
    <w:rsid w:val="00B425FB"/>
    <w:rsid w:val="00B42E75"/>
    <w:rsid w:val="00B432E1"/>
    <w:rsid w:val="00B43415"/>
    <w:rsid w:val="00B435B7"/>
    <w:rsid w:val="00B437C5"/>
    <w:rsid w:val="00B43951"/>
    <w:rsid w:val="00B439EC"/>
    <w:rsid w:val="00B43C1B"/>
    <w:rsid w:val="00B43DC1"/>
    <w:rsid w:val="00B43DFD"/>
    <w:rsid w:val="00B43F79"/>
    <w:rsid w:val="00B441A6"/>
    <w:rsid w:val="00B44449"/>
    <w:rsid w:val="00B446C7"/>
    <w:rsid w:val="00B4488A"/>
    <w:rsid w:val="00B44B36"/>
    <w:rsid w:val="00B44BC2"/>
    <w:rsid w:val="00B44C9C"/>
    <w:rsid w:val="00B44D32"/>
    <w:rsid w:val="00B45026"/>
    <w:rsid w:val="00B451F2"/>
    <w:rsid w:val="00B4538D"/>
    <w:rsid w:val="00B453E8"/>
    <w:rsid w:val="00B459F8"/>
    <w:rsid w:val="00B45ABF"/>
    <w:rsid w:val="00B45BED"/>
    <w:rsid w:val="00B45C54"/>
    <w:rsid w:val="00B45D25"/>
    <w:rsid w:val="00B45E03"/>
    <w:rsid w:val="00B45E2D"/>
    <w:rsid w:val="00B45FDB"/>
    <w:rsid w:val="00B45FF8"/>
    <w:rsid w:val="00B46488"/>
    <w:rsid w:val="00B4666F"/>
    <w:rsid w:val="00B4679D"/>
    <w:rsid w:val="00B4684B"/>
    <w:rsid w:val="00B468D1"/>
    <w:rsid w:val="00B46C93"/>
    <w:rsid w:val="00B4736B"/>
    <w:rsid w:val="00B475DF"/>
    <w:rsid w:val="00B47719"/>
    <w:rsid w:val="00B47836"/>
    <w:rsid w:val="00B47D06"/>
    <w:rsid w:val="00B47D2C"/>
    <w:rsid w:val="00B47D5F"/>
    <w:rsid w:val="00B47E27"/>
    <w:rsid w:val="00B47E96"/>
    <w:rsid w:val="00B47FF9"/>
    <w:rsid w:val="00B5029F"/>
    <w:rsid w:val="00B50409"/>
    <w:rsid w:val="00B50595"/>
    <w:rsid w:val="00B5070E"/>
    <w:rsid w:val="00B50877"/>
    <w:rsid w:val="00B5087E"/>
    <w:rsid w:val="00B50C7A"/>
    <w:rsid w:val="00B51298"/>
    <w:rsid w:val="00B51519"/>
    <w:rsid w:val="00B51B53"/>
    <w:rsid w:val="00B51B71"/>
    <w:rsid w:val="00B51CCB"/>
    <w:rsid w:val="00B51D38"/>
    <w:rsid w:val="00B51DAD"/>
    <w:rsid w:val="00B51E7A"/>
    <w:rsid w:val="00B52056"/>
    <w:rsid w:val="00B5224D"/>
    <w:rsid w:val="00B52486"/>
    <w:rsid w:val="00B52797"/>
    <w:rsid w:val="00B52A00"/>
    <w:rsid w:val="00B52B74"/>
    <w:rsid w:val="00B52F2C"/>
    <w:rsid w:val="00B52FB9"/>
    <w:rsid w:val="00B53211"/>
    <w:rsid w:val="00B5326C"/>
    <w:rsid w:val="00B532C5"/>
    <w:rsid w:val="00B533B6"/>
    <w:rsid w:val="00B53502"/>
    <w:rsid w:val="00B5358A"/>
    <w:rsid w:val="00B535A2"/>
    <w:rsid w:val="00B538A6"/>
    <w:rsid w:val="00B5393F"/>
    <w:rsid w:val="00B53BB4"/>
    <w:rsid w:val="00B53BDF"/>
    <w:rsid w:val="00B53CAB"/>
    <w:rsid w:val="00B540C4"/>
    <w:rsid w:val="00B542A3"/>
    <w:rsid w:val="00B54559"/>
    <w:rsid w:val="00B54731"/>
    <w:rsid w:val="00B54977"/>
    <w:rsid w:val="00B54C1C"/>
    <w:rsid w:val="00B54C5F"/>
    <w:rsid w:val="00B54C95"/>
    <w:rsid w:val="00B54CC3"/>
    <w:rsid w:val="00B54E01"/>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81"/>
    <w:rsid w:val="00B56FC9"/>
    <w:rsid w:val="00B57059"/>
    <w:rsid w:val="00B57087"/>
    <w:rsid w:val="00B574C0"/>
    <w:rsid w:val="00B5753B"/>
    <w:rsid w:val="00B5758D"/>
    <w:rsid w:val="00B60085"/>
    <w:rsid w:val="00B60424"/>
    <w:rsid w:val="00B60550"/>
    <w:rsid w:val="00B606FA"/>
    <w:rsid w:val="00B6084E"/>
    <w:rsid w:val="00B60894"/>
    <w:rsid w:val="00B6095F"/>
    <w:rsid w:val="00B60B2B"/>
    <w:rsid w:val="00B60C2E"/>
    <w:rsid w:val="00B60C3A"/>
    <w:rsid w:val="00B60D18"/>
    <w:rsid w:val="00B61155"/>
    <w:rsid w:val="00B61208"/>
    <w:rsid w:val="00B614BC"/>
    <w:rsid w:val="00B619F7"/>
    <w:rsid w:val="00B61CB8"/>
    <w:rsid w:val="00B61DD7"/>
    <w:rsid w:val="00B61DDC"/>
    <w:rsid w:val="00B621F0"/>
    <w:rsid w:val="00B62B72"/>
    <w:rsid w:val="00B62F7D"/>
    <w:rsid w:val="00B631A6"/>
    <w:rsid w:val="00B63207"/>
    <w:rsid w:val="00B63429"/>
    <w:rsid w:val="00B63613"/>
    <w:rsid w:val="00B638F6"/>
    <w:rsid w:val="00B63DD6"/>
    <w:rsid w:val="00B63E0F"/>
    <w:rsid w:val="00B64075"/>
    <w:rsid w:val="00B6447C"/>
    <w:rsid w:val="00B64971"/>
    <w:rsid w:val="00B651AB"/>
    <w:rsid w:val="00B6538D"/>
    <w:rsid w:val="00B65605"/>
    <w:rsid w:val="00B65738"/>
    <w:rsid w:val="00B65B1B"/>
    <w:rsid w:val="00B65B63"/>
    <w:rsid w:val="00B65D1D"/>
    <w:rsid w:val="00B65D84"/>
    <w:rsid w:val="00B65DCF"/>
    <w:rsid w:val="00B65DFB"/>
    <w:rsid w:val="00B66023"/>
    <w:rsid w:val="00B66026"/>
    <w:rsid w:val="00B6628C"/>
    <w:rsid w:val="00B664A4"/>
    <w:rsid w:val="00B66861"/>
    <w:rsid w:val="00B66866"/>
    <w:rsid w:val="00B66BE7"/>
    <w:rsid w:val="00B66D92"/>
    <w:rsid w:val="00B66DBD"/>
    <w:rsid w:val="00B66DE8"/>
    <w:rsid w:val="00B670BD"/>
    <w:rsid w:val="00B671E8"/>
    <w:rsid w:val="00B677AD"/>
    <w:rsid w:val="00B677FC"/>
    <w:rsid w:val="00B6785E"/>
    <w:rsid w:val="00B679CF"/>
    <w:rsid w:val="00B67A1B"/>
    <w:rsid w:val="00B67D81"/>
    <w:rsid w:val="00B67F4A"/>
    <w:rsid w:val="00B701E0"/>
    <w:rsid w:val="00B7023A"/>
    <w:rsid w:val="00B705D6"/>
    <w:rsid w:val="00B7089F"/>
    <w:rsid w:val="00B708E3"/>
    <w:rsid w:val="00B70948"/>
    <w:rsid w:val="00B709E9"/>
    <w:rsid w:val="00B70E53"/>
    <w:rsid w:val="00B71007"/>
    <w:rsid w:val="00B710C0"/>
    <w:rsid w:val="00B7147E"/>
    <w:rsid w:val="00B71D69"/>
    <w:rsid w:val="00B71DC2"/>
    <w:rsid w:val="00B71E8C"/>
    <w:rsid w:val="00B71FAC"/>
    <w:rsid w:val="00B72008"/>
    <w:rsid w:val="00B720BD"/>
    <w:rsid w:val="00B7223E"/>
    <w:rsid w:val="00B72388"/>
    <w:rsid w:val="00B72423"/>
    <w:rsid w:val="00B72602"/>
    <w:rsid w:val="00B727CB"/>
    <w:rsid w:val="00B7295F"/>
    <w:rsid w:val="00B72A8C"/>
    <w:rsid w:val="00B72D20"/>
    <w:rsid w:val="00B72F5E"/>
    <w:rsid w:val="00B72F98"/>
    <w:rsid w:val="00B731E9"/>
    <w:rsid w:val="00B735B5"/>
    <w:rsid w:val="00B737CC"/>
    <w:rsid w:val="00B73CBB"/>
    <w:rsid w:val="00B73EA1"/>
    <w:rsid w:val="00B73F00"/>
    <w:rsid w:val="00B73F7A"/>
    <w:rsid w:val="00B741DC"/>
    <w:rsid w:val="00B7422B"/>
    <w:rsid w:val="00B742BD"/>
    <w:rsid w:val="00B74407"/>
    <w:rsid w:val="00B7451A"/>
    <w:rsid w:val="00B748FD"/>
    <w:rsid w:val="00B749E1"/>
    <w:rsid w:val="00B7508F"/>
    <w:rsid w:val="00B753C8"/>
    <w:rsid w:val="00B755A6"/>
    <w:rsid w:val="00B757D7"/>
    <w:rsid w:val="00B75C54"/>
    <w:rsid w:val="00B75DED"/>
    <w:rsid w:val="00B75F10"/>
    <w:rsid w:val="00B75F38"/>
    <w:rsid w:val="00B760B1"/>
    <w:rsid w:val="00B76264"/>
    <w:rsid w:val="00B7646A"/>
    <w:rsid w:val="00B76617"/>
    <w:rsid w:val="00B7672A"/>
    <w:rsid w:val="00B76882"/>
    <w:rsid w:val="00B76CDE"/>
    <w:rsid w:val="00B76DD1"/>
    <w:rsid w:val="00B76E3B"/>
    <w:rsid w:val="00B76F51"/>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94E"/>
    <w:rsid w:val="00B81C67"/>
    <w:rsid w:val="00B8202B"/>
    <w:rsid w:val="00B8229F"/>
    <w:rsid w:val="00B825A9"/>
    <w:rsid w:val="00B82661"/>
    <w:rsid w:val="00B826C4"/>
    <w:rsid w:val="00B828A9"/>
    <w:rsid w:val="00B8290A"/>
    <w:rsid w:val="00B82983"/>
    <w:rsid w:val="00B82CF4"/>
    <w:rsid w:val="00B831D6"/>
    <w:rsid w:val="00B83247"/>
    <w:rsid w:val="00B83397"/>
    <w:rsid w:val="00B83445"/>
    <w:rsid w:val="00B83536"/>
    <w:rsid w:val="00B835B5"/>
    <w:rsid w:val="00B83798"/>
    <w:rsid w:val="00B838C3"/>
    <w:rsid w:val="00B83BF5"/>
    <w:rsid w:val="00B83D88"/>
    <w:rsid w:val="00B83DB9"/>
    <w:rsid w:val="00B83E34"/>
    <w:rsid w:val="00B841BD"/>
    <w:rsid w:val="00B84308"/>
    <w:rsid w:val="00B84429"/>
    <w:rsid w:val="00B84573"/>
    <w:rsid w:val="00B84687"/>
    <w:rsid w:val="00B847F6"/>
    <w:rsid w:val="00B848E4"/>
    <w:rsid w:val="00B84B44"/>
    <w:rsid w:val="00B8500F"/>
    <w:rsid w:val="00B85899"/>
    <w:rsid w:val="00B85CE0"/>
    <w:rsid w:val="00B85E39"/>
    <w:rsid w:val="00B85F8D"/>
    <w:rsid w:val="00B8600A"/>
    <w:rsid w:val="00B860C0"/>
    <w:rsid w:val="00B861A3"/>
    <w:rsid w:val="00B8622C"/>
    <w:rsid w:val="00B86295"/>
    <w:rsid w:val="00B865FD"/>
    <w:rsid w:val="00B86886"/>
    <w:rsid w:val="00B86978"/>
    <w:rsid w:val="00B86ABC"/>
    <w:rsid w:val="00B86B0E"/>
    <w:rsid w:val="00B86BF4"/>
    <w:rsid w:val="00B86C2A"/>
    <w:rsid w:val="00B86CD9"/>
    <w:rsid w:val="00B86E9A"/>
    <w:rsid w:val="00B8706B"/>
    <w:rsid w:val="00B870B1"/>
    <w:rsid w:val="00B870DA"/>
    <w:rsid w:val="00B872B6"/>
    <w:rsid w:val="00B874DF"/>
    <w:rsid w:val="00B875B5"/>
    <w:rsid w:val="00B87839"/>
    <w:rsid w:val="00B8796E"/>
    <w:rsid w:val="00B87ADF"/>
    <w:rsid w:val="00B87B5A"/>
    <w:rsid w:val="00B87C7B"/>
    <w:rsid w:val="00B87CA7"/>
    <w:rsid w:val="00B87DCD"/>
    <w:rsid w:val="00B87F26"/>
    <w:rsid w:val="00B87FB3"/>
    <w:rsid w:val="00B90051"/>
    <w:rsid w:val="00B900B1"/>
    <w:rsid w:val="00B90265"/>
    <w:rsid w:val="00B90375"/>
    <w:rsid w:val="00B9056B"/>
    <w:rsid w:val="00B905E8"/>
    <w:rsid w:val="00B909C8"/>
    <w:rsid w:val="00B909E2"/>
    <w:rsid w:val="00B90A24"/>
    <w:rsid w:val="00B90D77"/>
    <w:rsid w:val="00B91102"/>
    <w:rsid w:val="00B911AF"/>
    <w:rsid w:val="00B91374"/>
    <w:rsid w:val="00B91375"/>
    <w:rsid w:val="00B91594"/>
    <w:rsid w:val="00B91865"/>
    <w:rsid w:val="00B91878"/>
    <w:rsid w:val="00B91D40"/>
    <w:rsid w:val="00B91D6D"/>
    <w:rsid w:val="00B91E66"/>
    <w:rsid w:val="00B920C5"/>
    <w:rsid w:val="00B92207"/>
    <w:rsid w:val="00B9228A"/>
    <w:rsid w:val="00B92503"/>
    <w:rsid w:val="00B927A3"/>
    <w:rsid w:val="00B927E9"/>
    <w:rsid w:val="00B92B53"/>
    <w:rsid w:val="00B92B97"/>
    <w:rsid w:val="00B930E5"/>
    <w:rsid w:val="00B9320C"/>
    <w:rsid w:val="00B93661"/>
    <w:rsid w:val="00B93A54"/>
    <w:rsid w:val="00B93BFE"/>
    <w:rsid w:val="00B940CA"/>
    <w:rsid w:val="00B94183"/>
    <w:rsid w:val="00B941C1"/>
    <w:rsid w:val="00B94228"/>
    <w:rsid w:val="00B9432A"/>
    <w:rsid w:val="00B94376"/>
    <w:rsid w:val="00B947D0"/>
    <w:rsid w:val="00B94B4F"/>
    <w:rsid w:val="00B94D32"/>
    <w:rsid w:val="00B94D42"/>
    <w:rsid w:val="00B94EFA"/>
    <w:rsid w:val="00B952C7"/>
    <w:rsid w:val="00B95304"/>
    <w:rsid w:val="00B95535"/>
    <w:rsid w:val="00B95554"/>
    <w:rsid w:val="00B95689"/>
    <w:rsid w:val="00B9578C"/>
    <w:rsid w:val="00B957BC"/>
    <w:rsid w:val="00B95814"/>
    <w:rsid w:val="00B9584D"/>
    <w:rsid w:val="00B95B11"/>
    <w:rsid w:val="00B95BE8"/>
    <w:rsid w:val="00B95CE6"/>
    <w:rsid w:val="00B95D2B"/>
    <w:rsid w:val="00B95DBF"/>
    <w:rsid w:val="00B96088"/>
    <w:rsid w:val="00B9636F"/>
    <w:rsid w:val="00B96444"/>
    <w:rsid w:val="00B96654"/>
    <w:rsid w:val="00B966DA"/>
    <w:rsid w:val="00B96B2C"/>
    <w:rsid w:val="00B96E6D"/>
    <w:rsid w:val="00B9747E"/>
    <w:rsid w:val="00B974C5"/>
    <w:rsid w:val="00B9772B"/>
    <w:rsid w:val="00B978B6"/>
    <w:rsid w:val="00B97A46"/>
    <w:rsid w:val="00B97D8E"/>
    <w:rsid w:val="00B97E83"/>
    <w:rsid w:val="00BA0372"/>
    <w:rsid w:val="00BA0688"/>
    <w:rsid w:val="00BA06FE"/>
    <w:rsid w:val="00BA073A"/>
    <w:rsid w:val="00BA0B4E"/>
    <w:rsid w:val="00BA0D4C"/>
    <w:rsid w:val="00BA0DE8"/>
    <w:rsid w:val="00BA0E5F"/>
    <w:rsid w:val="00BA0E97"/>
    <w:rsid w:val="00BA0EE8"/>
    <w:rsid w:val="00BA10FA"/>
    <w:rsid w:val="00BA123E"/>
    <w:rsid w:val="00BA1513"/>
    <w:rsid w:val="00BA1568"/>
    <w:rsid w:val="00BA1828"/>
    <w:rsid w:val="00BA197F"/>
    <w:rsid w:val="00BA1985"/>
    <w:rsid w:val="00BA1ACB"/>
    <w:rsid w:val="00BA1DE2"/>
    <w:rsid w:val="00BA1F2E"/>
    <w:rsid w:val="00BA1F77"/>
    <w:rsid w:val="00BA23DE"/>
    <w:rsid w:val="00BA24BA"/>
    <w:rsid w:val="00BA2520"/>
    <w:rsid w:val="00BA2534"/>
    <w:rsid w:val="00BA26D6"/>
    <w:rsid w:val="00BA2815"/>
    <w:rsid w:val="00BA294A"/>
    <w:rsid w:val="00BA2B98"/>
    <w:rsid w:val="00BA2D96"/>
    <w:rsid w:val="00BA2F32"/>
    <w:rsid w:val="00BA2FC5"/>
    <w:rsid w:val="00BA316D"/>
    <w:rsid w:val="00BA35C7"/>
    <w:rsid w:val="00BA384B"/>
    <w:rsid w:val="00BA3897"/>
    <w:rsid w:val="00BA3C44"/>
    <w:rsid w:val="00BA3DE3"/>
    <w:rsid w:val="00BA3E04"/>
    <w:rsid w:val="00BA3EA5"/>
    <w:rsid w:val="00BA405E"/>
    <w:rsid w:val="00BA41AF"/>
    <w:rsid w:val="00BA41E0"/>
    <w:rsid w:val="00BA4258"/>
    <w:rsid w:val="00BA436D"/>
    <w:rsid w:val="00BA43D0"/>
    <w:rsid w:val="00BA45D0"/>
    <w:rsid w:val="00BA4886"/>
    <w:rsid w:val="00BA4B5B"/>
    <w:rsid w:val="00BA4D72"/>
    <w:rsid w:val="00BA5005"/>
    <w:rsid w:val="00BA52B3"/>
    <w:rsid w:val="00BA550A"/>
    <w:rsid w:val="00BA56FA"/>
    <w:rsid w:val="00BA5738"/>
    <w:rsid w:val="00BA5BFF"/>
    <w:rsid w:val="00BA5D1B"/>
    <w:rsid w:val="00BA6629"/>
    <w:rsid w:val="00BA66E2"/>
    <w:rsid w:val="00BA66FE"/>
    <w:rsid w:val="00BA67C2"/>
    <w:rsid w:val="00BA6C38"/>
    <w:rsid w:val="00BA7181"/>
    <w:rsid w:val="00BA7227"/>
    <w:rsid w:val="00BA730C"/>
    <w:rsid w:val="00BA7831"/>
    <w:rsid w:val="00BA78D7"/>
    <w:rsid w:val="00BA7994"/>
    <w:rsid w:val="00BA79F2"/>
    <w:rsid w:val="00BA7C75"/>
    <w:rsid w:val="00BA7E16"/>
    <w:rsid w:val="00BA7E7D"/>
    <w:rsid w:val="00BA7EB4"/>
    <w:rsid w:val="00BA7EFA"/>
    <w:rsid w:val="00BA7F2E"/>
    <w:rsid w:val="00BB0325"/>
    <w:rsid w:val="00BB04E4"/>
    <w:rsid w:val="00BB0580"/>
    <w:rsid w:val="00BB09E7"/>
    <w:rsid w:val="00BB0A01"/>
    <w:rsid w:val="00BB0E3F"/>
    <w:rsid w:val="00BB0F61"/>
    <w:rsid w:val="00BB116D"/>
    <w:rsid w:val="00BB117E"/>
    <w:rsid w:val="00BB128C"/>
    <w:rsid w:val="00BB159C"/>
    <w:rsid w:val="00BB15DA"/>
    <w:rsid w:val="00BB1638"/>
    <w:rsid w:val="00BB1828"/>
    <w:rsid w:val="00BB1947"/>
    <w:rsid w:val="00BB1EB5"/>
    <w:rsid w:val="00BB1EBA"/>
    <w:rsid w:val="00BB2030"/>
    <w:rsid w:val="00BB21EB"/>
    <w:rsid w:val="00BB21F6"/>
    <w:rsid w:val="00BB2578"/>
    <w:rsid w:val="00BB29D7"/>
    <w:rsid w:val="00BB2A8C"/>
    <w:rsid w:val="00BB2A93"/>
    <w:rsid w:val="00BB2BF6"/>
    <w:rsid w:val="00BB2C93"/>
    <w:rsid w:val="00BB2D73"/>
    <w:rsid w:val="00BB30B2"/>
    <w:rsid w:val="00BB32EC"/>
    <w:rsid w:val="00BB346B"/>
    <w:rsid w:val="00BB371C"/>
    <w:rsid w:val="00BB3A6D"/>
    <w:rsid w:val="00BB3C9E"/>
    <w:rsid w:val="00BB3CFB"/>
    <w:rsid w:val="00BB4546"/>
    <w:rsid w:val="00BB4556"/>
    <w:rsid w:val="00BB4838"/>
    <w:rsid w:val="00BB494D"/>
    <w:rsid w:val="00BB49B4"/>
    <w:rsid w:val="00BB4AFE"/>
    <w:rsid w:val="00BB4B15"/>
    <w:rsid w:val="00BB4B2B"/>
    <w:rsid w:val="00BB4D0B"/>
    <w:rsid w:val="00BB53CB"/>
    <w:rsid w:val="00BB5419"/>
    <w:rsid w:val="00BB5696"/>
    <w:rsid w:val="00BB56D9"/>
    <w:rsid w:val="00BB5A22"/>
    <w:rsid w:val="00BB5B4D"/>
    <w:rsid w:val="00BB5C99"/>
    <w:rsid w:val="00BB605B"/>
    <w:rsid w:val="00BB63B8"/>
    <w:rsid w:val="00BB648A"/>
    <w:rsid w:val="00BB65F0"/>
    <w:rsid w:val="00BB661F"/>
    <w:rsid w:val="00BB6658"/>
    <w:rsid w:val="00BB6C9C"/>
    <w:rsid w:val="00BB6CE7"/>
    <w:rsid w:val="00BB7126"/>
    <w:rsid w:val="00BB7388"/>
    <w:rsid w:val="00BB74BA"/>
    <w:rsid w:val="00BB750C"/>
    <w:rsid w:val="00BB75AC"/>
    <w:rsid w:val="00BB7720"/>
    <w:rsid w:val="00BB7733"/>
    <w:rsid w:val="00BB7833"/>
    <w:rsid w:val="00BB7919"/>
    <w:rsid w:val="00BB7A4A"/>
    <w:rsid w:val="00BB7AE3"/>
    <w:rsid w:val="00BB7AE6"/>
    <w:rsid w:val="00BC0079"/>
    <w:rsid w:val="00BC008F"/>
    <w:rsid w:val="00BC0172"/>
    <w:rsid w:val="00BC020A"/>
    <w:rsid w:val="00BC083C"/>
    <w:rsid w:val="00BC0856"/>
    <w:rsid w:val="00BC0A37"/>
    <w:rsid w:val="00BC0AEB"/>
    <w:rsid w:val="00BC0C79"/>
    <w:rsid w:val="00BC0EAC"/>
    <w:rsid w:val="00BC1556"/>
    <w:rsid w:val="00BC15B7"/>
    <w:rsid w:val="00BC16C6"/>
    <w:rsid w:val="00BC1967"/>
    <w:rsid w:val="00BC1B4D"/>
    <w:rsid w:val="00BC2162"/>
    <w:rsid w:val="00BC25CF"/>
    <w:rsid w:val="00BC2606"/>
    <w:rsid w:val="00BC292B"/>
    <w:rsid w:val="00BC2968"/>
    <w:rsid w:val="00BC2A77"/>
    <w:rsid w:val="00BC2A82"/>
    <w:rsid w:val="00BC30B7"/>
    <w:rsid w:val="00BC3587"/>
    <w:rsid w:val="00BC36CD"/>
    <w:rsid w:val="00BC370F"/>
    <w:rsid w:val="00BC3761"/>
    <w:rsid w:val="00BC40A2"/>
    <w:rsid w:val="00BC41A0"/>
    <w:rsid w:val="00BC4424"/>
    <w:rsid w:val="00BC45AD"/>
    <w:rsid w:val="00BC46B5"/>
    <w:rsid w:val="00BC4ED4"/>
    <w:rsid w:val="00BC4EFA"/>
    <w:rsid w:val="00BC560C"/>
    <w:rsid w:val="00BC5C8B"/>
    <w:rsid w:val="00BC6026"/>
    <w:rsid w:val="00BC60F5"/>
    <w:rsid w:val="00BC6129"/>
    <w:rsid w:val="00BC6133"/>
    <w:rsid w:val="00BC657B"/>
    <w:rsid w:val="00BC67B6"/>
    <w:rsid w:val="00BC6AED"/>
    <w:rsid w:val="00BC7175"/>
    <w:rsid w:val="00BC72F0"/>
    <w:rsid w:val="00BC77CB"/>
    <w:rsid w:val="00BC787F"/>
    <w:rsid w:val="00BC78BE"/>
    <w:rsid w:val="00BC7B23"/>
    <w:rsid w:val="00BC7D42"/>
    <w:rsid w:val="00BC7F14"/>
    <w:rsid w:val="00BC7F50"/>
    <w:rsid w:val="00BD00C2"/>
    <w:rsid w:val="00BD017D"/>
    <w:rsid w:val="00BD0200"/>
    <w:rsid w:val="00BD068A"/>
    <w:rsid w:val="00BD0857"/>
    <w:rsid w:val="00BD0B22"/>
    <w:rsid w:val="00BD0C22"/>
    <w:rsid w:val="00BD0E12"/>
    <w:rsid w:val="00BD0F8B"/>
    <w:rsid w:val="00BD0F92"/>
    <w:rsid w:val="00BD1236"/>
    <w:rsid w:val="00BD1349"/>
    <w:rsid w:val="00BD1594"/>
    <w:rsid w:val="00BD1776"/>
    <w:rsid w:val="00BD1BF6"/>
    <w:rsid w:val="00BD1ECB"/>
    <w:rsid w:val="00BD22E9"/>
    <w:rsid w:val="00BD2336"/>
    <w:rsid w:val="00BD24C4"/>
    <w:rsid w:val="00BD2677"/>
    <w:rsid w:val="00BD2B57"/>
    <w:rsid w:val="00BD30D3"/>
    <w:rsid w:val="00BD3537"/>
    <w:rsid w:val="00BD39EA"/>
    <w:rsid w:val="00BD3E2B"/>
    <w:rsid w:val="00BD3E95"/>
    <w:rsid w:val="00BD401D"/>
    <w:rsid w:val="00BD463F"/>
    <w:rsid w:val="00BD49DB"/>
    <w:rsid w:val="00BD4B28"/>
    <w:rsid w:val="00BD4C19"/>
    <w:rsid w:val="00BD4F12"/>
    <w:rsid w:val="00BD4FC6"/>
    <w:rsid w:val="00BD5042"/>
    <w:rsid w:val="00BD509D"/>
    <w:rsid w:val="00BD55E0"/>
    <w:rsid w:val="00BD56F7"/>
    <w:rsid w:val="00BD5C52"/>
    <w:rsid w:val="00BD5D36"/>
    <w:rsid w:val="00BD5E4D"/>
    <w:rsid w:val="00BD5FAB"/>
    <w:rsid w:val="00BD6052"/>
    <w:rsid w:val="00BD62C8"/>
    <w:rsid w:val="00BD634A"/>
    <w:rsid w:val="00BD680F"/>
    <w:rsid w:val="00BD6A4F"/>
    <w:rsid w:val="00BD6C3E"/>
    <w:rsid w:val="00BD6D92"/>
    <w:rsid w:val="00BD71D2"/>
    <w:rsid w:val="00BD727E"/>
    <w:rsid w:val="00BD72B9"/>
    <w:rsid w:val="00BD7446"/>
    <w:rsid w:val="00BD7466"/>
    <w:rsid w:val="00BD7754"/>
    <w:rsid w:val="00BD779E"/>
    <w:rsid w:val="00BD7AD6"/>
    <w:rsid w:val="00BD7AEB"/>
    <w:rsid w:val="00BD7E12"/>
    <w:rsid w:val="00BE02D1"/>
    <w:rsid w:val="00BE04FF"/>
    <w:rsid w:val="00BE0582"/>
    <w:rsid w:val="00BE06FF"/>
    <w:rsid w:val="00BE0C94"/>
    <w:rsid w:val="00BE0CC9"/>
    <w:rsid w:val="00BE0D00"/>
    <w:rsid w:val="00BE0D89"/>
    <w:rsid w:val="00BE1279"/>
    <w:rsid w:val="00BE12AC"/>
    <w:rsid w:val="00BE12B5"/>
    <w:rsid w:val="00BE12E1"/>
    <w:rsid w:val="00BE162E"/>
    <w:rsid w:val="00BE1706"/>
    <w:rsid w:val="00BE1716"/>
    <w:rsid w:val="00BE1848"/>
    <w:rsid w:val="00BE1894"/>
    <w:rsid w:val="00BE192B"/>
    <w:rsid w:val="00BE1A48"/>
    <w:rsid w:val="00BE1A50"/>
    <w:rsid w:val="00BE1A94"/>
    <w:rsid w:val="00BE1DF8"/>
    <w:rsid w:val="00BE2023"/>
    <w:rsid w:val="00BE210A"/>
    <w:rsid w:val="00BE230C"/>
    <w:rsid w:val="00BE232F"/>
    <w:rsid w:val="00BE236A"/>
    <w:rsid w:val="00BE2385"/>
    <w:rsid w:val="00BE2A81"/>
    <w:rsid w:val="00BE2BE2"/>
    <w:rsid w:val="00BE2D7B"/>
    <w:rsid w:val="00BE2FEA"/>
    <w:rsid w:val="00BE30F6"/>
    <w:rsid w:val="00BE34B1"/>
    <w:rsid w:val="00BE34B8"/>
    <w:rsid w:val="00BE3B49"/>
    <w:rsid w:val="00BE3B4D"/>
    <w:rsid w:val="00BE3E86"/>
    <w:rsid w:val="00BE3F78"/>
    <w:rsid w:val="00BE3F9A"/>
    <w:rsid w:val="00BE3FE9"/>
    <w:rsid w:val="00BE42DA"/>
    <w:rsid w:val="00BE43DD"/>
    <w:rsid w:val="00BE4715"/>
    <w:rsid w:val="00BE4A89"/>
    <w:rsid w:val="00BE4EBA"/>
    <w:rsid w:val="00BE508E"/>
    <w:rsid w:val="00BE5413"/>
    <w:rsid w:val="00BE574F"/>
    <w:rsid w:val="00BE57AC"/>
    <w:rsid w:val="00BE58AC"/>
    <w:rsid w:val="00BE5AC5"/>
    <w:rsid w:val="00BE5B85"/>
    <w:rsid w:val="00BE5BE1"/>
    <w:rsid w:val="00BE5C85"/>
    <w:rsid w:val="00BE5D11"/>
    <w:rsid w:val="00BE5ECB"/>
    <w:rsid w:val="00BE5F77"/>
    <w:rsid w:val="00BE6383"/>
    <w:rsid w:val="00BE6590"/>
    <w:rsid w:val="00BE6643"/>
    <w:rsid w:val="00BE66D0"/>
    <w:rsid w:val="00BE6B96"/>
    <w:rsid w:val="00BE6CBF"/>
    <w:rsid w:val="00BE701B"/>
    <w:rsid w:val="00BE704D"/>
    <w:rsid w:val="00BE7073"/>
    <w:rsid w:val="00BE70CE"/>
    <w:rsid w:val="00BE7242"/>
    <w:rsid w:val="00BE734C"/>
    <w:rsid w:val="00BE75FB"/>
    <w:rsid w:val="00BE7797"/>
    <w:rsid w:val="00BE77C6"/>
    <w:rsid w:val="00BE7D7E"/>
    <w:rsid w:val="00BE7F0A"/>
    <w:rsid w:val="00BF035D"/>
    <w:rsid w:val="00BF03A3"/>
    <w:rsid w:val="00BF03E0"/>
    <w:rsid w:val="00BF06D7"/>
    <w:rsid w:val="00BF0C9C"/>
    <w:rsid w:val="00BF1011"/>
    <w:rsid w:val="00BF10B0"/>
    <w:rsid w:val="00BF132E"/>
    <w:rsid w:val="00BF133F"/>
    <w:rsid w:val="00BF14EE"/>
    <w:rsid w:val="00BF1743"/>
    <w:rsid w:val="00BF181D"/>
    <w:rsid w:val="00BF19D4"/>
    <w:rsid w:val="00BF1C25"/>
    <w:rsid w:val="00BF1DFE"/>
    <w:rsid w:val="00BF2217"/>
    <w:rsid w:val="00BF2258"/>
    <w:rsid w:val="00BF29B9"/>
    <w:rsid w:val="00BF2B7C"/>
    <w:rsid w:val="00BF2E16"/>
    <w:rsid w:val="00BF3090"/>
    <w:rsid w:val="00BF31A4"/>
    <w:rsid w:val="00BF3303"/>
    <w:rsid w:val="00BF3386"/>
    <w:rsid w:val="00BF338E"/>
    <w:rsid w:val="00BF3982"/>
    <w:rsid w:val="00BF3C08"/>
    <w:rsid w:val="00BF3C58"/>
    <w:rsid w:val="00BF3CDD"/>
    <w:rsid w:val="00BF3EB4"/>
    <w:rsid w:val="00BF3EE5"/>
    <w:rsid w:val="00BF41D0"/>
    <w:rsid w:val="00BF4354"/>
    <w:rsid w:val="00BF474F"/>
    <w:rsid w:val="00BF479E"/>
    <w:rsid w:val="00BF485A"/>
    <w:rsid w:val="00BF4923"/>
    <w:rsid w:val="00BF4A2D"/>
    <w:rsid w:val="00BF4AC4"/>
    <w:rsid w:val="00BF4CF0"/>
    <w:rsid w:val="00BF4D05"/>
    <w:rsid w:val="00BF4E41"/>
    <w:rsid w:val="00BF5252"/>
    <w:rsid w:val="00BF54FA"/>
    <w:rsid w:val="00BF55C9"/>
    <w:rsid w:val="00BF5BEB"/>
    <w:rsid w:val="00BF5C77"/>
    <w:rsid w:val="00BF626B"/>
    <w:rsid w:val="00BF62EF"/>
    <w:rsid w:val="00BF650B"/>
    <w:rsid w:val="00BF65DB"/>
    <w:rsid w:val="00BF65F3"/>
    <w:rsid w:val="00BF67F8"/>
    <w:rsid w:val="00BF6807"/>
    <w:rsid w:val="00BF688B"/>
    <w:rsid w:val="00BF6A07"/>
    <w:rsid w:val="00BF6C00"/>
    <w:rsid w:val="00BF6C11"/>
    <w:rsid w:val="00BF6D80"/>
    <w:rsid w:val="00BF7134"/>
    <w:rsid w:val="00BF72FA"/>
    <w:rsid w:val="00BF7354"/>
    <w:rsid w:val="00BF75C6"/>
    <w:rsid w:val="00BF7615"/>
    <w:rsid w:val="00BF768C"/>
    <w:rsid w:val="00BF7879"/>
    <w:rsid w:val="00BF7909"/>
    <w:rsid w:val="00BF7B80"/>
    <w:rsid w:val="00BF7C37"/>
    <w:rsid w:val="00BF7EB6"/>
    <w:rsid w:val="00BF7F5E"/>
    <w:rsid w:val="00BF7F82"/>
    <w:rsid w:val="00C007D5"/>
    <w:rsid w:val="00C00847"/>
    <w:rsid w:val="00C0087D"/>
    <w:rsid w:val="00C00B19"/>
    <w:rsid w:val="00C00B43"/>
    <w:rsid w:val="00C00B63"/>
    <w:rsid w:val="00C00C73"/>
    <w:rsid w:val="00C00C91"/>
    <w:rsid w:val="00C00CBA"/>
    <w:rsid w:val="00C0117D"/>
    <w:rsid w:val="00C014A8"/>
    <w:rsid w:val="00C014BE"/>
    <w:rsid w:val="00C01A18"/>
    <w:rsid w:val="00C01EC5"/>
    <w:rsid w:val="00C01FDA"/>
    <w:rsid w:val="00C024AC"/>
    <w:rsid w:val="00C024C6"/>
    <w:rsid w:val="00C02772"/>
    <w:rsid w:val="00C02815"/>
    <w:rsid w:val="00C028A2"/>
    <w:rsid w:val="00C028D7"/>
    <w:rsid w:val="00C02958"/>
    <w:rsid w:val="00C02C8E"/>
    <w:rsid w:val="00C02CF2"/>
    <w:rsid w:val="00C02EBF"/>
    <w:rsid w:val="00C02F65"/>
    <w:rsid w:val="00C02FC0"/>
    <w:rsid w:val="00C03058"/>
    <w:rsid w:val="00C030C2"/>
    <w:rsid w:val="00C0336D"/>
    <w:rsid w:val="00C034AA"/>
    <w:rsid w:val="00C03CD0"/>
    <w:rsid w:val="00C03DB0"/>
    <w:rsid w:val="00C04002"/>
    <w:rsid w:val="00C041AB"/>
    <w:rsid w:val="00C04394"/>
    <w:rsid w:val="00C04459"/>
    <w:rsid w:val="00C04626"/>
    <w:rsid w:val="00C047EF"/>
    <w:rsid w:val="00C048D7"/>
    <w:rsid w:val="00C04BDF"/>
    <w:rsid w:val="00C04CB5"/>
    <w:rsid w:val="00C05179"/>
    <w:rsid w:val="00C052B6"/>
    <w:rsid w:val="00C058A3"/>
    <w:rsid w:val="00C05B99"/>
    <w:rsid w:val="00C05BC7"/>
    <w:rsid w:val="00C05CED"/>
    <w:rsid w:val="00C05D6C"/>
    <w:rsid w:val="00C05F02"/>
    <w:rsid w:val="00C062FF"/>
    <w:rsid w:val="00C063D9"/>
    <w:rsid w:val="00C064E7"/>
    <w:rsid w:val="00C066E3"/>
    <w:rsid w:val="00C069C6"/>
    <w:rsid w:val="00C06BA7"/>
    <w:rsid w:val="00C07243"/>
    <w:rsid w:val="00C07258"/>
    <w:rsid w:val="00C07336"/>
    <w:rsid w:val="00C075F4"/>
    <w:rsid w:val="00C07760"/>
    <w:rsid w:val="00C07952"/>
    <w:rsid w:val="00C0796B"/>
    <w:rsid w:val="00C07B9E"/>
    <w:rsid w:val="00C07C3B"/>
    <w:rsid w:val="00C07C90"/>
    <w:rsid w:val="00C07DC8"/>
    <w:rsid w:val="00C07EF5"/>
    <w:rsid w:val="00C07FBB"/>
    <w:rsid w:val="00C1005A"/>
    <w:rsid w:val="00C10240"/>
    <w:rsid w:val="00C102DD"/>
    <w:rsid w:val="00C10507"/>
    <w:rsid w:val="00C1058D"/>
    <w:rsid w:val="00C10605"/>
    <w:rsid w:val="00C1071D"/>
    <w:rsid w:val="00C10749"/>
    <w:rsid w:val="00C108C7"/>
    <w:rsid w:val="00C108F0"/>
    <w:rsid w:val="00C10CFD"/>
    <w:rsid w:val="00C10D42"/>
    <w:rsid w:val="00C10D4A"/>
    <w:rsid w:val="00C10DD3"/>
    <w:rsid w:val="00C10E23"/>
    <w:rsid w:val="00C10E48"/>
    <w:rsid w:val="00C10FA7"/>
    <w:rsid w:val="00C1100F"/>
    <w:rsid w:val="00C1107E"/>
    <w:rsid w:val="00C110A3"/>
    <w:rsid w:val="00C111AE"/>
    <w:rsid w:val="00C1136D"/>
    <w:rsid w:val="00C11567"/>
    <w:rsid w:val="00C11630"/>
    <w:rsid w:val="00C119B8"/>
    <w:rsid w:val="00C11B41"/>
    <w:rsid w:val="00C11C97"/>
    <w:rsid w:val="00C12185"/>
    <w:rsid w:val="00C1231C"/>
    <w:rsid w:val="00C125E7"/>
    <w:rsid w:val="00C12821"/>
    <w:rsid w:val="00C128E1"/>
    <w:rsid w:val="00C128E6"/>
    <w:rsid w:val="00C12986"/>
    <w:rsid w:val="00C12999"/>
    <w:rsid w:val="00C12A03"/>
    <w:rsid w:val="00C12D3D"/>
    <w:rsid w:val="00C12D8E"/>
    <w:rsid w:val="00C12EEC"/>
    <w:rsid w:val="00C13131"/>
    <w:rsid w:val="00C132B1"/>
    <w:rsid w:val="00C135D4"/>
    <w:rsid w:val="00C13643"/>
    <w:rsid w:val="00C13660"/>
    <w:rsid w:val="00C13680"/>
    <w:rsid w:val="00C137E4"/>
    <w:rsid w:val="00C13938"/>
    <w:rsid w:val="00C1395C"/>
    <w:rsid w:val="00C13A0A"/>
    <w:rsid w:val="00C13B9F"/>
    <w:rsid w:val="00C13CCC"/>
    <w:rsid w:val="00C13CD0"/>
    <w:rsid w:val="00C13E3E"/>
    <w:rsid w:val="00C143C1"/>
    <w:rsid w:val="00C144F9"/>
    <w:rsid w:val="00C1454F"/>
    <w:rsid w:val="00C14878"/>
    <w:rsid w:val="00C14881"/>
    <w:rsid w:val="00C14C0E"/>
    <w:rsid w:val="00C14CC7"/>
    <w:rsid w:val="00C15081"/>
    <w:rsid w:val="00C154BB"/>
    <w:rsid w:val="00C15750"/>
    <w:rsid w:val="00C15762"/>
    <w:rsid w:val="00C157BC"/>
    <w:rsid w:val="00C15831"/>
    <w:rsid w:val="00C15B81"/>
    <w:rsid w:val="00C15CBF"/>
    <w:rsid w:val="00C15F6E"/>
    <w:rsid w:val="00C15FDF"/>
    <w:rsid w:val="00C1612A"/>
    <w:rsid w:val="00C16381"/>
    <w:rsid w:val="00C16570"/>
    <w:rsid w:val="00C16623"/>
    <w:rsid w:val="00C1686F"/>
    <w:rsid w:val="00C16943"/>
    <w:rsid w:val="00C16CB9"/>
    <w:rsid w:val="00C16F54"/>
    <w:rsid w:val="00C17172"/>
    <w:rsid w:val="00C1722D"/>
    <w:rsid w:val="00C1752F"/>
    <w:rsid w:val="00C175D6"/>
    <w:rsid w:val="00C17754"/>
    <w:rsid w:val="00C17C99"/>
    <w:rsid w:val="00C17CD5"/>
    <w:rsid w:val="00C17D65"/>
    <w:rsid w:val="00C17D83"/>
    <w:rsid w:val="00C17E7A"/>
    <w:rsid w:val="00C20205"/>
    <w:rsid w:val="00C20568"/>
    <w:rsid w:val="00C206AD"/>
    <w:rsid w:val="00C20793"/>
    <w:rsid w:val="00C207C5"/>
    <w:rsid w:val="00C209BF"/>
    <w:rsid w:val="00C20A15"/>
    <w:rsid w:val="00C20CF8"/>
    <w:rsid w:val="00C20FE7"/>
    <w:rsid w:val="00C210AA"/>
    <w:rsid w:val="00C21273"/>
    <w:rsid w:val="00C213D3"/>
    <w:rsid w:val="00C215D5"/>
    <w:rsid w:val="00C2165F"/>
    <w:rsid w:val="00C21BED"/>
    <w:rsid w:val="00C21D40"/>
    <w:rsid w:val="00C22392"/>
    <w:rsid w:val="00C22459"/>
    <w:rsid w:val="00C226F5"/>
    <w:rsid w:val="00C2291D"/>
    <w:rsid w:val="00C22ACE"/>
    <w:rsid w:val="00C22B29"/>
    <w:rsid w:val="00C22B79"/>
    <w:rsid w:val="00C22BF2"/>
    <w:rsid w:val="00C22BF7"/>
    <w:rsid w:val="00C230A2"/>
    <w:rsid w:val="00C230F3"/>
    <w:rsid w:val="00C231A2"/>
    <w:rsid w:val="00C232A2"/>
    <w:rsid w:val="00C23768"/>
    <w:rsid w:val="00C239EF"/>
    <w:rsid w:val="00C23A0B"/>
    <w:rsid w:val="00C23D15"/>
    <w:rsid w:val="00C23D43"/>
    <w:rsid w:val="00C23EBF"/>
    <w:rsid w:val="00C24209"/>
    <w:rsid w:val="00C2423E"/>
    <w:rsid w:val="00C242BC"/>
    <w:rsid w:val="00C242D2"/>
    <w:rsid w:val="00C2446A"/>
    <w:rsid w:val="00C24510"/>
    <w:rsid w:val="00C246AA"/>
    <w:rsid w:val="00C24EFF"/>
    <w:rsid w:val="00C24F49"/>
    <w:rsid w:val="00C24F7D"/>
    <w:rsid w:val="00C24FC7"/>
    <w:rsid w:val="00C24FE5"/>
    <w:rsid w:val="00C2508F"/>
    <w:rsid w:val="00C253A6"/>
    <w:rsid w:val="00C253DE"/>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27715"/>
    <w:rsid w:val="00C30005"/>
    <w:rsid w:val="00C30322"/>
    <w:rsid w:val="00C3060C"/>
    <w:rsid w:val="00C30872"/>
    <w:rsid w:val="00C308E4"/>
    <w:rsid w:val="00C30C06"/>
    <w:rsid w:val="00C30C53"/>
    <w:rsid w:val="00C30E3F"/>
    <w:rsid w:val="00C3163D"/>
    <w:rsid w:val="00C31880"/>
    <w:rsid w:val="00C31AEC"/>
    <w:rsid w:val="00C31B6A"/>
    <w:rsid w:val="00C31F59"/>
    <w:rsid w:val="00C31FB1"/>
    <w:rsid w:val="00C3211D"/>
    <w:rsid w:val="00C321D0"/>
    <w:rsid w:val="00C32800"/>
    <w:rsid w:val="00C3295C"/>
    <w:rsid w:val="00C32AA7"/>
    <w:rsid w:val="00C32B17"/>
    <w:rsid w:val="00C32DFF"/>
    <w:rsid w:val="00C331F6"/>
    <w:rsid w:val="00C33384"/>
    <w:rsid w:val="00C3344E"/>
    <w:rsid w:val="00C33573"/>
    <w:rsid w:val="00C33812"/>
    <w:rsid w:val="00C33B28"/>
    <w:rsid w:val="00C33B2A"/>
    <w:rsid w:val="00C33B4F"/>
    <w:rsid w:val="00C33DF8"/>
    <w:rsid w:val="00C3400D"/>
    <w:rsid w:val="00C3415A"/>
    <w:rsid w:val="00C342A5"/>
    <w:rsid w:val="00C34658"/>
    <w:rsid w:val="00C346D5"/>
    <w:rsid w:val="00C348ED"/>
    <w:rsid w:val="00C349C5"/>
    <w:rsid w:val="00C349E8"/>
    <w:rsid w:val="00C34CE7"/>
    <w:rsid w:val="00C34EC9"/>
    <w:rsid w:val="00C357B8"/>
    <w:rsid w:val="00C357D0"/>
    <w:rsid w:val="00C35B37"/>
    <w:rsid w:val="00C35C4A"/>
    <w:rsid w:val="00C35F3A"/>
    <w:rsid w:val="00C360F2"/>
    <w:rsid w:val="00C3643C"/>
    <w:rsid w:val="00C3648C"/>
    <w:rsid w:val="00C365F9"/>
    <w:rsid w:val="00C367E7"/>
    <w:rsid w:val="00C368B8"/>
    <w:rsid w:val="00C368D2"/>
    <w:rsid w:val="00C36C13"/>
    <w:rsid w:val="00C3705B"/>
    <w:rsid w:val="00C3707D"/>
    <w:rsid w:val="00C37191"/>
    <w:rsid w:val="00C3730C"/>
    <w:rsid w:val="00C37379"/>
    <w:rsid w:val="00C3764E"/>
    <w:rsid w:val="00C3789A"/>
    <w:rsid w:val="00C37B4E"/>
    <w:rsid w:val="00C37C3D"/>
    <w:rsid w:val="00C37D65"/>
    <w:rsid w:val="00C37EA0"/>
    <w:rsid w:val="00C4010E"/>
    <w:rsid w:val="00C4011F"/>
    <w:rsid w:val="00C405B3"/>
    <w:rsid w:val="00C409FA"/>
    <w:rsid w:val="00C40B4B"/>
    <w:rsid w:val="00C40BA5"/>
    <w:rsid w:val="00C40BEF"/>
    <w:rsid w:val="00C4100C"/>
    <w:rsid w:val="00C4123F"/>
    <w:rsid w:val="00C41282"/>
    <w:rsid w:val="00C4156A"/>
    <w:rsid w:val="00C4173B"/>
    <w:rsid w:val="00C41874"/>
    <w:rsid w:val="00C41A8C"/>
    <w:rsid w:val="00C41AEF"/>
    <w:rsid w:val="00C41D83"/>
    <w:rsid w:val="00C41D85"/>
    <w:rsid w:val="00C421DB"/>
    <w:rsid w:val="00C423D4"/>
    <w:rsid w:val="00C429A2"/>
    <w:rsid w:val="00C42DDD"/>
    <w:rsid w:val="00C432BA"/>
    <w:rsid w:val="00C4358E"/>
    <w:rsid w:val="00C437A8"/>
    <w:rsid w:val="00C437E2"/>
    <w:rsid w:val="00C438BD"/>
    <w:rsid w:val="00C43929"/>
    <w:rsid w:val="00C43AD8"/>
    <w:rsid w:val="00C43B4B"/>
    <w:rsid w:val="00C43C23"/>
    <w:rsid w:val="00C43C70"/>
    <w:rsid w:val="00C43EFB"/>
    <w:rsid w:val="00C44007"/>
    <w:rsid w:val="00C440DF"/>
    <w:rsid w:val="00C44148"/>
    <w:rsid w:val="00C44182"/>
    <w:rsid w:val="00C442EF"/>
    <w:rsid w:val="00C44331"/>
    <w:rsid w:val="00C4445B"/>
    <w:rsid w:val="00C4447D"/>
    <w:rsid w:val="00C444DF"/>
    <w:rsid w:val="00C445EB"/>
    <w:rsid w:val="00C44A46"/>
    <w:rsid w:val="00C44ED1"/>
    <w:rsid w:val="00C450CB"/>
    <w:rsid w:val="00C452E3"/>
    <w:rsid w:val="00C453B3"/>
    <w:rsid w:val="00C4540E"/>
    <w:rsid w:val="00C454A3"/>
    <w:rsid w:val="00C455CE"/>
    <w:rsid w:val="00C45633"/>
    <w:rsid w:val="00C45732"/>
    <w:rsid w:val="00C4574A"/>
    <w:rsid w:val="00C46277"/>
    <w:rsid w:val="00C462FB"/>
    <w:rsid w:val="00C4640B"/>
    <w:rsid w:val="00C4669A"/>
    <w:rsid w:val="00C4690C"/>
    <w:rsid w:val="00C46A82"/>
    <w:rsid w:val="00C46EE0"/>
    <w:rsid w:val="00C46EE5"/>
    <w:rsid w:val="00C471CE"/>
    <w:rsid w:val="00C4745D"/>
    <w:rsid w:val="00C4746A"/>
    <w:rsid w:val="00C4768F"/>
    <w:rsid w:val="00C478A6"/>
    <w:rsid w:val="00C47C00"/>
    <w:rsid w:val="00C5016E"/>
    <w:rsid w:val="00C5045A"/>
    <w:rsid w:val="00C50528"/>
    <w:rsid w:val="00C50AC9"/>
    <w:rsid w:val="00C50C38"/>
    <w:rsid w:val="00C5103D"/>
    <w:rsid w:val="00C5107F"/>
    <w:rsid w:val="00C510A4"/>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AE9"/>
    <w:rsid w:val="00C53BDD"/>
    <w:rsid w:val="00C53CE5"/>
    <w:rsid w:val="00C53D31"/>
    <w:rsid w:val="00C53D56"/>
    <w:rsid w:val="00C53E05"/>
    <w:rsid w:val="00C54388"/>
    <w:rsid w:val="00C54714"/>
    <w:rsid w:val="00C548C8"/>
    <w:rsid w:val="00C54D47"/>
    <w:rsid w:val="00C54E30"/>
    <w:rsid w:val="00C54F5F"/>
    <w:rsid w:val="00C55275"/>
    <w:rsid w:val="00C553A0"/>
    <w:rsid w:val="00C55685"/>
    <w:rsid w:val="00C5568E"/>
    <w:rsid w:val="00C556A8"/>
    <w:rsid w:val="00C557EA"/>
    <w:rsid w:val="00C55A1E"/>
    <w:rsid w:val="00C55AA8"/>
    <w:rsid w:val="00C55AB9"/>
    <w:rsid w:val="00C55DBA"/>
    <w:rsid w:val="00C561AC"/>
    <w:rsid w:val="00C562CB"/>
    <w:rsid w:val="00C56881"/>
    <w:rsid w:val="00C56895"/>
    <w:rsid w:val="00C56AC8"/>
    <w:rsid w:val="00C56B46"/>
    <w:rsid w:val="00C56DFB"/>
    <w:rsid w:val="00C56EF1"/>
    <w:rsid w:val="00C572B9"/>
    <w:rsid w:val="00C57635"/>
    <w:rsid w:val="00C57844"/>
    <w:rsid w:val="00C578B3"/>
    <w:rsid w:val="00C57ABF"/>
    <w:rsid w:val="00C57C8C"/>
    <w:rsid w:val="00C57D28"/>
    <w:rsid w:val="00C57D81"/>
    <w:rsid w:val="00C57F30"/>
    <w:rsid w:val="00C57FFD"/>
    <w:rsid w:val="00C601CB"/>
    <w:rsid w:val="00C6094D"/>
    <w:rsid w:val="00C60A1E"/>
    <w:rsid w:val="00C60BA6"/>
    <w:rsid w:val="00C60DBC"/>
    <w:rsid w:val="00C60ED5"/>
    <w:rsid w:val="00C60FD7"/>
    <w:rsid w:val="00C610DC"/>
    <w:rsid w:val="00C6146B"/>
    <w:rsid w:val="00C61559"/>
    <w:rsid w:val="00C616B3"/>
    <w:rsid w:val="00C61723"/>
    <w:rsid w:val="00C61960"/>
    <w:rsid w:val="00C61C1D"/>
    <w:rsid w:val="00C61CEE"/>
    <w:rsid w:val="00C62031"/>
    <w:rsid w:val="00C620E9"/>
    <w:rsid w:val="00C6219D"/>
    <w:rsid w:val="00C62698"/>
    <w:rsid w:val="00C62810"/>
    <w:rsid w:val="00C62BC8"/>
    <w:rsid w:val="00C62C82"/>
    <w:rsid w:val="00C63101"/>
    <w:rsid w:val="00C634A9"/>
    <w:rsid w:val="00C6362C"/>
    <w:rsid w:val="00C63720"/>
    <w:rsid w:val="00C63755"/>
    <w:rsid w:val="00C63798"/>
    <w:rsid w:val="00C63CE2"/>
    <w:rsid w:val="00C64287"/>
    <w:rsid w:val="00C6454B"/>
    <w:rsid w:val="00C64922"/>
    <w:rsid w:val="00C64A7E"/>
    <w:rsid w:val="00C64F3C"/>
    <w:rsid w:val="00C64FCC"/>
    <w:rsid w:val="00C65099"/>
    <w:rsid w:val="00C65183"/>
    <w:rsid w:val="00C652C2"/>
    <w:rsid w:val="00C65382"/>
    <w:rsid w:val="00C65756"/>
    <w:rsid w:val="00C65AA3"/>
    <w:rsid w:val="00C65BA9"/>
    <w:rsid w:val="00C65BBC"/>
    <w:rsid w:val="00C65C53"/>
    <w:rsid w:val="00C66383"/>
    <w:rsid w:val="00C6638A"/>
    <w:rsid w:val="00C66525"/>
    <w:rsid w:val="00C666FD"/>
    <w:rsid w:val="00C66738"/>
    <w:rsid w:val="00C66751"/>
    <w:rsid w:val="00C66B54"/>
    <w:rsid w:val="00C6704E"/>
    <w:rsid w:val="00C672AA"/>
    <w:rsid w:val="00C674B9"/>
    <w:rsid w:val="00C6762A"/>
    <w:rsid w:val="00C67897"/>
    <w:rsid w:val="00C678C0"/>
    <w:rsid w:val="00C67955"/>
    <w:rsid w:val="00C67C36"/>
    <w:rsid w:val="00C67DC0"/>
    <w:rsid w:val="00C705DB"/>
    <w:rsid w:val="00C70715"/>
    <w:rsid w:val="00C70720"/>
    <w:rsid w:val="00C70764"/>
    <w:rsid w:val="00C70BCB"/>
    <w:rsid w:val="00C70D9F"/>
    <w:rsid w:val="00C712ED"/>
    <w:rsid w:val="00C713C3"/>
    <w:rsid w:val="00C7140B"/>
    <w:rsid w:val="00C71516"/>
    <w:rsid w:val="00C71812"/>
    <w:rsid w:val="00C71855"/>
    <w:rsid w:val="00C71908"/>
    <w:rsid w:val="00C7199E"/>
    <w:rsid w:val="00C7202D"/>
    <w:rsid w:val="00C72221"/>
    <w:rsid w:val="00C727DD"/>
    <w:rsid w:val="00C729D9"/>
    <w:rsid w:val="00C729FE"/>
    <w:rsid w:val="00C72B13"/>
    <w:rsid w:val="00C72B29"/>
    <w:rsid w:val="00C72C4A"/>
    <w:rsid w:val="00C72FDE"/>
    <w:rsid w:val="00C73273"/>
    <w:rsid w:val="00C73374"/>
    <w:rsid w:val="00C7368C"/>
    <w:rsid w:val="00C73AC9"/>
    <w:rsid w:val="00C73BF2"/>
    <w:rsid w:val="00C73BFF"/>
    <w:rsid w:val="00C73F33"/>
    <w:rsid w:val="00C73F73"/>
    <w:rsid w:val="00C74396"/>
    <w:rsid w:val="00C74405"/>
    <w:rsid w:val="00C74B16"/>
    <w:rsid w:val="00C74BE0"/>
    <w:rsid w:val="00C74C43"/>
    <w:rsid w:val="00C74C8A"/>
    <w:rsid w:val="00C75002"/>
    <w:rsid w:val="00C7534A"/>
    <w:rsid w:val="00C753E7"/>
    <w:rsid w:val="00C754CA"/>
    <w:rsid w:val="00C7554E"/>
    <w:rsid w:val="00C7556A"/>
    <w:rsid w:val="00C755C7"/>
    <w:rsid w:val="00C75641"/>
    <w:rsid w:val="00C7575F"/>
    <w:rsid w:val="00C75970"/>
    <w:rsid w:val="00C75AF1"/>
    <w:rsid w:val="00C760FF"/>
    <w:rsid w:val="00C762D7"/>
    <w:rsid w:val="00C76384"/>
    <w:rsid w:val="00C76629"/>
    <w:rsid w:val="00C76B3F"/>
    <w:rsid w:val="00C76C02"/>
    <w:rsid w:val="00C76C57"/>
    <w:rsid w:val="00C76CF9"/>
    <w:rsid w:val="00C76F98"/>
    <w:rsid w:val="00C76FC8"/>
    <w:rsid w:val="00C7705E"/>
    <w:rsid w:val="00C772F7"/>
    <w:rsid w:val="00C7744E"/>
    <w:rsid w:val="00C777CB"/>
    <w:rsid w:val="00C7797D"/>
    <w:rsid w:val="00C77C88"/>
    <w:rsid w:val="00C77F95"/>
    <w:rsid w:val="00C8018C"/>
    <w:rsid w:val="00C802AF"/>
    <w:rsid w:val="00C804BD"/>
    <w:rsid w:val="00C8057E"/>
    <w:rsid w:val="00C808D3"/>
    <w:rsid w:val="00C80C24"/>
    <w:rsid w:val="00C80E40"/>
    <w:rsid w:val="00C81179"/>
    <w:rsid w:val="00C81315"/>
    <w:rsid w:val="00C8147F"/>
    <w:rsid w:val="00C814C3"/>
    <w:rsid w:val="00C814D8"/>
    <w:rsid w:val="00C818B2"/>
    <w:rsid w:val="00C81B05"/>
    <w:rsid w:val="00C81B2E"/>
    <w:rsid w:val="00C81EF5"/>
    <w:rsid w:val="00C82030"/>
    <w:rsid w:val="00C82055"/>
    <w:rsid w:val="00C8280E"/>
    <w:rsid w:val="00C828E1"/>
    <w:rsid w:val="00C82B95"/>
    <w:rsid w:val="00C82D07"/>
    <w:rsid w:val="00C82D59"/>
    <w:rsid w:val="00C834D3"/>
    <w:rsid w:val="00C83571"/>
    <w:rsid w:val="00C83A81"/>
    <w:rsid w:val="00C83DD5"/>
    <w:rsid w:val="00C83E8B"/>
    <w:rsid w:val="00C840AE"/>
    <w:rsid w:val="00C840E2"/>
    <w:rsid w:val="00C841F3"/>
    <w:rsid w:val="00C8435A"/>
    <w:rsid w:val="00C84428"/>
    <w:rsid w:val="00C84682"/>
    <w:rsid w:val="00C846DB"/>
    <w:rsid w:val="00C847AE"/>
    <w:rsid w:val="00C849DD"/>
    <w:rsid w:val="00C84AA1"/>
    <w:rsid w:val="00C84F68"/>
    <w:rsid w:val="00C85189"/>
    <w:rsid w:val="00C8519A"/>
    <w:rsid w:val="00C85510"/>
    <w:rsid w:val="00C85761"/>
    <w:rsid w:val="00C85829"/>
    <w:rsid w:val="00C85879"/>
    <w:rsid w:val="00C85967"/>
    <w:rsid w:val="00C85B6A"/>
    <w:rsid w:val="00C85E57"/>
    <w:rsid w:val="00C860F2"/>
    <w:rsid w:val="00C861C6"/>
    <w:rsid w:val="00C862C8"/>
    <w:rsid w:val="00C862EA"/>
    <w:rsid w:val="00C863C1"/>
    <w:rsid w:val="00C86658"/>
    <w:rsid w:val="00C86A6C"/>
    <w:rsid w:val="00C86AA2"/>
    <w:rsid w:val="00C86AB8"/>
    <w:rsid w:val="00C86DEB"/>
    <w:rsid w:val="00C86F13"/>
    <w:rsid w:val="00C871BA"/>
    <w:rsid w:val="00C87289"/>
    <w:rsid w:val="00C872B4"/>
    <w:rsid w:val="00C87404"/>
    <w:rsid w:val="00C874A6"/>
    <w:rsid w:val="00C875B2"/>
    <w:rsid w:val="00C877BD"/>
    <w:rsid w:val="00C87AAE"/>
    <w:rsid w:val="00C87ADB"/>
    <w:rsid w:val="00C87B43"/>
    <w:rsid w:val="00C87B87"/>
    <w:rsid w:val="00C87EE2"/>
    <w:rsid w:val="00C90247"/>
    <w:rsid w:val="00C9072F"/>
    <w:rsid w:val="00C90B09"/>
    <w:rsid w:val="00C90D90"/>
    <w:rsid w:val="00C90E60"/>
    <w:rsid w:val="00C90F6A"/>
    <w:rsid w:val="00C91058"/>
    <w:rsid w:val="00C91253"/>
    <w:rsid w:val="00C91958"/>
    <w:rsid w:val="00C920BA"/>
    <w:rsid w:val="00C923D6"/>
    <w:rsid w:val="00C924C6"/>
    <w:rsid w:val="00C92612"/>
    <w:rsid w:val="00C9265D"/>
    <w:rsid w:val="00C92D88"/>
    <w:rsid w:val="00C92DB8"/>
    <w:rsid w:val="00C92EE9"/>
    <w:rsid w:val="00C931CD"/>
    <w:rsid w:val="00C932D2"/>
    <w:rsid w:val="00C9358E"/>
    <w:rsid w:val="00C93611"/>
    <w:rsid w:val="00C936A0"/>
    <w:rsid w:val="00C9370A"/>
    <w:rsid w:val="00C93889"/>
    <w:rsid w:val="00C93C8E"/>
    <w:rsid w:val="00C943EE"/>
    <w:rsid w:val="00C94812"/>
    <w:rsid w:val="00C948C4"/>
    <w:rsid w:val="00C94AFD"/>
    <w:rsid w:val="00C94D2C"/>
    <w:rsid w:val="00C95254"/>
    <w:rsid w:val="00C95903"/>
    <w:rsid w:val="00C95C61"/>
    <w:rsid w:val="00C95D32"/>
    <w:rsid w:val="00C95DDB"/>
    <w:rsid w:val="00C95FC5"/>
    <w:rsid w:val="00C96B4E"/>
    <w:rsid w:val="00C96C23"/>
    <w:rsid w:val="00C97003"/>
    <w:rsid w:val="00C973B5"/>
    <w:rsid w:val="00C9761A"/>
    <w:rsid w:val="00C9778C"/>
    <w:rsid w:val="00C977CC"/>
    <w:rsid w:val="00C97989"/>
    <w:rsid w:val="00C97DB7"/>
    <w:rsid w:val="00C97EC5"/>
    <w:rsid w:val="00C97EF8"/>
    <w:rsid w:val="00C97FB1"/>
    <w:rsid w:val="00CA012A"/>
    <w:rsid w:val="00CA06EC"/>
    <w:rsid w:val="00CA0A67"/>
    <w:rsid w:val="00CA0A6E"/>
    <w:rsid w:val="00CA12B1"/>
    <w:rsid w:val="00CA12C1"/>
    <w:rsid w:val="00CA14FD"/>
    <w:rsid w:val="00CA1569"/>
    <w:rsid w:val="00CA19DB"/>
    <w:rsid w:val="00CA1B7E"/>
    <w:rsid w:val="00CA1B8D"/>
    <w:rsid w:val="00CA1BCC"/>
    <w:rsid w:val="00CA1D8A"/>
    <w:rsid w:val="00CA1E07"/>
    <w:rsid w:val="00CA1E52"/>
    <w:rsid w:val="00CA1EE7"/>
    <w:rsid w:val="00CA255B"/>
    <w:rsid w:val="00CA26A7"/>
    <w:rsid w:val="00CA2C96"/>
    <w:rsid w:val="00CA2D0C"/>
    <w:rsid w:val="00CA308E"/>
    <w:rsid w:val="00CA30D9"/>
    <w:rsid w:val="00CA332F"/>
    <w:rsid w:val="00CA3368"/>
    <w:rsid w:val="00CA336B"/>
    <w:rsid w:val="00CA34F9"/>
    <w:rsid w:val="00CA39BB"/>
    <w:rsid w:val="00CA3A1D"/>
    <w:rsid w:val="00CA3E63"/>
    <w:rsid w:val="00CA4371"/>
    <w:rsid w:val="00CA4721"/>
    <w:rsid w:val="00CA4990"/>
    <w:rsid w:val="00CA4A51"/>
    <w:rsid w:val="00CA4A7D"/>
    <w:rsid w:val="00CA4B8C"/>
    <w:rsid w:val="00CA4BB6"/>
    <w:rsid w:val="00CA4C47"/>
    <w:rsid w:val="00CA4D02"/>
    <w:rsid w:val="00CA5019"/>
    <w:rsid w:val="00CA5097"/>
    <w:rsid w:val="00CA51A9"/>
    <w:rsid w:val="00CA53AB"/>
    <w:rsid w:val="00CA5644"/>
    <w:rsid w:val="00CA570A"/>
    <w:rsid w:val="00CA5900"/>
    <w:rsid w:val="00CA5C8A"/>
    <w:rsid w:val="00CA5E2B"/>
    <w:rsid w:val="00CA64F5"/>
    <w:rsid w:val="00CA670F"/>
    <w:rsid w:val="00CA6A9B"/>
    <w:rsid w:val="00CA6B7B"/>
    <w:rsid w:val="00CA6CC7"/>
    <w:rsid w:val="00CA6CDE"/>
    <w:rsid w:val="00CA6D2A"/>
    <w:rsid w:val="00CA71EA"/>
    <w:rsid w:val="00CA7881"/>
    <w:rsid w:val="00CA7D3F"/>
    <w:rsid w:val="00CB02CC"/>
    <w:rsid w:val="00CB0335"/>
    <w:rsid w:val="00CB04A0"/>
    <w:rsid w:val="00CB0528"/>
    <w:rsid w:val="00CB0544"/>
    <w:rsid w:val="00CB09E2"/>
    <w:rsid w:val="00CB0D3B"/>
    <w:rsid w:val="00CB1070"/>
    <w:rsid w:val="00CB108E"/>
    <w:rsid w:val="00CB12D2"/>
    <w:rsid w:val="00CB12F0"/>
    <w:rsid w:val="00CB193A"/>
    <w:rsid w:val="00CB19F8"/>
    <w:rsid w:val="00CB1A1C"/>
    <w:rsid w:val="00CB1EF0"/>
    <w:rsid w:val="00CB22AD"/>
    <w:rsid w:val="00CB23F6"/>
    <w:rsid w:val="00CB2A24"/>
    <w:rsid w:val="00CB2ADD"/>
    <w:rsid w:val="00CB2C1D"/>
    <w:rsid w:val="00CB2D42"/>
    <w:rsid w:val="00CB2D76"/>
    <w:rsid w:val="00CB2EC0"/>
    <w:rsid w:val="00CB2EDB"/>
    <w:rsid w:val="00CB2FC0"/>
    <w:rsid w:val="00CB313D"/>
    <w:rsid w:val="00CB316A"/>
    <w:rsid w:val="00CB3336"/>
    <w:rsid w:val="00CB3515"/>
    <w:rsid w:val="00CB3578"/>
    <w:rsid w:val="00CB35BF"/>
    <w:rsid w:val="00CB3785"/>
    <w:rsid w:val="00CB37D7"/>
    <w:rsid w:val="00CB3D7F"/>
    <w:rsid w:val="00CB3F5C"/>
    <w:rsid w:val="00CB3FD1"/>
    <w:rsid w:val="00CB4205"/>
    <w:rsid w:val="00CB48B9"/>
    <w:rsid w:val="00CB4C77"/>
    <w:rsid w:val="00CB4D5C"/>
    <w:rsid w:val="00CB4D9C"/>
    <w:rsid w:val="00CB4FE4"/>
    <w:rsid w:val="00CB5420"/>
    <w:rsid w:val="00CB5425"/>
    <w:rsid w:val="00CB5710"/>
    <w:rsid w:val="00CB5783"/>
    <w:rsid w:val="00CB5B21"/>
    <w:rsid w:val="00CB5E83"/>
    <w:rsid w:val="00CB5EC7"/>
    <w:rsid w:val="00CB61E3"/>
    <w:rsid w:val="00CB61EA"/>
    <w:rsid w:val="00CB6592"/>
    <w:rsid w:val="00CB6620"/>
    <w:rsid w:val="00CB66DB"/>
    <w:rsid w:val="00CB6755"/>
    <w:rsid w:val="00CB6AFE"/>
    <w:rsid w:val="00CB6BB8"/>
    <w:rsid w:val="00CB6D96"/>
    <w:rsid w:val="00CB6E7A"/>
    <w:rsid w:val="00CB6EB6"/>
    <w:rsid w:val="00CB70D2"/>
    <w:rsid w:val="00CB714C"/>
    <w:rsid w:val="00CB72B2"/>
    <w:rsid w:val="00CB73B5"/>
    <w:rsid w:val="00CB7632"/>
    <w:rsid w:val="00CB76E2"/>
    <w:rsid w:val="00CB7705"/>
    <w:rsid w:val="00CB779D"/>
    <w:rsid w:val="00CB7939"/>
    <w:rsid w:val="00CB7A3B"/>
    <w:rsid w:val="00CB7DDE"/>
    <w:rsid w:val="00CC00E6"/>
    <w:rsid w:val="00CC0271"/>
    <w:rsid w:val="00CC02E1"/>
    <w:rsid w:val="00CC0430"/>
    <w:rsid w:val="00CC04AE"/>
    <w:rsid w:val="00CC04C6"/>
    <w:rsid w:val="00CC051C"/>
    <w:rsid w:val="00CC0AD7"/>
    <w:rsid w:val="00CC0B1A"/>
    <w:rsid w:val="00CC0E26"/>
    <w:rsid w:val="00CC0EF2"/>
    <w:rsid w:val="00CC1048"/>
    <w:rsid w:val="00CC10AF"/>
    <w:rsid w:val="00CC126E"/>
    <w:rsid w:val="00CC14DE"/>
    <w:rsid w:val="00CC1852"/>
    <w:rsid w:val="00CC1949"/>
    <w:rsid w:val="00CC1B75"/>
    <w:rsid w:val="00CC1B85"/>
    <w:rsid w:val="00CC1FF2"/>
    <w:rsid w:val="00CC2134"/>
    <w:rsid w:val="00CC2421"/>
    <w:rsid w:val="00CC26A4"/>
    <w:rsid w:val="00CC2913"/>
    <w:rsid w:val="00CC2B39"/>
    <w:rsid w:val="00CC2C55"/>
    <w:rsid w:val="00CC2FCC"/>
    <w:rsid w:val="00CC3092"/>
    <w:rsid w:val="00CC32FC"/>
    <w:rsid w:val="00CC3557"/>
    <w:rsid w:val="00CC3847"/>
    <w:rsid w:val="00CC39AE"/>
    <w:rsid w:val="00CC39D5"/>
    <w:rsid w:val="00CC39E6"/>
    <w:rsid w:val="00CC3A89"/>
    <w:rsid w:val="00CC3B4F"/>
    <w:rsid w:val="00CC3CD7"/>
    <w:rsid w:val="00CC419C"/>
    <w:rsid w:val="00CC451B"/>
    <w:rsid w:val="00CC4611"/>
    <w:rsid w:val="00CC465D"/>
    <w:rsid w:val="00CC4686"/>
    <w:rsid w:val="00CC4BD5"/>
    <w:rsid w:val="00CC4C49"/>
    <w:rsid w:val="00CC4D47"/>
    <w:rsid w:val="00CC4D54"/>
    <w:rsid w:val="00CC4E59"/>
    <w:rsid w:val="00CC4FD0"/>
    <w:rsid w:val="00CC5010"/>
    <w:rsid w:val="00CC5082"/>
    <w:rsid w:val="00CC5199"/>
    <w:rsid w:val="00CC52ED"/>
    <w:rsid w:val="00CC5685"/>
    <w:rsid w:val="00CC5787"/>
    <w:rsid w:val="00CC5D41"/>
    <w:rsid w:val="00CC5E8F"/>
    <w:rsid w:val="00CC5F7F"/>
    <w:rsid w:val="00CC60A3"/>
    <w:rsid w:val="00CC612A"/>
    <w:rsid w:val="00CC639B"/>
    <w:rsid w:val="00CC63A9"/>
    <w:rsid w:val="00CC6430"/>
    <w:rsid w:val="00CC6441"/>
    <w:rsid w:val="00CC692E"/>
    <w:rsid w:val="00CC6E42"/>
    <w:rsid w:val="00CC7146"/>
    <w:rsid w:val="00CC7175"/>
    <w:rsid w:val="00CC7558"/>
    <w:rsid w:val="00CC7643"/>
    <w:rsid w:val="00CC79F2"/>
    <w:rsid w:val="00CC7F71"/>
    <w:rsid w:val="00CD0012"/>
    <w:rsid w:val="00CD013E"/>
    <w:rsid w:val="00CD01C9"/>
    <w:rsid w:val="00CD034D"/>
    <w:rsid w:val="00CD0496"/>
    <w:rsid w:val="00CD0A90"/>
    <w:rsid w:val="00CD0B39"/>
    <w:rsid w:val="00CD0F95"/>
    <w:rsid w:val="00CD1069"/>
    <w:rsid w:val="00CD1082"/>
    <w:rsid w:val="00CD10A0"/>
    <w:rsid w:val="00CD1284"/>
    <w:rsid w:val="00CD1287"/>
    <w:rsid w:val="00CD12B7"/>
    <w:rsid w:val="00CD187E"/>
    <w:rsid w:val="00CD19A1"/>
    <w:rsid w:val="00CD1B1F"/>
    <w:rsid w:val="00CD1B69"/>
    <w:rsid w:val="00CD1D47"/>
    <w:rsid w:val="00CD1DB0"/>
    <w:rsid w:val="00CD25AF"/>
    <w:rsid w:val="00CD265A"/>
    <w:rsid w:val="00CD288B"/>
    <w:rsid w:val="00CD289E"/>
    <w:rsid w:val="00CD2999"/>
    <w:rsid w:val="00CD2C17"/>
    <w:rsid w:val="00CD2D59"/>
    <w:rsid w:val="00CD2DF4"/>
    <w:rsid w:val="00CD3100"/>
    <w:rsid w:val="00CD37A2"/>
    <w:rsid w:val="00CD38DE"/>
    <w:rsid w:val="00CD3B50"/>
    <w:rsid w:val="00CD3BD2"/>
    <w:rsid w:val="00CD3DEE"/>
    <w:rsid w:val="00CD4026"/>
    <w:rsid w:val="00CD435E"/>
    <w:rsid w:val="00CD4482"/>
    <w:rsid w:val="00CD4582"/>
    <w:rsid w:val="00CD4964"/>
    <w:rsid w:val="00CD4970"/>
    <w:rsid w:val="00CD4A55"/>
    <w:rsid w:val="00CD4A68"/>
    <w:rsid w:val="00CD4F28"/>
    <w:rsid w:val="00CD4FD4"/>
    <w:rsid w:val="00CD5243"/>
    <w:rsid w:val="00CD5261"/>
    <w:rsid w:val="00CD529B"/>
    <w:rsid w:val="00CD55D0"/>
    <w:rsid w:val="00CD564A"/>
    <w:rsid w:val="00CD5670"/>
    <w:rsid w:val="00CD5803"/>
    <w:rsid w:val="00CD591A"/>
    <w:rsid w:val="00CD5983"/>
    <w:rsid w:val="00CD59FE"/>
    <w:rsid w:val="00CD5AB4"/>
    <w:rsid w:val="00CD5F00"/>
    <w:rsid w:val="00CD6085"/>
    <w:rsid w:val="00CD60A9"/>
    <w:rsid w:val="00CD622A"/>
    <w:rsid w:val="00CD6339"/>
    <w:rsid w:val="00CD6491"/>
    <w:rsid w:val="00CD651A"/>
    <w:rsid w:val="00CD66C4"/>
    <w:rsid w:val="00CD66CB"/>
    <w:rsid w:val="00CD679D"/>
    <w:rsid w:val="00CD6AC9"/>
    <w:rsid w:val="00CD6D1E"/>
    <w:rsid w:val="00CD703E"/>
    <w:rsid w:val="00CD7687"/>
    <w:rsid w:val="00CD7708"/>
    <w:rsid w:val="00CD77F8"/>
    <w:rsid w:val="00CD7F8B"/>
    <w:rsid w:val="00CD7FA2"/>
    <w:rsid w:val="00CE0456"/>
    <w:rsid w:val="00CE04E1"/>
    <w:rsid w:val="00CE07DA"/>
    <w:rsid w:val="00CE0921"/>
    <w:rsid w:val="00CE0AED"/>
    <w:rsid w:val="00CE0B05"/>
    <w:rsid w:val="00CE0F03"/>
    <w:rsid w:val="00CE1010"/>
    <w:rsid w:val="00CE13C5"/>
    <w:rsid w:val="00CE1510"/>
    <w:rsid w:val="00CE176E"/>
    <w:rsid w:val="00CE1838"/>
    <w:rsid w:val="00CE19D6"/>
    <w:rsid w:val="00CE1F4B"/>
    <w:rsid w:val="00CE2133"/>
    <w:rsid w:val="00CE2298"/>
    <w:rsid w:val="00CE2952"/>
    <w:rsid w:val="00CE2A28"/>
    <w:rsid w:val="00CE2AF9"/>
    <w:rsid w:val="00CE2B25"/>
    <w:rsid w:val="00CE2DA5"/>
    <w:rsid w:val="00CE2EC7"/>
    <w:rsid w:val="00CE3526"/>
    <w:rsid w:val="00CE38BD"/>
    <w:rsid w:val="00CE3A49"/>
    <w:rsid w:val="00CE41C5"/>
    <w:rsid w:val="00CE4228"/>
    <w:rsid w:val="00CE448F"/>
    <w:rsid w:val="00CE45B0"/>
    <w:rsid w:val="00CE48CE"/>
    <w:rsid w:val="00CE4F06"/>
    <w:rsid w:val="00CE50DD"/>
    <w:rsid w:val="00CE52A9"/>
    <w:rsid w:val="00CE550A"/>
    <w:rsid w:val="00CE5578"/>
    <w:rsid w:val="00CE560C"/>
    <w:rsid w:val="00CE5618"/>
    <w:rsid w:val="00CE5813"/>
    <w:rsid w:val="00CE5839"/>
    <w:rsid w:val="00CE5A15"/>
    <w:rsid w:val="00CE5DAA"/>
    <w:rsid w:val="00CE5E0A"/>
    <w:rsid w:val="00CE5E13"/>
    <w:rsid w:val="00CE5E91"/>
    <w:rsid w:val="00CE5F38"/>
    <w:rsid w:val="00CE5FE1"/>
    <w:rsid w:val="00CE60CF"/>
    <w:rsid w:val="00CE624D"/>
    <w:rsid w:val="00CE6273"/>
    <w:rsid w:val="00CE62BA"/>
    <w:rsid w:val="00CE65E3"/>
    <w:rsid w:val="00CE6852"/>
    <w:rsid w:val="00CE6B6F"/>
    <w:rsid w:val="00CE6D5C"/>
    <w:rsid w:val="00CE6D60"/>
    <w:rsid w:val="00CE6F04"/>
    <w:rsid w:val="00CE70D3"/>
    <w:rsid w:val="00CE73F4"/>
    <w:rsid w:val="00CE73FA"/>
    <w:rsid w:val="00CE75F8"/>
    <w:rsid w:val="00CE7866"/>
    <w:rsid w:val="00CE7A04"/>
    <w:rsid w:val="00CE7B25"/>
    <w:rsid w:val="00CE7EB0"/>
    <w:rsid w:val="00CE7EFD"/>
    <w:rsid w:val="00CF02EC"/>
    <w:rsid w:val="00CF07AB"/>
    <w:rsid w:val="00CF07C8"/>
    <w:rsid w:val="00CF07FC"/>
    <w:rsid w:val="00CF089F"/>
    <w:rsid w:val="00CF0B05"/>
    <w:rsid w:val="00CF0CE8"/>
    <w:rsid w:val="00CF0D83"/>
    <w:rsid w:val="00CF0D8D"/>
    <w:rsid w:val="00CF1169"/>
    <w:rsid w:val="00CF119F"/>
    <w:rsid w:val="00CF12FF"/>
    <w:rsid w:val="00CF154D"/>
    <w:rsid w:val="00CF16BF"/>
    <w:rsid w:val="00CF174D"/>
    <w:rsid w:val="00CF1761"/>
    <w:rsid w:val="00CF18FC"/>
    <w:rsid w:val="00CF1DB6"/>
    <w:rsid w:val="00CF22D7"/>
    <w:rsid w:val="00CF2308"/>
    <w:rsid w:val="00CF2396"/>
    <w:rsid w:val="00CF2426"/>
    <w:rsid w:val="00CF2573"/>
    <w:rsid w:val="00CF26C6"/>
    <w:rsid w:val="00CF2940"/>
    <w:rsid w:val="00CF299F"/>
    <w:rsid w:val="00CF29BC"/>
    <w:rsid w:val="00CF2DBA"/>
    <w:rsid w:val="00CF2E31"/>
    <w:rsid w:val="00CF340A"/>
    <w:rsid w:val="00CF35BC"/>
    <w:rsid w:val="00CF36B5"/>
    <w:rsid w:val="00CF3A35"/>
    <w:rsid w:val="00CF3A42"/>
    <w:rsid w:val="00CF3A9B"/>
    <w:rsid w:val="00CF3CB0"/>
    <w:rsid w:val="00CF3EDA"/>
    <w:rsid w:val="00CF4345"/>
    <w:rsid w:val="00CF43C4"/>
    <w:rsid w:val="00CF45B5"/>
    <w:rsid w:val="00CF47AC"/>
    <w:rsid w:val="00CF48F6"/>
    <w:rsid w:val="00CF4D2F"/>
    <w:rsid w:val="00CF5195"/>
    <w:rsid w:val="00CF51C1"/>
    <w:rsid w:val="00CF51F1"/>
    <w:rsid w:val="00CF5462"/>
    <w:rsid w:val="00CF54DA"/>
    <w:rsid w:val="00CF575B"/>
    <w:rsid w:val="00CF5944"/>
    <w:rsid w:val="00CF5988"/>
    <w:rsid w:val="00CF5BC5"/>
    <w:rsid w:val="00CF5F21"/>
    <w:rsid w:val="00CF6034"/>
    <w:rsid w:val="00CF61B8"/>
    <w:rsid w:val="00CF6305"/>
    <w:rsid w:val="00CF6427"/>
    <w:rsid w:val="00CF662C"/>
    <w:rsid w:val="00CF66E3"/>
    <w:rsid w:val="00CF67B6"/>
    <w:rsid w:val="00CF67DC"/>
    <w:rsid w:val="00CF68A6"/>
    <w:rsid w:val="00CF69A0"/>
    <w:rsid w:val="00CF6A57"/>
    <w:rsid w:val="00CF6C05"/>
    <w:rsid w:val="00CF6FCF"/>
    <w:rsid w:val="00CF72E9"/>
    <w:rsid w:val="00CF7319"/>
    <w:rsid w:val="00CF73E0"/>
    <w:rsid w:val="00CF7480"/>
    <w:rsid w:val="00CF7524"/>
    <w:rsid w:val="00CF7970"/>
    <w:rsid w:val="00CF79C9"/>
    <w:rsid w:val="00CF7AC5"/>
    <w:rsid w:val="00CF7D1F"/>
    <w:rsid w:val="00D000A6"/>
    <w:rsid w:val="00D004FB"/>
    <w:rsid w:val="00D007CE"/>
    <w:rsid w:val="00D00956"/>
    <w:rsid w:val="00D00AA7"/>
    <w:rsid w:val="00D00F15"/>
    <w:rsid w:val="00D010B0"/>
    <w:rsid w:val="00D01411"/>
    <w:rsid w:val="00D0173B"/>
    <w:rsid w:val="00D01A20"/>
    <w:rsid w:val="00D01AC7"/>
    <w:rsid w:val="00D01C9F"/>
    <w:rsid w:val="00D01EF0"/>
    <w:rsid w:val="00D01F0A"/>
    <w:rsid w:val="00D01FD9"/>
    <w:rsid w:val="00D020FF"/>
    <w:rsid w:val="00D02352"/>
    <w:rsid w:val="00D025CD"/>
    <w:rsid w:val="00D02688"/>
    <w:rsid w:val="00D02A3D"/>
    <w:rsid w:val="00D02B75"/>
    <w:rsid w:val="00D02C81"/>
    <w:rsid w:val="00D02C90"/>
    <w:rsid w:val="00D03016"/>
    <w:rsid w:val="00D03544"/>
    <w:rsid w:val="00D03577"/>
    <w:rsid w:val="00D0393E"/>
    <w:rsid w:val="00D03CB6"/>
    <w:rsid w:val="00D03DA9"/>
    <w:rsid w:val="00D03F32"/>
    <w:rsid w:val="00D040A0"/>
    <w:rsid w:val="00D041A0"/>
    <w:rsid w:val="00D043BE"/>
    <w:rsid w:val="00D04488"/>
    <w:rsid w:val="00D044BF"/>
    <w:rsid w:val="00D04515"/>
    <w:rsid w:val="00D0454B"/>
    <w:rsid w:val="00D046FD"/>
    <w:rsid w:val="00D0470B"/>
    <w:rsid w:val="00D04A78"/>
    <w:rsid w:val="00D04B4E"/>
    <w:rsid w:val="00D04BFA"/>
    <w:rsid w:val="00D04CF6"/>
    <w:rsid w:val="00D04D4F"/>
    <w:rsid w:val="00D04E15"/>
    <w:rsid w:val="00D0511B"/>
    <w:rsid w:val="00D0513A"/>
    <w:rsid w:val="00D051FC"/>
    <w:rsid w:val="00D0527B"/>
    <w:rsid w:val="00D0531F"/>
    <w:rsid w:val="00D05340"/>
    <w:rsid w:val="00D05348"/>
    <w:rsid w:val="00D0570A"/>
    <w:rsid w:val="00D058F0"/>
    <w:rsid w:val="00D059AF"/>
    <w:rsid w:val="00D05CF8"/>
    <w:rsid w:val="00D05E68"/>
    <w:rsid w:val="00D05F99"/>
    <w:rsid w:val="00D06055"/>
    <w:rsid w:val="00D06084"/>
    <w:rsid w:val="00D064DA"/>
    <w:rsid w:val="00D06506"/>
    <w:rsid w:val="00D06826"/>
    <w:rsid w:val="00D06963"/>
    <w:rsid w:val="00D06EBE"/>
    <w:rsid w:val="00D06EEE"/>
    <w:rsid w:val="00D070E5"/>
    <w:rsid w:val="00D07124"/>
    <w:rsid w:val="00D07353"/>
    <w:rsid w:val="00D078C3"/>
    <w:rsid w:val="00D07A56"/>
    <w:rsid w:val="00D07AAA"/>
    <w:rsid w:val="00D07ACC"/>
    <w:rsid w:val="00D07DCF"/>
    <w:rsid w:val="00D07FB0"/>
    <w:rsid w:val="00D101AA"/>
    <w:rsid w:val="00D10206"/>
    <w:rsid w:val="00D1055D"/>
    <w:rsid w:val="00D10583"/>
    <w:rsid w:val="00D108AC"/>
    <w:rsid w:val="00D108B2"/>
    <w:rsid w:val="00D1099B"/>
    <w:rsid w:val="00D1099F"/>
    <w:rsid w:val="00D10B2A"/>
    <w:rsid w:val="00D10B3C"/>
    <w:rsid w:val="00D1106D"/>
    <w:rsid w:val="00D110A9"/>
    <w:rsid w:val="00D11104"/>
    <w:rsid w:val="00D1163E"/>
    <w:rsid w:val="00D11843"/>
    <w:rsid w:val="00D119E0"/>
    <w:rsid w:val="00D11A05"/>
    <w:rsid w:val="00D11C8F"/>
    <w:rsid w:val="00D120BA"/>
    <w:rsid w:val="00D122DB"/>
    <w:rsid w:val="00D12565"/>
    <w:rsid w:val="00D12702"/>
    <w:rsid w:val="00D127C7"/>
    <w:rsid w:val="00D127F1"/>
    <w:rsid w:val="00D129DB"/>
    <w:rsid w:val="00D12B06"/>
    <w:rsid w:val="00D131FA"/>
    <w:rsid w:val="00D13462"/>
    <w:rsid w:val="00D134B1"/>
    <w:rsid w:val="00D136DF"/>
    <w:rsid w:val="00D13800"/>
    <w:rsid w:val="00D138D3"/>
    <w:rsid w:val="00D13C25"/>
    <w:rsid w:val="00D13DB5"/>
    <w:rsid w:val="00D13DFA"/>
    <w:rsid w:val="00D14044"/>
    <w:rsid w:val="00D140C0"/>
    <w:rsid w:val="00D14420"/>
    <w:rsid w:val="00D15104"/>
    <w:rsid w:val="00D154DD"/>
    <w:rsid w:val="00D15523"/>
    <w:rsid w:val="00D155F6"/>
    <w:rsid w:val="00D156BA"/>
    <w:rsid w:val="00D1587B"/>
    <w:rsid w:val="00D15BBE"/>
    <w:rsid w:val="00D15C1C"/>
    <w:rsid w:val="00D15D21"/>
    <w:rsid w:val="00D15DFB"/>
    <w:rsid w:val="00D160E9"/>
    <w:rsid w:val="00D16324"/>
    <w:rsid w:val="00D16540"/>
    <w:rsid w:val="00D165F4"/>
    <w:rsid w:val="00D166A0"/>
    <w:rsid w:val="00D16926"/>
    <w:rsid w:val="00D16C8C"/>
    <w:rsid w:val="00D16C8E"/>
    <w:rsid w:val="00D16F5D"/>
    <w:rsid w:val="00D16F6C"/>
    <w:rsid w:val="00D1729E"/>
    <w:rsid w:val="00D172D5"/>
    <w:rsid w:val="00D173BD"/>
    <w:rsid w:val="00D17448"/>
    <w:rsid w:val="00D17495"/>
    <w:rsid w:val="00D17634"/>
    <w:rsid w:val="00D178F4"/>
    <w:rsid w:val="00D17B08"/>
    <w:rsid w:val="00D17CB3"/>
    <w:rsid w:val="00D17D34"/>
    <w:rsid w:val="00D17D43"/>
    <w:rsid w:val="00D17E14"/>
    <w:rsid w:val="00D17EB3"/>
    <w:rsid w:val="00D17FB5"/>
    <w:rsid w:val="00D17FEA"/>
    <w:rsid w:val="00D2016B"/>
    <w:rsid w:val="00D204BF"/>
    <w:rsid w:val="00D2066D"/>
    <w:rsid w:val="00D20B72"/>
    <w:rsid w:val="00D20C9F"/>
    <w:rsid w:val="00D20DE5"/>
    <w:rsid w:val="00D20E87"/>
    <w:rsid w:val="00D20F47"/>
    <w:rsid w:val="00D21028"/>
    <w:rsid w:val="00D21177"/>
    <w:rsid w:val="00D211F1"/>
    <w:rsid w:val="00D2120C"/>
    <w:rsid w:val="00D21272"/>
    <w:rsid w:val="00D212E6"/>
    <w:rsid w:val="00D212F5"/>
    <w:rsid w:val="00D213A6"/>
    <w:rsid w:val="00D215ED"/>
    <w:rsid w:val="00D21ABC"/>
    <w:rsid w:val="00D21D3C"/>
    <w:rsid w:val="00D21D60"/>
    <w:rsid w:val="00D21DB4"/>
    <w:rsid w:val="00D21F90"/>
    <w:rsid w:val="00D2216F"/>
    <w:rsid w:val="00D2217A"/>
    <w:rsid w:val="00D224A1"/>
    <w:rsid w:val="00D22791"/>
    <w:rsid w:val="00D22AA1"/>
    <w:rsid w:val="00D22D76"/>
    <w:rsid w:val="00D22EEC"/>
    <w:rsid w:val="00D22F34"/>
    <w:rsid w:val="00D23204"/>
    <w:rsid w:val="00D23406"/>
    <w:rsid w:val="00D23612"/>
    <w:rsid w:val="00D237D0"/>
    <w:rsid w:val="00D23AB4"/>
    <w:rsid w:val="00D23B4A"/>
    <w:rsid w:val="00D23C58"/>
    <w:rsid w:val="00D23C5E"/>
    <w:rsid w:val="00D23CE5"/>
    <w:rsid w:val="00D23D07"/>
    <w:rsid w:val="00D241A7"/>
    <w:rsid w:val="00D242BD"/>
    <w:rsid w:val="00D24368"/>
    <w:rsid w:val="00D248E8"/>
    <w:rsid w:val="00D24A4A"/>
    <w:rsid w:val="00D24AB5"/>
    <w:rsid w:val="00D24D64"/>
    <w:rsid w:val="00D24DB6"/>
    <w:rsid w:val="00D24E9D"/>
    <w:rsid w:val="00D24F65"/>
    <w:rsid w:val="00D25328"/>
    <w:rsid w:val="00D25569"/>
    <w:rsid w:val="00D255BD"/>
    <w:rsid w:val="00D255ED"/>
    <w:rsid w:val="00D2563C"/>
    <w:rsid w:val="00D258E4"/>
    <w:rsid w:val="00D25B19"/>
    <w:rsid w:val="00D25BC0"/>
    <w:rsid w:val="00D25CA3"/>
    <w:rsid w:val="00D25E9A"/>
    <w:rsid w:val="00D2602A"/>
    <w:rsid w:val="00D261CB"/>
    <w:rsid w:val="00D26543"/>
    <w:rsid w:val="00D266F9"/>
    <w:rsid w:val="00D2681B"/>
    <w:rsid w:val="00D2685E"/>
    <w:rsid w:val="00D26B6F"/>
    <w:rsid w:val="00D26E1E"/>
    <w:rsid w:val="00D27251"/>
    <w:rsid w:val="00D27429"/>
    <w:rsid w:val="00D279A1"/>
    <w:rsid w:val="00D279EE"/>
    <w:rsid w:val="00D27B96"/>
    <w:rsid w:val="00D27CC7"/>
    <w:rsid w:val="00D27E5F"/>
    <w:rsid w:val="00D27ECA"/>
    <w:rsid w:val="00D27F28"/>
    <w:rsid w:val="00D27F84"/>
    <w:rsid w:val="00D27FF3"/>
    <w:rsid w:val="00D3017D"/>
    <w:rsid w:val="00D3029E"/>
    <w:rsid w:val="00D30399"/>
    <w:rsid w:val="00D3056D"/>
    <w:rsid w:val="00D30616"/>
    <w:rsid w:val="00D30800"/>
    <w:rsid w:val="00D3094F"/>
    <w:rsid w:val="00D30C06"/>
    <w:rsid w:val="00D30D98"/>
    <w:rsid w:val="00D30FC3"/>
    <w:rsid w:val="00D315ED"/>
    <w:rsid w:val="00D317DB"/>
    <w:rsid w:val="00D3180F"/>
    <w:rsid w:val="00D31884"/>
    <w:rsid w:val="00D31923"/>
    <w:rsid w:val="00D31B61"/>
    <w:rsid w:val="00D31E74"/>
    <w:rsid w:val="00D31EB2"/>
    <w:rsid w:val="00D31F57"/>
    <w:rsid w:val="00D320CF"/>
    <w:rsid w:val="00D32407"/>
    <w:rsid w:val="00D32747"/>
    <w:rsid w:val="00D328D2"/>
    <w:rsid w:val="00D3291D"/>
    <w:rsid w:val="00D32A98"/>
    <w:rsid w:val="00D32C7F"/>
    <w:rsid w:val="00D32D14"/>
    <w:rsid w:val="00D32D18"/>
    <w:rsid w:val="00D32D3C"/>
    <w:rsid w:val="00D32D5A"/>
    <w:rsid w:val="00D3318C"/>
    <w:rsid w:val="00D33442"/>
    <w:rsid w:val="00D33755"/>
    <w:rsid w:val="00D337C6"/>
    <w:rsid w:val="00D338F5"/>
    <w:rsid w:val="00D33B18"/>
    <w:rsid w:val="00D33C37"/>
    <w:rsid w:val="00D33E16"/>
    <w:rsid w:val="00D33EB7"/>
    <w:rsid w:val="00D33F3B"/>
    <w:rsid w:val="00D3402E"/>
    <w:rsid w:val="00D340C9"/>
    <w:rsid w:val="00D3418C"/>
    <w:rsid w:val="00D345B5"/>
    <w:rsid w:val="00D34AD3"/>
    <w:rsid w:val="00D34AEA"/>
    <w:rsid w:val="00D34BBF"/>
    <w:rsid w:val="00D35102"/>
    <w:rsid w:val="00D351DA"/>
    <w:rsid w:val="00D3521C"/>
    <w:rsid w:val="00D35298"/>
    <w:rsid w:val="00D352E6"/>
    <w:rsid w:val="00D353AC"/>
    <w:rsid w:val="00D3553B"/>
    <w:rsid w:val="00D35738"/>
    <w:rsid w:val="00D3584E"/>
    <w:rsid w:val="00D359E2"/>
    <w:rsid w:val="00D35A57"/>
    <w:rsid w:val="00D35BCB"/>
    <w:rsid w:val="00D360B6"/>
    <w:rsid w:val="00D364F7"/>
    <w:rsid w:val="00D36800"/>
    <w:rsid w:val="00D36D52"/>
    <w:rsid w:val="00D36D9C"/>
    <w:rsid w:val="00D36F08"/>
    <w:rsid w:val="00D370C8"/>
    <w:rsid w:val="00D37397"/>
    <w:rsid w:val="00D374E0"/>
    <w:rsid w:val="00D375EF"/>
    <w:rsid w:val="00D376C4"/>
    <w:rsid w:val="00D37A8B"/>
    <w:rsid w:val="00D37AFE"/>
    <w:rsid w:val="00D37CEC"/>
    <w:rsid w:val="00D37DA8"/>
    <w:rsid w:val="00D37DD0"/>
    <w:rsid w:val="00D37DD7"/>
    <w:rsid w:val="00D37E71"/>
    <w:rsid w:val="00D37E86"/>
    <w:rsid w:val="00D37EA8"/>
    <w:rsid w:val="00D37F18"/>
    <w:rsid w:val="00D400D1"/>
    <w:rsid w:val="00D40116"/>
    <w:rsid w:val="00D4031D"/>
    <w:rsid w:val="00D406F6"/>
    <w:rsid w:val="00D40745"/>
    <w:rsid w:val="00D40755"/>
    <w:rsid w:val="00D4091B"/>
    <w:rsid w:val="00D4092D"/>
    <w:rsid w:val="00D4096C"/>
    <w:rsid w:val="00D40ABD"/>
    <w:rsid w:val="00D40BE6"/>
    <w:rsid w:val="00D40F30"/>
    <w:rsid w:val="00D410E6"/>
    <w:rsid w:val="00D4121A"/>
    <w:rsid w:val="00D4160F"/>
    <w:rsid w:val="00D417E0"/>
    <w:rsid w:val="00D41DE4"/>
    <w:rsid w:val="00D4211F"/>
    <w:rsid w:val="00D42319"/>
    <w:rsid w:val="00D4233F"/>
    <w:rsid w:val="00D424AB"/>
    <w:rsid w:val="00D4250F"/>
    <w:rsid w:val="00D42747"/>
    <w:rsid w:val="00D42EF1"/>
    <w:rsid w:val="00D430FB"/>
    <w:rsid w:val="00D43347"/>
    <w:rsid w:val="00D433F2"/>
    <w:rsid w:val="00D436E4"/>
    <w:rsid w:val="00D43933"/>
    <w:rsid w:val="00D43AA9"/>
    <w:rsid w:val="00D43AEA"/>
    <w:rsid w:val="00D43B2A"/>
    <w:rsid w:val="00D44011"/>
    <w:rsid w:val="00D442EC"/>
    <w:rsid w:val="00D44318"/>
    <w:rsid w:val="00D44367"/>
    <w:rsid w:val="00D443DF"/>
    <w:rsid w:val="00D44806"/>
    <w:rsid w:val="00D44B75"/>
    <w:rsid w:val="00D44CB2"/>
    <w:rsid w:val="00D451D8"/>
    <w:rsid w:val="00D45359"/>
    <w:rsid w:val="00D45502"/>
    <w:rsid w:val="00D456FD"/>
    <w:rsid w:val="00D4598B"/>
    <w:rsid w:val="00D45D02"/>
    <w:rsid w:val="00D45DEA"/>
    <w:rsid w:val="00D45F8E"/>
    <w:rsid w:val="00D46157"/>
    <w:rsid w:val="00D46275"/>
    <w:rsid w:val="00D462C7"/>
    <w:rsid w:val="00D46379"/>
    <w:rsid w:val="00D464A2"/>
    <w:rsid w:val="00D46558"/>
    <w:rsid w:val="00D465F8"/>
    <w:rsid w:val="00D46692"/>
    <w:rsid w:val="00D468C9"/>
    <w:rsid w:val="00D46931"/>
    <w:rsid w:val="00D46E9E"/>
    <w:rsid w:val="00D4719C"/>
    <w:rsid w:val="00D4727D"/>
    <w:rsid w:val="00D477CD"/>
    <w:rsid w:val="00D4785A"/>
    <w:rsid w:val="00D47870"/>
    <w:rsid w:val="00D47C87"/>
    <w:rsid w:val="00D47CC1"/>
    <w:rsid w:val="00D47D66"/>
    <w:rsid w:val="00D47EAA"/>
    <w:rsid w:val="00D47F48"/>
    <w:rsid w:val="00D5014F"/>
    <w:rsid w:val="00D50639"/>
    <w:rsid w:val="00D50836"/>
    <w:rsid w:val="00D5096E"/>
    <w:rsid w:val="00D5097E"/>
    <w:rsid w:val="00D50A12"/>
    <w:rsid w:val="00D50B3E"/>
    <w:rsid w:val="00D50DF9"/>
    <w:rsid w:val="00D50EB6"/>
    <w:rsid w:val="00D510A9"/>
    <w:rsid w:val="00D5166A"/>
    <w:rsid w:val="00D517BD"/>
    <w:rsid w:val="00D51938"/>
    <w:rsid w:val="00D5193F"/>
    <w:rsid w:val="00D51BC6"/>
    <w:rsid w:val="00D51D5C"/>
    <w:rsid w:val="00D51DBB"/>
    <w:rsid w:val="00D5201B"/>
    <w:rsid w:val="00D5232D"/>
    <w:rsid w:val="00D52761"/>
    <w:rsid w:val="00D527B7"/>
    <w:rsid w:val="00D52885"/>
    <w:rsid w:val="00D528B9"/>
    <w:rsid w:val="00D52921"/>
    <w:rsid w:val="00D5298D"/>
    <w:rsid w:val="00D52B44"/>
    <w:rsid w:val="00D52C35"/>
    <w:rsid w:val="00D52C4E"/>
    <w:rsid w:val="00D52D6E"/>
    <w:rsid w:val="00D52E12"/>
    <w:rsid w:val="00D52E65"/>
    <w:rsid w:val="00D531DA"/>
    <w:rsid w:val="00D5351C"/>
    <w:rsid w:val="00D53602"/>
    <w:rsid w:val="00D53611"/>
    <w:rsid w:val="00D5378A"/>
    <w:rsid w:val="00D53BC4"/>
    <w:rsid w:val="00D5413D"/>
    <w:rsid w:val="00D5460E"/>
    <w:rsid w:val="00D5475C"/>
    <w:rsid w:val="00D54BB2"/>
    <w:rsid w:val="00D54D76"/>
    <w:rsid w:val="00D54D81"/>
    <w:rsid w:val="00D54F1C"/>
    <w:rsid w:val="00D54F57"/>
    <w:rsid w:val="00D550AA"/>
    <w:rsid w:val="00D550AD"/>
    <w:rsid w:val="00D553AA"/>
    <w:rsid w:val="00D553AD"/>
    <w:rsid w:val="00D554F7"/>
    <w:rsid w:val="00D5563D"/>
    <w:rsid w:val="00D5599A"/>
    <w:rsid w:val="00D55DE5"/>
    <w:rsid w:val="00D55EE4"/>
    <w:rsid w:val="00D56077"/>
    <w:rsid w:val="00D560D0"/>
    <w:rsid w:val="00D561F0"/>
    <w:rsid w:val="00D563B3"/>
    <w:rsid w:val="00D56456"/>
    <w:rsid w:val="00D565C2"/>
    <w:rsid w:val="00D56C30"/>
    <w:rsid w:val="00D56C36"/>
    <w:rsid w:val="00D56E4E"/>
    <w:rsid w:val="00D56F0A"/>
    <w:rsid w:val="00D56FC2"/>
    <w:rsid w:val="00D5709E"/>
    <w:rsid w:val="00D570DA"/>
    <w:rsid w:val="00D57220"/>
    <w:rsid w:val="00D573DB"/>
    <w:rsid w:val="00D57778"/>
    <w:rsid w:val="00D578B3"/>
    <w:rsid w:val="00D57A6D"/>
    <w:rsid w:val="00D57B90"/>
    <w:rsid w:val="00D57DC7"/>
    <w:rsid w:val="00D60110"/>
    <w:rsid w:val="00D6019B"/>
    <w:rsid w:val="00D6021B"/>
    <w:rsid w:val="00D60263"/>
    <w:rsid w:val="00D6037D"/>
    <w:rsid w:val="00D603B8"/>
    <w:rsid w:val="00D605BB"/>
    <w:rsid w:val="00D60CA9"/>
    <w:rsid w:val="00D60E5E"/>
    <w:rsid w:val="00D60FAC"/>
    <w:rsid w:val="00D6120F"/>
    <w:rsid w:val="00D6121E"/>
    <w:rsid w:val="00D613BE"/>
    <w:rsid w:val="00D615AE"/>
    <w:rsid w:val="00D616B0"/>
    <w:rsid w:val="00D61791"/>
    <w:rsid w:val="00D61926"/>
    <w:rsid w:val="00D61A00"/>
    <w:rsid w:val="00D61C53"/>
    <w:rsid w:val="00D61D5C"/>
    <w:rsid w:val="00D61ED7"/>
    <w:rsid w:val="00D61F1A"/>
    <w:rsid w:val="00D61F82"/>
    <w:rsid w:val="00D622E9"/>
    <w:rsid w:val="00D622F0"/>
    <w:rsid w:val="00D6280E"/>
    <w:rsid w:val="00D62850"/>
    <w:rsid w:val="00D6285B"/>
    <w:rsid w:val="00D629A8"/>
    <w:rsid w:val="00D62DDC"/>
    <w:rsid w:val="00D62DFB"/>
    <w:rsid w:val="00D62E23"/>
    <w:rsid w:val="00D62E66"/>
    <w:rsid w:val="00D630D6"/>
    <w:rsid w:val="00D63151"/>
    <w:rsid w:val="00D631AF"/>
    <w:rsid w:val="00D633D6"/>
    <w:rsid w:val="00D63595"/>
    <w:rsid w:val="00D63706"/>
    <w:rsid w:val="00D637C7"/>
    <w:rsid w:val="00D63806"/>
    <w:rsid w:val="00D63B04"/>
    <w:rsid w:val="00D63EFC"/>
    <w:rsid w:val="00D63F00"/>
    <w:rsid w:val="00D640C6"/>
    <w:rsid w:val="00D64199"/>
    <w:rsid w:val="00D64314"/>
    <w:rsid w:val="00D64321"/>
    <w:rsid w:val="00D643E5"/>
    <w:rsid w:val="00D644FD"/>
    <w:rsid w:val="00D64837"/>
    <w:rsid w:val="00D6494F"/>
    <w:rsid w:val="00D649EA"/>
    <w:rsid w:val="00D64A7D"/>
    <w:rsid w:val="00D64B30"/>
    <w:rsid w:val="00D64B48"/>
    <w:rsid w:val="00D64C22"/>
    <w:rsid w:val="00D64C2A"/>
    <w:rsid w:val="00D64E34"/>
    <w:rsid w:val="00D64E5C"/>
    <w:rsid w:val="00D65105"/>
    <w:rsid w:val="00D65151"/>
    <w:rsid w:val="00D65218"/>
    <w:rsid w:val="00D658E5"/>
    <w:rsid w:val="00D65A51"/>
    <w:rsid w:val="00D65B0E"/>
    <w:rsid w:val="00D65FE7"/>
    <w:rsid w:val="00D662B6"/>
    <w:rsid w:val="00D66379"/>
    <w:rsid w:val="00D663F2"/>
    <w:rsid w:val="00D66530"/>
    <w:rsid w:val="00D666A5"/>
    <w:rsid w:val="00D66852"/>
    <w:rsid w:val="00D66959"/>
    <w:rsid w:val="00D66AE2"/>
    <w:rsid w:val="00D66C4A"/>
    <w:rsid w:val="00D66DF6"/>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A57"/>
    <w:rsid w:val="00D67B9A"/>
    <w:rsid w:val="00D70158"/>
    <w:rsid w:val="00D7018F"/>
    <w:rsid w:val="00D701B2"/>
    <w:rsid w:val="00D70371"/>
    <w:rsid w:val="00D704AB"/>
    <w:rsid w:val="00D704DF"/>
    <w:rsid w:val="00D70CFD"/>
    <w:rsid w:val="00D70EFF"/>
    <w:rsid w:val="00D70F1B"/>
    <w:rsid w:val="00D71150"/>
    <w:rsid w:val="00D71161"/>
    <w:rsid w:val="00D7136C"/>
    <w:rsid w:val="00D713CE"/>
    <w:rsid w:val="00D71407"/>
    <w:rsid w:val="00D71778"/>
    <w:rsid w:val="00D71A53"/>
    <w:rsid w:val="00D71BAA"/>
    <w:rsid w:val="00D71C25"/>
    <w:rsid w:val="00D71C8D"/>
    <w:rsid w:val="00D71D2F"/>
    <w:rsid w:val="00D71E12"/>
    <w:rsid w:val="00D71EC7"/>
    <w:rsid w:val="00D72034"/>
    <w:rsid w:val="00D721D0"/>
    <w:rsid w:val="00D7243F"/>
    <w:rsid w:val="00D7250A"/>
    <w:rsid w:val="00D72522"/>
    <w:rsid w:val="00D726CF"/>
    <w:rsid w:val="00D726E9"/>
    <w:rsid w:val="00D7290B"/>
    <w:rsid w:val="00D72977"/>
    <w:rsid w:val="00D72D0E"/>
    <w:rsid w:val="00D72EA2"/>
    <w:rsid w:val="00D72ED2"/>
    <w:rsid w:val="00D731E7"/>
    <w:rsid w:val="00D734FF"/>
    <w:rsid w:val="00D73559"/>
    <w:rsid w:val="00D73891"/>
    <w:rsid w:val="00D73AD9"/>
    <w:rsid w:val="00D73F17"/>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586"/>
    <w:rsid w:val="00D757E5"/>
    <w:rsid w:val="00D760C0"/>
    <w:rsid w:val="00D76526"/>
    <w:rsid w:val="00D76979"/>
    <w:rsid w:val="00D76A92"/>
    <w:rsid w:val="00D76ACA"/>
    <w:rsid w:val="00D7707D"/>
    <w:rsid w:val="00D770BB"/>
    <w:rsid w:val="00D771A0"/>
    <w:rsid w:val="00D772AF"/>
    <w:rsid w:val="00D773D0"/>
    <w:rsid w:val="00D77523"/>
    <w:rsid w:val="00D7752F"/>
    <w:rsid w:val="00D776D9"/>
    <w:rsid w:val="00D77AD2"/>
    <w:rsid w:val="00D77E13"/>
    <w:rsid w:val="00D77E4A"/>
    <w:rsid w:val="00D77EF7"/>
    <w:rsid w:val="00D77FEE"/>
    <w:rsid w:val="00D8001F"/>
    <w:rsid w:val="00D8012D"/>
    <w:rsid w:val="00D802AE"/>
    <w:rsid w:val="00D807D9"/>
    <w:rsid w:val="00D8094E"/>
    <w:rsid w:val="00D80E31"/>
    <w:rsid w:val="00D80F4A"/>
    <w:rsid w:val="00D8113E"/>
    <w:rsid w:val="00D8115F"/>
    <w:rsid w:val="00D81365"/>
    <w:rsid w:val="00D814F3"/>
    <w:rsid w:val="00D816B9"/>
    <w:rsid w:val="00D817A0"/>
    <w:rsid w:val="00D81B04"/>
    <w:rsid w:val="00D820CB"/>
    <w:rsid w:val="00D821D6"/>
    <w:rsid w:val="00D82469"/>
    <w:rsid w:val="00D8250A"/>
    <w:rsid w:val="00D82572"/>
    <w:rsid w:val="00D8265F"/>
    <w:rsid w:val="00D826EC"/>
    <w:rsid w:val="00D827FD"/>
    <w:rsid w:val="00D828AE"/>
    <w:rsid w:val="00D82A73"/>
    <w:rsid w:val="00D82B04"/>
    <w:rsid w:val="00D82B48"/>
    <w:rsid w:val="00D82CEE"/>
    <w:rsid w:val="00D82E4B"/>
    <w:rsid w:val="00D82F0D"/>
    <w:rsid w:val="00D82FD1"/>
    <w:rsid w:val="00D830FF"/>
    <w:rsid w:val="00D83214"/>
    <w:rsid w:val="00D832E4"/>
    <w:rsid w:val="00D83380"/>
    <w:rsid w:val="00D834E7"/>
    <w:rsid w:val="00D83507"/>
    <w:rsid w:val="00D8397C"/>
    <w:rsid w:val="00D83BF5"/>
    <w:rsid w:val="00D83E87"/>
    <w:rsid w:val="00D83EF4"/>
    <w:rsid w:val="00D83FBD"/>
    <w:rsid w:val="00D844E6"/>
    <w:rsid w:val="00D84563"/>
    <w:rsid w:val="00D849CE"/>
    <w:rsid w:val="00D849D9"/>
    <w:rsid w:val="00D849F9"/>
    <w:rsid w:val="00D84A15"/>
    <w:rsid w:val="00D84B94"/>
    <w:rsid w:val="00D851FC"/>
    <w:rsid w:val="00D85677"/>
    <w:rsid w:val="00D856D1"/>
    <w:rsid w:val="00D85727"/>
    <w:rsid w:val="00D85CA1"/>
    <w:rsid w:val="00D860E1"/>
    <w:rsid w:val="00D86220"/>
    <w:rsid w:val="00D86390"/>
    <w:rsid w:val="00D863CB"/>
    <w:rsid w:val="00D8676E"/>
    <w:rsid w:val="00D86911"/>
    <w:rsid w:val="00D86924"/>
    <w:rsid w:val="00D869A3"/>
    <w:rsid w:val="00D86BAC"/>
    <w:rsid w:val="00D86BC1"/>
    <w:rsid w:val="00D86C19"/>
    <w:rsid w:val="00D86D10"/>
    <w:rsid w:val="00D8700A"/>
    <w:rsid w:val="00D87183"/>
    <w:rsid w:val="00D87724"/>
    <w:rsid w:val="00D87948"/>
    <w:rsid w:val="00D879F4"/>
    <w:rsid w:val="00D87ADD"/>
    <w:rsid w:val="00D87C93"/>
    <w:rsid w:val="00D87DA9"/>
    <w:rsid w:val="00D87E8B"/>
    <w:rsid w:val="00D901C6"/>
    <w:rsid w:val="00D90352"/>
    <w:rsid w:val="00D9093F"/>
    <w:rsid w:val="00D90A96"/>
    <w:rsid w:val="00D90BD5"/>
    <w:rsid w:val="00D90C3A"/>
    <w:rsid w:val="00D90D87"/>
    <w:rsid w:val="00D90DE2"/>
    <w:rsid w:val="00D90E06"/>
    <w:rsid w:val="00D91097"/>
    <w:rsid w:val="00D91151"/>
    <w:rsid w:val="00D911DC"/>
    <w:rsid w:val="00D91218"/>
    <w:rsid w:val="00D9173B"/>
    <w:rsid w:val="00D918F2"/>
    <w:rsid w:val="00D91F86"/>
    <w:rsid w:val="00D92069"/>
    <w:rsid w:val="00D9206B"/>
    <w:rsid w:val="00D9208B"/>
    <w:rsid w:val="00D921AC"/>
    <w:rsid w:val="00D92213"/>
    <w:rsid w:val="00D9237E"/>
    <w:rsid w:val="00D9251B"/>
    <w:rsid w:val="00D92534"/>
    <w:rsid w:val="00D92544"/>
    <w:rsid w:val="00D9290B"/>
    <w:rsid w:val="00D92CAA"/>
    <w:rsid w:val="00D92CF6"/>
    <w:rsid w:val="00D93079"/>
    <w:rsid w:val="00D930C2"/>
    <w:rsid w:val="00D931D9"/>
    <w:rsid w:val="00D93320"/>
    <w:rsid w:val="00D93652"/>
    <w:rsid w:val="00D9366E"/>
    <w:rsid w:val="00D9381A"/>
    <w:rsid w:val="00D939A4"/>
    <w:rsid w:val="00D93A2C"/>
    <w:rsid w:val="00D93B67"/>
    <w:rsid w:val="00D93BA1"/>
    <w:rsid w:val="00D93C19"/>
    <w:rsid w:val="00D93CCC"/>
    <w:rsid w:val="00D93F26"/>
    <w:rsid w:val="00D9404E"/>
    <w:rsid w:val="00D94058"/>
    <w:rsid w:val="00D942F0"/>
    <w:rsid w:val="00D94352"/>
    <w:rsid w:val="00D9437F"/>
    <w:rsid w:val="00D943AA"/>
    <w:rsid w:val="00D9440F"/>
    <w:rsid w:val="00D9466B"/>
    <w:rsid w:val="00D94754"/>
    <w:rsid w:val="00D949B3"/>
    <w:rsid w:val="00D94A46"/>
    <w:rsid w:val="00D94BB2"/>
    <w:rsid w:val="00D94D1D"/>
    <w:rsid w:val="00D94FB8"/>
    <w:rsid w:val="00D9500C"/>
    <w:rsid w:val="00D950AB"/>
    <w:rsid w:val="00D95498"/>
    <w:rsid w:val="00D95679"/>
    <w:rsid w:val="00D95823"/>
    <w:rsid w:val="00D958A7"/>
    <w:rsid w:val="00D9593F"/>
    <w:rsid w:val="00D95B88"/>
    <w:rsid w:val="00D95D29"/>
    <w:rsid w:val="00D95F13"/>
    <w:rsid w:val="00D96111"/>
    <w:rsid w:val="00D961A1"/>
    <w:rsid w:val="00D96305"/>
    <w:rsid w:val="00D96338"/>
    <w:rsid w:val="00D96351"/>
    <w:rsid w:val="00D963B3"/>
    <w:rsid w:val="00D963B6"/>
    <w:rsid w:val="00D96646"/>
    <w:rsid w:val="00D9671D"/>
    <w:rsid w:val="00D96801"/>
    <w:rsid w:val="00D96C22"/>
    <w:rsid w:val="00D96C25"/>
    <w:rsid w:val="00D96C75"/>
    <w:rsid w:val="00D96CC8"/>
    <w:rsid w:val="00D96DF9"/>
    <w:rsid w:val="00D96E69"/>
    <w:rsid w:val="00D97080"/>
    <w:rsid w:val="00D97312"/>
    <w:rsid w:val="00D973C9"/>
    <w:rsid w:val="00D97528"/>
    <w:rsid w:val="00D976D6"/>
    <w:rsid w:val="00D977AF"/>
    <w:rsid w:val="00D978AD"/>
    <w:rsid w:val="00D97BDD"/>
    <w:rsid w:val="00D97C25"/>
    <w:rsid w:val="00D97D88"/>
    <w:rsid w:val="00DA0115"/>
    <w:rsid w:val="00DA02AA"/>
    <w:rsid w:val="00DA068E"/>
    <w:rsid w:val="00DA0984"/>
    <w:rsid w:val="00DA09F9"/>
    <w:rsid w:val="00DA0B9C"/>
    <w:rsid w:val="00DA0D9C"/>
    <w:rsid w:val="00DA0EB9"/>
    <w:rsid w:val="00DA0F5A"/>
    <w:rsid w:val="00DA0FA3"/>
    <w:rsid w:val="00DA10C3"/>
    <w:rsid w:val="00DA11B8"/>
    <w:rsid w:val="00DA122D"/>
    <w:rsid w:val="00DA131C"/>
    <w:rsid w:val="00DA1377"/>
    <w:rsid w:val="00DA1422"/>
    <w:rsid w:val="00DA1B66"/>
    <w:rsid w:val="00DA1F8A"/>
    <w:rsid w:val="00DA1FB4"/>
    <w:rsid w:val="00DA21C4"/>
    <w:rsid w:val="00DA2354"/>
    <w:rsid w:val="00DA2516"/>
    <w:rsid w:val="00DA29A8"/>
    <w:rsid w:val="00DA2F52"/>
    <w:rsid w:val="00DA2FE5"/>
    <w:rsid w:val="00DA3417"/>
    <w:rsid w:val="00DA341B"/>
    <w:rsid w:val="00DA3647"/>
    <w:rsid w:val="00DA376E"/>
    <w:rsid w:val="00DA39D5"/>
    <w:rsid w:val="00DA3B01"/>
    <w:rsid w:val="00DA3FAD"/>
    <w:rsid w:val="00DA4026"/>
    <w:rsid w:val="00DA4029"/>
    <w:rsid w:val="00DA41BD"/>
    <w:rsid w:val="00DA4557"/>
    <w:rsid w:val="00DA455B"/>
    <w:rsid w:val="00DA469A"/>
    <w:rsid w:val="00DA4922"/>
    <w:rsid w:val="00DA4ADA"/>
    <w:rsid w:val="00DA4C24"/>
    <w:rsid w:val="00DA4D14"/>
    <w:rsid w:val="00DA4E1C"/>
    <w:rsid w:val="00DA4ECD"/>
    <w:rsid w:val="00DA4F55"/>
    <w:rsid w:val="00DA4F56"/>
    <w:rsid w:val="00DA52B3"/>
    <w:rsid w:val="00DA52C3"/>
    <w:rsid w:val="00DA52F0"/>
    <w:rsid w:val="00DA5370"/>
    <w:rsid w:val="00DA554C"/>
    <w:rsid w:val="00DA5765"/>
    <w:rsid w:val="00DA5C54"/>
    <w:rsid w:val="00DA5F26"/>
    <w:rsid w:val="00DA6337"/>
    <w:rsid w:val="00DA6936"/>
    <w:rsid w:val="00DA6D34"/>
    <w:rsid w:val="00DA7129"/>
    <w:rsid w:val="00DA713C"/>
    <w:rsid w:val="00DA73F1"/>
    <w:rsid w:val="00DA7881"/>
    <w:rsid w:val="00DA7885"/>
    <w:rsid w:val="00DA78E3"/>
    <w:rsid w:val="00DA7BDE"/>
    <w:rsid w:val="00DA7D52"/>
    <w:rsid w:val="00DA7F75"/>
    <w:rsid w:val="00DB038E"/>
    <w:rsid w:val="00DB045D"/>
    <w:rsid w:val="00DB071F"/>
    <w:rsid w:val="00DB0CB5"/>
    <w:rsid w:val="00DB101D"/>
    <w:rsid w:val="00DB1079"/>
    <w:rsid w:val="00DB10AC"/>
    <w:rsid w:val="00DB149A"/>
    <w:rsid w:val="00DB1AA5"/>
    <w:rsid w:val="00DB1D4B"/>
    <w:rsid w:val="00DB1F65"/>
    <w:rsid w:val="00DB1F6B"/>
    <w:rsid w:val="00DB29DA"/>
    <w:rsid w:val="00DB2A5A"/>
    <w:rsid w:val="00DB2AA9"/>
    <w:rsid w:val="00DB2AB8"/>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3E48"/>
    <w:rsid w:val="00DB40AE"/>
    <w:rsid w:val="00DB4111"/>
    <w:rsid w:val="00DB4563"/>
    <w:rsid w:val="00DB458F"/>
    <w:rsid w:val="00DB4807"/>
    <w:rsid w:val="00DB4EAC"/>
    <w:rsid w:val="00DB4FA1"/>
    <w:rsid w:val="00DB5149"/>
    <w:rsid w:val="00DB51E5"/>
    <w:rsid w:val="00DB5377"/>
    <w:rsid w:val="00DB538E"/>
    <w:rsid w:val="00DB53B7"/>
    <w:rsid w:val="00DB5549"/>
    <w:rsid w:val="00DB5A12"/>
    <w:rsid w:val="00DB5C3A"/>
    <w:rsid w:val="00DB5E10"/>
    <w:rsid w:val="00DB5E13"/>
    <w:rsid w:val="00DB5ED5"/>
    <w:rsid w:val="00DB60E6"/>
    <w:rsid w:val="00DB60F8"/>
    <w:rsid w:val="00DB60FE"/>
    <w:rsid w:val="00DB6284"/>
    <w:rsid w:val="00DB63BE"/>
    <w:rsid w:val="00DB6401"/>
    <w:rsid w:val="00DB6618"/>
    <w:rsid w:val="00DB663D"/>
    <w:rsid w:val="00DB67D6"/>
    <w:rsid w:val="00DB6859"/>
    <w:rsid w:val="00DB6983"/>
    <w:rsid w:val="00DB6D3B"/>
    <w:rsid w:val="00DB6D87"/>
    <w:rsid w:val="00DB6E52"/>
    <w:rsid w:val="00DB7240"/>
    <w:rsid w:val="00DB74BD"/>
    <w:rsid w:val="00DB77D6"/>
    <w:rsid w:val="00DB782C"/>
    <w:rsid w:val="00DB7949"/>
    <w:rsid w:val="00DB7C0F"/>
    <w:rsid w:val="00DC0653"/>
    <w:rsid w:val="00DC0657"/>
    <w:rsid w:val="00DC0898"/>
    <w:rsid w:val="00DC0BE2"/>
    <w:rsid w:val="00DC0EE8"/>
    <w:rsid w:val="00DC0FBA"/>
    <w:rsid w:val="00DC10E6"/>
    <w:rsid w:val="00DC11B1"/>
    <w:rsid w:val="00DC12C6"/>
    <w:rsid w:val="00DC1347"/>
    <w:rsid w:val="00DC1450"/>
    <w:rsid w:val="00DC14F8"/>
    <w:rsid w:val="00DC16D9"/>
    <w:rsid w:val="00DC1715"/>
    <w:rsid w:val="00DC1A90"/>
    <w:rsid w:val="00DC1F58"/>
    <w:rsid w:val="00DC1FA3"/>
    <w:rsid w:val="00DC2180"/>
    <w:rsid w:val="00DC2462"/>
    <w:rsid w:val="00DC2961"/>
    <w:rsid w:val="00DC29DA"/>
    <w:rsid w:val="00DC2B07"/>
    <w:rsid w:val="00DC2BAE"/>
    <w:rsid w:val="00DC2DA9"/>
    <w:rsid w:val="00DC307D"/>
    <w:rsid w:val="00DC31EC"/>
    <w:rsid w:val="00DC320F"/>
    <w:rsid w:val="00DC3252"/>
    <w:rsid w:val="00DC330B"/>
    <w:rsid w:val="00DC3325"/>
    <w:rsid w:val="00DC335C"/>
    <w:rsid w:val="00DC35B8"/>
    <w:rsid w:val="00DC3800"/>
    <w:rsid w:val="00DC38E8"/>
    <w:rsid w:val="00DC39E1"/>
    <w:rsid w:val="00DC39FB"/>
    <w:rsid w:val="00DC3A14"/>
    <w:rsid w:val="00DC3AEE"/>
    <w:rsid w:val="00DC3E35"/>
    <w:rsid w:val="00DC3E98"/>
    <w:rsid w:val="00DC3FD1"/>
    <w:rsid w:val="00DC40F9"/>
    <w:rsid w:val="00DC4B0F"/>
    <w:rsid w:val="00DC4F4B"/>
    <w:rsid w:val="00DC5174"/>
    <w:rsid w:val="00DC5216"/>
    <w:rsid w:val="00DC5453"/>
    <w:rsid w:val="00DC54F2"/>
    <w:rsid w:val="00DC56BC"/>
    <w:rsid w:val="00DC5912"/>
    <w:rsid w:val="00DC59FF"/>
    <w:rsid w:val="00DC5A0D"/>
    <w:rsid w:val="00DC5F6D"/>
    <w:rsid w:val="00DC6197"/>
    <w:rsid w:val="00DC6460"/>
    <w:rsid w:val="00DC64EE"/>
    <w:rsid w:val="00DC6771"/>
    <w:rsid w:val="00DC6A3E"/>
    <w:rsid w:val="00DC6C1A"/>
    <w:rsid w:val="00DC6D47"/>
    <w:rsid w:val="00DC6E04"/>
    <w:rsid w:val="00DC7090"/>
    <w:rsid w:val="00DC7297"/>
    <w:rsid w:val="00DC7A5B"/>
    <w:rsid w:val="00DC7ADF"/>
    <w:rsid w:val="00DC7BC8"/>
    <w:rsid w:val="00DC7D24"/>
    <w:rsid w:val="00DC7E10"/>
    <w:rsid w:val="00DC7E6E"/>
    <w:rsid w:val="00DD00FC"/>
    <w:rsid w:val="00DD0121"/>
    <w:rsid w:val="00DD0272"/>
    <w:rsid w:val="00DD0664"/>
    <w:rsid w:val="00DD075D"/>
    <w:rsid w:val="00DD0888"/>
    <w:rsid w:val="00DD0A5B"/>
    <w:rsid w:val="00DD0AE9"/>
    <w:rsid w:val="00DD0B6C"/>
    <w:rsid w:val="00DD0B70"/>
    <w:rsid w:val="00DD0BF7"/>
    <w:rsid w:val="00DD0FC3"/>
    <w:rsid w:val="00DD1B94"/>
    <w:rsid w:val="00DD1BE6"/>
    <w:rsid w:val="00DD1DF2"/>
    <w:rsid w:val="00DD1F2B"/>
    <w:rsid w:val="00DD1F40"/>
    <w:rsid w:val="00DD2102"/>
    <w:rsid w:val="00DD261C"/>
    <w:rsid w:val="00DD2AAE"/>
    <w:rsid w:val="00DD2B55"/>
    <w:rsid w:val="00DD2B6B"/>
    <w:rsid w:val="00DD2D98"/>
    <w:rsid w:val="00DD328D"/>
    <w:rsid w:val="00DD34BF"/>
    <w:rsid w:val="00DD34E6"/>
    <w:rsid w:val="00DD353C"/>
    <w:rsid w:val="00DD359D"/>
    <w:rsid w:val="00DD35CB"/>
    <w:rsid w:val="00DD36B6"/>
    <w:rsid w:val="00DD3835"/>
    <w:rsid w:val="00DD3CD7"/>
    <w:rsid w:val="00DD3D46"/>
    <w:rsid w:val="00DD4109"/>
    <w:rsid w:val="00DD45AF"/>
    <w:rsid w:val="00DD475E"/>
    <w:rsid w:val="00DD4819"/>
    <w:rsid w:val="00DD4A63"/>
    <w:rsid w:val="00DD4ACF"/>
    <w:rsid w:val="00DD4BA6"/>
    <w:rsid w:val="00DD4BC5"/>
    <w:rsid w:val="00DD526A"/>
    <w:rsid w:val="00DD556D"/>
    <w:rsid w:val="00DD58CE"/>
    <w:rsid w:val="00DD5A1E"/>
    <w:rsid w:val="00DD5AB4"/>
    <w:rsid w:val="00DD5C21"/>
    <w:rsid w:val="00DD5D84"/>
    <w:rsid w:val="00DD5D86"/>
    <w:rsid w:val="00DD5E1B"/>
    <w:rsid w:val="00DD5EDB"/>
    <w:rsid w:val="00DD61DD"/>
    <w:rsid w:val="00DD624B"/>
    <w:rsid w:val="00DD6474"/>
    <w:rsid w:val="00DD6514"/>
    <w:rsid w:val="00DD65ED"/>
    <w:rsid w:val="00DD67D5"/>
    <w:rsid w:val="00DD6AF8"/>
    <w:rsid w:val="00DD6C77"/>
    <w:rsid w:val="00DD6DAF"/>
    <w:rsid w:val="00DD70A6"/>
    <w:rsid w:val="00DD7407"/>
    <w:rsid w:val="00DD7577"/>
    <w:rsid w:val="00DD76A8"/>
    <w:rsid w:val="00DD7909"/>
    <w:rsid w:val="00DD79C8"/>
    <w:rsid w:val="00DD7AB9"/>
    <w:rsid w:val="00DD7D86"/>
    <w:rsid w:val="00DE00E3"/>
    <w:rsid w:val="00DE0874"/>
    <w:rsid w:val="00DE08E8"/>
    <w:rsid w:val="00DE0A20"/>
    <w:rsid w:val="00DE1047"/>
    <w:rsid w:val="00DE11BC"/>
    <w:rsid w:val="00DE1353"/>
    <w:rsid w:val="00DE19A1"/>
    <w:rsid w:val="00DE19DB"/>
    <w:rsid w:val="00DE19DC"/>
    <w:rsid w:val="00DE1A02"/>
    <w:rsid w:val="00DE1A16"/>
    <w:rsid w:val="00DE2529"/>
    <w:rsid w:val="00DE266F"/>
    <w:rsid w:val="00DE2865"/>
    <w:rsid w:val="00DE2ABF"/>
    <w:rsid w:val="00DE2BDC"/>
    <w:rsid w:val="00DE2D53"/>
    <w:rsid w:val="00DE30AA"/>
    <w:rsid w:val="00DE347E"/>
    <w:rsid w:val="00DE34A4"/>
    <w:rsid w:val="00DE3694"/>
    <w:rsid w:val="00DE3AC4"/>
    <w:rsid w:val="00DE3C1B"/>
    <w:rsid w:val="00DE3D82"/>
    <w:rsid w:val="00DE3E8C"/>
    <w:rsid w:val="00DE3EE0"/>
    <w:rsid w:val="00DE416D"/>
    <w:rsid w:val="00DE42BE"/>
    <w:rsid w:val="00DE4323"/>
    <w:rsid w:val="00DE432B"/>
    <w:rsid w:val="00DE4D81"/>
    <w:rsid w:val="00DE52B3"/>
    <w:rsid w:val="00DE5378"/>
    <w:rsid w:val="00DE5545"/>
    <w:rsid w:val="00DE5606"/>
    <w:rsid w:val="00DE56A9"/>
    <w:rsid w:val="00DE59BE"/>
    <w:rsid w:val="00DE5A29"/>
    <w:rsid w:val="00DE5C63"/>
    <w:rsid w:val="00DE5CC1"/>
    <w:rsid w:val="00DE5EA9"/>
    <w:rsid w:val="00DE5FEE"/>
    <w:rsid w:val="00DE6139"/>
    <w:rsid w:val="00DE6345"/>
    <w:rsid w:val="00DE6543"/>
    <w:rsid w:val="00DE65C6"/>
    <w:rsid w:val="00DE699D"/>
    <w:rsid w:val="00DE6A2D"/>
    <w:rsid w:val="00DE6CD9"/>
    <w:rsid w:val="00DE6D4A"/>
    <w:rsid w:val="00DE6D52"/>
    <w:rsid w:val="00DE6E28"/>
    <w:rsid w:val="00DE708A"/>
    <w:rsid w:val="00DE715E"/>
    <w:rsid w:val="00DE760F"/>
    <w:rsid w:val="00DE7B57"/>
    <w:rsid w:val="00DE7CEE"/>
    <w:rsid w:val="00DE7D68"/>
    <w:rsid w:val="00DF05EE"/>
    <w:rsid w:val="00DF08A8"/>
    <w:rsid w:val="00DF09A2"/>
    <w:rsid w:val="00DF0B89"/>
    <w:rsid w:val="00DF0D14"/>
    <w:rsid w:val="00DF0DAD"/>
    <w:rsid w:val="00DF0ED6"/>
    <w:rsid w:val="00DF1134"/>
    <w:rsid w:val="00DF1189"/>
    <w:rsid w:val="00DF125B"/>
    <w:rsid w:val="00DF17B5"/>
    <w:rsid w:val="00DF1DA2"/>
    <w:rsid w:val="00DF1FC6"/>
    <w:rsid w:val="00DF2331"/>
    <w:rsid w:val="00DF254E"/>
    <w:rsid w:val="00DF2625"/>
    <w:rsid w:val="00DF26C2"/>
    <w:rsid w:val="00DF2782"/>
    <w:rsid w:val="00DF2B58"/>
    <w:rsid w:val="00DF2FD9"/>
    <w:rsid w:val="00DF31F3"/>
    <w:rsid w:val="00DF3246"/>
    <w:rsid w:val="00DF3523"/>
    <w:rsid w:val="00DF3688"/>
    <w:rsid w:val="00DF3B25"/>
    <w:rsid w:val="00DF3D0E"/>
    <w:rsid w:val="00DF3D84"/>
    <w:rsid w:val="00DF3DC6"/>
    <w:rsid w:val="00DF3E78"/>
    <w:rsid w:val="00DF3E8A"/>
    <w:rsid w:val="00DF4024"/>
    <w:rsid w:val="00DF41AB"/>
    <w:rsid w:val="00DF4217"/>
    <w:rsid w:val="00DF42CB"/>
    <w:rsid w:val="00DF4393"/>
    <w:rsid w:val="00DF46C3"/>
    <w:rsid w:val="00DF498D"/>
    <w:rsid w:val="00DF4A9B"/>
    <w:rsid w:val="00DF4B42"/>
    <w:rsid w:val="00DF4EF4"/>
    <w:rsid w:val="00DF52E5"/>
    <w:rsid w:val="00DF53D8"/>
    <w:rsid w:val="00DF53E6"/>
    <w:rsid w:val="00DF5421"/>
    <w:rsid w:val="00DF5429"/>
    <w:rsid w:val="00DF549B"/>
    <w:rsid w:val="00DF595C"/>
    <w:rsid w:val="00DF5D06"/>
    <w:rsid w:val="00DF62DE"/>
    <w:rsid w:val="00DF6415"/>
    <w:rsid w:val="00DF6589"/>
    <w:rsid w:val="00DF663D"/>
    <w:rsid w:val="00DF66C5"/>
    <w:rsid w:val="00DF66EF"/>
    <w:rsid w:val="00DF684F"/>
    <w:rsid w:val="00DF69C3"/>
    <w:rsid w:val="00DF6FEB"/>
    <w:rsid w:val="00DF74CD"/>
    <w:rsid w:val="00DF768E"/>
    <w:rsid w:val="00DF7849"/>
    <w:rsid w:val="00DF793D"/>
    <w:rsid w:val="00DF794B"/>
    <w:rsid w:val="00DF7CA7"/>
    <w:rsid w:val="00DF7E5F"/>
    <w:rsid w:val="00DF7E61"/>
    <w:rsid w:val="00DF7E9F"/>
    <w:rsid w:val="00DF7F55"/>
    <w:rsid w:val="00DF7F7C"/>
    <w:rsid w:val="00DF7FD3"/>
    <w:rsid w:val="00E0016C"/>
    <w:rsid w:val="00E001AE"/>
    <w:rsid w:val="00E00280"/>
    <w:rsid w:val="00E00308"/>
    <w:rsid w:val="00E00A96"/>
    <w:rsid w:val="00E00B6A"/>
    <w:rsid w:val="00E00C3A"/>
    <w:rsid w:val="00E00DAD"/>
    <w:rsid w:val="00E00DB2"/>
    <w:rsid w:val="00E00DE7"/>
    <w:rsid w:val="00E00ED0"/>
    <w:rsid w:val="00E01121"/>
    <w:rsid w:val="00E012DB"/>
    <w:rsid w:val="00E0136F"/>
    <w:rsid w:val="00E013A2"/>
    <w:rsid w:val="00E01460"/>
    <w:rsid w:val="00E01538"/>
    <w:rsid w:val="00E01688"/>
    <w:rsid w:val="00E01A0A"/>
    <w:rsid w:val="00E022D1"/>
    <w:rsid w:val="00E02356"/>
    <w:rsid w:val="00E02465"/>
    <w:rsid w:val="00E0271A"/>
    <w:rsid w:val="00E02749"/>
    <w:rsid w:val="00E0296E"/>
    <w:rsid w:val="00E02AE8"/>
    <w:rsid w:val="00E02B07"/>
    <w:rsid w:val="00E02B23"/>
    <w:rsid w:val="00E02B56"/>
    <w:rsid w:val="00E02C0F"/>
    <w:rsid w:val="00E02CE9"/>
    <w:rsid w:val="00E02E8E"/>
    <w:rsid w:val="00E02FBB"/>
    <w:rsid w:val="00E0312A"/>
    <w:rsid w:val="00E03300"/>
    <w:rsid w:val="00E03385"/>
    <w:rsid w:val="00E036EB"/>
    <w:rsid w:val="00E0385A"/>
    <w:rsid w:val="00E0390A"/>
    <w:rsid w:val="00E03B3B"/>
    <w:rsid w:val="00E03C44"/>
    <w:rsid w:val="00E03D64"/>
    <w:rsid w:val="00E03D6B"/>
    <w:rsid w:val="00E03DC8"/>
    <w:rsid w:val="00E03E97"/>
    <w:rsid w:val="00E03EEE"/>
    <w:rsid w:val="00E04507"/>
    <w:rsid w:val="00E047B7"/>
    <w:rsid w:val="00E047ED"/>
    <w:rsid w:val="00E04827"/>
    <w:rsid w:val="00E04AA0"/>
    <w:rsid w:val="00E04B7F"/>
    <w:rsid w:val="00E04B94"/>
    <w:rsid w:val="00E04EC4"/>
    <w:rsid w:val="00E04F3B"/>
    <w:rsid w:val="00E0504D"/>
    <w:rsid w:val="00E05141"/>
    <w:rsid w:val="00E05220"/>
    <w:rsid w:val="00E052A4"/>
    <w:rsid w:val="00E0579D"/>
    <w:rsid w:val="00E05989"/>
    <w:rsid w:val="00E05D22"/>
    <w:rsid w:val="00E05E65"/>
    <w:rsid w:val="00E05E88"/>
    <w:rsid w:val="00E061D0"/>
    <w:rsid w:val="00E066B0"/>
    <w:rsid w:val="00E0678C"/>
    <w:rsid w:val="00E06C2B"/>
    <w:rsid w:val="00E06CA6"/>
    <w:rsid w:val="00E06F87"/>
    <w:rsid w:val="00E06FA0"/>
    <w:rsid w:val="00E0764F"/>
    <w:rsid w:val="00E07869"/>
    <w:rsid w:val="00E07AD3"/>
    <w:rsid w:val="00E07D02"/>
    <w:rsid w:val="00E07ED1"/>
    <w:rsid w:val="00E07F6A"/>
    <w:rsid w:val="00E07FC9"/>
    <w:rsid w:val="00E10152"/>
    <w:rsid w:val="00E1061E"/>
    <w:rsid w:val="00E1062A"/>
    <w:rsid w:val="00E1070B"/>
    <w:rsid w:val="00E10A0A"/>
    <w:rsid w:val="00E111C5"/>
    <w:rsid w:val="00E114FA"/>
    <w:rsid w:val="00E11B15"/>
    <w:rsid w:val="00E11E5F"/>
    <w:rsid w:val="00E11E9D"/>
    <w:rsid w:val="00E11ED9"/>
    <w:rsid w:val="00E11F92"/>
    <w:rsid w:val="00E12050"/>
    <w:rsid w:val="00E12295"/>
    <w:rsid w:val="00E123DC"/>
    <w:rsid w:val="00E125FF"/>
    <w:rsid w:val="00E12745"/>
    <w:rsid w:val="00E1287F"/>
    <w:rsid w:val="00E129B7"/>
    <w:rsid w:val="00E12BC6"/>
    <w:rsid w:val="00E131B8"/>
    <w:rsid w:val="00E132FF"/>
    <w:rsid w:val="00E136E7"/>
    <w:rsid w:val="00E139C0"/>
    <w:rsid w:val="00E139F6"/>
    <w:rsid w:val="00E13CCE"/>
    <w:rsid w:val="00E13D0F"/>
    <w:rsid w:val="00E13D7D"/>
    <w:rsid w:val="00E13DA2"/>
    <w:rsid w:val="00E13E2B"/>
    <w:rsid w:val="00E14031"/>
    <w:rsid w:val="00E1419B"/>
    <w:rsid w:val="00E141B7"/>
    <w:rsid w:val="00E144B4"/>
    <w:rsid w:val="00E1452B"/>
    <w:rsid w:val="00E146D5"/>
    <w:rsid w:val="00E148AB"/>
    <w:rsid w:val="00E148BD"/>
    <w:rsid w:val="00E1490E"/>
    <w:rsid w:val="00E14965"/>
    <w:rsid w:val="00E14B03"/>
    <w:rsid w:val="00E14B3D"/>
    <w:rsid w:val="00E14CFA"/>
    <w:rsid w:val="00E14DFD"/>
    <w:rsid w:val="00E15064"/>
    <w:rsid w:val="00E151EC"/>
    <w:rsid w:val="00E152CE"/>
    <w:rsid w:val="00E1559C"/>
    <w:rsid w:val="00E1598A"/>
    <w:rsid w:val="00E15C1C"/>
    <w:rsid w:val="00E15DAC"/>
    <w:rsid w:val="00E15E92"/>
    <w:rsid w:val="00E15F0E"/>
    <w:rsid w:val="00E16145"/>
    <w:rsid w:val="00E161B2"/>
    <w:rsid w:val="00E16259"/>
    <w:rsid w:val="00E16528"/>
    <w:rsid w:val="00E165E7"/>
    <w:rsid w:val="00E16621"/>
    <w:rsid w:val="00E1676D"/>
    <w:rsid w:val="00E167FD"/>
    <w:rsid w:val="00E16931"/>
    <w:rsid w:val="00E16932"/>
    <w:rsid w:val="00E16951"/>
    <w:rsid w:val="00E16A22"/>
    <w:rsid w:val="00E16B1D"/>
    <w:rsid w:val="00E16B3D"/>
    <w:rsid w:val="00E16C83"/>
    <w:rsid w:val="00E16CB6"/>
    <w:rsid w:val="00E16E3B"/>
    <w:rsid w:val="00E16F36"/>
    <w:rsid w:val="00E16F98"/>
    <w:rsid w:val="00E17034"/>
    <w:rsid w:val="00E170E4"/>
    <w:rsid w:val="00E171FC"/>
    <w:rsid w:val="00E172ED"/>
    <w:rsid w:val="00E17585"/>
    <w:rsid w:val="00E177E9"/>
    <w:rsid w:val="00E17AD2"/>
    <w:rsid w:val="00E17B1D"/>
    <w:rsid w:val="00E17B2E"/>
    <w:rsid w:val="00E17B6D"/>
    <w:rsid w:val="00E17EF5"/>
    <w:rsid w:val="00E2029F"/>
    <w:rsid w:val="00E209C2"/>
    <w:rsid w:val="00E209C7"/>
    <w:rsid w:val="00E20C09"/>
    <w:rsid w:val="00E20CE5"/>
    <w:rsid w:val="00E211A0"/>
    <w:rsid w:val="00E212F3"/>
    <w:rsid w:val="00E219A3"/>
    <w:rsid w:val="00E21C3C"/>
    <w:rsid w:val="00E21CD7"/>
    <w:rsid w:val="00E21EEB"/>
    <w:rsid w:val="00E21F99"/>
    <w:rsid w:val="00E22106"/>
    <w:rsid w:val="00E2294F"/>
    <w:rsid w:val="00E22A7E"/>
    <w:rsid w:val="00E22F3B"/>
    <w:rsid w:val="00E230AC"/>
    <w:rsid w:val="00E2332E"/>
    <w:rsid w:val="00E234CB"/>
    <w:rsid w:val="00E236AB"/>
    <w:rsid w:val="00E236F5"/>
    <w:rsid w:val="00E237B9"/>
    <w:rsid w:val="00E237F9"/>
    <w:rsid w:val="00E23A54"/>
    <w:rsid w:val="00E23B86"/>
    <w:rsid w:val="00E23DF0"/>
    <w:rsid w:val="00E23E7A"/>
    <w:rsid w:val="00E24088"/>
    <w:rsid w:val="00E242A7"/>
    <w:rsid w:val="00E2440E"/>
    <w:rsid w:val="00E24504"/>
    <w:rsid w:val="00E24776"/>
    <w:rsid w:val="00E24998"/>
    <w:rsid w:val="00E249BB"/>
    <w:rsid w:val="00E249E9"/>
    <w:rsid w:val="00E251B4"/>
    <w:rsid w:val="00E253AB"/>
    <w:rsid w:val="00E2545B"/>
    <w:rsid w:val="00E25924"/>
    <w:rsid w:val="00E259C4"/>
    <w:rsid w:val="00E26014"/>
    <w:rsid w:val="00E26138"/>
    <w:rsid w:val="00E262BC"/>
    <w:rsid w:val="00E2636D"/>
    <w:rsid w:val="00E26379"/>
    <w:rsid w:val="00E265EB"/>
    <w:rsid w:val="00E2691A"/>
    <w:rsid w:val="00E2699A"/>
    <w:rsid w:val="00E269B4"/>
    <w:rsid w:val="00E26D14"/>
    <w:rsid w:val="00E26F2E"/>
    <w:rsid w:val="00E2707E"/>
    <w:rsid w:val="00E2780B"/>
    <w:rsid w:val="00E278B0"/>
    <w:rsid w:val="00E2791F"/>
    <w:rsid w:val="00E27BFA"/>
    <w:rsid w:val="00E27D17"/>
    <w:rsid w:val="00E30069"/>
    <w:rsid w:val="00E301A6"/>
    <w:rsid w:val="00E302C1"/>
    <w:rsid w:val="00E3033B"/>
    <w:rsid w:val="00E30454"/>
    <w:rsid w:val="00E30586"/>
    <w:rsid w:val="00E30C2D"/>
    <w:rsid w:val="00E30D54"/>
    <w:rsid w:val="00E30DD3"/>
    <w:rsid w:val="00E30E4D"/>
    <w:rsid w:val="00E311B9"/>
    <w:rsid w:val="00E3123E"/>
    <w:rsid w:val="00E312CA"/>
    <w:rsid w:val="00E312FF"/>
    <w:rsid w:val="00E318D7"/>
    <w:rsid w:val="00E3195A"/>
    <w:rsid w:val="00E31C72"/>
    <w:rsid w:val="00E31D0D"/>
    <w:rsid w:val="00E31DAC"/>
    <w:rsid w:val="00E32009"/>
    <w:rsid w:val="00E32317"/>
    <w:rsid w:val="00E32460"/>
    <w:rsid w:val="00E324DA"/>
    <w:rsid w:val="00E32582"/>
    <w:rsid w:val="00E32597"/>
    <w:rsid w:val="00E325C2"/>
    <w:rsid w:val="00E32A27"/>
    <w:rsid w:val="00E32C80"/>
    <w:rsid w:val="00E32D22"/>
    <w:rsid w:val="00E33398"/>
    <w:rsid w:val="00E33463"/>
    <w:rsid w:val="00E3349D"/>
    <w:rsid w:val="00E33602"/>
    <w:rsid w:val="00E33769"/>
    <w:rsid w:val="00E33784"/>
    <w:rsid w:val="00E3386C"/>
    <w:rsid w:val="00E33BCE"/>
    <w:rsid w:val="00E33CA8"/>
    <w:rsid w:val="00E33CE8"/>
    <w:rsid w:val="00E33D02"/>
    <w:rsid w:val="00E33D8B"/>
    <w:rsid w:val="00E33F3A"/>
    <w:rsid w:val="00E34266"/>
    <w:rsid w:val="00E342EC"/>
    <w:rsid w:val="00E34850"/>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12"/>
    <w:rsid w:val="00E36B4E"/>
    <w:rsid w:val="00E36B7D"/>
    <w:rsid w:val="00E3719C"/>
    <w:rsid w:val="00E37263"/>
    <w:rsid w:val="00E37567"/>
    <w:rsid w:val="00E379E7"/>
    <w:rsid w:val="00E37AE1"/>
    <w:rsid w:val="00E37AFF"/>
    <w:rsid w:val="00E37C96"/>
    <w:rsid w:val="00E37E42"/>
    <w:rsid w:val="00E37E96"/>
    <w:rsid w:val="00E37FAA"/>
    <w:rsid w:val="00E40292"/>
    <w:rsid w:val="00E402E2"/>
    <w:rsid w:val="00E40334"/>
    <w:rsid w:val="00E404F7"/>
    <w:rsid w:val="00E40A7B"/>
    <w:rsid w:val="00E40AE5"/>
    <w:rsid w:val="00E40C70"/>
    <w:rsid w:val="00E40CEC"/>
    <w:rsid w:val="00E40DB8"/>
    <w:rsid w:val="00E40DD5"/>
    <w:rsid w:val="00E40DDD"/>
    <w:rsid w:val="00E40E38"/>
    <w:rsid w:val="00E4159E"/>
    <w:rsid w:val="00E41675"/>
    <w:rsid w:val="00E416FF"/>
    <w:rsid w:val="00E41783"/>
    <w:rsid w:val="00E41EB0"/>
    <w:rsid w:val="00E4243C"/>
    <w:rsid w:val="00E42A43"/>
    <w:rsid w:val="00E42B5B"/>
    <w:rsid w:val="00E42F04"/>
    <w:rsid w:val="00E430DA"/>
    <w:rsid w:val="00E43771"/>
    <w:rsid w:val="00E4398A"/>
    <w:rsid w:val="00E439BD"/>
    <w:rsid w:val="00E43A3F"/>
    <w:rsid w:val="00E43B17"/>
    <w:rsid w:val="00E43DB0"/>
    <w:rsid w:val="00E43E7B"/>
    <w:rsid w:val="00E4413C"/>
    <w:rsid w:val="00E441AC"/>
    <w:rsid w:val="00E44357"/>
    <w:rsid w:val="00E4437A"/>
    <w:rsid w:val="00E44392"/>
    <w:rsid w:val="00E444A4"/>
    <w:rsid w:val="00E44668"/>
    <w:rsid w:val="00E44B08"/>
    <w:rsid w:val="00E44BDB"/>
    <w:rsid w:val="00E44C27"/>
    <w:rsid w:val="00E44D4C"/>
    <w:rsid w:val="00E4538F"/>
    <w:rsid w:val="00E45392"/>
    <w:rsid w:val="00E453B6"/>
    <w:rsid w:val="00E453F3"/>
    <w:rsid w:val="00E454D0"/>
    <w:rsid w:val="00E45B78"/>
    <w:rsid w:val="00E45F01"/>
    <w:rsid w:val="00E460A9"/>
    <w:rsid w:val="00E46271"/>
    <w:rsid w:val="00E46380"/>
    <w:rsid w:val="00E4645C"/>
    <w:rsid w:val="00E46548"/>
    <w:rsid w:val="00E46579"/>
    <w:rsid w:val="00E46653"/>
    <w:rsid w:val="00E468B6"/>
    <w:rsid w:val="00E46999"/>
    <w:rsid w:val="00E46A4F"/>
    <w:rsid w:val="00E46FB0"/>
    <w:rsid w:val="00E47182"/>
    <w:rsid w:val="00E47312"/>
    <w:rsid w:val="00E4737F"/>
    <w:rsid w:val="00E47632"/>
    <w:rsid w:val="00E4782D"/>
    <w:rsid w:val="00E478C6"/>
    <w:rsid w:val="00E47ED9"/>
    <w:rsid w:val="00E47F63"/>
    <w:rsid w:val="00E47FF1"/>
    <w:rsid w:val="00E501F8"/>
    <w:rsid w:val="00E502A7"/>
    <w:rsid w:val="00E502E2"/>
    <w:rsid w:val="00E505B3"/>
    <w:rsid w:val="00E505F4"/>
    <w:rsid w:val="00E506D1"/>
    <w:rsid w:val="00E509B7"/>
    <w:rsid w:val="00E50B4A"/>
    <w:rsid w:val="00E50C4B"/>
    <w:rsid w:val="00E50F46"/>
    <w:rsid w:val="00E50F79"/>
    <w:rsid w:val="00E51019"/>
    <w:rsid w:val="00E5127A"/>
    <w:rsid w:val="00E514DC"/>
    <w:rsid w:val="00E51945"/>
    <w:rsid w:val="00E51954"/>
    <w:rsid w:val="00E51A48"/>
    <w:rsid w:val="00E51EEB"/>
    <w:rsid w:val="00E51F12"/>
    <w:rsid w:val="00E52533"/>
    <w:rsid w:val="00E52B73"/>
    <w:rsid w:val="00E52C8E"/>
    <w:rsid w:val="00E52FA5"/>
    <w:rsid w:val="00E530C3"/>
    <w:rsid w:val="00E53394"/>
    <w:rsid w:val="00E53766"/>
    <w:rsid w:val="00E538E7"/>
    <w:rsid w:val="00E53A48"/>
    <w:rsid w:val="00E54A05"/>
    <w:rsid w:val="00E54A1A"/>
    <w:rsid w:val="00E54B7A"/>
    <w:rsid w:val="00E54C67"/>
    <w:rsid w:val="00E54EF0"/>
    <w:rsid w:val="00E54F1D"/>
    <w:rsid w:val="00E54FAF"/>
    <w:rsid w:val="00E55396"/>
    <w:rsid w:val="00E55834"/>
    <w:rsid w:val="00E55912"/>
    <w:rsid w:val="00E55A67"/>
    <w:rsid w:val="00E55DED"/>
    <w:rsid w:val="00E55E30"/>
    <w:rsid w:val="00E5668F"/>
    <w:rsid w:val="00E5672B"/>
    <w:rsid w:val="00E56829"/>
    <w:rsid w:val="00E56A82"/>
    <w:rsid w:val="00E56B25"/>
    <w:rsid w:val="00E56BBA"/>
    <w:rsid w:val="00E56CC7"/>
    <w:rsid w:val="00E56F01"/>
    <w:rsid w:val="00E57130"/>
    <w:rsid w:val="00E5776B"/>
    <w:rsid w:val="00E577F2"/>
    <w:rsid w:val="00E57EE5"/>
    <w:rsid w:val="00E57F86"/>
    <w:rsid w:val="00E603F7"/>
    <w:rsid w:val="00E605BF"/>
    <w:rsid w:val="00E60889"/>
    <w:rsid w:val="00E6097B"/>
    <w:rsid w:val="00E609E0"/>
    <w:rsid w:val="00E60C1A"/>
    <w:rsid w:val="00E60C25"/>
    <w:rsid w:val="00E6136F"/>
    <w:rsid w:val="00E6144C"/>
    <w:rsid w:val="00E6163E"/>
    <w:rsid w:val="00E619B8"/>
    <w:rsid w:val="00E61ADA"/>
    <w:rsid w:val="00E61B11"/>
    <w:rsid w:val="00E61BF3"/>
    <w:rsid w:val="00E61CC4"/>
    <w:rsid w:val="00E61EF5"/>
    <w:rsid w:val="00E61F27"/>
    <w:rsid w:val="00E61F45"/>
    <w:rsid w:val="00E62222"/>
    <w:rsid w:val="00E62497"/>
    <w:rsid w:val="00E62526"/>
    <w:rsid w:val="00E6275B"/>
    <w:rsid w:val="00E628A7"/>
    <w:rsid w:val="00E62C01"/>
    <w:rsid w:val="00E630A2"/>
    <w:rsid w:val="00E633F3"/>
    <w:rsid w:val="00E63526"/>
    <w:rsid w:val="00E63D4A"/>
    <w:rsid w:val="00E63E20"/>
    <w:rsid w:val="00E6410F"/>
    <w:rsid w:val="00E64112"/>
    <w:rsid w:val="00E6416F"/>
    <w:rsid w:val="00E64337"/>
    <w:rsid w:val="00E643B5"/>
    <w:rsid w:val="00E64928"/>
    <w:rsid w:val="00E64A03"/>
    <w:rsid w:val="00E64A52"/>
    <w:rsid w:val="00E64AFC"/>
    <w:rsid w:val="00E64CAE"/>
    <w:rsid w:val="00E64CCD"/>
    <w:rsid w:val="00E64EDF"/>
    <w:rsid w:val="00E64EF8"/>
    <w:rsid w:val="00E6519D"/>
    <w:rsid w:val="00E652C9"/>
    <w:rsid w:val="00E65389"/>
    <w:rsid w:val="00E654DD"/>
    <w:rsid w:val="00E654FA"/>
    <w:rsid w:val="00E65651"/>
    <w:rsid w:val="00E6571F"/>
    <w:rsid w:val="00E6572A"/>
    <w:rsid w:val="00E658DB"/>
    <w:rsid w:val="00E659CF"/>
    <w:rsid w:val="00E65BCB"/>
    <w:rsid w:val="00E660F8"/>
    <w:rsid w:val="00E662D7"/>
    <w:rsid w:val="00E663F7"/>
    <w:rsid w:val="00E664AC"/>
    <w:rsid w:val="00E66577"/>
    <w:rsid w:val="00E66A2E"/>
    <w:rsid w:val="00E66F15"/>
    <w:rsid w:val="00E6729D"/>
    <w:rsid w:val="00E67485"/>
    <w:rsid w:val="00E67970"/>
    <w:rsid w:val="00E67AB7"/>
    <w:rsid w:val="00E67E12"/>
    <w:rsid w:val="00E67E7C"/>
    <w:rsid w:val="00E67ECD"/>
    <w:rsid w:val="00E70027"/>
    <w:rsid w:val="00E700FC"/>
    <w:rsid w:val="00E702DA"/>
    <w:rsid w:val="00E705FD"/>
    <w:rsid w:val="00E706B3"/>
    <w:rsid w:val="00E706F7"/>
    <w:rsid w:val="00E70BCC"/>
    <w:rsid w:val="00E70D8A"/>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52C"/>
    <w:rsid w:val="00E72682"/>
    <w:rsid w:val="00E72810"/>
    <w:rsid w:val="00E72BCF"/>
    <w:rsid w:val="00E72E63"/>
    <w:rsid w:val="00E7305C"/>
    <w:rsid w:val="00E7337C"/>
    <w:rsid w:val="00E733A5"/>
    <w:rsid w:val="00E73642"/>
    <w:rsid w:val="00E7385D"/>
    <w:rsid w:val="00E739E3"/>
    <w:rsid w:val="00E73C6D"/>
    <w:rsid w:val="00E740F7"/>
    <w:rsid w:val="00E741E3"/>
    <w:rsid w:val="00E742A5"/>
    <w:rsid w:val="00E74898"/>
    <w:rsid w:val="00E74C7E"/>
    <w:rsid w:val="00E74CC3"/>
    <w:rsid w:val="00E74D17"/>
    <w:rsid w:val="00E74F29"/>
    <w:rsid w:val="00E74F35"/>
    <w:rsid w:val="00E74F53"/>
    <w:rsid w:val="00E75049"/>
    <w:rsid w:val="00E75077"/>
    <w:rsid w:val="00E7513F"/>
    <w:rsid w:val="00E75176"/>
    <w:rsid w:val="00E75306"/>
    <w:rsid w:val="00E755B3"/>
    <w:rsid w:val="00E75772"/>
    <w:rsid w:val="00E757C8"/>
    <w:rsid w:val="00E758C3"/>
    <w:rsid w:val="00E75900"/>
    <w:rsid w:val="00E7608C"/>
    <w:rsid w:val="00E761CD"/>
    <w:rsid w:val="00E764CD"/>
    <w:rsid w:val="00E76A39"/>
    <w:rsid w:val="00E76B4B"/>
    <w:rsid w:val="00E770C5"/>
    <w:rsid w:val="00E77279"/>
    <w:rsid w:val="00E773A8"/>
    <w:rsid w:val="00E77955"/>
    <w:rsid w:val="00E77B38"/>
    <w:rsid w:val="00E77C16"/>
    <w:rsid w:val="00E77CA8"/>
    <w:rsid w:val="00E77D85"/>
    <w:rsid w:val="00E77DA8"/>
    <w:rsid w:val="00E77EA9"/>
    <w:rsid w:val="00E8004F"/>
    <w:rsid w:val="00E801EC"/>
    <w:rsid w:val="00E8031C"/>
    <w:rsid w:val="00E80358"/>
    <w:rsid w:val="00E8048D"/>
    <w:rsid w:val="00E8057E"/>
    <w:rsid w:val="00E80B0B"/>
    <w:rsid w:val="00E80B5D"/>
    <w:rsid w:val="00E80C29"/>
    <w:rsid w:val="00E80E24"/>
    <w:rsid w:val="00E80E67"/>
    <w:rsid w:val="00E80E86"/>
    <w:rsid w:val="00E80F90"/>
    <w:rsid w:val="00E8133F"/>
    <w:rsid w:val="00E81404"/>
    <w:rsid w:val="00E81BEB"/>
    <w:rsid w:val="00E81F63"/>
    <w:rsid w:val="00E820F6"/>
    <w:rsid w:val="00E82355"/>
    <w:rsid w:val="00E8244B"/>
    <w:rsid w:val="00E827C1"/>
    <w:rsid w:val="00E828F7"/>
    <w:rsid w:val="00E82913"/>
    <w:rsid w:val="00E82A9B"/>
    <w:rsid w:val="00E82D2F"/>
    <w:rsid w:val="00E82FE4"/>
    <w:rsid w:val="00E8325B"/>
    <w:rsid w:val="00E83279"/>
    <w:rsid w:val="00E8330B"/>
    <w:rsid w:val="00E83545"/>
    <w:rsid w:val="00E83573"/>
    <w:rsid w:val="00E838DE"/>
    <w:rsid w:val="00E83AE7"/>
    <w:rsid w:val="00E8408C"/>
    <w:rsid w:val="00E841B4"/>
    <w:rsid w:val="00E847CA"/>
    <w:rsid w:val="00E8489F"/>
    <w:rsid w:val="00E84A70"/>
    <w:rsid w:val="00E84CFD"/>
    <w:rsid w:val="00E84DDF"/>
    <w:rsid w:val="00E84E19"/>
    <w:rsid w:val="00E84E8C"/>
    <w:rsid w:val="00E84F13"/>
    <w:rsid w:val="00E8502D"/>
    <w:rsid w:val="00E85324"/>
    <w:rsid w:val="00E856B7"/>
    <w:rsid w:val="00E8575C"/>
    <w:rsid w:val="00E857A9"/>
    <w:rsid w:val="00E8599C"/>
    <w:rsid w:val="00E85C8D"/>
    <w:rsid w:val="00E85CEB"/>
    <w:rsid w:val="00E85F17"/>
    <w:rsid w:val="00E85F55"/>
    <w:rsid w:val="00E86031"/>
    <w:rsid w:val="00E86320"/>
    <w:rsid w:val="00E863BF"/>
    <w:rsid w:val="00E87042"/>
    <w:rsid w:val="00E87268"/>
    <w:rsid w:val="00E872DC"/>
    <w:rsid w:val="00E87470"/>
    <w:rsid w:val="00E87758"/>
    <w:rsid w:val="00E87864"/>
    <w:rsid w:val="00E878DE"/>
    <w:rsid w:val="00E87AD9"/>
    <w:rsid w:val="00E87CBB"/>
    <w:rsid w:val="00E903D2"/>
    <w:rsid w:val="00E905F0"/>
    <w:rsid w:val="00E90687"/>
    <w:rsid w:val="00E906AB"/>
    <w:rsid w:val="00E90B20"/>
    <w:rsid w:val="00E90B66"/>
    <w:rsid w:val="00E90DDC"/>
    <w:rsid w:val="00E91269"/>
    <w:rsid w:val="00E912B6"/>
    <w:rsid w:val="00E912E0"/>
    <w:rsid w:val="00E91399"/>
    <w:rsid w:val="00E91718"/>
    <w:rsid w:val="00E91B08"/>
    <w:rsid w:val="00E91C06"/>
    <w:rsid w:val="00E91D6D"/>
    <w:rsid w:val="00E9257A"/>
    <w:rsid w:val="00E9272B"/>
    <w:rsid w:val="00E9296D"/>
    <w:rsid w:val="00E929A4"/>
    <w:rsid w:val="00E93012"/>
    <w:rsid w:val="00E930A6"/>
    <w:rsid w:val="00E934FE"/>
    <w:rsid w:val="00E93579"/>
    <w:rsid w:val="00E93675"/>
    <w:rsid w:val="00E936DE"/>
    <w:rsid w:val="00E93848"/>
    <w:rsid w:val="00E938B1"/>
    <w:rsid w:val="00E93C43"/>
    <w:rsid w:val="00E9406D"/>
    <w:rsid w:val="00E940FC"/>
    <w:rsid w:val="00E943C1"/>
    <w:rsid w:val="00E943C2"/>
    <w:rsid w:val="00E94B5C"/>
    <w:rsid w:val="00E94BA3"/>
    <w:rsid w:val="00E94C74"/>
    <w:rsid w:val="00E94EBC"/>
    <w:rsid w:val="00E950AF"/>
    <w:rsid w:val="00E956EA"/>
    <w:rsid w:val="00E957E1"/>
    <w:rsid w:val="00E95A0E"/>
    <w:rsid w:val="00E95D12"/>
    <w:rsid w:val="00E95DCD"/>
    <w:rsid w:val="00E95DFB"/>
    <w:rsid w:val="00E95EA8"/>
    <w:rsid w:val="00E963C2"/>
    <w:rsid w:val="00E96507"/>
    <w:rsid w:val="00E9688B"/>
    <w:rsid w:val="00E9695A"/>
    <w:rsid w:val="00E96CCE"/>
    <w:rsid w:val="00E96E00"/>
    <w:rsid w:val="00E96E72"/>
    <w:rsid w:val="00E96F50"/>
    <w:rsid w:val="00E97210"/>
    <w:rsid w:val="00EA0015"/>
    <w:rsid w:val="00EA0051"/>
    <w:rsid w:val="00EA01E1"/>
    <w:rsid w:val="00EA03E7"/>
    <w:rsid w:val="00EA0619"/>
    <w:rsid w:val="00EA0923"/>
    <w:rsid w:val="00EA0962"/>
    <w:rsid w:val="00EA0A6D"/>
    <w:rsid w:val="00EA0AA6"/>
    <w:rsid w:val="00EA0ADE"/>
    <w:rsid w:val="00EA1093"/>
    <w:rsid w:val="00EA1661"/>
    <w:rsid w:val="00EA1931"/>
    <w:rsid w:val="00EA1A5A"/>
    <w:rsid w:val="00EA20AB"/>
    <w:rsid w:val="00EA211C"/>
    <w:rsid w:val="00EA22A9"/>
    <w:rsid w:val="00EA2C87"/>
    <w:rsid w:val="00EA2FDD"/>
    <w:rsid w:val="00EA32DA"/>
    <w:rsid w:val="00EA335F"/>
    <w:rsid w:val="00EA3443"/>
    <w:rsid w:val="00EA3454"/>
    <w:rsid w:val="00EA3A7C"/>
    <w:rsid w:val="00EA3D31"/>
    <w:rsid w:val="00EA3D4A"/>
    <w:rsid w:val="00EA3E61"/>
    <w:rsid w:val="00EA3FAA"/>
    <w:rsid w:val="00EA3FCE"/>
    <w:rsid w:val="00EA41C8"/>
    <w:rsid w:val="00EA4290"/>
    <w:rsid w:val="00EA42E6"/>
    <w:rsid w:val="00EA4361"/>
    <w:rsid w:val="00EA447C"/>
    <w:rsid w:val="00EA473C"/>
    <w:rsid w:val="00EA4748"/>
    <w:rsid w:val="00EA4A92"/>
    <w:rsid w:val="00EA4BA0"/>
    <w:rsid w:val="00EA4F15"/>
    <w:rsid w:val="00EA5296"/>
    <w:rsid w:val="00EA539C"/>
    <w:rsid w:val="00EA5636"/>
    <w:rsid w:val="00EA56E3"/>
    <w:rsid w:val="00EA572E"/>
    <w:rsid w:val="00EA5E38"/>
    <w:rsid w:val="00EA5EE9"/>
    <w:rsid w:val="00EA67A3"/>
    <w:rsid w:val="00EA6B06"/>
    <w:rsid w:val="00EA6CC4"/>
    <w:rsid w:val="00EA7121"/>
    <w:rsid w:val="00EA721D"/>
    <w:rsid w:val="00EA7248"/>
    <w:rsid w:val="00EA7401"/>
    <w:rsid w:val="00EA7461"/>
    <w:rsid w:val="00EA758A"/>
    <w:rsid w:val="00EA7655"/>
    <w:rsid w:val="00EA7753"/>
    <w:rsid w:val="00EA783C"/>
    <w:rsid w:val="00EA7BA9"/>
    <w:rsid w:val="00EA7DC7"/>
    <w:rsid w:val="00EA7FEC"/>
    <w:rsid w:val="00EB0088"/>
    <w:rsid w:val="00EB0818"/>
    <w:rsid w:val="00EB0D95"/>
    <w:rsid w:val="00EB0DE7"/>
    <w:rsid w:val="00EB1282"/>
    <w:rsid w:val="00EB1333"/>
    <w:rsid w:val="00EB13D4"/>
    <w:rsid w:val="00EB14FD"/>
    <w:rsid w:val="00EB169F"/>
    <w:rsid w:val="00EB16C2"/>
    <w:rsid w:val="00EB16EC"/>
    <w:rsid w:val="00EB17CA"/>
    <w:rsid w:val="00EB18B1"/>
    <w:rsid w:val="00EB1A4E"/>
    <w:rsid w:val="00EB1B25"/>
    <w:rsid w:val="00EB1B54"/>
    <w:rsid w:val="00EB1BD5"/>
    <w:rsid w:val="00EB1C0F"/>
    <w:rsid w:val="00EB1C5F"/>
    <w:rsid w:val="00EB1C6E"/>
    <w:rsid w:val="00EB1D05"/>
    <w:rsid w:val="00EB205C"/>
    <w:rsid w:val="00EB2064"/>
    <w:rsid w:val="00EB21A3"/>
    <w:rsid w:val="00EB236A"/>
    <w:rsid w:val="00EB243E"/>
    <w:rsid w:val="00EB24C8"/>
    <w:rsid w:val="00EB25E0"/>
    <w:rsid w:val="00EB2A8A"/>
    <w:rsid w:val="00EB3012"/>
    <w:rsid w:val="00EB31C2"/>
    <w:rsid w:val="00EB3243"/>
    <w:rsid w:val="00EB36E9"/>
    <w:rsid w:val="00EB3836"/>
    <w:rsid w:val="00EB3A7C"/>
    <w:rsid w:val="00EB3F3D"/>
    <w:rsid w:val="00EB3FCA"/>
    <w:rsid w:val="00EB40A6"/>
    <w:rsid w:val="00EB4110"/>
    <w:rsid w:val="00EB4343"/>
    <w:rsid w:val="00EB4586"/>
    <w:rsid w:val="00EB4BD3"/>
    <w:rsid w:val="00EB4F0C"/>
    <w:rsid w:val="00EB51CA"/>
    <w:rsid w:val="00EB51D4"/>
    <w:rsid w:val="00EB51DA"/>
    <w:rsid w:val="00EB5374"/>
    <w:rsid w:val="00EB55B3"/>
    <w:rsid w:val="00EB55C8"/>
    <w:rsid w:val="00EB568D"/>
    <w:rsid w:val="00EB57CF"/>
    <w:rsid w:val="00EB5CB2"/>
    <w:rsid w:val="00EB5CB9"/>
    <w:rsid w:val="00EB6215"/>
    <w:rsid w:val="00EB6245"/>
    <w:rsid w:val="00EB62E4"/>
    <w:rsid w:val="00EB630F"/>
    <w:rsid w:val="00EB63F2"/>
    <w:rsid w:val="00EB64DE"/>
    <w:rsid w:val="00EB65D5"/>
    <w:rsid w:val="00EB6923"/>
    <w:rsid w:val="00EB6D31"/>
    <w:rsid w:val="00EB6DDF"/>
    <w:rsid w:val="00EB6E42"/>
    <w:rsid w:val="00EB7021"/>
    <w:rsid w:val="00EB7165"/>
    <w:rsid w:val="00EB72AD"/>
    <w:rsid w:val="00EB7300"/>
    <w:rsid w:val="00EB7484"/>
    <w:rsid w:val="00EB7576"/>
    <w:rsid w:val="00EB75DB"/>
    <w:rsid w:val="00EB782F"/>
    <w:rsid w:val="00EB792F"/>
    <w:rsid w:val="00EB7977"/>
    <w:rsid w:val="00EB7F22"/>
    <w:rsid w:val="00EC0004"/>
    <w:rsid w:val="00EC0150"/>
    <w:rsid w:val="00EC0333"/>
    <w:rsid w:val="00EC0423"/>
    <w:rsid w:val="00EC04DD"/>
    <w:rsid w:val="00EC052E"/>
    <w:rsid w:val="00EC0CBF"/>
    <w:rsid w:val="00EC0FC6"/>
    <w:rsid w:val="00EC1036"/>
    <w:rsid w:val="00EC110F"/>
    <w:rsid w:val="00EC1169"/>
    <w:rsid w:val="00EC1322"/>
    <w:rsid w:val="00EC13C3"/>
    <w:rsid w:val="00EC14EA"/>
    <w:rsid w:val="00EC15C2"/>
    <w:rsid w:val="00EC17BA"/>
    <w:rsid w:val="00EC1897"/>
    <w:rsid w:val="00EC1C35"/>
    <w:rsid w:val="00EC1C39"/>
    <w:rsid w:val="00EC1E18"/>
    <w:rsid w:val="00EC1EA8"/>
    <w:rsid w:val="00EC1F0A"/>
    <w:rsid w:val="00EC208E"/>
    <w:rsid w:val="00EC21F3"/>
    <w:rsid w:val="00EC24E9"/>
    <w:rsid w:val="00EC2502"/>
    <w:rsid w:val="00EC2575"/>
    <w:rsid w:val="00EC25FC"/>
    <w:rsid w:val="00EC28A0"/>
    <w:rsid w:val="00EC2CED"/>
    <w:rsid w:val="00EC2DB8"/>
    <w:rsid w:val="00EC339C"/>
    <w:rsid w:val="00EC3413"/>
    <w:rsid w:val="00EC3517"/>
    <w:rsid w:val="00EC37DF"/>
    <w:rsid w:val="00EC3AA3"/>
    <w:rsid w:val="00EC3AC3"/>
    <w:rsid w:val="00EC3B3B"/>
    <w:rsid w:val="00EC3C52"/>
    <w:rsid w:val="00EC3D29"/>
    <w:rsid w:val="00EC3E9F"/>
    <w:rsid w:val="00EC4072"/>
    <w:rsid w:val="00EC4461"/>
    <w:rsid w:val="00EC4468"/>
    <w:rsid w:val="00EC448F"/>
    <w:rsid w:val="00EC4525"/>
    <w:rsid w:val="00EC4821"/>
    <w:rsid w:val="00EC4858"/>
    <w:rsid w:val="00EC488D"/>
    <w:rsid w:val="00EC48EE"/>
    <w:rsid w:val="00EC4AEA"/>
    <w:rsid w:val="00EC4D3C"/>
    <w:rsid w:val="00EC4E31"/>
    <w:rsid w:val="00EC517E"/>
    <w:rsid w:val="00EC51F3"/>
    <w:rsid w:val="00EC5225"/>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4BF"/>
    <w:rsid w:val="00EC6502"/>
    <w:rsid w:val="00EC6A10"/>
    <w:rsid w:val="00EC7021"/>
    <w:rsid w:val="00EC7398"/>
    <w:rsid w:val="00EC73E1"/>
    <w:rsid w:val="00EC7409"/>
    <w:rsid w:val="00EC75D0"/>
    <w:rsid w:val="00EC76E0"/>
    <w:rsid w:val="00EC7AA6"/>
    <w:rsid w:val="00EC7D0F"/>
    <w:rsid w:val="00EC7DBE"/>
    <w:rsid w:val="00ED002E"/>
    <w:rsid w:val="00ED022F"/>
    <w:rsid w:val="00ED0275"/>
    <w:rsid w:val="00ED035E"/>
    <w:rsid w:val="00ED0468"/>
    <w:rsid w:val="00ED04D1"/>
    <w:rsid w:val="00ED06EE"/>
    <w:rsid w:val="00ED0839"/>
    <w:rsid w:val="00ED093A"/>
    <w:rsid w:val="00ED0A5B"/>
    <w:rsid w:val="00ED0ED7"/>
    <w:rsid w:val="00ED0F48"/>
    <w:rsid w:val="00ED0F67"/>
    <w:rsid w:val="00ED0FC1"/>
    <w:rsid w:val="00ED12AE"/>
    <w:rsid w:val="00ED17B6"/>
    <w:rsid w:val="00ED1A2F"/>
    <w:rsid w:val="00ED1AF9"/>
    <w:rsid w:val="00ED1B9A"/>
    <w:rsid w:val="00ED1C7B"/>
    <w:rsid w:val="00ED1CFC"/>
    <w:rsid w:val="00ED2028"/>
    <w:rsid w:val="00ED20BB"/>
    <w:rsid w:val="00ED280B"/>
    <w:rsid w:val="00ED2A6C"/>
    <w:rsid w:val="00ED2ABE"/>
    <w:rsid w:val="00ED322A"/>
    <w:rsid w:val="00ED3714"/>
    <w:rsid w:val="00ED39DA"/>
    <w:rsid w:val="00ED4151"/>
    <w:rsid w:val="00ED43B8"/>
    <w:rsid w:val="00ED45E5"/>
    <w:rsid w:val="00ED461E"/>
    <w:rsid w:val="00ED4782"/>
    <w:rsid w:val="00ED4AED"/>
    <w:rsid w:val="00ED54A7"/>
    <w:rsid w:val="00ED5B5C"/>
    <w:rsid w:val="00ED5C21"/>
    <w:rsid w:val="00ED5EB7"/>
    <w:rsid w:val="00ED5F5C"/>
    <w:rsid w:val="00ED60D0"/>
    <w:rsid w:val="00ED610E"/>
    <w:rsid w:val="00ED622C"/>
    <w:rsid w:val="00ED62DA"/>
    <w:rsid w:val="00ED62FC"/>
    <w:rsid w:val="00ED68D2"/>
    <w:rsid w:val="00ED6E45"/>
    <w:rsid w:val="00ED70B1"/>
    <w:rsid w:val="00ED7378"/>
    <w:rsid w:val="00ED742D"/>
    <w:rsid w:val="00ED768C"/>
    <w:rsid w:val="00ED769E"/>
    <w:rsid w:val="00ED78F2"/>
    <w:rsid w:val="00ED79E2"/>
    <w:rsid w:val="00ED7A2A"/>
    <w:rsid w:val="00ED7E0C"/>
    <w:rsid w:val="00EE02FE"/>
    <w:rsid w:val="00EE0447"/>
    <w:rsid w:val="00EE072B"/>
    <w:rsid w:val="00EE083D"/>
    <w:rsid w:val="00EE0A49"/>
    <w:rsid w:val="00EE0EF5"/>
    <w:rsid w:val="00EE0F4E"/>
    <w:rsid w:val="00EE107C"/>
    <w:rsid w:val="00EE11A2"/>
    <w:rsid w:val="00EE153B"/>
    <w:rsid w:val="00EE1659"/>
    <w:rsid w:val="00EE182A"/>
    <w:rsid w:val="00EE1B97"/>
    <w:rsid w:val="00EE20FE"/>
    <w:rsid w:val="00EE2285"/>
    <w:rsid w:val="00EE22ED"/>
    <w:rsid w:val="00EE2315"/>
    <w:rsid w:val="00EE242C"/>
    <w:rsid w:val="00EE244A"/>
    <w:rsid w:val="00EE2512"/>
    <w:rsid w:val="00EE288A"/>
    <w:rsid w:val="00EE28C3"/>
    <w:rsid w:val="00EE28D1"/>
    <w:rsid w:val="00EE2D58"/>
    <w:rsid w:val="00EE2DD4"/>
    <w:rsid w:val="00EE2EFA"/>
    <w:rsid w:val="00EE2F9D"/>
    <w:rsid w:val="00EE3315"/>
    <w:rsid w:val="00EE3318"/>
    <w:rsid w:val="00EE333D"/>
    <w:rsid w:val="00EE387E"/>
    <w:rsid w:val="00EE3B4C"/>
    <w:rsid w:val="00EE3B88"/>
    <w:rsid w:val="00EE3D85"/>
    <w:rsid w:val="00EE3DF8"/>
    <w:rsid w:val="00EE3E89"/>
    <w:rsid w:val="00EE3F92"/>
    <w:rsid w:val="00EE44D1"/>
    <w:rsid w:val="00EE4680"/>
    <w:rsid w:val="00EE48F7"/>
    <w:rsid w:val="00EE4922"/>
    <w:rsid w:val="00EE4C13"/>
    <w:rsid w:val="00EE508F"/>
    <w:rsid w:val="00EE50D8"/>
    <w:rsid w:val="00EE52FE"/>
    <w:rsid w:val="00EE53CC"/>
    <w:rsid w:val="00EE5878"/>
    <w:rsid w:val="00EE59DC"/>
    <w:rsid w:val="00EE5A37"/>
    <w:rsid w:val="00EE5BF0"/>
    <w:rsid w:val="00EE5D04"/>
    <w:rsid w:val="00EE5ECF"/>
    <w:rsid w:val="00EE611E"/>
    <w:rsid w:val="00EE624E"/>
    <w:rsid w:val="00EE627E"/>
    <w:rsid w:val="00EE62A1"/>
    <w:rsid w:val="00EE658A"/>
    <w:rsid w:val="00EE6825"/>
    <w:rsid w:val="00EE6849"/>
    <w:rsid w:val="00EE69C6"/>
    <w:rsid w:val="00EE6C21"/>
    <w:rsid w:val="00EE6DF6"/>
    <w:rsid w:val="00EE7117"/>
    <w:rsid w:val="00EE7282"/>
    <w:rsid w:val="00EE7408"/>
    <w:rsid w:val="00EE774E"/>
    <w:rsid w:val="00EE7C4B"/>
    <w:rsid w:val="00EE7CC6"/>
    <w:rsid w:val="00EE7CFF"/>
    <w:rsid w:val="00EE7E0F"/>
    <w:rsid w:val="00EE7F96"/>
    <w:rsid w:val="00EF013A"/>
    <w:rsid w:val="00EF0299"/>
    <w:rsid w:val="00EF072B"/>
    <w:rsid w:val="00EF0C65"/>
    <w:rsid w:val="00EF0D62"/>
    <w:rsid w:val="00EF1115"/>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C6D"/>
    <w:rsid w:val="00EF2D2B"/>
    <w:rsid w:val="00EF2F1F"/>
    <w:rsid w:val="00EF2F75"/>
    <w:rsid w:val="00EF3037"/>
    <w:rsid w:val="00EF376D"/>
    <w:rsid w:val="00EF3776"/>
    <w:rsid w:val="00EF38DF"/>
    <w:rsid w:val="00EF39A6"/>
    <w:rsid w:val="00EF3A66"/>
    <w:rsid w:val="00EF3F8D"/>
    <w:rsid w:val="00EF4125"/>
    <w:rsid w:val="00EF4154"/>
    <w:rsid w:val="00EF422A"/>
    <w:rsid w:val="00EF4313"/>
    <w:rsid w:val="00EF4620"/>
    <w:rsid w:val="00EF4694"/>
    <w:rsid w:val="00EF4B23"/>
    <w:rsid w:val="00EF4B35"/>
    <w:rsid w:val="00EF4BFB"/>
    <w:rsid w:val="00EF4C8F"/>
    <w:rsid w:val="00EF4CDE"/>
    <w:rsid w:val="00EF4D4F"/>
    <w:rsid w:val="00EF4DD6"/>
    <w:rsid w:val="00EF4E14"/>
    <w:rsid w:val="00EF5135"/>
    <w:rsid w:val="00EF528D"/>
    <w:rsid w:val="00EF52C3"/>
    <w:rsid w:val="00EF53AD"/>
    <w:rsid w:val="00EF548E"/>
    <w:rsid w:val="00EF54DF"/>
    <w:rsid w:val="00EF5608"/>
    <w:rsid w:val="00EF5AAF"/>
    <w:rsid w:val="00EF5B55"/>
    <w:rsid w:val="00EF5BE8"/>
    <w:rsid w:val="00EF5E3E"/>
    <w:rsid w:val="00EF621A"/>
    <w:rsid w:val="00EF636C"/>
    <w:rsid w:val="00EF649E"/>
    <w:rsid w:val="00EF672A"/>
    <w:rsid w:val="00EF69E5"/>
    <w:rsid w:val="00EF6AED"/>
    <w:rsid w:val="00EF6B0A"/>
    <w:rsid w:val="00EF6B2B"/>
    <w:rsid w:val="00EF6B5F"/>
    <w:rsid w:val="00EF714E"/>
    <w:rsid w:val="00EF71F1"/>
    <w:rsid w:val="00EF7269"/>
    <w:rsid w:val="00EF73E3"/>
    <w:rsid w:val="00EF743F"/>
    <w:rsid w:val="00EF7648"/>
    <w:rsid w:val="00EF7794"/>
    <w:rsid w:val="00EF77CB"/>
    <w:rsid w:val="00EF7A26"/>
    <w:rsid w:val="00EF7C36"/>
    <w:rsid w:val="00EF7DDE"/>
    <w:rsid w:val="00F00017"/>
    <w:rsid w:val="00F00386"/>
    <w:rsid w:val="00F004AB"/>
    <w:rsid w:val="00F0067C"/>
    <w:rsid w:val="00F0098B"/>
    <w:rsid w:val="00F009E4"/>
    <w:rsid w:val="00F00C76"/>
    <w:rsid w:val="00F00DF1"/>
    <w:rsid w:val="00F00F8A"/>
    <w:rsid w:val="00F01219"/>
    <w:rsid w:val="00F014B2"/>
    <w:rsid w:val="00F01578"/>
    <w:rsid w:val="00F015D1"/>
    <w:rsid w:val="00F0176E"/>
    <w:rsid w:val="00F01879"/>
    <w:rsid w:val="00F01B3A"/>
    <w:rsid w:val="00F01B60"/>
    <w:rsid w:val="00F01B9D"/>
    <w:rsid w:val="00F01C5C"/>
    <w:rsid w:val="00F02758"/>
    <w:rsid w:val="00F028AB"/>
    <w:rsid w:val="00F02ABD"/>
    <w:rsid w:val="00F02C56"/>
    <w:rsid w:val="00F02FC1"/>
    <w:rsid w:val="00F03043"/>
    <w:rsid w:val="00F03094"/>
    <w:rsid w:val="00F03250"/>
    <w:rsid w:val="00F0377B"/>
    <w:rsid w:val="00F037E9"/>
    <w:rsid w:val="00F0390B"/>
    <w:rsid w:val="00F039DD"/>
    <w:rsid w:val="00F039F4"/>
    <w:rsid w:val="00F03A16"/>
    <w:rsid w:val="00F03CEE"/>
    <w:rsid w:val="00F03D5C"/>
    <w:rsid w:val="00F03E96"/>
    <w:rsid w:val="00F040FC"/>
    <w:rsid w:val="00F04249"/>
    <w:rsid w:val="00F044EC"/>
    <w:rsid w:val="00F04832"/>
    <w:rsid w:val="00F04846"/>
    <w:rsid w:val="00F04A47"/>
    <w:rsid w:val="00F04FC5"/>
    <w:rsid w:val="00F04FFD"/>
    <w:rsid w:val="00F0519C"/>
    <w:rsid w:val="00F0527D"/>
    <w:rsid w:val="00F05837"/>
    <w:rsid w:val="00F05869"/>
    <w:rsid w:val="00F05DA4"/>
    <w:rsid w:val="00F05E66"/>
    <w:rsid w:val="00F05FEB"/>
    <w:rsid w:val="00F06022"/>
    <w:rsid w:val="00F0611E"/>
    <w:rsid w:val="00F061FC"/>
    <w:rsid w:val="00F063BC"/>
    <w:rsid w:val="00F06613"/>
    <w:rsid w:val="00F06784"/>
    <w:rsid w:val="00F067AC"/>
    <w:rsid w:val="00F06832"/>
    <w:rsid w:val="00F06BA9"/>
    <w:rsid w:val="00F06CC8"/>
    <w:rsid w:val="00F06FEF"/>
    <w:rsid w:val="00F07359"/>
    <w:rsid w:val="00F0751B"/>
    <w:rsid w:val="00F07A22"/>
    <w:rsid w:val="00F07DD5"/>
    <w:rsid w:val="00F07F9B"/>
    <w:rsid w:val="00F1001D"/>
    <w:rsid w:val="00F1008D"/>
    <w:rsid w:val="00F10243"/>
    <w:rsid w:val="00F102D0"/>
    <w:rsid w:val="00F1030E"/>
    <w:rsid w:val="00F103C0"/>
    <w:rsid w:val="00F1084C"/>
    <w:rsid w:val="00F1095B"/>
    <w:rsid w:val="00F109E4"/>
    <w:rsid w:val="00F10BEA"/>
    <w:rsid w:val="00F10C9D"/>
    <w:rsid w:val="00F10D3A"/>
    <w:rsid w:val="00F10E37"/>
    <w:rsid w:val="00F111B6"/>
    <w:rsid w:val="00F11387"/>
    <w:rsid w:val="00F114CA"/>
    <w:rsid w:val="00F11628"/>
    <w:rsid w:val="00F117FC"/>
    <w:rsid w:val="00F118AC"/>
    <w:rsid w:val="00F11AA7"/>
    <w:rsid w:val="00F11B85"/>
    <w:rsid w:val="00F11BD2"/>
    <w:rsid w:val="00F11E29"/>
    <w:rsid w:val="00F11E39"/>
    <w:rsid w:val="00F121EF"/>
    <w:rsid w:val="00F1240C"/>
    <w:rsid w:val="00F12564"/>
    <w:rsid w:val="00F1282D"/>
    <w:rsid w:val="00F1284E"/>
    <w:rsid w:val="00F12967"/>
    <w:rsid w:val="00F129C3"/>
    <w:rsid w:val="00F129D0"/>
    <w:rsid w:val="00F12B22"/>
    <w:rsid w:val="00F12C0A"/>
    <w:rsid w:val="00F13047"/>
    <w:rsid w:val="00F13618"/>
    <w:rsid w:val="00F137BE"/>
    <w:rsid w:val="00F13996"/>
    <w:rsid w:val="00F139A1"/>
    <w:rsid w:val="00F13A94"/>
    <w:rsid w:val="00F13AE0"/>
    <w:rsid w:val="00F13CBC"/>
    <w:rsid w:val="00F13CBD"/>
    <w:rsid w:val="00F13CFE"/>
    <w:rsid w:val="00F13D5D"/>
    <w:rsid w:val="00F13E66"/>
    <w:rsid w:val="00F13ED6"/>
    <w:rsid w:val="00F14193"/>
    <w:rsid w:val="00F1439C"/>
    <w:rsid w:val="00F14609"/>
    <w:rsid w:val="00F14654"/>
    <w:rsid w:val="00F14815"/>
    <w:rsid w:val="00F14842"/>
    <w:rsid w:val="00F14C53"/>
    <w:rsid w:val="00F14D9A"/>
    <w:rsid w:val="00F14DF0"/>
    <w:rsid w:val="00F14E28"/>
    <w:rsid w:val="00F15611"/>
    <w:rsid w:val="00F15788"/>
    <w:rsid w:val="00F157E7"/>
    <w:rsid w:val="00F15B1B"/>
    <w:rsid w:val="00F15B22"/>
    <w:rsid w:val="00F15D38"/>
    <w:rsid w:val="00F15DA8"/>
    <w:rsid w:val="00F1606B"/>
    <w:rsid w:val="00F161ED"/>
    <w:rsid w:val="00F165F4"/>
    <w:rsid w:val="00F16966"/>
    <w:rsid w:val="00F16AE2"/>
    <w:rsid w:val="00F16CAD"/>
    <w:rsid w:val="00F16CF6"/>
    <w:rsid w:val="00F16D6C"/>
    <w:rsid w:val="00F16F0B"/>
    <w:rsid w:val="00F170CA"/>
    <w:rsid w:val="00F171CB"/>
    <w:rsid w:val="00F171FC"/>
    <w:rsid w:val="00F17250"/>
    <w:rsid w:val="00F179D0"/>
    <w:rsid w:val="00F17CCF"/>
    <w:rsid w:val="00F17D7A"/>
    <w:rsid w:val="00F17E34"/>
    <w:rsid w:val="00F2011E"/>
    <w:rsid w:val="00F201C0"/>
    <w:rsid w:val="00F20707"/>
    <w:rsid w:val="00F20831"/>
    <w:rsid w:val="00F20D92"/>
    <w:rsid w:val="00F20E04"/>
    <w:rsid w:val="00F20F7B"/>
    <w:rsid w:val="00F21111"/>
    <w:rsid w:val="00F21251"/>
    <w:rsid w:val="00F213EE"/>
    <w:rsid w:val="00F21408"/>
    <w:rsid w:val="00F21435"/>
    <w:rsid w:val="00F21608"/>
    <w:rsid w:val="00F218CD"/>
    <w:rsid w:val="00F21AB4"/>
    <w:rsid w:val="00F21CA2"/>
    <w:rsid w:val="00F21DA8"/>
    <w:rsid w:val="00F22082"/>
    <w:rsid w:val="00F22120"/>
    <w:rsid w:val="00F22128"/>
    <w:rsid w:val="00F2221C"/>
    <w:rsid w:val="00F223BB"/>
    <w:rsid w:val="00F226B8"/>
    <w:rsid w:val="00F22827"/>
    <w:rsid w:val="00F22B93"/>
    <w:rsid w:val="00F22CD2"/>
    <w:rsid w:val="00F22EE9"/>
    <w:rsid w:val="00F22EF0"/>
    <w:rsid w:val="00F23103"/>
    <w:rsid w:val="00F23258"/>
    <w:rsid w:val="00F232E1"/>
    <w:rsid w:val="00F23434"/>
    <w:rsid w:val="00F234E1"/>
    <w:rsid w:val="00F2388B"/>
    <w:rsid w:val="00F23BBC"/>
    <w:rsid w:val="00F23C03"/>
    <w:rsid w:val="00F23C60"/>
    <w:rsid w:val="00F24051"/>
    <w:rsid w:val="00F245BF"/>
    <w:rsid w:val="00F248B1"/>
    <w:rsid w:val="00F24BC6"/>
    <w:rsid w:val="00F25122"/>
    <w:rsid w:val="00F2546F"/>
    <w:rsid w:val="00F254AE"/>
    <w:rsid w:val="00F25C89"/>
    <w:rsid w:val="00F25E2C"/>
    <w:rsid w:val="00F25F23"/>
    <w:rsid w:val="00F26021"/>
    <w:rsid w:val="00F26878"/>
    <w:rsid w:val="00F26A4C"/>
    <w:rsid w:val="00F26A74"/>
    <w:rsid w:val="00F26BF0"/>
    <w:rsid w:val="00F26C8A"/>
    <w:rsid w:val="00F26CB5"/>
    <w:rsid w:val="00F26CDD"/>
    <w:rsid w:val="00F2725A"/>
    <w:rsid w:val="00F274AE"/>
    <w:rsid w:val="00F277EA"/>
    <w:rsid w:val="00F278AD"/>
    <w:rsid w:val="00F27A86"/>
    <w:rsid w:val="00F27B19"/>
    <w:rsid w:val="00F27C2A"/>
    <w:rsid w:val="00F27D03"/>
    <w:rsid w:val="00F27EDF"/>
    <w:rsid w:val="00F300A3"/>
    <w:rsid w:val="00F300F2"/>
    <w:rsid w:val="00F30338"/>
    <w:rsid w:val="00F30A80"/>
    <w:rsid w:val="00F30AFB"/>
    <w:rsid w:val="00F30B13"/>
    <w:rsid w:val="00F30C1D"/>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14E"/>
    <w:rsid w:val="00F3230C"/>
    <w:rsid w:val="00F32483"/>
    <w:rsid w:val="00F326AB"/>
    <w:rsid w:val="00F32ACE"/>
    <w:rsid w:val="00F32B3C"/>
    <w:rsid w:val="00F32B3F"/>
    <w:rsid w:val="00F32BFB"/>
    <w:rsid w:val="00F32D28"/>
    <w:rsid w:val="00F32D32"/>
    <w:rsid w:val="00F32D40"/>
    <w:rsid w:val="00F32D4B"/>
    <w:rsid w:val="00F33535"/>
    <w:rsid w:val="00F336B5"/>
    <w:rsid w:val="00F3391C"/>
    <w:rsid w:val="00F33A35"/>
    <w:rsid w:val="00F33A59"/>
    <w:rsid w:val="00F33AFF"/>
    <w:rsid w:val="00F33B44"/>
    <w:rsid w:val="00F33C4F"/>
    <w:rsid w:val="00F33E72"/>
    <w:rsid w:val="00F33EB9"/>
    <w:rsid w:val="00F34291"/>
    <w:rsid w:val="00F34551"/>
    <w:rsid w:val="00F345F9"/>
    <w:rsid w:val="00F34771"/>
    <w:rsid w:val="00F34A2C"/>
    <w:rsid w:val="00F34C1E"/>
    <w:rsid w:val="00F34CAB"/>
    <w:rsid w:val="00F34CB0"/>
    <w:rsid w:val="00F34DED"/>
    <w:rsid w:val="00F34E35"/>
    <w:rsid w:val="00F34FC2"/>
    <w:rsid w:val="00F35367"/>
    <w:rsid w:val="00F35769"/>
    <w:rsid w:val="00F35965"/>
    <w:rsid w:val="00F35A00"/>
    <w:rsid w:val="00F35C3A"/>
    <w:rsid w:val="00F35DCD"/>
    <w:rsid w:val="00F360AE"/>
    <w:rsid w:val="00F362B9"/>
    <w:rsid w:val="00F36318"/>
    <w:rsid w:val="00F36709"/>
    <w:rsid w:val="00F36862"/>
    <w:rsid w:val="00F368CC"/>
    <w:rsid w:val="00F3691E"/>
    <w:rsid w:val="00F36F05"/>
    <w:rsid w:val="00F370DE"/>
    <w:rsid w:val="00F37116"/>
    <w:rsid w:val="00F3712E"/>
    <w:rsid w:val="00F37210"/>
    <w:rsid w:val="00F372DA"/>
    <w:rsid w:val="00F37343"/>
    <w:rsid w:val="00F3751A"/>
    <w:rsid w:val="00F37D41"/>
    <w:rsid w:val="00F37D65"/>
    <w:rsid w:val="00F37F06"/>
    <w:rsid w:val="00F37F87"/>
    <w:rsid w:val="00F37FBC"/>
    <w:rsid w:val="00F40206"/>
    <w:rsid w:val="00F40481"/>
    <w:rsid w:val="00F4083A"/>
    <w:rsid w:val="00F40926"/>
    <w:rsid w:val="00F40958"/>
    <w:rsid w:val="00F40C96"/>
    <w:rsid w:val="00F40D4F"/>
    <w:rsid w:val="00F40D6D"/>
    <w:rsid w:val="00F40DAA"/>
    <w:rsid w:val="00F40E15"/>
    <w:rsid w:val="00F41259"/>
    <w:rsid w:val="00F415BA"/>
    <w:rsid w:val="00F41744"/>
    <w:rsid w:val="00F41D9C"/>
    <w:rsid w:val="00F41E57"/>
    <w:rsid w:val="00F42495"/>
    <w:rsid w:val="00F42502"/>
    <w:rsid w:val="00F42AE2"/>
    <w:rsid w:val="00F42C77"/>
    <w:rsid w:val="00F42E03"/>
    <w:rsid w:val="00F42E12"/>
    <w:rsid w:val="00F42F27"/>
    <w:rsid w:val="00F42F55"/>
    <w:rsid w:val="00F430A5"/>
    <w:rsid w:val="00F430B1"/>
    <w:rsid w:val="00F43192"/>
    <w:rsid w:val="00F431B0"/>
    <w:rsid w:val="00F431B4"/>
    <w:rsid w:val="00F43691"/>
    <w:rsid w:val="00F436A8"/>
    <w:rsid w:val="00F437CB"/>
    <w:rsid w:val="00F4397D"/>
    <w:rsid w:val="00F43A64"/>
    <w:rsid w:val="00F43F86"/>
    <w:rsid w:val="00F441C8"/>
    <w:rsid w:val="00F443E9"/>
    <w:rsid w:val="00F44400"/>
    <w:rsid w:val="00F445F5"/>
    <w:rsid w:val="00F4478B"/>
    <w:rsid w:val="00F449AD"/>
    <w:rsid w:val="00F44AB6"/>
    <w:rsid w:val="00F44BFF"/>
    <w:rsid w:val="00F44C58"/>
    <w:rsid w:val="00F44D0E"/>
    <w:rsid w:val="00F44E56"/>
    <w:rsid w:val="00F44FD8"/>
    <w:rsid w:val="00F450EF"/>
    <w:rsid w:val="00F45194"/>
    <w:rsid w:val="00F45301"/>
    <w:rsid w:val="00F45328"/>
    <w:rsid w:val="00F45476"/>
    <w:rsid w:val="00F455B8"/>
    <w:rsid w:val="00F45793"/>
    <w:rsid w:val="00F4582D"/>
    <w:rsid w:val="00F4596F"/>
    <w:rsid w:val="00F45AF8"/>
    <w:rsid w:val="00F45B92"/>
    <w:rsid w:val="00F45C65"/>
    <w:rsid w:val="00F45CF6"/>
    <w:rsid w:val="00F4638B"/>
    <w:rsid w:val="00F46BB8"/>
    <w:rsid w:val="00F46C88"/>
    <w:rsid w:val="00F4703A"/>
    <w:rsid w:val="00F4733E"/>
    <w:rsid w:val="00F4737E"/>
    <w:rsid w:val="00F47454"/>
    <w:rsid w:val="00F47690"/>
    <w:rsid w:val="00F4783C"/>
    <w:rsid w:val="00F4788F"/>
    <w:rsid w:val="00F47A1A"/>
    <w:rsid w:val="00F47A62"/>
    <w:rsid w:val="00F47D54"/>
    <w:rsid w:val="00F47E90"/>
    <w:rsid w:val="00F47F84"/>
    <w:rsid w:val="00F501B8"/>
    <w:rsid w:val="00F50209"/>
    <w:rsid w:val="00F5021C"/>
    <w:rsid w:val="00F50223"/>
    <w:rsid w:val="00F50367"/>
    <w:rsid w:val="00F50816"/>
    <w:rsid w:val="00F5085C"/>
    <w:rsid w:val="00F50C20"/>
    <w:rsid w:val="00F50DB7"/>
    <w:rsid w:val="00F5104F"/>
    <w:rsid w:val="00F51295"/>
    <w:rsid w:val="00F51356"/>
    <w:rsid w:val="00F51363"/>
    <w:rsid w:val="00F513E5"/>
    <w:rsid w:val="00F51744"/>
    <w:rsid w:val="00F51895"/>
    <w:rsid w:val="00F51975"/>
    <w:rsid w:val="00F519DF"/>
    <w:rsid w:val="00F51B63"/>
    <w:rsid w:val="00F51BE0"/>
    <w:rsid w:val="00F51D8D"/>
    <w:rsid w:val="00F51F93"/>
    <w:rsid w:val="00F5210E"/>
    <w:rsid w:val="00F526A4"/>
    <w:rsid w:val="00F527FA"/>
    <w:rsid w:val="00F52DBA"/>
    <w:rsid w:val="00F52DD5"/>
    <w:rsid w:val="00F53061"/>
    <w:rsid w:val="00F530BA"/>
    <w:rsid w:val="00F530F8"/>
    <w:rsid w:val="00F53135"/>
    <w:rsid w:val="00F5315E"/>
    <w:rsid w:val="00F53160"/>
    <w:rsid w:val="00F534DD"/>
    <w:rsid w:val="00F535BE"/>
    <w:rsid w:val="00F53648"/>
    <w:rsid w:val="00F539AE"/>
    <w:rsid w:val="00F53FE0"/>
    <w:rsid w:val="00F54149"/>
    <w:rsid w:val="00F543CF"/>
    <w:rsid w:val="00F54658"/>
    <w:rsid w:val="00F54697"/>
    <w:rsid w:val="00F546D8"/>
    <w:rsid w:val="00F54728"/>
    <w:rsid w:val="00F548D6"/>
    <w:rsid w:val="00F54924"/>
    <w:rsid w:val="00F5503F"/>
    <w:rsid w:val="00F551AF"/>
    <w:rsid w:val="00F5527D"/>
    <w:rsid w:val="00F553BF"/>
    <w:rsid w:val="00F5574E"/>
    <w:rsid w:val="00F55B17"/>
    <w:rsid w:val="00F55B7C"/>
    <w:rsid w:val="00F55CA2"/>
    <w:rsid w:val="00F56082"/>
    <w:rsid w:val="00F5646F"/>
    <w:rsid w:val="00F567EE"/>
    <w:rsid w:val="00F569F5"/>
    <w:rsid w:val="00F56FFE"/>
    <w:rsid w:val="00F570C9"/>
    <w:rsid w:val="00F572F4"/>
    <w:rsid w:val="00F573B0"/>
    <w:rsid w:val="00F57621"/>
    <w:rsid w:val="00F576AD"/>
    <w:rsid w:val="00F57702"/>
    <w:rsid w:val="00F57798"/>
    <w:rsid w:val="00F5787C"/>
    <w:rsid w:val="00F57A93"/>
    <w:rsid w:val="00F57AC8"/>
    <w:rsid w:val="00F57DD6"/>
    <w:rsid w:val="00F60123"/>
    <w:rsid w:val="00F60171"/>
    <w:rsid w:val="00F60432"/>
    <w:rsid w:val="00F606C7"/>
    <w:rsid w:val="00F6086A"/>
    <w:rsid w:val="00F6087C"/>
    <w:rsid w:val="00F6091E"/>
    <w:rsid w:val="00F60C55"/>
    <w:rsid w:val="00F60DC2"/>
    <w:rsid w:val="00F61026"/>
    <w:rsid w:val="00F612B1"/>
    <w:rsid w:val="00F61384"/>
    <w:rsid w:val="00F61497"/>
    <w:rsid w:val="00F61529"/>
    <w:rsid w:val="00F61629"/>
    <w:rsid w:val="00F61641"/>
    <w:rsid w:val="00F6193D"/>
    <w:rsid w:val="00F619B7"/>
    <w:rsid w:val="00F61A95"/>
    <w:rsid w:val="00F61E4E"/>
    <w:rsid w:val="00F61EC0"/>
    <w:rsid w:val="00F6228B"/>
    <w:rsid w:val="00F62496"/>
    <w:rsid w:val="00F62500"/>
    <w:rsid w:val="00F62558"/>
    <w:rsid w:val="00F6263C"/>
    <w:rsid w:val="00F62AAA"/>
    <w:rsid w:val="00F62D4B"/>
    <w:rsid w:val="00F62D55"/>
    <w:rsid w:val="00F631C0"/>
    <w:rsid w:val="00F6333D"/>
    <w:rsid w:val="00F634C2"/>
    <w:rsid w:val="00F6354C"/>
    <w:rsid w:val="00F635E0"/>
    <w:rsid w:val="00F636CB"/>
    <w:rsid w:val="00F63996"/>
    <w:rsid w:val="00F640D0"/>
    <w:rsid w:val="00F64209"/>
    <w:rsid w:val="00F64E42"/>
    <w:rsid w:val="00F650D0"/>
    <w:rsid w:val="00F65197"/>
    <w:rsid w:val="00F65310"/>
    <w:rsid w:val="00F654A8"/>
    <w:rsid w:val="00F655B7"/>
    <w:rsid w:val="00F656A2"/>
    <w:rsid w:val="00F65A7B"/>
    <w:rsid w:val="00F65C72"/>
    <w:rsid w:val="00F65E35"/>
    <w:rsid w:val="00F65E61"/>
    <w:rsid w:val="00F65E68"/>
    <w:rsid w:val="00F65F9F"/>
    <w:rsid w:val="00F665F9"/>
    <w:rsid w:val="00F667B5"/>
    <w:rsid w:val="00F66CF1"/>
    <w:rsid w:val="00F66F3B"/>
    <w:rsid w:val="00F66F4E"/>
    <w:rsid w:val="00F66F7C"/>
    <w:rsid w:val="00F673AA"/>
    <w:rsid w:val="00F677A7"/>
    <w:rsid w:val="00F67AB7"/>
    <w:rsid w:val="00F67B84"/>
    <w:rsid w:val="00F67C82"/>
    <w:rsid w:val="00F67CC4"/>
    <w:rsid w:val="00F67D0B"/>
    <w:rsid w:val="00F67D83"/>
    <w:rsid w:val="00F67DA1"/>
    <w:rsid w:val="00F67EDB"/>
    <w:rsid w:val="00F67EF4"/>
    <w:rsid w:val="00F67FEC"/>
    <w:rsid w:val="00F70179"/>
    <w:rsid w:val="00F70210"/>
    <w:rsid w:val="00F703D9"/>
    <w:rsid w:val="00F70748"/>
    <w:rsid w:val="00F70895"/>
    <w:rsid w:val="00F7095E"/>
    <w:rsid w:val="00F70E4B"/>
    <w:rsid w:val="00F70E78"/>
    <w:rsid w:val="00F70F44"/>
    <w:rsid w:val="00F711B8"/>
    <w:rsid w:val="00F714F6"/>
    <w:rsid w:val="00F7180B"/>
    <w:rsid w:val="00F719ED"/>
    <w:rsid w:val="00F71A15"/>
    <w:rsid w:val="00F71AA2"/>
    <w:rsid w:val="00F71B15"/>
    <w:rsid w:val="00F71B56"/>
    <w:rsid w:val="00F71C7C"/>
    <w:rsid w:val="00F71D4F"/>
    <w:rsid w:val="00F71F92"/>
    <w:rsid w:val="00F721EA"/>
    <w:rsid w:val="00F725B6"/>
    <w:rsid w:val="00F72605"/>
    <w:rsid w:val="00F727CB"/>
    <w:rsid w:val="00F72C6D"/>
    <w:rsid w:val="00F72D49"/>
    <w:rsid w:val="00F72F46"/>
    <w:rsid w:val="00F72F5B"/>
    <w:rsid w:val="00F72F63"/>
    <w:rsid w:val="00F73345"/>
    <w:rsid w:val="00F73634"/>
    <w:rsid w:val="00F7364E"/>
    <w:rsid w:val="00F73AEC"/>
    <w:rsid w:val="00F73BB2"/>
    <w:rsid w:val="00F73F0A"/>
    <w:rsid w:val="00F74156"/>
    <w:rsid w:val="00F74B51"/>
    <w:rsid w:val="00F74BA7"/>
    <w:rsid w:val="00F74CE2"/>
    <w:rsid w:val="00F74CE9"/>
    <w:rsid w:val="00F75043"/>
    <w:rsid w:val="00F75233"/>
    <w:rsid w:val="00F7552A"/>
    <w:rsid w:val="00F75565"/>
    <w:rsid w:val="00F75767"/>
    <w:rsid w:val="00F757C9"/>
    <w:rsid w:val="00F75A05"/>
    <w:rsid w:val="00F75A6E"/>
    <w:rsid w:val="00F75A81"/>
    <w:rsid w:val="00F75BAB"/>
    <w:rsid w:val="00F75C37"/>
    <w:rsid w:val="00F75C9C"/>
    <w:rsid w:val="00F75CFE"/>
    <w:rsid w:val="00F75EA7"/>
    <w:rsid w:val="00F75ED5"/>
    <w:rsid w:val="00F75F79"/>
    <w:rsid w:val="00F75FB2"/>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C5E"/>
    <w:rsid w:val="00F77DE0"/>
    <w:rsid w:val="00F80043"/>
    <w:rsid w:val="00F80161"/>
    <w:rsid w:val="00F801AF"/>
    <w:rsid w:val="00F801D9"/>
    <w:rsid w:val="00F80C08"/>
    <w:rsid w:val="00F81252"/>
    <w:rsid w:val="00F812F0"/>
    <w:rsid w:val="00F813AB"/>
    <w:rsid w:val="00F8159D"/>
    <w:rsid w:val="00F819D2"/>
    <w:rsid w:val="00F81AA9"/>
    <w:rsid w:val="00F8210C"/>
    <w:rsid w:val="00F8220F"/>
    <w:rsid w:val="00F82487"/>
    <w:rsid w:val="00F8262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3AA"/>
    <w:rsid w:val="00F84512"/>
    <w:rsid w:val="00F84953"/>
    <w:rsid w:val="00F84A00"/>
    <w:rsid w:val="00F84B7A"/>
    <w:rsid w:val="00F8504D"/>
    <w:rsid w:val="00F85203"/>
    <w:rsid w:val="00F853CD"/>
    <w:rsid w:val="00F85488"/>
    <w:rsid w:val="00F856B4"/>
    <w:rsid w:val="00F85788"/>
    <w:rsid w:val="00F85A2B"/>
    <w:rsid w:val="00F85A53"/>
    <w:rsid w:val="00F85C47"/>
    <w:rsid w:val="00F8605B"/>
    <w:rsid w:val="00F86173"/>
    <w:rsid w:val="00F86305"/>
    <w:rsid w:val="00F8634E"/>
    <w:rsid w:val="00F8656C"/>
    <w:rsid w:val="00F86C34"/>
    <w:rsid w:val="00F86D97"/>
    <w:rsid w:val="00F86DDF"/>
    <w:rsid w:val="00F86E47"/>
    <w:rsid w:val="00F8718A"/>
    <w:rsid w:val="00F87459"/>
    <w:rsid w:val="00F8755F"/>
    <w:rsid w:val="00F8757D"/>
    <w:rsid w:val="00F87819"/>
    <w:rsid w:val="00F87AD6"/>
    <w:rsid w:val="00F87B0D"/>
    <w:rsid w:val="00F87BE6"/>
    <w:rsid w:val="00F87D41"/>
    <w:rsid w:val="00F87E5C"/>
    <w:rsid w:val="00F90167"/>
    <w:rsid w:val="00F90277"/>
    <w:rsid w:val="00F90774"/>
    <w:rsid w:val="00F90940"/>
    <w:rsid w:val="00F90A13"/>
    <w:rsid w:val="00F90D6A"/>
    <w:rsid w:val="00F91272"/>
    <w:rsid w:val="00F913E4"/>
    <w:rsid w:val="00F91702"/>
    <w:rsid w:val="00F919CE"/>
    <w:rsid w:val="00F91A9D"/>
    <w:rsid w:val="00F91E12"/>
    <w:rsid w:val="00F9219A"/>
    <w:rsid w:val="00F92529"/>
    <w:rsid w:val="00F92663"/>
    <w:rsid w:val="00F9270B"/>
    <w:rsid w:val="00F92727"/>
    <w:rsid w:val="00F9278B"/>
    <w:rsid w:val="00F92B3B"/>
    <w:rsid w:val="00F92E78"/>
    <w:rsid w:val="00F92E81"/>
    <w:rsid w:val="00F92EDF"/>
    <w:rsid w:val="00F931BE"/>
    <w:rsid w:val="00F93427"/>
    <w:rsid w:val="00F93511"/>
    <w:rsid w:val="00F9366D"/>
    <w:rsid w:val="00F9389C"/>
    <w:rsid w:val="00F93909"/>
    <w:rsid w:val="00F93913"/>
    <w:rsid w:val="00F93AF3"/>
    <w:rsid w:val="00F941E9"/>
    <w:rsid w:val="00F94457"/>
    <w:rsid w:val="00F94522"/>
    <w:rsid w:val="00F948F4"/>
    <w:rsid w:val="00F9499C"/>
    <w:rsid w:val="00F94B97"/>
    <w:rsid w:val="00F94D5D"/>
    <w:rsid w:val="00F95083"/>
    <w:rsid w:val="00F9529E"/>
    <w:rsid w:val="00F95387"/>
    <w:rsid w:val="00F9563B"/>
    <w:rsid w:val="00F959E5"/>
    <w:rsid w:val="00F95DC0"/>
    <w:rsid w:val="00F95E6D"/>
    <w:rsid w:val="00F96019"/>
    <w:rsid w:val="00F962D9"/>
    <w:rsid w:val="00F96832"/>
    <w:rsid w:val="00F969C1"/>
    <w:rsid w:val="00F96A3A"/>
    <w:rsid w:val="00F96B1B"/>
    <w:rsid w:val="00F97183"/>
    <w:rsid w:val="00F972D0"/>
    <w:rsid w:val="00F97390"/>
    <w:rsid w:val="00F97404"/>
    <w:rsid w:val="00F9743E"/>
    <w:rsid w:val="00F9752C"/>
    <w:rsid w:val="00F97638"/>
    <w:rsid w:val="00F976CE"/>
    <w:rsid w:val="00F9774C"/>
    <w:rsid w:val="00F977CF"/>
    <w:rsid w:val="00F97904"/>
    <w:rsid w:val="00F9790A"/>
    <w:rsid w:val="00F97ADB"/>
    <w:rsid w:val="00F97B14"/>
    <w:rsid w:val="00F97F7B"/>
    <w:rsid w:val="00F97FF5"/>
    <w:rsid w:val="00FA0046"/>
    <w:rsid w:val="00FA0243"/>
    <w:rsid w:val="00FA02C3"/>
    <w:rsid w:val="00FA030B"/>
    <w:rsid w:val="00FA04C6"/>
    <w:rsid w:val="00FA0572"/>
    <w:rsid w:val="00FA060D"/>
    <w:rsid w:val="00FA0972"/>
    <w:rsid w:val="00FA13DA"/>
    <w:rsid w:val="00FA1766"/>
    <w:rsid w:val="00FA1A05"/>
    <w:rsid w:val="00FA1C41"/>
    <w:rsid w:val="00FA26D2"/>
    <w:rsid w:val="00FA2833"/>
    <w:rsid w:val="00FA29F6"/>
    <w:rsid w:val="00FA2AC4"/>
    <w:rsid w:val="00FA2B64"/>
    <w:rsid w:val="00FA2C4C"/>
    <w:rsid w:val="00FA2F92"/>
    <w:rsid w:val="00FA2FE7"/>
    <w:rsid w:val="00FA3059"/>
    <w:rsid w:val="00FA3081"/>
    <w:rsid w:val="00FA3395"/>
    <w:rsid w:val="00FA3528"/>
    <w:rsid w:val="00FA3595"/>
    <w:rsid w:val="00FA3714"/>
    <w:rsid w:val="00FA3731"/>
    <w:rsid w:val="00FA3950"/>
    <w:rsid w:val="00FA3A2D"/>
    <w:rsid w:val="00FA3B98"/>
    <w:rsid w:val="00FA3CE2"/>
    <w:rsid w:val="00FA4221"/>
    <w:rsid w:val="00FA430B"/>
    <w:rsid w:val="00FA488C"/>
    <w:rsid w:val="00FA4B6E"/>
    <w:rsid w:val="00FA4C46"/>
    <w:rsid w:val="00FA521E"/>
    <w:rsid w:val="00FA521F"/>
    <w:rsid w:val="00FA550B"/>
    <w:rsid w:val="00FA55FB"/>
    <w:rsid w:val="00FA5634"/>
    <w:rsid w:val="00FA566D"/>
    <w:rsid w:val="00FA574F"/>
    <w:rsid w:val="00FA57EC"/>
    <w:rsid w:val="00FA5912"/>
    <w:rsid w:val="00FA598C"/>
    <w:rsid w:val="00FA59C9"/>
    <w:rsid w:val="00FA5EA8"/>
    <w:rsid w:val="00FA5ED5"/>
    <w:rsid w:val="00FA5F01"/>
    <w:rsid w:val="00FA6122"/>
    <w:rsid w:val="00FA6414"/>
    <w:rsid w:val="00FA662E"/>
    <w:rsid w:val="00FA6630"/>
    <w:rsid w:val="00FA67AA"/>
    <w:rsid w:val="00FA6931"/>
    <w:rsid w:val="00FA693B"/>
    <w:rsid w:val="00FA71D3"/>
    <w:rsid w:val="00FA72C7"/>
    <w:rsid w:val="00FA7654"/>
    <w:rsid w:val="00FA768E"/>
    <w:rsid w:val="00FA78F8"/>
    <w:rsid w:val="00FA7A81"/>
    <w:rsid w:val="00FA7C72"/>
    <w:rsid w:val="00FB0059"/>
    <w:rsid w:val="00FB00E1"/>
    <w:rsid w:val="00FB0245"/>
    <w:rsid w:val="00FB02C6"/>
    <w:rsid w:val="00FB06D2"/>
    <w:rsid w:val="00FB0818"/>
    <w:rsid w:val="00FB0953"/>
    <w:rsid w:val="00FB0AB0"/>
    <w:rsid w:val="00FB0B7E"/>
    <w:rsid w:val="00FB0D91"/>
    <w:rsid w:val="00FB0DC2"/>
    <w:rsid w:val="00FB0F61"/>
    <w:rsid w:val="00FB11C7"/>
    <w:rsid w:val="00FB138E"/>
    <w:rsid w:val="00FB1408"/>
    <w:rsid w:val="00FB1438"/>
    <w:rsid w:val="00FB1C39"/>
    <w:rsid w:val="00FB1CEC"/>
    <w:rsid w:val="00FB1DC2"/>
    <w:rsid w:val="00FB1E3C"/>
    <w:rsid w:val="00FB238D"/>
    <w:rsid w:val="00FB243C"/>
    <w:rsid w:val="00FB24E3"/>
    <w:rsid w:val="00FB267A"/>
    <w:rsid w:val="00FB28EE"/>
    <w:rsid w:val="00FB2C19"/>
    <w:rsid w:val="00FB2CF4"/>
    <w:rsid w:val="00FB2DBA"/>
    <w:rsid w:val="00FB2FAF"/>
    <w:rsid w:val="00FB3229"/>
    <w:rsid w:val="00FB322F"/>
    <w:rsid w:val="00FB32C2"/>
    <w:rsid w:val="00FB347C"/>
    <w:rsid w:val="00FB3553"/>
    <w:rsid w:val="00FB3907"/>
    <w:rsid w:val="00FB3923"/>
    <w:rsid w:val="00FB3C01"/>
    <w:rsid w:val="00FB3CB7"/>
    <w:rsid w:val="00FB4400"/>
    <w:rsid w:val="00FB44AD"/>
    <w:rsid w:val="00FB48DC"/>
    <w:rsid w:val="00FB4E93"/>
    <w:rsid w:val="00FB5197"/>
    <w:rsid w:val="00FB55B3"/>
    <w:rsid w:val="00FB566E"/>
    <w:rsid w:val="00FB56C6"/>
    <w:rsid w:val="00FB57C3"/>
    <w:rsid w:val="00FB5A04"/>
    <w:rsid w:val="00FB5A0C"/>
    <w:rsid w:val="00FB5E2A"/>
    <w:rsid w:val="00FB610A"/>
    <w:rsid w:val="00FB616B"/>
    <w:rsid w:val="00FB63E7"/>
    <w:rsid w:val="00FB651D"/>
    <w:rsid w:val="00FB66FA"/>
    <w:rsid w:val="00FB6878"/>
    <w:rsid w:val="00FB698D"/>
    <w:rsid w:val="00FB6A3F"/>
    <w:rsid w:val="00FB6A86"/>
    <w:rsid w:val="00FB6D69"/>
    <w:rsid w:val="00FB706D"/>
    <w:rsid w:val="00FB71FF"/>
    <w:rsid w:val="00FB748F"/>
    <w:rsid w:val="00FB7497"/>
    <w:rsid w:val="00FB74C9"/>
    <w:rsid w:val="00FB751A"/>
    <w:rsid w:val="00FB7919"/>
    <w:rsid w:val="00FB793C"/>
    <w:rsid w:val="00FB796E"/>
    <w:rsid w:val="00FB7A8C"/>
    <w:rsid w:val="00FB7AF2"/>
    <w:rsid w:val="00FB7B95"/>
    <w:rsid w:val="00FB7EEB"/>
    <w:rsid w:val="00FB7FBB"/>
    <w:rsid w:val="00FB7FC8"/>
    <w:rsid w:val="00FC00F6"/>
    <w:rsid w:val="00FC01A4"/>
    <w:rsid w:val="00FC09AB"/>
    <w:rsid w:val="00FC0BD1"/>
    <w:rsid w:val="00FC0FEA"/>
    <w:rsid w:val="00FC122B"/>
    <w:rsid w:val="00FC15DD"/>
    <w:rsid w:val="00FC1695"/>
    <w:rsid w:val="00FC16CE"/>
    <w:rsid w:val="00FC1769"/>
    <w:rsid w:val="00FC1803"/>
    <w:rsid w:val="00FC18A9"/>
    <w:rsid w:val="00FC1A8D"/>
    <w:rsid w:val="00FC1E9E"/>
    <w:rsid w:val="00FC21A4"/>
    <w:rsid w:val="00FC224C"/>
    <w:rsid w:val="00FC2448"/>
    <w:rsid w:val="00FC2460"/>
    <w:rsid w:val="00FC2651"/>
    <w:rsid w:val="00FC266E"/>
    <w:rsid w:val="00FC26A8"/>
    <w:rsid w:val="00FC26D3"/>
    <w:rsid w:val="00FC2876"/>
    <w:rsid w:val="00FC2C22"/>
    <w:rsid w:val="00FC2D23"/>
    <w:rsid w:val="00FC2D29"/>
    <w:rsid w:val="00FC34C8"/>
    <w:rsid w:val="00FC36BD"/>
    <w:rsid w:val="00FC3D75"/>
    <w:rsid w:val="00FC3F67"/>
    <w:rsid w:val="00FC418A"/>
    <w:rsid w:val="00FC43B1"/>
    <w:rsid w:val="00FC44DF"/>
    <w:rsid w:val="00FC4962"/>
    <w:rsid w:val="00FC4971"/>
    <w:rsid w:val="00FC4AF3"/>
    <w:rsid w:val="00FC4C3C"/>
    <w:rsid w:val="00FC4E3A"/>
    <w:rsid w:val="00FC50CE"/>
    <w:rsid w:val="00FC51D7"/>
    <w:rsid w:val="00FC5262"/>
    <w:rsid w:val="00FC52B1"/>
    <w:rsid w:val="00FC534D"/>
    <w:rsid w:val="00FC5518"/>
    <w:rsid w:val="00FC5749"/>
    <w:rsid w:val="00FC57F4"/>
    <w:rsid w:val="00FC59D3"/>
    <w:rsid w:val="00FC5A22"/>
    <w:rsid w:val="00FC5A93"/>
    <w:rsid w:val="00FC5AF5"/>
    <w:rsid w:val="00FC5FEA"/>
    <w:rsid w:val="00FC601B"/>
    <w:rsid w:val="00FC60DD"/>
    <w:rsid w:val="00FC6283"/>
    <w:rsid w:val="00FC6616"/>
    <w:rsid w:val="00FC6BA8"/>
    <w:rsid w:val="00FC6D0F"/>
    <w:rsid w:val="00FC73C2"/>
    <w:rsid w:val="00FC73ED"/>
    <w:rsid w:val="00FC7465"/>
    <w:rsid w:val="00FC77F2"/>
    <w:rsid w:val="00FC7B86"/>
    <w:rsid w:val="00FC7BA7"/>
    <w:rsid w:val="00FC7C36"/>
    <w:rsid w:val="00FC7CBE"/>
    <w:rsid w:val="00FD020E"/>
    <w:rsid w:val="00FD0308"/>
    <w:rsid w:val="00FD0663"/>
    <w:rsid w:val="00FD0AF8"/>
    <w:rsid w:val="00FD0BD6"/>
    <w:rsid w:val="00FD0C81"/>
    <w:rsid w:val="00FD0E99"/>
    <w:rsid w:val="00FD0EBA"/>
    <w:rsid w:val="00FD108D"/>
    <w:rsid w:val="00FD11A1"/>
    <w:rsid w:val="00FD1379"/>
    <w:rsid w:val="00FD16D2"/>
    <w:rsid w:val="00FD1783"/>
    <w:rsid w:val="00FD184F"/>
    <w:rsid w:val="00FD1893"/>
    <w:rsid w:val="00FD1995"/>
    <w:rsid w:val="00FD1B66"/>
    <w:rsid w:val="00FD1BF8"/>
    <w:rsid w:val="00FD23C3"/>
    <w:rsid w:val="00FD2491"/>
    <w:rsid w:val="00FD2578"/>
    <w:rsid w:val="00FD26F1"/>
    <w:rsid w:val="00FD277A"/>
    <w:rsid w:val="00FD2785"/>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7C"/>
    <w:rsid w:val="00FD46A7"/>
    <w:rsid w:val="00FD4709"/>
    <w:rsid w:val="00FD4A2A"/>
    <w:rsid w:val="00FD4D09"/>
    <w:rsid w:val="00FD4D80"/>
    <w:rsid w:val="00FD51AA"/>
    <w:rsid w:val="00FD521F"/>
    <w:rsid w:val="00FD52CC"/>
    <w:rsid w:val="00FD5729"/>
    <w:rsid w:val="00FD578E"/>
    <w:rsid w:val="00FD5D4E"/>
    <w:rsid w:val="00FD5FA4"/>
    <w:rsid w:val="00FD5FF2"/>
    <w:rsid w:val="00FD6081"/>
    <w:rsid w:val="00FD6088"/>
    <w:rsid w:val="00FD6138"/>
    <w:rsid w:val="00FD6272"/>
    <w:rsid w:val="00FD62FD"/>
    <w:rsid w:val="00FD63A1"/>
    <w:rsid w:val="00FD6463"/>
    <w:rsid w:val="00FD64CD"/>
    <w:rsid w:val="00FD65F6"/>
    <w:rsid w:val="00FD6839"/>
    <w:rsid w:val="00FD6BD7"/>
    <w:rsid w:val="00FD6C99"/>
    <w:rsid w:val="00FD6DFE"/>
    <w:rsid w:val="00FD710F"/>
    <w:rsid w:val="00FD722A"/>
    <w:rsid w:val="00FD727A"/>
    <w:rsid w:val="00FD732A"/>
    <w:rsid w:val="00FD73B4"/>
    <w:rsid w:val="00FD767D"/>
    <w:rsid w:val="00FD76FC"/>
    <w:rsid w:val="00FD778E"/>
    <w:rsid w:val="00FD7903"/>
    <w:rsid w:val="00FD7998"/>
    <w:rsid w:val="00FD7C5D"/>
    <w:rsid w:val="00FE0275"/>
    <w:rsid w:val="00FE033A"/>
    <w:rsid w:val="00FE04B7"/>
    <w:rsid w:val="00FE05A4"/>
    <w:rsid w:val="00FE09A2"/>
    <w:rsid w:val="00FE0AC9"/>
    <w:rsid w:val="00FE0C01"/>
    <w:rsid w:val="00FE0C9D"/>
    <w:rsid w:val="00FE104D"/>
    <w:rsid w:val="00FE108A"/>
    <w:rsid w:val="00FE137F"/>
    <w:rsid w:val="00FE143A"/>
    <w:rsid w:val="00FE1BE1"/>
    <w:rsid w:val="00FE1E56"/>
    <w:rsid w:val="00FE1FCB"/>
    <w:rsid w:val="00FE2115"/>
    <w:rsid w:val="00FE255B"/>
    <w:rsid w:val="00FE262C"/>
    <w:rsid w:val="00FE2932"/>
    <w:rsid w:val="00FE2EF6"/>
    <w:rsid w:val="00FE3055"/>
    <w:rsid w:val="00FE320B"/>
    <w:rsid w:val="00FE3282"/>
    <w:rsid w:val="00FE32E6"/>
    <w:rsid w:val="00FE34AE"/>
    <w:rsid w:val="00FE355C"/>
    <w:rsid w:val="00FE35A2"/>
    <w:rsid w:val="00FE3640"/>
    <w:rsid w:val="00FE3722"/>
    <w:rsid w:val="00FE39B5"/>
    <w:rsid w:val="00FE3A0A"/>
    <w:rsid w:val="00FE3B75"/>
    <w:rsid w:val="00FE3B92"/>
    <w:rsid w:val="00FE3D6C"/>
    <w:rsid w:val="00FE3FA9"/>
    <w:rsid w:val="00FE412B"/>
    <w:rsid w:val="00FE425A"/>
    <w:rsid w:val="00FE425B"/>
    <w:rsid w:val="00FE43EB"/>
    <w:rsid w:val="00FE4478"/>
    <w:rsid w:val="00FE44B5"/>
    <w:rsid w:val="00FE47EF"/>
    <w:rsid w:val="00FE4946"/>
    <w:rsid w:val="00FE499C"/>
    <w:rsid w:val="00FE4AC6"/>
    <w:rsid w:val="00FE4AD1"/>
    <w:rsid w:val="00FE5105"/>
    <w:rsid w:val="00FE546A"/>
    <w:rsid w:val="00FE57F3"/>
    <w:rsid w:val="00FE5804"/>
    <w:rsid w:val="00FE58D9"/>
    <w:rsid w:val="00FE5A1E"/>
    <w:rsid w:val="00FE5DBB"/>
    <w:rsid w:val="00FE5F6A"/>
    <w:rsid w:val="00FE61A5"/>
    <w:rsid w:val="00FE629A"/>
    <w:rsid w:val="00FE64F0"/>
    <w:rsid w:val="00FE65F6"/>
    <w:rsid w:val="00FE6639"/>
    <w:rsid w:val="00FE6788"/>
    <w:rsid w:val="00FE6835"/>
    <w:rsid w:val="00FE68DB"/>
    <w:rsid w:val="00FE6980"/>
    <w:rsid w:val="00FE6C52"/>
    <w:rsid w:val="00FE6C84"/>
    <w:rsid w:val="00FE6D4A"/>
    <w:rsid w:val="00FE709E"/>
    <w:rsid w:val="00FE70AF"/>
    <w:rsid w:val="00FE7213"/>
    <w:rsid w:val="00FE72CD"/>
    <w:rsid w:val="00FE7512"/>
    <w:rsid w:val="00FE7A16"/>
    <w:rsid w:val="00FE7AB0"/>
    <w:rsid w:val="00FE7AE6"/>
    <w:rsid w:val="00FE7CBC"/>
    <w:rsid w:val="00FE7D07"/>
    <w:rsid w:val="00FE7DFB"/>
    <w:rsid w:val="00FE7E0C"/>
    <w:rsid w:val="00FE7E73"/>
    <w:rsid w:val="00FE7EA6"/>
    <w:rsid w:val="00FE7F5E"/>
    <w:rsid w:val="00FF0150"/>
    <w:rsid w:val="00FF04CC"/>
    <w:rsid w:val="00FF059C"/>
    <w:rsid w:val="00FF05C0"/>
    <w:rsid w:val="00FF081E"/>
    <w:rsid w:val="00FF099E"/>
    <w:rsid w:val="00FF09A8"/>
    <w:rsid w:val="00FF0E8A"/>
    <w:rsid w:val="00FF0ECD"/>
    <w:rsid w:val="00FF0ED3"/>
    <w:rsid w:val="00FF100B"/>
    <w:rsid w:val="00FF113E"/>
    <w:rsid w:val="00FF12BF"/>
    <w:rsid w:val="00FF13BD"/>
    <w:rsid w:val="00FF1582"/>
    <w:rsid w:val="00FF1801"/>
    <w:rsid w:val="00FF1852"/>
    <w:rsid w:val="00FF19C2"/>
    <w:rsid w:val="00FF1F50"/>
    <w:rsid w:val="00FF1FAD"/>
    <w:rsid w:val="00FF2128"/>
    <w:rsid w:val="00FF2190"/>
    <w:rsid w:val="00FF2438"/>
    <w:rsid w:val="00FF273C"/>
    <w:rsid w:val="00FF29A8"/>
    <w:rsid w:val="00FF29B3"/>
    <w:rsid w:val="00FF2AE1"/>
    <w:rsid w:val="00FF2AE8"/>
    <w:rsid w:val="00FF2C30"/>
    <w:rsid w:val="00FF2D6F"/>
    <w:rsid w:val="00FF3171"/>
    <w:rsid w:val="00FF32C0"/>
    <w:rsid w:val="00FF341C"/>
    <w:rsid w:val="00FF35CB"/>
    <w:rsid w:val="00FF37A5"/>
    <w:rsid w:val="00FF3851"/>
    <w:rsid w:val="00FF385E"/>
    <w:rsid w:val="00FF3910"/>
    <w:rsid w:val="00FF3A78"/>
    <w:rsid w:val="00FF3AE8"/>
    <w:rsid w:val="00FF3BEC"/>
    <w:rsid w:val="00FF3CF7"/>
    <w:rsid w:val="00FF3D63"/>
    <w:rsid w:val="00FF3E2A"/>
    <w:rsid w:val="00FF4164"/>
    <w:rsid w:val="00FF4517"/>
    <w:rsid w:val="00FF4518"/>
    <w:rsid w:val="00FF4A35"/>
    <w:rsid w:val="00FF4C23"/>
    <w:rsid w:val="00FF4F84"/>
    <w:rsid w:val="00FF4FFD"/>
    <w:rsid w:val="00FF513E"/>
    <w:rsid w:val="00FF5230"/>
    <w:rsid w:val="00FF540B"/>
    <w:rsid w:val="00FF5A22"/>
    <w:rsid w:val="00FF5AA0"/>
    <w:rsid w:val="00FF6253"/>
    <w:rsid w:val="00FF63A5"/>
    <w:rsid w:val="00FF63F2"/>
    <w:rsid w:val="00FF6418"/>
    <w:rsid w:val="00FF64D2"/>
    <w:rsid w:val="00FF6ADF"/>
    <w:rsid w:val="00FF6AEB"/>
    <w:rsid w:val="00FF6B5B"/>
    <w:rsid w:val="00FF6C28"/>
    <w:rsid w:val="00FF6D15"/>
    <w:rsid w:val="00FF6D9B"/>
    <w:rsid w:val="00FF70CB"/>
    <w:rsid w:val="00FF70EA"/>
    <w:rsid w:val="00FF74B3"/>
    <w:rsid w:val="00FF76DC"/>
    <w:rsid w:val="00FF780B"/>
    <w:rsid w:val="00FF78F9"/>
    <w:rsid w:val="00FF7992"/>
    <w:rsid w:val="00FF7A52"/>
    <w:rsid w:val="00FF7B17"/>
    <w:rsid w:val="00FF7D3B"/>
    <w:rsid w:val="00FF7EBA"/>
    <w:rsid w:val="00FF7F31"/>
    <w:rsid w:val="00FF7FBD"/>
    <w:rsid w:val="01A3F1D8"/>
    <w:rsid w:val="0208CB32"/>
    <w:rsid w:val="023C0CE2"/>
    <w:rsid w:val="02B24B5C"/>
    <w:rsid w:val="030E5E51"/>
    <w:rsid w:val="035255F1"/>
    <w:rsid w:val="0378B0D3"/>
    <w:rsid w:val="037F285E"/>
    <w:rsid w:val="04C3F0B9"/>
    <w:rsid w:val="04C91334"/>
    <w:rsid w:val="05F8F1D0"/>
    <w:rsid w:val="07275492"/>
    <w:rsid w:val="079EADB3"/>
    <w:rsid w:val="07A88158"/>
    <w:rsid w:val="0813FA1B"/>
    <w:rsid w:val="08948A09"/>
    <w:rsid w:val="08CE1048"/>
    <w:rsid w:val="0B529628"/>
    <w:rsid w:val="0BA3F3B7"/>
    <w:rsid w:val="0BFBB571"/>
    <w:rsid w:val="0C35A309"/>
    <w:rsid w:val="0CFC096F"/>
    <w:rsid w:val="0DC67987"/>
    <w:rsid w:val="0EE23A15"/>
    <w:rsid w:val="0EE64D76"/>
    <w:rsid w:val="0FB9F7CF"/>
    <w:rsid w:val="0FC8E798"/>
    <w:rsid w:val="1020E7AE"/>
    <w:rsid w:val="10B45E6C"/>
    <w:rsid w:val="10D96F49"/>
    <w:rsid w:val="128D9F6E"/>
    <w:rsid w:val="12FEB587"/>
    <w:rsid w:val="13282CBA"/>
    <w:rsid w:val="14A5E227"/>
    <w:rsid w:val="1501C44C"/>
    <w:rsid w:val="150CF1EE"/>
    <w:rsid w:val="15CD1FDE"/>
    <w:rsid w:val="1619A60E"/>
    <w:rsid w:val="161E7142"/>
    <w:rsid w:val="16246903"/>
    <w:rsid w:val="16BC401A"/>
    <w:rsid w:val="17D89447"/>
    <w:rsid w:val="17E3C4FB"/>
    <w:rsid w:val="199F564F"/>
    <w:rsid w:val="19D2AE08"/>
    <w:rsid w:val="1A02980C"/>
    <w:rsid w:val="1A12ACD1"/>
    <w:rsid w:val="1A4CC47F"/>
    <w:rsid w:val="1AA50061"/>
    <w:rsid w:val="1B12F241"/>
    <w:rsid w:val="1B1BEB52"/>
    <w:rsid w:val="1BACB128"/>
    <w:rsid w:val="1BF9C529"/>
    <w:rsid w:val="1CD34778"/>
    <w:rsid w:val="1D778833"/>
    <w:rsid w:val="1ECDC9AF"/>
    <w:rsid w:val="1F895323"/>
    <w:rsid w:val="1FCCD8F5"/>
    <w:rsid w:val="1FEBBB41"/>
    <w:rsid w:val="20447CF9"/>
    <w:rsid w:val="20BB413D"/>
    <w:rsid w:val="22A5746B"/>
    <w:rsid w:val="23270C60"/>
    <w:rsid w:val="24196B97"/>
    <w:rsid w:val="2447627D"/>
    <w:rsid w:val="252B0BDF"/>
    <w:rsid w:val="268D6657"/>
    <w:rsid w:val="273B3340"/>
    <w:rsid w:val="275BA003"/>
    <w:rsid w:val="279E2E06"/>
    <w:rsid w:val="27E83777"/>
    <w:rsid w:val="281251BA"/>
    <w:rsid w:val="2821B633"/>
    <w:rsid w:val="2823B206"/>
    <w:rsid w:val="287B744E"/>
    <w:rsid w:val="29983903"/>
    <w:rsid w:val="29EBE15A"/>
    <w:rsid w:val="2C6BD35E"/>
    <w:rsid w:val="2E943829"/>
    <w:rsid w:val="2EC0DD67"/>
    <w:rsid w:val="2FB7EBA3"/>
    <w:rsid w:val="30624F31"/>
    <w:rsid w:val="30664ACD"/>
    <w:rsid w:val="30929976"/>
    <w:rsid w:val="31410D5D"/>
    <w:rsid w:val="32BE903C"/>
    <w:rsid w:val="33C85FDC"/>
    <w:rsid w:val="3450A9DA"/>
    <w:rsid w:val="345CA287"/>
    <w:rsid w:val="34925D1F"/>
    <w:rsid w:val="34BF27DC"/>
    <w:rsid w:val="35218617"/>
    <w:rsid w:val="3556586D"/>
    <w:rsid w:val="3559D30B"/>
    <w:rsid w:val="35D83DBC"/>
    <w:rsid w:val="3638B163"/>
    <w:rsid w:val="37542FA9"/>
    <w:rsid w:val="37FE72B0"/>
    <w:rsid w:val="3870ACDD"/>
    <w:rsid w:val="396F7E07"/>
    <w:rsid w:val="39A8B91F"/>
    <w:rsid w:val="3A15A920"/>
    <w:rsid w:val="3B655657"/>
    <w:rsid w:val="3B7226C8"/>
    <w:rsid w:val="3BCD779F"/>
    <w:rsid w:val="3D06FDE1"/>
    <w:rsid w:val="3D99C75D"/>
    <w:rsid w:val="3DFCDDB9"/>
    <w:rsid w:val="3F4704E7"/>
    <w:rsid w:val="3FBBA6DE"/>
    <w:rsid w:val="3FBD114D"/>
    <w:rsid w:val="403913CC"/>
    <w:rsid w:val="40FD866A"/>
    <w:rsid w:val="416F8072"/>
    <w:rsid w:val="41AEEBC2"/>
    <w:rsid w:val="41E4DA86"/>
    <w:rsid w:val="4286B2C0"/>
    <w:rsid w:val="42F0162C"/>
    <w:rsid w:val="445887C3"/>
    <w:rsid w:val="44D75E5D"/>
    <w:rsid w:val="4606ED59"/>
    <w:rsid w:val="46DCBBCD"/>
    <w:rsid w:val="47BD9DF0"/>
    <w:rsid w:val="4830A92E"/>
    <w:rsid w:val="48719601"/>
    <w:rsid w:val="48ADA78E"/>
    <w:rsid w:val="48D178A0"/>
    <w:rsid w:val="49B716DC"/>
    <w:rsid w:val="4A82A9CF"/>
    <w:rsid w:val="4B12A854"/>
    <w:rsid w:val="4CE2922D"/>
    <w:rsid w:val="4DD83C7E"/>
    <w:rsid w:val="4E032F14"/>
    <w:rsid w:val="4E78F0BB"/>
    <w:rsid w:val="4F22FEF3"/>
    <w:rsid w:val="4F4D1BFE"/>
    <w:rsid w:val="4FE76715"/>
    <w:rsid w:val="50812910"/>
    <w:rsid w:val="508CAEDA"/>
    <w:rsid w:val="50AA3959"/>
    <w:rsid w:val="511E841C"/>
    <w:rsid w:val="5131E434"/>
    <w:rsid w:val="51AA8931"/>
    <w:rsid w:val="5248E8C5"/>
    <w:rsid w:val="52569822"/>
    <w:rsid w:val="527C536E"/>
    <w:rsid w:val="52DBC98B"/>
    <w:rsid w:val="53AF0393"/>
    <w:rsid w:val="55E2FBDF"/>
    <w:rsid w:val="56119DC1"/>
    <w:rsid w:val="56B46660"/>
    <w:rsid w:val="57F6F9A0"/>
    <w:rsid w:val="585DC4DE"/>
    <w:rsid w:val="58A19428"/>
    <w:rsid w:val="5902287B"/>
    <w:rsid w:val="596F7B14"/>
    <w:rsid w:val="598AAE98"/>
    <w:rsid w:val="59C01CF7"/>
    <w:rsid w:val="5A956B33"/>
    <w:rsid w:val="5CACDDE4"/>
    <w:rsid w:val="5CE0F307"/>
    <w:rsid w:val="5CF9F42F"/>
    <w:rsid w:val="5D449C8E"/>
    <w:rsid w:val="5E64BDB8"/>
    <w:rsid w:val="5E7F1D39"/>
    <w:rsid w:val="5F66FD6B"/>
    <w:rsid w:val="5FBFCAA2"/>
    <w:rsid w:val="5FCD1398"/>
    <w:rsid w:val="60E0DA79"/>
    <w:rsid w:val="60E262BD"/>
    <w:rsid w:val="6172A6E9"/>
    <w:rsid w:val="61E46163"/>
    <w:rsid w:val="62533ABE"/>
    <w:rsid w:val="628FC2EE"/>
    <w:rsid w:val="6450AC56"/>
    <w:rsid w:val="64D3C066"/>
    <w:rsid w:val="65107DF4"/>
    <w:rsid w:val="6556A723"/>
    <w:rsid w:val="6582F5BD"/>
    <w:rsid w:val="6608A238"/>
    <w:rsid w:val="66BC6E72"/>
    <w:rsid w:val="6798C165"/>
    <w:rsid w:val="68547840"/>
    <w:rsid w:val="6865F485"/>
    <w:rsid w:val="68EC4388"/>
    <w:rsid w:val="69B31B6C"/>
    <w:rsid w:val="69F8497D"/>
    <w:rsid w:val="6A02F657"/>
    <w:rsid w:val="6A98BACB"/>
    <w:rsid w:val="6AD1E3A7"/>
    <w:rsid w:val="6B359078"/>
    <w:rsid w:val="6B5C2535"/>
    <w:rsid w:val="6BA5FDE8"/>
    <w:rsid w:val="6BCB7628"/>
    <w:rsid w:val="6BEB3925"/>
    <w:rsid w:val="6C122A59"/>
    <w:rsid w:val="6CADC0B7"/>
    <w:rsid w:val="6D5C7CF7"/>
    <w:rsid w:val="6D83A1C5"/>
    <w:rsid w:val="6EA7B7BD"/>
    <w:rsid w:val="6EDF6FDE"/>
    <w:rsid w:val="6F0AEBED"/>
    <w:rsid w:val="6F45E059"/>
    <w:rsid w:val="6F917FE5"/>
    <w:rsid w:val="6FD6FBB6"/>
    <w:rsid w:val="704EBDA5"/>
    <w:rsid w:val="725FB9E8"/>
    <w:rsid w:val="746CFB69"/>
    <w:rsid w:val="75089E4B"/>
    <w:rsid w:val="760CFE3D"/>
    <w:rsid w:val="76416933"/>
    <w:rsid w:val="778952CA"/>
    <w:rsid w:val="77A048C7"/>
    <w:rsid w:val="788BE678"/>
    <w:rsid w:val="78ABC552"/>
    <w:rsid w:val="78AEFBA7"/>
    <w:rsid w:val="79301BE2"/>
    <w:rsid w:val="794276B9"/>
    <w:rsid w:val="797796A7"/>
    <w:rsid w:val="7A10328A"/>
    <w:rsid w:val="7A1EE486"/>
    <w:rsid w:val="7A59D35B"/>
    <w:rsid w:val="7AD4ADD6"/>
    <w:rsid w:val="7C0624F7"/>
    <w:rsid w:val="7C166763"/>
    <w:rsid w:val="7D16A9C3"/>
    <w:rsid w:val="7D430BE8"/>
    <w:rsid w:val="7D4F4FDB"/>
    <w:rsid w:val="7DE1EBAE"/>
    <w:rsid w:val="7E3485F6"/>
    <w:rsid w:val="7EA3F4A8"/>
    <w:rsid w:val="7F10EDFF"/>
    <w:rsid w:val="7F61EF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9FFB6977-8EA1-4AC7-9C92-8D26B247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8F9"/>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uiPriority w:val="99"/>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link w:val="ReferenceChar"/>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中等深浅网格 1 - 着色 21 Char,列出段落1 Char,列出段落 Char,¥¡¡¡¡ì¬º¥¹¥È¶ÎÂä Char,ÁÐ³ö¶ÎÂä Char,¥ê¥¹¥È¶ÎÂä Char,列表段落1 Char,—ño’i—Ž Char,1st level - Bullet List Paragraph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Heading2Char">
    <w:name w:val="Heading 2 Char"/>
    <w:aliases w:val="DO NOT USE_h2 Char,h2 Char,h21 Char,H2 Char,Head2A Char,2 Char,UNDERRUBRIK 1-2 Char"/>
    <w:basedOn w:val="DefaultParagraphFont"/>
    <w:link w:val="Heading2"/>
    <w:rsid w:val="00694693"/>
    <w:rPr>
      <w:rFonts w:ascii="Arial" w:eastAsia="MS Gothic" w:hAnsi="Arial"/>
      <w:sz w:val="24"/>
      <w:lang w:val="en-GB"/>
    </w:rPr>
  </w:style>
  <w:style w:type="table" w:customStyle="1" w:styleId="10">
    <w:name w:val="表 (格子)1"/>
    <w:basedOn w:val="TableNormal"/>
    <w:next w:val="TableGri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
    <w:name w:val="表 (格子)2"/>
    <w:basedOn w:val="TableNormal"/>
    <w:next w:val="TableGri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DefaultParagraphFont"/>
    <w:rsid w:val="00DA6936"/>
  </w:style>
  <w:style w:type="paragraph" w:customStyle="1" w:styleId="TAL">
    <w:name w:val="TAL"/>
    <w:basedOn w:val="Normal"/>
    <w:link w:val="TALCar"/>
    <w:qFormat/>
    <w:rsid w:val="00A831C6"/>
    <w:pPr>
      <w:keepNext/>
      <w:keepLines/>
    </w:pPr>
    <w:rPr>
      <w:rFonts w:ascii="Arial" w:eastAsiaTheme="minorEastAsia" w:hAnsi="Arial"/>
      <w:sz w:val="18"/>
      <w:lang w:eastAsia="en-US"/>
    </w:rPr>
  </w:style>
  <w:style w:type="character" w:customStyle="1" w:styleId="TALCar">
    <w:name w:val="TAL Car"/>
    <w:basedOn w:val="DefaultParagraphFont"/>
    <w:link w:val="TAL"/>
    <w:qFormat/>
    <w:locked/>
    <w:rsid w:val="00A831C6"/>
    <w:rPr>
      <w:rFonts w:ascii="Arial" w:eastAsiaTheme="minorEastAsia" w:hAnsi="Arial"/>
      <w:sz w:val="18"/>
      <w:lang w:val="en-GB"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BodyTextChar">
    <w:name w:val="Body Text Char"/>
    <w:basedOn w:val="DefaultParagraphFont"/>
    <w:link w:val="BodyText"/>
    <w:rsid w:val="005C4413"/>
    <w:rPr>
      <w:rFonts w:ascii="Times New Roman" w:eastAsia="MS Gothic" w:hAnsi="Times New Roman"/>
      <w:sz w:val="24"/>
      <w:lang w:val="en-GB"/>
    </w:rPr>
  </w:style>
  <w:style w:type="table" w:styleId="GridTable5Dark-Accent1">
    <w:name w:val="Grid Table 5 Dark Accent 1"/>
    <w:basedOn w:val="TableNormal"/>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87B0D"/>
    <w:rPr>
      <w:rFonts w:ascii="Arial" w:eastAsia="MS Gothic" w:hAnsi="Arial"/>
      <w:i/>
      <w:sz w:val="24"/>
      <w:lang w:val="en-GB"/>
    </w:rPr>
  </w:style>
  <w:style w:type="character" w:customStyle="1" w:styleId="Heading3Char">
    <w:name w:val="Heading 3 Char"/>
    <w:aliases w:val="Underrubrik2 Char,H3 Char,no break Char,Memo Heading 3 Char"/>
    <w:basedOn w:val="DefaultParagraphFont"/>
    <w:link w:val="Heading3"/>
    <w:rsid w:val="00D51BC6"/>
    <w:rPr>
      <w:rFonts w:ascii="Arial" w:eastAsia="MS Gothic" w:hAnsi="Arial"/>
      <w:sz w:val="24"/>
      <w:lang w:val="en-GB"/>
    </w:rPr>
  </w:style>
  <w:style w:type="character" w:styleId="Mention">
    <w:name w:val="Mention"/>
    <w:basedOn w:val="DefaultParagraphFont"/>
    <w:uiPriority w:val="99"/>
    <w:unhideWhenUsed/>
    <w:rsid w:val="006B7B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343360">
      <w:bodyDiv w:val="1"/>
      <w:marLeft w:val="0"/>
      <w:marRight w:val="0"/>
      <w:marTop w:val="0"/>
      <w:marBottom w:val="0"/>
      <w:divBdr>
        <w:top w:val="none" w:sz="0" w:space="0" w:color="auto"/>
        <w:left w:val="none" w:sz="0" w:space="0" w:color="auto"/>
        <w:bottom w:val="none" w:sz="0" w:space="0" w:color="auto"/>
        <w:right w:val="none" w:sz="0" w:space="0" w:color="auto"/>
      </w:divBdr>
      <w:divsChild>
        <w:div w:id="96339655">
          <w:marLeft w:val="1800"/>
          <w:marRight w:val="0"/>
          <w:marTop w:val="0"/>
          <w:marBottom w:val="0"/>
          <w:divBdr>
            <w:top w:val="none" w:sz="0" w:space="0" w:color="auto"/>
            <w:left w:val="none" w:sz="0" w:space="0" w:color="auto"/>
            <w:bottom w:val="none" w:sz="0" w:space="0" w:color="auto"/>
            <w:right w:val="none" w:sz="0" w:space="0" w:color="auto"/>
          </w:divBdr>
        </w:div>
        <w:div w:id="292294321">
          <w:marLeft w:val="1166"/>
          <w:marRight w:val="0"/>
          <w:marTop w:val="0"/>
          <w:marBottom w:val="0"/>
          <w:divBdr>
            <w:top w:val="none" w:sz="0" w:space="0" w:color="auto"/>
            <w:left w:val="none" w:sz="0" w:space="0" w:color="auto"/>
            <w:bottom w:val="none" w:sz="0" w:space="0" w:color="auto"/>
            <w:right w:val="none" w:sz="0" w:space="0" w:color="auto"/>
          </w:divBdr>
        </w:div>
        <w:div w:id="298195482">
          <w:marLeft w:val="1166"/>
          <w:marRight w:val="0"/>
          <w:marTop w:val="0"/>
          <w:marBottom w:val="0"/>
          <w:divBdr>
            <w:top w:val="none" w:sz="0" w:space="0" w:color="auto"/>
            <w:left w:val="none" w:sz="0" w:space="0" w:color="auto"/>
            <w:bottom w:val="none" w:sz="0" w:space="0" w:color="auto"/>
            <w:right w:val="none" w:sz="0" w:space="0" w:color="auto"/>
          </w:divBdr>
        </w:div>
        <w:div w:id="517504460">
          <w:marLeft w:val="1166"/>
          <w:marRight w:val="0"/>
          <w:marTop w:val="0"/>
          <w:marBottom w:val="0"/>
          <w:divBdr>
            <w:top w:val="none" w:sz="0" w:space="0" w:color="auto"/>
            <w:left w:val="none" w:sz="0" w:space="0" w:color="auto"/>
            <w:bottom w:val="none" w:sz="0" w:space="0" w:color="auto"/>
            <w:right w:val="none" w:sz="0" w:space="0" w:color="auto"/>
          </w:divBdr>
        </w:div>
        <w:div w:id="562912884">
          <w:marLeft w:val="547"/>
          <w:marRight w:val="0"/>
          <w:marTop w:val="0"/>
          <w:marBottom w:val="0"/>
          <w:divBdr>
            <w:top w:val="none" w:sz="0" w:space="0" w:color="auto"/>
            <w:left w:val="none" w:sz="0" w:space="0" w:color="auto"/>
            <w:bottom w:val="none" w:sz="0" w:space="0" w:color="auto"/>
            <w:right w:val="none" w:sz="0" w:space="0" w:color="auto"/>
          </w:divBdr>
        </w:div>
        <w:div w:id="922302582">
          <w:marLeft w:val="1800"/>
          <w:marRight w:val="0"/>
          <w:marTop w:val="0"/>
          <w:marBottom w:val="0"/>
          <w:divBdr>
            <w:top w:val="none" w:sz="0" w:space="0" w:color="auto"/>
            <w:left w:val="none" w:sz="0" w:space="0" w:color="auto"/>
            <w:bottom w:val="none" w:sz="0" w:space="0" w:color="auto"/>
            <w:right w:val="none" w:sz="0" w:space="0" w:color="auto"/>
          </w:divBdr>
        </w:div>
        <w:div w:id="991330247">
          <w:marLeft w:val="547"/>
          <w:marRight w:val="0"/>
          <w:marTop w:val="0"/>
          <w:marBottom w:val="0"/>
          <w:divBdr>
            <w:top w:val="none" w:sz="0" w:space="0" w:color="auto"/>
            <w:left w:val="none" w:sz="0" w:space="0" w:color="auto"/>
            <w:bottom w:val="none" w:sz="0" w:space="0" w:color="auto"/>
            <w:right w:val="none" w:sz="0" w:space="0" w:color="auto"/>
          </w:divBdr>
        </w:div>
        <w:div w:id="1118717555">
          <w:marLeft w:val="547"/>
          <w:marRight w:val="0"/>
          <w:marTop w:val="0"/>
          <w:marBottom w:val="0"/>
          <w:divBdr>
            <w:top w:val="none" w:sz="0" w:space="0" w:color="auto"/>
            <w:left w:val="none" w:sz="0" w:space="0" w:color="auto"/>
            <w:bottom w:val="none" w:sz="0" w:space="0" w:color="auto"/>
            <w:right w:val="none" w:sz="0" w:space="0" w:color="auto"/>
          </w:divBdr>
        </w:div>
        <w:div w:id="1168441830">
          <w:marLeft w:val="1800"/>
          <w:marRight w:val="0"/>
          <w:marTop w:val="0"/>
          <w:marBottom w:val="0"/>
          <w:divBdr>
            <w:top w:val="none" w:sz="0" w:space="0" w:color="auto"/>
            <w:left w:val="none" w:sz="0" w:space="0" w:color="auto"/>
            <w:bottom w:val="none" w:sz="0" w:space="0" w:color="auto"/>
            <w:right w:val="none" w:sz="0" w:space="0" w:color="auto"/>
          </w:divBdr>
        </w:div>
        <w:div w:id="1426926245">
          <w:marLeft w:val="1166"/>
          <w:marRight w:val="0"/>
          <w:marTop w:val="0"/>
          <w:marBottom w:val="0"/>
          <w:divBdr>
            <w:top w:val="none" w:sz="0" w:space="0" w:color="auto"/>
            <w:left w:val="none" w:sz="0" w:space="0" w:color="auto"/>
            <w:bottom w:val="none" w:sz="0" w:space="0" w:color="auto"/>
            <w:right w:val="none" w:sz="0" w:space="0" w:color="auto"/>
          </w:divBdr>
        </w:div>
        <w:div w:id="1483548900">
          <w:marLeft w:val="547"/>
          <w:marRight w:val="0"/>
          <w:marTop w:val="0"/>
          <w:marBottom w:val="0"/>
          <w:divBdr>
            <w:top w:val="none" w:sz="0" w:space="0" w:color="auto"/>
            <w:left w:val="none" w:sz="0" w:space="0" w:color="auto"/>
            <w:bottom w:val="none" w:sz="0" w:space="0" w:color="auto"/>
            <w:right w:val="none" w:sz="0" w:space="0" w:color="auto"/>
          </w:divBdr>
        </w:div>
        <w:div w:id="1511677507">
          <w:marLeft w:val="1800"/>
          <w:marRight w:val="0"/>
          <w:marTop w:val="0"/>
          <w:marBottom w:val="0"/>
          <w:divBdr>
            <w:top w:val="none" w:sz="0" w:space="0" w:color="auto"/>
            <w:left w:val="none" w:sz="0" w:space="0" w:color="auto"/>
            <w:bottom w:val="none" w:sz="0" w:space="0" w:color="auto"/>
            <w:right w:val="none" w:sz="0" w:space="0" w:color="auto"/>
          </w:divBdr>
        </w:div>
        <w:div w:id="1628200126">
          <w:marLeft w:val="547"/>
          <w:marRight w:val="0"/>
          <w:marTop w:val="0"/>
          <w:marBottom w:val="0"/>
          <w:divBdr>
            <w:top w:val="none" w:sz="0" w:space="0" w:color="auto"/>
            <w:left w:val="none" w:sz="0" w:space="0" w:color="auto"/>
            <w:bottom w:val="none" w:sz="0" w:space="0" w:color="auto"/>
            <w:right w:val="none" w:sz="0" w:space="0" w:color="auto"/>
          </w:divBdr>
        </w:div>
        <w:div w:id="1711954033">
          <w:marLeft w:val="547"/>
          <w:marRight w:val="0"/>
          <w:marTop w:val="0"/>
          <w:marBottom w:val="0"/>
          <w:divBdr>
            <w:top w:val="none" w:sz="0" w:space="0" w:color="auto"/>
            <w:left w:val="none" w:sz="0" w:space="0" w:color="auto"/>
            <w:bottom w:val="none" w:sz="0" w:space="0" w:color="auto"/>
            <w:right w:val="none" w:sz="0" w:space="0" w:color="auto"/>
          </w:divBdr>
        </w:div>
        <w:div w:id="1717196792">
          <w:marLeft w:val="1166"/>
          <w:marRight w:val="0"/>
          <w:marTop w:val="0"/>
          <w:marBottom w:val="0"/>
          <w:divBdr>
            <w:top w:val="none" w:sz="0" w:space="0" w:color="auto"/>
            <w:left w:val="none" w:sz="0" w:space="0" w:color="auto"/>
            <w:bottom w:val="none" w:sz="0" w:space="0" w:color="auto"/>
            <w:right w:val="none" w:sz="0" w:space="0" w:color="auto"/>
          </w:divBdr>
        </w:div>
        <w:div w:id="1729263928">
          <w:marLeft w:val="1166"/>
          <w:marRight w:val="0"/>
          <w:marTop w:val="0"/>
          <w:marBottom w:val="0"/>
          <w:divBdr>
            <w:top w:val="none" w:sz="0" w:space="0" w:color="auto"/>
            <w:left w:val="none" w:sz="0" w:space="0" w:color="auto"/>
            <w:bottom w:val="none" w:sz="0" w:space="0" w:color="auto"/>
            <w:right w:val="none" w:sz="0" w:space="0" w:color="auto"/>
          </w:divBdr>
        </w:div>
        <w:div w:id="1807114726">
          <w:marLeft w:val="1800"/>
          <w:marRight w:val="0"/>
          <w:marTop w:val="0"/>
          <w:marBottom w:val="0"/>
          <w:divBdr>
            <w:top w:val="none" w:sz="0" w:space="0" w:color="auto"/>
            <w:left w:val="none" w:sz="0" w:space="0" w:color="auto"/>
            <w:bottom w:val="none" w:sz="0" w:space="0" w:color="auto"/>
            <w:right w:val="none" w:sz="0" w:space="0" w:color="auto"/>
          </w:divBdr>
        </w:div>
        <w:div w:id="2136555972">
          <w:marLeft w:val="1166"/>
          <w:marRight w:val="0"/>
          <w:marTop w:val="0"/>
          <w:marBottom w:val="0"/>
          <w:divBdr>
            <w:top w:val="none" w:sz="0" w:space="0" w:color="auto"/>
            <w:left w:val="none" w:sz="0" w:space="0" w:color="auto"/>
            <w:bottom w:val="none" w:sz="0" w:space="0" w:color="auto"/>
            <w:right w:val="none" w:sz="0" w:space="0" w:color="auto"/>
          </w:divBdr>
        </w:div>
        <w:div w:id="2142454453">
          <w:marLeft w:val="1166"/>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041109">
      <w:bodyDiv w:val="1"/>
      <w:marLeft w:val="0"/>
      <w:marRight w:val="0"/>
      <w:marTop w:val="0"/>
      <w:marBottom w:val="0"/>
      <w:divBdr>
        <w:top w:val="none" w:sz="0" w:space="0" w:color="auto"/>
        <w:left w:val="none" w:sz="0" w:space="0" w:color="auto"/>
        <w:bottom w:val="none" w:sz="0" w:space="0" w:color="auto"/>
        <w:right w:val="none" w:sz="0" w:space="0" w:color="auto"/>
      </w:divBdr>
      <w:divsChild>
        <w:div w:id="164439534">
          <w:marLeft w:val="1166"/>
          <w:marRight w:val="0"/>
          <w:marTop w:val="0"/>
          <w:marBottom w:val="0"/>
          <w:divBdr>
            <w:top w:val="none" w:sz="0" w:space="0" w:color="auto"/>
            <w:left w:val="none" w:sz="0" w:space="0" w:color="auto"/>
            <w:bottom w:val="none" w:sz="0" w:space="0" w:color="auto"/>
            <w:right w:val="none" w:sz="0" w:space="0" w:color="auto"/>
          </w:divBdr>
        </w:div>
        <w:div w:id="352999600">
          <w:marLeft w:val="1166"/>
          <w:marRight w:val="0"/>
          <w:marTop w:val="0"/>
          <w:marBottom w:val="0"/>
          <w:divBdr>
            <w:top w:val="none" w:sz="0" w:space="0" w:color="auto"/>
            <w:left w:val="none" w:sz="0" w:space="0" w:color="auto"/>
            <w:bottom w:val="none" w:sz="0" w:space="0" w:color="auto"/>
            <w:right w:val="none" w:sz="0" w:space="0" w:color="auto"/>
          </w:divBdr>
        </w:div>
        <w:div w:id="418334603">
          <w:marLeft w:val="547"/>
          <w:marRight w:val="0"/>
          <w:marTop w:val="0"/>
          <w:marBottom w:val="0"/>
          <w:divBdr>
            <w:top w:val="none" w:sz="0" w:space="0" w:color="auto"/>
            <w:left w:val="none" w:sz="0" w:space="0" w:color="auto"/>
            <w:bottom w:val="none" w:sz="0" w:space="0" w:color="auto"/>
            <w:right w:val="none" w:sz="0" w:space="0" w:color="auto"/>
          </w:divBdr>
        </w:div>
        <w:div w:id="786586299">
          <w:marLeft w:val="547"/>
          <w:marRight w:val="0"/>
          <w:marTop w:val="0"/>
          <w:marBottom w:val="0"/>
          <w:divBdr>
            <w:top w:val="none" w:sz="0" w:space="0" w:color="auto"/>
            <w:left w:val="none" w:sz="0" w:space="0" w:color="auto"/>
            <w:bottom w:val="none" w:sz="0" w:space="0" w:color="auto"/>
            <w:right w:val="none" w:sz="0" w:space="0" w:color="auto"/>
          </w:divBdr>
        </w:div>
        <w:div w:id="1500346451">
          <w:marLeft w:val="547"/>
          <w:marRight w:val="0"/>
          <w:marTop w:val="0"/>
          <w:marBottom w:val="0"/>
          <w:divBdr>
            <w:top w:val="none" w:sz="0" w:space="0" w:color="auto"/>
            <w:left w:val="none" w:sz="0" w:space="0" w:color="auto"/>
            <w:bottom w:val="none" w:sz="0" w:space="0" w:color="auto"/>
            <w:right w:val="none" w:sz="0" w:space="0" w:color="auto"/>
          </w:divBdr>
        </w:div>
        <w:div w:id="1647665644">
          <w:marLeft w:val="1166"/>
          <w:marRight w:val="0"/>
          <w:marTop w:val="0"/>
          <w:marBottom w:val="0"/>
          <w:divBdr>
            <w:top w:val="none" w:sz="0" w:space="0" w:color="auto"/>
            <w:left w:val="none" w:sz="0" w:space="0" w:color="auto"/>
            <w:bottom w:val="none" w:sz="0" w:space="0" w:color="auto"/>
            <w:right w:val="none" w:sz="0" w:space="0" w:color="auto"/>
          </w:divBdr>
        </w:div>
        <w:div w:id="1741518736">
          <w:marLeft w:val="1166"/>
          <w:marRight w:val="0"/>
          <w:marTop w:val="0"/>
          <w:marBottom w:val="0"/>
          <w:divBdr>
            <w:top w:val="none" w:sz="0" w:space="0" w:color="auto"/>
            <w:left w:val="none" w:sz="0" w:space="0" w:color="auto"/>
            <w:bottom w:val="none" w:sz="0" w:space="0" w:color="auto"/>
            <w:right w:val="none" w:sz="0" w:space="0" w:color="auto"/>
          </w:divBdr>
        </w:div>
        <w:div w:id="1750956890">
          <w:marLeft w:val="547"/>
          <w:marRight w:val="0"/>
          <w:marTop w:val="0"/>
          <w:marBottom w:val="0"/>
          <w:divBdr>
            <w:top w:val="none" w:sz="0" w:space="0" w:color="auto"/>
            <w:left w:val="none" w:sz="0" w:space="0" w:color="auto"/>
            <w:bottom w:val="none" w:sz="0" w:space="0" w:color="auto"/>
            <w:right w:val="none" w:sz="0" w:space="0" w:color="auto"/>
          </w:divBdr>
        </w:div>
        <w:div w:id="2056732297">
          <w:marLeft w:val="547"/>
          <w:marRight w:val="0"/>
          <w:marTop w:val="0"/>
          <w:marBottom w:val="0"/>
          <w:divBdr>
            <w:top w:val="none" w:sz="0" w:space="0" w:color="auto"/>
            <w:left w:val="none" w:sz="0" w:space="0" w:color="auto"/>
            <w:bottom w:val="none" w:sz="0" w:space="0" w:color="auto"/>
            <w:right w:val="none" w:sz="0" w:space="0" w:color="auto"/>
          </w:divBdr>
        </w:div>
        <w:div w:id="2142115387">
          <w:marLeft w:val="1166"/>
          <w:marRight w:val="0"/>
          <w:marTop w:val="0"/>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16534045">
      <w:bodyDiv w:val="1"/>
      <w:marLeft w:val="0"/>
      <w:marRight w:val="0"/>
      <w:marTop w:val="0"/>
      <w:marBottom w:val="0"/>
      <w:divBdr>
        <w:top w:val="none" w:sz="0" w:space="0" w:color="auto"/>
        <w:left w:val="none" w:sz="0" w:space="0" w:color="auto"/>
        <w:bottom w:val="none" w:sz="0" w:space="0" w:color="auto"/>
        <w:right w:val="none" w:sz="0" w:space="0" w:color="auto"/>
      </w:divBdr>
      <w:divsChild>
        <w:div w:id="46416386">
          <w:marLeft w:val="994"/>
          <w:marRight w:val="0"/>
          <w:marTop w:val="0"/>
          <w:marBottom w:val="0"/>
          <w:divBdr>
            <w:top w:val="none" w:sz="0" w:space="0" w:color="auto"/>
            <w:left w:val="none" w:sz="0" w:space="0" w:color="auto"/>
            <w:bottom w:val="none" w:sz="0" w:space="0" w:color="auto"/>
            <w:right w:val="none" w:sz="0" w:space="0" w:color="auto"/>
          </w:divBdr>
        </w:div>
        <w:div w:id="48890217">
          <w:marLeft w:val="274"/>
          <w:marRight w:val="0"/>
          <w:marTop w:val="0"/>
          <w:marBottom w:val="0"/>
          <w:divBdr>
            <w:top w:val="none" w:sz="0" w:space="0" w:color="auto"/>
            <w:left w:val="none" w:sz="0" w:space="0" w:color="auto"/>
            <w:bottom w:val="none" w:sz="0" w:space="0" w:color="auto"/>
            <w:right w:val="none" w:sz="0" w:space="0" w:color="auto"/>
          </w:divBdr>
        </w:div>
        <w:div w:id="136266690">
          <w:marLeft w:val="274"/>
          <w:marRight w:val="0"/>
          <w:marTop w:val="0"/>
          <w:marBottom w:val="0"/>
          <w:divBdr>
            <w:top w:val="none" w:sz="0" w:space="0" w:color="auto"/>
            <w:left w:val="none" w:sz="0" w:space="0" w:color="auto"/>
            <w:bottom w:val="none" w:sz="0" w:space="0" w:color="auto"/>
            <w:right w:val="none" w:sz="0" w:space="0" w:color="auto"/>
          </w:divBdr>
        </w:div>
        <w:div w:id="349458130">
          <w:marLeft w:val="274"/>
          <w:marRight w:val="0"/>
          <w:marTop w:val="0"/>
          <w:marBottom w:val="0"/>
          <w:divBdr>
            <w:top w:val="none" w:sz="0" w:space="0" w:color="auto"/>
            <w:left w:val="none" w:sz="0" w:space="0" w:color="auto"/>
            <w:bottom w:val="none" w:sz="0" w:space="0" w:color="auto"/>
            <w:right w:val="none" w:sz="0" w:space="0" w:color="auto"/>
          </w:divBdr>
        </w:div>
        <w:div w:id="473913889">
          <w:marLeft w:val="274"/>
          <w:marRight w:val="0"/>
          <w:marTop w:val="0"/>
          <w:marBottom w:val="0"/>
          <w:divBdr>
            <w:top w:val="none" w:sz="0" w:space="0" w:color="auto"/>
            <w:left w:val="none" w:sz="0" w:space="0" w:color="auto"/>
            <w:bottom w:val="none" w:sz="0" w:space="0" w:color="auto"/>
            <w:right w:val="none" w:sz="0" w:space="0" w:color="auto"/>
          </w:divBdr>
        </w:div>
        <w:div w:id="485631032">
          <w:marLeft w:val="274"/>
          <w:marRight w:val="0"/>
          <w:marTop w:val="0"/>
          <w:marBottom w:val="0"/>
          <w:divBdr>
            <w:top w:val="none" w:sz="0" w:space="0" w:color="auto"/>
            <w:left w:val="none" w:sz="0" w:space="0" w:color="auto"/>
            <w:bottom w:val="none" w:sz="0" w:space="0" w:color="auto"/>
            <w:right w:val="none" w:sz="0" w:space="0" w:color="auto"/>
          </w:divBdr>
        </w:div>
        <w:div w:id="501971810">
          <w:marLeft w:val="274"/>
          <w:marRight w:val="0"/>
          <w:marTop w:val="0"/>
          <w:marBottom w:val="0"/>
          <w:divBdr>
            <w:top w:val="none" w:sz="0" w:space="0" w:color="auto"/>
            <w:left w:val="none" w:sz="0" w:space="0" w:color="auto"/>
            <w:bottom w:val="none" w:sz="0" w:space="0" w:color="auto"/>
            <w:right w:val="none" w:sz="0" w:space="0" w:color="auto"/>
          </w:divBdr>
        </w:div>
        <w:div w:id="788743861">
          <w:marLeft w:val="994"/>
          <w:marRight w:val="0"/>
          <w:marTop w:val="0"/>
          <w:marBottom w:val="0"/>
          <w:divBdr>
            <w:top w:val="none" w:sz="0" w:space="0" w:color="auto"/>
            <w:left w:val="none" w:sz="0" w:space="0" w:color="auto"/>
            <w:bottom w:val="none" w:sz="0" w:space="0" w:color="auto"/>
            <w:right w:val="none" w:sz="0" w:space="0" w:color="auto"/>
          </w:divBdr>
        </w:div>
        <w:div w:id="948008980">
          <w:marLeft w:val="994"/>
          <w:marRight w:val="0"/>
          <w:marTop w:val="0"/>
          <w:marBottom w:val="0"/>
          <w:divBdr>
            <w:top w:val="none" w:sz="0" w:space="0" w:color="auto"/>
            <w:left w:val="none" w:sz="0" w:space="0" w:color="auto"/>
            <w:bottom w:val="none" w:sz="0" w:space="0" w:color="auto"/>
            <w:right w:val="none" w:sz="0" w:space="0" w:color="auto"/>
          </w:divBdr>
        </w:div>
        <w:div w:id="1104231291">
          <w:marLeft w:val="994"/>
          <w:marRight w:val="0"/>
          <w:marTop w:val="0"/>
          <w:marBottom w:val="0"/>
          <w:divBdr>
            <w:top w:val="none" w:sz="0" w:space="0" w:color="auto"/>
            <w:left w:val="none" w:sz="0" w:space="0" w:color="auto"/>
            <w:bottom w:val="none" w:sz="0" w:space="0" w:color="auto"/>
            <w:right w:val="none" w:sz="0" w:space="0" w:color="auto"/>
          </w:divBdr>
        </w:div>
        <w:div w:id="1161044723">
          <w:marLeft w:val="994"/>
          <w:marRight w:val="0"/>
          <w:marTop w:val="0"/>
          <w:marBottom w:val="0"/>
          <w:divBdr>
            <w:top w:val="none" w:sz="0" w:space="0" w:color="auto"/>
            <w:left w:val="none" w:sz="0" w:space="0" w:color="auto"/>
            <w:bottom w:val="none" w:sz="0" w:space="0" w:color="auto"/>
            <w:right w:val="none" w:sz="0" w:space="0" w:color="auto"/>
          </w:divBdr>
        </w:div>
        <w:div w:id="1214578989">
          <w:marLeft w:val="994"/>
          <w:marRight w:val="0"/>
          <w:marTop w:val="0"/>
          <w:marBottom w:val="0"/>
          <w:divBdr>
            <w:top w:val="none" w:sz="0" w:space="0" w:color="auto"/>
            <w:left w:val="none" w:sz="0" w:space="0" w:color="auto"/>
            <w:bottom w:val="none" w:sz="0" w:space="0" w:color="auto"/>
            <w:right w:val="none" w:sz="0" w:space="0" w:color="auto"/>
          </w:divBdr>
        </w:div>
        <w:div w:id="1266428512">
          <w:marLeft w:val="994"/>
          <w:marRight w:val="0"/>
          <w:marTop w:val="0"/>
          <w:marBottom w:val="0"/>
          <w:divBdr>
            <w:top w:val="none" w:sz="0" w:space="0" w:color="auto"/>
            <w:left w:val="none" w:sz="0" w:space="0" w:color="auto"/>
            <w:bottom w:val="none" w:sz="0" w:space="0" w:color="auto"/>
            <w:right w:val="none" w:sz="0" w:space="0" w:color="auto"/>
          </w:divBdr>
        </w:div>
        <w:div w:id="1412891122">
          <w:marLeft w:val="994"/>
          <w:marRight w:val="0"/>
          <w:marTop w:val="0"/>
          <w:marBottom w:val="0"/>
          <w:divBdr>
            <w:top w:val="none" w:sz="0" w:space="0" w:color="auto"/>
            <w:left w:val="none" w:sz="0" w:space="0" w:color="auto"/>
            <w:bottom w:val="none" w:sz="0" w:space="0" w:color="auto"/>
            <w:right w:val="none" w:sz="0" w:space="0" w:color="auto"/>
          </w:divBdr>
        </w:div>
        <w:div w:id="1549761839">
          <w:marLeft w:val="994"/>
          <w:marRight w:val="0"/>
          <w:marTop w:val="0"/>
          <w:marBottom w:val="0"/>
          <w:divBdr>
            <w:top w:val="none" w:sz="0" w:space="0" w:color="auto"/>
            <w:left w:val="none" w:sz="0" w:space="0" w:color="auto"/>
            <w:bottom w:val="none" w:sz="0" w:space="0" w:color="auto"/>
            <w:right w:val="none" w:sz="0" w:space="0" w:color="auto"/>
          </w:divBdr>
        </w:div>
        <w:div w:id="1908880617">
          <w:marLeft w:val="994"/>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6089">
      <w:bodyDiv w:val="1"/>
      <w:marLeft w:val="0"/>
      <w:marRight w:val="0"/>
      <w:marTop w:val="0"/>
      <w:marBottom w:val="0"/>
      <w:divBdr>
        <w:top w:val="none" w:sz="0" w:space="0" w:color="auto"/>
        <w:left w:val="none" w:sz="0" w:space="0" w:color="auto"/>
        <w:bottom w:val="none" w:sz="0" w:space="0" w:color="auto"/>
        <w:right w:val="none" w:sz="0" w:space="0" w:color="auto"/>
      </w:divBdr>
      <w:divsChild>
        <w:div w:id="103699882">
          <w:marLeft w:val="706"/>
          <w:marRight w:val="0"/>
          <w:marTop w:val="62"/>
          <w:marBottom w:val="0"/>
          <w:divBdr>
            <w:top w:val="none" w:sz="0" w:space="0" w:color="auto"/>
            <w:left w:val="none" w:sz="0" w:space="0" w:color="auto"/>
            <w:bottom w:val="none" w:sz="0" w:space="0" w:color="auto"/>
            <w:right w:val="none" w:sz="0" w:space="0" w:color="auto"/>
          </w:divBdr>
        </w:div>
      </w:divsChild>
    </w:div>
    <w:div w:id="140737928">
      <w:bodyDiv w:val="1"/>
      <w:marLeft w:val="0"/>
      <w:marRight w:val="0"/>
      <w:marTop w:val="0"/>
      <w:marBottom w:val="0"/>
      <w:divBdr>
        <w:top w:val="none" w:sz="0" w:space="0" w:color="auto"/>
        <w:left w:val="none" w:sz="0" w:space="0" w:color="auto"/>
        <w:bottom w:val="none" w:sz="0" w:space="0" w:color="auto"/>
        <w:right w:val="none" w:sz="0" w:space="0" w:color="auto"/>
      </w:divBdr>
      <w:divsChild>
        <w:div w:id="309527426">
          <w:marLeft w:val="1166"/>
          <w:marRight w:val="0"/>
          <w:marTop w:val="0"/>
          <w:marBottom w:val="0"/>
          <w:divBdr>
            <w:top w:val="none" w:sz="0" w:space="0" w:color="auto"/>
            <w:left w:val="none" w:sz="0" w:space="0" w:color="auto"/>
            <w:bottom w:val="none" w:sz="0" w:space="0" w:color="auto"/>
            <w:right w:val="none" w:sz="0" w:space="0" w:color="auto"/>
          </w:divBdr>
        </w:div>
        <w:div w:id="312562311">
          <w:marLeft w:val="1166"/>
          <w:marRight w:val="0"/>
          <w:marTop w:val="0"/>
          <w:marBottom w:val="0"/>
          <w:divBdr>
            <w:top w:val="none" w:sz="0" w:space="0" w:color="auto"/>
            <w:left w:val="none" w:sz="0" w:space="0" w:color="auto"/>
            <w:bottom w:val="none" w:sz="0" w:space="0" w:color="auto"/>
            <w:right w:val="none" w:sz="0" w:space="0" w:color="auto"/>
          </w:divBdr>
        </w:div>
        <w:div w:id="406851616">
          <w:marLeft w:val="1166"/>
          <w:marRight w:val="0"/>
          <w:marTop w:val="0"/>
          <w:marBottom w:val="0"/>
          <w:divBdr>
            <w:top w:val="none" w:sz="0" w:space="0" w:color="auto"/>
            <w:left w:val="none" w:sz="0" w:space="0" w:color="auto"/>
            <w:bottom w:val="none" w:sz="0" w:space="0" w:color="auto"/>
            <w:right w:val="none" w:sz="0" w:space="0" w:color="auto"/>
          </w:divBdr>
        </w:div>
        <w:div w:id="480657375">
          <w:marLeft w:val="1800"/>
          <w:marRight w:val="0"/>
          <w:marTop w:val="0"/>
          <w:marBottom w:val="0"/>
          <w:divBdr>
            <w:top w:val="none" w:sz="0" w:space="0" w:color="auto"/>
            <w:left w:val="none" w:sz="0" w:space="0" w:color="auto"/>
            <w:bottom w:val="none" w:sz="0" w:space="0" w:color="auto"/>
            <w:right w:val="none" w:sz="0" w:space="0" w:color="auto"/>
          </w:divBdr>
        </w:div>
        <w:div w:id="484932587">
          <w:marLeft w:val="547"/>
          <w:marRight w:val="0"/>
          <w:marTop w:val="0"/>
          <w:marBottom w:val="0"/>
          <w:divBdr>
            <w:top w:val="none" w:sz="0" w:space="0" w:color="auto"/>
            <w:left w:val="none" w:sz="0" w:space="0" w:color="auto"/>
            <w:bottom w:val="none" w:sz="0" w:space="0" w:color="auto"/>
            <w:right w:val="none" w:sz="0" w:space="0" w:color="auto"/>
          </w:divBdr>
        </w:div>
        <w:div w:id="487140102">
          <w:marLeft w:val="547"/>
          <w:marRight w:val="0"/>
          <w:marTop w:val="0"/>
          <w:marBottom w:val="0"/>
          <w:divBdr>
            <w:top w:val="none" w:sz="0" w:space="0" w:color="auto"/>
            <w:left w:val="none" w:sz="0" w:space="0" w:color="auto"/>
            <w:bottom w:val="none" w:sz="0" w:space="0" w:color="auto"/>
            <w:right w:val="none" w:sz="0" w:space="0" w:color="auto"/>
          </w:divBdr>
        </w:div>
        <w:div w:id="523515741">
          <w:marLeft w:val="1800"/>
          <w:marRight w:val="0"/>
          <w:marTop w:val="0"/>
          <w:marBottom w:val="0"/>
          <w:divBdr>
            <w:top w:val="none" w:sz="0" w:space="0" w:color="auto"/>
            <w:left w:val="none" w:sz="0" w:space="0" w:color="auto"/>
            <w:bottom w:val="none" w:sz="0" w:space="0" w:color="auto"/>
            <w:right w:val="none" w:sz="0" w:space="0" w:color="auto"/>
          </w:divBdr>
        </w:div>
        <w:div w:id="545873132">
          <w:marLeft w:val="547"/>
          <w:marRight w:val="0"/>
          <w:marTop w:val="0"/>
          <w:marBottom w:val="0"/>
          <w:divBdr>
            <w:top w:val="none" w:sz="0" w:space="0" w:color="auto"/>
            <w:left w:val="none" w:sz="0" w:space="0" w:color="auto"/>
            <w:bottom w:val="none" w:sz="0" w:space="0" w:color="auto"/>
            <w:right w:val="none" w:sz="0" w:space="0" w:color="auto"/>
          </w:divBdr>
        </w:div>
        <w:div w:id="574899888">
          <w:marLeft w:val="1166"/>
          <w:marRight w:val="0"/>
          <w:marTop w:val="0"/>
          <w:marBottom w:val="0"/>
          <w:divBdr>
            <w:top w:val="none" w:sz="0" w:space="0" w:color="auto"/>
            <w:left w:val="none" w:sz="0" w:space="0" w:color="auto"/>
            <w:bottom w:val="none" w:sz="0" w:space="0" w:color="auto"/>
            <w:right w:val="none" w:sz="0" w:space="0" w:color="auto"/>
          </w:divBdr>
        </w:div>
        <w:div w:id="961616449">
          <w:marLeft w:val="1166"/>
          <w:marRight w:val="0"/>
          <w:marTop w:val="0"/>
          <w:marBottom w:val="0"/>
          <w:divBdr>
            <w:top w:val="none" w:sz="0" w:space="0" w:color="auto"/>
            <w:left w:val="none" w:sz="0" w:space="0" w:color="auto"/>
            <w:bottom w:val="none" w:sz="0" w:space="0" w:color="auto"/>
            <w:right w:val="none" w:sz="0" w:space="0" w:color="auto"/>
          </w:divBdr>
        </w:div>
        <w:div w:id="1466847434">
          <w:marLeft w:val="547"/>
          <w:marRight w:val="0"/>
          <w:marTop w:val="0"/>
          <w:marBottom w:val="0"/>
          <w:divBdr>
            <w:top w:val="none" w:sz="0" w:space="0" w:color="auto"/>
            <w:left w:val="none" w:sz="0" w:space="0" w:color="auto"/>
            <w:bottom w:val="none" w:sz="0" w:space="0" w:color="auto"/>
            <w:right w:val="none" w:sz="0" w:space="0" w:color="auto"/>
          </w:divBdr>
        </w:div>
        <w:div w:id="1833259551">
          <w:marLeft w:val="547"/>
          <w:marRight w:val="0"/>
          <w:marTop w:val="0"/>
          <w:marBottom w:val="0"/>
          <w:divBdr>
            <w:top w:val="none" w:sz="0" w:space="0" w:color="auto"/>
            <w:left w:val="none" w:sz="0" w:space="0" w:color="auto"/>
            <w:bottom w:val="none" w:sz="0" w:space="0" w:color="auto"/>
            <w:right w:val="none" w:sz="0" w:space="0" w:color="auto"/>
          </w:divBdr>
        </w:div>
        <w:div w:id="2022732774">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040455">
      <w:bodyDiv w:val="1"/>
      <w:marLeft w:val="0"/>
      <w:marRight w:val="0"/>
      <w:marTop w:val="0"/>
      <w:marBottom w:val="0"/>
      <w:divBdr>
        <w:top w:val="none" w:sz="0" w:space="0" w:color="auto"/>
        <w:left w:val="none" w:sz="0" w:space="0" w:color="auto"/>
        <w:bottom w:val="none" w:sz="0" w:space="0" w:color="auto"/>
        <w:right w:val="none" w:sz="0" w:space="0" w:color="auto"/>
      </w:divBdr>
      <w:divsChild>
        <w:div w:id="262691942">
          <w:marLeft w:val="547"/>
          <w:marRight w:val="0"/>
          <w:marTop w:val="0"/>
          <w:marBottom w:val="0"/>
          <w:divBdr>
            <w:top w:val="none" w:sz="0" w:space="0" w:color="auto"/>
            <w:left w:val="none" w:sz="0" w:space="0" w:color="auto"/>
            <w:bottom w:val="none" w:sz="0" w:space="0" w:color="auto"/>
            <w:right w:val="none" w:sz="0" w:space="0" w:color="auto"/>
          </w:divBdr>
        </w:div>
        <w:div w:id="1584728122">
          <w:marLeft w:val="1166"/>
          <w:marRight w:val="0"/>
          <w:marTop w:val="0"/>
          <w:marBottom w:val="0"/>
          <w:divBdr>
            <w:top w:val="none" w:sz="0" w:space="0" w:color="auto"/>
            <w:left w:val="none" w:sz="0" w:space="0" w:color="auto"/>
            <w:bottom w:val="none" w:sz="0" w:space="0" w:color="auto"/>
            <w:right w:val="none" w:sz="0" w:space="0" w:color="auto"/>
          </w:divBdr>
        </w:div>
        <w:div w:id="1616448017">
          <w:marLeft w:val="1166"/>
          <w:marRight w:val="0"/>
          <w:marTop w:val="0"/>
          <w:marBottom w:val="0"/>
          <w:divBdr>
            <w:top w:val="none" w:sz="0" w:space="0" w:color="auto"/>
            <w:left w:val="none" w:sz="0" w:space="0" w:color="auto"/>
            <w:bottom w:val="none" w:sz="0" w:space="0" w:color="auto"/>
            <w:right w:val="none" w:sz="0" w:space="0" w:color="auto"/>
          </w:divBdr>
        </w:div>
        <w:div w:id="1817529339">
          <w:marLeft w:val="547"/>
          <w:marRight w:val="0"/>
          <w:marTop w:val="0"/>
          <w:marBottom w:val="0"/>
          <w:divBdr>
            <w:top w:val="none" w:sz="0" w:space="0" w:color="auto"/>
            <w:left w:val="none" w:sz="0" w:space="0" w:color="auto"/>
            <w:bottom w:val="none" w:sz="0" w:space="0" w:color="auto"/>
            <w:right w:val="none" w:sz="0" w:space="0" w:color="auto"/>
          </w:divBdr>
        </w:div>
      </w:divsChild>
    </w:div>
    <w:div w:id="222178822">
      <w:bodyDiv w:val="1"/>
      <w:marLeft w:val="0"/>
      <w:marRight w:val="0"/>
      <w:marTop w:val="0"/>
      <w:marBottom w:val="0"/>
      <w:divBdr>
        <w:top w:val="none" w:sz="0" w:space="0" w:color="auto"/>
        <w:left w:val="none" w:sz="0" w:space="0" w:color="auto"/>
        <w:bottom w:val="none" w:sz="0" w:space="0" w:color="auto"/>
        <w:right w:val="none" w:sz="0" w:space="0" w:color="auto"/>
      </w:divBdr>
      <w:divsChild>
        <w:div w:id="155922628">
          <w:marLeft w:val="547"/>
          <w:marRight w:val="0"/>
          <w:marTop w:val="0"/>
          <w:marBottom w:val="0"/>
          <w:divBdr>
            <w:top w:val="none" w:sz="0" w:space="0" w:color="auto"/>
            <w:left w:val="none" w:sz="0" w:space="0" w:color="auto"/>
            <w:bottom w:val="none" w:sz="0" w:space="0" w:color="auto"/>
            <w:right w:val="none" w:sz="0" w:space="0" w:color="auto"/>
          </w:divBdr>
        </w:div>
        <w:div w:id="383648875">
          <w:marLeft w:val="547"/>
          <w:marRight w:val="0"/>
          <w:marTop w:val="0"/>
          <w:marBottom w:val="0"/>
          <w:divBdr>
            <w:top w:val="none" w:sz="0" w:space="0" w:color="auto"/>
            <w:left w:val="none" w:sz="0" w:space="0" w:color="auto"/>
            <w:bottom w:val="none" w:sz="0" w:space="0" w:color="auto"/>
            <w:right w:val="none" w:sz="0" w:space="0" w:color="auto"/>
          </w:divBdr>
        </w:div>
        <w:div w:id="541137725">
          <w:marLeft w:val="547"/>
          <w:marRight w:val="0"/>
          <w:marTop w:val="0"/>
          <w:marBottom w:val="0"/>
          <w:divBdr>
            <w:top w:val="none" w:sz="0" w:space="0" w:color="auto"/>
            <w:left w:val="none" w:sz="0" w:space="0" w:color="auto"/>
            <w:bottom w:val="none" w:sz="0" w:space="0" w:color="auto"/>
            <w:right w:val="none" w:sz="0" w:space="0" w:color="auto"/>
          </w:divBdr>
        </w:div>
        <w:div w:id="733163675">
          <w:marLeft w:val="1166"/>
          <w:marRight w:val="0"/>
          <w:marTop w:val="0"/>
          <w:marBottom w:val="0"/>
          <w:divBdr>
            <w:top w:val="none" w:sz="0" w:space="0" w:color="auto"/>
            <w:left w:val="none" w:sz="0" w:space="0" w:color="auto"/>
            <w:bottom w:val="none" w:sz="0" w:space="0" w:color="auto"/>
            <w:right w:val="none" w:sz="0" w:space="0" w:color="auto"/>
          </w:divBdr>
        </w:div>
        <w:div w:id="767428020">
          <w:marLeft w:val="1166"/>
          <w:marRight w:val="0"/>
          <w:marTop w:val="0"/>
          <w:marBottom w:val="0"/>
          <w:divBdr>
            <w:top w:val="none" w:sz="0" w:space="0" w:color="auto"/>
            <w:left w:val="none" w:sz="0" w:space="0" w:color="auto"/>
            <w:bottom w:val="none" w:sz="0" w:space="0" w:color="auto"/>
            <w:right w:val="none" w:sz="0" w:space="0" w:color="auto"/>
          </w:divBdr>
        </w:div>
        <w:div w:id="951203354">
          <w:marLeft w:val="1166"/>
          <w:marRight w:val="0"/>
          <w:marTop w:val="0"/>
          <w:marBottom w:val="0"/>
          <w:divBdr>
            <w:top w:val="none" w:sz="0" w:space="0" w:color="auto"/>
            <w:left w:val="none" w:sz="0" w:space="0" w:color="auto"/>
            <w:bottom w:val="none" w:sz="0" w:space="0" w:color="auto"/>
            <w:right w:val="none" w:sz="0" w:space="0" w:color="auto"/>
          </w:divBdr>
        </w:div>
        <w:div w:id="1484005705">
          <w:marLeft w:val="1166"/>
          <w:marRight w:val="0"/>
          <w:marTop w:val="0"/>
          <w:marBottom w:val="0"/>
          <w:divBdr>
            <w:top w:val="none" w:sz="0" w:space="0" w:color="auto"/>
            <w:left w:val="none" w:sz="0" w:space="0" w:color="auto"/>
            <w:bottom w:val="none" w:sz="0" w:space="0" w:color="auto"/>
            <w:right w:val="none" w:sz="0" w:space="0" w:color="auto"/>
          </w:divBdr>
        </w:div>
        <w:div w:id="1497958226">
          <w:marLeft w:val="547"/>
          <w:marRight w:val="0"/>
          <w:marTop w:val="0"/>
          <w:marBottom w:val="0"/>
          <w:divBdr>
            <w:top w:val="none" w:sz="0" w:space="0" w:color="auto"/>
            <w:left w:val="none" w:sz="0" w:space="0" w:color="auto"/>
            <w:bottom w:val="none" w:sz="0" w:space="0" w:color="auto"/>
            <w:right w:val="none" w:sz="0" w:space="0" w:color="auto"/>
          </w:divBdr>
        </w:div>
        <w:div w:id="2061047494">
          <w:marLeft w:val="547"/>
          <w:marRight w:val="0"/>
          <w:marTop w:val="0"/>
          <w:marBottom w:val="0"/>
          <w:divBdr>
            <w:top w:val="none" w:sz="0" w:space="0" w:color="auto"/>
            <w:left w:val="none" w:sz="0" w:space="0" w:color="auto"/>
            <w:bottom w:val="none" w:sz="0" w:space="0" w:color="auto"/>
            <w:right w:val="none" w:sz="0" w:space="0" w:color="auto"/>
          </w:divBdr>
        </w:div>
        <w:div w:id="2104956850">
          <w:marLeft w:val="1166"/>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4561223">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346530">
      <w:bodyDiv w:val="1"/>
      <w:marLeft w:val="0"/>
      <w:marRight w:val="0"/>
      <w:marTop w:val="0"/>
      <w:marBottom w:val="0"/>
      <w:divBdr>
        <w:top w:val="none" w:sz="0" w:space="0" w:color="auto"/>
        <w:left w:val="none" w:sz="0" w:space="0" w:color="auto"/>
        <w:bottom w:val="none" w:sz="0" w:space="0" w:color="auto"/>
        <w:right w:val="none" w:sz="0" w:space="0" w:color="auto"/>
      </w:divBdr>
      <w:divsChild>
        <w:div w:id="1962035496">
          <w:marLeft w:val="547"/>
          <w:marRight w:val="0"/>
          <w:marTop w:val="0"/>
          <w:marBottom w:val="12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01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3562">
          <w:marLeft w:val="274"/>
          <w:marRight w:val="0"/>
          <w:marTop w:val="0"/>
          <w:marBottom w:val="0"/>
          <w:divBdr>
            <w:top w:val="none" w:sz="0" w:space="0" w:color="auto"/>
            <w:left w:val="none" w:sz="0" w:space="0" w:color="auto"/>
            <w:bottom w:val="none" w:sz="0" w:space="0" w:color="auto"/>
            <w:right w:val="none" w:sz="0" w:space="0" w:color="auto"/>
          </w:divBdr>
        </w:div>
        <w:div w:id="2108454737">
          <w:marLeft w:val="27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2441018">
      <w:bodyDiv w:val="1"/>
      <w:marLeft w:val="0"/>
      <w:marRight w:val="0"/>
      <w:marTop w:val="0"/>
      <w:marBottom w:val="0"/>
      <w:divBdr>
        <w:top w:val="none" w:sz="0" w:space="0" w:color="auto"/>
        <w:left w:val="none" w:sz="0" w:space="0" w:color="auto"/>
        <w:bottom w:val="none" w:sz="0" w:space="0" w:color="auto"/>
        <w:right w:val="none" w:sz="0" w:space="0" w:color="auto"/>
      </w:divBdr>
      <w:divsChild>
        <w:div w:id="49961203">
          <w:marLeft w:val="547"/>
          <w:marRight w:val="0"/>
          <w:marTop w:val="0"/>
          <w:marBottom w:val="0"/>
          <w:divBdr>
            <w:top w:val="none" w:sz="0" w:space="0" w:color="auto"/>
            <w:left w:val="none" w:sz="0" w:space="0" w:color="auto"/>
            <w:bottom w:val="none" w:sz="0" w:space="0" w:color="auto"/>
            <w:right w:val="none" w:sz="0" w:space="0" w:color="auto"/>
          </w:divBdr>
        </w:div>
        <w:div w:id="56780896">
          <w:marLeft w:val="1166"/>
          <w:marRight w:val="0"/>
          <w:marTop w:val="0"/>
          <w:marBottom w:val="0"/>
          <w:divBdr>
            <w:top w:val="none" w:sz="0" w:space="0" w:color="auto"/>
            <w:left w:val="none" w:sz="0" w:space="0" w:color="auto"/>
            <w:bottom w:val="none" w:sz="0" w:space="0" w:color="auto"/>
            <w:right w:val="none" w:sz="0" w:space="0" w:color="auto"/>
          </w:divBdr>
        </w:div>
        <w:div w:id="130220100">
          <w:marLeft w:val="1800"/>
          <w:marRight w:val="0"/>
          <w:marTop w:val="0"/>
          <w:marBottom w:val="0"/>
          <w:divBdr>
            <w:top w:val="none" w:sz="0" w:space="0" w:color="auto"/>
            <w:left w:val="none" w:sz="0" w:space="0" w:color="auto"/>
            <w:bottom w:val="none" w:sz="0" w:space="0" w:color="auto"/>
            <w:right w:val="none" w:sz="0" w:space="0" w:color="auto"/>
          </w:divBdr>
        </w:div>
        <w:div w:id="194201618">
          <w:marLeft w:val="547"/>
          <w:marRight w:val="0"/>
          <w:marTop w:val="0"/>
          <w:marBottom w:val="0"/>
          <w:divBdr>
            <w:top w:val="none" w:sz="0" w:space="0" w:color="auto"/>
            <w:left w:val="none" w:sz="0" w:space="0" w:color="auto"/>
            <w:bottom w:val="none" w:sz="0" w:space="0" w:color="auto"/>
            <w:right w:val="none" w:sz="0" w:space="0" w:color="auto"/>
          </w:divBdr>
        </w:div>
        <w:div w:id="350646455">
          <w:marLeft w:val="1800"/>
          <w:marRight w:val="0"/>
          <w:marTop w:val="0"/>
          <w:marBottom w:val="0"/>
          <w:divBdr>
            <w:top w:val="none" w:sz="0" w:space="0" w:color="auto"/>
            <w:left w:val="none" w:sz="0" w:space="0" w:color="auto"/>
            <w:bottom w:val="none" w:sz="0" w:space="0" w:color="auto"/>
            <w:right w:val="none" w:sz="0" w:space="0" w:color="auto"/>
          </w:divBdr>
        </w:div>
        <w:div w:id="398795424">
          <w:marLeft w:val="1166"/>
          <w:marRight w:val="0"/>
          <w:marTop w:val="0"/>
          <w:marBottom w:val="0"/>
          <w:divBdr>
            <w:top w:val="none" w:sz="0" w:space="0" w:color="auto"/>
            <w:left w:val="none" w:sz="0" w:space="0" w:color="auto"/>
            <w:bottom w:val="none" w:sz="0" w:space="0" w:color="auto"/>
            <w:right w:val="none" w:sz="0" w:space="0" w:color="auto"/>
          </w:divBdr>
        </w:div>
        <w:div w:id="434717282">
          <w:marLeft w:val="547"/>
          <w:marRight w:val="0"/>
          <w:marTop w:val="0"/>
          <w:marBottom w:val="0"/>
          <w:divBdr>
            <w:top w:val="none" w:sz="0" w:space="0" w:color="auto"/>
            <w:left w:val="none" w:sz="0" w:space="0" w:color="auto"/>
            <w:bottom w:val="none" w:sz="0" w:space="0" w:color="auto"/>
            <w:right w:val="none" w:sz="0" w:space="0" w:color="auto"/>
          </w:divBdr>
        </w:div>
        <w:div w:id="609044354">
          <w:marLeft w:val="547"/>
          <w:marRight w:val="0"/>
          <w:marTop w:val="0"/>
          <w:marBottom w:val="0"/>
          <w:divBdr>
            <w:top w:val="none" w:sz="0" w:space="0" w:color="auto"/>
            <w:left w:val="none" w:sz="0" w:space="0" w:color="auto"/>
            <w:bottom w:val="none" w:sz="0" w:space="0" w:color="auto"/>
            <w:right w:val="none" w:sz="0" w:space="0" w:color="auto"/>
          </w:divBdr>
        </w:div>
        <w:div w:id="627130653">
          <w:marLeft w:val="547"/>
          <w:marRight w:val="0"/>
          <w:marTop w:val="0"/>
          <w:marBottom w:val="0"/>
          <w:divBdr>
            <w:top w:val="none" w:sz="0" w:space="0" w:color="auto"/>
            <w:left w:val="none" w:sz="0" w:space="0" w:color="auto"/>
            <w:bottom w:val="none" w:sz="0" w:space="0" w:color="auto"/>
            <w:right w:val="none" w:sz="0" w:space="0" w:color="auto"/>
          </w:divBdr>
        </w:div>
        <w:div w:id="829178895">
          <w:marLeft w:val="1166"/>
          <w:marRight w:val="0"/>
          <w:marTop w:val="0"/>
          <w:marBottom w:val="0"/>
          <w:divBdr>
            <w:top w:val="none" w:sz="0" w:space="0" w:color="auto"/>
            <w:left w:val="none" w:sz="0" w:space="0" w:color="auto"/>
            <w:bottom w:val="none" w:sz="0" w:space="0" w:color="auto"/>
            <w:right w:val="none" w:sz="0" w:space="0" w:color="auto"/>
          </w:divBdr>
        </w:div>
        <w:div w:id="1056203882">
          <w:marLeft w:val="547"/>
          <w:marRight w:val="0"/>
          <w:marTop w:val="0"/>
          <w:marBottom w:val="0"/>
          <w:divBdr>
            <w:top w:val="none" w:sz="0" w:space="0" w:color="auto"/>
            <w:left w:val="none" w:sz="0" w:space="0" w:color="auto"/>
            <w:bottom w:val="none" w:sz="0" w:space="0" w:color="auto"/>
            <w:right w:val="none" w:sz="0" w:space="0" w:color="auto"/>
          </w:divBdr>
        </w:div>
        <w:div w:id="1376198464">
          <w:marLeft w:val="1166"/>
          <w:marRight w:val="0"/>
          <w:marTop w:val="0"/>
          <w:marBottom w:val="0"/>
          <w:divBdr>
            <w:top w:val="none" w:sz="0" w:space="0" w:color="auto"/>
            <w:left w:val="none" w:sz="0" w:space="0" w:color="auto"/>
            <w:bottom w:val="none" w:sz="0" w:space="0" w:color="auto"/>
            <w:right w:val="none" w:sz="0" w:space="0" w:color="auto"/>
          </w:divBdr>
        </w:div>
        <w:div w:id="1531795736">
          <w:marLeft w:val="547"/>
          <w:marRight w:val="0"/>
          <w:marTop w:val="0"/>
          <w:marBottom w:val="0"/>
          <w:divBdr>
            <w:top w:val="none" w:sz="0" w:space="0" w:color="auto"/>
            <w:left w:val="none" w:sz="0" w:space="0" w:color="auto"/>
            <w:bottom w:val="none" w:sz="0" w:space="0" w:color="auto"/>
            <w:right w:val="none" w:sz="0" w:space="0" w:color="auto"/>
          </w:divBdr>
        </w:div>
        <w:div w:id="1859342899">
          <w:marLeft w:val="1166"/>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7321359">
      <w:bodyDiv w:val="1"/>
      <w:marLeft w:val="0"/>
      <w:marRight w:val="0"/>
      <w:marTop w:val="0"/>
      <w:marBottom w:val="0"/>
      <w:divBdr>
        <w:top w:val="none" w:sz="0" w:space="0" w:color="auto"/>
        <w:left w:val="none" w:sz="0" w:space="0" w:color="auto"/>
        <w:bottom w:val="none" w:sz="0" w:space="0" w:color="auto"/>
        <w:right w:val="none" w:sz="0" w:space="0" w:color="auto"/>
      </w:divBdr>
    </w:div>
    <w:div w:id="357781932">
      <w:bodyDiv w:val="1"/>
      <w:marLeft w:val="0"/>
      <w:marRight w:val="0"/>
      <w:marTop w:val="0"/>
      <w:marBottom w:val="0"/>
      <w:divBdr>
        <w:top w:val="none" w:sz="0" w:space="0" w:color="auto"/>
        <w:left w:val="none" w:sz="0" w:space="0" w:color="auto"/>
        <w:bottom w:val="none" w:sz="0" w:space="0" w:color="auto"/>
        <w:right w:val="none" w:sz="0" w:space="0" w:color="auto"/>
      </w:divBdr>
      <w:divsChild>
        <w:div w:id="438911183">
          <w:marLeft w:val="1267"/>
          <w:marRight w:val="0"/>
          <w:marTop w:val="53"/>
          <w:marBottom w:val="0"/>
          <w:divBdr>
            <w:top w:val="none" w:sz="0" w:space="0" w:color="auto"/>
            <w:left w:val="none" w:sz="0" w:space="0" w:color="auto"/>
            <w:bottom w:val="none" w:sz="0" w:space="0" w:color="auto"/>
            <w:right w:val="none" w:sz="0" w:space="0" w:color="auto"/>
          </w:divBdr>
        </w:div>
        <w:div w:id="575865276">
          <w:marLeft w:val="706"/>
          <w:marRight w:val="0"/>
          <w:marTop w:val="62"/>
          <w:marBottom w:val="0"/>
          <w:divBdr>
            <w:top w:val="none" w:sz="0" w:space="0" w:color="auto"/>
            <w:left w:val="none" w:sz="0" w:space="0" w:color="auto"/>
            <w:bottom w:val="none" w:sz="0" w:space="0" w:color="auto"/>
            <w:right w:val="none" w:sz="0" w:space="0" w:color="auto"/>
          </w:divBdr>
        </w:div>
        <w:div w:id="625743000">
          <w:marLeft w:val="979"/>
          <w:marRight w:val="0"/>
          <w:marTop w:val="58"/>
          <w:marBottom w:val="0"/>
          <w:divBdr>
            <w:top w:val="none" w:sz="0" w:space="0" w:color="auto"/>
            <w:left w:val="none" w:sz="0" w:space="0" w:color="auto"/>
            <w:bottom w:val="none" w:sz="0" w:space="0" w:color="auto"/>
            <w:right w:val="none" w:sz="0" w:space="0" w:color="auto"/>
          </w:divBdr>
        </w:div>
        <w:div w:id="714305938">
          <w:marLeft w:val="1267"/>
          <w:marRight w:val="0"/>
          <w:marTop w:val="53"/>
          <w:marBottom w:val="0"/>
          <w:divBdr>
            <w:top w:val="none" w:sz="0" w:space="0" w:color="auto"/>
            <w:left w:val="none" w:sz="0" w:space="0" w:color="auto"/>
            <w:bottom w:val="none" w:sz="0" w:space="0" w:color="auto"/>
            <w:right w:val="none" w:sz="0" w:space="0" w:color="auto"/>
          </w:divBdr>
        </w:div>
        <w:div w:id="1317028969">
          <w:marLeft w:val="706"/>
          <w:marRight w:val="0"/>
          <w:marTop w:val="62"/>
          <w:marBottom w:val="0"/>
          <w:divBdr>
            <w:top w:val="none" w:sz="0" w:space="0" w:color="auto"/>
            <w:left w:val="none" w:sz="0" w:space="0" w:color="auto"/>
            <w:bottom w:val="none" w:sz="0" w:space="0" w:color="auto"/>
            <w:right w:val="none" w:sz="0" w:space="0" w:color="auto"/>
          </w:divBdr>
        </w:div>
        <w:div w:id="1338849189">
          <w:marLeft w:val="979"/>
          <w:marRight w:val="0"/>
          <w:marTop w:val="58"/>
          <w:marBottom w:val="0"/>
          <w:divBdr>
            <w:top w:val="none" w:sz="0" w:space="0" w:color="auto"/>
            <w:left w:val="none" w:sz="0" w:space="0" w:color="auto"/>
            <w:bottom w:val="none" w:sz="0" w:space="0" w:color="auto"/>
            <w:right w:val="none" w:sz="0" w:space="0" w:color="auto"/>
          </w:divBdr>
        </w:div>
        <w:div w:id="1354723093">
          <w:marLeft w:val="979"/>
          <w:marRight w:val="0"/>
          <w:marTop w:val="58"/>
          <w:marBottom w:val="0"/>
          <w:divBdr>
            <w:top w:val="none" w:sz="0" w:space="0" w:color="auto"/>
            <w:left w:val="none" w:sz="0" w:space="0" w:color="auto"/>
            <w:bottom w:val="none" w:sz="0" w:space="0" w:color="auto"/>
            <w:right w:val="none" w:sz="0" w:space="0" w:color="auto"/>
          </w:divBdr>
        </w:div>
        <w:div w:id="2124575434">
          <w:marLeft w:val="1267"/>
          <w:marRight w:val="0"/>
          <w:marTop w:val="53"/>
          <w:marBottom w:val="0"/>
          <w:divBdr>
            <w:top w:val="none" w:sz="0" w:space="0" w:color="auto"/>
            <w:left w:val="none" w:sz="0" w:space="0" w:color="auto"/>
            <w:bottom w:val="none" w:sz="0" w:space="0" w:color="auto"/>
            <w:right w:val="none" w:sz="0" w:space="0" w:color="auto"/>
          </w:divBdr>
        </w:div>
        <w:div w:id="2132088366">
          <w:marLeft w:val="1267"/>
          <w:marRight w:val="0"/>
          <w:marTop w:val="53"/>
          <w:marBottom w:val="0"/>
          <w:divBdr>
            <w:top w:val="none" w:sz="0" w:space="0" w:color="auto"/>
            <w:left w:val="none" w:sz="0" w:space="0" w:color="auto"/>
            <w:bottom w:val="none" w:sz="0" w:space="0" w:color="auto"/>
            <w:right w:val="none" w:sz="0" w:space="0" w:color="auto"/>
          </w:divBdr>
        </w:div>
      </w:divsChild>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88459177">
      <w:bodyDiv w:val="1"/>
      <w:marLeft w:val="0"/>
      <w:marRight w:val="0"/>
      <w:marTop w:val="0"/>
      <w:marBottom w:val="0"/>
      <w:divBdr>
        <w:top w:val="none" w:sz="0" w:space="0" w:color="auto"/>
        <w:left w:val="none" w:sz="0" w:space="0" w:color="auto"/>
        <w:bottom w:val="none" w:sz="0" w:space="0" w:color="auto"/>
        <w:right w:val="none" w:sz="0" w:space="0" w:color="auto"/>
      </w:divBdr>
      <w:divsChild>
        <w:div w:id="52968931">
          <w:marLeft w:val="274"/>
          <w:marRight w:val="0"/>
          <w:marTop w:val="0"/>
          <w:marBottom w:val="0"/>
          <w:divBdr>
            <w:top w:val="none" w:sz="0" w:space="0" w:color="auto"/>
            <w:left w:val="none" w:sz="0" w:space="0" w:color="auto"/>
            <w:bottom w:val="none" w:sz="0" w:space="0" w:color="auto"/>
            <w:right w:val="none" w:sz="0" w:space="0" w:color="auto"/>
          </w:divBdr>
        </w:div>
        <w:div w:id="107166362">
          <w:marLeft w:val="274"/>
          <w:marRight w:val="0"/>
          <w:marTop w:val="0"/>
          <w:marBottom w:val="0"/>
          <w:divBdr>
            <w:top w:val="none" w:sz="0" w:space="0" w:color="auto"/>
            <w:left w:val="none" w:sz="0" w:space="0" w:color="auto"/>
            <w:bottom w:val="none" w:sz="0" w:space="0" w:color="auto"/>
            <w:right w:val="none" w:sz="0" w:space="0" w:color="auto"/>
          </w:divBdr>
        </w:div>
        <w:div w:id="287470698">
          <w:marLeft w:val="274"/>
          <w:marRight w:val="0"/>
          <w:marTop w:val="0"/>
          <w:marBottom w:val="0"/>
          <w:divBdr>
            <w:top w:val="none" w:sz="0" w:space="0" w:color="auto"/>
            <w:left w:val="none" w:sz="0" w:space="0" w:color="auto"/>
            <w:bottom w:val="none" w:sz="0" w:space="0" w:color="auto"/>
            <w:right w:val="none" w:sz="0" w:space="0" w:color="auto"/>
          </w:divBdr>
        </w:div>
        <w:div w:id="414279467">
          <w:marLeft w:val="274"/>
          <w:marRight w:val="0"/>
          <w:marTop w:val="0"/>
          <w:marBottom w:val="0"/>
          <w:divBdr>
            <w:top w:val="none" w:sz="0" w:space="0" w:color="auto"/>
            <w:left w:val="none" w:sz="0" w:space="0" w:color="auto"/>
            <w:bottom w:val="none" w:sz="0" w:space="0" w:color="auto"/>
            <w:right w:val="none" w:sz="0" w:space="0" w:color="auto"/>
          </w:divBdr>
        </w:div>
        <w:div w:id="415830954">
          <w:marLeft w:val="274"/>
          <w:marRight w:val="0"/>
          <w:marTop w:val="0"/>
          <w:marBottom w:val="0"/>
          <w:divBdr>
            <w:top w:val="none" w:sz="0" w:space="0" w:color="auto"/>
            <w:left w:val="none" w:sz="0" w:space="0" w:color="auto"/>
            <w:bottom w:val="none" w:sz="0" w:space="0" w:color="auto"/>
            <w:right w:val="none" w:sz="0" w:space="0" w:color="auto"/>
          </w:divBdr>
        </w:div>
        <w:div w:id="437064918">
          <w:marLeft w:val="994"/>
          <w:marRight w:val="0"/>
          <w:marTop w:val="0"/>
          <w:marBottom w:val="0"/>
          <w:divBdr>
            <w:top w:val="none" w:sz="0" w:space="0" w:color="auto"/>
            <w:left w:val="none" w:sz="0" w:space="0" w:color="auto"/>
            <w:bottom w:val="none" w:sz="0" w:space="0" w:color="auto"/>
            <w:right w:val="none" w:sz="0" w:space="0" w:color="auto"/>
          </w:divBdr>
        </w:div>
        <w:div w:id="543565823">
          <w:marLeft w:val="274"/>
          <w:marRight w:val="0"/>
          <w:marTop w:val="0"/>
          <w:marBottom w:val="0"/>
          <w:divBdr>
            <w:top w:val="none" w:sz="0" w:space="0" w:color="auto"/>
            <w:left w:val="none" w:sz="0" w:space="0" w:color="auto"/>
            <w:bottom w:val="none" w:sz="0" w:space="0" w:color="auto"/>
            <w:right w:val="none" w:sz="0" w:space="0" w:color="auto"/>
          </w:divBdr>
        </w:div>
        <w:div w:id="562835429">
          <w:marLeft w:val="274"/>
          <w:marRight w:val="0"/>
          <w:marTop w:val="0"/>
          <w:marBottom w:val="0"/>
          <w:divBdr>
            <w:top w:val="none" w:sz="0" w:space="0" w:color="auto"/>
            <w:left w:val="none" w:sz="0" w:space="0" w:color="auto"/>
            <w:bottom w:val="none" w:sz="0" w:space="0" w:color="auto"/>
            <w:right w:val="none" w:sz="0" w:space="0" w:color="auto"/>
          </w:divBdr>
        </w:div>
        <w:div w:id="1013343577">
          <w:marLeft w:val="274"/>
          <w:marRight w:val="0"/>
          <w:marTop w:val="0"/>
          <w:marBottom w:val="0"/>
          <w:divBdr>
            <w:top w:val="none" w:sz="0" w:space="0" w:color="auto"/>
            <w:left w:val="none" w:sz="0" w:space="0" w:color="auto"/>
            <w:bottom w:val="none" w:sz="0" w:space="0" w:color="auto"/>
            <w:right w:val="none" w:sz="0" w:space="0" w:color="auto"/>
          </w:divBdr>
        </w:div>
        <w:div w:id="1015694555">
          <w:marLeft w:val="274"/>
          <w:marRight w:val="0"/>
          <w:marTop w:val="0"/>
          <w:marBottom w:val="0"/>
          <w:divBdr>
            <w:top w:val="none" w:sz="0" w:space="0" w:color="auto"/>
            <w:left w:val="none" w:sz="0" w:space="0" w:color="auto"/>
            <w:bottom w:val="none" w:sz="0" w:space="0" w:color="auto"/>
            <w:right w:val="none" w:sz="0" w:space="0" w:color="auto"/>
          </w:divBdr>
        </w:div>
        <w:div w:id="1301183006">
          <w:marLeft w:val="994"/>
          <w:marRight w:val="0"/>
          <w:marTop w:val="0"/>
          <w:marBottom w:val="0"/>
          <w:divBdr>
            <w:top w:val="none" w:sz="0" w:space="0" w:color="auto"/>
            <w:left w:val="none" w:sz="0" w:space="0" w:color="auto"/>
            <w:bottom w:val="none" w:sz="0" w:space="0" w:color="auto"/>
            <w:right w:val="none" w:sz="0" w:space="0" w:color="auto"/>
          </w:divBdr>
        </w:div>
        <w:div w:id="1303118372">
          <w:marLeft w:val="274"/>
          <w:marRight w:val="0"/>
          <w:marTop w:val="0"/>
          <w:marBottom w:val="0"/>
          <w:divBdr>
            <w:top w:val="none" w:sz="0" w:space="0" w:color="auto"/>
            <w:left w:val="none" w:sz="0" w:space="0" w:color="auto"/>
            <w:bottom w:val="none" w:sz="0" w:space="0" w:color="auto"/>
            <w:right w:val="none" w:sz="0" w:space="0" w:color="auto"/>
          </w:divBdr>
        </w:div>
        <w:div w:id="1423450634">
          <w:marLeft w:val="274"/>
          <w:marRight w:val="0"/>
          <w:marTop w:val="0"/>
          <w:marBottom w:val="0"/>
          <w:divBdr>
            <w:top w:val="none" w:sz="0" w:space="0" w:color="auto"/>
            <w:left w:val="none" w:sz="0" w:space="0" w:color="auto"/>
            <w:bottom w:val="none" w:sz="0" w:space="0" w:color="auto"/>
            <w:right w:val="none" w:sz="0" w:space="0" w:color="auto"/>
          </w:divBdr>
        </w:div>
        <w:div w:id="1644311147">
          <w:marLeft w:val="274"/>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399788370">
      <w:bodyDiv w:val="1"/>
      <w:marLeft w:val="0"/>
      <w:marRight w:val="0"/>
      <w:marTop w:val="0"/>
      <w:marBottom w:val="0"/>
      <w:divBdr>
        <w:top w:val="none" w:sz="0" w:space="0" w:color="auto"/>
        <w:left w:val="none" w:sz="0" w:space="0" w:color="auto"/>
        <w:bottom w:val="none" w:sz="0" w:space="0" w:color="auto"/>
        <w:right w:val="none" w:sz="0" w:space="0" w:color="auto"/>
      </w:divBdr>
      <w:divsChild>
        <w:div w:id="78450419">
          <w:marLeft w:val="1800"/>
          <w:marRight w:val="0"/>
          <w:marTop w:val="0"/>
          <w:marBottom w:val="0"/>
          <w:divBdr>
            <w:top w:val="none" w:sz="0" w:space="0" w:color="auto"/>
            <w:left w:val="none" w:sz="0" w:space="0" w:color="auto"/>
            <w:bottom w:val="none" w:sz="0" w:space="0" w:color="auto"/>
            <w:right w:val="none" w:sz="0" w:space="0" w:color="auto"/>
          </w:divBdr>
        </w:div>
        <w:div w:id="112945994">
          <w:marLeft w:val="1166"/>
          <w:marRight w:val="0"/>
          <w:marTop w:val="0"/>
          <w:marBottom w:val="0"/>
          <w:divBdr>
            <w:top w:val="none" w:sz="0" w:space="0" w:color="auto"/>
            <w:left w:val="none" w:sz="0" w:space="0" w:color="auto"/>
            <w:bottom w:val="none" w:sz="0" w:space="0" w:color="auto"/>
            <w:right w:val="none" w:sz="0" w:space="0" w:color="auto"/>
          </w:divBdr>
        </w:div>
        <w:div w:id="290483823">
          <w:marLeft w:val="1800"/>
          <w:marRight w:val="0"/>
          <w:marTop w:val="0"/>
          <w:marBottom w:val="0"/>
          <w:divBdr>
            <w:top w:val="none" w:sz="0" w:space="0" w:color="auto"/>
            <w:left w:val="none" w:sz="0" w:space="0" w:color="auto"/>
            <w:bottom w:val="none" w:sz="0" w:space="0" w:color="auto"/>
            <w:right w:val="none" w:sz="0" w:space="0" w:color="auto"/>
          </w:divBdr>
        </w:div>
        <w:div w:id="406028069">
          <w:marLeft w:val="1800"/>
          <w:marRight w:val="0"/>
          <w:marTop w:val="0"/>
          <w:marBottom w:val="0"/>
          <w:divBdr>
            <w:top w:val="none" w:sz="0" w:space="0" w:color="auto"/>
            <w:left w:val="none" w:sz="0" w:space="0" w:color="auto"/>
            <w:bottom w:val="none" w:sz="0" w:space="0" w:color="auto"/>
            <w:right w:val="none" w:sz="0" w:space="0" w:color="auto"/>
          </w:divBdr>
        </w:div>
        <w:div w:id="507407632">
          <w:marLeft w:val="1166"/>
          <w:marRight w:val="0"/>
          <w:marTop w:val="0"/>
          <w:marBottom w:val="0"/>
          <w:divBdr>
            <w:top w:val="none" w:sz="0" w:space="0" w:color="auto"/>
            <w:left w:val="none" w:sz="0" w:space="0" w:color="auto"/>
            <w:bottom w:val="none" w:sz="0" w:space="0" w:color="auto"/>
            <w:right w:val="none" w:sz="0" w:space="0" w:color="auto"/>
          </w:divBdr>
        </w:div>
        <w:div w:id="513763594">
          <w:marLeft w:val="1166"/>
          <w:marRight w:val="0"/>
          <w:marTop w:val="0"/>
          <w:marBottom w:val="0"/>
          <w:divBdr>
            <w:top w:val="none" w:sz="0" w:space="0" w:color="auto"/>
            <w:left w:val="none" w:sz="0" w:space="0" w:color="auto"/>
            <w:bottom w:val="none" w:sz="0" w:space="0" w:color="auto"/>
            <w:right w:val="none" w:sz="0" w:space="0" w:color="auto"/>
          </w:divBdr>
        </w:div>
        <w:div w:id="679355708">
          <w:marLeft w:val="547"/>
          <w:marRight w:val="0"/>
          <w:marTop w:val="0"/>
          <w:marBottom w:val="0"/>
          <w:divBdr>
            <w:top w:val="none" w:sz="0" w:space="0" w:color="auto"/>
            <w:left w:val="none" w:sz="0" w:space="0" w:color="auto"/>
            <w:bottom w:val="none" w:sz="0" w:space="0" w:color="auto"/>
            <w:right w:val="none" w:sz="0" w:space="0" w:color="auto"/>
          </w:divBdr>
        </w:div>
        <w:div w:id="735469736">
          <w:marLeft w:val="1800"/>
          <w:marRight w:val="0"/>
          <w:marTop w:val="0"/>
          <w:marBottom w:val="0"/>
          <w:divBdr>
            <w:top w:val="none" w:sz="0" w:space="0" w:color="auto"/>
            <w:left w:val="none" w:sz="0" w:space="0" w:color="auto"/>
            <w:bottom w:val="none" w:sz="0" w:space="0" w:color="auto"/>
            <w:right w:val="none" w:sz="0" w:space="0" w:color="auto"/>
          </w:divBdr>
        </w:div>
        <w:div w:id="793056457">
          <w:marLeft w:val="547"/>
          <w:marRight w:val="0"/>
          <w:marTop w:val="0"/>
          <w:marBottom w:val="0"/>
          <w:divBdr>
            <w:top w:val="none" w:sz="0" w:space="0" w:color="auto"/>
            <w:left w:val="none" w:sz="0" w:space="0" w:color="auto"/>
            <w:bottom w:val="none" w:sz="0" w:space="0" w:color="auto"/>
            <w:right w:val="none" w:sz="0" w:space="0" w:color="auto"/>
          </w:divBdr>
        </w:div>
        <w:div w:id="849026130">
          <w:marLeft w:val="1166"/>
          <w:marRight w:val="0"/>
          <w:marTop w:val="0"/>
          <w:marBottom w:val="0"/>
          <w:divBdr>
            <w:top w:val="none" w:sz="0" w:space="0" w:color="auto"/>
            <w:left w:val="none" w:sz="0" w:space="0" w:color="auto"/>
            <w:bottom w:val="none" w:sz="0" w:space="0" w:color="auto"/>
            <w:right w:val="none" w:sz="0" w:space="0" w:color="auto"/>
          </w:divBdr>
        </w:div>
        <w:div w:id="923993227">
          <w:marLeft w:val="1166"/>
          <w:marRight w:val="0"/>
          <w:marTop w:val="0"/>
          <w:marBottom w:val="0"/>
          <w:divBdr>
            <w:top w:val="none" w:sz="0" w:space="0" w:color="auto"/>
            <w:left w:val="none" w:sz="0" w:space="0" w:color="auto"/>
            <w:bottom w:val="none" w:sz="0" w:space="0" w:color="auto"/>
            <w:right w:val="none" w:sz="0" w:space="0" w:color="auto"/>
          </w:divBdr>
        </w:div>
        <w:div w:id="1001355113">
          <w:marLeft w:val="1166"/>
          <w:marRight w:val="0"/>
          <w:marTop w:val="0"/>
          <w:marBottom w:val="0"/>
          <w:divBdr>
            <w:top w:val="none" w:sz="0" w:space="0" w:color="auto"/>
            <w:left w:val="none" w:sz="0" w:space="0" w:color="auto"/>
            <w:bottom w:val="none" w:sz="0" w:space="0" w:color="auto"/>
            <w:right w:val="none" w:sz="0" w:space="0" w:color="auto"/>
          </w:divBdr>
        </w:div>
        <w:div w:id="1081835472">
          <w:marLeft w:val="547"/>
          <w:marRight w:val="0"/>
          <w:marTop w:val="0"/>
          <w:marBottom w:val="0"/>
          <w:divBdr>
            <w:top w:val="none" w:sz="0" w:space="0" w:color="auto"/>
            <w:left w:val="none" w:sz="0" w:space="0" w:color="auto"/>
            <w:bottom w:val="none" w:sz="0" w:space="0" w:color="auto"/>
            <w:right w:val="none" w:sz="0" w:space="0" w:color="auto"/>
          </w:divBdr>
        </w:div>
        <w:div w:id="1137339815">
          <w:marLeft w:val="1800"/>
          <w:marRight w:val="0"/>
          <w:marTop w:val="0"/>
          <w:marBottom w:val="0"/>
          <w:divBdr>
            <w:top w:val="none" w:sz="0" w:space="0" w:color="auto"/>
            <w:left w:val="none" w:sz="0" w:space="0" w:color="auto"/>
            <w:bottom w:val="none" w:sz="0" w:space="0" w:color="auto"/>
            <w:right w:val="none" w:sz="0" w:space="0" w:color="auto"/>
          </w:divBdr>
        </w:div>
        <w:div w:id="1177964042">
          <w:marLeft w:val="547"/>
          <w:marRight w:val="0"/>
          <w:marTop w:val="0"/>
          <w:marBottom w:val="0"/>
          <w:divBdr>
            <w:top w:val="none" w:sz="0" w:space="0" w:color="auto"/>
            <w:left w:val="none" w:sz="0" w:space="0" w:color="auto"/>
            <w:bottom w:val="none" w:sz="0" w:space="0" w:color="auto"/>
            <w:right w:val="none" w:sz="0" w:space="0" w:color="auto"/>
          </w:divBdr>
        </w:div>
        <w:div w:id="1406757338">
          <w:marLeft w:val="547"/>
          <w:marRight w:val="0"/>
          <w:marTop w:val="0"/>
          <w:marBottom w:val="0"/>
          <w:divBdr>
            <w:top w:val="none" w:sz="0" w:space="0" w:color="auto"/>
            <w:left w:val="none" w:sz="0" w:space="0" w:color="auto"/>
            <w:bottom w:val="none" w:sz="0" w:space="0" w:color="auto"/>
            <w:right w:val="none" w:sz="0" w:space="0" w:color="auto"/>
          </w:divBdr>
        </w:div>
        <w:div w:id="1629975371">
          <w:marLeft w:val="1166"/>
          <w:marRight w:val="0"/>
          <w:marTop w:val="0"/>
          <w:marBottom w:val="0"/>
          <w:divBdr>
            <w:top w:val="none" w:sz="0" w:space="0" w:color="auto"/>
            <w:left w:val="none" w:sz="0" w:space="0" w:color="auto"/>
            <w:bottom w:val="none" w:sz="0" w:space="0" w:color="auto"/>
            <w:right w:val="none" w:sz="0" w:space="0" w:color="auto"/>
          </w:divBdr>
        </w:div>
        <w:div w:id="1845513551">
          <w:marLeft w:val="547"/>
          <w:marRight w:val="0"/>
          <w:marTop w:val="0"/>
          <w:marBottom w:val="0"/>
          <w:divBdr>
            <w:top w:val="none" w:sz="0" w:space="0" w:color="auto"/>
            <w:left w:val="none" w:sz="0" w:space="0" w:color="auto"/>
            <w:bottom w:val="none" w:sz="0" w:space="0" w:color="auto"/>
            <w:right w:val="none" w:sz="0" w:space="0" w:color="auto"/>
          </w:divBdr>
        </w:div>
        <w:div w:id="1884905354">
          <w:marLeft w:val="116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1704956">
      <w:bodyDiv w:val="1"/>
      <w:marLeft w:val="0"/>
      <w:marRight w:val="0"/>
      <w:marTop w:val="0"/>
      <w:marBottom w:val="0"/>
      <w:divBdr>
        <w:top w:val="none" w:sz="0" w:space="0" w:color="auto"/>
        <w:left w:val="none" w:sz="0" w:space="0" w:color="auto"/>
        <w:bottom w:val="none" w:sz="0" w:space="0" w:color="auto"/>
        <w:right w:val="none" w:sz="0" w:space="0" w:color="auto"/>
      </w:divBdr>
      <w:divsChild>
        <w:div w:id="179247297">
          <w:marLeft w:val="1166"/>
          <w:marRight w:val="0"/>
          <w:marTop w:val="0"/>
          <w:marBottom w:val="0"/>
          <w:divBdr>
            <w:top w:val="none" w:sz="0" w:space="0" w:color="auto"/>
            <w:left w:val="none" w:sz="0" w:space="0" w:color="auto"/>
            <w:bottom w:val="none" w:sz="0" w:space="0" w:color="auto"/>
            <w:right w:val="none" w:sz="0" w:space="0" w:color="auto"/>
          </w:divBdr>
        </w:div>
        <w:div w:id="373967749">
          <w:marLeft w:val="547"/>
          <w:marRight w:val="0"/>
          <w:marTop w:val="0"/>
          <w:marBottom w:val="0"/>
          <w:divBdr>
            <w:top w:val="none" w:sz="0" w:space="0" w:color="auto"/>
            <w:left w:val="none" w:sz="0" w:space="0" w:color="auto"/>
            <w:bottom w:val="none" w:sz="0" w:space="0" w:color="auto"/>
            <w:right w:val="none" w:sz="0" w:space="0" w:color="auto"/>
          </w:divBdr>
        </w:div>
        <w:div w:id="672147230">
          <w:marLeft w:val="547"/>
          <w:marRight w:val="0"/>
          <w:marTop w:val="0"/>
          <w:marBottom w:val="0"/>
          <w:divBdr>
            <w:top w:val="none" w:sz="0" w:space="0" w:color="auto"/>
            <w:left w:val="none" w:sz="0" w:space="0" w:color="auto"/>
            <w:bottom w:val="none" w:sz="0" w:space="0" w:color="auto"/>
            <w:right w:val="none" w:sz="0" w:space="0" w:color="auto"/>
          </w:divBdr>
        </w:div>
        <w:div w:id="777532136">
          <w:marLeft w:val="1800"/>
          <w:marRight w:val="0"/>
          <w:marTop w:val="0"/>
          <w:marBottom w:val="0"/>
          <w:divBdr>
            <w:top w:val="none" w:sz="0" w:space="0" w:color="auto"/>
            <w:left w:val="none" w:sz="0" w:space="0" w:color="auto"/>
            <w:bottom w:val="none" w:sz="0" w:space="0" w:color="auto"/>
            <w:right w:val="none" w:sz="0" w:space="0" w:color="auto"/>
          </w:divBdr>
        </w:div>
        <w:div w:id="860436572">
          <w:marLeft w:val="1166"/>
          <w:marRight w:val="0"/>
          <w:marTop w:val="0"/>
          <w:marBottom w:val="0"/>
          <w:divBdr>
            <w:top w:val="none" w:sz="0" w:space="0" w:color="auto"/>
            <w:left w:val="none" w:sz="0" w:space="0" w:color="auto"/>
            <w:bottom w:val="none" w:sz="0" w:space="0" w:color="auto"/>
            <w:right w:val="none" w:sz="0" w:space="0" w:color="auto"/>
          </w:divBdr>
        </w:div>
        <w:div w:id="1013801061">
          <w:marLeft w:val="547"/>
          <w:marRight w:val="0"/>
          <w:marTop w:val="0"/>
          <w:marBottom w:val="0"/>
          <w:divBdr>
            <w:top w:val="none" w:sz="0" w:space="0" w:color="auto"/>
            <w:left w:val="none" w:sz="0" w:space="0" w:color="auto"/>
            <w:bottom w:val="none" w:sz="0" w:space="0" w:color="auto"/>
            <w:right w:val="none" w:sz="0" w:space="0" w:color="auto"/>
          </w:divBdr>
        </w:div>
        <w:div w:id="1349599896">
          <w:marLeft w:val="1800"/>
          <w:marRight w:val="0"/>
          <w:marTop w:val="0"/>
          <w:marBottom w:val="0"/>
          <w:divBdr>
            <w:top w:val="none" w:sz="0" w:space="0" w:color="auto"/>
            <w:left w:val="none" w:sz="0" w:space="0" w:color="auto"/>
            <w:bottom w:val="none" w:sz="0" w:space="0" w:color="auto"/>
            <w:right w:val="none" w:sz="0" w:space="0" w:color="auto"/>
          </w:divBdr>
        </w:div>
        <w:div w:id="1559778178">
          <w:marLeft w:val="547"/>
          <w:marRight w:val="0"/>
          <w:marTop w:val="0"/>
          <w:marBottom w:val="0"/>
          <w:divBdr>
            <w:top w:val="none" w:sz="0" w:space="0" w:color="auto"/>
            <w:left w:val="none" w:sz="0" w:space="0" w:color="auto"/>
            <w:bottom w:val="none" w:sz="0" w:space="0" w:color="auto"/>
            <w:right w:val="none" w:sz="0" w:space="0" w:color="auto"/>
          </w:divBdr>
        </w:div>
        <w:div w:id="1675062021">
          <w:marLeft w:val="1800"/>
          <w:marRight w:val="0"/>
          <w:marTop w:val="0"/>
          <w:marBottom w:val="0"/>
          <w:divBdr>
            <w:top w:val="none" w:sz="0" w:space="0" w:color="auto"/>
            <w:left w:val="none" w:sz="0" w:space="0" w:color="auto"/>
            <w:bottom w:val="none" w:sz="0" w:space="0" w:color="auto"/>
            <w:right w:val="none" w:sz="0" w:space="0" w:color="auto"/>
          </w:divBdr>
        </w:div>
        <w:div w:id="1936404144">
          <w:marLeft w:val="547"/>
          <w:marRight w:val="0"/>
          <w:marTop w:val="0"/>
          <w:marBottom w:val="0"/>
          <w:divBdr>
            <w:top w:val="none" w:sz="0" w:space="0" w:color="auto"/>
            <w:left w:val="none" w:sz="0" w:space="0" w:color="auto"/>
            <w:bottom w:val="none" w:sz="0" w:space="0" w:color="auto"/>
            <w:right w:val="none" w:sz="0" w:space="0" w:color="auto"/>
          </w:divBdr>
        </w:div>
        <w:div w:id="2038659746">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996900">
      <w:bodyDiv w:val="1"/>
      <w:marLeft w:val="0"/>
      <w:marRight w:val="0"/>
      <w:marTop w:val="0"/>
      <w:marBottom w:val="0"/>
      <w:divBdr>
        <w:top w:val="none" w:sz="0" w:space="0" w:color="auto"/>
        <w:left w:val="none" w:sz="0" w:space="0" w:color="auto"/>
        <w:bottom w:val="none" w:sz="0" w:space="0" w:color="auto"/>
        <w:right w:val="none" w:sz="0" w:space="0" w:color="auto"/>
      </w:divBdr>
      <w:divsChild>
        <w:div w:id="1118136169">
          <w:marLeft w:val="547"/>
          <w:marRight w:val="0"/>
          <w:marTop w:val="0"/>
          <w:marBottom w:val="0"/>
          <w:divBdr>
            <w:top w:val="none" w:sz="0" w:space="0" w:color="auto"/>
            <w:left w:val="none" w:sz="0" w:space="0" w:color="auto"/>
            <w:bottom w:val="none" w:sz="0" w:space="0" w:color="auto"/>
            <w:right w:val="none" w:sz="0" w:space="0" w:color="auto"/>
          </w:divBdr>
        </w:div>
        <w:div w:id="1138495443">
          <w:marLeft w:val="1166"/>
          <w:marRight w:val="0"/>
          <w:marTop w:val="0"/>
          <w:marBottom w:val="0"/>
          <w:divBdr>
            <w:top w:val="none" w:sz="0" w:space="0" w:color="auto"/>
            <w:left w:val="none" w:sz="0" w:space="0" w:color="auto"/>
            <w:bottom w:val="none" w:sz="0" w:space="0" w:color="auto"/>
            <w:right w:val="none" w:sz="0" w:space="0" w:color="auto"/>
          </w:divBdr>
        </w:div>
        <w:div w:id="1240215342">
          <w:marLeft w:val="547"/>
          <w:marRight w:val="0"/>
          <w:marTop w:val="0"/>
          <w:marBottom w:val="0"/>
          <w:divBdr>
            <w:top w:val="none" w:sz="0" w:space="0" w:color="auto"/>
            <w:left w:val="none" w:sz="0" w:space="0" w:color="auto"/>
            <w:bottom w:val="none" w:sz="0" w:space="0" w:color="auto"/>
            <w:right w:val="none" w:sz="0" w:space="0" w:color="auto"/>
          </w:divBdr>
        </w:div>
        <w:div w:id="1304848811">
          <w:marLeft w:val="547"/>
          <w:marRight w:val="0"/>
          <w:marTop w:val="0"/>
          <w:marBottom w:val="0"/>
          <w:divBdr>
            <w:top w:val="none" w:sz="0" w:space="0" w:color="auto"/>
            <w:left w:val="none" w:sz="0" w:space="0" w:color="auto"/>
            <w:bottom w:val="none" w:sz="0" w:space="0" w:color="auto"/>
            <w:right w:val="none" w:sz="0" w:space="0" w:color="auto"/>
          </w:divBdr>
        </w:div>
        <w:div w:id="1412116952">
          <w:marLeft w:val="547"/>
          <w:marRight w:val="0"/>
          <w:marTop w:val="0"/>
          <w:marBottom w:val="0"/>
          <w:divBdr>
            <w:top w:val="none" w:sz="0" w:space="0" w:color="auto"/>
            <w:left w:val="none" w:sz="0" w:space="0" w:color="auto"/>
            <w:bottom w:val="none" w:sz="0" w:space="0" w:color="auto"/>
            <w:right w:val="none" w:sz="0" w:space="0" w:color="auto"/>
          </w:divBdr>
        </w:div>
        <w:div w:id="1420905963">
          <w:marLeft w:val="547"/>
          <w:marRight w:val="0"/>
          <w:marTop w:val="0"/>
          <w:marBottom w:val="0"/>
          <w:divBdr>
            <w:top w:val="none" w:sz="0" w:space="0" w:color="auto"/>
            <w:left w:val="none" w:sz="0" w:space="0" w:color="auto"/>
            <w:bottom w:val="none" w:sz="0" w:space="0" w:color="auto"/>
            <w:right w:val="none" w:sz="0" w:space="0" w:color="auto"/>
          </w:divBdr>
        </w:div>
        <w:div w:id="1432045504">
          <w:marLeft w:val="547"/>
          <w:marRight w:val="0"/>
          <w:marTop w:val="0"/>
          <w:marBottom w:val="0"/>
          <w:divBdr>
            <w:top w:val="none" w:sz="0" w:space="0" w:color="auto"/>
            <w:left w:val="none" w:sz="0" w:space="0" w:color="auto"/>
            <w:bottom w:val="none" w:sz="0" w:space="0" w:color="auto"/>
            <w:right w:val="none" w:sz="0" w:space="0" w:color="auto"/>
          </w:divBdr>
        </w:div>
        <w:div w:id="1689408691">
          <w:marLeft w:val="547"/>
          <w:marRight w:val="0"/>
          <w:marTop w:val="0"/>
          <w:marBottom w:val="0"/>
          <w:divBdr>
            <w:top w:val="none" w:sz="0" w:space="0" w:color="auto"/>
            <w:left w:val="none" w:sz="0" w:space="0" w:color="auto"/>
            <w:bottom w:val="none" w:sz="0" w:space="0" w:color="auto"/>
            <w:right w:val="none" w:sz="0" w:space="0" w:color="auto"/>
          </w:divBdr>
        </w:div>
        <w:div w:id="1825580747">
          <w:marLeft w:val="547"/>
          <w:marRight w:val="0"/>
          <w:marTop w:val="0"/>
          <w:marBottom w:val="0"/>
          <w:divBdr>
            <w:top w:val="none" w:sz="0" w:space="0" w:color="auto"/>
            <w:left w:val="none" w:sz="0" w:space="0" w:color="auto"/>
            <w:bottom w:val="none" w:sz="0" w:space="0" w:color="auto"/>
            <w:right w:val="none" w:sz="0" w:space="0" w:color="auto"/>
          </w:divBdr>
        </w:div>
        <w:div w:id="1972636790">
          <w:marLeft w:val="547"/>
          <w:marRight w:val="0"/>
          <w:marTop w:val="0"/>
          <w:marBottom w:val="0"/>
          <w:divBdr>
            <w:top w:val="none" w:sz="0" w:space="0" w:color="auto"/>
            <w:left w:val="none" w:sz="0" w:space="0" w:color="auto"/>
            <w:bottom w:val="none" w:sz="0" w:space="0" w:color="auto"/>
            <w:right w:val="none" w:sz="0" w:space="0" w:color="auto"/>
          </w:divBdr>
        </w:div>
        <w:div w:id="2061441574">
          <w:marLeft w:val="547"/>
          <w:marRight w:val="0"/>
          <w:marTop w:val="0"/>
          <w:marBottom w:val="0"/>
          <w:divBdr>
            <w:top w:val="none" w:sz="0" w:space="0" w:color="auto"/>
            <w:left w:val="none" w:sz="0" w:space="0" w:color="auto"/>
            <w:bottom w:val="none" w:sz="0" w:space="0" w:color="auto"/>
            <w:right w:val="none" w:sz="0" w:space="0" w:color="auto"/>
          </w:divBdr>
        </w:div>
      </w:divsChild>
    </w:div>
    <w:div w:id="462160367">
      <w:bodyDiv w:val="1"/>
      <w:marLeft w:val="0"/>
      <w:marRight w:val="0"/>
      <w:marTop w:val="0"/>
      <w:marBottom w:val="0"/>
      <w:divBdr>
        <w:top w:val="none" w:sz="0" w:space="0" w:color="auto"/>
        <w:left w:val="none" w:sz="0" w:space="0" w:color="auto"/>
        <w:bottom w:val="none" w:sz="0" w:space="0" w:color="auto"/>
        <w:right w:val="none" w:sz="0" w:space="0" w:color="auto"/>
      </w:divBdr>
      <w:divsChild>
        <w:div w:id="235286038">
          <w:marLeft w:val="418"/>
          <w:marRight w:val="0"/>
          <w:marTop w:val="67"/>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79032686">
      <w:bodyDiv w:val="1"/>
      <w:marLeft w:val="0"/>
      <w:marRight w:val="0"/>
      <w:marTop w:val="0"/>
      <w:marBottom w:val="0"/>
      <w:divBdr>
        <w:top w:val="none" w:sz="0" w:space="0" w:color="auto"/>
        <w:left w:val="none" w:sz="0" w:space="0" w:color="auto"/>
        <w:bottom w:val="none" w:sz="0" w:space="0" w:color="auto"/>
        <w:right w:val="none" w:sz="0" w:space="0" w:color="auto"/>
      </w:divBdr>
      <w:divsChild>
        <w:div w:id="550652880">
          <w:marLeft w:val="979"/>
          <w:marRight w:val="0"/>
          <w:marTop w:val="58"/>
          <w:marBottom w:val="0"/>
          <w:divBdr>
            <w:top w:val="none" w:sz="0" w:space="0" w:color="auto"/>
            <w:left w:val="none" w:sz="0" w:space="0" w:color="auto"/>
            <w:bottom w:val="none" w:sz="0" w:space="0" w:color="auto"/>
            <w:right w:val="none" w:sz="0" w:space="0" w:color="auto"/>
          </w:divBdr>
        </w:div>
        <w:div w:id="696782116">
          <w:marLeft w:val="1267"/>
          <w:marRight w:val="0"/>
          <w:marTop w:val="53"/>
          <w:marBottom w:val="0"/>
          <w:divBdr>
            <w:top w:val="none" w:sz="0" w:space="0" w:color="auto"/>
            <w:left w:val="none" w:sz="0" w:space="0" w:color="auto"/>
            <w:bottom w:val="none" w:sz="0" w:space="0" w:color="auto"/>
            <w:right w:val="none" w:sz="0" w:space="0" w:color="auto"/>
          </w:divBdr>
        </w:div>
        <w:div w:id="1985086125">
          <w:marLeft w:val="1267"/>
          <w:marRight w:val="0"/>
          <w:marTop w:val="53"/>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89353">
      <w:bodyDiv w:val="1"/>
      <w:marLeft w:val="0"/>
      <w:marRight w:val="0"/>
      <w:marTop w:val="0"/>
      <w:marBottom w:val="0"/>
      <w:divBdr>
        <w:top w:val="none" w:sz="0" w:space="0" w:color="auto"/>
        <w:left w:val="none" w:sz="0" w:space="0" w:color="auto"/>
        <w:bottom w:val="none" w:sz="0" w:space="0" w:color="auto"/>
        <w:right w:val="none" w:sz="0" w:space="0" w:color="auto"/>
      </w:divBdr>
    </w:div>
    <w:div w:id="525409480">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386646">
      <w:bodyDiv w:val="1"/>
      <w:marLeft w:val="0"/>
      <w:marRight w:val="0"/>
      <w:marTop w:val="0"/>
      <w:marBottom w:val="0"/>
      <w:divBdr>
        <w:top w:val="none" w:sz="0" w:space="0" w:color="auto"/>
        <w:left w:val="none" w:sz="0" w:space="0" w:color="auto"/>
        <w:bottom w:val="none" w:sz="0" w:space="0" w:color="auto"/>
        <w:right w:val="none" w:sz="0" w:space="0" w:color="auto"/>
      </w:divBdr>
      <w:divsChild>
        <w:div w:id="714696945">
          <w:marLeft w:val="706"/>
          <w:marRight w:val="0"/>
          <w:marTop w:val="62"/>
          <w:marBottom w:val="0"/>
          <w:divBdr>
            <w:top w:val="none" w:sz="0" w:space="0" w:color="auto"/>
            <w:left w:val="none" w:sz="0" w:space="0" w:color="auto"/>
            <w:bottom w:val="none" w:sz="0" w:space="0" w:color="auto"/>
            <w:right w:val="none" w:sz="0" w:space="0" w:color="auto"/>
          </w:divBdr>
        </w:div>
        <w:div w:id="1065563289">
          <w:marLeft w:val="706"/>
          <w:marRight w:val="0"/>
          <w:marTop w:val="62"/>
          <w:marBottom w:val="0"/>
          <w:divBdr>
            <w:top w:val="none" w:sz="0" w:space="0" w:color="auto"/>
            <w:left w:val="none" w:sz="0" w:space="0" w:color="auto"/>
            <w:bottom w:val="none" w:sz="0" w:space="0" w:color="auto"/>
            <w:right w:val="none" w:sz="0" w:space="0" w:color="auto"/>
          </w:divBdr>
        </w:div>
        <w:div w:id="1425884606">
          <w:marLeft w:val="706"/>
          <w:marRight w:val="0"/>
          <w:marTop w:val="62"/>
          <w:marBottom w:val="0"/>
          <w:divBdr>
            <w:top w:val="none" w:sz="0" w:space="0" w:color="auto"/>
            <w:left w:val="none" w:sz="0" w:space="0" w:color="auto"/>
            <w:bottom w:val="none" w:sz="0" w:space="0" w:color="auto"/>
            <w:right w:val="none" w:sz="0" w:space="0" w:color="auto"/>
          </w:divBdr>
        </w:div>
        <w:div w:id="1564293150">
          <w:marLeft w:val="979"/>
          <w:marRight w:val="0"/>
          <w:marTop w:val="58"/>
          <w:marBottom w:val="0"/>
          <w:divBdr>
            <w:top w:val="none" w:sz="0" w:space="0" w:color="auto"/>
            <w:left w:val="none" w:sz="0" w:space="0" w:color="auto"/>
            <w:bottom w:val="none" w:sz="0" w:space="0" w:color="auto"/>
            <w:right w:val="none" w:sz="0" w:space="0" w:color="auto"/>
          </w:divBdr>
        </w:div>
        <w:div w:id="1845391642">
          <w:marLeft w:val="979"/>
          <w:marRight w:val="0"/>
          <w:marTop w:val="58"/>
          <w:marBottom w:val="0"/>
          <w:divBdr>
            <w:top w:val="none" w:sz="0" w:space="0" w:color="auto"/>
            <w:left w:val="none" w:sz="0" w:space="0" w:color="auto"/>
            <w:bottom w:val="none" w:sz="0" w:space="0" w:color="auto"/>
            <w:right w:val="none" w:sz="0" w:space="0" w:color="auto"/>
          </w:divBdr>
        </w:div>
      </w:divsChild>
    </w:div>
    <w:div w:id="530650190">
      <w:bodyDiv w:val="1"/>
      <w:marLeft w:val="0"/>
      <w:marRight w:val="0"/>
      <w:marTop w:val="0"/>
      <w:marBottom w:val="0"/>
      <w:divBdr>
        <w:top w:val="none" w:sz="0" w:space="0" w:color="auto"/>
        <w:left w:val="none" w:sz="0" w:space="0" w:color="auto"/>
        <w:bottom w:val="none" w:sz="0" w:space="0" w:color="auto"/>
        <w:right w:val="none" w:sz="0" w:space="0" w:color="auto"/>
      </w:divBdr>
      <w:divsChild>
        <w:div w:id="248119379">
          <w:marLeft w:val="274"/>
          <w:marRight w:val="0"/>
          <w:marTop w:val="0"/>
          <w:marBottom w:val="0"/>
          <w:divBdr>
            <w:top w:val="none" w:sz="0" w:space="0" w:color="auto"/>
            <w:left w:val="none" w:sz="0" w:space="0" w:color="auto"/>
            <w:bottom w:val="none" w:sz="0" w:space="0" w:color="auto"/>
            <w:right w:val="none" w:sz="0" w:space="0" w:color="auto"/>
          </w:divBdr>
        </w:div>
        <w:div w:id="482819200">
          <w:marLeft w:val="274"/>
          <w:marRight w:val="0"/>
          <w:marTop w:val="0"/>
          <w:marBottom w:val="0"/>
          <w:divBdr>
            <w:top w:val="none" w:sz="0" w:space="0" w:color="auto"/>
            <w:left w:val="none" w:sz="0" w:space="0" w:color="auto"/>
            <w:bottom w:val="none" w:sz="0" w:space="0" w:color="auto"/>
            <w:right w:val="none" w:sz="0" w:space="0" w:color="auto"/>
          </w:divBdr>
        </w:div>
        <w:div w:id="1888295315">
          <w:marLeft w:val="274"/>
          <w:marRight w:val="0"/>
          <w:marTop w:val="0"/>
          <w:marBottom w:val="0"/>
          <w:divBdr>
            <w:top w:val="none" w:sz="0" w:space="0" w:color="auto"/>
            <w:left w:val="none" w:sz="0" w:space="0" w:color="auto"/>
            <w:bottom w:val="none" w:sz="0" w:space="0" w:color="auto"/>
            <w:right w:val="none" w:sz="0" w:space="0" w:color="auto"/>
          </w:divBdr>
        </w:div>
        <w:div w:id="1939361271">
          <w:marLeft w:val="274"/>
          <w:marRight w:val="0"/>
          <w:marTop w:val="0"/>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39711695">
      <w:bodyDiv w:val="1"/>
      <w:marLeft w:val="0"/>
      <w:marRight w:val="0"/>
      <w:marTop w:val="0"/>
      <w:marBottom w:val="0"/>
      <w:divBdr>
        <w:top w:val="none" w:sz="0" w:space="0" w:color="auto"/>
        <w:left w:val="none" w:sz="0" w:space="0" w:color="auto"/>
        <w:bottom w:val="none" w:sz="0" w:space="0" w:color="auto"/>
        <w:right w:val="none" w:sz="0" w:space="0" w:color="auto"/>
      </w:divBdr>
      <w:divsChild>
        <w:div w:id="479008480">
          <w:marLeft w:val="547"/>
          <w:marRight w:val="0"/>
          <w:marTop w:val="0"/>
          <w:marBottom w:val="0"/>
          <w:divBdr>
            <w:top w:val="none" w:sz="0" w:space="0" w:color="auto"/>
            <w:left w:val="none" w:sz="0" w:space="0" w:color="auto"/>
            <w:bottom w:val="none" w:sz="0" w:space="0" w:color="auto"/>
            <w:right w:val="none" w:sz="0" w:space="0" w:color="auto"/>
          </w:divBdr>
        </w:div>
        <w:div w:id="550919275">
          <w:marLeft w:val="547"/>
          <w:marRight w:val="0"/>
          <w:marTop w:val="0"/>
          <w:marBottom w:val="0"/>
          <w:divBdr>
            <w:top w:val="none" w:sz="0" w:space="0" w:color="auto"/>
            <w:left w:val="none" w:sz="0" w:space="0" w:color="auto"/>
            <w:bottom w:val="none" w:sz="0" w:space="0" w:color="auto"/>
            <w:right w:val="none" w:sz="0" w:space="0" w:color="auto"/>
          </w:divBdr>
        </w:div>
        <w:div w:id="892349134">
          <w:marLeft w:val="547"/>
          <w:marRight w:val="0"/>
          <w:marTop w:val="0"/>
          <w:marBottom w:val="0"/>
          <w:divBdr>
            <w:top w:val="none" w:sz="0" w:space="0" w:color="auto"/>
            <w:left w:val="none" w:sz="0" w:space="0" w:color="auto"/>
            <w:bottom w:val="none" w:sz="0" w:space="0" w:color="auto"/>
            <w:right w:val="none" w:sz="0" w:space="0" w:color="auto"/>
          </w:divBdr>
        </w:div>
        <w:div w:id="1090736505">
          <w:marLeft w:val="1800"/>
          <w:marRight w:val="0"/>
          <w:marTop w:val="0"/>
          <w:marBottom w:val="0"/>
          <w:divBdr>
            <w:top w:val="none" w:sz="0" w:space="0" w:color="auto"/>
            <w:left w:val="none" w:sz="0" w:space="0" w:color="auto"/>
            <w:bottom w:val="none" w:sz="0" w:space="0" w:color="auto"/>
            <w:right w:val="none" w:sz="0" w:space="0" w:color="auto"/>
          </w:divBdr>
        </w:div>
        <w:div w:id="1129397866">
          <w:marLeft w:val="1800"/>
          <w:marRight w:val="0"/>
          <w:marTop w:val="0"/>
          <w:marBottom w:val="0"/>
          <w:divBdr>
            <w:top w:val="none" w:sz="0" w:space="0" w:color="auto"/>
            <w:left w:val="none" w:sz="0" w:space="0" w:color="auto"/>
            <w:bottom w:val="none" w:sz="0" w:space="0" w:color="auto"/>
            <w:right w:val="none" w:sz="0" w:space="0" w:color="auto"/>
          </w:divBdr>
        </w:div>
        <w:div w:id="1192649587">
          <w:marLeft w:val="1800"/>
          <w:marRight w:val="0"/>
          <w:marTop w:val="0"/>
          <w:marBottom w:val="0"/>
          <w:divBdr>
            <w:top w:val="none" w:sz="0" w:space="0" w:color="auto"/>
            <w:left w:val="none" w:sz="0" w:space="0" w:color="auto"/>
            <w:bottom w:val="none" w:sz="0" w:space="0" w:color="auto"/>
            <w:right w:val="none" w:sz="0" w:space="0" w:color="auto"/>
          </w:divBdr>
        </w:div>
        <w:div w:id="1355575048">
          <w:marLeft w:val="1800"/>
          <w:marRight w:val="0"/>
          <w:marTop w:val="0"/>
          <w:marBottom w:val="0"/>
          <w:divBdr>
            <w:top w:val="none" w:sz="0" w:space="0" w:color="auto"/>
            <w:left w:val="none" w:sz="0" w:space="0" w:color="auto"/>
            <w:bottom w:val="none" w:sz="0" w:space="0" w:color="auto"/>
            <w:right w:val="none" w:sz="0" w:space="0" w:color="auto"/>
          </w:divBdr>
        </w:div>
        <w:div w:id="1687749197">
          <w:marLeft w:val="547"/>
          <w:marRight w:val="0"/>
          <w:marTop w:val="0"/>
          <w:marBottom w:val="0"/>
          <w:divBdr>
            <w:top w:val="none" w:sz="0" w:space="0" w:color="auto"/>
            <w:left w:val="none" w:sz="0" w:space="0" w:color="auto"/>
            <w:bottom w:val="none" w:sz="0" w:space="0" w:color="auto"/>
            <w:right w:val="none" w:sz="0" w:space="0" w:color="auto"/>
          </w:divBdr>
        </w:div>
        <w:div w:id="1839072704">
          <w:marLeft w:val="1166"/>
          <w:marRight w:val="0"/>
          <w:marTop w:val="0"/>
          <w:marBottom w:val="0"/>
          <w:divBdr>
            <w:top w:val="none" w:sz="0" w:space="0" w:color="auto"/>
            <w:left w:val="none" w:sz="0" w:space="0" w:color="auto"/>
            <w:bottom w:val="none" w:sz="0" w:space="0" w:color="auto"/>
            <w:right w:val="none" w:sz="0" w:space="0" w:color="auto"/>
          </w:divBdr>
        </w:div>
        <w:div w:id="1945960893">
          <w:marLeft w:val="1800"/>
          <w:marRight w:val="0"/>
          <w:marTop w:val="0"/>
          <w:marBottom w:val="0"/>
          <w:divBdr>
            <w:top w:val="none" w:sz="0" w:space="0" w:color="auto"/>
            <w:left w:val="none" w:sz="0" w:space="0" w:color="auto"/>
            <w:bottom w:val="none" w:sz="0" w:space="0" w:color="auto"/>
            <w:right w:val="none" w:sz="0" w:space="0" w:color="auto"/>
          </w:divBdr>
        </w:div>
        <w:div w:id="2059275392">
          <w:marLeft w:val="1800"/>
          <w:marRight w:val="0"/>
          <w:marTop w:val="0"/>
          <w:marBottom w:val="0"/>
          <w:divBdr>
            <w:top w:val="none" w:sz="0" w:space="0" w:color="auto"/>
            <w:left w:val="none" w:sz="0" w:space="0" w:color="auto"/>
            <w:bottom w:val="none" w:sz="0" w:space="0" w:color="auto"/>
            <w:right w:val="none" w:sz="0" w:space="0" w:color="auto"/>
          </w:divBdr>
        </w:div>
        <w:div w:id="2110194102">
          <w:marLeft w:val="1166"/>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6523676">
      <w:bodyDiv w:val="1"/>
      <w:marLeft w:val="0"/>
      <w:marRight w:val="0"/>
      <w:marTop w:val="0"/>
      <w:marBottom w:val="0"/>
      <w:divBdr>
        <w:top w:val="none" w:sz="0" w:space="0" w:color="auto"/>
        <w:left w:val="none" w:sz="0" w:space="0" w:color="auto"/>
        <w:bottom w:val="none" w:sz="0" w:space="0" w:color="auto"/>
        <w:right w:val="none" w:sz="0" w:space="0" w:color="auto"/>
      </w:divBdr>
      <w:divsChild>
        <w:div w:id="287397023">
          <w:marLeft w:val="274"/>
          <w:marRight w:val="0"/>
          <w:marTop w:val="0"/>
          <w:marBottom w:val="0"/>
          <w:divBdr>
            <w:top w:val="none" w:sz="0" w:space="0" w:color="auto"/>
            <w:left w:val="none" w:sz="0" w:space="0" w:color="auto"/>
            <w:bottom w:val="none" w:sz="0" w:space="0" w:color="auto"/>
            <w:right w:val="none" w:sz="0" w:space="0" w:color="auto"/>
          </w:divBdr>
        </w:div>
        <w:div w:id="327753712">
          <w:marLeft w:val="994"/>
          <w:marRight w:val="0"/>
          <w:marTop w:val="0"/>
          <w:marBottom w:val="0"/>
          <w:divBdr>
            <w:top w:val="none" w:sz="0" w:space="0" w:color="auto"/>
            <w:left w:val="none" w:sz="0" w:space="0" w:color="auto"/>
            <w:bottom w:val="none" w:sz="0" w:space="0" w:color="auto"/>
            <w:right w:val="none" w:sz="0" w:space="0" w:color="auto"/>
          </w:divBdr>
        </w:div>
        <w:div w:id="432479909">
          <w:marLeft w:val="1714"/>
          <w:marRight w:val="0"/>
          <w:marTop w:val="0"/>
          <w:marBottom w:val="0"/>
          <w:divBdr>
            <w:top w:val="none" w:sz="0" w:space="0" w:color="auto"/>
            <w:left w:val="none" w:sz="0" w:space="0" w:color="auto"/>
            <w:bottom w:val="none" w:sz="0" w:space="0" w:color="auto"/>
            <w:right w:val="none" w:sz="0" w:space="0" w:color="auto"/>
          </w:divBdr>
        </w:div>
        <w:div w:id="637610818">
          <w:marLeft w:val="1714"/>
          <w:marRight w:val="0"/>
          <w:marTop w:val="0"/>
          <w:marBottom w:val="0"/>
          <w:divBdr>
            <w:top w:val="none" w:sz="0" w:space="0" w:color="auto"/>
            <w:left w:val="none" w:sz="0" w:space="0" w:color="auto"/>
            <w:bottom w:val="none" w:sz="0" w:space="0" w:color="auto"/>
            <w:right w:val="none" w:sz="0" w:space="0" w:color="auto"/>
          </w:divBdr>
        </w:div>
        <w:div w:id="662927296">
          <w:marLeft w:val="1714"/>
          <w:marRight w:val="0"/>
          <w:marTop w:val="0"/>
          <w:marBottom w:val="0"/>
          <w:divBdr>
            <w:top w:val="none" w:sz="0" w:space="0" w:color="auto"/>
            <w:left w:val="none" w:sz="0" w:space="0" w:color="auto"/>
            <w:bottom w:val="none" w:sz="0" w:space="0" w:color="auto"/>
            <w:right w:val="none" w:sz="0" w:space="0" w:color="auto"/>
          </w:divBdr>
        </w:div>
        <w:div w:id="758133768">
          <w:marLeft w:val="1714"/>
          <w:marRight w:val="0"/>
          <w:marTop w:val="0"/>
          <w:marBottom w:val="0"/>
          <w:divBdr>
            <w:top w:val="none" w:sz="0" w:space="0" w:color="auto"/>
            <w:left w:val="none" w:sz="0" w:space="0" w:color="auto"/>
            <w:bottom w:val="none" w:sz="0" w:space="0" w:color="auto"/>
            <w:right w:val="none" w:sz="0" w:space="0" w:color="auto"/>
          </w:divBdr>
        </w:div>
        <w:div w:id="852381125">
          <w:marLeft w:val="994"/>
          <w:marRight w:val="0"/>
          <w:marTop w:val="0"/>
          <w:marBottom w:val="0"/>
          <w:divBdr>
            <w:top w:val="none" w:sz="0" w:space="0" w:color="auto"/>
            <w:left w:val="none" w:sz="0" w:space="0" w:color="auto"/>
            <w:bottom w:val="none" w:sz="0" w:space="0" w:color="auto"/>
            <w:right w:val="none" w:sz="0" w:space="0" w:color="auto"/>
          </w:divBdr>
        </w:div>
        <w:div w:id="880022763">
          <w:marLeft w:val="274"/>
          <w:marRight w:val="0"/>
          <w:marTop w:val="0"/>
          <w:marBottom w:val="0"/>
          <w:divBdr>
            <w:top w:val="none" w:sz="0" w:space="0" w:color="auto"/>
            <w:left w:val="none" w:sz="0" w:space="0" w:color="auto"/>
            <w:bottom w:val="none" w:sz="0" w:space="0" w:color="auto"/>
            <w:right w:val="none" w:sz="0" w:space="0" w:color="auto"/>
          </w:divBdr>
        </w:div>
      </w:divsChild>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9434547">
      <w:bodyDiv w:val="1"/>
      <w:marLeft w:val="0"/>
      <w:marRight w:val="0"/>
      <w:marTop w:val="0"/>
      <w:marBottom w:val="0"/>
      <w:divBdr>
        <w:top w:val="none" w:sz="0" w:space="0" w:color="auto"/>
        <w:left w:val="none" w:sz="0" w:space="0" w:color="auto"/>
        <w:bottom w:val="none" w:sz="0" w:space="0" w:color="auto"/>
        <w:right w:val="none" w:sz="0" w:space="0" w:color="auto"/>
      </w:divBdr>
      <w:divsChild>
        <w:div w:id="867717910">
          <w:marLeft w:val="1843"/>
          <w:marRight w:val="0"/>
          <w:marTop w:val="48"/>
          <w:marBottom w:val="0"/>
          <w:divBdr>
            <w:top w:val="none" w:sz="0" w:space="0" w:color="auto"/>
            <w:left w:val="none" w:sz="0" w:space="0" w:color="auto"/>
            <w:bottom w:val="none" w:sz="0" w:space="0" w:color="auto"/>
            <w:right w:val="none" w:sz="0" w:space="0" w:color="auto"/>
          </w:divBdr>
        </w:div>
        <w:div w:id="978606582">
          <w:marLeft w:val="1541"/>
          <w:marRight w:val="0"/>
          <w:marTop w:val="50"/>
          <w:marBottom w:val="0"/>
          <w:divBdr>
            <w:top w:val="none" w:sz="0" w:space="0" w:color="auto"/>
            <w:left w:val="none" w:sz="0" w:space="0" w:color="auto"/>
            <w:bottom w:val="none" w:sz="0" w:space="0" w:color="auto"/>
            <w:right w:val="none" w:sz="0" w:space="0" w:color="auto"/>
          </w:divBdr>
        </w:div>
        <w:div w:id="117711366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718489">
      <w:bodyDiv w:val="1"/>
      <w:marLeft w:val="0"/>
      <w:marRight w:val="0"/>
      <w:marTop w:val="0"/>
      <w:marBottom w:val="0"/>
      <w:divBdr>
        <w:top w:val="none" w:sz="0" w:space="0" w:color="auto"/>
        <w:left w:val="none" w:sz="0" w:space="0" w:color="auto"/>
        <w:bottom w:val="none" w:sz="0" w:space="0" w:color="auto"/>
        <w:right w:val="none" w:sz="0" w:space="0" w:color="auto"/>
      </w:divBdr>
      <w:divsChild>
        <w:div w:id="14112351">
          <w:marLeft w:val="547"/>
          <w:marRight w:val="0"/>
          <w:marTop w:val="0"/>
          <w:marBottom w:val="0"/>
          <w:divBdr>
            <w:top w:val="none" w:sz="0" w:space="0" w:color="auto"/>
            <w:left w:val="none" w:sz="0" w:space="0" w:color="auto"/>
            <w:bottom w:val="none" w:sz="0" w:space="0" w:color="auto"/>
            <w:right w:val="none" w:sz="0" w:space="0" w:color="auto"/>
          </w:divBdr>
        </w:div>
        <w:div w:id="59446050">
          <w:marLeft w:val="1800"/>
          <w:marRight w:val="0"/>
          <w:marTop w:val="0"/>
          <w:marBottom w:val="0"/>
          <w:divBdr>
            <w:top w:val="none" w:sz="0" w:space="0" w:color="auto"/>
            <w:left w:val="none" w:sz="0" w:space="0" w:color="auto"/>
            <w:bottom w:val="none" w:sz="0" w:space="0" w:color="auto"/>
            <w:right w:val="none" w:sz="0" w:space="0" w:color="auto"/>
          </w:divBdr>
        </w:div>
        <w:div w:id="105541381">
          <w:marLeft w:val="547"/>
          <w:marRight w:val="0"/>
          <w:marTop w:val="0"/>
          <w:marBottom w:val="0"/>
          <w:divBdr>
            <w:top w:val="none" w:sz="0" w:space="0" w:color="auto"/>
            <w:left w:val="none" w:sz="0" w:space="0" w:color="auto"/>
            <w:bottom w:val="none" w:sz="0" w:space="0" w:color="auto"/>
            <w:right w:val="none" w:sz="0" w:space="0" w:color="auto"/>
          </w:divBdr>
        </w:div>
        <w:div w:id="220756110">
          <w:marLeft w:val="547"/>
          <w:marRight w:val="0"/>
          <w:marTop w:val="0"/>
          <w:marBottom w:val="0"/>
          <w:divBdr>
            <w:top w:val="none" w:sz="0" w:space="0" w:color="auto"/>
            <w:left w:val="none" w:sz="0" w:space="0" w:color="auto"/>
            <w:bottom w:val="none" w:sz="0" w:space="0" w:color="auto"/>
            <w:right w:val="none" w:sz="0" w:space="0" w:color="auto"/>
          </w:divBdr>
        </w:div>
        <w:div w:id="299967259">
          <w:marLeft w:val="1800"/>
          <w:marRight w:val="0"/>
          <w:marTop w:val="0"/>
          <w:marBottom w:val="0"/>
          <w:divBdr>
            <w:top w:val="none" w:sz="0" w:space="0" w:color="auto"/>
            <w:left w:val="none" w:sz="0" w:space="0" w:color="auto"/>
            <w:bottom w:val="none" w:sz="0" w:space="0" w:color="auto"/>
            <w:right w:val="none" w:sz="0" w:space="0" w:color="auto"/>
          </w:divBdr>
        </w:div>
        <w:div w:id="499581266">
          <w:marLeft w:val="1800"/>
          <w:marRight w:val="0"/>
          <w:marTop w:val="0"/>
          <w:marBottom w:val="0"/>
          <w:divBdr>
            <w:top w:val="none" w:sz="0" w:space="0" w:color="auto"/>
            <w:left w:val="none" w:sz="0" w:space="0" w:color="auto"/>
            <w:bottom w:val="none" w:sz="0" w:space="0" w:color="auto"/>
            <w:right w:val="none" w:sz="0" w:space="0" w:color="auto"/>
          </w:divBdr>
        </w:div>
        <w:div w:id="659429651">
          <w:marLeft w:val="1166"/>
          <w:marRight w:val="0"/>
          <w:marTop w:val="0"/>
          <w:marBottom w:val="0"/>
          <w:divBdr>
            <w:top w:val="none" w:sz="0" w:space="0" w:color="auto"/>
            <w:left w:val="none" w:sz="0" w:space="0" w:color="auto"/>
            <w:bottom w:val="none" w:sz="0" w:space="0" w:color="auto"/>
            <w:right w:val="none" w:sz="0" w:space="0" w:color="auto"/>
          </w:divBdr>
        </w:div>
        <w:div w:id="724717965">
          <w:marLeft w:val="1166"/>
          <w:marRight w:val="0"/>
          <w:marTop w:val="0"/>
          <w:marBottom w:val="0"/>
          <w:divBdr>
            <w:top w:val="none" w:sz="0" w:space="0" w:color="auto"/>
            <w:left w:val="none" w:sz="0" w:space="0" w:color="auto"/>
            <w:bottom w:val="none" w:sz="0" w:space="0" w:color="auto"/>
            <w:right w:val="none" w:sz="0" w:space="0" w:color="auto"/>
          </w:divBdr>
        </w:div>
        <w:div w:id="895165737">
          <w:marLeft w:val="1166"/>
          <w:marRight w:val="0"/>
          <w:marTop w:val="0"/>
          <w:marBottom w:val="0"/>
          <w:divBdr>
            <w:top w:val="none" w:sz="0" w:space="0" w:color="auto"/>
            <w:left w:val="none" w:sz="0" w:space="0" w:color="auto"/>
            <w:bottom w:val="none" w:sz="0" w:space="0" w:color="auto"/>
            <w:right w:val="none" w:sz="0" w:space="0" w:color="auto"/>
          </w:divBdr>
        </w:div>
        <w:div w:id="940837736">
          <w:marLeft w:val="1800"/>
          <w:marRight w:val="0"/>
          <w:marTop w:val="0"/>
          <w:marBottom w:val="0"/>
          <w:divBdr>
            <w:top w:val="none" w:sz="0" w:space="0" w:color="auto"/>
            <w:left w:val="none" w:sz="0" w:space="0" w:color="auto"/>
            <w:bottom w:val="none" w:sz="0" w:space="0" w:color="auto"/>
            <w:right w:val="none" w:sz="0" w:space="0" w:color="auto"/>
          </w:divBdr>
        </w:div>
        <w:div w:id="960963393">
          <w:marLeft w:val="547"/>
          <w:marRight w:val="0"/>
          <w:marTop w:val="0"/>
          <w:marBottom w:val="0"/>
          <w:divBdr>
            <w:top w:val="none" w:sz="0" w:space="0" w:color="auto"/>
            <w:left w:val="none" w:sz="0" w:space="0" w:color="auto"/>
            <w:bottom w:val="none" w:sz="0" w:space="0" w:color="auto"/>
            <w:right w:val="none" w:sz="0" w:space="0" w:color="auto"/>
          </w:divBdr>
        </w:div>
        <w:div w:id="974720330">
          <w:marLeft w:val="547"/>
          <w:marRight w:val="0"/>
          <w:marTop w:val="0"/>
          <w:marBottom w:val="0"/>
          <w:divBdr>
            <w:top w:val="none" w:sz="0" w:space="0" w:color="auto"/>
            <w:left w:val="none" w:sz="0" w:space="0" w:color="auto"/>
            <w:bottom w:val="none" w:sz="0" w:space="0" w:color="auto"/>
            <w:right w:val="none" w:sz="0" w:space="0" w:color="auto"/>
          </w:divBdr>
        </w:div>
        <w:div w:id="991834101">
          <w:marLeft w:val="547"/>
          <w:marRight w:val="0"/>
          <w:marTop w:val="0"/>
          <w:marBottom w:val="0"/>
          <w:divBdr>
            <w:top w:val="none" w:sz="0" w:space="0" w:color="auto"/>
            <w:left w:val="none" w:sz="0" w:space="0" w:color="auto"/>
            <w:bottom w:val="none" w:sz="0" w:space="0" w:color="auto"/>
            <w:right w:val="none" w:sz="0" w:space="0" w:color="auto"/>
          </w:divBdr>
        </w:div>
        <w:div w:id="1093362300">
          <w:marLeft w:val="1166"/>
          <w:marRight w:val="0"/>
          <w:marTop w:val="0"/>
          <w:marBottom w:val="0"/>
          <w:divBdr>
            <w:top w:val="none" w:sz="0" w:space="0" w:color="auto"/>
            <w:left w:val="none" w:sz="0" w:space="0" w:color="auto"/>
            <w:bottom w:val="none" w:sz="0" w:space="0" w:color="auto"/>
            <w:right w:val="none" w:sz="0" w:space="0" w:color="auto"/>
          </w:divBdr>
        </w:div>
        <w:div w:id="1214316849">
          <w:marLeft w:val="1166"/>
          <w:marRight w:val="0"/>
          <w:marTop w:val="0"/>
          <w:marBottom w:val="0"/>
          <w:divBdr>
            <w:top w:val="none" w:sz="0" w:space="0" w:color="auto"/>
            <w:left w:val="none" w:sz="0" w:space="0" w:color="auto"/>
            <w:bottom w:val="none" w:sz="0" w:space="0" w:color="auto"/>
            <w:right w:val="none" w:sz="0" w:space="0" w:color="auto"/>
          </w:divBdr>
        </w:div>
        <w:div w:id="1242570527">
          <w:marLeft w:val="1800"/>
          <w:marRight w:val="0"/>
          <w:marTop w:val="0"/>
          <w:marBottom w:val="0"/>
          <w:divBdr>
            <w:top w:val="none" w:sz="0" w:space="0" w:color="auto"/>
            <w:left w:val="none" w:sz="0" w:space="0" w:color="auto"/>
            <w:bottom w:val="none" w:sz="0" w:space="0" w:color="auto"/>
            <w:right w:val="none" w:sz="0" w:space="0" w:color="auto"/>
          </w:divBdr>
        </w:div>
        <w:div w:id="1325235846">
          <w:marLeft w:val="1166"/>
          <w:marRight w:val="0"/>
          <w:marTop w:val="0"/>
          <w:marBottom w:val="0"/>
          <w:divBdr>
            <w:top w:val="none" w:sz="0" w:space="0" w:color="auto"/>
            <w:left w:val="none" w:sz="0" w:space="0" w:color="auto"/>
            <w:bottom w:val="none" w:sz="0" w:space="0" w:color="auto"/>
            <w:right w:val="none" w:sz="0" w:space="0" w:color="auto"/>
          </w:divBdr>
        </w:div>
        <w:div w:id="1344239231">
          <w:marLeft w:val="1800"/>
          <w:marRight w:val="0"/>
          <w:marTop w:val="0"/>
          <w:marBottom w:val="0"/>
          <w:divBdr>
            <w:top w:val="none" w:sz="0" w:space="0" w:color="auto"/>
            <w:left w:val="none" w:sz="0" w:space="0" w:color="auto"/>
            <w:bottom w:val="none" w:sz="0" w:space="0" w:color="auto"/>
            <w:right w:val="none" w:sz="0" w:space="0" w:color="auto"/>
          </w:divBdr>
        </w:div>
        <w:div w:id="1464928149">
          <w:marLeft w:val="547"/>
          <w:marRight w:val="0"/>
          <w:marTop w:val="0"/>
          <w:marBottom w:val="0"/>
          <w:divBdr>
            <w:top w:val="none" w:sz="0" w:space="0" w:color="auto"/>
            <w:left w:val="none" w:sz="0" w:space="0" w:color="auto"/>
            <w:bottom w:val="none" w:sz="0" w:space="0" w:color="auto"/>
            <w:right w:val="none" w:sz="0" w:space="0" w:color="auto"/>
          </w:divBdr>
        </w:div>
        <w:div w:id="1507475810">
          <w:marLeft w:val="1166"/>
          <w:marRight w:val="0"/>
          <w:marTop w:val="0"/>
          <w:marBottom w:val="0"/>
          <w:divBdr>
            <w:top w:val="none" w:sz="0" w:space="0" w:color="auto"/>
            <w:left w:val="none" w:sz="0" w:space="0" w:color="auto"/>
            <w:bottom w:val="none" w:sz="0" w:space="0" w:color="auto"/>
            <w:right w:val="none" w:sz="0" w:space="0" w:color="auto"/>
          </w:divBdr>
        </w:div>
        <w:div w:id="2143378690">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37952599">
      <w:bodyDiv w:val="1"/>
      <w:marLeft w:val="0"/>
      <w:marRight w:val="0"/>
      <w:marTop w:val="0"/>
      <w:marBottom w:val="0"/>
      <w:divBdr>
        <w:top w:val="none" w:sz="0" w:space="0" w:color="auto"/>
        <w:left w:val="none" w:sz="0" w:space="0" w:color="auto"/>
        <w:bottom w:val="none" w:sz="0" w:space="0" w:color="auto"/>
        <w:right w:val="none" w:sz="0" w:space="0" w:color="auto"/>
      </w:divBdr>
      <w:divsChild>
        <w:div w:id="261644666">
          <w:marLeft w:val="547"/>
          <w:marRight w:val="0"/>
          <w:marTop w:val="0"/>
          <w:marBottom w:val="0"/>
          <w:divBdr>
            <w:top w:val="none" w:sz="0" w:space="0" w:color="auto"/>
            <w:left w:val="none" w:sz="0" w:space="0" w:color="auto"/>
            <w:bottom w:val="none" w:sz="0" w:space="0" w:color="auto"/>
            <w:right w:val="none" w:sz="0" w:space="0" w:color="auto"/>
          </w:divBdr>
        </w:div>
        <w:div w:id="513343694">
          <w:marLeft w:val="547"/>
          <w:marRight w:val="0"/>
          <w:marTop w:val="0"/>
          <w:marBottom w:val="0"/>
          <w:divBdr>
            <w:top w:val="none" w:sz="0" w:space="0" w:color="auto"/>
            <w:left w:val="none" w:sz="0" w:space="0" w:color="auto"/>
            <w:bottom w:val="none" w:sz="0" w:space="0" w:color="auto"/>
            <w:right w:val="none" w:sz="0" w:space="0" w:color="auto"/>
          </w:divBdr>
        </w:div>
        <w:div w:id="534853371">
          <w:marLeft w:val="547"/>
          <w:marRight w:val="0"/>
          <w:marTop w:val="0"/>
          <w:marBottom w:val="0"/>
          <w:divBdr>
            <w:top w:val="none" w:sz="0" w:space="0" w:color="auto"/>
            <w:left w:val="none" w:sz="0" w:space="0" w:color="auto"/>
            <w:bottom w:val="none" w:sz="0" w:space="0" w:color="auto"/>
            <w:right w:val="none" w:sz="0" w:space="0" w:color="auto"/>
          </w:divBdr>
        </w:div>
        <w:div w:id="627858468">
          <w:marLeft w:val="547"/>
          <w:marRight w:val="0"/>
          <w:marTop w:val="0"/>
          <w:marBottom w:val="0"/>
          <w:divBdr>
            <w:top w:val="none" w:sz="0" w:space="0" w:color="auto"/>
            <w:left w:val="none" w:sz="0" w:space="0" w:color="auto"/>
            <w:bottom w:val="none" w:sz="0" w:space="0" w:color="auto"/>
            <w:right w:val="none" w:sz="0" w:space="0" w:color="auto"/>
          </w:divBdr>
        </w:div>
        <w:div w:id="642199671">
          <w:marLeft w:val="1166"/>
          <w:marRight w:val="0"/>
          <w:marTop w:val="0"/>
          <w:marBottom w:val="0"/>
          <w:divBdr>
            <w:top w:val="none" w:sz="0" w:space="0" w:color="auto"/>
            <w:left w:val="none" w:sz="0" w:space="0" w:color="auto"/>
            <w:bottom w:val="none" w:sz="0" w:space="0" w:color="auto"/>
            <w:right w:val="none" w:sz="0" w:space="0" w:color="auto"/>
          </w:divBdr>
        </w:div>
        <w:div w:id="993798392">
          <w:marLeft w:val="547"/>
          <w:marRight w:val="0"/>
          <w:marTop w:val="0"/>
          <w:marBottom w:val="0"/>
          <w:divBdr>
            <w:top w:val="none" w:sz="0" w:space="0" w:color="auto"/>
            <w:left w:val="none" w:sz="0" w:space="0" w:color="auto"/>
            <w:bottom w:val="none" w:sz="0" w:space="0" w:color="auto"/>
            <w:right w:val="none" w:sz="0" w:space="0" w:color="auto"/>
          </w:divBdr>
        </w:div>
        <w:div w:id="1125656749">
          <w:marLeft w:val="547"/>
          <w:marRight w:val="0"/>
          <w:marTop w:val="0"/>
          <w:marBottom w:val="0"/>
          <w:divBdr>
            <w:top w:val="none" w:sz="0" w:space="0" w:color="auto"/>
            <w:left w:val="none" w:sz="0" w:space="0" w:color="auto"/>
            <w:bottom w:val="none" w:sz="0" w:space="0" w:color="auto"/>
            <w:right w:val="none" w:sz="0" w:space="0" w:color="auto"/>
          </w:divBdr>
        </w:div>
        <w:div w:id="1383748345">
          <w:marLeft w:val="547"/>
          <w:marRight w:val="0"/>
          <w:marTop w:val="0"/>
          <w:marBottom w:val="0"/>
          <w:divBdr>
            <w:top w:val="none" w:sz="0" w:space="0" w:color="auto"/>
            <w:left w:val="none" w:sz="0" w:space="0" w:color="auto"/>
            <w:bottom w:val="none" w:sz="0" w:space="0" w:color="auto"/>
            <w:right w:val="none" w:sz="0" w:space="0" w:color="auto"/>
          </w:divBdr>
        </w:div>
        <w:div w:id="1462843454">
          <w:marLeft w:val="547"/>
          <w:marRight w:val="0"/>
          <w:marTop w:val="0"/>
          <w:marBottom w:val="0"/>
          <w:divBdr>
            <w:top w:val="none" w:sz="0" w:space="0" w:color="auto"/>
            <w:left w:val="none" w:sz="0" w:space="0" w:color="auto"/>
            <w:bottom w:val="none" w:sz="0" w:space="0" w:color="auto"/>
            <w:right w:val="none" w:sz="0" w:space="0" w:color="auto"/>
          </w:divBdr>
        </w:div>
        <w:div w:id="1576042108">
          <w:marLeft w:val="547"/>
          <w:marRight w:val="0"/>
          <w:marTop w:val="0"/>
          <w:marBottom w:val="0"/>
          <w:divBdr>
            <w:top w:val="none" w:sz="0" w:space="0" w:color="auto"/>
            <w:left w:val="none" w:sz="0" w:space="0" w:color="auto"/>
            <w:bottom w:val="none" w:sz="0" w:space="0" w:color="auto"/>
            <w:right w:val="none" w:sz="0" w:space="0" w:color="auto"/>
          </w:divBdr>
        </w:div>
        <w:div w:id="1855849925">
          <w:marLeft w:val="547"/>
          <w:marRight w:val="0"/>
          <w:marTop w:val="0"/>
          <w:marBottom w:val="0"/>
          <w:divBdr>
            <w:top w:val="none" w:sz="0" w:space="0" w:color="auto"/>
            <w:left w:val="none" w:sz="0" w:space="0" w:color="auto"/>
            <w:bottom w:val="none" w:sz="0" w:space="0" w:color="auto"/>
            <w:right w:val="none" w:sz="0" w:space="0" w:color="auto"/>
          </w:divBdr>
        </w:div>
      </w:divsChild>
    </w:div>
    <w:div w:id="650644971">
      <w:bodyDiv w:val="1"/>
      <w:marLeft w:val="0"/>
      <w:marRight w:val="0"/>
      <w:marTop w:val="0"/>
      <w:marBottom w:val="0"/>
      <w:divBdr>
        <w:top w:val="none" w:sz="0" w:space="0" w:color="auto"/>
        <w:left w:val="none" w:sz="0" w:space="0" w:color="auto"/>
        <w:bottom w:val="none" w:sz="0" w:space="0" w:color="auto"/>
        <w:right w:val="none" w:sz="0" w:space="0" w:color="auto"/>
      </w:divBdr>
      <w:divsChild>
        <w:div w:id="1253398231">
          <w:marLeft w:val="1267"/>
          <w:marRight w:val="0"/>
          <w:marTop w:val="53"/>
          <w:marBottom w:val="0"/>
          <w:divBdr>
            <w:top w:val="none" w:sz="0" w:space="0" w:color="auto"/>
            <w:left w:val="none" w:sz="0" w:space="0" w:color="auto"/>
            <w:bottom w:val="none" w:sz="0" w:space="0" w:color="auto"/>
            <w:right w:val="none" w:sz="0" w:space="0" w:color="auto"/>
          </w:divBdr>
        </w:div>
        <w:div w:id="1479104047">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1334">
      <w:bodyDiv w:val="1"/>
      <w:marLeft w:val="0"/>
      <w:marRight w:val="0"/>
      <w:marTop w:val="0"/>
      <w:marBottom w:val="0"/>
      <w:divBdr>
        <w:top w:val="none" w:sz="0" w:space="0" w:color="auto"/>
        <w:left w:val="none" w:sz="0" w:space="0" w:color="auto"/>
        <w:bottom w:val="none" w:sz="0" w:space="0" w:color="auto"/>
        <w:right w:val="none" w:sz="0" w:space="0" w:color="auto"/>
      </w:divBdr>
      <w:divsChild>
        <w:div w:id="1406684143">
          <w:marLeft w:val="274"/>
          <w:marRight w:val="0"/>
          <w:marTop w:val="0"/>
          <w:marBottom w:val="0"/>
          <w:divBdr>
            <w:top w:val="none" w:sz="0" w:space="0" w:color="auto"/>
            <w:left w:val="none" w:sz="0" w:space="0" w:color="auto"/>
            <w:bottom w:val="none" w:sz="0" w:space="0" w:color="auto"/>
            <w:right w:val="none" w:sz="0" w:space="0" w:color="auto"/>
          </w:divBdr>
        </w:div>
      </w:divsChild>
    </w:div>
    <w:div w:id="725377198">
      <w:bodyDiv w:val="1"/>
      <w:marLeft w:val="0"/>
      <w:marRight w:val="0"/>
      <w:marTop w:val="0"/>
      <w:marBottom w:val="0"/>
      <w:divBdr>
        <w:top w:val="none" w:sz="0" w:space="0" w:color="auto"/>
        <w:left w:val="none" w:sz="0" w:space="0" w:color="auto"/>
        <w:bottom w:val="none" w:sz="0" w:space="0" w:color="auto"/>
        <w:right w:val="none" w:sz="0" w:space="0" w:color="auto"/>
      </w:divBdr>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75174859">
      <w:bodyDiv w:val="1"/>
      <w:marLeft w:val="0"/>
      <w:marRight w:val="0"/>
      <w:marTop w:val="0"/>
      <w:marBottom w:val="0"/>
      <w:divBdr>
        <w:top w:val="none" w:sz="0" w:space="0" w:color="auto"/>
        <w:left w:val="none" w:sz="0" w:space="0" w:color="auto"/>
        <w:bottom w:val="none" w:sz="0" w:space="0" w:color="auto"/>
        <w:right w:val="none" w:sz="0" w:space="0" w:color="auto"/>
      </w:divBdr>
      <w:divsChild>
        <w:div w:id="185795082">
          <w:marLeft w:val="1800"/>
          <w:marRight w:val="0"/>
          <w:marTop w:val="0"/>
          <w:marBottom w:val="0"/>
          <w:divBdr>
            <w:top w:val="none" w:sz="0" w:space="0" w:color="auto"/>
            <w:left w:val="none" w:sz="0" w:space="0" w:color="auto"/>
            <w:bottom w:val="none" w:sz="0" w:space="0" w:color="auto"/>
            <w:right w:val="none" w:sz="0" w:space="0" w:color="auto"/>
          </w:divBdr>
        </w:div>
        <w:div w:id="436561983">
          <w:marLeft w:val="547"/>
          <w:marRight w:val="0"/>
          <w:marTop w:val="0"/>
          <w:marBottom w:val="0"/>
          <w:divBdr>
            <w:top w:val="none" w:sz="0" w:space="0" w:color="auto"/>
            <w:left w:val="none" w:sz="0" w:space="0" w:color="auto"/>
            <w:bottom w:val="none" w:sz="0" w:space="0" w:color="auto"/>
            <w:right w:val="none" w:sz="0" w:space="0" w:color="auto"/>
          </w:divBdr>
        </w:div>
        <w:div w:id="575744084">
          <w:marLeft w:val="1166"/>
          <w:marRight w:val="0"/>
          <w:marTop w:val="0"/>
          <w:marBottom w:val="0"/>
          <w:divBdr>
            <w:top w:val="none" w:sz="0" w:space="0" w:color="auto"/>
            <w:left w:val="none" w:sz="0" w:space="0" w:color="auto"/>
            <w:bottom w:val="none" w:sz="0" w:space="0" w:color="auto"/>
            <w:right w:val="none" w:sz="0" w:space="0" w:color="auto"/>
          </w:divBdr>
        </w:div>
        <w:div w:id="985089509">
          <w:marLeft w:val="547"/>
          <w:marRight w:val="0"/>
          <w:marTop w:val="0"/>
          <w:marBottom w:val="0"/>
          <w:divBdr>
            <w:top w:val="none" w:sz="0" w:space="0" w:color="auto"/>
            <w:left w:val="none" w:sz="0" w:space="0" w:color="auto"/>
            <w:bottom w:val="none" w:sz="0" w:space="0" w:color="auto"/>
            <w:right w:val="none" w:sz="0" w:space="0" w:color="auto"/>
          </w:divBdr>
        </w:div>
        <w:div w:id="990252214">
          <w:marLeft w:val="547"/>
          <w:marRight w:val="0"/>
          <w:marTop w:val="0"/>
          <w:marBottom w:val="0"/>
          <w:divBdr>
            <w:top w:val="none" w:sz="0" w:space="0" w:color="auto"/>
            <w:left w:val="none" w:sz="0" w:space="0" w:color="auto"/>
            <w:bottom w:val="none" w:sz="0" w:space="0" w:color="auto"/>
            <w:right w:val="none" w:sz="0" w:space="0" w:color="auto"/>
          </w:divBdr>
        </w:div>
        <w:div w:id="1011762484">
          <w:marLeft w:val="1800"/>
          <w:marRight w:val="0"/>
          <w:marTop w:val="0"/>
          <w:marBottom w:val="0"/>
          <w:divBdr>
            <w:top w:val="none" w:sz="0" w:space="0" w:color="auto"/>
            <w:left w:val="none" w:sz="0" w:space="0" w:color="auto"/>
            <w:bottom w:val="none" w:sz="0" w:space="0" w:color="auto"/>
            <w:right w:val="none" w:sz="0" w:space="0" w:color="auto"/>
          </w:divBdr>
        </w:div>
        <w:div w:id="1401902544">
          <w:marLeft w:val="547"/>
          <w:marRight w:val="0"/>
          <w:marTop w:val="0"/>
          <w:marBottom w:val="0"/>
          <w:divBdr>
            <w:top w:val="none" w:sz="0" w:space="0" w:color="auto"/>
            <w:left w:val="none" w:sz="0" w:space="0" w:color="auto"/>
            <w:bottom w:val="none" w:sz="0" w:space="0" w:color="auto"/>
            <w:right w:val="none" w:sz="0" w:space="0" w:color="auto"/>
          </w:divBdr>
        </w:div>
        <w:div w:id="1525437208">
          <w:marLeft w:val="1166"/>
          <w:marRight w:val="0"/>
          <w:marTop w:val="0"/>
          <w:marBottom w:val="0"/>
          <w:divBdr>
            <w:top w:val="none" w:sz="0" w:space="0" w:color="auto"/>
            <w:left w:val="none" w:sz="0" w:space="0" w:color="auto"/>
            <w:bottom w:val="none" w:sz="0" w:space="0" w:color="auto"/>
            <w:right w:val="none" w:sz="0" w:space="0" w:color="auto"/>
          </w:divBdr>
        </w:div>
        <w:div w:id="1549951555">
          <w:marLeft w:val="547"/>
          <w:marRight w:val="0"/>
          <w:marTop w:val="0"/>
          <w:marBottom w:val="0"/>
          <w:divBdr>
            <w:top w:val="none" w:sz="0" w:space="0" w:color="auto"/>
            <w:left w:val="none" w:sz="0" w:space="0" w:color="auto"/>
            <w:bottom w:val="none" w:sz="0" w:space="0" w:color="auto"/>
            <w:right w:val="none" w:sz="0" w:space="0" w:color="auto"/>
          </w:divBdr>
        </w:div>
        <w:div w:id="1564948799">
          <w:marLeft w:val="1166"/>
          <w:marRight w:val="0"/>
          <w:marTop w:val="0"/>
          <w:marBottom w:val="0"/>
          <w:divBdr>
            <w:top w:val="none" w:sz="0" w:space="0" w:color="auto"/>
            <w:left w:val="none" w:sz="0" w:space="0" w:color="auto"/>
            <w:bottom w:val="none" w:sz="0" w:space="0" w:color="auto"/>
            <w:right w:val="none" w:sz="0" w:space="0" w:color="auto"/>
          </w:divBdr>
        </w:div>
        <w:div w:id="1585412408">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664907">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498302">
      <w:bodyDiv w:val="1"/>
      <w:marLeft w:val="0"/>
      <w:marRight w:val="0"/>
      <w:marTop w:val="0"/>
      <w:marBottom w:val="0"/>
      <w:divBdr>
        <w:top w:val="none" w:sz="0" w:space="0" w:color="auto"/>
        <w:left w:val="none" w:sz="0" w:space="0" w:color="auto"/>
        <w:bottom w:val="none" w:sz="0" w:space="0" w:color="auto"/>
        <w:right w:val="none" w:sz="0" w:space="0" w:color="auto"/>
      </w:divBdr>
      <w:divsChild>
        <w:div w:id="347366597">
          <w:marLeft w:val="547"/>
          <w:marRight w:val="0"/>
          <w:marTop w:val="0"/>
          <w:marBottom w:val="0"/>
          <w:divBdr>
            <w:top w:val="none" w:sz="0" w:space="0" w:color="auto"/>
            <w:left w:val="none" w:sz="0" w:space="0" w:color="auto"/>
            <w:bottom w:val="none" w:sz="0" w:space="0" w:color="auto"/>
            <w:right w:val="none" w:sz="0" w:space="0" w:color="auto"/>
          </w:divBdr>
        </w:div>
        <w:div w:id="470290681">
          <w:marLeft w:val="547"/>
          <w:marRight w:val="0"/>
          <w:marTop w:val="0"/>
          <w:marBottom w:val="0"/>
          <w:divBdr>
            <w:top w:val="none" w:sz="0" w:space="0" w:color="auto"/>
            <w:left w:val="none" w:sz="0" w:space="0" w:color="auto"/>
            <w:bottom w:val="none" w:sz="0" w:space="0" w:color="auto"/>
            <w:right w:val="none" w:sz="0" w:space="0" w:color="auto"/>
          </w:divBdr>
        </w:div>
        <w:div w:id="501312826">
          <w:marLeft w:val="1166"/>
          <w:marRight w:val="0"/>
          <w:marTop w:val="0"/>
          <w:marBottom w:val="0"/>
          <w:divBdr>
            <w:top w:val="none" w:sz="0" w:space="0" w:color="auto"/>
            <w:left w:val="none" w:sz="0" w:space="0" w:color="auto"/>
            <w:bottom w:val="none" w:sz="0" w:space="0" w:color="auto"/>
            <w:right w:val="none" w:sz="0" w:space="0" w:color="auto"/>
          </w:divBdr>
        </w:div>
        <w:div w:id="612401018">
          <w:marLeft w:val="1166"/>
          <w:marRight w:val="0"/>
          <w:marTop w:val="0"/>
          <w:marBottom w:val="0"/>
          <w:divBdr>
            <w:top w:val="none" w:sz="0" w:space="0" w:color="auto"/>
            <w:left w:val="none" w:sz="0" w:space="0" w:color="auto"/>
            <w:bottom w:val="none" w:sz="0" w:space="0" w:color="auto"/>
            <w:right w:val="none" w:sz="0" w:space="0" w:color="auto"/>
          </w:divBdr>
        </w:div>
        <w:div w:id="676075521">
          <w:marLeft w:val="1800"/>
          <w:marRight w:val="0"/>
          <w:marTop w:val="0"/>
          <w:marBottom w:val="0"/>
          <w:divBdr>
            <w:top w:val="none" w:sz="0" w:space="0" w:color="auto"/>
            <w:left w:val="none" w:sz="0" w:space="0" w:color="auto"/>
            <w:bottom w:val="none" w:sz="0" w:space="0" w:color="auto"/>
            <w:right w:val="none" w:sz="0" w:space="0" w:color="auto"/>
          </w:divBdr>
        </w:div>
        <w:div w:id="797143458">
          <w:marLeft w:val="547"/>
          <w:marRight w:val="0"/>
          <w:marTop w:val="0"/>
          <w:marBottom w:val="0"/>
          <w:divBdr>
            <w:top w:val="none" w:sz="0" w:space="0" w:color="auto"/>
            <w:left w:val="none" w:sz="0" w:space="0" w:color="auto"/>
            <w:bottom w:val="none" w:sz="0" w:space="0" w:color="auto"/>
            <w:right w:val="none" w:sz="0" w:space="0" w:color="auto"/>
          </w:divBdr>
        </w:div>
        <w:div w:id="1043872769">
          <w:marLeft w:val="547"/>
          <w:marRight w:val="0"/>
          <w:marTop w:val="0"/>
          <w:marBottom w:val="0"/>
          <w:divBdr>
            <w:top w:val="none" w:sz="0" w:space="0" w:color="auto"/>
            <w:left w:val="none" w:sz="0" w:space="0" w:color="auto"/>
            <w:bottom w:val="none" w:sz="0" w:space="0" w:color="auto"/>
            <w:right w:val="none" w:sz="0" w:space="0" w:color="auto"/>
          </w:divBdr>
        </w:div>
        <w:div w:id="1061052228">
          <w:marLeft w:val="547"/>
          <w:marRight w:val="0"/>
          <w:marTop w:val="0"/>
          <w:marBottom w:val="0"/>
          <w:divBdr>
            <w:top w:val="none" w:sz="0" w:space="0" w:color="auto"/>
            <w:left w:val="none" w:sz="0" w:space="0" w:color="auto"/>
            <w:bottom w:val="none" w:sz="0" w:space="0" w:color="auto"/>
            <w:right w:val="none" w:sz="0" w:space="0" w:color="auto"/>
          </w:divBdr>
        </w:div>
        <w:div w:id="1206869592">
          <w:marLeft w:val="1800"/>
          <w:marRight w:val="0"/>
          <w:marTop w:val="0"/>
          <w:marBottom w:val="0"/>
          <w:divBdr>
            <w:top w:val="none" w:sz="0" w:space="0" w:color="auto"/>
            <w:left w:val="none" w:sz="0" w:space="0" w:color="auto"/>
            <w:bottom w:val="none" w:sz="0" w:space="0" w:color="auto"/>
            <w:right w:val="none" w:sz="0" w:space="0" w:color="auto"/>
          </w:divBdr>
        </w:div>
        <w:div w:id="1580482437">
          <w:marLeft w:val="1166"/>
          <w:marRight w:val="0"/>
          <w:marTop w:val="0"/>
          <w:marBottom w:val="0"/>
          <w:divBdr>
            <w:top w:val="none" w:sz="0" w:space="0" w:color="auto"/>
            <w:left w:val="none" w:sz="0" w:space="0" w:color="auto"/>
            <w:bottom w:val="none" w:sz="0" w:space="0" w:color="auto"/>
            <w:right w:val="none" w:sz="0" w:space="0" w:color="auto"/>
          </w:divBdr>
        </w:div>
        <w:div w:id="1808742270">
          <w:marLeft w:val="1166"/>
          <w:marRight w:val="0"/>
          <w:marTop w:val="0"/>
          <w:marBottom w:val="0"/>
          <w:divBdr>
            <w:top w:val="none" w:sz="0" w:space="0" w:color="auto"/>
            <w:left w:val="none" w:sz="0" w:space="0" w:color="auto"/>
            <w:bottom w:val="none" w:sz="0" w:space="0" w:color="auto"/>
            <w:right w:val="none" w:sz="0" w:space="0" w:color="auto"/>
          </w:divBdr>
        </w:div>
        <w:div w:id="1832133686">
          <w:marLeft w:val="547"/>
          <w:marRight w:val="0"/>
          <w:marTop w:val="0"/>
          <w:marBottom w:val="0"/>
          <w:divBdr>
            <w:top w:val="none" w:sz="0" w:space="0" w:color="auto"/>
            <w:left w:val="none" w:sz="0" w:space="0" w:color="auto"/>
            <w:bottom w:val="none" w:sz="0" w:space="0" w:color="auto"/>
            <w:right w:val="none" w:sz="0" w:space="0" w:color="auto"/>
          </w:divBdr>
        </w:div>
        <w:div w:id="2140762711">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513447">
      <w:bodyDiv w:val="1"/>
      <w:marLeft w:val="0"/>
      <w:marRight w:val="0"/>
      <w:marTop w:val="0"/>
      <w:marBottom w:val="0"/>
      <w:divBdr>
        <w:top w:val="none" w:sz="0" w:space="0" w:color="auto"/>
        <w:left w:val="none" w:sz="0" w:space="0" w:color="auto"/>
        <w:bottom w:val="none" w:sz="0" w:space="0" w:color="auto"/>
        <w:right w:val="none" w:sz="0" w:space="0" w:color="auto"/>
      </w:divBdr>
      <w:divsChild>
        <w:div w:id="299118120">
          <w:marLeft w:val="1166"/>
          <w:marRight w:val="0"/>
          <w:marTop w:val="0"/>
          <w:marBottom w:val="0"/>
          <w:divBdr>
            <w:top w:val="none" w:sz="0" w:space="0" w:color="auto"/>
            <w:left w:val="none" w:sz="0" w:space="0" w:color="auto"/>
            <w:bottom w:val="none" w:sz="0" w:space="0" w:color="auto"/>
            <w:right w:val="none" w:sz="0" w:space="0" w:color="auto"/>
          </w:divBdr>
        </w:div>
        <w:div w:id="764500935">
          <w:marLeft w:val="547"/>
          <w:marRight w:val="0"/>
          <w:marTop w:val="0"/>
          <w:marBottom w:val="0"/>
          <w:divBdr>
            <w:top w:val="none" w:sz="0" w:space="0" w:color="auto"/>
            <w:left w:val="none" w:sz="0" w:space="0" w:color="auto"/>
            <w:bottom w:val="none" w:sz="0" w:space="0" w:color="auto"/>
            <w:right w:val="none" w:sz="0" w:space="0" w:color="auto"/>
          </w:divBdr>
        </w:div>
        <w:div w:id="772827262">
          <w:marLeft w:val="274"/>
          <w:marRight w:val="0"/>
          <w:marTop w:val="0"/>
          <w:marBottom w:val="0"/>
          <w:divBdr>
            <w:top w:val="none" w:sz="0" w:space="0" w:color="auto"/>
            <w:left w:val="none" w:sz="0" w:space="0" w:color="auto"/>
            <w:bottom w:val="none" w:sz="0" w:space="0" w:color="auto"/>
            <w:right w:val="none" w:sz="0" w:space="0" w:color="auto"/>
          </w:divBdr>
        </w:div>
        <w:div w:id="969163118">
          <w:marLeft w:val="1166"/>
          <w:marRight w:val="0"/>
          <w:marTop w:val="0"/>
          <w:marBottom w:val="0"/>
          <w:divBdr>
            <w:top w:val="none" w:sz="0" w:space="0" w:color="auto"/>
            <w:left w:val="none" w:sz="0" w:space="0" w:color="auto"/>
            <w:bottom w:val="none" w:sz="0" w:space="0" w:color="auto"/>
            <w:right w:val="none" w:sz="0" w:space="0" w:color="auto"/>
          </w:divBdr>
        </w:div>
        <w:div w:id="1022244458">
          <w:marLeft w:val="547"/>
          <w:marRight w:val="0"/>
          <w:marTop w:val="0"/>
          <w:marBottom w:val="0"/>
          <w:divBdr>
            <w:top w:val="none" w:sz="0" w:space="0" w:color="auto"/>
            <w:left w:val="none" w:sz="0" w:space="0" w:color="auto"/>
            <w:bottom w:val="none" w:sz="0" w:space="0" w:color="auto"/>
            <w:right w:val="none" w:sz="0" w:space="0" w:color="auto"/>
          </w:divBdr>
        </w:div>
        <w:div w:id="1137408000">
          <w:marLeft w:val="1800"/>
          <w:marRight w:val="0"/>
          <w:marTop w:val="0"/>
          <w:marBottom w:val="0"/>
          <w:divBdr>
            <w:top w:val="none" w:sz="0" w:space="0" w:color="auto"/>
            <w:left w:val="none" w:sz="0" w:space="0" w:color="auto"/>
            <w:bottom w:val="none" w:sz="0" w:space="0" w:color="auto"/>
            <w:right w:val="none" w:sz="0" w:space="0" w:color="auto"/>
          </w:divBdr>
        </w:div>
        <w:div w:id="1144004445">
          <w:marLeft w:val="547"/>
          <w:marRight w:val="0"/>
          <w:marTop w:val="0"/>
          <w:marBottom w:val="0"/>
          <w:divBdr>
            <w:top w:val="none" w:sz="0" w:space="0" w:color="auto"/>
            <w:left w:val="none" w:sz="0" w:space="0" w:color="auto"/>
            <w:bottom w:val="none" w:sz="0" w:space="0" w:color="auto"/>
            <w:right w:val="none" w:sz="0" w:space="0" w:color="auto"/>
          </w:divBdr>
        </w:div>
        <w:div w:id="1157527049">
          <w:marLeft w:val="1166"/>
          <w:marRight w:val="0"/>
          <w:marTop w:val="0"/>
          <w:marBottom w:val="0"/>
          <w:divBdr>
            <w:top w:val="none" w:sz="0" w:space="0" w:color="auto"/>
            <w:left w:val="none" w:sz="0" w:space="0" w:color="auto"/>
            <w:bottom w:val="none" w:sz="0" w:space="0" w:color="auto"/>
            <w:right w:val="none" w:sz="0" w:space="0" w:color="auto"/>
          </w:divBdr>
        </w:div>
        <w:div w:id="1311446431">
          <w:marLeft w:val="1166"/>
          <w:marRight w:val="0"/>
          <w:marTop w:val="0"/>
          <w:marBottom w:val="0"/>
          <w:divBdr>
            <w:top w:val="none" w:sz="0" w:space="0" w:color="auto"/>
            <w:left w:val="none" w:sz="0" w:space="0" w:color="auto"/>
            <w:bottom w:val="none" w:sz="0" w:space="0" w:color="auto"/>
            <w:right w:val="none" w:sz="0" w:space="0" w:color="auto"/>
          </w:divBdr>
        </w:div>
        <w:div w:id="1352486678">
          <w:marLeft w:val="547"/>
          <w:marRight w:val="0"/>
          <w:marTop w:val="0"/>
          <w:marBottom w:val="0"/>
          <w:divBdr>
            <w:top w:val="none" w:sz="0" w:space="0" w:color="auto"/>
            <w:left w:val="none" w:sz="0" w:space="0" w:color="auto"/>
            <w:bottom w:val="none" w:sz="0" w:space="0" w:color="auto"/>
            <w:right w:val="none" w:sz="0" w:space="0" w:color="auto"/>
          </w:divBdr>
        </w:div>
        <w:div w:id="1365248178">
          <w:marLeft w:val="547"/>
          <w:marRight w:val="0"/>
          <w:marTop w:val="0"/>
          <w:marBottom w:val="0"/>
          <w:divBdr>
            <w:top w:val="none" w:sz="0" w:space="0" w:color="auto"/>
            <w:left w:val="none" w:sz="0" w:space="0" w:color="auto"/>
            <w:bottom w:val="none" w:sz="0" w:space="0" w:color="auto"/>
            <w:right w:val="none" w:sz="0" w:space="0" w:color="auto"/>
          </w:divBdr>
        </w:div>
        <w:div w:id="1555658150">
          <w:marLeft w:val="1800"/>
          <w:marRight w:val="0"/>
          <w:marTop w:val="0"/>
          <w:marBottom w:val="0"/>
          <w:divBdr>
            <w:top w:val="none" w:sz="0" w:space="0" w:color="auto"/>
            <w:left w:val="none" w:sz="0" w:space="0" w:color="auto"/>
            <w:bottom w:val="none" w:sz="0" w:space="0" w:color="auto"/>
            <w:right w:val="none" w:sz="0" w:space="0" w:color="auto"/>
          </w:divBdr>
        </w:div>
        <w:div w:id="1673413764">
          <w:marLeft w:val="1800"/>
          <w:marRight w:val="0"/>
          <w:marTop w:val="0"/>
          <w:marBottom w:val="0"/>
          <w:divBdr>
            <w:top w:val="none" w:sz="0" w:space="0" w:color="auto"/>
            <w:left w:val="none" w:sz="0" w:space="0" w:color="auto"/>
            <w:bottom w:val="none" w:sz="0" w:space="0" w:color="auto"/>
            <w:right w:val="none" w:sz="0" w:space="0" w:color="auto"/>
          </w:divBdr>
        </w:div>
        <w:div w:id="1715471345">
          <w:marLeft w:val="1166"/>
          <w:marRight w:val="0"/>
          <w:marTop w:val="0"/>
          <w:marBottom w:val="0"/>
          <w:divBdr>
            <w:top w:val="none" w:sz="0" w:space="0" w:color="auto"/>
            <w:left w:val="none" w:sz="0" w:space="0" w:color="auto"/>
            <w:bottom w:val="none" w:sz="0" w:space="0" w:color="auto"/>
            <w:right w:val="none" w:sz="0" w:space="0" w:color="auto"/>
          </w:divBdr>
        </w:div>
        <w:div w:id="1812359304">
          <w:marLeft w:val="1800"/>
          <w:marRight w:val="0"/>
          <w:marTop w:val="0"/>
          <w:marBottom w:val="0"/>
          <w:divBdr>
            <w:top w:val="none" w:sz="0" w:space="0" w:color="auto"/>
            <w:left w:val="none" w:sz="0" w:space="0" w:color="auto"/>
            <w:bottom w:val="none" w:sz="0" w:space="0" w:color="auto"/>
            <w:right w:val="none" w:sz="0" w:space="0" w:color="auto"/>
          </w:divBdr>
        </w:div>
        <w:div w:id="1861695743">
          <w:marLeft w:val="547"/>
          <w:marRight w:val="0"/>
          <w:marTop w:val="0"/>
          <w:marBottom w:val="0"/>
          <w:divBdr>
            <w:top w:val="none" w:sz="0" w:space="0" w:color="auto"/>
            <w:left w:val="none" w:sz="0" w:space="0" w:color="auto"/>
            <w:bottom w:val="none" w:sz="0" w:space="0" w:color="auto"/>
            <w:right w:val="none" w:sz="0" w:space="0" w:color="auto"/>
          </w:divBdr>
        </w:div>
        <w:div w:id="1883899692">
          <w:marLeft w:val="1800"/>
          <w:marRight w:val="0"/>
          <w:marTop w:val="0"/>
          <w:marBottom w:val="0"/>
          <w:divBdr>
            <w:top w:val="none" w:sz="0" w:space="0" w:color="auto"/>
            <w:left w:val="none" w:sz="0" w:space="0" w:color="auto"/>
            <w:bottom w:val="none" w:sz="0" w:space="0" w:color="auto"/>
            <w:right w:val="none" w:sz="0" w:space="0" w:color="auto"/>
          </w:divBdr>
        </w:div>
        <w:div w:id="1894612650">
          <w:marLeft w:val="1166"/>
          <w:marRight w:val="0"/>
          <w:marTop w:val="0"/>
          <w:marBottom w:val="0"/>
          <w:divBdr>
            <w:top w:val="none" w:sz="0" w:space="0" w:color="auto"/>
            <w:left w:val="none" w:sz="0" w:space="0" w:color="auto"/>
            <w:bottom w:val="none" w:sz="0" w:space="0" w:color="auto"/>
            <w:right w:val="none" w:sz="0" w:space="0" w:color="auto"/>
          </w:divBdr>
        </w:div>
        <w:div w:id="1974090771">
          <w:marLeft w:val="1166"/>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112167">
      <w:bodyDiv w:val="1"/>
      <w:marLeft w:val="0"/>
      <w:marRight w:val="0"/>
      <w:marTop w:val="0"/>
      <w:marBottom w:val="0"/>
      <w:divBdr>
        <w:top w:val="none" w:sz="0" w:space="0" w:color="auto"/>
        <w:left w:val="none" w:sz="0" w:space="0" w:color="auto"/>
        <w:bottom w:val="none" w:sz="0" w:space="0" w:color="auto"/>
        <w:right w:val="none" w:sz="0" w:space="0" w:color="auto"/>
      </w:divBdr>
      <w:divsChild>
        <w:div w:id="104467745">
          <w:marLeft w:val="1800"/>
          <w:marRight w:val="0"/>
          <w:marTop w:val="0"/>
          <w:marBottom w:val="0"/>
          <w:divBdr>
            <w:top w:val="none" w:sz="0" w:space="0" w:color="auto"/>
            <w:left w:val="none" w:sz="0" w:space="0" w:color="auto"/>
            <w:bottom w:val="none" w:sz="0" w:space="0" w:color="auto"/>
            <w:right w:val="none" w:sz="0" w:space="0" w:color="auto"/>
          </w:divBdr>
        </w:div>
        <w:div w:id="296568423">
          <w:marLeft w:val="1166"/>
          <w:marRight w:val="0"/>
          <w:marTop w:val="0"/>
          <w:marBottom w:val="0"/>
          <w:divBdr>
            <w:top w:val="none" w:sz="0" w:space="0" w:color="auto"/>
            <w:left w:val="none" w:sz="0" w:space="0" w:color="auto"/>
            <w:bottom w:val="none" w:sz="0" w:space="0" w:color="auto"/>
            <w:right w:val="none" w:sz="0" w:space="0" w:color="auto"/>
          </w:divBdr>
        </w:div>
        <w:div w:id="476995119">
          <w:marLeft w:val="1166"/>
          <w:marRight w:val="0"/>
          <w:marTop w:val="0"/>
          <w:marBottom w:val="0"/>
          <w:divBdr>
            <w:top w:val="none" w:sz="0" w:space="0" w:color="auto"/>
            <w:left w:val="none" w:sz="0" w:space="0" w:color="auto"/>
            <w:bottom w:val="none" w:sz="0" w:space="0" w:color="auto"/>
            <w:right w:val="none" w:sz="0" w:space="0" w:color="auto"/>
          </w:divBdr>
        </w:div>
        <w:div w:id="923337449">
          <w:marLeft w:val="547"/>
          <w:marRight w:val="0"/>
          <w:marTop w:val="0"/>
          <w:marBottom w:val="0"/>
          <w:divBdr>
            <w:top w:val="none" w:sz="0" w:space="0" w:color="auto"/>
            <w:left w:val="none" w:sz="0" w:space="0" w:color="auto"/>
            <w:bottom w:val="none" w:sz="0" w:space="0" w:color="auto"/>
            <w:right w:val="none" w:sz="0" w:space="0" w:color="auto"/>
          </w:divBdr>
        </w:div>
        <w:div w:id="1069885916">
          <w:marLeft w:val="547"/>
          <w:marRight w:val="0"/>
          <w:marTop w:val="0"/>
          <w:marBottom w:val="0"/>
          <w:divBdr>
            <w:top w:val="none" w:sz="0" w:space="0" w:color="auto"/>
            <w:left w:val="none" w:sz="0" w:space="0" w:color="auto"/>
            <w:bottom w:val="none" w:sz="0" w:space="0" w:color="auto"/>
            <w:right w:val="none" w:sz="0" w:space="0" w:color="auto"/>
          </w:divBdr>
        </w:div>
        <w:div w:id="1079979142">
          <w:marLeft w:val="1800"/>
          <w:marRight w:val="0"/>
          <w:marTop w:val="0"/>
          <w:marBottom w:val="0"/>
          <w:divBdr>
            <w:top w:val="none" w:sz="0" w:space="0" w:color="auto"/>
            <w:left w:val="none" w:sz="0" w:space="0" w:color="auto"/>
            <w:bottom w:val="none" w:sz="0" w:space="0" w:color="auto"/>
            <w:right w:val="none" w:sz="0" w:space="0" w:color="auto"/>
          </w:divBdr>
        </w:div>
        <w:div w:id="1315379496">
          <w:marLeft w:val="547"/>
          <w:marRight w:val="0"/>
          <w:marTop w:val="0"/>
          <w:marBottom w:val="0"/>
          <w:divBdr>
            <w:top w:val="none" w:sz="0" w:space="0" w:color="auto"/>
            <w:left w:val="none" w:sz="0" w:space="0" w:color="auto"/>
            <w:bottom w:val="none" w:sz="0" w:space="0" w:color="auto"/>
            <w:right w:val="none" w:sz="0" w:space="0" w:color="auto"/>
          </w:divBdr>
        </w:div>
        <w:div w:id="1399400619">
          <w:marLeft w:val="1800"/>
          <w:marRight w:val="0"/>
          <w:marTop w:val="0"/>
          <w:marBottom w:val="0"/>
          <w:divBdr>
            <w:top w:val="none" w:sz="0" w:space="0" w:color="auto"/>
            <w:left w:val="none" w:sz="0" w:space="0" w:color="auto"/>
            <w:bottom w:val="none" w:sz="0" w:space="0" w:color="auto"/>
            <w:right w:val="none" w:sz="0" w:space="0" w:color="auto"/>
          </w:divBdr>
        </w:div>
        <w:div w:id="1458797162">
          <w:marLeft w:val="1800"/>
          <w:marRight w:val="0"/>
          <w:marTop w:val="0"/>
          <w:marBottom w:val="0"/>
          <w:divBdr>
            <w:top w:val="none" w:sz="0" w:space="0" w:color="auto"/>
            <w:left w:val="none" w:sz="0" w:space="0" w:color="auto"/>
            <w:bottom w:val="none" w:sz="0" w:space="0" w:color="auto"/>
            <w:right w:val="none" w:sz="0" w:space="0" w:color="auto"/>
          </w:divBdr>
        </w:div>
        <w:div w:id="1476140381">
          <w:marLeft w:val="547"/>
          <w:marRight w:val="0"/>
          <w:marTop w:val="0"/>
          <w:marBottom w:val="0"/>
          <w:divBdr>
            <w:top w:val="none" w:sz="0" w:space="0" w:color="auto"/>
            <w:left w:val="none" w:sz="0" w:space="0" w:color="auto"/>
            <w:bottom w:val="none" w:sz="0" w:space="0" w:color="auto"/>
            <w:right w:val="none" w:sz="0" w:space="0" w:color="auto"/>
          </w:divBdr>
        </w:div>
        <w:div w:id="1509490860">
          <w:marLeft w:val="1800"/>
          <w:marRight w:val="0"/>
          <w:marTop w:val="0"/>
          <w:marBottom w:val="0"/>
          <w:divBdr>
            <w:top w:val="none" w:sz="0" w:space="0" w:color="auto"/>
            <w:left w:val="none" w:sz="0" w:space="0" w:color="auto"/>
            <w:bottom w:val="none" w:sz="0" w:space="0" w:color="auto"/>
            <w:right w:val="none" w:sz="0" w:space="0" w:color="auto"/>
          </w:divBdr>
        </w:div>
        <w:div w:id="1843662544">
          <w:marLeft w:val="547"/>
          <w:marRight w:val="0"/>
          <w:marTop w:val="0"/>
          <w:marBottom w:val="0"/>
          <w:divBdr>
            <w:top w:val="none" w:sz="0" w:space="0" w:color="auto"/>
            <w:left w:val="none" w:sz="0" w:space="0" w:color="auto"/>
            <w:bottom w:val="none" w:sz="0" w:space="0" w:color="auto"/>
            <w:right w:val="none" w:sz="0" w:space="0" w:color="auto"/>
          </w:divBdr>
        </w:div>
      </w:divsChild>
    </w:div>
    <w:div w:id="1039204695">
      <w:bodyDiv w:val="1"/>
      <w:marLeft w:val="0"/>
      <w:marRight w:val="0"/>
      <w:marTop w:val="0"/>
      <w:marBottom w:val="0"/>
      <w:divBdr>
        <w:top w:val="none" w:sz="0" w:space="0" w:color="auto"/>
        <w:left w:val="none" w:sz="0" w:space="0" w:color="auto"/>
        <w:bottom w:val="none" w:sz="0" w:space="0" w:color="auto"/>
        <w:right w:val="none" w:sz="0" w:space="0" w:color="auto"/>
      </w:divBdr>
      <w:divsChild>
        <w:div w:id="78331953">
          <w:marLeft w:val="274"/>
          <w:marRight w:val="0"/>
          <w:marTop w:val="0"/>
          <w:marBottom w:val="0"/>
          <w:divBdr>
            <w:top w:val="none" w:sz="0" w:space="0" w:color="auto"/>
            <w:left w:val="none" w:sz="0" w:space="0" w:color="auto"/>
            <w:bottom w:val="none" w:sz="0" w:space="0" w:color="auto"/>
            <w:right w:val="none" w:sz="0" w:space="0" w:color="auto"/>
          </w:divBdr>
        </w:div>
        <w:div w:id="234049192">
          <w:marLeft w:val="274"/>
          <w:marRight w:val="0"/>
          <w:marTop w:val="0"/>
          <w:marBottom w:val="0"/>
          <w:divBdr>
            <w:top w:val="none" w:sz="0" w:space="0" w:color="auto"/>
            <w:left w:val="none" w:sz="0" w:space="0" w:color="auto"/>
            <w:bottom w:val="none" w:sz="0" w:space="0" w:color="auto"/>
            <w:right w:val="none" w:sz="0" w:space="0" w:color="auto"/>
          </w:divBdr>
        </w:div>
        <w:div w:id="847796478">
          <w:marLeft w:val="274"/>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8373416">
      <w:bodyDiv w:val="1"/>
      <w:marLeft w:val="0"/>
      <w:marRight w:val="0"/>
      <w:marTop w:val="0"/>
      <w:marBottom w:val="0"/>
      <w:divBdr>
        <w:top w:val="none" w:sz="0" w:space="0" w:color="auto"/>
        <w:left w:val="none" w:sz="0" w:space="0" w:color="auto"/>
        <w:bottom w:val="none" w:sz="0" w:space="0" w:color="auto"/>
        <w:right w:val="none" w:sz="0" w:space="0" w:color="auto"/>
      </w:divBdr>
      <w:divsChild>
        <w:div w:id="80874501">
          <w:marLeft w:val="1800"/>
          <w:marRight w:val="0"/>
          <w:marTop w:val="0"/>
          <w:marBottom w:val="0"/>
          <w:divBdr>
            <w:top w:val="none" w:sz="0" w:space="0" w:color="auto"/>
            <w:left w:val="none" w:sz="0" w:space="0" w:color="auto"/>
            <w:bottom w:val="none" w:sz="0" w:space="0" w:color="auto"/>
            <w:right w:val="none" w:sz="0" w:space="0" w:color="auto"/>
          </w:divBdr>
        </w:div>
        <w:div w:id="366486805">
          <w:marLeft w:val="1166"/>
          <w:marRight w:val="0"/>
          <w:marTop w:val="0"/>
          <w:marBottom w:val="0"/>
          <w:divBdr>
            <w:top w:val="none" w:sz="0" w:space="0" w:color="auto"/>
            <w:left w:val="none" w:sz="0" w:space="0" w:color="auto"/>
            <w:bottom w:val="none" w:sz="0" w:space="0" w:color="auto"/>
            <w:right w:val="none" w:sz="0" w:space="0" w:color="auto"/>
          </w:divBdr>
        </w:div>
        <w:div w:id="397948039">
          <w:marLeft w:val="3240"/>
          <w:marRight w:val="0"/>
          <w:marTop w:val="0"/>
          <w:marBottom w:val="0"/>
          <w:divBdr>
            <w:top w:val="none" w:sz="0" w:space="0" w:color="auto"/>
            <w:left w:val="none" w:sz="0" w:space="0" w:color="auto"/>
            <w:bottom w:val="none" w:sz="0" w:space="0" w:color="auto"/>
            <w:right w:val="none" w:sz="0" w:space="0" w:color="auto"/>
          </w:divBdr>
        </w:div>
        <w:div w:id="593972851">
          <w:marLeft w:val="1800"/>
          <w:marRight w:val="0"/>
          <w:marTop w:val="0"/>
          <w:marBottom w:val="0"/>
          <w:divBdr>
            <w:top w:val="none" w:sz="0" w:space="0" w:color="auto"/>
            <w:left w:val="none" w:sz="0" w:space="0" w:color="auto"/>
            <w:bottom w:val="none" w:sz="0" w:space="0" w:color="auto"/>
            <w:right w:val="none" w:sz="0" w:space="0" w:color="auto"/>
          </w:divBdr>
        </w:div>
        <w:div w:id="686980706">
          <w:marLeft w:val="2520"/>
          <w:marRight w:val="0"/>
          <w:marTop w:val="0"/>
          <w:marBottom w:val="0"/>
          <w:divBdr>
            <w:top w:val="none" w:sz="0" w:space="0" w:color="auto"/>
            <w:left w:val="none" w:sz="0" w:space="0" w:color="auto"/>
            <w:bottom w:val="none" w:sz="0" w:space="0" w:color="auto"/>
            <w:right w:val="none" w:sz="0" w:space="0" w:color="auto"/>
          </w:divBdr>
        </w:div>
        <w:div w:id="748698101">
          <w:marLeft w:val="1800"/>
          <w:marRight w:val="0"/>
          <w:marTop w:val="0"/>
          <w:marBottom w:val="0"/>
          <w:divBdr>
            <w:top w:val="none" w:sz="0" w:space="0" w:color="auto"/>
            <w:left w:val="none" w:sz="0" w:space="0" w:color="auto"/>
            <w:bottom w:val="none" w:sz="0" w:space="0" w:color="auto"/>
            <w:right w:val="none" w:sz="0" w:space="0" w:color="auto"/>
          </w:divBdr>
        </w:div>
        <w:div w:id="750279010">
          <w:marLeft w:val="2520"/>
          <w:marRight w:val="0"/>
          <w:marTop w:val="0"/>
          <w:marBottom w:val="0"/>
          <w:divBdr>
            <w:top w:val="none" w:sz="0" w:space="0" w:color="auto"/>
            <w:left w:val="none" w:sz="0" w:space="0" w:color="auto"/>
            <w:bottom w:val="none" w:sz="0" w:space="0" w:color="auto"/>
            <w:right w:val="none" w:sz="0" w:space="0" w:color="auto"/>
          </w:divBdr>
        </w:div>
        <w:div w:id="807166247">
          <w:marLeft w:val="2520"/>
          <w:marRight w:val="0"/>
          <w:marTop w:val="0"/>
          <w:marBottom w:val="0"/>
          <w:divBdr>
            <w:top w:val="none" w:sz="0" w:space="0" w:color="auto"/>
            <w:left w:val="none" w:sz="0" w:space="0" w:color="auto"/>
            <w:bottom w:val="none" w:sz="0" w:space="0" w:color="auto"/>
            <w:right w:val="none" w:sz="0" w:space="0" w:color="auto"/>
          </w:divBdr>
        </w:div>
        <w:div w:id="902106197">
          <w:marLeft w:val="1800"/>
          <w:marRight w:val="0"/>
          <w:marTop w:val="0"/>
          <w:marBottom w:val="0"/>
          <w:divBdr>
            <w:top w:val="none" w:sz="0" w:space="0" w:color="auto"/>
            <w:left w:val="none" w:sz="0" w:space="0" w:color="auto"/>
            <w:bottom w:val="none" w:sz="0" w:space="0" w:color="auto"/>
            <w:right w:val="none" w:sz="0" w:space="0" w:color="auto"/>
          </w:divBdr>
        </w:div>
        <w:div w:id="964193771">
          <w:marLeft w:val="1800"/>
          <w:marRight w:val="0"/>
          <w:marTop w:val="0"/>
          <w:marBottom w:val="0"/>
          <w:divBdr>
            <w:top w:val="none" w:sz="0" w:space="0" w:color="auto"/>
            <w:left w:val="none" w:sz="0" w:space="0" w:color="auto"/>
            <w:bottom w:val="none" w:sz="0" w:space="0" w:color="auto"/>
            <w:right w:val="none" w:sz="0" w:space="0" w:color="auto"/>
          </w:divBdr>
        </w:div>
        <w:div w:id="1053389210">
          <w:marLeft w:val="1166"/>
          <w:marRight w:val="0"/>
          <w:marTop w:val="0"/>
          <w:marBottom w:val="0"/>
          <w:divBdr>
            <w:top w:val="none" w:sz="0" w:space="0" w:color="auto"/>
            <w:left w:val="none" w:sz="0" w:space="0" w:color="auto"/>
            <w:bottom w:val="none" w:sz="0" w:space="0" w:color="auto"/>
            <w:right w:val="none" w:sz="0" w:space="0" w:color="auto"/>
          </w:divBdr>
        </w:div>
        <w:div w:id="1101410499">
          <w:marLeft w:val="1800"/>
          <w:marRight w:val="0"/>
          <w:marTop w:val="0"/>
          <w:marBottom w:val="0"/>
          <w:divBdr>
            <w:top w:val="none" w:sz="0" w:space="0" w:color="auto"/>
            <w:left w:val="none" w:sz="0" w:space="0" w:color="auto"/>
            <w:bottom w:val="none" w:sz="0" w:space="0" w:color="auto"/>
            <w:right w:val="none" w:sz="0" w:space="0" w:color="auto"/>
          </w:divBdr>
        </w:div>
        <w:div w:id="1180123388">
          <w:marLeft w:val="1800"/>
          <w:marRight w:val="0"/>
          <w:marTop w:val="0"/>
          <w:marBottom w:val="0"/>
          <w:divBdr>
            <w:top w:val="none" w:sz="0" w:space="0" w:color="auto"/>
            <w:left w:val="none" w:sz="0" w:space="0" w:color="auto"/>
            <w:bottom w:val="none" w:sz="0" w:space="0" w:color="auto"/>
            <w:right w:val="none" w:sz="0" w:space="0" w:color="auto"/>
          </w:divBdr>
        </w:div>
        <w:div w:id="1336376826">
          <w:marLeft w:val="2520"/>
          <w:marRight w:val="0"/>
          <w:marTop w:val="0"/>
          <w:marBottom w:val="0"/>
          <w:divBdr>
            <w:top w:val="none" w:sz="0" w:space="0" w:color="auto"/>
            <w:left w:val="none" w:sz="0" w:space="0" w:color="auto"/>
            <w:bottom w:val="none" w:sz="0" w:space="0" w:color="auto"/>
            <w:right w:val="none" w:sz="0" w:space="0" w:color="auto"/>
          </w:divBdr>
        </w:div>
        <w:div w:id="1337268924">
          <w:marLeft w:val="3240"/>
          <w:marRight w:val="0"/>
          <w:marTop w:val="0"/>
          <w:marBottom w:val="0"/>
          <w:divBdr>
            <w:top w:val="none" w:sz="0" w:space="0" w:color="auto"/>
            <w:left w:val="none" w:sz="0" w:space="0" w:color="auto"/>
            <w:bottom w:val="none" w:sz="0" w:space="0" w:color="auto"/>
            <w:right w:val="none" w:sz="0" w:space="0" w:color="auto"/>
          </w:divBdr>
        </w:div>
        <w:div w:id="1645624096">
          <w:marLeft w:val="1800"/>
          <w:marRight w:val="0"/>
          <w:marTop w:val="0"/>
          <w:marBottom w:val="0"/>
          <w:divBdr>
            <w:top w:val="none" w:sz="0" w:space="0" w:color="auto"/>
            <w:left w:val="none" w:sz="0" w:space="0" w:color="auto"/>
            <w:bottom w:val="none" w:sz="0" w:space="0" w:color="auto"/>
            <w:right w:val="none" w:sz="0" w:space="0" w:color="auto"/>
          </w:divBdr>
        </w:div>
        <w:div w:id="1645814788">
          <w:marLeft w:val="1166"/>
          <w:marRight w:val="0"/>
          <w:marTop w:val="0"/>
          <w:marBottom w:val="0"/>
          <w:divBdr>
            <w:top w:val="none" w:sz="0" w:space="0" w:color="auto"/>
            <w:left w:val="none" w:sz="0" w:space="0" w:color="auto"/>
            <w:bottom w:val="none" w:sz="0" w:space="0" w:color="auto"/>
            <w:right w:val="none" w:sz="0" w:space="0" w:color="auto"/>
          </w:divBdr>
        </w:div>
        <w:div w:id="1745563769">
          <w:marLeft w:val="2520"/>
          <w:marRight w:val="0"/>
          <w:marTop w:val="0"/>
          <w:marBottom w:val="0"/>
          <w:divBdr>
            <w:top w:val="none" w:sz="0" w:space="0" w:color="auto"/>
            <w:left w:val="none" w:sz="0" w:space="0" w:color="auto"/>
            <w:bottom w:val="none" w:sz="0" w:space="0" w:color="auto"/>
            <w:right w:val="none" w:sz="0" w:space="0" w:color="auto"/>
          </w:divBdr>
        </w:div>
        <w:div w:id="1771273559">
          <w:marLeft w:val="1166"/>
          <w:marRight w:val="0"/>
          <w:marTop w:val="0"/>
          <w:marBottom w:val="0"/>
          <w:divBdr>
            <w:top w:val="none" w:sz="0" w:space="0" w:color="auto"/>
            <w:left w:val="none" w:sz="0" w:space="0" w:color="auto"/>
            <w:bottom w:val="none" w:sz="0" w:space="0" w:color="auto"/>
            <w:right w:val="none" w:sz="0" w:space="0" w:color="auto"/>
          </w:divBdr>
        </w:div>
        <w:div w:id="1849905985">
          <w:marLeft w:val="3240"/>
          <w:marRight w:val="0"/>
          <w:marTop w:val="0"/>
          <w:marBottom w:val="0"/>
          <w:divBdr>
            <w:top w:val="none" w:sz="0" w:space="0" w:color="auto"/>
            <w:left w:val="none" w:sz="0" w:space="0" w:color="auto"/>
            <w:bottom w:val="none" w:sz="0" w:space="0" w:color="auto"/>
            <w:right w:val="none" w:sz="0" w:space="0" w:color="auto"/>
          </w:divBdr>
        </w:div>
        <w:div w:id="1873640938">
          <w:marLeft w:val="547"/>
          <w:marRight w:val="0"/>
          <w:marTop w:val="0"/>
          <w:marBottom w:val="0"/>
          <w:divBdr>
            <w:top w:val="none" w:sz="0" w:space="0" w:color="auto"/>
            <w:left w:val="none" w:sz="0" w:space="0" w:color="auto"/>
            <w:bottom w:val="none" w:sz="0" w:space="0" w:color="auto"/>
            <w:right w:val="none" w:sz="0" w:space="0" w:color="auto"/>
          </w:divBdr>
        </w:div>
        <w:div w:id="1989825943">
          <w:marLeft w:val="1166"/>
          <w:marRight w:val="0"/>
          <w:marTop w:val="0"/>
          <w:marBottom w:val="0"/>
          <w:divBdr>
            <w:top w:val="none" w:sz="0" w:space="0" w:color="auto"/>
            <w:left w:val="none" w:sz="0" w:space="0" w:color="auto"/>
            <w:bottom w:val="none" w:sz="0" w:space="0" w:color="auto"/>
            <w:right w:val="none" w:sz="0" w:space="0" w:color="auto"/>
          </w:divBdr>
        </w:div>
        <w:div w:id="2007322123">
          <w:marLeft w:val="1800"/>
          <w:marRight w:val="0"/>
          <w:marTop w:val="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89025347">
      <w:bodyDiv w:val="1"/>
      <w:marLeft w:val="0"/>
      <w:marRight w:val="0"/>
      <w:marTop w:val="0"/>
      <w:marBottom w:val="0"/>
      <w:divBdr>
        <w:top w:val="none" w:sz="0" w:space="0" w:color="auto"/>
        <w:left w:val="none" w:sz="0" w:space="0" w:color="auto"/>
        <w:bottom w:val="none" w:sz="0" w:space="0" w:color="auto"/>
        <w:right w:val="none" w:sz="0" w:space="0" w:color="auto"/>
      </w:divBdr>
      <w:divsChild>
        <w:div w:id="148327574">
          <w:marLeft w:val="979"/>
          <w:marRight w:val="0"/>
          <w:marTop w:val="58"/>
          <w:marBottom w:val="0"/>
          <w:divBdr>
            <w:top w:val="none" w:sz="0" w:space="0" w:color="auto"/>
            <w:left w:val="none" w:sz="0" w:space="0" w:color="auto"/>
            <w:bottom w:val="none" w:sz="0" w:space="0" w:color="auto"/>
            <w:right w:val="none" w:sz="0" w:space="0" w:color="auto"/>
          </w:divBdr>
        </w:div>
        <w:div w:id="665281004">
          <w:marLeft w:val="1267"/>
          <w:marRight w:val="0"/>
          <w:marTop w:val="53"/>
          <w:marBottom w:val="0"/>
          <w:divBdr>
            <w:top w:val="none" w:sz="0" w:space="0" w:color="auto"/>
            <w:left w:val="none" w:sz="0" w:space="0" w:color="auto"/>
            <w:bottom w:val="none" w:sz="0" w:space="0" w:color="auto"/>
            <w:right w:val="none" w:sz="0" w:space="0" w:color="auto"/>
          </w:divBdr>
        </w:div>
        <w:div w:id="745617237">
          <w:marLeft w:val="1267"/>
          <w:marRight w:val="0"/>
          <w:marTop w:val="53"/>
          <w:marBottom w:val="0"/>
          <w:divBdr>
            <w:top w:val="none" w:sz="0" w:space="0" w:color="auto"/>
            <w:left w:val="none" w:sz="0" w:space="0" w:color="auto"/>
            <w:bottom w:val="none" w:sz="0" w:space="0" w:color="auto"/>
            <w:right w:val="none" w:sz="0" w:space="0" w:color="auto"/>
          </w:divBdr>
        </w:div>
        <w:div w:id="836075382">
          <w:marLeft w:val="1267"/>
          <w:marRight w:val="0"/>
          <w:marTop w:val="53"/>
          <w:marBottom w:val="0"/>
          <w:divBdr>
            <w:top w:val="none" w:sz="0" w:space="0" w:color="auto"/>
            <w:left w:val="none" w:sz="0" w:space="0" w:color="auto"/>
            <w:bottom w:val="none" w:sz="0" w:space="0" w:color="auto"/>
            <w:right w:val="none" w:sz="0" w:space="0" w:color="auto"/>
          </w:divBdr>
        </w:div>
        <w:div w:id="1240139682">
          <w:marLeft w:val="706"/>
          <w:marRight w:val="0"/>
          <w:marTop w:val="62"/>
          <w:marBottom w:val="0"/>
          <w:divBdr>
            <w:top w:val="none" w:sz="0" w:space="0" w:color="auto"/>
            <w:left w:val="none" w:sz="0" w:space="0" w:color="auto"/>
            <w:bottom w:val="none" w:sz="0" w:space="0" w:color="auto"/>
            <w:right w:val="none" w:sz="0" w:space="0" w:color="auto"/>
          </w:divBdr>
        </w:div>
        <w:div w:id="1744797348">
          <w:marLeft w:val="1267"/>
          <w:marRight w:val="0"/>
          <w:marTop w:val="53"/>
          <w:marBottom w:val="0"/>
          <w:divBdr>
            <w:top w:val="none" w:sz="0" w:space="0" w:color="auto"/>
            <w:left w:val="none" w:sz="0" w:space="0" w:color="auto"/>
            <w:bottom w:val="none" w:sz="0" w:space="0" w:color="auto"/>
            <w:right w:val="none" w:sz="0" w:space="0" w:color="auto"/>
          </w:divBdr>
        </w:div>
        <w:div w:id="1806656958">
          <w:marLeft w:val="979"/>
          <w:marRight w:val="0"/>
          <w:marTop w:val="58"/>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9048267">
      <w:bodyDiv w:val="1"/>
      <w:marLeft w:val="0"/>
      <w:marRight w:val="0"/>
      <w:marTop w:val="0"/>
      <w:marBottom w:val="0"/>
      <w:divBdr>
        <w:top w:val="none" w:sz="0" w:space="0" w:color="auto"/>
        <w:left w:val="none" w:sz="0" w:space="0" w:color="auto"/>
        <w:bottom w:val="none" w:sz="0" w:space="0" w:color="auto"/>
        <w:right w:val="none" w:sz="0" w:space="0" w:color="auto"/>
      </w:divBdr>
      <w:divsChild>
        <w:div w:id="25106042">
          <w:marLeft w:val="1800"/>
          <w:marRight w:val="0"/>
          <w:marTop w:val="0"/>
          <w:marBottom w:val="0"/>
          <w:divBdr>
            <w:top w:val="none" w:sz="0" w:space="0" w:color="auto"/>
            <w:left w:val="none" w:sz="0" w:space="0" w:color="auto"/>
            <w:bottom w:val="none" w:sz="0" w:space="0" w:color="auto"/>
            <w:right w:val="none" w:sz="0" w:space="0" w:color="auto"/>
          </w:divBdr>
        </w:div>
        <w:div w:id="78018537">
          <w:marLeft w:val="547"/>
          <w:marRight w:val="0"/>
          <w:marTop w:val="0"/>
          <w:marBottom w:val="0"/>
          <w:divBdr>
            <w:top w:val="none" w:sz="0" w:space="0" w:color="auto"/>
            <w:left w:val="none" w:sz="0" w:space="0" w:color="auto"/>
            <w:bottom w:val="none" w:sz="0" w:space="0" w:color="auto"/>
            <w:right w:val="none" w:sz="0" w:space="0" w:color="auto"/>
          </w:divBdr>
        </w:div>
        <w:div w:id="134955696">
          <w:marLeft w:val="547"/>
          <w:marRight w:val="0"/>
          <w:marTop w:val="0"/>
          <w:marBottom w:val="0"/>
          <w:divBdr>
            <w:top w:val="none" w:sz="0" w:space="0" w:color="auto"/>
            <w:left w:val="none" w:sz="0" w:space="0" w:color="auto"/>
            <w:bottom w:val="none" w:sz="0" w:space="0" w:color="auto"/>
            <w:right w:val="none" w:sz="0" w:space="0" w:color="auto"/>
          </w:divBdr>
        </w:div>
        <w:div w:id="220142797">
          <w:marLeft w:val="547"/>
          <w:marRight w:val="0"/>
          <w:marTop w:val="0"/>
          <w:marBottom w:val="0"/>
          <w:divBdr>
            <w:top w:val="none" w:sz="0" w:space="0" w:color="auto"/>
            <w:left w:val="none" w:sz="0" w:space="0" w:color="auto"/>
            <w:bottom w:val="none" w:sz="0" w:space="0" w:color="auto"/>
            <w:right w:val="none" w:sz="0" w:space="0" w:color="auto"/>
          </w:divBdr>
        </w:div>
        <w:div w:id="270017847">
          <w:marLeft w:val="1166"/>
          <w:marRight w:val="0"/>
          <w:marTop w:val="0"/>
          <w:marBottom w:val="0"/>
          <w:divBdr>
            <w:top w:val="none" w:sz="0" w:space="0" w:color="auto"/>
            <w:left w:val="none" w:sz="0" w:space="0" w:color="auto"/>
            <w:bottom w:val="none" w:sz="0" w:space="0" w:color="auto"/>
            <w:right w:val="none" w:sz="0" w:space="0" w:color="auto"/>
          </w:divBdr>
        </w:div>
        <w:div w:id="467944120">
          <w:marLeft w:val="1800"/>
          <w:marRight w:val="0"/>
          <w:marTop w:val="0"/>
          <w:marBottom w:val="0"/>
          <w:divBdr>
            <w:top w:val="none" w:sz="0" w:space="0" w:color="auto"/>
            <w:left w:val="none" w:sz="0" w:space="0" w:color="auto"/>
            <w:bottom w:val="none" w:sz="0" w:space="0" w:color="auto"/>
            <w:right w:val="none" w:sz="0" w:space="0" w:color="auto"/>
          </w:divBdr>
        </w:div>
        <w:div w:id="944919627">
          <w:marLeft w:val="1800"/>
          <w:marRight w:val="0"/>
          <w:marTop w:val="0"/>
          <w:marBottom w:val="0"/>
          <w:divBdr>
            <w:top w:val="none" w:sz="0" w:space="0" w:color="auto"/>
            <w:left w:val="none" w:sz="0" w:space="0" w:color="auto"/>
            <w:bottom w:val="none" w:sz="0" w:space="0" w:color="auto"/>
            <w:right w:val="none" w:sz="0" w:space="0" w:color="auto"/>
          </w:divBdr>
        </w:div>
        <w:div w:id="1027023628">
          <w:marLeft w:val="1800"/>
          <w:marRight w:val="0"/>
          <w:marTop w:val="0"/>
          <w:marBottom w:val="0"/>
          <w:divBdr>
            <w:top w:val="none" w:sz="0" w:space="0" w:color="auto"/>
            <w:left w:val="none" w:sz="0" w:space="0" w:color="auto"/>
            <w:bottom w:val="none" w:sz="0" w:space="0" w:color="auto"/>
            <w:right w:val="none" w:sz="0" w:space="0" w:color="auto"/>
          </w:divBdr>
        </w:div>
        <w:div w:id="1578132759">
          <w:marLeft w:val="547"/>
          <w:marRight w:val="0"/>
          <w:marTop w:val="0"/>
          <w:marBottom w:val="0"/>
          <w:divBdr>
            <w:top w:val="none" w:sz="0" w:space="0" w:color="auto"/>
            <w:left w:val="none" w:sz="0" w:space="0" w:color="auto"/>
            <w:bottom w:val="none" w:sz="0" w:space="0" w:color="auto"/>
            <w:right w:val="none" w:sz="0" w:space="0" w:color="auto"/>
          </w:divBdr>
        </w:div>
        <w:div w:id="1643391610">
          <w:marLeft w:val="1800"/>
          <w:marRight w:val="0"/>
          <w:marTop w:val="0"/>
          <w:marBottom w:val="0"/>
          <w:divBdr>
            <w:top w:val="none" w:sz="0" w:space="0" w:color="auto"/>
            <w:left w:val="none" w:sz="0" w:space="0" w:color="auto"/>
            <w:bottom w:val="none" w:sz="0" w:space="0" w:color="auto"/>
            <w:right w:val="none" w:sz="0" w:space="0" w:color="auto"/>
          </w:divBdr>
        </w:div>
        <w:div w:id="1797016933">
          <w:marLeft w:val="1800"/>
          <w:marRight w:val="0"/>
          <w:marTop w:val="0"/>
          <w:marBottom w:val="0"/>
          <w:divBdr>
            <w:top w:val="none" w:sz="0" w:space="0" w:color="auto"/>
            <w:left w:val="none" w:sz="0" w:space="0" w:color="auto"/>
            <w:bottom w:val="none" w:sz="0" w:space="0" w:color="auto"/>
            <w:right w:val="none" w:sz="0" w:space="0" w:color="auto"/>
          </w:divBdr>
        </w:div>
        <w:div w:id="1910186643">
          <w:marLeft w:val="1166"/>
          <w:marRight w:val="0"/>
          <w:marTop w:val="0"/>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4856">
      <w:bodyDiv w:val="1"/>
      <w:marLeft w:val="0"/>
      <w:marRight w:val="0"/>
      <w:marTop w:val="0"/>
      <w:marBottom w:val="0"/>
      <w:divBdr>
        <w:top w:val="none" w:sz="0" w:space="0" w:color="auto"/>
        <w:left w:val="none" w:sz="0" w:space="0" w:color="auto"/>
        <w:bottom w:val="none" w:sz="0" w:space="0" w:color="auto"/>
        <w:right w:val="none" w:sz="0" w:space="0" w:color="auto"/>
      </w:divBdr>
      <w:divsChild>
        <w:div w:id="579825325">
          <w:marLeft w:val="979"/>
          <w:marRight w:val="0"/>
          <w:marTop w:val="58"/>
          <w:marBottom w:val="0"/>
          <w:divBdr>
            <w:top w:val="none" w:sz="0" w:space="0" w:color="auto"/>
            <w:left w:val="none" w:sz="0" w:space="0" w:color="auto"/>
            <w:bottom w:val="none" w:sz="0" w:space="0" w:color="auto"/>
            <w:right w:val="none" w:sz="0" w:space="0" w:color="auto"/>
          </w:divBdr>
        </w:div>
        <w:div w:id="780762898">
          <w:marLeft w:val="706"/>
          <w:marRight w:val="0"/>
          <w:marTop w:val="62"/>
          <w:marBottom w:val="0"/>
          <w:divBdr>
            <w:top w:val="none" w:sz="0" w:space="0" w:color="auto"/>
            <w:left w:val="none" w:sz="0" w:space="0" w:color="auto"/>
            <w:bottom w:val="none" w:sz="0" w:space="0" w:color="auto"/>
            <w:right w:val="none" w:sz="0" w:space="0" w:color="auto"/>
          </w:divBdr>
        </w:div>
        <w:div w:id="944848370">
          <w:marLeft w:val="1267"/>
          <w:marRight w:val="0"/>
          <w:marTop w:val="53"/>
          <w:marBottom w:val="0"/>
          <w:divBdr>
            <w:top w:val="none" w:sz="0" w:space="0" w:color="auto"/>
            <w:left w:val="none" w:sz="0" w:space="0" w:color="auto"/>
            <w:bottom w:val="none" w:sz="0" w:space="0" w:color="auto"/>
            <w:right w:val="none" w:sz="0" w:space="0" w:color="auto"/>
          </w:divBdr>
        </w:div>
        <w:div w:id="1498761298">
          <w:marLeft w:val="1267"/>
          <w:marRight w:val="0"/>
          <w:marTop w:val="53"/>
          <w:marBottom w:val="0"/>
          <w:divBdr>
            <w:top w:val="none" w:sz="0" w:space="0" w:color="auto"/>
            <w:left w:val="none" w:sz="0" w:space="0" w:color="auto"/>
            <w:bottom w:val="none" w:sz="0" w:space="0" w:color="auto"/>
            <w:right w:val="none" w:sz="0" w:space="0" w:color="auto"/>
          </w:divBdr>
        </w:div>
        <w:div w:id="1542520891">
          <w:marLeft w:val="2160"/>
          <w:marRight w:val="0"/>
          <w:marTop w:val="0"/>
          <w:marBottom w:val="0"/>
          <w:divBdr>
            <w:top w:val="none" w:sz="0" w:space="0" w:color="auto"/>
            <w:left w:val="none" w:sz="0" w:space="0" w:color="auto"/>
            <w:bottom w:val="none" w:sz="0" w:space="0" w:color="auto"/>
            <w:right w:val="none" w:sz="0" w:space="0" w:color="auto"/>
          </w:divBdr>
        </w:div>
        <w:div w:id="1568220797">
          <w:marLeft w:val="979"/>
          <w:marRight w:val="0"/>
          <w:marTop w:val="67"/>
          <w:marBottom w:val="0"/>
          <w:divBdr>
            <w:top w:val="none" w:sz="0" w:space="0" w:color="auto"/>
            <w:left w:val="none" w:sz="0" w:space="0" w:color="auto"/>
            <w:bottom w:val="none" w:sz="0" w:space="0" w:color="auto"/>
            <w:right w:val="none" w:sz="0" w:space="0" w:color="auto"/>
          </w:divBdr>
        </w:div>
        <w:div w:id="1655598582">
          <w:marLeft w:val="979"/>
          <w:marRight w:val="0"/>
          <w:marTop w:val="58"/>
          <w:marBottom w:val="0"/>
          <w:divBdr>
            <w:top w:val="none" w:sz="0" w:space="0" w:color="auto"/>
            <w:left w:val="none" w:sz="0" w:space="0" w:color="auto"/>
            <w:bottom w:val="none" w:sz="0" w:space="0" w:color="auto"/>
            <w:right w:val="none" w:sz="0" w:space="0" w:color="auto"/>
          </w:divBdr>
        </w:div>
        <w:div w:id="1725524986">
          <w:marLeft w:val="706"/>
          <w:marRight w:val="0"/>
          <w:marTop w:val="62"/>
          <w:marBottom w:val="0"/>
          <w:divBdr>
            <w:top w:val="none" w:sz="0" w:space="0" w:color="auto"/>
            <w:left w:val="none" w:sz="0" w:space="0" w:color="auto"/>
            <w:bottom w:val="none" w:sz="0" w:space="0" w:color="auto"/>
            <w:right w:val="none" w:sz="0" w:space="0" w:color="auto"/>
          </w:divBdr>
        </w:div>
        <w:div w:id="2054428875">
          <w:marLeft w:val="1267"/>
          <w:marRight w:val="0"/>
          <w:marTop w:val="53"/>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046293">
      <w:bodyDiv w:val="1"/>
      <w:marLeft w:val="0"/>
      <w:marRight w:val="0"/>
      <w:marTop w:val="0"/>
      <w:marBottom w:val="0"/>
      <w:divBdr>
        <w:top w:val="none" w:sz="0" w:space="0" w:color="auto"/>
        <w:left w:val="none" w:sz="0" w:space="0" w:color="auto"/>
        <w:bottom w:val="none" w:sz="0" w:space="0" w:color="auto"/>
        <w:right w:val="none" w:sz="0" w:space="0" w:color="auto"/>
      </w:divBdr>
      <w:divsChild>
        <w:div w:id="1589121988">
          <w:marLeft w:val="274"/>
          <w:marRight w:val="0"/>
          <w:marTop w:val="0"/>
          <w:marBottom w:val="0"/>
          <w:divBdr>
            <w:top w:val="none" w:sz="0" w:space="0" w:color="auto"/>
            <w:left w:val="none" w:sz="0" w:space="0" w:color="auto"/>
            <w:bottom w:val="none" w:sz="0" w:space="0" w:color="auto"/>
            <w:right w:val="none" w:sz="0" w:space="0" w:color="auto"/>
          </w:divBdr>
        </w:div>
      </w:divsChild>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0378721">
      <w:bodyDiv w:val="1"/>
      <w:marLeft w:val="0"/>
      <w:marRight w:val="0"/>
      <w:marTop w:val="0"/>
      <w:marBottom w:val="0"/>
      <w:divBdr>
        <w:top w:val="none" w:sz="0" w:space="0" w:color="auto"/>
        <w:left w:val="none" w:sz="0" w:space="0" w:color="auto"/>
        <w:bottom w:val="none" w:sz="0" w:space="0" w:color="auto"/>
        <w:right w:val="none" w:sz="0" w:space="0" w:color="auto"/>
      </w:divBdr>
      <w:divsChild>
        <w:div w:id="166529550">
          <w:marLeft w:val="979"/>
          <w:marRight w:val="0"/>
          <w:marTop w:val="58"/>
          <w:marBottom w:val="0"/>
          <w:divBdr>
            <w:top w:val="none" w:sz="0" w:space="0" w:color="auto"/>
            <w:left w:val="none" w:sz="0" w:space="0" w:color="auto"/>
            <w:bottom w:val="none" w:sz="0" w:space="0" w:color="auto"/>
            <w:right w:val="none" w:sz="0" w:space="0" w:color="auto"/>
          </w:divBdr>
        </w:div>
      </w:divsChild>
    </w:div>
    <w:div w:id="1326518317">
      <w:bodyDiv w:val="1"/>
      <w:marLeft w:val="0"/>
      <w:marRight w:val="0"/>
      <w:marTop w:val="0"/>
      <w:marBottom w:val="0"/>
      <w:divBdr>
        <w:top w:val="none" w:sz="0" w:space="0" w:color="auto"/>
        <w:left w:val="none" w:sz="0" w:space="0" w:color="auto"/>
        <w:bottom w:val="none" w:sz="0" w:space="0" w:color="auto"/>
        <w:right w:val="none" w:sz="0" w:space="0" w:color="auto"/>
      </w:divBdr>
      <w:divsChild>
        <w:div w:id="28992164">
          <w:marLeft w:val="1267"/>
          <w:marRight w:val="0"/>
          <w:marTop w:val="53"/>
          <w:marBottom w:val="0"/>
          <w:divBdr>
            <w:top w:val="none" w:sz="0" w:space="0" w:color="auto"/>
            <w:left w:val="none" w:sz="0" w:space="0" w:color="auto"/>
            <w:bottom w:val="none" w:sz="0" w:space="0" w:color="auto"/>
            <w:right w:val="none" w:sz="0" w:space="0" w:color="auto"/>
          </w:divBdr>
        </w:div>
        <w:div w:id="139004173">
          <w:marLeft w:val="1843"/>
          <w:marRight w:val="0"/>
          <w:marTop w:val="48"/>
          <w:marBottom w:val="0"/>
          <w:divBdr>
            <w:top w:val="none" w:sz="0" w:space="0" w:color="auto"/>
            <w:left w:val="none" w:sz="0" w:space="0" w:color="auto"/>
            <w:bottom w:val="none" w:sz="0" w:space="0" w:color="auto"/>
            <w:right w:val="none" w:sz="0" w:space="0" w:color="auto"/>
          </w:divBdr>
        </w:div>
        <w:div w:id="243074872">
          <w:marLeft w:val="1541"/>
          <w:marRight w:val="0"/>
          <w:marTop w:val="50"/>
          <w:marBottom w:val="0"/>
          <w:divBdr>
            <w:top w:val="none" w:sz="0" w:space="0" w:color="auto"/>
            <w:left w:val="none" w:sz="0" w:space="0" w:color="auto"/>
            <w:bottom w:val="none" w:sz="0" w:space="0" w:color="auto"/>
            <w:right w:val="none" w:sz="0" w:space="0" w:color="auto"/>
          </w:divBdr>
        </w:div>
        <w:div w:id="1167282413">
          <w:marLeft w:val="1541"/>
          <w:marRight w:val="0"/>
          <w:marTop w:val="50"/>
          <w:marBottom w:val="0"/>
          <w:divBdr>
            <w:top w:val="none" w:sz="0" w:space="0" w:color="auto"/>
            <w:left w:val="none" w:sz="0" w:space="0" w:color="auto"/>
            <w:bottom w:val="none" w:sz="0" w:space="0" w:color="auto"/>
            <w:right w:val="none" w:sz="0" w:space="0" w:color="auto"/>
          </w:divBdr>
        </w:div>
        <w:div w:id="1711372057">
          <w:marLeft w:val="1843"/>
          <w:marRight w:val="0"/>
          <w:marTop w:val="48"/>
          <w:marBottom w:val="0"/>
          <w:divBdr>
            <w:top w:val="none" w:sz="0" w:space="0" w:color="auto"/>
            <w:left w:val="none" w:sz="0" w:space="0" w:color="auto"/>
            <w:bottom w:val="none" w:sz="0" w:space="0" w:color="auto"/>
            <w:right w:val="none" w:sz="0" w:space="0" w:color="auto"/>
          </w:divBdr>
        </w:div>
      </w:divsChild>
    </w:div>
    <w:div w:id="1334143294">
      <w:bodyDiv w:val="1"/>
      <w:marLeft w:val="0"/>
      <w:marRight w:val="0"/>
      <w:marTop w:val="0"/>
      <w:marBottom w:val="0"/>
      <w:divBdr>
        <w:top w:val="none" w:sz="0" w:space="0" w:color="auto"/>
        <w:left w:val="none" w:sz="0" w:space="0" w:color="auto"/>
        <w:bottom w:val="none" w:sz="0" w:space="0" w:color="auto"/>
        <w:right w:val="none" w:sz="0" w:space="0" w:color="auto"/>
      </w:divBdr>
      <w:divsChild>
        <w:div w:id="166361942">
          <w:marLeft w:val="1166"/>
          <w:marRight w:val="0"/>
          <w:marTop w:val="0"/>
          <w:marBottom w:val="0"/>
          <w:divBdr>
            <w:top w:val="none" w:sz="0" w:space="0" w:color="auto"/>
            <w:left w:val="none" w:sz="0" w:space="0" w:color="auto"/>
            <w:bottom w:val="none" w:sz="0" w:space="0" w:color="auto"/>
            <w:right w:val="none" w:sz="0" w:space="0" w:color="auto"/>
          </w:divBdr>
        </w:div>
        <w:div w:id="189151460">
          <w:marLeft w:val="1800"/>
          <w:marRight w:val="0"/>
          <w:marTop w:val="0"/>
          <w:marBottom w:val="0"/>
          <w:divBdr>
            <w:top w:val="none" w:sz="0" w:space="0" w:color="auto"/>
            <w:left w:val="none" w:sz="0" w:space="0" w:color="auto"/>
            <w:bottom w:val="none" w:sz="0" w:space="0" w:color="auto"/>
            <w:right w:val="none" w:sz="0" w:space="0" w:color="auto"/>
          </w:divBdr>
        </w:div>
        <w:div w:id="348677535">
          <w:marLeft w:val="1800"/>
          <w:marRight w:val="0"/>
          <w:marTop w:val="0"/>
          <w:marBottom w:val="0"/>
          <w:divBdr>
            <w:top w:val="none" w:sz="0" w:space="0" w:color="auto"/>
            <w:left w:val="none" w:sz="0" w:space="0" w:color="auto"/>
            <w:bottom w:val="none" w:sz="0" w:space="0" w:color="auto"/>
            <w:right w:val="none" w:sz="0" w:space="0" w:color="auto"/>
          </w:divBdr>
        </w:div>
        <w:div w:id="390809395">
          <w:marLeft w:val="547"/>
          <w:marRight w:val="0"/>
          <w:marTop w:val="0"/>
          <w:marBottom w:val="0"/>
          <w:divBdr>
            <w:top w:val="none" w:sz="0" w:space="0" w:color="auto"/>
            <w:left w:val="none" w:sz="0" w:space="0" w:color="auto"/>
            <w:bottom w:val="none" w:sz="0" w:space="0" w:color="auto"/>
            <w:right w:val="none" w:sz="0" w:space="0" w:color="auto"/>
          </w:divBdr>
        </w:div>
        <w:div w:id="457190997">
          <w:marLeft w:val="547"/>
          <w:marRight w:val="0"/>
          <w:marTop w:val="0"/>
          <w:marBottom w:val="0"/>
          <w:divBdr>
            <w:top w:val="none" w:sz="0" w:space="0" w:color="auto"/>
            <w:left w:val="none" w:sz="0" w:space="0" w:color="auto"/>
            <w:bottom w:val="none" w:sz="0" w:space="0" w:color="auto"/>
            <w:right w:val="none" w:sz="0" w:space="0" w:color="auto"/>
          </w:divBdr>
        </w:div>
        <w:div w:id="463930854">
          <w:marLeft w:val="547"/>
          <w:marRight w:val="0"/>
          <w:marTop w:val="0"/>
          <w:marBottom w:val="0"/>
          <w:divBdr>
            <w:top w:val="none" w:sz="0" w:space="0" w:color="auto"/>
            <w:left w:val="none" w:sz="0" w:space="0" w:color="auto"/>
            <w:bottom w:val="none" w:sz="0" w:space="0" w:color="auto"/>
            <w:right w:val="none" w:sz="0" w:space="0" w:color="auto"/>
          </w:divBdr>
        </w:div>
        <w:div w:id="631449745">
          <w:marLeft w:val="1166"/>
          <w:marRight w:val="0"/>
          <w:marTop w:val="0"/>
          <w:marBottom w:val="0"/>
          <w:divBdr>
            <w:top w:val="none" w:sz="0" w:space="0" w:color="auto"/>
            <w:left w:val="none" w:sz="0" w:space="0" w:color="auto"/>
            <w:bottom w:val="none" w:sz="0" w:space="0" w:color="auto"/>
            <w:right w:val="none" w:sz="0" w:space="0" w:color="auto"/>
          </w:divBdr>
        </w:div>
        <w:div w:id="688486469">
          <w:marLeft w:val="547"/>
          <w:marRight w:val="0"/>
          <w:marTop w:val="0"/>
          <w:marBottom w:val="0"/>
          <w:divBdr>
            <w:top w:val="none" w:sz="0" w:space="0" w:color="auto"/>
            <w:left w:val="none" w:sz="0" w:space="0" w:color="auto"/>
            <w:bottom w:val="none" w:sz="0" w:space="0" w:color="auto"/>
            <w:right w:val="none" w:sz="0" w:space="0" w:color="auto"/>
          </w:divBdr>
        </w:div>
        <w:div w:id="731584682">
          <w:marLeft w:val="547"/>
          <w:marRight w:val="0"/>
          <w:marTop w:val="0"/>
          <w:marBottom w:val="0"/>
          <w:divBdr>
            <w:top w:val="none" w:sz="0" w:space="0" w:color="auto"/>
            <w:left w:val="none" w:sz="0" w:space="0" w:color="auto"/>
            <w:bottom w:val="none" w:sz="0" w:space="0" w:color="auto"/>
            <w:right w:val="none" w:sz="0" w:space="0" w:color="auto"/>
          </w:divBdr>
        </w:div>
        <w:div w:id="778259492">
          <w:marLeft w:val="547"/>
          <w:marRight w:val="0"/>
          <w:marTop w:val="0"/>
          <w:marBottom w:val="0"/>
          <w:divBdr>
            <w:top w:val="none" w:sz="0" w:space="0" w:color="auto"/>
            <w:left w:val="none" w:sz="0" w:space="0" w:color="auto"/>
            <w:bottom w:val="none" w:sz="0" w:space="0" w:color="auto"/>
            <w:right w:val="none" w:sz="0" w:space="0" w:color="auto"/>
          </w:divBdr>
        </w:div>
        <w:div w:id="820342907">
          <w:marLeft w:val="1800"/>
          <w:marRight w:val="0"/>
          <w:marTop w:val="0"/>
          <w:marBottom w:val="0"/>
          <w:divBdr>
            <w:top w:val="none" w:sz="0" w:space="0" w:color="auto"/>
            <w:left w:val="none" w:sz="0" w:space="0" w:color="auto"/>
            <w:bottom w:val="none" w:sz="0" w:space="0" w:color="auto"/>
            <w:right w:val="none" w:sz="0" w:space="0" w:color="auto"/>
          </w:divBdr>
        </w:div>
        <w:div w:id="846559608">
          <w:marLeft w:val="1166"/>
          <w:marRight w:val="0"/>
          <w:marTop w:val="0"/>
          <w:marBottom w:val="0"/>
          <w:divBdr>
            <w:top w:val="none" w:sz="0" w:space="0" w:color="auto"/>
            <w:left w:val="none" w:sz="0" w:space="0" w:color="auto"/>
            <w:bottom w:val="none" w:sz="0" w:space="0" w:color="auto"/>
            <w:right w:val="none" w:sz="0" w:space="0" w:color="auto"/>
          </w:divBdr>
        </w:div>
        <w:div w:id="961418917">
          <w:marLeft w:val="1166"/>
          <w:marRight w:val="0"/>
          <w:marTop w:val="0"/>
          <w:marBottom w:val="0"/>
          <w:divBdr>
            <w:top w:val="none" w:sz="0" w:space="0" w:color="auto"/>
            <w:left w:val="none" w:sz="0" w:space="0" w:color="auto"/>
            <w:bottom w:val="none" w:sz="0" w:space="0" w:color="auto"/>
            <w:right w:val="none" w:sz="0" w:space="0" w:color="auto"/>
          </w:divBdr>
        </w:div>
        <w:div w:id="1085764783">
          <w:marLeft w:val="1166"/>
          <w:marRight w:val="0"/>
          <w:marTop w:val="0"/>
          <w:marBottom w:val="0"/>
          <w:divBdr>
            <w:top w:val="none" w:sz="0" w:space="0" w:color="auto"/>
            <w:left w:val="none" w:sz="0" w:space="0" w:color="auto"/>
            <w:bottom w:val="none" w:sz="0" w:space="0" w:color="auto"/>
            <w:right w:val="none" w:sz="0" w:space="0" w:color="auto"/>
          </w:divBdr>
        </w:div>
        <w:div w:id="1455712138">
          <w:marLeft w:val="1166"/>
          <w:marRight w:val="0"/>
          <w:marTop w:val="0"/>
          <w:marBottom w:val="0"/>
          <w:divBdr>
            <w:top w:val="none" w:sz="0" w:space="0" w:color="auto"/>
            <w:left w:val="none" w:sz="0" w:space="0" w:color="auto"/>
            <w:bottom w:val="none" w:sz="0" w:space="0" w:color="auto"/>
            <w:right w:val="none" w:sz="0" w:space="0" w:color="auto"/>
          </w:divBdr>
        </w:div>
        <w:div w:id="1471823823">
          <w:marLeft w:val="1800"/>
          <w:marRight w:val="0"/>
          <w:marTop w:val="0"/>
          <w:marBottom w:val="0"/>
          <w:divBdr>
            <w:top w:val="none" w:sz="0" w:space="0" w:color="auto"/>
            <w:left w:val="none" w:sz="0" w:space="0" w:color="auto"/>
            <w:bottom w:val="none" w:sz="0" w:space="0" w:color="auto"/>
            <w:right w:val="none" w:sz="0" w:space="0" w:color="auto"/>
          </w:divBdr>
        </w:div>
        <w:div w:id="1591229992">
          <w:marLeft w:val="547"/>
          <w:marRight w:val="0"/>
          <w:marTop w:val="0"/>
          <w:marBottom w:val="0"/>
          <w:divBdr>
            <w:top w:val="none" w:sz="0" w:space="0" w:color="auto"/>
            <w:left w:val="none" w:sz="0" w:space="0" w:color="auto"/>
            <w:bottom w:val="none" w:sz="0" w:space="0" w:color="auto"/>
            <w:right w:val="none" w:sz="0" w:space="0" w:color="auto"/>
          </w:divBdr>
        </w:div>
        <w:div w:id="1767386211">
          <w:marLeft w:val="1800"/>
          <w:marRight w:val="0"/>
          <w:marTop w:val="0"/>
          <w:marBottom w:val="0"/>
          <w:divBdr>
            <w:top w:val="none" w:sz="0" w:space="0" w:color="auto"/>
            <w:left w:val="none" w:sz="0" w:space="0" w:color="auto"/>
            <w:bottom w:val="none" w:sz="0" w:space="0" w:color="auto"/>
            <w:right w:val="none" w:sz="0" w:space="0" w:color="auto"/>
          </w:divBdr>
        </w:div>
        <w:div w:id="1775595259">
          <w:marLeft w:val="1166"/>
          <w:marRight w:val="0"/>
          <w:marTop w:val="0"/>
          <w:marBottom w:val="0"/>
          <w:divBdr>
            <w:top w:val="none" w:sz="0" w:space="0" w:color="auto"/>
            <w:left w:val="none" w:sz="0" w:space="0" w:color="auto"/>
            <w:bottom w:val="none" w:sz="0" w:space="0" w:color="auto"/>
            <w:right w:val="none" w:sz="0" w:space="0" w:color="auto"/>
          </w:divBdr>
        </w:div>
        <w:div w:id="2066683814">
          <w:marLeft w:val="1800"/>
          <w:marRight w:val="0"/>
          <w:marTop w:val="0"/>
          <w:marBottom w:val="0"/>
          <w:divBdr>
            <w:top w:val="none" w:sz="0" w:space="0" w:color="auto"/>
            <w:left w:val="none" w:sz="0" w:space="0" w:color="auto"/>
            <w:bottom w:val="none" w:sz="0" w:space="0" w:color="auto"/>
            <w:right w:val="none" w:sz="0" w:space="0" w:color="auto"/>
          </w:divBdr>
        </w:div>
        <w:div w:id="2086225454">
          <w:marLeft w:val="547"/>
          <w:marRight w:val="0"/>
          <w:marTop w:val="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3990373">
      <w:bodyDiv w:val="1"/>
      <w:marLeft w:val="0"/>
      <w:marRight w:val="0"/>
      <w:marTop w:val="0"/>
      <w:marBottom w:val="0"/>
      <w:divBdr>
        <w:top w:val="none" w:sz="0" w:space="0" w:color="auto"/>
        <w:left w:val="none" w:sz="0" w:space="0" w:color="auto"/>
        <w:bottom w:val="none" w:sz="0" w:space="0" w:color="auto"/>
        <w:right w:val="none" w:sz="0" w:space="0" w:color="auto"/>
      </w:divBdr>
      <w:divsChild>
        <w:div w:id="1984189204">
          <w:marLeft w:val="274"/>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4181661">
      <w:bodyDiv w:val="1"/>
      <w:marLeft w:val="0"/>
      <w:marRight w:val="0"/>
      <w:marTop w:val="0"/>
      <w:marBottom w:val="0"/>
      <w:divBdr>
        <w:top w:val="none" w:sz="0" w:space="0" w:color="auto"/>
        <w:left w:val="none" w:sz="0" w:space="0" w:color="auto"/>
        <w:bottom w:val="none" w:sz="0" w:space="0" w:color="auto"/>
        <w:right w:val="none" w:sz="0" w:space="0" w:color="auto"/>
      </w:divBdr>
      <w:divsChild>
        <w:div w:id="20018470">
          <w:marLeft w:val="547"/>
          <w:marRight w:val="0"/>
          <w:marTop w:val="0"/>
          <w:marBottom w:val="0"/>
          <w:divBdr>
            <w:top w:val="none" w:sz="0" w:space="0" w:color="auto"/>
            <w:left w:val="none" w:sz="0" w:space="0" w:color="auto"/>
            <w:bottom w:val="none" w:sz="0" w:space="0" w:color="auto"/>
            <w:right w:val="none" w:sz="0" w:space="0" w:color="auto"/>
          </w:divBdr>
        </w:div>
        <w:div w:id="42759476">
          <w:marLeft w:val="1166"/>
          <w:marRight w:val="0"/>
          <w:marTop w:val="0"/>
          <w:marBottom w:val="0"/>
          <w:divBdr>
            <w:top w:val="none" w:sz="0" w:space="0" w:color="auto"/>
            <w:left w:val="none" w:sz="0" w:space="0" w:color="auto"/>
            <w:bottom w:val="none" w:sz="0" w:space="0" w:color="auto"/>
            <w:right w:val="none" w:sz="0" w:space="0" w:color="auto"/>
          </w:divBdr>
        </w:div>
        <w:div w:id="147015946">
          <w:marLeft w:val="2520"/>
          <w:marRight w:val="0"/>
          <w:marTop w:val="0"/>
          <w:marBottom w:val="0"/>
          <w:divBdr>
            <w:top w:val="none" w:sz="0" w:space="0" w:color="auto"/>
            <w:left w:val="none" w:sz="0" w:space="0" w:color="auto"/>
            <w:bottom w:val="none" w:sz="0" w:space="0" w:color="auto"/>
            <w:right w:val="none" w:sz="0" w:space="0" w:color="auto"/>
          </w:divBdr>
        </w:div>
        <w:div w:id="147939022">
          <w:marLeft w:val="2520"/>
          <w:marRight w:val="0"/>
          <w:marTop w:val="0"/>
          <w:marBottom w:val="0"/>
          <w:divBdr>
            <w:top w:val="none" w:sz="0" w:space="0" w:color="auto"/>
            <w:left w:val="none" w:sz="0" w:space="0" w:color="auto"/>
            <w:bottom w:val="none" w:sz="0" w:space="0" w:color="auto"/>
            <w:right w:val="none" w:sz="0" w:space="0" w:color="auto"/>
          </w:divBdr>
        </w:div>
        <w:div w:id="600113515">
          <w:marLeft w:val="1166"/>
          <w:marRight w:val="0"/>
          <w:marTop w:val="0"/>
          <w:marBottom w:val="0"/>
          <w:divBdr>
            <w:top w:val="none" w:sz="0" w:space="0" w:color="auto"/>
            <w:left w:val="none" w:sz="0" w:space="0" w:color="auto"/>
            <w:bottom w:val="none" w:sz="0" w:space="0" w:color="auto"/>
            <w:right w:val="none" w:sz="0" w:space="0" w:color="auto"/>
          </w:divBdr>
        </w:div>
        <w:div w:id="721951863">
          <w:marLeft w:val="1800"/>
          <w:marRight w:val="0"/>
          <w:marTop w:val="0"/>
          <w:marBottom w:val="0"/>
          <w:divBdr>
            <w:top w:val="none" w:sz="0" w:space="0" w:color="auto"/>
            <w:left w:val="none" w:sz="0" w:space="0" w:color="auto"/>
            <w:bottom w:val="none" w:sz="0" w:space="0" w:color="auto"/>
            <w:right w:val="none" w:sz="0" w:space="0" w:color="auto"/>
          </w:divBdr>
        </w:div>
        <w:div w:id="930552773">
          <w:marLeft w:val="547"/>
          <w:marRight w:val="0"/>
          <w:marTop w:val="0"/>
          <w:marBottom w:val="0"/>
          <w:divBdr>
            <w:top w:val="none" w:sz="0" w:space="0" w:color="auto"/>
            <w:left w:val="none" w:sz="0" w:space="0" w:color="auto"/>
            <w:bottom w:val="none" w:sz="0" w:space="0" w:color="auto"/>
            <w:right w:val="none" w:sz="0" w:space="0" w:color="auto"/>
          </w:divBdr>
        </w:div>
        <w:div w:id="939145853">
          <w:marLeft w:val="547"/>
          <w:marRight w:val="0"/>
          <w:marTop w:val="0"/>
          <w:marBottom w:val="0"/>
          <w:divBdr>
            <w:top w:val="none" w:sz="0" w:space="0" w:color="auto"/>
            <w:left w:val="none" w:sz="0" w:space="0" w:color="auto"/>
            <w:bottom w:val="none" w:sz="0" w:space="0" w:color="auto"/>
            <w:right w:val="none" w:sz="0" w:space="0" w:color="auto"/>
          </w:divBdr>
        </w:div>
        <w:div w:id="997540643">
          <w:marLeft w:val="2520"/>
          <w:marRight w:val="0"/>
          <w:marTop w:val="0"/>
          <w:marBottom w:val="0"/>
          <w:divBdr>
            <w:top w:val="none" w:sz="0" w:space="0" w:color="auto"/>
            <w:left w:val="none" w:sz="0" w:space="0" w:color="auto"/>
            <w:bottom w:val="none" w:sz="0" w:space="0" w:color="auto"/>
            <w:right w:val="none" w:sz="0" w:space="0" w:color="auto"/>
          </w:divBdr>
        </w:div>
        <w:div w:id="1055859756">
          <w:marLeft w:val="1166"/>
          <w:marRight w:val="0"/>
          <w:marTop w:val="0"/>
          <w:marBottom w:val="0"/>
          <w:divBdr>
            <w:top w:val="none" w:sz="0" w:space="0" w:color="auto"/>
            <w:left w:val="none" w:sz="0" w:space="0" w:color="auto"/>
            <w:bottom w:val="none" w:sz="0" w:space="0" w:color="auto"/>
            <w:right w:val="none" w:sz="0" w:space="0" w:color="auto"/>
          </w:divBdr>
        </w:div>
        <w:div w:id="1080909244">
          <w:marLeft w:val="1800"/>
          <w:marRight w:val="0"/>
          <w:marTop w:val="0"/>
          <w:marBottom w:val="0"/>
          <w:divBdr>
            <w:top w:val="none" w:sz="0" w:space="0" w:color="auto"/>
            <w:left w:val="none" w:sz="0" w:space="0" w:color="auto"/>
            <w:bottom w:val="none" w:sz="0" w:space="0" w:color="auto"/>
            <w:right w:val="none" w:sz="0" w:space="0" w:color="auto"/>
          </w:divBdr>
        </w:div>
        <w:div w:id="1125583728">
          <w:marLeft w:val="2520"/>
          <w:marRight w:val="0"/>
          <w:marTop w:val="0"/>
          <w:marBottom w:val="0"/>
          <w:divBdr>
            <w:top w:val="none" w:sz="0" w:space="0" w:color="auto"/>
            <w:left w:val="none" w:sz="0" w:space="0" w:color="auto"/>
            <w:bottom w:val="none" w:sz="0" w:space="0" w:color="auto"/>
            <w:right w:val="none" w:sz="0" w:space="0" w:color="auto"/>
          </w:divBdr>
        </w:div>
        <w:div w:id="1182628146">
          <w:marLeft w:val="547"/>
          <w:marRight w:val="0"/>
          <w:marTop w:val="0"/>
          <w:marBottom w:val="0"/>
          <w:divBdr>
            <w:top w:val="none" w:sz="0" w:space="0" w:color="auto"/>
            <w:left w:val="none" w:sz="0" w:space="0" w:color="auto"/>
            <w:bottom w:val="none" w:sz="0" w:space="0" w:color="auto"/>
            <w:right w:val="none" w:sz="0" w:space="0" w:color="auto"/>
          </w:divBdr>
        </w:div>
        <w:div w:id="1283264778">
          <w:marLeft w:val="2520"/>
          <w:marRight w:val="0"/>
          <w:marTop w:val="0"/>
          <w:marBottom w:val="0"/>
          <w:divBdr>
            <w:top w:val="none" w:sz="0" w:space="0" w:color="auto"/>
            <w:left w:val="none" w:sz="0" w:space="0" w:color="auto"/>
            <w:bottom w:val="none" w:sz="0" w:space="0" w:color="auto"/>
            <w:right w:val="none" w:sz="0" w:space="0" w:color="auto"/>
          </w:divBdr>
        </w:div>
        <w:div w:id="1296334539">
          <w:marLeft w:val="2520"/>
          <w:marRight w:val="0"/>
          <w:marTop w:val="0"/>
          <w:marBottom w:val="0"/>
          <w:divBdr>
            <w:top w:val="none" w:sz="0" w:space="0" w:color="auto"/>
            <w:left w:val="none" w:sz="0" w:space="0" w:color="auto"/>
            <w:bottom w:val="none" w:sz="0" w:space="0" w:color="auto"/>
            <w:right w:val="none" w:sz="0" w:space="0" w:color="auto"/>
          </w:divBdr>
        </w:div>
        <w:div w:id="1463159169">
          <w:marLeft w:val="1166"/>
          <w:marRight w:val="0"/>
          <w:marTop w:val="0"/>
          <w:marBottom w:val="0"/>
          <w:divBdr>
            <w:top w:val="none" w:sz="0" w:space="0" w:color="auto"/>
            <w:left w:val="none" w:sz="0" w:space="0" w:color="auto"/>
            <w:bottom w:val="none" w:sz="0" w:space="0" w:color="auto"/>
            <w:right w:val="none" w:sz="0" w:space="0" w:color="auto"/>
          </w:divBdr>
        </w:div>
        <w:div w:id="1510027238">
          <w:marLeft w:val="1800"/>
          <w:marRight w:val="0"/>
          <w:marTop w:val="0"/>
          <w:marBottom w:val="0"/>
          <w:divBdr>
            <w:top w:val="none" w:sz="0" w:space="0" w:color="auto"/>
            <w:left w:val="none" w:sz="0" w:space="0" w:color="auto"/>
            <w:bottom w:val="none" w:sz="0" w:space="0" w:color="auto"/>
            <w:right w:val="none" w:sz="0" w:space="0" w:color="auto"/>
          </w:divBdr>
        </w:div>
        <w:div w:id="1536582558">
          <w:marLeft w:val="547"/>
          <w:marRight w:val="0"/>
          <w:marTop w:val="0"/>
          <w:marBottom w:val="0"/>
          <w:divBdr>
            <w:top w:val="none" w:sz="0" w:space="0" w:color="auto"/>
            <w:left w:val="none" w:sz="0" w:space="0" w:color="auto"/>
            <w:bottom w:val="none" w:sz="0" w:space="0" w:color="auto"/>
            <w:right w:val="none" w:sz="0" w:space="0" w:color="auto"/>
          </w:divBdr>
        </w:div>
        <w:div w:id="1697805765">
          <w:marLeft w:val="547"/>
          <w:marRight w:val="0"/>
          <w:marTop w:val="0"/>
          <w:marBottom w:val="0"/>
          <w:divBdr>
            <w:top w:val="none" w:sz="0" w:space="0" w:color="auto"/>
            <w:left w:val="none" w:sz="0" w:space="0" w:color="auto"/>
            <w:bottom w:val="none" w:sz="0" w:space="0" w:color="auto"/>
            <w:right w:val="none" w:sz="0" w:space="0" w:color="auto"/>
          </w:divBdr>
        </w:div>
        <w:div w:id="2027704436">
          <w:marLeft w:val="547"/>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55209">
      <w:bodyDiv w:val="1"/>
      <w:marLeft w:val="0"/>
      <w:marRight w:val="0"/>
      <w:marTop w:val="0"/>
      <w:marBottom w:val="0"/>
      <w:divBdr>
        <w:top w:val="none" w:sz="0" w:space="0" w:color="auto"/>
        <w:left w:val="none" w:sz="0" w:space="0" w:color="auto"/>
        <w:bottom w:val="none" w:sz="0" w:space="0" w:color="auto"/>
        <w:right w:val="none" w:sz="0" w:space="0" w:color="auto"/>
      </w:divBdr>
      <w:divsChild>
        <w:div w:id="84110412">
          <w:marLeft w:val="547"/>
          <w:marRight w:val="0"/>
          <w:marTop w:val="0"/>
          <w:marBottom w:val="0"/>
          <w:divBdr>
            <w:top w:val="none" w:sz="0" w:space="0" w:color="auto"/>
            <w:left w:val="none" w:sz="0" w:space="0" w:color="auto"/>
            <w:bottom w:val="none" w:sz="0" w:space="0" w:color="auto"/>
            <w:right w:val="none" w:sz="0" w:space="0" w:color="auto"/>
          </w:divBdr>
        </w:div>
        <w:div w:id="153224849">
          <w:marLeft w:val="1166"/>
          <w:marRight w:val="0"/>
          <w:marTop w:val="0"/>
          <w:marBottom w:val="0"/>
          <w:divBdr>
            <w:top w:val="none" w:sz="0" w:space="0" w:color="auto"/>
            <w:left w:val="none" w:sz="0" w:space="0" w:color="auto"/>
            <w:bottom w:val="none" w:sz="0" w:space="0" w:color="auto"/>
            <w:right w:val="none" w:sz="0" w:space="0" w:color="auto"/>
          </w:divBdr>
        </w:div>
        <w:div w:id="230385088">
          <w:marLeft w:val="1800"/>
          <w:marRight w:val="0"/>
          <w:marTop w:val="0"/>
          <w:marBottom w:val="0"/>
          <w:divBdr>
            <w:top w:val="none" w:sz="0" w:space="0" w:color="auto"/>
            <w:left w:val="none" w:sz="0" w:space="0" w:color="auto"/>
            <w:bottom w:val="none" w:sz="0" w:space="0" w:color="auto"/>
            <w:right w:val="none" w:sz="0" w:space="0" w:color="auto"/>
          </w:divBdr>
        </w:div>
        <w:div w:id="355929984">
          <w:marLeft w:val="2520"/>
          <w:marRight w:val="0"/>
          <w:marTop w:val="0"/>
          <w:marBottom w:val="0"/>
          <w:divBdr>
            <w:top w:val="none" w:sz="0" w:space="0" w:color="auto"/>
            <w:left w:val="none" w:sz="0" w:space="0" w:color="auto"/>
            <w:bottom w:val="none" w:sz="0" w:space="0" w:color="auto"/>
            <w:right w:val="none" w:sz="0" w:space="0" w:color="auto"/>
          </w:divBdr>
        </w:div>
        <w:div w:id="806169055">
          <w:marLeft w:val="2520"/>
          <w:marRight w:val="0"/>
          <w:marTop w:val="0"/>
          <w:marBottom w:val="0"/>
          <w:divBdr>
            <w:top w:val="none" w:sz="0" w:space="0" w:color="auto"/>
            <w:left w:val="none" w:sz="0" w:space="0" w:color="auto"/>
            <w:bottom w:val="none" w:sz="0" w:space="0" w:color="auto"/>
            <w:right w:val="none" w:sz="0" w:space="0" w:color="auto"/>
          </w:divBdr>
        </w:div>
        <w:div w:id="850485321">
          <w:marLeft w:val="547"/>
          <w:marRight w:val="0"/>
          <w:marTop w:val="0"/>
          <w:marBottom w:val="0"/>
          <w:divBdr>
            <w:top w:val="none" w:sz="0" w:space="0" w:color="auto"/>
            <w:left w:val="none" w:sz="0" w:space="0" w:color="auto"/>
            <w:bottom w:val="none" w:sz="0" w:space="0" w:color="auto"/>
            <w:right w:val="none" w:sz="0" w:space="0" w:color="auto"/>
          </w:divBdr>
        </w:div>
        <w:div w:id="856508245">
          <w:marLeft w:val="1166"/>
          <w:marRight w:val="0"/>
          <w:marTop w:val="0"/>
          <w:marBottom w:val="0"/>
          <w:divBdr>
            <w:top w:val="none" w:sz="0" w:space="0" w:color="auto"/>
            <w:left w:val="none" w:sz="0" w:space="0" w:color="auto"/>
            <w:bottom w:val="none" w:sz="0" w:space="0" w:color="auto"/>
            <w:right w:val="none" w:sz="0" w:space="0" w:color="auto"/>
          </w:divBdr>
        </w:div>
        <w:div w:id="945308946">
          <w:marLeft w:val="1166"/>
          <w:marRight w:val="0"/>
          <w:marTop w:val="0"/>
          <w:marBottom w:val="0"/>
          <w:divBdr>
            <w:top w:val="none" w:sz="0" w:space="0" w:color="auto"/>
            <w:left w:val="none" w:sz="0" w:space="0" w:color="auto"/>
            <w:bottom w:val="none" w:sz="0" w:space="0" w:color="auto"/>
            <w:right w:val="none" w:sz="0" w:space="0" w:color="auto"/>
          </w:divBdr>
        </w:div>
        <w:div w:id="1101726568">
          <w:marLeft w:val="2520"/>
          <w:marRight w:val="0"/>
          <w:marTop w:val="0"/>
          <w:marBottom w:val="0"/>
          <w:divBdr>
            <w:top w:val="none" w:sz="0" w:space="0" w:color="auto"/>
            <w:left w:val="none" w:sz="0" w:space="0" w:color="auto"/>
            <w:bottom w:val="none" w:sz="0" w:space="0" w:color="auto"/>
            <w:right w:val="none" w:sz="0" w:space="0" w:color="auto"/>
          </w:divBdr>
        </w:div>
        <w:div w:id="1158767161">
          <w:marLeft w:val="547"/>
          <w:marRight w:val="0"/>
          <w:marTop w:val="0"/>
          <w:marBottom w:val="0"/>
          <w:divBdr>
            <w:top w:val="none" w:sz="0" w:space="0" w:color="auto"/>
            <w:left w:val="none" w:sz="0" w:space="0" w:color="auto"/>
            <w:bottom w:val="none" w:sz="0" w:space="0" w:color="auto"/>
            <w:right w:val="none" w:sz="0" w:space="0" w:color="auto"/>
          </w:divBdr>
        </w:div>
        <w:div w:id="1181315294">
          <w:marLeft w:val="1800"/>
          <w:marRight w:val="0"/>
          <w:marTop w:val="0"/>
          <w:marBottom w:val="0"/>
          <w:divBdr>
            <w:top w:val="none" w:sz="0" w:space="0" w:color="auto"/>
            <w:left w:val="none" w:sz="0" w:space="0" w:color="auto"/>
            <w:bottom w:val="none" w:sz="0" w:space="0" w:color="auto"/>
            <w:right w:val="none" w:sz="0" w:space="0" w:color="auto"/>
          </w:divBdr>
        </w:div>
        <w:div w:id="1680503404">
          <w:marLeft w:val="547"/>
          <w:marRight w:val="0"/>
          <w:marTop w:val="0"/>
          <w:marBottom w:val="0"/>
          <w:divBdr>
            <w:top w:val="none" w:sz="0" w:space="0" w:color="auto"/>
            <w:left w:val="none" w:sz="0" w:space="0" w:color="auto"/>
            <w:bottom w:val="none" w:sz="0" w:space="0" w:color="auto"/>
            <w:right w:val="none" w:sz="0" w:space="0" w:color="auto"/>
          </w:divBdr>
        </w:div>
        <w:div w:id="1707216660">
          <w:marLeft w:val="547"/>
          <w:marRight w:val="0"/>
          <w:marTop w:val="0"/>
          <w:marBottom w:val="0"/>
          <w:divBdr>
            <w:top w:val="none" w:sz="0" w:space="0" w:color="auto"/>
            <w:left w:val="none" w:sz="0" w:space="0" w:color="auto"/>
            <w:bottom w:val="none" w:sz="0" w:space="0" w:color="auto"/>
            <w:right w:val="none" w:sz="0" w:space="0" w:color="auto"/>
          </w:divBdr>
        </w:div>
        <w:div w:id="1744982859">
          <w:marLeft w:val="1800"/>
          <w:marRight w:val="0"/>
          <w:marTop w:val="0"/>
          <w:marBottom w:val="0"/>
          <w:divBdr>
            <w:top w:val="none" w:sz="0" w:space="0" w:color="auto"/>
            <w:left w:val="none" w:sz="0" w:space="0" w:color="auto"/>
            <w:bottom w:val="none" w:sz="0" w:space="0" w:color="auto"/>
            <w:right w:val="none" w:sz="0" w:space="0" w:color="auto"/>
          </w:divBdr>
        </w:div>
        <w:div w:id="1951275652">
          <w:marLeft w:val="2520"/>
          <w:marRight w:val="0"/>
          <w:marTop w:val="0"/>
          <w:marBottom w:val="0"/>
          <w:divBdr>
            <w:top w:val="none" w:sz="0" w:space="0" w:color="auto"/>
            <w:left w:val="none" w:sz="0" w:space="0" w:color="auto"/>
            <w:bottom w:val="none" w:sz="0" w:space="0" w:color="auto"/>
            <w:right w:val="none" w:sz="0" w:space="0" w:color="auto"/>
          </w:divBdr>
        </w:div>
        <w:div w:id="1977686043">
          <w:marLeft w:val="2520"/>
          <w:marRight w:val="0"/>
          <w:marTop w:val="0"/>
          <w:marBottom w:val="0"/>
          <w:divBdr>
            <w:top w:val="none" w:sz="0" w:space="0" w:color="auto"/>
            <w:left w:val="none" w:sz="0" w:space="0" w:color="auto"/>
            <w:bottom w:val="none" w:sz="0" w:space="0" w:color="auto"/>
            <w:right w:val="none" w:sz="0" w:space="0" w:color="auto"/>
          </w:divBdr>
        </w:div>
        <w:div w:id="1998537801">
          <w:marLeft w:val="1166"/>
          <w:marRight w:val="0"/>
          <w:marTop w:val="0"/>
          <w:marBottom w:val="0"/>
          <w:divBdr>
            <w:top w:val="none" w:sz="0" w:space="0" w:color="auto"/>
            <w:left w:val="none" w:sz="0" w:space="0" w:color="auto"/>
            <w:bottom w:val="none" w:sz="0" w:space="0" w:color="auto"/>
            <w:right w:val="none" w:sz="0" w:space="0" w:color="auto"/>
          </w:divBdr>
        </w:div>
        <w:div w:id="2013756180">
          <w:marLeft w:val="547"/>
          <w:marRight w:val="0"/>
          <w:marTop w:val="0"/>
          <w:marBottom w:val="0"/>
          <w:divBdr>
            <w:top w:val="none" w:sz="0" w:space="0" w:color="auto"/>
            <w:left w:val="none" w:sz="0" w:space="0" w:color="auto"/>
            <w:bottom w:val="none" w:sz="0" w:space="0" w:color="auto"/>
            <w:right w:val="none" w:sz="0" w:space="0" w:color="auto"/>
          </w:divBdr>
        </w:div>
        <w:div w:id="2108307080">
          <w:marLeft w:val="547"/>
          <w:marRight w:val="0"/>
          <w:marTop w:val="0"/>
          <w:marBottom w:val="0"/>
          <w:divBdr>
            <w:top w:val="none" w:sz="0" w:space="0" w:color="auto"/>
            <w:left w:val="none" w:sz="0" w:space="0" w:color="auto"/>
            <w:bottom w:val="none" w:sz="0" w:space="0" w:color="auto"/>
            <w:right w:val="none" w:sz="0" w:space="0" w:color="auto"/>
          </w:divBdr>
        </w:div>
        <w:div w:id="2120103610">
          <w:marLeft w:val="2520"/>
          <w:marRight w:val="0"/>
          <w:marTop w:val="0"/>
          <w:marBottom w:val="0"/>
          <w:divBdr>
            <w:top w:val="none" w:sz="0" w:space="0" w:color="auto"/>
            <w:left w:val="none" w:sz="0" w:space="0" w:color="auto"/>
            <w:bottom w:val="none" w:sz="0" w:space="0" w:color="auto"/>
            <w:right w:val="none" w:sz="0" w:space="0" w:color="auto"/>
          </w:divBdr>
        </w:div>
      </w:divsChild>
    </w:div>
    <w:div w:id="1448967772">
      <w:bodyDiv w:val="1"/>
      <w:marLeft w:val="0"/>
      <w:marRight w:val="0"/>
      <w:marTop w:val="0"/>
      <w:marBottom w:val="0"/>
      <w:divBdr>
        <w:top w:val="none" w:sz="0" w:space="0" w:color="auto"/>
        <w:left w:val="none" w:sz="0" w:space="0" w:color="auto"/>
        <w:bottom w:val="none" w:sz="0" w:space="0" w:color="auto"/>
        <w:right w:val="none" w:sz="0" w:space="0" w:color="auto"/>
      </w:divBdr>
      <w:divsChild>
        <w:div w:id="1878002030">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225987">
      <w:bodyDiv w:val="1"/>
      <w:marLeft w:val="0"/>
      <w:marRight w:val="0"/>
      <w:marTop w:val="0"/>
      <w:marBottom w:val="0"/>
      <w:divBdr>
        <w:top w:val="none" w:sz="0" w:space="0" w:color="auto"/>
        <w:left w:val="none" w:sz="0" w:space="0" w:color="auto"/>
        <w:bottom w:val="none" w:sz="0" w:space="0" w:color="auto"/>
        <w:right w:val="none" w:sz="0" w:space="0" w:color="auto"/>
      </w:divBdr>
      <w:divsChild>
        <w:div w:id="3821103">
          <w:marLeft w:val="1800"/>
          <w:marRight w:val="0"/>
          <w:marTop w:val="0"/>
          <w:marBottom w:val="0"/>
          <w:divBdr>
            <w:top w:val="none" w:sz="0" w:space="0" w:color="auto"/>
            <w:left w:val="none" w:sz="0" w:space="0" w:color="auto"/>
            <w:bottom w:val="none" w:sz="0" w:space="0" w:color="auto"/>
            <w:right w:val="none" w:sz="0" w:space="0" w:color="auto"/>
          </w:divBdr>
        </w:div>
        <w:div w:id="228424704">
          <w:marLeft w:val="1166"/>
          <w:marRight w:val="0"/>
          <w:marTop w:val="0"/>
          <w:marBottom w:val="0"/>
          <w:divBdr>
            <w:top w:val="none" w:sz="0" w:space="0" w:color="auto"/>
            <w:left w:val="none" w:sz="0" w:space="0" w:color="auto"/>
            <w:bottom w:val="none" w:sz="0" w:space="0" w:color="auto"/>
            <w:right w:val="none" w:sz="0" w:space="0" w:color="auto"/>
          </w:divBdr>
        </w:div>
        <w:div w:id="339353330">
          <w:marLeft w:val="1166"/>
          <w:marRight w:val="0"/>
          <w:marTop w:val="0"/>
          <w:marBottom w:val="0"/>
          <w:divBdr>
            <w:top w:val="none" w:sz="0" w:space="0" w:color="auto"/>
            <w:left w:val="none" w:sz="0" w:space="0" w:color="auto"/>
            <w:bottom w:val="none" w:sz="0" w:space="0" w:color="auto"/>
            <w:right w:val="none" w:sz="0" w:space="0" w:color="auto"/>
          </w:divBdr>
        </w:div>
        <w:div w:id="504445278">
          <w:marLeft w:val="1166"/>
          <w:marRight w:val="0"/>
          <w:marTop w:val="0"/>
          <w:marBottom w:val="0"/>
          <w:divBdr>
            <w:top w:val="none" w:sz="0" w:space="0" w:color="auto"/>
            <w:left w:val="none" w:sz="0" w:space="0" w:color="auto"/>
            <w:bottom w:val="none" w:sz="0" w:space="0" w:color="auto"/>
            <w:right w:val="none" w:sz="0" w:space="0" w:color="auto"/>
          </w:divBdr>
        </w:div>
        <w:div w:id="533347064">
          <w:marLeft w:val="1166"/>
          <w:marRight w:val="0"/>
          <w:marTop w:val="0"/>
          <w:marBottom w:val="0"/>
          <w:divBdr>
            <w:top w:val="none" w:sz="0" w:space="0" w:color="auto"/>
            <w:left w:val="none" w:sz="0" w:space="0" w:color="auto"/>
            <w:bottom w:val="none" w:sz="0" w:space="0" w:color="auto"/>
            <w:right w:val="none" w:sz="0" w:space="0" w:color="auto"/>
          </w:divBdr>
        </w:div>
        <w:div w:id="609045162">
          <w:marLeft w:val="1800"/>
          <w:marRight w:val="0"/>
          <w:marTop w:val="0"/>
          <w:marBottom w:val="0"/>
          <w:divBdr>
            <w:top w:val="none" w:sz="0" w:space="0" w:color="auto"/>
            <w:left w:val="none" w:sz="0" w:space="0" w:color="auto"/>
            <w:bottom w:val="none" w:sz="0" w:space="0" w:color="auto"/>
            <w:right w:val="none" w:sz="0" w:space="0" w:color="auto"/>
          </w:divBdr>
        </w:div>
        <w:div w:id="749474078">
          <w:marLeft w:val="547"/>
          <w:marRight w:val="0"/>
          <w:marTop w:val="0"/>
          <w:marBottom w:val="0"/>
          <w:divBdr>
            <w:top w:val="none" w:sz="0" w:space="0" w:color="auto"/>
            <w:left w:val="none" w:sz="0" w:space="0" w:color="auto"/>
            <w:bottom w:val="none" w:sz="0" w:space="0" w:color="auto"/>
            <w:right w:val="none" w:sz="0" w:space="0" w:color="auto"/>
          </w:divBdr>
        </w:div>
        <w:div w:id="806317772">
          <w:marLeft w:val="1800"/>
          <w:marRight w:val="0"/>
          <w:marTop w:val="0"/>
          <w:marBottom w:val="0"/>
          <w:divBdr>
            <w:top w:val="none" w:sz="0" w:space="0" w:color="auto"/>
            <w:left w:val="none" w:sz="0" w:space="0" w:color="auto"/>
            <w:bottom w:val="none" w:sz="0" w:space="0" w:color="auto"/>
            <w:right w:val="none" w:sz="0" w:space="0" w:color="auto"/>
          </w:divBdr>
        </w:div>
        <w:div w:id="818689105">
          <w:marLeft w:val="1166"/>
          <w:marRight w:val="0"/>
          <w:marTop w:val="0"/>
          <w:marBottom w:val="0"/>
          <w:divBdr>
            <w:top w:val="none" w:sz="0" w:space="0" w:color="auto"/>
            <w:left w:val="none" w:sz="0" w:space="0" w:color="auto"/>
            <w:bottom w:val="none" w:sz="0" w:space="0" w:color="auto"/>
            <w:right w:val="none" w:sz="0" w:space="0" w:color="auto"/>
          </w:divBdr>
        </w:div>
        <w:div w:id="883560715">
          <w:marLeft w:val="547"/>
          <w:marRight w:val="0"/>
          <w:marTop w:val="0"/>
          <w:marBottom w:val="0"/>
          <w:divBdr>
            <w:top w:val="none" w:sz="0" w:space="0" w:color="auto"/>
            <w:left w:val="none" w:sz="0" w:space="0" w:color="auto"/>
            <w:bottom w:val="none" w:sz="0" w:space="0" w:color="auto"/>
            <w:right w:val="none" w:sz="0" w:space="0" w:color="auto"/>
          </w:divBdr>
        </w:div>
        <w:div w:id="889342430">
          <w:marLeft w:val="547"/>
          <w:marRight w:val="0"/>
          <w:marTop w:val="0"/>
          <w:marBottom w:val="0"/>
          <w:divBdr>
            <w:top w:val="none" w:sz="0" w:space="0" w:color="auto"/>
            <w:left w:val="none" w:sz="0" w:space="0" w:color="auto"/>
            <w:bottom w:val="none" w:sz="0" w:space="0" w:color="auto"/>
            <w:right w:val="none" w:sz="0" w:space="0" w:color="auto"/>
          </w:divBdr>
        </w:div>
        <w:div w:id="1125392892">
          <w:marLeft w:val="547"/>
          <w:marRight w:val="0"/>
          <w:marTop w:val="0"/>
          <w:marBottom w:val="0"/>
          <w:divBdr>
            <w:top w:val="none" w:sz="0" w:space="0" w:color="auto"/>
            <w:left w:val="none" w:sz="0" w:space="0" w:color="auto"/>
            <w:bottom w:val="none" w:sz="0" w:space="0" w:color="auto"/>
            <w:right w:val="none" w:sz="0" w:space="0" w:color="auto"/>
          </w:divBdr>
        </w:div>
        <w:div w:id="1143161451">
          <w:marLeft w:val="547"/>
          <w:marRight w:val="0"/>
          <w:marTop w:val="0"/>
          <w:marBottom w:val="0"/>
          <w:divBdr>
            <w:top w:val="none" w:sz="0" w:space="0" w:color="auto"/>
            <w:left w:val="none" w:sz="0" w:space="0" w:color="auto"/>
            <w:bottom w:val="none" w:sz="0" w:space="0" w:color="auto"/>
            <w:right w:val="none" w:sz="0" w:space="0" w:color="auto"/>
          </w:divBdr>
        </w:div>
        <w:div w:id="1163205867">
          <w:marLeft w:val="1166"/>
          <w:marRight w:val="0"/>
          <w:marTop w:val="0"/>
          <w:marBottom w:val="0"/>
          <w:divBdr>
            <w:top w:val="none" w:sz="0" w:space="0" w:color="auto"/>
            <w:left w:val="none" w:sz="0" w:space="0" w:color="auto"/>
            <w:bottom w:val="none" w:sz="0" w:space="0" w:color="auto"/>
            <w:right w:val="none" w:sz="0" w:space="0" w:color="auto"/>
          </w:divBdr>
        </w:div>
        <w:div w:id="1204899313">
          <w:marLeft w:val="1166"/>
          <w:marRight w:val="0"/>
          <w:marTop w:val="0"/>
          <w:marBottom w:val="0"/>
          <w:divBdr>
            <w:top w:val="none" w:sz="0" w:space="0" w:color="auto"/>
            <w:left w:val="none" w:sz="0" w:space="0" w:color="auto"/>
            <w:bottom w:val="none" w:sz="0" w:space="0" w:color="auto"/>
            <w:right w:val="none" w:sz="0" w:space="0" w:color="auto"/>
          </w:divBdr>
        </w:div>
        <w:div w:id="1411851778">
          <w:marLeft w:val="1800"/>
          <w:marRight w:val="0"/>
          <w:marTop w:val="0"/>
          <w:marBottom w:val="0"/>
          <w:divBdr>
            <w:top w:val="none" w:sz="0" w:space="0" w:color="auto"/>
            <w:left w:val="none" w:sz="0" w:space="0" w:color="auto"/>
            <w:bottom w:val="none" w:sz="0" w:space="0" w:color="auto"/>
            <w:right w:val="none" w:sz="0" w:space="0" w:color="auto"/>
          </w:divBdr>
        </w:div>
        <w:div w:id="1465152933">
          <w:marLeft w:val="547"/>
          <w:marRight w:val="0"/>
          <w:marTop w:val="0"/>
          <w:marBottom w:val="0"/>
          <w:divBdr>
            <w:top w:val="none" w:sz="0" w:space="0" w:color="auto"/>
            <w:left w:val="none" w:sz="0" w:space="0" w:color="auto"/>
            <w:bottom w:val="none" w:sz="0" w:space="0" w:color="auto"/>
            <w:right w:val="none" w:sz="0" w:space="0" w:color="auto"/>
          </w:divBdr>
        </w:div>
        <w:div w:id="1532720058">
          <w:marLeft w:val="274"/>
          <w:marRight w:val="0"/>
          <w:marTop w:val="0"/>
          <w:marBottom w:val="0"/>
          <w:divBdr>
            <w:top w:val="none" w:sz="0" w:space="0" w:color="auto"/>
            <w:left w:val="none" w:sz="0" w:space="0" w:color="auto"/>
            <w:bottom w:val="none" w:sz="0" w:space="0" w:color="auto"/>
            <w:right w:val="none" w:sz="0" w:space="0" w:color="auto"/>
          </w:divBdr>
        </w:div>
        <w:div w:id="1825003894">
          <w:marLeft w:val="1800"/>
          <w:marRight w:val="0"/>
          <w:marTop w:val="0"/>
          <w:marBottom w:val="0"/>
          <w:divBdr>
            <w:top w:val="none" w:sz="0" w:space="0" w:color="auto"/>
            <w:left w:val="none" w:sz="0" w:space="0" w:color="auto"/>
            <w:bottom w:val="none" w:sz="0" w:space="0" w:color="auto"/>
            <w:right w:val="none" w:sz="0" w:space="0" w:color="auto"/>
          </w:divBdr>
        </w:div>
        <w:div w:id="2009626309">
          <w:marLeft w:val="1166"/>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02012">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810728">
      <w:bodyDiv w:val="1"/>
      <w:marLeft w:val="0"/>
      <w:marRight w:val="0"/>
      <w:marTop w:val="0"/>
      <w:marBottom w:val="0"/>
      <w:divBdr>
        <w:top w:val="none" w:sz="0" w:space="0" w:color="auto"/>
        <w:left w:val="none" w:sz="0" w:space="0" w:color="auto"/>
        <w:bottom w:val="none" w:sz="0" w:space="0" w:color="auto"/>
        <w:right w:val="none" w:sz="0" w:space="0" w:color="auto"/>
      </w:divBdr>
      <w:divsChild>
        <w:div w:id="1456171725">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1745840">
      <w:bodyDiv w:val="1"/>
      <w:marLeft w:val="0"/>
      <w:marRight w:val="0"/>
      <w:marTop w:val="0"/>
      <w:marBottom w:val="0"/>
      <w:divBdr>
        <w:top w:val="none" w:sz="0" w:space="0" w:color="auto"/>
        <w:left w:val="none" w:sz="0" w:space="0" w:color="auto"/>
        <w:bottom w:val="none" w:sz="0" w:space="0" w:color="auto"/>
        <w:right w:val="none" w:sz="0" w:space="0" w:color="auto"/>
      </w:divBdr>
      <w:divsChild>
        <w:div w:id="122387640">
          <w:marLeft w:val="547"/>
          <w:marRight w:val="0"/>
          <w:marTop w:val="0"/>
          <w:marBottom w:val="0"/>
          <w:divBdr>
            <w:top w:val="none" w:sz="0" w:space="0" w:color="auto"/>
            <w:left w:val="none" w:sz="0" w:space="0" w:color="auto"/>
            <w:bottom w:val="none" w:sz="0" w:space="0" w:color="auto"/>
            <w:right w:val="none" w:sz="0" w:space="0" w:color="auto"/>
          </w:divBdr>
        </w:div>
        <w:div w:id="825123315">
          <w:marLeft w:val="547"/>
          <w:marRight w:val="0"/>
          <w:marTop w:val="0"/>
          <w:marBottom w:val="0"/>
          <w:divBdr>
            <w:top w:val="none" w:sz="0" w:space="0" w:color="auto"/>
            <w:left w:val="none" w:sz="0" w:space="0" w:color="auto"/>
            <w:bottom w:val="none" w:sz="0" w:space="0" w:color="auto"/>
            <w:right w:val="none" w:sz="0" w:space="0" w:color="auto"/>
          </w:divBdr>
        </w:div>
        <w:div w:id="971179318">
          <w:marLeft w:val="547"/>
          <w:marRight w:val="0"/>
          <w:marTop w:val="0"/>
          <w:marBottom w:val="0"/>
          <w:divBdr>
            <w:top w:val="none" w:sz="0" w:space="0" w:color="auto"/>
            <w:left w:val="none" w:sz="0" w:space="0" w:color="auto"/>
            <w:bottom w:val="none" w:sz="0" w:space="0" w:color="auto"/>
            <w:right w:val="none" w:sz="0" w:space="0" w:color="auto"/>
          </w:divBdr>
        </w:div>
        <w:div w:id="1379746824">
          <w:marLeft w:val="547"/>
          <w:marRight w:val="0"/>
          <w:marTop w:val="0"/>
          <w:marBottom w:val="0"/>
          <w:divBdr>
            <w:top w:val="none" w:sz="0" w:space="0" w:color="auto"/>
            <w:left w:val="none" w:sz="0" w:space="0" w:color="auto"/>
            <w:bottom w:val="none" w:sz="0" w:space="0" w:color="auto"/>
            <w:right w:val="none" w:sz="0" w:space="0" w:color="auto"/>
          </w:divBdr>
        </w:div>
        <w:div w:id="1518811007">
          <w:marLeft w:val="547"/>
          <w:marRight w:val="0"/>
          <w:marTop w:val="0"/>
          <w:marBottom w:val="0"/>
          <w:divBdr>
            <w:top w:val="none" w:sz="0" w:space="0" w:color="auto"/>
            <w:left w:val="none" w:sz="0" w:space="0" w:color="auto"/>
            <w:bottom w:val="none" w:sz="0" w:space="0" w:color="auto"/>
            <w:right w:val="none" w:sz="0" w:space="0" w:color="auto"/>
          </w:divBdr>
        </w:div>
        <w:div w:id="1600261095">
          <w:marLeft w:val="547"/>
          <w:marRight w:val="0"/>
          <w:marTop w:val="0"/>
          <w:marBottom w:val="0"/>
          <w:divBdr>
            <w:top w:val="none" w:sz="0" w:space="0" w:color="auto"/>
            <w:left w:val="none" w:sz="0" w:space="0" w:color="auto"/>
            <w:bottom w:val="none" w:sz="0" w:space="0" w:color="auto"/>
            <w:right w:val="none" w:sz="0" w:space="0" w:color="auto"/>
          </w:divBdr>
        </w:div>
      </w:divsChild>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3953155">
      <w:bodyDiv w:val="1"/>
      <w:marLeft w:val="0"/>
      <w:marRight w:val="0"/>
      <w:marTop w:val="0"/>
      <w:marBottom w:val="0"/>
      <w:divBdr>
        <w:top w:val="none" w:sz="0" w:space="0" w:color="auto"/>
        <w:left w:val="none" w:sz="0" w:space="0" w:color="auto"/>
        <w:bottom w:val="none" w:sz="0" w:space="0" w:color="auto"/>
        <w:right w:val="none" w:sz="0" w:space="0" w:color="auto"/>
      </w:divBdr>
      <w:divsChild>
        <w:div w:id="105849817">
          <w:marLeft w:val="547"/>
          <w:marRight w:val="0"/>
          <w:marTop w:val="0"/>
          <w:marBottom w:val="0"/>
          <w:divBdr>
            <w:top w:val="none" w:sz="0" w:space="0" w:color="auto"/>
            <w:left w:val="none" w:sz="0" w:space="0" w:color="auto"/>
            <w:bottom w:val="none" w:sz="0" w:space="0" w:color="auto"/>
            <w:right w:val="none" w:sz="0" w:space="0" w:color="auto"/>
          </w:divBdr>
        </w:div>
        <w:div w:id="349569840">
          <w:marLeft w:val="2520"/>
          <w:marRight w:val="0"/>
          <w:marTop w:val="0"/>
          <w:marBottom w:val="0"/>
          <w:divBdr>
            <w:top w:val="none" w:sz="0" w:space="0" w:color="auto"/>
            <w:left w:val="none" w:sz="0" w:space="0" w:color="auto"/>
            <w:bottom w:val="none" w:sz="0" w:space="0" w:color="auto"/>
            <w:right w:val="none" w:sz="0" w:space="0" w:color="auto"/>
          </w:divBdr>
        </w:div>
        <w:div w:id="370694589">
          <w:marLeft w:val="1166"/>
          <w:marRight w:val="0"/>
          <w:marTop w:val="0"/>
          <w:marBottom w:val="0"/>
          <w:divBdr>
            <w:top w:val="none" w:sz="0" w:space="0" w:color="auto"/>
            <w:left w:val="none" w:sz="0" w:space="0" w:color="auto"/>
            <w:bottom w:val="none" w:sz="0" w:space="0" w:color="auto"/>
            <w:right w:val="none" w:sz="0" w:space="0" w:color="auto"/>
          </w:divBdr>
        </w:div>
        <w:div w:id="381296659">
          <w:marLeft w:val="2520"/>
          <w:marRight w:val="0"/>
          <w:marTop w:val="0"/>
          <w:marBottom w:val="0"/>
          <w:divBdr>
            <w:top w:val="none" w:sz="0" w:space="0" w:color="auto"/>
            <w:left w:val="none" w:sz="0" w:space="0" w:color="auto"/>
            <w:bottom w:val="none" w:sz="0" w:space="0" w:color="auto"/>
            <w:right w:val="none" w:sz="0" w:space="0" w:color="auto"/>
          </w:divBdr>
        </w:div>
        <w:div w:id="421342753">
          <w:marLeft w:val="2520"/>
          <w:marRight w:val="0"/>
          <w:marTop w:val="0"/>
          <w:marBottom w:val="0"/>
          <w:divBdr>
            <w:top w:val="none" w:sz="0" w:space="0" w:color="auto"/>
            <w:left w:val="none" w:sz="0" w:space="0" w:color="auto"/>
            <w:bottom w:val="none" w:sz="0" w:space="0" w:color="auto"/>
            <w:right w:val="none" w:sz="0" w:space="0" w:color="auto"/>
          </w:divBdr>
        </w:div>
        <w:div w:id="522209044">
          <w:marLeft w:val="1800"/>
          <w:marRight w:val="0"/>
          <w:marTop w:val="0"/>
          <w:marBottom w:val="0"/>
          <w:divBdr>
            <w:top w:val="none" w:sz="0" w:space="0" w:color="auto"/>
            <w:left w:val="none" w:sz="0" w:space="0" w:color="auto"/>
            <w:bottom w:val="none" w:sz="0" w:space="0" w:color="auto"/>
            <w:right w:val="none" w:sz="0" w:space="0" w:color="auto"/>
          </w:divBdr>
        </w:div>
        <w:div w:id="743912247">
          <w:marLeft w:val="547"/>
          <w:marRight w:val="0"/>
          <w:marTop w:val="0"/>
          <w:marBottom w:val="0"/>
          <w:divBdr>
            <w:top w:val="none" w:sz="0" w:space="0" w:color="auto"/>
            <w:left w:val="none" w:sz="0" w:space="0" w:color="auto"/>
            <w:bottom w:val="none" w:sz="0" w:space="0" w:color="auto"/>
            <w:right w:val="none" w:sz="0" w:space="0" w:color="auto"/>
          </w:divBdr>
        </w:div>
        <w:div w:id="792476452">
          <w:marLeft w:val="2520"/>
          <w:marRight w:val="0"/>
          <w:marTop w:val="0"/>
          <w:marBottom w:val="0"/>
          <w:divBdr>
            <w:top w:val="none" w:sz="0" w:space="0" w:color="auto"/>
            <w:left w:val="none" w:sz="0" w:space="0" w:color="auto"/>
            <w:bottom w:val="none" w:sz="0" w:space="0" w:color="auto"/>
            <w:right w:val="none" w:sz="0" w:space="0" w:color="auto"/>
          </w:divBdr>
        </w:div>
        <w:div w:id="1370952029">
          <w:marLeft w:val="2520"/>
          <w:marRight w:val="0"/>
          <w:marTop w:val="0"/>
          <w:marBottom w:val="0"/>
          <w:divBdr>
            <w:top w:val="none" w:sz="0" w:space="0" w:color="auto"/>
            <w:left w:val="none" w:sz="0" w:space="0" w:color="auto"/>
            <w:bottom w:val="none" w:sz="0" w:space="0" w:color="auto"/>
            <w:right w:val="none" w:sz="0" w:space="0" w:color="auto"/>
          </w:divBdr>
        </w:div>
        <w:div w:id="1460339259">
          <w:marLeft w:val="1800"/>
          <w:marRight w:val="0"/>
          <w:marTop w:val="0"/>
          <w:marBottom w:val="0"/>
          <w:divBdr>
            <w:top w:val="none" w:sz="0" w:space="0" w:color="auto"/>
            <w:left w:val="none" w:sz="0" w:space="0" w:color="auto"/>
            <w:bottom w:val="none" w:sz="0" w:space="0" w:color="auto"/>
            <w:right w:val="none" w:sz="0" w:space="0" w:color="auto"/>
          </w:divBdr>
        </w:div>
        <w:div w:id="1994941163">
          <w:marLeft w:val="1166"/>
          <w:marRight w:val="0"/>
          <w:marTop w:val="0"/>
          <w:marBottom w:val="0"/>
          <w:divBdr>
            <w:top w:val="none" w:sz="0" w:space="0" w:color="auto"/>
            <w:left w:val="none" w:sz="0" w:space="0" w:color="auto"/>
            <w:bottom w:val="none" w:sz="0" w:space="0" w:color="auto"/>
            <w:right w:val="none" w:sz="0" w:space="0" w:color="auto"/>
          </w:divBdr>
        </w:div>
        <w:div w:id="2011592438">
          <w:marLeft w:val="1166"/>
          <w:marRight w:val="0"/>
          <w:marTop w:val="0"/>
          <w:marBottom w:val="0"/>
          <w:divBdr>
            <w:top w:val="none" w:sz="0" w:space="0" w:color="auto"/>
            <w:left w:val="none" w:sz="0" w:space="0" w:color="auto"/>
            <w:bottom w:val="none" w:sz="0" w:space="0" w:color="auto"/>
            <w:right w:val="none" w:sz="0" w:space="0" w:color="auto"/>
          </w:divBdr>
        </w:div>
        <w:div w:id="2066368811">
          <w:marLeft w:val="252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3196488">
      <w:bodyDiv w:val="1"/>
      <w:marLeft w:val="0"/>
      <w:marRight w:val="0"/>
      <w:marTop w:val="0"/>
      <w:marBottom w:val="0"/>
      <w:divBdr>
        <w:top w:val="none" w:sz="0" w:space="0" w:color="auto"/>
        <w:left w:val="none" w:sz="0" w:space="0" w:color="auto"/>
        <w:bottom w:val="none" w:sz="0" w:space="0" w:color="auto"/>
        <w:right w:val="none" w:sz="0" w:space="0" w:color="auto"/>
      </w:divBdr>
      <w:divsChild>
        <w:div w:id="586502873">
          <w:marLeft w:val="979"/>
          <w:marRight w:val="0"/>
          <w:marTop w:val="58"/>
          <w:marBottom w:val="0"/>
          <w:divBdr>
            <w:top w:val="none" w:sz="0" w:space="0" w:color="auto"/>
            <w:left w:val="none" w:sz="0" w:space="0" w:color="auto"/>
            <w:bottom w:val="none" w:sz="0" w:space="0" w:color="auto"/>
            <w:right w:val="none" w:sz="0" w:space="0" w:color="auto"/>
          </w:divBdr>
        </w:div>
      </w:divsChild>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2005441">
      <w:bodyDiv w:val="1"/>
      <w:marLeft w:val="0"/>
      <w:marRight w:val="0"/>
      <w:marTop w:val="0"/>
      <w:marBottom w:val="0"/>
      <w:divBdr>
        <w:top w:val="none" w:sz="0" w:space="0" w:color="auto"/>
        <w:left w:val="none" w:sz="0" w:space="0" w:color="auto"/>
        <w:bottom w:val="none" w:sz="0" w:space="0" w:color="auto"/>
        <w:right w:val="none" w:sz="0" w:space="0" w:color="auto"/>
      </w:divBdr>
      <w:divsChild>
        <w:div w:id="754207269">
          <w:marLeft w:val="706"/>
          <w:marRight w:val="0"/>
          <w:marTop w:val="62"/>
          <w:marBottom w:val="0"/>
          <w:divBdr>
            <w:top w:val="none" w:sz="0" w:space="0" w:color="auto"/>
            <w:left w:val="none" w:sz="0" w:space="0" w:color="auto"/>
            <w:bottom w:val="none" w:sz="0" w:space="0" w:color="auto"/>
            <w:right w:val="none" w:sz="0" w:space="0" w:color="auto"/>
          </w:divBdr>
        </w:div>
        <w:div w:id="1399985266">
          <w:marLeft w:val="979"/>
          <w:marRight w:val="0"/>
          <w:marTop w:val="58"/>
          <w:marBottom w:val="0"/>
          <w:divBdr>
            <w:top w:val="none" w:sz="0" w:space="0" w:color="auto"/>
            <w:left w:val="none" w:sz="0" w:space="0" w:color="auto"/>
            <w:bottom w:val="none" w:sz="0" w:space="0" w:color="auto"/>
            <w:right w:val="none" w:sz="0" w:space="0" w:color="auto"/>
          </w:divBdr>
        </w:div>
      </w:divsChild>
    </w:div>
    <w:div w:id="1652908352">
      <w:bodyDiv w:val="1"/>
      <w:marLeft w:val="0"/>
      <w:marRight w:val="0"/>
      <w:marTop w:val="0"/>
      <w:marBottom w:val="0"/>
      <w:divBdr>
        <w:top w:val="none" w:sz="0" w:space="0" w:color="auto"/>
        <w:left w:val="none" w:sz="0" w:space="0" w:color="auto"/>
        <w:bottom w:val="none" w:sz="0" w:space="0" w:color="auto"/>
        <w:right w:val="none" w:sz="0" w:space="0" w:color="auto"/>
      </w:divBdr>
      <w:divsChild>
        <w:div w:id="12459863">
          <w:marLeft w:val="547"/>
          <w:marRight w:val="0"/>
          <w:marTop w:val="0"/>
          <w:marBottom w:val="0"/>
          <w:divBdr>
            <w:top w:val="none" w:sz="0" w:space="0" w:color="auto"/>
            <w:left w:val="none" w:sz="0" w:space="0" w:color="auto"/>
            <w:bottom w:val="none" w:sz="0" w:space="0" w:color="auto"/>
            <w:right w:val="none" w:sz="0" w:space="0" w:color="auto"/>
          </w:divBdr>
        </w:div>
        <w:div w:id="181894387">
          <w:marLeft w:val="547"/>
          <w:marRight w:val="0"/>
          <w:marTop w:val="0"/>
          <w:marBottom w:val="0"/>
          <w:divBdr>
            <w:top w:val="none" w:sz="0" w:space="0" w:color="auto"/>
            <w:left w:val="none" w:sz="0" w:space="0" w:color="auto"/>
            <w:bottom w:val="none" w:sz="0" w:space="0" w:color="auto"/>
            <w:right w:val="none" w:sz="0" w:space="0" w:color="auto"/>
          </w:divBdr>
        </w:div>
        <w:div w:id="354964103">
          <w:marLeft w:val="547"/>
          <w:marRight w:val="0"/>
          <w:marTop w:val="0"/>
          <w:marBottom w:val="0"/>
          <w:divBdr>
            <w:top w:val="none" w:sz="0" w:space="0" w:color="auto"/>
            <w:left w:val="none" w:sz="0" w:space="0" w:color="auto"/>
            <w:bottom w:val="none" w:sz="0" w:space="0" w:color="auto"/>
            <w:right w:val="none" w:sz="0" w:space="0" w:color="auto"/>
          </w:divBdr>
        </w:div>
        <w:div w:id="1676951749">
          <w:marLeft w:val="547"/>
          <w:marRight w:val="0"/>
          <w:marTop w:val="0"/>
          <w:marBottom w:val="0"/>
          <w:divBdr>
            <w:top w:val="none" w:sz="0" w:space="0" w:color="auto"/>
            <w:left w:val="none" w:sz="0" w:space="0" w:color="auto"/>
            <w:bottom w:val="none" w:sz="0" w:space="0" w:color="auto"/>
            <w:right w:val="none" w:sz="0" w:space="0" w:color="auto"/>
          </w:divBdr>
        </w:div>
        <w:div w:id="1755080904">
          <w:marLeft w:val="547"/>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272287">
      <w:bodyDiv w:val="1"/>
      <w:marLeft w:val="0"/>
      <w:marRight w:val="0"/>
      <w:marTop w:val="0"/>
      <w:marBottom w:val="0"/>
      <w:divBdr>
        <w:top w:val="none" w:sz="0" w:space="0" w:color="auto"/>
        <w:left w:val="none" w:sz="0" w:space="0" w:color="auto"/>
        <w:bottom w:val="none" w:sz="0" w:space="0" w:color="auto"/>
        <w:right w:val="none" w:sz="0" w:space="0" w:color="auto"/>
      </w:divBdr>
      <w:divsChild>
        <w:div w:id="453135975">
          <w:marLeft w:val="1541"/>
          <w:marRight w:val="0"/>
          <w:marTop w:val="50"/>
          <w:marBottom w:val="0"/>
          <w:divBdr>
            <w:top w:val="none" w:sz="0" w:space="0" w:color="auto"/>
            <w:left w:val="none" w:sz="0" w:space="0" w:color="auto"/>
            <w:bottom w:val="none" w:sz="0" w:space="0" w:color="auto"/>
            <w:right w:val="none" w:sz="0" w:space="0" w:color="auto"/>
          </w:divBdr>
        </w:div>
        <w:div w:id="667826257">
          <w:marLeft w:val="1541"/>
          <w:marRight w:val="0"/>
          <w:marTop w:val="50"/>
          <w:marBottom w:val="0"/>
          <w:divBdr>
            <w:top w:val="none" w:sz="0" w:space="0" w:color="auto"/>
            <w:left w:val="none" w:sz="0" w:space="0" w:color="auto"/>
            <w:bottom w:val="none" w:sz="0" w:space="0" w:color="auto"/>
            <w:right w:val="none" w:sz="0" w:space="0" w:color="auto"/>
          </w:divBdr>
        </w:div>
        <w:div w:id="1303537067">
          <w:marLeft w:val="1267"/>
          <w:marRight w:val="0"/>
          <w:marTop w:val="53"/>
          <w:marBottom w:val="0"/>
          <w:divBdr>
            <w:top w:val="none" w:sz="0" w:space="0" w:color="auto"/>
            <w:left w:val="none" w:sz="0" w:space="0" w:color="auto"/>
            <w:bottom w:val="none" w:sz="0" w:space="0" w:color="auto"/>
            <w:right w:val="none" w:sz="0" w:space="0" w:color="auto"/>
          </w:divBdr>
        </w:div>
        <w:div w:id="1314531691">
          <w:marLeft w:val="979"/>
          <w:marRight w:val="0"/>
          <w:marTop w:val="58"/>
          <w:marBottom w:val="0"/>
          <w:divBdr>
            <w:top w:val="none" w:sz="0" w:space="0" w:color="auto"/>
            <w:left w:val="none" w:sz="0" w:space="0" w:color="auto"/>
            <w:bottom w:val="none" w:sz="0" w:space="0" w:color="auto"/>
            <w:right w:val="none" w:sz="0" w:space="0" w:color="auto"/>
          </w:divBdr>
        </w:div>
        <w:div w:id="1541699641">
          <w:marLeft w:val="1267"/>
          <w:marRight w:val="0"/>
          <w:marTop w:val="53"/>
          <w:marBottom w:val="0"/>
          <w:divBdr>
            <w:top w:val="none" w:sz="0" w:space="0" w:color="auto"/>
            <w:left w:val="none" w:sz="0" w:space="0" w:color="auto"/>
            <w:bottom w:val="none" w:sz="0" w:space="0" w:color="auto"/>
            <w:right w:val="none" w:sz="0" w:space="0" w:color="auto"/>
          </w:divBdr>
        </w:div>
        <w:div w:id="1624072075">
          <w:marLeft w:val="979"/>
          <w:marRight w:val="0"/>
          <w:marTop w:val="58"/>
          <w:marBottom w:val="0"/>
          <w:divBdr>
            <w:top w:val="none" w:sz="0" w:space="0" w:color="auto"/>
            <w:left w:val="none" w:sz="0" w:space="0" w:color="auto"/>
            <w:bottom w:val="none" w:sz="0" w:space="0" w:color="auto"/>
            <w:right w:val="none" w:sz="0" w:space="0" w:color="auto"/>
          </w:divBdr>
        </w:div>
        <w:div w:id="1750422123">
          <w:marLeft w:val="1541"/>
          <w:marRight w:val="0"/>
          <w:marTop w:val="50"/>
          <w:marBottom w:val="0"/>
          <w:divBdr>
            <w:top w:val="none" w:sz="0" w:space="0" w:color="auto"/>
            <w:left w:val="none" w:sz="0" w:space="0" w:color="auto"/>
            <w:bottom w:val="none" w:sz="0" w:space="0" w:color="auto"/>
            <w:right w:val="none" w:sz="0" w:space="0" w:color="auto"/>
          </w:divBdr>
        </w:div>
        <w:div w:id="1750954875">
          <w:marLeft w:val="1267"/>
          <w:marRight w:val="0"/>
          <w:marTop w:val="53"/>
          <w:marBottom w:val="0"/>
          <w:divBdr>
            <w:top w:val="none" w:sz="0" w:space="0" w:color="auto"/>
            <w:left w:val="none" w:sz="0" w:space="0" w:color="auto"/>
            <w:bottom w:val="none" w:sz="0" w:space="0" w:color="auto"/>
            <w:right w:val="none" w:sz="0" w:space="0" w:color="auto"/>
          </w:divBdr>
        </w:div>
        <w:div w:id="1966807010">
          <w:marLeft w:val="706"/>
          <w:marRight w:val="0"/>
          <w:marTop w:val="62"/>
          <w:marBottom w:val="0"/>
          <w:divBdr>
            <w:top w:val="none" w:sz="0" w:space="0" w:color="auto"/>
            <w:left w:val="none" w:sz="0" w:space="0" w:color="auto"/>
            <w:bottom w:val="none" w:sz="0" w:space="0" w:color="auto"/>
            <w:right w:val="none" w:sz="0" w:space="0" w:color="auto"/>
          </w:divBdr>
        </w:div>
        <w:div w:id="2061903691">
          <w:marLeft w:val="1267"/>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5445018">
      <w:bodyDiv w:val="1"/>
      <w:marLeft w:val="0"/>
      <w:marRight w:val="0"/>
      <w:marTop w:val="0"/>
      <w:marBottom w:val="0"/>
      <w:divBdr>
        <w:top w:val="none" w:sz="0" w:space="0" w:color="auto"/>
        <w:left w:val="none" w:sz="0" w:space="0" w:color="auto"/>
        <w:bottom w:val="none" w:sz="0" w:space="0" w:color="auto"/>
        <w:right w:val="none" w:sz="0" w:space="0" w:color="auto"/>
      </w:divBdr>
      <w:divsChild>
        <w:div w:id="655384011">
          <w:marLeft w:val="547"/>
          <w:marRight w:val="0"/>
          <w:marTop w:val="0"/>
          <w:marBottom w:val="0"/>
          <w:divBdr>
            <w:top w:val="none" w:sz="0" w:space="0" w:color="auto"/>
            <w:left w:val="none" w:sz="0" w:space="0" w:color="auto"/>
            <w:bottom w:val="none" w:sz="0" w:space="0" w:color="auto"/>
            <w:right w:val="none" w:sz="0" w:space="0" w:color="auto"/>
          </w:divBdr>
        </w:div>
        <w:div w:id="727146769">
          <w:marLeft w:val="547"/>
          <w:marRight w:val="0"/>
          <w:marTop w:val="0"/>
          <w:marBottom w:val="0"/>
          <w:divBdr>
            <w:top w:val="none" w:sz="0" w:space="0" w:color="auto"/>
            <w:left w:val="none" w:sz="0" w:space="0" w:color="auto"/>
            <w:bottom w:val="none" w:sz="0" w:space="0" w:color="auto"/>
            <w:right w:val="none" w:sz="0" w:space="0" w:color="auto"/>
          </w:divBdr>
        </w:div>
        <w:div w:id="818350267">
          <w:marLeft w:val="547"/>
          <w:marRight w:val="0"/>
          <w:marTop w:val="0"/>
          <w:marBottom w:val="0"/>
          <w:divBdr>
            <w:top w:val="none" w:sz="0" w:space="0" w:color="auto"/>
            <w:left w:val="none" w:sz="0" w:space="0" w:color="auto"/>
            <w:bottom w:val="none" w:sz="0" w:space="0" w:color="auto"/>
            <w:right w:val="none" w:sz="0" w:space="0" w:color="auto"/>
          </w:divBdr>
        </w:div>
        <w:div w:id="988898645">
          <w:marLeft w:val="547"/>
          <w:marRight w:val="0"/>
          <w:marTop w:val="0"/>
          <w:marBottom w:val="0"/>
          <w:divBdr>
            <w:top w:val="none" w:sz="0" w:space="0" w:color="auto"/>
            <w:left w:val="none" w:sz="0" w:space="0" w:color="auto"/>
            <w:bottom w:val="none" w:sz="0" w:space="0" w:color="auto"/>
            <w:right w:val="none" w:sz="0" w:space="0" w:color="auto"/>
          </w:divBdr>
        </w:div>
        <w:div w:id="1263029610">
          <w:marLeft w:val="547"/>
          <w:marRight w:val="0"/>
          <w:marTop w:val="0"/>
          <w:marBottom w:val="0"/>
          <w:divBdr>
            <w:top w:val="none" w:sz="0" w:space="0" w:color="auto"/>
            <w:left w:val="none" w:sz="0" w:space="0" w:color="auto"/>
            <w:bottom w:val="none" w:sz="0" w:space="0" w:color="auto"/>
            <w:right w:val="none" w:sz="0" w:space="0" w:color="auto"/>
          </w:divBdr>
        </w:div>
        <w:div w:id="1354763004">
          <w:marLeft w:val="547"/>
          <w:marRight w:val="0"/>
          <w:marTop w:val="0"/>
          <w:marBottom w:val="0"/>
          <w:divBdr>
            <w:top w:val="none" w:sz="0" w:space="0" w:color="auto"/>
            <w:left w:val="none" w:sz="0" w:space="0" w:color="auto"/>
            <w:bottom w:val="none" w:sz="0" w:space="0" w:color="auto"/>
            <w:right w:val="none" w:sz="0" w:space="0" w:color="auto"/>
          </w:divBdr>
        </w:div>
        <w:div w:id="1451900292">
          <w:marLeft w:val="547"/>
          <w:marRight w:val="0"/>
          <w:marTop w:val="0"/>
          <w:marBottom w:val="0"/>
          <w:divBdr>
            <w:top w:val="none" w:sz="0" w:space="0" w:color="auto"/>
            <w:left w:val="none" w:sz="0" w:space="0" w:color="auto"/>
            <w:bottom w:val="none" w:sz="0" w:space="0" w:color="auto"/>
            <w:right w:val="none" w:sz="0" w:space="0" w:color="auto"/>
          </w:divBdr>
        </w:div>
        <w:div w:id="1979916445">
          <w:marLeft w:val="547"/>
          <w:marRight w:val="0"/>
          <w:marTop w:val="0"/>
          <w:marBottom w:val="0"/>
          <w:divBdr>
            <w:top w:val="none" w:sz="0" w:space="0" w:color="auto"/>
            <w:left w:val="none" w:sz="0" w:space="0" w:color="auto"/>
            <w:bottom w:val="none" w:sz="0" w:space="0" w:color="auto"/>
            <w:right w:val="none" w:sz="0" w:space="0" w:color="auto"/>
          </w:divBdr>
        </w:div>
        <w:div w:id="1992444846">
          <w:marLeft w:val="547"/>
          <w:marRight w:val="0"/>
          <w:marTop w:val="0"/>
          <w:marBottom w:val="0"/>
          <w:divBdr>
            <w:top w:val="none" w:sz="0" w:space="0" w:color="auto"/>
            <w:left w:val="none" w:sz="0" w:space="0" w:color="auto"/>
            <w:bottom w:val="none" w:sz="0" w:space="0" w:color="auto"/>
            <w:right w:val="none" w:sz="0" w:space="0" w:color="auto"/>
          </w:divBdr>
        </w:div>
      </w:divsChild>
    </w:div>
    <w:div w:id="1819684695">
      <w:bodyDiv w:val="1"/>
      <w:marLeft w:val="0"/>
      <w:marRight w:val="0"/>
      <w:marTop w:val="0"/>
      <w:marBottom w:val="0"/>
      <w:divBdr>
        <w:top w:val="none" w:sz="0" w:space="0" w:color="auto"/>
        <w:left w:val="none" w:sz="0" w:space="0" w:color="auto"/>
        <w:bottom w:val="none" w:sz="0" w:space="0" w:color="auto"/>
        <w:right w:val="none" w:sz="0" w:space="0" w:color="auto"/>
      </w:divBdr>
      <w:divsChild>
        <w:div w:id="960376718">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351061">
      <w:bodyDiv w:val="1"/>
      <w:marLeft w:val="0"/>
      <w:marRight w:val="0"/>
      <w:marTop w:val="0"/>
      <w:marBottom w:val="0"/>
      <w:divBdr>
        <w:top w:val="none" w:sz="0" w:space="0" w:color="auto"/>
        <w:left w:val="none" w:sz="0" w:space="0" w:color="auto"/>
        <w:bottom w:val="none" w:sz="0" w:space="0" w:color="auto"/>
        <w:right w:val="none" w:sz="0" w:space="0" w:color="auto"/>
      </w:divBdr>
      <w:divsChild>
        <w:div w:id="2143427372">
          <w:marLeft w:val="1267"/>
          <w:marRight w:val="0"/>
          <w:marTop w:val="53"/>
          <w:marBottom w:val="0"/>
          <w:divBdr>
            <w:top w:val="none" w:sz="0" w:space="0" w:color="auto"/>
            <w:left w:val="none" w:sz="0" w:space="0" w:color="auto"/>
            <w:bottom w:val="none" w:sz="0" w:space="0" w:color="auto"/>
            <w:right w:val="none" w:sz="0" w:space="0" w:color="auto"/>
          </w:divBdr>
        </w:div>
      </w:divsChild>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0704193">
      <w:bodyDiv w:val="1"/>
      <w:marLeft w:val="0"/>
      <w:marRight w:val="0"/>
      <w:marTop w:val="0"/>
      <w:marBottom w:val="0"/>
      <w:divBdr>
        <w:top w:val="none" w:sz="0" w:space="0" w:color="auto"/>
        <w:left w:val="none" w:sz="0" w:space="0" w:color="auto"/>
        <w:bottom w:val="none" w:sz="0" w:space="0" w:color="auto"/>
        <w:right w:val="none" w:sz="0" w:space="0" w:color="auto"/>
      </w:divBdr>
      <w:divsChild>
        <w:div w:id="83959261">
          <w:marLeft w:val="979"/>
          <w:marRight w:val="0"/>
          <w:marTop w:val="58"/>
          <w:marBottom w:val="0"/>
          <w:divBdr>
            <w:top w:val="none" w:sz="0" w:space="0" w:color="auto"/>
            <w:left w:val="none" w:sz="0" w:space="0" w:color="auto"/>
            <w:bottom w:val="none" w:sz="0" w:space="0" w:color="auto"/>
            <w:right w:val="none" w:sz="0" w:space="0" w:color="auto"/>
          </w:divBdr>
        </w:div>
        <w:div w:id="392579847">
          <w:marLeft w:val="1267"/>
          <w:marRight w:val="0"/>
          <w:marTop w:val="53"/>
          <w:marBottom w:val="0"/>
          <w:divBdr>
            <w:top w:val="none" w:sz="0" w:space="0" w:color="auto"/>
            <w:left w:val="none" w:sz="0" w:space="0" w:color="auto"/>
            <w:bottom w:val="none" w:sz="0" w:space="0" w:color="auto"/>
            <w:right w:val="none" w:sz="0" w:space="0" w:color="auto"/>
          </w:divBdr>
        </w:div>
        <w:div w:id="743071033">
          <w:marLeft w:val="1267"/>
          <w:marRight w:val="0"/>
          <w:marTop w:val="53"/>
          <w:marBottom w:val="0"/>
          <w:divBdr>
            <w:top w:val="none" w:sz="0" w:space="0" w:color="auto"/>
            <w:left w:val="none" w:sz="0" w:space="0" w:color="auto"/>
            <w:bottom w:val="none" w:sz="0" w:space="0" w:color="auto"/>
            <w:right w:val="none" w:sz="0" w:space="0" w:color="auto"/>
          </w:divBdr>
        </w:div>
        <w:div w:id="1613514373">
          <w:marLeft w:val="1267"/>
          <w:marRight w:val="0"/>
          <w:marTop w:val="53"/>
          <w:marBottom w:val="0"/>
          <w:divBdr>
            <w:top w:val="none" w:sz="0" w:space="0" w:color="auto"/>
            <w:left w:val="none" w:sz="0" w:space="0" w:color="auto"/>
            <w:bottom w:val="none" w:sz="0" w:space="0" w:color="auto"/>
            <w:right w:val="none" w:sz="0" w:space="0" w:color="auto"/>
          </w:divBdr>
        </w:div>
        <w:div w:id="1707874498">
          <w:marLeft w:val="706"/>
          <w:marRight w:val="0"/>
          <w:marTop w:val="62"/>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09531448">
      <w:bodyDiv w:val="1"/>
      <w:marLeft w:val="0"/>
      <w:marRight w:val="0"/>
      <w:marTop w:val="0"/>
      <w:marBottom w:val="0"/>
      <w:divBdr>
        <w:top w:val="none" w:sz="0" w:space="0" w:color="auto"/>
        <w:left w:val="none" w:sz="0" w:space="0" w:color="auto"/>
        <w:bottom w:val="none" w:sz="0" w:space="0" w:color="auto"/>
        <w:right w:val="none" w:sz="0" w:space="0" w:color="auto"/>
      </w:divBdr>
      <w:divsChild>
        <w:div w:id="210194132">
          <w:marLeft w:val="1166"/>
          <w:marRight w:val="0"/>
          <w:marTop w:val="0"/>
          <w:marBottom w:val="0"/>
          <w:divBdr>
            <w:top w:val="none" w:sz="0" w:space="0" w:color="auto"/>
            <w:left w:val="none" w:sz="0" w:space="0" w:color="auto"/>
            <w:bottom w:val="none" w:sz="0" w:space="0" w:color="auto"/>
            <w:right w:val="none" w:sz="0" w:space="0" w:color="auto"/>
          </w:divBdr>
        </w:div>
        <w:div w:id="601188802">
          <w:marLeft w:val="1166"/>
          <w:marRight w:val="0"/>
          <w:marTop w:val="0"/>
          <w:marBottom w:val="0"/>
          <w:divBdr>
            <w:top w:val="none" w:sz="0" w:space="0" w:color="auto"/>
            <w:left w:val="none" w:sz="0" w:space="0" w:color="auto"/>
            <w:bottom w:val="none" w:sz="0" w:space="0" w:color="auto"/>
            <w:right w:val="none" w:sz="0" w:space="0" w:color="auto"/>
          </w:divBdr>
        </w:div>
        <w:div w:id="733554253">
          <w:marLeft w:val="547"/>
          <w:marRight w:val="0"/>
          <w:marTop w:val="0"/>
          <w:marBottom w:val="0"/>
          <w:divBdr>
            <w:top w:val="none" w:sz="0" w:space="0" w:color="auto"/>
            <w:left w:val="none" w:sz="0" w:space="0" w:color="auto"/>
            <w:bottom w:val="none" w:sz="0" w:space="0" w:color="auto"/>
            <w:right w:val="none" w:sz="0" w:space="0" w:color="auto"/>
          </w:divBdr>
        </w:div>
        <w:div w:id="828668938">
          <w:marLeft w:val="547"/>
          <w:marRight w:val="0"/>
          <w:marTop w:val="0"/>
          <w:marBottom w:val="0"/>
          <w:divBdr>
            <w:top w:val="none" w:sz="0" w:space="0" w:color="auto"/>
            <w:left w:val="none" w:sz="0" w:space="0" w:color="auto"/>
            <w:bottom w:val="none" w:sz="0" w:space="0" w:color="auto"/>
            <w:right w:val="none" w:sz="0" w:space="0" w:color="auto"/>
          </w:divBdr>
        </w:div>
        <w:div w:id="932128613">
          <w:marLeft w:val="547"/>
          <w:marRight w:val="0"/>
          <w:marTop w:val="0"/>
          <w:marBottom w:val="0"/>
          <w:divBdr>
            <w:top w:val="none" w:sz="0" w:space="0" w:color="auto"/>
            <w:left w:val="none" w:sz="0" w:space="0" w:color="auto"/>
            <w:bottom w:val="none" w:sz="0" w:space="0" w:color="auto"/>
            <w:right w:val="none" w:sz="0" w:space="0" w:color="auto"/>
          </w:divBdr>
        </w:div>
        <w:div w:id="1270697227">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38900182">
      <w:bodyDiv w:val="1"/>
      <w:marLeft w:val="0"/>
      <w:marRight w:val="0"/>
      <w:marTop w:val="0"/>
      <w:marBottom w:val="0"/>
      <w:divBdr>
        <w:top w:val="none" w:sz="0" w:space="0" w:color="auto"/>
        <w:left w:val="none" w:sz="0" w:space="0" w:color="auto"/>
        <w:bottom w:val="none" w:sz="0" w:space="0" w:color="auto"/>
        <w:right w:val="none" w:sz="0" w:space="0" w:color="auto"/>
      </w:divBdr>
      <w:divsChild>
        <w:div w:id="250050850">
          <w:marLeft w:val="2520"/>
          <w:marRight w:val="0"/>
          <w:marTop w:val="0"/>
          <w:marBottom w:val="0"/>
          <w:divBdr>
            <w:top w:val="none" w:sz="0" w:space="0" w:color="auto"/>
            <w:left w:val="none" w:sz="0" w:space="0" w:color="auto"/>
            <w:bottom w:val="none" w:sz="0" w:space="0" w:color="auto"/>
            <w:right w:val="none" w:sz="0" w:space="0" w:color="auto"/>
          </w:divBdr>
        </w:div>
        <w:div w:id="293415045">
          <w:marLeft w:val="1166"/>
          <w:marRight w:val="0"/>
          <w:marTop w:val="0"/>
          <w:marBottom w:val="0"/>
          <w:divBdr>
            <w:top w:val="none" w:sz="0" w:space="0" w:color="auto"/>
            <w:left w:val="none" w:sz="0" w:space="0" w:color="auto"/>
            <w:bottom w:val="none" w:sz="0" w:space="0" w:color="auto"/>
            <w:right w:val="none" w:sz="0" w:space="0" w:color="auto"/>
          </w:divBdr>
        </w:div>
        <w:div w:id="383144718">
          <w:marLeft w:val="1166"/>
          <w:marRight w:val="0"/>
          <w:marTop w:val="0"/>
          <w:marBottom w:val="0"/>
          <w:divBdr>
            <w:top w:val="none" w:sz="0" w:space="0" w:color="auto"/>
            <w:left w:val="none" w:sz="0" w:space="0" w:color="auto"/>
            <w:bottom w:val="none" w:sz="0" w:space="0" w:color="auto"/>
            <w:right w:val="none" w:sz="0" w:space="0" w:color="auto"/>
          </w:divBdr>
        </w:div>
        <w:div w:id="426123961">
          <w:marLeft w:val="1800"/>
          <w:marRight w:val="0"/>
          <w:marTop w:val="0"/>
          <w:marBottom w:val="0"/>
          <w:divBdr>
            <w:top w:val="none" w:sz="0" w:space="0" w:color="auto"/>
            <w:left w:val="none" w:sz="0" w:space="0" w:color="auto"/>
            <w:bottom w:val="none" w:sz="0" w:space="0" w:color="auto"/>
            <w:right w:val="none" w:sz="0" w:space="0" w:color="auto"/>
          </w:divBdr>
        </w:div>
        <w:div w:id="572740539">
          <w:marLeft w:val="1800"/>
          <w:marRight w:val="0"/>
          <w:marTop w:val="0"/>
          <w:marBottom w:val="0"/>
          <w:divBdr>
            <w:top w:val="none" w:sz="0" w:space="0" w:color="auto"/>
            <w:left w:val="none" w:sz="0" w:space="0" w:color="auto"/>
            <w:bottom w:val="none" w:sz="0" w:space="0" w:color="auto"/>
            <w:right w:val="none" w:sz="0" w:space="0" w:color="auto"/>
          </w:divBdr>
        </w:div>
        <w:div w:id="804813068">
          <w:marLeft w:val="547"/>
          <w:marRight w:val="0"/>
          <w:marTop w:val="0"/>
          <w:marBottom w:val="0"/>
          <w:divBdr>
            <w:top w:val="none" w:sz="0" w:space="0" w:color="auto"/>
            <w:left w:val="none" w:sz="0" w:space="0" w:color="auto"/>
            <w:bottom w:val="none" w:sz="0" w:space="0" w:color="auto"/>
            <w:right w:val="none" w:sz="0" w:space="0" w:color="auto"/>
          </w:divBdr>
        </w:div>
        <w:div w:id="969093253">
          <w:marLeft w:val="2520"/>
          <w:marRight w:val="0"/>
          <w:marTop w:val="0"/>
          <w:marBottom w:val="0"/>
          <w:divBdr>
            <w:top w:val="none" w:sz="0" w:space="0" w:color="auto"/>
            <w:left w:val="none" w:sz="0" w:space="0" w:color="auto"/>
            <w:bottom w:val="none" w:sz="0" w:space="0" w:color="auto"/>
            <w:right w:val="none" w:sz="0" w:space="0" w:color="auto"/>
          </w:divBdr>
        </w:div>
        <w:div w:id="1061752546">
          <w:marLeft w:val="547"/>
          <w:marRight w:val="0"/>
          <w:marTop w:val="0"/>
          <w:marBottom w:val="0"/>
          <w:divBdr>
            <w:top w:val="none" w:sz="0" w:space="0" w:color="auto"/>
            <w:left w:val="none" w:sz="0" w:space="0" w:color="auto"/>
            <w:bottom w:val="none" w:sz="0" w:space="0" w:color="auto"/>
            <w:right w:val="none" w:sz="0" w:space="0" w:color="auto"/>
          </w:divBdr>
        </w:div>
        <w:div w:id="1083337985">
          <w:marLeft w:val="1166"/>
          <w:marRight w:val="0"/>
          <w:marTop w:val="0"/>
          <w:marBottom w:val="0"/>
          <w:divBdr>
            <w:top w:val="none" w:sz="0" w:space="0" w:color="auto"/>
            <w:left w:val="none" w:sz="0" w:space="0" w:color="auto"/>
            <w:bottom w:val="none" w:sz="0" w:space="0" w:color="auto"/>
            <w:right w:val="none" w:sz="0" w:space="0" w:color="auto"/>
          </w:divBdr>
        </w:div>
        <w:div w:id="1270089627">
          <w:marLeft w:val="2520"/>
          <w:marRight w:val="0"/>
          <w:marTop w:val="0"/>
          <w:marBottom w:val="0"/>
          <w:divBdr>
            <w:top w:val="none" w:sz="0" w:space="0" w:color="auto"/>
            <w:left w:val="none" w:sz="0" w:space="0" w:color="auto"/>
            <w:bottom w:val="none" w:sz="0" w:space="0" w:color="auto"/>
            <w:right w:val="none" w:sz="0" w:space="0" w:color="auto"/>
          </w:divBdr>
        </w:div>
        <w:div w:id="1576669640">
          <w:marLeft w:val="2520"/>
          <w:marRight w:val="0"/>
          <w:marTop w:val="0"/>
          <w:marBottom w:val="0"/>
          <w:divBdr>
            <w:top w:val="none" w:sz="0" w:space="0" w:color="auto"/>
            <w:left w:val="none" w:sz="0" w:space="0" w:color="auto"/>
            <w:bottom w:val="none" w:sz="0" w:space="0" w:color="auto"/>
            <w:right w:val="none" w:sz="0" w:space="0" w:color="auto"/>
          </w:divBdr>
        </w:div>
        <w:div w:id="1914852630">
          <w:marLeft w:val="2520"/>
          <w:marRight w:val="0"/>
          <w:marTop w:val="0"/>
          <w:marBottom w:val="0"/>
          <w:divBdr>
            <w:top w:val="none" w:sz="0" w:space="0" w:color="auto"/>
            <w:left w:val="none" w:sz="0" w:space="0" w:color="auto"/>
            <w:bottom w:val="none" w:sz="0" w:space="0" w:color="auto"/>
            <w:right w:val="none" w:sz="0" w:space="0" w:color="auto"/>
          </w:divBdr>
        </w:div>
        <w:div w:id="2139644596">
          <w:marLeft w:val="2520"/>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8294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3810">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09402195">
      <w:bodyDiv w:val="1"/>
      <w:marLeft w:val="0"/>
      <w:marRight w:val="0"/>
      <w:marTop w:val="0"/>
      <w:marBottom w:val="0"/>
      <w:divBdr>
        <w:top w:val="none" w:sz="0" w:space="0" w:color="auto"/>
        <w:left w:val="none" w:sz="0" w:space="0" w:color="auto"/>
        <w:bottom w:val="none" w:sz="0" w:space="0" w:color="auto"/>
        <w:right w:val="none" w:sz="0" w:space="0" w:color="auto"/>
      </w:divBdr>
      <w:divsChild>
        <w:div w:id="21323089">
          <w:marLeft w:val="547"/>
          <w:marRight w:val="0"/>
          <w:marTop w:val="0"/>
          <w:marBottom w:val="0"/>
          <w:divBdr>
            <w:top w:val="none" w:sz="0" w:space="0" w:color="auto"/>
            <w:left w:val="none" w:sz="0" w:space="0" w:color="auto"/>
            <w:bottom w:val="none" w:sz="0" w:space="0" w:color="auto"/>
            <w:right w:val="none" w:sz="0" w:space="0" w:color="auto"/>
          </w:divBdr>
        </w:div>
        <w:div w:id="135342039">
          <w:marLeft w:val="547"/>
          <w:marRight w:val="0"/>
          <w:marTop w:val="0"/>
          <w:marBottom w:val="0"/>
          <w:divBdr>
            <w:top w:val="none" w:sz="0" w:space="0" w:color="auto"/>
            <w:left w:val="none" w:sz="0" w:space="0" w:color="auto"/>
            <w:bottom w:val="none" w:sz="0" w:space="0" w:color="auto"/>
            <w:right w:val="none" w:sz="0" w:space="0" w:color="auto"/>
          </w:divBdr>
        </w:div>
        <w:div w:id="748430858">
          <w:marLeft w:val="547"/>
          <w:marRight w:val="0"/>
          <w:marTop w:val="0"/>
          <w:marBottom w:val="0"/>
          <w:divBdr>
            <w:top w:val="none" w:sz="0" w:space="0" w:color="auto"/>
            <w:left w:val="none" w:sz="0" w:space="0" w:color="auto"/>
            <w:bottom w:val="none" w:sz="0" w:space="0" w:color="auto"/>
            <w:right w:val="none" w:sz="0" w:space="0" w:color="auto"/>
          </w:divBdr>
        </w:div>
        <w:div w:id="931284766">
          <w:marLeft w:val="547"/>
          <w:marRight w:val="0"/>
          <w:marTop w:val="0"/>
          <w:marBottom w:val="0"/>
          <w:divBdr>
            <w:top w:val="none" w:sz="0" w:space="0" w:color="auto"/>
            <w:left w:val="none" w:sz="0" w:space="0" w:color="auto"/>
            <w:bottom w:val="none" w:sz="0" w:space="0" w:color="auto"/>
            <w:right w:val="none" w:sz="0" w:space="0" w:color="auto"/>
          </w:divBdr>
        </w:div>
        <w:div w:id="1106271415">
          <w:marLeft w:val="547"/>
          <w:marRight w:val="0"/>
          <w:marTop w:val="0"/>
          <w:marBottom w:val="0"/>
          <w:divBdr>
            <w:top w:val="none" w:sz="0" w:space="0" w:color="auto"/>
            <w:left w:val="none" w:sz="0" w:space="0" w:color="auto"/>
            <w:bottom w:val="none" w:sz="0" w:space="0" w:color="auto"/>
            <w:right w:val="none" w:sz="0" w:space="0" w:color="auto"/>
          </w:divBdr>
        </w:div>
        <w:div w:id="1248265980">
          <w:marLeft w:val="547"/>
          <w:marRight w:val="0"/>
          <w:marTop w:val="0"/>
          <w:marBottom w:val="0"/>
          <w:divBdr>
            <w:top w:val="none" w:sz="0" w:space="0" w:color="auto"/>
            <w:left w:val="none" w:sz="0" w:space="0" w:color="auto"/>
            <w:bottom w:val="none" w:sz="0" w:space="0" w:color="auto"/>
            <w:right w:val="none" w:sz="0" w:space="0" w:color="auto"/>
          </w:divBdr>
        </w:div>
        <w:div w:id="1285581384">
          <w:marLeft w:val="547"/>
          <w:marRight w:val="0"/>
          <w:marTop w:val="0"/>
          <w:marBottom w:val="0"/>
          <w:divBdr>
            <w:top w:val="none" w:sz="0" w:space="0" w:color="auto"/>
            <w:left w:val="none" w:sz="0" w:space="0" w:color="auto"/>
            <w:bottom w:val="none" w:sz="0" w:space="0" w:color="auto"/>
            <w:right w:val="none" w:sz="0" w:space="0" w:color="auto"/>
          </w:divBdr>
        </w:div>
        <w:div w:id="1513373473">
          <w:marLeft w:val="547"/>
          <w:marRight w:val="0"/>
          <w:marTop w:val="0"/>
          <w:marBottom w:val="0"/>
          <w:divBdr>
            <w:top w:val="none" w:sz="0" w:space="0" w:color="auto"/>
            <w:left w:val="none" w:sz="0" w:space="0" w:color="auto"/>
            <w:bottom w:val="none" w:sz="0" w:space="0" w:color="auto"/>
            <w:right w:val="none" w:sz="0" w:space="0" w:color="auto"/>
          </w:divBdr>
        </w:div>
        <w:div w:id="2094550413">
          <w:marLeft w:val="547"/>
          <w:marRight w:val="0"/>
          <w:marTop w:val="0"/>
          <w:marBottom w:val="0"/>
          <w:divBdr>
            <w:top w:val="none" w:sz="0" w:space="0" w:color="auto"/>
            <w:left w:val="none" w:sz="0" w:space="0" w:color="auto"/>
            <w:bottom w:val="none" w:sz="0" w:space="0" w:color="auto"/>
            <w:right w:val="none" w:sz="0" w:space="0" w:color="auto"/>
          </w:divBdr>
        </w:div>
      </w:divsChild>
    </w:div>
    <w:div w:id="2017533524">
      <w:bodyDiv w:val="1"/>
      <w:marLeft w:val="0"/>
      <w:marRight w:val="0"/>
      <w:marTop w:val="0"/>
      <w:marBottom w:val="0"/>
      <w:divBdr>
        <w:top w:val="none" w:sz="0" w:space="0" w:color="auto"/>
        <w:left w:val="none" w:sz="0" w:space="0" w:color="auto"/>
        <w:bottom w:val="none" w:sz="0" w:space="0" w:color="auto"/>
        <w:right w:val="none" w:sz="0" w:space="0" w:color="auto"/>
      </w:divBdr>
      <w:divsChild>
        <w:div w:id="201090745">
          <w:marLeft w:val="547"/>
          <w:marRight w:val="0"/>
          <w:marTop w:val="0"/>
          <w:marBottom w:val="0"/>
          <w:divBdr>
            <w:top w:val="none" w:sz="0" w:space="0" w:color="auto"/>
            <w:left w:val="none" w:sz="0" w:space="0" w:color="auto"/>
            <w:bottom w:val="none" w:sz="0" w:space="0" w:color="auto"/>
            <w:right w:val="none" w:sz="0" w:space="0" w:color="auto"/>
          </w:divBdr>
        </w:div>
        <w:div w:id="262223622">
          <w:marLeft w:val="1166"/>
          <w:marRight w:val="0"/>
          <w:marTop w:val="0"/>
          <w:marBottom w:val="0"/>
          <w:divBdr>
            <w:top w:val="none" w:sz="0" w:space="0" w:color="auto"/>
            <w:left w:val="none" w:sz="0" w:space="0" w:color="auto"/>
            <w:bottom w:val="none" w:sz="0" w:space="0" w:color="auto"/>
            <w:right w:val="none" w:sz="0" w:space="0" w:color="auto"/>
          </w:divBdr>
        </w:div>
        <w:div w:id="399140098">
          <w:marLeft w:val="1800"/>
          <w:marRight w:val="0"/>
          <w:marTop w:val="0"/>
          <w:marBottom w:val="0"/>
          <w:divBdr>
            <w:top w:val="none" w:sz="0" w:space="0" w:color="auto"/>
            <w:left w:val="none" w:sz="0" w:space="0" w:color="auto"/>
            <w:bottom w:val="none" w:sz="0" w:space="0" w:color="auto"/>
            <w:right w:val="none" w:sz="0" w:space="0" w:color="auto"/>
          </w:divBdr>
        </w:div>
        <w:div w:id="478885649">
          <w:marLeft w:val="547"/>
          <w:marRight w:val="0"/>
          <w:marTop w:val="0"/>
          <w:marBottom w:val="0"/>
          <w:divBdr>
            <w:top w:val="none" w:sz="0" w:space="0" w:color="auto"/>
            <w:left w:val="none" w:sz="0" w:space="0" w:color="auto"/>
            <w:bottom w:val="none" w:sz="0" w:space="0" w:color="auto"/>
            <w:right w:val="none" w:sz="0" w:space="0" w:color="auto"/>
          </w:divBdr>
        </w:div>
        <w:div w:id="950235709">
          <w:marLeft w:val="547"/>
          <w:marRight w:val="0"/>
          <w:marTop w:val="0"/>
          <w:marBottom w:val="0"/>
          <w:divBdr>
            <w:top w:val="none" w:sz="0" w:space="0" w:color="auto"/>
            <w:left w:val="none" w:sz="0" w:space="0" w:color="auto"/>
            <w:bottom w:val="none" w:sz="0" w:space="0" w:color="auto"/>
            <w:right w:val="none" w:sz="0" w:space="0" w:color="auto"/>
          </w:divBdr>
        </w:div>
        <w:div w:id="1037970805">
          <w:marLeft w:val="547"/>
          <w:marRight w:val="0"/>
          <w:marTop w:val="0"/>
          <w:marBottom w:val="0"/>
          <w:divBdr>
            <w:top w:val="none" w:sz="0" w:space="0" w:color="auto"/>
            <w:left w:val="none" w:sz="0" w:space="0" w:color="auto"/>
            <w:bottom w:val="none" w:sz="0" w:space="0" w:color="auto"/>
            <w:right w:val="none" w:sz="0" w:space="0" w:color="auto"/>
          </w:divBdr>
        </w:div>
        <w:div w:id="1166941983">
          <w:marLeft w:val="1800"/>
          <w:marRight w:val="0"/>
          <w:marTop w:val="0"/>
          <w:marBottom w:val="0"/>
          <w:divBdr>
            <w:top w:val="none" w:sz="0" w:space="0" w:color="auto"/>
            <w:left w:val="none" w:sz="0" w:space="0" w:color="auto"/>
            <w:bottom w:val="none" w:sz="0" w:space="0" w:color="auto"/>
            <w:right w:val="none" w:sz="0" w:space="0" w:color="auto"/>
          </w:divBdr>
        </w:div>
        <w:div w:id="1443258815">
          <w:marLeft w:val="1166"/>
          <w:marRight w:val="0"/>
          <w:marTop w:val="0"/>
          <w:marBottom w:val="0"/>
          <w:divBdr>
            <w:top w:val="none" w:sz="0" w:space="0" w:color="auto"/>
            <w:left w:val="none" w:sz="0" w:space="0" w:color="auto"/>
            <w:bottom w:val="none" w:sz="0" w:space="0" w:color="auto"/>
            <w:right w:val="none" w:sz="0" w:space="0" w:color="auto"/>
          </w:divBdr>
        </w:div>
        <w:div w:id="1731466070">
          <w:marLeft w:val="1800"/>
          <w:marRight w:val="0"/>
          <w:marTop w:val="0"/>
          <w:marBottom w:val="0"/>
          <w:divBdr>
            <w:top w:val="none" w:sz="0" w:space="0" w:color="auto"/>
            <w:left w:val="none" w:sz="0" w:space="0" w:color="auto"/>
            <w:bottom w:val="none" w:sz="0" w:space="0" w:color="auto"/>
            <w:right w:val="none" w:sz="0" w:space="0" w:color="auto"/>
          </w:divBdr>
        </w:div>
        <w:div w:id="1800106649">
          <w:marLeft w:val="1800"/>
          <w:marRight w:val="0"/>
          <w:marTop w:val="0"/>
          <w:marBottom w:val="0"/>
          <w:divBdr>
            <w:top w:val="none" w:sz="0" w:space="0" w:color="auto"/>
            <w:left w:val="none" w:sz="0" w:space="0" w:color="auto"/>
            <w:bottom w:val="none" w:sz="0" w:space="0" w:color="auto"/>
            <w:right w:val="none" w:sz="0" w:space="0" w:color="auto"/>
          </w:divBdr>
        </w:div>
        <w:div w:id="1850367319">
          <w:marLeft w:val="1800"/>
          <w:marRight w:val="0"/>
          <w:marTop w:val="0"/>
          <w:marBottom w:val="0"/>
          <w:divBdr>
            <w:top w:val="none" w:sz="0" w:space="0" w:color="auto"/>
            <w:left w:val="none" w:sz="0" w:space="0" w:color="auto"/>
            <w:bottom w:val="none" w:sz="0" w:space="0" w:color="auto"/>
            <w:right w:val="none" w:sz="0" w:space="0" w:color="auto"/>
          </w:divBdr>
        </w:div>
        <w:div w:id="2004431070">
          <w:marLeft w:val="1800"/>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181063">
      <w:bodyDiv w:val="1"/>
      <w:marLeft w:val="0"/>
      <w:marRight w:val="0"/>
      <w:marTop w:val="0"/>
      <w:marBottom w:val="0"/>
      <w:divBdr>
        <w:top w:val="none" w:sz="0" w:space="0" w:color="auto"/>
        <w:left w:val="none" w:sz="0" w:space="0" w:color="auto"/>
        <w:bottom w:val="none" w:sz="0" w:space="0" w:color="auto"/>
        <w:right w:val="none" w:sz="0" w:space="0" w:color="auto"/>
      </w:divBdr>
      <w:divsChild>
        <w:div w:id="10566752">
          <w:marLeft w:val="1800"/>
          <w:marRight w:val="0"/>
          <w:marTop w:val="0"/>
          <w:marBottom w:val="0"/>
          <w:divBdr>
            <w:top w:val="none" w:sz="0" w:space="0" w:color="auto"/>
            <w:left w:val="none" w:sz="0" w:space="0" w:color="auto"/>
            <w:bottom w:val="none" w:sz="0" w:space="0" w:color="auto"/>
            <w:right w:val="none" w:sz="0" w:space="0" w:color="auto"/>
          </w:divBdr>
        </w:div>
        <w:div w:id="39405246">
          <w:marLeft w:val="1166"/>
          <w:marRight w:val="0"/>
          <w:marTop w:val="0"/>
          <w:marBottom w:val="0"/>
          <w:divBdr>
            <w:top w:val="none" w:sz="0" w:space="0" w:color="auto"/>
            <w:left w:val="none" w:sz="0" w:space="0" w:color="auto"/>
            <w:bottom w:val="none" w:sz="0" w:space="0" w:color="auto"/>
            <w:right w:val="none" w:sz="0" w:space="0" w:color="auto"/>
          </w:divBdr>
        </w:div>
        <w:div w:id="639504979">
          <w:marLeft w:val="547"/>
          <w:marRight w:val="0"/>
          <w:marTop w:val="0"/>
          <w:marBottom w:val="0"/>
          <w:divBdr>
            <w:top w:val="none" w:sz="0" w:space="0" w:color="auto"/>
            <w:left w:val="none" w:sz="0" w:space="0" w:color="auto"/>
            <w:bottom w:val="none" w:sz="0" w:space="0" w:color="auto"/>
            <w:right w:val="none" w:sz="0" w:space="0" w:color="auto"/>
          </w:divBdr>
        </w:div>
        <w:div w:id="712003278">
          <w:marLeft w:val="1800"/>
          <w:marRight w:val="0"/>
          <w:marTop w:val="0"/>
          <w:marBottom w:val="0"/>
          <w:divBdr>
            <w:top w:val="none" w:sz="0" w:space="0" w:color="auto"/>
            <w:left w:val="none" w:sz="0" w:space="0" w:color="auto"/>
            <w:bottom w:val="none" w:sz="0" w:space="0" w:color="auto"/>
            <w:right w:val="none" w:sz="0" w:space="0" w:color="auto"/>
          </w:divBdr>
        </w:div>
        <w:div w:id="832532196">
          <w:marLeft w:val="547"/>
          <w:marRight w:val="0"/>
          <w:marTop w:val="0"/>
          <w:marBottom w:val="0"/>
          <w:divBdr>
            <w:top w:val="none" w:sz="0" w:space="0" w:color="auto"/>
            <w:left w:val="none" w:sz="0" w:space="0" w:color="auto"/>
            <w:bottom w:val="none" w:sz="0" w:space="0" w:color="auto"/>
            <w:right w:val="none" w:sz="0" w:space="0" w:color="auto"/>
          </w:divBdr>
        </w:div>
        <w:div w:id="895629449">
          <w:marLeft w:val="547"/>
          <w:marRight w:val="0"/>
          <w:marTop w:val="0"/>
          <w:marBottom w:val="0"/>
          <w:divBdr>
            <w:top w:val="none" w:sz="0" w:space="0" w:color="auto"/>
            <w:left w:val="none" w:sz="0" w:space="0" w:color="auto"/>
            <w:bottom w:val="none" w:sz="0" w:space="0" w:color="auto"/>
            <w:right w:val="none" w:sz="0" w:space="0" w:color="auto"/>
          </w:divBdr>
        </w:div>
        <w:div w:id="1020164508">
          <w:marLeft w:val="1166"/>
          <w:marRight w:val="0"/>
          <w:marTop w:val="0"/>
          <w:marBottom w:val="0"/>
          <w:divBdr>
            <w:top w:val="none" w:sz="0" w:space="0" w:color="auto"/>
            <w:left w:val="none" w:sz="0" w:space="0" w:color="auto"/>
            <w:bottom w:val="none" w:sz="0" w:space="0" w:color="auto"/>
            <w:right w:val="none" w:sz="0" w:space="0" w:color="auto"/>
          </w:divBdr>
        </w:div>
        <w:div w:id="1177304242">
          <w:marLeft w:val="547"/>
          <w:marRight w:val="0"/>
          <w:marTop w:val="0"/>
          <w:marBottom w:val="0"/>
          <w:divBdr>
            <w:top w:val="none" w:sz="0" w:space="0" w:color="auto"/>
            <w:left w:val="none" w:sz="0" w:space="0" w:color="auto"/>
            <w:bottom w:val="none" w:sz="0" w:space="0" w:color="auto"/>
            <w:right w:val="none" w:sz="0" w:space="0" w:color="auto"/>
          </w:divBdr>
        </w:div>
        <w:div w:id="1305164197">
          <w:marLeft w:val="1166"/>
          <w:marRight w:val="0"/>
          <w:marTop w:val="0"/>
          <w:marBottom w:val="0"/>
          <w:divBdr>
            <w:top w:val="none" w:sz="0" w:space="0" w:color="auto"/>
            <w:left w:val="none" w:sz="0" w:space="0" w:color="auto"/>
            <w:bottom w:val="none" w:sz="0" w:space="0" w:color="auto"/>
            <w:right w:val="none" w:sz="0" w:space="0" w:color="auto"/>
          </w:divBdr>
        </w:div>
        <w:div w:id="1556433383">
          <w:marLeft w:val="547"/>
          <w:marRight w:val="0"/>
          <w:marTop w:val="0"/>
          <w:marBottom w:val="0"/>
          <w:divBdr>
            <w:top w:val="none" w:sz="0" w:space="0" w:color="auto"/>
            <w:left w:val="none" w:sz="0" w:space="0" w:color="auto"/>
            <w:bottom w:val="none" w:sz="0" w:space="0" w:color="auto"/>
            <w:right w:val="none" w:sz="0" w:space="0" w:color="auto"/>
          </w:divBdr>
        </w:div>
        <w:div w:id="1860198570">
          <w:marLeft w:val="547"/>
          <w:marRight w:val="0"/>
          <w:marTop w:val="0"/>
          <w:marBottom w:val="0"/>
          <w:divBdr>
            <w:top w:val="none" w:sz="0" w:space="0" w:color="auto"/>
            <w:left w:val="none" w:sz="0" w:space="0" w:color="auto"/>
            <w:bottom w:val="none" w:sz="0" w:space="0" w:color="auto"/>
            <w:right w:val="none" w:sz="0" w:space="0" w:color="auto"/>
          </w:divBdr>
        </w:div>
        <w:div w:id="1873960595">
          <w:marLeft w:val="1166"/>
          <w:marRight w:val="0"/>
          <w:marTop w:val="0"/>
          <w:marBottom w:val="0"/>
          <w:divBdr>
            <w:top w:val="none" w:sz="0" w:space="0" w:color="auto"/>
            <w:left w:val="none" w:sz="0" w:space="0" w:color="auto"/>
            <w:bottom w:val="none" w:sz="0" w:space="0" w:color="auto"/>
            <w:right w:val="none" w:sz="0" w:space="0" w:color="auto"/>
          </w:divBdr>
        </w:div>
        <w:div w:id="1943949756">
          <w:marLeft w:val="1166"/>
          <w:marRight w:val="0"/>
          <w:marTop w:val="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2773276">
      <w:bodyDiv w:val="1"/>
      <w:marLeft w:val="0"/>
      <w:marRight w:val="0"/>
      <w:marTop w:val="0"/>
      <w:marBottom w:val="0"/>
      <w:divBdr>
        <w:top w:val="none" w:sz="0" w:space="0" w:color="auto"/>
        <w:left w:val="none" w:sz="0" w:space="0" w:color="auto"/>
        <w:bottom w:val="none" w:sz="0" w:space="0" w:color="auto"/>
        <w:right w:val="none" w:sz="0" w:space="0" w:color="auto"/>
      </w:divBdr>
      <w:divsChild>
        <w:div w:id="232160884">
          <w:marLeft w:val="1166"/>
          <w:marRight w:val="0"/>
          <w:marTop w:val="0"/>
          <w:marBottom w:val="0"/>
          <w:divBdr>
            <w:top w:val="none" w:sz="0" w:space="0" w:color="auto"/>
            <w:left w:val="none" w:sz="0" w:space="0" w:color="auto"/>
            <w:bottom w:val="none" w:sz="0" w:space="0" w:color="auto"/>
            <w:right w:val="none" w:sz="0" w:space="0" w:color="auto"/>
          </w:divBdr>
        </w:div>
        <w:div w:id="332538098">
          <w:marLeft w:val="1800"/>
          <w:marRight w:val="0"/>
          <w:marTop w:val="0"/>
          <w:marBottom w:val="0"/>
          <w:divBdr>
            <w:top w:val="none" w:sz="0" w:space="0" w:color="auto"/>
            <w:left w:val="none" w:sz="0" w:space="0" w:color="auto"/>
            <w:bottom w:val="none" w:sz="0" w:space="0" w:color="auto"/>
            <w:right w:val="none" w:sz="0" w:space="0" w:color="auto"/>
          </w:divBdr>
        </w:div>
        <w:div w:id="334191578">
          <w:marLeft w:val="1166"/>
          <w:marRight w:val="0"/>
          <w:marTop w:val="0"/>
          <w:marBottom w:val="0"/>
          <w:divBdr>
            <w:top w:val="none" w:sz="0" w:space="0" w:color="auto"/>
            <w:left w:val="none" w:sz="0" w:space="0" w:color="auto"/>
            <w:bottom w:val="none" w:sz="0" w:space="0" w:color="auto"/>
            <w:right w:val="none" w:sz="0" w:space="0" w:color="auto"/>
          </w:divBdr>
        </w:div>
        <w:div w:id="564412163">
          <w:marLeft w:val="1800"/>
          <w:marRight w:val="0"/>
          <w:marTop w:val="0"/>
          <w:marBottom w:val="0"/>
          <w:divBdr>
            <w:top w:val="none" w:sz="0" w:space="0" w:color="auto"/>
            <w:left w:val="none" w:sz="0" w:space="0" w:color="auto"/>
            <w:bottom w:val="none" w:sz="0" w:space="0" w:color="auto"/>
            <w:right w:val="none" w:sz="0" w:space="0" w:color="auto"/>
          </w:divBdr>
        </w:div>
        <w:div w:id="605118462">
          <w:marLeft w:val="1800"/>
          <w:marRight w:val="0"/>
          <w:marTop w:val="0"/>
          <w:marBottom w:val="0"/>
          <w:divBdr>
            <w:top w:val="none" w:sz="0" w:space="0" w:color="auto"/>
            <w:left w:val="none" w:sz="0" w:space="0" w:color="auto"/>
            <w:bottom w:val="none" w:sz="0" w:space="0" w:color="auto"/>
            <w:right w:val="none" w:sz="0" w:space="0" w:color="auto"/>
          </w:divBdr>
        </w:div>
        <w:div w:id="838234310">
          <w:marLeft w:val="1166"/>
          <w:marRight w:val="0"/>
          <w:marTop w:val="0"/>
          <w:marBottom w:val="0"/>
          <w:divBdr>
            <w:top w:val="none" w:sz="0" w:space="0" w:color="auto"/>
            <w:left w:val="none" w:sz="0" w:space="0" w:color="auto"/>
            <w:bottom w:val="none" w:sz="0" w:space="0" w:color="auto"/>
            <w:right w:val="none" w:sz="0" w:space="0" w:color="auto"/>
          </w:divBdr>
        </w:div>
        <w:div w:id="920139852">
          <w:marLeft w:val="1166"/>
          <w:marRight w:val="0"/>
          <w:marTop w:val="0"/>
          <w:marBottom w:val="120"/>
          <w:divBdr>
            <w:top w:val="none" w:sz="0" w:space="0" w:color="auto"/>
            <w:left w:val="none" w:sz="0" w:space="0" w:color="auto"/>
            <w:bottom w:val="none" w:sz="0" w:space="0" w:color="auto"/>
            <w:right w:val="none" w:sz="0" w:space="0" w:color="auto"/>
          </w:divBdr>
        </w:div>
        <w:div w:id="1040013749">
          <w:marLeft w:val="1166"/>
          <w:marRight w:val="0"/>
          <w:marTop w:val="0"/>
          <w:marBottom w:val="0"/>
          <w:divBdr>
            <w:top w:val="none" w:sz="0" w:space="0" w:color="auto"/>
            <w:left w:val="none" w:sz="0" w:space="0" w:color="auto"/>
            <w:bottom w:val="none" w:sz="0" w:space="0" w:color="auto"/>
            <w:right w:val="none" w:sz="0" w:space="0" w:color="auto"/>
          </w:divBdr>
        </w:div>
        <w:div w:id="1231887994">
          <w:marLeft w:val="547"/>
          <w:marRight w:val="0"/>
          <w:marTop w:val="0"/>
          <w:marBottom w:val="0"/>
          <w:divBdr>
            <w:top w:val="none" w:sz="0" w:space="0" w:color="auto"/>
            <w:left w:val="none" w:sz="0" w:space="0" w:color="auto"/>
            <w:bottom w:val="none" w:sz="0" w:space="0" w:color="auto"/>
            <w:right w:val="none" w:sz="0" w:space="0" w:color="auto"/>
          </w:divBdr>
        </w:div>
        <w:div w:id="1628316823">
          <w:marLeft w:val="1800"/>
          <w:marRight w:val="0"/>
          <w:marTop w:val="0"/>
          <w:marBottom w:val="0"/>
          <w:divBdr>
            <w:top w:val="none" w:sz="0" w:space="0" w:color="auto"/>
            <w:left w:val="none" w:sz="0" w:space="0" w:color="auto"/>
            <w:bottom w:val="none" w:sz="0" w:space="0" w:color="auto"/>
            <w:right w:val="none" w:sz="0" w:space="0" w:color="auto"/>
          </w:divBdr>
        </w:div>
        <w:div w:id="1689019129">
          <w:marLeft w:val="1800"/>
          <w:marRight w:val="0"/>
          <w:marTop w:val="0"/>
          <w:marBottom w:val="0"/>
          <w:divBdr>
            <w:top w:val="none" w:sz="0" w:space="0" w:color="auto"/>
            <w:left w:val="none" w:sz="0" w:space="0" w:color="auto"/>
            <w:bottom w:val="none" w:sz="0" w:space="0" w:color="auto"/>
            <w:right w:val="none" w:sz="0" w:space="0" w:color="auto"/>
          </w:divBdr>
        </w:div>
        <w:div w:id="1720323806">
          <w:marLeft w:val="1800"/>
          <w:marRight w:val="0"/>
          <w:marTop w:val="0"/>
          <w:marBottom w:val="0"/>
          <w:divBdr>
            <w:top w:val="none" w:sz="0" w:space="0" w:color="auto"/>
            <w:left w:val="none" w:sz="0" w:space="0" w:color="auto"/>
            <w:bottom w:val="none" w:sz="0" w:space="0" w:color="auto"/>
            <w:right w:val="none" w:sz="0" w:space="0" w:color="auto"/>
          </w:divBdr>
        </w:div>
        <w:div w:id="1882353049">
          <w:marLeft w:val="1166"/>
          <w:marRight w:val="144"/>
          <w:marTop w:val="0"/>
          <w:marBottom w:val="150"/>
          <w:divBdr>
            <w:top w:val="none" w:sz="0" w:space="0" w:color="auto"/>
            <w:left w:val="none" w:sz="0" w:space="0" w:color="auto"/>
            <w:bottom w:val="none" w:sz="0" w:space="0" w:color="auto"/>
            <w:right w:val="none" w:sz="0" w:space="0" w:color="auto"/>
          </w:divBdr>
        </w:div>
        <w:div w:id="1935630282">
          <w:marLeft w:val="1800"/>
          <w:marRight w:val="144"/>
          <w:marTop w:val="15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3931973">
      <w:bodyDiv w:val="1"/>
      <w:marLeft w:val="0"/>
      <w:marRight w:val="0"/>
      <w:marTop w:val="0"/>
      <w:marBottom w:val="0"/>
      <w:divBdr>
        <w:top w:val="none" w:sz="0" w:space="0" w:color="auto"/>
        <w:left w:val="none" w:sz="0" w:space="0" w:color="auto"/>
        <w:bottom w:val="none" w:sz="0" w:space="0" w:color="auto"/>
        <w:right w:val="none" w:sz="0" w:space="0" w:color="auto"/>
      </w:divBdr>
      <w:divsChild>
        <w:div w:id="8332293">
          <w:marLeft w:val="547"/>
          <w:marRight w:val="0"/>
          <w:marTop w:val="0"/>
          <w:marBottom w:val="0"/>
          <w:divBdr>
            <w:top w:val="none" w:sz="0" w:space="0" w:color="auto"/>
            <w:left w:val="none" w:sz="0" w:space="0" w:color="auto"/>
            <w:bottom w:val="none" w:sz="0" w:space="0" w:color="auto"/>
            <w:right w:val="none" w:sz="0" w:space="0" w:color="auto"/>
          </w:divBdr>
        </w:div>
        <w:div w:id="52975302">
          <w:marLeft w:val="1800"/>
          <w:marRight w:val="0"/>
          <w:marTop w:val="0"/>
          <w:marBottom w:val="0"/>
          <w:divBdr>
            <w:top w:val="none" w:sz="0" w:space="0" w:color="auto"/>
            <w:left w:val="none" w:sz="0" w:space="0" w:color="auto"/>
            <w:bottom w:val="none" w:sz="0" w:space="0" w:color="auto"/>
            <w:right w:val="none" w:sz="0" w:space="0" w:color="auto"/>
          </w:divBdr>
        </w:div>
        <w:div w:id="246966482">
          <w:marLeft w:val="547"/>
          <w:marRight w:val="0"/>
          <w:marTop w:val="0"/>
          <w:marBottom w:val="0"/>
          <w:divBdr>
            <w:top w:val="none" w:sz="0" w:space="0" w:color="auto"/>
            <w:left w:val="none" w:sz="0" w:space="0" w:color="auto"/>
            <w:bottom w:val="none" w:sz="0" w:space="0" w:color="auto"/>
            <w:right w:val="none" w:sz="0" w:space="0" w:color="auto"/>
          </w:divBdr>
        </w:div>
        <w:div w:id="261958728">
          <w:marLeft w:val="547"/>
          <w:marRight w:val="0"/>
          <w:marTop w:val="0"/>
          <w:marBottom w:val="0"/>
          <w:divBdr>
            <w:top w:val="none" w:sz="0" w:space="0" w:color="auto"/>
            <w:left w:val="none" w:sz="0" w:space="0" w:color="auto"/>
            <w:bottom w:val="none" w:sz="0" w:space="0" w:color="auto"/>
            <w:right w:val="none" w:sz="0" w:space="0" w:color="auto"/>
          </w:divBdr>
        </w:div>
        <w:div w:id="329869432">
          <w:marLeft w:val="547"/>
          <w:marRight w:val="0"/>
          <w:marTop w:val="0"/>
          <w:marBottom w:val="0"/>
          <w:divBdr>
            <w:top w:val="none" w:sz="0" w:space="0" w:color="auto"/>
            <w:left w:val="none" w:sz="0" w:space="0" w:color="auto"/>
            <w:bottom w:val="none" w:sz="0" w:space="0" w:color="auto"/>
            <w:right w:val="none" w:sz="0" w:space="0" w:color="auto"/>
          </w:divBdr>
        </w:div>
        <w:div w:id="466897213">
          <w:marLeft w:val="547"/>
          <w:marRight w:val="0"/>
          <w:marTop w:val="0"/>
          <w:marBottom w:val="0"/>
          <w:divBdr>
            <w:top w:val="none" w:sz="0" w:space="0" w:color="auto"/>
            <w:left w:val="none" w:sz="0" w:space="0" w:color="auto"/>
            <w:bottom w:val="none" w:sz="0" w:space="0" w:color="auto"/>
            <w:right w:val="none" w:sz="0" w:space="0" w:color="auto"/>
          </w:divBdr>
        </w:div>
        <w:div w:id="756052680">
          <w:marLeft w:val="1166"/>
          <w:marRight w:val="0"/>
          <w:marTop w:val="0"/>
          <w:marBottom w:val="0"/>
          <w:divBdr>
            <w:top w:val="none" w:sz="0" w:space="0" w:color="auto"/>
            <w:left w:val="none" w:sz="0" w:space="0" w:color="auto"/>
            <w:bottom w:val="none" w:sz="0" w:space="0" w:color="auto"/>
            <w:right w:val="none" w:sz="0" w:space="0" w:color="auto"/>
          </w:divBdr>
        </w:div>
        <w:div w:id="1228809215">
          <w:marLeft w:val="1166"/>
          <w:marRight w:val="0"/>
          <w:marTop w:val="0"/>
          <w:marBottom w:val="0"/>
          <w:divBdr>
            <w:top w:val="none" w:sz="0" w:space="0" w:color="auto"/>
            <w:left w:val="none" w:sz="0" w:space="0" w:color="auto"/>
            <w:bottom w:val="none" w:sz="0" w:space="0" w:color="auto"/>
            <w:right w:val="none" w:sz="0" w:space="0" w:color="auto"/>
          </w:divBdr>
        </w:div>
        <w:div w:id="1236281097">
          <w:marLeft w:val="1166"/>
          <w:marRight w:val="0"/>
          <w:marTop w:val="0"/>
          <w:marBottom w:val="0"/>
          <w:divBdr>
            <w:top w:val="none" w:sz="0" w:space="0" w:color="auto"/>
            <w:left w:val="none" w:sz="0" w:space="0" w:color="auto"/>
            <w:bottom w:val="none" w:sz="0" w:space="0" w:color="auto"/>
            <w:right w:val="none" w:sz="0" w:space="0" w:color="auto"/>
          </w:divBdr>
        </w:div>
        <w:div w:id="1302463967">
          <w:marLeft w:val="1166"/>
          <w:marRight w:val="0"/>
          <w:marTop w:val="0"/>
          <w:marBottom w:val="0"/>
          <w:divBdr>
            <w:top w:val="none" w:sz="0" w:space="0" w:color="auto"/>
            <w:left w:val="none" w:sz="0" w:space="0" w:color="auto"/>
            <w:bottom w:val="none" w:sz="0" w:space="0" w:color="auto"/>
            <w:right w:val="none" w:sz="0" w:space="0" w:color="auto"/>
          </w:divBdr>
        </w:div>
        <w:div w:id="1387878231">
          <w:marLeft w:val="547"/>
          <w:marRight w:val="0"/>
          <w:marTop w:val="0"/>
          <w:marBottom w:val="0"/>
          <w:divBdr>
            <w:top w:val="none" w:sz="0" w:space="0" w:color="auto"/>
            <w:left w:val="none" w:sz="0" w:space="0" w:color="auto"/>
            <w:bottom w:val="none" w:sz="0" w:space="0" w:color="auto"/>
            <w:right w:val="none" w:sz="0" w:space="0" w:color="auto"/>
          </w:divBdr>
        </w:div>
        <w:div w:id="1759595229">
          <w:marLeft w:val="547"/>
          <w:marRight w:val="0"/>
          <w:marTop w:val="0"/>
          <w:marBottom w:val="0"/>
          <w:divBdr>
            <w:top w:val="none" w:sz="0" w:space="0" w:color="auto"/>
            <w:left w:val="none" w:sz="0" w:space="0" w:color="auto"/>
            <w:bottom w:val="none" w:sz="0" w:space="0" w:color="auto"/>
            <w:right w:val="none" w:sz="0" w:space="0" w:color="auto"/>
          </w:divBdr>
        </w:div>
        <w:div w:id="1805388220">
          <w:marLeft w:val="1166"/>
          <w:marRight w:val="0"/>
          <w:marTop w:val="0"/>
          <w:marBottom w:val="0"/>
          <w:divBdr>
            <w:top w:val="none" w:sz="0" w:space="0" w:color="auto"/>
            <w:left w:val="none" w:sz="0" w:space="0" w:color="auto"/>
            <w:bottom w:val="none" w:sz="0" w:space="0" w:color="auto"/>
            <w:right w:val="none" w:sz="0" w:space="0" w:color="auto"/>
          </w:divBdr>
        </w:div>
        <w:div w:id="2012489372">
          <w:marLeft w:val="1800"/>
          <w:marRight w:val="0"/>
          <w:marTop w:val="0"/>
          <w:marBottom w:val="0"/>
          <w:divBdr>
            <w:top w:val="none" w:sz="0" w:space="0" w:color="auto"/>
            <w:left w:val="none" w:sz="0" w:space="0" w:color="auto"/>
            <w:bottom w:val="none" w:sz="0" w:space="0" w:color="auto"/>
            <w:right w:val="none" w:sz="0" w:space="0" w:color="auto"/>
          </w:divBdr>
        </w:div>
      </w:divsChild>
    </w:div>
    <w:div w:id="2114326632">
      <w:bodyDiv w:val="1"/>
      <w:marLeft w:val="0"/>
      <w:marRight w:val="0"/>
      <w:marTop w:val="0"/>
      <w:marBottom w:val="0"/>
      <w:divBdr>
        <w:top w:val="none" w:sz="0" w:space="0" w:color="auto"/>
        <w:left w:val="none" w:sz="0" w:space="0" w:color="auto"/>
        <w:bottom w:val="none" w:sz="0" w:space="0" w:color="auto"/>
        <w:right w:val="none" w:sz="0" w:space="0" w:color="auto"/>
      </w:divBdr>
      <w:divsChild>
        <w:div w:id="575435307">
          <w:marLeft w:val="547"/>
          <w:marRight w:val="0"/>
          <w:marTop w:val="0"/>
          <w:marBottom w:val="0"/>
          <w:divBdr>
            <w:top w:val="none" w:sz="0" w:space="0" w:color="auto"/>
            <w:left w:val="none" w:sz="0" w:space="0" w:color="auto"/>
            <w:bottom w:val="none" w:sz="0" w:space="0" w:color="auto"/>
            <w:right w:val="none" w:sz="0" w:space="0" w:color="auto"/>
          </w:divBdr>
        </w:div>
        <w:div w:id="872032862">
          <w:marLeft w:val="1800"/>
          <w:marRight w:val="0"/>
          <w:marTop w:val="0"/>
          <w:marBottom w:val="0"/>
          <w:divBdr>
            <w:top w:val="none" w:sz="0" w:space="0" w:color="auto"/>
            <w:left w:val="none" w:sz="0" w:space="0" w:color="auto"/>
            <w:bottom w:val="none" w:sz="0" w:space="0" w:color="auto"/>
            <w:right w:val="none" w:sz="0" w:space="0" w:color="auto"/>
          </w:divBdr>
        </w:div>
        <w:div w:id="1656572328">
          <w:marLeft w:val="547"/>
          <w:marRight w:val="0"/>
          <w:marTop w:val="0"/>
          <w:marBottom w:val="0"/>
          <w:divBdr>
            <w:top w:val="none" w:sz="0" w:space="0" w:color="auto"/>
            <w:left w:val="none" w:sz="0" w:space="0" w:color="auto"/>
            <w:bottom w:val="none" w:sz="0" w:space="0" w:color="auto"/>
            <w:right w:val="none" w:sz="0" w:space="0" w:color="auto"/>
          </w:divBdr>
        </w:div>
        <w:div w:id="1750730625">
          <w:marLeft w:val="547"/>
          <w:marRight w:val="0"/>
          <w:marTop w:val="0"/>
          <w:marBottom w:val="0"/>
          <w:divBdr>
            <w:top w:val="none" w:sz="0" w:space="0" w:color="auto"/>
            <w:left w:val="none" w:sz="0" w:space="0" w:color="auto"/>
            <w:bottom w:val="none" w:sz="0" w:space="0" w:color="auto"/>
            <w:right w:val="none" w:sz="0" w:space="0" w:color="auto"/>
          </w:divBdr>
        </w:div>
        <w:div w:id="1938171938">
          <w:marLeft w:val="547"/>
          <w:marRight w:val="0"/>
          <w:marTop w:val="0"/>
          <w:marBottom w:val="0"/>
          <w:divBdr>
            <w:top w:val="none" w:sz="0" w:space="0" w:color="auto"/>
            <w:left w:val="none" w:sz="0" w:space="0" w:color="auto"/>
            <w:bottom w:val="none" w:sz="0" w:space="0" w:color="auto"/>
            <w:right w:val="none" w:sz="0" w:space="0" w:color="auto"/>
          </w:divBdr>
        </w:div>
        <w:div w:id="1981764377">
          <w:marLeft w:val="1166"/>
          <w:marRight w:val="0"/>
          <w:marTop w:val="0"/>
          <w:marBottom w:val="0"/>
          <w:divBdr>
            <w:top w:val="none" w:sz="0" w:space="0" w:color="auto"/>
            <w:left w:val="none" w:sz="0" w:space="0" w:color="auto"/>
            <w:bottom w:val="none" w:sz="0" w:space="0" w:color="auto"/>
            <w:right w:val="none" w:sz="0" w:space="0" w:color="auto"/>
          </w:divBdr>
        </w:div>
      </w:divsChild>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EC0DC71D-A399-4A89-90B9-F1DC8F3AEF73}">
  <ds:schemaRefs>
    <ds:schemaRef ds:uri="http://purl.org/dc/dcmitype/"/>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acd154b3-7606-44e7-99cd-55da7c898a00"/>
    <ds:schemaRef ds:uri="11c27790-e69e-4dc9-b240-2619c6daab48"/>
    <ds:schemaRef ds:uri="http://purl.org/dc/elements/1.1/"/>
  </ds:schemaRefs>
</ds:datastoreItem>
</file>

<file path=customXml/itemProps3.xml><?xml version="1.0" encoding="utf-8"?>
<ds:datastoreItem xmlns:ds="http://schemas.openxmlformats.org/officeDocument/2006/customXml" ds:itemID="{8A0FB19E-6C73-4929-A1EB-725960312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E34EA9-1A99-4C67-B957-838AF12E3350}">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2482</TotalTime>
  <Pages>1</Pages>
  <Words>4397</Words>
  <Characters>25069</Characters>
  <Application>Microsoft Office Word</Application>
  <DocSecurity>4</DocSecurity>
  <Lines>208</Lines>
  <Paragraphs>58</Paragraphs>
  <ScaleCrop>false</ScaleCrop>
  <Company/>
  <LinksUpToDate>false</LinksUpToDate>
  <CharactersWithSpaces>29408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Takashi Ikeuchi (池内 尚史)</cp:lastModifiedBy>
  <cp:revision>1514</cp:revision>
  <dcterms:created xsi:type="dcterms:W3CDTF">2024-11-11T18:47:00Z</dcterms:created>
  <dcterms:modified xsi:type="dcterms:W3CDTF">2025-03-28T08:36:00Z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2024-11-06T05:24:57Z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575ca8a7-3715-4ac7-82a1-dc69007ecee1</vt:lpwstr>
  </property>
  <property fmtid="{D5CDD505-2E9C-101B-9397-08002B2CF9AE}" pid="10" name="MSIP_Label_32ea9713-c968-4858-9aa6-4bad09b07315_ContentBits">
    <vt:lpwstr>0</vt:lpwstr>
  </property>
</Properties>
</file>