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57185">
      <w:pPr>
        <w:spacing w:after="120"/>
        <w:rPr>
          <w:rFonts w:hint="default" w:ascii="Arial" w:hAnsi="Arial" w:cs="Arial"/>
          <w:b/>
          <w:bCs/>
          <w:sz w:val="22"/>
          <w:szCs w:val="22"/>
          <w:lang w:val="en-US" w:eastAsia="ja-JP"/>
        </w:rPr>
      </w:pPr>
      <w:bookmarkStart w:id="0" w:name="_Hlk145670493"/>
      <w:bookmarkStart w:id="1" w:name="_Hlk117841894"/>
      <w:r>
        <w:rPr>
          <w:rFonts w:hint="default" w:ascii="Arial" w:hAnsi="Arial" w:cs="Arial"/>
          <w:b/>
          <w:bCs/>
          <w:sz w:val="22"/>
          <w:szCs w:val="22"/>
          <w:lang w:val="en-US" w:eastAsia="ja-JP"/>
        </w:rPr>
        <w:t>3GPP TSG RAN WG1 #120bis</w:t>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r>
        <w:rPr>
          <w:rFonts w:hint="default" w:ascii="Arial" w:hAnsi="Arial" w:cs="Arial"/>
          <w:b/>
          <w:bCs/>
          <w:sz w:val="22"/>
          <w:szCs w:val="22"/>
          <w:lang w:val="en-US" w:eastAsia="ja-JP"/>
        </w:rPr>
        <w:t>R1-2502617</w:t>
      </w:r>
    </w:p>
    <w:bookmarkEnd w:id="0"/>
    <w:p w14:paraId="577D86E8">
      <w:pPr>
        <w:spacing w:after="120"/>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Wuhan, China, April 7</w:t>
      </w:r>
      <w:r>
        <w:rPr>
          <w:rFonts w:hint="default" w:ascii="Arial" w:hAnsi="Arial" w:eastAsia="MS Mincho" w:cs="Arial"/>
          <w:b/>
          <w:bCs/>
          <w:sz w:val="22"/>
          <w:szCs w:val="22"/>
          <w:vertAlign w:val="superscript"/>
          <w:lang w:val="en-US" w:eastAsia="ja-JP"/>
        </w:rPr>
        <w:t>th</w:t>
      </w:r>
      <w:r>
        <w:rPr>
          <w:rFonts w:hint="default" w:ascii="Arial" w:hAnsi="Arial" w:eastAsia="MS Mincho" w:cs="Arial"/>
          <w:b/>
          <w:bCs/>
          <w:sz w:val="22"/>
          <w:szCs w:val="22"/>
          <w:lang w:val="en-US" w:eastAsia="ja-JP"/>
        </w:rPr>
        <w:t xml:space="preserve"> – 11</w:t>
      </w:r>
      <w:r>
        <w:rPr>
          <w:rFonts w:hint="default" w:ascii="Arial" w:hAnsi="Arial" w:eastAsia="MS Mincho" w:cs="Arial"/>
          <w:b/>
          <w:bCs/>
          <w:sz w:val="22"/>
          <w:szCs w:val="22"/>
          <w:vertAlign w:val="superscript"/>
          <w:lang w:val="en-US" w:eastAsia="ja-JP"/>
        </w:rPr>
        <w:t>th</w:t>
      </w:r>
      <w:r>
        <w:rPr>
          <w:rFonts w:hint="default" w:ascii="Arial" w:hAnsi="Arial" w:eastAsia="MS Mincho" w:cs="Arial"/>
          <w:b/>
          <w:bCs/>
          <w:sz w:val="22"/>
          <w:szCs w:val="22"/>
          <w:lang w:val="en-US" w:eastAsia="ja-JP"/>
        </w:rPr>
        <w:t>, 2025</w:t>
      </w:r>
    </w:p>
    <w:p w14:paraId="7FD1350D">
      <w:pPr>
        <w:spacing w:after="120"/>
        <w:rPr>
          <w:rFonts w:hint="default" w:ascii="Arial" w:hAnsi="Arial" w:eastAsia="MS Mincho" w:cs="Arial"/>
          <w:b/>
          <w:bCs/>
          <w:sz w:val="22"/>
          <w:szCs w:val="22"/>
          <w:lang w:val="en-US" w:eastAsia="ja-JP"/>
        </w:rPr>
      </w:pPr>
    </w:p>
    <w:bookmarkEnd w:id="1"/>
    <w:p w14:paraId="1186E2A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14:paraId="2D6BD84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A2BA04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14:paraId="253D9267">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3CFDD7F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BECE39D">
      <w:pPr>
        <w:spacing w:after="120"/>
        <w:rPr>
          <w:rFonts w:eastAsia="Times New Roman"/>
          <w:lang w:val="en-US" w:eastAsia="zh-CN"/>
        </w:rPr>
      </w:pPr>
      <w:r>
        <w:rPr>
          <w:rFonts w:eastAsia="Times New Roman"/>
          <w:lang w:val="en-US" w:eastAsia="zh-CN"/>
        </w:rPr>
        <w:t xml:space="preserve">In </w:t>
      </w:r>
      <w:r>
        <w:rPr>
          <w:rFonts w:hint="default" w:eastAsia="Times New Roman"/>
          <w:lang w:val="en-US" w:eastAsia="zh-CN"/>
        </w:rPr>
        <w:t>RP-241824</w:t>
      </w:r>
      <w:r>
        <w:rPr>
          <w:rFonts w:eastAsia="Times New Roman"/>
          <w:lang w:val="en-US" w:eastAsia="zh-CN"/>
        </w:rPr>
        <w:t xml:space="preserve">[1], the Release 19 work item on Low-power wake-up signal and receiver for NR (LP-WUS/WUR) </w:t>
      </w:r>
      <w:r>
        <w:rPr>
          <w:rFonts w:hint="default" w:eastAsia="Times New Roman"/>
          <w:lang w:val="en-US" w:eastAsia="zh-CN"/>
        </w:rPr>
        <w:t xml:space="preserve">was updated and the objective </w:t>
      </w:r>
      <w:r>
        <w:rPr>
          <w:rFonts w:eastAsia="Times New Roman"/>
          <w:lang w:val="en-US" w:eastAsia="zh-CN"/>
        </w:rPr>
        <w:t xml:space="preserve">for CONNECTED mode procedure enhancement is </w:t>
      </w:r>
      <w:r>
        <w:rPr>
          <w:rFonts w:hint="default" w:eastAsia="Times New Roman"/>
          <w:lang w:val="en-US" w:eastAsia="zh-CN"/>
        </w:rPr>
        <w:t xml:space="preserve">updated </w:t>
      </w:r>
      <w:r>
        <w:rPr>
          <w:rFonts w:eastAsia="Times New Roman"/>
          <w:lang w:val="en-US" w:eastAsia="zh-CN"/>
        </w:rPr>
        <w:t xml:space="preserve">as follows: </w:t>
      </w:r>
    </w:p>
    <w:p w14:paraId="1D06A505">
      <w:pPr>
        <w:numPr>
          <w:ilvl w:val="0"/>
          <w:numId w:val="5"/>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0D1384DE">
      <w:pPr>
        <w:numPr>
          <w:ilvl w:val="1"/>
          <w:numId w:val="5"/>
        </w:numPr>
        <w:spacing w:before="120" w:beforeLines="50" w:after="120"/>
        <w:ind w:hanging="357"/>
        <w:rPr>
          <w:bCs/>
          <w:strike/>
          <w:dstrike w:val="0"/>
          <w:color w:val="FF0000"/>
          <w:lang w:val="en-US"/>
        </w:rPr>
      </w:pPr>
      <w:r>
        <w:rPr>
          <w:bCs/>
          <w:strike/>
          <w:dstrike w:val="0"/>
          <w:color w:val="FF0000"/>
          <w:lang w:val="en-US"/>
        </w:rPr>
        <w:t>Check in RAN#105 for potential TU adjustment in RAN2</w:t>
      </w:r>
    </w:p>
    <w:p w14:paraId="263073E6">
      <w:pPr>
        <w:numPr>
          <w:ilvl w:val="1"/>
          <w:numId w:val="5"/>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17495C4D">
      <w:pPr>
        <w:spacing w:after="120"/>
        <w:rPr>
          <w:rFonts w:hint="default" w:eastAsia="Times New Roman"/>
          <w:lang w:val="en-US" w:eastAsia="zh-CN"/>
        </w:rPr>
      </w:pPr>
      <w:r>
        <w:rPr>
          <w:rFonts w:eastAsia="Times New Roman"/>
          <w:lang w:val="en-US" w:eastAsia="zh-CN"/>
        </w:rPr>
        <w:t>In this contribution, we provide further consideration</w:t>
      </w:r>
      <w:r>
        <w:rPr>
          <w:rFonts w:hint="default" w:eastAsia="Times New Roman"/>
          <w:lang w:val="en-US" w:eastAsia="zh-CN"/>
        </w:rPr>
        <w:t>s</w:t>
      </w:r>
      <w:r>
        <w:rPr>
          <w:rFonts w:eastAsia="Times New Roman"/>
          <w:lang w:val="en-US" w:eastAsia="zh-CN"/>
        </w:rPr>
        <w:t xml:space="preserve"> on the procedures that are needed for CONNECTED UEs to enable LP-WUS operation.</w:t>
      </w:r>
    </w:p>
    <w:p w14:paraId="7E936255">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bookmarkStart w:id="5" w:name="_GoBack"/>
      <w:bookmarkEnd w:id="5"/>
      <w:r>
        <w:rPr>
          <w:rFonts w:eastAsia="Malgun Gothic"/>
          <w:sz w:val="36"/>
          <w:szCs w:val="36"/>
          <w:lang w:val="en-US" w:eastAsia="zh-CN"/>
        </w:rPr>
        <w:t xml:space="preserve"> UE MR PDCCH triggered by LP-WUS</w:t>
      </w:r>
    </w:p>
    <w:p w14:paraId="6730CF6A">
      <w:pPr>
        <w:pStyle w:val="3"/>
        <w:numPr>
          <w:ilvl w:val="1"/>
          <w:numId w:val="0"/>
        </w:numPr>
        <w:bidi w:val="0"/>
        <w:ind w:leftChars="0"/>
        <w:rPr>
          <w:rFonts w:hint="default"/>
          <w:lang w:val="en-US"/>
        </w:rPr>
      </w:pPr>
      <w:r>
        <w:rPr>
          <w:rFonts w:hint="default"/>
          <w:lang w:val="en-US"/>
        </w:rPr>
        <w:t>2.1 LP-WUS monitoring occasions</w:t>
      </w:r>
    </w:p>
    <w:p w14:paraId="1E743B80">
      <w:pPr>
        <w:rPr>
          <w:rFonts w:hint="default" w:ascii="Times New Roman" w:hAnsi="Times New Roman" w:cs="Times New Roman"/>
          <w:b w:val="0"/>
          <w:bCs w:val="0"/>
          <w:lang w:val="en-US"/>
        </w:rPr>
      </w:pPr>
      <w:r>
        <w:rPr>
          <w:rFonts w:hint="default" w:ascii="Times New Roman" w:hAnsi="Times New Roman" w:cs="Times New Roman"/>
          <w:b w:val="0"/>
          <w:bCs w:val="0"/>
          <w:lang w:val="en-US"/>
        </w:rPr>
        <w:t>Regarding the LP-WUS monitoring occasions,</w:t>
      </w:r>
      <w:r>
        <w:rPr>
          <w:rFonts w:hint="default" w:cs="Times New Roman"/>
          <w:b w:val="0"/>
          <w:bCs w:val="0"/>
          <w:lang w:val="en-US"/>
        </w:rPr>
        <w:t xml:space="preserve"> it was agreed that Approach 1 was supported for both LP-WUS Option 1-1 and Option 1-2.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7A6BD4">
        <w:tc>
          <w:tcPr>
            <w:tcW w:w="9857" w:type="dxa"/>
          </w:tcPr>
          <w:p w14:paraId="36512B64">
            <w:pPr>
              <w:tabs>
                <w:tab w:val="left" w:pos="1440"/>
              </w:tabs>
              <w:autoSpaceDE/>
              <w:autoSpaceDN/>
              <w:spacing w:after="0" w:afterLines="-2147483648"/>
              <w:ind w:left="1440" w:hanging="1440"/>
              <w:jc w:val="left"/>
              <w:rPr>
                <w:rFonts w:ascii="Times" w:hAnsi="Times"/>
                <w:b/>
                <w:bCs/>
                <w:szCs w:val="20"/>
                <w:lang w:val="en-US" w:eastAsia="zh-CN" w:bidi="ar"/>
              </w:rPr>
            </w:pPr>
            <w:r>
              <w:rPr>
                <w:rFonts w:ascii="Times" w:hAnsi="Times"/>
                <w:b/>
                <w:bCs/>
                <w:szCs w:val="20"/>
                <w:highlight w:val="green"/>
                <w:lang w:val="en-US" w:eastAsia="zh-CN" w:bidi="ar"/>
              </w:rPr>
              <w:t>Agreement</w:t>
            </w:r>
          </w:p>
          <w:p w14:paraId="0B355DDC">
            <w:pPr>
              <w:tabs>
                <w:tab w:val="left" w:pos="720"/>
              </w:tabs>
              <w:autoSpaceDE/>
              <w:autoSpaceDN/>
              <w:spacing w:after="0" w:afterLines="-2147483648"/>
              <w:ind w:left="1440" w:hanging="1440"/>
              <w:contextualSpacing/>
              <w:jc w:val="both"/>
              <w:rPr>
                <w:rFonts w:ascii="Times" w:hAnsi="Times"/>
                <w:b/>
                <w:bCs/>
                <w:szCs w:val="20"/>
                <w:lang w:eastAsia="zh-CN"/>
              </w:rPr>
            </w:pPr>
            <w:r>
              <w:rPr>
                <w:rFonts w:ascii="Times" w:hAnsi="Times"/>
                <w:szCs w:val="20"/>
                <w:lang w:eastAsia="zh-CN"/>
              </w:rPr>
              <w:t xml:space="preserve">For LP-WUS </w:t>
            </w:r>
            <w:r>
              <w:rPr>
                <w:rFonts w:hint="eastAsia" w:ascii="Times" w:hAnsi="Times"/>
                <w:szCs w:val="20"/>
                <w:lang w:eastAsia="zh-CN"/>
              </w:rPr>
              <w:t>MO</w:t>
            </w:r>
            <w:r>
              <w:rPr>
                <w:rFonts w:ascii="Times" w:hAnsi="Times"/>
                <w:szCs w:val="20"/>
                <w:lang w:eastAsia="zh-CN"/>
              </w:rPr>
              <w:t>s in connected mode</w:t>
            </w:r>
            <w:r>
              <w:rPr>
                <w:rFonts w:hint="eastAsia" w:ascii="Times" w:hAnsi="Times"/>
                <w:szCs w:val="20"/>
                <w:lang w:eastAsia="zh-CN"/>
              </w:rPr>
              <w:t xml:space="preserve"> for Option 1-1</w:t>
            </w:r>
            <w:r>
              <w:rPr>
                <w:rFonts w:ascii="Times" w:hAnsi="Times"/>
                <w:szCs w:val="20"/>
                <w:lang w:eastAsia="zh-CN"/>
              </w:rPr>
              <w:t>,</w:t>
            </w:r>
            <w:r>
              <w:rPr>
                <w:rFonts w:hint="eastAsia" w:ascii="Times" w:hAnsi="Times" w:eastAsia="Yu Mincho"/>
                <w:szCs w:val="20"/>
                <w:lang w:eastAsia="ja-JP"/>
              </w:rPr>
              <w:t xml:space="preserve"> support </w:t>
            </w:r>
            <w:r>
              <w:rPr>
                <w:rFonts w:ascii="Times" w:hAnsi="Times"/>
                <w:szCs w:val="20"/>
                <w:lang w:eastAsia="zh-CN"/>
              </w:rPr>
              <w:t>Approach 1:</w:t>
            </w:r>
          </w:p>
          <w:p w14:paraId="31ED33B5">
            <w:pPr>
              <w:numPr>
                <w:ilvl w:val="0"/>
                <w:numId w:val="6"/>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MOs</w:t>
            </w:r>
            <w:r>
              <w:rPr>
                <w:rFonts w:ascii="Times" w:hAnsi="Times" w:eastAsia="Batang" w:cs="Times New Roman"/>
                <w:szCs w:val="20"/>
                <w:lang w:val="en-GB" w:eastAsia="zh-CN" w:bidi="ar-SA"/>
              </w:rPr>
              <w:t>, including periodicity and time offset1, are configured independently from the C-DRX periodicity/offset by new RRC parameter(s).</w:t>
            </w:r>
          </w:p>
          <w:p w14:paraId="24A6BBFA">
            <w:pPr>
              <w:numPr>
                <w:ilvl w:val="0"/>
                <w:numId w:val="6"/>
              </w:numPr>
              <w:ind w:left="72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Batang" w:cs="Times New Roman"/>
                <w:szCs w:val="20"/>
                <w:lang w:val="en-GB" w:eastAsia="zh-CN" w:bidi="ar-SA"/>
              </w:rPr>
              <w:t xml:space="preserve"> indicat</w:t>
            </w:r>
            <w:r>
              <w:rPr>
                <w:rFonts w:hint="eastAsia" w:ascii="Times" w:hAnsi="Times" w:eastAsia="Yu Mincho" w:cs="Times New Roman"/>
                <w:szCs w:val="20"/>
                <w:lang w:val="en-GB" w:eastAsia="ja-JP" w:bidi="ar-SA"/>
              </w:rPr>
              <w:t>es</w:t>
            </w:r>
            <w:r>
              <w:rPr>
                <w:rFonts w:ascii="Times" w:hAnsi="Times" w:eastAsia="Batang" w:cs="Times New Roman"/>
                <w:szCs w:val="20"/>
                <w:lang w:val="en-GB" w:eastAsia="zh-CN" w:bidi="ar-SA"/>
              </w:rPr>
              <w:t xml:space="preserve"> a time prior to a slot where the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w:t>
            </w:r>
          </w:p>
          <w:p w14:paraId="45DB842D">
            <w:pPr>
              <w:numPr>
                <w:ilvl w:val="1"/>
                <w:numId w:val="6"/>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UE monitor</w:t>
            </w:r>
            <w:r>
              <w:rPr>
                <w:rFonts w:ascii="Times" w:hAnsi="Times" w:eastAsia="Yu Mincho" w:cs="Times New Roman"/>
                <w:szCs w:val="20"/>
                <w:lang w:val="en-GB" w:eastAsia="ja-JP" w:bidi="ar-SA"/>
              </w:rPr>
              <w:t xml:space="preserve">s </w:t>
            </w:r>
            <w:r>
              <w:rPr>
                <w:rFonts w:hint="eastAsia" w:ascii="Times" w:hAnsi="Times" w:eastAsia="Yu Mincho" w:cs="Times New Roman"/>
                <w:szCs w:val="20"/>
                <w:lang w:val="en-GB" w:eastAsia="ja-JP" w:bidi="ar-SA"/>
              </w:rPr>
              <w:t xml:space="preserve">the first </w:t>
            </w:r>
            <w:r>
              <w:rPr>
                <w:rFonts w:ascii="Times" w:hAnsi="Times" w:eastAsia="Yu Mincho" w:cs="Times New Roman"/>
                <w:szCs w:val="20"/>
                <w:lang w:val="en-GB" w:eastAsia="ja-JP" w:bidi="ar-SA"/>
              </w:rPr>
              <w:t xml:space="preserve">Z </w:t>
            </w: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w:t>
            </w:r>
            <w:r>
              <w:rPr>
                <w:rFonts w:ascii="Times" w:hAnsi="Times" w:eastAsia="Batang" w:cs="Times New Roman"/>
                <w:szCs w:val="20"/>
                <w:lang w:val="en-GB" w:eastAsia="zh-CN" w:bidi="ar-SA"/>
              </w:rPr>
              <w:t>(s)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at or after </w:t>
            </w: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w:t>
            </w:r>
          </w:p>
          <w:p w14:paraId="23BE029C">
            <w:pPr>
              <w:numPr>
                <w:ilvl w:val="2"/>
                <w:numId w:val="6"/>
              </w:numPr>
              <w:ind w:left="216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FFS: How to determine the value of Z</w:t>
            </w:r>
          </w:p>
          <w:p w14:paraId="2CE7E357">
            <w:pPr>
              <w:numPr>
                <w:ilvl w:val="1"/>
                <w:numId w:val="6"/>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is RRC configured</w:t>
            </w:r>
          </w:p>
          <w:p w14:paraId="4CBF0BC4">
            <w:pPr>
              <w:numPr>
                <w:ilvl w:val="0"/>
                <w:numId w:val="6"/>
              </w:numPr>
              <w:ind w:left="72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 xml:space="preserve">UE is not required to monitor </w:t>
            </w:r>
            <w:r>
              <w:rPr>
                <w:rFonts w:hint="eastAsia" w:ascii="Times" w:hAnsi="Times" w:eastAsia="Yu Mincho" w:cs="Times New Roman"/>
                <w:szCs w:val="20"/>
                <w:lang w:val="en-GB" w:eastAsia="ja-JP" w:bidi="ar-SA"/>
              </w:rPr>
              <w:t>LP-WUS</w:t>
            </w:r>
            <w:r>
              <w:rPr>
                <w:rFonts w:ascii="Times" w:hAnsi="Times" w:eastAsia="Yu Mincho" w:cs="Times New Roman"/>
                <w:szCs w:val="20"/>
                <w:lang w:val="en-GB" w:eastAsia="ja-JP" w:bidi="ar-SA"/>
              </w:rPr>
              <w:t xml:space="preserve"> during the X [slots/symbols]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prior to the beginning of a slot where the UE would start the </w:t>
            </w:r>
            <w:r>
              <w:rPr>
                <w:rFonts w:ascii="Times" w:hAnsi="Times" w:eastAsia="Yu Mincho" w:cs="Times New Roman"/>
                <w:i/>
                <w:szCs w:val="20"/>
                <w:lang w:val="en-GB" w:eastAsia="ja-JP" w:bidi="ar-SA"/>
              </w:rPr>
              <w:t>drx-onDurationTimer</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FFS: How </w:t>
            </w:r>
            <w:r>
              <w:rPr>
                <w:rFonts w:hint="eastAsia" w:ascii="Times" w:hAnsi="Times" w:eastAsia="Yu Mincho" w:cs="Times New Roman"/>
                <w:szCs w:val="20"/>
                <w:lang w:val="en-GB" w:eastAsia="ja-JP" w:bidi="ar-SA"/>
              </w:rPr>
              <w:t xml:space="preserve">X </w:t>
            </w:r>
            <w:r>
              <w:rPr>
                <w:rFonts w:ascii="Times" w:hAnsi="Times" w:eastAsia="Yu Mincho" w:cs="Times New Roman"/>
                <w:szCs w:val="20"/>
                <w:lang w:val="en-GB" w:eastAsia="ja-JP" w:bidi="ar-SA"/>
              </w:rPr>
              <w:t>is determined.</w:t>
            </w:r>
          </w:p>
          <w:p w14:paraId="08E28505">
            <w:pPr>
              <w:tabs>
                <w:tab w:val="left" w:pos="1440"/>
              </w:tabs>
              <w:autoSpaceDE/>
              <w:autoSpaceDN/>
              <w:spacing w:after="0" w:afterLines="-2147483648"/>
              <w:ind w:left="1440" w:hanging="1440"/>
              <w:jc w:val="left"/>
              <w:rPr>
                <w:rFonts w:ascii="Times" w:hAnsi="Times"/>
                <w:b/>
                <w:bCs/>
                <w:szCs w:val="20"/>
                <w:highlight w:val="green"/>
                <w:lang w:val="en-US" w:eastAsia="zh-CN" w:bidi="ar"/>
              </w:rPr>
            </w:pPr>
          </w:p>
          <w:p w14:paraId="4E0A53FD">
            <w:pPr>
              <w:tabs>
                <w:tab w:val="left" w:pos="1440"/>
              </w:tabs>
              <w:autoSpaceDE/>
              <w:autoSpaceDN/>
              <w:spacing w:after="0" w:afterLines="-2147483648"/>
              <w:ind w:left="1440" w:hanging="1440"/>
              <w:jc w:val="left"/>
              <w:rPr>
                <w:rFonts w:ascii="Times" w:hAnsi="Times"/>
                <w:b/>
                <w:bCs/>
                <w:szCs w:val="20"/>
                <w:lang w:val="en-US" w:eastAsia="zh-CN" w:bidi="ar"/>
              </w:rPr>
            </w:pPr>
            <w:r>
              <w:rPr>
                <w:rFonts w:ascii="Times" w:hAnsi="Times"/>
                <w:b/>
                <w:bCs/>
                <w:szCs w:val="20"/>
                <w:highlight w:val="green"/>
                <w:lang w:val="en-US" w:eastAsia="zh-CN" w:bidi="ar"/>
              </w:rPr>
              <w:t>Agreement</w:t>
            </w:r>
          </w:p>
          <w:p w14:paraId="607DC0DE">
            <w:pPr>
              <w:tabs>
                <w:tab w:val="left" w:pos="1440"/>
              </w:tabs>
              <w:overflowPunct w:val="0"/>
              <w:autoSpaceDE/>
              <w:autoSpaceDN/>
              <w:spacing w:after="0" w:afterLines="-2147483648"/>
              <w:ind w:left="1440" w:hanging="1440"/>
              <w:contextualSpacing/>
              <w:jc w:val="both"/>
              <w:rPr>
                <w:rFonts w:ascii="Times" w:hAnsi="Times"/>
                <w:szCs w:val="20"/>
                <w:lang w:eastAsia="zh-CN"/>
              </w:rPr>
            </w:pPr>
            <w:r>
              <w:rPr>
                <w:rFonts w:ascii="Times" w:hAnsi="Times"/>
                <w:szCs w:val="20"/>
                <w:lang w:eastAsia="zh-CN"/>
              </w:rPr>
              <w:t>For LP-WUS MOs in connected mode</w:t>
            </w:r>
            <w:r>
              <w:rPr>
                <w:rFonts w:hint="eastAsia" w:ascii="Times" w:hAnsi="Times"/>
                <w:szCs w:val="20"/>
                <w:lang w:eastAsia="zh-CN"/>
              </w:rPr>
              <w:t xml:space="preserve"> for Option 1-2</w:t>
            </w:r>
            <w:r>
              <w:rPr>
                <w:rFonts w:ascii="Times" w:hAnsi="Times"/>
                <w:szCs w:val="20"/>
                <w:lang w:eastAsia="zh-CN"/>
              </w:rPr>
              <w:t xml:space="preserve">, </w:t>
            </w:r>
            <w:r>
              <w:rPr>
                <w:rFonts w:hint="eastAsia" w:ascii="Times" w:hAnsi="Times" w:eastAsia="Yu Mincho"/>
                <w:szCs w:val="20"/>
                <w:lang w:eastAsia="ja-JP"/>
              </w:rPr>
              <w:t>support A</w:t>
            </w:r>
            <w:r>
              <w:rPr>
                <w:rFonts w:ascii="Times" w:hAnsi="Times"/>
                <w:szCs w:val="20"/>
                <w:lang w:eastAsia="zh-CN"/>
              </w:rPr>
              <w:t>pproach 1:</w:t>
            </w:r>
          </w:p>
          <w:p w14:paraId="2CB3F156">
            <w:pPr>
              <w:numPr>
                <w:ilvl w:val="0"/>
                <w:numId w:val="6"/>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LP-WUS MOs, including periodicity and time offset</w:t>
            </w:r>
            <w:r>
              <w:rPr>
                <w:rFonts w:hint="eastAsia" w:ascii="Times" w:hAnsi="Times" w:eastAsia="Yu Mincho" w:cs="Times New Roman"/>
                <w:szCs w:val="20"/>
                <w:lang w:val="en-GB" w:eastAsia="ja-JP" w:bidi="ar-SA"/>
              </w:rPr>
              <w:t>3</w:t>
            </w:r>
            <w:r>
              <w:rPr>
                <w:rFonts w:ascii="Times" w:hAnsi="Times" w:eastAsia="Batang" w:cs="Times New Roman"/>
                <w:szCs w:val="20"/>
                <w:lang w:val="en-GB" w:eastAsia="zh-CN" w:bidi="ar-SA"/>
              </w:rPr>
              <w:t>, are configured independently from the C-DRX periodicity/offset by new RRC parameter(s).</w:t>
            </w:r>
            <w:r>
              <w:rPr>
                <w:rFonts w:hint="eastAsia" w:ascii="Times" w:hAnsi="Times" w:eastAsia="Yu Mincho" w:cs="Times New Roman"/>
                <w:szCs w:val="20"/>
                <w:lang w:val="en-GB" w:eastAsia="ja-JP" w:bidi="ar-SA"/>
              </w:rPr>
              <w:t xml:space="preserve"> </w:t>
            </w:r>
          </w:p>
          <w:p w14:paraId="5F934892">
            <w:pPr>
              <w:numPr>
                <w:ilvl w:val="1"/>
                <w:numId w:val="6"/>
              </w:numPr>
              <w:ind w:left="1440" w:leftChars="0" w:hanging="360"/>
              <w:contextualSpacing/>
              <w:jc w:val="both"/>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 xml:space="preserve">FFS </w:t>
            </w:r>
            <w:r>
              <w:rPr>
                <w:rFonts w:ascii="Times" w:hAnsi="Times" w:eastAsia="Yu Mincho" w:cs="Times New Roman"/>
                <w:szCs w:val="20"/>
                <w:lang w:val="en-GB" w:eastAsia="ja-JP" w:bidi="ar-SA"/>
              </w:rPr>
              <w:t>one or multiple MOs per periodicity</w:t>
            </w:r>
          </w:p>
          <w:p w14:paraId="77C95A89">
            <w:pPr>
              <w:numPr>
                <w:ilvl w:val="0"/>
                <w:numId w:val="6"/>
              </w:numPr>
              <w:ind w:left="720" w:leftChars="0" w:hanging="360"/>
              <w:contextualSpacing/>
              <w:jc w:val="both"/>
              <w:rPr>
                <w:rFonts w:ascii="Times" w:hAnsi="Times" w:eastAsia="Yu Mincho" w:cs="Times New Roman"/>
                <w:szCs w:val="20"/>
                <w:lang w:val="en-GB" w:eastAsia="ja-JP" w:bidi="ar-SA"/>
              </w:rPr>
            </w:pPr>
            <w:r>
              <w:rPr>
                <w:rFonts w:ascii="Times" w:hAnsi="Times" w:eastAsia="Batang" w:cs="Times New Roman"/>
                <w:szCs w:val="20"/>
                <w:lang w:val="en-GB" w:eastAsia="zh-CN" w:bidi="ar-SA"/>
              </w:rPr>
              <w:t xml:space="preserve">UE monitors LP-WUS in the LP-WUS </w:t>
            </w:r>
            <w:r>
              <w:rPr>
                <w:rFonts w:hint="eastAsia" w:ascii="Times" w:hAnsi="Times" w:eastAsia="Yu Mincho" w:cs="Times New Roman"/>
                <w:szCs w:val="20"/>
                <w:lang w:val="en-GB" w:eastAsia="ja-JP" w:bidi="ar-SA"/>
              </w:rPr>
              <w:t xml:space="preserve">MOs </w:t>
            </w:r>
            <w:r>
              <w:rPr>
                <w:rFonts w:ascii="Times" w:hAnsi="Times" w:eastAsia="Batang" w:cs="Times New Roman"/>
                <w:szCs w:val="20"/>
                <w:lang w:val="en-GB" w:eastAsia="zh-CN" w:bidi="ar-SA"/>
              </w:rPr>
              <w:t>and</w:t>
            </w:r>
            <w:r>
              <w:rPr>
                <w:rFonts w:hint="eastAsia" w:ascii="Times" w:hAnsi="Times" w:eastAsia="Yu Mincho" w:cs="Times New Roman"/>
                <w:szCs w:val="20"/>
                <w:lang w:val="en-GB" w:eastAsia="ja-JP" w:bidi="ar-SA"/>
              </w:rPr>
              <w:t xml:space="preserve">, if triggered to wake up, </w:t>
            </w:r>
            <w:r>
              <w:rPr>
                <w:rFonts w:ascii="Times" w:hAnsi="Times" w:eastAsia="Batang" w:cs="Times New Roman"/>
                <w:szCs w:val="20"/>
                <w:lang w:val="en-GB" w:eastAsia="zh-CN" w:bidi="ar-SA"/>
              </w:rPr>
              <w:t>starts a new timer for PDCCH monitoring triggered by LP-WUS, after a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w:t>
            </w:r>
            <w:r>
              <w:rPr>
                <w:rFonts w:hint="eastAsia" w:ascii="Times" w:hAnsi="Times" w:eastAsia="Batang" w:cs="Times New Roman"/>
                <w:szCs w:val="20"/>
                <w:lang w:val="en-GB" w:eastAsia="zh-CN" w:bidi="ar-SA"/>
              </w:rPr>
              <w:t xml:space="preserve"> </w:t>
            </w:r>
          </w:p>
          <w:p w14:paraId="1E1B6060">
            <w:pPr>
              <w:numPr>
                <w:ilvl w:val="1"/>
                <w:numId w:val="6"/>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The</w:t>
            </w:r>
            <w:r>
              <w:rPr>
                <w:rFonts w:ascii="Times" w:hAnsi="Times" w:eastAsia="Batang" w:cs="Times New Roman"/>
                <w:szCs w:val="20"/>
                <w:lang w:val="en-GB" w:eastAsia="zh-CN" w:bidi="ar-SA"/>
              </w:rPr>
              <w:t xml:space="preserve">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 xml:space="preserve"> configured by the network indicating a time, after which the UE starts PDCCH monitoring via starting the new timer. </w:t>
            </w:r>
          </w:p>
          <w:p w14:paraId="675A2F51">
            <w:pPr>
              <w:numPr>
                <w:ilvl w:val="1"/>
                <w:numId w:val="6"/>
              </w:numPr>
              <w:ind w:left="1440" w:leftChars="0" w:hanging="360"/>
              <w:contextualSpacing/>
              <w:jc w:val="both"/>
              <w:rPr>
                <w:rFonts w:hint="default"/>
                <w:bCs/>
                <w:szCs w:val="20"/>
                <w:lang w:val="en-US"/>
              </w:rPr>
            </w:pPr>
            <w:r>
              <w:rPr>
                <w:rFonts w:ascii="Times" w:hAnsi="Times" w:eastAsia="Yu Mincho" w:cs="Times New Roman"/>
                <w:szCs w:val="20"/>
                <w:lang w:val="en-GB" w:eastAsia="ja-JP" w:bidi="ar-SA"/>
              </w:rPr>
              <w:t>FFS: Definition of time offset</w:t>
            </w:r>
            <w:r>
              <w:rPr>
                <w:rFonts w:hint="eastAsia" w:ascii="Times" w:hAnsi="Times" w:eastAsia="Yu Mincho" w:cs="Times New Roman"/>
                <w:szCs w:val="20"/>
                <w:lang w:val="en-GB" w:eastAsia="ja-JP" w:bidi="ar-SA"/>
              </w:rPr>
              <w:t>4</w:t>
            </w:r>
            <w:r>
              <w:rPr>
                <w:rFonts w:ascii="Times" w:hAnsi="Times" w:eastAsia="Yu Mincho" w:cs="Times New Roman"/>
                <w:szCs w:val="20"/>
                <w:lang w:val="en-GB" w:eastAsia="ja-JP" w:bidi="ar-SA"/>
              </w:rPr>
              <w:t xml:space="preserve"> </w:t>
            </w:r>
          </w:p>
        </w:tc>
      </w:tr>
    </w:tbl>
    <w:p w14:paraId="593C15FB">
      <w:pPr>
        <w:rPr>
          <w:rFonts w:hint="default" w:ascii="Times New Roman Bold" w:hAnsi="Times New Roman Bold" w:cs="Times New Roman Bold"/>
          <w:b/>
          <w:bCs/>
          <w:lang w:val="en-US"/>
        </w:rPr>
      </w:pPr>
    </w:p>
    <w:p w14:paraId="17207A91">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According to the configuration of LP-WUS for Option 1-1, UE monitors the first Z LP-WUS MOs at or after Time offset2. According to our understanding, if UE detects LP-WUS in one of the Z MOs, UE starts the drx-onDurationTimer. In other words, before each drx-onDurationTimer, UE monitors multiple MOs which can ensure the FAR. </w:t>
      </w:r>
    </w:p>
    <w:p w14:paraId="4A714F93">
      <w:r>
        <w:drawing>
          <wp:inline distT="0" distB="0" distL="114300" distR="114300">
            <wp:extent cx="6116955" cy="83439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6116955" cy="834390"/>
                    </a:xfrm>
                    <a:prstGeom prst="rect">
                      <a:avLst/>
                    </a:prstGeom>
                    <a:noFill/>
                    <a:ln>
                      <a:noFill/>
                    </a:ln>
                  </pic:spPr>
                </pic:pic>
              </a:graphicData>
            </a:graphic>
          </wp:inline>
        </w:drawing>
      </w:r>
    </w:p>
    <w:p w14:paraId="77D8F7FF">
      <w:pPr>
        <w:jc w:val="center"/>
        <w:rPr>
          <w:rFonts w:hint="default" w:ascii="Times New Roman" w:hAnsi="Times New Roman" w:eastAsia="宋体" w:cs="Times New Roman"/>
          <w:b w:val="0"/>
          <w:bCs w:val="0"/>
          <w:lang w:val="en-US" w:eastAsia="zh-CN"/>
        </w:rPr>
      </w:pPr>
      <w:r>
        <w:rPr>
          <w:rFonts w:hint="default"/>
          <w:lang w:val="en-US"/>
        </w:rPr>
        <w:t>Fig. 1 LP-WUS MO configuration in Option 1-1</w:t>
      </w:r>
    </w:p>
    <w:p w14:paraId="1CC6BB90">
      <w:pPr>
        <w:jc w:val="both"/>
        <w:rPr>
          <w:rFonts w:hint="default" w:ascii="Times" w:hAnsi="Times" w:eastAsia="Yu Mincho" w:cs="Times New Roman"/>
          <w:i/>
          <w:szCs w:val="20"/>
          <w:lang w:val="en-US" w:eastAsia="ja-JP" w:bidi="ar-SA"/>
        </w:rPr>
      </w:pPr>
      <w:r>
        <w:rPr>
          <w:rFonts w:hint="default" w:ascii="Times New Roman" w:hAnsi="Times New Roman" w:cs="Times New Roman"/>
          <w:b w:val="0"/>
          <w:bCs w:val="0"/>
          <w:lang w:val="en-US"/>
        </w:rPr>
        <w:t xml:space="preserve">Regarding how to determine the number of Z MOs as defined in Option 1-1, </w:t>
      </w:r>
      <w:r>
        <w:rPr>
          <w:rFonts w:hint="default" w:cs="Times New Roman"/>
          <w:b w:val="0"/>
          <w:bCs w:val="0"/>
          <w:lang w:val="en-US"/>
        </w:rPr>
        <w:t xml:space="preserve">we think this value is important to determine the FAR probability and should be jointly considered with the number of codepoint a UE monitors as well as the UE grouping. This value could be configured in the LP-WUS MO configuration, if not configured, UE monitors all the LP-WUS MOs at or after Time offset2 until the </w:t>
      </w:r>
      <w:r>
        <w:rPr>
          <w:rFonts w:ascii="Times" w:hAnsi="Times" w:eastAsia="Yu Mincho" w:cs="Times New Roman"/>
          <w:szCs w:val="20"/>
          <w:lang w:val="en-GB" w:eastAsia="ja-JP" w:bidi="ar-SA"/>
        </w:rPr>
        <w:t>X [slots/symbols]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prior to the beginning of a slot where the UE would start the </w:t>
      </w:r>
      <w:r>
        <w:rPr>
          <w:rFonts w:ascii="Times" w:hAnsi="Times" w:eastAsia="Yu Mincho" w:cs="Times New Roman"/>
          <w:i/>
          <w:szCs w:val="20"/>
          <w:lang w:val="en-GB" w:eastAsia="ja-JP" w:bidi="ar-SA"/>
        </w:rPr>
        <w:t>drx-onDurationTimer</w:t>
      </w:r>
      <w:r>
        <w:rPr>
          <w:rFonts w:hint="default" w:ascii="Times" w:hAnsi="Times" w:eastAsia="Yu Mincho" w:cs="Times New Roman"/>
          <w:i/>
          <w:szCs w:val="20"/>
          <w:lang w:val="en-US" w:eastAsia="ja-JP" w:bidi="ar-SA"/>
        </w:rPr>
        <w:t>.</w:t>
      </w:r>
    </w:p>
    <w:p w14:paraId="0E198E60">
      <w:pPr>
        <w:jc w:val="both"/>
        <w:rPr>
          <w:rFonts w:hint="default" w:ascii="Times" w:hAnsi="Times" w:eastAsia="Yu Mincho" w:cs="Times New Roman"/>
          <w:b/>
          <w:bCs/>
          <w:i w:val="0"/>
          <w:iCs/>
          <w:szCs w:val="20"/>
          <w:lang w:val="en-US" w:eastAsia="ja-JP" w:bidi="ar-SA"/>
        </w:rPr>
      </w:pPr>
      <w:r>
        <w:rPr>
          <w:rFonts w:hint="default" w:ascii="Times" w:hAnsi="Times" w:eastAsia="Yu Mincho" w:cs="Times New Roman"/>
          <w:b/>
          <w:bCs/>
          <w:i w:val="0"/>
          <w:iCs/>
          <w:szCs w:val="20"/>
          <w:lang w:val="en-US" w:eastAsia="ja-JP" w:bidi="ar-SA"/>
        </w:rPr>
        <w:t>Observation 1: Z is important to determine the FAR probability and should be jointly considered with the number of codepoint a UE monitors as well as the UE grouping.</w:t>
      </w:r>
    </w:p>
    <w:p w14:paraId="334BAC89">
      <w:pPr>
        <w:jc w:val="both"/>
        <w:rPr>
          <w:rFonts w:hint="default" w:cs="Times New Roman"/>
          <w:b w:val="0"/>
          <w:bCs w:val="0"/>
          <w:lang w:val="en-US"/>
        </w:rPr>
      </w:pPr>
      <w:r>
        <w:rPr>
          <w:rFonts w:hint="default" w:ascii="Times" w:hAnsi="Times" w:eastAsia="Yu Mincho" w:cs="Times New Roman"/>
          <w:b/>
          <w:bCs/>
          <w:i w:val="0"/>
          <w:iCs/>
          <w:szCs w:val="20"/>
          <w:lang w:val="en-US" w:eastAsia="ja-JP" w:bidi="ar-SA"/>
        </w:rPr>
        <w:t>Proposal 1: Z is configured in the LP-WUS MO configuration, if not configured, UE monitors all the LP-WUS MO at or after Time offset2 until the X [slots/symbols] prior to the beginning of a slot where the UE would start the drx-onDurationTimer.</w:t>
      </w:r>
      <w:r>
        <w:rPr>
          <w:rFonts w:hint="default" w:cs="Times New Roman"/>
          <w:b w:val="0"/>
          <w:bCs w:val="0"/>
          <w:lang w:val="en-US"/>
        </w:rPr>
        <w:t xml:space="preserve"> </w:t>
      </w:r>
    </w:p>
    <w:p w14:paraId="0E15D3F1">
      <w:pPr>
        <w:jc w:val="both"/>
        <w:rPr>
          <w:rFonts w:hint="default" w:ascii="Times New Roman" w:hAnsi="Times New Roman" w:eastAsia="宋体" w:cs="Times New Roman"/>
          <w:b w:val="0"/>
          <w:bCs w:val="0"/>
          <w:lang w:val="en-US" w:eastAsia="zh-CN"/>
        </w:rPr>
      </w:pPr>
    </w:p>
    <w:p w14:paraId="3D3E6515">
      <w:pPr>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For Option 1-2, if there is only one MO configured per LP-WUS periodicity, in order to keep the FAR, NW needs to configure a small LP-WUS MO periodicity. Therefore, we consider it beneficial to allow configuring mulitple MOs within a LP-WUS periodicity, such that a larger periodicity can be configured for LP-WUS while the same FAR can be achieved. </w:t>
      </w:r>
    </w:p>
    <w:p w14:paraId="5DFD9402">
      <w:r>
        <w:drawing>
          <wp:inline distT="0" distB="0" distL="114300" distR="114300">
            <wp:extent cx="6116955" cy="752475"/>
            <wp:effectExtent l="0" t="0" r="4445" b="9525"/>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a:blip r:embed="rId6"/>
                    <a:stretch>
                      <a:fillRect/>
                    </a:stretch>
                  </pic:blipFill>
                  <pic:spPr>
                    <a:xfrm>
                      <a:off x="0" y="0"/>
                      <a:ext cx="6116955" cy="752475"/>
                    </a:xfrm>
                    <a:prstGeom prst="rect">
                      <a:avLst/>
                    </a:prstGeom>
                    <a:noFill/>
                    <a:ln>
                      <a:noFill/>
                    </a:ln>
                  </pic:spPr>
                </pic:pic>
              </a:graphicData>
            </a:graphic>
          </wp:inline>
        </w:drawing>
      </w:r>
    </w:p>
    <w:p w14:paraId="27B5EC23">
      <w:pPr>
        <w:jc w:val="center"/>
        <w:rPr>
          <w:rFonts w:hint="default"/>
          <w:lang w:val="en-US"/>
        </w:rPr>
      </w:pPr>
      <w:r>
        <w:rPr>
          <w:rFonts w:hint="default"/>
          <w:lang w:val="en-US"/>
        </w:rPr>
        <w:t>Fig. 2 LP-WUS MO configuration in Option 1-2 with single MO in one periodicity</w:t>
      </w:r>
    </w:p>
    <w:p w14:paraId="7F4FB56E">
      <w:pPr>
        <w:rPr>
          <w:rFonts w:hint="default"/>
          <w:lang w:val="en-US" w:eastAsia="zh-CN"/>
        </w:rPr>
      </w:pPr>
    </w:p>
    <w:p w14:paraId="42CF4CE9">
      <w:pPr>
        <w:pStyle w:val="14"/>
      </w:pPr>
      <w:r>
        <w:drawing>
          <wp:inline distT="0" distB="0" distL="114300" distR="114300">
            <wp:extent cx="6116955" cy="721995"/>
            <wp:effectExtent l="0" t="0" r="0" b="1524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7"/>
                    <a:stretch>
                      <a:fillRect/>
                    </a:stretch>
                  </pic:blipFill>
                  <pic:spPr>
                    <a:xfrm>
                      <a:off x="0" y="0"/>
                      <a:ext cx="6116955" cy="721995"/>
                    </a:xfrm>
                    <a:prstGeom prst="rect">
                      <a:avLst/>
                    </a:prstGeom>
                    <a:noFill/>
                    <a:ln>
                      <a:noFill/>
                    </a:ln>
                  </pic:spPr>
                </pic:pic>
              </a:graphicData>
            </a:graphic>
          </wp:inline>
        </w:drawing>
      </w:r>
    </w:p>
    <w:p w14:paraId="1780C4D1">
      <w:pPr>
        <w:jc w:val="center"/>
        <w:rPr>
          <w:rFonts w:hint="default"/>
          <w:lang w:val="en-US"/>
        </w:rPr>
      </w:pPr>
      <w:r>
        <w:rPr>
          <w:rFonts w:hint="default"/>
          <w:lang w:val="en-US"/>
        </w:rPr>
        <w:t>Fig. 3 LP-WUS MO configuration in Option 1-2 with multiple MOs in one periodicity</w:t>
      </w:r>
    </w:p>
    <w:p w14:paraId="76A860A9">
      <w:pPr>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For Option 1-2, support configuring multiple LP-WUS MOs in one periodicity, which can be consecutive in time domain.</w:t>
      </w:r>
    </w:p>
    <w:p w14:paraId="50804EC3">
      <w:pPr>
        <w:jc w:val="left"/>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 definition of time offset 3 and offset 4 when multiple MOs are configured are illustrated as in Fig.3: Offset 3 is the starting slot of the first MO in a periodicity, offset 4 indicates the time gap of the last MO and the start of the new timer triggered by LP-WUS. </w:t>
      </w:r>
    </w:p>
    <w:p w14:paraId="60377F48">
      <w:pPr>
        <w:jc w:val="left"/>
        <w:rPr>
          <w:rFonts w:hint="default" w:ascii="Times New Roman" w:hAnsi="Times New Roman" w:cs="Times New Roman"/>
          <w:b/>
          <w:bCs/>
          <w:lang w:val="en-US"/>
        </w:rPr>
      </w:pPr>
      <w:r>
        <w:rPr>
          <w:rFonts w:hint="default" w:ascii="Times New Roman" w:hAnsi="Times New Roman" w:cs="Times New Roman"/>
          <w:b/>
          <w:bCs/>
          <w:lang w:val="en-US"/>
        </w:rPr>
        <w:t xml:space="preserve">Proposal 3: Offset 3 is the starting slot of the first MO in a periodicity, offset 4 indicates the time gap of the last MO and the start of the new timer triggered by LP-WUS. </w:t>
      </w:r>
    </w:p>
    <w:p w14:paraId="13489B12">
      <w:pPr>
        <w:pStyle w:val="3"/>
        <w:numPr>
          <w:ilvl w:val="1"/>
          <w:numId w:val="0"/>
        </w:numPr>
        <w:bidi w:val="0"/>
        <w:ind w:leftChars="0"/>
        <w:rPr>
          <w:rFonts w:hint="default"/>
          <w:lang w:val="en-US"/>
        </w:rPr>
      </w:pPr>
      <w:r>
        <w:rPr>
          <w:rFonts w:hint="default"/>
          <w:lang w:val="en-US"/>
        </w:rPr>
        <w:t xml:space="preserve">2.3 QCL source of LP-WUS </w:t>
      </w:r>
    </w:p>
    <w:p w14:paraId="021DD389">
      <w:pPr>
        <w:jc w:val="left"/>
        <w:rPr>
          <w:rFonts w:hint="default" w:cs="Times New Roman"/>
          <w:b w:val="0"/>
          <w:bCs w:val="0"/>
          <w:lang w:val="en-US"/>
        </w:rPr>
      </w:pPr>
      <w:r>
        <w:rPr>
          <w:rFonts w:hint="default" w:cs="Times New Roman"/>
          <w:b w:val="0"/>
          <w:bCs w:val="0"/>
          <w:lang w:val="en-US"/>
        </w:rPr>
        <w:t xml:space="preserve">In previous RAN1 meetings, the QCL source of LP-WUS has been determined to be SSB and/or CSI-RS.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0D73A41">
        <w:trPr>
          <w:trHeight w:val="90" w:hRule="atLeast"/>
        </w:trPr>
        <w:tc>
          <w:tcPr>
            <w:tcW w:w="9857" w:type="dxa"/>
          </w:tcPr>
          <w:p w14:paraId="3A4BF42E">
            <w:pPr>
              <w:tabs>
                <w:tab w:val="left" w:pos="1440"/>
              </w:tabs>
              <w:autoSpaceDE/>
              <w:autoSpaceDN/>
              <w:spacing w:after="0" w:afterLines="-2147483648"/>
              <w:ind w:left="0" w:firstLine="0"/>
              <w:contextualSpacing/>
              <w:jc w:val="both"/>
              <w:rPr>
                <w:rFonts w:hint="default" w:ascii="Times" w:hAnsi="Times"/>
                <w:b/>
                <w:bCs/>
                <w:szCs w:val="24"/>
                <w:lang w:val="en-US"/>
              </w:rPr>
            </w:pPr>
            <w:r>
              <w:rPr>
                <w:rFonts w:ascii="Times" w:hAnsi="Times"/>
                <w:b/>
                <w:bCs/>
                <w:szCs w:val="24"/>
                <w:highlight w:val="green"/>
              </w:rPr>
              <w:t>Agreement</w:t>
            </w:r>
            <w:r>
              <w:rPr>
                <w:rFonts w:hint="default" w:ascii="Times" w:hAnsi="Times"/>
                <w:b/>
                <w:bCs/>
                <w:szCs w:val="24"/>
                <w:highlight w:val="green"/>
                <w:lang w:val="en-US"/>
              </w:rPr>
              <w:t xml:space="preserve"> (RAN1 #118)</w:t>
            </w:r>
          </w:p>
          <w:p w14:paraId="28ED15D2">
            <w:pPr>
              <w:tabs>
                <w:tab w:val="left" w:pos="1440"/>
              </w:tabs>
              <w:autoSpaceDE/>
              <w:autoSpaceDN/>
              <w:spacing w:after="0" w:afterLines="-2147483648"/>
              <w:ind w:left="0" w:firstLine="0"/>
              <w:contextualSpacing/>
              <w:jc w:val="both"/>
              <w:rPr>
                <w:rFonts w:ascii="Times" w:hAnsi="Times"/>
                <w:szCs w:val="24"/>
              </w:rPr>
            </w:pPr>
            <w:r>
              <w:rPr>
                <w:rFonts w:ascii="Times" w:hAnsi="Times"/>
                <w:szCs w:val="24"/>
              </w:rPr>
              <w:t xml:space="preserve">For LP-WUS monitoring in RRC CONNECTED mode, </w:t>
            </w:r>
            <w:r>
              <w:rPr>
                <w:rFonts w:hint="eastAsia" w:ascii="Times" w:hAnsi="Times" w:eastAsia="Yu Mincho"/>
                <w:szCs w:val="24"/>
              </w:rPr>
              <w:t>SSB and</w:t>
            </w:r>
            <w:r>
              <w:rPr>
                <w:rFonts w:hint="eastAsia" w:ascii="Times" w:hAnsi="Times" w:eastAsia="Yu Mincho"/>
                <w:color w:val="FF0000"/>
                <w:szCs w:val="24"/>
              </w:rPr>
              <w:t>/or</w:t>
            </w:r>
            <w:r>
              <w:rPr>
                <w:rFonts w:hint="eastAsia" w:ascii="Times" w:hAnsi="Times" w:eastAsia="Yu Mincho"/>
                <w:szCs w:val="24"/>
              </w:rPr>
              <w:t xml:space="preserve"> CSI-RS can be </w:t>
            </w:r>
            <w:r>
              <w:rPr>
                <w:rFonts w:ascii="Times" w:hAnsi="Times"/>
                <w:szCs w:val="24"/>
              </w:rPr>
              <w:t>the QCL source of LP-WUS</w:t>
            </w:r>
          </w:p>
          <w:p w14:paraId="477BAAF3">
            <w:pPr>
              <w:numPr>
                <w:ilvl w:val="0"/>
                <w:numId w:val="7"/>
              </w:numPr>
              <w:autoSpaceDE/>
              <w:autoSpaceDN/>
              <w:spacing w:after="0" w:afterLines="-2147483648"/>
              <w:ind w:left="720" w:hanging="360"/>
              <w:contextualSpacing/>
              <w:jc w:val="both"/>
              <w:rPr>
                <w:rFonts w:ascii="Times" w:hAnsi="Times"/>
                <w:szCs w:val="24"/>
                <w:lang w:eastAsia="zh-CN"/>
              </w:rPr>
            </w:pPr>
            <w:r>
              <w:rPr>
                <w:rFonts w:hint="eastAsia" w:ascii="Times" w:hAnsi="Times"/>
                <w:szCs w:val="24"/>
                <w:lang w:eastAsia="zh-CN"/>
              </w:rPr>
              <w:t>FFS applicable QCL type(s)</w:t>
            </w:r>
          </w:p>
          <w:p w14:paraId="06B23DA9">
            <w:pPr>
              <w:jc w:val="left"/>
              <w:rPr>
                <w:rFonts w:hint="default" w:cs="Times New Roman"/>
                <w:b/>
                <w:bCs/>
                <w:vertAlign w:val="baseline"/>
                <w:lang w:val="en-US"/>
              </w:rPr>
            </w:pPr>
          </w:p>
          <w:p w14:paraId="10BD4D77">
            <w:pPr>
              <w:tabs>
                <w:tab w:val="left" w:pos="1440"/>
              </w:tabs>
              <w:rPr>
                <w:rFonts w:hint="default"/>
                <w:b/>
                <w:bCs/>
                <w:szCs w:val="20"/>
                <w:lang w:val="en-US" w:eastAsia="zh-CN" w:bidi="ar"/>
              </w:rPr>
            </w:pPr>
            <w:r>
              <w:rPr>
                <w:b/>
                <w:bCs/>
                <w:szCs w:val="20"/>
                <w:highlight w:val="green"/>
                <w:lang w:val="en-US" w:eastAsia="zh-CN" w:bidi="ar"/>
              </w:rPr>
              <w:t>Agreement</w:t>
            </w:r>
            <w:r>
              <w:rPr>
                <w:rFonts w:hint="default"/>
                <w:b/>
                <w:bCs/>
                <w:szCs w:val="20"/>
                <w:highlight w:val="green"/>
                <w:lang w:val="en-US" w:eastAsia="zh-CN" w:bidi="ar"/>
              </w:rPr>
              <w:t xml:space="preserve"> (RAN1 #119)</w:t>
            </w:r>
          </w:p>
          <w:p w14:paraId="49519616">
            <w:pPr>
              <w:tabs>
                <w:tab w:val="left" w:pos="0"/>
              </w:tabs>
              <w:spacing w:line="252" w:lineRule="auto"/>
              <w:ind w:left="0" w:firstLine="0"/>
              <w:contextualSpacing/>
              <w:jc w:val="both"/>
              <w:rPr>
                <w:b/>
                <w:bCs/>
                <w:szCs w:val="20"/>
              </w:rPr>
            </w:pPr>
            <w:r>
              <w:rPr>
                <w:szCs w:val="20"/>
              </w:rPr>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3600C3E1">
            <w:pPr>
              <w:jc w:val="left"/>
              <w:rPr>
                <w:rFonts w:hint="default" w:cs="Times New Roman"/>
                <w:b/>
                <w:bCs/>
                <w:vertAlign w:val="baseline"/>
                <w:lang w:val="en-US"/>
              </w:rPr>
            </w:pPr>
          </w:p>
          <w:p w14:paraId="67211432">
            <w:pPr>
              <w:tabs>
                <w:tab w:val="left" w:pos="1440"/>
              </w:tabs>
              <w:rPr>
                <w:rFonts w:hint="default"/>
                <w:b/>
                <w:bCs/>
                <w:szCs w:val="20"/>
                <w:lang w:val="en-US" w:eastAsia="zh-CN" w:bidi="ar"/>
              </w:rPr>
            </w:pPr>
            <w:r>
              <w:rPr>
                <w:b/>
                <w:bCs/>
                <w:szCs w:val="20"/>
                <w:highlight w:val="green"/>
                <w:lang w:val="en-US" w:eastAsia="zh-CN" w:bidi="ar"/>
              </w:rPr>
              <w:t>Agreement</w:t>
            </w:r>
            <w:r>
              <w:rPr>
                <w:rFonts w:hint="default"/>
                <w:b/>
                <w:bCs/>
                <w:szCs w:val="20"/>
                <w:highlight w:val="green"/>
                <w:lang w:val="en-US" w:eastAsia="zh-CN" w:bidi="ar"/>
              </w:rPr>
              <w:t xml:space="preserve"> (RAN1 #120)</w:t>
            </w:r>
          </w:p>
          <w:p w14:paraId="4732483D">
            <w:pPr>
              <w:tabs>
                <w:tab w:val="left" w:pos="1440"/>
              </w:tabs>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6F0A17AF">
            <w:pPr>
              <w:numPr>
                <w:ilvl w:val="0"/>
                <w:numId w:val="7"/>
              </w:numPr>
              <w:autoSpaceDE/>
              <w:autoSpaceDN/>
              <w:spacing w:after="0" w:afterLines="-2147483648"/>
              <w:ind w:left="720" w:hanging="360"/>
              <w:contextualSpacing/>
              <w:jc w:val="both"/>
              <w:rPr>
                <w:rFonts w:hint="eastAsia" w:ascii="Times" w:hAnsi="Times"/>
                <w:szCs w:val="24"/>
                <w:lang w:eastAsia="zh-CN"/>
              </w:rPr>
            </w:pPr>
            <w:r>
              <w:rPr>
                <w:rFonts w:hint="eastAsia" w:ascii="Times" w:hAnsi="Times"/>
                <w:szCs w:val="24"/>
                <w:lang w:eastAsia="zh-CN"/>
              </w:rPr>
              <w:t>Opt1: Separate indication/configuration for QCL source of LP-WUS</w:t>
            </w:r>
          </w:p>
          <w:p w14:paraId="466B71A8">
            <w:pPr>
              <w:numPr>
                <w:ilvl w:val="0"/>
                <w:numId w:val="7"/>
              </w:numPr>
              <w:autoSpaceDE/>
              <w:autoSpaceDN/>
              <w:spacing w:after="0" w:afterLines="-2147483648"/>
              <w:ind w:left="720" w:hanging="360"/>
              <w:contextualSpacing/>
              <w:jc w:val="both"/>
              <w:rPr>
                <w:rFonts w:hint="default" w:cs="Times New Roman"/>
                <w:b/>
                <w:bCs/>
                <w:vertAlign w:val="baseline"/>
                <w:lang w:val="en-US"/>
              </w:rPr>
            </w:pPr>
            <w:r>
              <w:rPr>
                <w:rFonts w:hint="eastAsia" w:ascii="Times" w:hAnsi="Times"/>
                <w:szCs w:val="24"/>
                <w:lang w:eastAsia="zh-CN"/>
              </w:rPr>
              <w:t>O</w:t>
            </w:r>
            <w:r>
              <w:rPr>
                <w:rFonts w:hint="eastAsia"/>
                <w:szCs w:val="20"/>
              </w:rPr>
              <w:t xml:space="preserve">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tc>
      </w:tr>
    </w:tbl>
    <w:p w14:paraId="243F9F63">
      <w:pPr>
        <w:jc w:val="left"/>
        <w:rPr>
          <w:rFonts w:hint="default" w:cs="Times New Roman"/>
          <w:b/>
          <w:bCs/>
          <w:lang w:val="en-US"/>
        </w:rPr>
      </w:pPr>
    </w:p>
    <w:p w14:paraId="0359817C">
      <w:pPr>
        <w:jc w:val="left"/>
        <w:rPr>
          <w:rFonts w:hint="default" w:ascii="Times New Roman" w:hAnsi="Times New Roman" w:cs="Times New Roman"/>
          <w:b w:val="0"/>
          <w:bCs w:val="0"/>
          <w:i w:val="0"/>
          <w:iCs w:val="0"/>
          <w:lang w:val="en-US"/>
        </w:rPr>
      </w:pPr>
      <w:r>
        <w:rPr>
          <w:rFonts w:hint="default" w:cs="Times New Roman"/>
          <w:b w:val="0"/>
          <w:bCs w:val="0"/>
          <w:lang w:val="en-US"/>
        </w:rPr>
        <w:t xml:space="preserve">In current spec, the configuration of the QCL source of a CSI-RS or CORESET are all based on the TCI-state which is explicit configured in </w:t>
      </w:r>
      <w:r>
        <w:rPr>
          <w:i/>
        </w:rPr>
        <w:t>NZP-CSI-RS-Resource</w:t>
      </w:r>
      <w:r>
        <w:rPr>
          <w:rFonts w:hint="default" w:cs="Times New Roman"/>
          <w:b w:val="0"/>
          <w:bCs w:val="0"/>
          <w:lang w:val="en-US"/>
        </w:rPr>
        <w:t xml:space="preserve"> or </w:t>
      </w:r>
      <w:r>
        <w:rPr>
          <w:rFonts w:hint="default" w:ascii="Times New Roman Italic" w:hAnsi="Times New Roman Italic" w:cs="Times New Roman Italic"/>
          <w:b w:val="0"/>
          <w:bCs w:val="0"/>
          <w:i/>
          <w:iCs/>
          <w:lang w:val="en-US"/>
        </w:rPr>
        <w:t xml:space="preserve">ControlResourceSet. </w:t>
      </w:r>
      <w:r>
        <w:rPr>
          <w:rFonts w:hint="default" w:ascii="Times New Roman" w:hAnsi="Times New Roman" w:cs="Times New Roman"/>
          <w:b w:val="0"/>
          <w:bCs w:val="0"/>
          <w:i w:val="0"/>
          <w:iCs w:val="0"/>
          <w:lang w:val="en-US"/>
        </w:rPr>
        <w:t xml:space="preserve">We also prefer to explicitly configure the QCL source of LP-WUS due to the following reasons: </w:t>
      </w:r>
    </w:p>
    <w:p w14:paraId="70B3B602">
      <w:pPr>
        <w:numPr>
          <w:ilvl w:val="0"/>
          <w:numId w:val="8"/>
        </w:numPr>
        <w:jc w:val="left"/>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Smaller spec impact by reusing the TCI-state configuration</w:t>
      </w:r>
      <w:r>
        <w:rPr>
          <w:rFonts w:hint="default" w:cs="Times New Roman"/>
          <w:b w:val="0"/>
          <w:bCs w:val="0"/>
          <w:i w:val="0"/>
          <w:iCs w:val="0"/>
          <w:lang w:val="en-US"/>
        </w:rPr>
        <w:t xml:space="preserve"> structure</w:t>
      </w:r>
      <w:r>
        <w:rPr>
          <w:rFonts w:hint="default" w:ascii="Times New Roman" w:hAnsi="Times New Roman" w:cs="Times New Roman"/>
          <w:b w:val="0"/>
          <w:bCs w:val="0"/>
          <w:i w:val="0"/>
          <w:iCs w:val="0"/>
          <w:lang w:val="en-US"/>
        </w:rPr>
        <w:t xml:space="preserve"> in LP-WUS configuration </w:t>
      </w:r>
    </w:p>
    <w:p w14:paraId="3C69AEF0">
      <w:pPr>
        <w:numPr>
          <w:ilvl w:val="0"/>
          <w:numId w:val="8"/>
        </w:numPr>
        <w:jc w:val="left"/>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Although LP-WUS configuration is UE-specific for CONNECTED mode UEs, one LP-WUS can be monitored by a group of UEs, the same LP-WUS may be associated with different PDCCH/CORESET for different UEs in the same group which causes configuration complexity.</w:t>
      </w:r>
    </w:p>
    <w:p w14:paraId="788BA982">
      <w:pPr>
        <w:numPr>
          <w:ilvl w:val="0"/>
          <w:numId w:val="0"/>
        </w:numPr>
        <w:jc w:val="left"/>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Proposal 4: Support Option 1: Separate indication/configuration for QCL source of LP-WUS. </w:t>
      </w:r>
    </w:p>
    <w:p w14:paraId="30E94405">
      <w:pPr>
        <w:pStyle w:val="3"/>
        <w:numPr>
          <w:ilvl w:val="1"/>
          <w:numId w:val="0"/>
        </w:numPr>
        <w:bidi w:val="0"/>
        <w:ind w:leftChars="0"/>
        <w:rPr>
          <w:rFonts w:hint="default"/>
          <w:lang w:val="en-US"/>
        </w:rPr>
      </w:pPr>
      <w:r>
        <w:rPr>
          <w:rFonts w:hint="default"/>
          <w:lang w:val="en-US"/>
        </w:rPr>
        <w:t>2.2 LP-WUS operation with CA/DC</w:t>
      </w:r>
    </w:p>
    <w:p w14:paraId="31BF9314">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w:t>
      </w:r>
      <w:r>
        <w:rPr>
          <w:rFonts w:hint="default" w:cs="Times New Roman"/>
          <w:b w:val="0"/>
          <w:bCs w:val="0"/>
          <w:lang w:val="en-US"/>
        </w:rPr>
        <w:t>operation with CA/DC</w:t>
      </w:r>
      <w:r>
        <w:rPr>
          <w:rFonts w:hint="default" w:ascii="Times New Roman" w:hAnsi="Times New Roman" w:cs="Times New Roman"/>
          <w:b w:val="0"/>
          <w:bCs w:val="0"/>
          <w:lang w:val="en-US"/>
        </w:rPr>
        <w:t xml:space="preserve">, </w:t>
      </w:r>
      <w:r>
        <w:rPr>
          <w:rFonts w:hint="default" w:cs="Times New Roman"/>
          <w:b w:val="0"/>
          <w:bCs w:val="0"/>
          <w:lang w:val="en-US"/>
        </w:rPr>
        <w:t>the following agreements/proposals have been made/discussed during previous meetings</w:t>
      </w:r>
      <w:r>
        <w:rPr>
          <w:rFonts w:hint="default" w:ascii="Times New Roman" w:hAnsi="Times New Roman" w:cs="Times New Roman"/>
          <w:b w:val="0"/>
          <w:bCs w:val="0"/>
          <w:lang w:val="en-US"/>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9D9EDAF">
        <w:tc>
          <w:tcPr>
            <w:tcW w:w="9857" w:type="dxa"/>
          </w:tcPr>
          <w:p w14:paraId="0003615F">
            <w:pPr>
              <w:pageBreakBefore w:val="0"/>
              <w:widowControl/>
              <w:tabs>
                <w:tab w:val="left" w:pos="1440"/>
              </w:tabs>
              <w:kinsoku/>
              <w:wordWrap/>
              <w:overflowPunct/>
              <w:topLinePunct w:val="0"/>
              <w:autoSpaceDE/>
              <w:autoSpaceDN/>
              <w:bidi w:val="0"/>
              <w:adjustRightInd/>
              <w:snapToGrid/>
              <w:spacing w:after="0" w:afterLines="0" w:line="240" w:lineRule="auto"/>
              <w:ind w:left="1440" w:hanging="1440"/>
              <w:jc w:val="left"/>
              <w:textAlignment w:val="auto"/>
              <w:rPr>
                <w:rFonts w:hint="default" w:ascii="Times" w:hAnsi="Times"/>
                <w:b/>
                <w:bCs/>
                <w:szCs w:val="24"/>
                <w:lang w:val="en-US" w:eastAsia="zh-CN" w:bidi="ar"/>
              </w:rPr>
            </w:pPr>
            <w:r>
              <w:rPr>
                <w:rFonts w:ascii="Times" w:hAnsi="Times"/>
                <w:b/>
                <w:bCs/>
                <w:szCs w:val="24"/>
                <w:highlight w:val="green"/>
                <w:lang w:val="en-US" w:eastAsia="zh-CN" w:bidi="ar"/>
              </w:rPr>
              <w:t>Agreement</w:t>
            </w:r>
            <w:r>
              <w:rPr>
                <w:rFonts w:hint="default" w:ascii="Times" w:hAnsi="Times"/>
                <w:b/>
                <w:bCs/>
                <w:szCs w:val="24"/>
                <w:highlight w:val="green"/>
                <w:lang w:val="en-US" w:eastAsia="zh-CN" w:bidi="ar"/>
              </w:rPr>
              <w:t xml:space="preserve"> (RAN1 #120)</w:t>
            </w:r>
          </w:p>
          <w:p w14:paraId="5A7EFC77">
            <w:pPr>
              <w:pageBreakBefore w:val="0"/>
              <w:widowControl/>
              <w:numPr>
                <w:ilvl w:val="0"/>
                <w:numId w:val="9"/>
              </w:numPr>
              <w:kinsoku/>
              <w:wordWrap/>
              <w:overflowPunct/>
              <w:topLinePunct w:val="0"/>
              <w:bidi w:val="0"/>
              <w:adjustRightInd/>
              <w:snapToGrid/>
              <w:spacing w:after="0" w:afterLines="0" w:line="240" w:lineRule="auto"/>
              <w:ind w:left="720" w:hanging="360"/>
              <w:jc w:val="both"/>
              <w:textAlignment w:val="auto"/>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For the case when </w:t>
            </w:r>
            <w:r>
              <w:rPr>
                <w:rFonts w:ascii="Times" w:hAnsi="Times" w:eastAsia="Batang" w:cs="Times New Roman"/>
                <w:szCs w:val="20"/>
                <w:lang w:val="en-GB" w:eastAsia="zh-CN" w:bidi="ar-SA"/>
              </w:rPr>
              <w:t xml:space="preserve">UE is configured with </w:t>
            </w:r>
            <w:r>
              <w:rPr>
                <w:rFonts w:hint="eastAsia" w:ascii="Times" w:hAnsi="Times" w:eastAsia="Batang" w:cs="Times New Roman"/>
                <w:szCs w:val="20"/>
                <w:lang w:val="en-GB" w:eastAsia="zh-CN" w:bidi="ar-SA"/>
              </w:rPr>
              <w:t xml:space="preserve">CA </w:t>
            </w:r>
            <w:r>
              <w:rPr>
                <w:rFonts w:hint="eastAsia" w:ascii="Times" w:hAnsi="Times" w:eastAsia="Batang" w:cs="Times New Roman"/>
                <w:szCs w:val="20"/>
                <w:u w:val="single"/>
                <w:lang w:val="en-GB" w:eastAsia="zh-CN" w:bidi="ar-SA"/>
              </w:rPr>
              <w:t>without</w:t>
            </w:r>
            <w:r>
              <w:rPr>
                <w:rFonts w:hint="eastAsia" w:ascii="Times" w:hAnsi="Times" w:eastAsia="Batang" w:cs="Times New Roman"/>
                <w:szCs w:val="20"/>
                <w:lang w:val="en-GB" w:eastAsia="zh-CN" w:bidi="ar-SA"/>
              </w:rPr>
              <w:t xml:space="preserve"> dual DRX groups</w:t>
            </w:r>
            <w:r>
              <w:rPr>
                <w:rFonts w:ascii="Times" w:hAnsi="Times" w:eastAsia="Batang" w:cs="Times New Roman"/>
                <w:szCs w:val="20"/>
                <w:lang w:val="en-GB" w:eastAsia="zh-CN" w:bidi="ar-SA"/>
              </w:rPr>
              <w:t xml:space="preserve"> in RRC CONNECTED mode</w:t>
            </w:r>
            <w:r>
              <w:rPr>
                <w:rFonts w:hint="eastAsia" w:ascii="Times" w:hAnsi="Times" w:eastAsia="Batang" w:cs="Times New Roman"/>
                <w:szCs w:val="20"/>
                <w:lang w:val="en-GB" w:eastAsia="zh-CN" w:bidi="ar-SA"/>
              </w:rPr>
              <w:t>,</w:t>
            </w:r>
          </w:p>
          <w:p w14:paraId="63B36816">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can be configured </w:t>
            </w:r>
            <w:r>
              <w:rPr>
                <w:rFonts w:ascii="Times" w:hAnsi="Times" w:eastAsia="Batang" w:cs="Times New Roman"/>
                <w:szCs w:val="20"/>
                <w:lang w:val="en-GB" w:eastAsia="zh-CN" w:bidi="ar-SA"/>
              </w:rPr>
              <w:t>on a serving cell</w:t>
            </w:r>
          </w:p>
          <w:p w14:paraId="4CBC31DD">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indication is applicable to </w:t>
            </w:r>
            <w:r>
              <w:rPr>
                <w:rFonts w:ascii="Times" w:hAnsi="Times" w:eastAsia="Batang" w:cs="Times New Roman"/>
                <w:szCs w:val="20"/>
                <w:lang w:val="en-GB" w:eastAsia="zh-CN" w:bidi="ar-SA"/>
              </w:rPr>
              <w:t>all serving cells</w:t>
            </w:r>
          </w:p>
          <w:p w14:paraId="6768774B">
            <w:pPr>
              <w:pageBreakBefore w:val="0"/>
              <w:widowControl/>
              <w:numPr>
                <w:ilvl w:val="2"/>
                <w:numId w:val="9"/>
              </w:numPr>
              <w:kinsoku/>
              <w:wordWrap/>
              <w:overflowPunct/>
              <w:topLinePunct w:val="0"/>
              <w:bidi w:val="0"/>
              <w:adjustRightInd/>
              <w:snapToGrid/>
              <w:spacing w:after="0" w:afterLines="0" w:line="240" w:lineRule="auto"/>
              <w:ind w:left="2160" w:hanging="360"/>
              <w:jc w:val="both"/>
              <w:textAlignment w:val="auto"/>
              <w:rPr>
                <w:rFonts w:ascii="Times" w:hAnsi="Times" w:eastAsia="Batang" w:cs="Times New Roman"/>
                <w:b/>
                <w:bCs/>
                <w:szCs w:val="20"/>
                <w:lang w:val="en-GB" w:eastAsia="zh-CN" w:bidi="ar-SA"/>
              </w:rPr>
            </w:pPr>
            <w:bookmarkStart w:id="4" w:name="_Hlk190773964"/>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bookmarkEnd w:id="4"/>
          <w:p w14:paraId="51000785">
            <w:pPr>
              <w:pageBreakBefore w:val="0"/>
              <w:widowControl/>
              <w:numPr>
                <w:ilvl w:val="0"/>
                <w:numId w:val="9"/>
              </w:numPr>
              <w:kinsoku/>
              <w:wordWrap/>
              <w:overflowPunct/>
              <w:topLinePunct w:val="0"/>
              <w:bidi w:val="0"/>
              <w:adjustRightInd/>
              <w:snapToGrid/>
              <w:spacing w:after="0" w:afterLines="0" w:line="240" w:lineRule="auto"/>
              <w:ind w:left="720" w:hanging="360"/>
              <w:jc w:val="both"/>
              <w:textAlignment w:val="auto"/>
              <w:rPr>
                <w:rFonts w:ascii="Times" w:hAnsi="Times" w:eastAsia="Batang" w:cs="Times New Roman"/>
                <w:szCs w:val="24"/>
                <w:lang w:val="en-GB"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w:t>
            </w:r>
          </w:p>
          <w:p w14:paraId="5DD2229A">
            <w:pPr>
              <w:pageBreakBefore w:val="0"/>
              <w:widowControl/>
              <w:tabs>
                <w:tab w:val="left" w:pos="1440"/>
              </w:tabs>
              <w:kinsoku/>
              <w:wordWrap/>
              <w:overflowPunct/>
              <w:topLinePunct w:val="0"/>
              <w:autoSpaceDE/>
              <w:autoSpaceDN/>
              <w:bidi w:val="0"/>
              <w:adjustRightInd/>
              <w:snapToGrid/>
              <w:spacing w:after="0" w:afterLines="0" w:line="240" w:lineRule="auto"/>
              <w:ind w:left="1440" w:hanging="1440"/>
              <w:jc w:val="left"/>
              <w:textAlignment w:val="auto"/>
              <w:rPr>
                <w:rFonts w:ascii="Times" w:hAnsi="Times" w:cs="Times"/>
                <w:szCs w:val="20"/>
                <w:lang w:eastAsia="zh-CN" w:bidi="ar"/>
              </w:rPr>
            </w:pPr>
          </w:p>
          <w:p w14:paraId="48B1BA12">
            <w:pPr>
              <w:pageBreakBefore w:val="0"/>
              <w:widowControl/>
              <w:tabs>
                <w:tab w:val="left" w:pos="1440"/>
              </w:tabs>
              <w:kinsoku/>
              <w:wordWrap/>
              <w:overflowPunct/>
              <w:topLinePunct w:val="0"/>
              <w:autoSpaceDE/>
              <w:autoSpaceDN/>
              <w:bidi w:val="0"/>
              <w:adjustRightInd/>
              <w:snapToGrid/>
              <w:spacing w:after="0" w:afterLines="0" w:line="240" w:lineRule="auto"/>
              <w:ind w:left="1440" w:hanging="1440"/>
              <w:jc w:val="left"/>
              <w:textAlignment w:val="auto"/>
              <w:rPr>
                <w:rFonts w:hint="default" w:ascii="Times" w:hAnsi="Times"/>
                <w:b/>
                <w:bCs/>
                <w:szCs w:val="24"/>
                <w:lang w:val="en-US" w:eastAsia="zh-CN" w:bidi="ar"/>
              </w:rPr>
            </w:pPr>
            <w:r>
              <w:rPr>
                <w:rFonts w:ascii="Times" w:hAnsi="Times"/>
                <w:b/>
                <w:bCs/>
                <w:szCs w:val="24"/>
                <w:highlight w:val="green"/>
                <w:lang w:val="en-US" w:eastAsia="zh-CN" w:bidi="ar"/>
              </w:rPr>
              <w:t>Agreement</w:t>
            </w:r>
            <w:r>
              <w:rPr>
                <w:rFonts w:hint="default" w:ascii="Times" w:hAnsi="Times"/>
                <w:b/>
                <w:bCs/>
                <w:szCs w:val="24"/>
                <w:highlight w:val="green"/>
                <w:lang w:val="en-US" w:eastAsia="zh-CN" w:bidi="ar"/>
              </w:rPr>
              <w:t xml:space="preserve"> (RAN1 #120)</w:t>
            </w:r>
          </w:p>
          <w:p w14:paraId="3D5592F4">
            <w:pPr>
              <w:pageBreakBefore w:val="0"/>
              <w:widowControl/>
              <w:numPr>
                <w:ilvl w:val="0"/>
                <w:numId w:val="9"/>
              </w:numPr>
              <w:kinsoku/>
              <w:wordWrap/>
              <w:overflowPunct/>
              <w:topLinePunct w:val="0"/>
              <w:bidi w:val="0"/>
              <w:adjustRightInd/>
              <w:snapToGrid/>
              <w:spacing w:after="0" w:afterLines="0" w:line="240" w:lineRule="auto"/>
              <w:ind w:left="720" w:hanging="360"/>
              <w:jc w:val="both"/>
              <w:textAlignment w:val="auto"/>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For the case when </w:t>
            </w:r>
            <w:r>
              <w:rPr>
                <w:rFonts w:ascii="Times" w:hAnsi="Times" w:eastAsia="Batang" w:cs="Times New Roman"/>
                <w:sz w:val="21"/>
                <w:szCs w:val="21"/>
                <w:lang w:val="en-GB" w:eastAsia="zh-CN" w:bidi="ar-SA"/>
              </w:rPr>
              <w:t>UE is configured with NR-DC</w:t>
            </w:r>
            <w:r>
              <w:rPr>
                <w:rFonts w:hint="eastAsia" w:ascii="Times" w:hAnsi="Times" w:eastAsia="Batang" w:cs="Times New Roman"/>
                <w:sz w:val="21"/>
                <w:szCs w:val="21"/>
                <w:lang w:val="en-GB" w:eastAsia="zh-CN" w:bidi="ar-SA"/>
              </w:rPr>
              <w:t xml:space="preserve"> with</w:t>
            </w:r>
            <w:r>
              <w:rPr>
                <w:rFonts w:ascii="Times" w:hAnsi="Times" w:eastAsia="Batang" w:cs="Times New Roman"/>
                <w:sz w:val="21"/>
                <w:szCs w:val="21"/>
                <w:lang w:val="en-GB" w:eastAsia="zh-CN" w:bidi="ar-SA"/>
              </w:rPr>
              <w:t xml:space="preserve"> CA </w:t>
            </w:r>
            <w:r>
              <w:rPr>
                <w:rFonts w:hint="eastAsia" w:ascii="Times" w:hAnsi="Times" w:eastAsia="Batang" w:cs="Times New Roman"/>
                <w:sz w:val="21"/>
                <w:szCs w:val="21"/>
                <w:u w:val="single"/>
                <w:lang w:val="en-GB" w:eastAsia="zh-CN" w:bidi="ar-SA"/>
              </w:rPr>
              <w:t>without</w:t>
            </w:r>
            <w:r>
              <w:rPr>
                <w:rFonts w:hint="eastAsia" w:ascii="Times" w:hAnsi="Times" w:eastAsia="Batang" w:cs="Times New Roman"/>
                <w:sz w:val="21"/>
                <w:szCs w:val="21"/>
                <w:lang w:val="en-GB" w:eastAsia="zh-CN" w:bidi="ar-SA"/>
              </w:rPr>
              <w:t xml:space="preserve"> dual DRX groups</w:t>
            </w:r>
            <w:r>
              <w:rPr>
                <w:rFonts w:ascii="Times" w:hAnsi="Times" w:eastAsia="Batang" w:cs="Times New Roman"/>
                <w:sz w:val="21"/>
                <w:szCs w:val="21"/>
                <w:lang w:val="en-GB" w:eastAsia="zh-CN" w:bidi="ar-SA"/>
              </w:rPr>
              <w:t xml:space="preserve"> or without CA in RRC CONNECTED mode</w:t>
            </w:r>
            <w:r>
              <w:rPr>
                <w:rFonts w:hint="eastAsia" w:ascii="Times" w:hAnsi="Times" w:eastAsia="Batang" w:cs="Times New Roman"/>
                <w:sz w:val="21"/>
                <w:szCs w:val="21"/>
                <w:lang w:val="en-GB" w:eastAsia="zh-CN" w:bidi="ar-SA"/>
              </w:rPr>
              <w:t>,</w:t>
            </w:r>
          </w:p>
          <w:p w14:paraId="095E37C2">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can be configured </w:t>
            </w:r>
            <w:r>
              <w:rPr>
                <w:rFonts w:ascii="Times" w:hAnsi="Times" w:eastAsia="Batang" w:cs="Times New Roman"/>
                <w:sz w:val="21"/>
                <w:szCs w:val="21"/>
                <w:lang w:val="en-GB" w:eastAsia="zh-CN" w:bidi="ar-SA"/>
              </w:rPr>
              <w:t>on a serving cell</w:t>
            </w:r>
            <w:r>
              <w:rPr>
                <w:rFonts w:hint="eastAsia" w:ascii="Times" w:hAnsi="Times" w:eastAsia="Batang" w:cs="Times New Roman"/>
                <w:sz w:val="21"/>
                <w:szCs w:val="21"/>
                <w:lang w:val="en-GB" w:eastAsia="zh-CN" w:bidi="ar-SA"/>
              </w:rPr>
              <w:t xml:space="preserve"> </w:t>
            </w:r>
            <w:r>
              <w:rPr>
                <w:rFonts w:ascii="Times" w:hAnsi="Times" w:eastAsia="Batang" w:cs="Times New Roman"/>
                <w:sz w:val="21"/>
                <w:szCs w:val="21"/>
                <w:lang w:val="en-GB" w:eastAsia="zh-CN" w:bidi="ar-SA"/>
              </w:rPr>
              <w:t>per cell-group</w:t>
            </w:r>
          </w:p>
          <w:p w14:paraId="20C0F45F">
            <w:pPr>
              <w:pageBreakBefore w:val="0"/>
              <w:widowControl/>
              <w:numPr>
                <w:ilvl w:val="2"/>
                <w:numId w:val="9"/>
              </w:numPr>
              <w:kinsoku/>
              <w:wordWrap/>
              <w:overflowPunct/>
              <w:topLinePunct w:val="0"/>
              <w:bidi w:val="0"/>
              <w:adjustRightInd/>
              <w:snapToGrid/>
              <w:spacing w:after="0" w:afterLines="0" w:line="240" w:lineRule="auto"/>
              <w:ind w:left="2160" w:hanging="360"/>
              <w:jc w:val="both"/>
              <w:textAlignment w:val="auto"/>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This does not imply that LP-WUS has to be configured on both cell groups</w:t>
            </w:r>
          </w:p>
          <w:p w14:paraId="41FB5D13">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indication is applicable to </w:t>
            </w:r>
            <w:r>
              <w:rPr>
                <w:rFonts w:ascii="Times" w:hAnsi="Times" w:eastAsia="Batang" w:cs="Times New Roman"/>
                <w:sz w:val="21"/>
                <w:szCs w:val="21"/>
                <w:lang w:val="en-GB" w:eastAsia="zh-CN" w:bidi="ar-SA"/>
              </w:rPr>
              <w:t>all serving cells</w:t>
            </w:r>
            <w:r>
              <w:rPr>
                <w:rFonts w:hint="eastAsia" w:ascii="Times" w:hAnsi="Times" w:eastAsia="Batang" w:cs="Times New Roman"/>
                <w:sz w:val="21"/>
                <w:szCs w:val="21"/>
                <w:lang w:val="en-GB" w:eastAsia="zh-CN" w:bidi="ar-SA"/>
              </w:rPr>
              <w:t xml:space="preserve"> in the </w:t>
            </w:r>
            <w:r>
              <w:rPr>
                <w:rFonts w:ascii="Times" w:hAnsi="Times" w:eastAsia="Batang" w:cs="Times New Roman"/>
                <w:sz w:val="21"/>
                <w:szCs w:val="21"/>
                <w:lang w:val="en-GB" w:eastAsia="zh-CN" w:bidi="ar-SA"/>
              </w:rPr>
              <w:t>cell-group</w:t>
            </w:r>
          </w:p>
          <w:p w14:paraId="66988221">
            <w:pPr>
              <w:pageBreakBefore w:val="0"/>
              <w:widowControl/>
              <w:numPr>
                <w:ilvl w:val="2"/>
                <w:numId w:val="9"/>
              </w:numPr>
              <w:kinsoku/>
              <w:wordWrap/>
              <w:overflowPunct/>
              <w:topLinePunct w:val="0"/>
              <w:bidi w:val="0"/>
              <w:adjustRightInd/>
              <w:snapToGrid/>
              <w:spacing w:after="0" w:afterLines="0" w:line="240" w:lineRule="auto"/>
              <w:ind w:left="2160" w:hanging="360"/>
              <w:jc w:val="both"/>
              <w:textAlignment w:val="auto"/>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p w14:paraId="79C296F0">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FFS whether to support this case as separate UE capability from CA case</w:t>
            </w:r>
          </w:p>
          <w:p w14:paraId="7896E915">
            <w:pPr>
              <w:pageBreakBefore w:val="0"/>
              <w:widowControl/>
              <w:numPr>
                <w:ilvl w:val="1"/>
                <w:numId w:val="9"/>
              </w:numPr>
              <w:kinsoku/>
              <w:wordWrap/>
              <w:overflowPunct/>
              <w:topLinePunct w:val="0"/>
              <w:bidi w:val="0"/>
              <w:adjustRightInd/>
              <w:snapToGrid/>
              <w:spacing w:after="0" w:afterLines="0" w:line="240" w:lineRule="auto"/>
              <w:ind w:left="1440" w:hanging="360"/>
              <w:jc w:val="both"/>
              <w:textAlignment w:val="auto"/>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FFS UE capability for monitoring LP-WUS on one cell group or both cell groups</w:t>
            </w:r>
          </w:p>
          <w:p w14:paraId="37843774">
            <w:pPr>
              <w:pageBreakBefore w:val="0"/>
              <w:widowControl/>
              <w:numPr>
                <w:ilvl w:val="0"/>
                <w:numId w:val="9"/>
              </w:numPr>
              <w:kinsoku/>
              <w:wordWrap/>
              <w:overflowPunct/>
              <w:topLinePunct w:val="0"/>
              <w:bidi w:val="0"/>
              <w:adjustRightInd/>
              <w:snapToGrid/>
              <w:spacing w:after="0" w:afterLines="0" w:line="240" w:lineRule="auto"/>
              <w:ind w:left="720" w:hanging="360"/>
              <w:jc w:val="both"/>
              <w:textAlignment w:val="auto"/>
              <w:rPr>
                <w:rFonts w:hint="default" w:ascii="Times New Roman" w:hAnsi="Times New Roman" w:eastAsia="游明朝" w:cs="Times New Roman"/>
                <w:sz w:val="21"/>
                <w:szCs w:val="21"/>
                <w:lang w:val="en-US"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ell/PSCell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Pcell/PSCell</w:t>
            </w:r>
          </w:p>
          <w:p w14:paraId="7838884E">
            <w:pPr>
              <w:keepNext/>
              <w:keepLines/>
              <w:pageBreakBefore w:val="0"/>
              <w:widowControl/>
              <w:pBdr>
                <w:top w:val="none" w:color="auto" w:sz="0" w:space="0"/>
              </w:pBdr>
              <w:kinsoku/>
              <w:wordWrap/>
              <w:overflowPunct/>
              <w:topLinePunct w:val="0"/>
              <w:autoSpaceDE/>
              <w:autoSpaceDN/>
              <w:bidi w:val="0"/>
              <w:adjustRightInd/>
              <w:snapToGrid/>
              <w:spacing w:after="0" w:afterLines="0" w:afterAutospacing="0" w:line="240" w:lineRule="auto"/>
              <w:ind w:left="1138" w:hanging="1138"/>
              <w:jc w:val="both"/>
              <w:textAlignment w:val="auto"/>
              <w:outlineLvl w:val="3"/>
              <w:rPr>
                <w:rFonts w:hint="default" w:ascii="Times New Roman Regular" w:hAnsi="Times New Roman Regular" w:eastAsia="游明朝" w:cs="Times New Roman Regular"/>
                <w:sz w:val="20"/>
                <w:szCs w:val="20"/>
                <w:lang w:val="en-US" w:eastAsia="ja-JP" w:bidi="ar-SA"/>
              </w:rPr>
            </w:pPr>
            <w:r>
              <w:rPr>
                <w:rFonts w:hint="default" w:ascii="Times New Roman Regular" w:hAnsi="Times New Roman Regular" w:eastAsia="游明朝" w:cs="Times New Roman Regular"/>
                <w:sz w:val="20"/>
                <w:szCs w:val="20"/>
                <w:highlight w:val="yellow"/>
                <w:lang w:val="en-US" w:eastAsia="ja-JP" w:bidi="ar-SA"/>
              </w:rPr>
              <w:t>Proposal 5-1d:(RAN1#120)</w:t>
            </w:r>
          </w:p>
          <w:p w14:paraId="19D20057">
            <w:pPr>
              <w:pageBreakBefore w:val="0"/>
              <w:widowControl/>
              <w:numPr>
                <w:ilvl w:val="0"/>
                <w:numId w:val="10"/>
              </w:numPr>
              <w:kinsoku/>
              <w:wordWrap/>
              <w:overflowPunct/>
              <w:topLinePunct w:val="0"/>
              <w:bidi w:val="0"/>
              <w:adjustRightInd/>
              <w:snapToGrid/>
              <w:spacing w:after="0" w:afterLines="0" w:line="240" w:lineRule="auto"/>
              <w:ind w:left="44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 xml:space="preserve">For the case when </w:t>
            </w:r>
            <w:r>
              <w:rPr>
                <w:rFonts w:ascii="Times" w:hAnsi="Times" w:eastAsia="游明朝" w:cs="Times"/>
                <w:b w:val="0"/>
                <w:bCs w:val="0"/>
                <w:sz w:val="20"/>
                <w:szCs w:val="20"/>
                <w:lang w:val="sv-SE" w:eastAsia="ja-JP" w:bidi="ar-SA"/>
              </w:rPr>
              <w:t xml:space="preserve">UE is configured with </w:t>
            </w:r>
            <w:r>
              <w:rPr>
                <w:rFonts w:hint="eastAsia" w:ascii="Times" w:hAnsi="Times" w:eastAsia="游明朝" w:cs="Times"/>
                <w:b w:val="0"/>
                <w:bCs w:val="0"/>
                <w:sz w:val="20"/>
                <w:szCs w:val="20"/>
                <w:lang w:val="sv-SE" w:eastAsia="ja-JP" w:bidi="ar-SA"/>
              </w:rPr>
              <w:t xml:space="preserve">CA </w:t>
            </w:r>
            <w:r>
              <w:rPr>
                <w:rFonts w:hint="eastAsia" w:ascii="Times" w:hAnsi="Times" w:eastAsia="游明朝" w:cs="Times"/>
                <w:b w:val="0"/>
                <w:bCs w:val="0"/>
                <w:sz w:val="20"/>
                <w:szCs w:val="20"/>
                <w:u w:val="single"/>
                <w:lang w:val="sv-SE" w:eastAsia="ja-JP" w:bidi="ar-SA"/>
              </w:rPr>
              <w:t>with</w:t>
            </w:r>
            <w:r>
              <w:rPr>
                <w:rFonts w:hint="eastAsia" w:ascii="Times" w:hAnsi="Times" w:eastAsia="游明朝" w:cs="Times"/>
                <w:b w:val="0"/>
                <w:bCs w:val="0"/>
                <w:sz w:val="20"/>
                <w:szCs w:val="20"/>
                <w:lang w:val="sv-SE" w:eastAsia="ja-JP" w:bidi="ar-SA"/>
              </w:rPr>
              <w:t xml:space="preserve"> dual DRX groups</w:t>
            </w:r>
            <w:r>
              <w:rPr>
                <w:rFonts w:ascii="Times" w:hAnsi="Times" w:eastAsia="游明朝" w:cs="Times"/>
                <w:b w:val="0"/>
                <w:bCs w:val="0"/>
                <w:sz w:val="20"/>
                <w:szCs w:val="20"/>
                <w:lang w:val="sv-SE" w:eastAsia="ja-JP" w:bidi="ar-SA"/>
              </w:rPr>
              <w:t xml:space="preserve"> in RRC CONNECTED mode</w:t>
            </w:r>
            <w:r>
              <w:rPr>
                <w:rFonts w:hint="eastAsia" w:ascii="Times" w:hAnsi="Times" w:eastAsia="游明朝" w:cs="Times"/>
                <w:b w:val="0"/>
                <w:bCs w:val="0"/>
                <w:sz w:val="20"/>
                <w:szCs w:val="20"/>
                <w:lang w:val="sv-SE" w:eastAsia="ja-JP" w:bidi="ar-SA"/>
              </w:rPr>
              <w:t>, at least for LP-WUS procedure Option 1-1</w:t>
            </w:r>
          </w:p>
          <w:p w14:paraId="1378BD42">
            <w:pPr>
              <w:pageBreakBefore w:val="0"/>
              <w:widowControl/>
              <w:numPr>
                <w:ilvl w:val="1"/>
                <w:numId w:val="10"/>
              </w:numPr>
              <w:kinsoku/>
              <w:wordWrap/>
              <w:overflowPunct/>
              <w:topLinePunct w:val="0"/>
              <w:bidi w:val="0"/>
              <w:adjustRightInd/>
              <w:snapToGrid/>
              <w:spacing w:after="0" w:afterLines="0" w:line="240" w:lineRule="auto"/>
              <w:ind w:left="88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Opt.1</w:t>
            </w:r>
          </w:p>
          <w:p w14:paraId="3C2C18F7">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 xml:space="preserve">LP-WUS can be configured </w:t>
            </w:r>
            <w:r>
              <w:rPr>
                <w:rFonts w:ascii="Times" w:hAnsi="Times" w:eastAsia="游明朝" w:cs="Times"/>
                <w:b w:val="0"/>
                <w:bCs w:val="0"/>
                <w:sz w:val="20"/>
                <w:szCs w:val="20"/>
                <w:lang w:val="sv-SE" w:eastAsia="ja-JP" w:bidi="ar-SA"/>
              </w:rPr>
              <w:t>on a serving cell</w:t>
            </w:r>
            <w:r>
              <w:rPr>
                <w:rFonts w:hint="eastAsia" w:ascii="Times" w:hAnsi="Times" w:eastAsia="游明朝" w:cs="Times"/>
                <w:b w:val="0"/>
                <w:bCs w:val="0"/>
                <w:sz w:val="20"/>
                <w:szCs w:val="20"/>
                <w:lang w:val="sv-SE" w:eastAsia="ja-JP" w:bidi="ar-SA"/>
              </w:rPr>
              <w:t xml:space="preserve"> </w:t>
            </w:r>
            <w:r>
              <w:rPr>
                <w:rFonts w:ascii="Times" w:hAnsi="Times" w:eastAsia="游明朝" w:cs="Times"/>
                <w:b w:val="0"/>
                <w:bCs w:val="0"/>
                <w:sz w:val="20"/>
                <w:szCs w:val="20"/>
                <w:lang w:val="sv-SE" w:eastAsia="ja-JP" w:bidi="ar-SA"/>
              </w:rPr>
              <w:t>per cell-group</w:t>
            </w:r>
          </w:p>
          <w:p w14:paraId="6774B8E5">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LP-WUS carries separate indications for each DRX group(s) to trigger PDCCH monitoring of all serving cells</w:t>
            </w:r>
          </w:p>
          <w:p w14:paraId="18B7FF9D">
            <w:pPr>
              <w:pageBreakBefore w:val="0"/>
              <w:widowControl/>
              <w:numPr>
                <w:ilvl w:val="3"/>
                <w:numId w:val="10"/>
              </w:numPr>
              <w:kinsoku/>
              <w:wordWrap/>
              <w:overflowPunct/>
              <w:topLinePunct w:val="0"/>
              <w:bidi w:val="0"/>
              <w:adjustRightInd/>
              <w:snapToGrid/>
              <w:spacing w:after="0" w:afterLines="0" w:line="240" w:lineRule="auto"/>
              <w:ind w:left="176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Note: There is no change on PDCCH monitoring due to dormancy indication or SCell activation</w:t>
            </w:r>
          </w:p>
          <w:p w14:paraId="5667E260">
            <w:pPr>
              <w:pageBreakBefore w:val="0"/>
              <w:widowControl/>
              <w:numPr>
                <w:ilvl w:val="1"/>
                <w:numId w:val="10"/>
              </w:numPr>
              <w:kinsoku/>
              <w:wordWrap/>
              <w:overflowPunct/>
              <w:topLinePunct w:val="0"/>
              <w:bidi w:val="0"/>
              <w:adjustRightInd/>
              <w:snapToGrid/>
              <w:spacing w:after="0" w:afterLines="0" w:line="240" w:lineRule="auto"/>
              <w:ind w:left="88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Opt.2</w:t>
            </w:r>
          </w:p>
          <w:p w14:paraId="4E7B9ACA">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 xml:space="preserve">LP-WUS can be configured </w:t>
            </w:r>
            <w:r>
              <w:rPr>
                <w:rFonts w:ascii="Times" w:hAnsi="Times" w:eastAsia="游明朝" w:cs="Times"/>
                <w:b w:val="0"/>
                <w:bCs w:val="0"/>
                <w:sz w:val="20"/>
                <w:szCs w:val="20"/>
                <w:lang w:val="sv-SE" w:eastAsia="ja-JP" w:bidi="ar-SA"/>
              </w:rPr>
              <w:t>on a serving cell</w:t>
            </w:r>
            <w:r>
              <w:rPr>
                <w:rFonts w:hint="eastAsia" w:ascii="Times" w:hAnsi="Times" w:eastAsia="游明朝" w:cs="Times"/>
                <w:b w:val="0"/>
                <w:bCs w:val="0"/>
                <w:sz w:val="20"/>
                <w:szCs w:val="20"/>
                <w:lang w:val="sv-SE" w:eastAsia="ja-JP" w:bidi="ar-SA"/>
              </w:rPr>
              <w:t xml:space="preserve"> </w:t>
            </w:r>
            <w:r>
              <w:rPr>
                <w:rFonts w:ascii="Times" w:hAnsi="Times" w:eastAsia="游明朝" w:cs="Times"/>
                <w:b w:val="0"/>
                <w:bCs w:val="0"/>
                <w:sz w:val="20"/>
                <w:szCs w:val="20"/>
                <w:lang w:val="sv-SE" w:eastAsia="ja-JP" w:bidi="ar-SA"/>
              </w:rPr>
              <w:t xml:space="preserve">per </w:t>
            </w:r>
            <w:r>
              <w:rPr>
                <w:rFonts w:hint="eastAsia" w:ascii="Times" w:hAnsi="Times" w:eastAsia="游明朝" w:cs="Times"/>
                <w:b w:val="0"/>
                <w:bCs w:val="0"/>
                <w:sz w:val="20"/>
                <w:szCs w:val="20"/>
                <w:lang w:val="sv-SE" w:eastAsia="ja-JP" w:bidi="ar-SA"/>
              </w:rPr>
              <w:t xml:space="preserve">DRX </w:t>
            </w:r>
            <w:r>
              <w:rPr>
                <w:rFonts w:ascii="Times" w:hAnsi="Times" w:eastAsia="游明朝" w:cs="Times"/>
                <w:b w:val="0"/>
                <w:bCs w:val="0"/>
                <w:sz w:val="20"/>
                <w:szCs w:val="20"/>
                <w:lang w:val="sv-SE" w:eastAsia="ja-JP" w:bidi="ar-SA"/>
              </w:rPr>
              <w:t>group</w:t>
            </w:r>
            <w:r>
              <w:rPr>
                <w:rFonts w:hint="eastAsia" w:ascii="Times" w:hAnsi="Times" w:eastAsia="游明朝" w:cs="Times"/>
                <w:b w:val="0"/>
                <w:bCs w:val="0"/>
                <w:sz w:val="20"/>
                <w:szCs w:val="20"/>
                <w:lang w:val="sv-SE" w:eastAsia="ja-JP" w:bidi="ar-SA"/>
              </w:rPr>
              <w:t xml:space="preserve"> </w:t>
            </w:r>
            <w:r>
              <w:rPr>
                <w:rFonts w:ascii="Times" w:hAnsi="Times" w:eastAsia="游明朝" w:cs="Times"/>
                <w:b w:val="0"/>
                <w:bCs w:val="0"/>
                <w:sz w:val="20"/>
                <w:szCs w:val="20"/>
                <w:lang w:val="sv-SE" w:eastAsia="ja-JP" w:bidi="ar-SA"/>
              </w:rPr>
              <w:t>per cell-group</w:t>
            </w:r>
          </w:p>
          <w:p w14:paraId="519B96E4">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 xml:space="preserve">LP-WUS indication is applicable to </w:t>
            </w:r>
            <w:r>
              <w:rPr>
                <w:rFonts w:ascii="Times" w:hAnsi="Times" w:eastAsia="游明朝" w:cs="Times"/>
                <w:b w:val="0"/>
                <w:bCs w:val="0"/>
                <w:sz w:val="20"/>
                <w:szCs w:val="20"/>
                <w:lang w:val="sv-SE" w:eastAsia="ja-JP" w:bidi="ar-SA"/>
              </w:rPr>
              <w:t>all serving cells</w:t>
            </w:r>
            <w:r>
              <w:rPr>
                <w:rFonts w:hint="eastAsia" w:ascii="Times" w:hAnsi="Times" w:eastAsia="游明朝" w:cs="Times"/>
                <w:b w:val="0"/>
                <w:bCs w:val="0"/>
                <w:sz w:val="20"/>
                <w:szCs w:val="20"/>
                <w:lang w:val="sv-SE" w:eastAsia="ja-JP" w:bidi="ar-SA"/>
              </w:rPr>
              <w:t xml:space="preserve"> in the DRX </w:t>
            </w:r>
            <w:r>
              <w:rPr>
                <w:rFonts w:ascii="Times" w:hAnsi="Times" w:eastAsia="游明朝" w:cs="Times"/>
                <w:b w:val="0"/>
                <w:bCs w:val="0"/>
                <w:sz w:val="20"/>
                <w:szCs w:val="20"/>
                <w:lang w:val="sv-SE" w:eastAsia="ja-JP" w:bidi="ar-SA"/>
              </w:rPr>
              <w:t>group per cell-group</w:t>
            </w:r>
          </w:p>
          <w:p w14:paraId="3929629A">
            <w:pPr>
              <w:pageBreakBefore w:val="0"/>
              <w:widowControl/>
              <w:numPr>
                <w:ilvl w:val="3"/>
                <w:numId w:val="10"/>
              </w:numPr>
              <w:kinsoku/>
              <w:wordWrap/>
              <w:overflowPunct/>
              <w:topLinePunct w:val="0"/>
              <w:bidi w:val="0"/>
              <w:adjustRightInd/>
              <w:snapToGrid/>
              <w:spacing w:after="0" w:afterLines="0" w:line="240" w:lineRule="auto"/>
              <w:ind w:left="176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Note: There is no change on PDCCH monitoring due to dormancy indication or SCell activation</w:t>
            </w:r>
          </w:p>
          <w:p w14:paraId="5342016F">
            <w:pPr>
              <w:pageBreakBefore w:val="0"/>
              <w:widowControl/>
              <w:numPr>
                <w:ilvl w:val="1"/>
                <w:numId w:val="10"/>
              </w:numPr>
              <w:kinsoku/>
              <w:wordWrap/>
              <w:overflowPunct/>
              <w:topLinePunct w:val="0"/>
              <w:bidi w:val="0"/>
              <w:adjustRightInd/>
              <w:snapToGrid/>
              <w:spacing w:after="0" w:afterLines="0" w:line="240" w:lineRule="auto"/>
              <w:ind w:left="880" w:hanging="440"/>
              <w:contextualSpacing/>
              <w:jc w:val="both"/>
              <w:textAlignment w:val="auto"/>
              <w:rPr>
                <w:rFonts w:ascii="Times" w:hAnsi="Times" w:eastAsia="游明朝" w:cs="Times"/>
                <w:b w:val="0"/>
                <w:bCs w:val="0"/>
                <w:sz w:val="20"/>
                <w:szCs w:val="20"/>
                <w:lang w:val="sv-SE" w:eastAsia="ja-JP" w:bidi="ar-SA"/>
              </w:rPr>
            </w:pPr>
            <w:r>
              <w:rPr>
                <w:rFonts w:hint="eastAsia" w:ascii="Times" w:hAnsi="Times" w:eastAsia="游明朝" w:cs="Times"/>
                <w:b w:val="0"/>
                <w:bCs w:val="0"/>
                <w:sz w:val="20"/>
                <w:szCs w:val="20"/>
                <w:lang w:val="sv-SE" w:eastAsia="ja-JP" w:bidi="ar-SA"/>
              </w:rPr>
              <w:t>Opt.3</w:t>
            </w:r>
          </w:p>
          <w:p w14:paraId="4C1DE820">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 xml:space="preserve">LP-WUS </w:t>
            </w:r>
            <w:r>
              <w:rPr>
                <w:rFonts w:hint="eastAsia" w:ascii="Times" w:hAnsi="Times" w:eastAsia="游明朝" w:cs="Times"/>
                <w:b w:val="0"/>
                <w:bCs w:val="0"/>
                <w:sz w:val="20"/>
                <w:szCs w:val="20"/>
                <w:lang w:val="sv-SE" w:eastAsia="ja-JP" w:bidi="ar-SA"/>
              </w:rPr>
              <w:t>can be</w:t>
            </w:r>
            <w:r>
              <w:rPr>
                <w:rFonts w:ascii="Times" w:hAnsi="Times" w:eastAsia="游明朝" w:cs="Times"/>
                <w:b w:val="0"/>
                <w:bCs w:val="0"/>
                <w:sz w:val="20"/>
                <w:szCs w:val="20"/>
                <w:lang w:val="sv-SE" w:eastAsia="ja-JP" w:bidi="ar-SA"/>
              </w:rPr>
              <w:t xml:space="preserve"> configured on a serving cell per cell-group</w:t>
            </w:r>
          </w:p>
          <w:p w14:paraId="6D7F3548">
            <w:pPr>
              <w:pageBreakBefore w:val="0"/>
              <w:widowControl/>
              <w:numPr>
                <w:ilvl w:val="2"/>
                <w:numId w:val="10"/>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 xml:space="preserve">LP-WUS indication is applicable to all serving cells of all DRX groups </w:t>
            </w:r>
            <w:r>
              <w:rPr>
                <w:rFonts w:hint="eastAsia" w:ascii="Times" w:hAnsi="Times" w:eastAsia="游明朝" w:cs="Times"/>
                <w:b w:val="0"/>
                <w:bCs w:val="0"/>
                <w:sz w:val="20"/>
                <w:szCs w:val="20"/>
                <w:lang w:val="sv-SE" w:eastAsia="ja-JP" w:bidi="ar-SA"/>
              </w:rPr>
              <w:t>per</w:t>
            </w:r>
            <w:r>
              <w:rPr>
                <w:rFonts w:ascii="Times" w:hAnsi="Times" w:eastAsia="游明朝" w:cs="Times"/>
                <w:b w:val="0"/>
                <w:bCs w:val="0"/>
                <w:sz w:val="20"/>
                <w:szCs w:val="20"/>
                <w:lang w:val="sv-SE" w:eastAsia="ja-JP" w:bidi="ar-SA"/>
              </w:rPr>
              <w:t xml:space="preserve"> cell-group.</w:t>
            </w:r>
          </w:p>
          <w:p w14:paraId="487BAB6E">
            <w:pPr>
              <w:pageBreakBefore w:val="0"/>
              <w:widowControl/>
              <w:numPr>
                <w:ilvl w:val="3"/>
                <w:numId w:val="10"/>
              </w:numPr>
              <w:kinsoku/>
              <w:wordWrap/>
              <w:overflowPunct/>
              <w:topLinePunct w:val="0"/>
              <w:bidi w:val="0"/>
              <w:adjustRightInd/>
              <w:snapToGrid/>
              <w:spacing w:after="0" w:afterLines="0" w:line="240" w:lineRule="auto"/>
              <w:ind w:left="1760" w:hanging="440"/>
              <w:contextualSpacing/>
              <w:jc w:val="both"/>
              <w:textAlignment w:val="auto"/>
              <w:rPr>
                <w:rFonts w:ascii="Times" w:hAnsi="Times" w:eastAsia="游明朝" w:cs="Times"/>
                <w:b w:val="0"/>
                <w:bCs w:val="0"/>
                <w:sz w:val="20"/>
                <w:szCs w:val="20"/>
                <w:lang w:val="sv-SE" w:eastAsia="ja-JP" w:bidi="ar-SA"/>
              </w:rPr>
            </w:pPr>
            <w:r>
              <w:rPr>
                <w:rFonts w:ascii="Times" w:hAnsi="Times" w:eastAsia="游明朝" w:cs="Times"/>
                <w:b w:val="0"/>
                <w:bCs w:val="0"/>
                <w:sz w:val="20"/>
                <w:szCs w:val="20"/>
                <w:lang w:val="sv-SE" w:eastAsia="ja-JP" w:bidi="ar-SA"/>
              </w:rPr>
              <w:t>Note: There is no change on PDCCH monitoring due to dormancy indication or SCell activation</w:t>
            </w:r>
          </w:p>
          <w:p w14:paraId="65174BD3">
            <w:pPr>
              <w:pageBreakBefore w:val="0"/>
              <w:widowControl/>
              <w:numPr>
                <w:ilvl w:val="1"/>
                <w:numId w:val="10"/>
              </w:numPr>
              <w:kinsoku/>
              <w:wordWrap/>
              <w:overflowPunct/>
              <w:topLinePunct w:val="0"/>
              <w:bidi w:val="0"/>
              <w:adjustRightInd/>
              <w:snapToGrid/>
              <w:spacing w:after="0" w:afterLines="0" w:line="240" w:lineRule="auto"/>
              <w:ind w:left="880" w:hanging="440"/>
              <w:contextualSpacing/>
              <w:jc w:val="both"/>
              <w:textAlignment w:val="auto"/>
              <w:rPr>
                <w:rFonts w:hint="default" w:ascii="Times New Roman" w:hAnsi="Times New Roman" w:eastAsia="游明朝" w:cs="Times New Roman"/>
                <w:sz w:val="21"/>
                <w:szCs w:val="21"/>
                <w:lang w:val="en-US" w:eastAsia="zh-CN" w:bidi="ar-SA"/>
              </w:rPr>
            </w:pPr>
            <w:r>
              <w:rPr>
                <w:rFonts w:hint="eastAsia" w:ascii="Times" w:hAnsi="Times" w:eastAsia="游明朝" w:cs="Times"/>
                <w:b w:val="0"/>
                <w:bCs w:val="0"/>
                <w:sz w:val="20"/>
                <w:szCs w:val="20"/>
                <w:lang w:val="sv-SE" w:eastAsia="ja-JP" w:bidi="ar-SA"/>
              </w:rPr>
              <w:t>FFS for LP-WUS procedure Option 1-2</w:t>
            </w:r>
          </w:p>
        </w:tc>
      </w:tr>
    </w:tbl>
    <w:p w14:paraId="4C3BBDC2">
      <w:pPr>
        <w:rPr>
          <w:rFonts w:hint="default"/>
          <w:lang w:val="en-US"/>
        </w:rPr>
      </w:pPr>
    </w:p>
    <w:p w14:paraId="4E7B9101">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There are three scenarios that are under discussion and we discuss them separately in the following.</w:t>
      </w:r>
    </w:p>
    <w:p w14:paraId="07E901F1">
      <w:pPr>
        <w:numPr>
          <w:ilvl w:val="0"/>
          <w:numId w:val="11"/>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LP-WUS monitoring in DC</w:t>
      </w:r>
    </w:p>
    <w:p w14:paraId="6B5D6640">
      <w:pPr>
        <w:rPr>
          <w:rFonts w:hint="default" w:ascii="Times New Roman Regular" w:hAnsi="Times New Roman Regular" w:cs="Times New Roman Regular"/>
          <w:sz w:val="20"/>
          <w:szCs w:val="20"/>
          <w:lang w:val="en-US" w:eastAsia="zh-CN" w:bidi="ar-SA"/>
        </w:rPr>
      </w:pPr>
      <w:r>
        <w:rPr>
          <w:rFonts w:hint="default" w:ascii="Times New Roman Regular" w:hAnsi="Times New Roman Regular" w:cs="Times New Roman Regular"/>
          <w:sz w:val="20"/>
          <w:szCs w:val="20"/>
          <w:lang w:val="en-US"/>
        </w:rPr>
        <w:t>I</w:t>
      </w:r>
      <w:r>
        <w:rPr>
          <w:rFonts w:hint="default" w:ascii="Times New Roman Regular" w:hAnsi="Times New Roman Regular" w:cs="Times New Roman Regular"/>
          <w:sz w:val="20"/>
          <w:szCs w:val="20"/>
          <w:lang w:val="en-US" w:eastAsia="zh-CN"/>
        </w:rPr>
        <w:t xml:space="preserve">n last RAN1 meeting, it was agreed that LP-WUS </w:t>
      </w:r>
      <w:r>
        <w:rPr>
          <w:rFonts w:hint="default" w:ascii="Times New Roman Regular" w:hAnsi="Times New Roman Regular" w:eastAsia="Batang" w:cs="Times New Roman Regular"/>
          <w:sz w:val="20"/>
          <w:szCs w:val="20"/>
          <w:lang w:val="en-GB" w:eastAsia="zh-CN" w:bidi="ar-SA"/>
        </w:rPr>
        <w:t>can be configured on a serving cell per cell-group</w:t>
      </w:r>
      <w:r>
        <w:rPr>
          <w:rFonts w:hint="default" w:ascii="Times New Roman Regular" w:hAnsi="Times New Roman Regular" w:cs="Times New Roman Regular"/>
          <w:sz w:val="20"/>
          <w:szCs w:val="20"/>
          <w:lang w:val="en-US" w:eastAsia="zh-CN" w:bidi="ar-SA"/>
        </w:rPr>
        <w:t xml:space="preserve"> </w:t>
      </w:r>
      <w:r>
        <w:rPr>
          <w:rFonts w:hint="default" w:ascii="Times New Roman Regular" w:hAnsi="Times New Roman Regular" w:eastAsia="Batang" w:cs="Times New Roman Regular"/>
          <w:sz w:val="20"/>
          <w:szCs w:val="20"/>
          <w:lang w:val="en-GB" w:eastAsia="zh-CN" w:bidi="ar-SA"/>
        </w:rPr>
        <w:t xml:space="preserve">when UE is configured with NR-DC with CA </w:t>
      </w:r>
      <w:r>
        <w:rPr>
          <w:rFonts w:hint="default" w:ascii="Times New Roman Regular" w:hAnsi="Times New Roman Regular" w:eastAsia="Batang" w:cs="Times New Roman Regular"/>
          <w:sz w:val="20"/>
          <w:szCs w:val="20"/>
          <w:u w:val="single"/>
          <w:lang w:val="en-GB" w:eastAsia="zh-CN" w:bidi="ar-SA"/>
        </w:rPr>
        <w:t>without</w:t>
      </w:r>
      <w:r>
        <w:rPr>
          <w:rFonts w:hint="default" w:ascii="Times New Roman Regular" w:hAnsi="Times New Roman Regular" w:eastAsia="Batang" w:cs="Times New Roman Regular"/>
          <w:sz w:val="20"/>
          <w:szCs w:val="20"/>
          <w:lang w:val="en-GB" w:eastAsia="zh-CN" w:bidi="ar-SA"/>
        </w:rPr>
        <w:t xml:space="preserve"> dual DRX groups or without CA</w:t>
      </w:r>
      <w:r>
        <w:rPr>
          <w:rFonts w:hint="default" w:ascii="Times New Roman Regular" w:hAnsi="Times New Roman Regular" w:cs="Times New Roman Regular"/>
          <w:sz w:val="20"/>
          <w:szCs w:val="20"/>
          <w:lang w:val="en-US" w:eastAsia="zh-CN" w:bidi="ar-SA"/>
        </w:rPr>
        <w:t xml:space="preserve">. </w:t>
      </w:r>
    </w:p>
    <w:p w14:paraId="7AE98B8A">
      <w:pPr>
        <w:rPr>
          <w:rFonts w:hint="default" w:ascii="Times New Roman Regular" w:hAnsi="Times New Roman Regular" w:cs="Times New Roman Regular"/>
          <w:sz w:val="20"/>
          <w:szCs w:val="20"/>
          <w:lang w:val="en-US" w:eastAsia="zh-CN" w:bidi="ar-SA"/>
        </w:rPr>
      </w:pPr>
      <w:r>
        <w:rPr>
          <w:rFonts w:hint="default" w:ascii="Times New Roman Regular" w:hAnsi="Times New Roman Regular" w:cs="Times New Roman Regular"/>
          <w:sz w:val="20"/>
          <w:szCs w:val="20"/>
          <w:lang w:val="en-US" w:eastAsia="zh-CN" w:bidi="ar-SA"/>
        </w:rPr>
        <w:t xml:space="preserve">As clarified in the subbullet of the agreement that it does not imply that LP-WUS has to be configured on both cell groups, our understanding is that this is determined by the LR capability. Therefore, we think a separate capability is needed for UE to be configured with LP-WUS monitoring on both cell groups. </w:t>
      </w:r>
    </w:p>
    <w:p w14:paraId="667FCC32">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57E9A81A">
      <w:pPr>
        <w:pStyle w:val="14"/>
        <w:rPr>
          <w:rFonts w:hint="default"/>
          <w:lang w:val="en-US"/>
        </w:rPr>
      </w:pPr>
    </w:p>
    <w:p w14:paraId="60637616">
      <w:pPr>
        <w:numPr>
          <w:ilvl w:val="0"/>
          <w:numId w:val="11"/>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LP-WUS monitoring in CA with dual DRX group </w:t>
      </w:r>
    </w:p>
    <w:p w14:paraId="0FC755C3">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According to last meeting’s discussion, there were three options for LP-WUS monitoring and triggering indication for CA with dual DRX groups listed for discussion. </w:t>
      </w:r>
    </w:p>
    <w:p w14:paraId="09039249">
      <w:pPr>
        <w:pStyle w:val="14"/>
      </w:pPr>
      <w:r>
        <w:drawing>
          <wp:inline distT="0" distB="0" distL="114300" distR="114300">
            <wp:extent cx="6120130" cy="1642110"/>
            <wp:effectExtent l="0" t="0" r="1270" b="889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pic:cNvPicPr>
                  </pic:nvPicPr>
                  <pic:blipFill>
                    <a:blip r:embed="rId8"/>
                    <a:stretch>
                      <a:fillRect/>
                    </a:stretch>
                  </pic:blipFill>
                  <pic:spPr>
                    <a:xfrm>
                      <a:off x="0" y="0"/>
                      <a:ext cx="6120130" cy="1642110"/>
                    </a:xfrm>
                    <a:prstGeom prst="rect">
                      <a:avLst/>
                    </a:prstGeom>
                    <a:noFill/>
                    <a:ln>
                      <a:noFill/>
                    </a:ln>
                  </pic:spPr>
                </pic:pic>
              </a:graphicData>
            </a:graphic>
          </wp:inline>
        </w:drawing>
      </w:r>
    </w:p>
    <w:p w14:paraId="5430E440">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Illustration of Option 1,2 and 3 for LP-WUS monitoring and triggering with dual DRX group</w:t>
      </w:r>
    </w:p>
    <w:p w14:paraId="79DCFA6A">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First of all, it is noted that when dual DRX group is configured, the drx-onDurationTimer on the two DRX groups have the same C-DRX cycle, same offset but different length. One discussion point is how to define/configured the LP-WUS triggered new timer in Option 1-2. The following alternatives can be considered: </w:t>
      </w:r>
    </w:p>
    <w:p w14:paraId="39296F6B">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Alt 1: Similar to legacy C-DRX with dual DRX group, the same periodicity and starting offset is configured for the LP-WUS triggered new timer, while the duration can be different. </w:t>
      </w:r>
    </w:p>
    <w:p w14:paraId="2684887A">
      <w:pPr>
        <w:pStyle w:val="14"/>
      </w:pPr>
      <w:r>
        <w:drawing>
          <wp:inline distT="0" distB="0" distL="114300" distR="114300">
            <wp:extent cx="6113145" cy="1689735"/>
            <wp:effectExtent l="0" t="0" r="0" b="1206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9"/>
                    <a:stretch>
                      <a:fillRect/>
                    </a:stretch>
                  </pic:blipFill>
                  <pic:spPr>
                    <a:xfrm>
                      <a:off x="0" y="0"/>
                      <a:ext cx="6113145" cy="1689735"/>
                    </a:xfrm>
                    <a:prstGeom prst="rect">
                      <a:avLst/>
                    </a:prstGeom>
                    <a:noFill/>
                    <a:ln>
                      <a:noFill/>
                    </a:ln>
                  </pic:spPr>
                </pic:pic>
              </a:graphicData>
            </a:graphic>
          </wp:inline>
        </w:drawing>
      </w:r>
    </w:p>
    <w:p w14:paraId="77A42C4D">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Illustration of LP-WUS triggered new timer with dual DRX group (Alt 1)</w:t>
      </w:r>
    </w:p>
    <w:p w14:paraId="56FD7512">
      <w:pPr>
        <w:pStyle w:val="14"/>
        <w:rPr>
          <w:rFonts w:hint="default" w:ascii="Times New Roman" w:hAnsi="Times New Roman" w:cs="Times New Roman"/>
          <w:b w:val="0"/>
          <w:bCs w:val="0"/>
          <w:lang w:val="en-US"/>
        </w:rPr>
      </w:pPr>
    </w:p>
    <w:p w14:paraId="718CA498">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Alt 2: The same LP-WUS triggered timer is applied on both DRX groups.</w:t>
      </w:r>
    </w:p>
    <w:p w14:paraId="23858EE0">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Alt 3: LP-WUS Option 1-2 is not supported with CA with dual DRX group. </w:t>
      </w:r>
    </w:p>
    <w:p w14:paraId="6E4376FC">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For LP-WUS Option 1-2 when UE is configured with dual DRX group, consider the following three alternatives: </w:t>
      </w:r>
    </w:p>
    <w:p w14:paraId="5D80530F">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 xml:space="preserve">Alt 1: Similar to legacy C-DRX with dual DRX group, the same periodicity and starting offset is configured for the LP-WUS triggered new timer, while the duration can be different. </w:t>
      </w:r>
    </w:p>
    <w:p w14:paraId="611D05F1">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Alt 2: The same LP-WUS triggered timer is applied on both DRX groups.</w:t>
      </w:r>
    </w:p>
    <w:p w14:paraId="72BC91D9">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 xml:space="preserve">Alt 3: LP-WUS Option 1-2 is not supported with CA with dual DRX group. </w:t>
      </w:r>
    </w:p>
    <w:p w14:paraId="0F66E712">
      <w:pPr>
        <w:pStyle w:val="14"/>
        <w:rPr>
          <w:rFonts w:hint="default" w:ascii="Times New Roman" w:hAnsi="Times New Roman" w:cs="Times New Roman"/>
          <w:b w:val="0"/>
          <w:bCs w:val="0"/>
          <w:lang w:val="en-US"/>
        </w:rPr>
      </w:pPr>
    </w:p>
    <w:p w14:paraId="3F562AD9">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monitoring LP-WUS on both DRX groups would require UE to support LP-WUR on both FR1 and FR2. Moreover, if the LP-WUS monitoring occasions on the two serving cells are configured with the same periodicity and offset, this further requires simultaneous LP-WUR capability. If the LP-WUS monitoring occasions on the two serving cells are not overlapping in time domain, this would require frequent transition of the LP-WUR between FR1 and FR2, which increases implementation complexity. Therefore, monitoring LP-WUS per DRX group is not preferred. </w:t>
      </w:r>
    </w:p>
    <w:p w14:paraId="1A6CFCD6">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7: Support monitoring LP-WUS in only one serving cell when dual DRX group is configured.</w:t>
      </w:r>
    </w:p>
    <w:p w14:paraId="7556D9BB">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whether UE supports monitoring LP-WUS in the PCell only or can be any serving cell, considering that IDLE/INACTIVE mode, the intra-frequency case is the baseline. Then for CONNECTED mode, the MR and LR can work in the same carrier frequency. Therefore, UE can be configured to monitor in PCell/PSCell only. As for LP-WUS in SCell, if the SCell is deactivated, the measurement requirement is relaxed, and if the LPWUS monitoring is associated with the RS on SCell, it may affect the accuracy of RS measurement on deactivated SCell and thus affect the performance of LP-WUS monitoring. Therefore, we have the following proposal: </w:t>
      </w:r>
    </w:p>
    <w:p w14:paraId="646CCA6B">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Support UE monitoring LP-WUS in SpCells.</w:t>
      </w:r>
    </w:p>
    <w:p w14:paraId="05955056">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Then regarding how LP-WUS triggers the PDCCH monitoring in the two DRX groups, if all the serving cells are triggered by one LP-WUS, the LP-WUS payload is the same as the case when single DRX groups is configured. If one LP-WUS can be used to separately trigger the two DRX groups, it needs to be discussed how the information can be carried. </w:t>
      </w:r>
    </w:p>
    <w:p w14:paraId="1FCE7B44">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Considering that the codepoint based payload indication was agreed for CONNECTED mode, to provide full flexibility, 2N codepoints are additional needed where N is the number of codepoints needed when single DRX group is configured. At most additional 2bit are increased per LP-WUS MO. From a UE’s perspective, the number of codepoints to be detected per MO, is increased from M codepoints to 3M codepoints.  </w:t>
      </w:r>
    </w:p>
    <w:p w14:paraId="2FC33AA4">
      <w:pPr>
        <w:pStyle w:val="14"/>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Table 1 Codepoint indication with dual DRX group to carry per DRX group triggering information option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151"/>
        <w:gridCol w:w="1050"/>
        <w:gridCol w:w="2188"/>
        <w:gridCol w:w="1050"/>
        <w:gridCol w:w="2368"/>
      </w:tblGrid>
      <w:tr w14:paraId="315F1DEB">
        <w:tc>
          <w:tcPr>
            <w:tcW w:w="0" w:type="auto"/>
          </w:tcPr>
          <w:p w14:paraId="46C7209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tcPr>
          <w:p w14:paraId="2B8D300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c>
          <w:tcPr>
            <w:tcW w:w="0" w:type="auto"/>
            <w:vAlign w:val="top"/>
          </w:tcPr>
          <w:p w14:paraId="5749BFC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vAlign w:val="top"/>
          </w:tcPr>
          <w:p w14:paraId="3B9DB26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c>
          <w:tcPr>
            <w:tcW w:w="0" w:type="auto"/>
            <w:vAlign w:val="top"/>
          </w:tcPr>
          <w:p w14:paraId="19116C3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vAlign w:val="top"/>
          </w:tcPr>
          <w:p w14:paraId="0EC26D29">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r>
      <w:tr w14:paraId="1BA9EAC5">
        <w:tc>
          <w:tcPr>
            <w:tcW w:w="0" w:type="auto"/>
          </w:tcPr>
          <w:p w14:paraId="4FE4726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0</w:t>
            </w:r>
          </w:p>
        </w:tc>
        <w:tc>
          <w:tcPr>
            <w:tcW w:w="0" w:type="auto"/>
          </w:tcPr>
          <w:p w14:paraId="1B22723D">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1</w:t>
            </w:r>
            <w:r>
              <w:rPr>
                <w:rFonts w:hint="default" w:ascii="Times New Roman Bold" w:hAnsi="Times New Roman Bold" w:cs="Times New Roman Bold"/>
                <w:b/>
                <w:bCs/>
                <w:vertAlign w:val="superscript"/>
                <w:lang w:val="en-US"/>
              </w:rPr>
              <w:t>st</w:t>
            </w:r>
            <w:r>
              <w:rPr>
                <w:rFonts w:hint="default" w:ascii="Times New Roman Bold" w:hAnsi="Times New Roman Bold" w:cs="Times New Roman Bold"/>
                <w:b/>
                <w:bCs/>
                <w:vertAlign w:val="baseline"/>
                <w:lang w:val="en-US"/>
              </w:rPr>
              <w:t xml:space="preserve"> DRX group </w:t>
            </w:r>
          </w:p>
        </w:tc>
        <w:tc>
          <w:tcPr>
            <w:tcW w:w="0" w:type="auto"/>
          </w:tcPr>
          <w:p w14:paraId="1BC3B21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w:t>
            </w:r>
          </w:p>
        </w:tc>
        <w:tc>
          <w:tcPr>
            <w:tcW w:w="0" w:type="auto"/>
            <w:vAlign w:val="top"/>
          </w:tcPr>
          <w:p w14:paraId="5D0BDEFF">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2</w:t>
            </w:r>
            <w:r>
              <w:rPr>
                <w:rFonts w:hint="default" w:ascii="Times New Roman Bold" w:hAnsi="Times New Roman Bold" w:cs="Times New Roman Bold"/>
                <w:b/>
                <w:bCs/>
                <w:vertAlign w:val="superscript"/>
                <w:lang w:val="en-US"/>
              </w:rPr>
              <w:t>nd</w:t>
            </w:r>
            <w:r>
              <w:rPr>
                <w:rFonts w:hint="default" w:ascii="Times New Roman Bold" w:hAnsi="Times New Roman Bold" w:cs="Times New Roman Bold"/>
                <w:b/>
                <w:bCs/>
                <w:vertAlign w:val="baseline"/>
                <w:lang w:val="en-US"/>
              </w:rPr>
              <w:t xml:space="preserve"> DRX group </w:t>
            </w:r>
          </w:p>
        </w:tc>
        <w:tc>
          <w:tcPr>
            <w:tcW w:w="0" w:type="auto"/>
            <w:vAlign w:val="top"/>
          </w:tcPr>
          <w:p w14:paraId="542E942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w:t>
            </w:r>
          </w:p>
        </w:tc>
        <w:tc>
          <w:tcPr>
            <w:tcW w:w="0" w:type="auto"/>
            <w:vAlign w:val="top"/>
          </w:tcPr>
          <w:p w14:paraId="02D32868">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both DRX groups</w:t>
            </w:r>
          </w:p>
        </w:tc>
      </w:tr>
      <w:tr w14:paraId="069C4107">
        <w:tc>
          <w:tcPr>
            <w:tcW w:w="0" w:type="auto"/>
          </w:tcPr>
          <w:p w14:paraId="2E5E652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1</w:t>
            </w:r>
          </w:p>
        </w:tc>
        <w:tc>
          <w:tcPr>
            <w:tcW w:w="0" w:type="auto"/>
          </w:tcPr>
          <w:p w14:paraId="30B83AA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p>
        </w:tc>
        <w:tc>
          <w:tcPr>
            <w:tcW w:w="0" w:type="auto"/>
          </w:tcPr>
          <w:p w14:paraId="7FB5BDA6">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0" w:type="auto"/>
            <w:vAlign w:val="top"/>
          </w:tcPr>
          <w:p w14:paraId="0404020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vertAlign w:val="baseline"/>
                <w:lang w:val="en-US"/>
              </w:rPr>
              <w:t xml:space="preserve"> DRX group</w:t>
            </w:r>
          </w:p>
        </w:tc>
        <w:tc>
          <w:tcPr>
            <w:tcW w:w="0" w:type="auto"/>
            <w:vAlign w:val="top"/>
          </w:tcPr>
          <w:p w14:paraId="547755C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2N+1</w:t>
            </w:r>
          </w:p>
        </w:tc>
        <w:tc>
          <w:tcPr>
            <w:tcW w:w="0" w:type="auto"/>
            <w:vAlign w:val="top"/>
          </w:tcPr>
          <w:p w14:paraId="291E432D">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both DRX groups</w:t>
            </w:r>
          </w:p>
        </w:tc>
      </w:tr>
      <w:tr w14:paraId="2BE664EA">
        <w:tc>
          <w:tcPr>
            <w:tcW w:w="0" w:type="auto"/>
          </w:tcPr>
          <w:p w14:paraId="22A44F0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tcPr>
          <w:p w14:paraId="6150DC45">
            <w:pPr>
              <w:pStyle w:val="14"/>
              <w:rPr>
                <w:rFonts w:hint="default" w:ascii="Times New Roman" w:hAnsi="Times New Roman" w:cs="Times New Roman"/>
                <w:b w:val="0"/>
                <w:bCs w:val="0"/>
                <w:vertAlign w:val="baseline"/>
                <w:lang w:val="en-US"/>
              </w:rPr>
            </w:pPr>
          </w:p>
        </w:tc>
        <w:tc>
          <w:tcPr>
            <w:tcW w:w="0" w:type="auto"/>
          </w:tcPr>
          <w:p w14:paraId="0553484B">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vAlign w:val="top"/>
          </w:tcPr>
          <w:p w14:paraId="5FBF9952">
            <w:pPr>
              <w:pStyle w:val="14"/>
              <w:rPr>
                <w:rFonts w:hint="default" w:ascii="Times New Roman" w:hAnsi="Times New Roman" w:cs="Times New Roman"/>
                <w:b w:val="0"/>
                <w:bCs w:val="0"/>
                <w:vertAlign w:val="baseline"/>
                <w:lang w:val="en-US"/>
              </w:rPr>
            </w:pPr>
          </w:p>
        </w:tc>
        <w:tc>
          <w:tcPr>
            <w:tcW w:w="0" w:type="auto"/>
            <w:vAlign w:val="top"/>
          </w:tcPr>
          <w:p w14:paraId="0AD3679A">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vAlign w:val="top"/>
          </w:tcPr>
          <w:p w14:paraId="5514E880">
            <w:pPr>
              <w:pStyle w:val="14"/>
              <w:rPr>
                <w:rFonts w:hint="default" w:ascii="Times New Roman" w:hAnsi="Times New Roman" w:cs="Times New Roman"/>
                <w:b w:val="0"/>
                <w:bCs w:val="0"/>
                <w:vertAlign w:val="baseline"/>
                <w:lang w:val="en-US"/>
              </w:rPr>
            </w:pPr>
          </w:p>
        </w:tc>
      </w:tr>
      <w:tr w14:paraId="17D3972D">
        <w:tc>
          <w:tcPr>
            <w:tcW w:w="0" w:type="auto"/>
          </w:tcPr>
          <w:p w14:paraId="207C1F1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N-2</w:t>
            </w:r>
          </w:p>
        </w:tc>
        <w:tc>
          <w:tcPr>
            <w:tcW w:w="0" w:type="auto"/>
          </w:tcPr>
          <w:p w14:paraId="02129CD5">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p>
        </w:tc>
        <w:tc>
          <w:tcPr>
            <w:tcW w:w="0" w:type="auto"/>
          </w:tcPr>
          <w:p w14:paraId="1FB57CE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2N-2</w:t>
            </w:r>
          </w:p>
        </w:tc>
        <w:tc>
          <w:tcPr>
            <w:tcW w:w="0" w:type="auto"/>
            <w:vAlign w:val="top"/>
          </w:tcPr>
          <w:p w14:paraId="41AE9D28">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vertAlign w:val="baseline"/>
                <w:lang w:val="en-US"/>
              </w:rPr>
              <w:t xml:space="preserve"> DRX group</w:t>
            </w:r>
          </w:p>
        </w:tc>
        <w:tc>
          <w:tcPr>
            <w:tcW w:w="0" w:type="auto"/>
            <w:vAlign w:val="top"/>
          </w:tcPr>
          <w:p w14:paraId="0E255B1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3N-2</w:t>
            </w:r>
          </w:p>
        </w:tc>
        <w:tc>
          <w:tcPr>
            <w:tcW w:w="0" w:type="auto"/>
            <w:vAlign w:val="top"/>
          </w:tcPr>
          <w:p w14:paraId="25A2ED76">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both DRX groups</w:t>
            </w:r>
          </w:p>
        </w:tc>
      </w:tr>
      <w:tr w14:paraId="50269A26">
        <w:tc>
          <w:tcPr>
            <w:tcW w:w="0" w:type="auto"/>
          </w:tcPr>
          <w:p w14:paraId="5C326C38">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0" w:type="auto"/>
          </w:tcPr>
          <w:p w14:paraId="3B99CE5A">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1</w:t>
            </w:r>
            <w:r>
              <w:rPr>
                <w:rFonts w:hint="default" w:ascii="Times New Roman Bold" w:hAnsi="Times New Roman Bold" w:cs="Times New Roman Bold"/>
                <w:b/>
                <w:bCs/>
                <w:vertAlign w:val="superscript"/>
                <w:lang w:val="en-US"/>
              </w:rPr>
              <w:t>st</w:t>
            </w:r>
            <w:r>
              <w:rPr>
                <w:rFonts w:hint="default" w:ascii="Times New Roman Bold" w:hAnsi="Times New Roman Bold" w:cs="Times New Roman Bold"/>
                <w:b/>
                <w:bCs/>
                <w:vertAlign w:val="baseline"/>
                <w:lang w:val="en-US"/>
              </w:rPr>
              <w:t xml:space="preserve"> DRX group</w:t>
            </w:r>
          </w:p>
        </w:tc>
        <w:tc>
          <w:tcPr>
            <w:tcW w:w="0" w:type="auto"/>
          </w:tcPr>
          <w:p w14:paraId="18F4E47A">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2N-1</w:t>
            </w:r>
          </w:p>
        </w:tc>
        <w:tc>
          <w:tcPr>
            <w:tcW w:w="0" w:type="auto"/>
            <w:vAlign w:val="top"/>
          </w:tcPr>
          <w:p w14:paraId="2CE13C1F">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2</w:t>
            </w:r>
            <w:r>
              <w:rPr>
                <w:rFonts w:hint="default" w:ascii="Times New Roman Bold" w:hAnsi="Times New Roman Bold" w:cs="Times New Roman Bold"/>
                <w:b/>
                <w:bCs/>
                <w:vertAlign w:val="superscript"/>
                <w:lang w:val="en-US"/>
              </w:rPr>
              <w:t>nd</w:t>
            </w:r>
            <w:r>
              <w:rPr>
                <w:rFonts w:hint="default" w:ascii="Times New Roman Bold" w:hAnsi="Times New Roman Bold" w:cs="Times New Roman Bold"/>
                <w:b/>
                <w:bCs/>
                <w:vertAlign w:val="baseline"/>
                <w:lang w:val="en-US"/>
              </w:rPr>
              <w:t xml:space="preserve"> DRX group</w:t>
            </w:r>
          </w:p>
        </w:tc>
        <w:tc>
          <w:tcPr>
            <w:tcW w:w="0" w:type="auto"/>
            <w:vAlign w:val="top"/>
          </w:tcPr>
          <w:p w14:paraId="7C1C5114">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3N-1</w:t>
            </w:r>
          </w:p>
        </w:tc>
        <w:tc>
          <w:tcPr>
            <w:tcW w:w="0" w:type="auto"/>
            <w:vAlign w:val="top"/>
          </w:tcPr>
          <w:p w14:paraId="3CDC323C">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both DRX groups</w:t>
            </w:r>
          </w:p>
        </w:tc>
      </w:tr>
    </w:tbl>
    <w:p w14:paraId="3D067E98">
      <w:pPr>
        <w:pStyle w:val="14"/>
        <w:rPr>
          <w:rFonts w:hint="default" w:ascii="Times New Roman" w:hAnsi="Times New Roman" w:cs="Times New Roman"/>
          <w:b w:val="0"/>
          <w:bCs w:val="0"/>
          <w:lang w:val="en-US"/>
        </w:rPr>
      </w:pPr>
    </w:p>
    <w:p w14:paraId="4CA75A61">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On the other hand, to limit the increase of codepoint point per UE, only the first two columns in Table 1 can be used. Thus in order to trigger one UE’s both DRX groups, two MOs will be needed. </w:t>
      </w:r>
    </w:p>
    <w:p w14:paraId="1EAA9A71">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Another way for codepoint design could be as following, which limits the flexibility by using only two codepoints, one is to trigger UE’s </w:t>
      </w:r>
      <w:r>
        <w:rPr>
          <w:rFonts w:hint="default" w:ascii="Times New Roman Regular" w:hAnsi="Times New Roman Regular" w:cs="Times New Roman Regular"/>
          <w:b w:val="0"/>
          <w:bCs w:val="0"/>
          <w:vertAlign w:val="baseline"/>
          <w:lang w:val="en-US"/>
        </w:rPr>
        <w:t>1</w:t>
      </w:r>
      <w:r>
        <w:rPr>
          <w:rFonts w:hint="default" w:ascii="Times New Roman Regular" w:hAnsi="Times New Roman Regular" w:cs="Times New Roman Regular"/>
          <w:b w:val="0"/>
          <w:bCs w:val="0"/>
          <w:vertAlign w:val="superscript"/>
          <w:lang w:val="en-US"/>
        </w:rPr>
        <w:t>st</w:t>
      </w:r>
      <w:r>
        <w:rPr>
          <w:rFonts w:hint="default" w:ascii="Times New Roman Regular" w:hAnsi="Times New Roman Regular" w:cs="Times New Roman Regular"/>
          <w:b w:val="0"/>
          <w:bCs w:val="0"/>
          <w:vertAlign w:val="baseline"/>
          <w:lang w:val="en-US"/>
        </w:rPr>
        <w:t xml:space="preserve"> DRX group/DRX group with PCell/DRX group with LP-WUS, the other is to trigger both DRX groups. This reduces the number of codepoints for a UE to monitor but still allows the triggering flexibility and potential UE power saving.</w:t>
      </w:r>
    </w:p>
    <w:p w14:paraId="29C88C50">
      <w:pPr>
        <w:pStyle w:val="14"/>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Table 2 Codepoint indication with dual DRX group to carry per DRX group triggering information option 2</w:t>
      </w:r>
    </w:p>
    <w:tbl>
      <w:tblPr>
        <w:tblStyle w:val="25"/>
        <w:tblpPr w:leftFromText="180" w:rightFromText="180" w:vertAnchor="text" w:horzAnchor="page" w:tblpX="1686" w:tblpY="20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3952"/>
        <w:gridCol w:w="1149"/>
        <w:gridCol w:w="2610"/>
      </w:tblGrid>
      <w:tr w14:paraId="7A84C77C">
        <w:tc>
          <w:tcPr>
            <w:tcW w:w="1050" w:type="dxa"/>
          </w:tcPr>
          <w:p w14:paraId="65BA8FA5">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3952" w:type="dxa"/>
          </w:tcPr>
          <w:p w14:paraId="35891DD5">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c>
          <w:tcPr>
            <w:tcW w:w="1149" w:type="dxa"/>
            <w:vAlign w:val="top"/>
          </w:tcPr>
          <w:p w14:paraId="2D813E04">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2610" w:type="dxa"/>
            <w:vAlign w:val="top"/>
          </w:tcPr>
          <w:p w14:paraId="399E88F4">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r>
      <w:tr w14:paraId="4F1B481D">
        <w:tc>
          <w:tcPr>
            <w:tcW w:w="1050" w:type="dxa"/>
          </w:tcPr>
          <w:p w14:paraId="44A9546D">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0</w:t>
            </w:r>
          </w:p>
        </w:tc>
        <w:tc>
          <w:tcPr>
            <w:tcW w:w="3952" w:type="dxa"/>
          </w:tcPr>
          <w:p w14:paraId="38E170E0">
            <w:pPr>
              <w:pStyle w:val="14"/>
              <w:rPr>
                <w:rFonts w:hint="default" w:ascii="Times New Roman Bold" w:hAnsi="Times New Roman Bold" w:cs="Times New Roman Bold"/>
                <w:b/>
                <w:bCs/>
                <w:vertAlign w:val="baseline"/>
                <w:lang w:val="en-US"/>
              </w:rPr>
            </w:pPr>
            <w:r>
              <w:rPr>
                <w:rFonts w:hint="default" w:ascii="Times New Roman Regular" w:hAnsi="Times New Roman Regular" w:cs="Times New Roman Regular"/>
                <w:b w:val="0"/>
                <w:bCs w:val="0"/>
                <w:vertAlign w:val="baseline"/>
                <w:lang w:val="en-US"/>
              </w:rPr>
              <w:t>UE#1’s 1</w:t>
            </w:r>
            <w:r>
              <w:rPr>
                <w:rFonts w:hint="default" w:ascii="Times New Roman Regular" w:hAnsi="Times New Roman Regular" w:cs="Times New Roman Regular"/>
                <w:b w:val="0"/>
                <w:bCs w:val="0"/>
                <w:vertAlign w:val="superscript"/>
                <w:lang w:val="en-US"/>
              </w:rPr>
              <w:t>st</w:t>
            </w:r>
            <w:r>
              <w:rPr>
                <w:rFonts w:hint="default" w:ascii="Times New Roman Regular" w:hAnsi="Times New Roman Regular" w:cs="Times New Roman Regular"/>
                <w:b w:val="0"/>
                <w:bCs w:val="0"/>
                <w:vertAlign w:val="baseline"/>
                <w:lang w:val="en-US"/>
              </w:rPr>
              <w:t xml:space="preserve"> DRX group/DRX group with PCell/DRX group with LP-WUS  </w:t>
            </w:r>
          </w:p>
        </w:tc>
        <w:tc>
          <w:tcPr>
            <w:tcW w:w="1149" w:type="dxa"/>
          </w:tcPr>
          <w:p w14:paraId="4504F386">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w:t>
            </w:r>
          </w:p>
        </w:tc>
        <w:tc>
          <w:tcPr>
            <w:tcW w:w="2610" w:type="dxa"/>
            <w:vAlign w:val="top"/>
          </w:tcPr>
          <w:p w14:paraId="1D0D9880">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both DRX groups</w:t>
            </w:r>
          </w:p>
        </w:tc>
      </w:tr>
      <w:tr w14:paraId="6685B27E">
        <w:tc>
          <w:tcPr>
            <w:tcW w:w="1050" w:type="dxa"/>
          </w:tcPr>
          <w:p w14:paraId="77807AB1">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1</w:t>
            </w:r>
          </w:p>
        </w:tc>
        <w:tc>
          <w:tcPr>
            <w:tcW w:w="3952" w:type="dxa"/>
          </w:tcPr>
          <w:p w14:paraId="2FF450B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r>
              <w:rPr>
                <w:rFonts w:hint="default" w:ascii="Times New Roman Regular" w:hAnsi="Times New Roman Regular" w:cs="Times New Roman Regular"/>
                <w:b w:val="0"/>
                <w:bCs w:val="0"/>
                <w:vertAlign w:val="baseline"/>
                <w:lang w:val="en-US"/>
              </w:rPr>
              <w:t xml:space="preserve">/DRX group with PCell/DRX group with LP-WUS  </w:t>
            </w:r>
          </w:p>
        </w:tc>
        <w:tc>
          <w:tcPr>
            <w:tcW w:w="1149" w:type="dxa"/>
          </w:tcPr>
          <w:p w14:paraId="300C74C9">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2610" w:type="dxa"/>
            <w:vAlign w:val="top"/>
          </w:tcPr>
          <w:p w14:paraId="2574A05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both DRX groups</w:t>
            </w:r>
          </w:p>
        </w:tc>
      </w:tr>
      <w:tr w14:paraId="5C3D2752">
        <w:tc>
          <w:tcPr>
            <w:tcW w:w="1050" w:type="dxa"/>
          </w:tcPr>
          <w:p w14:paraId="0AB880E8">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3952" w:type="dxa"/>
          </w:tcPr>
          <w:p w14:paraId="791D0045">
            <w:pPr>
              <w:pStyle w:val="14"/>
              <w:rPr>
                <w:rFonts w:hint="default" w:ascii="Times New Roman" w:hAnsi="Times New Roman" w:cs="Times New Roman"/>
                <w:b w:val="0"/>
                <w:bCs w:val="0"/>
                <w:vertAlign w:val="baseline"/>
                <w:lang w:val="en-US"/>
              </w:rPr>
            </w:pPr>
          </w:p>
        </w:tc>
        <w:tc>
          <w:tcPr>
            <w:tcW w:w="1149" w:type="dxa"/>
          </w:tcPr>
          <w:p w14:paraId="162D358B">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2610" w:type="dxa"/>
            <w:vAlign w:val="top"/>
          </w:tcPr>
          <w:p w14:paraId="74AEE3A7">
            <w:pPr>
              <w:pStyle w:val="14"/>
              <w:rPr>
                <w:rFonts w:hint="default" w:ascii="Times New Roman" w:hAnsi="Times New Roman" w:cs="Times New Roman"/>
                <w:b w:val="0"/>
                <w:bCs w:val="0"/>
                <w:vertAlign w:val="baseline"/>
                <w:lang w:val="en-US"/>
              </w:rPr>
            </w:pPr>
          </w:p>
        </w:tc>
      </w:tr>
      <w:tr w14:paraId="65E354C3">
        <w:tc>
          <w:tcPr>
            <w:tcW w:w="1050" w:type="dxa"/>
          </w:tcPr>
          <w:p w14:paraId="7020F81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N-2</w:t>
            </w:r>
          </w:p>
        </w:tc>
        <w:tc>
          <w:tcPr>
            <w:tcW w:w="3952" w:type="dxa"/>
          </w:tcPr>
          <w:p w14:paraId="4A6120E4">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r>
              <w:rPr>
                <w:rFonts w:hint="default" w:ascii="Times New Roman Regular" w:hAnsi="Times New Roman Regular" w:cs="Times New Roman Regular"/>
                <w:b w:val="0"/>
                <w:bCs w:val="0"/>
                <w:vertAlign w:val="baseline"/>
                <w:lang w:val="en-US"/>
              </w:rPr>
              <w:t xml:space="preserve">/DRX group with PCell/DRX group with LP-WUS  </w:t>
            </w:r>
          </w:p>
        </w:tc>
        <w:tc>
          <w:tcPr>
            <w:tcW w:w="1149" w:type="dxa"/>
          </w:tcPr>
          <w:p w14:paraId="67357F9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2N-2</w:t>
            </w:r>
          </w:p>
        </w:tc>
        <w:tc>
          <w:tcPr>
            <w:tcW w:w="2610" w:type="dxa"/>
            <w:vAlign w:val="top"/>
          </w:tcPr>
          <w:p w14:paraId="35530D9D">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both DRX groups</w:t>
            </w:r>
          </w:p>
        </w:tc>
      </w:tr>
      <w:tr w14:paraId="57E33533">
        <w:tc>
          <w:tcPr>
            <w:tcW w:w="1050" w:type="dxa"/>
          </w:tcPr>
          <w:p w14:paraId="27F28CE9">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3952" w:type="dxa"/>
          </w:tcPr>
          <w:p w14:paraId="11154008">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1</w:t>
            </w:r>
            <w:r>
              <w:rPr>
                <w:rFonts w:hint="default" w:ascii="Times New Roman Bold" w:hAnsi="Times New Roman Bold" w:cs="Times New Roman Bold"/>
                <w:b/>
                <w:bCs/>
                <w:vertAlign w:val="superscript"/>
                <w:lang w:val="en-US"/>
              </w:rPr>
              <w:t>st</w:t>
            </w:r>
            <w:r>
              <w:rPr>
                <w:rFonts w:hint="default" w:ascii="Times New Roman Bold" w:hAnsi="Times New Roman Bold" w:cs="Times New Roman Bold"/>
                <w:b/>
                <w:bCs/>
                <w:vertAlign w:val="baseline"/>
                <w:lang w:val="en-US"/>
              </w:rPr>
              <w:t xml:space="preserve"> DRX group</w:t>
            </w:r>
            <w:r>
              <w:rPr>
                <w:rFonts w:hint="default" w:ascii="Times New Roman Regular" w:hAnsi="Times New Roman Regular" w:cs="Times New Roman Regular"/>
                <w:b w:val="0"/>
                <w:bCs w:val="0"/>
                <w:vertAlign w:val="baseline"/>
                <w:lang w:val="en-US"/>
              </w:rPr>
              <w:t xml:space="preserve">/DRX group with PCell/DRX group with LP-WUS  </w:t>
            </w:r>
          </w:p>
        </w:tc>
        <w:tc>
          <w:tcPr>
            <w:tcW w:w="1149" w:type="dxa"/>
          </w:tcPr>
          <w:p w14:paraId="488CB0B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2N-1</w:t>
            </w:r>
          </w:p>
        </w:tc>
        <w:tc>
          <w:tcPr>
            <w:tcW w:w="2610" w:type="dxa"/>
            <w:vAlign w:val="top"/>
          </w:tcPr>
          <w:p w14:paraId="7A8F6441">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both DRX groups</w:t>
            </w:r>
          </w:p>
        </w:tc>
      </w:tr>
    </w:tbl>
    <w:p w14:paraId="34CD3541">
      <w:pPr>
        <w:pStyle w:val="14"/>
        <w:rPr>
          <w:rFonts w:hint="default" w:ascii="Times New Roman" w:hAnsi="Times New Roman" w:cs="Times New Roman"/>
          <w:b w:val="0"/>
          <w:bCs w:val="0"/>
          <w:lang w:val="en-US"/>
        </w:rPr>
      </w:pPr>
    </w:p>
    <w:p w14:paraId="5EE7D78A">
      <w:pPr>
        <w:pStyle w:val="14"/>
        <w:rPr>
          <w:rFonts w:hint="default" w:ascii="Times New Roman" w:hAnsi="Times New Roman" w:cs="Times New Roman"/>
          <w:b w:val="0"/>
          <w:bCs w:val="0"/>
          <w:lang w:val="en-US"/>
        </w:rPr>
      </w:pPr>
    </w:p>
    <w:p w14:paraId="21EFDFC6">
      <w:pPr>
        <w:pStyle w:val="14"/>
        <w:rPr>
          <w:rFonts w:hint="default" w:ascii="Times New Roman Bold" w:hAnsi="Times New Roman Bold" w:cs="Times New Roman Bold"/>
          <w:b/>
          <w:bCs/>
          <w:lang w:val="en-US"/>
        </w:rPr>
      </w:pPr>
      <w:r>
        <w:rPr>
          <w:rFonts w:hint="default" w:ascii="Times New Roman" w:hAnsi="Times New Roman" w:cs="Times New Roman"/>
          <w:b w:val="0"/>
          <w:bCs w:val="0"/>
          <w:lang w:val="en-US"/>
        </w:rPr>
        <w:t xml:space="preserve">The comparison of Option 1,2 and 3 are provided in the following table. </w:t>
      </w:r>
    </w:p>
    <w:p w14:paraId="30A5AB3F">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Table 3 Pros and Cons for LP-WUS operation with CA configure with dual DRX groups.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3615"/>
        <w:gridCol w:w="4825"/>
      </w:tblGrid>
      <w:tr w14:paraId="61379486">
        <w:trPr>
          <w:jc w:val="center"/>
        </w:trPr>
        <w:tc>
          <w:tcPr>
            <w:tcW w:w="0" w:type="auto"/>
          </w:tcPr>
          <w:p w14:paraId="0FAB5583">
            <w:pPr>
              <w:pStyle w:val="14"/>
              <w:rPr>
                <w:rFonts w:hint="default" w:ascii="Times New Roman Regular" w:hAnsi="Times New Roman Regular" w:cs="Times New Roman Regular"/>
                <w:vertAlign w:val="baseline"/>
                <w:lang w:val="en-US"/>
              </w:rPr>
            </w:pPr>
          </w:p>
        </w:tc>
        <w:tc>
          <w:tcPr>
            <w:tcW w:w="0" w:type="auto"/>
          </w:tcPr>
          <w:p w14:paraId="270EE42E">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Pros</w:t>
            </w:r>
          </w:p>
        </w:tc>
        <w:tc>
          <w:tcPr>
            <w:tcW w:w="0" w:type="auto"/>
          </w:tcPr>
          <w:p w14:paraId="2D8A07EF">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Cons</w:t>
            </w:r>
          </w:p>
        </w:tc>
      </w:tr>
      <w:tr w14:paraId="4CDB3313">
        <w:trPr>
          <w:jc w:val="center"/>
        </w:trPr>
        <w:tc>
          <w:tcPr>
            <w:tcW w:w="0" w:type="auto"/>
          </w:tcPr>
          <w:p w14:paraId="2D0C2C6C">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1</w:t>
            </w:r>
          </w:p>
        </w:tc>
        <w:tc>
          <w:tcPr>
            <w:tcW w:w="0" w:type="auto"/>
          </w:tcPr>
          <w:p w14:paraId="1D142D74">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only monitors on one serving cell</w:t>
            </w:r>
          </w:p>
        </w:tc>
        <w:tc>
          <w:tcPr>
            <w:tcW w:w="0" w:type="auto"/>
          </w:tcPr>
          <w:p w14:paraId="1FBBA8A3">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LP-WUS payload increase</w:t>
            </w:r>
          </w:p>
          <w:p w14:paraId="715B83BE">
            <w:pPr>
              <w:pStyle w:val="14"/>
              <w:numPr>
                <w:ilvl w:val="0"/>
                <w:numId w:val="11"/>
              </w:numPr>
              <w:ind w:left="420" w:leftChars="0" w:hanging="420" w:firstLineChars="0"/>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Codepoint: at most 2 bits increase per LP-WUS MO</w:t>
            </w:r>
          </w:p>
        </w:tc>
      </w:tr>
      <w:tr w14:paraId="55046BC6">
        <w:trPr>
          <w:trHeight w:val="90" w:hRule="atLeast"/>
          <w:jc w:val="center"/>
        </w:trPr>
        <w:tc>
          <w:tcPr>
            <w:tcW w:w="0" w:type="auto"/>
          </w:tcPr>
          <w:p w14:paraId="7B9F2D83">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2</w:t>
            </w:r>
          </w:p>
        </w:tc>
        <w:tc>
          <w:tcPr>
            <w:tcW w:w="0" w:type="auto"/>
          </w:tcPr>
          <w:p w14:paraId="6DDFA9E9">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Payload size per serving cell not increased</w:t>
            </w:r>
          </w:p>
        </w:tc>
        <w:tc>
          <w:tcPr>
            <w:tcW w:w="0" w:type="auto"/>
          </w:tcPr>
          <w:p w14:paraId="17D9F6E5">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monitors LP-WUS on two serving cells</w:t>
            </w:r>
          </w:p>
        </w:tc>
      </w:tr>
      <w:tr w14:paraId="725E1651">
        <w:trPr>
          <w:jc w:val="center"/>
        </w:trPr>
        <w:tc>
          <w:tcPr>
            <w:tcW w:w="0" w:type="auto"/>
          </w:tcPr>
          <w:p w14:paraId="1B41C88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3</w:t>
            </w:r>
          </w:p>
        </w:tc>
        <w:tc>
          <w:tcPr>
            <w:tcW w:w="0" w:type="auto"/>
          </w:tcPr>
          <w:p w14:paraId="2FC1F532">
            <w:pPr>
              <w:pStyle w:val="14"/>
              <w:keepNext w:val="0"/>
              <w:keepLines w:val="0"/>
              <w:pageBreakBefore w:val="0"/>
              <w:widowControl/>
              <w:numPr>
                <w:ilvl w:val="0"/>
                <w:numId w:val="12"/>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only monitors on one serving cell</w:t>
            </w:r>
          </w:p>
          <w:p w14:paraId="3829ED5A">
            <w:pPr>
              <w:pStyle w:val="14"/>
              <w:keepNext w:val="0"/>
              <w:keepLines w:val="0"/>
              <w:pageBreakBefore w:val="0"/>
              <w:widowControl/>
              <w:numPr>
                <w:ilvl w:val="0"/>
                <w:numId w:val="12"/>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Payload size not increased</w:t>
            </w:r>
          </w:p>
          <w:p w14:paraId="7100DC93">
            <w:pPr>
              <w:pStyle w:val="14"/>
              <w:keepNext w:val="0"/>
              <w:keepLines w:val="0"/>
              <w:pageBreakBefore w:val="0"/>
              <w:widowControl/>
              <w:numPr>
                <w:ilvl w:val="0"/>
                <w:numId w:val="12"/>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 xml:space="preserve">No additional optimizations needed </w:t>
            </w:r>
          </w:p>
        </w:tc>
        <w:tc>
          <w:tcPr>
            <w:tcW w:w="0" w:type="auto"/>
          </w:tcPr>
          <w:p w14:paraId="421F5455">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power saving gain is limited</w:t>
            </w:r>
          </w:p>
        </w:tc>
      </w:tr>
    </w:tbl>
    <w:p w14:paraId="30478EE0">
      <w:pPr>
        <w:pStyle w:val="14"/>
        <w:rPr>
          <w:rFonts w:hint="default" w:ascii="Times New Roman" w:hAnsi="Times New Roman" w:cs="Times New Roman"/>
          <w:b w:val="0"/>
          <w:bCs w:val="0"/>
          <w:lang w:val="en-US"/>
        </w:rPr>
      </w:pPr>
    </w:p>
    <w:p w14:paraId="1E12F2E7">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Considering the increase of payload size for codepoint-based indication is acceptable and also leverage of power saving gain and triggering flexibility, we propose to support Option 1 when UE is configured with dual DRX group at least for LP-WUS option 1.</w:t>
      </w:r>
    </w:p>
    <w:p w14:paraId="3FA131C5">
      <w:pPr>
        <w:pStyle w:val="14"/>
        <w:numPr>
          <w:ilvl w:val="0"/>
          <w:numId w:val="0"/>
        </w:numPr>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9: Support Option 1 f</w:t>
      </w:r>
      <w:r>
        <w:rPr>
          <w:rFonts w:hint="eastAsia" w:ascii="Times" w:hAnsi="Times" w:eastAsia="游明朝" w:cs="Times"/>
          <w:b/>
          <w:bCs/>
          <w:sz w:val="20"/>
          <w:szCs w:val="20"/>
          <w:lang w:val="sv-SE" w:eastAsia="ja-JP" w:bidi="ar-SA"/>
        </w:rPr>
        <w:t xml:space="preserve">or the case when </w:t>
      </w:r>
      <w:r>
        <w:rPr>
          <w:rFonts w:ascii="Times" w:hAnsi="Times" w:eastAsia="游明朝" w:cs="Times"/>
          <w:b/>
          <w:bCs/>
          <w:sz w:val="20"/>
          <w:szCs w:val="20"/>
          <w:lang w:val="sv-SE" w:eastAsia="ja-JP" w:bidi="ar-SA"/>
        </w:rPr>
        <w:t xml:space="preserve">UE is configured with </w:t>
      </w:r>
      <w:r>
        <w:rPr>
          <w:rFonts w:hint="eastAsia" w:ascii="Times" w:hAnsi="Times" w:eastAsia="游明朝" w:cs="Times"/>
          <w:b/>
          <w:bCs/>
          <w:sz w:val="20"/>
          <w:szCs w:val="20"/>
          <w:lang w:val="sv-SE" w:eastAsia="ja-JP" w:bidi="ar-SA"/>
        </w:rPr>
        <w:t xml:space="preserve">CA </w:t>
      </w:r>
      <w:r>
        <w:rPr>
          <w:rFonts w:hint="eastAsia" w:ascii="Times" w:hAnsi="Times" w:eastAsia="游明朝" w:cs="Times"/>
          <w:b/>
          <w:bCs/>
          <w:sz w:val="20"/>
          <w:szCs w:val="20"/>
          <w:u w:val="single"/>
          <w:lang w:val="sv-SE" w:eastAsia="ja-JP" w:bidi="ar-SA"/>
        </w:rPr>
        <w:t>with</w:t>
      </w:r>
      <w:r>
        <w:rPr>
          <w:rFonts w:hint="eastAsia" w:ascii="Times" w:hAnsi="Times" w:eastAsia="游明朝" w:cs="Times"/>
          <w:b/>
          <w:bCs/>
          <w:sz w:val="20"/>
          <w:szCs w:val="20"/>
          <w:lang w:val="sv-SE" w:eastAsia="ja-JP" w:bidi="ar-SA"/>
        </w:rPr>
        <w:t xml:space="preserve"> dual DRX groups</w:t>
      </w:r>
      <w:r>
        <w:rPr>
          <w:rFonts w:ascii="Times" w:hAnsi="Times" w:eastAsia="游明朝" w:cs="Times"/>
          <w:b/>
          <w:bCs/>
          <w:sz w:val="20"/>
          <w:szCs w:val="20"/>
          <w:lang w:val="sv-SE" w:eastAsia="ja-JP" w:bidi="ar-SA"/>
        </w:rPr>
        <w:t xml:space="preserve"> in RRC CONNECTED mode</w:t>
      </w:r>
      <w:r>
        <w:rPr>
          <w:rFonts w:hint="eastAsia" w:ascii="Times" w:hAnsi="Times" w:eastAsia="游明朝" w:cs="Times"/>
          <w:b/>
          <w:bCs/>
          <w:sz w:val="20"/>
          <w:szCs w:val="20"/>
          <w:lang w:val="sv-SE" w:eastAsia="ja-JP" w:bidi="ar-SA"/>
        </w:rPr>
        <w:t>, at least for LP-WUS procedure Option 1-1</w:t>
      </w:r>
    </w:p>
    <w:p w14:paraId="212C175F">
      <w:pPr>
        <w:numPr>
          <w:ilvl w:val="0"/>
          <w:numId w:val="10"/>
        </w:numPr>
        <w:spacing w:after="0" w:line="252" w:lineRule="auto"/>
        <w:ind w:left="440" w:leftChars="0" w:hanging="440" w:firstLineChars="0"/>
        <w:contextualSpacing/>
        <w:jc w:val="both"/>
        <w:rPr>
          <w:rFonts w:ascii="Times" w:hAnsi="Times" w:eastAsia="游明朝" w:cs="Times"/>
          <w:b/>
          <w:bCs/>
          <w:sz w:val="20"/>
          <w:szCs w:val="20"/>
          <w:lang w:val="sv-SE" w:eastAsia="ja-JP" w:bidi="ar-SA"/>
        </w:rPr>
      </w:pPr>
      <w:r>
        <w:rPr>
          <w:rFonts w:hint="eastAsia" w:ascii="Times" w:hAnsi="Times" w:eastAsia="游明朝" w:cs="Times"/>
          <w:b/>
          <w:bCs/>
          <w:sz w:val="20"/>
          <w:szCs w:val="20"/>
          <w:lang w:val="sv-SE" w:eastAsia="ja-JP" w:bidi="ar-SA"/>
        </w:rPr>
        <w:t xml:space="preserve">LP-WUS can be configured </w:t>
      </w:r>
      <w:r>
        <w:rPr>
          <w:rFonts w:ascii="Times" w:hAnsi="Times" w:eastAsia="游明朝" w:cs="Times"/>
          <w:b/>
          <w:bCs/>
          <w:sz w:val="20"/>
          <w:szCs w:val="20"/>
          <w:lang w:val="sv-SE" w:eastAsia="ja-JP" w:bidi="ar-SA"/>
        </w:rPr>
        <w:t>on a serving cell</w:t>
      </w:r>
      <w:r>
        <w:rPr>
          <w:rFonts w:hint="eastAsia" w:ascii="Times" w:hAnsi="Times" w:eastAsia="游明朝" w:cs="Times"/>
          <w:b/>
          <w:bCs/>
          <w:sz w:val="20"/>
          <w:szCs w:val="20"/>
          <w:lang w:val="sv-SE" w:eastAsia="ja-JP" w:bidi="ar-SA"/>
        </w:rPr>
        <w:t xml:space="preserve"> </w:t>
      </w:r>
      <w:r>
        <w:rPr>
          <w:rFonts w:ascii="Times" w:hAnsi="Times" w:eastAsia="游明朝" w:cs="Times"/>
          <w:b/>
          <w:bCs/>
          <w:sz w:val="20"/>
          <w:szCs w:val="20"/>
          <w:lang w:val="sv-SE" w:eastAsia="ja-JP" w:bidi="ar-SA"/>
        </w:rPr>
        <w:t>per cell-group</w:t>
      </w:r>
    </w:p>
    <w:p w14:paraId="1592ED18">
      <w:pPr>
        <w:numPr>
          <w:ilvl w:val="0"/>
          <w:numId w:val="10"/>
        </w:numPr>
        <w:spacing w:after="0" w:line="252" w:lineRule="auto"/>
        <w:ind w:left="440" w:leftChars="0" w:hanging="440" w:firstLineChars="0"/>
        <w:contextualSpacing/>
        <w:jc w:val="both"/>
        <w:rPr>
          <w:rFonts w:ascii="Times" w:hAnsi="Times" w:eastAsia="游明朝" w:cs="Times"/>
          <w:b/>
          <w:bCs/>
          <w:sz w:val="20"/>
          <w:szCs w:val="20"/>
          <w:lang w:val="sv-SE" w:eastAsia="ja-JP" w:bidi="ar-SA"/>
        </w:rPr>
      </w:pPr>
      <w:r>
        <w:rPr>
          <w:rFonts w:ascii="Times" w:hAnsi="Times" w:eastAsia="游明朝" w:cs="Times"/>
          <w:b/>
          <w:bCs/>
          <w:sz w:val="20"/>
          <w:szCs w:val="20"/>
          <w:lang w:val="sv-SE" w:eastAsia="ja-JP" w:bidi="ar-SA"/>
        </w:rPr>
        <w:t>LP-WUS carries separate indications for each DRX group(s) to trigger PDCCH monitoring of all serving cells</w:t>
      </w:r>
    </w:p>
    <w:p w14:paraId="43E23346">
      <w:pPr>
        <w:numPr>
          <w:ilvl w:val="1"/>
          <w:numId w:val="10"/>
        </w:numPr>
        <w:spacing w:after="0" w:line="252" w:lineRule="auto"/>
        <w:ind w:left="88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 UE monitors 2 codepoints for triggering dual DRX group, details FFS</w:t>
      </w:r>
    </w:p>
    <w:p w14:paraId="4F56ACD2">
      <w:pPr>
        <w:numPr>
          <w:ilvl w:val="2"/>
          <w:numId w:val="10"/>
        </w:numPr>
        <w:spacing w:after="0" w:line="252" w:lineRule="auto"/>
        <w:ind w:left="132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Alt 1: One codepoint indicates triggering of a UE’s 1</w:t>
      </w:r>
      <w:r>
        <w:rPr>
          <w:rFonts w:hint="default" w:ascii="Times" w:hAnsi="Times" w:eastAsia="游明朝" w:cs="Times"/>
          <w:b/>
          <w:bCs/>
          <w:sz w:val="20"/>
          <w:szCs w:val="20"/>
          <w:vertAlign w:val="superscript"/>
          <w:lang w:val="en-US" w:eastAsia="ja-JP" w:bidi="ar-SA"/>
        </w:rPr>
        <w:t>st</w:t>
      </w:r>
      <w:r>
        <w:rPr>
          <w:rFonts w:hint="default" w:ascii="Times" w:hAnsi="Times" w:eastAsia="游明朝" w:cs="Times"/>
          <w:b/>
          <w:bCs/>
          <w:sz w:val="20"/>
          <w:szCs w:val="20"/>
          <w:lang w:val="en-US" w:eastAsia="ja-JP" w:bidi="ar-SA"/>
        </w:rPr>
        <w:t xml:space="preserve"> DRX group, the other indicates triggering of the 2</w:t>
      </w:r>
      <w:r>
        <w:rPr>
          <w:rFonts w:hint="default" w:ascii="Times" w:hAnsi="Times" w:eastAsia="游明朝" w:cs="Times"/>
          <w:b/>
          <w:bCs/>
          <w:sz w:val="20"/>
          <w:szCs w:val="20"/>
          <w:vertAlign w:val="superscript"/>
          <w:lang w:val="en-US" w:eastAsia="ja-JP" w:bidi="ar-SA"/>
        </w:rPr>
        <w:t>nd</w:t>
      </w:r>
      <w:r>
        <w:rPr>
          <w:rFonts w:hint="default" w:ascii="Times" w:hAnsi="Times" w:eastAsia="游明朝" w:cs="Times"/>
          <w:b/>
          <w:bCs/>
          <w:sz w:val="20"/>
          <w:szCs w:val="20"/>
          <w:lang w:val="en-US" w:eastAsia="ja-JP" w:bidi="ar-SA"/>
        </w:rPr>
        <w:t xml:space="preserve"> DRX group</w:t>
      </w:r>
    </w:p>
    <w:p w14:paraId="51F88EEB">
      <w:pPr>
        <w:numPr>
          <w:ilvl w:val="2"/>
          <w:numId w:val="10"/>
        </w:numPr>
        <w:spacing w:after="0" w:line="252" w:lineRule="auto"/>
        <w:ind w:left="132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Alt 2: One codepoint indicates triggering of the UE’s 1</w:t>
      </w:r>
      <w:r>
        <w:rPr>
          <w:rFonts w:hint="default" w:ascii="Times" w:hAnsi="Times" w:eastAsia="游明朝" w:cs="Times"/>
          <w:b/>
          <w:bCs/>
          <w:sz w:val="20"/>
          <w:szCs w:val="20"/>
          <w:vertAlign w:val="superscript"/>
          <w:lang w:val="en-US" w:eastAsia="ja-JP" w:bidi="ar-SA"/>
        </w:rPr>
        <w:t>st</w:t>
      </w:r>
      <w:r>
        <w:rPr>
          <w:rFonts w:hint="default" w:ascii="Times" w:hAnsi="Times" w:eastAsia="游明朝" w:cs="Times"/>
          <w:b/>
          <w:bCs/>
          <w:sz w:val="20"/>
          <w:szCs w:val="20"/>
          <w:lang w:val="en-US" w:eastAsia="ja-JP" w:bidi="ar-SA"/>
        </w:rPr>
        <w:t xml:space="preserve"> DRX group/DRX group with PCell/DRX group with LP-WUS, the other codepoint indicates triggering of both DRX groups. </w:t>
      </w:r>
    </w:p>
    <w:p w14:paraId="6C37DC07">
      <w:pPr>
        <w:pStyle w:val="14"/>
        <w:numPr>
          <w:ilvl w:val="0"/>
          <w:numId w:val="0"/>
        </w:numPr>
        <w:ind w:leftChars="0"/>
        <w:rPr>
          <w:rFonts w:hint="default" w:ascii="Times New Roman Bold" w:hAnsi="Times New Roman Bold" w:cs="Times New Roman Bold"/>
          <w:b/>
          <w:bCs/>
          <w:lang w:val="en-US"/>
        </w:rPr>
      </w:pPr>
    </w:p>
    <w:p w14:paraId="504BAF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hint="default" w:eastAsia="Malgun Gothic"/>
          <w:sz w:val="36"/>
          <w:szCs w:val="36"/>
          <w:lang w:val="en-US" w:eastAsia="zh-CN"/>
        </w:rPr>
        <w:t xml:space="preserve"> </w:t>
      </w:r>
      <w:r>
        <w:rPr>
          <w:rFonts w:hint="eastAsia" w:eastAsia="Malgun Gothic"/>
          <w:sz w:val="36"/>
          <w:szCs w:val="36"/>
          <w:lang w:val="en-US" w:eastAsia="zh-CN"/>
        </w:rPr>
        <w:t>Other</w:t>
      </w:r>
      <w:r>
        <w:rPr>
          <w:rFonts w:hint="default" w:eastAsia="Malgun Gothic"/>
          <w:sz w:val="36"/>
          <w:szCs w:val="36"/>
          <w:lang w:val="en-US" w:eastAsia="zh-CN"/>
        </w:rPr>
        <w:t>s</w:t>
      </w:r>
    </w:p>
    <w:p w14:paraId="267CB3F4">
      <w:pPr>
        <w:pStyle w:val="3"/>
        <w:numPr>
          <w:ilvl w:val="1"/>
          <w:numId w:val="0"/>
        </w:numPr>
        <w:bidi w:val="0"/>
        <w:ind w:leftChars="0"/>
        <w:rPr>
          <w:rFonts w:hint="default"/>
          <w:lang w:val="en-US"/>
        </w:rPr>
      </w:pPr>
      <w:r>
        <w:rPr>
          <w:rFonts w:hint="default"/>
          <w:lang w:val="en-US"/>
        </w:rPr>
        <w:t xml:space="preserve">3.1 Minimum time gap </w:t>
      </w:r>
    </w:p>
    <w:p w14:paraId="37E7D3F8">
      <w:pPr>
        <w:rPr>
          <w:rFonts w:hint="default"/>
          <w:lang w:val="en-US" w:eastAsia="zh-CN"/>
        </w:rPr>
      </w:pPr>
      <w:r>
        <w:rPr>
          <w:rFonts w:hint="default" w:eastAsia="宋体"/>
          <w:lang w:val="en-US" w:eastAsia="zh-CN"/>
        </w:rPr>
        <w:t>In RAN1 #</w:t>
      </w:r>
      <w:r>
        <w:rPr>
          <w:rFonts w:hint="eastAsia" w:eastAsia="宋体"/>
          <w:lang w:val="en-US" w:eastAsia="zh-CN"/>
        </w:rPr>
        <w:t>11</w:t>
      </w:r>
      <w:r>
        <w:rPr>
          <w:rFonts w:hint="default" w:eastAsia="宋体"/>
          <w:lang w:val="en-US" w:eastAsia="zh-CN"/>
        </w:rPr>
        <w:t xml:space="preserve">8bis meeting, it was agreed that UE reports one value per SCS to determine the minimum time gap between LP-WUS reception and MR to start PDCCH monitoring via UE capability reporting. In last RAN1 meeting, further agreements were made on the candidate set of the values, including the values that include the time/number of SSBs needed for MR to obtain synchronization for PDCCH monitoring.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A3D8D5D">
        <w:tc>
          <w:tcPr>
            <w:tcW w:w="9857" w:type="dxa"/>
          </w:tcPr>
          <w:p w14:paraId="13599948">
            <w:pPr>
              <w:pStyle w:val="50"/>
              <w:keepNext w:val="0"/>
              <w:keepLines w:val="0"/>
              <w:pageBreakBefore w:val="0"/>
              <w:widowControl/>
              <w:numPr>
                <w:ilvl w:val="0"/>
                <w:numId w:val="0"/>
              </w:numPr>
              <w:tabs>
                <w:tab w:val="left" w:pos="420"/>
              </w:tabs>
              <w:kinsoku/>
              <w:wordWrap/>
              <w:overflowPunct/>
              <w:topLinePunct w:val="0"/>
              <w:autoSpaceDE w:val="0"/>
              <w:autoSpaceDN w:val="0"/>
              <w:bidi w:val="0"/>
              <w:adjustRightInd/>
              <w:snapToGrid/>
              <w:spacing w:after="0" w:afterLines="0"/>
              <w:jc w:val="both"/>
              <w:textAlignment w:val="auto"/>
              <w:rPr>
                <w:rFonts w:hint="eastAsia"/>
                <w:szCs w:val="20"/>
              </w:rPr>
            </w:pPr>
          </w:p>
          <w:p w14:paraId="27AB1403">
            <w:pPr>
              <w:keepNext w:val="0"/>
              <w:keepLines w:val="0"/>
              <w:pageBreakBefore w:val="0"/>
              <w:widowControl/>
              <w:tabs>
                <w:tab w:val="left" w:pos="1440"/>
              </w:tabs>
              <w:kinsoku/>
              <w:wordWrap/>
              <w:overflowPunct/>
              <w:topLinePunct w:val="0"/>
              <w:autoSpaceDE w:val="0"/>
              <w:autoSpaceDN w:val="0"/>
              <w:bidi w:val="0"/>
              <w:adjustRightInd/>
              <w:snapToGrid/>
              <w:spacing w:after="0" w:afterLines="0" w:line="240" w:lineRule="auto"/>
              <w:textAlignment w:val="auto"/>
              <w:rPr>
                <w:rFonts w:hint="default"/>
                <w:b/>
                <w:bCs/>
                <w:szCs w:val="20"/>
                <w:lang w:val="en-US" w:eastAsia="zh-CN"/>
              </w:rPr>
            </w:pPr>
            <w:r>
              <w:rPr>
                <w:b/>
                <w:bCs/>
                <w:szCs w:val="20"/>
                <w:lang w:eastAsia="zh-CN"/>
              </w:rPr>
              <w:t>For future meetings:</w:t>
            </w:r>
            <w:r>
              <w:rPr>
                <w:rFonts w:hint="default"/>
                <w:b/>
                <w:bCs/>
                <w:szCs w:val="20"/>
                <w:lang w:val="en-US" w:eastAsia="zh-CN"/>
              </w:rPr>
              <w:t xml:space="preserve"> (RAN1 #119)</w:t>
            </w:r>
          </w:p>
          <w:p w14:paraId="7CE03020">
            <w:pPr>
              <w:keepNext w:val="0"/>
              <w:keepLines w:val="0"/>
              <w:pageBreakBefore w:val="0"/>
              <w:widowControl/>
              <w:tabs>
                <w:tab w:val="left" w:pos="0"/>
              </w:tabs>
              <w:kinsoku/>
              <w:wordWrap/>
              <w:overflowPunct/>
              <w:topLinePunct w:val="0"/>
              <w:autoSpaceDE w:val="0"/>
              <w:autoSpaceDN w:val="0"/>
              <w:bidi w:val="0"/>
              <w:adjustRightInd/>
              <w:snapToGrid/>
              <w:spacing w:after="0" w:afterLines="0" w:line="240" w:lineRule="auto"/>
              <w:ind w:left="0" w:leftChars="0" w:firstLine="0" w:firstLineChars="0"/>
              <w:contextualSpacing/>
              <w:jc w:val="both"/>
              <w:textAlignment w:val="auto"/>
              <w:rPr>
                <w:rFonts w:eastAsiaTheme="minorEastAsia"/>
                <w:szCs w:val="20"/>
              </w:rPr>
            </w:pPr>
            <w:r>
              <w:rPr>
                <w:rFonts w:hint="eastAsia"/>
                <w:szCs w:val="20"/>
              </w:rPr>
              <w:t xml:space="preserve">Companies </w:t>
            </w:r>
            <w:r>
              <w:rPr>
                <w:rFonts w:eastAsiaTheme="minorEastAsia"/>
                <w:szCs w:val="20"/>
              </w:rPr>
              <w:t xml:space="preserve">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10905462">
            <w:pPr>
              <w:keepNext w:val="0"/>
              <w:keepLines w:val="0"/>
              <w:pageBreakBefore w:val="0"/>
              <w:widowControl/>
              <w:tabs>
                <w:tab w:val="left" w:pos="0"/>
              </w:tabs>
              <w:kinsoku/>
              <w:wordWrap/>
              <w:overflowPunct/>
              <w:topLinePunct w:val="0"/>
              <w:autoSpaceDE w:val="0"/>
              <w:autoSpaceDN w:val="0"/>
              <w:bidi w:val="0"/>
              <w:adjustRightInd/>
              <w:snapToGrid/>
              <w:spacing w:after="0" w:afterLines="0" w:line="240" w:lineRule="auto"/>
              <w:ind w:left="0" w:leftChars="0" w:firstLine="0" w:firstLineChars="0"/>
              <w:contextualSpacing/>
              <w:jc w:val="both"/>
              <w:textAlignment w:val="auto"/>
              <w:rPr>
                <w:rFonts w:eastAsiaTheme="minorEastAsia"/>
                <w:szCs w:val="20"/>
              </w:rPr>
            </w:pPr>
          </w:p>
          <w:p w14:paraId="05B25336">
            <w:pPr>
              <w:pStyle w:val="5"/>
              <w:keepLines w:val="0"/>
              <w:pageBreakBefore w:val="0"/>
              <w:numPr>
                <w:ilvl w:val="3"/>
                <w:numId w:val="0"/>
              </w:numPr>
              <w:tabs>
                <w:tab w:val="left" w:pos="360"/>
                <w:tab w:val="left" w:pos="432"/>
                <w:tab w:val="left" w:pos="772"/>
                <w:tab w:val="left" w:pos="926"/>
              </w:tabs>
              <w:kinsoku/>
              <w:wordWrap/>
              <w:topLinePunct w:val="0"/>
              <w:autoSpaceDE w:val="0"/>
              <w:autoSpaceDN w:val="0"/>
              <w:bidi w:val="0"/>
              <w:adjustRightInd/>
              <w:snapToGrid/>
              <w:spacing w:before="0" w:afterLines="0"/>
              <w:ind w:leftChars="0"/>
              <w:textAlignment w:val="auto"/>
              <w:rPr>
                <w:rFonts w:hint="default" w:ascii="Times New Roman Bold" w:hAnsi="Times New Roman Bold" w:cs="Times New Roman Bold"/>
                <w:b/>
                <w:bCs/>
                <w:i w:val="0"/>
                <w:iCs w:val="0"/>
                <w:sz w:val="20"/>
                <w:szCs w:val="21"/>
              </w:rPr>
            </w:pPr>
            <w:r>
              <w:rPr>
                <w:rFonts w:hint="default" w:ascii="Times New Roman Bold" w:hAnsi="Times New Roman Bold" w:cs="Times New Roman Bold"/>
                <w:b/>
                <w:bCs/>
                <w:i w:val="0"/>
                <w:iCs w:val="0"/>
                <w:sz w:val="20"/>
                <w:szCs w:val="21"/>
                <w:highlight w:val="yellow"/>
              </w:rPr>
              <w:t>[Fri]Combined Proposal 3.2-1/3.2-2c:</w:t>
            </w:r>
          </w:p>
          <w:p w14:paraId="7ACDE210">
            <w:pPr>
              <w:pStyle w:val="14"/>
              <w:keepLines w:val="0"/>
              <w:pageBreakBefore w:val="0"/>
              <w:kinsoku/>
              <w:wordWrap/>
              <w:topLinePunct w:val="0"/>
              <w:autoSpaceDE w:val="0"/>
              <w:autoSpaceDN w:val="0"/>
              <w:bidi w:val="0"/>
              <w:adjustRightInd/>
              <w:snapToGrid/>
              <w:spacing w:after="0" w:afterLines="0"/>
              <w:textAlignment w:val="auto"/>
              <w:rPr>
                <w:rFonts w:hint="default" w:ascii="Times New Roman Bold" w:hAnsi="Times New Roman Bold" w:cs="Times New Roman Bold"/>
                <w:b/>
                <w:bCs/>
              </w:rPr>
            </w:pPr>
            <w:r>
              <w:rPr>
                <w:rFonts w:hint="default" w:ascii="Times New Roman Bold" w:hAnsi="Times New Roman Bold" w:cs="Times New Roman Bold"/>
                <w:b/>
                <w:bCs/>
              </w:rPr>
              <w:t>For future meetings:</w:t>
            </w:r>
          </w:p>
          <w:p w14:paraId="16723EEF">
            <w:pPr>
              <w:pStyle w:val="14"/>
              <w:keepLines w:val="0"/>
              <w:pageBreakBefore w:val="0"/>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rPr>
            </w:pPr>
            <w:r>
              <w:rPr>
                <w:rFonts w:hint="default" w:ascii="Times New Roman Regular" w:hAnsi="Times New Roman Regular" w:cs="Times New Roman Regular"/>
              </w:rPr>
              <w:t>Consider the following alternatives for UE capability report on the minimum time gap between LP-WUS reception and MR to start PDCCH monitoring:</w:t>
            </w:r>
          </w:p>
          <w:p w14:paraId="6D801FD3">
            <w:pPr>
              <w:pStyle w:val="14"/>
              <w:keepLines w:val="0"/>
              <w:pageBreakBefore w:val="0"/>
              <w:numPr>
                <w:ilvl w:val="0"/>
                <w:numId w:val="13"/>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Alt 1: For the X = [2, 3, 4] candidate values for the UE capability report on the minimum time gap, consider {0.25, 0.5, 1, 2, 3, 6, 10, 20}ms as starting point</w:t>
            </w:r>
          </w:p>
          <w:p w14:paraId="4FDF59D6">
            <w:pPr>
              <w:pStyle w:val="14"/>
              <w:keepLines w:val="0"/>
              <w:pageBreakBefore w:val="0"/>
              <w:numPr>
                <w:ilvl w:val="1"/>
                <w:numId w:val="13"/>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lang w:val="en-GB"/>
              </w:rPr>
              <w:t>Note: Other values are not precluded</w:t>
            </w:r>
          </w:p>
          <w:p w14:paraId="7798937C">
            <w:pPr>
              <w:pStyle w:val="14"/>
              <w:keepLines w:val="0"/>
              <w:pageBreakBefore w:val="0"/>
              <w:numPr>
                <w:ilvl w:val="1"/>
                <w:numId w:val="13"/>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FFS whether different values are selected for OOK-based WUR and OFDM-based WUR</w:t>
            </w:r>
          </w:p>
          <w:p w14:paraId="75D63220">
            <w:pPr>
              <w:pStyle w:val="14"/>
              <w:keepLines w:val="0"/>
              <w:pageBreakBefore w:val="0"/>
              <w:numPr>
                <w:ilvl w:val="1"/>
                <w:numId w:val="13"/>
              </w:numPr>
              <w:kinsoku/>
              <w:wordWrap/>
              <w:topLinePunct w:val="0"/>
              <w:autoSpaceDE w:val="0"/>
              <w:autoSpaceDN w:val="0"/>
              <w:bidi w:val="0"/>
              <w:adjustRightInd/>
              <w:snapToGrid/>
              <w:spacing w:after="0" w:afterLines="0"/>
              <w:ind w:hanging="442"/>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FFS whether/how to consider the case of CA</w:t>
            </w:r>
          </w:p>
          <w:p w14:paraId="213973D7">
            <w:pPr>
              <w:pStyle w:val="14"/>
              <w:keepLines w:val="0"/>
              <w:pageBreakBefore w:val="0"/>
              <w:numPr>
                <w:ilvl w:val="0"/>
                <w:numId w:val="14"/>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Alt 2: For the</w:t>
            </w:r>
            <w:r>
              <w:rPr>
                <w:rFonts w:hint="default" w:ascii="Times New Roman Regular" w:hAnsi="Times New Roman Regular" w:cs="Times New Roman Regular"/>
              </w:rPr>
              <w:t xml:space="preserve"> UE capability report on the minimum time gap</w:t>
            </w:r>
            <w:r>
              <w:rPr>
                <w:rFonts w:hint="default" w:ascii="Times New Roman Regular" w:hAnsi="Times New Roman Regular" w:cs="Times New Roman Regular"/>
                <w:lang w:val="en-US"/>
              </w:rPr>
              <w:t>, UE reports a pair of values for main radio ramp up and the number of SSBs/TRSs needed for synchronization (D, NSSB/NTRS). This may require RAN4 coordination</w:t>
            </w:r>
          </w:p>
          <w:p w14:paraId="20368E0C">
            <w:pPr>
              <w:pStyle w:val="14"/>
              <w:keepLines w:val="0"/>
              <w:pageBreakBefore w:val="0"/>
              <w:numPr>
                <w:ilvl w:val="0"/>
                <w:numId w:val="14"/>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Alt 3: UE capability report on the </w:t>
            </w:r>
            <w:r>
              <w:rPr>
                <w:rFonts w:hint="default" w:ascii="Times New Roman Regular" w:hAnsi="Times New Roman Regular" w:cs="Times New Roman Regular"/>
              </w:rPr>
              <w:t>minimum time gap</w:t>
            </w:r>
            <w:r>
              <w:rPr>
                <w:rFonts w:hint="default" w:ascii="Times New Roman Regular" w:hAnsi="Times New Roman Regular" w:cs="Times New Roman Regular"/>
                <w:lang w:val="en-US"/>
              </w:rPr>
              <w:t xml:space="preserve"> includes the main radio ramp up time. The number of SSBs/TRSs needed for synchronization is defined in specs, and different number of SSBs/TRSs can be defined for different UE capability on the main radio ramp up time. This may require RAN4 coordination</w:t>
            </w:r>
          </w:p>
          <w:p w14:paraId="5AFAEA97">
            <w:pPr>
              <w:pStyle w:val="14"/>
              <w:keepLines w:val="0"/>
              <w:pageBreakBefore w:val="0"/>
              <w:numPr>
                <w:ilvl w:val="0"/>
                <w:numId w:val="14"/>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Alt 4: UE capability report on the </w:t>
            </w:r>
            <w:r>
              <w:rPr>
                <w:rFonts w:hint="default" w:ascii="Times New Roman Regular" w:hAnsi="Times New Roman Regular" w:cs="Times New Roman Regular"/>
              </w:rPr>
              <w:t>minimum time gap</w:t>
            </w:r>
            <w:r>
              <w:rPr>
                <w:rFonts w:hint="default" w:ascii="Times New Roman Regular" w:hAnsi="Times New Roman Regular" w:cs="Times New Roman Regular"/>
                <w:lang w:val="en-US"/>
              </w:rPr>
              <w:t xml:space="preserve"> includes the main radio ramp up time. The time needed for synchronization will be defined by RAN4 requirements later.</w:t>
            </w:r>
          </w:p>
          <w:p w14:paraId="21FEA8CE">
            <w:pPr>
              <w:pStyle w:val="14"/>
              <w:keepLines w:val="0"/>
              <w:pageBreakBefore w:val="0"/>
              <w:numPr>
                <w:ilvl w:val="0"/>
                <w:numId w:val="14"/>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FFS: For the case of UAI</w:t>
            </w:r>
          </w:p>
          <w:p w14:paraId="2FC46ED7">
            <w:pPr>
              <w:pStyle w:val="14"/>
              <w:keepLines w:val="0"/>
              <w:pageBreakBefore w:val="0"/>
              <w:numPr>
                <w:ilvl w:val="0"/>
                <w:numId w:val="0"/>
              </w:numPr>
              <w:kinsoku/>
              <w:wordWrap/>
              <w:overflowPunct/>
              <w:topLinePunct w:val="0"/>
              <w:autoSpaceDE w:val="0"/>
              <w:autoSpaceDN w:val="0"/>
              <w:bidi w:val="0"/>
              <w:adjustRightInd/>
              <w:snapToGrid/>
              <w:spacing w:after="0" w:afterLines="0" w:line="240" w:lineRule="auto"/>
              <w:jc w:val="both"/>
              <w:textAlignment w:val="auto"/>
              <w:rPr>
                <w:rFonts w:hint="default" w:ascii="Times New Roman Regular" w:hAnsi="Times New Roman Regular" w:cs="Times New Roman Regular"/>
                <w:lang w:val="en-US"/>
              </w:rPr>
            </w:pPr>
          </w:p>
          <w:p w14:paraId="6E8B223F">
            <w:pPr>
              <w:tabs>
                <w:tab w:val="left" w:pos="1440"/>
              </w:tabs>
              <w:autoSpaceDE/>
              <w:autoSpaceDN/>
              <w:spacing w:after="0" w:afterLines="-2147483648"/>
              <w:ind w:left="1440" w:hanging="1440"/>
              <w:jc w:val="left"/>
              <w:rPr>
                <w:rFonts w:hint="default" w:ascii="Times" w:hAnsi="Times"/>
                <w:b/>
                <w:bCs/>
                <w:szCs w:val="20"/>
                <w:lang w:val="en-US" w:eastAsia="zh-CN" w:bidi="ar"/>
              </w:rPr>
            </w:pPr>
            <w:r>
              <w:rPr>
                <w:rFonts w:ascii="Times" w:hAnsi="Times"/>
                <w:b/>
                <w:bCs/>
                <w:szCs w:val="20"/>
                <w:highlight w:val="green"/>
                <w:lang w:val="en-US" w:eastAsia="zh-CN" w:bidi="ar"/>
              </w:rPr>
              <w:t>Agreement</w:t>
            </w:r>
            <w:r>
              <w:rPr>
                <w:rFonts w:hint="default" w:ascii="Times" w:hAnsi="Times"/>
                <w:b/>
                <w:bCs/>
                <w:szCs w:val="20"/>
                <w:highlight w:val="green"/>
                <w:lang w:val="en-US" w:eastAsia="zh-CN" w:bidi="ar"/>
              </w:rPr>
              <w:t xml:space="preserve"> (RAN1 #120)</w:t>
            </w:r>
          </w:p>
          <w:p w14:paraId="4E97A33A">
            <w:pPr>
              <w:numPr>
                <w:ilvl w:val="0"/>
                <w:numId w:val="6"/>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the </w:t>
            </w:r>
            <w:r>
              <w:rPr>
                <w:rFonts w:hint="eastAsia" w:ascii="Times" w:hAnsi="Times" w:eastAsia="Batang" w:cs="Times New Roman"/>
                <w:szCs w:val="24"/>
                <w:lang w:val="en-GB" w:eastAsia="zh-CN" w:bidi="ar-SA"/>
              </w:rPr>
              <w:t>X = [2, 3]</w:t>
            </w:r>
            <w:r>
              <w:rPr>
                <w:rFonts w:ascii="Times" w:hAnsi="Times" w:eastAsia="Batang" w:cs="Times New Roman"/>
                <w:szCs w:val="24"/>
                <w:lang w:val="en-GB" w:eastAsia="zh-CN" w:bidi="ar-SA"/>
              </w:rPr>
              <w:t xml:space="preserve"> candidate values for the UE capability report on the minimum time gap</w:t>
            </w:r>
            <w:r>
              <w:rPr>
                <w:rFonts w:hint="eastAsia" w:ascii="Times" w:hAnsi="Times" w:eastAsia="Batang" w:cs="Times New Roman"/>
                <w:szCs w:val="24"/>
                <w:lang w:val="en-GB" w:eastAsia="zh-CN" w:bidi="ar-SA"/>
              </w:rPr>
              <w:t xml:space="preserve"> for each SCS</w:t>
            </w:r>
            <w:r>
              <w:rPr>
                <w:rFonts w:ascii="Times" w:hAnsi="Times" w:eastAsia="Batang" w:cs="Times New Roman"/>
                <w:szCs w:val="24"/>
                <w:lang w:val="en-GB" w:eastAsia="zh-CN" w:bidi="ar-SA"/>
              </w:rPr>
              <w:t>,</w:t>
            </w:r>
            <w:r>
              <w:rPr>
                <w:rFonts w:hint="eastAsia" w:ascii="Times" w:hAnsi="Times" w:eastAsia="Batang" w:cs="Times New Roman"/>
                <w:szCs w:val="24"/>
                <w:lang w:val="en-GB" w:eastAsia="zh-CN" w:bidi="ar-SA"/>
              </w:rPr>
              <w:t xml:space="preserve"> </w:t>
            </w:r>
            <w:r>
              <w:rPr>
                <w:rFonts w:hint="eastAsia" w:ascii="Times" w:hAnsi="Times" w:eastAsia="Batang" w:cs="Times"/>
                <w:szCs w:val="24"/>
                <w:lang w:val="en-GB" w:eastAsia="zh-CN" w:bidi="ar-SA"/>
              </w:rPr>
              <w:t>consider {0.25, 0.5, 1, 2, 3, 6, 10, 20, 30, 40}ms</w:t>
            </w:r>
          </w:p>
          <w:p w14:paraId="4F390954">
            <w:pPr>
              <w:numPr>
                <w:ilvl w:val="1"/>
                <w:numId w:val="6"/>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Note: </w:t>
            </w:r>
            <w:r>
              <w:rPr>
                <w:rFonts w:ascii="Times" w:hAnsi="Times" w:eastAsia="Batang" w:cs="Times New Roman"/>
                <w:szCs w:val="24"/>
                <w:lang w:val="en-GB" w:eastAsia="zh-CN" w:bidi="ar-SA"/>
              </w:rPr>
              <w:t>Other</w:t>
            </w:r>
            <w:r>
              <w:rPr>
                <w:rFonts w:hint="eastAsia" w:ascii="Times" w:hAnsi="Times" w:eastAsia="Batang" w:cs="Times New Roman"/>
                <w:szCs w:val="24"/>
                <w:lang w:val="en-GB" w:eastAsia="zh-CN" w:bidi="ar-SA"/>
              </w:rPr>
              <w:t xml:space="preserve"> values are not precluded</w:t>
            </w:r>
          </w:p>
          <w:p w14:paraId="0AEB2CAB">
            <w:pPr>
              <w:numPr>
                <w:ilvl w:val="1"/>
                <w:numId w:val="6"/>
              </w:numPr>
              <w:ind w:left="144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Only for reported value of [20ms,] 30ms and 40ms (if supported), the reported values assume SSB periodicity of 20ms and ensures SSB(s) before PDCCH reception and during time gap</w:t>
            </w:r>
          </w:p>
          <w:p w14:paraId="0DBBBCD8">
            <w:pPr>
              <w:numPr>
                <w:ilvl w:val="2"/>
                <w:numId w:val="6"/>
              </w:numPr>
              <w:ind w:left="216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translation of minimum time gap for different SSB periodicities including different candidates for different SSB periodicities</w:t>
            </w:r>
          </w:p>
          <w:p w14:paraId="21657DFF">
            <w:pPr>
              <w:numPr>
                <w:ilvl w:val="1"/>
                <w:numId w:val="6"/>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whether the same set of candidates are used for different SCSs</w:t>
            </w:r>
          </w:p>
          <w:p w14:paraId="5C00B596">
            <w:pPr>
              <w:numPr>
                <w:ilvl w:val="1"/>
                <w:numId w:val="6"/>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 different values are selected for OOK-based WUR and OFDM-based WUR</w:t>
            </w:r>
          </w:p>
          <w:p w14:paraId="026C0BE3">
            <w:pPr>
              <w:numPr>
                <w:ilvl w:val="1"/>
                <w:numId w:val="6"/>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whether/how to consider the case of CA</w:t>
            </w:r>
          </w:p>
          <w:p w14:paraId="1F1A59F6">
            <w:pPr>
              <w:numPr>
                <w:ilvl w:val="1"/>
                <w:numId w:val="6"/>
              </w:numPr>
              <w:ind w:left="1440" w:leftChars="0" w:hanging="360"/>
              <w:contextualSpacing/>
              <w:jc w:val="both"/>
              <w:rPr>
                <w:rFonts w:hint="default"/>
                <w:szCs w:val="20"/>
                <w:lang w:val="en-US" w:eastAsia="zh-CN"/>
              </w:rPr>
            </w:pPr>
            <w:r>
              <w:rPr>
                <w:rFonts w:hint="eastAsia" w:ascii="Times" w:hAnsi="Times" w:eastAsia="Batang" w:cs="Times New Roman"/>
                <w:szCs w:val="24"/>
                <w:lang w:val="en-US" w:eastAsia="zh-CN" w:bidi="ar-SA"/>
              </w:rPr>
              <w:t>FFS: candidate values that can be indicated by UAI</w:t>
            </w:r>
          </w:p>
        </w:tc>
      </w:tr>
    </w:tbl>
    <w:p w14:paraId="6400A766">
      <w:pPr>
        <w:pStyle w:val="14"/>
        <w:rPr>
          <w:rFonts w:hint="default" w:ascii="Times New Roman Regular" w:hAnsi="Times New Roman Regular" w:cs="Times New Roman Regular"/>
          <w:lang w:val="en-US"/>
        </w:rPr>
      </w:pPr>
    </w:p>
    <w:p w14:paraId="5BE59B8A">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During the discussion, it was mentioned by some companies that for CONNECTED UEs, since RRM measurement is always performed by MR, additional gap for measuring SSB to refine T/F sync accuracy is not needed. However, it should be noted that the RRM measurement requirement does not necessarily guarantee the synchronization accuracy needed for PDCCH monitoring. For Option 1-1, this implies that UE needs to wake up at least once before the drx-onDurationTimer starts, to measure SSB for synchronization. For Option 1-2, since the LP-WUS periodicity is typically smaller than C-DRX cycle, in order to maintain sync, UE MR has to measure SSB at least every 160ms which largely limits the UE power saving gain when C-DRX cycle is larger than 160ms. Note that 160ms is according to the minimum requirement defined by RAN4, in practice, the UE may need to wake up more often to perform time and frequency sync which highly limits the UE power saving gain. </w:t>
      </w:r>
    </w:p>
    <w:p w14:paraId="439AE7D5">
      <w:pPr>
        <w:pStyle w:val="14"/>
      </w:pPr>
      <w:r>
        <w:drawing>
          <wp:inline distT="0" distB="0" distL="114300" distR="114300">
            <wp:extent cx="6114415" cy="2736215"/>
            <wp:effectExtent l="0" t="0" r="6985" b="698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pic:cNvPicPr>
                  </pic:nvPicPr>
                  <pic:blipFill>
                    <a:blip r:embed="rId10"/>
                    <a:stretch>
                      <a:fillRect/>
                    </a:stretch>
                  </pic:blipFill>
                  <pic:spPr>
                    <a:xfrm>
                      <a:off x="0" y="0"/>
                      <a:ext cx="6114415" cy="2736215"/>
                    </a:xfrm>
                    <a:prstGeom prst="rect">
                      <a:avLst/>
                    </a:prstGeom>
                    <a:noFill/>
                    <a:ln>
                      <a:noFill/>
                    </a:ln>
                  </pic:spPr>
                </pic:pic>
              </a:graphicData>
            </a:graphic>
          </wp:inline>
        </w:drawing>
      </w:r>
    </w:p>
    <w:p w14:paraId="3E63E0AD">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Fig.1 UE wake up for measuring SSB to prepare for PDCCH monitroing </w:t>
      </w:r>
    </w:p>
    <w:p w14:paraId="33232A92">
      <w:pPr>
        <w:pStyle w:val="14"/>
        <w:jc w:val="both"/>
        <w:rPr>
          <w:rFonts w:hint="default" w:ascii="Times New Roman Regular" w:hAnsi="Times New Roman Regular" w:cs="Times New Roman Regular"/>
          <w:lang w:val="en-US"/>
        </w:rPr>
      </w:pPr>
    </w:p>
    <w:p w14:paraId="0FE1FF2F">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On the other hand, even if we assume that RRM measurement requirement can guarantee the synchronization accuracy on one CC, considering the CA case, the UE may </w:t>
      </w:r>
      <w:r>
        <w:rPr>
          <w:rFonts w:hint="eastAsia" w:ascii="Times New Roman Regular" w:hAnsi="Times New Roman Regular" w:eastAsia="宋体" w:cs="Times New Roman Regular"/>
          <w:lang w:val="en-US" w:eastAsia="zh-CN"/>
        </w:rPr>
        <w:t xml:space="preserve">need to </w:t>
      </w:r>
      <w:r>
        <w:rPr>
          <w:rFonts w:hint="default" w:ascii="Times New Roman Regular" w:hAnsi="Times New Roman Regular" w:cs="Times New Roman Regular"/>
          <w:lang w:val="en-US"/>
        </w:rPr>
        <w:t xml:space="preserve">take turns to </w:t>
      </w:r>
      <w:r>
        <w:rPr>
          <w:rFonts w:hint="eastAsia" w:ascii="Times New Roman Regular" w:hAnsi="Times New Roman Regular" w:eastAsia="宋体" w:cs="Times New Roman Regular"/>
          <w:lang w:val="en-US" w:eastAsia="zh-CN"/>
        </w:rPr>
        <w:t xml:space="preserve">measure </w:t>
      </w:r>
      <w:r>
        <w:rPr>
          <w:rFonts w:hint="default" w:ascii="Times New Roman Regular" w:hAnsi="Times New Roman Regular" w:cs="Times New Roman Regular"/>
          <w:lang w:val="en-US"/>
        </w:rPr>
        <w:t>on multiple CCs, which make it difficult to always ensure UE MR measurement on the LP-WUS carrier is always close enough to the LP-WUS that actually triggers PDCCH monitoring. As illustrated in Fig.2,</w:t>
      </w:r>
      <w:r>
        <w:rPr>
          <w:rFonts w:hint="eastAsia"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lang w:val="en-US" w:eastAsia="zh-CN"/>
        </w:rPr>
        <w:t xml:space="preserve">when UE MR is measuring on CC#2 while LP-WUS on CC#1 triggers PDCCH monitoring, </w:t>
      </w:r>
      <w:r>
        <w:rPr>
          <w:rFonts w:hint="default" w:ascii="Times New Roman Regular" w:hAnsi="Times New Roman Regular" w:cs="Times New Roman Regular"/>
          <w:lang w:val="en-US"/>
        </w:rPr>
        <w:t xml:space="preserve">the time gap between the UE MR’s last measurement on the CC containing LP-WUS (e.g. CC#1 as in the following figure) and the LP-WUS occasion that triggers PDCCH monitoring </w:t>
      </w:r>
      <w:r>
        <w:rPr>
          <w:rFonts w:hint="eastAsia" w:ascii="Times New Roman Regular" w:hAnsi="Times New Roman Regular" w:eastAsia="宋体" w:cs="Times New Roman Regular"/>
          <w:lang w:val="en-US" w:eastAsia="zh-CN"/>
        </w:rPr>
        <w:t xml:space="preserve">may </w:t>
      </w:r>
      <w:r>
        <w:rPr>
          <w:rFonts w:hint="default" w:ascii="Times New Roman Regular" w:hAnsi="Times New Roman Regular" w:eastAsia="宋体" w:cs="Times New Roman Regular"/>
          <w:lang w:val="en-US" w:eastAsia="zh-CN"/>
        </w:rPr>
        <w:t xml:space="preserve">exceed a C-DRX cycle which makes it more difficult for </w:t>
      </w:r>
      <w:r>
        <w:rPr>
          <w:rFonts w:hint="eastAsia" w:ascii="Times New Roman Regular" w:hAnsi="Times New Roman Regular" w:eastAsia="宋体" w:cs="Times New Roman Regular"/>
          <w:lang w:val="en-US" w:eastAsia="zh-CN"/>
        </w:rPr>
        <w:t xml:space="preserve">UE to maintain synchronization accuracy on </w:t>
      </w:r>
      <w:r>
        <w:rPr>
          <w:rFonts w:hint="default" w:ascii="Times New Roman Regular" w:hAnsi="Times New Roman Regular" w:eastAsia="宋体" w:cs="Times New Roman Regular"/>
          <w:lang w:val="en-US" w:eastAsia="zh-CN"/>
        </w:rPr>
        <w:t>CC#1</w:t>
      </w:r>
      <w:r>
        <w:rPr>
          <w:rFonts w:hint="eastAsia" w:ascii="Times New Roman Regular" w:hAnsi="Times New Roman Regular" w:eastAsia="宋体" w:cs="Times New Roman Regular"/>
          <w:lang w:val="en-US" w:eastAsia="zh-CN"/>
        </w:rPr>
        <w:t xml:space="preserve">. </w:t>
      </w:r>
    </w:p>
    <w:p w14:paraId="0BC9861F">
      <w:pPr>
        <w:pStyle w:val="14"/>
      </w:pPr>
      <w:r>
        <w:drawing>
          <wp:inline distT="0" distB="0" distL="114300" distR="114300">
            <wp:extent cx="6116955" cy="1619250"/>
            <wp:effectExtent l="0" t="0" r="4445"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1"/>
                    <a:stretch>
                      <a:fillRect/>
                    </a:stretch>
                  </pic:blipFill>
                  <pic:spPr>
                    <a:xfrm>
                      <a:off x="0" y="0"/>
                      <a:ext cx="6116955" cy="1619250"/>
                    </a:xfrm>
                    <a:prstGeom prst="rect">
                      <a:avLst/>
                    </a:prstGeom>
                    <a:noFill/>
                    <a:ln>
                      <a:noFill/>
                    </a:ln>
                  </pic:spPr>
                </pic:pic>
              </a:graphicData>
            </a:graphic>
          </wp:inline>
        </w:drawing>
      </w:r>
    </w:p>
    <w:p w14:paraId="7077B88B">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Fig.2 Impact of RRM measurement on CC#2 to LP-WUS wake-up PDCCH on CC#1</w:t>
      </w:r>
    </w:p>
    <w:p w14:paraId="390D29C8">
      <w:pPr>
        <w:pStyle w:val="14"/>
        <w:numPr>
          <w:ilvl w:val="0"/>
          <w:numId w:val="0"/>
        </w:numPr>
        <w:overflowPunct w:val="0"/>
        <w:autoSpaceDE w:val="0"/>
        <w:autoSpaceDN w:val="0"/>
        <w:spacing w:after="120" w:afterLines="50"/>
        <w:jc w:val="both"/>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Therefore, at least one value of 30ms or 40ms is needed to cover the case when MR enters deep sleep state and may require at least one measurement of SSB to perform MR sync. </w:t>
      </w:r>
    </w:p>
    <w:p w14:paraId="11007D9B">
      <w:pPr>
        <w:rPr>
          <w:rFonts w:hint="default"/>
          <w:lang w:val="en-US"/>
        </w:rPr>
      </w:pPr>
      <w:r>
        <w:rPr>
          <w:rFonts w:hint="default"/>
          <w:lang w:val="en-US"/>
        </w:rPr>
        <w:t xml:space="preserve">Based on the UE power consumption model defined in TR38.840 (also copied below), the total transition time for light sleep is 6ms and for deep sleep is 20ms. Considering a even split of the transition time in ramp-up and ramp-down, the ramp-up time needed for light sleep is 3ms while that for deep sleep is 10ms. </w:t>
      </w:r>
    </w:p>
    <w:p w14:paraId="5D9E1B2D">
      <w:pPr>
        <w:rPr>
          <w:rFonts w:hint="default"/>
          <w:lang w:val="en-US"/>
        </w:rPr>
      </w:pPr>
    </w:p>
    <w:p w14:paraId="17B03C75">
      <w:pPr>
        <w:pStyle w:val="56"/>
        <w:rPr>
          <w:rFonts w:hint="default"/>
          <w:lang w:val="en-US"/>
        </w:rPr>
      </w:pPr>
      <w:r>
        <w:t>Table 19: UE power consumption during the state transition</w:t>
      </w:r>
      <w:r>
        <w:rPr>
          <w:rFonts w:hint="default"/>
          <w:lang w:val="en-US"/>
        </w:rPr>
        <w:t xml:space="preserve"> [2] </w:t>
      </w:r>
    </w:p>
    <w:tbl>
      <w:tblPr>
        <w:tblStyle w:val="12"/>
        <w:tblW w:w="8335" w:type="dxa"/>
        <w:jc w:val="center"/>
        <w:tblLayout w:type="autofit"/>
        <w:tblCellMar>
          <w:top w:w="0" w:type="dxa"/>
          <w:left w:w="0" w:type="dxa"/>
          <w:bottom w:w="0" w:type="dxa"/>
          <w:right w:w="0" w:type="dxa"/>
        </w:tblCellMar>
      </w:tblPr>
      <w:tblGrid>
        <w:gridCol w:w="1674"/>
        <w:gridCol w:w="3138"/>
        <w:gridCol w:w="3523"/>
      </w:tblGrid>
      <w:tr w14:paraId="6700A18C">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3739834B">
            <w:pPr>
              <w:pStyle w:val="57"/>
              <w:rPr>
                <w:lang w:val="en-US"/>
              </w:rPr>
            </w:pPr>
            <w:r>
              <w:rPr>
                <w:lang w:val="en-US"/>
              </w:rPr>
              <w:t>Sleep type</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6BCABAAB">
            <w:pPr>
              <w:pStyle w:val="57"/>
              <w:rPr>
                <w:lang w:val="en-US"/>
              </w:rPr>
            </w:pPr>
            <w:r>
              <w:rPr>
                <w:lang w:val="en-US"/>
              </w:rPr>
              <w:t>Additional transition energy:</w:t>
            </w:r>
          </w:p>
          <w:p w14:paraId="777F5312">
            <w:pPr>
              <w:pStyle w:val="57"/>
              <w:rPr>
                <w:lang w:val="en-US"/>
              </w:rPr>
            </w:pPr>
            <w:r>
              <w:rPr>
                <w:lang w:val="en-US"/>
              </w:rPr>
              <w:t xml:space="preserve">(Relative power x  ms)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14:paraId="7F23BFE3">
            <w:pPr>
              <w:pStyle w:val="57"/>
              <w:rPr>
                <w:lang w:val="en-US"/>
              </w:rPr>
            </w:pPr>
            <w:r>
              <w:rPr>
                <w:lang w:val="en-US"/>
              </w:rPr>
              <w:t xml:space="preserve">Total transition time </w:t>
            </w:r>
          </w:p>
        </w:tc>
      </w:tr>
      <w:tr w14:paraId="725A4210">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4494110B">
            <w:pPr>
              <w:pStyle w:val="59"/>
              <w:rPr>
                <w:lang w:val="en-US"/>
              </w:rPr>
            </w:pPr>
            <w:r>
              <w:rPr>
                <w:lang w:val="en-US"/>
              </w:rPr>
              <w:t xml:space="preserve">Deep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783C4A3D">
            <w:pPr>
              <w:pStyle w:val="59"/>
              <w:rPr>
                <w:lang w:val="en-US"/>
              </w:rPr>
            </w:pPr>
            <w:r>
              <w:rPr>
                <w:lang w:val="en-US"/>
              </w:rPr>
              <w:t xml:space="preserve">450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22DC0FC1">
            <w:pPr>
              <w:pStyle w:val="59"/>
              <w:rPr>
                <w:lang w:val="en-US"/>
              </w:rPr>
            </w:pPr>
            <w:r>
              <w:rPr>
                <w:lang w:val="en-US"/>
              </w:rPr>
              <w:t xml:space="preserve">20 ms </w:t>
            </w:r>
          </w:p>
        </w:tc>
      </w:tr>
      <w:tr w14:paraId="0BA4FCA4">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582DC7C7">
            <w:pPr>
              <w:pStyle w:val="59"/>
              <w:rPr>
                <w:lang w:val="en-US"/>
              </w:rPr>
            </w:pPr>
            <w:r>
              <w:rPr>
                <w:lang w:val="en-US"/>
              </w:rPr>
              <w:t xml:space="preserve">Light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110832EC">
            <w:pPr>
              <w:pStyle w:val="59"/>
              <w:rPr>
                <w:lang w:val="en-US"/>
              </w:rPr>
            </w:pPr>
            <w:r>
              <w:rPr>
                <w:lang w:val="en-US"/>
              </w:rPr>
              <w:t xml:space="preserve">100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54F0CF31">
            <w:pPr>
              <w:pStyle w:val="59"/>
              <w:rPr>
                <w:lang w:val="en-US"/>
              </w:rPr>
            </w:pPr>
            <w:r>
              <w:rPr>
                <w:lang w:val="en-US"/>
              </w:rPr>
              <w:t xml:space="preserve">6 ms </w:t>
            </w:r>
          </w:p>
        </w:tc>
      </w:tr>
      <w:tr w14:paraId="67FA0A7B">
        <w:trPr>
          <w:trHeight w:val="20" w:hRule="atLeast"/>
          <w:jc w:val="center"/>
        </w:trPr>
        <w:tc>
          <w:tcPr>
            <w:tcW w:w="1674"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7A0A4945">
            <w:pPr>
              <w:pStyle w:val="59"/>
              <w:rPr>
                <w:lang w:val="en-US"/>
              </w:rPr>
            </w:pPr>
            <w:r>
              <w:rPr>
                <w:lang w:val="en-US"/>
              </w:rPr>
              <w:t xml:space="preserve">Micro sleep </w:t>
            </w:r>
          </w:p>
        </w:tc>
        <w:tc>
          <w:tcPr>
            <w:tcW w:w="313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25D168FD">
            <w:pPr>
              <w:pStyle w:val="59"/>
              <w:rPr>
                <w:lang w:val="en-US"/>
              </w:rPr>
            </w:pPr>
            <w:r>
              <w:rPr>
                <w:lang w:val="en-US"/>
              </w:rPr>
              <w:t xml:space="preserve">0 </w:t>
            </w:r>
          </w:p>
        </w:tc>
        <w:tc>
          <w:tcPr>
            <w:tcW w:w="352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45A97A9D">
            <w:pPr>
              <w:pStyle w:val="59"/>
              <w:rPr>
                <w:lang w:val="en-US"/>
              </w:rPr>
            </w:pPr>
            <w:r>
              <w:rPr>
                <w:lang w:val="en-US"/>
              </w:rPr>
              <w:t xml:space="preserve">0 ms* </w:t>
            </w:r>
          </w:p>
        </w:tc>
      </w:tr>
      <w:tr w14:paraId="1B6B88C8">
        <w:trPr>
          <w:trHeight w:val="20" w:hRule="atLeast"/>
          <w:jc w:val="center"/>
        </w:trPr>
        <w:tc>
          <w:tcPr>
            <w:tcW w:w="8335" w:type="dxa"/>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14:paraId="4B452420">
            <w:pPr>
              <w:pStyle w:val="60"/>
              <w:rPr>
                <w:lang w:val="en-US"/>
              </w:rPr>
            </w:pPr>
            <w:r>
              <w:rPr>
                <w:lang w:val="en-US"/>
              </w:rPr>
              <w:t>*</w:t>
            </w:r>
            <w:r>
              <w:rPr>
                <w:lang w:val="en-US"/>
              </w:rPr>
              <w:tab/>
            </w:r>
            <w:r>
              <w:rPr>
                <w:lang w:val="en-US"/>
              </w:rPr>
              <w:t>Immediate transition is assumed for power saving study purpose from or to a non-sleep state</w:t>
            </w:r>
          </w:p>
        </w:tc>
      </w:tr>
    </w:tbl>
    <w:p w14:paraId="7D846F76">
      <w:pPr>
        <w:rPr>
          <w:lang w:val="en-US"/>
        </w:rPr>
      </w:pPr>
    </w:p>
    <w:p w14:paraId="6B78F30C">
      <w:pPr>
        <w:pStyle w:val="56"/>
      </w:pPr>
      <w:r>
        <w:rPr>
          <w:lang w:val="en-US" w:eastAsia="zh-CN"/>
        </w:rPr>
        <w:drawing>
          <wp:inline distT="0" distB="0" distL="0" distR="0">
            <wp:extent cx="3828415" cy="843915"/>
            <wp:effectExtent l="0" t="0" r="6985" b="196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4F987EF1">
      <w:pPr>
        <w:pStyle w:val="61"/>
        <w:rPr>
          <w:rFonts w:hint="default"/>
          <w:lang w:val="en-US"/>
        </w:rPr>
      </w:pPr>
      <w:r>
        <w:t>Figure 1: Illustration of UE power consumption at state transition</w:t>
      </w:r>
      <w:r>
        <w:rPr>
          <w:rFonts w:hint="default"/>
          <w:lang w:val="en-US"/>
        </w:rPr>
        <w:t xml:space="preserve"> [2]</w:t>
      </w:r>
    </w:p>
    <w:p w14:paraId="0B3316FB">
      <w:pPr>
        <w:pStyle w:val="14"/>
        <w:rPr>
          <w:rFonts w:hint="default" w:ascii="Times New Roman Regular" w:hAnsi="Times New Roman Regular" w:cs="Times New Roman Regular"/>
          <w:lang w:val="en-US"/>
        </w:rPr>
      </w:pPr>
    </w:p>
    <w:p w14:paraId="5D212DE1">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In Table 4, we provide our analysis for the minimum time gap, where 3 values are considered, one for light sleep, one for deep sleep without need for additional T/F sync and one for deep sleep with additional T/F sync. </w:t>
      </w:r>
    </w:p>
    <w:p w14:paraId="7CAE557C">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Table 4 Minimum time gap calculation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1"/>
        <w:gridCol w:w="1971"/>
      </w:tblGrid>
      <w:tr w14:paraId="05A8A181">
        <w:tc>
          <w:tcPr>
            <w:tcW w:w="1971" w:type="dxa"/>
          </w:tcPr>
          <w:p w14:paraId="5D1E71EC">
            <w:pPr>
              <w:pStyle w:val="14"/>
              <w:rPr>
                <w:rFonts w:hint="default" w:ascii="Times New Roman Regular" w:hAnsi="Times New Roman Regular" w:cs="Times New Roman Regular"/>
                <w:vertAlign w:val="baseline"/>
                <w:lang w:val="en-US"/>
              </w:rPr>
            </w:pPr>
          </w:p>
        </w:tc>
        <w:tc>
          <w:tcPr>
            <w:tcW w:w="1971" w:type="dxa"/>
          </w:tcPr>
          <w:p w14:paraId="10CDE66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LP-WUS processing time</w:t>
            </w:r>
          </w:p>
        </w:tc>
        <w:tc>
          <w:tcPr>
            <w:tcW w:w="1971" w:type="dxa"/>
          </w:tcPr>
          <w:p w14:paraId="5624635E">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MR ramp-up time</w:t>
            </w:r>
          </w:p>
        </w:tc>
        <w:tc>
          <w:tcPr>
            <w:tcW w:w="1971" w:type="dxa"/>
          </w:tcPr>
          <w:p w14:paraId="05DCFD7D">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T/F sync time</w:t>
            </w:r>
          </w:p>
        </w:tc>
        <w:tc>
          <w:tcPr>
            <w:tcW w:w="1971" w:type="dxa"/>
          </w:tcPr>
          <w:p w14:paraId="5D8BBB7A">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 xml:space="preserve">Minimum time gap </w:t>
            </w:r>
          </w:p>
        </w:tc>
      </w:tr>
      <w:tr w14:paraId="50FAB9A5">
        <w:tc>
          <w:tcPr>
            <w:tcW w:w="1971" w:type="dxa"/>
          </w:tcPr>
          <w:p w14:paraId="62DE2AE9">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Light sleep</w:t>
            </w:r>
          </w:p>
        </w:tc>
        <w:tc>
          <w:tcPr>
            <w:tcW w:w="1971" w:type="dxa"/>
          </w:tcPr>
          <w:p w14:paraId="6FB38CB2">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3ms</w:t>
            </w:r>
          </w:p>
        </w:tc>
        <w:tc>
          <w:tcPr>
            <w:tcW w:w="1971" w:type="dxa"/>
          </w:tcPr>
          <w:p w14:paraId="2459765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3ms</w:t>
            </w:r>
          </w:p>
        </w:tc>
        <w:tc>
          <w:tcPr>
            <w:tcW w:w="1971" w:type="dxa"/>
          </w:tcPr>
          <w:p w14:paraId="387A6E0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w:t>
            </w:r>
          </w:p>
        </w:tc>
        <w:tc>
          <w:tcPr>
            <w:tcW w:w="1971" w:type="dxa"/>
          </w:tcPr>
          <w:p w14:paraId="0EA4BD69">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6ms</w:t>
            </w:r>
          </w:p>
        </w:tc>
      </w:tr>
      <w:tr w14:paraId="43BF6CA8">
        <w:tc>
          <w:tcPr>
            <w:tcW w:w="1971" w:type="dxa"/>
          </w:tcPr>
          <w:p w14:paraId="3BEAF26C">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Deep sleep</w:t>
            </w:r>
          </w:p>
        </w:tc>
        <w:tc>
          <w:tcPr>
            <w:tcW w:w="1971" w:type="dxa"/>
          </w:tcPr>
          <w:p w14:paraId="26706C6E">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3ms</w:t>
            </w:r>
          </w:p>
        </w:tc>
        <w:tc>
          <w:tcPr>
            <w:tcW w:w="1971" w:type="dxa"/>
          </w:tcPr>
          <w:p w14:paraId="616269A1">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10ms</w:t>
            </w:r>
          </w:p>
        </w:tc>
        <w:tc>
          <w:tcPr>
            <w:tcW w:w="1971" w:type="dxa"/>
          </w:tcPr>
          <w:p w14:paraId="77F33137">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w:t>
            </w:r>
          </w:p>
        </w:tc>
        <w:tc>
          <w:tcPr>
            <w:tcW w:w="1971" w:type="dxa"/>
          </w:tcPr>
          <w:p w14:paraId="0FE58C3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13ms</w:t>
            </w:r>
          </w:p>
        </w:tc>
      </w:tr>
      <w:tr w14:paraId="600E9783">
        <w:tc>
          <w:tcPr>
            <w:tcW w:w="1971" w:type="dxa"/>
          </w:tcPr>
          <w:p w14:paraId="2A99642E">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Deep sleep</w:t>
            </w:r>
          </w:p>
        </w:tc>
        <w:tc>
          <w:tcPr>
            <w:tcW w:w="1971" w:type="dxa"/>
          </w:tcPr>
          <w:p w14:paraId="321E929F">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3ms</w:t>
            </w:r>
          </w:p>
        </w:tc>
        <w:tc>
          <w:tcPr>
            <w:tcW w:w="1971" w:type="dxa"/>
          </w:tcPr>
          <w:p w14:paraId="3278C95D">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10ms</w:t>
            </w:r>
          </w:p>
        </w:tc>
        <w:tc>
          <w:tcPr>
            <w:tcW w:w="1971" w:type="dxa"/>
          </w:tcPr>
          <w:p w14:paraId="37C91091">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20ms</w:t>
            </w:r>
          </w:p>
        </w:tc>
        <w:tc>
          <w:tcPr>
            <w:tcW w:w="1971" w:type="dxa"/>
          </w:tcPr>
          <w:p w14:paraId="0743047F">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33ms</w:t>
            </w:r>
          </w:p>
        </w:tc>
      </w:tr>
    </w:tbl>
    <w:p w14:paraId="1027CBFD">
      <w:pPr>
        <w:pStyle w:val="14"/>
        <w:rPr>
          <w:rFonts w:hint="default" w:ascii="Times New Roman Regular" w:hAnsi="Times New Roman Regular" w:cs="Times New Roman Regular"/>
          <w:lang w:val="en-US"/>
        </w:rPr>
      </w:pPr>
    </w:p>
    <w:p w14:paraId="65C45A11">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It is noted that the proposed 13ms and 33ms were not in the additional candidate value sets, therefore we have the following options, to consider adding new values or use a larger value from the existing candidate value set. </w:t>
      </w:r>
    </w:p>
    <w:p w14:paraId="70D816BB">
      <w:pPr>
        <w:pStyle w:val="14"/>
        <w:rPr>
          <w:rFonts w:hint="default" w:ascii="Times New Roman Bold" w:hAnsi="Times New Roman Bold" w:cs="Times New Roman Bold"/>
          <w:b/>
          <w:bCs/>
          <w:highlight w:val="none"/>
          <w:lang w:val="en-US"/>
        </w:rPr>
      </w:pPr>
      <w:r>
        <w:rPr>
          <w:rFonts w:hint="default" w:ascii="Times New Roman Bold" w:hAnsi="Times New Roman Bold" w:cs="Times New Roman Bold"/>
          <w:b/>
          <w:bCs/>
          <w:lang w:val="en-US"/>
        </w:rPr>
        <w:t xml:space="preserve">Proposal 10: Consider X = 3 candidate values for the UE capability report on the minimum time gap for each </w:t>
      </w:r>
      <w:r>
        <w:rPr>
          <w:rFonts w:hint="default" w:ascii="Times New Roman Bold" w:hAnsi="Times New Roman Bold" w:cs="Times New Roman Bold"/>
          <w:b/>
          <w:bCs/>
          <w:highlight w:val="none"/>
          <w:lang w:val="en-US"/>
        </w:rPr>
        <w:t xml:space="preserve">SCS, consider the following options: </w:t>
      </w:r>
    </w:p>
    <w:p w14:paraId="59731602">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highlight w:val="none"/>
          <w:lang w:val="en-US" w:eastAsia="ja-JP" w:bidi="ar-SA"/>
        </w:rPr>
      </w:pPr>
      <w:r>
        <w:rPr>
          <w:rFonts w:hint="default" w:ascii="Times" w:hAnsi="Times" w:eastAsia="游明朝" w:cs="Times"/>
          <w:b/>
          <w:bCs/>
          <w:sz w:val="20"/>
          <w:szCs w:val="20"/>
          <w:highlight w:val="none"/>
          <w:lang w:val="en-US" w:eastAsia="ja-JP" w:bidi="ar-SA"/>
        </w:rPr>
        <w:t>Option 1: {6, 13, 33}ms;</w:t>
      </w:r>
    </w:p>
    <w:p w14:paraId="47263250">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Option 2: {6, 20, 40}ms.</w:t>
      </w:r>
    </w:p>
    <w:p w14:paraId="5260E63A">
      <w:pPr>
        <w:pStyle w:val="14"/>
        <w:numPr>
          <w:ilvl w:val="0"/>
          <w:numId w:val="0"/>
        </w:numPr>
        <w:overflowPunct w:val="0"/>
        <w:autoSpaceDE w:val="0"/>
        <w:autoSpaceDN w:val="0"/>
        <w:spacing w:after="120" w:afterLines="50"/>
        <w:jc w:val="both"/>
        <w:rPr>
          <w:rFonts w:hint="default" w:ascii="Times New Roman Regular" w:hAnsi="Times New Roman Regular" w:cs="Times New Roman Regular"/>
          <w:lang w:val="en-US"/>
        </w:rPr>
      </w:pPr>
    </w:p>
    <w:p w14:paraId="170A6303">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It was also agreed that UE could indicate its preference for the </w:t>
      </w:r>
      <w:r>
        <w:rPr>
          <w:szCs w:val="20"/>
        </w:rPr>
        <w:t>configured time offset between LP-WUS and PDCCH reception using</w:t>
      </w:r>
      <w:r>
        <w:rPr>
          <w:rFonts w:hint="eastAsia"/>
          <w:szCs w:val="20"/>
        </w:rPr>
        <w:t xml:space="preserve"> UAI</w:t>
      </w:r>
      <w:r>
        <w:rPr>
          <w:szCs w:val="20"/>
        </w:rPr>
        <w:t xml:space="preserve"> mechanism</w:t>
      </w:r>
      <w:r>
        <w:rPr>
          <w:rFonts w:hint="default"/>
          <w:szCs w:val="20"/>
          <w:lang w:val="en-US"/>
        </w:rPr>
        <w:t>, as in the following agreement.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4FFAC23">
        <w:tc>
          <w:tcPr>
            <w:tcW w:w="9857" w:type="dxa"/>
          </w:tcPr>
          <w:p w14:paraId="3452953D">
            <w:pPr>
              <w:keepNext w:val="0"/>
              <w:keepLines w:val="0"/>
              <w:pageBreakBefore w:val="0"/>
              <w:widowControl/>
              <w:kinsoku/>
              <w:wordWrap/>
              <w:overflowPunct/>
              <w:topLinePunct w:val="0"/>
              <w:autoSpaceDE w:val="0"/>
              <w:autoSpaceDN w:val="0"/>
              <w:bidi w:val="0"/>
              <w:adjustRightInd/>
              <w:snapToGrid/>
              <w:spacing w:after="0" w:afterLines="0"/>
              <w:textAlignment w:val="auto"/>
              <w:rPr>
                <w:rFonts w:hint="default"/>
                <w:b/>
                <w:bCs/>
                <w:lang w:val="en-US" w:eastAsia="zh-CN" w:bidi="ar"/>
              </w:rPr>
            </w:pPr>
            <w:r>
              <w:rPr>
                <w:b/>
                <w:bCs/>
                <w:highlight w:val="green"/>
                <w:lang w:val="en-US" w:eastAsia="zh-CN" w:bidi="ar"/>
              </w:rPr>
              <w:t>Agreement</w:t>
            </w:r>
            <w:r>
              <w:rPr>
                <w:rFonts w:hint="default"/>
                <w:b/>
                <w:bCs/>
                <w:highlight w:val="green"/>
                <w:lang w:val="en-US" w:eastAsia="zh-CN" w:bidi="ar"/>
              </w:rPr>
              <w:t xml:space="preserve"> (RAN1 #118bis)</w:t>
            </w:r>
          </w:p>
          <w:p w14:paraId="20827685">
            <w:pPr>
              <w:keepNext w:val="0"/>
              <w:keepLines w:val="0"/>
              <w:pageBreakBefore w:val="0"/>
              <w:widowControl/>
              <w:kinsoku/>
              <w:wordWrap/>
              <w:overflowPunct/>
              <w:topLinePunct w:val="0"/>
              <w:autoSpaceDE w:val="0"/>
              <w:autoSpaceDN w:val="0"/>
              <w:bidi w:val="0"/>
              <w:adjustRightInd/>
              <w:snapToGrid/>
              <w:spacing w:after="0" w:afterLines="0"/>
              <w:textAlignment w:val="auto"/>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3823F977">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b/>
                <w:bCs/>
                <w:szCs w:val="20"/>
              </w:rPr>
            </w:pPr>
            <w:r>
              <w:rPr>
                <w:rFonts w:hint="eastAsia"/>
                <w:szCs w:val="20"/>
              </w:rPr>
              <w:t>FFS: X</w:t>
            </w:r>
          </w:p>
          <w:p w14:paraId="0A58B414">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rFonts w:eastAsia="宋体"/>
                <w:b/>
                <w:bCs/>
                <w:szCs w:val="20"/>
              </w:rPr>
            </w:pPr>
            <w:r>
              <w:rPr>
                <w:szCs w:val="20"/>
              </w:rPr>
              <w:t>FFS: definition of reported candidate value</w:t>
            </w:r>
          </w:p>
          <w:p w14:paraId="2DBB5D81">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7E121266">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rFonts w:hint="default"/>
                <w:vertAlign w:val="baseline"/>
                <w:lang w:val="en-US"/>
              </w:rPr>
            </w:pPr>
            <w:r>
              <w:rPr>
                <w:szCs w:val="20"/>
              </w:rPr>
              <w:t xml:space="preserve">FFS: </w:t>
            </w:r>
            <w:r>
              <w:rPr>
                <w:rFonts w:hint="eastAsia"/>
                <w:szCs w:val="20"/>
              </w:rPr>
              <w:t>A single time offset is configured for a UE at a given time</w:t>
            </w:r>
          </w:p>
        </w:tc>
      </w:tr>
    </w:tbl>
    <w:p w14:paraId="491256B8">
      <w:pPr>
        <w:rPr>
          <w:rFonts w:hint="default"/>
          <w:lang w:val="en-US"/>
        </w:rPr>
      </w:pPr>
    </w:p>
    <w:p w14:paraId="4161C327">
      <w:pPr>
        <w:rPr>
          <w:rFonts w:hint="default"/>
          <w:lang w:val="en-US"/>
        </w:rPr>
      </w:pPr>
      <w:r>
        <w:rPr>
          <w:rFonts w:hint="default"/>
          <w:lang w:val="en-US"/>
        </w:rPr>
        <w:t xml:space="preserve">According to our understanding, the reported value should depend on the sleep stated that a UE can enter into. For LP-WUS occasions outside Active Time, the UE MR may be in at least light sleep or deep sleep state depending on the C-DRX cycle, while when switching from PDCCH monitoring to LP-WUS monitoring within Active Time, the MR would not go into deep sleep state. Therefore, more than one values for the minimum gap between LP-WUS reception and MR to start PDCCH monitoring was preferred. However, since we agreed to report only one value, if the UE decides to report the value corresponding to deep sleep state, UE may sacrifice the possibility of faster wake up; if the UE decides to report the value corresponding to light sleep state, UE may never be able to enter a deep sleep state which loses the main purpose of the LP-WUS design. </w:t>
      </w:r>
    </w:p>
    <w:p w14:paraId="356369FC">
      <w:pPr>
        <w:rPr>
          <w:rFonts w:hint="default"/>
          <w:lang w:val="en-US"/>
        </w:rPr>
      </w:pPr>
      <w:r>
        <w:rPr>
          <w:rFonts w:hint="default"/>
          <w:lang w:val="en-US"/>
        </w:rPr>
        <w:t xml:space="preserve">Therefore, we think it is up to UE to decide which value is larger in the capability report or the UAI report. UE can report a large value in the UE capability to indicate the wake-up capability when waking up from a deep sleep state outside C-DRX Active Time, meanwhile, when UE switches to LP-WUS monitoring, it is more likely that UE will only enter a light sleep mode, thus a smaller time offset is needed. Thus, we have the following proposals:  </w:t>
      </w:r>
    </w:p>
    <w:p w14:paraId="46A437D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11: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2470F382">
      <w:pPr>
        <w:pStyle w:val="3"/>
        <w:numPr>
          <w:ilvl w:val="1"/>
          <w:numId w:val="0"/>
        </w:numPr>
        <w:bidi w:val="0"/>
        <w:ind w:leftChars="0"/>
        <w:rPr>
          <w:rFonts w:hint="default"/>
          <w:sz w:val="24"/>
          <w:szCs w:val="24"/>
          <w:lang w:val="en-US"/>
        </w:rPr>
      </w:pPr>
      <w:r>
        <w:rPr>
          <w:rFonts w:hint="default"/>
          <w:lang w:val="en-US"/>
        </w:rPr>
        <w:t xml:space="preserve">3.3 </w:t>
      </w:r>
      <w:r>
        <w:rPr>
          <w:sz w:val="24"/>
          <w:szCs w:val="24"/>
          <w:lang w:val="en-US"/>
        </w:rPr>
        <w:t xml:space="preserve">Coexistence with </w:t>
      </w:r>
      <w:r>
        <w:rPr>
          <w:rFonts w:hint="default"/>
          <w:sz w:val="24"/>
          <w:szCs w:val="24"/>
          <w:lang w:val="en-US"/>
        </w:rPr>
        <w:t>cell DTX</w:t>
      </w:r>
    </w:p>
    <w:p w14:paraId="17CB81B8">
      <w:pPr>
        <w:rPr>
          <w:rFonts w:hint="default" w:ascii="Times New Roman Regular" w:hAnsi="Times New Roman Regular" w:cs="Times New Roman Regular"/>
          <w:sz w:val="20"/>
          <w:szCs w:val="20"/>
          <w:lang w:val="en-US"/>
        </w:rPr>
      </w:pPr>
      <w:r>
        <w:rPr>
          <w:rFonts w:hint="default" w:ascii="Times New Roman Regular" w:hAnsi="Times New Roman Regular" w:cs="Times New Roman Regular"/>
          <w:sz w:val="20"/>
          <w:szCs w:val="20"/>
          <w:lang w:val="en-US"/>
        </w:rPr>
        <w:t>In RAN1 #120 meeting, it was agreed that LP-WUS can be configured with cell DTX, with the FFS point on LP-WUS monitoring behavior during cell DTX non-active period.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7884465">
        <w:tc>
          <w:tcPr>
            <w:tcW w:w="9857" w:type="dxa"/>
          </w:tcPr>
          <w:p w14:paraId="704ED279">
            <w:pPr>
              <w:tabs>
                <w:tab w:val="left" w:pos="1440"/>
              </w:tabs>
              <w:autoSpaceDE/>
              <w:autoSpaceDN/>
              <w:spacing w:after="0" w:afterLines="-2147483648"/>
              <w:ind w:left="1440" w:hanging="1440"/>
              <w:jc w:val="left"/>
              <w:rPr>
                <w:rFonts w:ascii="Times" w:hAnsi="Times"/>
                <w:b/>
                <w:bCs/>
                <w:szCs w:val="20"/>
                <w:lang w:val="en-US" w:eastAsia="zh-CN" w:bidi="ar"/>
              </w:rPr>
            </w:pPr>
            <w:r>
              <w:rPr>
                <w:rFonts w:ascii="Times" w:hAnsi="Times"/>
                <w:b/>
                <w:bCs/>
                <w:szCs w:val="20"/>
                <w:highlight w:val="green"/>
                <w:lang w:val="en-US" w:eastAsia="zh-CN" w:bidi="ar"/>
              </w:rPr>
              <w:t>Agreement</w:t>
            </w:r>
          </w:p>
          <w:p w14:paraId="08FCD6A0">
            <w:pPr>
              <w:numPr>
                <w:ilvl w:val="0"/>
                <w:numId w:val="6"/>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For RRC CONNECTED mode, LP-WUS can be configured</w:t>
            </w:r>
            <w:r>
              <w:rPr>
                <w:rFonts w:hint="eastAsia" w:ascii="Times" w:hAnsi="Times" w:eastAsia="Batang" w:cs="Times New Roman"/>
                <w:szCs w:val="20"/>
                <w:lang w:val="en-GB" w:eastAsia="zh-CN" w:bidi="ar-SA"/>
              </w:rPr>
              <w:t xml:space="preserve"> with Cell DTX</w:t>
            </w:r>
          </w:p>
          <w:p w14:paraId="3CD3BFD5">
            <w:pPr>
              <w:numPr>
                <w:ilvl w:val="0"/>
                <w:numId w:val="6"/>
              </w:numPr>
              <w:ind w:left="720" w:leftChars="0" w:hanging="360"/>
              <w:contextualSpacing/>
              <w:jc w:val="both"/>
              <w:rPr>
                <w:rFonts w:hint="default" w:ascii="Times New Roman Regular" w:hAnsi="Times New Roman Regular" w:cs="Times New Roman Regular"/>
                <w:sz w:val="20"/>
                <w:szCs w:val="20"/>
                <w:lang w:val="en-US"/>
              </w:rPr>
            </w:pPr>
            <w:r>
              <w:rPr>
                <w:rFonts w:hint="eastAsia" w:ascii="Times" w:hAnsi="Times" w:eastAsia="Batang" w:cs="Times New Roman"/>
                <w:szCs w:val="20"/>
                <w:lang w:val="en-GB" w:eastAsia="zh-CN" w:bidi="ar-SA"/>
              </w:rPr>
              <w:t>FFS D</w:t>
            </w:r>
            <w:r>
              <w:rPr>
                <w:rFonts w:ascii="Times" w:hAnsi="Times" w:eastAsia="Batang" w:cs="Times New Roman"/>
                <w:szCs w:val="20"/>
                <w:lang w:val="en-GB" w:eastAsia="zh-CN" w:bidi="ar-SA"/>
              </w:rPr>
              <w:t xml:space="preserve">uring </w:t>
            </w:r>
            <w:r>
              <w:rPr>
                <w:rFonts w:hint="eastAsia" w:ascii="Times" w:hAnsi="Times" w:eastAsia="Batang" w:cs="Times New Roman"/>
                <w:szCs w:val="20"/>
                <w:lang w:val="en-GB" w:eastAsia="zh-CN" w:bidi="ar-SA"/>
              </w:rPr>
              <w:t>C</w:t>
            </w:r>
            <w:r>
              <w:rPr>
                <w:rFonts w:ascii="Times" w:hAnsi="Times" w:eastAsia="Batang" w:cs="Times New Roman"/>
                <w:szCs w:val="20"/>
                <w:lang w:val="en-GB" w:eastAsia="zh-CN" w:bidi="ar-SA"/>
              </w:rPr>
              <w:t xml:space="preserve">ell </w:t>
            </w:r>
            <w:r>
              <w:rPr>
                <w:rFonts w:hint="eastAsia" w:ascii="Times" w:hAnsi="Times" w:eastAsia="Batang" w:cs="Times New Roman"/>
                <w:szCs w:val="20"/>
                <w:lang w:val="en-GB" w:eastAsia="zh-CN" w:bidi="ar-SA"/>
              </w:rPr>
              <w:t>DTX</w:t>
            </w:r>
            <w:r>
              <w:rPr>
                <w:rFonts w:ascii="Times" w:hAnsi="Times" w:eastAsia="Batang" w:cs="Times New Roman"/>
                <w:szCs w:val="20"/>
                <w:lang w:val="en-GB" w:eastAsia="zh-CN" w:bidi="ar-SA"/>
              </w:rPr>
              <w:t xml:space="preserve"> inactive time, </w:t>
            </w:r>
            <w:r>
              <w:rPr>
                <w:rFonts w:hint="eastAsia" w:ascii="Times" w:hAnsi="Times" w:eastAsia="Batang" w:cs="Times New Roman"/>
                <w:szCs w:val="20"/>
                <w:lang w:val="en-GB" w:eastAsia="zh-CN" w:bidi="ar-SA"/>
              </w:rPr>
              <w:t xml:space="preserve">whether </w:t>
            </w:r>
            <w:r>
              <w:rPr>
                <w:rFonts w:ascii="Times" w:hAnsi="Times" w:eastAsia="Batang" w:cs="Times New Roman"/>
                <w:szCs w:val="20"/>
                <w:lang w:val="en-GB" w:eastAsia="zh-CN" w:bidi="ar-SA"/>
              </w:rPr>
              <w:t>the UE is expected to monitor LP</w:t>
            </w:r>
            <w:r>
              <w:rPr>
                <w:rFonts w:hint="eastAsia" w:ascii="Times" w:hAnsi="Times" w:eastAsia="Batang" w:cs="Times New Roman"/>
                <w:szCs w:val="20"/>
                <w:lang w:val="en-GB" w:eastAsia="zh-CN" w:bidi="ar-SA"/>
              </w:rPr>
              <w:t>-</w:t>
            </w:r>
            <w:r>
              <w:rPr>
                <w:rFonts w:ascii="Times" w:hAnsi="Times" w:eastAsia="Batang" w:cs="Times New Roman"/>
                <w:szCs w:val="20"/>
                <w:lang w:val="en-GB" w:eastAsia="zh-CN" w:bidi="ar-SA"/>
              </w:rPr>
              <w:t>WUS</w:t>
            </w:r>
            <w:r>
              <w:rPr>
                <w:rFonts w:hint="eastAsia" w:ascii="Times" w:hAnsi="Times" w:eastAsia="Batang" w:cs="Times New Roman"/>
                <w:szCs w:val="20"/>
                <w:lang w:val="en-GB" w:eastAsia="zh-CN" w:bidi="ar-SA"/>
              </w:rPr>
              <w:t xml:space="preserve"> or not</w:t>
            </w:r>
          </w:p>
        </w:tc>
      </w:tr>
    </w:tbl>
    <w:p w14:paraId="3B71DAD3">
      <w:pPr>
        <w:pStyle w:val="14"/>
        <w:rPr>
          <w:rFonts w:hint="default" w:ascii="Times New Roman Regular" w:hAnsi="Times New Roman Regular" w:cs="Times New Roman Regular"/>
          <w:sz w:val="20"/>
          <w:szCs w:val="20"/>
          <w:lang w:val="en-US"/>
        </w:rPr>
      </w:pPr>
    </w:p>
    <w:p w14:paraId="63BDFD63">
      <w:pPr>
        <w:pStyle w:val="14"/>
        <w:rPr>
          <w:rFonts w:hint="default" w:ascii="Times New Roman Regular" w:hAnsi="Times New Roman Regular" w:cs="Times New Roman Regular"/>
          <w:sz w:val="20"/>
          <w:szCs w:val="20"/>
          <w:lang w:val="en-US"/>
        </w:rPr>
      </w:pPr>
      <w:r>
        <w:rPr>
          <w:rFonts w:hint="default" w:ascii="Times New Roman Regular" w:hAnsi="Times New Roman Regular" w:cs="Times New Roman Regular"/>
          <w:sz w:val="20"/>
          <w:szCs w:val="20"/>
          <w:lang w:val="en-US"/>
        </w:rPr>
        <w:t xml:space="preserve">For coexistence with cell DTX, there were some proposals to allow LP-WUS monitoring during cell DTX non-active period and the reason is that LP-WUS monitoring during cell DTX non-active period is not power consuming. However, it should be noted that during the cell DTX non-active period, assuming UE monitors the LP-WUS and LP-WUS indicates triggering of PDCCH monitoring, according to the defined behavior for Cell DTX, UE does not start PDCCH monitoring defined by the C-DRX behaviors, does not monitor P/SP CSI or SPS PDSCH, we do not see any benefits for monitoring LP-WUS within this non-active period, especially when the duration that may be triggered by LP-WUS is fully overlapped with the non-active period. Therefore, LP-WUS is not expected to be monitored during cell DTX non-active period. </w:t>
      </w:r>
    </w:p>
    <w:p w14:paraId="14A43F9F">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rPr>
        <w:t xml:space="preserve">However, </w:t>
      </w:r>
      <w:r>
        <w:rPr>
          <w:rFonts w:hint="default" w:ascii="Times New Roman Regular" w:hAnsi="Times New Roman Regular" w:cs="Times New Roman Regular"/>
          <w:sz w:val="20"/>
          <w:szCs w:val="20"/>
          <w:lang w:val="en-US" w:eastAsia="zh-CN"/>
        </w:rPr>
        <w:t>one point we would like to note is that for Option 1-1, it might be possible that UE C-DRX cycle is not fully overlapped with cell DTX (e.g. the start of C-DRX is ahead of start of cell DTX) such that all LP-WUS MOs may be within cell DTX non-active period.</w:t>
      </w:r>
    </w:p>
    <w:p w14:paraId="103BAA93">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For Option 1-2, we assume this would rarely happen since the LP-WUS periodicity is expected to be smaller than C-DRX cycle and smaller than Cell DTX cycle. </w:t>
      </w:r>
    </w:p>
    <w:p w14:paraId="1C8B9290">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For the case when all LP-WUS MOs are configured within cell DTX non-active period, our preference is that this will be avoided by NW configuration, i.e. UE does not expect the case when all LP-WUS MOs are configured within cell DTX non-active period.</w:t>
      </w:r>
    </w:p>
    <w:p w14:paraId="4F4E040A">
      <w:pPr>
        <w:pStyle w:val="14"/>
        <w:jc w:val="center"/>
        <w:rPr>
          <w:rFonts w:hint="default" w:ascii="Times New Roman Regular" w:hAnsi="Times New Roman Regular" w:cs="Times New Roman Regular"/>
        </w:rPr>
      </w:pPr>
      <w:r>
        <w:drawing>
          <wp:inline distT="0" distB="0" distL="114300" distR="114300">
            <wp:extent cx="6120765" cy="1237615"/>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6120765" cy="1237615"/>
                    </a:xfrm>
                    <a:prstGeom prst="rect">
                      <a:avLst/>
                    </a:prstGeom>
                    <a:noFill/>
                    <a:ln>
                      <a:noFill/>
                    </a:ln>
                  </pic:spPr>
                </pic:pic>
              </a:graphicData>
            </a:graphic>
          </wp:inline>
        </w:drawing>
      </w:r>
    </w:p>
    <w:p w14:paraId="21EA17AE">
      <w:pPr>
        <w:pStyle w:val="14"/>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rPr>
        <w:t>Fig.6 LP-WUS monitoring under cell DTX</w:t>
      </w:r>
    </w:p>
    <w:p w14:paraId="155A3415">
      <w:pPr>
        <w:pStyle w:val="14"/>
        <w:rPr>
          <w:rFonts w:hint="default" w:ascii="Times New Roman Regular" w:hAnsi="Times New Roman Regular" w:cs="Times New Roman Regular"/>
          <w:sz w:val="20"/>
          <w:szCs w:val="20"/>
          <w:lang w:val="en-US" w:eastAsia="zh-CN"/>
        </w:rPr>
      </w:pPr>
    </w:p>
    <w:p w14:paraId="1AE2C3DB">
      <w:pPr>
        <w:pStyle w:val="1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11: During Cell DTX non-active period, UE is not expected to monitor LP-WUS. </w:t>
      </w:r>
    </w:p>
    <w:p w14:paraId="3C991A04">
      <w:pPr>
        <w:pStyle w:val="14"/>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12: UE does not expect the case when all LP-WUS MOs are configured within cell DTX non-active period.</w:t>
      </w:r>
    </w:p>
    <w:p w14:paraId="54D5C31B">
      <w:pPr>
        <w:numPr>
          <w:ilvl w:val="0"/>
          <w:numId w:val="0"/>
        </w:numPr>
        <w:autoSpaceDE w:val="0"/>
        <w:autoSpaceDN w:val="0"/>
        <w:spacing w:after="120" w:afterLines="50"/>
        <w:jc w:val="both"/>
        <w:rPr>
          <w:rFonts w:hint="default" w:ascii="Times New Roman Bold" w:hAnsi="Times New Roman Bold" w:cs="Times New Roman Bold"/>
          <w:b/>
          <w:bCs/>
          <w:lang w:val="en-US"/>
        </w:rPr>
      </w:pPr>
    </w:p>
    <w:p w14:paraId="340612A5">
      <w:pPr>
        <w:pStyle w:val="3"/>
        <w:numPr>
          <w:ilvl w:val="1"/>
          <w:numId w:val="0"/>
        </w:numPr>
        <w:bidi w:val="0"/>
        <w:ind w:left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3.2 </w:t>
      </w:r>
      <w:r>
        <w:rPr>
          <w:rFonts w:hint="default"/>
          <w:lang w:val="en-US" w:eastAsia="zh-CN"/>
        </w:rPr>
        <w:t xml:space="preserve">UE </w:t>
      </w:r>
      <w:r>
        <w:rPr>
          <w:rFonts w:hint="default" w:ascii="Times New Roman Bold" w:hAnsi="Times New Roman Bold" w:eastAsia="宋体" w:cs="Times New Roman Bold"/>
          <w:b/>
          <w:bCs/>
          <w:lang w:val="en-US" w:eastAsia="zh-CN"/>
        </w:rPr>
        <w:t xml:space="preserve">fallback behavior </w:t>
      </w:r>
    </w:p>
    <w:p w14:paraId="421F9091">
      <w:pPr>
        <w:rPr>
          <w:rFonts w:hint="default" w:eastAsia="Helvetica Neue" w:cs="Times New Roman"/>
          <w:b w:val="0"/>
          <w:bCs w:val="0"/>
          <w:color w:val="000000"/>
          <w:sz w:val="20"/>
          <w:szCs w:val="20"/>
          <w:lang w:val="en-US"/>
        </w:rPr>
      </w:pPr>
      <w:r>
        <w:rPr>
          <w:rFonts w:hint="default" w:eastAsia="Helvetica Neue" w:cs="Times New Roman"/>
          <w:b w:val="0"/>
          <w:bCs w:val="0"/>
          <w:color w:val="000000"/>
          <w:sz w:val="20"/>
          <w:szCs w:val="20"/>
          <w:lang w:val="en-US"/>
        </w:rPr>
        <w:t xml:space="preserve">In last </w:t>
      </w:r>
      <w:r>
        <w:rPr>
          <w:rFonts w:hint="default" w:ascii="Times New Roman" w:hAnsi="Times New Roman" w:eastAsia="宋体" w:cs="Times New Roman"/>
          <w:b w:val="0"/>
          <w:bCs w:val="0"/>
          <w:lang w:val="en-US" w:eastAsia="zh-CN"/>
        </w:rPr>
        <w:t xml:space="preserve">RAN1 </w:t>
      </w:r>
      <w:r>
        <w:rPr>
          <w:rFonts w:hint="default" w:eastAsia="Helvetica Neue" w:cs="Times New Roman"/>
          <w:b w:val="0"/>
          <w:bCs w:val="0"/>
          <w:color w:val="000000"/>
          <w:sz w:val="20"/>
          <w:szCs w:val="20"/>
          <w:lang w:val="en-US"/>
        </w:rPr>
        <w:t>#118bis meeting, there was proposal discussing about the UE fallback behaviors when monitoring LP-WUS.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11420E0">
        <w:tc>
          <w:tcPr>
            <w:tcW w:w="9857" w:type="dxa"/>
          </w:tcPr>
          <w:p w14:paraId="579E6541">
            <w:pPr>
              <w:keepNext w:val="0"/>
              <w:keepLines w:val="0"/>
              <w:pageBreakBefore w:val="0"/>
              <w:widowControl/>
              <w:kinsoku/>
              <w:wordWrap/>
              <w:overflowPunct/>
              <w:topLinePunct w:val="0"/>
              <w:autoSpaceDE w:val="0"/>
              <w:autoSpaceDN w:val="0"/>
              <w:bidi w:val="0"/>
              <w:adjustRightInd/>
              <w:snapToGrid/>
              <w:spacing w:after="0" w:afterLines="0"/>
              <w:textAlignment w:val="auto"/>
              <w:rPr>
                <w:rFonts w:hint="default"/>
                <w:sz w:val="20"/>
                <w:szCs w:val="20"/>
                <w:highlight w:val="yellow"/>
                <w:lang w:val="en-US"/>
              </w:rPr>
            </w:pPr>
            <w:r>
              <w:rPr>
                <w:rFonts w:hint="default" w:eastAsia="Helvetica Neue" w:cs="Times New Roman"/>
                <w:b w:val="0"/>
                <w:bCs w:val="0"/>
                <w:color w:val="000000"/>
                <w:sz w:val="20"/>
                <w:szCs w:val="20"/>
                <w:highlight w:val="yellow"/>
                <w:lang w:val="en-US"/>
              </w:rPr>
              <w:t xml:space="preserve">Offline </w:t>
            </w:r>
            <w:r>
              <w:rPr>
                <w:rFonts w:hint="eastAsia" w:eastAsia="Helvetica Neue" w:cs="Times New Roman"/>
                <w:b w:val="0"/>
                <w:bCs w:val="0"/>
                <w:color w:val="000000"/>
                <w:sz w:val="20"/>
                <w:szCs w:val="20"/>
                <w:highlight w:val="yellow"/>
                <w:lang w:val="en-US"/>
              </w:rPr>
              <w:t>Proposal</w:t>
            </w:r>
            <w:r>
              <w:rPr>
                <w:rFonts w:hint="default" w:eastAsia="Helvetica Neue" w:cs="Times New Roman"/>
                <w:b w:val="0"/>
                <w:bCs w:val="0"/>
                <w:color w:val="000000"/>
                <w:sz w:val="20"/>
                <w:szCs w:val="20"/>
                <w:highlight w:val="yellow"/>
                <w:lang w:val="en-US"/>
              </w:rPr>
              <w:t xml:space="preserve"> 4-1 in RAN1 #118bis [4]</w:t>
            </w:r>
          </w:p>
          <w:p w14:paraId="62F574F4">
            <w:pPr>
              <w:pStyle w:val="50"/>
              <w:keepNext w:val="0"/>
              <w:keepLines w:val="0"/>
              <w:pageBreakBefore w:val="0"/>
              <w:widowControl/>
              <w:numPr>
                <w:ilvl w:val="0"/>
                <w:numId w:val="14"/>
              </w:numPr>
              <w:kinsoku/>
              <w:wordWrap/>
              <w:overflowPunct/>
              <w:topLinePunct w:val="0"/>
              <w:autoSpaceDE w:val="0"/>
              <w:autoSpaceDN w:val="0"/>
              <w:bidi w:val="0"/>
              <w:adjustRightInd/>
              <w:snapToGrid/>
              <w:spacing w:after="0" w:afterLines="0"/>
              <w:ind w:left="332" w:leftChars="0" w:hanging="332" w:hangingChars="166"/>
              <w:textAlignment w:val="auto"/>
              <w:rPr>
                <w:b w:val="0"/>
                <w:bCs w:val="0"/>
                <w:sz w:val="20"/>
                <w:szCs w:val="20"/>
              </w:rPr>
            </w:pPr>
            <w:r>
              <w:rPr>
                <w:rFonts w:hint="eastAsia"/>
                <w:b w:val="0"/>
                <w:bCs w:val="0"/>
                <w:sz w:val="20"/>
                <w:szCs w:val="20"/>
              </w:rPr>
              <w:t>When</w:t>
            </w:r>
            <w:r>
              <w:rPr>
                <w:b w:val="0"/>
                <w:bCs w:val="0"/>
                <w:sz w:val="20"/>
                <w:szCs w:val="20"/>
              </w:rPr>
              <w:t xml:space="preserve"> LP-WUS monitoring is enabled</w:t>
            </w:r>
            <w:r>
              <w:rPr>
                <w:rFonts w:hint="eastAsia"/>
                <w:b w:val="0"/>
                <w:bCs w:val="0"/>
                <w:sz w:val="20"/>
                <w:szCs w:val="20"/>
              </w:rPr>
              <w:t xml:space="preserve"> for RRC CONNECTED mode, support UE </w:t>
            </w:r>
            <w:r>
              <w:rPr>
                <w:b w:val="0"/>
                <w:bCs w:val="0"/>
                <w:sz w:val="20"/>
                <w:szCs w:val="20"/>
                <w:lang w:val="en-US" w:eastAsia="zh-CN"/>
              </w:rPr>
              <w:t>autonomo</w:t>
            </w:r>
            <w:r>
              <w:rPr>
                <w:b w:val="0"/>
                <w:bCs w:val="0"/>
                <w:sz w:val="20"/>
                <w:szCs w:val="20"/>
                <w:lang w:val="en-US"/>
              </w:rPr>
              <w:t>us</w:t>
            </w:r>
            <w:r>
              <w:rPr>
                <w:b w:val="0"/>
                <w:bCs w:val="0"/>
                <w:sz w:val="20"/>
                <w:szCs w:val="20"/>
                <w:lang w:val="en-US" w:eastAsia="zh-CN"/>
              </w:rPr>
              <w:t xml:space="preserve"> fallback</w:t>
            </w:r>
            <w:r>
              <w:rPr>
                <w:b w:val="0"/>
                <w:bCs w:val="0"/>
                <w:sz w:val="20"/>
                <w:szCs w:val="20"/>
              </w:rPr>
              <w:t xml:space="preserve"> to PDCCH monitoring when UE monitors LP-WUS</w:t>
            </w:r>
          </w:p>
          <w:p w14:paraId="5794E20E">
            <w:pPr>
              <w:pStyle w:val="50"/>
              <w:keepNext w:val="0"/>
              <w:keepLines w:val="0"/>
              <w:pageBreakBefore w:val="0"/>
              <w:widowControl/>
              <w:numPr>
                <w:ilvl w:val="1"/>
                <w:numId w:val="14"/>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rFonts w:hint="eastAsia"/>
                <w:b w:val="0"/>
                <w:bCs w:val="0"/>
                <w:sz w:val="20"/>
                <w:szCs w:val="20"/>
              </w:rPr>
              <w:t>FFS the condition for the fallback</w:t>
            </w:r>
          </w:p>
          <w:p w14:paraId="2D5D01A9">
            <w:pPr>
              <w:pStyle w:val="50"/>
              <w:keepNext w:val="0"/>
              <w:keepLines w:val="0"/>
              <w:pageBreakBefore w:val="0"/>
              <w:widowControl/>
              <w:numPr>
                <w:ilvl w:val="1"/>
                <w:numId w:val="14"/>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b w:val="0"/>
                <w:bCs w:val="0"/>
                <w:sz w:val="20"/>
                <w:szCs w:val="20"/>
              </w:rPr>
              <w:t xml:space="preserve">For LP-WUS operation option 1-1, </w:t>
            </w:r>
            <w:r>
              <w:rPr>
                <w:rFonts w:hint="eastAsia"/>
                <w:b w:val="0"/>
                <w:bCs w:val="0"/>
                <w:sz w:val="20"/>
                <w:szCs w:val="20"/>
              </w:rPr>
              <w:t xml:space="preserve">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C-DRX behavior</w:t>
            </w:r>
          </w:p>
          <w:p w14:paraId="23F568D7">
            <w:pPr>
              <w:pStyle w:val="50"/>
              <w:keepNext w:val="0"/>
              <w:keepLines w:val="0"/>
              <w:pageBreakBefore w:val="0"/>
              <w:widowControl/>
              <w:numPr>
                <w:ilvl w:val="1"/>
                <w:numId w:val="14"/>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b w:val="0"/>
                <w:bCs w:val="0"/>
                <w:sz w:val="20"/>
                <w:szCs w:val="20"/>
              </w:rPr>
              <w:t xml:space="preserve">For LP-WUS operation option 1-2, </w:t>
            </w:r>
            <w:r>
              <w:rPr>
                <w:rFonts w:hint="eastAsia"/>
                <w:b w:val="0"/>
                <w:bCs w:val="0"/>
                <w:sz w:val="20"/>
                <w:szCs w:val="20"/>
              </w:rPr>
              <w:t xml:space="preserve">FFS whether 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 xml:space="preserve">C-DRX behavior </w:t>
            </w:r>
            <w:r>
              <w:rPr>
                <w:rFonts w:hint="eastAsia"/>
                <w:b w:val="0"/>
                <w:bCs w:val="0"/>
                <w:sz w:val="20"/>
                <w:szCs w:val="20"/>
              </w:rPr>
              <w:t xml:space="preserve">or </w:t>
            </w:r>
            <w:r>
              <w:rPr>
                <w:b w:val="0"/>
                <w:bCs w:val="0"/>
                <w:sz w:val="20"/>
                <w:szCs w:val="20"/>
              </w:rPr>
              <w:t xml:space="preserve">PDCCH monitoring </w:t>
            </w:r>
            <w:r>
              <w:rPr>
                <w:rFonts w:hint="eastAsia"/>
                <w:b w:val="0"/>
                <w:bCs w:val="0"/>
                <w:sz w:val="20"/>
                <w:szCs w:val="20"/>
              </w:rPr>
              <w:t xml:space="preserve">without legacy </w:t>
            </w:r>
            <w:r>
              <w:rPr>
                <w:b w:val="0"/>
                <w:bCs w:val="0"/>
                <w:sz w:val="20"/>
                <w:szCs w:val="20"/>
              </w:rPr>
              <w:t>C-DRX</w:t>
            </w:r>
          </w:p>
          <w:p w14:paraId="442CF77A">
            <w:pPr>
              <w:rPr>
                <w:rFonts w:hint="default" w:eastAsia="Helvetica Neue" w:cs="Times New Roman"/>
                <w:b w:val="0"/>
                <w:bCs w:val="0"/>
                <w:color w:val="000000"/>
                <w:sz w:val="20"/>
                <w:szCs w:val="20"/>
                <w:vertAlign w:val="baseline"/>
                <w:lang w:val="en-US"/>
              </w:rPr>
            </w:pPr>
          </w:p>
          <w:p w14:paraId="5F143F10">
            <w:pPr>
              <w:keepNext/>
              <w:keepLines/>
              <w:pageBreakBefore w:val="0"/>
              <w:widowControl/>
              <w:pBdr>
                <w:top w:val="none" w:color="auto" w:sz="0" w:space="0"/>
              </w:pBdr>
              <w:kinsoku/>
              <w:wordWrap/>
              <w:overflowPunct/>
              <w:topLinePunct w:val="0"/>
              <w:autoSpaceDE/>
              <w:autoSpaceDN/>
              <w:bidi w:val="0"/>
              <w:adjustRightInd/>
              <w:snapToGrid/>
              <w:spacing w:before="0" w:after="0" w:afterLines="0" w:afterAutospacing="0" w:line="240" w:lineRule="auto"/>
              <w:ind w:left="1138" w:hanging="1138"/>
              <w:jc w:val="both"/>
              <w:textAlignment w:val="auto"/>
              <w:outlineLvl w:val="3"/>
              <w:rPr>
                <w:rFonts w:hint="default" w:ascii="Times New Roman Regular" w:hAnsi="Times New Roman Regular" w:eastAsia="游明朝" w:cs="Times New Roman Regular"/>
                <w:sz w:val="20"/>
                <w:szCs w:val="20"/>
                <w:lang w:val="en-US" w:eastAsia="ja-JP" w:bidi="ar-SA"/>
              </w:rPr>
            </w:pPr>
            <w:r>
              <w:rPr>
                <w:rFonts w:hint="default" w:ascii="Times New Roman Regular" w:hAnsi="Times New Roman Regular" w:eastAsia="游明朝" w:cs="Times New Roman Regular"/>
                <w:sz w:val="20"/>
                <w:szCs w:val="20"/>
                <w:highlight w:val="yellow"/>
                <w:lang w:val="en-US" w:eastAsia="ja-JP" w:bidi="ar-SA"/>
              </w:rPr>
              <w:t>[Fri]Proposal 4-1a:(RAN1 #119)</w:t>
            </w:r>
          </w:p>
          <w:p w14:paraId="72313955">
            <w:pPr>
              <w:pageBreakBefore w:val="0"/>
              <w:widowControl/>
              <w:kinsoku/>
              <w:wordWrap/>
              <w:overflowPunct/>
              <w:topLinePunct w:val="0"/>
              <w:autoSpaceDE/>
              <w:autoSpaceDN/>
              <w:bidi w:val="0"/>
              <w:adjustRightInd/>
              <w:snapToGrid/>
              <w:spacing w:after="0" w:afterLines="0" w:line="240" w:lineRule="auto"/>
              <w:contextualSpacing/>
              <w:textAlignment w:val="auto"/>
              <w:rPr>
                <w:rFonts w:ascii="Times New Roman" w:hAnsi="Times New Roman" w:cs="Times New Roman"/>
                <w:sz w:val="21"/>
                <w:szCs w:val="21"/>
              </w:rPr>
            </w:pPr>
            <w:r>
              <w:rPr>
                <w:rFonts w:hint="eastAsia" w:ascii="Times New Roman" w:hAnsi="Times New Roman" w:cs="Times New Roman"/>
                <w:sz w:val="21"/>
                <w:szCs w:val="21"/>
              </w:rPr>
              <w:t>When</w:t>
            </w:r>
            <w:r>
              <w:rPr>
                <w:rFonts w:ascii="Times New Roman" w:hAnsi="Times New Roman" w:cs="Times New Roman"/>
                <w:sz w:val="21"/>
                <w:szCs w:val="21"/>
              </w:rPr>
              <w:t xml:space="preserve"> LP-WUS monitoring is enabled</w:t>
            </w:r>
            <w:r>
              <w:rPr>
                <w:rFonts w:hint="eastAsia" w:ascii="Times New Roman" w:hAnsi="Times New Roman" w:cs="Times New Roman"/>
                <w:sz w:val="21"/>
                <w:szCs w:val="21"/>
              </w:rPr>
              <w:t xml:space="preserve"> for RRC CONNECTED mode, support UE </w:t>
            </w:r>
            <w:r>
              <w:rPr>
                <w:rFonts w:ascii="Times New Roman" w:hAnsi="Times New Roman" w:cs="Times New Roman"/>
                <w:sz w:val="21"/>
                <w:szCs w:val="21"/>
                <w:lang w:val="en-US" w:eastAsia="zh-CN"/>
              </w:rPr>
              <w:t>fallback</w:t>
            </w:r>
            <w:r>
              <w:rPr>
                <w:rFonts w:ascii="Times New Roman" w:hAnsi="Times New Roman" w:cs="Times New Roman"/>
                <w:sz w:val="21"/>
                <w:szCs w:val="21"/>
              </w:rPr>
              <w:t xml:space="preserve"> to PDCCH monitoring when UE monitors LP-WUS</w:t>
            </w:r>
          </w:p>
          <w:p w14:paraId="7F53DBC3">
            <w:pPr>
              <w:pageBreakBefore w:val="0"/>
              <w:widowControl/>
              <w:numPr>
                <w:ilvl w:val="0"/>
                <w:numId w:val="7"/>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color w:val="FF0000"/>
                <w:sz w:val="21"/>
                <w:szCs w:val="21"/>
                <w:lang w:val="sv-SE" w:eastAsia="ja-JP" w:bidi="ar-SA"/>
              </w:rPr>
            </w:pPr>
            <w:r>
              <w:rPr>
                <w:rFonts w:hint="eastAsia" w:ascii="Times" w:hAnsi="Times" w:eastAsia="游明朝" w:cs="Times"/>
                <w:b w:val="0"/>
                <w:bCs w:val="0"/>
                <w:sz w:val="21"/>
                <w:szCs w:val="21"/>
                <w:lang w:val="sv-SE" w:eastAsia="ja-JP" w:bidi="ar-SA"/>
              </w:rPr>
              <w:t>FFS the condition for the fallback,</w:t>
            </w:r>
            <w:r>
              <w:rPr>
                <w:rFonts w:hint="eastAsia" w:ascii="Times" w:hAnsi="Times" w:eastAsia="游明朝" w:cs="Times"/>
                <w:b w:val="0"/>
                <w:bCs w:val="0"/>
                <w:color w:val="FF0000"/>
                <w:sz w:val="21"/>
                <w:szCs w:val="21"/>
                <w:lang w:val="sv-SE" w:eastAsia="ja-JP" w:bidi="ar-SA"/>
              </w:rPr>
              <w:t xml:space="preserve"> e,g.,</w:t>
            </w:r>
          </w:p>
          <w:p w14:paraId="697D0EBE">
            <w:pPr>
              <w:pageBreakBefore w:val="0"/>
              <w:widowControl/>
              <w:numPr>
                <w:ilvl w:val="1"/>
                <w:numId w:val="7"/>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When the channel/beam quality is not satisfactory for successful LP-WUS reception</w:t>
            </w:r>
          </w:p>
          <w:p w14:paraId="2F59FFDA">
            <w:pPr>
              <w:pageBreakBefore w:val="0"/>
              <w:widowControl/>
              <w:numPr>
                <w:ilvl w:val="1"/>
                <w:numId w:val="7"/>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When UE does not received LP-WUS for a long time</w:t>
            </w:r>
          </w:p>
          <w:p w14:paraId="139BC281">
            <w:pPr>
              <w:pageBreakBefore w:val="0"/>
              <w:widowControl/>
              <w:numPr>
                <w:ilvl w:val="1"/>
                <w:numId w:val="7"/>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Without specified condition (by UE implementation)</w:t>
            </w:r>
          </w:p>
          <w:p w14:paraId="6A4BC216">
            <w:pPr>
              <w:pageBreakBefore w:val="0"/>
              <w:widowControl/>
              <w:numPr>
                <w:ilvl w:val="0"/>
                <w:numId w:val="7"/>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 xml:space="preserve">For LP-WUS operation option 1-1, </w:t>
            </w:r>
            <w:r>
              <w:rPr>
                <w:rFonts w:hint="eastAsia" w:ascii="Times" w:hAnsi="Times" w:eastAsia="游明朝" w:cs="Times"/>
                <w:b w:val="0"/>
                <w:bCs w:val="0"/>
                <w:sz w:val="21"/>
                <w:szCs w:val="21"/>
                <w:lang w:val="sv-SE" w:eastAsia="ja-JP" w:bidi="ar-SA"/>
              </w:rPr>
              <w:t xml:space="preserve">UE </w:t>
            </w:r>
            <w:r>
              <w:rPr>
                <w:rFonts w:ascii="Times" w:hAnsi="Times" w:eastAsia="游明朝" w:cs="Times"/>
                <w:b w:val="0"/>
                <w:bCs w:val="0"/>
                <w:sz w:val="21"/>
                <w:szCs w:val="21"/>
                <w:lang w:val="sv-SE" w:eastAsia="ja-JP" w:bidi="ar-SA"/>
              </w:rPr>
              <w:t>fallback</w:t>
            </w:r>
            <w:r>
              <w:rPr>
                <w:rFonts w:hint="eastAsia" w:ascii="Times" w:hAnsi="Times" w:eastAsia="游明朝" w:cs="Times"/>
                <w:b w:val="0"/>
                <w:bCs w:val="0"/>
                <w:sz w:val="21"/>
                <w:szCs w:val="21"/>
                <w:lang w:val="sv-SE" w:eastAsia="ja-JP" w:bidi="ar-SA"/>
              </w:rPr>
              <w:t>s</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to</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 xml:space="preserve">legacy </w:t>
            </w:r>
            <w:r>
              <w:rPr>
                <w:rFonts w:ascii="Times" w:hAnsi="Times" w:eastAsia="游明朝" w:cs="Times"/>
                <w:b w:val="0"/>
                <w:bCs w:val="0"/>
                <w:sz w:val="21"/>
                <w:szCs w:val="21"/>
                <w:lang w:val="sv-SE" w:eastAsia="ja-JP" w:bidi="ar-SA"/>
              </w:rPr>
              <w:t>C-DRX behavior</w:t>
            </w:r>
          </w:p>
          <w:p w14:paraId="491A5D09">
            <w:pPr>
              <w:pageBreakBefore w:val="0"/>
              <w:widowControl/>
              <w:numPr>
                <w:ilvl w:val="0"/>
                <w:numId w:val="7"/>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For LP-WUS operation option 1-2,</w:t>
            </w:r>
          </w:p>
          <w:p w14:paraId="29A0E54D">
            <w:pPr>
              <w:pageBreakBefore w:val="0"/>
              <w:widowControl/>
              <w:numPr>
                <w:ilvl w:val="2"/>
                <w:numId w:val="16"/>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FFS </w:t>
            </w:r>
            <w:r>
              <w:rPr>
                <w:rFonts w:ascii="Times" w:hAnsi="Times" w:eastAsia="游明朝" w:cs="Times"/>
                <w:b w:val="0"/>
                <w:bCs w:val="0"/>
                <w:sz w:val="21"/>
                <w:szCs w:val="21"/>
                <w:lang w:val="sv-SE" w:eastAsia="ja-JP" w:bidi="ar-SA"/>
              </w:rPr>
              <w:t>what</w:t>
            </w:r>
            <w:r>
              <w:rPr>
                <w:rFonts w:hint="eastAsia" w:ascii="Times" w:hAnsi="Times" w:eastAsia="游明朝" w:cs="Times"/>
                <w:b w:val="0"/>
                <w:bCs w:val="0"/>
                <w:sz w:val="21"/>
                <w:szCs w:val="21"/>
                <w:lang w:val="sv-SE" w:eastAsia="ja-JP" w:bidi="ar-SA"/>
              </w:rPr>
              <w:t xml:space="preserve"> UE </w:t>
            </w:r>
            <w:r>
              <w:rPr>
                <w:rFonts w:ascii="Times" w:hAnsi="Times" w:eastAsia="游明朝" w:cs="Times"/>
                <w:b w:val="0"/>
                <w:bCs w:val="0"/>
                <w:sz w:val="21"/>
                <w:szCs w:val="21"/>
                <w:lang w:val="sv-SE" w:eastAsia="ja-JP" w:bidi="ar-SA"/>
              </w:rPr>
              <w:t>fallback</w:t>
            </w:r>
            <w:r>
              <w:rPr>
                <w:rFonts w:hint="eastAsia" w:ascii="Times" w:hAnsi="Times" w:eastAsia="游明朝" w:cs="Times"/>
                <w:b w:val="0"/>
                <w:bCs w:val="0"/>
                <w:sz w:val="21"/>
                <w:szCs w:val="21"/>
                <w:lang w:val="sv-SE" w:eastAsia="ja-JP" w:bidi="ar-SA"/>
              </w:rPr>
              <w:t>s</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to</w:t>
            </w:r>
          </w:p>
          <w:p w14:paraId="3673B580">
            <w:pPr>
              <w:pageBreakBefore w:val="0"/>
              <w:widowControl/>
              <w:numPr>
                <w:ilvl w:val="0"/>
                <w:numId w:val="7"/>
              </w:numPr>
              <w:kinsoku/>
              <w:wordWrap/>
              <w:overflowPunct/>
              <w:topLinePunct w:val="0"/>
              <w:bidi w:val="0"/>
              <w:adjustRightInd/>
              <w:snapToGrid/>
              <w:spacing w:after="0" w:afterLines="0" w:line="240" w:lineRule="auto"/>
              <w:ind w:left="720" w:hanging="360"/>
              <w:contextualSpacing/>
              <w:jc w:val="both"/>
              <w:textAlignment w:val="auto"/>
              <w:rPr>
                <w:rFonts w:hint="default" w:eastAsia="Helvetica Neue" w:cs="Times New Roman"/>
                <w:b w:val="0"/>
                <w:bCs w:val="0"/>
                <w:color w:val="000000"/>
                <w:sz w:val="20"/>
                <w:szCs w:val="20"/>
                <w:vertAlign w:val="baseline"/>
                <w:lang w:val="en-US"/>
              </w:rPr>
            </w:pPr>
            <w:r>
              <w:rPr>
                <w:rFonts w:hint="eastAsia" w:ascii="Times" w:hAnsi="Times" w:eastAsia="游明朝" w:cs="Times"/>
                <w:b w:val="0"/>
                <w:bCs w:val="0"/>
                <w:sz w:val="21"/>
                <w:szCs w:val="21"/>
                <w:lang w:val="sv-SE" w:eastAsia="ja-JP" w:bidi="ar-SA"/>
              </w:rPr>
              <w:t>FFS h</w:t>
            </w:r>
            <w:r>
              <w:rPr>
                <w:rFonts w:ascii="Times" w:hAnsi="Times" w:eastAsia="游明朝" w:cs="Times"/>
                <w:b w:val="0"/>
                <w:bCs w:val="0"/>
                <w:sz w:val="21"/>
                <w:szCs w:val="21"/>
                <w:lang w:val="sv-SE" w:eastAsia="ja-JP" w:bidi="ar-SA"/>
              </w:rPr>
              <w:t>ow to avoid misalignment between gNB and UE</w:t>
            </w:r>
            <w:r>
              <w:rPr>
                <w:rFonts w:hint="eastAsia" w:ascii="Times" w:hAnsi="Times" w:eastAsia="游明朝" w:cs="Times"/>
                <w:b w:val="0"/>
                <w:bCs w:val="0"/>
                <w:sz w:val="21"/>
                <w:szCs w:val="21"/>
                <w:lang w:val="sv-SE" w:eastAsia="ja-JP" w:bidi="ar-SA"/>
              </w:rPr>
              <w:t xml:space="preserve"> on the UE LP-WUS/PDCCH monitoring</w:t>
            </w:r>
          </w:p>
        </w:tc>
      </w:tr>
    </w:tbl>
    <w:p w14:paraId="012C5935">
      <w:pPr>
        <w:rPr>
          <w:rFonts w:hint="default" w:eastAsia="Helvetica Neue" w:cs="Times New Roman"/>
          <w:b w:val="0"/>
          <w:bCs w:val="0"/>
          <w:color w:val="000000"/>
          <w:sz w:val="20"/>
          <w:szCs w:val="20"/>
          <w:lang w:val="en-US"/>
        </w:rPr>
      </w:pPr>
    </w:p>
    <w:p w14:paraId="2723FCD6">
      <w:pPr>
        <w:rPr>
          <w:rFonts w:hint="default"/>
          <w:lang w:val="en-US"/>
        </w:rPr>
      </w:pPr>
      <w:r>
        <w:rPr>
          <w:rFonts w:hint="default"/>
          <w:lang w:val="en-US"/>
        </w:rPr>
        <w:t>We think the fallback behavior is important for UE to keep connection to the network and also it would be beneficial for NW to be aware of the UE monitoring state. Moreover, the UE fall back behavior should be determined so that UE could be able to receive the correct signaling before NW is aware of the UE state.</w:t>
      </w:r>
    </w:p>
    <w:p w14:paraId="05AA427B">
      <w:pPr>
        <w:rPr>
          <w:rFonts w:hint="default"/>
          <w:lang w:val="en-US"/>
        </w:rPr>
      </w:pPr>
      <w:r>
        <w:rPr>
          <w:rFonts w:hint="default"/>
          <w:lang w:val="en-US"/>
        </w:rPr>
        <w:t xml:space="preserve">For Option 1-1, when UE falls back to legacy C-DRX behavior, UE monitor PDCCH in the drx-onDurationTimer. When NW intends to wake up UE, NW sends the LP-WUS and then PDCCH in the following drx-onDurationTimer, in this way, even when NW does not know that UE has already falls back to PDCCH monitoring, UE can still monitor the corresponding PDCCH. </w:t>
      </w:r>
    </w:p>
    <w:p w14:paraId="29EB4D2B">
      <w:pPr>
        <w:rPr>
          <w:rFonts w:hint="default"/>
          <w:lang w:val="en-US"/>
        </w:rPr>
      </w:pPr>
      <w:r>
        <w:rPr>
          <w:rFonts w:hint="default"/>
          <w:lang w:val="en-US"/>
        </w:rPr>
        <w:t xml:space="preserve">For Option 1-2, considering that the LP-WUS cycle and occasions could be different from C-DRX cycle, if the UE falls back to legacy C-DRX behaviors, it is possible that UE would never be able to monitor the PDCCH that is sent by the NW. </w:t>
      </w:r>
    </w:p>
    <w:p w14:paraId="4462F377">
      <w:pPr>
        <w:jc w:val="center"/>
      </w:pPr>
      <w:r>
        <w:drawing>
          <wp:inline distT="0" distB="0" distL="114300" distR="114300">
            <wp:extent cx="5517515" cy="2265045"/>
            <wp:effectExtent l="0" t="0" r="19685" b="2095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
                    <pic:cNvPicPr>
                      <a:picLocks noChangeAspect="1"/>
                    </pic:cNvPicPr>
                  </pic:nvPicPr>
                  <pic:blipFill>
                    <a:blip r:embed="rId14"/>
                    <a:stretch>
                      <a:fillRect/>
                    </a:stretch>
                  </pic:blipFill>
                  <pic:spPr>
                    <a:xfrm>
                      <a:off x="0" y="0"/>
                      <a:ext cx="5517515" cy="2265045"/>
                    </a:xfrm>
                    <a:prstGeom prst="rect">
                      <a:avLst/>
                    </a:prstGeom>
                    <a:noFill/>
                    <a:ln>
                      <a:noFill/>
                    </a:ln>
                  </pic:spPr>
                </pic:pic>
              </a:graphicData>
            </a:graphic>
          </wp:inline>
        </w:drawing>
      </w:r>
    </w:p>
    <w:p w14:paraId="4C691B9A">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5 UE fallback to legacy C-DRX monitoring/LP-WUS triggered new timer</w:t>
      </w:r>
    </w:p>
    <w:p w14:paraId="5211CD88">
      <w:pPr>
        <w:rPr>
          <w:rFonts w:hint="default"/>
          <w:lang w:val="en-US"/>
        </w:rPr>
      </w:pPr>
      <w:r>
        <w:rPr>
          <w:rFonts w:hint="default"/>
          <w:lang w:val="en-US"/>
        </w:rPr>
        <w:t xml:space="preserve">To resolve the issues, several directions can be considered: </w:t>
      </w:r>
    </w:p>
    <w:p w14:paraId="0A925D37">
      <w:pPr>
        <w:rPr>
          <w:rFonts w:hint="default"/>
          <w:lang w:val="en-US"/>
        </w:rPr>
      </w:pPr>
      <w:r>
        <w:rPr>
          <w:rFonts w:hint="default"/>
          <w:lang w:val="en-US"/>
        </w:rPr>
        <w:t>Option 1: UE falls back to PDCCH monitoring without C-DRX</w:t>
      </w:r>
    </w:p>
    <w:p w14:paraId="1567A9FF">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In this case, UE always monitors PDCCH, whenever NW sends the PDCCH, UE should be able to detect. However, this falling back behavior is not UE power friendly. </w:t>
      </w:r>
    </w:p>
    <w:p w14:paraId="66FF747A">
      <w:pPr>
        <w:rPr>
          <w:rFonts w:hint="default"/>
          <w:lang w:val="en-US"/>
        </w:rPr>
      </w:pPr>
      <w:r>
        <w:rPr>
          <w:rFonts w:hint="default"/>
          <w:lang w:val="en-US"/>
        </w:rPr>
        <w:t>Option 2: UE falls back to C-DRX behavior, and indicates the fallback state to NW</w:t>
      </w:r>
    </w:p>
    <w:p w14:paraId="3EED8B05">
      <w:pPr>
        <w:rPr>
          <w:rFonts w:hint="default" w:cs="Times New Roman"/>
          <w:lang w:val="en-US" w:eastAsia="en-US" w:bidi="ar-SA"/>
        </w:rPr>
      </w:pPr>
      <w:r>
        <w:rPr>
          <w:rFonts w:hint="default" w:ascii="Times New Roman" w:hAnsi="Times New Roman" w:eastAsia="Batang" w:cs="Times New Roman"/>
          <w:lang w:val="en-US" w:eastAsia="en-US" w:bidi="ar-SA"/>
        </w:rPr>
        <w:t xml:space="preserve">In this case, although UE falls back to C-DRX monitoring, </w:t>
      </w:r>
      <w:r>
        <w:rPr>
          <w:rFonts w:hint="default" w:cs="Times New Roman"/>
          <w:lang w:val="en-US" w:eastAsia="en-US" w:bidi="ar-SA"/>
        </w:rPr>
        <w:t xml:space="preserve">if </w:t>
      </w:r>
      <w:r>
        <w:rPr>
          <w:rFonts w:hint="default" w:ascii="Times New Roman" w:hAnsi="Times New Roman" w:eastAsia="Batang" w:cs="Times New Roman"/>
          <w:lang w:val="en-US" w:eastAsia="en-US" w:bidi="ar-SA"/>
        </w:rPr>
        <w:t>the NW is aware of the UE monitoring state, it ca</w:t>
      </w:r>
      <w:r>
        <w:rPr>
          <w:rFonts w:hint="default" w:ascii="Times New Roman" w:hAnsi="Times New Roman" w:cs="Times New Roman"/>
          <w:lang w:val="en-US" w:eastAsia="en-US" w:bidi="ar-SA"/>
        </w:rPr>
        <w:t>n schedule the UE correctly.</w:t>
      </w:r>
      <w:r>
        <w:rPr>
          <w:rFonts w:hint="default" w:cs="Times New Roman"/>
          <w:lang w:val="en-US" w:eastAsia="en-US" w:bidi="ar-SA"/>
        </w:rPr>
        <w:t xml:space="preserve"> </w:t>
      </w:r>
    </w:p>
    <w:p w14:paraId="38A8D8CF">
      <w:pPr>
        <w:rPr>
          <w:rFonts w:hint="default"/>
          <w:lang w:val="en-US"/>
        </w:rPr>
      </w:pPr>
      <w:r>
        <w:rPr>
          <w:rFonts w:hint="default" w:cs="Times New Roman"/>
          <w:lang w:val="en-US" w:eastAsia="en-US" w:bidi="ar-SA"/>
        </w:rPr>
        <w:t xml:space="preserve">Option 3: </w:t>
      </w:r>
      <w:r>
        <w:rPr>
          <w:rFonts w:hint="default"/>
          <w:lang w:val="en-US"/>
        </w:rPr>
        <w:t xml:space="preserve">UE falls back to PDCCH monitoring in the duration defined by the LP-WUS triggered new timer </w:t>
      </w:r>
    </w:p>
    <w:p w14:paraId="16CBC20C">
      <w:pPr>
        <w:rPr>
          <w:rFonts w:hint="default"/>
          <w:lang w:val="en-US"/>
        </w:rPr>
      </w:pPr>
      <w:r>
        <w:rPr>
          <w:rFonts w:hint="default"/>
          <w:lang w:val="en-US"/>
        </w:rPr>
        <w:t>Compared with Option 1, this option provides more UE power saving. Even when NW does not know the UE monitoring status, UE would be able to detect the scheduling PDCCH.</w:t>
      </w:r>
    </w:p>
    <w:p w14:paraId="45377E22">
      <w:pPr>
        <w:pStyle w:val="14"/>
        <w:rPr>
          <w:rFonts w:hint="default" w:ascii="Times New Roman" w:hAnsi="Times New Roman" w:cs="Times New Roman"/>
          <w:lang w:val="en-US" w:eastAsia="en-US" w:bidi="ar-SA"/>
        </w:rPr>
      </w:pPr>
    </w:p>
    <w:p w14:paraId="59C12582">
      <w:pPr>
        <w:pStyle w:val="14"/>
        <w:rPr>
          <w:rFonts w:hint="default" w:ascii="Times New Roman" w:hAnsi="Times New Roman" w:cs="Times New Roman"/>
          <w:lang w:val="en-US" w:eastAsia="en-US" w:bidi="ar-SA"/>
        </w:rPr>
      </w:pPr>
      <w:r>
        <w:rPr>
          <w:rFonts w:hint="default" w:ascii="Times New Roman" w:hAnsi="Times New Roman" w:cs="Times New Roman"/>
          <w:lang w:val="en-US" w:eastAsia="en-US" w:bidi="ar-SA"/>
        </w:rPr>
        <w:t xml:space="preserve">Based on the analysis above, we have the following proposal: </w:t>
      </w:r>
    </w:p>
    <w:p w14:paraId="11882151">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13: Support UE fall back to PDCCH monitoring:</w:t>
      </w:r>
    </w:p>
    <w:p w14:paraId="7CC24C20">
      <w:pPr>
        <w:numPr>
          <w:ilvl w:val="0"/>
          <w:numId w:val="17"/>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6C92ADB2">
      <w:pPr>
        <w:numPr>
          <w:ilvl w:val="0"/>
          <w:numId w:val="17"/>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358C25A2">
      <w:pPr>
        <w:numPr>
          <w:ilvl w:val="1"/>
          <w:numId w:val="17"/>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indicates the fallback state to NW</w:t>
      </w:r>
    </w:p>
    <w:p w14:paraId="0ECAFB83">
      <w:pPr>
        <w:numPr>
          <w:ilvl w:val="1"/>
          <w:numId w:val="17"/>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in the duration defined by the LP-WUS triggered new timer</w:t>
      </w:r>
    </w:p>
    <w:p w14:paraId="4359D6E2">
      <w:pPr>
        <w:rPr>
          <w:rFonts w:hint="default" w:ascii="Times New Roman Bold" w:hAnsi="Times New Roman Bold" w:eastAsia="宋体" w:cs="Times New Roman Bold"/>
          <w:b/>
          <w:bCs/>
          <w:lang w:val="en-US" w:eastAsia="zh-CN"/>
        </w:rPr>
      </w:pPr>
    </w:p>
    <w:p w14:paraId="2EBD86C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7BB10D29">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62A39BC4">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LP-WUS monitoring occasions</w:t>
      </w:r>
    </w:p>
    <w:p w14:paraId="7D1DAD9F">
      <w:pPr>
        <w:jc w:val="both"/>
        <w:rPr>
          <w:rFonts w:hint="default" w:ascii="Times" w:hAnsi="Times" w:eastAsia="Yu Mincho" w:cs="Times New Roman"/>
          <w:b/>
          <w:bCs/>
          <w:i w:val="0"/>
          <w:iCs/>
          <w:szCs w:val="20"/>
          <w:lang w:val="en-US" w:eastAsia="ja-JP" w:bidi="ar-SA"/>
        </w:rPr>
      </w:pPr>
      <w:r>
        <w:rPr>
          <w:rFonts w:hint="default" w:ascii="Times" w:hAnsi="Times" w:eastAsia="Yu Mincho" w:cs="Times New Roman"/>
          <w:b/>
          <w:bCs/>
          <w:i w:val="0"/>
          <w:iCs/>
          <w:szCs w:val="20"/>
          <w:lang w:val="en-US" w:eastAsia="ja-JP" w:bidi="ar-SA"/>
        </w:rPr>
        <w:t>Observation 1: Z is important to determine the FAR probability and should be jointly considered with the number of codepoint a UE monitors as well as the UE grouping.</w:t>
      </w:r>
    </w:p>
    <w:p w14:paraId="750A8F04">
      <w:pPr>
        <w:jc w:val="both"/>
        <w:rPr>
          <w:rFonts w:hint="default" w:cs="Times New Roman"/>
          <w:b w:val="0"/>
          <w:bCs w:val="0"/>
          <w:lang w:val="en-US"/>
        </w:rPr>
      </w:pPr>
      <w:r>
        <w:rPr>
          <w:rFonts w:hint="default" w:ascii="Times" w:hAnsi="Times" w:eastAsia="Yu Mincho" w:cs="Times New Roman"/>
          <w:b/>
          <w:bCs/>
          <w:i w:val="0"/>
          <w:iCs/>
          <w:szCs w:val="20"/>
          <w:lang w:val="en-US" w:eastAsia="ja-JP" w:bidi="ar-SA"/>
        </w:rPr>
        <w:t>Proposal 1: Z is configured in the LP-WUS MO configuration, if not configured, UE monitors all the LP-WUS MO at or after Time offset2 until the X [slots/symbols] prior to the beginning of a slot where the UE would start the drx-onDurationTimer.</w:t>
      </w:r>
      <w:r>
        <w:rPr>
          <w:rFonts w:hint="default" w:cs="Times New Roman"/>
          <w:b w:val="0"/>
          <w:bCs w:val="0"/>
          <w:lang w:val="en-US"/>
        </w:rPr>
        <w:t xml:space="preserve"> </w:t>
      </w:r>
    </w:p>
    <w:p w14:paraId="38E7366E">
      <w:pPr>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For Option 1-2, support configuring multiple LP-WUS MOs in one periodicity, which can be consecutive in time domain.</w:t>
      </w:r>
    </w:p>
    <w:p w14:paraId="6DB6A6E5">
      <w:pPr>
        <w:jc w:val="left"/>
        <w:rPr>
          <w:rFonts w:hint="default" w:ascii="Times New Roman" w:hAnsi="Times New Roman" w:cs="Times New Roman"/>
          <w:b/>
          <w:bCs/>
          <w:lang w:val="en-US"/>
        </w:rPr>
      </w:pPr>
      <w:r>
        <w:rPr>
          <w:rFonts w:hint="default" w:ascii="Times New Roman" w:hAnsi="Times New Roman" w:cs="Times New Roman"/>
          <w:b/>
          <w:bCs/>
          <w:lang w:val="en-US"/>
        </w:rPr>
        <w:t xml:space="preserve">Proposal 3: Offset 3 is the starting slot of the first MO in a periodicity, offset 4 indicates the time gap of the last MO and the start of the new timer triggered by LP-WUS. </w:t>
      </w:r>
    </w:p>
    <w:p w14:paraId="4A76F551">
      <w:pPr>
        <w:rPr>
          <w:rFonts w:hint="default" w:ascii="Times New Roman Bold" w:hAnsi="Times New Roman Bold" w:eastAsia="宋体" w:cs="Times New Roman Bold"/>
          <w:b/>
          <w:bCs/>
          <w:lang w:val="en-US" w:eastAsia="zh-CN"/>
        </w:rPr>
      </w:pPr>
    </w:p>
    <w:p w14:paraId="4F11DCB1">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QCL source of LP-WUS </w:t>
      </w:r>
    </w:p>
    <w:p w14:paraId="07E26BF2">
      <w:pPr>
        <w:numPr>
          <w:ilvl w:val="0"/>
          <w:numId w:val="0"/>
        </w:numPr>
        <w:jc w:val="left"/>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Proposal 4: Support Option 1: Separate indication/configuration for QCL source of LP-WUS. </w:t>
      </w:r>
    </w:p>
    <w:p w14:paraId="0DD8B7DB">
      <w:pPr>
        <w:rPr>
          <w:rFonts w:hint="default" w:ascii="Times New Roman Bold" w:hAnsi="Times New Roman Bold" w:eastAsia="宋体" w:cs="Times New Roman Bold"/>
          <w:b/>
          <w:bCs/>
          <w:lang w:val="en-US" w:eastAsia="zh-CN"/>
        </w:rPr>
      </w:pPr>
    </w:p>
    <w:p w14:paraId="2BC3505C">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LP-WUS operation with CA/DC</w:t>
      </w:r>
    </w:p>
    <w:p w14:paraId="10810C35">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6C19D734">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For LP-WUS Option 1-2 when UE is configured with dual DRX group, consider the following three alternatives: </w:t>
      </w:r>
    </w:p>
    <w:p w14:paraId="567E58B1">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 xml:space="preserve">Alt 1: Similar to legacy C-DRX with dual DRX group, the same periodicity and starting offset is configured for the LP-WUS triggered new timer, while the duration can be different. </w:t>
      </w:r>
    </w:p>
    <w:p w14:paraId="2DA1421D">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Alt 2: The same LP-WUS triggered timer is applied on both DRX groups.</w:t>
      </w:r>
    </w:p>
    <w:p w14:paraId="3FB62909">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 xml:space="preserve">Alt 3: LP-WUS Option 1-2 is not supported with CA with dual DRX group. </w:t>
      </w:r>
    </w:p>
    <w:p w14:paraId="65BFD9E4">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7: Support monitoring LP-WUS in only one serving cell when dual DRX group is configured.</w:t>
      </w:r>
    </w:p>
    <w:p w14:paraId="3B7C1C86">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Support UE monitoring LP-WUS in SpCells.</w:t>
      </w:r>
    </w:p>
    <w:p w14:paraId="3839E4DE">
      <w:pPr>
        <w:pStyle w:val="14"/>
        <w:numPr>
          <w:ilvl w:val="0"/>
          <w:numId w:val="0"/>
        </w:numPr>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9: Support Option 1 f</w:t>
      </w:r>
      <w:r>
        <w:rPr>
          <w:rFonts w:hint="eastAsia" w:ascii="Times" w:hAnsi="Times" w:eastAsia="游明朝" w:cs="Times"/>
          <w:b/>
          <w:bCs/>
          <w:sz w:val="20"/>
          <w:szCs w:val="20"/>
          <w:lang w:val="sv-SE" w:eastAsia="ja-JP" w:bidi="ar-SA"/>
        </w:rPr>
        <w:t xml:space="preserve">or the case when </w:t>
      </w:r>
      <w:r>
        <w:rPr>
          <w:rFonts w:ascii="Times" w:hAnsi="Times" w:eastAsia="游明朝" w:cs="Times"/>
          <w:b/>
          <w:bCs/>
          <w:sz w:val="20"/>
          <w:szCs w:val="20"/>
          <w:lang w:val="sv-SE" w:eastAsia="ja-JP" w:bidi="ar-SA"/>
        </w:rPr>
        <w:t xml:space="preserve">UE is configured with </w:t>
      </w:r>
      <w:r>
        <w:rPr>
          <w:rFonts w:hint="eastAsia" w:ascii="Times" w:hAnsi="Times" w:eastAsia="游明朝" w:cs="Times"/>
          <w:b/>
          <w:bCs/>
          <w:sz w:val="20"/>
          <w:szCs w:val="20"/>
          <w:lang w:val="sv-SE" w:eastAsia="ja-JP" w:bidi="ar-SA"/>
        </w:rPr>
        <w:t xml:space="preserve">CA </w:t>
      </w:r>
      <w:r>
        <w:rPr>
          <w:rFonts w:hint="eastAsia" w:ascii="Times" w:hAnsi="Times" w:eastAsia="游明朝" w:cs="Times"/>
          <w:b/>
          <w:bCs/>
          <w:sz w:val="20"/>
          <w:szCs w:val="20"/>
          <w:u w:val="single"/>
          <w:lang w:val="sv-SE" w:eastAsia="ja-JP" w:bidi="ar-SA"/>
        </w:rPr>
        <w:t>with</w:t>
      </w:r>
      <w:r>
        <w:rPr>
          <w:rFonts w:hint="eastAsia" w:ascii="Times" w:hAnsi="Times" w:eastAsia="游明朝" w:cs="Times"/>
          <w:b/>
          <w:bCs/>
          <w:sz w:val="20"/>
          <w:szCs w:val="20"/>
          <w:lang w:val="sv-SE" w:eastAsia="ja-JP" w:bidi="ar-SA"/>
        </w:rPr>
        <w:t xml:space="preserve"> dual DRX groups</w:t>
      </w:r>
      <w:r>
        <w:rPr>
          <w:rFonts w:ascii="Times" w:hAnsi="Times" w:eastAsia="游明朝" w:cs="Times"/>
          <w:b/>
          <w:bCs/>
          <w:sz w:val="20"/>
          <w:szCs w:val="20"/>
          <w:lang w:val="sv-SE" w:eastAsia="ja-JP" w:bidi="ar-SA"/>
        </w:rPr>
        <w:t xml:space="preserve"> in RRC CONNECTED mode</w:t>
      </w:r>
      <w:r>
        <w:rPr>
          <w:rFonts w:hint="eastAsia" w:ascii="Times" w:hAnsi="Times" w:eastAsia="游明朝" w:cs="Times"/>
          <w:b/>
          <w:bCs/>
          <w:sz w:val="20"/>
          <w:szCs w:val="20"/>
          <w:lang w:val="sv-SE" w:eastAsia="ja-JP" w:bidi="ar-SA"/>
        </w:rPr>
        <w:t>, at least for LP-WUS procedure Option 1-1</w:t>
      </w:r>
    </w:p>
    <w:p w14:paraId="16BEDACE">
      <w:pPr>
        <w:numPr>
          <w:ilvl w:val="0"/>
          <w:numId w:val="10"/>
        </w:numPr>
        <w:spacing w:after="0" w:line="252" w:lineRule="auto"/>
        <w:ind w:left="440" w:leftChars="0" w:hanging="440" w:firstLineChars="0"/>
        <w:contextualSpacing/>
        <w:jc w:val="both"/>
        <w:rPr>
          <w:rFonts w:ascii="Times" w:hAnsi="Times" w:eastAsia="游明朝" w:cs="Times"/>
          <w:b/>
          <w:bCs/>
          <w:sz w:val="20"/>
          <w:szCs w:val="20"/>
          <w:lang w:val="sv-SE" w:eastAsia="ja-JP" w:bidi="ar-SA"/>
        </w:rPr>
      </w:pPr>
      <w:r>
        <w:rPr>
          <w:rFonts w:hint="eastAsia" w:ascii="Times" w:hAnsi="Times" w:eastAsia="游明朝" w:cs="Times"/>
          <w:b/>
          <w:bCs/>
          <w:sz w:val="20"/>
          <w:szCs w:val="20"/>
          <w:lang w:val="sv-SE" w:eastAsia="ja-JP" w:bidi="ar-SA"/>
        </w:rPr>
        <w:t xml:space="preserve">LP-WUS can be configured </w:t>
      </w:r>
      <w:r>
        <w:rPr>
          <w:rFonts w:ascii="Times" w:hAnsi="Times" w:eastAsia="游明朝" w:cs="Times"/>
          <w:b/>
          <w:bCs/>
          <w:sz w:val="20"/>
          <w:szCs w:val="20"/>
          <w:lang w:val="sv-SE" w:eastAsia="ja-JP" w:bidi="ar-SA"/>
        </w:rPr>
        <w:t>on a serving cell</w:t>
      </w:r>
      <w:r>
        <w:rPr>
          <w:rFonts w:hint="eastAsia" w:ascii="Times" w:hAnsi="Times" w:eastAsia="游明朝" w:cs="Times"/>
          <w:b/>
          <w:bCs/>
          <w:sz w:val="20"/>
          <w:szCs w:val="20"/>
          <w:lang w:val="sv-SE" w:eastAsia="ja-JP" w:bidi="ar-SA"/>
        </w:rPr>
        <w:t xml:space="preserve"> </w:t>
      </w:r>
      <w:r>
        <w:rPr>
          <w:rFonts w:ascii="Times" w:hAnsi="Times" w:eastAsia="游明朝" w:cs="Times"/>
          <w:b/>
          <w:bCs/>
          <w:sz w:val="20"/>
          <w:szCs w:val="20"/>
          <w:lang w:val="sv-SE" w:eastAsia="ja-JP" w:bidi="ar-SA"/>
        </w:rPr>
        <w:t>per cell-group</w:t>
      </w:r>
    </w:p>
    <w:p w14:paraId="099128C5">
      <w:pPr>
        <w:numPr>
          <w:ilvl w:val="0"/>
          <w:numId w:val="10"/>
        </w:numPr>
        <w:spacing w:after="0" w:line="252" w:lineRule="auto"/>
        <w:ind w:left="440" w:leftChars="0" w:hanging="440" w:firstLineChars="0"/>
        <w:contextualSpacing/>
        <w:jc w:val="both"/>
        <w:rPr>
          <w:rFonts w:ascii="Times" w:hAnsi="Times" w:eastAsia="游明朝" w:cs="Times"/>
          <w:b/>
          <w:bCs/>
          <w:sz w:val="20"/>
          <w:szCs w:val="20"/>
          <w:lang w:val="sv-SE" w:eastAsia="ja-JP" w:bidi="ar-SA"/>
        </w:rPr>
      </w:pPr>
      <w:r>
        <w:rPr>
          <w:rFonts w:ascii="Times" w:hAnsi="Times" w:eastAsia="游明朝" w:cs="Times"/>
          <w:b/>
          <w:bCs/>
          <w:sz w:val="20"/>
          <w:szCs w:val="20"/>
          <w:lang w:val="sv-SE" w:eastAsia="ja-JP" w:bidi="ar-SA"/>
        </w:rPr>
        <w:t>LP-WUS carries separate indications for each DRX group(s) to trigger PDCCH monitoring of all serving cells</w:t>
      </w:r>
    </w:p>
    <w:p w14:paraId="3F689FF3">
      <w:pPr>
        <w:numPr>
          <w:ilvl w:val="1"/>
          <w:numId w:val="10"/>
        </w:numPr>
        <w:spacing w:after="0" w:line="252" w:lineRule="auto"/>
        <w:ind w:left="88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 UE monitors 2 codepoints for triggering dual DRX group, details FFS</w:t>
      </w:r>
    </w:p>
    <w:p w14:paraId="3C3F8D85">
      <w:pPr>
        <w:numPr>
          <w:ilvl w:val="2"/>
          <w:numId w:val="10"/>
        </w:numPr>
        <w:spacing w:after="0" w:line="252" w:lineRule="auto"/>
        <w:ind w:left="132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Alt 1: One codepoint indicates triggering of a UE’s 1</w:t>
      </w:r>
      <w:r>
        <w:rPr>
          <w:rFonts w:hint="default" w:ascii="Times" w:hAnsi="Times" w:eastAsia="游明朝" w:cs="Times"/>
          <w:b/>
          <w:bCs/>
          <w:sz w:val="20"/>
          <w:szCs w:val="20"/>
          <w:vertAlign w:val="superscript"/>
          <w:lang w:val="en-US" w:eastAsia="ja-JP" w:bidi="ar-SA"/>
        </w:rPr>
        <w:t>st</w:t>
      </w:r>
      <w:r>
        <w:rPr>
          <w:rFonts w:hint="default" w:ascii="Times" w:hAnsi="Times" w:eastAsia="游明朝" w:cs="Times"/>
          <w:b/>
          <w:bCs/>
          <w:sz w:val="20"/>
          <w:szCs w:val="20"/>
          <w:lang w:val="en-US" w:eastAsia="ja-JP" w:bidi="ar-SA"/>
        </w:rPr>
        <w:t xml:space="preserve"> DRX group, the other indicates triggering of the 2</w:t>
      </w:r>
      <w:r>
        <w:rPr>
          <w:rFonts w:hint="default" w:ascii="Times" w:hAnsi="Times" w:eastAsia="游明朝" w:cs="Times"/>
          <w:b/>
          <w:bCs/>
          <w:sz w:val="20"/>
          <w:szCs w:val="20"/>
          <w:vertAlign w:val="superscript"/>
          <w:lang w:val="en-US" w:eastAsia="ja-JP" w:bidi="ar-SA"/>
        </w:rPr>
        <w:t>nd</w:t>
      </w:r>
      <w:r>
        <w:rPr>
          <w:rFonts w:hint="default" w:ascii="Times" w:hAnsi="Times" w:eastAsia="游明朝" w:cs="Times"/>
          <w:b/>
          <w:bCs/>
          <w:sz w:val="20"/>
          <w:szCs w:val="20"/>
          <w:lang w:val="en-US" w:eastAsia="ja-JP" w:bidi="ar-SA"/>
        </w:rPr>
        <w:t xml:space="preserve"> DRX group</w:t>
      </w:r>
    </w:p>
    <w:p w14:paraId="78523A64">
      <w:pPr>
        <w:numPr>
          <w:ilvl w:val="2"/>
          <w:numId w:val="10"/>
        </w:numPr>
        <w:spacing w:after="0" w:line="252" w:lineRule="auto"/>
        <w:ind w:left="1320" w:leftChars="0" w:hanging="440" w:firstLineChars="0"/>
        <w:contextualSpacing/>
        <w:jc w:val="both"/>
        <w:rPr>
          <w:rFonts w:ascii="Times" w:hAnsi="Times" w:eastAsia="游明朝" w:cs="Times"/>
          <w:b/>
          <w:bCs/>
          <w:sz w:val="20"/>
          <w:szCs w:val="20"/>
          <w:lang w:val="sv-SE" w:eastAsia="ja-JP" w:bidi="ar-SA"/>
        </w:rPr>
      </w:pPr>
      <w:r>
        <w:rPr>
          <w:rFonts w:hint="default" w:ascii="Times" w:hAnsi="Times" w:eastAsia="游明朝" w:cs="Times"/>
          <w:b/>
          <w:bCs/>
          <w:sz w:val="20"/>
          <w:szCs w:val="20"/>
          <w:lang w:val="en-US" w:eastAsia="ja-JP" w:bidi="ar-SA"/>
        </w:rPr>
        <w:t>Alt 2: One codepoint indicates triggering of the UE’s 1</w:t>
      </w:r>
      <w:r>
        <w:rPr>
          <w:rFonts w:hint="default" w:ascii="Times" w:hAnsi="Times" w:eastAsia="游明朝" w:cs="Times"/>
          <w:b/>
          <w:bCs/>
          <w:sz w:val="20"/>
          <w:szCs w:val="20"/>
          <w:vertAlign w:val="superscript"/>
          <w:lang w:val="en-US" w:eastAsia="ja-JP" w:bidi="ar-SA"/>
        </w:rPr>
        <w:t>st</w:t>
      </w:r>
      <w:r>
        <w:rPr>
          <w:rFonts w:hint="default" w:ascii="Times" w:hAnsi="Times" w:eastAsia="游明朝" w:cs="Times"/>
          <w:b/>
          <w:bCs/>
          <w:sz w:val="20"/>
          <w:szCs w:val="20"/>
          <w:lang w:val="en-US" w:eastAsia="ja-JP" w:bidi="ar-SA"/>
        </w:rPr>
        <w:t xml:space="preserve"> DRX group/DRX group with PCell/DRX group with LP-WUS, the other codepoint indicates triggering of both DRX groups. </w:t>
      </w:r>
    </w:p>
    <w:p w14:paraId="4D03966F">
      <w:pPr>
        <w:spacing w:after="120"/>
        <w:rPr>
          <w:rFonts w:eastAsia="Times New Roman"/>
          <w:lang w:val="en-US" w:eastAsia="zh-CN"/>
        </w:rPr>
      </w:pPr>
    </w:p>
    <w:p w14:paraId="53CF2C52">
      <w:pPr>
        <w:spacing w:after="12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Minimum time gap</w:t>
      </w:r>
    </w:p>
    <w:p w14:paraId="68A77243">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10: Consider X = 3 candidate values for the UE capability report on the minimum time gap for each SCS, consider the following options: </w:t>
      </w:r>
    </w:p>
    <w:p w14:paraId="583F6B43">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Option 1: {6, 13, 33}ms;</w:t>
      </w:r>
    </w:p>
    <w:p w14:paraId="1C8CF02E">
      <w:pPr>
        <w:numPr>
          <w:ilvl w:val="0"/>
          <w:numId w:val="10"/>
        </w:numPr>
        <w:spacing w:after="0" w:line="252" w:lineRule="auto"/>
        <w:ind w:left="440" w:leftChars="0" w:hanging="440" w:firstLineChars="0"/>
        <w:contextualSpacing/>
        <w:jc w:val="both"/>
        <w:rPr>
          <w:rFonts w:hint="default" w:ascii="Times" w:hAnsi="Times" w:eastAsia="游明朝" w:cs="Times"/>
          <w:b/>
          <w:bCs/>
          <w:sz w:val="20"/>
          <w:szCs w:val="20"/>
          <w:lang w:val="en-US" w:eastAsia="ja-JP" w:bidi="ar-SA"/>
        </w:rPr>
      </w:pPr>
      <w:r>
        <w:rPr>
          <w:rFonts w:hint="default" w:ascii="Times" w:hAnsi="Times" w:eastAsia="游明朝" w:cs="Times"/>
          <w:b/>
          <w:bCs/>
          <w:sz w:val="20"/>
          <w:szCs w:val="20"/>
          <w:lang w:val="en-US" w:eastAsia="ja-JP" w:bidi="ar-SA"/>
        </w:rPr>
        <w:t>Option 2: {6, 20, 40}ms.</w:t>
      </w:r>
    </w:p>
    <w:p w14:paraId="4FD1FC89">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11: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1F3B9BA5">
      <w:pPr>
        <w:spacing w:after="120"/>
        <w:rPr>
          <w:rFonts w:eastAsia="Times New Roman"/>
          <w:lang w:val="en-US" w:eastAsia="zh-CN"/>
        </w:rPr>
      </w:pPr>
    </w:p>
    <w:p w14:paraId="16A8EEFE">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Coexistence with cell DTX</w:t>
      </w:r>
    </w:p>
    <w:p w14:paraId="60D22AE8">
      <w:pPr>
        <w:pStyle w:val="1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11: During Cell DTX non-active period, UE is not expected to monitor LP-WUS. </w:t>
      </w:r>
    </w:p>
    <w:p w14:paraId="0222ECC7">
      <w:pPr>
        <w:pStyle w:val="14"/>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12: UE does not expect the case when all LP-WUS MOs are configured within cell DTX non-active period.</w:t>
      </w:r>
    </w:p>
    <w:p w14:paraId="791F3862">
      <w:pPr>
        <w:spacing w:after="120"/>
        <w:rPr>
          <w:rFonts w:eastAsia="Times New Roman"/>
          <w:lang w:val="en-US" w:eastAsia="zh-CN"/>
        </w:rPr>
      </w:pPr>
    </w:p>
    <w:p w14:paraId="34DD44E9">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fallback behavior</w:t>
      </w:r>
    </w:p>
    <w:p w14:paraId="096F89E5">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13: Support UE fall back to PDCCH monitoring:</w:t>
      </w:r>
    </w:p>
    <w:p w14:paraId="76384A75">
      <w:pPr>
        <w:numPr>
          <w:ilvl w:val="0"/>
          <w:numId w:val="17"/>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7EF8AAB0">
      <w:pPr>
        <w:numPr>
          <w:ilvl w:val="0"/>
          <w:numId w:val="17"/>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6617BE8F">
      <w:pPr>
        <w:numPr>
          <w:ilvl w:val="1"/>
          <w:numId w:val="17"/>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indicates the fallback state to NW</w:t>
      </w:r>
    </w:p>
    <w:p w14:paraId="7D36C404">
      <w:pPr>
        <w:numPr>
          <w:ilvl w:val="1"/>
          <w:numId w:val="17"/>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in the duration defined by the LP-WUS triggered new timer</w:t>
      </w:r>
    </w:p>
    <w:p w14:paraId="4ED8E333">
      <w:pPr>
        <w:spacing w:after="120"/>
        <w:rPr>
          <w:rFonts w:hint="default" w:ascii="Times New Roman Bold" w:hAnsi="Times New Roman Bold" w:cs="Times New Roman Bold"/>
          <w:b/>
          <w:bCs/>
          <w:lang w:val="en-US" w:eastAsia="zh-CN"/>
        </w:rPr>
      </w:pPr>
    </w:p>
    <w:p w14:paraId="6F64FB0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214BFB0F">
      <w:pPr>
        <w:numPr>
          <w:ilvl w:val="0"/>
          <w:numId w:val="18"/>
        </w:numPr>
        <w:spacing w:after="120"/>
        <w:rPr>
          <w:lang w:val="en-US" w:eastAsia="zh-CN"/>
        </w:rPr>
      </w:pPr>
      <w:r>
        <w:rPr>
          <w:lang w:val="en-US" w:eastAsia="zh-CN"/>
        </w:rPr>
        <w:t>RP-</w:t>
      </w:r>
      <w:r>
        <w:rPr>
          <w:rFonts w:hint="default"/>
          <w:lang w:val="en-US" w:eastAsia="zh-CN"/>
        </w:rPr>
        <w:t>241824</w:t>
      </w:r>
      <w:r>
        <w:rPr>
          <w:lang w:val="en-US" w:eastAsia="zh-CN"/>
        </w:rPr>
        <w:t xml:space="preserve">, </w:t>
      </w:r>
      <w:r>
        <w:rPr>
          <w:rFonts w:hint="default"/>
          <w:lang w:val="en-US" w:eastAsia="zh-CN"/>
        </w:rPr>
        <w:t>Revised WID: Low-power wake-up signal and receiver for NR (LP-WUS/WUR), vivo, NTT DOCOMO, 3GPP TSG RAN Meeting #105, Melbourne, Australia, September 9-12, 2024.</w:t>
      </w:r>
    </w:p>
    <w:p w14:paraId="20945FE2">
      <w:pPr>
        <w:numPr>
          <w:ilvl w:val="0"/>
          <w:numId w:val="18"/>
        </w:numPr>
        <w:spacing w:after="120"/>
        <w:rPr>
          <w:lang w:val="en-US" w:eastAsia="zh-CN"/>
        </w:rPr>
      </w:pPr>
      <w:r>
        <w:rPr>
          <w:rFonts w:hint="default"/>
          <w:lang w:val="en-US" w:eastAsia="zh-CN"/>
        </w:rPr>
        <w:t>TR38.840, Study on User Equipment (UE) power saving in NR (Release 16)</w:t>
      </w:r>
    </w:p>
    <w:p w14:paraId="1593222A">
      <w:pPr>
        <w:spacing w:after="120"/>
      </w:pPr>
    </w:p>
    <w:p w14:paraId="09D830DC">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游明朝">
    <w:altName w:val="Hiragino Sans"/>
    <w:panose1 w:val="02020400000000000000"/>
    <w:charset w:val="80"/>
    <w:family w:val="roman"/>
    <w:pitch w:val="default"/>
    <w:sig w:usb0="00000000" w:usb1="00000000" w:usb2="00000012" w:usb3="00000000" w:csb0="0002009F" w:csb1="0000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700000000000000"/>
    <w:charset w:val="80"/>
    <w:family w:val="auto"/>
    <w:pitch w:val="default"/>
    <w:sig w:usb0="800002CF" w:usb1="6AC7FCFC"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E3046"/>
    <w:multiLevelType w:val="singleLevel"/>
    <w:tmpl w:val="AF7E3046"/>
    <w:lvl w:ilvl="0" w:tentative="0">
      <w:start w:val="1"/>
      <w:numFmt w:val="decimal"/>
      <w:suff w:val="space"/>
      <w:lvlText w:val="%1."/>
      <w:lvlJc w:val="left"/>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CFFAED61"/>
    <w:multiLevelType w:val="multilevel"/>
    <w:tmpl w:val="CFFAED6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EFF45439"/>
    <w:multiLevelType w:val="singleLevel"/>
    <w:tmpl w:val="EFF45439"/>
    <w:lvl w:ilvl="0" w:tentative="0">
      <w:start w:val="1"/>
      <w:numFmt w:val="decimal"/>
      <w:suff w:val="space"/>
      <w:lvlText w:val="[%1]"/>
      <w:lvlJc w:val="left"/>
    </w:lvl>
  </w:abstractNum>
  <w:abstractNum w:abstractNumId="4">
    <w:nsid w:val="FDFDBD19"/>
    <w:multiLevelType w:val="singleLevel"/>
    <w:tmpl w:val="FDFDBD1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FBDBBD2"/>
    <w:multiLevelType w:val="singleLevel"/>
    <w:tmpl w:val="FFBDBBD2"/>
    <w:lvl w:ilvl="0" w:tentative="0">
      <w:start w:val="1"/>
      <w:numFmt w:val="bullet"/>
      <w:lvlText w:val="●"/>
      <w:lvlJc w:val="left"/>
      <w:pPr>
        <w:tabs>
          <w:tab w:val="left" w:pos="420"/>
        </w:tabs>
        <w:ind w:left="418" w:leftChars="0" w:hanging="418" w:firstLineChars="0"/>
      </w:pPr>
      <w:rPr>
        <w:rFonts w:hint="default" w:ascii="Arial" w:hAnsi="Arial" w:cs="Arial"/>
      </w:rPr>
    </w:lvl>
  </w:abstractNum>
  <w:abstractNum w:abstractNumId="6">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1FD43967"/>
    <w:multiLevelType w:val="multilevel"/>
    <w:tmpl w:val="1FD4396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0F10317"/>
    <w:multiLevelType w:val="multilevel"/>
    <w:tmpl w:val="50F10317"/>
    <w:lvl w:ilvl="0" w:tentative="0">
      <w:start w:val="1"/>
      <w:numFmt w:val="bullet"/>
      <w:lvlText w:val=""/>
      <w:lvlJc w:val="left"/>
      <w:pPr>
        <w:tabs>
          <w:tab w:val="left" w:pos="720"/>
        </w:tabs>
        <w:ind w:left="360" w:hanging="360"/>
      </w:pPr>
      <w:rPr>
        <w:rFonts w:ascii="Symbol" w:hAnsi="Symbol" w:eastAsia="Batang"/>
      </w:rPr>
    </w:lvl>
    <w:lvl w:ilvl="1" w:tentative="0">
      <w:start w:val="1"/>
      <w:numFmt w:val="bullet"/>
      <w:lvlText w:val="o"/>
      <w:lvlJc w:val="left"/>
      <w:pPr>
        <w:tabs>
          <w:tab w:val="left" w:pos="720"/>
        </w:tabs>
        <w:ind w:left="720" w:hanging="360"/>
      </w:pPr>
      <w:rPr>
        <w:rFonts w:hint="default" w:ascii="Courier New" w:hAnsi="Courier New" w:cs="Courier New"/>
      </w:rPr>
    </w:lvl>
    <w:lvl w:ilvl="2" w:tentative="0">
      <w:start w:val="1"/>
      <w:numFmt w:val="bullet"/>
      <w:lvlText w:val=""/>
      <w:lvlJc w:val="left"/>
      <w:pPr>
        <w:tabs>
          <w:tab w:val="left" w:pos="1440"/>
        </w:tabs>
        <w:ind w:left="1440" w:hanging="360"/>
      </w:pPr>
      <w:rPr>
        <w:rFonts w:hint="default" w:ascii="Wingdings" w:hAnsi="Wingdings"/>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lvlText w:val="o"/>
      <w:lvlJc w:val="left"/>
      <w:pPr>
        <w:tabs>
          <w:tab w:val="left" w:pos="2880"/>
        </w:tabs>
        <w:ind w:left="2880" w:hanging="360"/>
      </w:pPr>
      <w:rPr>
        <w:rFonts w:hint="default" w:ascii="Courier New" w:hAnsi="Courier New" w:cs="Courier New"/>
      </w:rPr>
    </w:lvl>
    <w:lvl w:ilvl="5" w:tentative="0">
      <w:start w:val="1"/>
      <w:numFmt w:val="bullet"/>
      <w:lvlText w:val=""/>
      <w:lvlJc w:val="left"/>
      <w:pPr>
        <w:tabs>
          <w:tab w:val="left" w:pos="3600"/>
        </w:tabs>
        <w:ind w:left="3600" w:hanging="360"/>
      </w:pPr>
      <w:rPr>
        <w:rFonts w:hint="default" w:ascii="Wingdings" w:hAnsi="Wingdings"/>
      </w:rPr>
    </w:lvl>
    <w:lvl w:ilvl="6" w:tentative="0">
      <w:start w:val="1"/>
      <w:numFmt w:val="bullet"/>
      <w:lvlText w:val=""/>
      <w:lvlJc w:val="left"/>
      <w:pPr>
        <w:tabs>
          <w:tab w:val="left" w:pos="4320"/>
        </w:tabs>
        <w:ind w:left="4320" w:hanging="360"/>
      </w:pPr>
      <w:rPr>
        <w:rFonts w:hint="default" w:ascii="Symbol" w:hAnsi="Symbol"/>
      </w:rPr>
    </w:lvl>
    <w:lvl w:ilvl="7" w:tentative="0">
      <w:start w:val="1"/>
      <w:numFmt w:val="bullet"/>
      <w:lvlText w:val="o"/>
      <w:lvlJc w:val="left"/>
      <w:pPr>
        <w:tabs>
          <w:tab w:val="left" w:pos="5040"/>
        </w:tabs>
        <w:ind w:left="5040" w:hanging="360"/>
      </w:pPr>
      <w:rPr>
        <w:rFonts w:hint="default" w:ascii="Courier New" w:hAnsi="Courier New" w:cs="Courier New"/>
      </w:rPr>
    </w:lvl>
    <w:lvl w:ilvl="8" w:tentative="0">
      <w:start w:val="1"/>
      <w:numFmt w:val="bullet"/>
      <w:lvlText w:val=""/>
      <w:lvlJc w:val="left"/>
      <w:pPr>
        <w:tabs>
          <w:tab w:val="left" w:pos="5760"/>
        </w:tabs>
        <w:ind w:left="5760" w:hanging="360"/>
      </w:pPr>
      <w:rPr>
        <w:rFonts w:hint="default" w:ascii="Wingdings" w:hAnsi="Wingdings"/>
      </w:rPr>
    </w:lvl>
  </w:abstractNum>
  <w:abstractNum w:abstractNumId="15">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D1C7E56"/>
    <w:multiLevelType w:val="multilevel"/>
    <w:tmpl w:val="7D1C7E56"/>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num w:numId="1">
    <w:abstractNumId w:val="12"/>
  </w:num>
  <w:num w:numId="2">
    <w:abstractNumId w:val="7"/>
  </w:num>
  <w:num w:numId="3">
    <w:abstractNumId w:val="16"/>
  </w:num>
  <w:num w:numId="4">
    <w:abstractNumId w:val="6"/>
  </w:num>
  <w:num w:numId="5">
    <w:abstractNumId w:val="1"/>
  </w:num>
  <w:num w:numId="6">
    <w:abstractNumId w:val="10"/>
  </w:num>
  <w:num w:numId="7">
    <w:abstractNumId w:val="15"/>
  </w:num>
  <w:num w:numId="8">
    <w:abstractNumId w:val="0"/>
  </w:num>
  <w:num w:numId="9">
    <w:abstractNumId w:val="11"/>
  </w:num>
  <w:num w:numId="10">
    <w:abstractNumId w:val="9"/>
  </w:num>
  <w:num w:numId="11">
    <w:abstractNumId w:val="4"/>
  </w:num>
  <w:num w:numId="12">
    <w:abstractNumId w:val="5"/>
  </w:num>
  <w:num w:numId="13">
    <w:abstractNumId w:val="13"/>
  </w:num>
  <w:num w:numId="14">
    <w:abstractNumId w:val="8"/>
  </w:num>
  <w:num w:numId="15">
    <w:abstractNumId w:val="17"/>
  </w:num>
  <w:num w:numId="16">
    <w:abstractNumId w:val="1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B06929"/>
    <w:rsid w:val="08FD7B26"/>
    <w:rsid w:val="0BBF8B0D"/>
    <w:rsid w:val="0BFF49FF"/>
    <w:rsid w:val="0DAF83C9"/>
    <w:rsid w:val="0DBFC2C1"/>
    <w:rsid w:val="0DFD8EB1"/>
    <w:rsid w:val="0DFF5C71"/>
    <w:rsid w:val="0E674F9E"/>
    <w:rsid w:val="0E7FBE81"/>
    <w:rsid w:val="0EBD3485"/>
    <w:rsid w:val="0EDC7F91"/>
    <w:rsid w:val="0EDEE9EA"/>
    <w:rsid w:val="0EFF1779"/>
    <w:rsid w:val="0F7CD22B"/>
    <w:rsid w:val="0FB3E401"/>
    <w:rsid w:val="0FFE5472"/>
    <w:rsid w:val="0FFF0773"/>
    <w:rsid w:val="13730B07"/>
    <w:rsid w:val="13FA1CF1"/>
    <w:rsid w:val="147AA400"/>
    <w:rsid w:val="147DE51A"/>
    <w:rsid w:val="14FBB54E"/>
    <w:rsid w:val="15EEA2FF"/>
    <w:rsid w:val="15EFE046"/>
    <w:rsid w:val="17BEE3C3"/>
    <w:rsid w:val="17BFD611"/>
    <w:rsid w:val="17F9062F"/>
    <w:rsid w:val="1AF86E53"/>
    <w:rsid w:val="1B994B52"/>
    <w:rsid w:val="1BAF699E"/>
    <w:rsid w:val="1BBDB454"/>
    <w:rsid w:val="1BBF9C7A"/>
    <w:rsid w:val="1BD734F6"/>
    <w:rsid w:val="1BF69EBB"/>
    <w:rsid w:val="1BF7A651"/>
    <w:rsid w:val="1C37C051"/>
    <w:rsid w:val="1CBB38C9"/>
    <w:rsid w:val="1D75F5E7"/>
    <w:rsid w:val="1D9DCB35"/>
    <w:rsid w:val="1DE9B2F5"/>
    <w:rsid w:val="1DFF0729"/>
    <w:rsid w:val="1E2F022E"/>
    <w:rsid w:val="1E7F23EB"/>
    <w:rsid w:val="1EAF1FCE"/>
    <w:rsid w:val="1EBF7711"/>
    <w:rsid w:val="1EFDBDE1"/>
    <w:rsid w:val="1EFF25E2"/>
    <w:rsid w:val="1F33C24C"/>
    <w:rsid w:val="1F6B2D93"/>
    <w:rsid w:val="1F6D049A"/>
    <w:rsid w:val="1F775BE1"/>
    <w:rsid w:val="1F7B7F14"/>
    <w:rsid w:val="1FD204E0"/>
    <w:rsid w:val="1FD6C026"/>
    <w:rsid w:val="1FD7F063"/>
    <w:rsid w:val="1FEB3EF8"/>
    <w:rsid w:val="1FED06CB"/>
    <w:rsid w:val="1FED6422"/>
    <w:rsid w:val="1FF72DD9"/>
    <w:rsid w:val="1FF7A25B"/>
    <w:rsid w:val="1FFBDF12"/>
    <w:rsid w:val="1FFDEF79"/>
    <w:rsid w:val="1FFEED67"/>
    <w:rsid w:val="22FF78C6"/>
    <w:rsid w:val="23CF298A"/>
    <w:rsid w:val="23FBA743"/>
    <w:rsid w:val="23FEF8A1"/>
    <w:rsid w:val="266FABFF"/>
    <w:rsid w:val="2695DFB6"/>
    <w:rsid w:val="26BBB5C3"/>
    <w:rsid w:val="26C7F853"/>
    <w:rsid w:val="26CF4810"/>
    <w:rsid w:val="279F6683"/>
    <w:rsid w:val="27DF385C"/>
    <w:rsid w:val="27F24944"/>
    <w:rsid w:val="27F99F20"/>
    <w:rsid w:val="28EF4FF4"/>
    <w:rsid w:val="2977D237"/>
    <w:rsid w:val="29FB02F1"/>
    <w:rsid w:val="29FC8886"/>
    <w:rsid w:val="29FFF31D"/>
    <w:rsid w:val="2A2FA2DC"/>
    <w:rsid w:val="2AEF77E0"/>
    <w:rsid w:val="2BDE8151"/>
    <w:rsid w:val="2BF6B4B6"/>
    <w:rsid w:val="2C3F93BC"/>
    <w:rsid w:val="2CE9D289"/>
    <w:rsid w:val="2CFF2909"/>
    <w:rsid w:val="2D6D8DA4"/>
    <w:rsid w:val="2D79430D"/>
    <w:rsid w:val="2DF30B90"/>
    <w:rsid w:val="2E0C0C10"/>
    <w:rsid w:val="2EE7BC9A"/>
    <w:rsid w:val="2EF746E8"/>
    <w:rsid w:val="2EFF1194"/>
    <w:rsid w:val="2F1EC623"/>
    <w:rsid w:val="2F5EF5C0"/>
    <w:rsid w:val="2F7FF857"/>
    <w:rsid w:val="2F950E0F"/>
    <w:rsid w:val="2FBD2F8E"/>
    <w:rsid w:val="2FD768FE"/>
    <w:rsid w:val="2FDBBD1E"/>
    <w:rsid w:val="2FDD9AEC"/>
    <w:rsid w:val="2FE82A0E"/>
    <w:rsid w:val="2FEEBA5C"/>
    <w:rsid w:val="2FF7F60A"/>
    <w:rsid w:val="2FFF2986"/>
    <w:rsid w:val="2FFF79D7"/>
    <w:rsid w:val="30DF1EFF"/>
    <w:rsid w:val="30EDC6B7"/>
    <w:rsid w:val="317F41C2"/>
    <w:rsid w:val="319C3577"/>
    <w:rsid w:val="31DFCDAD"/>
    <w:rsid w:val="32FF416C"/>
    <w:rsid w:val="331B1485"/>
    <w:rsid w:val="331DB426"/>
    <w:rsid w:val="337F41C1"/>
    <w:rsid w:val="337F4788"/>
    <w:rsid w:val="33F616F0"/>
    <w:rsid w:val="33F6B5CB"/>
    <w:rsid w:val="33FF0E88"/>
    <w:rsid w:val="33FF5807"/>
    <w:rsid w:val="33FF69AA"/>
    <w:rsid w:val="35BFA3DD"/>
    <w:rsid w:val="35D528F1"/>
    <w:rsid w:val="35EF04C1"/>
    <w:rsid w:val="35F7F1BF"/>
    <w:rsid w:val="36B22C44"/>
    <w:rsid w:val="36F7CFC3"/>
    <w:rsid w:val="36FDF798"/>
    <w:rsid w:val="36FFD602"/>
    <w:rsid w:val="377A98E9"/>
    <w:rsid w:val="377DD044"/>
    <w:rsid w:val="377F09D3"/>
    <w:rsid w:val="377F5878"/>
    <w:rsid w:val="37BB1548"/>
    <w:rsid w:val="37BF247B"/>
    <w:rsid w:val="37DF2AF4"/>
    <w:rsid w:val="37F67503"/>
    <w:rsid w:val="37F90F99"/>
    <w:rsid w:val="37FD87F9"/>
    <w:rsid w:val="37FEAF98"/>
    <w:rsid w:val="37FEC418"/>
    <w:rsid w:val="37FFD04B"/>
    <w:rsid w:val="37FFE9D3"/>
    <w:rsid w:val="38B53B6C"/>
    <w:rsid w:val="38CE690A"/>
    <w:rsid w:val="38F6B673"/>
    <w:rsid w:val="397F7985"/>
    <w:rsid w:val="39BE9483"/>
    <w:rsid w:val="39BFAB4C"/>
    <w:rsid w:val="39CFB70F"/>
    <w:rsid w:val="39DD5E0F"/>
    <w:rsid w:val="39EF1C9F"/>
    <w:rsid w:val="39F9CE39"/>
    <w:rsid w:val="39FEBD61"/>
    <w:rsid w:val="3A3F818C"/>
    <w:rsid w:val="3ABF4621"/>
    <w:rsid w:val="3AF305FD"/>
    <w:rsid w:val="3AF330CA"/>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EA3F04"/>
    <w:rsid w:val="3BED9C8E"/>
    <w:rsid w:val="3BFB7E49"/>
    <w:rsid w:val="3BFB7EBE"/>
    <w:rsid w:val="3C2740AD"/>
    <w:rsid w:val="3C3CC127"/>
    <w:rsid w:val="3C4E7C6E"/>
    <w:rsid w:val="3C633C36"/>
    <w:rsid w:val="3C9F2001"/>
    <w:rsid w:val="3CA6E36D"/>
    <w:rsid w:val="3CE8719E"/>
    <w:rsid w:val="3CFF9D50"/>
    <w:rsid w:val="3D5F5C10"/>
    <w:rsid w:val="3D7D5FC7"/>
    <w:rsid w:val="3D7E496F"/>
    <w:rsid w:val="3D7F049A"/>
    <w:rsid w:val="3D87AF03"/>
    <w:rsid w:val="3DBE8210"/>
    <w:rsid w:val="3DBF4FAA"/>
    <w:rsid w:val="3DC9312B"/>
    <w:rsid w:val="3DCF5DFF"/>
    <w:rsid w:val="3DDB1B38"/>
    <w:rsid w:val="3DF5144E"/>
    <w:rsid w:val="3DF654B1"/>
    <w:rsid w:val="3DFA97EC"/>
    <w:rsid w:val="3DFBF992"/>
    <w:rsid w:val="3DFE77EC"/>
    <w:rsid w:val="3DFF1DA5"/>
    <w:rsid w:val="3DFF559E"/>
    <w:rsid w:val="3E3F8B54"/>
    <w:rsid w:val="3E6636B3"/>
    <w:rsid w:val="3E6FC5DD"/>
    <w:rsid w:val="3E7F91DC"/>
    <w:rsid w:val="3E9FCFF6"/>
    <w:rsid w:val="3EAA6DB7"/>
    <w:rsid w:val="3EB748FA"/>
    <w:rsid w:val="3EBB0398"/>
    <w:rsid w:val="3ED726DB"/>
    <w:rsid w:val="3EDF97D5"/>
    <w:rsid w:val="3EF14C0A"/>
    <w:rsid w:val="3EF34DBE"/>
    <w:rsid w:val="3EF678D2"/>
    <w:rsid w:val="3EFD4950"/>
    <w:rsid w:val="3EFE3C71"/>
    <w:rsid w:val="3F377FF2"/>
    <w:rsid w:val="3F5617EE"/>
    <w:rsid w:val="3F5FDCD5"/>
    <w:rsid w:val="3F72562B"/>
    <w:rsid w:val="3F7AB7E9"/>
    <w:rsid w:val="3F7ED827"/>
    <w:rsid w:val="3F7FCDC4"/>
    <w:rsid w:val="3F7FE109"/>
    <w:rsid w:val="3F8F2A80"/>
    <w:rsid w:val="3F91CA9D"/>
    <w:rsid w:val="3F9D328A"/>
    <w:rsid w:val="3FAB500B"/>
    <w:rsid w:val="3FB721F0"/>
    <w:rsid w:val="3FBD4D68"/>
    <w:rsid w:val="3FBD9421"/>
    <w:rsid w:val="3FBE1307"/>
    <w:rsid w:val="3FBF2BFD"/>
    <w:rsid w:val="3FBF7A2D"/>
    <w:rsid w:val="3FBFB3A5"/>
    <w:rsid w:val="3FCEC248"/>
    <w:rsid w:val="3FCF31D3"/>
    <w:rsid w:val="3FD344E1"/>
    <w:rsid w:val="3FD6237E"/>
    <w:rsid w:val="3FD90DE9"/>
    <w:rsid w:val="3FDB1ADF"/>
    <w:rsid w:val="3FDDC30B"/>
    <w:rsid w:val="3FDF46E0"/>
    <w:rsid w:val="3FE51877"/>
    <w:rsid w:val="3FEF4403"/>
    <w:rsid w:val="3FEFD160"/>
    <w:rsid w:val="3FF46534"/>
    <w:rsid w:val="3FF54319"/>
    <w:rsid w:val="3FF56746"/>
    <w:rsid w:val="3FF702AB"/>
    <w:rsid w:val="3FF7B783"/>
    <w:rsid w:val="3FF7C026"/>
    <w:rsid w:val="3FF94EB4"/>
    <w:rsid w:val="3FFB271A"/>
    <w:rsid w:val="3FFB4A4D"/>
    <w:rsid w:val="3FFBD528"/>
    <w:rsid w:val="3FFC8A23"/>
    <w:rsid w:val="3FFDD334"/>
    <w:rsid w:val="3FFF6319"/>
    <w:rsid w:val="3FFF6C03"/>
    <w:rsid w:val="3FFF8494"/>
    <w:rsid w:val="3FFF86B6"/>
    <w:rsid w:val="3FFFD7F9"/>
    <w:rsid w:val="3FFFEE16"/>
    <w:rsid w:val="43F9A172"/>
    <w:rsid w:val="44C61785"/>
    <w:rsid w:val="44FC4BD0"/>
    <w:rsid w:val="452FC3CB"/>
    <w:rsid w:val="453DE308"/>
    <w:rsid w:val="457F934B"/>
    <w:rsid w:val="45DBD1B7"/>
    <w:rsid w:val="46AED712"/>
    <w:rsid w:val="47D96E85"/>
    <w:rsid w:val="47DE2DC5"/>
    <w:rsid w:val="47DFB884"/>
    <w:rsid w:val="47EF0638"/>
    <w:rsid w:val="49FB4BE2"/>
    <w:rsid w:val="4A9FAE70"/>
    <w:rsid w:val="4AD69411"/>
    <w:rsid w:val="4B778CDA"/>
    <w:rsid w:val="4B959667"/>
    <w:rsid w:val="4BDA8392"/>
    <w:rsid w:val="4BDC4073"/>
    <w:rsid w:val="4BF227E0"/>
    <w:rsid w:val="4BF752C2"/>
    <w:rsid w:val="4BF7E5C2"/>
    <w:rsid w:val="4CFFEE8B"/>
    <w:rsid w:val="4D6F8103"/>
    <w:rsid w:val="4DBCCFD7"/>
    <w:rsid w:val="4DDF1877"/>
    <w:rsid w:val="4DDF7AC4"/>
    <w:rsid w:val="4DEEDB15"/>
    <w:rsid w:val="4DF3FF07"/>
    <w:rsid w:val="4DFC7443"/>
    <w:rsid w:val="4E755564"/>
    <w:rsid w:val="4E7936A4"/>
    <w:rsid w:val="4EE2ECBC"/>
    <w:rsid w:val="4EF712F0"/>
    <w:rsid w:val="4EFEFE6E"/>
    <w:rsid w:val="4F372053"/>
    <w:rsid w:val="4F6F8AAB"/>
    <w:rsid w:val="4F7F90DF"/>
    <w:rsid w:val="4FB60BB6"/>
    <w:rsid w:val="4FBD99B9"/>
    <w:rsid w:val="4FBEE766"/>
    <w:rsid w:val="4FD3C6D3"/>
    <w:rsid w:val="4FD711DF"/>
    <w:rsid w:val="4FECF1E1"/>
    <w:rsid w:val="4FF12F21"/>
    <w:rsid w:val="4FF9D025"/>
    <w:rsid w:val="4FFB6291"/>
    <w:rsid w:val="4FFC0B37"/>
    <w:rsid w:val="4FFDC017"/>
    <w:rsid w:val="4FFE4224"/>
    <w:rsid w:val="4FFF26A5"/>
    <w:rsid w:val="4FFF2E17"/>
    <w:rsid w:val="4FFF783D"/>
    <w:rsid w:val="51AF5CCE"/>
    <w:rsid w:val="5339AE78"/>
    <w:rsid w:val="53DFC263"/>
    <w:rsid w:val="53EDE240"/>
    <w:rsid w:val="53FDB2D3"/>
    <w:rsid w:val="53FF4930"/>
    <w:rsid w:val="55CB2EFD"/>
    <w:rsid w:val="55D82396"/>
    <w:rsid w:val="55DD7587"/>
    <w:rsid w:val="55EEB794"/>
    <w:rsid w:val="55FF3C91"/>
    <w:rsid w:val="565FE91F"/>
    <w:rsid w:val="56ACD66C"/>
    <w:rsid w:val="56BFAAB1"/>
    <w:rsid w:val="56F72AF5"/>
    <w:rsid w:val="571A95BE"/>
    <w:rsid w:val="573BB847"/>
    <w:rsid w:val="573C3171"/>
    <w:rsid w:val="573F501B"/>
    <w:rsid w:val="5756600E"/>
    <w:rsid w:val="57674D23"/>
    <w:rsid w:val="5767D879"/>
    <w:rsid w:val="5775AA1D"/>
    <w:rsid w:val="577E79FF"/>
    <w:rsid w:val="577F4D10"/>
    <w:rsid w:val="579F6F55"/>
    <w:rsid w:val="57AB4673"/>
    <w:rsid w:val="57D76E58"/>
    <w:rsid w:val="57DBEE46"/>
    <w:rsid w:val="57DD3253"/>
    <w:rsid w:val="57ED5633"/>
    <w:rsid w:val="57EE0619"/>
    <w:rsid w:val="57F73268"/>
    <w:rsid w:val="57F9C433"/>
    <w:rsid w:val="57FED210"/>
    <w:rsid w:val="587F82E0"/>
    <w:rsid w:val="58BF91EB"/>
    <w:rsid w:val="599DB1E9"/>
    <w:rsid w:val="59A8E7B5"/>
    <w:rsid w:val="59B55CB8"/>
    <w:rsid w:val="59D750EA"/>
    <w:rsid w:val="59DBCD6E"/>
    <w:rsid w:val="59FD8811"/>
    <w:rsid w:val="59FF0F1C"/>
    <w:rsid w:val="59FF8A84"/>
    <w:rsid w:val="5A7E0948"/>
    <w:rsid w:val="5A972D8C"/>
    <w:rsid w:val="5AEFDE15"/>
    <w:rsid w:val="5AF242B0"/>
    <w:rsid w:val="5AFF8414"/>
    <w:rsid w:val="5B17E719"/>
    <w:rsid w:val="5B4706EB"/>
    <w:rsid w:val="5B4BA1EB"/>
    <w:rsid w:val="5B71A858"/>
    <w:rsid w:val="5B7E4391"/>
    <w:rsid w:val="5BAFBD75"/>
    <w:rsid w:val="5BBDB666"/>
    <w:rsid w:val="5BD3D9C6"/>
    <w:rsid w:val="5BDE02F0"/>
    <w:rsid w:val="5BF72170"/>
    <w:rsid w:val="5BF7A3A2"/>
    <w:rsid w:val="5BF96322"/>
    <w:rsid w:val="5BFDBA13"/>
    <w:rsid w:val="5BFF4BA0"/>
    <w:rsid w:val="5BFF8567"/>
    <w:rsid w:val="5BFFA7D8"/>
    <w:rsid w:val="5C7E0323"/>
    <w:rsid w:val="5C9D1F7D"/>
    <w:rsid w:val="5CADC671"/>
    <w:rsid w:val="5CBF09C3"/>
    <w:rsid w:val="5CDF1772"/>
    <w:rsid w:val="5CEE7757"/>
    <w:rsid w:val="5CFFCA91"/>
    <w:rsid w:val="5D776291"/>
    <w:rsid w:val="5D7D479F"/>
    <w:rsid w:val="5D8E6B2D"/>
    <w:rsid w:val="5D9F5293"/>
    <w:rsid w:val="5DBB6EE0"/>
    <w:rsid w:val="5DCE9F77"/>
    <w:rsid w:val="5DEB112B"/>
    <w:rsid w:val="5DEF6940"/>
    <w:rsid w:val="5DF50D32"/>
    <w:rsid w:val="5DFAB916"/>
    <w:rsid w:val="5DFFE4E3"/>
    <w:rsid w:val="5E5F8B30"/>
    <w:rsid w:val="5E670DBD"/>
    <w:rsid w:val="5E7DDDCF"/>
    <w:rsid w:val="5EAF39CB"/>
    <w:rsid w:val="5EBDD03D"/>
    <w:rsid w:val="5EDEBCF0"/>
    <w:rsid w:val="5EE385DF"/>
    <w:rsid w:val="5EE7E766"/>
    <w:rsid w:val="5EEB7C09"/>
    <w:rsid w:val="5EEF237A"/>
    <w:rsid w:val="5EFB377E"/>
    <w:rsid w:val="5EFBC75A"/>
    <w:rsid w:val="5EFE0314"/>
    <w:rsid w:val="5EFF0686"/>
    <w:rsid w:val="5EFF451C"/>
    <w:rsid w:val="5F0FF42E"/>
    <w:rsid w:val="5F1E1FE2"/>
    <w:rsid w:val="5F33CEE8"/>
    <w:rsid w:val="5F3FE0B0"/>
    <w:rsid w:val="5F470B9C"/>
    <w:rsid w:val="5F572243"/>
    <w:rsid w:val="5F5E68F6"/>
    <w:rsid w:val="5F5F4149"/>
    <w:rsid w:val="5F6C6AED"/>
    <w:rsid w:val="5F7BA718"/>
    <w:rsid w:val="5F7BB703"/>
    <w:rsid w:val="5F7E84D7"/>
    <w:rsid w:val="5F7EDF26"/>
    <w:rsid w:val="5F8C698B"/>
    <w:rsid w:val="5F9638F7"/>
    <w:rsid w:val="5F96C387"/>
    <w:rsid w:val="5F9BD660"/>
    <w:rsid w:val="5F9E28AC"/>
    <w:rsid w:val="5F9FA6EA"/>
    <w:rsid w:val="5FAA3779"/>
    <w:rsid w:val="5FB2E806"/>
    <w:rsid w:val="5FBA0C0C"/>
    <w:rsid w:val="5FBBAA91"/>
    <w:rsid w:val="5FBE2362"/>
    <w:rsid w:val="5FBE47C7"/>
    <w:rsid w:val="5FBF56B8"/>
    <w:rsid w:val="5FBFC99C"/>
    <w:rsid w:val="5FD49186"/>
    <w:rsid w:val="5FDBDD5A"/>
    <w:rsid w:val="5FDE6D4D"/>
    <w:rsid w:val="5FDED2E7"/>
    <w:rsid w:val="5FDF67B2"/>
    <w:rsid w:val="5FDFE032"/>
    <w:rsid w:val="5FE5575E"/>
    <w:rsid w:val="5FE78ADF"/>
    <w:rsid w:val="5FE8A945"/>
    <w:rsid w:val="5FEDC62A"/>
    <w:rsid w:val="5FEF2914"/>
    <w:rsid w:val="5FF58097"/>
    <w:rsid w:val="5FF6E32B"/>
    <w:rsid w:val="5FF77909"/>
    <w:rsid w:val="5FFBBA13"/>
    <w:rsid w:val="5FFD7A05"/>
    <w:rsid w:val="5FFE91A2"/>
    <w:rsid w:val="5FFF1C27"/>
    <w:rsid w:val="5FFF4490"/>
    <w:rsid w:val="5FFF5786"/>
    <w:rsid w:val="5FFF8708"/>
    <w:rsid w:val="5FFFB3D7"/>
    <w:rsid w:val="5FFFBE01"/>
    <w:rsid w:val="619F0879"/>
    <w:rsid w:val="61BF70A5"/>
    <w:rsid w:val="624BE3B4"/>
    <w:rsid w:val="62D74AEE"/>
    <w:rsid w:val="62F038E4"/>
    <w:rsid w:val="62FC69C1"/>
    <w:rsid w:val="62FE32B9"/>
    <w:rsid w:val="62FF7168"/>
    <w:rsid w:val="632D0DA6"/>
    <w:rsid w:val="6367A63E"/>
    <w:rsid w:val="636F1CB7"/>
    <w:rsid w:val="637D9730"/>
    <w:rsid w:val="637F5F19"/>
    <w:rsid w:val="6397191F"/>
    <w:rsid w:val="63FF8CBF"/>
    <w:rsid w:val="65DFCF07"/>
    <w:rsid w:val="65F209EC"/>
    <w:rsid w:val="65FF2BD6"/>
    <w:rsid w:val="667F5947"/>
    <w:rsid w:val="66E90FBC"/>
    <w:rsid w:val="66EB9D0E"/>
    <w:rsid w:val="66F9CD20"/>
    <w:rsid w:val="66FED3FB"/>
    <w:rsid w:val="66FF1C9C"/>
    <w:rsid w:val="676371DD"/>
    <w:rsid w:val="677DFBB9"/>
    <w:rsid w:val="677F7C02"/>
    <w:rsid w:val="67B5D15C"/>
    <w:rsid w:val="67B77B32"/>
    <w:rsid w:val="67BFDC1E"/>
    <w:rsid w:val="67D8AA44"/>
    <w:rsid w:val="67DD5BCE"/>
    <w:rsid w:val="67E7E434"/>
    <w:rsid w:val="67EEF9CA"/>
    <w:rsid w:val="67F6E167"/>
    <w:rsid w:val="67F7968E"/>
    <w:rsid w:val="67FD6497"/>
    <w:rsid w:val="67FDA641"/>
    <w:rsid w:val="67FDE154"/>
    <w:rsid w:val="67FF0EC4"/>
    <w:rsid w:val="67FF0EDD"/>
    <w:rsid w:val="67FF5CF3"/>
    <w:rsid w:val="67FFEF79"/>
    <w:rsid w:val="67FFFDB4"/>
    <w:rsid w:val="6873F53F"/>
    <w:rsid w:val="68EDCB84"/>
    <w:rsid w:val="69CEB103"/>
    <w:rsid w:val="69FD2015"/>
    <w:rsid w:val="69FF8AE2"/>
    <w:rsid w:val="6A3FC260"/>
    <w:rsid w:val="6B7B2CD4"/>
    <w:rsid w:val="6BB767FA"/>
    <w:rsid w:val="6BBF3C65"/>
    <w:rsid w:val="6BDE89F4"/>
    <w:rsid w:val="6BDECBD9"/>
    <w:rsid w:val="6BDFB0B1"/>
    <w:rsid w:val="6BF752EC"/>
    <w:rsid w:val="6BFB77BE"/>
    <w:rsid w:val="6BFF963F"/>
    <w:rsid w:val="6BFF9D46"/>
    <w:rsid w:val="6CBF5DAD"/>
    <w:rsid w:val="6CFD789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E95523"/>
    <w:rsid w:val="6DEEB93C"/>
    <w:rsid w:val="6DF5436F"/>
    <w:rsid w:val="6DF5E278"/>
    <w:rsid w:val="6DF7F2D0"/>
    <w:rsid w:val="6DFF0D4D"/>
    <w:rsid w:val="6DFFA6E9"/>
    <w:rsid w:val="6E27092C"/>
    <w:rsid w:val="6E2F2D26"/>
    <w:rsid w:val="6E76C365"/>
    <w:rsid w:val="6E7AFAB0"/>
    <w:rsid w:val="6E7C44BE"/>
    <w:rsid w:val="6EA971C4"/>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8E83"/>
    <w:rsid w:val="6F7FA27B"/>
    <w:rsid w:val="6F9D4048"/>
    <w:rsid w:val="6F9F2D8C"/>
    <w:rsid w:val="6F9F3685"/>
    <w:rsid w:val="6FAFC415"/>
    <w:rsid w:val="6FB74E4C"/>
    <w:rsid w:val="6FB7960D"/>
    <w:rsid w:val="6FBBA273"/>
    <w:rsid w:val="6FBE2C50"/>
    <w:rsid w:val="6FBF795B"/>
    <w:rsid w:val="6FBFA665"/>
    <w:rsid w:val="6FBFB616"/>
    <w:rsid w:val="6FC3987D"/>
    <w:rsid w:val="6FC6568D"/>
    <w:rsid w:val="6FCB980C"/>
    <w:rsid w:val="6FE7C6C3"/>
    <w:rsid w:val="6FEA985D"/>
    <w:rsid w:val="6FEB75A8"/>
    <w:rsid w:val="6FEBD1E0"/>
    <w:rsid w:val="6FEF3BF7"/>
    <w:rsid w:val="6FEFDB73"/>
    <w:rsid w:val="6FEFE7DD"/>
    <w:rsid w:val="6FF0908A"/>
    <w:rsid w:val="6FF94751"/>
    <w:rsid w:val="6FF970AC"/>
    <w:rsid w:val="6FF99A6D"/>
    <w:rsid w:val="6FFA1E4F"/>
    <w:rsid w:val="6FFA2F76"/>
    <w:rsid w:val="6FFE82E7"/>
    <w:rsid w:val="6FFE87E2"/>
    <w:rsid w:val="6FFF9D6D"/>
    <w:rsid w:val="6FFFBA94"/>
    <w:rsid w:val="6FFFD8D7"/>
    <w:rsid w:val="6FFFF585"/>
    <w:rsid w:val="70F75568"/>
    <w:rsid w:val="71DB61AA"/>
    <w:rsid w:val="71DC2C02"/>
    <w:rsid w:val="71EFD100"/>
    <w:rsid w:val="71FF7DA2"/>
    <w:rsid w:val="72B7575C"/>
    <w:rsid w:val="72E750B3"/>
    <w:rsid w:val="733EC7B1"/>
    <w:rsid w:val="73442480"/>
    <w:rsid w:val="735F942D"/>
    <w:rsid w:val="735FE54C"/>
    <w:rsid w:val="737B13E2"/>
    <w:rsid w:val="73BF37A9"/>
    <w:rsid w:val="73BFA756"/>
    <w:rsid w:val="73C7336C"/>
    <w:rsid w:val="73CFC2E0"/>
    <w:rsid w:val="73DFEEB4"/>
    <w:rsid w:val="73E4AE8C"/>
    <w:rsid w:val="73EB9AAB"/>
    <w:rsid w:val="73F799D0"/>
    <w:rsid w:val="73FB7FBD"/>
    <w:rsid w:val="73FBD1DA"/>
    <w:rsid w:val="73FF51C1"/>
    <w:rsid w:val="73FF947C"/>
    <w:rsid w:val="73FFECEF"/>
    <w:rsid w:val="745EE675"/>
    <w:rsid w:val="74F96581"/>
    <w:rsid w:val="74FD9311"/>
    <w:rsid w:val="74FF46E1"/>
    <w:rsid w:val="752BFF77"/>
    <w:rsid w:val="75376C35"/>
    <w:rsid w:val="755D8A59"/>
    <w:rsid w:val="756F12B1"/>
    <w:rsid w:val="7577B174"/>
    <w:rsid w:val="75A7D3B0"/>
    <w:rsid w:val="75BD21FB"/>
    <w:rsid w:val="75CC0BA4"/>
    <w:rsid w:val="75DC7C3E"/>
    <w:rsid w:val="75EDF19C"/>
    <w:rsid w:val="75EF6F70"/>
    <w:rsid w:val="75F63878"/>
    <w:rsid w:val="75F7BA22"/>
    <w:rsid w:val="75FAE425"/>
    <w:rsid w:val="75FC972D"/>
    <w:rsid w:val="75FC9C53"/>
    <w:rsid w:val="75FD9053"/>
    <w:rsid w:val="75FEB023"/>
    <w:rsid w:val="75FF0CB9"/>
    <w:rsid w:val="765ADB7F"/>
    <w:rsid w:val="767A0B5E"/>
    <w:rsid w:val="767B270E"/>
    <w:rsid w:val="767B4793"/>
    <w:rsid w:val="768A4736"/>
    <w:rsid w:val="768F25E1"/>
    <w:rsid w:val="769B93A4"/>
    <w:rsid w:val="769F770B"/>
    <w:rsid w:val="76DB1CC7"/>
    <w:rsid w:val="76F60F76"/>
    <w:rsid w:val="76F6D98F"/>
    <w:rsid w:val="76FB9C6C"/>
    <w:rsid w:val="76FC2D06"/>
    <w:rsid w:val="77141070"/>
    <w:rsid w:val="77151AB5"/>
    <w:rsid w:val="773BBA41"/>
    <w:rsid w:val="773E9287"/>
    <w:rsid w:val="773F2954"/>
    <w:rsid w:val="776AC705"/>
    <w:rsid w:val="776DA733"/>
    <w:rsid w:val="776EDEB4"/>
    <w:rsid w:val="777735BD"/>
    <w:rsid w:val="777F6A89"/>
    <w:rsid w:val="777F78D7"/>
    <w:rsid w:val="7786E9FE"/>
    <w:rsid w:val="779A7F40"/>
    <w:rsid w:val="77A75241"/>
    <w:rsid w:val="77AB4634"/>
    <w:rsid w:val="77BF34CB"/>
    <w:rsid w:val="77BF6FF5"/>
    <w:rsid w:val="77DE16EA"/>
    <w:rsid w:val="77DF843A"/>
    <w:rsid w:val="77DF8F39"/>
    <w:rsid w:val="77DFE715"/>
    <w:rsid w:val="77EDDB19"/>
    <w:rsid w:val="77EE8876"/>
    <w:rsid w:val="77EFBEDB"/>
    <w:rsid w:val="77F3D955"/>
    <w:rsid w:val="77F64765"/>
    <w:rsid w:val="77F74DCB"/>
    <w:rsid w:val="77F7E2FB"/>
    <w:rsid w:val="77F944C2"/>
    <w:rsid w:val="77FA1027"/>
    <w:rsid w:val="77FBD2D7"/>
    <w:rsid w:val="77FD382E"/>
    <w:rsid w:val="77FE7D8F"/>
    <w:rsid w:val="77FE922E"/>
    <w:rsid w:val="77FEA961"/>
    <w:rsid w:val="77FEB1E0"/>
    <w:rsid w:val="77FEC903"/>
    <w:rsid w:val="77FECC94"/>
    <w:rsid w:val="77FF2768"/>
    <w:rsid w:val="77FF8281"/>
    <w:rsid w:val="77FF893E"/>
    <w:rsid w:val="77FFEC30"/>
    <w:rsid w:val="785FB70B"/>
    <w:rsid w:val="78BFBF32"/>
    <w:rsid w:val="78CEF108"/>
    <w:rsid w:val="78E6579A"/>
    <w:rsid w:val="78EF974D"/>
    <w:rsid w:val="78EF9F93"/>
    <w:rsid w:val="78FB2B28"/>
    <w:rsid w:val="78FDB9C2"/>
    <w:rsid w:val="78FE2098"/>
    <w:rsid w:val="791FD76C"/>
    <w:rsid w:val="792FEF02"/>
    <w:rsid w:val="7951A627"/>
    <w:rsid w:val="796FA645"/>
    <w:rsid w:val="799B3232"/>
    <w:rsid w:val="79A9B0CB"/>
    <w:rsid w:val="79AF3C4D"/>
    <w:rsid w:val="79BDAAF4"/>
    <w:rsid w:val="79BE84DF"/>
    <w:rsid w:val="79BFB619"/>
    <w:rsid w:val="79BFB7D2"/>
    <w:rsid w:val="79D67C30"/>
    <w:rsid w:val="79D708BB"/>
    <w:rsid w:val="79EF3F43"/>
    <w:rsid w:val="79F3D34C"/>
    <w:rsid w:val="79F75724"/>
    <w:rsid w:val="79FB8A9C"/>
    <w:rsid w:val="79FE5878"/>
    <w:rsid w:val="79FED251"/>
    <w:rsid w:val="79FF4A32"/>
    <w:rsid w:val="79FF6863"/>
    <w:rsid w:val="7A4F2AC6"/>
    <w:rsid w:val="7A79C6E1"/>
    <w:rsid w:val="7A7BB2B7"/>
    <w:rsid w:val="7A9E40C5"/>
    <w:rsid w:val="7ABD821C"/>
    <w:rsid w:val="7ACEC254"/>
    <w:rsid w:val="7ACFC1DB"/>
    <w:rsid w:val="7ADA9E98"/>
    <w:rsid w:val="7ADF5EBB"/>
    <w:rsid w:val="7AEF93C9"/>
    <w:rsid w:val="7AF2900B"/>
    <w:rsid w:val="7AF33A11"/>
    <w:rsid w:val="7AF61084"/>
    <w:rsid w:val="7AF761CB"/>
    <w:rsid w:val="7AFB1EBA"/>
    <w:rsid w:val="7AFE4257"/>
    <w:rsid w:val="7AFEB97F"/>
    <w:rsid w:val="7AFECF4E"/>
    <w:rsid w:val="7AFF4D27"/>
    <w:rsid w:val="7B072E57"/>
    <w:rsid w:val="7B1EA854"/>
    <w:rsid w:val="7B1EC8C5"/>
    <w:rsid w:val="7B2E2458"/>
    <w:rsid w:val="7B3FF12B"/>
    <w:rsid w:val="7B4F33A8"/>
    <w:rsid w:val="7B5B61B3"/>
    <w:rsid w:val="7B5FA8C2"/>
    <w:rsid w:val="7B63D6E0"/>
    <w:rsid w:val="7B6D6483"/>
    <w:rsid w:val="7B75D054"/>
    <w:rsid w:val="7B77B3B5"/>
    <w:rsid w:val="7B7D71CF"/>
    <w:rsid w:val="7B7DC9D7"/>
    <w:rsid w:val="7B7DD2AC"/>
    <w:rsid w:val="7B7F0CFA"/>
    <w:rsid w:val="7B9F4B1F"/>
    <w:rsid w:val="7BAFDD52"/>
    <w:rsid w:val="7BBB3A4A"/>
    <w:rsid w:val="7BBC28E2"/>
    <w:rsid w:val="7BBF67EA"/>
    <w:rsid w:val="7BBF75BE"/>
    <w:rsid w:val="7BD6380F"/>
    <w:rsid w:val="7BDDF91B"/>
    <w:rsid w:val="7BDE931D"/>
    <w:rsid w:val="7BDEC35A"/>
    <w:rsid w:val="7BDF79C1"/>
    <w:rsid w:val="7BDF7D7F"/>
    <w:rsid w:val="7BDF7E2F"/>
    <w:rsid w:val="7BDFDE37"/>
    <w:rsid w:val="7BE53F36"/>
    <w:rsid w:val="7BEC34E0"/>
    <w:rsid w:val="7BECCEE2"/>
    <w:rsid w:val="7BEF787D"/>
    <w:rsid w:val="7BF1A358"/>
    <w:rsid w:val="7BF70FF2"/>
    <w:rsid w:val="7BF78DC8"/>
    <w:rsid w:val="7BF79D8B"/>
    <w:rsid w:val="7BF96F1F"/>
    <w:rsid w:val="7BFB2CC2"/>
    <w:rsid w:val="7BFB8FEC"/>
    <w:rsid w:val="7BFCBDD3"/>
    <w:rsid w:val="7BFE1A24"/>
    <w:rsid w:val="7BFEDD4B"/>
    <w:rsid w:val="7BFF1B3D"/>
    <w:rsid w:val="7BFF5375"/>
    <w:rsid w:val="7BFFA753"/>
    <w:rsid w:val="7BFFB5F7"/>
    <w:rsid w:val="7C3DDF63"/>
    <w:rsid w:val="7C4E1A43"/>
    <w:rsid w:val="7C67281B"/>
    <w:rsid w:val="7C737111"/>
    <w:rsid w:val="7C7D2D9B"/>
    <w:rsid w:val="7CB4BDE1"/>
    <w:rsid w:val="7CCFF344"/>
    <w:rsid w:val="7CD69EEF"/>
    <w:rsid w:val="7CDFA0AA"/>
    <w:rsid w:val="7CEC58CE"/>
    <w:rsid w:val="7CEF1592"/>
    <w:rsid w:val="7CF70E95"/>
    <w:rsid w:val="7CF8E4B2"/>
    <w:rsid w:val="7CF91B72"/>
    <w:rsid w:val="7CFFA3F8"/>
    <w:rsid w:val="7D15469B"/>
    <w:rsid w:val="7D2FF2A1"/>
    <w:rsid w:val="7D446EDC"/>
    <w:rsid w:val="7D523006"/>
    <w:rsid w:val="7D6B2BBC"/>
    <w:rsid w:val="7D6B74E1"/>
    <w:rsid w:val="7D6F29FA"/>
    <w:rsid w:val="7D78362F"/>
    <w:rsid w:val="7D7BEBDB"/>
    <w:rsid w:val="7D7F6982"/>
    <w:rsid w:val="7D9F6164"/>
    <w:rsid w:val="7DAF45EE"/>
    <w:rsid w:val="7DBB029B"/>
    <w:rsid w:val="7DBB6B2C"/>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98A4"/>
    <w:rsid w:val="7DE7B3D7"/>
    <w:rsid w:val="7DE9B1F1"/>
    <w:rsid w:val="7DE9FADA"/>
    <w:rsid w:val="7DEBA936"/>
    <w:rsid w:val="7DED8FED"/>
    <w:rsid w:val="7DEF596E"/>
    <w:rsid w:val="7DF1CB5D"/>
    <w:rsid w:val="7DFB071D"/>
    <w:rsid w:val="7DFB46F8"/>
    <w:rsid w:val="7DFBFBE4"/>
    <w:rsid w:val="7DFD3BAE"/>
    <w:rsid w:val="7DFF15AE"/>
    <w:rsid w:val="7DFF1602"/>
    <w:rsid w:val="7DFF7F2C"/>
    <w:rsid w:val="7E170A51"/>
    <w:rsid w:val="7E2F190A"/>
    <w:rsid w:val="7E2FFAC8"/>
    <w:rsid w:val="7E3BFE39"/>
    <w:rsid w:val="7E3F6CBF"/>
    <w:rsid w:val="7E5D73A0"/>
    <w:rsid w:val="7E5EDA75"/>
    <w:rsid w:val="7E6AB247"/>
    <w:rsid w:val="7E76BDC2"/>
    <w:rsid w:val="7E76F9CD"/>
    <w:rsid w:val="7E775F40"/>
    <w:rsid w:val="7E7F3E55"/>
    <w:rsid w:val="7E97F961"/>
    <w:rsid w:val="7EAD09A9"/>
    <w:rsid w:val="7EAF46AA"/>
    <w:rsid w:val="7EB31CCA"/>
    <w:rsid w:val="7EB3A0F5"/>
    <w:rsid w:val="7EBFD0F4"/>
    <w:rsid w:val="7ECB1D4E"/>
    <w:rsid w:val="7ECF237B"/>
    <w:rsid w:val="7ED15F5A"/>
    <w:rsid w:val="7ED2F0B9"/>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E3B1"/>
    <w:rsid w:val="7EFFE8A3"/>
    <w:rsid w:val="7F054C6B"/>
    <w:rsid w:val="7F0F65DB"/>
    <w:rsid w:val="7F1E14E9"/>
    <w:rsid w:val="7F1F8C48"/>
    <w:rsid w:val="7F293486"/>
    <w:rsid w:val="7F3F0025"/>
    <w:rsid w:val="7F3F6029"/>
    <w:rsid w:val="7F4A6031"/>
    <w:rsid w:val="7F5516AA"/>
    <w:rsid w:val="7F5F968A"/>
    <w:rsid w:val="7F5FEC84"/>
    <w:rsid w:val="7F6E7323"/>
    <w:rsid w:val="7F6F8EB6"/>
    <w:rsid w:val="7F6FDB77"/>
    <w:rsid w:val="7F702CC2"/>
    <w:rsid w:val="7F7631CA"/>
    <w:rsid w:val="7F7705F1"/>
    <w:rsid w:val="7F777AFB"/>
    <w:rsid w:val="7F778EC9"/>
    <w:rsid w:val="7F7990CC"/>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8850B7"/>
    <w:rsid w:val="7F8BC390"/>
    <w:rsid w:val="7F9B2138"/>
    <w:rsid w:val="7F9B8AFF"/>
    <w:rsid w:val="7F9EEA74"/>
    <w:rsid w:val="7FA55E73"/>
    <w:rsid w:val="7FA77394"/>
    <w:rsid w:val="7FA7A812"/>
    <w:rsid w:val="7FA9B2E5"/>
    <w:rsid w:val="7FAD97ED"/>
    <w:rsid w:val="7FADA63F"/>
    <w:rsid w:val="7FAF0A1A"/>
    <w:rsid w:val="7FAF3D7B"/>
    <w:rsid w:val="7FAF53B8"/>
    <w:rsid w:val="7FB0425A"/>
    <w:rsid w:val="7FB378EA"/>
    <w:rsid w:val="7FB71870"/>
    <w:rsid w:val="7FB7A268"/>
    <w:rsid w:val="7FB854B4"/>
    <w:rsid w:val="7FBA8508"/>
    <w:rsid w:val="7FBACF94"/>
    <w:rsid w:val="7FBBDD9F"/>
    <w:rsid w:val="7FBC3984"/>
    <w:rsid w:val="7FBEE391"/>
    <w:rsid w:val="7FBF201C"/>
    <w:rsid w:val="7FBF72D9"/>
    <w:rsid w:val="7FBF9523"/>
    <w:rsid w:val="7FBFAB12"/>
    <w:rsid w:val="7FBFC1D8"/>
    <w:rsid w:val="7FC91D82"/>
    <w:rsid w:val="7FCD1142"/>
    <w:rsid w:val="7FCD6929"/>
    <w:rsid w:val="7FCE3B67"/>
    <w:rsid w:val="7FD1CF98"/>
    <w:rsid w:val="7FD73D05"/>
    <w:rsid w:val="7FD74C5C"/>
    <w:rsid w:val="7FD799EB"/>
    <w:rsid w:val="7FDACD38"/>
    <w:rsid w:val="7FDB687E"/>
    <w:rsid w:val="7FDC08A0"/>
    <w:rsid w:val="7FDDA147"/>
    <w:rsid w:val="7FDDD6CE"/>
    <w:rsid w:val="7FDEDE15"/>
    <w:rsid w:val="7FDF28EF"/>
    <w:rsid w:val="7FDF5026"/>
    <w:rsid w:val="7FDF5604"/>
    <w:rsid w:val="7FDF97B6"/>
    <w:rsid w:val="7FDFB861"/>
    <w:rsid w:val="7FDFD819"/>
    <w:rsid w:val="7FDFDEB0"/>
    <w:rsid w:val="7FDFFB7F"/>
    <w:rsid w:val="7FE0141F"/>
    <w:rsid w:val="7FE75D1D"/>
    <w:rsid w:val="7FE82FFC"/>
    <w:rsid w:val="7FE9E028"/>
    <w:rsid w:val="7FEB36D2"/>
    <w:rsid w:val="7FEC4259"/>
    <w:rsid w:val="7FED18F5"/>
    <w:rsid w:val="7FEDE40D"/>
    <w:rsid w:val="7FEF73CE"/>
    <w:rsid w:val="7FEFBCB4"/>
    <w:rsid w:val="7FEFD856"/>
    <w:rsid w:val="7FEFE9BC"/>
    <w:rsid w:val="7FEFFB2C"/>
    <w:rsid w:val="7FF26B2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B3D"/>
    <w:rsid w:val="7FF7EE2E"/>
    <w:rsid w:val="7FF9D358"/>
    <w:rsid w:val="7FFAA85C"/>
    <w:rsid w:val="7FFAEDE9"/>
    <w:rsid w:val="7FFB2E5F"/>
    <w:rsid w:val="7FFB3CFE"/>
    <w:rsid w:val="7FFBD6E4"/>
    <w:rsid w:val="7FFBE9B3"/>
    <w:rsid w:val="7FFC02FA"/>
    <w:rsid w:val="7FFC2F97"/>
    <w:rsid w:val="7FFC793C"/>
    <w:rsid w:val="7FFC83AE"/>
    <w:rsid w:val="7FFC91F5"/>
    <w:rsid w:val="7FFCFAA7"/>
    <w:rsid w:val="7FFD0855"/>
    <w:rsid w:val="7FFD55CD"/>
    <w:rsid w:val="7FFD6DFE"/>
    <w:rsid w:val="7FFD7E10"/>
    <w:rsid w:val="7FFD9546"/>
    <w:rsid w:val="7FFD9D4C"/>
    <w:rsid w:val="7FFDF550"/>
    <w:rsid w:val="7FFE2011"/>
    <w:rsid w:val="7FFE4647"/>
    <w:rsid w:val="7FFE6326"/>
    <w:rsid w:val="7FFE6BD4"/>
    <w:rsid w:val="7FFEB736"/>
    <w:rsid w:val="7FFF06FA"/>
    <w:rsid w:val="7FFF2348"/>
    <w:rsid w:val="7FFF250F"/>
    <w:rsid w:val="7FFF5CE2"/>
    <w:rsid w:val="7FFF7CC3"/>
    <w:rsid w:val="7FFF862A"/>
    <w:rsid w:val="7FFF8DF7"/>
    <w:rsid w:val="7FFF9159"/>
    <w:rsid w:val="7FFF9AE8"/>
    <w:rsid w:val="7FFFB922"/>
    <w:rsid w:val="7FFFBB0C"/>
    <w:rsid w:val="7FFFD0F4"/>
    <w:rsid w:val="7FFFD75C"/>
    <w:rsid w:val="7FFFD831"/>
    <w:rsid w:val="7FFFE269"/>
    <w:rsid w:val="7FFFE379"/>
    <w:rsid w:val="7FFFEB52"/>
    <w:rsid w:val="7FFFF7DD"/>
    <w:rsid w:val="813FEAAB"/>
    <w:rsid w:val="835FFEA3"/>
    <w:rsid w:val="85FC4F71"/>
    <w:rsid w:val="879F32B3"/>
    <w:rsid w:val="897DCBAC"/>
    <w:rsid w:val="89BDAE9C"/>
    <w:rsid w:val="8BF6A089"/>
    <w:rsid w:val="8DADD5A2"/>
    <w:rsid w:val="8E5EB1F2"/>
    <w:rsid w:val="8EE734F4"/>
    <w:rsid w:val="8EFD40E9"/>
    <w:rsid w:val="8FBD3483"/>
    <w:rsid w:val="8FBDA628"/>
    <w:rsid w:val="8FCBCCBD"/>
    <w:rsid w:val="8FDFCCE0"/>
    <w:rsid w:val="8FE7B437"/>
    <w:rsid w:val="8FEF5C25"/>
    <w:rsid w:val="939AF394"/>
    <w:rsid w:val="955F4313"/>
    <w:rsid w:val="95D17518"/>
    <w:rsid w:val="96D4E2FE"/>
    <w:rsid w:val="97DBE484"/>
    <w:rsid w:val="97EBD147"/>
    <w:rsid w:val="97FF1A7F"/>
    <w:rsid w:val="97FF3638"/>
    <w:rsid w:val="997E20F4"/>
    <w:rsid w:val="99F77092"/>
    <w:rsid w:val="9ABD5B3F"/>
    <w:rsid w:val="9B294156"/>
    <w:rsid w:val="9B7F9DD7"/>
    <w:rsid w:val="9B9799ED"/>
    <w:rsid w:val="9BE589E3"/>
    <w:rsid w:val="9BFF1BDA"/>
    <w:rsid w:val="9C77771F"/>
    <w:rsid w:val="9D7AA03B"/>
    <w:rsid w:val="9D7ED77A"/>
    <w:rsid w:val="9DFF73A2"/>
    <w:rsid w:val="9DFF92FB"/>
    <w:rsid w:val="9E5F06B6"/>
    <w:rsid w:val="9E978E1B"/>
    <w:rsid w:val="9F7304E2"/>
    <w:rsid w:val="9F7F75C4"/>
    <w:rsid w:val="9F8F8CC4"/>
    <w:rsid w:val="9FB735DE"/>
    <w:rsid w:val="9FD9DFF6"/>
    <w:rsid w:val="9FDF9D14"/>
    <w:rsid w:val="9FDFCD26"/>
    <w:rsid w:val="9FEB3A93"/>
    <w:rsid w:val="9FF4522F"/>
    <w:rsid w:val="9FF73FE4"/>
    <w:rsid w:val="9FF78D87"/>
    <w:rsid w:val="9FFA0276"/>
    <w:rsid w:val="9FFD459E"/>
    <w:rsid w:val="9FFF92D4"/>
    <w:rsid w:val="A35D1633"/>
    <w:rsid w:val="A3EF49DE"/>
    <w:rsid w:val="A5EDADF8"/>
    <w:rsid w:val="A5F747E7"/>
    <w:rsid w:val="A5FE3C7E"/>
    <w:rsid w:val="A62ABE29"/>
    <w:rsid w:val="A67E9E54"/>
    <w:rsid w:val="A697B26F"/>
    <w:rsid w:val="A69EA60D"/>
    <w:rsid w:val="A76F0289"/>
    <w:rsid w:val="A7BA0872"/>
    <w:rsid w:val="A7BA94A0"/>
    <w:rsid w:val="A7D31653"/>
    <w:rsid w:val="A7D75638"/>
    <w:rsid w:val="A7EFCD49"/>
    <w:rsid w:val="A7FFB4FE"/>
    <w:rsid w:val="A8EF6503"/>
    <w:rsid w:val="AA676157"/>
    <w:rsid w:val="AB2BA4AA"/>
    <w:rsid w:val="AB3223C2"/>
    <w:rsid w:val="AB8EA2B3"/>
    <w:rsid w:val="ABB6DB26"/>
    <w:rsid w:val="ABDB7DDE"/>
    <w:rsid w:val="ABEE9710"/>
    <w:rsid w:val="ABF3371E"/>
    <w:rsid w:val="ABFE0FAB"/>
    <w:rsid w:val="ABFF150F"/>
    <w:rsid w:val="ABFF6E2E"/>
    <w:rsid w:val="AC65744A"/>
    <w:rsid w:val="AD7F30B4"/>
    <w:rsid w:val="ADB53406"/>
    <w:rsid w:val="ADDF1B9C"/>
    <w:rsid w:val="ADEF4860"/>
    <w:rsid w:val="ADFF3B5E"/>
    <w:rsid w:val="ADFFC2EA"/>
    <w:rsid w:val="AEB7E180"/>
    <w:rsid w:val="AEDF1E17"/>
    <w:rsid w:val="AEFF93AA"/>
    <w:rsid w:val="AF37193F"/>
    <w:rsid w:val="AF5DC328"/>
    <w:rsid w:val="AF654C0C"/>
    <w:rsid w:val="AF6BD101"/>
    <w:rsid w:val="AF725C6F"/>
    <w:rsid w:val="AF76C063"/>
    <w:rsid w:val="AFBFB5C5"/>
    <w:rsid w:val="AFE73D78"/>
    <w:rsid w:val="AFE749CB"/>
    <w:rsid w:val="AFEA695E"/>
    <w:rsid w:val="AFEEB1DF"/>
    <w:rsid w:val="AFF987EC"/>
    <w:rsid w:val="AFFAD734"/>
    <w:rsid w:val="AFFB70C9"/>
    <w:rsid w:val="AFFFD568"/>
    <w:rsid w:val="B267A770"/>
    <w:rsid w:val="B2AB5E7E"/>
    <w:rsid w:val="B2BF2C55"/>
    <w:rsid w:val="B2E9EE18"/>
    <w:rsid w:val="B36C3425"/>
    <w:rsid w:val="B39D327C"/>
    <w:rsid w:val="B3F79E87"/>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F2F8"/>
    <w:rsid w:val="B779FD7F"/>
    <w:rsid w:val="B77F55E3"/>
    <w:rsid w:val="B79F65C2"/>
    <w:rsid w:val="B7ACE7DE"/>
    <w:rsid w:val="B7BE4A3C"/>
    <w:rsid w:val="B7BF1546"/>
    <w:rsid w:val="B7DE513D"/>
    <w:rsid w:val="B7EFDAF7"/>
    <w:rsid w:val="B7F9D75B"/>
    <w:rsid w:val="B7FB6013"/>
    <w:rsid w:val="B7FC42FC"/>
    <w:rsid w:val="B7FF0A18"/>
    <w:rsid w:val="B7FF276A"/>
    <w:rsid w:val="B86B4C52"/>
    <w:rsid w:val="B89DF389"/>
    <w:rsid w:val="B97CCD1E"/>
    <w:rsid w:val="B97FFA0E"/>
    <w:rsid w:val="B98502CF"/>
    <w:rsid w:val="B9D9B427"/>
    <w:rsid w:val="B9DFB4B0"/>
    <w:rsid w:val="B9E9252D"/>
    <w:rsid w:val="B9EF0955"/>
    <w:rsid w:val="BA9F4B5C"/>
    <w:rsid w:val="BAAF6E68"/>
    <w:rsid w:val="BABD895B"/>
    <w:rsid w:val="BADF98FF"/>
    <w:rsid w:val="BAF966E6"/>
    <w:rsid w:val="BB5ECD55"/>
    <w:rsid w:val="BB77EDAB"/>
    <w:rsid w:val="BB7BD120"/>
    <w:rsid w:val="BB7C8952"/>
    <w:rsid w:val="BB7E3246"/>
    <w:rsid w:val="BB9B371E"/>
    <w:rsid w:val="BB9F844C"/>
    <w:rsid w:val="BBBEBA53"/>
    <w:rsid w:val="BBD0B812"/>
    <w:rsid w:val="BBE68EF6"/>
    <w:rsid w:val="BBFE6C52"/>
    <w:rsid w:val="BBFFCB6A"/>
    <w:rsid w:val="BBFFD78A"/>
    <w:rsid w:val="BC756E8C"/>
    <w:rsid w:val="BC776738"/>
    <w:rsid w:val="BC7FEAD6"/>
    <w:rsid w:val="BCB713C3"/>
    <w:rsid w:val="BCF74CA8"/>
    <w:rsid w:val="BD1DE2E3"/>
    <w:rsid w:val="BD3E4C42"/>
    <w:rsid w:val="BD3FBE68"/>
    <w:rsid w:val="BD55986F"/>
    <w:rsid w:val="BD560CAF"/>
    <w:rsid w:val="BD5A6277"/>
    <w:rsid w:val="BD638293"/>
    <w:rsid w:val="BD6E7756"/>
    <w:rsid w:val="BD7B5ED0"/>
    <w:rsid w:val="BD7EBBFC"/>
    <w:rsid w:val="BD7FA4EC"/>
    <w:rsid w:val="BD912AB0"/>
    <w:rsid w:val="BD9F1EA0"/>
    <w:rsid w:val="BDAE8B00"/>
    <w:rsid w:val="BDB74512"/>
    <w:rsid w:val="BDBFC585"/>
    <w:rsid w:val="BDBFC70B"/>
    <w:rsid w:val="BDDFC2C7"/>
    <w:rsid w:val="BDDFFD35"/>
    <w:rsid w:val="BDEEEA8C"/>
    <w:rsid w:val="BDFB4560"/>
    <w:rsid w:val="BDFBA764"/>
    <w:rsid w:val="BDFD25A9"/>
    <w:rsid w:val="BDFF3FD8"/>
    <w:rsid w:val="BDFF7AC7"/>
    <w:rsid w:val="BE7331BD"/>
    <w:rsid w:val="BE7DBA82"/>
    <w:rsid w:val="BEBDBDC4"/>
    <w:rsid w:val="BEBFC497"/>
    <w:rsid w:val="BEDF869D"/>
    <w:rsid w:val="BEEF251D"/>
    <w:rsid w:val="BEF7EA4E"/>
    <w:rsid w:val="BEFDD870"/>
    <w:rsid w:val="BEFE1FF3"/>
    <w:rsid w:val="BF1E5843"/>
    <w:rsid w:val="BF2F3C83"/>
    <w:rsid w:val="BF37EE18"/>
    <w:rsid w:val="BF3DF69D"/>
    <w:rsid w:val="BF4BACDF"/>
    <w:rsid w:val="BF5815E5"/>
    <w:rsid w:val="BF59ACFF"/>
    <w:rsid w:val="BF67472C"/>
    <w:rsid w:val="BF73F57C"/>
    <w:rsid w:val="BF7DAEEE"/>
    <w:rsid w:val="BF7F0C0B"/>
    <w:rsid w:val="BF7F1995"/>
    <w:rsid w:val="BF9F58D7"/>
    <w:rsid w:val="BFAF284C"/>
    <w:rsid w:val="BFB66B59"/>
    <w:rsid w:val="BFB716D4"/>
    <w:rsid w:val="BFB94767"/>
    <w:rsid w:val="BFBB2844"/>
    <w:rsid w:val="BFBB7012"/>
    <w:rsid w:val="BFBD6CD7"/>
    <w:rsid w:val="BFCF206C"/>
    <w:rsid w:val="BFCF5768"/>
    <w:rsid w:val="BFD5D9BB"/>
    <w:rsid w:val="BFD711C1"/>
    <w:rsid w:val="BFE3EC8F"/>
    <w:rsid w:val="BFEBB6E6"/>
    <w:rsid w:val="BFEEA5DE"/>
    <w:rsid w:val="BFEED4D7"/>
    <w:rsid w:val="BFF7B821"/>
    <w:rsid w:val="BFFBEF03"/>
    <w:rsid w:val="BFFD4E78"/>
    <w:rsid w:val="BFFD7D27"/>
    <w:rsid w:val="BFFE3EC0"/>
    <w:rsid w:val="BFFE915E"/>
    <w:rsid w:val="BFFF311A"/>
    <w:rsid w:val="BFFF34AA"/>
    <w:rsid w:val="BFFF6E42"/>
    <w:rsid w:val="BFFF78CC"/>
    <w:rsid w:val="BFFF882A"/>
    <w:rsid w:val="BFFFA01C"/>
    <w:rsid w:val="BFFFB512"/>
    <w:rsid w:val="C1FF352E"/>
    <w:rsid w:val="C37B4293"/>
    <w:rsid w:val="C5D4BC00"/>
    <w:rsid w:val="C5FFFA05"/>
    <w:rsid w:val="C66D66F9"/>
    <w:rsid w:val="C6A4901D"/>
    <w:rsid w:val="C6BB573D"/>
    <w:rsid w:val="C6E45B15"/>
    <w:rsid w:val="C6F6BD0C"/>
    <w:rsid w:val="C7C79F08"/>
    <w:rsid w:val="C7FF6AE7"/>
    <w:rsid w:val="C7FFBDCF"/>
    <w:rsid w:val="C86A2AC0"/>
    <w:rsid w:val="C96B87A9"/>
    <w:rsid w:val="CABAC0B4"/>
    <w:rsid w:val="CB9F19F6"/>
    <w:rsid w:val="CBAF9EA9"/>
    <w:rsid w:val="CBBBE441"/>
    <w:rsid w:val="CBE73200"/>
    <w:rsid w:val="CBEB5616"/>
    <w:rsid w:val="CBEE4463"/>
    <w:rsid w:val="CC91E9D4"/>
    <w:rsid w:val="CCE30145"/>
    <w:rsid w:val="CCED9A82"/>
    <w:rsid w:val="CDE5BCD7"/>
    <w:rsid w:val="CDF9D95E"/>
    <w:rsid w:val="CDFB3BFE"/>
    <w:rsid w:val="CE7304C3"/>
    <w:rsid w:val="CE7FAFC0"/>
    <w:rsid w:val="CEB54CCF"/>
    <w:rsid w:val="CEBF9519"/>
    <w:rsid w:val="CED21A0B"/>
    <w:rsid w:val="CEDEB67D"/>
    <w:rsid w:val="CEFBC406"/>
    <w:rsid w:val="CEFD3279"/>
    <w:rsid w:val="CF3E28F3"/>
    <w:rsid w:val="CF55739F"/>
    <w:rsid w:val="CF7DD7E8"/>
    <w:rsid w:val="CF7F0907"/>
    <w:rsid w:val="CF9FDE71"/>
    <w:rsid w:val="CFAA2C52"/>
    <w:rsid w:val="CFB75BEE"/>
    <w:rsid w:val="CFB7BF91"/>
    <w:rsid w:val="CFC7C53F"/>
    <w:rsid w:val="CFEBDEF1"/>
    <w:rsid w:val="CFEF3524"/>
    <w:rsid w:val="CFF23AF1"/>
    <w:rsid w:val="CFF59BF0"/>
    <w:rsid w:val="CFF7C70E"/>
    <w:rsid w:val="CFFB5BCC"/>
    <w:rsid w:val="CFFD7802"/>
    <w:rsid w:val="CFFF0C1B"/>
    <w:rsid w:val="CFFFF800"/>
    <w:rsid w:val="D0FF4119"/>
    <w:rsid w:val="D0FF56C0"/>
    <w:rsid w:val="D1F5F2E4"/>
    <w:rsid w:val="D27BFC9C"/>
    <w:rsid w:val="D2F53AD6"/>
    <w:rsid w:val="D35CE5EB"/>
    <w:rsid w:val="D3C62604"/>
    <w:rsid w:val="D3CCFF27"/>
    <w:rsid w:val="D3DF85A4"/>
    <w:rsid w:val="D3FF8813"/>
    <w:rsid w:val="D4EE833E"/>
    <w:rsid w:val="D4FEB4B4"/>
    <w:rsid w:val="D52EC193"/>
    <w:rsid w:val="D57F0E9D"/>
    <w:rsid w:val="D5ED19A9"/>
    <w:rsid w:val="D5FC9684"/>
    <w:rsid w:val="D5FD40BB"/>
    <w:rsid w:val="D5FFB0AF"/>
    <w:rsid w:val="D63F5CF7"/>
    <w:rsid w:val="D6EFA5E2"/>
    <w:rsid w:val="D6F63D79"/>
    <w:rsid w:val="D6F67E72"/>
    <w:rsid w:val="D6FEC894"/>
    <w:rsid w:val="D74B04F2"/>
    <w:rsid w:val="D7B60C06"/>
    <w:rsid w:val="D7CBB77E"/>
    <w:rsid w:val="D7D32A40"/>
    <w:rsid w:val="D7DCC177"/>
    <w:rsid w:val="D7DF83F7"/>
    <w:rsid w:val="D7EBE2B7"/>
    <w:rsid w:val="D7EDD0E6"/>
    <w:rsid w:val="D7FBB93D"/>
    <w:rsid w:val="D7FCC40F"/>
    <w:rsid w:val="D877F9A0"/>
    <w:rsid w:val="D957792E"/>
    <w:rsid w:val="D99490B3"/>
    <w:rsid w:val="D9EF701A"/>
    <w:rsid w:val="D9F81091"/>
    <w:rsid w:val="D9FE2E38"/>
    <w:rsid w:val="D9FFA643"/>
    <w:rsid w:val="DA7548E0"/>
    <w:rsid w:val="DA7F73FF"/>
    <w:rsid w:val="DABFF84A"/>
    <w:rsid w:val="DB3DDD9A"/>
    <w:rsid w:val="DB7B1CB4"/>
    <w:rsid w:val="DB7E77CB"/>
    <w:rsid w:val="DB7F392C"/>
    <w:rsid w:val="DBAC7C13"/>
    <w:rsid w:val="DBB9A8EA"/>
    <w:rsid w:val="DBBF1D32"/>
    <w:rsid w:val="DBBF3BF3"/>
    <w:rsid w:val="DBDF48B6"/>
    <w:rsid w:val="DBEF1571"/>
    <w:rsid w:val="DBF369FD"/>
    <w:rsid w:val="DBFA941B"/>
    <w:rsid w:val="DBFF0AC8"/>
    <w:rsid w:val="DBFF5028"/>
    <w:rsid w:val="DBFF7322"/>
    <w:rsid w:val="DBFFDFCC"/>
    <w:rsid w:val="DC1B5D79"/>
    <w:rsid w:val="DC564498"/>
    <w:rsid w:val="DC570D95"/>
    <w:rsid w:val="DC7F2AC0"/>
    <w:rsid w:val="DCB7814C"/>
    <w:rsid w:val="DCBBB701"/>
    <w:rsid w:val="DCBED95D"/>
    <w:rsid w:val="DCBFC79B"/>
    <w:rsid w:val="DCBFF195"/>
    <w:rsid w:val="DCCD5CB9"/>
    <w:rsid w:val="DCE3239B"/>
    <w:rsid w:val="DCEE607D"/>
    <w:rsid w:val="DCFBEB34"/>
    <w:rsid w:val="DD47A4E5"/>
    <w:rsid w:val="DD57B482"/>
    <w:rsid w:val="DD5CE341"/>
    <w:rsid w:val="DD5F1855"/>
    <w:rsid w:val="DD7F54D6"/>
    <w:rsid w:val="DD97CF40"/>
    <w:rsid w:val="DD98A500"/>
    <w:rsid w:val="DD9E068E"/>
    <w:rsid w:val="DDA61B6D"/>
    <w:rsid w:val="DDB5D5DA"/>
    <w:rsid w:val="DDBF0397"/>
    <w:rsid w:val="DDBF48AE"/>
    <w:rsid w:val="DDBFA227"/>
    <w:rsid w:val="DDC79AF7"/>
    <w:rsid w:val="DDDBE86F"/>
    <w:rsid w:val="DDDE6AA6"/>
    <w:rsid w:val="DDEE991A"/>
    <w:rsid w:val="DDFFBE7C"/>
    <w:rsid w:val="DE6E67B5"/>
    <w:rsid w:val="DE79F301"/>
    <w:rsid w:val="DEAA1D2A"/>
    <w:rsid w:val="DEBB30F0"/>
    <w:rsid w:val="DEBD1AB6"/>
    <w:rsid w:val="DEBFDFA9"/>
    <w:rsid w:val="DED8C9DD"/>
    <w:rsid w:val="DEDA8328"/>
    <w:rsid w:val="DEDFF83A"/>
    <w:rsid w:val="DEEB87D1"/>
    <w:rsid w:val="DEEB9A20"/>
    <w:rsid w:val="DEEE3683"/>
    <w:rsid w:val="DEFE4071"/>
    <w:rsid w:val="DEFF9698"/>
    <w:rsid w:val="DF5BB679"/>
    <w:rsid w:val="DF5F6A20"/>
    <w:rsid w:val="DF5F8D49"/>
    <w:rsid w:val="DF6600E4"/>
    <w:rsid w:val="DF6E5D07"/>
    <w:rsid w:val="DF73495E"/>
    <w:rsid w:val="DF7AD070"/>
    <w:rsid w:val="DF7FB6E2"/>
    <w:rsid w:val="DF968F77"/>
    <w:rsid w:val="DF9AA96F"/>
    <w:rsid w:val="DF9B2B9E"/>
    <w:rsid w:val="DFAD37CA"/>
    <w:rsid w:val="DFB3AFBD"/>
    <w:rsid w:val="DFB71879"/>
    <w:rsid w:val="DFB7E1E2"/>
    <w:rsid w:val="DFBA7C2A"/>
    <w:rsid w:val="DFBBD138"/>
    <w:rsid w:val="DFBBF1EB"/>
    <w:rsid w:val="DFBC62BA"/>
    <w:rsid w:val="DFBFEC6C"/>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BAE9D"/>
    <w:rsid w:val="DFFD912E"/>
    <w:rsid w:val="DFFDA931"/>
    <w:rsid w:val="DFFDB599"/>
    <w:rsid w:val="DFFE473F"/>
    <w:rsid w:val="DFFF18A4"/>
    <w:rsid w:val="DFFF21FE"/>
    <w:rsid w:val="DFFFB855"/>
    <w:rsid w:val="DFFFDE7F"/>
    <w:rsid w:val="E2FBD618"/>
    <w:rsid w:val="E33F496A"/>
    <w:rsid w:val="E372BBBA"/>
    <w:rsid w:val="E37C921D"/>
    <w:rsid w:val="E3B955E7"/>
    <w:rsid w:val="E3BE143D"/>
    <w:rsid w:val="E3DB0B77"/>
    <w:rsid w:val="E3FB937B"/>
    <w:rsid w:val="E3FFD681"/>
    <w:rsid w:val="E43FBA99"/>
    <w:rsid w:val="E457F676"/>
    <w:rsid w:val="E54F4C97"/>
    <w:rsid w:val="E5BFE8DB"/>
    <w:rsid w:val="E67DB6AA"/>
    <w:rsid w:val="E6DB5AAE"/>
    <w:rsid w:val="E6E53871"/>
    <w:rsid w:val="E6F722FF"/>
    <w:rsid w:val="E6F7F4D1"/>
    <w:rsid w:val="E6FE6166"/>
    <w:rsid w:val="E7352495"/>
    <w:rsid w:val="E737C947"/>
    <w:rsid w:val="E7572E44"/>
    <w:rsid w:val="E76D8879"/>
    <w:rsid w:val="E79B823A"/>
    <w:rsid w:val="E79CA615"/>
    <w:rsid w:val="E7CC546C"/>
    <w:rsid w:val="E7FBB8B1"/>
    <w:rsid w:val="E7FF0988"/>
    <w:rsid w:val="E8FD876C"/>
    <w:rsid w:val="E8FF77AB"/>
    <w:rsid w:val="E93BF9D7"/>
    <w:rsid w:val="E97B8594"/>
    <w:rsid w:val="E9AD6251"/>
    <w:rsid w:val="E9DFE4ED"/>
    <w:rsid w:val="E9EBED90"/>
    <w:rsid w:val="E9F7E2B5"/>
    <w:rsid w:val="EA5A79D1"/>
    <w:rsid w:val="EA6FD2AB"/>
    <w:rsid w:val="EAAE94EF"/>
    <w:rsid w:val="EAEE5F80"/>
    <w:rsid w:val="EAFD7084"/>
    <w:rsid w:val="EB693255"/>
    <w:rsid w:val="EB6E76F4"/>
    <w:rsid w:val="EB9FF75C"/>
    <w:rsid w:val="EBBF402D"/>
    <w:rsid w:val="EBBF7CD9"/>
    <w:rsid w:val="EBC9F640"/>
    <w:rsid w:val="EBD58B52"/>
    <w:rsid w:val="EBDE61E7"/>
    <w:rsid w:val="EBEF3505"/>
    <w:rsid w:val="EBFFEFA3"/>
    <w:rsid w:val="EC43438D"/>
    <w:rsid w:val="ECE9AB3F"/>
    <w:rsid w:val="ECF6A92C"/>
    <w:rsid w:val="ECFB3D85"/>
    <w:rsid w:val="ED1D7064"/>
    <w:rsid w:val="ED411B28"/>
    <w:rsid w:val="EDBE3CF3"/>
    <w:rsid w:val="EDEB302C"/>
    <w:rsid w:val="EDF2C18B"/>
    <w:rsid w:val="EDF3EACB"/>
    <w:rsid w:val="EDF90EA6"/>
    <w:rsid w:val="EDFD679E"/>
    <w:rsid w:val="EDFE5F90"/>
    <w:rsid w:val="EDFE75D0"/>
    <w:rsid w:val="EE0DDC04"/>
    <w:rsid w:val="EE7C742F"/>
    <w:rsid w:val="EE99AF28"/>
    <w:rsid w:val="EEBD9D0D"/>
    <w:rsid w:val="EEBE5731"/>
    <w:rsid w:val="EEBF560E"/>
    <w:rsid w:val="EECBCB05"/>
    <w:rsid w:val="EECCED6D"/>
    <w:rsid w:val="EECEE58A"/>
    <w:rsid w:val="EECF3A1E"/>
    <w:rsid w:val="EEDBB2D1"/>
    <w:rsid w:val="EEDF788A"/>
    <w:rsid w:val="EEDFBF6C"/>
    <w:rsid w:val="EEDFF154"/>
    <w:rsid w:val="EEE75D9B"/>
    <w:rsid w:val="EEED9346"/>
    <w:rsid w:val="EEEE1F93"/>
    <w:rsid w:val="EEEEB09B"/>
    <w:rsid w:val="EEFBF81F"/>
    <w:rsid w:val="EEFEA8E3"/>
    <w:rsid w:val="EEFEF222"/>
    <w:rsid w:val="EF3BC8F3"/>
    <w:rsid w:val="EF3DFD44"/>
    <w:rsid w:val="EF3F03FD"/>
    <w:rsid w:val="EF3F1F57"/>
    <w:rsid w:val="EF5F6EAC"/>
    <w:rsid w:val="EF62AE05"/>
    <w:rsid w:val="EF75E5DA"/>
    <w:rsid w:val="EF769F71"/>
    <w:rsid w:val="EF7E6BAF"/>
    <w:rsid w:val="EF7E9176"/>
    <w:rsid w:val="EF7F0289"/>
    <w:rsid w:val="EF7F2838"/>
    <w:rsid w:val="EF7F4F1C"/>
    <w:rsid w:val="EF8E0E3D"/>
    <w:rsid w:val="EF9B6799"/>
    <w:rsid w:val="EF9BD499"/>
    <w:rsid w:val="EF9D2B30"/>
    <w:rsid w:val="EFAB792D"/>
    <w:rsid w:val="EFB7C505"/>
    <w:rsid w:val="EFBE835E"/>
    <w:rsid w:val="EFBFC61D"/>
    <w:rsid w:val="EFC61ABE"/>
    <w:rsid w:val="EFC96E49"/>
    <w:rsid w:val="EFCA9B74"/>
    <w:rsid w:val="EFD3A79A"/>
    <w:rsid w:val="EFD6000B"/>
    <w:rsid w:val="EFD74481"/>
    <w:rsid w:val="EFDFBA94"/>
    <w:rsid w:val="EFE29B67"/>
    <w:rsid w:val="EFE53CCD"/>
    <w:rsid w:val="EFEC1F87"/>
    <w:rsid w:val="EFEEC427"/>
    <w:rsid w:val="EFEEE180"/>
    <w:rsid w:val="EFEF84D4"/>
    <w:rsid w:val="EFEFE835"/>
    <w:rsid w:val="EFF376F3"/>
    <w:rsid w:val="EFF3AE5B"/>
    <w:rsid w:val="EFF3D918"/>
    <w:rsid w:val="EFF7CD7C"/>
    <w:rsid w:val="EFF985D7"/>
    <w:rsid w:val="EFFDB1CF"/>
    <w:rsid w:val="EFFE269B"/>
    <w:rsid w:val="EFFE7E72"/>
    <w:rsid w:val="EFFF0B09"/>
    <w:rsid w:val="EFFF107E"/>
    <w:rsid w:val="EFFF417A"/>
    <w:rsid w:val="EFFF4C9B"/>
    <w:rsid w:val="EFFF65DA"/>
    <w:rsid w:val="EFFF6C14"/>
    <w:rsid w:val="EFFFEC23"/>
    <w:rsid w:val="F037C717"/>
    <w:rsid w:val="F19C0E8B"/>
    <w:rsid w:val="F1DE17AE"/>
    <w:rsid w:val="F1E603B5"/>
    <w:rsid w:val="F1F58E6E"/>
    <w:rsid w:val="F1FD147A"/>
    <w:rsid w:val="F22D39A1"/>
    <w:rsid w:val="F239EAAE"/>
    <w:rsid w:val="F25DE6C1"/>
    <w:rsid w:val="F27BA67D"/>
    <w:rsid w:val="F2DBBA29"/>
    <w:rsid w:val="F2EA06D9"/>
    <w:rsid w:val="F335DB6D"/>
    <w:rsid w:val="F33FAA32"/>
    <w:rsid w:val="F36F9B38"/>
    <w:rsid w:val="F36FA42A"/>
    <w:rsid w:val="F37326F0"/>
    <w:rsid w:val="F37FC716"/>
    <w:rsid w:val="F3DE466D"/>
    <w:rsid w:val="F3DEC344"/>
    <w:rsid w:val="F3DF4C72"/>
    <w:rsid w:val="F3EFC0A8"/>
    <w:rsid w:val="F3F58F8B"/>
    <w:rsid w:val="F3F995E1"/>
    <w:rsid w:val="F3FDE9AB"/>
    <w:rsid w:val="F3FEFF57"/>
    <w:rsid w:val="F3FF2962"/>
    <w:rsid w:val="F3FF5A33"/>
    <w:rsid w:val="F473A4B6"/>
    <w:rsid w:val="F47B74F5"/>
    <w:rsid w:val="F4BF3A00"/>
    <w:rsid w:val="F4D522EF"/>
    <w:rsid w:val="F4E17E9D"/>
    <w:rsid w:val="F4E953F7"/>
    <w:rsid w:val="F4FCD080"/>
    <w:rsid w:val="F54700AF"/>
    <w:rsid w:val="F55F2CE2"/>
    <w:rsid w:val="F57ABBA7"/>
    <w:rsid w:val="F57B3BC0"/>
    <w:rsid w:val="F57F7FAF"/>
    <w:rsid w:val="F5BB9FA6"/>
    <w:rsid w:val="F5BF2CB8"/>
    <w:rsid w:val="F5E83DA4"/>
    <w:rsid w:val="F5F7125A"/>
    <w:rsid w:val="F5F7C9B5"/>
    <w:rsid w:val="F5FB5A8B"/>
    <w:rsid w:val="F5FEDDE4"/>
    <w:rsid w:val="F64F7504"/>
    <w:rsid w:val="F663264A"/>
    <w:rsid w:val="F67B3063"/>
    <w:rsid w:val="F67D4AAD"/>
    <w:rsid w:val="F6BF3C35"/>
    <w:rsid w:val="F6C3B8E5"/>
    <w:rsid w:val="F6DFAC28"/>
    <w:rsid w:val="F6E97DB8"/>
    <w:rsid w:val="F6FB40CA"/>
    <w:rsid w:val="F6FDC6CD"/>
    <w:rsid w:val="F6FF96FC"/>
    <w:rsid w:val="F71E2912"/>
    <w:rsid w:val="F7353B56"/>
    <w:rsid w:val="F7379F04"/>
    <w:rsid w:val="F73E7BEB"/>
    <w:rsid w:val="F73FE162"/>
    <w:rsid w:val="F759526F"/>
    <w:rsid w:val="F75FC230"/>
    <w:rsid w:val="F76ECDF0"/>
    <w:rsid w:val="F7774733"/>
    <w:rsid w:val="F77C6702"/>
    <w:rsid w:val="F77D5C48"/>
    <w:rsid w:val="F77D833C"/>
    <w:rsid w:val="F77FF05A"/>
    <w:rsid w:val="F79CB147"/>
    <w:rsid w:val="F7AFDA6C"/>
    <w:rsid w:val="F7B5761E"/>
    <w:rsid w:val="F7B7B23D"/>
    <w:rsid w:val="F7BB2414"/>
    <w:rsid w:val="F7BC48E1"/>
    <w:rsid w:val="F7BE3B51"/>
    <w:rsid w:val="F7BFDD06"/>
    <w:rsid w:val="F7CD26FD"/>
    <w:rsid w:val="F7DB9D37"/>
    <w:rsid w:val="F7DE5862"/>
    <w:rsid w:val="F7DF803E"/>
    <w:rsid w:val="F7DFADCA"/>
    <w:rsid w:val="F7E1847E"/>
    <w:rsid w:val="F7E6A483"/>
    <w:rsid w:val="F7E7244E"/>
    <w:rsid w:val="F7EB083C"/>
    <w:rsid w:val="F7EF2CED"/>
    <w:rsid w:val="F7EF6010"/>
    <w:rsid w:val="F7EF7DE3"/>
    <w:rsid w:val="F7EF9C98"/>
    <w:rsid w:val="F7EFA8B8"/>
    <w:rsid w:val="F7EFFE7D"/>
    <w:rsid w:val="F7F12162"/>
    <w:rsid w:val="F7F64877"/>
    <w:rsid w:val="F7F7C152"/>
    <w:rsid w:val="F7FB2C56"/>
    <w:rsid w:val="F7FB5431"/>
    <w:rsid w:val="F7FBB748"/>
    <w:rsid w:val="F7FCA91C"/>
    <w:rsid w:val="F7FCBE83"/>
    <w:rsid w:val="F7FCF4E9"/>
    <w:rsid w:val="F7FD06A7"/>
    <w:rsid w:val="F7FDF979"/>
    <w:rsid w:val="F7FE491C"/>
    <w:rsid w:val="F7FECD10"/>
    <w:rsid w:val="F7FECD2B"/>
    <w:rsid w:val="F7FF26FC"/>
    <w:rsid w:val="F7FF89A1"/>
    <w:rsid w:val="F7FFA524"/>
    <w:rsid w:val="F7FFFBDA"/>
    <w:rsid w:val="F8A899C7"/>
    <w:rsid w:val="F8BF6994"/>
    <w:rsid w:val="F8FEAF06"/>
    <w:rsid w:val="F8FEE9AF"/>
    <w:rsid w:val="F8FFE22F"/>
    <w:rsid w:val="F93DB444"/>
    <w:rsid w:val="F94E6116"/>
    <w:rsid w:val="F997D1E4"/>
    <w:rsid w:val="F99BB42B"/>
    <w:rsid w:val="F9AD349B"/>
    <w:rsid w:val="F9BF6145"/>
    <w:rsid w:val="F9BF8F35"/>
    <w:rsid w:val="F9BFF04D"/>
    <w:rsid w:val="F9DF098B"/>
    <w:rsid w:val="F9DFE804"/>
    <w:rsid w:val="F9E880FD"/>
    <w:rsid w:val="F9EAF938"/>
    <w:rsid w:val="F9EB331C"/>
    <w:rsid w:val="F9F7740E"/>
    <w:rsid w:val="F9FC5A56"/>
    <w:rsid w:val="F9FD8416"/>
    <w:rsid w:val="F9FEF4FC"/>
    <w:rsid w:val="FA3F62EC"/>
    <w:rsid w:val="FA770A92"/>
    <w:rsid w:val="FAAF3FF7"/>
    <w:rsid w:val="FAAF8EEB"/>
    <w:rsid w:val="FABD52A3"/>
    <w:rsid w:val="FABF3A4A"/>
    <w:rsid w:val="FAD2F0E3"/>
    <w:rsid w:val="FADDD90F"/>
    <w:rsid w:val="FADFA3DE"/>
    <w:rsid w:val="FAE79287"/>
    <w:rsid w:val="FAF90B5F"/>
    <w:rsid w:val="FAF9209C"/>
    <w:rsid w:val="FAF9FB61"/>
    <w:rsid w:val="FAFA0D9D"/>
    <w:rsid w:val="FAFFE2D8"/>
    <w:rsid w:val="FB1FE9E2"/>
    <w:rsid w:val="FB1FEE73"/>
    <w:rsid w:val="FB3721EB"/>
    <w:rsid w:val="FB3F042F"/>
    <w:rsid w:val="FB49B4EB"/>
    <w:rsid w:val="FB4F2277"/>
    <w:rsid w:val="FB563BFB"/>
    <w:rsid w:val="FB6151A4"/>
    <w:rsid w:val="FB63BFFE"/>
    <w:rsid w:val="FB6A8FEF"/>
    <w:rsid w:val="FB7DECC5"/>
    <w:rsid w:val="FB7E1C2C"/>
    <w:rsid w:val="FB7ED245"/>
    <w:rsid w:val="FB7F1170"/>
    <w:rsid w:val="FB7F1732"/>
    <w:rsid w:val="FB9BF01B"/>
    <w:rsid w:val="FB9D1278"/>
    <w:rsid w:val="FBA6B824"/>
    <w:rsid w:val="FBAF5E4A"/>
    <w:rsid w:val="FBBD7DDF"/>
    <w:rsid w:val="FBBF330E"/>
    <w:rsid w:val="FBBFA8EF"/>
    <w:rsid w:val="FBC6B9E6"/>
    <w:rsid w:val="FBCFE6A2"/>
    <w:rsid w:val="FBDBBB31"/>
    <w:rsid w:val="FBDD0ACC"/>
    <w:rsid w:val="FBDF94DF"/>
    <w:rsid w:val="FBE8BC4E"/>
    <w:rsid w:val="FBEAB8D5"/>
    <w:rsid w:val="FBEFE9BA"/>
    <w:rsid w:val="FBEFF715"/>
    <w:rsid w:val="FBF039CD"/>
    <w:rsid w:val="FBF38BAE"/>
    <w:rsid w:val="FBF4C85A"/>
    <w:rsid w:val="FBF783AD"/>
    <w:rsid w:val="FBF7FE5A"/>
    <w:rsid w:val="FBFA8B47"/>
    <w:rsid w:val="FBFB89C1"/>
    <w:rsid w:val="FBFC99DE"/>
    <w:rsid w:val="FBFCF898"/>
    <w:rsid w:val="FBFD59B6"/>
    <w:rsid w:val="FBFD7DB4"/>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B3B9C"/>
    <w:rsid w:val="FC5FA643"/>
    <w:rsid w:val="FC6EBCC4"/>
    <w:rsid w:val="FC7E5296"/>
    <w:rsid w:val="FCB79D90"/>
    <w:rsid w:val="FCBF4691"/>
    <w:rsid w:val="FCD15A3F"/>
    <w:rsid w:val="FCD7B0F5"/>
    <w:rsid w:val="FCDFF2D9"/>
    <w:rsid w:val="FCEF0077"/>
    <w:rsid w:val="FCF25EA6"/>
    <w:rsid w:val="FCF34D33"/>
    <w:rsid w:val="FCFBE1A0"/>
    <w:rsid w:val="FCFD396E"/>
    <w:rsid w:val="FCFE3B72"/>
    <w:rsid w:val="FCFE5BDF"/>
    <w:rsid w:val="FCFEB34E"/>
    <w:rsid w:val="FCFF394D"/>
    <w:rsid w:val="FCFF83C8"/>
    <w:rsid w:val="FD3F9E73"/>
    <w:rsid w:val="FD53CA52"/>
    <w:rsid w:val="FD5EC3F4"/>
    <w:rsid w:val="FD687048"/>
    <w:rsid w:val="FD75898E"/>
    <w:rsid w:val="FD791FD8"/>
    <w:rsid w:val="FD79B0A0"/>
    <w:rsid w:val="FD7B3700"/>
    <w:rsid w:val="FD7B7476"/>
    <w:rsid w:val="FD7F017A"/>
    <w:rsid w:val="FD7F3DEE"/>
    <w:rsid w:val="FD7F55F3"/>
    <w:rsid w:val="FD8760FC"/>
    <w:rsid w:val="FD9709E2"/>
    <w:rsid w:val="FD9A728A"/>
    <w:rsid w:val="FD9F0791"/>
    <w:rsid w:val="FD9FB8C5"/>
    <w:rsid w:val="FDAD3F3D"/>
    <w:rsid w:val="FDB90DE3"/>
    <w:rsid w:val="FDBE4668"/>
    <w:rsid w:val="FDBE531A"/>
    <w:rsid w:val="FDBEDC00"/>
    <w:rsid w:val="FDBF5EBD"/>
    <w:rsid w:val="FDBF71BC"/>
    <w:rsid w:val="FDBFD98E"/>
    <w:rsid w:val="FDCF4C85"/>
    <w:rsid w:val="FDCF88B7"/>
    <w:rsid w:val="FDCFA6A9"/>
    <w:rsid w:val="FDD38167"/>
    <w:rsid w:val="FDDA47E3"/>
    <w:rsid w:val="FDDA6E9C"/>
    <w:rsid w:val="FDDC53C8"/>
    <w:rsid w:val="FDDE6E4D"/>
    <w:rsid w:val="FDDEA352"/>
    <w:rsid w:val="FDDFD94F"/>
    <w:rsid w:val="FDE75993"/>
    <w:rsid w:val="FDE77EED"/>
    <w:rsid w:val="FDEB446B"/>
    <w:rsid w:val="FDEE2109"/>
    <w:rsid w:val="FDEEE455"/>
    <w:rsid w:val="FDF5FAE3"/>
    <w:rsid w:val="FDF7D9D2"/>
    <w:rsid w:val="FDFAA54B"/>
    <w:rsid w:val="FDFB9CF1"/>
    <w:rsid w:val="FDFC8744"/>
    <w:rsid w:val="FDFD1477"/>
    <w:rsid w:val="FDFD1F06"/>
    <w:rsid w:val="FDFD38AF"/>
    <w:rsid w:val="FDFD47E7"/>
    <w:rsid w:val="FDFDBB32"/>
    <w:rsid w:val="FDFF0680"/>
    <w:rsid w:val="FDFF15FA"/>
    <w:rsid w:val="FDFF75FA"/>
    <w:rsid w:val="FDFF86FE"/>
    <w:rsid w:val="FDFF96E1"/>
    <w:rsid w:val="FE3E53BA"/>
    <w:rsid w:val="FE5B2DFE"/>
    <w:rsid w:val="FE5D0882"/>
    <w:rsid w:val="FE5DE484"/>
    <w:rsid w:val="FE5F1D8F"/>
    <w:rsid w:val="FE71A915"/>
    <w:rsid w:val="FE7A2F01"/>
    <w:rsid w:val="FE7B6EA2"/>
    <w:rsid w:val="FE9AB336"/>
    <w:rsid w:val="FE9DEF33"/>
    <w:rsid w:val="FEAF5EF4"/>
    <w:rsid w:val="FEB66681"/>
    <w:rsid w:val="FEBAEA90"/>
    <w:rsid w:val="FEBEFB55"/>
    <w:rsid w:val="FEBF1161"/>
    <w:rsid w:val="FEBF94EF"/>
    <w:rsid w:val="FECE0664"/>
    <w:rsid w:val="FECF2442"/>
    <w:rsid w:val="FEDF9656"/>
    <w:rsid w:val="FEDF9C4A"/>
    <w:rsid w:val="FEE2FC05"/>
    <w:rsid w:val="FEE768A3"/>
    <w:rsid w:val="FEE77872"/>
    <w:rsid w:val="FEEB55A2"/>
    <w:rsid w:val="FEEE89C8"/>
    <w:rsid w:val="FEEF4555"/>
    <w:rsid w:val="FEEF690C"/>
    <w:rsid w:val="FEF3888B"/>
    <w:rsid w:val="FEF396E6"/>
    <w:rsid w:val="FEF4BDA2"/>
    <w:rsid w:val="FEF688EE"/>
    <w:rsid w:val="FEF76FC0"/>
    <w:rsid w:val="FEF79F71"/>
    <w:rsid w:val="FEF7F90D"/>
    <w:rsid w:val="FEF92805"/>
    <w:rsid w:val="FEF99D81"/>
    <w:rsid w:val="FEFD164B"/>
    <w:rsid w:val="FEFDC27E"/>
    <w:rsid w:val="FEFEAC1A"/>
    <w:rsid w:val="FEFF336C"/>
    <w:rsid w:val="FEFFC5FE"/>
    <w:rsid w:val="FEFFC712"/>
    <w:rsid w:val="FF1B554B"/>
    <w:rsid w:val="FF1F3025"/>
    <w:rsid w:val="FF1FE1E6"/>
    <w:rsid w:val="FF252F51"/>
    <w:rsid w:val="FF2D7EFC"/>
    <w:rsid w:val="FF3D0CCB"/>
    <w:rsid w:val="FF3DA280"/>
    <w:rsid w:val="FF3E8560"/>
    <w:rsid w:val="FF3F2258"/>
    <w:rsid w:val="FF3F55CC"/>
    <w:rsid w:val="FF47224F"/>
    <w:rsid w:val="FF4DD018"/>
    <w:rsid w:val="FF4E59C2"/>
    <w:rsid w:val="FF4EB2C2"/>
    <w:rsid w:val="FF572243"/>
    <w:rsid w:val="FF57FA28"/>
    <w:rsid w:val="FF5B98C9"/>
    <w:rsid w:val="FF5BFE61"/>
    <w:rsid w:val="FF5C3129"/>
    <w:rsid w:val="FF5E3E82"/>
    <w:rsid w:val="FF5FA4F8"/>
    <w:rsid w:val="FF5FB098"/>
    <w:rsid w:val="FF62EECC"/>
    <w:rsid w:val="FF66AC41"/>
    <w:rsid w:val="FF6CDA38"/>
    <w:rsid w:val="FF6DB42D"/>
    <w:rsid w:val="FF6E5970"/>
    <w:rsid w:val="FF6F7189"/>
    <w:rsid w:val="FF6FB567"/>
    <w:rsid w:val="FF73855A"/>
    <w:rsid w:val="FF7658F3"/>
    <w:rsid w:val="FF7660FA"/>
    <w:rsid w:val="FF779F66"/>
    <w:rsid w:val="FF799CBB"/>
    <w:rsid w:val="FF7B6D7E"/>
    <w:rsid w:val="FF7D3DAC"/>
    <w:rsid w:val="FF7DBDC1"/>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C36E"/>
    <w:rsid w:val="FFB5FABA"/>
    <w:rsid w:val="FFB6EA18"/>
    <w:rsid w:val="FFB74B06"/>
    <w:rsid w:val="FFB7C7B7"/>
    <w:rsid w:val="FFBBE7CE"/>
    <w:rsid w:val="FFBC2EBB"/>
    <w:rsid w:val="FFBD0488"/>
    <w:rsid w:val="FFBDC1F1"/>
    <w:rsid w:val="FFBE4D8D"/>
    <w:rsid w:val="FFBEFE28"/>
    <w:rsid w:val="FFBF0407"/>
    <w:rsid w:val="FFBF20F5"/>
    <w:rsid w:val="FFBF3D6D"/>
    <w:rsid w:val="FFBF6B9C"/>
    <w:rsid w:val="FFBF7853"/>
    <w:rsid w:val="FFBFA3C8"/>
    <w:rsid w:val="FFBFB300"/>
    <w:rsid w:val="FFBFD22A"/>
    <w:rsid w:val="FFBFDC9D"/>
    <w:rsid w:val="FFC4C5EF"/>
    <w:rsid w:val="FFC72C17"/>
    <w:rsid w:val="FFCBC395"/>
    <w:rsid w:val="FFCBE360"/>
    <w:rsid w:val="FFCD453C"/>
    <w:rsid w:val="FFCD755C"/>
    <w:rsid w:val="FFCFAC58"/>
    <w:rsid w:val="FFD39A98"/>
    <w:rsid w:val="FFD771B0"/>
    <w:rsid w:val="FFD7DDBC"/>
    <w:rsid w:val="FFD81DC1"/>
    <w:rsid w:val="FFDA7AF2"/>
    <w:rsid w:val="FFDBCB15"/>
    <w:rsid w:val="FFDD1BA1"/>
    <w:rsid w:val="FFDD44FC"/>
    <w:rsid w:val="FFDDE56B"/>
    <w:rsid w:val="FFDF73A6"/>
    <w:rsid w:val="FFDF8011"/>
    <w:rsid w:val="FFDFCF68"/>
    <w:rsid w:val="FFE3D21B"/>
    <w:rsid w:val="FFE66A20"/>
    <w:rsid w:val="FFE6701A"/>
    <w:rsid w:val="FFEB1D0F"/>
    <w:rsid w:val="FFEDFB85"/>
    <w:rsid w:val="FFEE08CD"/>
    <w:rsid w:val="FFEE2D11"/>
    <w:rsid w:val="FFEF08B5"/>
    <w:rsid w:val="FFEF5F42"/>
    <w:rsid w:val="FFEF842D"/>
    <w:rsid w:val="FFEFC916"/>
    <w:rsid w:val="FFF22CF6"/>
    <w:rsid w:val="FFF30903"/>
    <w:rsid w:val="FFF32E9B"/>
    <w:rsid w:val="FFF3C8EF"/>
    <w:rsid w:val="FFF472FE"/>
    <w:rsid w:val="FFF55DF5"/>
    <w:rsid w:val="FFF57728"/>
    <w:rsid w:val="FFF5D390"/>
    <w:rsid w:val="FFF65220"/>
    <w:rsid w:val="FFF6AE3B"/>
    <w:rsid w:val="FFF71004"/>
    <w:rsid w:val="FFF7525D"/>
    <w:rsid w:val="FFF755D0"/>
    <w:rsid w:val="FFF7B4F6"/>
    <w:rsid w:val="FFF95D14"/>
    <w:rsid w:val="FFF98BFA"/>
    <w:rsid w:val="FFFAF304"/>
    <w:rsid w:val="FFFB012E"/>
    <w:rsid w:val="FFFB299C"/>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36A"/>
    <w:rsid w:val="FFFF1D9B"/>
    <w:rsid w:val="FFFF51E6"/>
    <w:rsid w:val="FFFF587F"/>
    <w:rsid w:val="FFFF62BF"/>
    <w:rsid w:val="FFFF8699"/>
    <w:rsid w:val="FFFFB901"/>
    <w:rsid w:val="FFFFD15A"/>
    <w:rsid w:val="FFFFD7E7"/>
    <w:rsid w:val="FFFFDA57"/>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4">
    <w:name w:val="heading 3"/>
    <w:basedOn w:val="3"/>
    <w:next w:val="1"/>
    <w:link w:val="28"/>
    <w:qFormat/>
    <w:uiPriority w:val="0"/>
    <w:pPr>
      <w:keepNext/>
      <w:numPr>
        <w:ilvl w:val="2"/>
        <w:numId w:val="1"/>
      </w:numPr>
      <w:spacing w:before="240"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2102</Words>
  <Characters>11984</Characters>
  <Lines>99</Lines>
  <Paragraphs>28</Paragraphs>
  <TotalTime>3</TotalTime>
  <ScaleCrop>false</ScaleCrop>
  <LinksUpToDate>false</LinksUpToDate>
  <CharactersWithSpaces>14058</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2024-01-15T08:13:00Z</dcterms:created>
  <dc:creator>김윤선/표준연구팀(SR)/Master/삼성전자</dc:creator>
  <cp:lastModifiedBy>Dan Wu</cp:lastModifiedBy>
  <dcterms:modified xsi:type="dcterms:W3CDTF">2025-03-28T15:19:38Z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63BCCC1AE21A209972C3FA66E4ABBB5A_43</vt:lpwstr>
  </property>
</Properties>
</file>