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724595" w:rsidRDefault="00000000">
      <w:pPr>
        <w:ind w:left="1800" w:hanging="1800"/>
        <w:rPr>
          <w:rFonts w:ascii="Arial" w:eastAsia="宋体" w:hAnsi="Arial" w:cs="Arial"/>
          <w:b/>
          <w:sz w:val="24"/>
          <w:lang w:val="en-US" w:eastAsia="zh-CN"/>
        </w:rPr>
      </w:pPr>
      <w:r>
        <w:rPr>
          <w:rFonts w:ascii="Arial" w:hAnsi="Arial" w:cs="Arial"/>
          <w:b/>
          <w:sz w:val="24"/>
        </w:rPr>
        <w:t>3GPP TSG RAN WG1 #120</w:t>
      </w:r>
      <w:r>
        <w:rPr>
          <w:rFonts w:ascii="Arial" w:eastAsia="宋体" w:hAnsi="Arial" w:cs="Arial" w:hint="eastAsia"/>
          <w:b/>
          <w:sz w:val="24"/>
          <w:lang w:val="en-US" w:eastAsia="zh-CN"/>
        </w:rPr>
        <w:t>-bis</w:t>
      </w:r>
      <w:r>
        <w:rPr>
          <w:rFonts w:ascii="Arial" w:hAnsi="Arial" w:cs="Arial"/>
          <w:b/>
          <w:sz w:val="24"/>
        </w:rPr>
        <w:tab/>
      </w:r>
      <w:r>
        <w:rPr>
          <w:rFonts w:ascii="Arial" w:hAnsi="Arial" w:cs="Arial"/>
          <w:b/>
          <w:sz w:val="24"/>
        </w:rPr>
        <w:tab/>
        <w:t xml:space="preserve">             </w:t>
      </w:r>
      <w:r>
        <w:rPr>
          <w:rFonts w:ascii="Arial" w:hAnsi="Arial" w:cs="Arial"/>
          <w:b/>
          <w:sz w:val="24"/>
        </w:rPr>
        <w:tab/>
      </w:r>
      <w:r>
        <w:rPr>
          <w:rFonts w:ascii="Arial" w:hAnsi="Arial" w:cs="Arial"/>
          <w:b/>
          <w:sz w:val="24"/>
        </w:rPr>
        <w:tab/>
      </w:r>
      <w:r>
        <w:rPr>
          <w:rFonts w:ascii="Arial" w:hAnsi="Arial" w:cs="Arial"/>
          <w:b/>
          <w:sz w:val="24"/>
        </w:rPr>
        <w:tab/>
        <w:t xml:space="preserve">          </w:t>
      </w:r>
      <w:r>
        <w:rPr>
          <w:rFonts w:ascii="Arial" w:eastAsia="宋体" w:hAnsi="Arial" w:cs="Arial" w:hint="eastAsia"/>
          <w:b/>
          <w:sz w:val="24"/>
          <w:lang w:val="en-US" w:eastAsia="zh-CN"/>
        </w:rPr>
        <w:t xml:space="preserve">R1-2502418 </w:t>
      </w:r>
    </w:p>
    <w:p w:rsidR="00724595" w:rsidRDefault="00000000">
      <w:pPr>
        <w:rPr>
          <w:rFonts w:ascii="Arial" w:hAnsi="Arial" w:cs="Arial"/>
          <w:b/>
          <w:sz w:val="24"/>
        </w:rPr>
      </w:pPr>
      <w:r>
        <w:rPr>
          <w:rFonts w:ascii="Arial" w:hAnsi="Arial" w:cs="Arial"/>
          <w:b/>
          <w:sz w:val="24"/>
        </w:rPr>
        <w:t>Wuhan, China, April 7</w:t>
      </w:r>
      <w:r>
        <w:rPr>
          <w:rFonts w:ascii="Arial" w:hAnsi="Arial" w:cs="Arial"/>
          <w:b/>
          <w:sz w:val="24"/>
          <w:vertAlign w:val="superscript"/>
        </w:rPr>
        <w:t>th</w:t>
      </w:r>
      <w:r>
        <w:rPr>
          <w:rFonts w:ascii="Arial" w:hAnsi="Arial" w:cs="Arial"/>
          <w:b/>
          <w:sz w:val="24"/>
        </w:rPr>
        <w:t xml:space="preserve"> – 11</w:t>
      </w:r>
      <w:r>
        <w:rPr>
          <w:rFonts w:ascii="Arial" w:hAnsi="Arial" w:cs="Arial"/>
          <w:b/>
          <w:sz w:val="24"/>
          <w:vertAlign w:val="superscript"/>
        </w:rPr>
        <w:t>th</w:t>
      </w:r>
      <w:r>
        <w:rPr>
          <w:rFonts w:ascii="Arial" w:hAnsi="Arial" w:cs="Arial"/>
          <w:b/>
          <w:sz w:val="24"/>
        </w:rPr>
        <w:t>, 2025</w:t>
      </w:r>
    </w:p>
    <w:p w:rsidR="00724595" w:rsidRDefault="00724595">
      <w:pPr>
        <w:rPr>
          <w:rFonts w:ascii="Arial" w:hAnsi="Arial" w:cs="Arial"/>
          <w:b/>
          <w:sz w:val="24"/>
        </w:rPr>
      </w:pPr>
    </w:p>
    <w:p w:rsidR="00724595" w:rsidRDefault="00000000">
      <w:pPr>
        <w:tabs>
          <w:tab w:val="left" w:pos="540"/>
        </w:tabs>
        <w:suppressAutoHyphens w:val="0"/>
        <w:spacing w:before="120" w:after="120"/>
        <w:ind w:left="547" w:right="5858" w:hanging="547"/>
        <w:contextualSpacing/>
        <w:rPr>
          <w:rFonts w:ascii="Arial" w:hAnsi="Arial" w:cs="Arial"/>
          <w:szCs w:val="20"/>
        </w:rPr>
      </w:pPr>
      <w:r>
        <w:rPr>
          <w:rFonts w:ascii="Arial" w:eastAsia="Calibri" w:hAnsi="Arial" w:cs="Arial"/>
          <w:b/>
          <w:sz w:val="24"/>
          <w:szCs w:val="22"/>
          <w:lang w:val="en-US" w:eastAsia="zh-CN"/>
        </w:rPr>
        <w:t>Agenda Item</w:t>
      </w:r>
      <w:r>
        <w:rPr>
          <w:rFonts w:ascii="Arial" w:eastAsia="Calibri" w:hAnsi="Arial"/>
          <w:b/>
          <w:sz w:val="24"/>
          <w:szCs w:val="22"/>
          <w:lang w:val="en-US" w:eastAsia="zh-CN"/>
        </w:rPr>
        <w:t xml:space="preserve">: </w:t>
      </w:r>
      <w:r>
        <w:rPr>
          <w:rFonts w:ascii="Arial" w:eastAsia="Calibri" w:hAnsi="Arial"/>
          <w:b/>
          <w:sz w:val="24"/>
          <w:szCs w:val="22"/>
          <w:lang w:val="en-US" w:eastAsia="zh-CN"/>
        </w:rPr>
        <w:tab/>
      </w:r>
      <w:r>
        <w:rPr>
          <w:rFonts w:ascii="Arial" w:eastAsia="Calibri" w:hAnsi="Arial"/>
          <w:b/>
          <w:sz w:val="24"/>
          <w:szCs w:val="22"/>
          <w:lang w:val="en-US" w:eastAsia="zh-CN"/>
        </w:rPr>
        <w:tab/>
      </w:r>
      <w:r>
        <w:rPr>
          <w:rFonts w:ascii="Arial" w:eastAsia="Calibri" w:hAnsi="Arial" w:hint="eastAsia"/>
          <w:b/>
          <w:sz w:val="24"/>
          <w:szCs w:val="22"/>
          <w:lang w:val="en-US" w:eastAsia="zh-CN"/>
        </w:rPr>
        <w:t xml:space="preserve">   </w:t>
      </w:r>
      <w:r>
        <w:rPr>
          <w:rFonts w:ascii="Arial" w:eastAsia="Calibri" w:hAnsi="Arial"/>
          <w:b/>
          <w:sz w:val="24"/>
          <w:szCs w:val="22"/>
          <w:lang w:val="en-US" w:eastAsia="zh-CN"/>
        </w:rPr>
        <w:t>9.7.1</w:t>
      </w:r>
    </w:p>
    <w:p w:rsidR="00724595" w:rsidRPr="006D4D2D" w:rsidRDefault="00000000">
      <w:pPr>
        <w:tabs>
          <w:tab w:val="left" w:pos="540"/>
        </w:tabs>
        <w:suppressAutoHyphens w:val="0"/>
        <w:spacing w:before="120" w:after="120" w:line="260" w:lineRule="auto"/>
        <w:ind w:left="544" w:hanging="544"/>
        <w:contextualSpacing/>
        <w:rPr>
          <w:rFonts w:ascii="Arial" w:eastAsiaTheme="minorEastAsia" w:hAnsi="Arial" w:hint="eastAsia"/>
          <w:b/>
          <w:sz w:val="24"/>
          <w:szCs w:val="22"/>
          <w:lang w:val="en-US" w:eastAsia="zh-CN"/>
        </w:rPr>
      </w:pPr>
      <w:r>
        <w:rPr>
          <w:rFonts w:ascii="Arial" w:eastAsia="Calibri" w:hAnsi="Arial"/>
          <w:b/>
          <w:sz w:val="24"/>
          <w:szCs w:val="22"/>
          <w:lang w:val="en-US" w:eastAsia="zh-CN"/>
        </w:rPr>
        <w:t xml:space="preserve">Source: </w:t>
      </w:r>
      <w:r>
        <w:rPr>
          <w:rFonts w:ascii="Arial" w:eastAsia="Calibri" w:hAnsi="Arial" w:hint="eastAsia"/>
          <w:b/>
          <w:sz w:val="24"/>
          <w:szCs w:val="22"/>
          <w:lang w:val="en-US" w:eastAsia="zh-CN"/>
        </w:rPr>
        <w:tab/>
      </w:r>
      <w:r>
        <w:rPr>
          <w:rFonts w:ascii="Arial" w:eastAsia="Calibri" w:hAnsi="Arial" w:hint="eastAsia"/>
          <w:b/>
          <w:sz w:val="24"/>
          <w:szCs w:val="22"/>
          <w:lang w:val="en-US" w:eastAsia="zh-CN"/>
        </w:rPr>
        <w:tab/>
      </w:r>
      <w:r>
        <w:rPr>
          <w:rFonts w:ascii="Arial" w:eastAsia="Calibri" w:hAnsi="Arial" w:hint="eastAsia"/>
          <w:b/>
          <w:sz w:val="24"/>
          <w:szCs w:val="22"/>
          <w:lang w:val="en-US" w:eastAsia="zh-CN"/>
        </w:rPr>
        <w:tab/>
        <w:t xml:space="preserve">   BUPT, CMCC</w:t>
      </w:r>
      <w:r w:rsidR="006D4D2D">
        <w:rPr>
          <w:rFonts w:ascii="Arial" w:eastAsiaTheme="minorEastAsia" w:hAnsi="Arial" w:hint="eastAsia"/>
          <w:b/>
          <w:sz w:val="24"/>
          <w:szCs w:val="22"/>
          <w:lang w:val="en-US" w:eastAsia="zh-CN"/>
        </w:rPr>
        <w:t xml:space="preserve">, </w:t>
      </w:r>
      <w:r w:rsidR="00B12253" w:rsidRPr="00B12253">
        <w:rPr>
          <w:rFonts w:ascii="Arial" w:eastAsiaTheme="minorEastAsia" w:hAnsi="Arial"/>
          <w:b/>
          <w:sz w:val="24"/>
          <w:szCs w:val="22"/>
          <w:lang w:val="en-US" w:eastAsia="zh-CN"/>
        </w:rPr>
        <w:t>X-Net</w:t>
      </w:r>
    </w:p>
    <w:p w:rsidR="00724595" w:rsidRDefault="00000000">
      <w:pPr>
        <w:tabs>
          <w:tab w:val="right" w:pos="7740"/>
        </w:tabs>
        <w:suppressAutoHyphens w:val="0"/>
        <w:spacing w:before="120" w:after="120"/>
        <w:ind w:left="2430" w:hanging="2437"/>
        <w:contextualSpacing/>
        <w:rPr>
          <w:rFonts w:ascii="Arial" w:eastAsia="Calibri" w:hAnsi="Arial"/>
          <w:b/>
          <w:sz w:val="24"/>
          <w:szCs w:val="22"/>
          <w:lang w:val="en-US" w:eastAsia="zh-CN"/>
        </w:rPr>
      </w:pPr>
      <w:r>
        <w:rPr>
          <w:rFonts w:ascii="Arial" w:eastAsia="Calibri" w:hAnsi="Arial"/>
          <w:b/>
          <w:sz w:val="24"/>
          <w:szCs w:val="22"/>
          <w:lang w:val="en-US" w:eastAsia="zh-CN"/>
        </w:rPr>
        <w:t xml:space="preserve">Title: </w:t>
      </w:r>
      <w:r>
        <w:rPr>
          <w:rFonts w:ascii="Arial" w:eastAsia="Calibri" w:hAnsi="Arial" w:hint="eastAsia"/>
          <w:b/>
          <w:sz w:val="24"/>
          <w:szCs w:val="22"/>
          <w:lang w:val="en-US" w:eastAsia="zh-CN"/>
        </w:rPr>
        <w:t xml:space="preserve">               Discussion on ISAC channel calibration</w:t>
      </w:r>
    </w:p>
    <w:p w:rsidR="00724595" w:rsidRDefault="00000000">
      <w:pPr>
        <w:tabs>
          <w:tab w:val="left" w:pos="540"/>
          <w:tab w:val="right" w:pos="5220"/>
        </w:tabs>
        <w:suppressAutoHyphens w:val="0"/>
        <w:spacing w:before="120" w:after="120"/>
        <w:ind w:left="547" w:hanging="547"/>
        <w:contextualSpacing/>
        <w:rPr>
          <w:rFonts w:ascii="Arial" w:eastAsia="Calibri" w:hAnsi="Arial"/>
          <w:b/>
          <w:sz w:val="24"/>
          <w:szCs w:val="22"/>
          <w:lang w:val="en-US" w:eastAsia="zh-CN"/>
        </w:rPr>
      </w:pPr>
      <w:r>
        <w:rPr>
          <w:rFonts w:ascii="Arial" w:eastAsia="Calibri" w:hAnsi="Arial"/>
          <w:b/>
          <w:sz w:val="24"/>
          <w:szCs w:val="22"/>
          <w:lang w:val="en-US" w:eastAsia="zh-CN"/>
        </w:rPr>
        <w:t xml:space="preserve">Document for: </w:t>
      </w:r>
      <w:r>
        <w:rPr>
          <w:rFonts w:ascii="Arial" w:eastAsia="Calibri" w:hAnsi="Arial"/>
          <w:b/>
          <w:sz w:val="24"/>
          <w:szCs w:val="22"/>
          <w:lang w:val="en-US" w:eastAsia="zh-CN"/>
        </w:rPr>
        <w:tab/>
      </w:r>
      <w:r>
        <w:rPr>
          <w:rFonts w:ascii="Arial" w:eastAsia="Calibri" w:hAnsi="Arial" w:hint="eastAsia"/>
          <w:b/>
          <w:sz w:val="24"/>
          <w:szCs w:val="22"/>
          <w:lang w:val="en-US" w:eastAsia="zh-CN"/>
        </w:rPr>
        <w:t xml:space="preserve">      </w:t>
      </w:r>
      <w:r>
        <w:rPr>
          <w:rFonts w:ascii="Arial" w:eastAsia="Calibri" w:hAnsi="Arial"/>
          <w:b/>
          <w:sz w:val="24"/>
          <w:szCs w:val="22"/>
          <w:lang w:val="en-US" w:eastAsia="zh-CN"/>
        </w:rPr>
        <w:t>Discussion and Decision</w:t>
      </w:r>
      <w:bookmarkStart w:id="0" w:name="_Hlk88345428"/>
      <w:bookmarkEnd w:id="0"/>
    </w:p>
    <w:p w:rsidR="00724595" w:rsidRDefault="00000000">
      <w:pPr>
        <w:tabs>
          <w:tab w:val="left" w:pos="540"/>
          <w:tab w:val="right" w:pos="5220"/>
        </w:tabs>
        <w:suppressAutoHyphens w:val="0"/>
        <w:spacing w:before="120" w:after="240" w:line="259" w:lineRule="auto"/>
        <w:ind w:left="547" w:hanging="547"/>
        <w:contextualSpacing/>
        <w:rPr>
          <w:rFonts w:ascii="Arial" w:eastAsia="Calibri" w:hAnsi="Arial"/>
          <w:b/>
          <w:sz w:val="24"/>
          <w:szCs w:val="22"/>
          <w:lang w:val="en-US" w:eastAsia="zh-CN"/>
        </w:rPr>
      </w:pPr>
      <w:r>
        <w:rPr>
          <w:noProof/>
          <w:sz w:val="24"/>
        </w:rPr>
        <mc:AlternateContent>
          <mc:Choice Requires="wps">
            <w:drawing>
              <wp:anchor distT="0" distB="0" distL="114300" distR="114300" simplePos="0" relativeHeight="251659264" behindDoc="0" locked="0" layoutInCell="1" allowOverlap="1">
                <wp:simplePos x="0" y="0"/>
                <wp:positionH relativeFrom="column">
                  <wp:posOffset>19050</wp:posOffset>
                </wp:positionH>
                <wp:positionV relativeFrom="paragraph">
                  <wp:posOffset>90805</wp:posOffset>
                </wp:positionV>
                <wp:extent cx="6098540" cy="0"/>
                <wp:effectExtent l="0" t="9525" r="6985" b="9525"/>
                <wp:wrapNone/>
                <wp:docPr id="1" name="直接连接符 1"/>
                <wp:cNvGraphicFramePr/>
                <a:graphic xmlns:a="http://schemas.openxmlformats.org/drawingml/2006/main">
                  <a:graphicData uri="http://schemas.microsoft.com/office/word/2010/wordprocessingShape">
                    <wps:wsp>
                      <wps:cNvCnPr/>
                      <wps:spPr>
                        <a:xfrm>
                          <a:off x="739140" y="2854960"/>
                          <a:ext cx="6098540" cy="0"/>
                        </a:xfrm>
                        <a:prstGeom prst="line">
                          <a:avLst/>
                        </a:prstGeom>
                        <a:ln w="190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5pt;margin-top:7.15pt;height:0pt;width:480.2pt;z-index:251659264;mso-width-relative:page;mso-height-relative:page;" filled="f" stroked="t" coordsize="21600,21600" o:gfxdata="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Ko7WT7WAAAABwEAAA8AAAAAAAAAAQAgAAAAIgAAAGRycy9kb3ducmV2LnhtbFBLAQIUABQAAAAI&#10;AIdO4kD07J2v7wEAAL0DAAAOAAAAAAAAAAEAIAAAACUBAABkcnMvZTJvRG9jLnhtbFBLBQYAAAAA&#10;BgAGAFkBAACGBQAAAAA=&#10;">
                <v:fill on="f" focussize="0,0"/>
                <v:stroke weight="1.5pt" color="#000000 [3213]" miterlimit="8" joinstyle="miter"/>
                <v:imagedata o:title=""/>
                <o:lock v:ext="edit" aspectratio="f"/>
              </v:line>
            </w:pict>
          </mc:Fallback>
        </mc:AlternateContent>
      </w:r>
    </w:p>
    <w:p w:rsidR="00724595" w:rsidRDefault="00000000">
      <w:pPr>
        <w:widowControl w:val="0"/>
        <w:numPr>
          <w:ilvl w:val="0"/>
          <w:numId w:val="1"/>
        </w:numPr>
        <w:spacing w:before="360" w:after="60"/>
        <w:outlineLvl w:val="0"/>
        <w:rPr>
          <w:rFonts w:ascii="Arial" w:hAnsi="Arial" w:cs="Arial"/>
          <w:kern w:val="2"/>
          <w:sz w:val="36"/>
          <w:szCs w:val="36"/>
          <w:lang w:eastAsia="zh-CN"/>
        </w:rPr>
      </w:pPr>
      <w:bookmarkStart w:id="1" w:name="_Toc131604752"/>
      <w:bookmarkStart w:id="2" w:name="_Toc131604798"/>
      <w:bookmarkEnd w:id="1"/>
      <w:r>
        <w:rPr>
          <w:rFonts w:ascii="Arial" w:hAnsi="Arial" w:cs="Arial"/>
          <w:kern w:val="2"/>
          <w:sz w:val="36"/>
          <w:szCs w:val="36"/>
          <w:lang w:eastAsia="zh-CN"/>
        </w:rPr>
        <w:t>Introduction</w:t>
      </w:r>
      <w:bookmarkEnd w:id="2"/>
    </w:p>
    <w:p w:rsidR="00724595" w:rsidRDefault="00000000">
      <w:pPr>
        <w:widowControl w:val="0"/>
        <w:spacing w:after="60"/>
        <w:jc w:val="both"/>
        <w:rPr>
          <w:rFonts w:cs="Times"/>
          <w:sz w:val="21"/>
          <w:szCs w:val="21"/>
        </w:rPr>
      </w:pPr>
      <w:r>
        <w:rPr>
          <w:rFonts w:cs="Times"/>
          <w:sz w:val="21"/>
          <w:szCs w:val="21"/>
          <w:lang w:eastAsia="zh-CN"/>
        </w:rPr>
        <w:t>At RAN1#119</w:t>
      </w:r>
      <w:r>
        <w:rPr>
          <w:rFonts w:cs="Times"/>
          <w:sz w:val="21"/>
          <w:szCs w:val="21"/>
        </w:rPr>
        <w:t xml:space="preserve">, some good progress was made with the agreements endorsed in the ISAC session report </w:t>
      </w:r>
      <w:r>
        <w:rPr>
          <w:rFonts w:cs="Times"/>
          <w:sz w:val="21"/>
          <w:szCs w:val="21"/>
        </w:rPr>
        <w:fldChar w:fldCharType="begin"/>
      </w:r>
      <w:r>
        <w:rPr>
          <w:rFonts w:cs="Times"/>
          <w:sz w:val="21"/>
          <w:szCs w:val="21"/>
        </w:rPr>
        <w:instrText xml:space="preserve"> REF _Ref16859 \w \h </w:instrText>
      </w:r>
      <w:r>
        <w:rPr>
          <w:rFonts w:cs="Times"/>
          <w:sz w:val="21"/>
          <w:szCs w:val="21"/>
        </w:rPr>
      </w:r>
      <w:r>
        <w:rPr>
          <w:rFonts w:cs="Times"/>
          <w:sz w:val="21"/>
          <w:szCs w:val="21"/>
        </w:rPr>
        <w:fldChar w:fldCharType="separate"/>
      </w:r>
      <w:r>
        <w:rPr>
          <w:rFonts w:cs="Times"/>
          <w:sz w:val="21"/>
          <w:szCs w:val="21"/>
        </w:rPr>
        <w:t>[1]</w:t>
      </w:r>
      <w:r>
        <w:rPr>
          <w:rFonts w:cs="Times"/>
          <w:sz w:val="21"/>
          <w:szCs w:val="21"/>
        </w:rPr>
        <w:fldChar w:fldCharType="end"/>
      </w:r>
      <w:r>
        <w:rPr>
          <w:rFonts w:eastAsia="宋体" w:cs="Times" w:hint="eastAsia"/>
          <w:sz w:val="21"/>
          <w:szCs w:val="21"/>
          <w:lang w:val="en-US" w:eastAsia="zh-CN"/>
        </w:rPr>
        <w:t xml:space="preserve"> </w:t>
      </w:r>
      <w:r>
        <w:rPr>
          <w:rFonts w:cs="Times"/>
          <w:sz w:val="21"/>
          <w:szCs w:val="21"/>
        </w:rPr>
        <w:t xml:space="preserve">regarding specific evaluation parameters for the Automotive, Human, AGV and Objects creating hazards sensing targets in addition to the already agreed UAV sensing scenarios. </w:t>
      </w:r>
      <w:r>
        <w:rPr>
          <w:rFonts w:cs="Times" w:hint="eastAsia"/>
          <w:sz w:val="21"/>
          <w:szCs w:val="21"/>
        </w:rPr>
        <w:t>In summary, the agreements reached at RAN1#120, as documented in the draft chair notes and the calibration summary table, are as follows:</w:t>
      </w:r>
    </w:p>
    <w:p w:rsidR="00724595" w:rsidRDefault="00724595">
      <w:pPr>
        <w:widowControl w:val="0"/>
        <w:spacing w:after="60"/>
        <w:rPr>
          <w:rFonts w:cs="Times"/>
          <w:sz w:val="21"/>
          <w:szCs w:val="21"/>
          <w:lang w:eastAsia="zh-CN"/>
        </w:rPr>
      </w:pPr>
    </w:p>
    <w:tbl>
      <w:tblPr>
        <w:tblStyle w:val="a8"/>
        <w:tblW w:w="0" w:type="auto"/>
        <w:tblLook w:val="04A0" w:firstRow="1" w:lastRow="0" w:firstColumn="1" w:lastColumn="0" w:noHBand="0" w:noVBand="1"/>
      </w:tblPr>
      <w:tblGrid>
        <w:gridCol w:w="9628"/>
      </w:tblGrid>
      <w:tr w:rsidR="00724595">
        <w:trPr>
          <w:trHeight w:val="7401"/>
        </w:trPr>
        <w:tc>
          <w:tcPr>
            <w:tcW w:w="9854" w:type="dxa"/>
          </w:tcPr>
          <w:p w:rsidR="00724595" w:rsidRDefault="00000000">
            <w:pPr>
              <w:rPr>
                <w:bCs/>
                <w:highlight w:val="green"/>
              </w:rPr>
            </w:pPr>
            <w:r>
              <w:rPr>
                <w:highlight w:val="green"/>
              </w:rPr>
              <w:t>Agreement</w:t>
            </w:r>
          </w:p>
          <w:p w:rsidR="00724595" w:rsidRDefault="00000000">
            <w:r>
              <w:t xml:space="preserve">For ISAC channel modelling calibration, RAN1 considers both large-scale and full-scale calibration to include parameters and values for at least the following: </w:t>
            </w:r>
          </w:p>
          <w:p w:rsidR="00724595" w:rsidRDefault="00000000">
            <w:pPr>
              <w:numPr>
                <w:ilvl w:val="2"/>
                <w:numId w:val="3"/>
              </w:numPr>
              <w:ind w:leftChars="590" w:left="1540"/>
            </w:pPr>
            <w:r>
              <w:t>large scale parameters, where fast fading is not included</w:t>
            </w:r>
          </w:p>
          <w:p w:rsidR="00724595" w:rsidRDefault="00000000">
            <w:pPr>
              <w:numPr>
                <w:ilvl w:val="2"/>
                <w:numId w:val="3"/>
              </w:numPr>
              <w:ind w:leftChars="590" w:left="1540"/>
            </w:pPr>
            <w:r>
              <w:t>full-scale calibration parameters, which includes fast fading.</w:t>
            </w:r>
          </w:p>
          <w:p w:rsidR="00724595" w:rsidRDefault="00000000">
            <w:pPr>
              <w:numPr>
                <w:ilvl w:val="0"/>
                <w:numId w:val="4"/>
              </w:numPr>
              <w:ind w:leftChars="185" w:left="730"/>
            </w:pPr>
            <w:r>
              <w:t>NOTE0: one part of calibration work does not include additional components and does not include spatial consistency</w:t>
            </w:r>
          </w:p>
          <w:p w:rsidR="00724595" w:rsidRDefault="00000000">
            <w:pPr>
              <w:numPr>
                <w:ilvl w:val="2"/>
                <w:numId w:val="3"/>
              </w:numPr>
              <w:ind w:leftChars="590" w:left="1540"/>
            </w:pPr>
            <w:r>
              <w:t>FFS: whether spatial consistency is specified as an additional component for ISAC CM</w:t>
            </w:r>
          </w:p>
          <w:p w:rsidR="00724595" w:rsidRDefault="00000000">
            <w:pPr>
              <w:numPr>
                <w:ilvl w:val="0"/>
                <w:numId w:val="4"/>
              </w:numPr>
              <w:ind w:leftChars="185" w:left="730"/>
            </w:pPr>
            <w:r>
              <w:t>NOTE1: additional calibrations including spatial consistency can also be considered case by case for different scenarios.</w:t>
            </w:r>
          </w:p>
          <w:p w:rsidR="00724595" w:rsidRDefault="00000000">
            <w:pPr>
              <w:numPr>
                <w:ilvl w:val="0"/>
                <w:numId w:val="4"/>
              </w:numPr>
              <w:ind w:leftChars="185" w:left="730"/>
            </w:pPr>
            <w:r>
              <w:t>NOTE2: Inclusion of EO in ISAC CM calibrations can also be considered case by case for different scenarios.</w:t>
            </w:r>
          </w:p>
          <w:p w:rsidR="00724595" w:rsidRDefault="00724595">
            <w:pPr>
              <w:rPr>
                <w:highlight w:val="green"/>
              </w:rPr>
            </w:pPr>
          </w:p>
          <w:p w:rsidR="00724595" w:rsidRDefault="00000000">
            <w:pPr>
              <w:rPr>
                <w:bCs/>
                <w:highlight w:val="green"/>
              </w:rPr>
            </w:pPr>
            <w:r>
              <w:rPr>
                <w:highlight w:val="green"/>
              </w:rPr>
              <w:t>Agreement</w:t>
            </w:r>
          </w:p>
          <w:p w:rsidR="00724595" w:rsidRDefault="00000000">
            <w:r>
              <w:t>Calibration of ISAC CM includes separate calibration of the target channel and of the background channel</w:t>
            </w:r>
          </w:p>
          <w:p w:rsidR="00724595" w:rsidRDefault="00000000">
            <w:pPr>
              <w:numPr>
                <w:ilvl w:val="0"/>
                <w:numId w:val="4"/>
              </w:numPr>
              <w:ind w:leftChars="185" w:left="730"/>
            </w:pPr>
            <w:r>
              <w:t>FFS: additional calibration for the combined channel (combination of target and background channel).</w:t>
            </w:r>
          </w:p>
          <w:p w:rsidR="00724595" w:rsidRDefault="00724595">
            <w:pPr>
              <w:rPr>
                <w:highlight w:val="green"/>
              </w:rPr>
            </w:pPr>
          </w:p>
          <w:p w:rsidR="00724595" w:rsidRDefault="00000000">
            <w:pPr>
              <w:rPr>
                <w:highlight w:val="green"/>
              </w:rPr>
            </w:pPr>
            <w:r>
              <w:rPr>
                <w:highlight w:val="green"/>
              </w:rPr>
              <w:t>Agreement</w:t>
            </w:r>
          </w:p>
          <w:p w:rsidR="00724595" w:rsidRDefault="00000000">
            <w:r>
              <w:t xml:space="preserve">For the purposes of large scale calibration for UAV sensing targets, the following calibration parameters are proposed below in Table x. </w:t>
            </w:r>
          </w:p>
          <w:p w:rsidR="00724595" w:rsidRDefault="00724595"/>
          <w:p w:rsidR="00724595" w:rsidRDefault="00000000">
            <w:pPr>
              <w:jc w:val="center"/>
              <w:rPr>
                <w:b/>
                <w:lang w:val="en-US"/>
              </w:rPr>
            </w:pPr>
            <w:r>
              <w:rPr>
                <w:b/>
                <w:lang w:val="en-US"/>
              </w:rPr>
              <w:t>Table x. Simulation assumptions for large scale calibration for UAV sensing targets</w:t>
            </w:r>
          </w:p>
          <w:tbl>
            <w:tblPr>
              <w:tblW w:w="0" w:type="auto"/>
              <w:jc w:val="center"/>
              <w:tblLook w:val="04A0" w:firstRow="1" w:lastRow="0" w:firstColumn="1" w:lastColumn="0" w:noHBand="0" w:noVBand="1"/>
            </w:tblPr>
            <w:tblGrid>
              <w:gridCol w:w="3235"/>
              <w:gridCol w:w="5781"/>
            </w:tblGrid>
            <w:tr w:rsidR="00724595">
              <w:trPr>
                <w:jc w:val="center"/>
              </w:trPr>
              <w:tc>
                <w:tcPr>
                  <w:tcW w:w="3235" w:type="dxa"/>
                  <w:tcBorders>
                    <w:top w:val="single" w:sz="4" w:space="0" w:color="auto"/>
                    <w:left w:val="single" w:sz="4" w:space="0" w:color="auto"/>
                    <w:bottom w:val="single" w:sz="4" w:space="0" w:color="auto"/>
                    <w:right w:val="single" w:sz="4" w:space="0" w:color="auto"/>
                  </w:tcBorders>
                  <w:vAlign w:val="center"/>
                </w:tcPr>
                <w:p w:rsidR="00724595" w:rsidRDefault="00000000">
                  <w:pPr>
                    <w:rPr>
                      <w:b/>
                      <w:lang w:val="en-US"/>
                    </w:rPr>
                  </w:pPr>
                  <w:r>
                    <w:rPr>
                      <w:b/>
                      <w:lang w:val="en-US"/>
                    </w:rPr>
                    <w:t>Parameters</w:t>
                  </w:r>
                </w:p>
              </w:tc>
              <w:tc>
                <w:tcPr>
                  <w:tcW w:w="5781" w:type="dxa"/>
                  <w:tcBorders>
                    <w:top w:val="single" w:sz="4" w:space="0" w:color="auto"/>
                    <w:left w:val="single" w:sz="4" w:space="0" w:color="auto"/>
                    <w:bottom w:val="single" w:sz="4" w:space="0" w:color="auto"/>
                    <w:right w:val="single" w:sz="4" w:space="0" w:color="auto"/>
                  </w:tcBorders>
                </w:tcPr>
                <w:p w:rsidR="00724595" w:rsidRDefault="00000000">
                  <w:pPr>
                    <w:rPr>
                      <w:b/>
                      <w:lang w:val="en-US"/>
                    </w:rPr>
                  </w:pPr>
                  <w:r>
                    <w:rPr>
                      <w:b/>
                      <w:lang w:val="en-US"/>
                    </w:rPr>
                    <w:t>Values</w:t>
                  </w:r>
                </w:p>
              </w:tc>
            </w:tr>
            <w:tr w:rsidR="00724595">
              <w:trPr>
                <w:jc w:val="center"/>
              </w:trPr>
              <w:tc>
                <w:tcPr>
                  <w:tcW w:w="3235" w:type="dxa"/>
                  <w:tcBorders>
                    <w:top w:val="single" w:sz="4" w:space="0" w:color="auto"/>
                    <w:left w:val="single" w:sz="4" w:space="0" w:color="auto"/>
                    <w:bottom w:val="single" w:sz="4" w:space="0" w:color="auto"/>
                    <w:right w:val="single" w:sz="4" w:space="0" w:color="auto"/>
                  </w:tcBorders>
                  <w:vAlign w:val="center"/>
                </w:tcPr>
                <w:p w:rsidR="00724595" w:rsidRDefault="00000000">
                  <w:pPr>
                    <w:rPr>
                      <w:bCs/>
                      <w:lang w:val="en-US"/>
                    </w:rPr>
                  </w:pPr>
                  <w:r>
                    <w:rPr>
                      <w:bCs/>
                      <w:lang w:val="en-US"/>
                    </w:rPr>
                    <w:t>Scenario</w:t>
                  </w:r>
                </w:p>
              </w:tc>
              <w:tc>
                <w:tcPr>
                  <w:tcW w:w="5781" w:type="dxa"/>
                  <w:tcBorders>
                    <w:top w:val="single" w:sz="4" w:space="0" w:color="auto"/>
                    <w:left w:val="single" w:sz="4" w:space="0" w:color="auto"/>
                    <w:bottom w:val="single" w:sz="4" w:space="0" w:color="auto"/>
                    <w:right w:val="single" w:sz="4" w:space="0" w:color="auto"/>
                  </w:tcBorders>
                </w:tcPr>
                <w:p w:rsidR="00724595" w:rsidRDefault="00000000">
                  <w:pPr>
                    <w:rPr>
                      <w:lang w:val="sv-SE"/>
                    </w:rPr>
                  </w:pPr>
                  <w:r>
                    <w:rPr>
                      <w:lang w:val="sv-SE"/>
                    </w:rPr>
                    <w:t>UMa-AV</w:t>
                  </w:r>
                </w:p>
              </w:tc>
            </w:tr>
            <w:tr w:rsidR="00724595">
              <w:trPr>
                <w:jc w:val="center"/>
              </w:trPr>
              <w:tc>
                <w:tcPr>
                  <w:tcW w:w="3235" w:type="dxa"/>
                  <w:tcBorders>
                    <w:top w:val="single" w:sz="4" w:space="0" w:color="auto"/>
                    <w:left w:val="single" w:sz="4" w:space="0" w:color="auto"/>
                    <w:bottom w:val="single" w:sz="4" w:space="0" w:color="auto"/>
                    <w:right w:val="single" w:sz="4" w:space="0" w:color="auto"/>
                  </w:tcBorders>
                  <w:vAlign w:val="center"/>
                </w:tcPr>
                <w:p w:rsidR="00724595" w:rsidRDefault="00000000">
                  <w:pPr>
                    <w:rPr>
                      <w:bCs/>
                      <w:lang w:val="en-US"/>
                    </w:rPr>
                  </w:pPr>
                  <w:r>
                    <w:rPr>
                      <w:bCs/>
                      <w:lang w:val="en-US"/>
                    </w:rPr>
                    <w:t>Sensing mode</w:t>
                  </w:r>
                </w:p>
              </w:tc>
              <w:tc>
                <w:tcPr>
                  <w:tcW w:w="5781" w:type="dxa"/>
                  <w:tcBorders>
                    <w:top w:val="single" w:sz="4" w:space="0" w:color="auto"/>
                    <w:left w:val="single" w:sz="4" w:space="0" w:color="auto"/>
                    <w:bottom w:val="single" w:sz="4" w:space="0" w:color="auto"/>
                    <w:right w:val="single" w:sz="4" w:space="0" w:color="auto"/>
                  </w:tcBorders>
                </w:tcPr>
                <w:p w:rsidR="00724595" w:rsidRDefault="00000000">
                  <w:pPr>
                    <w:rPr>
                      <w:bCs/>
                      <w:lang w:val="en-US"/>
                    </w:rPr>
                  </w:pPr>
                  <w:r>
                    <w:rPr>
                      <w:lang w:val="en-US"/>
                    </w:rPr>
                    <w:t>TRP monostatic, TRP-TRP bistatic</w:t>
                  </w:r>
                  <w:r>
                    <w:rPr>
                      <w:bCs/>
                      <w:lang w:val="en-US"/>
                    </w:rPr>
                    <w:t>, TRP-UE bistatic, UE-UE bistatic</w:t>
                  </w:r>
                </w:p>
                <w:p w:rsidR="00724595" w:rsidRDefault="00000000">
                  <w:pPr>
                    <w:rPr>
                      <w:bCs/>
                      <w:lang w:val="en-US"/>
                    </w:rPr>
                  </w:pPr>
                  <w:r>
                    <w:rPr>
                      <w:bCs/>
                      <w:lang w:val="en-US"/>
                    </w:rPr>
                    <w:t>Note: further down-selection of the sensing modes for UAV sensing is not precluded</w:t>
                  </w:r>
                </w:p>
              </w:tc>
            </w:tr>
            <w:tr w:rsidR="00724595">
              <w:trPr>
                <w:jc w:val="center"/>
              </w:trPr>
              <w:tc>
                <w:tcPr>
                  <w:tcW w:w="3235" w:type="dxa"/>
                  <w:tcBorders>
                    <w:top w:val="single" w:sz="4" w:space="0" w:color="auto"/>
                    <w:left w:val="single" w:sz="4" w:space="0" w:color="auto"/>
                    <w:bottom w:val="single" w:sz="4" w:space="0" w:color="auto"/>
                    <w:right w:val="single" w:sz="4" w:space="0" w:color="auto"/>
                  </w:tcBorders>
                  <w:vAlign w:val="center"/>
                </w:tcPr>
                <w:p w:rsidR="00724595" w:rsidRDefault="00000000">
                  <w:pPr>
                    <w:rPr>
                      <w:bCs/>
                      <w:lang w:val="en-US"/>
                    </w:rPr>
                  </w:pPr>
                  <w:r>
                    <w:rPr>
                      <w:bCs/>
                      <w:lang w:val="en-US"/>
                    </w:rPr>
                    <w:t>Sectorization</w:t>
                  </w:r>
                </w:p>
              </w:tc>
              <w:tc>
                <w:tcPr>
                  <w:tcW w:w="5781" w:type="dxa"/>
                  <w:tcBorders>
                    <w:top w:val="single" w:sz="4" w:space="0" w:color="auto"/>
                    <w:left w:val="single" w:sz="4" w:space="0" w:color="auto"/>
                    <w:bottom w:val="single" w:sz="4" w:space="0" w:color="auto"/>
                    <w:right w:val="single" w:sz="4" w:space="0" w:color="auto"/>
                  </w:tcBorders>
                </w:tcPr>
                <w:p w:rsidR="00724595" w:rsidRDefault="00000000">
                  <w:pPr>
                    <w:rPr>
                      <w:lang w:val="en-US"/>
                    </w:rPr>
                  </w:pPr>
                  <w:r>
                    <w:rPr>
                      <w:lang w:val="en-US"/>
                    </w:rPr>
                    <w:t>3 sectors per cell site: 30, 150 and 270 degrees</w:t>
                  </w:r>
                </w:p>
              </w:tc>
            </w:tr>
            <w:tr w:rsidR="00724595">
              <w:trPr>
                <w:jc w:val="center"/>
              </w:trPr>
              <w:tc>
                <w:tcPr>
                  <w:tcW w:w="3235" w:type="dxa"/>
                  <w:tcBorders>
                    <w:top w:val="single" w:sz="4" w:space="0" w:color="auto"/>
                    <w:left w:val="single" w:sz="4" w:space="0" w:color="auto"/>
                    <w:bottom w:val="single" w:sz="4" w:space="0" w:color="auto"/>
                    <w:right w:val="single" w:sz="4" w:space="0" w:color="auto"/>
                  </w:tcBorders>
                  <w:vAlign w:val="center"/>
                </w:tcPr>
                <w:p w:rsidR="00724595" w:rsidRDefault="00000000">
                  <w:pPr>
                    <w:rPr>
                      <w:bCs/>
                      <w:lang w:val="en-US"/>
                    </w:rPr>
                  </w:pPr>
                  <w:r>
                    <w:rPr>
                      <w:bCs/>
                      <w:lang w:val="en-US"/>
                    </w:rPr>
                    <w:t>Carrier Frequency</w:t>
                  </w:r>
                </w:p>
              </w:tc>
              <w:tc>
                <w:tcPr>
                  <w:tcW w:w="5781" w:type="dxa"/>
                  <w:tcBorders>
                    <w:top w:val="single" w:sz="4" w:space="0" w:color="auto"/>
                    <w:left w:val="single" w:sz="4" w:space="0" w:color="auto"/>
                    <w:bottom w:val="single" w:sz="4" w:space="0" w:color="auto"/>
                    <w:right w:val="single" w:sz="4" w:space="0" w:color="auto"/>
                  </w:tcBorders>
                </w:tcPr>
                <w:p w:rsidR="00724595" w:rsidRDefault="00000000">
                  <w:pPr>
                    <w:rPr>
                      <w:lang w:val="en-US"/>
                    </w:rPr>
                  </w:pPr>
                  <w:r>
                    <w:rPr>
                      <w:lang w:val="en-US"/>
                    </w:rPr>
                    <w:t>FR1: 6 GHz</w:t>
                  </w:r>
                </w:p>
                <w:p w:rsidR="00724595" w:rsidRDefault="00000000">
                  <w:pPr>
                    <w:rPr>
                      <w:bCs/>
                      <w:lang w:val="en-US"/>
                    </w:rPr>
                  </w:pPr>
                  <w:r>
                    <w:rPr>
                      <w:lang w:val="en-US"/>
                    </w:rPr>
                    <w:t>FR2: 30 GHz</w:t>
                  </w:r>
                </w:p>
              </w:tc>
            </w:tr>
            <w:tr w:rsidR="00724595">
              <w:trPr>
                <w:jc w:val="center"/>
              </w:trPr>
              <w:tc>
                <w:tcPr>
                  <w:tcW w:w="3235" w:type="dxa"/>
                  <w:tcBorders>
                    <w:top w:val="single" w:sz="4" w:space="0" w:color="auto"/>
                    <w:left w:val="single" w:sz="4" w:space="0" w:color="auto"/>
                    <w:bottom w:val="single" w:sz="4" w:space="0" w:color="auto"/>
                    <w:right w:val="single" w:sz="4" w:space="0" w:color="auto"/>
                  </w:tcBorders>
                  <w:vAlign w:val="center"/>
                </w:tcPr>
                <w:p w:rsidR="00724595" w:rsidRDefault="00000000">
                  <w:pPr>
                    <w:rPr>
                      <w:bCs/>
                      <w:lang w:val="en-US"/>
                    </w:rPr>
                  </w:pPr>
                  <w:r>
                    <w:rPr>
                      <w:bCs/>
                      <w:lang w:val="en-US"/>
                    </w:rPr>
                    <w:lastRenderedPageBreak/>
                    <w:t>BS antenna configurations</w:t>
                  </w:r>
                </w:p>
              </w:tc>
              <w:tc>
                <w:tcPr>
                  <w:tcW w:w="5781" w:type="dxa"/>
                  <w:tcBorders>
                    <w:top w:val="single" w:sz="4" w:space="0" w:color="auto"/>
                    <w:left w:val="single" w:sz="4" w:space="0" w:color="auto"/>
                    <w:bottom w:val="single" w:sz="4" w:space="0" w:color="auto"/>
                    <w:right w:val="single" w:sz="4" w:space="0" w:color="auto"/>
                  </w:tcBorders>
                </w:tcPr>
                <w:p w:rsidR="00724595" w:rsidRDefault="00000000">
                  <w:pPr>
                    <w:rPr>
                      <w:lang w:val="en-US"/>
                    </w:rPr>
                  </w:pPr>
                  <w:r>
                    <w:rPr>
                      <w:lang w:val="en-US"/>
                    </w:rPr>
                    <w:t>Single dual-pol isotropic antenna</w:t>
                  </w:r>
                </w:p>
              </w:tc>
            </w:tr>
            <w:tr w:rsidR="00724595">
              <w:trPr>
                <w:jc w:val="center"/>
              </w:trPr>
              <w:tc>
                <w:tcPr>
                  <w:tcW w:w="3235" w:type="dxa"/>
                  <w:tcBorders>
                    <w:top w:val="single" w:sz="4" w:space="0" w:color="auto"/>
                    <w:left w:val="single" w:sz="4" w:space="0" w:color="auto"/>
                    <w:bottom w:val="single" w:sz="4" w:space="0" w:color="auto"/>
                    <w:right w:val="single" w:sz="4" w:space="0" w:color="auto"/>
                  </w:tcBorders>
                  <w:vAlign w:val="center"/>
                </w:tcPr>
                <w:p w:rsidR="00724595" w:rsidRDefault="00000000">
                  <w:pPr>
                    <w:rPr>
                      <w:bCs/>
                      <w:lang w:val="en-US"/>
                    </w:rPr>
                  </w:pPr>
                  <w:r>
                    <w:rPr>
                      <w:bCs/>
                      <w:lang w:val="en-US"/>
                    </w:rPr>
                    <w:t>BS Tx power</w:t>
                  </w:r>
                </w:p>
              </w:tc>
              <w:tc>
                <w:tcPr>
                  <w:tcW w:w="5781" w:type="dxa"/>
                  <w:tcBorders>
                    <w:top w:val="single" w:sz="4" w:space="0" w:color="auto"/>
                    <w:left w:val="single" w:sz="4" w:space="0" w:color="auto"/>
                    <w:bottom w:val="single" w:sz="4" w:space="0" w:color="auto"/>
                    <w:right w:val="single" w:sz="4" w:space="0" w:color="auto"/>
                  </w:tcBorders>
                </w:tcPr>
                <w:p w:rsidR="00724595" w:rsidRDefault="00000000">
                  <w:pPr>
                    <w:rPr>
                      <w:bCs/>
                      <w:lang w:val="en-US"/>
                    </w:rPr>
                  </w:pPr>
                  <w:r>
                    <w:rPr>
                      <w:bCs/>
                      <w:lang w:val="en-US"/>
                    </w:rPr>
                    <w:t xml:space="preserve">FR1: </w:t>
                  </w:r>
                  <w:r>
                    <w:rPr>
                      <w:lang w:val="en-US"/>
                    </w:rPr>
                    <w:t>56dBm</w:t>
                  </w:r>
                </w:p>
                <w:p w:rsidR="00724595" w:rsidRDefault="00000000">
                  <w:pPr>
                    <w:rPr>
                      <w:bCs/>
                      <w:lang w:val="en-US"/>
                    </w:rPr>
                  </w:pPr>
                  <w:r>
                    <w:rPr>
                      <w:bCs/>
                      <w:lang w:val="en-US"/>
                    </w:rPr>
                    <w:t xml:space="preserve">FR2: </w:t>
                  </w:r>
                  <w:r>
                    <w:rPr>
                      <w:lang w:val="en-US"/>
                    </w:rPr>
                    <w:t>41dBm</w:t>
                  </w:r>
                </w:p>
              </w:tc>
            </w:tr>
            <w:tr w:rsidR="00724595">
              <w:trPr>
                <w:jc w:val="center"/>
              </w:trPr>
              <w:tc>
                <w:tcPr>
                  <w:tcW w:w="3235" w:type="dxa"/>
                  <w:tcBorders>
                    <w:top w:val="single" w:sz="4" w:space="0" w:color="auto"/>
                    <w:left w:val="single" w:sz="4" w:space="0" w:color="auto"/>
                    <w:bottom w:val="single" w:sz="4" w:space="0" w:color="auto"/>
                    <w:right w:val="single" w:sz="4" w:space="0" w:color="auto"/>
                  </w:tcBorders>
                  <w:vAlign w:val="center"/>
                </w:tcPr>
                <w:p w:rsidR="00724595" w:rsidRDefault="00000000">
                  <w:pPr>
                    <w:rPr>
                      <w:bCs/>
                      <w:lang w:val="en-US"/>
                    </w:rPr>
                  </w:pPr>
                  <w:r>
                    <w:rPr>
                      <w:bCs/>
                      <w:lang w:val="en-US"/>
                    </w:rPr>
                    <w:t>Bandwidth</w:t>
                  </w:r>
                </w:p>
              </w:tc>
              <w:tc>
                <w:tcPr>
                  <w:tcW w:w="5781" w:type="dxa"/>
                  <w:tcBorders>
                    <w:top w:val="single" w:sz="4" w:space="0" w:color="auto"/>
                    <w:left w:val="single" w:sz="4" w:space="0" w:color="auto"/>
                    <w:bottom w:val="single" w:sz="4" w:space="0" w:color="auto"/>
                    <w:right w:val="single" w:sz="4" w:space="0" w:color="auto"/>
                  </w:tcBorders>
                </w:tcPr>
                <w:p w:rsidR="00724595" w:rsidRDefault="00000000">
                  <w:pPr>
                    <w:rPr>
                      <w:lang w:val="en-US"/>
                    </w:rPr>
                  </w:pPr>
                  <w:r>
                    <w:rPr>
                      <w:lang w:val="en-US"/>
                    </w:rPr>
                    <w:t>FR1: 100MHz</w:t>
                  </w:r>
                </w:p>
                <w:p w:rsidR="00724595" w:rsidRDefault="00000000">
                  <w:pPr>
                    <w:rPr>
                      <w:bCs/>
                      <w:lang w:val="en-US"/>
                    </w:rPr>
                  </w:pPr>
                  <w:r>
                    <w:rPr>
                      <w:lang w:val="en-US"/>
                    </w:rPr>
                    <w:t>FR2: 400MHz</w:t>
                  </w:r>
                </w:p>
              </w:tc>
            </w:tr>
            <w:tr w:rsidR="00724595">
              <w:trPr>
                <w:jc w:val="center"/>
              </w:trPr>
              <w:tc>
                <w:tcPr>
                  <w:tcW w:w="3235" w:type="dxa"/>
                  <w:tcBorders>
                    <w:top w:val="single" w:sz="4" w:space="0" w:color="auto"/>
                    <w:left w:val="single" w:sz="4" w:space="0" w:color="auto"/>
                    <w:bottom w:val="single" w:sz="4" w:space="0" w:color="auto"/>
                    <w:right w:val="single" w:sz="4" w:space="0" w:color="auto"/>
                  </w:tcBorders>
                  <w:vAlign w:val="center"/>
                </w:tcPr>
                <w:p w:rsidR="00724595" w:rsidRDefault="00000000">
                  <w:pPr>
                    <w:rPr>
                      <w:bCs/>
                      <w:lang w:val="en-US"/>
                    </w:rPr>
                  </w:pPr>
                  <w:r>
                    <w:rPr>
                      <w:bCs/>
                      <w:lang w:val="en-US"/>
                    </w:rPr>
                    <w:t>BS noise figure</w:t>
                  </w:r>
                </w:p>
              </w:tc>
              <w:tc>
                <w:tcPr>
                  <w:tcW w:w="5781" w:type="dxa"/>
                  <w:tcBorders>
                    <w:top w:val="single" w:sz="4" w:space="0" w:color="auto"/>
                    <w:left w:val="single" w:sz="4" w:space="0" w:color="auto"/>
                    <w:bottom w:val="single" w:sz="4" w:space="0" w:color="auto"/>
                    <w:right w:val="single" w:sz="4" w:space="0" w:color="auto"/>
                  </w:tcBorders>
                </w:tcPr>
                <w:p w:rsidR="00724595" w:rsidRDefault="00000000">
                  <w:pPr>
                    <w:rPr>
                      <w:lang w:val="en-US"/>
                    </w:rPr>
                  </w:pPr>
                  <w:r>
                    <w:rPr>
                      <w:lang w:val="en-US"/>
                    </w:rPr>
                    <w:t>FR1: 5dB</w:t>
                  </w:r>
                </w:p>
                <w:p w:rsidR="00724595" w:rsidRDefault="00000000">
                  <w:pPr>
                    <w:rPr>
                      <w:lang w:val="en-US"/>
                    </w:rPr>
                  </w:pPr>
                  <w:r>
                    <w:rPr>
                      <w:lang w:val="en-US"/>
                    </w:rPr>
                    <w:t>FR2: 7dB</w:t>
                  </w:r>
                </w:p>
              </w:tc>
            </w:tr>
            <w:tr w:rsidR="00724595">
              <w:trPr>
                <w:jc w:val="center"/>
              </w:trPr>
              <w:tc>
                <w:tcPr>
                  <w:tcW w:w="3235" w:type="dxa"/>
                  <w:tcBorders>
                    <w:top w:val="single" w:sz="4" w:space="0" w:color="auto"/>
                    <w:left w:val="single" w:sz="4" w:space="0" w:color="auto"/>
                    <w:bottom w:val="single" w:sz="4" w:space="0" w:color="auto"/>
                    <w:right w:val="single" w:sz="4" w:space="0" w:color="auto"/>
                  </w:tcBorders>
                  <w:vAlign w:val="center"/>
                </w:tcPr>
                <w:p w:rsidR="00724595" w:rsidRDefault="00000000">
                  <w:pPr>
                    <w:rPr>
                      <w:bCs/>
                      <w:lang w:val="en-US"/>
                    </w:rPr>
                  </w:pPr>
                  <w:r>
                    <w:rPr>
                      <w:bCs/>
                      <w:lang w:val="en-US"/>
                    </w:rPr>
                    <w:t>UT antenna configurations</w:t>
                  </w:r>
                </w:p>
              </w:tc>
              <w:tc>
                <w:tcPr>
                  <w:tcW w:w="5781" w:type="dxa"/>
                  <w:tcBorders>
                    <w:top w:val="single" w:sz="4" w:space="0" w:color="auto"/>
                    <w:left w:val="single" w:sz="4" w:space="0" w:color="auto"/>
                    <w:bottom w:val="single" w:sz="4" w:space="0" w:color="auto"/>
                    <w:right w:val="single" w:sz="4" w:space="0" w:color="auto"/>
                  </w:tcBorders>
                </w:tcPr>
                <w:p w:rsidR="00724595" w:rsidRDefault="00000000">
                  <w:pPr>
                    <w:rPr>
                      <w:bCs/>
                      <w:lang w:val="en-US"/>
                    </w:rPr>
                  </w:pPr>
                  <w:r>
                    <w:rPr>
                      <w:lang w:val="sv-SE"/>
                    </w:rPr>
                    <w:t>(M,N,P,Mg,Ng;Mp,Np) = (1,1,2,1,1;1,1)</w:t>
                  </w:r>
                </w:p>
              </w:tc>
            </w:tr>
            <w:tr w:rsidR="00724595">
              <w:trPr>
                <w:jc w:val="center"/>
              </w:trPr>
              <w:tc>
                <w:tcPr>
                  <w:tcW w:w="3235" w:type="dxa"/>
                  <w:tcBorders>
                    <w:top w:val="single" w:sz="4" w:space="0" w:color="auto"/>
                    <w:left w:val="single" w:sz="4" w:space="0" w:color="auto"/>
                    <w:bottom w:val="single" w:sz="4" w:space="0" w:color="auto"/>
                    <w:right w:val="single" w:sz="4" w:space="0" w:color="auto"/>
                  </w:tcBorders>
                  <w:vAlign w:val="center"/>
                </w:tcPr>
                <w:p w:rsidR="00724595" w:rsidRDefault="00000000">
                  <w:pPr>
                    <w:rPr>
                      <w:bCs/>
                      <w:lang w:val="en-US"/>
                    </w:rPr>
                  </w:pPr>
                  <w:r>
                    <w:rPr>
                      <w:bCs/>
                      <w:lang w:val="en-US"/>
                    </w:rPr>
                    <w:t>UT noise figure</w:t>
                  </w:r>
                </w:p>
              </w:tc>
              <w:tc>
                <w:tcPr>
                  <w:tcW w:w="5781" w:type="dxa"/>
                  <w:tcBorders>
                    <w:top w:val="single" w:sz="4" w:space="0" w:color="auto"/>
                    <w:left w:val="single" w:sz="4" w:space="0" w:color="auto"/>
                    <w:bottom w:val="single" w:sz="4" w:space="0" w:color="auto"/>
                    <w:right w:val="single" w:sz="4" w:space="0" w:color="auto"/>
                  </w:tcBorders>
                </w:tcPr>
                <w:p w:rsidR="00724595" w:rsidRDefault="00000000">
                  <w:pPr>
                    <w:rPr>
                      <w:lang w:val="en-US"/>
                    </w:rPr>
                  </w:pPr>
                  <w:r>
                    <w:rPr>
                      <w:lang w:val="en-US"/>
                    </w:rPr>
                    <w:t>FR1: 9dB</w:t>
                  </w:r>
                </w:p>
                <w:p w:rsidR="00724595" w:rsidRDefault="00000000">
                  <w:pPr>
                    <w:rPr>
                      <w:bCs/>
                      <w:lang w:val="en-US"/>
                    </w:rPr>
                  </w:pPr>
                  <w:r>
                    <w:rPr>
                      <w:lang w:val="en-US"/>
                    </w:rPr>
                    <w:t>FR2: 10dB</w:t>
                  </w:r>
                </w:p>
              </w:tc>
            </w:tr>
            <w:tr w:rsidR="00724595">
              <w:trPr>
                <w:jc w:val="center"/>
              </w:trPr>
              <w:tc>
                <w:tcPr>
                  <w:tcW w:w="3235" w:type="dxa"/>
                  <w:tcBorders>
                    <w:top w:val="single" w:sz="4" w:space="0" w:color="auto"/>
                    <w:left w:val="single" w:sz="4" w:space="0" w:color="auto"/>
                    <w:bottom w:val="single" w:sz="4" w:space="0" w:color="auto"/>
                    <w:right w:val="single" w:sz="4" w:space="0" w:color="auto"/>
                  </w:tcBorders>
                  <w:vAlign w:val="center"/>
                </w:tcPr>
                <w:p w:rsidR="00724595" w:rsidRDefault="00000000">
                  <w:pPr>
                    <w:rPr>
                      <w:bCs/>
                      <w:lang w:val="en-US"/>
                    </w:rPr>
                  </w:pPr>
                  <w:r>
                    <w:rPr>
                      <w:bCs/>
                      <w:lang w:val="en-US"/>
                    </w:rPr>
                    <w:t>Sensing target distribution</w:t>
                  </w:r>
                </w:p>
              </w:tc>
              <w:tc>
                <w:tcPr>
                  <w:tcW w:w="5781" w:type="dxa"/>
                  <w:tcBorders>
                    <w:top w:val="single" w:sz="4" w:space="0" w:color="auto"/>
                    <w:left w:val="single" w:sz="4" w:space="0" w:color="auto"/>
                    <w:bottom w:val="single" w:sz="4" w:space="0" w:color="auto"/>
                    <w:right w:val="single" w:sz="4" w:space="0" w:color="auto"/>
                  </w:tcBorders>
                </w:tcPr>
                <w:p w:rsidR="00724595" w:rsidRDefault="00000000">
                  <w:pPr>
                    <w:rPr>
                      <w:lang w:val="en-US"/>
                    </w:rPr>
                  </w:pPr>
                  <w:r>
                    <w:rPr>
                      <w:iCs/>
                      <w:lang w:val="en-US"/>
                    </w:rPr>
                    <w:t>1</w:t>
                  </w:r>
                  <w:r>
                    <w:rPr>
                      <w:i/>
                      <w:iCs/>
                      <w:lang w:val="en-US"/>
                    </w:rPr>
                    <w:t xml:space="preserve"> </w:t>
                  </w:r>
                  <w:r>
                    <w:rPr>
                      <w:lang w:val="en-US"/>
                    </w:rPr>
                    <w:t>target uniformly distributed (across multiple drops) within the center cell. Vertical distribution: Fixed height value of 200 m.</w:t>
                  </w:r>
                </w:p>
              </w:tc>
            </w:tr>
            <w:tr w:rsidR="00724595">
              <w:trPr>
                <w:jc w:val="center"/>
              </w:trPr>
              <w:tc>
                <w:tcPr>
                  <w:tcW w:w="3235" w:type="dxa"/>
                  <w:tcBorders>
                    <w:top w:val="single" w:sz="4" w:space="0" w:color="auto"/>
                    <w:left w:val="single" w:sz="4" w:space="0" w:color="auto"/>
                    <w:bottom w:val="single" w:sz="4" w:space="0" w:color="auto"/>
                    <w:right w:val="single" w:sz="4" w:space="0" w:color="auto"/>
                  </w:tcBorders>
                  <w:vAlign w:val="center"/>
                </w:tcPr>
                <w:p w:rsidR="00724595" w:rsidRDefault="00000000">
                  <w:pPr>
                    <w:rPr>
                      <w:bCs/>
                      <w:lang w:val="en-US"/>
                    </w:rPr>
                  </w:pPr>
                  <w:r>
                    <w:rPr>
                      <w:bCs/>
                      <w:lang w:val="en-US"/>
                    </w:rPr>
                    <w:t>Component A of the RCS for each scattering point</w:t>
                  </w:r>
                </w:p>
              </w:tc>
              <w:tc>
                <w:tcPr>
                  <w:tcW w:w="5781" w:type="dxa"/>
                  <w:tcBorders>
                    <w:top w:val="single" w:sz="4" w:space="0" w:color="auto"/>
                    <w:left w:val="single" w:sz="4" w:space="0" w:color="auto"/>
                    <w:bottom w:val="single" w:sz="4" w:space="0" w:color="auto"/>
                    <w:right w:val="single" w:sz="4" w:space="0" w:color="auto"/>
                  </w:tcBorders>
                </w:tcPr>
                <w:p w:rsidR="00724595" w:rsidRDefault="00000000">
                  <w:pPr>
                    <w:rPr>
                      <w:lang w:val="en-US"/>
                    </w:rPr>
                  </w:pPr>
                  <w:r>
                    <w:rPr>
                      <w:lang w:val="en-US"/>
                    </w:rPr>
                    <w:t>a fixed value of A</w:t>
                  </w:r>
                </w:p>
                <w:p w:rsidR="00724595" w:rsidRDefault="00724595">
                  <w:pPr>
                    <w:rPr>
                      <w:lang w:val="en-US"/>
                    </w:rPr>
                  </w:pPr>
                </w:p>
              </w:tc>
            </w:tr>
            <w:tr w:rsidR="00724595">
              <w:trPr>
                <w:jc w:val="center"/>
              </w:trPr>
              <w:tc>
                <w:tcPr>
                  <w:tcW w:w="3235" w:type="dxa"/>
                  <w:tcBorders>
                    <w:top w:val="single" w:sz="4" w:space="0" w:color="auto"/>
                    <w:left w:val="single" w:sz="4" w:space="0" w:color="auto"/>
                    <w:bottom w:val="single" w:sz="4" w:space="0" w:color="auto"/>
                    <w:right w:val="single" w:sz="4" w:space="0" w:color="auto"/>
                  </w:tcBorders>
                  <w:vAlign w:val="center"/>
                </w:tcPr>
                <w:p w:rsidR="00724595" w:rsidRDefault="00000000">
                  <w:pPr>
                    <w:rPr>
                      <w:bCs/>
                      <w:lang w:val="en-US"/>
                    </w:rPr>
                  </w:pPr>
                  <w:r>
                    <w:rPr>
                      <w:bCs/>
                      <w:lang w:val="en-US"/>
                    </w:rPr>
                    <w:t>Minimum 3D distances between pairs of Tx/Rx and sensing target</w:t>
                  </w:r>
                </w:p>
              </w:tc>
              <w:tc>
                <w:tcPr>
                  <w:tcW w:w="5781" w:type="dxa"/>
                  <w:tcBorders>
                    <w:top w:val="single" w:sz="4" w:space="0" w:color="auto"/>
                    <w:left w:val="single" w:sz="4" w:space="0" w:color="auto"/>
                    <w:bottom w:val="single" w:sz="4" w:space="0" w:color="auto"/>
                    <w:right w:val="single" w:sz="4" w:space="0" w:color="auto"/>
                  </w:tcBorders>
                </w:tcPr>
                <w:p w:rsidR="00724595" w:rsidRDefault="00000000">
                  <w:pPr>
                    <w:rPr>
                      <w:lang w:val="en-US"/>
                    </w:rPr>
                  </w:pPr>
                  <w:r>
                    <w:rPr>
                      <w:lang w:val="en-US"/>
                    </w:rPr>
                    <w:t>10 m</w:t>
                  </w:r>
                </w:p>
              </w:tc>
            </w:tr>
            <w:tr w:rsidR="00724595">
              <w:trPr>
                <w:jc w:val="center"/>
              </w:trPr>
              <w:tc>
                <w:tcPr>
                  <w:tcW w:w="3235" w:type="dxa"/>
                  <w:tcBorders>
                    <w:top w:val="single" w:sz="4" w:space="0" w:color="auto"/>
                    <w:left w:val="single" w:sz="4" w:space="0" w:color="auto"/>
                    <w:bottom w:val="single" w:sz="4" w:space="0" w:color="auto"/>
                    <w:right w:val="single" w:sz="4" w:space="0" w:color="auto"/>
                  </w:tcBorders>
                  <w:vAlign w:val="center"/>
                </w:tcPr>
                <w:p w:rsidR="00724595" w:rsidRDefault="00000000">
                  <w:pPr>
                    <w:rPr>
                      <w:bCs/>
                      <w:lang w:val="en-US"/>
                    </w:rPr>
                  </w:pPr>
                  <w:r>
                    <w:rPr>
                      <w:bCs/>
                      <w:lang w:val="en-US"/>
                    </w:rPr>
                    <w:t>Wrapping Method</w:t>
                  </w:r>
                </w:p>
              </w:tc>
              <w:tc>
                <w:tcPr>
                  <w:tcW w:w="5781" w:type="dxa"/>
                  <w:tcBorders>
                    <w:top w:val="single" w:sz="4" w:space="0" w:color="auto"/>
                    <w:left w:val="single" w:sz="4" w:space="0" w:color="auto"/>
                    <w:bottom w:val="single" w:sz="4" w:space="0" w:color="auto"/>
                    <w:right w:val="single" w:sz="4" w:space="0" w:color="auto"/>
                  </w:tcBorders>
                </w:tcPr>
                <w:p w:rsidR="00724595" w:rsidRDefault="00000000">
                  <w:pPr>
                    <w:rPr>
                      <w:lang w:val="en-US"/>
                    </w:rPr>
                  </w:pPr>
                  <w:r>
                    <w:rPr>
                      <w:lang w:val="en-US"/>
                    </w:rPr>
                    <w:t>No wrapping method is used if interference is not modelled, otherwise geographical distance based wrapping</w:t>
                  </w:r>
                </w:p>
              </w:tc>
            </w:tr>
            <w:tr w:rsidR="00724595">
              <w:trPr>
                <w:jc w:val="center"/>
              </w:trPr>
              <w:tc>
                <w:tcPr>
                  <w:tcW w:w="3235" w:type="dxa"/>
                  <w:tcBorders>
                    <w:top w:val="single" w:sz="4" w:space="0" w:color="auto"/>
                    <w:left w:val="single" w:sz="4" w:space="0" w:color="auto"/>
                    <w:bottom w:val="single" w:sz="4" w:space="0" w:color="auto"/>
                    <w:right w:val="single" w:sz="4" w:space="0" w:color="auto"/>
                  </w:tcBorders>
                  <w:vAlign w:val="center"/>
                </w:tcPr>
                <w:p w:rsidR="00724595" w:rsidRDefault="00000000">
                  <w:pPr>
                    <w:rPr>
                      <w:bCs/>
                      <w:lang w:val="en-US"/>
                    </w:rPr>
                  </w:pPr>
                  <w:r>
                    <w:rPr>
                      <w:bCs/>
                      <w:lang w:val="en-US"/>
                    </w:rPr>
                    <w:t>Metrics</w:t>
                  </w:r>
                </w:p>
              </w:tc>
              <w:tc>
                <w:tcPr>
                  <w:tcW w:w="5781" w:type="dxa"/>
                  <w:tcBorders>
                    <w:top w:val="single" w:sz="4" w:space="0" w:color="auto"/>
                    <w:left w:val="single" w:sz="4" w:space="0" w:color="auto"/>
                    <w:bottom w:val="single" w:sz="4" w:space="0" w:color="auto"/>
                    <w:right w:val="single" w:sz="4" w:space="0" w:color="auto"/>
                  </w:tcBorders>
                </w:tcPr>
                <w:p w:rsidR="00724595" w:rsidRDefault="00000000">
                  <w:pPr>
                    <w:rPr>
                      <w:lang w:val="en-US"/>
                    </w:rPr>
                  </w:pPr>
                  <w:r>
                    <w:rPr>
                      <w:lang w:val="en-US"/>
                    </w:rPr>
                    <w:t>Coupling loss (based on LOS pathloss)</w:t>
                  </w:r>
                </w:p>
                <w:p w:rsidR="00724595" w:rsidRDefault="00000000">
                  <w:pPr>
                    <w:numPr>
                      <w:ilvl w:val="0"/>
                      <w:numId w:val="5"/>
                    </w:numPr>
                    <w:rPr>
                      <w:lang w:val="en-US"/>
                    </w:rPr>
                  </w:pPr>
                  <w:r>
                    <w:rPr>
                      <w:bCs/>
                      <w:lang w:val="sv-SE"/>
                    </w:rPr>
                    <w:t>FFS: how to select sensing Tx and Rx</w:t>
                  </w:r>
                </w:p>
                <w:p w:rsidR="00724595" w:rsidRDefault="00000000">
                  <w:pPr>
                    <w:rPr>
                      <w:lang w:val="en-US"/>
                    </w:rPr>
                  </w:pPr>
                  <w:r>
                    <w:rPr>
                      <w:lang w:val="en-US"/>
                    </w:rPr>
                    <w:t>FFS: additional metrics, wideband SIR and SINR based on RSRP if interference is modelled.</w:t>
                  </w:r>
                </w:p>
              </w:tc>
            </w:tr>
          </w:tbl>
          <w:p w:rsidR="00724595" w:rsidRDefault="00724595">
            <w:pPr>
              <w:ind w:leftChars="400" w:left="800"/>
              <w:rPr>
                <w:rFonts w:ascii="Arial" w:hAnsi="Arial"/>
                <w:b/>
                <w:bCs/>
                <w:kern w:val="2"/>
                <w:sz w:val="32"/>
                <w:szCs w:val="32"/>
                <w:lang w:val="en-US" w:eastAsia="zh-CN"/>
              </w:rPr>
            </w:pPr>
          </w:p>
        </w:tc>
      </w:tr>
    </w:tbl>
    <w:p w:rsidR="00724595" w:rsidRDefault="00000000">
      <w:pPr>
        <w:widowControl w:val="0"/>
        <w:numPr>
          <w:ilvl w:val="0"/>
          <w:numId w:val="1"/>
        </w:numPr>
        <w:spacing w:before="360" w:after="60"/>
        <w:outlineLvl w:val="0"/>
        <w:rPr>
          <w:rFonts w:ascii="Arial" w:hAnsi="Arial"/>
          <w:kern w:val="2"/>
          <w:sz w:val="36"/>
          <w:szCs w:val="36"/>
          <w:lang w:eastAsia="zh-CN"/>
        </w:rPr>
      </w:pPr>
      <w:r>
        <w:rPr>
          <w:rFonts w:ascii="Arial" w:hAnsi="Arial" w:hint="eastAsia"/>
          <w:kern w:val="2"/>
          <w:sz w:val="36"/>
          <w:szCs w:val="36"/>
          <w:lang w:val="en-US" w:eastAsia="zh-CN"/>
        </w:rPr>
        <w:lastRenderedPageBreak/>
        <w:t>Discussion</w:t>
      </w:r>
    </w:p>
    <w:p w:rsidR="00724595" w:rsidRDefault="00000000">
      <w:pPr>
        <w:pStyle w:val="2"/>
      </w:pPr>
      <w:r>
        <w:rPr>
          <w:rFonts w:eastAsia="宋体" w:hint="eastAsia"/>
          <w:b w:val="0"/>
          <w:bCs w:val="0"/>
          <w:i w:val="0"/>
          <w:iCs w:val="0"/>
          <w:lang w:val="en-US"/>
        </w:rPr>
        <w:t>Calibration assumptions</w:t>
      </w:r>
    </w:p>
    <w:p w:rsidR="00724595" w:rsidRDefault="00000000">
      <w:pPr>
        <w:spacing w:afterLines="50" w:after="156"/>
        <w:jc w:val="both"/>
        <w:rPr>
          <w:rFonts w:ascii="Times New Roman" w:eastAsia="宋体" w:hAnsi="Times New Roman"/>
          <w:sz w:val="21"/>
          <w:szCs w:val="28"/>
          <w:lang w:val="en-US" w:eastAsia="zh-CN"/>
        </w:rPr>
      </w:pPr>
      <w:r>
        <w:rPr>
          <w:rFonts w:ascii="Times New Roman" w:hAnsi="Times New Roman"/>
          <w:sz w:val="21"/>
          <w:szCs w:val="28"/>
        </w:rPr>
        <w:t xml:space="preserve">The calibration of the channel model aims to align the channel simulation results from different companies in order to support future performance testing and evaluation. Based on the current discussions, the ISAC channel consists of two components: the target channel and the background channel. The target channel is the focus of discussions, involving RCS modeling and concatenation methodologies, and this part is essential for calibration. For the Bi-static background channel, the use of the existing TRs is widely agreed upon, and the calibration of this part can be downplayed. The Mono-static background channel is a new concept and requires consideration for calibration. The combined channel is composed of the target channel and the background channel. Provided that the target channel and the mono-static background channel are calibrated separately, the combined channel does not require additional calibration. However, it is important to note that SIR/SINR calculations </w:t>
      </w:r>
      <w:r>
        <w:rPr>
          <w:rFonts w:ascii="Times New Roman" w:eastAsia="宋体" w:hAnsi="Times New Roman" w:hint="eastAsia"/>
          <w:sz w:val="21"/>
          <w:szCs w:val="28"/>
          <w:lang w:val="en-US" w:eastAsia="zh-CN"/>
        </w:rPr>
        <w:t>should</w:t>
      </w:r>
      <w:r>
        <w:rPr>
          <w:rFonts w:ascii="Times New Roman" w:hAnsi="Times New Roman"/>
          <w:sz w:val="21"/>
          <w:szCs w:val="28"/>
        </w:rPr>
        <w:t xml:space="preserve"> be performed within the combined channel. Therefore, the combined channel can be utilized exclusively for SIR/SINR calibration.</w:t>
      </w:r>
    </w:p>
    <w:p w:rsidR="00724595" w:rsidRDefault="00000000">
      <w:pPr>
        <w:spacing w:afterLines="50" w:after="156"/>
        <w:jc w:val="both"/>
        <w:rPr>
          <w:rFonts w:ascii="Times New Roman" w:eastAsia="宋体" w:hAnsi="Times New Roman"/>
          <w:sz w:val="21"/>
          <w:szCs w:val="28"/>
          <w:lang w:val="en-US" w:eastAsia="zh-CN"/>
        </w:rPr>
      </w:pPr>
      <w:r>
        <w:rPr>
          <w:rFonts w:ascii="Times New Roman" w:hAnsi="Times New Roman"/>
          <w:b/>
          <w:bCs/>
          <w:sz w:val="21"/>
          <w:szCs w:val="28"/>
        </w:rPr>
        <w:t xml:space="preserve">Proposal </w:t>
      </w:r>
      <w:r>
        <w:rPr>
          <w:rFonts w:ascii="Times New Roman" w:eastAsia="宋体" w:hAnsi="Times New Roman" w:hint="eastAsia"/>
          <w:b/>
          <w:bCs/>
          <w:sz w:val="21"/>
          <w:szCs w:val="28"/>
          <w:lang w:val="en-US" w:eastAsia="zh-CN"/>
        </w:rPr>
        <w:t>1</w:t>
      </w:r>
      <w:r>
        <w:rPr>
          <w:rFonts w:ascii="Times New Roman" w:hAnsi="Times New Roman"/>
          <w:b/>
          <w:bCs/>
          <w:sz w:val="21"/>
          <w:szCs w:val="28"/>
        </w:rPr>
        <w:t>: The target channel and Mono-static background channel need to be calibrated.</w:t>
      </w:r>
      <w:r>
        <w:rPr>
          <w:rFonts w:ascii="Times New Roman" w:eastAsia="宋体" w:hAnsi="Times New Roman" w:hint="eastAsia"/>
          <w:b/>
          <w:bCs/>
          <w:sz w:val="21"/>
          <w:szCs w:val="28"/>
          <w:lang w:val="en-US" w:eastAsia="zh-CN"/>
        </w:rPr>
        <w:t xml:space="preserve"> The combined channel can be used solely for SIR/SINR calibration.</w:t>
      </w:r>
    </w:p>
    <w:p w:rsidR="00724595" w:rsidRDefault="00000000">
      <w:pPr>
        <w:jc w:val="both"/>
        <w:rPr>
          <w:rFonts w:ascii="Times New Roman" w:hAnsi="Times New Roman"/>
          <w:sz w:val="21"/>
          <w:szCs w:val="28"/>
        </w:rPr>
      </w:pPr>
      <w:r>
        <w:rPr>
          <w:rFonts w:ascii="Times New Roman" w:hAnsi="Times New Roman"/>
          <w:sz w:val="21"/>
          <w:szCs w:val="28"/>
        </w:rPr>
        <w:t>Regarding the calibration process, the ISAC channel can consider adopting the three-phase channel model calibration procedure outlined in TR38.901.</w:t>
      </w:r>
    </w:p>
    <w:p w:rsidR="00724595" w:rsidRDefault="00000000">
      <w:pPr>
        <w:numPr>
          <w:ilvl w:val="0"/>
          <w:numId w:val="6"/>
        </w:numPr>
        <w:jc w:val="both"/>
        <w:rPr>
          <w:rFonts w:ascii="Times New Roman" w:hAnsi="Times New Roman"/>
          <w:sz w:val="21"/>
          <w:szCs w:val="28"/>
        </w:rPr>
      </w:pPr>
      <w:r>
        <w:rPr>
          <w:rFonts w:ascii="Times New Roman" w:hAnsi="Times New Roman"/>
          <w:sz w:val="21"/>
          <w:szCs w:val="28"/>
        </w:rPr>
        <w:t>Phase-1 The calibration of large-scale fading channel, such as path loss, shadow fading, and coupling loss, does not take into account the fast fading model.</w:t>
      </w:r>
    </w:p>
    <w:p w:rsidR="00724595" w:rsidRDefault="00000000">
      <w:pPr>
        <w:numPr>
          <w:ilvl w:val="0"/>
          <w:numId w:val="6"/>
        </w:numPr>
        <w:jc w:val="both"/>
        <w:rPr>
          <w:rFonts w:ascii="Times New Roman" w:hAnsi="Times New Roman"/>
          <w:sz w:val="21"/>
          <w:szCs w:val="28"/>
        </w:rPr>
      </w:pPr>
      <w:r>
        <w:rPr>
          <w:rFonts w:ascii="Times New Roman" w:hAnsi="Times New Roman"/>
          <w:sz w:val="21"/>
          <w:szCs w:val="28"/>
        </w:rPr>
        <w:lastRenderedPageBreak/>
        <w:t>Phase-2 The full calibration of the fading channel includes coupling loss, considering the fast fading model, delay spread, angle spread, and channel characteristic values.</w:t>
      </w:r>
    </w:p>
    <w:p w:rsidR="00724595" w:rsidRDefault="00000000">
      <w:pPr>
        <w:numPr>
          <w:ilvl w:val="0"/>
          <w:numId w:val="6"/>
        </w:numPr>
        <w:spacing w:afterLines="50" w:after="156"/>
        <w:jc w:val="both"/>
        <w:rPr>
          <w:rFonts w:ascii="Times New Roman" w:hAnsi="Times New Roman"/>
          <w:sz w:val="21"/>
          <w:szCs w:val="28"/>
        </w:rPr>
      </w:pPr>
      <w:r>
        <w:rPr>
          <w:rFonts w:ascii="Times New Roman" w:hAnsi="Times New Roman"/>
          <w:sz w:val="21"/>
          <w:szCs w:val="28"/>
        </w:rPr>
        <w:t>Phase-3 The calibration of additional features can focus on spatial consistency (SC) and EO for the ISAC channel.</w:t>
      </w:r>
    </w:p>
    <w:p w:rsidR="00724595" w:rsidRDefault="00000000">
      <w:pPr>
        <w:spacing w:afterLines="50" w:after="156"/>
        <w:jc w:val="both"/>
        <w:rPr>
          <w:rFonts w:ascii="Times New Roman" w:hAnsi="Times New Roman"/>
          <w:b/>
          <w:bCs/>
          <w:sz w:val="21"/>
          <w:szCs w:val="28"/>
        </w:rPr>
      </w:pPr>
      <w:r>
        <w:rPr>
          <w:rFonts w:ascii="Times New Roman" w:hAnsi="Times New Roman"/>
          <w:b/>
          <w:bCs/>
          <w:sz w:val="21"/>
          <w:szCs w:val="28"/>
        </w:rPr>
        <w:t xml:space="preserve">Proposal </w:t>
      </w:r>
      <w:r>
        <w:rPr>
          <w:rFonts w:ascii="Times New Roman" w:eastAsia="宋体" w:hAnsi="Times New Roman" w:hint="eastAsia"/>
          <w:b/>
          <w:bCs/>
          <w:sz w:val="21"/>
          <w:szCs w:val="28"/>
          <w:lang w:val="en-US" w:eastAsia="zh-CN"/>
        </w:rPr>
        <w:t>2</w:t>
      </w:r>
      <w:r>
        <w:rPr>
          <w:rFonts w:ascii="Times New Roman" w:hAnsi="Times New Roman"/>
          <w:b/>
          <w:bCs/>
          <w:sz w:val="21"/>
          <w:szCs w:val="28"/>
        </w:rPr>
        <w:t>: The calibration of the ISAC channel model can follow three phases: large scale calibration, full calibration, and additional calibration (SC and EO).</w:t>
      </w:r>
    </w:p>
    <w:p w:rsidR="00724595" w:rsidRDefault="00000000">
      <w:pPr>
        <w:pStyle w:val="2"/>
        <w:rPr>
          <w:lang w:val="en-US"/>
        </w:rPr>
      </w:pPr>
      <w:r>
        <w:t xml:space="preserve"> </w:t>
      </w:r>
      <w:r>
        <w:rPr>
          <w:rFonts w:eastAsia="宋体" w:hint="eastAsia"/>
          <w:b w:val="0"/>
          <w:bCs w:val="0"/>
          <w:i w:val="0"/>
          <w:iCs w:val="0"/>
          <w:lang w:val="en-US"/>
        </w:rPr>
        <w:t>Links selection for calibration</w:t>
      </w:r>
    </w:p>
    <w:p w:rsidR="00724595" w:rsidRDefault="00000000">
      <w:pPr>
        <w:pStyle w:val="0Maintext"/>
        <w:rPr>
          <w:bCs/>
          <w:sz w:val="21"/>
          <w:szCs w:val="21"/>
        </w:rPr>
      </w:pPr>
      <w:r>
        <w:rPr>
          <w:bCs/>
          <w:sz w:val="21"/>
          <w:szCs w:val="21"/>
        </w:rPr>
        <w:t>For large-scale calibration and full calibration, we recommend adopting the method discussed in email discussions, which involves selecting the four strongest links as the serving links. Here, the four data points are treated as one simulation result. When compiling statistical results, assuming a total of 1,000 simulation tests, the data volume would be 1,000 × 4, and plotting these results on the same graph can expand the dynamic range of the outcomes.</w:t>
      </w:r>
    </w:p>
    <w:p w:rsidR="00724595" w:rsidRDefault="00724595">
      <w:pPr>
        <w:pStyle w:val="0Maintext"/>
        <w:rPr>
          <w:bCs/>
          <w:sz w:val="21"/>
          <w:szCs w:val="21"/>
        </w:rPr>
      </w:pPr>
    </w:p>
    <w:p w:rsidR="00724595" w:rsidRDefault="00000000">
      <w:pPr>
        <w:pStyle w:val="0Maintext"/>
        <w:rPr>
          <w:bCs/>
          <w:sz w:val="21"/>
          <w:szCs w:val="21"/>
        </w:rPr>
      </w:pPr>
      <w:r>
        <w:rPr>
          <w:bCs/>
          <w:sz w:val="21"/>
          <w:szCs w:val="21"/>
        </w:rPr>
        <w:t xml:space="preserve">Regarding the selection of links in full calibration, there is a choice between using RSRP or power scaling </w:t>
      </w:r>
      <w:r>
        <w:rPr>
          <w:rFonts w:eastAsia="宋体" w:hint="eastAsia"/>
          <w:bCs/>
          <w:sz w:val="21"/>
          <w:szCs w:val="21"/>
          <w:lang w:val="en-US" w:eastAsia="zh-CN"/>
        </w:rPr>
        <w:t xml:space="preserve">factors </w:t>
      </w:r>
      <w:r>
        <w:rPr>
          <w:bCs/>
          <w:sz w:val="21"/>
          <w:szCs w:val="21"/>
        </w:rPr>
        <w:t xml:space="preserve">as the metric. Power scaling </w:t>
      </w:r>
      <w:r>
        <w:rPr>
          <w:rFonts w:eastAsia="宋体" w:hint="eastAsia"/>
          <w:bCs/>
          <w:sz w:val="21"/>
          <w:szCs w:val="21"/>
          <w:lang w:val="en-US" w:eastAsia="zh-CN"/>
        </w:rPr>
        <w:t xml:space="preserve">factors </w:t>
      </w:r>
      <w:r>
        <w:rPr>
          <w:bCs/>
          <w:sz w:val="21"/>
          <w:szCs w:val="21"/>
        </w:rPr>
        <w:t xml:space="preserve">inherently represents the aggregate power of all multipath components. Since our simulation assumes omnidirectional antennas at both the transmitter and receiver, small-scale parameters are not scaled by antenna patterns. Additionally, RCS </w:t>
      </w:r>
      <w:r>
        <w:rPr>
          <w:rFonts w:eastAsia="宋体" w:hint="eastAsia"/>
          <w:bCs/>
          <w:sz w:val="21"/>
          <w:szCs w:val="21"/>
          <w:lang w:val="en-US" w:eastAsia="zh-CN"/>
        </w:rPr>
        <w:t xml:space="preserve">is </w:t>
      </w:r>
      <w:r>
        <w:rPr>
          <w:bCs/>
          <w:sz w:val="21"/>
          <w:szCs w:val="21"/>
        </w:rPr>
        <w:t>model</w:t>
      </w:r>
      <w:r>
        <w:rPr>
          <w:rFonts w:eastAsia="宋体" w:hint="eastAsia"/>
          <w:bCs/>
          <w:sz w:val="21"/>
          <w:szCs w:val="21"/>
          <w:lang w:val="en-US" w:eastAsia="zh-CN"/>
        </w:rPr>
        <w:t>ed</w:t>
      </w:r>
      <w:r>
        <w:rPr>
          <w:bCs/>
          <w:sz w:val="21"/>
          <w:szCs w:val="21"/>
        </w:rPr>
        <w:t xml:space="preserve"> </w:t>
      </w:r>
      <w:r>
        <w:rPr>
          <w:rFonts w:eastAsia="宋体" w:hint="eastAsia"/>
          <w:bCs/>
          <w:sz w:val="21"/>
          <w:szCs w:val="21"/>
          <w:lang w:val="en-US" w:eastAsia="zh-CN"/>
        </w:rPr>
        <w:t>by</w:t>
      </w:r>
      <w:r>
        <w:rPr>
          <w:bCs/>
          <w:sz w:val="21"/>
          <w:szCs w:val="21"/>
        </w:rPr>
        <w:t xml:space="preserve"> A, B1, and B2</w:t>
      </w:r>
      <w:r>
        <w:rPr>
          <w:rFonts w:eastAsia="宋体" w:hint="eastAsia"/>
          <w:bCs/>
          <w:sz w:val="21"/>
          <w:szCs w:val="21"/>
          <w:lang w:val="en-US" w:eastAsia="zh-CN"/>
        </w:rPr>
        <w:t xml:space="preserve"> </w:t>
      </w:r>
      <w:r>
        <w:rPr>
          <w:rFonts w:eastAsia="宋体" w:hint="eastAsia"/>
          <w:bCs/>
          <w:sz w:val="21"/>
          <w:szCs w:val="21"/>
          <w:lang w:val="en-US" w:eastAsia="zh-CN"/>
        </w:rPr>
        <w:fldChar w:fldCharType="begin"/>
      </w:r>
      <w:r>
        <w:rPr>
          <w:rFonts w:eastAsia="宋体" w:hint="eastAsia"/>
          <w:bCs/>
          <w:sz w:val="21"/>
          <w:szCs w:val="21"/>
          <w:lang w:val="en-US" w:eastAsia="zh-CN"/>
        </w:rPr>
        <w:instrText xml:space="preserve"> REF _Ref17003 \w \h </w:instrText>
      </w:r>
      <w:r>
        <w:rPr>
          <w:rFonts w:eastAsia="宋体" w:hint="eastAsia"/>
          <w:bCs/>
          <w:sz w:val="21"/>
          <w:szCs w:val="21"/>
          <w:lang w:val="en-US" w:eastAsia="zh-CN"/>
        </w:rPr>
      </w:r>
      <w:r>
        <w:rPr>
          <w:rFonts w:eastAsia="宋体" w:hint="eastAsia"/>
          <w:bCs/>
          <w:sz w:val="21"/>
          <w:szCs w:val="21"/>
          <w:lang w:val="en-US" w:eastAsia="zh-CN"/>
        </w:rPr>
        <w:fldChar w:fldCharType="separate"/>
      </w:r>
      <w:r>
        <w:rPr>
          <w:rFonts w:eastAsia="宋体" w:hint="eastAsia"/>
          <w:bCs/>
          <w:sz w:val="21"/>
          <w:szCs w:val="21"/>
          <w:lang w:val="en-US" w:eastAsia="zh-CN"/>
        </w:rPr>
        <w:t>[2]</w:t>
      </w:r>
      <w:r>
        <w:rPr>
          <w:rFonts w:eastAsia="宋体" w:hint="eastAsia"/>
          <w:bCs/>
          <w:sz w:val="21"/>
          <w:szCs w:val="21"/>
          <w:lang w:val="en-US" w:eastAsia="zh-CN"/>
        </w:rPr>
        <w:fldChar w:fldCharType="end"/>
      </w:r>
      <w:r>
        <w:rPr>
          <w:bCs/>
          <w:sz w:val="21"/>
          <w:szCs w:val="21"/>
        </w:rPr>
        <w:t>, where A represents the average RCS value across multipaths (when the number of multipaths is sufficiently large, A can be considered as the collective representation of small-scale multipaths scaled by RCS, while B1 and B2 do not affect the mean</w:t>
      </w:r>
      <w:r>
        <w:rPr>
          <w:rFonts w:eastAsia="宋体" w:hint="eastAsia"/>
          <w:bCs/>
          <w:sz w:val="21"/>
          <w:szCs w:val="21"/>
          <w:lang w:val="en-US" w:eastAsia="zh-CN"/>
        </w:rPr>
        <w:t xml:space="preserve"> value</w:t>
      </w:r>
      <w:r>
        <w:rPr>
          <w:bCs/>
          <w:sz w:val="21"/>
          <w:szCs w:val="21"/>
        </w:rPr>
        <w:t>).</w:t>
      </w:r>
    </w:p>
    <w:p w:rsidR="00724595" w:rsidRDefault="00724595">
      <w:pPr>
        <w:pStyle w:val="0Maintext"/>
        <w:rPr>
          <w:bCs/>
          <w:sz w:val="21"/>
          <w:szCs w:val="21"/>
        </w:rPr>
      </w:pPr>
    </w:p>
    <w:p w:rsidR="00724595" w:rsidRDefault="00000000">
      <w:pPr>
        <w:pStyle w:val="0Maintext"/>
        <w:rPr>
          <w:bCs/>
          <w:sz w:val="21"/>
          <w:szCs w:val="21"/>
        </w:rPr>
      </w:pPr>
      <w:r>
        <w:rPr>
          <w:bCs/>
          <w:sz w:val="21"/>
          <w:szCs w:val="21"/>
        </w:rPr>
        <w:t xml:space="preserve">Based on </w:t>
      </w:r>
      <w:r>
        <w:rPr>
          <w:rFonts w:eastAsia="宋体" w:hint="eastAsia"/>
          <w:bCs/>
          <w:sz w:val="21"/>
          <w:szCs w:val="21"/>
          <w:lang w:val="en-US" w:eastAsia="zh-CN"/>
        </w:rPr>
        <w:t>above</w:t>
      </w:r>
      <w:r>
        <w:rPr>
          <w:bCs/>
          <w:sz w:val="21"/>
          <w:szCs w:val="21"/>
        </w:rPr>
        <w:t xml:space="preserve"> analysis, when the number of multipaths is sufficiently large (400 or 160,000) and the number of simulations is adequate (1,000+ for statistical CDF results), power scaling</w:t>
      </w:r>
      <w:r>
        <w:rPr>
          <w:rFonts w:eastAsia="宋体" w:hint="eastAsia"/>
          <w:bCs/>
          <w:sz w:val="21"/>
          <w:szCs w:val="21"/>
          <w:lang w:val="en-US" w:eastAsia="zh-CN"/>
        </w:rPr>
        <w:t xml:space="preserve"> factors</w:t>
      </w:r>
      <w:r>
        <w:rPr>
          <w:bCs/>
          <w:sz w:val="21"/>
          <w:szCs w:val="21"/>
        </w:rPr>
        <w:t xml:space="preserve"> can effectively represent RSRP. Using power scaling </w:t>
      </w:r>
      <w:r>
        <w:rPr>
          <w:rFonts w:eastAsia="宋体" w:hint="eastAsia"/>
          <w:bCs/>
          <w:sz w:val="21"/>
          <w:szCs w:val="21"/>
          <w:lang w:val="en-US" w:eastAsia="zh-CN"/>
        </w:rPr>
        <w:t xml:space="preserve">factors </w:t>
      </w:r>
      <w:r>
        <w:rPr>
          <w:bCs/>
          <w:sz w:val="21"/>
          <w:szCs w:val="21"/>
        </w:rPr>
        <w:t>allows for rapid identification of simulation links. In contrast, calculating all RSRP values for selection would incur significant simulation time overhead (requiring the entire small-scale model to be run to generate CIR). For example, in a 19-cell bi</w:t>
      </w:r>
      <w:r>
        <w:rPr>
          <w:rFonts w:eastAsia="宋体" w:hint="eastAsia"/>
          <w:bCs/>
          <w:sz w:val="21"/>
          <w:szCs w:val="21"/>
          <w:lang w:val="en-US" w:eastAsia="zh-CN"/>
        </w:rPr>
        <w:t>-</w:t>
      </w:r>
      <w:r>
        <w:rPr>
          <w:bCs/>
          <w:sz w:val="21"/>
          <w:szCs w:val="21"/>
        </w:rPr>
        <w:t>static sensing scenario, there are 19 × 18 / 2 = 171 links, and traversing all link RSRP values would be time-consuming and labor-intensive without fundamentally impacting the selection of target links.</w:t>
      </w:r>
    </w:p>
    <w:p w:rsidR="00724595" w:rsidRDefault="00724595">
      <w:pPr>
        <w:pStyle w:val="0Maintext"/>
        <w:rPr>
          <w:bCs/>
          <w:sz w:val="21"/>
          <w:szCs w:val="21"/>
        </w:rPr>
      </w:pPr>
    </w:p>
    <w:p w:rsidR="00724595" w:rsidRDefault="00000000">
      <w:pPr>
        <w:spacing w:afterLines="50" w:after="156"/>
        <w:jc w:val="both"/>
        <w:rPr>
          <w:rFonts w:eastAsia="宋体"/>
          <w:b/>
          <w:sz w:val="21"/>
          <w:szCs w:val="21"/>
          <w:lang w:val="en-US" w:eastAsia="zh-CN"/>
        </w:rPr>
      </w:pPr>
      <w:r>
        <w:rPr>
          <w:rFonts w:ascii="Times New Roman" w:eastAsia="Times New Roman" w:hAnsi="Times New Roman" w:hint="eastAsia"/>
          <w:b/>
          <w:bCs/>
          <w:sz w:val="21"/>
          <w:szCs w:val="28"/>
          <w:lang w:val="en-US" w:eastAsia="zh-CN"/>
        </w:rPr>
        <w:t>Proposal 3: For large-scale calibration, it is recommended to use 19 cell sites and select the four TRPs with the strongest power scaling factors as the serving stations.</w:t>
      </w:r>
    </w:p>
    <w:p w:rsidR="00724595" w:rsidRDefault="00000000">
      <w:pPr>
        <w:pStyle w:val="0Maintext"/>
        <w:rPr>
          <w:b/>
          <w:bCs/>
          <w:sz w:val="21"/>
          <w:szCs w:val="28"/>
        </w:rPr>
      </w:pPr>
      <w:r>
        <w:rPr>
          <w:b/>
          <w:sz w:val="21"/>
          <w:szCs w:val="21"/>
        </w:rPr>
        <w:t xml:space="preserve">Proposal </w:t>
      </w:r>
      <w:r>
        <w:rPr>
          <w:rFonts w:eastAsia="宋体" w:hint="eastAsia"/>
          <w:b/>
          <w:sz w:val="21"/>
          <w:szCs w:val="21"/>
          <w:lang w:val="en-US" w:eastAsia="zh-CN"/>
        </w:rPr>
        <w:t>4</w:t>
      </w:r>
      <w:r>
        <w:rPr>
          <w:b/>
          <w:sz w:val="21"/>
          <w:szCs w:val="21"/>
        </w:rPr>
        <w:t xml:space="preserve">: </w:t>
      </w:r>
      <w:r>
        <w:rPr>
          <w:rFonts w:eastAsia="宋体" w:hint="eastAsia"/>
          <w:b/>
          <w:sz w:val="21"/>
          <w:szCs w:val="21"/>
          <w:lang w:val="en-US" w:eastAsia="zh-CN"/>
        </w:rPr>
        <w:t>For</w:t>
      </w:r>
      <w:r>
        <w:rPr>
          <w:b/>
          <w:sz w:val="21"/>
          <w:szCs w:val="21"/>
        </w:rPr>
        <w:t xml:space="preserve"> full calibration, it is recommended to use power scaling </w:t>
      </w:r>
      <w:r>
        <w:rPr>
          <w:rFonts w:eastAsia="宋体" w:hint="eastAsia"/>
          <w:b/>
          <w:sz w:val="21"/>
          <w:szCs w:val="21"/>
          <w:lang w:val="en-US" w:eastAsia="zh-CN"/>
        </w:rPr>
        <w:t xml:space="preserve">factors </w:t>
      </w:r>
      <w:r>
        <w:rPr>
          <w:b/>
          <w:sz w:val="21"/>
          <w:szCs w:val="21"/>
        </w:rPr>
        <w:t>for the rapid identification of target links.</w:t>
      </w:r>
    </w:p>
    <w:p w:rsidR="00724595" w:rsidRDefault="00000000">
      <w:pPr>
        <w:pStyle w:val="2"/>
      </w:pPr>
      <w:r>
        <w:t xml:space="preserve"> </w:t>
      </w:r>
      <w:r>
        <w:rPr>
          <w:rFonts w:eastAsia="宋体" w:hint="eastAsia"/>
          <w:b w:val="0"/>
          <w:bCs w:val="0"/>
          <w:i w:val="0"/>
          <w:iCs w:val="0"/>
          <w:lang w:val="en-US"/>
        </w:rPr>
        <w:t>Calibration metrics</w:t>
      </w:r>
    </w:p>
    <w:p w:rsidR="00724595" w:rsidRDefault="00000000">
      <w:pPr>
        <w:jc w:val="both"/>
      </w:pPr>
      <w:r>
        <w:rPr>
          <w:rFonts w:ascii="Times New Roman" w:hAnsi="Times New Roman"/>
          <w:sz w:val="21"/>
          <w:szCs w:val="28"/>
        </w:rPr>
        <w:t>For the large scale calibration, the coupling loss should consider factors such as path loss, shadow fading, antenna gain, and O2I effects. In the full calibration phase, when calculating coupling loss with reference to RSRP, factors such as path loss, shadow fading, channel impulse response, and antenna virtualization need to be taken into account. Additionally, calibration of statistical properties like delay spread (DS) and angle spread (ASA, ZSA, ASD, ZSD) is required. For the calibration of spatial consistency, it may be necessary to consider coupling loss, correlation of delay, AOA, and LOS status. For EO calibration, companies can voluntarily carry out EO model calibration based on their requirements.</w:t>
      </w:r>
    </w:p>
    <w:p w:rsidR="00724595" w:rsidRDefault="00000000">
      <w:pPr>
        <w:numPr>
          <w:ilvl w:val="0"/>
          <w:numId w:val="7"/>
        </w:numPr>
        <w:jc w:val="both"/>
        <w:rPr>
          <w:rFonts w:ascii="Times New Roman" w:hAnsi="Times New Roman"/>
          <w:b/>
          <w:bCs/>
          <w:sz w:val="21"/>
          <w:szCs w:val="28"/>
        </w:rPr>
      </w:pPr>
      <w:r>
        <w:rPr>
          <w:rFonts w:ascii="Times New Roman" w:hAnsi="Times New Roman"/>
          <w:b/>
          <w:bCs/>
          <w:sz w:val="21"/>
          <w:szCs w:val="28"/>
        </w:rPr>
        <w:t>Large scale calibration</w:t>
      </w:r>
    </w:p>
    <w:p w:rsidR="00724595" w:rsidRDefault="00000000">
      <w:pPr>
        <w:numPr>
          <w:ilvl w:val="0"/>
          <w:numId w:val="8"/>
        </w:numPr>
        <w:jc w:val="both"/>
        <w:rPr>
          <w:rFonts w:ascii="Times New Roman" w:hAnsi="Times New Roman"/>
          <w:sz w:val="21"/>
          <w:szCs w:val="28"/>
        </w:rPr>
      </w:pPr>
      <w:r>
        <w:rPr>
          <w:rFonts w:ascii="Times New Roman" w:hAnsi="Times New Roman"/>
          <w:sz w:val="21"/>
          <w:szCs w:val="28"/>
        </w:rPr>
        <w:t xml:space="preserve">Coupling loss based on PL  </w:t>
      </w:r>
    </w:p>
    <w:p w:rsidR="00724595" w:rsidRDefault="00000000">
      <w:pPr>
        <w:numPr>
          <w:ilvl w:val="0"/>
          <w:numId w:val="8"/>
        </w:numPr>
        <w:jc w:val="both"/>
        <w:rPr>
          <w:rFonts w:ascii="Times New Roman" w:eastAsiaTheme="minorEastAsia" w:hAnsi="Times New Roman"/>
          <w:b/>
          <w:bCs/>
          <w:sz w:val="21"/>
          <w:szCs w:val="21"/>
          <w:lang w:val="en-US" w:eastAsia="zh-CN"/>
        </w:rPr>
      </w:pPr>
      <w:r>
        <w:rPr>
          <w:rFonts w:ascii="Times New Roman" w:hAnsi="Times New Roman"/>
          <w:sz w:val="21"/>
          <w:szCs w:val="28"/>
        </w:rPr>
        <w:t xml:space="preserve">Wideband SIR and SINR based on geometry </w:t>
      </w:r>
    </w:p>
    <w:p w:rsidR="00724595" w:rsidRDefault="00000000">
      <w:pPr>
        <w:numPr>
          <w:ilvl w:val="0"/>
          <w:numId w:val="7"/>
        </w:numPr>
        <w:jc w:val="both"/>
        <w:rPr>
          <w:rFonts w:ascii="Times New Roman" w:hAnsi="Times New Roman"/>
          <w:b/>
          <w:bCs/>
          <w:sz w:val="21"/>
          <w:szCs w:val="28"/>
        </w:rPr>
      </w:pPr>
      <w:r>
        <w:rPr>
          <w:rFonts w:ascii="Times New Roman" w:hAnsi="Times New Roman"/>
          <w:b/>
          <w:bCs/>
          <w:sz w:val="21"/>
          <w:szCs w:val="28"/>
        </w:rPr>
        <w:t>Full calibration</w:t>
      </w:r>
    </w:p>
    <w:p w:rsidR="00724595" w:rsidRDefault="00000000">
      <w:pPr>
        <w:numPr>
          <w:ilvl w:val="0"/>
          <w:numId w:val="8"/>
        </w:numPr>
        <w:jc w:val="both"/>
        <w:rPr>
          <w:rFonts w:ascii="Times New Roman" w:hAnsi="Times New Roman"/>
          <w:sz w:val="21"/>
          <w:szCs w:val="28"/>
        </w:rPr>
      </w:pPr>
      <w:r>
        <w:rPr>
          <w:rFonts w:ascii="Times New Roman" w:hAnsi="Times New Roman"/>
          <w:sz w:val="21"/>
          <w:szCs w:val="28"/>
        </w:rPr>
        <w:lastRenderedPageBreak/>
        <w:t>Coupling loss based on RSRP</w:t>
      </w:r>
    </w:p>
    <w:p w:rsidR="00724595" w:rsidRDefault="00000000">
      <w:pPr>
        <w:numPr>
          <w:ilvl w:val="0"/>
          <w:numId w:val="8"/>
        </w:numPr>
        <w:jc w:val="both"/>
        <w:rPr>
          <w:rFonts w:ascii="Times New Roman" w:hAnsi="Times New Roman"/>
          <w:sz w:val="21"/>
          <w:szCs w:val="28"/>
        </w:rPr>
      </w:pPr>
      <w:r>
        <w:rPr>
          <w:rFonts w:ascii="Times New Roman" w:hAnsi="Times New Roman"/>
          <w:sz w:val="21"/>
          <w:szCs w:val="28"/>
        </w:rPr>
        <w:t xml:space="preserve">Wideband SIR and SINR based on RSRP </w:t>
      </w:r>
    </w:p>
    <w:p w:rsidR="00724595" w:rsidRDefault="00000000">
      <w:pPr>
        <w:numPr>
          <w:ilvl w:val="0"/>
          <w:numId w:val="8"/>
        </w:numPr>
        <w:jc w:val="both"/>
        <w:rPr>
          <w:rFonts w:ascii="Times New Roman" w:hAnsi="Times New Roman"/>
          <w:sz w:val="21"/>
          <w:szCs w:val="28"/>
        </w:rPr>
      </w:pPr>
      <w:r>
        <w:rPr>
          <w:rFonts w:ascii="Times New Roman" w:hAnsi="Times New Roman"/>
          <w:sz w:val="21"/>
          <w:szCs w:val="28"/>
        </w:rPr>
        <w:t>Delay spread (DS) and angle Spread (ASD, ZSD, ASA, ZSA)</w:t>
      </w:r>
    </w:p>
    <w:p w:rsidR="00724595" w:rsidRDefault="00000000">
      <w:pPr>
        <w:numPr>
          <w:ilvl w:val="0"/>
          <w:numId w:val="7"/>
        </w:numPr>
        <w:jc w:val="both"/>
        <w:rPr>
          <w:rFonts w:ascii="Times New Roman" w:hAnsi="Times New Roman"/>
          <w:b/>
          <w:bCs/>
          <w:sz w:val="21"/>
          <w:szCs w:val="28"/>
        </w:rPr>
      </w:pPr>
      <w:r>
        <w:rPr>
          <w:rFonts w:ascii="Times New Roman" w:hAnsi="Times New Roman"/>
          <w:b/>
          <w:bCs/>
          <w:sz w:val="21"/>
          <w:szCs w:val="28"/>
        </w:rPr>
        <w:t>Spatial consistency calibration</w:t>
      </w:r>
    </w:p>
    <w:p w:rsidR="00724595" w:rsidRDefault="00000000">
      <w:pPr>
        <w:numPr>
          <w:ilvl w:val="0"/>
          <w:numId w:val="8"/>
        </w:numPr>
        <w:jc w:val="both"/>
        <w:rPr>
          <w:rFonts w:ascii="Times New Roman" w:hAnsi="Times New Roman"/>
          <w:sz w:val="21"/>
          <w:szCs w:val="28"/>
        </w:rPr>
      </w:pPr>
      <w:r>
        <w:rPr>
          <w:rFonts w:ascii="Times New Roman" w:hAnsi="Times New Roman"/>
          <w:sz w:val="21"/>
          <w:szCs w:val="28"/>
        </w:rPr>
        <w:t>Cross-correlation coefficient of delay</w:t>
      </w:r>
    </w:p>
    <w:p w:rsidR="00724595" w:rsidRDefault="00000000">
      <w:pPr>
        <w:numPr>
          <w:ilvl w:val="0"/>
          <w:numId w:val="8"/>
        </w:numPr>
        <w:jc w:val="both"/>
        <w:rPr>
          <w:rFonts w:ascii="Times New Roman" w:hAnsi="Times New Roman"/>
          <w:sz w:val="21"/>
          <w:szCs w:val="28"/>
        </w:rPr>
      </w:pPr>
      <w:r>
        <w:rPr>
          <w:rFonts w:ascii="Times New Roman" w:hAnsi="Times New Roman"/>
          <w:sz w:val="21"/>
          <w:szCs w:val="28"/>
        </w:rPr>
        <w:t>Cross-correlation coefficient of AOA</w:t>
      </w:r>
    </w:p>
    <w:p w:rsidR="00724595" w:rsidRDefault="00000000">
      <w:pPr>
        <w:numPr>
          <w:ilvl w:val="0"/>
          <w:numId w:val="8"/>
        </w:numPr>
        <w:jc w:val="both"/>
        <w:rPr>
          <w:rFonts w:ascii="Times New Roman" w:hAnsi="Times New Roman"/>
          <w:sz w:val="21"/>
          <w:szCs w:val="28"/>
        </w:rPr>
      </w:pPr>
      <w:r>
        <w:rPr>
          <w:rFonts w:ascii="Times New Roman" w:hAnsi="Times New Roman"/>
          <w:sz w:val="21"/>
          <w:szCs w:val="28"/>
        </w:rPr>
        <w:t>Cross-correlation coefficient of LOS/NLOS status</w:t>
      </w:r>
    </w:p>
    <w:p w:rsidR="00724595" w:rsidRDefault="00000000">
      <w:pPr>
        <w:pStyle w:val="2"/>
        <w:rPr>
          <w:lang w:val="en-US"/>
        </w:rPr>
      </w:pPr>
      <w:r>
        <w:t xml:space="preserve"> </w:t>
      </w:r>
      <w:r>
        <w:rPr>
          <w:rFonts w:eastAsia="宋体" w:hint="eastAsia"/>
          <w:b w:val="0"/>
          <w:bCs w:val="0"/>
          <w:i w:val="0"/>
          <w:iCs w:val="0"/>
          <w:lang w:val="en-US"/>
        </w:rPr>
        <w:t>Defination of Interference in SIR</w:t>
      </w:r>
    </w:p>
    <w:p w:rsidR="00724595" w:rsidRDefault="00000000">
      <w:pPr>
        <w:rPr>
          <w:rFonts w:ascii="Times New Roman" w:hAnsi="Times New Roman"/>
          <w:sz w:val="21"/>
          <w:szCs w:val="28"/>
        </w:rPr>
      </w:pPr>
      <w:r>
        <w:rPr>
          <w:rFonts w:ascii="Times New Roman" w:hAnsi="Times New Roman"/>
          <w:sz w:val="21"/>
          <w:szCs w:val="28"/>
        </w:rPr>
        <w:t>Regarding the SIR (Signal-to-Interference Ratio) or SINR (Signal-to-Interference-plus-Noise Ratio) metrics in the calibration of these three phases, it can be considered to introduce calibration work for these indicators depending on the progress, as this will help clearly define the information and interference components in the ISAC channel.</w:t>
      </w:r>
    </w:p>
    <w:p w:rsidR="00724595" w:rsidRDefault="00724595">
      <w:pPr>
        <w:rPr>
          <w:rFonts w:ascii="Times New Roman" w:hAnsi="Times New Roman"/>
          <w:sz w:val="21"/>
          <w:szCs w:val="28"/>
          <w:lang w:val="en-US"/>
        </w:rPr>
      </w:pPr>
    </w:p>
    <w:p w:rsidR="00724595" w:rsidRDefault="00000000">
      <w:pPr>
        <w:pStyle w:val="0Maintext"/>
        <w:rPr>
          <w:bCs/>
          <w:sz w:val="21"/>
          <w:szCs w:val="21"/>
        </w:rPr>
      </w:pPr>
      <w:r>
        <w:rPr>
          <w:rFonts w:hint="eastAsia"/>
          <w:bCs/>
          <w:sz w:val="21"/>
          <w:szCs w:val="21"/>
        </w:rPr>
        <w:t>In traditional communication systems, the SIR is defined as the ratio of the target signal power to the co-channel/adjacent-channel interference power, typically expressed in dB. Its mathematical expression is:</w:t>
      </w:r>
    </w:p>
    <w:p w:rsidR="00724595" w:rsidRDefault="00000000">
      <w:pPr>
        <w:pStyle w:val="0Maintext"/>
        <w:jc w:val="center"/>
        <w:rPr>
          <w:position w:val="-30"/>
          <w:lang w:val="en-US" w:eastAsia="zh-CN"/>
        </w:rPr>
      </w:pPr>
      <w:r>
        <w:rPr>
          <w:rFonts w:hint="eastAsia"/>
          <w:position w:val="-30"/>
          <w:lang w:val="en-US" w:eastAsia="zh-CN"/>
        </w:rPr>
        <w:object w:dxaOrig="152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95pt;height:36pt" o:ole="">
            <v:imagedata r:id="rId8" o:title=""/>
          </v:shape>
          <o:OLEObject Type="Embed" ProgID="Equation.DSMT4" ShapeID="_x0000_i1025" DrawAspect="Content" ObjectID="_1804709010" r:id="rId9"/>
        </w:object>
      </w:r>
    </w:p>
    <w:p w:rsidR="00724595" w:rsidRDefault="00000000">
      <w:pPr>
        <w:pStyle w:val="0Maintext"/>
        <w:snapToGrid w:val="0"/>
        <w:rPr>
          <w:bCs/>
          <w:sz w:val="21"/>
          <w:szCs w:val="21"/>
          <w:lang w:val="en-US" w:eastAsia="zh-CN"/>
        </w:rPr>
      </w:pPr>
      <w:r>
        <w:rPr>
          <w:rFonts w:hint="eastAsia"/>
          <w:bCs/>
          <w:sz w:val="21"/>
          <w:szCs w:val="21"/>
          <w:lang w:val="en-US" w:eastAsia="zh-CN"/>
        </w:rPr>
        <w:t>Here,</w:t>
      </w:r>
      <w:r>
        <w:rPr>
          <w:rFonts w:hint="eastAsia"/>
          <w:bCs/>
          <w:position w:val="-14"/>
          <w:sz w:val="21"/>
          <w:szCs w:val="21"/>
          <w:lang w:val="en-US" w:eastAsia="zh-CN"/>
        </w:rPr>
        <w:object w:dxaOrig="520" w:dyaOrig="380">
          <v:shape id="_x0000_i1026" type="#_x0000_t75" style="width:26.15pt;height:19.25pt" o:ole="">
            <v:imagedata r:id="rId10" o:title=""/>
            <o:lock v:ext="edit" aspectratio="f"/>
          </v:shape>
          <o:OLEObject Type="Embed" ProgID="Equation.DSMT4" ShapeID="_x0000_i1026" DrawAspect="Content" ObjectID="_1804709011" r:id="rId11"/>
        </w:object>
      </w:r>
      <w:r>
        <w:rPr>
          <w:rFonts w:hint="eastAsia"/>
          <w:bCs/>
          <w:sz w:val="21"/>
          <w:szCs w:val="21"/>
          <w:lang w:val="en-US" w:eastAsia="zh-CN"/>
        </w:rPr>
        <w:t>represents the average power of the desired signal at the receiver (considering path loss, shadow fading, multipath effects, etc.), while</w:t>
      </w:r>
      <w:r>
        <w:rPr>
          <w:rFonts w:hint="eastAsia"/>
          <w:bCs/>
          <w:position w:val="-12"/>
          <w:sz w:val="21"/>
          <w:szCs w:val="21"/>
          <w:lang w:val="en-US" w:eastAsia="zh-CN"/>
        </w:rPr>
        <w:object w:dxaOrig="840" w:dyaOrig="360">
          <v:shape id="_x0000_i1027" type="#_x0000_t75" style="width:41.9pt;height:18.25pt" o:ole="">
            <v:imagedata r:id="rId12" o:title=""/>
            <o:lock v:ext="edit" aspectratio="f"/>
          </v:shape>
          <o:OLEObject Type="Embed" ProgID="Equation.DSMT4" ShapeID="_x0000_i1027" DrawAspect="Content" ObjectID="_1804709012" r:id="rId13"/>
        </w:object>
      </w:r>
      <w:r>
        <w:rPr>
          <w:rFonts w:hint="eastAsia"/>
          <w:bCs/>
          <w:sz w:val="21"/>
          <w:szCs w:val="21"/>
          <w:lang w:val="en-US" w:eastAsia="zh-CN"/>
        </w:rPr>
        <w:t xml:space="preserve">is influenced by both large-scale and small-scale fading of the channel, as well as antenna gain. </w:t>
      </w:r>
      <w:r>
        <w:rPr>
          <w:rFonts w:hint="eastAsia"/>
          <w:bCs/>
          <w:position w:val="-12"/>
          <w:sz w:val="21"/>
          <w:szCs w:val="21"/>
          <w:lang w:val="en-US" w:eastAsia="zh-CN"/>
        </w:rPr>
        <w:object w:dxaOrig="840" w:dyaOrig="360">
          <v:shape id="_x0000_i1028" type="#_x0000_t75" style="width:41.9pt;height:18.25pt" o:ole="">
            <v:imagedata r:id="rId12" o:title=""/>
            <o:lock v:ext="edit" aspectratio="f"/>
          </v:shape>
          <o:OLEObject Type="Embed" ProgID="Equation.DSMT4" ShapeID="_x0000_i1028" DrawAspect="Content" ObjectID="_1804709013" r:id="rId14"/>
        </w:object>
      </w:r>
      <w:r>
        <w:rPr>
          <w:rFonts w:hint="eastAsia"/>
          <w:bCs/>
          <w:sz w:val="21"/>
          <w:szCs w:val="21"/>
          <w:lang w:val="en-US" w:eastAsia="zh-CN"/>
        </w:rPr>
        <w:t xml:space="preserve"> denotes the equivalent interference power from other transmitters/interference sources (including inter-cell interference, inter-user interference, etc.). Interference types can be further categorized into co-channel interference and adjacent-channel interference. During channel calibration, we primarily focus on the impact of co-channel interference, i.e., interference from adjacent cells or users operating in the same frequency band.</w:t>
      </w:r>
    </w:p>
    <w:p w:rsidR="00724595" w:rsidRDefault="00724595">
      <w:pPr>
        <w:pStyle w:val="0Maintext"/>
        <w:snapToGrid w:val="0"/>
        <w:rPr>
          <w:bCs/>
          <w:sz w:val="21"/>
          <w:szCs w:val="21"/>
          <w:lang w:val="en-US" w:eastAsia="zh-CN"/>
        </w:rPr>
      </w:pPr>
    </w:p>
    <w:p w:rsidR="00724595" w:rsidRDefault="00000000">
      <w:pPr>
        <w:pStyle w:val="0Maintext"/>
        <w:rPr>
          <w:bCs/>
          <w:sz w:val="21"/>
          <w:szCs w:val="21"/>
          <w:lang w:val="en-US" w:eastAsia="zh-CN"/>
        </w:rPr>
      </w:pPr>
      <w:r>
        <w:rPr>
          <w:rFonts w:hint="eastAsia"/>
          <w:bCs/>
          <w:sz w:val="21"/>
          <w:szCs w:val="21"/>
          <w:lang w:val="en-US" w:eastAsia="zh-CN"/>
        </w:rPr>
        <w:t>For ISAC channels, the definition of interference can be approached from two perspectives:</w:t>
      </w:r>
    </w:p>
    <w:p w:rsidR="00724595" w:rsidRDefault="00724595">
      <w:pPr>
        <w:pStyle w:val="0Maintext"/>
        <w:rPr>
          <w:bCs/>
          <w:sz w:val="21"/>
          <w:szCs w:val="21"/>
          <w:lang w:val="en-US" w:eastAsia="zh-CN"/>
        </w:rPr>
      </w:pPr>
    </w:p>
    <w:p w:rsidR="00724595" w:rsidRDefault="00000000">
      <w:pPr>
        <w:pStyle w:val="0Maintext"/>
        <w:numPr>
          <w:ilvl w:val="0"/>
          <w:numId w:val="9"/>
        </w:numPr>
        <w:rPr>
          <w:bCs/>
          <w:sz w:val="21"/>
          <w:szCs w:val="21"/>
          <w:lang w:val="en-US" w:eastAsia="zh-CN"/>
        </w:rPr>
      </w:pPr>
      <w:r>
        <w:rPr>
          <w:rFonts w:hint="eastAsia"/>
          <w:bCs/>
          <w:sz w:val="21"/>
          <w:szCs w:val="21"/>
          <w:lang w:val="en-US" w:eastAsia="zh-CN"/>
        </w:rPr>
        <w:t>From the perspective of evaluating the overall performance of integrated sensing and communication, the definition of interference is similar to that in communication SIR, primarily considering the impact of co-channel interference from other cells (viewed from the perspective of the entire ISAC channel, i.e., the target channel + the background channel).</w:t>
      </w:r>
    </w:p>
    <w:p w:rsidR="00724595" w:rsidRDefault="00000000">
      <w:pPr>
        <w:pStyle w:val="0Maintext"/>
        <w:numPr>
          <w:ilvl w:val="0"/>
          <w:numId w:val="9"/>
        </w:numPr>
        <w:rPr>
          <w:bCs/>
          <w:sz w:val="21"/>
          <w:szCs w:val="21"/>
          <w:lang w:val="en-US" w:eastAsia="zh-CN"/>
        </w:rPr>
      </w:pPr>
      <w:r>
        <w:rPr>
          <w:rFonts w:hint="eastAsia"/>
          <w:bCs/>
          <w:sz w:val="21"/>
          <w:szCs w:val="21"/>
          <w:lang w:val="en-US" w:eastAsia="zh-CN"/>
        </w:rPr>
        <w:t>From the perspective of evaluating sensing performance alone, the background channel is treated as clutter. In radar systems, both ground clutter and co-channel interference signals are considered interference. In this case, the background channel of the Tx-Rx link itself, as well as links from other co-channel cells or users (both target and background channels), are treated as interference.</w:t>
      </w:r>
    </w:p>
    <w:p w:rsidR="00724595" w:rsidRDefault="00724595">
      <w:pPr>
        <w:pStyle w:val="0Maintext"/>
        <w:rPr>
          <w:bCs/>
          <w:sz w:val="21"/>
          <w:szCs w:val="21"/>
          <w:lang w:val="en-US" w:eastAsia="zh-CN"/>
        </w:rPr>
      </w:pPr>
    </w:p>
    <w:p w:rsidR="00724595" w:rsidRDefault="00000000">
      <w:pPr>
        <w:pStyle w:val="0Maintext"/>
        <w:rPr>
          <w:b/>
          <w:sz w:val="21"/>
          <w:szCs w:val="21"/>
          <w:lang w:val="en-US" w:eastAsia="zh-CN"/>
        </w:rPr>
      </w:pPr>
      <w:r>
        <w:rPr>
          <w:rFonts w:hint="eastAsia"/>
          <w:b/>
          <w:sz w:val="21"/>
          <w:szCs w:val="21"/>
          <w:lang w:val="en-US" w:eastAsia="zh-CN"/>
        </w:rPr>
        <w:t>Proposal 5: For evaluating the overall performance of ISAC, interference primarily considers co-channel interference. For evaluating sensing performance only, interference can account for the combined impact of both the background channel of the link itself and co-channel links.</w:t>
      </w:r>
    </w:p>
    <w:p w:rsidR="00724595" w:rsidRDefault="00724595">
      <w:pPr>
        <w:pStyle w:val="0Maintext"/>
        <w:rPr>
          <w:b/>
          <w:sz w:val="21"/>
          <w:szCs w:val="21"/>
          <w:lang w:val="en-US" w:eastAsia="zh-CN"/>
        </w:rPr>
      </w:pPr>
    </w:p>
    <w:p w:rsidR="00724595" w:rsidRDefault="00000000">
      <w:pPr>
        <w:pStyle w:val="2"/>
      </w:pPr>
      <w:r>
        <w:t xml:space="preserve"> </w:t>
      </w:r>
      <w:r>
        <w:rPr>
          <w:rFonts w:eastAsia="宋体" w:hint="eastAsia"/>
          <w:b w:val="0"/>
          <w:bCs w:val="0"/>
          <w:i w:val="0"/>
          <w:iCs w:val="0"/>
          <w:lang w:val="en-US"/>
        </w:rPr>
        <w:t>RCS calibration configuration</w:t>
      </w:r>
    </w:p>
    <w:p w:rsidR="00724595" w:rsidRDefault="00000000">
      <w:pPr>
        <w:pStyle w:val="0Maintext"/>
        <w:spacing w:beforeLines="50" w:before="156" w:afterLines="50" w:after="156"/>
        <w:rPr>
          <w:rFonts w:eastAsia="宋体"/>
          <w:sz w:val="21"/>
          <w:szCs w:val="28"/>
          <w:lang w:val="en-US" w:eastAsia="zh-CN"/>
        </w:rPr>
      </w:pPr>
      <w:r>
        <w:rPr>
          <w:rFonts w:eastAsia="宋体" w:hint="eastAsia"/>
          <w:sz w:val="21"/>
          <w:szCs w:val="28"/>
          <w:lang w:val="en-US" w:eastAsia="zh-CN"/>
        </w:rPr>
        <w:t xml:space="preserve">RCS is a critical parameter in ISAC channel modeling. Considering that RCS modeling is relatively independent of the channel, once parameters A, B1, and B2 are determined, the RCS realization of the target is fixed and does not require additional calibration. We are concerned that introducing complex RCS (B1, B2) into the channel model calibration process may alter the statistical properties of the channel, potentially leading to discrepancies in the </w:t>
      </w:r>
      <w:r>
        <w:rPr>
          <w:rFonts w:eastAsia="宋体" w:hint="eastAsia"/>
          <w:sz w:val="21"/>
          <w:szCs w:val="28"/>
          <w:lang w:val="en-US" w:eastAsia="zh-CN"/>
        </w:rPr>
        <w:lastRenderedPageBreak/>
        <w:t>alignment of results across different companies and increasing the complexity and overhead of calibration. Therefore, we recommend using a set of fixed RCS values for channel model calibration.</w:t>
      </w:r>
    </w:p>
    <w:p w:rsidR="00724595" w:rsidRDefault="00000000">
      <w:pPr>
        <w:pStyle w:val="0Maintext"/>
        <w:spacing w:beforeLines="50" w:before="156" w:afterLines="50" w:after="156"/>
        <w:rPr>
          <w:b/>
          <w:bCs/>
          <w:sz w:val="21"/>
          <w:szCs w:val="28"/>
        </w:rPr>
      </w:pPr>
      <w:r>
        <w:rPr>
          <w:b/>
          <w:bCs/>
          <w:sz w:val="21"/>
          <w:szCs w:val="21"/>
        </w:rPr>
        <w:t xml:space="preserve">Proposal </w:t>
      </w:r>
      <w:r>
        <w:rPr>
          <w:rFonts w:eastAsia="宋体" w:hint="eastAsia"/>
          <w:b/>
          <w:bCs/>
          <w:sz w:val="21"/>
          <w:szCs w:val="21"/>
          <w:lang w:val="en-US" w:eastAsia="zh-CN"/>
        </w:rPr>
        <w:t>6</w:t>
      </w:r>
      <w:r>
        <w:rPr>
          <w:b/>
          <w:bCs/>
          <w:sz w:val="21"/>
          <w:szCs w:val="21"/>
        </w:rPr>
        <w:t>:</w:t>
      </w:r>
      <w:r>
        <w:rPr>
          <w:rFonts w:eastAsiaTheme="minorEastAsia"/>
          <w:b/>
          <w:bCs/>
          <w:sz w:val="21"/>
          <w:szCs w:val="21"/>
          <w:lang w:eastAsia="zh-CN"/>
        </w:rPr>
        <w:t xml:space="preserve"> </w:t>
      </w:r>
      <w:r>
        <w:rPr>
          <w:rFonts w:eastAsiaTheme="minorEastAsia" w:hint="eastAsia"/>
          <w:b/>
          <w:bCs/>
          <w:sz w:val="21"/>
          <w:szCs w:val="28"/>
          <w:lang w:val="en-US" w:eastAsia="zh-CN"/>
        </w:rPr>
        <w:t>Selecting</w:t>
      </w:r>
      <w:r>
        <w:rPr>
          <w:b/>
          <w:bCs/>
          <w:sz w:val="21"/>
          <w:szCs w:val="28"/>
        </w:rPr>
        <w:t xml:space="preserve"> fixed RCS values for use in channel model calibration.</w:t>
      </w:r>
    </w:p>
    <w:p w:rsidR="00724595" w:rsidRDefault="00000000">
      <w:pPr>
        <w:pStyle w:val="2"/>
        <w:rPr>
          <w:lang w:val="en-US"/>
        </w:rPr>
      </w:pPr>
      <w:r>
        <w:t xml:space="preserve"> </w:t>
      </w:r>
      <w:r>
        <w:rPr>
          <w:rFonts w:eastAsia="宋体" w:hint="eastAsia"/>
          <w:b w:val="0"/>
          <w:bCs w:val="0"/>
          <w:i w:val="0"/>
          <w:iCs w:val="0"/>
          <w:lang w:val="en-US"/>
        </w:rPr>
        <w:t>Concatenation calculation of mono RCS</w:t>
      </w:r>
    </w:p>
    <w:p w:rsidR="00724595" w:rsidRDefault="00000000">
      <w:pPr>
        <w:pStyle w:val="0Maintext"/>
        <w:rPr>
          <w:bCs/>
          <w:sz w:val="21"/>
          <w:szCs w:val="21"/>
        </w:rPr>
      </w:pPr>
      <w:r>
        <w:rPr>
          <w:rFonts w:hint="eastAsia"/>
          <w:bCs/>
          <w:sz w:val="21"/>
          <w:szCs w:val="21"/>
        </w:rPr>
        <w:t xml:space="preserve">When performing </w:t>
      </w:r>
      <w:r>
        <w:rPr>
          <w:rFonts w:eastAsia="宋体" w:hint="eastAsia"/>
          <w:bCs/>
          <w:sz w:val="21"/>
          <w:szCs w:val="21"/>
          <w:lang w:val="en-US" w:eastAsia="zh-CN"/>
        </w:rPr>
        <w:t>mono static</w:t>
      </w:r>
      <w:r>
        <w:rPr>
          <w:rFonts w:hint="eastAsia"/>
          <w:bCs/>
          <w:sz w:val="21"/>
          <w:szCs w:val="21"/>
        </w:rPr>
        <w:t xml:space="preserve"> channel calibration/simulation, the calculation of </w:t>
      </w:r>
      <w:r>
        <w:rPr>
          <w:rFonts w:eastAsia="宋体" w:hint="eastAsia"/>
          <w:bCs/>
          <w:sz w:val="21"/>
          <w:szCs w:val="21"/>
          <w:lang w:val="en-US" w:eastAsia="zh-CN"/>
        </w:rPr>
        <w:t>mono static</w:t>
      </w:r>
      <w:r>
        <w:rPr>
          <w:rFonts w:hint="eastAsia"/>
          <w:bCs/>
          <w:sz w:val="21"/>
          <w:szCs w:val="21"/>
        </w:rPr>
        <w:t xml:space="preserve"> RCS raises a question: </w:t>
      </w:r>
      <w:r>
        <w:rPr>
          <w:rFonts w:hint="eastAsia"/>
          <w:b/>
          <w:sz w:val="21"/>
          <w:szCs w:val="21"/>
        </w:rPr>
        <w:t>Should channel reciprocity be directly applied, or should channel reciprocity be followed by full convolution?</w:t>
      </w:r>
      <w:r>
        <w:rPr>
          <w:rFonts w:eastAsia="宋体" w:hint="eastAsia"/>
          <w:b/>
          <w:sz w:val="21"/>
          <w:szCs w:val="21"/>
          <w:lang w:val="en-US" w:eastAsia="zh-CN"/>
        </w:rPr>
        <w:t xml:space="preserve"> </w:t>
      </w:r>
      <w:r>
        <w:rPr>
          <w:rFonts w:hint="eastAsia"/>
          <w:bCs/>
          <w:sz w:val="21"/>
          <w:szCs w:val="21"/>
        </w:rPr>
        <w:t xml:space="preserve">For example, consider a 20-cluster, 20-path unidirectional channel. If only channel reciprocity is considered, the target-Rx side channel also has 20 clusters and 20 rays. </w:t>
      </w:r>
      <w:r>
        <w:rPr>
          <w:rFonts w:hint="eastAsia"/>
          <w:b/>
          <w:sz w:val="21"/>
          <w:szCs w:val="21"/>
        </w:rPr>
        <w:t xml:space="preserve">We define Case 1 as the scenario where the matching between the two channel segments is one-to-one, utilizing 400 single-station RCS values. In contrast, Case 2 involves either full convolution (160,000 combinations) </w:t>
      </w:r>
      <w:r>
        <w:rPr>
          <w:rFonts w:eastAsia="宋体" w:hint="eastAsia"/>
          <w:b/>
          <w:sz w:val="21"/>
          <w:szCs w:val="21"/>
          <w:lang w:val="en-US" w:eastAsia="zh-CN"/>
        </w:rPr>
        <w:t>with</w:t>
      </w:r>
      <w:r>
        <w:rPr>
          <w:rFonts w:hint="eastAsia"/>
          <w:b/>
          <w:sz w:val="21"/>
          <w:szCs w:val="21"/>
        </w:rPr>
        <w:t xml:space="preserve"> Option 0 or random matching (400 combinations) </w:t>
      </w:r>
      <w:r>
        <w:rPr>
          <w:rFonts w:eastAsia="宋体" w:hint="eastAsia"/>
          <w:b/>
          <w:sz w:val="21"/>
          <w:szCs w:val="21"/>
          <w:lang w:val="en-US" w:eastAsia="zh-CN"/>
        </w:rPr>
        <w:t>with</w:t>
      </w:r>
      <w:r>
        <w:rPr>
          <w:rFonts w:hint="eastAsia"/>
          <w:b/>
          <w:sz w:val="21"/>
          <w:szCs w:val="21"/>
        </w:rPr>
        <w:t xml:space="preserve"> Option 3. </w:t>
      </w:r>
      <w:r>
        <w:rPr>
          <w:rFonts w:hint="eastAsia"/>
          <w:bCs/>
          <w:sz w:val="21"/>
          <w:szCs w:val="21"/>
        </w:rPr>
        <w:t>In Case 2, some single-station RCS values may be used, but most cases rely on bistatic RCS values.</w:t>
      </w:r>
    </w:p>
    <w:p w:rsidR="00724595" w:rsidRDefault="00000000">
      <w:pPr>
        <w:pStyle w:val="0Maintext"/>
        <w:rPr>
          <w:bCs/>
          <w:sz w:val="21"/>
          <w:szCs w:val="21"/>
        </w:rPr>
      </w:pPr>
      <w:r>
        <w:rPr>
          <w:rFonts w:hint="eastAsia"/>
          <w:bCs/>
          <w:sz w:val="21"/>
          <w:szCs w:val="21"/>
        </w:rPr>
        <w:t>Case 1 is simpler to implement in simulation, as it does not require consideration of concatenation.</w:t>
      </w:r>
    </w:p>
    <w:p w:rsidR="00724595" w:rsidRDefault="00000000">
      <w:pPr>
        <w:pStyle w:val="0Maintext"/>
        <w:rPr>
          <w:bCs/>
          <w:sz w:val="21"/>
          <w:szCs w:val="21"/>
        </w:rPr>
      </w:pPr>
      <w:r>
        <w:rPr>
          <w:rFonts w:hint="eastAsia"/>
          <w:bCs/>
          <w:sz w:val="21"/>
          <w:szCs w:val="21"/>
        </w:rPr>
        <w:t>Case</w:t>
      </w:r>
      <w:r>
        <w:rPr>
          <w:rFonts w:eastAsia="宋体" w:hint="eastAsia"/>
          <w:bCs/>
          <w:sz w:val="21"/>
          <w:szCs w:val="21"/>
          <w:lang w:val="en-US" w:eastAsia="zh-CN"/>
        </w:rPr>
        <w:t xml:space="preserve"> </w:t>
      </w:r>
      <w:r>
        <w:rPr>
          <w:rFonts w:hint="eastAsia"/>
          <w:bCs/>
          <w:sz w:val="21"/>
          <w:szCs w:val="21"/>
        </w:rPr>
        <w:t>2</w:t>
      </w:r>
      <w:r>
        <w:rPr>
          <w:rFonts w:eastAsia="宋体" w:hint="eastAsia"/>
          <w:bCs/>
          <w:sz w:val="21"/>
          <w:szCs w:val="21"/>
          <w:lang w:val="en-US" w:eastAsia="zh-CN"/>
        </w:rPr>
        <w:t xml:space="preserve"> </w:t>
      </w:r>
      <w:r>
        <w:rPr>
          <w:rFonts w:hint="eastAsia"/>
          <w:bCs/>
          <w:sz w:val="21"/>
          <w:szCs w:val="21"/>
        </w:rPr>
        <w:t>particularly full convolution, may be more generalizable but introduces higher simulation complexity and greater uncertainty/randomness.</w:t>
      </w:r>
    </w:p>
    <w:p w:rsidR="00724595" w:rsidRDefault="00000000">
      <w:pPr>
        <w:pStyle w:val="0Maintext"/>
        <w:rPr>
          <w:b/>
          <w:sz w:val="21"/>
          <w:szCs w:val="28"/>
        </w:rPr>
      </w:pPr>
      <w:r>
        <w:rPr>
          <w:rFonts w:eastAsia="宋体" w:hint="eastAsia"/>
          <w:b/>
          <w:sz w:val="21"/>
          <w:szCs w:val="21"/>
          <w:lang w:val="en-US" w:eastAsia="zh-CN"/>
        </w:rPr>
        <w:t>For</w:t>
      </w:r>
      <w:r>
        <w:rPr>
          <w:rFonts w:hint="eastAsia"/>
          <w:b/>
          <w:sz w:val="21"/>
          <w:szCs w:val="21"/>
        </w:rPr>
        <w:t xml:space="preserve"> calibration, if RCS values B1 and B2 are used, we </w:t>
      </w:r>
      <w:r>
        <w:rPr>
          <w:rFonts w:eastAsia="宋体" w:hint="eastAsia"/>
          <w:b/>
          <w:sz w:val="21"/>
          <w:szCs w:val="21"/>
          <w:lang w:val="en-US" w:eastAsia="zh-CN"/>
        </w:rPr>
        <w:t>suggest</w:t>
      </w:r>
      <w:r>
        <w:rPr>
          <w:rFonts w:hint="eastAsia"/>
          <w:b/>
          <w:sz w:val="21"/>
          <w:szCs w:val="21"/>
        </w:rPr>
        <w:t xml:space="preserve"> that the FL coordinates with all companies to align on whether to adopt Case 1 or Case 2 for the </w:t>
      </w:r>
      <w:r>
        <w:rPr>
          <w:rFonts w:eastAsia="宋体" w:hint="eastAsia"/>
          <w:b/>
          <w:sz w:val="21"/>
          <w:szCs w:val="21"/>
          <w:lang w:val="en-US" w:eastAsia="zh-CN"/>
        </w:rPr>
        <w:t>mono static</w:t>
      </w:r>
      <w:r>
        <w:rPr>
          <w:rFonts w:hint="eastAsia"/>
          <w:b/>
          <w:sz w:val="21"/>
          <w:szCs w:val="21"/>
        </w:rPr>
        <w:t xml:space="preserve"> RCS model.</w:t>
      </w:r>
    </w:p>
    <w:p w:rsidR="00724595" w:rsidRDefault="00000000">
      <w:pPr>
        <w:pStyle w:val="2"/>
        <w:rPr>
          <w:lang w:val="en-US"/>
        </w:rPr>
      </w:pPr>
      <w:r>
        <w:t xml:space="preserve"> </w:t>
      </w:r>
      <w:r>
        <w:rPr>
          <w:rFonts w:eastAsia="宋体" w:hint="eastAsia"/>
          <w:b w:val="0"/>
          <w:bCs w:val="0"/>
          <w:i w:val="0"/>
          <w:iCs w:val="0"/>
          <w:lang w:val="en-US"/>
        </w:rPr>
        <w:t>Convolution method for channel calibration</w:t>
      </w:r>
    </w:p>
    <w:p w:rsidR="00724595" w:rsidRDefault="00000000">
      <w:pPr>
        <w:pStyle w:val="0Maintext"/>
        <w:spacing w:beforeLines="50" w:before="156" w:afterLines="50" w:after="156"/>
        <w:rPr>
          <w:sz w:val="21"/>
          <w:szCs w:val="28"/>
          <w:lang w:val="en-US" w:eastAsia="zh-CN"/>
        </w:rPr>
      </w:pPr>
      <w:r>
        <w:rPr>
          <w:rFonts w:hint="eastAsia"/>
          <w:sz w:val="21"/>
          <w:szCs w:val="28"/>
          <w:lang w:val="en-US" w:eastAsia="zh-CN"/>
        </w:rPr>
        <w:t xml:space="preserve">Considering that there are two convolution methods for the target channel in channel calibration, when Option 0 is used, the power of the target channel is naturally normalized. When Option 3 is employed, the NLOS-NLOS normalization ensures that the total power is normalized while maintaining statistical properties consistent with Option 0. If NLOS-NLOS power normalization is not applied in Option 3, the statistical properties will not align with those of Option 0 </w:t>
      </w:r>
      <w:r>
        <w:rPr>
          <w:rFonts w:hint="eastAsia"/>
          <w:sz w:val="21"/>
          <w:szCs w:val="28"/>
          <w:lang w:val="en-US" w:eastAsia="zh-CN"/>
        </w:rPr>
        <w:fldChar w:fldCharType="begin"/>
      </w:r>
      <w:r>
        <w:rPr>
          <w:rFonts w:hint="eastAsia"/>
          <w:sz w:val="21"/>
          <w:szCs w:val="28"/>
          <w:lang w:val="en-US" w:eastAsia="zh-CN"/>
        </w:rPr>
        <w:instrText xml:space="preserve"> REF _Ref17074 \w \h </w:instrText>
      </w:r>
      <w:r>
        <w:rPr>
          <w:rFonts w:hint="eastAsia"/>
          <w:sz w:val="21"/>
          <w:szCs w:val="28"/>
          <w:lang w:val="en-US" w:eastAsia="zh-CN"/>
        </w:rPr>
      </w:r>
      <w:r>
        <w:rPr>
          <w:rFonts w:hint="eastAsia"/>
          <w:sz w:val="21"/>
          <w:szCs w:val="28"/>
          <w:lang w:val="en-US" w:eastAsia="zh-CN"/>
        </w:rPr>
        <w:fldChar w:fldCharType="separate"/>
      </w:r>
      <w:r>
        <w:rPr>
          <w:rFonts w:hint="eastAsia"/>
          <w:sz w:val="21"/>
          <w:szCs w:val="28"/>
          <w:lang w:val="en-US" w:eastAsia="zh-CN"/>
        </w:rPr>
        <w:t>[3]</w:t>
      </w:r>
      <w:r>
        <w:rPr>
          <w:rFonts w:hint="eastAsia"/>
          <w:sz w:val="21"/>
          <w:szCs w:val="28"/>
          <w:lang w:val="en-US" w:eastAsia="zh-CN"/>
        </w:rPr>
        <w:fldChar w:fldCharType="end"/>
      </w:r>
      <w:r>
        <w:rPr>
          <w:rFonts w:hint="eastAsia"/>
          <w:sz w:val="21"/>
          <w:szCs w:val="28"/>
          <w:lang w:val="en-US" w:eastAsia="zh-CN"/>
        </w:rPr>
        <w:fldChar w:fldCharType="begin"/>
      </w:r>
      <w:r>
        <w:rPr>
          <w:rFonts w:hint="eastAsia"/>
          <w:sz w:val="21"/>
          <w:szCs w:val="28"/>
          <w:lang w:val="en-US" w:eastAsia="zh-CN"/>
        </w:rPr>
        <w:instrText xml:space="preserve"> REF _Ref17081 \w \h </w:instrText>
      </w:r>
      <w:r>
        <w:rPr>
          <w:rFonts w:hint="eastAsia"/>
          <w:sz w:val="21"/>
          <w:szCs w:val="28"/>
          <w:lang w:val="en-US" w:eastAsia="zh-CN"/>
        </w:rPr>
      </w:r>
      <w:r>
        <w:rPr>
          <w:rFonts w:hint="eastAsia"/>
          <w:sz w:val="21"/>
          <w:szCs w:val="28"/>
          <w:lang w:val="en-US" w:eastAsia="zh-CN"/>
        </w:rPr>
        <w:fldChar w:fldCharType="separate"/>
      </w:r>
      <w:r>
        <w:rPr>
          <w:rFonts w:hint="eastAsia"/>
          <w:sz w:val="21"/>
          <w:szCs w:val="28"/>
          <w:lang w:val="en-US" w:eastAsia="zh-CN"/>
        </w:rPr>
        <w:t>[4]</w:t>
      </w:r>
      <w:r>
        <w:rPr>
          <w:rFonts w:hint="eastAsia"/>
          <w:sz w:val="21"/>
          <w:szCs w:val="28"/>
          <w:lang w:val="en-US" w:eastAsia="zh-CN"/>
        </w:rPr>
        <w:fldChar w:fldCharType="end"/>
      </w:r>
      <w:r>
        <w:rPr>
          <w:rFonts w:hint="eastAsia"/>
          <w:sz w:val="21"/>
          <w:szCs w:val="28"/>
          <w:lang w:val="en-US" w:eastAsia="zh-CN"/>
        </w:rPr>
        <w:t>. Normalizing the target channel power in Option 3 does not alter the overall statistical distribution. In response to concerns raised by some companies during the previous meeting that NLOS-NLOS power normalization artificially increases clutter power, potentially affecting sensing performance, we argue that, under the premise of using full convolution as the baseline, 1-by-1 random matching is a subset of full convolution. Power cannot be created or destroyed out of nowhere; NLOS-NLOS power normalization essentially redistributes the full convolution power to randomly matched pairs of rays. Without power normalization, the power difference between Option 0 and Option 3 cannot be explained, and we are concerned that this would violate fundamental physical principles. We think that even if the drop is performed after concatenation, NLOS-NLOS power normalization should still be considered before the drop. Performing a drop on a subset of the full convolution would result in the majority of rays being eliminated.</w:t>
      </w:r>
    </w:p>
    <w:p w:rsidR="00724595" w:rsidRDefault="00000000">
      <w:pPr>
        <w:pStyle w:val="0Maintext"/>
        <w:spacing w:beforeLines="50" w:before="156" w:afterLines="50" w:after="156"/>
        <w:rPr>
          <w:b/>
          <w:bCs/>
          <w:sz w:val="21"/>
          <w:szCs w:val="28"/>
          <w:lang w:val="en-US" w:eastAsia="zh-CN"/>
        </w:rPr>
      </w:pPr>
      <w:r>
        <w:rPr>
          <w:rFonts w:hint="eastAsia"/>
          <w:b/>
          <w:bCs/>
          <w:sz w:val="21"/>
          <w:szCs w:val="28"/>
          <w:lang w:val="en-US" w:eastAsia="zh-CN"/>
        </w:rPr>
        <w:t>Proposal 7</w:t>
      </w:r>
      <w:r>
        <w:rPr>
          <w:rFonts w:hint="eastAsia"/>
          <w:b/>
          <w:bCs/>
          <w:sz w:val="21"/>
          <w:szCs w:val="28"/>
          <w:lang w:val="en-US" w:eastAsia="zh-CN"/>
        </w:rPr>
        <w:t>：</w:t>
      </w:r>
      <w:r>
        <w:rPr>
          <w:rFonts w:hint="eastAsia"/>
          <w:b/>
          <w:bCs/>
          <w:sz w:val="21"/>
          <w:szCs w:val="28"/>
          <w:lang w:val="en-US" w:eastAsia="zh-CN"/>
        </w:rPr>
        <w:t>When Option 3 is used for calibration, NLOS-NLOS power normalization should be applied to align the power with that of Option 0, ensuring compliance with the objective physical law of energy conservation.</w:t>
      </w:r>
    </w:p>
    <w:p w:rsidR="00724595" w:rsidRDefault="00000000">
      <w:pPr>
        <w:pStyle w:val="2"/>
        <w:rPr>
          <w:lang w:val="en-US"/>
        </w:rPr>
      </w:pPr>
      <w:r>
        <w:t xml:space="preserve"> </w:t>
      </w:r>
      <w:r>
        <w:rPr>
          <w:rFonts w:eastAsia="宋体" w:hint="eastAsia"/>
          <w:b w:val="0"/>
          <w:bCs w:val="0"/>
          <w:i w:val="0"/>
          <w:iCs w:val="0"/>
          <w:lang w:val="en-US"/>
        </w:rPr>
        <w:t xml:space="preserve">Large scale calibration results (target channel) for UMa-AV </w:t>
      </w:r>
    </w:p>
    <w:p w:rsidR="00724595" w:rsidRDefault="00000000">
      <w:pPr>
        <w:pStyle w:val="0Maintext"/>
        <w:rPr>
          <w:rFonts w:eastAsia="宋体"/>
          <w:b/>
          <w:sz w:val="21"/>
          <w:szCs w:val="21"/>
          <w:lang w:val="en-US" w:eastAsia="zh-CN"/>
        </w:rPr>
      </w:pPr>
      <w:r>
        <w:rPr>
          <w:rFonts w:eastAsia="宋体" w:hint="eastAsia"/>
          <w:b/>
          <w:sz w:val="21"/>
          <w:szCs w:val="21"/>
          <w:lang w:val="en-US" w:eastAsia="zh-CN"/>
        </w:rPr>
        <w:t>Simulation configuration</w:t>
      </w:r>
    </w:p>
    <w:tbl>
      <w:tblPr>
        <w:tblStyle w:val="a8"/>
        <w:tblW w:w="0" w:type="auto"/>
        <w:jc w:val="center"/>
        <w:tblLook w:val="04A0" w:firstRow="1" w:lastRow="0" w:firstColumn="1" w:lastColumn="0" w:noHBand="0" w:noVBand="1"/>
      </w:tblPr>
      <w:tblGrid>
        <w:gridCol w:w="438"/>
        <w:gridCol w:w="2392"/>
        <w:gridCol w:w="4820"/>
      </w:tblGrid>
      <w:tr w:rsidR="00724595">
        <w:trPr>
          <w:jc w:val="center"/>
        </w:trPr>
        <w:tc>
          <w:tcPr>
            <w:tcW w:w="438" w:type="dxa"/>
          </w:tcPr>
          <w:p w:rsidR="00724595" w:rsidRDefault="00724595">
            <w:pPr>
              <w:rPr>
                <w:rFonts w:ascii="Times New Roman" w:hAnsi="Times New Roman"/>
                <w:szCs w:val="20"/>
              </w:rPr>
            </w:pPr>
          </w:p>
        </w:tc>
        <w:tc>
          <w:tcPr>
            <w:tcW w:w="2392" w:type="dxa"/>
          </w:tcPr>
          <w:p w:rsidR="00724595" w:rsidRDefault="00000000">
            <w:pPr>
              <w:rPr>
                <w:rFonts w:ascii="Times New Roman" w:hAnsi="Times New Roman"/>
                <w:szCs w:val="20"/>
              </w:rPr>
            </w:pPr>
            <w:r>
              <w:rPr>
                <w:rFonts w:ascii="Times New Roman" w:hAnsi="Times New Roman"/>
                <w:szCs w:val="20"/>
              </w:rPr>
              <w:t>Missing parameters</w:t>
            </w:r>
          </w:p>
        </w:tc>
        <w:tc>
          <w:tcPr>
            <w:tcW w:w="4820" w:type="dxa"/>
          </w:tcPr>
          <w:p w:rsidR="00724595" w:rsidRDefault="00000000">
            <w:pPr>
              <w:rPr>
                <w:rFonts w:ascii="Times New Roman" w:hAnsi="Times New Roman"/>
                <w:szCs w:val="20"/>
              </w:rPr>
            </w:pPr>
            <w:r>
              <w:rPr>
                <w:rFonts w:ascii="Times New Roman" w:hAnsi="Times New Roman"/>
                <w:szCs w:val="20"/>
              </w:rPr>
              <w:t xml:space="preserve">Recommendation  </w:t>
            </w:r>
          </w:p>
        </w:tc>
      </w:tr>
      <w:tr w:rsidR="00724595">
        <w:trPr>
          <w:jc w:val="center"/>
        </w:trPr>
        <w:tc>
          <w:tcPr>
            <w:tcW w:w="438" w:type="dxa"/>
          </w:tcPr>
          <w:p w:rsidR="00724595" w:rsidRDefault="00000000">
            <w:pPr>
              <w:rPr>
                <w:rFonts w:ascii="Times New Roman" w:hAnsi="Times New Roman"/>
                <w:szCs w:val="20"/>
              </w:rPr>
            </w:pPr>
            <w:r>
              <w:rPr>
                <w:rFonts w:ascii="Times New Roman" w:hAnsi="Times New Roman"/>
                <w:szCs w:val="20"/>
              </w:rPr>
              <w:t>1</w:t>
            </w:r>
          </w:p>
        </w:tc>
        <w:tc>
          <w:tcPr>
            <w:tcW w:w="2392" w:type="dxa"/>
          </w:tcPr>
          <w:p w:rsidR="00724595" w:rsidRDefault="00000000">
            <w:pPr>
              <w:rPr>
                <w:rFonts w:ascii="Times New Roman" w:hAnsi="Times New Roman"/>
                <w:szCs w:val="20"/>
              </w:rPr>
            </w:pPr>
            <w:r>
              <w:rPr>
                <w:rFonts w:ascii="Times New Roman" w:hAnsi="Times New Roman"/>
                <w:szCs w:val="20"/>
              </w:rPr>
              <w:t>Target type</w:t>
            </w:r>
          </w:p>
        </w:tc>
        <w:tc>
          <w:tcPr>
            <w:tcW w:w="4820" w:type="dxa"/>
          </w:tcPr>
          <w:p w:rsidR="00724595" w:rsidRDefault="00000000">
            <w:pPr>
              <w:rPr>
                <w:rFonts w:ascii="Times New Roman" w:hAnsi="Times New Roman"/>
                <w:szCs w:val="20"/>
              </w:rPr>
            </w:pPr>
            <w:r>
              <w:rPr>
                <w:rFonts w:ascii="Times New Roman" w:hAnsi="Times New Roman"/>
                <w:szCs w:val="20"/>
              </w:rPr>
              <w:t>UAV of small size</w:t>
            </w:r>
          </w:p>
        </w:tc>
      </w:tr>
      <w:tr w:rsidR="00724595">
        <w:trPr>
          <w:jc w:val="center"/>
        </w:trPr>
        <w:tc>
          <w:tcPr>
            <w:tcW w:w="438" w:type="dxa"/>
          </w:tcPr>
          <w:p w:rsidR="00724595" w:rsidRDefault="00000000">
            <w:pPr>
              <w:rPr>
                <w:rFonts w:ascii="Times New Roman" w:hAnsi="Times New Roman"/>
                <w:szCs w:val="20"/>
              </w:rPr>
            </w:pPr>
            <w:r>
              <w:rPr>
                <w:rFonts w:ascii="Times New Roman" w:hAnsi="Times New Roman"/>
                <w:szCs w:val="20"/>
              </w:rPr>
              <w:t>2</w:t>
            </w:r>
          </w:p>
        </w:tc>
        <w:tc>
          <w:tcPr>
            <w:tcW w:w="2392" w:type="dxa"/>
          </w:tcPr>
          <w:p w:rsidR="00724595" w:rsidRDefault="00000000">
            <w:pPr>
              <w:rPr>
                <w:rFonts w:ascii="Times New Roman" w:hAnsi="Times New Roman"/>
                <w:szCs w:val="20"/>
              </w:rPr>
            </w:pPr>
            <w:r>
              <w:rPr>
                <w:rFonts w:ascii="Times New Roman" w:hAnsi="Times New Roman"/>
                <w:szCs w:val="20"/>
              </w:rPr>
              <w:t>Sensing mode</w:t>
            </w:r>
          </w:p>
        </w:tc>
        <w:tc>
          <w:tcPr>
            <w:tcW w:w="4820" w:type="dxa"/>
          </w:tcPr>
          <w:p w:rsidR="00724595" w:rsidRDefault="00000000">
            <w:pPr>
              <w:rPr>
                <w:rFonts w:ascii="Times New Roman" w:eastAsia="宋体" w:hAnsi="Times New Roman"/>
                <w:szCs w:val="20"/>
                <w:lang w:val="en-US" w:eastAsia="zh-CN"/>
              </w:rPr>
            </w:pPr>
            <w:r>
              <w:rPr>
                <w:rFonts w:ascii="Times New Roman" w:hAnsi="Times New Roman"/>
                <w:szCs w:val="20"/>
              </w:rPr>
              <w:t>TRP-TRP bistatic</w:t>
            </w:r>
            <w:r>
              <w:rPr>
                <w:rFonts w:ascii="Times New Roman" w:eastAsia="宋体" w:hAnsi="Times New Roman" w:hint="eastAsia"/>
                <w:szCs w:val="20"/>
                <w:lang w:val="en-US" w:eastAsia="zh-CN"/>
              </w:rPr>
              <w:t xml:space="preserve"> and monostatic</w:t>
            </w:r>
          </w:p>
        </w:tc>
      </w:tr>
      <w:tr w:rsidR="00724595">
        <w:trPr>
          <w:jc w:val="center"/>
        </w:trPr>
        <w:tc>
          <w:tcPr>
            <w:tcW w:w="438" w:type="dxa"/>
          </w:tcPr>
          <w:p w:rsidR="00724595" w:rsidRDefault="00000000">
            <w:pPr>
              <w:rPr>
                <w:rFonts w:ascii="Times New Roman" w:hAnsi="Times New Roman"/>
                <w:szCs w:val="20"/>
              </w:rPr>
            </w:pPr>
            <w:r>
              <w:rPr>
                <w:rFonts w:ascii="Times New Roman" w:hAnsi="Times New Roman"/>
                <w:szCs w:val="20"/>
              </w:rPr>
              <w:t>3</w:t>
            </w:r>
          </w:p>
        </w:tc>
        <w:tc>
          <w:tcPr>
            <w:tcW w:w="2392" w:type="dxa"/>
          </w:tcPr>
          <w:p w:rsidR="00724595" w:rsidRDefault="00000000">
            <w:pPr>
              <w:rPr>
                <w:rFonts w:ascii="Times New Roman" w:hAnsi="Times New Roman"/>
                <w:szCs w:val="20"/>
              </w:rPr>
            </w:pPr>
            <w:r>
              <w:rPr>
                <w:rFonts w:ascii="Times New Roman" w:hAnsi="Times New Roman"/>
                <w:szCs w:val="20"/>
              </w:rPr>
              <w:t>Sensing target distribution</w:t>
            </w:r>
          </w:p>
        </w:tc>
        <w:tc>
          <w:tcPr>
            <w:tcW w:w="4820" w:type="dxa"/>
          </w:tcPr>
          <w:p w:rsidR="00724595" w:rsidRDefault="00000000">
            <w:pPr>
              <w:rPr>
                <w:rFonts w:ascii="Times New Roman" w:hAnsi="Times New Roman"/>
                <w:szCs w:val="20"/>
              </w:rPr>
            </w:pPr>
            <w:r>
              <w:rPr>
                <w:rFonts w:ascii="Times New Roman" w:hAnsi="Times New Roman"/>
                <w:szCs w:val="20"/>
              </w:rPr>
              <w:t>1 target uniformly distributed among three sectors of center cell</w:t>
            </w:r>
          </w:p>
        </w:tc>
      </w:tr>
      <w:tr w:rsidR="00724595">
        <w:trPr>
          <w:jc w:val="center"/>
        </w:trPr>
        <w:tc>
          <w:tcPr>
            <w:tcW w:w="438" w:type="dxa"/>
          </w:tcPr>
          <w:p w:rsidR="00724595" w:rsidRDefault="00000000">
            <w:pPr>
              <w:rPr>
                <w:rFonts w:ascii="Times New Roman" w:eastAsia="宋体" w:hAnsi="Times New Roman"/>
                <w:szCs w:val="20"/>
                <w:lang w:eastAsia="zh-CN"/>
              </w:rPr>
            </w:pPr>
            <w:r>
              <w:rPr>
                <w:rFonts w:ascii="Times New Roman" w:eastAsia="宋体" w:hAnsi="Times New Roman" w:hint="eastAsia"/>
                <w:szCs w:val="20"/>
                <w:lang w:val="en-US" w:eastAsia="zh-CN"/>
              </w:rPr>
              <w:lastRenderedPageBreak/>
              <w:t>4</w:t>
            </w:r>
          </w:p>
        </w:tc>
        <w:tc>
          <w:tcPr>
            <w:tcW w:w="2392" w:type="dxa"/>
          </w:tcPr>
          <w:p w:rsidR="00724595" w:rsidRDefault="00000000">
            <w:pPr>
              <w:rPr>
                <w:rFonts w:ascii="Times New Roman" w:hAnsi="Times New Roman"/>
                <w:szCs w:val="20"/>
              </w:rPr>
            </w:pPr>
            <w:r>
              <w:rPr>
                <w:rFonts w:ascii="Times New Roman" w:hAnsi="Times New Roman"/>
                <w:szCs w:val="20"/>
              </w:rPr>
              <w:t>Component A of bistatic RCS</w:t>
            </w:r>
          </w:p>
        </w:tc>
        <w:tc>
          <w:tcPr>
            <w:tcW w:w="4820" w:type="dxa"/>
          </w:tcPr>
          <w:p w:rsidR="00724595" w:rsidRDefault="00000000">
            <w:pPr>
              <w:rPr>
                <w:rFonts w:ascii="Times New Roman" w:eastAsia="宋体" w:hAnsi="Times New Roman"/>
                <w:szCs w:val="20"/>
                <w:lang w:val="en-US" w:eastAsia="zh-CN"/>
              </w:rPr>
            </w:pPr>
            <w:r>
              <w:rPr>
                <w:rFonts w:ascii="Times New Roman" w:hAnsi="Times New Roman"/>
                <w:szCs w:val="20"/>
              </w:rPr>
              <w:t>Same value of component A as monostatic</w:t>
            </w:r>
            <w:r>
              <w:rPr>
                <w:rFonts w:ascii="Times New Roman" w:eastAsia="宋体" w:hAnsi="Times New Roman" w:hint="eastAsia"/>
                <w:szCs w:val="20"/>
                <w:lang w:val="en-US" w:eastAsia="zh-CN"/>
              </w:rPr>
              <w:t xml:space="preserve"> (-12.81dBsm)</w:t>
            </w:r>
          </w:p>
        </w:tc>
      </w:tr>
      <w:tr w:rsidR="00724595">
        <w:trPr>
          <w:jc w:val="center"/>
        </w:trPr>
        <w:tc>
          <w:tcPr>
            <w:tcW w:w="438" w:type="dxa"/>
          </w:tcPr>
          <w:p w:rsidR="00724595" w:rsidRDefault="00000000">
            <w:pPr>
              <w:rPr>
                <w:rFonts w:ascii="Times New Roman" w:eastAsia="宋体" w:hAnsi="Times New Roman"/>
                <w:szCs w:val="20"/>
                <w:lang w:eastAsia="zh-CN"/>
              </w:rPr>
            </w:pPr>
            <w:r>
              <w:rPr>
                <w:rFonts w:ascii="Times New Roman" w:eastAsia="宋体" w:hAnsi="Times New Roman" w:hint="eastAsia"/>
                <w:szCs w:val="20"/>
                <w:lang w:val="en-US" w:eastAsia="zh-CN"/>
              </w:rPr>
              <w:t>5</w:t>
            </w:r>
          </w:p>
        </w:tc>
        <w:tc>
          <w:tcPr>
            <w:tcW w:w="2392" w:type="dxa"/>
          </w:tcPr>
          <w:p w:rsidR="00724595" w:rsidRDefault="00000000">
            <w:pPr>
              <w:rPr>
                <w:rFonts w:ascii="Times New Roman" w:hAnsi="Times New Roman"/>
                <w:szCs w:val="20"/>
              </w:rPr>
            </w:pPr>
            <w:r>
              <w:rPr>
                <w:rFonts w:ascii="Times New Roman" w:hAnsi="Times New Roman"/>
                <w:szCs w:val="20"/>
              </w:rPr>
              <w:t xml:space="preserve">Definition of </w:t>
            </w:r>
            <w:r>
              <w:rPr>
                <w:rFonts w:ascii="Times New Roman" w:eastAsia="Malgun Gothic" w:hAnsi="Times New Roman"/>
                <w:szCs w:val="20"/>
              </w:rPr>
              <w:t>Coupling loss (based on LOS pathloss)</w:t>
            </w:r>
            <w:r>
              <w:rPr>
                <w:rFonts w:ascii="Times New Roman" w:hAnsi="Times New Roman"/>
                <w:szCs w:val="20"/>
              </w:rPr>
              <w:t xml:space="preserve"> </w:t>
            </w:r>
          </w:p>
        </w:tc>
        <w:tc>
          <w:tcPr>
            <w:tcW w:w="4820" w:type="dxa"/>
          </w:tcPr>
          <w:p w:rsidR="00724595" w:rsidRDefault="00000000">
            <w:pPr>
              <w:rPr>
                <w:rFonts w:ascii="Times New Roman" w:hAnsi="Times New Roman"/>
                <w:szCs w:val="20"/>
              </w:rPr>
            </w:pPr>
            <w:r>
              <w:rPr>
                <w:rFonts w:ascii="Times New Roman" w:hAnsi="Times New Roman"/>
                <w:szCs w:val="20"/>
              </w:rPr>
              <w:t>power scaling factor (pathloss, shadow fading, and RCS component A included), antenna gain (0 since isotropic antenna pattern is used)</w:t>
            </w:r>
          </w:p>
        </w:tc>
      </w:tr>
      <w:tr w:rsidR="00724595">
        <w:trPr>
          <w:jc w:val="center"/>
        </w:trPr>
        <w:tc>
          <w:tcPr>
            <w:tcW w:w="438" w:type="dxa"/>
          </w:tcPr>
          <w:p w:rsidR="00724595" w:rsidRDefault="00000000">
            <w:pPr>
              <w:rPr>
                <w:rFonts w:ascii="Times New Roman" w:eastAsia="宋体" w:hAnsi="Times New Roman"/>
                <w:szCs w:val="20"/>
                <w:lang w:eastAsia="zh-CN"/>
              </w:rPr>
            </w:pPr>
            <w:r>
              <w:rPr>
                <w:rFonts w:ascii="Times New Roman" w:eastAsia="宋体" w:hAnsi="Times New Roman" w:hint="eastAsia"/>
                <w:szCs w:val="20"/>
                <w:lang w:val="en-US" w:eastAsia="zh-CN"/>
              </w:rPr>
              <w:t>6</w:t>
            </w:r>
          </w:p>
        </w:tc>
        <w:tc>
          <w:tcPr>
            <w:tcW w:w="2392" w:type="dxa"/>
          </w:tcPr>
          <w:p w:rsidR="00724595" w:rsidRDefault="00000000">
            <w:pPr>
              <w:rPr>
                <w:rFonts w:ascii="Times New Roman" w:hAnsi="Times New Roman"/>
                <w:szCs w:val="20"/>
              </w:rPr>
            </w:pPr>
            <w:r>
              <w:rPr>
                <w:rFonts w:ascii="Times New Roman" w:hAnsi="Times New Roman"/>
                <w:szCs w:val="20"/>
              </w:rPr>
              <w:t>Sensing Tx/Rx selection</w:t>
            </w:r>
          </w:p>
        </w:tc>
        <w:tc>
          <w:tcPr>
            <w:tcW w:w="4820" w:type="dxa"/>
          </w:tcPr>
          <w:p w:rsidR="00724595" w:rsidRDefault="00000000">
            <w:pPr>
              <w:rPr>
                <w:rFonts w:ascii="Times New Roman" w:eastAsia="宋体" w:hAnsi="Times New Roman"/>
                <w:color w:val="000000" w:themeColor="text1"/>
                <w:szCs w:val="20"/>
                <w:lang w:val="en-US" w:eastAsia="zh-CN"/>
              </w:rPr>
            </w:pPr>
            <w:r>
              <w:rPr>
                <w:rFonts w:ascii="Times New Roman" w:hAnsi="Times New Roman"/>
                <w:color w:val="000000" w:themeColor="text1"/>
                <w:szCs w:val="20"/>
              </w:rPr>
              <w:t xml:space="preserve">Based on the Tx-Rx pair with </w:t>
            </w:r>
            <w:r>
              <w:rPr>
                <w:rFonts w:ascii="Times New Roman" w:eastAsia="宋体" w:hAnsi="Times New Roman" w:hint="eastAsia"/>
                <w:color w:val="000000" w:themeColor="text1"/>
                <w:szCs w:val="20"/>
                <w:lang w:val="en-US" w:eastAsia="zh-CN"/>
              </w:rPr>
              <w:t>the</w:t>
            </w:r>
            <w:r>
              <w:rPr>
                <w:rFonts w:ascii="Times New Roman" w:hAnsi="Times New Roman"/>
                <w:color w:val="000000" w:themeColor="text1"/>
                <w:szCs w:val="20"/>
              </w:rPr>
              <w:t xml:space="preserve"> power scaling factor of the target channel</w:t>
            </w:r>
            <w:r>
              <w:rPr>
                <w:rFonts w:ascii="Times New Roman" w:eastAsia="宋体" w:hAnsi="Times New Roman" w:hint="eastAsia"/>
                <w:color w:val="000000" w:themeColor="text1"/>
                <w:szCs w:val="20"/>
                <w:lang w:val="en-US" w:eastAsia="zh-CN"/>
              </w:rPr>
              <w:t xml:space="preserve">. </w:t>
            </w:r>
          </w:p>
          <w:p w:rsidR="00724595" w:rsidRDefault="00000000">
            <w:pPr>
              <w:rPr>
                <w:rFonts w:ascii="Times New Roman" w:hAnsi="Times New Roman"/>
                <w:szCs w:val="20"/>
              </w:rPr>
            </w:pPr>
            <w:r>
              <w:rPr>
                <w:rFonts w:ascii="Times New Roman" w:hAnsi="Times New Roman"/>
                <w:color w:val="000000" w:themeColor="text1"/>
                <w:szCs w:val="20"/>
              </w:rPr>
              <w:t xml:space="preserve">N=4 Tx-Rx pairs to be selected for the target. </w:t>
            </w:r>
          </w:p>
        </w:tc>
      </w:tr>
    </w:tbl>
    <w:p w:rsidR="00724595" w:rsidRDefault="00000000">
      <w:pPr>
        <w:pStyle w:val="0Maintext"/>
        <w:rPr>
          <w:rFonts w:eastAsia="宋体"/>
          <w:b/>
          <w:sz w:val="21"/>
          <w:szCs w:val="21"/>
          <w:lang w:val="en-US" w:eastAsia="zh-CN"/>
        </w:rPr>
      </w:pPr>
      <w:r>
        <w:rPr>
          <w:rFonts w:eastAsia="宋体" w:hint="eastAsia"/>
          <w:b/>
          <w:sz w:val="21"/>
          <w:szCs w:val="21"/>
          <w:lang w:val="en-US" w:eastAsia="zh-CN"/>
        </w:rPr>
        <w:t>Simulation results</w:t>
      </w:r>
    </w:p>
    <w:p w:rsidR="00724595" w:rsidRDefault="00000000">
      <w:pPr>
        <w:pStyle w:val="0Maintext"/>
        <w:numPr>
          <w:ilvl w:val="0"/>
          <w:numId w:val="10"/>
        </w:numPr>
        <w:rPr>
          <w:rFonts w:eastAsia="宋体"/>
          <w:bCs/>
          <w:lang w:val="en-US" w:eastAsia="zh-CN"/>
        </w:rPr>
      </w:pPr>
      <w:r>
        <w:rPr>
          <w:rFonts w:eastAsia="宋体" w:hint="eastAsia"/>
          <w:bCs/>
          <w:lang w:val="en-US" w:eastAsia="zh-CN"/>
        </w:rPr>
        <w:t>UAV-UMa Mono-static Coupling loss for FR2 (30GHz)</w:t>
      </w:r>
    </w:p>
    <w:p w:rsidR="00724595" w:rsidRDefault="00000000">
      <w:pPr>
        <w:pStyle w:val="0Maintext"/>
        <w:jc w:val="center"/>
        <w:rPr>
          <w:lang w:val="en-US" w:eastAsia="zh-CN"/>
        </w:rPr>
      </w:pPr>
      <w:r>
        <w:rPr>
          <w:noProof/>
        </w:rPr>
        <w:drawing>
          <wp:inline distT="0" distB="0" distL="114300" distR="114300">
            <wp:extent cx="3194050" cy="2573655"/>
            <wp:effectExtent l="0" t="0" r="635" b="1905"/>
            <wp:docPr id="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5"/>
                    <pic:cNvPicPr>
                      <a:picLocks noChangeAspect="1"/>
                    </pic:cNvPicPr>
                  </pic:nvPicPr>
                  <pic:blipFill>
                    <a:blip r:embed="rId15"/>
                    <a:stretch>
                      <a:fillRect/>
                    </a:stretch>
                  </pic:blipFill>
                  <pic:spPr>
                    <a:xfrm>
                      <a:off x="0" y="0"/>
                      <a:ext cx="3194050" cy="2573655"/>
                    </a:xfrm>
                    <a:prstGeom prst="rect">
                      <a:avLst/>
                    </a:prstGeom>
                    <a:noFill/>
                    <a:ln>
                      <a:noFill/>
                    </a:ln>
                  </pic:spPr>
                </pic:pic>
              </a:graphicData>
            </a:graphic>
          </wp:inline>
        </w:drawing>
      </w:r>
    </w:p>
    <w:p w:rsidR="00724595" w:rsidRDefault="00000000">
      <w:pPr>
        <w:pStyle w:val="0Maintext"/>
        <w:numPr>
          <w:ilvl w:val="0"/>
          <w:numId w:val="10"/>
        </w:numPr>
        <w:rPr>
          <w:rFonts w:eastAsia="宋体"/>
          <w:bCs/>
          <w:lang w:val="en-US" w:eastAsia="zh-CN"/>
        </w:rPr>
      </w:pPr>
      <w:r>
        <w:rPr>
          <w:rFonts w:eastAsia="宋体" w:hint="eastAsia"/>
          <w:bCs/>
          <w:lang w:val="en-US" w:eastAsia="zh-CN"/>
        </w:rPr>
        <w:t>UAV-UMa Bi-static Coupling loss for FR2 (30GHz)</w:t>
      </w:r>
    </w:p>
    <w:p w:rsidR="00724595" w:rsidRDefault="00000000">
      <w:pPr>
        <w:pStyle w:val="0Maintext"/>
        <w:jc w:val="center"/>
        <w:rPr>
          <w:rFonts w:eastAsia="宋体"/>
          <w:bCs/>
          <w:lang w:val="en-US" w:eastAsia="zh-CN"/>
        </w:rPr>
      </w:pPr>
      <w:r>
        <w:rPr>
          <w:noProof/>
        </w:rPr>
        <w:drawing>
          <wp:inline distT="0" distB="0" distL="114300" distR="114300">
            <wp:extent cx="3231515" cy="2602865"/>
            <wp:effectExtent l="0" t="0" r="4445" b="5715"/>
            <wp:docPr id="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6"/>
                    <pic:cNvPicPr>
                      <a:picLocks noChangeAspect="1"/>
                    </pic:cNvPicPr>
                  </pic:nvPicPr>
                  <pic:blipFill>
                    <a:blip r:embed="rId16"/>
                    <a:stretch>
                      <a:fillRect/>
                    </a:stretch>
                  </pic:blipFill>
                  <pic:spPr>
                    <a:xfrm>
                      <a:off x="0" y="0"/>
                      <a:ext cx="3231515" cy="2602865"/>
                    </a:xfrm>
                    <a:prstGeom prst="rect">
                      <a:avLst/>
                    </a:prstGeom>
                    <a:noFill/>
                    <a:ln>
                      <a:noFill/>
                    </a:ln>
                  </pic:spPr>
                </pic:pic>
              </a:graphicData>
            </a:graphic>
          </wp:inline>
        </w:drawing>
      </w:r>
    </w:p>
    <w:p w:rsidR="00724595" w:rsidRDefault="00000000">
      <w:pPr>
        <w:pStyle w:val="0Maintext"/>
        <w:numPr>
          <w:ilvl w:val="0"/>
          <w:numId w:val="10"/>
        </w:numPr>
        <w:rPr>
          <w:rFonts w:eastAsia="宋体"/>
          <w:bCs/>
          <w:lang w:val="en-US" w:eastAsia="zh-CN"/>
        </w:rPr>
      </w:pPr>
      <w:r>
        <w:rPr>
          <w:rFonts w:eastAsia="宋体" w:hint="eastAsia"/>
          <w:bCs/>
          <w:lang w:val="en-US" w:eastAsia="zh-CN"/>
        </w:rPr>
        <w:t>UAV-UMa Mono-static Coupling loss for FR1 (6GHz)</w:t>
      </w:r>
    </w:p>
    <w:p w:rsidR="00724595" w:rsidRDefault="00000000">
      <w:pPr>
        <w:pStyle w:val="0Maintext"/>
        <w:jc w:val="center"/>
        <w:rPr>
          <w:rFonts w:eastAsia="宋体"/>
          <w:bCs/>
          <w:lang w:val="en-US" w:eastAsia="zh-CN"/>
        </w:rPr>
      </w:pPr>
      <w:r>
        <w:rPr>
          <w:noProof/>
        </w:rPr>
        <w:lastRenderedPageBreak/>
        <w:drawing>
          <wp:inline distT="0" distB="0" distL="114300" distR="114300">
            <wp:extent cx="3359785" cy="2705100"/>
            <wp:effectExtent l="0" t="0" r="0" b="2540"/>
            <wp:docPr id="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8"/>
                    <pic:cNvPicPr>
                      <a:picLocks noChangeAspect="1"/>
                    </pic:cNvPicPr>
                  </pic:nvPicPr>
                  <pic:blipFill>
                    <a:blip r:embed="rId17"/>
                    <a:stretch>
                      <a:fillRect/>
                    </a:stretch>
                  </pic:blipFill>
                  <pic:spPr>
                    <a:xfrm>
                      <a:off x="0" y="0"/>
                      <a:ext cx="3359785" cy="2705100"/>
                    </a:xfrm>
                    <a:prstGeom prst="rect">
                      <a:avLst/>
                    </a:prstGeom>
                    <a:noFill/>
                    <a:ln>
                      <a:noFill/>
                    </a:ln>
                  </pic:spPr>
                </pic:pic>
              </a:graphicData>
            </a:graphic>
          </wp:inline>
        </w:drawing>
      </w:r>
    </w:p>
    <w:p w:rsidR="00724595" w:rsidRDefault="00000000">
      <w:pPr>
        <w:pStyle w:val="0Maintext"/>
        <w:numPr>
          <w:ilvl w:val="0"/>
          <w:numId w:val="10"/>
        </w:numPr>
        <w:rPr>
          <w:rFonts w:eastAsia="宋体"/>
          <w:bCs/>
          <w:lang w:val="en-US" w:eastAsia="zh-CN"/>
        </w:rPr>
      </w:pPr>
      <w:r>
        <w:rPr>
          <w:rFonts w:eastAsia="宋体" w:hint="eastAsia"/>
          <w:bCs/>
          <w:lang w:val="en-US" w:eastAsia="zh-CN"/>
        </w:rPr>
        <w:t>UAV-UMa Bi-static Coupling loss for FR1 (6GHz)</w:t>
      </w:r>
    </w:p>
    <w:p w:rsidR="00724595" w:rsidRDefault="00000000">
      <w:pPr>
        <w:pStyle w:val="0Maintext"/>
        <w:jc w:val="center"/>
        <w:rPr>
          <w:rFonts w:eastAsia="宋体"/>
          <w:bCs/>
          <w:lang w:val="en-US" w:eastAsia="zh-CN"/>
        </w:rPr>
      </w:pPr>
      <w:r>
        <w:rPr>
          <w:noProof/>
        </w:rPr>
        <w:drawing>
          <wp:inline distT="0" distB="0" distL="114300" distR="114300">
            <wp:extent cx="3447415" cy="2780665"/>
            <wp:effectExtent l="0" t="0" r="3175" b="127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7"/>
                    <pic:cNvPicPr>
                      <a:picLocks noChangeAspect="1"/>
                    </pic:cNvPicPr>
                  </pic:nvPicPr>
                  <pic:blipFill>
                    <a:blip r:embed="rId18"/>
                    <a:stretch>
                      <a:fillRect/>
                    </a:stretch>
                  </pic:blipFill>
                  <pic:spPr>
                    <a:xfrm>
                      <a:off x="0" y="0"/>
                      <a:ext cx="3447415" cy="2780665"/>
                    </a:xfrm>
                    <a:prstGeom prst="rect">
                      <a:avLst/>
                    </a:prstGeom>
                    <a:noFill/>
                    <a:ln>
                      <a:noFill/>
                    </a:ln>
                  </pic:spPr>
                </pic:pic>
              </a:graphicData>
            </a:graphic>
          </wp:inline>
        </w:drawing>
      </w:r>
    </w:p>
    <w:p w:rsidR="00724595" w:rsidRDefault="00000000">
      <w:pPr>
        <w:rPr>
          <w:bCs/>
        </w:rPr>
      </w:pPr>
      <w:r>
        <w:rPr>
          <w:bCs/>
        </w:rPr>
        <w:br w:type="page"/>
      </w:r>
    </w:p>
    <w:p w:rsidR="00724595" w:rsidRDefault="00000000">
      <w:pPr>
        <w:pStyle w:val="2"/>
        <w:rPr>
          <w:lang w:val="en-US"/>
        </w:rPr>
      </w:pPr>
      <w:r>
        <w:lastRenderedPageBreak/>
        <w:t xml:space="preserve"> </w:t>
      </w:r>
      <w:r>
        <w:rPr>
          <w:rFonts w:eastAsia="宋体" w:hint="eastAsia"/>
          <w:b w:val="0"/>
          <w:bCs w:val="0"/>
          <w:i w:val="0"/>
          <w:iCs w:val="0"/>
          <w:lang w:val="en-US"/>
        </w:rPr>
        <w:t>Angular interchange in target-Rx link</w:t>
      </w:r>
    </w:p>
    <w:p w:rsidR="00724595" w:rsidRDefault="00000000">
      <w:pPr>
        <w:pStyle w:val="0Maintext"/>
        <w:rPr>
          <w:bCs/>
          <w:sz w:val="21"/>
          <w:szCs w:val="21"/>
        </w:rPr>
      </w:pPr>
      <w:r>
        <w:rPr>
          <w:rFonts w:hint="eastAsia"/>
          <w:bCs/>
          <w:sz w:val="21"/>
          <w:szCs w:val="21"/>
        </w:rPr>
        <w:t>When simulating the ISAC target channel, directly reusing existing TRs allows us to generate only single-segment links, such as Tx-target or background channel links. For the generation of the target-Rx link, we need to align on the approach.</w:t>
      </w:r>
    </w:p>
    <w:p w:rsidR="00724595" w:rsidRDefault="00000000">
      <w:pPr>
        <w:pStyle w:val="0Maintext"/>
        <w:rPr>
          <w:bCs/>
          <w:sz w:val="21"/>
          <w:szCs w:val="21"/>
        </w:rPr>
      </w:pPr>
      <w:r>
        <w:rPr>
          <w:rFonts w:hint="eastAsia"/>
          <w:b/>
          <w:sz w:val="21"/>
          <w:szCs w:val="21"/>
        </w:rPr>
        <w:t xml:space="preserve">Method 1: </w:t>
      </w:r>
      <w:r>
        <w:rPr>
          <w:rFonts w:hint="eastAsia"/>
          <w:bCs/>
          <w:sz w:val="21"/>
          <w:szCs w:val="21"/>
        </w:rPr>
        <w:t>Use the existing TRs' channel parameters, treating the ST as the Tx and the Rx as the Rx in the reference TRs.</w:t>
      </w:r>
    </w:p>
    <w:p w:rsidR="00724595" w:rsidRDefault="00000000">
      <w:pPr>
        <w:pStyle w:val="0Maintext"/>
        <w:rPr>
          <w:bCs/>
          <w:sz w:val="21"/>
          <w:szCs w:val="21"/>
        </w:rPr>
      </w:pPr>
      <w:r>
        <w:rPr>
          <w:rFonts w:hint="eastAsia"/>
          <w:b/>
          <w:sz w:val="21"/>
          <w:szCs w:val="21"/>
        </w:rPr>
        <w:t xml:space="preserve">Method 2: </w:t>
      </w:r>
      <w:r>
        <w:rPr>
          <w:rFonts w:hint="eastAsia"/>
          <w:bCs/>
          <w:sz w:val="21"/>
          <w:szCs w:val="21"/>
        </w:rPr>
        <w:t>Treat the Rx as the Tx and the ST as the Rx in the reference TRs to generate channel parameters, then apply channel reciprocity to swap the ZOA, AOA, ZOD, and AOD angles.</w:t>
      </w:r>
    </w:p>
    <w:p w:rsidR="00724595" w:rsidRDefault="00000000">
      <w:pPr>
        <w:pStyle w:val="0Maintext"/>
        <w:rPr>
          <w:bCs/>
          <w:sz w:val="21"/>
          <w:szCs w:val="21"/>
        </w:rPr>
      </w:pPr>
      <w:r>
        <w:rPr>
          <w:rFonts w:hint="eastAsia"/>
          <w:bCs/>
          <w:sz w:val="21"/>
          <w:szCs w:val="21"/>
        </w:rPr>
        <w:t>Method 1 has the issue of mismatched angle parameters compared to existing TRs, as the link direction is effectively reversed. Method 2 maintains consistency with the link direction and parameters of existing TRs. We hope the FL can facilitate discussions on this issue to align perspectives across companies.</w:t>
      </w:r>
    </w:p>
    <w:p w:rsidR="00724595" w:rsidRDefault="00724595">
      <w:pPr>
        <w:pStyle w:val="0Maintext"/>
        <w:rPr>
          <w:bCs/>
          <w:sz w:val="21"/>
          <w:szCs w:val="21"/>
        </w:rPr>
      </w:pPr>
    </w:p>
    <w:p w:rsidR="00724595" w:rsidRDefault="00000000">
      <w:pPr>
        <w:pStyle w:val="0Maintext"/>
        <w:rPr>
          <w:b/>
          <w:sz w:val="21"/>
          <w:szCs w:val="21"/>
        </w:rPr>
      </w:pPr>
      <w:r>
        <w:rPr>
          <w:rFonts w:hint="eastAsia"/>
          <w:b/>
          <w:sz w:val="21"/>
          <w:szCs w:val="21"/>
        </w:rPr>
        <w:t xml:space="preserve">Proposal </w:t>
      </w:r>
      <w:r>
        <w:rPr>
          <w:rFonts w:eastAsia="宋体" w:hint="eastAsia"/>
          <w:b/>
          <w:sz w:val="21"/>
          <w:szCs w:val="21"/>
          <w:lang w:val="en-US" w:eastAsia="zh-CN"/>
        </w:rPr>
        <w:t>8</w:t>
      </w:r>
      <w:r>
        <w:rPr>
          <w:rFonts w:hint="eastAsia"/>
          <w:b/>
          <w:sz w:val="21"/>
          <w:szCs w:val="21"/>
        </w:rPr>
        <w:t>: When simulating the ST-Rx link, after generating channel parameters using existing TRs (or modifications based on existing TRs), the horizontal angle parameters (AOA, ZOA) and vertical angle parameters (AOD, ZOD) should be swapped to ensure the correctness of the link direction.</w:t>
      </w:r>
    </w:p>
    <w:p w:rsidR="00724595" w:rsidRDefault="00000000">
      <w:pPr>
        <w:widowControl w:val="0"/>
        <w:numPr>
          <w:ilvl w:val="0"/>
          <w:numId w:val="1"/>
        </w:numPr>
        <w:spacing w:before="360" w:after="60"/>
        <w:outlineLvl w:val="0"/>
        <w:rPr>
          <w:rFonts w:ascii="Arial" w:hAnsi="Arial"/>
          <w:kern w:val="2"/>
          <w:sz w:val="36"/>
          <w:szCs w:val="36"/>
          <w:lang w:eastAsia="zh-CN"/>
        </w:rPr>
      </w:pPr>
      <w:r>
        <w:rPr>
          <w:rFonts w:ascii="Arial" w:hAnsi="Arial" w:hint="eastAsia"/>
          <w:kern w:val="2"/>
          <w:sz w:val="36"/>
          <w:szCs w:val="36"/>
          <w:lang w:val="en-US" w:eastAsia="zh-CN"/>
        </w:rPr>
        <w:t>Conclusions</w:t>
      </w:r>
    </w:p>
    <w:p w:rsidR="00724595" w:rsidRDefault="00000000">
      <w:pPr>
        <w:rPr>
          <w:rFonts w:ascii="Times New Roman" w:hAnsi="Times New Roman"/>
          <w:sz w:val="21"/>
          <w:szCs w:val="28"/>
        </w:rPr>
      </w:pPr>
      <w:r>
        <w:rPr>
          <w:rFonts w:ascii="Times New Roman" w:hAnsi="Times New Roman"/>
          <w:sz w:val="21"/>
          <w:szCs w:val="28"/>
        </w:rPr>
        <w:t xml:space="preserve">In this contribution, </w:t>
      </w:r>
      <w:r>
        <w:rPr>
          <w:rFonts w:ascii="Times New Roman" w:eastAsia="宋体" w:hAnsi="Times New Roman" w:hint="eastAsia"/>
          <w:sz w:val="21"/>
          <w:szCs w:val="28"/>
          <w:lang w:val="en-US" w:eastAsia="zh-CN"/>
        </w:rPr>
        <w:t>w</w:t>
      </w:r>
      <w:r>
        <w:rPr>
          <w:rFonts w:ascii="Times New Roman" w:hAnsi="Times New Roman"/>
          <w:sz w:val="21"/>
          <w:szCs w:val="28"/>
        </w:rPr>
        <w:t>e analyze and summarize the assumptions, metrics, RCS, and convolution methods for ISAC channel calibration.. The proposals are as follows:</w:t>
      </w:r>
    </w:p>
    <w:p w:rsidR="00724595" w:rsidRDefault="00724595">
      <w:pPr>
        <w:rPr>
          <w:rFonts w:ascii="Times New Roman" w:hAnsi="Times New Roman"/>
          <w:sz w:val="21"/>
          <w:szCs w:val="28"/>
        </w:rPr>
      </w:pPr>
    </w:p>
    <w:p w:rsidR="00724595" w:rsidRDefault="00000000">
      <w:pPr>
        <w:spacing w:afterLines="50" w:after="156"/>
        <w:jc w:val="both"/>
        <w:rPr>
          <w:rFonts w:ascii="Times New Roman" w:eastAsia="宋体" w:hAnsi="Times New Roman"/>
          <w:sz w:val="21"/>
          <w:szCs w:val="28"/>
          <w:lang w:val="en-US" w:eastAsia="zh-CN"/>
        </w:rPr>
      </w:pPr>
      <w:r>
        <w:rPr>
          <w:rFonts w:ascii="Times New Roman" w:hAnsi="Times New Roman"/>
          <w:b/>
          <w:bCs/>
          <w:sz w:val="21"/>
          <w:szCs w:val="28"/>
        </w:rPr>
        <w:t xml:space="preserve">Proposal </w:t>
      </w:r>
      <w:r>
        <w:rPr>
          <w:rFonts w:ascii="Times New Roman" w:eastAsia="宋体" w:hAnsi="Times New Roman" w:hint="eastAsia"/>
          <w:b/>
          <w:bCs/>
          <w:sz w:val="21"/>
          <w:szCs w:val="28"/>
          <w:lang w:val="en-US" w:eastAsia="zh-CN"/>
        </w:rPr>
        <w:t>1</w:t>
      </w:r>
      <w:r>
        <w:rPr>
          <w:rFonts w:ascii="Times New Roman" w:hAnsi="Times New Roman"/>
          <w:b/>
          <w:bCs/>
          <w:sz w:val="21"/>
          <w:szCs w:val="28"/>
        </w:rPr>
        <w:t>: The target channel and Mono-static background channel need to be calibrated.</w:t>
      </w:r>
      <w:r>
        <w:rPr>
          <w:rFonts w:ascii="Times New Roman" w:eastAsia="宋体" w:hAnsi="Times New Roman" w:hint="eastAsia"/>
          <w:b/>
          <w:bCs/>
          <w:sz w:val="21"/>
          <w:szCs w:val="28"/>
          <w:lang w:val="en-US" w:eastAsia="zh-CN"/>
        </w:rPr>
        <w:t xml:space="preserve"> The combined channel can be used solely for SIR/SINR calibration.</w:t>
      </w:r>
    </w:p>
    <w:p w:rsidR="00724595" w:rsidRDefault="00000000">
      <w:pPr>
        <w:spacing w:afterLines="50" w:after="156"/>
        <w:jc w:val="both"/>
        <w:rPr>
          <w:rFonts w:ascii="Times New Roman" w:hAnsi="Times New Roman"/>
          <w:b/>
          <w:bCs/>
          <w:sz w:val="21"/>
          <w:szCs w:val="28"/>
        </w:rPr>
      </w:pPr>
      <w:r>
        <w:rPr>
          <w:rFonts w:ascii="Times New Roman" w:hAnsi="Times New Roman"/>
          <w:b/>
          <w:bCs/>
          <w:sz w:val="21"/>
          <w:szCs w:val="28"/>
        </w:rPr>
        <w:t xml:space="preserve">Proposal </w:t>
      </w:r>
      <w:r>
        <w:rPr>
          <w:rFonts w:ascii="Times New Roman" w:eastAsia="宋体" w:hAnsi="Times New Roman" w:hint="eastAsia"/>
          <w:b/>
          <w:bCs/>
          <w:sz w:val="21"/>
          <w:szCs w:val="28"/>
          <w:lang w:val="en-US" w:eastAsia="zh-CN"/>
        </w:rPr>
        <w:t>2</w:t>
      </w:r>
      <w:r>
        <w:rPr>
          <w:rFonts w:ascii="Times New Roman" w:hAnsi="Times New Roman"/>
          <w:b/>
          <w:bCs/>
          <w:sz w:val="21"/>
          <w:szCs w:val="28"/>
        </w:rPr>
        <w:t>: The calibration of the ISAC channel model can follow three phases: large scale calibration, full calibration, and additional calibration (SC and EO).</w:t>
      </w:r>
    </w:p>
    <w:p w:rsidR="00724595" w:rsidRDefault="00000000">
      <w:pPr>
        <w:spacing w:afterLines="50" w:after="156"/>
        <w:jc w:val="both"/>
        <w:rPr>
          <w:rFonts w:ascii="Times New Roman" w:hAnsi="Times New Roman"/>
          <w:b/>
          <w:bCs/>
          <w:sz w:val="21"/>
          <w:szCs w:val="28"/>
          <w:lang w:val="en-US" w:eastAsia="zh-CN"/>
        </w:rPr>
      </w:pPr>
      <w:r>
        <w:rPr>
          <w:rFonts w:ascii="Times New Roman" w:hAnsi="Times New Roman" w:hint="eastAsia"/>
          <w:b/>
          <w:bCs/>
          <w:sz w:val="21"/>
          <w:szCs w:val="28"/>
          <w:lang w:val="en-US" w:eastAsia="zh-CN"/>
        </w:rPr>
        <w:t>Proposal 3: For large-scale calibration, it is recommended to use 19 cell sites and select the four TRPs with the strongest power scaling factors as the serving stations.</w:t>
      </w:r>
    </w:p>
    <w:p w:rsidR="00724595" w:rsidRDefault="00000000">
      <w:pPr>
        <w:spacing w:afterLines="50" w:after="156"/>
        <w:jc w:val="both"/>
        <w:rPr>
          <w:rFonts w:ascii="Times New Roman" w:hAnsi="Times New Roman"/>
          <w:b/>
          <w:bCs/>
          <w:sz w:val="21"/>
          <w:szCs w:val="28"/>
        </w:rPr>
      </w:pPr>
      <w:r>
        <w:rPr>
          <w:rFonts w:ascii="Times New Roman" w:hAnsi="Times New Roman"/>
          <w:b/>
          <w:bCs/>
          <w:sz w:val="21"/>
          <w:szCs w:val="28"/>
        </w:rPr>
        <w:t xml:space="preserve">Proposal </w:t>
      </w:r>
      <w:r>
        <w:rPr>
          <w:rFonts w:ascii="Times New Roman" w:hAnsi="Times New Roman" w:hint="eastAsia"/>
          <w:b/>
          <w:bCs/>
          <w:sz w:val="21"/>
          <w:szCs w:val="28"/>
          <w:lang w:val="en-US" w:eastAsia="zh-CN"/>
        </w:rPr>
        <w:t>4</w:t>
      </w:r>
      <w:r>
        <w:rPr>
          <w:rFonts w:ascii="Times New Roman" w:hAnsi="Times New Roman"/>
          <w:b/>
          <w:bCs/>
          <w:sz w:val="21"/>
          <w:szCs w:val="28"/>
        </w:rPr>
        <w:t xml:space="preserve">: </w:t>
      </w:r>
      <w:r>
        <w:rPr>
          <w:rFonts w:ascii="Times New Roman" w:hAnsi="Times New Roman" w:hint="eastAsia"/>
          <w:b/>
          <w:bCs/>
          <w:sz w:val="21"/>
          <w:szCs w:val="28"/>
          <w:lang w:val="en-US" w:eastAsia="zh-CN"/>
        </w:rPr>
        <w:t>For</w:t>
      </w:r>
      <w:r>
        <w:rPr>
          <w:rFonts w:ascii="Times New Roman" w:hAnsi="Times New Roman"/>
          <w:b/>
          <w:bCs/>
          <w:sz w:val="21"/>
          <w:szCs w:val="28"/>
        </w:rPr>
        <w:t xml:space="preserve"> full calibration, it is recommended to use power scaling </w:t>
      </w:r>
      <w:r>
        <w:rPr>
          <w:rFonts w:ascii="Times New Roman" w:hAnsi="Times New Roman" w:hint="eastAsia"/>
          <w:b/>
          <w:bCs/>
          <w:sz w:val="21"/>
          <w:szCs w:val="28"/>
          <w:lang w:val="en-US" w:eastAsia="zh-CN"/>
        </w:rPr>
        <w:t xml:space="preserve">factors </w:t>
      </w:r>
      <w:r>
        <w:rPr>
          <w:rFonts w:ascii="Times New Roman" w:hAnsi="Times New Roman"/>
          <w:b/>
          <w:bCs/>
          <w:sz w:val="21"/>
          <w:szCs w:val="28"/>
        </w:rPr>
        <w:t>for the rapid identification of target links.</w:t>
      </w:r>
    </w:p>
    <w:p w:rsidR="00724595" w:rsidRDefault="00000000">
      <w:pPr>
        <w:spacing w:afterLines="50" w:after="156"/>
        <w:jc w:val="both"/>
        <w:rPr>
          <w:rFonts w:ascii="Times New Roman" w:hAnsi="Times New Roman"/>
          <w:b/>
          <w:bCs/>
          <w:sz w:val="21"/>
          <w:szCs w:val="28"/>
          <w:lang w:val="en-US" w:eastAsia="zh-CN"/>
        </w:rPr>
      </w:pPr>
      <w:r>
        <w:rPr>
          <w:rFonts w:ascii="Times New Roman" w:hAnsi="Times New Roman" w:hint="eastAsia"/>
          <w:b/>
          <w:bCs/>
          <w:sz w:val="21"/>
          <w:szCs w:val="28"/>
          <w:lang w:val="en-US" w:eastAsia="zh-CN"/>
        </w:rPr>
        <w:t>Proposal 5: For evaluating the overall performance of ISAC, interference primarily considers co-channel interference. For evaluating sensing performance only, interference can account for the combined impact of both the background channel of the link itself and co-channel links.</w:t>
      </w:r>
    </w:p>
    <w:p w:rsidR="00724595" w:rsidRDefault="00000000">
      <w:pPr>
        <w:spacing w:afterLines="50" w:after="156"/>
        <w:jc w:val="both"/>
        <w:rPr>
          <w:rFonts w:ascii="Times New Roman" w:hAnsi="Times New Roman"/>
          <w:b/>
          <w:bCs/>
          <w:sz w:val="21"/>
          <w:szCs w:val="28"/>
        </w:rPr>
      </w:pPr>
      <w:r>
        <w:rPr>
          <w:rFonts w:ascii="Times New Roman" w:hAnsi="Times New Roman"/>
          <w:b/>
          <w:bCs/>
          <w:sz w:val="21"/>
          <w:szCs w:val="28"/>
        </w:rPr>
        <w:t xml:space="preserve">Proposal </w:t>
      </w:r>
      <w:r>
        <w:rPr>
          <w:rFonts w:ascii="Times New Roman" w:hAnsi="Times New Roman" w:hint="eastAsia"/>
          <w:b/>
          <w:bCs/>
          <w:sz w:val="21"/>
          <w:szCs w:val="28"/>
          <w:lang w:val="en-US" w:eastAsia="zh-CN"/>
        </w:rPr>
        <w:t>6</w:t>
      </w:r>
      <w:r>
        <w:rPr>
          <w:rFonts w:ascii="Times New Roman" w:hAnsi="Times New Roman"/>
          <w:b/>
          <w:bCs/>
          <w:sz w:val="21"/>
          <w:szCs w:val="28"/>
        </w:rPr>
        <w:t>:</w:t>
      </w:r>
      <w:r>
        <w:rPr>
          <w:rFonts w:ascii="Times New Roman" w:hAnsi="Times New Roman"/>
          <w:b/>
          <w:bCs/>
          <w:sz w:val="21"/>
          <w:szCs w:val="28"/>
          <w:lang w:eastAsia="zh-CN"/>
        </w:rPr>
        <w:t xml:space="preserve"> </w:t>
      </w:r>
      <w:r>
        <w:rPr>
          <w:rFonts w:ascii="Times New Roman" w:hAnsi="Times New Roman" w:hint="eastAsia"/>
          <w:b/>
          <w:bCs/>
          <w:sz w:val="21"/>
          <w:szCs w:val="28"/>
          <w:lang w:val="en-US" w:eastAsia="zh-CN"/>
        </w:rPr>
        <w:t>Selecting</w:t>
      </w:r>
      <w:r>
        <w:rPr>
          <w:rFonts w:ascii="Times New Roman" w:hAnsi="Times New Roman"/>
          <w:b/>
          <w:bCs/>
          <w:sz w:val="21"/>
          <w:szCs w:val="28"/>
        </w:rPr>
        <w:t xml:space="preserve"> fixed RCS values for use in channel model calibration.</w:t>
      </w:r>
    </w:p>
    <w:p w:rsidR="00724595" w:rsidRDefault="00000000">
      <w:pPr>
        <w:spacing w:afterLines="50" w:after="156"/>
        <w:jc w:val="both"/>
        <w:rPr>
          <w:rFonts w:ascii="Times New Roman" w:hAnsi="Times New Roman"/>
          <w:b/>
          <w:bCs/>
          <w:sz w:val="21"/>
          <w:szCs w:val="28"/>
          <w:lang w:val="en-US" w:eastAsia="zh-CN"/>
        </w:rPr>
      </w:pPr>
      <w:r>
        <w:rPr>
          <w:rFonts w:ascii="Times New Roman" w:hAnsi="Times New Roman" w:hint="eastAsia"/>
          <w:b/>
          <w:bCs/>
          <w:sz w:val="21"/>
          <w:szCs w:val="28"/>
          <w:lang w:val="en-US" w:eastAsia="zh-CN"/>
        </w:rPr>
        <w:t>Proposal 7</w:t>
      </w:r>
      <w:r>
        <w:rPr>
          <w:rFonts w:ascii="Times New Roman" w:hAnsi="Times New Roman" w:hint="eastAsia"/>
          <w:b/>
          <w:bCs/>
          <w:sz w:val="21"/>
          <w:szCs w:val="28"/>
          <w:lang w:val="en-US" w:eastAsia="zh-CN"/>
        </w:rPr>
        <w:t>：</w:t>
      </w:r>
      <w:r>
        <w:rPr>
          <w:rFonts w:ascii="Times New Roman" w:hAnsi="Times New Roman" w:hint="eastAsia"/>
          <w:b/>
          <w:bCs/>
          <w:sz w:val="21"/>
          <w:szCs w:val="28"/>
          <w:lang w:val="en-US" w:eastAsia="zh-CN"/>
        </w:rPr>
        <w:t>When Option 3 is used for calibration, NLOS-NLOS power normalization should be applied to align the power with that of Option 0, ensuring compliance with the objective physical law of energy conservation.</w:t>
      </w:r>
    </w:p>
    <w:p w:rsidR="00724595" w:rsidRDefault="00000000">
      <w:pPr>
        <w:spacing w:afterLines="50" w:after="156"/>
        <w:jc w:val="both"/>
        <w:rPr>
          <w:rFonts w:ascii="Times New Roman" w:hAnsi="Times New Roman"/>
          <w:b/>
          <w:bCs/>
          <w:sz w:val="21"/>
          <w:szCs w:val="28"/>
        </w:rPr>
      </w:pPr>
      <w:r>
        <w:rPr>
          <w:rFonts w:ascii="Times New Roman" w:hAnsi="Times New Roman" w:hint="eastAsia"/>
          <w:b/>
          <w:bCs/>
          <w:sz w:val="21"/>
          <w:szCs w:val="28"/>
        </w:rPr>
        <w:t xml:space="preserve">Proposal </w:t>
      </w:r>
      <w:r>
        <w:rPr>
          <w:rFonts w:ascii="Times New Roman" w:hAnsi="Times New Roman" w:hint="eastAsia"/>
          <w:b/>
          <w:bCs/>
          <w:sz w:val="21"/>
          <w:szCs w:val="28"/>
          <w:lang w:val="en-US" w:eastAsia="zh-CN"/>
        </w:rPr>
        <w:t>8</w:t>
      </w:r>
      <w:r>
        <w:rPr>
          <w:rFonts w:ascii="Times New Roman" w:hAnsi="Times New Roman" w:hint="eastAsia"/>
          <w:b/>
          <w:bCs/>
          <w:sz w:val="21"/>
          <w:szCs w:val="28"/>
        </w:rPr>
        <w:t>: When simulating the ST-Rx link, after generating channel parameters using existing TRs (or modifications based on existing TRs), the horizontal angle parameters (AOA, ZOA) and vertical angle parameters (AOD, ZOD) should be swapped to ensure the correctness of the link direction.</w:t>
      </w:r>
    </w:p>
    <w:p w:rsidR="00724595" w:rsidRDefault="00724595">
      <w:pPr>
        <w:rPr>
          <w:rFonts w:ascii="Times New Roman" w:hAnsi="Times New Roman"/>
          <w:sz w:val="21"/>
          <w:szCs w:val="28"/>
        </w:rPr>
      </w:pPr>
    </w:p>
    <w:p w:rsidR="00724595" w:rsidRDefault="00000000">
      <w:pPr>
        <w:widowControl w:val="0"/>
        <w:numPr>
          <w:ilvl w:val="0"/>
          <w:numId w:val="1"/>
        </w:numPr>
        <w:spacing w:before="360" w:after="60"/>
        <w:outlineLvl w:val="0"/>
        <w:rPr>
          <w:rFonts w:ascii="Arial" w:hAnsi="Arial"/>
          <w:kern w:val="2"/>
          <w:sz w:val="36"/>
          <w:szCs w:val="36"/>
          <w:lang w:val="en-US" w:eastAsia="zh-CN"/>
        </w:rPr>
      </w:pPr>
      <w:r>
        <w:rPr>
          <w:rFonts w:ascii="Arial" w:hAnsi="Arial" w:hint="eastAsia"/>
          <w:kern w:val="2"/>
          <w:sz w:val="36"/>
          <w:szCs w:val="36"/>
          <w:lang w:val="en-US" w:eastAsia="zh-CN"/>
        </w:rPr>
        <w:lastRenderedPageBreak/>
        <w:t>Reference</w:t>
      </w:r>
    </w:p>
    <w:bookmarkStart w:id="3" w:name="_Ref16859"/>
    <w:p w:rsidR="00724595" w:rsidRDefault="00000000">
      <w:pPr>
        <w:pStyle w:val="a"/>
        <w:numPr>
          <w:ilvl w:val="0"/>
          <w:numId w:val="11"/>
        </w:numPr>
        <w:jc w:val="both"/>
        <w:rPr>
          <w:b w:val="0"/>
          <w:bCs w:val="0"/>
        </w:rPr>
      </w:pPr>
      <w:r>
        <w:rPr>
          <w:rFonts w:ascii="Times New Roman" w:hAnsi="Times New Roman"/>
          <w:b w:val="0"/>
          <w:bCs w:val="0"/>
          <w:sz w:val="21"/>
          <w:szCs w:val="28"/>
        </w:rPr>
        <w:fldChar w:fldCharType="begin"/>
      </w:r>
      <w:r>
        <w:rPr>
          <w:rFonts w:ascii="Times New Roman" w:hAnsi="Times New Roman"/>
          <w:b w:val="0"/>
          <w:bCs w:val="0"/>
          <w:sz w:val="21"/>
          <w:szCs w:val="28"/>
        </w:rPr>
        <w:instrText xml:space="preserve"> HYPERLINK "https://www.3gpp.org/ftp/TSG_RAN/WG1_RL1/TSGR1_119/Docs/R1-2410846.zip" \t "_blank" </w:instrText>
      </w:r>
      <w:r>
        <w:rPr>
          <w:rFonts w:ascii="Times New Roman" w:hAnsi="Times New Roman"/>
          <w:b w:val="0"/>
          <w:bCs w:val="0"/>
          <w:sz w:val="21"/>
          <w:szCs w:val="28"/>
        </w:rPr>
      </w:r>
      <w:r>
        <w:rPr>
          <w:rFonts w:ascii="Times New Roman" w:hAnsi="Times New Roman"/>
          <w:b w:val="0"/>
          <w:bCs w:val="0"/>
          <w:sz w:val="21"/>
          <w:szCs w:val="28"/>
        </w:rPr>
        <w:fldChar w:fldCharType="separate"/>
      </w:r>
      <w:r>
        <w:rPr>
          <w:rFonts w:ascii="Times New Roman" w:hAnsi="Times New Roman"/>
          <w:b w:val="0"/>
          <w:bCs w:val="0"/>
          <w:sz w:val="21"/>
          <w:szCs w:val="28"/>
        </w:rPr>
        <w:t>R1-2410846</w:t>
      </w:r>
      <w:r>
        <w:rPr>
          <w:rFonts w:ascii="Times New Roman" w:hAnsi="Times New Roman"/>
          <w:b w:val="0"/>
          <w:bCs w:val="0"/>
          <w:sz w:val="21"/>
          <w:szCs w:val="28"/>
        </w:rPr>
        <w:fldChar w:fldCharType="end"/>
      </w:r>
      <w:r>
        <w:rPr>
          <w:rFonts w:ascii="Times New Roman" w:eastAsia="宋体" w:hAnsi="Times New Roman" w:hint="eastAsia"/>
          <w:b w:val="0"/>
          <w:bCs w:val="0"/>
          <w:sz w:val="21"/>
          <w:szCs w:val="28"/>
          <w:lang w:val="en-US"/>
        </w:rPr>
        <w:t xml:space="preserve">, </w:t>
      </w:r>
      <w:r>
        <w:rPr>
          <w:rFonts w:ascii="Times New Roman" w:hAnsi="Times New Roman"/>
          <w:b w:val="0"/>
          <w:bCs w:val="0"/>
          <w:sz w:val="21"/>
          <w:szCs w:val="28"/>
        </w:rPr>
        <w:t>Session notes for 9.7 (Study on channel modelling for Integrated Sensing And Communication for NR), Ad-Hoc Chair (Huawei). RAN1#119.</w:t>
      </w:r>
      <w:bookmarkEnd w:id="3"/>
    </w:p>
    <w:p w:rsidR="00724595" w:rsidRDefault="00000000">
      <w:pPr>
        <w:pStyle w:val="a"/>
        <w:numPr>
          <w:ilvl w:val="0"/>
          <w:numId w:val="11"/>
        </w:numPr>
        <w:jc w:val="both"/>
        <w:rPr>
          <w:b w:val="0"/>
          <w:bCs w:val="0"/>
        </w:rPr>
      </w:pPr>
      <w:bookmarkStart w:id="4" w:name="_Ref17003"/>
      <w:r>
        <w:rPr>
          <w:rFonts w:eastAsia="宋体" w:hint="eastAsia"/>
          <w:b w:val="0"/>
          <w:bCs w:val="0"/>
          <w:lang w:val="en-US"/>
        </w:rPr>
        <w:t xml:space="preserve">R1-2408263, ISAC Channel Modeling and Measurement Validation, 3GPP TSG RAN WG1 #118bis, Oct 14th </w:t>
      </w:r>
      <w:r>
        <w:rPr>
          <w:rFonts w:eastAsia="宋体" w:hint="eastAsia"/>
          <w:b w:val="0"/>
          <w:bCs w:val="0"/>
          <w:lang w:val="en-US"/>
        </w:rPr>
        <w:t>–</w:t>
      </w:r>
      <w:r>
        <w:rPr>
          <w:rFonts w:eastAsia="宋体" w:hint="eastAsia"/>
          <w:b w:val="0"/>
          <w:bCs w:val="0"/>
          <w:lang w:val="en-US"/>
        </w:rPr>
        <w:t xml:space="preserve"> Oct 18th, 2024. </w:t>
      </w:r>
      <w:bookmarkEnd w:id="4"/>
    </w:p>
    <w:p w:rsidR="00724595" w:rsidRDefault="00000000">
      <w:pPr>
        <w:pStyle w:val="a"/>
        <w:numPr>
          <w:ilvl w:val="0"/>
          <w:numId w:val="11"/>
        </w:numPr>
        <w:jc w:val="both"/>
        <w:rPr>
          <w:rFonts w:ascii="Times New Roman" w:hAnsi="Times New Roman"/>
          <w:b w:val="0"/>
          <w:bCs w:val="0"/>
          <w:sz w:val="21"/>
          <w:szCs w:val="28"/>
        </w:rPr>
      </w:pPr>
      <w:bookmarkStart w:id="5" w:name="_Ref17074"/>
      <w:r>
        <w:rPr>
          <w:rFonts w:ascii="Times New Roman" w:hAnsi="Times New Roman" w:hint="eastAsia"/>
          <w:b w:val="0"/>
          <w:bCs w:val="0"/>
          <w:sz w:val="21"/>
          <w:szCs w:val="28"/>
        </w:rPr>
        <w:t xml:space="preserve">R1-2410659, ISAC Channel Modeling and Measurement Validation, 3GPP TSG RAN WG1 #119, Nov 18th </w:t>
      </w:r>
      <w:r>
        <w:rPr>
          <w:rFonts w:ascii="Times New Roman" w:hAnsi="Times New Roman" w:hint="eastAsia"/>
          <w:b w:val="0"/>
          <w:bCs w:val="0"/>
          <w:sz w:val="21"/>
          <w:szCs w:val="28"/>
        </w:rPr>
        <w:t>–</w:t>
      </w:r>
      <w:r>
        <w:rPr>
          <w:rFonts w:ascii="Times New Roman" w:hAnsi="Times New Roman" w:hint="eastAsia"/>
          <w:b w:val="0"/>
          <w:bCs w:val="0"/>
          <w:sz w:val="21"/>
          <w:szCs w:val="28"/>
        </w:rPr>
        <w:t xml:space="preserve"> Nov 22th, 2024. (BUPT, CMCC, VIVO)</w:t>
      </w:r>
      <w:bookmarkEnd w:id="5"/>
    </w:p>
    <w:p w:rsidR="00724595" w:rsidRDefault="00000000">
      <w:pPr>
        <w:pStyle w:val="a"/>
        <w:numPr>
          <w:ilvl w:val="0"/>
          <w:numId w:val="11"/>
        </w:numPr>
        <w:jc w:val="both"/>
        <w:rPr>
          <w:rFonts w:ascii="Times New Roman" w:hAnsi="Times New Roman"/>
          <w:b w:val="0"/>
          <w:bCs w:val="0"/>
          <w:sz w:val="21"/>
          <w:szCs w:val="28"/>
        </w:rPr>
      </w:pPr>
      <w:bookmarkStart w:id="6" w:name="_Ref17081"/>
      <w:r>
        <w:rPr>
          <w:rFonts w:ascii="Times New Roman" w:hAnsi="Times New Roman" w:hint="eastAsia"/>
          <w:b w:val="0"/>
          <w:bCs w:val="0"/>
          <w:sz w:val="21"/>
          <w:szCs w:val="28"/>
        </w:rPr>
        <w:t>R1-2409693</w:t>
      </w:r>
      <w:r>
        <w:rPr>
          <w:rFonts w:ascii="Times New Roman" w:eastAsia="宋体" w:hAnsi="Times New Roman" w:hint="eastAsia"/>
          <w:b w:val="0"/>
          <w:bCs w:val="0"/>
          <w:sz w:val="21"/>
          <w:szCs w:val="28"/>
          <w:lang w:val="en-US"/>
        </w:rPr>
        <w:t xml:space="preserve">, Views on Rel-19 ISAC channel modelling, </w:t>
      </w:r>
      <w:r>
        <w:rPr>
          <w:rFonts w:ascii="Times New Roman" w:hAnsi="Times New Roman" w:hint="eastAsia"/>
          <w:b w:val="0"/>
          <w:bCs w:val="0"/>
          <w:sz w:val="21"/>
          <w:szCs w:val="28"/>
        </w:rPr>
        <w:t>3GPP TSG RAN WG1 #119,</w:t>
      </w:r>
      <w:r>
        <w:rPr>
          <w:rFonts w:ascii="Times New Roman" w:eastAsia="宋体" w:hAnsi="Times New Roman" w:hint="eastAsia"/>
          <w:b w:val="0"/>
          <w:bCs w:val="0"/>
          <w:sz w:val="21"/>
          <w:szCs w:val="28"/>
          <w:lang w:val="en-US"/>
        </w:rPr>
        <w:t xml:space="preserve"> </w:t>
      </w:r>
      <w:r>
        <w:rPr>
          <w:rFonts w:ascii="Times New Roman" w:hAnsi="Times New Roman" w:hint="eastAsia"/>
          <w:b w:val="0"/>
          <w:bCs w:val="0"/>
          <w:sz w:val="21"/>
          <w:szCs w:val="28"/>
        </w:rPr>
        <w:t xml:space="preserve">Nov 18th </w:t>
      </w:r>
      <w:r>
        <w:rPr>
          <w:rFonts w:ascii="Times New Roman" w:hAnsi="Times New Roman" w:hint="eastAsia"/>
          <w:b w:val="0"/>
          <w:bCs w:val="0"/>
          <w:sz w:val="21"/>
          <w:szCs w:val="28"/>
        </w:rPr>
        <w:t>–</w:t>
      </w:r>
      <w:r>
        <w:rPr>
          <w:rFonts w:ascii="Times New Roman" w:hAnsi="Times New Roman" w:hint="eastAsia"/>
          <w:b w:val="0"/>
          <w:bCs w:val="0"/>
          <w:sz w:val="21"/>
          <w:szCs w:val="28"/>
        </w:rPr>
        <w:t xml:space="preserve"> Nov 22th, 2024. (</w:t>
      </w:r>
      <w:r>
        <w:rPr>
          <w:rFonts w:ascii="Times New Roman" w:eastAsia="宋体" w:hAnsi="Times New Roman" w:hint="eastAsia"/>
          <w:b w:val="0"/>
          <w:bCs w:val="0"/>
          <w:sz w:val="21"/>
          <w:szCs w:val="28"/>
          <w:lang w:val="en-US"/>
        </w:rPr>
        <w:t xml:space="preserve">vivo, </w:t>
      </w:r>
      <w:r>
        <w:rPr>
          <w:rFonts w:ascii="Times New Roman" w:hAnsi="Times New Roman" w:hint="eastAsia"/>
          <w:b w:val="0"/>
          <w:bCs w:val="0"/>
          <w:sz w:val="21"/>
          <w:szCs w:val="28"/>
        </w:rPr>
        <w:t>BUPT)</w:t>
      </w:r>
      <w:bookmarkEnd w:id="6"/>
    </w:p>
    <w:p w:rsidR="00724595" w:rsidRDefault="00724595">
      <w:pPr>
        <w:pStyle w:val="a"/>
        <w:numPr>
          <w:ilvl w:val="0"/>
          <w:numId w:val="0"/>
        </w:numPr>
        <w:ind w:left="360"/>
        <w:jc w:val="both"/>
        <w:rPr>
          <w:rFonts w:ascii="Times New Roman" w:hAnsi="Times New Roman"/>
          <w:b w:val="0"/>
          <w:bCs w:val="0"/>
          <w:sz w:val="21"/>
          <w:szCs w:val="28"/>
        </w:rPr>
      </w:pPr>
    </w:p>
    <w:p w:rsidR="00724595" w:rsidRDefault="00724595">
      <w:pPr>
        <w:rPr>
          <w:rFonts w:ascii="Times New Roman" w:hAnsi="Times New Roman"/>
          <w:sz w:val="21"/>
          <w:szCs w:val="28"/>
        </w:rPr>
      </w:pPr>
    </w:p>
    <w:sectPr w:rsidR="00724595">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44F53" w:rsidRDefault="00644F53" w:rsidP="006D4D2D">
      <w:r>
        <w:separator/>
      </w:r>
    </w:p>
  </w:endnote>
  <w:endnote w:type="continuationSeparator" w:id="0">
    <w:p w:rsidR="00644F53" w:rsidRDefault="00644F53" w:rsidP="006D4D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644F53" w:rsidRDefault="00644F53" w:rsidP="006D4D2D">
      <w:r>
        <w:separator/>
      </w:r>
    </w:p>
  </w:footnote>
  <w:footnote w:type="continuationSeparator" w:id="0">
    <w:p w:rsidR="00644F53" w:rsidRDefault="00644F53" w:rsidP="006D4D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386698"/>
    <w:multiLevelType w:val="singleLevel"/>
    <w:tmpl w:val="8A386698"/>
    <w:lvl w:ilvl="0">
      <w:start w:val="1"/>
      <w:numFmt w:val="decimal"/>
      <w:suff w:val="space"/>
      <w:lvlText w:val="%1."/>
      <w:lvlJc w:val="left"/>
    </w:lvl>
  </w:abstractNum>
  <w:abstractNum w:abstractNumId="1" w15:restartNumberingAfterBreak="0">
    <w:nsid w:val="9EB40A8F"/>
    <w:multiLevelType w:val="singleLevel"/>
    <w:tmpl w:val="9EB40A8F"/>
    <w:lvl w:ilvl="0">
      <w:start w:val="1"/>
      <w:numFmt w:val="bullet"/>
      <w:lvlText w:val=""/>
      <w:lvlJc w:val="left"/>
      <w:pPr>
        <w:ind w:left="420" w:hanging="420"/>
      </w:pPr>
      <w:rPr>
        <w:rFonts w:ascii="Wingdings" w:hAnsi="Wingdings" w:hint="default"/>
        <w:sz w:val="10"/>
        <w:szCs w:val="10"/>
      </w:rPr>
    </w:lvl>
  </w:abstractNum>
  <w:abstractNum w:abstractNumId="2" w15:restartNumberingAfterBreak="0">
    <w:nsid w:val="A362769C"/>
    <w:multiLevelType w:val="multilevel"/>
    <w:tmpl w:val="A362769C"/>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bullet"/>
      <w:lvlText w:val=""/>
      <w:lvlJc w:val="left"/>
      <w:pPr>
        <w:ind w:left="234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
      <w:lvlJc w:val="left"/>
      <w:pPr>
        <w:ind w:left="3600" w:hanging="360"/>
      </w:pPr>
      <w:rPr>
        <w:rFonts w:ascii="Wingdings" w:hAnsi="Wingdings" w:hint="default"/>
      </w:r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 w15:restartNumberingAfterBreak="0">
    <w:nsid w:val="CF87E86D"/>
    <w:multiLevelType w:val="multilevel"/>
    <w:tmpl w:val="CF87E86D"/>
    <w:lvl w:ilvl="0">
      <w:start w:val="1"/>
      <w:numFmt w:val="decimal"/>
      <w:lvlText w:val="%1."/>
      <w:lvlJc w:val="left"/>
      <w:pPr>
        <w:tabs>
          <w:tab w:val="left" w:pos="432"/>
        </w:tabs>
        <w:ind w:left="432" w:hanging="432"/>
      </w:pPr>
      <w:rPr>
        <w:rFonts w:ascii="Times New Roman" w:hAnsi="Times New Roman" w:cs="Times New Roman" w:hint="default"/>
      </w:rPr>
    </w:lvl>
    <w:lvl w:ilvl="1">
      <w:start w:val="1"/>
      <w:numFmt w:val="decimal"/>
      <w:pStyle w:val="2"/>
      <w:lvlText w:val="%1.%2"/>
      <w:lvlJc w:val="left"/>
      <w:pPr>
        <w:tabs>
          <w:tab w:val="left" w:pos="576"/>
        </w:tabs>
        <w:ind w:left="576" w:hanging="576"/>
      </w:pPr>
      <w:rPr>
        <w:rFonts w:hint="default"/>
        <w:b w:val="0"/>
        <w:bCs w:val="0"/>
        <w:i w:val="0"/>
        <w:iCs w:val="0"/>
      </w:r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14:shadow w14:blurRad="0" w14:dist="0" w14:dir="0" w14:sx="0" w14:sy="0" w14:kx="0" w14:ky="0" w14:algn="none">
          <w14:srgbClr w14:val="000000"/>
        </w14:shadow>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4" w15:restartNumberingAfterBreak="0">
    <w:nsid w:val="D2392DBF"/>
    <w:multiLevelType w:val="singleLevel"/>
    <w:tmpl w:val="D2392DBF"/>
    <w:lvl w:ilvl="0">
      <w:start w:val="1"/>
      <w:numFmt w:val="decimal"/>
      <w:suff w:val="space"/>
      <w:lvlText w:val="%1."/>
      <w:lvlJc w:val="left"/>
    </w:lvl>
  </w:abstractNum>
  <w:abstractNum w:abstractNumId="5" w15:restartNumberingAfterBreak="0">
    <w:nsid w:val="DEF0208F"/>
    <w:multiLevelType w:val="singleLevel"/>
    <w:tmpl w:val="DEF0208F"/>
    <w:lvl w:ilvl="0">
      <w:start w:val="1"/>
      <w:numFmt w:val="bullet"/>
      <w:lvlText w:val=""/>
      <w:lvlJc w:val="left"/>
      <w:pPr>
        <w:ind w:left="420" w:hanging="420"/>
      </w:pPr>
      <w:rPr>
        <w:rFonts w:ascii="Wingdings" w:hAnsi="Wingdings" w:hint="default"/>
        <w:sz w:val="10"/>
        <w:szCs w:val="10"/>
      </w:rPr>
    </w:lvl>
  </w:abstractNum>
  <w:abstractNum w:abstractNumId="6" w15:restartNumberingAfterBreak="0">
    <w:nsid w:val="0C1818D1"/>
    <w:multiLevelType w:val="multilevel"/>
    <w:tmpl w:val="0C1818D1"/>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7" w15:restartNumberingAfterBreak="0">
    <w:nsid w:val="12FE55F7"/>
    <w:multiLevelType w:val="multilevel"/>
    <w:tmpl w:val="12FE55F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2960ED4"/>
    <w:multiLevelType w:val="multilevel"/>
    <w:tmpl w:val="22960ED4"/>
    <w:lvl w:ilvl="0">
      <w:start w:val="1"/>
      <w:numFmt w:val="bullet"/>
      <w:lvlText w:val=""/>
      <w:lvlJc w:val="left"/>
      <w:pPr>
        <w:ind w:left="3960" w:hanging="360"/>
      </w:pPr>
      <w:rPr>
        <w:rFonts w:ascii="Symbol" w:hAnsi="Symbol" w:hint="default"/>
      </w:rPr>
    </w:lvl>
    <w:lvl w:ilvl="1">
      <w:start w:val="1"/>
      <w:numFmt w:val="bullet"/>
      <w:lvlText w:val="o"/>
      <w:lvlJc w:val="left"/>
      <w:pPr>
        <w:ind w:left="4680" w:hanging="360"/>
      </w:pPr>
      <w:rPr>
        <w:rFonts w:ascii="Courier New" w:hAnsi="Courier New" w:cs="Courier New" w:hint="default"/>
      </w:rPr>
    </w:lvl>
    <w:lvl w:ilvl="2">
      <w:start w:val="1"/>
      <w:numFmt w:val="bullet"/>
      <w:lvlText w:val=""/>
      <w:lvlJc w:val="left"/>
      <w:pPr>
        <w:ind w:left="5400" w:hanging="360"/>
      </w:pPr>
      <w:rPr>
        <w:rFonts w:ascii="Wingdings" w:hAnsi="Wingdings" w:hint="default"/>
      </w:rPr>
    </w:lvl>
    <w:lvl w:ilvl="3">
      <w:start w:val="1"/>
      <w:numFmt w:val="bullet"/>
      <w:lvlText w:val=""/>
      <w:lvlJc w:val="left"/>
      <w:pPr>
        <w:ind w:left="6120" w:hanging="360"/>
      </w:pPr>
      <w:rPr>
        <w:rFonts w:ascii="Symbol" w:hAnsi="Symbol" w:hint="default"/>
      </w:rPr>
    </w:lvl>
    <w:lvl w:ilvl="4">
      <w:start w:val="1"/>
      <w:numFmt w:val="bullet"/>
      <w:lvlText w:val="o"/>
      <w:lvlJc w:val="left"/>
      <w:pPr>
        <w:ind w:left="6840" w:hanging="360"/>
      </w:pPr>
      <w:rPr>
        <w:rFonts w:ascii="Courier New" w:hAnsi="Courier New" w:cs="Courier New" w:hint="default"/>
      </w:rPr>
    </w:lvl>
    <w:lvl w:ilvl="5">
      <w:start w:val="1"/>
      <w:numFmt w:val="bullet"/>
      <w:lvlText w:val=""/>
      <w:lvlJc w:val="left"/>
      <w:pPr>
        <w:ind w:left="7560" w:hanging="360"/>
      </w:pPr>
      <w:rPr>
        <w:rFonts w:ascii="Wingdings" w:hAnsi="Wingdings" w:hint="default"/>
      </w:rPr>
    </w:lvl>
    <w:lvl w:ilvl="6">
      <w:start w:val="1"/>
      <w:numFmt w:val="bullet"/>
      <w:lvlText w:val=""/>
      <w:lvlJc w:val="left"/>
      <w:pPr>
        <w:ind w:left="8280" w:hanging="360"/>
      </w:pPr>
      <w:rPr>
        <w:rFonts w:ascii="Symbol" w:hAnsi="Symbol" w:hint="default"/>
      </w:rPr>
    </w:lvl>
    <w:lvl w:ilvl="7">
      <w:start w:val="1"/>
      <w:numFmt w:val="bullet"/>
      <w:lvlText w:val="o"/>
      <w:lvlJc w:val="left"/>
      <w:pPr>
        <w:ind w:left="9000" w:hanging="360"/>
      </w:pPr>
      <w:rPr>
        <w:rFonts w:ascii="Courier New" w:hAnsi="Courier New" w:cs="Courier New" w:hint="default"/>
      </w:rPr>
    </w:lvl>
    <w:lvl w:ilvl="8">
      <w:start w:val="1"/>
      <w:numFmt w:val="bullet"/>
      <w:lvlText w:val=""/>
      <w:lvlJc w:val="left"/>
      <w:pPr>
        <w:ind w:left="9720" w:hanging="360"/>
      </w:pPr>
      <w:rPr>
        <w:rFonts w:ascii="Wingdings" w:hAnsi="Wingdings" w:hint="default"/>
      </w:rPr>
    </w:lvl>
  </w:abstractNum>
  <w:abstractNum w:abstractNumId="9" w15:restartNumberingAfterBreak="0">
    <w:nsid w:val="258E5214"/>
    <w:multiLevelType w:val="singleLevel"/>
    <w:tmpl w:val="258E5214"/>
    <w:lvl w:ilvl="0">
      <w:start w:val="1"/>
      <w:numFmt w:val="bullet"/>
      <w:lvlText w:val=""/>
      <w:lvlJc w:val="left"/>
      <w:pPr>
        <w:ind w:left="420" w:hanging="420"/>
      </w:pPr>
      <w:rPr>
        <w:rFonts w:ascii="Wingdings" w:hAnsi="Wingdings" w:hint="default"/>
      </w:rPr>
    </w:lvl>
  </w:abstractNum>
  <w:abstractNum w:abstractNumId="10" w15:restartNumberingAfterBreak="0">
    <w:nsid w:val="484C41F8"/>
    <w:multiLevelType w:val="multilevel"/>
    <w:tmpl w:val="484C41F8"/>
    <w:lvl w:ilvl="0">
      <w:start w:val="1"/>
      <w:numFmt w:val="bullet"/>
      <w:pStyle w:val="a"/>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1245987879">
    <w:abstractNumId w:val="3"/>
  </w:num>
  <w:num w:numId="2" w16cid:durableId="83453469">
    <w:abstractNumId w:val="10"/>
  </w:num>
  <w:num w:numId="3" w16cid:durableId="679085197">
    <w:abstractNumId w:val="2"/>
    <w:lvlOverride w:ilvl="0">
      <w:startOverride w:val="1"/>
    </w:lvlOverride>
    <w:lvlOverride w:ilvl="1">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3990541">
    <w:abstractNumId w:val="8"/>
  </w:num>
  <w:num w:numId="5" w16cid:durableId="1240092341">
    <w:abstractNumId w:val="7"/>
  </w:num>
  <w:num w:numId="6" w16cid:durableId="708144102">
    <w:abstractNumId w:val="5"/>
  </w:num>
  <w:num w:numId="7" w16cid:durableId="1143159730">
    <w:abstractNumId w:val="4"/>
  </w:num>
  <w:num w:numId="8" w16cid:durableId="1564949867">
    <w:abstractNumId w:val="1"/>
  </w:num>
  <w:num w:numId="9" w16cid:durableId="1972514307">
    <w:abstractNumId w:val="0"/>
  </w:num>
  <w:num w:numId="10" w16cid:durableId="1465928319">
    <w:abstractNumId w:val="9"/>
  </w:num>
  <w:num w:numId="11" w16cid:durableId="114447165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7"/>
  <w:embedSystemFonts/>
  <w:bordersDoNotSurroundHeader/>
  <w:bordersDoNotSurroundFooter/>
  <w:defaultTabStop w:val="420"/>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5A76"/>
    <w:rsid w:val="00170F78"/>
    <w:rsid w:val="003B6AF8"/>
    <w:rsid w:val="00644F53"/>
    <w:rsid w:val="006D4D2D"/>
    <w:rsid w:val="00711BD0"/>
    <w:rsid w:val="00724595"/>
    <w:rsid w:val="00975A76"/>
    <w:rsid w:val="00B12253"/>
    <w:rsid w:val="00DA2CDF"/>
    <w:rsid w:val="01616001"/>
    <w:rsid w:val="04140E5D"/>
    <w:rsid w:val="140160AB"/>
    <w:rsid w:val="20575648"/>
    <w:rsid w:val="241B2586"/>
    <w:rsid w:val="257C6964"/>
    <w:rsid w:val="272571C7"/>
    <w:rsid w:val="61C5092A"/>
    <w:rsid w:val="6C5B1399"/>
    <w:rsid w:val="786544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6B5BCC54"/>
  <w15:docId w15:val="{A3FD7240-8737-47A4-ADDF-738766A8B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semiHidden="1"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uppressAutoHyphens/>
    </w:pPr>
    <w:rPr>
      <w:rFonts w:ascii="Times" w:eastAsia="Batang" w:hAnsi="Times"/>
      <w:szCs w:val="24"/>
      <w:lang w:val="en-GB" w:eastAsia="en-US"/>
    </w:rPr>
  </w:style>
  <w:style w:type="paragraph" w:styleId="2">
    <w:name w:val="heading 2"/>
    <w:basedOn w:val="a0"/>
    <w:next w:val="a0"/>
    <w:uiPriority w:val="9"/>
    <w:qFormat/>
    <w:pPr>
      <w:keepNext/>
      <w:widowControl w:val="0"/>
      <w:numPr>
        <w:ilvl w:val="1"/>
        <w:numId w:val="1"/>
      </w:numPr>
      <w:tabs>
        <w:tab w:val="left" w:pos="432"/>
      </w:tabs>
      <w:spacing w:before="240" w:after="60"/>
      <w:outlineLvl w:val="1"/>
    </w:pPr>
    <w:rPr>
      <w:rFonts w:ascii="Arial" w:hAnsi="Arial"/>
      <w:b/>
      <w:bCs/>
      <w:i/>
      <w:iCs/>
      <w:sz w:val="24"/>
      <w:szCs w:val="28"/>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annotation text"/>
    <w:basedOn w:val="a0"/>
    <w:link w:val="a5"/>
    <w:qFormat/>
  </w:style>
  <w:style w:type="paragraph" w:styleId="a6">
    <w:name w:val="annotation subject"/>
    <w:basedOn w:val="a4"/>
    <w:next w:val="a4"/>
    <w:link w:val="a7"/>
    <w:qFormat/>
    <w:rPr>
      <w:b/>
      <w:bCs/>
    </w:rPr>
  </w:style>
  <w:style w:type="table" w:styleId="a8">
    <w:name w:val="Table Grid"/>
    <w:basedOn w:val="a2"/>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qFormat/>
    <w:rPr>
      <w:color w:val="0000FF"/>
      <w:u w:val="single"/>
    </w:rPr>
  </w:style>
  <w:style w:type="character" w:styleId="aa">
    <w:name w:val="annotation reference"/>
    <w:basedOn w:val="a1"/>
    <w:qFormat/>
    <w:rPr>
      <w:sz w:val="21"/>
      <w:szCs w:val="21"/>
    </w:rPr>
  </w:style>
  <w:style w:type="paragraph" w:customStyle="1" w:styleId="0Maintext">
    <w:name w:val="0 Main text"/>
    <w:basedOn w:val="a0"/>
    <w:qFormat/>
    <w:pPr>
      <w:jc w:val="both"/>
    </w:pPr>
    <w:rPr>
      <w:rFonts w:ascii="Times New Roman" w:eastAsia="Malgun Gothic" w:hAnsi="Times New Roman"/>
      <w:szCs w:val="20"/>
    </w:rPr>
  </w:style>
  <w:style w:type="paragraph" w:styleId="a">
    <w:name w:val="List Paragraph"/>
    <w:basedOn w:val="a0"/>
    <w:uiPriority w:val="34"/>
    <w:qFormat/>
    <w:pPr>
      <w:numPr>
        <w:numId w:val="2"/>
      </w:numPr>
    </w:pPr>
    <w:rPr>
      <w:b/>
      <w:bCs/>
      <w:lang w:eastAsia="zh-CN"/>
    </w:rPr>
  </w:style>
  <w:style w:type="character" w:customStyle="1" w:styleId="a5">
    <w:name w:val="批注文字 字符"/>
    <w:basedOn w:val="a1"/>
    <w:link w:val="a4"/>
    <w:qFormat/>
    <w:rPr>
      <w:rFonts w:ascii="Times" w:eastAsia="Batang" w:hAnsi="Times"/>
      <w:szCs w:val="24"/>
      <w:lang w:val="en-GB" w:eastAsia="en-US"/>
    </w:rPr>
  </w:style>
  <w:style w:type="character" w:customStyle="1" w:styleId="a7">
    <w:name w:val="批注主题 字符"/>
    <w:basedOn w:val="a5"/>
    <w:link w:val="a6"/>
    <w:qFormat/>
    <w:rPr>
      <w:rFonts w:ascii="Times" w:eastAsia="Batang" w:hAnsi="Times"/>
      <w:b/>
      <w:bCs/>
      <w:szCs w:val="24"/>
      <w:lang w:val="en-GB" w:eastAsia="en-US"/>
    </w:rPr>
  </w:style>
  <w:style w:type="paragraph" w:customStyle="1" w:styleId="ace-line">
    <w:name w:val="ace-line"/>
    <w:basedOn w:val="a0"/>
    <w:qFormat/>
    <w:pPr>
      <w:spacing w:before="100" w:beforeAutospacing="1" w:after="100" w:afterAutospacing="1"/>
    </w:pPr>
    <w:rPr>
      <w:rFonts w:ascii="宋体" w:eastAsia="宋体" w:hAnsi="宋体" w:cs="宋体"/>
      <w:sz w:val="24"/>
    </w:rPr>
  </w:style>
  <w:style w:type="paragraph" w:styleId="ab">
    <w:name w:val="header"/>
    <w:basedOn w:val="a0"/>
    <w:link w:val="ac"/>
    <w:rsid w:val="006D4D2D"/>
    <w:pPr>
      <w:tabs>
        <w:tab w:val="center" w:pos="4153"/>
        <w:tab w:val="right" w:pos="8306"/>
      </w:tabs>
      <w:snapToGrid w:val="0"/>
      <w:jc w:val="center"/>
    </w:pPr>
    <w:rPr>
      <w:sz w:val="18"/>
      <w:szCs w:val="18"/>
    </w:rPr>
  </w:style>
  <w:style w:type="character" w:customStyle="1" w:styleId="ac">
    <w:name w:val="页眉 字符"/>
    <w:basedOn w:val="a1"/>
    <w:link w:val="ab"/>
    <w:rsid w:val="006D4D2D"/>
    <w:rPr>
      <w:rFonts w:ascii="Times" w:eastAsia="Batang" w:hAnsi="Times"/>
      <w:sz w:val="18"/>
      <w:szCs w:val="18"/>
      <w:lang w:val="en-GB" w:eastAsia="en-US"/>
    </w:rPr>
  </w:style>
  <w:style w:type="paragraph" w:styleId="ad">
    <w:name w:val="footer"/>
    <w:basedOn w:val="a0"/>
    <w:link w:val="ae"/>
    <w:rsid w:val="006D4D2D"/>
    <w:pPr>
      <w:tabs>
        <w:tab w:val="center" w:pos="4153"/>
        <w:tab w:val="right" w:pos="8306"/>
      </w:tabs>
      <w:snapToGrid w:val="0"/>
    </w:pPr>
    <w:rPr>
      <w:sz w:val="18"/>
      <w:szCs w:val="18"/>
    </w:rPr>
  </w:style>
  <w:style w:type="character" w:customStyle="1" w:styleId="ae">
    <w:name w:val="页脚 字符"/>
    <w:basedOn w:val="a1"/>
    <w:link w:val="ad"/>
    <w:rsid w:val="006D4D2D"/>
    <w:rPr>
      <w:rFonts w:ascii="Times" w:eastAsia="Batang" w:hAnsi="Times"/>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7.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9</Pages>
  <Words>2866</Words>
  <Characters>16338</Characters>
  <Application>Microsoft Office Word</Application>
  <DocSecurity>0</DocSecurity>
  <Lines>136</Lines>
  <Paragraphs>38</Paragraphs>
  <ScaleCrop>false</ScaleCrop>
  <Company/>
  <LinksUpToDate>false</LinksUpToDate>
  <CharactersWithSpaces>19166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15893</dc:creator>
  <cp:lastModifiedBy>ym Liu</cp:lastModifiedBy>
  <cp:revision>4</cp:revision>
  <dcterms:created xsi:type="dcterms:W3CDTF">2025-02-06T13:07:00Z</dcterms:created>
  <dcterms:modified xsi:type="dcterms:W3CDTF">2025-03-28T14:47:00Z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KSOTemplateDocerSaveRecord">
    <vt:lpwstr>eyJoZGlkIjoiMDY5NmFjMmM4ZTljMGJiZDAxN2JmYTc0NGI0NmFiNDgiLCJ1c2VySWQiOiI1ODg0MDM1MjMifQ==</vt:lpwstr>
  </property>
  <property fmtid="{D5CDD505-2E9C-101B-9397-08002B2CF9AE}" pid="4" name="ICV">
    <vt:lpwstr>07C68C67EA004B448C987F403AFB9DFD_13</vt:lpwstr>
  </property>
</Properties>
</file>