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E96" w14:textId="27D91CA6" w:rsidR="00F53BEB" w:rsidRPr="00B008DA" w:rsidRDefault="00B008DA" w:rsidP="00B008DA">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bookmarkStart w:id="0" w:name="_Hlk145670493"/>
      <w:r w:rsidRPr="00B008DA">
        <w:rPr>
          <w:rFonts w:ascii="Arial" w:eastAsiaTheme="minorHAnsi" w:hAnsi="Arial"/>
          <w:b/>
          <w:bCs/>
          <w:kern w:val="0"/>
          <w:sz w:val="24"/>
          <w:szCs w:val="24"/>
          <w:lang w:val="en-GB" w:eastAsia="zh-CN"/>
        </w:rPr>
        <w:t>3GPP TSG RAN WG1 #120</w:t>
      </w:r>
      <w:r w:rsidR="003F5863">
        <w:rPr>
          <w:rFonts w:ascii="Arial" w:eastAsiaTheme="minorHAnsi" w:hAnsi="Arial"/>
          <w:b/>
          <w:bCs/>
          <w:kern w:val="0"/>
          <w:sz w:val="24"/>
          <w:szCs w:val="24"/>
          <w:lang w:val="en-GB" w:eastAsia="zh-CN"/>
        </w:rPr>
        <w:t>bis</w:t>
      </w:r>
      <w:r w:rsidRPr="00B008DA">
        <w:rPr>
          <w:rFonts w:ascii="Arial" w:eastAsiaTheme="minorHAnsi" w:hAnsi="Arial"/>
          <w:b/>
          <w:bCs/>
          <w:kern w:val="0"/>
          <w:sz w:val="24"/>
          <w:szCs w:val="24"/>
          <w:lang w:val="en-GB" w:eastAsia="zh-CN"/>
        </w:rPr>
        <w:tab/>
      </w:r>
      <w:r w:rsidRPr="00F53BEB">
        <w:rPr>
          <w:rFonts w:ascii="Arial" w:eastAsiaTheme="minorHAnsi" w:hAnsi="Arial"/>
          <w:b/>
          <w:bCs/>
          <w:kern w:val="0"/>
          <w:sz w:val="24"/>
          <w:szCs w:val="24"/>
          <w:lang w:val="en-GB" w:eastAsia="zh-CN"/>
        </w:rPr>
        <w:t>R1-</w:t>
      </w:r>
      <w:r w:rsidR="00F83A94" w:rsidRPr="00F53BEB">
        <w:rPr>
          <w:rFonts w:ascii="Arial" w:eastAsiaTheme="minorHAnsi" w:hAnsi="Arial"/>
          <w:b/>
          <w:bCs/>
          <w:kern w:val="0"/>
          <w:sz w:val="24"/>
          <w:szCs w:val="24"/>
          <w:lang w:val="en-GB" w:eastAsia="zh-CN"/>
        </w:rPr>
        <w:t>250</w:t>
      </w:r>
      <w:r w:rsidR="00F53BEB">
        <w:rPr>
          <w:rFonts w:ascii="Arial" w:eastAsiaTheme="minorHAnsi" w:hAnsi="Arial"/>
          <w:b/>
          <w:bCs/>
          <w:kern w:val="0"/>
          <w:sz w:val="24"/>
          <w:szCs w:val="24"/>
          <w:lang w:val="en-GB" w:eastAsia="zh-CN"/>
        </w:rPr>
        <w:t>2351</w:t>
      </w:r>
    </w:p>
    <w:p w14:paraId="6C9D8580" w14:textId="1EE346CD" w:rsidR="00B008DA" w:rsidRPr="00B008DA" w:rsidRDefault="003F5863" w:rsidP="00B008DA">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r>
        <w:rPr>
          <w:rFonts w:ascii="Arial" w:eastAsiaTheme="minorHAnsi" w:hAnsi="Arial"/>
          <w:b/>
          <w:bCs/>
          <w:kern w:val="0"/>
          <w:sz w:val="24"/>
          <w:szCs w:val="24"/>
          <w:lang w:val="en-GB" w:eastAsia="zh-CN"/>
        </w:rPr>
        <w:t>Wuhan</w:t>
      </w:r>
      <w:r w:rsidR="00B008DA" w:rsidRPr="00B008DA">
        <w:rPr>
          <w:rFonts w:ascii="Arial" w:eastAsiaTheme="minorHAnsi" w:hAnsi="Arial"/>
          <w:b/>
          <w:bCs/>
          <w:kern w:val="0"/>
          <w:sz w:val="24"/>
          <w:szCs w:val="24"/>
          <w:lang w:val="en-GB" w:eastAsia="zh-CN"/>
        </w:rPr>
        <w:t xml:space="preserve">, </w:t>
      </w:r>
      <w:r>
        <w:rPr>
          <w:rFonts w:ascii="Arial" w:eastAsiaTheme="minorHAnsi" w:hAnsi="Arial"/>
          <w:b/>
          <w:bCs/>
          <w:kern w:val="0"/>
          <w:sz w:val="24"/>
          <w:szCs w:val="24"/>
          <w:lang w:val="en-GB" w:eastAsia="zh-CN"/>
        </w:rPr>
        <w:t>China</w:t>
      </w:r>
      <w:r w:rsidR="00B008DA" w:rsidRPr="00B008DA">
        <w:rPr>
          <w:rFonts w:ascii="Arial" w:eastAsiaTheme="minorHAnsi" w:hAnsi="Arial"/>
          <w:b/>
          <w:bCs/>
          <w:kern w:val="0"/>
          <w:sz w:val="24"/>
          <w:szCs w:val="24"/>
          <w:lang w:val="en-GB" w:eastAsia="zh-CN"/>
        </w:rPr>
        <w:t xml:space="preserve">, </w:t>
      </w:r>
      <w:r>
        <w:rPr>
          <w:rFonts w:ascii="Arial" w:eastAsiaTheme="minorHAnsi" w:hAnsi="Arial"/>
          <w:b/>
          <w:bCs/>
          <w:kern w:val="0"/>
          <w:sz w:val="24"/>
          <w:szCs w:val="24"/>
          <w:lang w:val="en-GB" w:eastAsia="zh-CN"/>
        </w:rPr>
        <w:t>April 7</w:t>
      </w:r>
      <w:r w:rsidRPr="003F5863">
        <w:rPr>
          <w:rFonts w:ascii="Arial" w:eastAsiaTheme="minorHAnsi" w:hAnsi="Arial"/>
          <w:b/>
          <w:bCs/>
          <w:kern w:val="0"/>
          <w:sz w:val="24"/>
          <w:szCs w:val="24"/>
          <w:vertAlign w:val="superscript"/>
          <w:lang w:val="en-GB" w:eastAsia="zh-CN"/>
        </w:rPr>
        <w:t>th</w:t>
      </w:r>
      <w:r>
        <w:rPr>
          <w:rFonts w:ascii="Arial" w:eastAsiaTheme="minorHAnsi" w:hAnsi="Arial"/>
          <w:b/>
          <w:bCs/>
          <w:kern w:val="0"/>
          <w:sz w:val="24"/>
          <w:szCs w:val="24"/>
          <w:lang w:val="en-GB" w:eastAsia="zh-CN"/>
        </w:rPr>
        <w:t xml:space="preserve"> – 11</w:t>
      </w:r>
      <w:r w:rsidRPr="003F5863">
        <w:rPr>
          <w:rFonts w:ascii="Arial" w:eastAsiaTheme="minorHAnsi" w:hAnsi="Arial"/>
          <w:b/>
          <w:bCs/>
          <w:kern w:val="0"/>
          <w:sz w:val="24"/>
          <w:szCs w:val="24"/>
          <w:vertAlign w:val="superscript"/>
          <w:lang w:val="en-GB" w:eastAsia="zh-CN"/>
        </w:rPr>
        <w:t>th</w:t>
      </w:r>
      <w:r w:rsidR="00761987">
        <w:rPr>
          <w:rFonts w:ascii="Arial" w:eastAsiaTheme="minorHAnsi" w:hAnsi="Arial"/>
          <w:b/>
          <w:bCs/>
          <w:kern w:val="0"/>
          <w:sz w:val="24"/>
          <w:szCs w:val="24"/>
          <w:lang w:val="en-GB" w:eastAsia="zh-CN"/>
        </w:rPr>
        <w:t xml:space="preserve">, </w:t>
      </w:r>
      <w:r w:rsidR="00B008DA" w:rsidRPr="00B008DA">
        <w:rPr>
          <w:rFonts w:ascii="Arial" w:eastAsiaTheme="minorHAnsi" w:hAnsi="Arial"/>
          <w:b/>
          <w:bCs/>
          <w:kern w:val="0"/>
          <w:sz w:val="24"/>
          <w:szCs w:val="24"/>
          <w:lang w:val="en-GB" w:eastAsia="zh-CN"/>
        </w:rPr>
        <w:t>2025</w:t>
      </w:r>
    </w:p>
    <w:bookmarkEnd w:id="0"/>
    <w:p w14:paraId="48F8090E" w14:textId="77777777" w:rsidR="001F2E28" w:rsidRPr="00B008DA"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0796954B"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B008DA">
        <w:rPr>
          <w:rFonts w:ascii="Arial" w:eastAsia="Calibri" w:hAnsi="Arial" w:cs="Arial"/>
          <w:b/>
          <w:color w:val="000000"/>
          <w:kern w:val="0"/>
          <w:sz w:val="22"/>
          <w:lang w:eastAsia="zh-CN"/>
        </w:rPr>
        <w:t>5</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0763339B"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B008DA">
        <w:rPr>
          <w:rFonts w:ascii="Arial" w:eastAsia="Calibri" w:hAnsi="Arial" w:cs="Arial"/>
          <w:b/>
          <w:color w:val="000000"/>
          <w:kern w:val="0"/>
          <w:sz w:val="22"/>
          <w:lang w:eastAsia="zh-CN"/>
        </w:rPr>
        <w:t xml:space="preserve">Discussion </w:t>
      </w:r>
      <w:r w:rsidR="003F5863">
        <w:rPr>
          <w:rFonts w:ascii="Arial" w:eastAsia="Calibri" w:hAnsi="Arial" w:cs="Arial"/>
          <w:b/>
          <w:color w:val="000000"/>
          <w:kern w:val="0"/>
          <w:sz w:val="22"/>
          <w:lang w:eastAsia="zh-CN"/>
        </w:rPr>
        <w:t xml:space="preserve">on LS </w:t>
      </w:r>
      <w:r w:rsidR="00F53BEB">
        <w:rPr>
          <w:rFonts w:ascii="Arial" w:eastAsia="Calibri" w:hAnsi="Arial" w:cs="Arial"/>
          <w:b/>
          <w:color w:val="000000"/>
          <w:kern w:val="0"/>
          <w:sz w:val="22"/>
          <w:lang w:eastAsia="zh-CN"/>
        </w:rPr>
        <w:t xml:space="preserve">reply </w:t>
      </w:r>
      <w:r w:rsidR="003F5863">
        <w:rPr>
          <w:rFonts w:ascii="Arial" w:eastAsia="Calibri" w:hAnsi="Arial" w:cs="Arial"/>
          <w:b/>
          <w:color w:val="000000"/>
          <w:kern w:val="0"/>
          <w:sz w:val="22"/>
          <w:lang w:eastAsia="zh-CN"/>
        </w:rPr>
        <w:t>to RAN</w:t>
      </w:r>
      <w:r w:rsidR="00F53BEB">
        <w:rPr>
          <w:rFonts w:ascii="Arial" w:eastAsia="Calibri" w:hAnsi="Arial" w:cs="Arial"/>
          <w:b/>
          <w:color w:val="000000"/>
          <w:kern w:val="0"/>
          <w:sz w:val="22"/>
          <w:lang w:eastAsia="zh-CN"/>
        </w:rPr>
        <w:t>4</w:t>
      </w:r>
      <w:r w:rsidR="003F5863">
        <w:rPr>
          <w:rFonts w:ascii="Arial" w:eastAsia="Calibri" w:hAnsi="Arial" w:cs="Arial"/>
          <w:b/>
          <w:color w:val="000000"/>
          <w:kern w:val="0"/>
          <w:sz w:val="22"/>
          <w:lang w:eastAsia="zh-CN"/>
        </w:rPr>
        <w:t xml:space="preserve"> on L1 CLI measurement</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Heading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3DAA8DEE" w14:textId="2291DE42" w:rsidR="003F5863" w:rsidRDefault="003F5863" w:rsidP="003F5863">
      <w:pPr>
        <w:rPr>
          <w:rFonts w:ascii="Arial" w:hAnsi="Arial" w:cs="Arial"/>
          <w:color w:val="000000"/>
        </w:rPr>
      </w:pPr>
      <w:r w:rsidRPr="003F5863">
        <w:rPr>
          <w:rFonts w:ascii="Arial" w:hAnsi="Arial" w:cs="Arial"/>
          <w:color w:val="000000"/>
        </w:rPr>
        <w:t>RAN4 is discussing measurement requirements for the L1-SRS-RSRP and L1-CLI-RSSI measurements</w:t>
      </w:r>
      <w:r>
        <w:rPr>
          <w:rFonts w:ascii="Arial" w:hAnsi="Arial" w:cs="Arial"/>
          <w:color w:val="000000"/>
        </w:rPr>
        <w:t xml:space="preserve"> and sent </w:t>
      </w:r>
      <w:r w:rsidR="004456DE">
        <w:rPr>
          <w:rFonts w:ascii="Arial" w:hAnsi="Arial" w:cs="Arial"/>
          <w:color w:val="000000"/>
        </w:rPr>
        <w:t xml:space="preserve">a </w:t>
      </w:r>
      <w:r>
        <w:rPr>
          <w:rFonts w:ascii="Arial" w:hAnsi="Arial" w:cs="Arial"/>
          <w:color w:val="000000"/>
        </w:rPr>
        <w:t xml:space="preserve">LS </w:t>
      </w:r>
      <w:r w:rsidR="004456DE">
        <w:rPr>
          <w:rFonts w:ascii="Arial" w:hAnsi="Arial" w:cs="Arial"/>
          <w:color w:val="000000"/>
        </w:rPr>
        <w:t xml:space="preserve">[1] </w:t>
      </w:r>
      <w:r>
        <w:rPr>
          <w:rFonts w:ascii="Arial" w:hAnsi="Arial" w:cs="Arial"/>
          <w:color w:val="000000"/>
        </w:rPr>
        <w:t xml:space="preserve">to RAN1 regarding assumptions </w:t>
      </w:r>
      <w:r w:rsidR="004456DE">
        <w:rPr>
          <w:rFonts w:ascii="Arial" w:hAnsi="Arial" w:cs="Arial"/>
          <w:color w:val="000000"/>
        </w:rPr>
        <w:t xml:space="preserve">with </w:t>
      </w:r>
      <w:r>
        <w:rPr>
          <w:rFonts w:ascii="Arial" w:hAnsi="Arial" w:cs="Arial"/>
          <w:color w:val="000000"/>
        </w:rPr>
        <w:t xml:space="preserve">impact </w:t>
      </w:r>
      <w:r w:rsidR="004456DE">
        <w:rPr>
          <w:rFonts w:ascii="Arial" w:hAnsi="Arial" w:cs="Arial"/>
          <w:color w:val="000000"/>
        </w:rPr>
        <w:t xml:space="preserve">to the </w:t>
      </w:r>
      <w:r>
        <w:rPr>
          <w:rFonts w:ascii="Arial" w:hAnsi="Arial" w:cs="Arial"/>
          <w:color w:val="000000"/>
        </w:rPr>
        <w:t>resulting measurement</w:t>
      </w:r>
      <w:r w:rsidR="004456DE">
        <w:rPr>
          <w:rFonts w:ascii="Arial" w:hAnsi="Arial" w:cs="Arial"/>
          <w:color w:val="000000"/>
        </w:rPr>
        <w:t>/</w:t>
      </w:r>
      <w:r>
        <w:rPr>
          <w:rFonts w:ascii="Arial" w:hAnsi="Arial" w:cs="Arial"/>
          <w:color w:val="000000"/>
        </w:rPr>
        <w:t>reporting requirements.</w:t>
      </w:r>
    </w:p>
    <w:p w14:paraId="7AED13AA" w14:textId="02DE2244" w:rsidR="000142A6" w:rsidRPr="003F5863" w:rsidRDefault="003F5863" w:rsidP="003F5863">
      <w:pPr>
        <w:rPr>
          <w:rFonts w:ascii="Arial" w:hAnsi="Arial" w:cs="Arial"/>
          <w:color w:val="000000"/>
        </w:rPr>
      </w:pPr>
      <w:r>
        <w:rPr>
          <w:rFonts w:ascii="Arial" w:hAnsi="Arial" w:cs="Arial"/>
          <w:color w:val="000000"/>
        </w:rPr>
        <w:t xml:space="preserve">In this contribution, we provide our views on the use of </w:t>
      </w:r>
      <w:r w:rsidRPr="003F5863">
        <w:rPr>
          <w:rFonts w:ascii="Arial" w:hAnsi="Arial" w:cs="Arial"/>
          <w:i/>
          <w:color w:val="000000"/>
        </w:rPr>
        <w:t>timeRestrictionForChannelMeasurement</w:t>
      </w:r>
      <w:r w:rsidRPr="003F5863">
        <w:rPr>
          <w:rFonts w:ascii="Arial" w:hAnsi="Arial" w:cs="Arial"/>
          <w:color w:val="000000"/>
        </w:rPr>
        <w:t xml:space="preserve"> </w:t>
      </w:r>
      <w:r>
        <w:rPr>
          <w:rFonts w:ascii="Arial" w:hAnsi="Arial" w:cs="Arial"/>
          <w:color w:val="000000"/>
        </w:rPr>
        <w:t>(</w:t>
      </w:r>
      <w:r w:rsidRPr="003F5863">
        <w:rPr>
          <w:rFonts w:ascii="Arial" w:hAnsi="Arial" w:cs="Arial"/>
          <w:color w:val="000000"/>
        </w:rPr>
        <w:t>or a similar configuration</w:t>
      </w:r>
      <w:r>
        <w:rPr>
          <w:rFonts w:ascii="Arial" w:hAnsi="Arial" w:cs="Arial"/>
          <w:color w:val="000000"/>
        </w:rPr>
        <w:t xml:space="preserve">) and the </w:t>
      </w:r>
      <w:r w:rsidRPr="003F5863">
        <w:rPr>
          <w:rFonts w:ascii="Arial" w:hAnsi="Arial" w:cs="Arial"/>
          <w:color w:val="000000"/>
        </w:rPr>
        <w:t>UE capability for FDM-ed DL reception and SRS measurement</w:t>
      </w:r>
      <w:r>
        <w:rPr>
          <w:rFonts w:ascii="Arial" w:hAnsi="Arial" w:cs="Arial"/>
          <w:color w:val="000000"/>
        </w:rPr>
        <w:t>.</w:t>
      </w:r>
    </w:p>
    <w:p w14:paraId="3056EC0E" w14:textId="2527C925" w:rsidR="000142A6" w:rsidRPr="00CA3839"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4456DE">
        <w:rPr>
          <w:rFonts w:ascii="Arial" w:eastAsia="DengXian" w:hAnsi="Arial" w:cs="Arial"/>
          <w:kern w:val="0"/>
          <w:sz w:val="36"/>
          <w:szCs w:val="20"/>
          <w:lang w:eastAsia="zh-CN"/>
        </w:rPr>
        <w:t>Discussion</w:t>
      </w:r>
    </w:p>
    <w:p w14:paraId="7EB67E6C" w14:textId="77777777" w:rsidR="004456DE" w:rsidRDefault="004456DE" w:rsidP="00B008DA">
      <w:pPr>
        <w:rPr>
          <w:rFonts w:ascii="Arial" w:hAnsi="Arial" w:cs="Arial"/>
          <w:color w:val="000000"/>
        </w:rPr>
      </w:pPr>
    </w:p>
    <w:p w14:paraId="51DC69F6" w14:textId="6D4F9918" w:rsidR="004456DE" w:rsidRPr="00B2233E" w:rsidRDefault="004456DE" w:rsidP="00B008DA">
      <w:pPr>
        <w:rPr>
          <w:rFonts w:ascii="Arial" w:hAnsi="Arial" w:cs="Arial"/>
          <w:b/>
          <w:color w:val="000000"/>
          <w:u w:val="single"/>
        </w:rPr>
      </w:pPr>
      <w:r w:rsidRPr="004456DE">
        <w:rPr>
          <w:rFonts w:ascii="Arial" w:hAnsi="Arial" w:cs="Arial"/>
          <w:b/>
          <w:color w:val="000000"/>
          <w:u w:val="single"/>
        </w:rPr>
        <w:t xml:space="preserve">Issue#1: RAN4 respectfully asks RAN1 to clarify whether the NW configuration of </w:t>
      </w:r>
      <w:r w:rsidRPr="004456DE">
        <w:rPr>
          <w:rFonts w:ascii="Arial" w:hAnsi="Arial" w:cs="Arial"/>
          <w:b/>
          <w:i/>
          <w:color w:val="000000"/>
          <w:u w:val="single"/>
        </w:rPr>
        <w:t>timeRestrictionForChannelMeasurement</w:t>
      </w:r>
      <w:r w:rsidRPr="004456DE">
        <w:rPr>
          <w:rFonts w:ascii="Arial" w:hAnsi="Arial" w:cs="Arial"/>
          <w:b/>
          <w:color w:val="000000"/>
          <w:u w:val="single"/>
        </w:rPr>
        <w:t xml:space="preserve"> or a similar configuration will apply for L1-SRS-RSRP and/or L1-CLI-RSSI measurement.</w:t>
      </w:r>
    </w:p>
    <w:p w14:paraId="6FF5CD21" w14:textId="61F00636" w:rsidR="00E73995" w:rsidRDefault="002948F1" w:rsidP="00B008DA">
      <w:pPr>
        <w:rPr>
          <w:rFonts w:ascii="Arial" w:hAnsi="Arial" w:cs="Arial"/>
          <w:color w:val="000000"/>
        </w:rPr>
      </w:pPr>
      <w:r>
        <w:rPr>
          <w:rFonts w:ascii="Arial" w:hAnsi="Arial" w:cs="Arial"/>
          <w:color w:val="000000"/>
        </w:rPr>
        <w:t xml:space="preserve">RAN4 indicated that </w:t>
      </w:r>
      <w:r w:rsidR="00E73995" w:rsidRPr="00E73995">
        <w:rPr>
          <w:rFonts w:ascii="Arial" w:hAnsi="Arial" w:cs="Arial"/>
          <w:color w:val="000000"/>
        </w:rPr>
        <w:t xml:space="preserve">if </w:t>
      </w:r>
      <w:r w:rsidR="00E73995" w:rsidRPr="00E73995">
        <w:rPr>
          <w:rFonts w:ascii="Arial" w:hAnsi="Arial" w:cs="Arial"/>
          <w:i/>
          <w:color w:val="000000"/>
        </w:rPr>
        <w:t>timeRestrictionForChannelMeasurement</w:t>
      </w:r>
      <w:r w:rsidR="00E73995" w:rsidRPr="00E73995">
        <w:rPr>
          <w:rFonts w:ascii="Arial" w:hAnsi="Arial" w:cs="Arial"/>
          <w:color w:val="000000"/>
        </w:rPr>
        <w:t xml:space="preserve"> </w:t>
      </w:r>
      <w:r>
        <w:rPr>
          <w:rFonts w:ascii="Arial" w:hAnsi="Arial" w:cs="Arial"/>
          <w:color w:val="000000"/>
        </w:rPr>
        <w:t>(</w:t>
      </w:r>
      <w:r w:rsidR="00E73995" w:rsidRPr="00E73995">
        <w:rPr>
          <w:rFonts w:ascii="Arial" w:hAnsi="Arial" w:cs="Arial"/>
          <w:color w:val="000000"/>
        </w:rPr>
        <w:t>or a similar configuration applies</w:t>
      </w:r>
      <w:r>
        <w:rPr>
          <w:rFonts w:ascii="Arial" w:hAnsi="Arial" w:cs="Arial"/>
          <w:color w:val="000000"/>
        </w:rPr>
        <w:t>)</w:t>
      </w:r>
      <w:r w:rsidR="00E73995" w:rsidRPr="00E73995">
        <w:rPr>
          <w:rFonts w:ascii="Arial" w:hAnsi="Arial" w:cs="Arial"/>
          <w:color w:val="000000"/>
        </w:rPr>
        <w:t xml:space="preserve">, RAN4 will define two sets of requirements for </w:t>
      </w:r>
      <w:r>
        <w:rPr>
          <w:rFonts w:ascii="Arial" w:hAnsi="Arial" w:cs="Arial"/>
          <w:color w:val="000000"/>
        </w:rPr>
        <w:t xml:space="preserve">the </w:t>
      </w:r>
      <w:r w:rsidR="00E73995" w:rsidRPr="00E73995">
        <w:rPr>
          <w:rFonts w:ascii="Arial" w:hAnsi="Arial" w:cs="Arial"/>
          <w:color w:val="000000"/>
        </w:rPr>
        <w:t>L1-SRS-RSRP measurement</w:t>
      </w:r>
      <w:r>
        <w:rPr>
          <w:rFonts w:ascii="Arial" w:hAnsi="Arial" w:cs="Arial"/>
          <w:color w:val="000000"/>
        </w:rPr>
        <w:t xml:space="preserve"> </w:t>
      </w:r>
      <w:r w:rsidR="00E73995" w:rsidRPr="00E73995">
        <w:rPr>
          <w:rFonts w:ascii="Arial" w:hAnsi="Arial" w:cs="Arial"/>
          <w:color w:val="000000"/>
        </w:rPr>
        <w:t xml:space="preserve">period, similar to </w:t>
      </w:r>
      <w:r>
        <w:rPr>
          <w:rFonts w:ascii="Arial" w:hAnsi="Arial" w:cs="Arial"/>
          <w:color w:val="000000"/>
        </w:rPr>
        <w:t xml:space="preserve">the </w:t>
      </w:r>
      <w:r w:rsidR="00E73995" w:rsidRPr="00E73995">
        <w:rPr>
          <w:rFonts w:ascii="Arial" w:hAnsi="Arial" w:cs="Arial"/>
          <w:color w:val="000000"/>
        </w:rPr>
        <w:t xml:space="preserve">existing measurement period requirements </w:t>
      </w:r>
      <w:r w:rsidR="007A3852">
        <w:rPr>
          <w:rFonts w:ascii="Arial" w:hAnsi="Arial" w:cs="Arial"/>
          <w:color w:val="000000"/>
        </w:rPr>
        <w:t xml:space="preserve">defined </w:t>
      </w:r>
      <w:r w:rsidR="00E73995" w:rsidRPr="00E73995">
        <w:rPr>
          <w:rFonts w:ascii="Arial" w:hAnsi="Arial" w:cs="Arial"/>
          <w:color w:val="000000"/>
        </w:rPr>
        <w:t>for L1-RSRP in clause 9.5.4 of 38.133.</w:t>
      </w:r>
    </w:p>
    <w:p w14:paraId="196C1728" w14:textId="2730F920" w:rsidR="002A5586" w:rsidRDefault="00E83FE2" w:rsidP="00B008DA">
      <w:pPr>
        <w:rPr>
          <w:rFonts w:ascii="Arial" w:hAnsi="Arial" w:cs="Arial"/>
          <w:color w:val="000000"/>
        </w:rPr>
      </w:pPr>
      <w:r>
        <w:rPr>
          <w:rFonts w:ascii="Arial" w:hAnsi="Arial" w:cs="Arial"/>
          <w:color w:val="000000"/>
        </w:rPr>
        <w:t xml:space="preserve">In our view, specification of the L1 based CLI reporting feature in Rel-19 SBFD should follow the principles of the existing </w:t>
      </w:r>
      <w:r w:rsidRPr="00E83FE2">
        <w:rPr>
          <w:rFonts w:ascii="Arial" w:hAnsi="Arial" w:cs="Arial"/>
          <w:color w:val="000000"/>
        </w:rPr>
        <w:t xml:space="preserve">L1 beam reporting feature </w:t>
      </w:r>
      <w:r>
        <w:rPr>
          <w:rFonts w:ascii="Arial" w:hAnsi="Arial" w:cs="Arial"/>
          <w:color w:val="000000"/>
        </w:rPr>
        <w:t>in NR</w:t>
      </w:r>
      <w:r w:rsidR="002A5586">
        <w:rPr>
          <w:rFonts w:ascii="Arial" w:hAnsi="Arial" w:cs="Arial"/>
          <w:color w:val="000000"/>
        </w:rPr>
        <w:t xml:space="preserve">, i.e., reuse as much as possible the CSI framework for L1-SRS-RSRP reporting where practical and meaningful to reduce the specification effort in RAN1 and RAN2. </w:t>
      </w:r>
      <w:r w:rsidR="002A5586" w:rsidRPr="002A5586">
        <w:rPr>
          <w:rFonts w:ascii="Arial" w:hAnsi="Arial" w:cs="Arial"/>
          <w:color w:val="000000"/>
        </w:rPr>
        <w:t xml:space="preserve">Therefore, </w:t>
      </w:r>
      <w:r w:rsidR="002A5586" w:rsidRPr="002A5586">
        <w:rPr>
          <w:rFonts w:ascii="Arial" w:hAnsi="Arial" w:cs="Arial"/>
          <w:i/>
          <w:color w:val="000000"/>
        </w:rPr>
        <w:t>timeRestrictionForChannelMeasurements</w:t>
      </w:r>
      <w:r w:rsidR="002A5586" w:rsidRPr="002A5586">
        <w:rPr>
          <w:rFonts w:ascii="Arial" w:hAnsi="Arial" w:cs="Arial"/>
          <w:color w:val="000000"/>
        </w:rPr>
        <w:t xml:space="preserve"> </w:t>
      </w:r>
      <w:r w:rsidR="002A5586">
        <w:rPr>
          <w:rFonts w:ascii="Arial" w:hAnsi="Arial" w:cs="Arial"/>
          <w:color w:val="000000"/>
        </w:rPr>
        <w:t xml:space="preserve">should </w:t>
      </w:r>
      <w:r w:rsidR="00CA0682">
        <w:rPr>
          <w:rFonts w:ascii="Arial" w:hAnsi="Arial" w:cs="Arial"/>
          <w:color w:val="000000"/>
        </w:rPr>
        <w:t xml:space="preserve">also </w:t>
      </w:r>
      <w:r w:rsidR="002A5586">
        <w:rPr>
          <w:rFonts w:ascii="Arial" w:hAnsi="Arial" w:cs="Arial"/>
          <w:color w:val="000000"/>
        </w:rPr>
        <w:t xml:space="preserve">be applied </w:t>
      </w:r>
      <w:r w:rsidR="002A5586" w:rsidRPr="002A5586">
        <w:rPr>
          <w:rFonts w:ascii="Arial" w:hAnsi="Arial" w:cs="Arial"/>
          <w:color w:val="000000"/>
        </w:rPr>
        <w:t>to L1-SRS-RSRP and L1-CLI-RSSI</w:t>
      </w:r>
      <w:r w:rsidR="002A5586">
        <w:rPr>
          <w:rFonts w:ascii="Arial" w:hAnsi="Arial" w:cs="Arial"/>
          <w:color w:val="000000"/>
        </w:rPr>
        <w:t>.</w:t>
      </w:r>
    </w:p>
    <w:p w14:paraId="42A0C834" w14:textId="3E796458" w:rsidR="00E83FE2" w:rsidRDefault="00E83FE2" w:rsidP="00B008DA">
      <w:pPr>
        <w:rPr>
          <w:rFonts w:ascii="Arial" w:hAnsi="Arial" w:cs="Arial"/>
          <w:color w:val="000000"/>
        </w:rPr>
      </w:pPr>
      <w:r>
        <w:rPr>
          <w:rFonts w:ascii="Arial" w:hAnsi="Arial" w:cs="Arial"/>
          <w:color w:val="000000"/>
        </w:rPr>
        <w:t xml:space="preserve">We expect that in a number of cases, </w:t>
      </w:r>
      <w:r w:rsidR="002A5586">
        <w:rPr>
          <w:rFonts w:ascii="Arial" w:hAnsi="Arial" w:cs="Arial"/>
          <w:color w:val="000000"/>
        </w:rPr>
        <w:t xml:space="preserve">the </w:t>
      </w:r>
      <w:r>
        <w:rPr>
          <w:rFonts w:ascii="Arial" w:hAnsi="Arial" w:cs="Arial"/>
          <w:color w:val="000000"/>
        </w:rPr>
        <w:t xml:space="preserve">corresponding UE specification behavior and UE requirements </w:t>
      </w:r>
      <w:r w:rsidR="002A5586">
        <w:rPr>
          <w:rFonts w:ascii="Arial" w:hAnsi="Arial" w:cs="Arial"/>
          <w:color w:val="000000"/>
        </w:rPr>
        <w:t xml:space="preserve">for Rel-19 SBFD </w:t>
      </w:r>
      <w:r>
        <w:rPr>
          <w:rFonts w:ascii="Arial" w:hAnsi="Arial" w:cs="Arial"/>
          <w:color w:val="000000"/>
        </w:rPr>
        <w:t xml:space="preserve">can be </w:t>
      </w:r>
      <w:r w:rsidR="002A5586">
        <w:rPr>
          <w:rFonts w:ascii="Arial" w:hAnsi="Arial" w:cs="Arial"/>
          <w:color w:val="000000"/>
        </w:rPr>
        <w:t xml:space="preserve">even </w:t>
      </w:r>
      <w:r>
        <w:rPr>
          <w:rFonts w:ascii="Arial" w:hAnsi="Arial" w:cs="Arial"/>
          <w:color w:val="000000"/>
        </w:rPr>
        <w:t xml:space="preserve">simpler than </w:t>
      </w:r>
      <w:r w:rsidR="002A5586">
        <w:rPr>
          <w:rFonts w:ascii="Arial" w:hAnsi="Arial" w:cs="Arial"/>
          <w:color w:val="000000"/>
        </w:rPr>
        <w:t xml:space="preserve">for the </w:t>
      </w:r>
      <w:r>
        <w:rPr>
          <w:rFonts w:ascii="Arial" w:hAnsi="Arial" w:cs="Arial"/>
          <w:color w:val="000000"/>
        </w:rPr>
        <w:t>L1 beam reporting, e.g., due to the absence of support for periodic/semi-persistent L1-SRS-RSRP reporting in Rel-19 SBFD.</w:t>
      </w:r>
    </w:p>
    <w:p w14:paraId="2B5A15C3" w14:textId="5CAA1E9A" w:rsidR="002A5586" w:rsidRDefault="002A5586" w:rsidP="00B008DA">
      <w:pPr>
        <w:rPr>
          <w:rFonts w:ascii="Arial" w:hAnsi="Arial" w:cs="Arial"/>
          <w:color w:val="000000"/>
        </w:rPr>
      </w:pPr>
      <w:r w:rsidRPr="002A5586">
        <w:rPr>
          <w:rFonts w:ascii="Arial" w:hAnsi="Arial" w:cs="Arial"/>
          <w:color w:val="000000"/>
        </w:rPr>
        <w:t xml:space="preserve">When </w:t>
      </w:r>
      <w:r w:rsidRPr="002A5586">
        <w:rPr>
          <w:rFonts w:ascii="Arial" w:hAnsi="Arial" w:cs="Arial"/>
          <w:i/>
          <w:color w:val="000000"/>
        </w:rPr>
        <w:t>timeRestrictionForChannelMeasurements</w:t>
      </w:r>
      <w:r w:rsidRPr="002A5586">
        <w:rPr>
          <w:rFonts w:ascii="Arial" w:hAnsi="Arial" w:cs="Arial"/>
          <w:color w:val="000000"/>
        </w:rPr>
        <w:t xml:space="preserve"> </w:t>
      </w:r>
      <w:r>
        <w:rPr>
          <w:rFonts w:ascii="Arial" w:hAnsi="Arial" w:cs="Arial"/>
          <w:color w:val="000000"/>
        </w:rPr>
        <w:t xml:space="preserve">is not configured </w:t>
      </w:r>
      <w:r w:rsidRPr="002A5586">
        <w:rPr>
          <w:rFonts w:ascii="Arial" w:hAnsi="Arial" w:cs="Arial"/>
          <w:color w:val="000000"/>
        </w:rPr>
        <w:t xml:space="preserve">in </w:t>
      </w:r>
      <w:r>
        <w:rPr>
          <w:rFonts w:ascii="Arial" w:hAnsi="Arial" w:cs="Arial"/>
          <w:color w:val="000000"/>
        </w:rPr>
        <w:t xml:space="preserve">the </w:t>
      </w:r>
      <w:r w:rsidRPr="002A5586">
        <w:rPr>
          <w:rFonts w:ascii="Arial" w:hAnsi="Arial" w:cs="Arial"/>
          <w:i/>
          <w:color w:val="000000"/>
        </w:rPr>
        <w:t>CSI-ReportConfig</w:t>
      </w:r>
      <w:r>
        <w:rPr>
          <w:rFonts w:ascii="Arial" w:hAnsi="Arial" w:cs="Arial"/>
          <w:color w:val="000000"/>
        </w:rPr>
        <w:t xml:space="preserve">, </w:t>
      </w:r>
      <w:r w:rsidRPr="002A5586">
        <w:rPr>
          <w:rFonts w:ascii="Arial" w:hAnsi="Arial" w:cs="Arial"/>
          <w:color w:val="000000"/>
        </w:rPr>
        <w:t>the UE derive</w:t>
      </w:r>
      <w:r>
        <w:rPr>
          <w:rFonts w:ascii="Arial" w:hAnsi="Arial" w:cs="Arial"/>
          <w:color w:val="000000"/>
        </w:rPr>
        <w:t>s</w:t>
      </w:r>
      <w:r w:rsidRPr="002A5586">
        <w:rPr>
          <w:rFonts w:ascii="Arial" w:hAnsi="Arial" w:cs="Arial"/>
          <w:color w:val="000000"/>
        </w:rPr>
        <w:t xml:space="preserve"> the channel measurements for computing L1-</w:t>
      </w:r>
      <w:r>
        <w:rPr>
          <w:rFonts w:ascii="Arial" w:hAnsi="Arial" w:cs="Arial"/>
          <w:color w:val="000000"/>
        </w:rPr>
        <w:t>SRS-RSRP</w:t>
      </w:r>
      <w:r w:rsidRPr="002A5586">
        <w:rPr>
          <w:rFonts w:ascii="Arial" w:hAnsi="Arial" w:cs="Arial"/>
          <w:color w:val="000000"/>
        </w:rPr>
        <w:t xml:space="preserve"> reported in </w:t>
      </w:r>
      <w:r w:rsidR="00825283">
        <w:rPr>
          <w:rFonts w:ascii="Arial" w:hAnsi="Arial" w:cs="Arial"/>
          <w:color w:val="000000"/>
        </w:rPr>
        <w:t xml:space="preserve">UL </w:t>
      </w:r>
      <w:r w:rsidRPr="002A5586">
        <w:rPr>
          <w:rFonts w:ascii="Arial" w:hAnsi="Arial" w:cs="Arial"/>
          <w:color w:val="000000"/>
        </w:rPr>
        <w:t xml:space="preserve">slot n based on only the </w:t>
      </w:r>
      <w:r w:rsidR="00825283">
        <w:rPr>
          <w:rFonts w:ascii="Arial" w:hAnsi="Arial" w:cs="Arial"/>
          <w:color w:val="000000"/>
        </w:rPr>
        <w:t>SRS transmission</w:t>
      </w:r>
      <w:r w:rsidRPr="002A5586">
        <w:rPr>
          <w:rFonts w:ascii="Arial" w:hAnsi="Arial" w:cs="Arial"/>
          <w:color w:val="000000"/>
        </w:rPr>
        <w:t xml:space="preserve">, </w:t>
      </w:r>
      <w:r w:rsidR="00825283">
        <w:rPr>
          <w:rFonts w:ascii="Arial" w:hAnsi="Arial" w:cs="Arial"/>
          <w:color w:val="000000"/>
        </w:rPr>
        <w:t>“</w:t>
      </w:r>
      <w:r w:rsidRPr="002A5586">
        <w:rPr>
          <w:rFonts w:ascii="Arial" w:hAnsi="Arial" w:cs="Arial"/>
          <w:color w:val="000000"/>
        </w:rPr>
        <w:t>no later than</w:t>
      </w:r>
      <w:r w:rsidR="00825283">
        <w:rPr>
          <w:rFonts w:ascii="Arial" w:hAnsi="Arial" w:cs="Arial"/>
          <w:color w:val="000000"/>
        </w:rPr>
        <w:t>”</w:t>
      </w:r>
      <w:r w:rsidRPr="002A5586">
        <w:rPr>
          <w:rFonts w:ascii="Arial" w:hAnsi="Arial" w:cs="Arial"/>
          <w:color w:val="000000"/>
        </w:rPr>
        <w:t xml:space="preserve"> the CSI reference resource</w:t>
      </w:r>
      <w:r w:rsidR="00825283">
        <w:rPr>
          <w:rFonts w:ascii="Arial" w:hAnsi="Arial" w:cs="Arial"/>
          <w:color w:val="000000"/>
        </w:rPr>
        <w:t xml:space="preserve">. When </w:t>
      </w:r>
      <w:r w:rsidR="00825283" w:rsidRPr="002A5586">
        <w:rPr>
          <w:rFonts w:ascii="Arial" w:hAnsi="Arial" w:cs="Arial"/>
          <w:i/>
          <w:color w:val="000000"/>
        </w:rPr>
        <w:t>timeRestrictionForChannelMeasurements</w:t>
      </w:r>
      <w:r w:rsidR="00825283" w:rsidRPr="002A5586">
        <w:rPr>
          <w:rFonts w:ascii="Arial" w:hAnsi="Arial" w:cs="Arial"/>
          <w:color w:val="000000"/>
        </w:rPr>
        <w:t xml:space="preserve"> </w:t>
      </w:r>
      <w:r w:rsidR="00825283">
        <w:rPr>
          <w:rFonts w:ascii="Arial" w:hAnsi="Arial" w:cs="Arial"/>
          <w:color w:val="000000"/>
        </w:rPr>
        <w:t xml:space="preserve">is configured, the UE derives the channel measurement </w:t>
      </w:r>
      <w:r w:rsidRPr="002A5586">
        <w:rPr>
          <w:rFonts w:ascii="Arial" w:hAnsi="Arial" w:cs="Arial"/>
          <w:color w:val="000000"/>
        </w:rPr>
        <w:t xml:space="preserve">based </w:t>
      </w:r>
      <w:r w:rsidR="00825283">
        <w:rPr>
          <w:rFonts w:ascii="Arial" w:hAnsi="Arial" w:cs="Arial"/>
          <w:color w:val="000000"/>
        </w:rPr>
        <w:t>“</w:t>
      </w:r>
      <w:r w:rsidRPr="002A5586">
        <w:rPr>
          <w:rFonts w:ascii="Arial" w:hAnsi="Arial" w:cs="Arial"/>
          <w:color w:val="000000"/>
        </w:rPr>
        <w:t>on only the most recent</w:t>
      </w:r>
      <w:r w:rsidR="00825283">
        <w:rPr>
          <w:rFonts w:ascii="Arial" w:hAnsi="Arial" w:cs="Arial"/>
          <w:color w:val="000000"/>
        </w:rPr>
        <w:t xml:space="preserve">, </w:t>
      </w:r>
      <w:r w:rsidRPr="002A5586">
        <w:rPr>
          <w:rFonts w:ascii="Arial" w:hAnsi="Arial" w:cs="Arial"/>
          <w:color w:val="000000"/>
        </w:rPr>
        <w:t>no later than</w:t>
      </w:r>
      <w:r w:rsidR="00825283">
        <w:rPr>
          <w:rFonts w:ascii="Arial" w:hAnsi="Arial" w:cs="Arial"/>
          <w:color w:val="000000"/>
        </w:rPr>
        <w:t>”</w:t>
      </w:r>
      <w:r w:rsidRPr="002A5586">
        <w:rPr>
          <w:rFonts w:ascii="Arial" w:hAnsi="Arial" w:cs="Arial"/>
          <w:color w:val="000000"/>
        </w:rPr>
        <w:t xml:space="preserve"> the CSI reference resource</w:t>
      </w:r>
      <w:r w:rsidR="00825283">
        <w:rPr>
          <w:rFonts w:ascii="Arial" w:hAnsi="Arial" w:cs="Arial"/>
          <w:color w:val="000000"/>
        </w:rPr>
        <w:t>.</w:t>
      </w:r>
    </w:p>
    <w:p w14:paraId="47FC7112" w14:textId="115B8BDF" w:rsidR="00825283" w:rsidRDefault="002A5586" w:rsidP="00825283">
      <w:pPr>
        <w:rPr>
          <w:rFonts w:ascii="Arial" w:hAnsi="Arial" w:cs="Arial"/>
          <w:color w:val="000000"/>
        </w:rPr>
      </w:pPr>
      <w:r>
        <w:rPr>
          <w:rFonts w:ascii="Arial" w:hAnsi="Arial" w:cs="Arial"/>
          <w:color w:val="000000"/>
        </w:rPr>
        <w:t xml:space="preserve">For </w:t>
      </w:r>
      <w:r w:rsidRPr="00E83FE2">
        <w:rPr>
          <w:rFonts w:ascii="Arial" w:hAnsi="Arial" w:cs="Arial"/>
          <w:color w:val="000000"/>
        </w:rPr>
        <w:t xml:space="preserve">L1-RSRP </w:t>
      </w:r>
      <w:r>
        <w:rPr>
          <w:rFonts w:ascii="Arial" w:hAnsi="Arial" w:cs="Arial"/>
          <w:color w:val="000000"/>
        </w:rPr>
        <w:t xml:space="preserve">reporting from the UE, </w:t>
      </w:r>
      <w:r w:rsidRPr="00E83FE2">
        <w:rPr>
          <w:rFonts w:ascii="Arial" w:hAnsi="Arial" w:cs="Arial"/>
          <w:color w:val="000000"/>
        </w:rPr>
        <w:t xml:space="preserve">the L1-RSRP accuracy </w:t>
      </w:r>
      <w:r>
        <w:rPr>
          <w:rFonts w:ascii="Arial" w:hAnsi="Arial" w:cs="Arial"/>
          <w:color w:val="000000"/>
        </w:rPr>
        <w:t xml:space="preserve">requirements are </w:t>
      </w:r>
      <w:r w:rsidRPr="00E83FE2">
        <w:rPr>
          <w:rFonts w:ascii="Arial" w:hAnsi="Arial" w:cs="Arial"/>
          <w:color w:val="000000"/>
        </w:rPr>
        <w:t xml:space="preserve">defined </w:t>
      </w:r>
      <w:r>
        <w:rPr>
          <w:rFonts w:ascii="Arial" w:hAnsi="Arial" w:cs="Arial"/>
          <w:color w:val="000000"/>
        </w:rPr>
        <w:t xml:space="preserve">with the assumption of only </w:t>
      </w:r>
      <w:r w:rsidRPr="00E83FE2">
        <w:rPr>
          <w:rFonts w:ascii="Arial" w:hAnsi="Arial" w:cs="Arial"/>
          <w:color w:val="000000"/>
        </w:rPr>
        <w:t>1 sample.</w:t>
      </w:r>
      <w:r>
        <w:rPr>
          <w:rFonts w:ascii="Arial" w:hAnsi="Arial" w:cs="Arial"/>
          <w:color w:val="000000"/>
        </w:rPr>
        <w:t xml:space="preserve"> Support of </w:t>
      </w:r>
      <w:r w:rsidRPr="002A5586">
        <w:rPr>
          <w:rFonts w:ascii="Arial" w:hAnsi="Arial" w:cs="Arial"/>
          <w:i/>
          <w:color w:val="000000"/>
        </w:rPr>
        <w:t>timeRestrictionForChannelMeasurements</w:t>
      </w:r>
      <w:r>
        <w:rPr>
          <w:rFonts w:ascii="Arial" w:hAnsi="Arial" w:cs="Arial"/>
          <w:color w:val="000000"/>
        </w:rPr>
        <w:t xml:space="preserve"> for the aperiodic L1-SRS-RSRP</w:t>
      </w:r>
      <w:r w:rsidR="00825283">
        <w:rPr>
          <w:rFonts w:ascii="Arial" w:hAnsi="Arial" w:cs="Arial"/>
          <w:color w:val="000000"/>
        </w:rPr>
        <w:t xml:space="preserve"> in Rel-19 SBFD</w:t>
      </w:r>
      <w:r>
        <w:rPr>
          <w:rFonts w:ascii="Arial" w:hAnsi="Arial" w:cs="Arial"/>
          <w:color w:val="000000"/>
        </w:rPr>
        <w:t xml:space="preserve"> </w:t>
      </w:r>
      <w:r w:rsidR="00825283">
        <w:rPr>
          <w:rFonts w:ascii="Arial" w:hAnsi="Arial" w:cs="Arial"/>
          <w:color w:val="000000"/>
        </w:rPr>
        <w:t>then results in the need for the UE to force the corresponding measurement in the most recent measurement resource, i.e., the number of samples, or their spacing are not expected to be impacted.</w:t>
      </w:r>
      <w:r w:rsidR="005B3566">
        <w:rPr>
          <w:rFonts w:ascii="Arial" w:hAnsi="Arial" w:cs="Arial"/>
          <w:color w:val="000000"/>
        </w:rPr>
        <w:t xml:space="preserve"> </w:t>
      </w:r>
      <w:r w:rsidR="00825283">
        <w:rPr>
          <w:rFonts w:ascii="Arial" w:hAnsi="Arial" w:cs="Arial"/>
          <w:color w:val="000000"/>
        </w:rPr>
        <w:t>For aperiodic/periodic L1-CLI-RSSI reporting</w:t>
      </w:r>
      <w:r w:rsidR="005B3566">
        <w:rPr>
          <w:rFonts w:ascii="Arial" w:hAnsi="Arial" w:cs="Arial"/>
          <w:color w:val="000000"/>
        </w:rPr>
        <w:t xml:space="preserve">, </w:t>
      </w:r>
      <w:r w:rsidR="00825283">
        <w:rPr>
          <w:rFonts w:ascii="Arial" w:hAnsi="Arial" w:cs="Arial"/>
          <w:color w:val="000000"/>
        </w:rPr>
        <w:t xml:space="preserve">measurement accuracies are </w:t>
      </w:r>
      <w:r w:rsidR="005B3566">
        <w:rPr>
          <w:rFonts w:ascii="Arial" w:hAnsi="Arial" w:cs="Arial"/>
          <w:color w:val="000000"/>
        </w:rPr>
        <w:t xml:space="preserve">expected </w:t>
      </w:r>
      <w:r w:rsidR="00825283">
        <w:rPr>
          <w:rFonts w:ascii="Arial" w:hAnsi="Arial" w:cs="Arial"/>
          <w:color w:val="000000"/>
        </w:rPr>
        <w:t>less challenging.</w:t>
      </w:r>
    </w:p>
    <w:p w14:paraId="5B170848" w14:textId="72CF5CED" w:rsidR="00825283" w:rsidRPr="00825283" w:rsidRDefault="00825283" w:rsidP="00825283">
      <w:pPr>
        <w:rPr>
          <w:rFonts w:ascii="Arial" w:hAnsi="Arial" w:cs="Arial"/>
          <w:color w:val="000000"/>
        </w:rPr>
      </w:pPr>
      <w:r>
        <w:rPr>
          <w:rFonts w:ascii="Arial" w:hAnsi="Arial" w:cs="Arial"/>
          <w:color w:val="000000"/>
        </w:rPr>
        <w:t xml:space="preserve">In summary, we expect no additional complexity from support of </w:t>
      </w:r>
      <w:r w:rsidRPr="002A5586">
        <w:rPr>
          <w:rFonts w:ascii="Arial" w:hAnsi="Arial" w:cs="Arial"/>
          <w:i/>
          <w:color w:val="000000"/>
        </w:rPr>
        <w:t>timeRestrictionForChannelMeasurements</w:t>
      </w:r>
      <w:r>
        <w:rPr>
          <w:rFonts w:ascii="Arial" w:hAnsi="Arial" w:cs="Arial"/>
          <w:i/>
          <w:color w:val="000000"/>
        </w:rPr>
        <w:t xml:space="preserve"> </w:t>
      </w:r>
      <w:r>
        <w:rPr>
          <w:rFonts w:ascii="Arial" w:hAnsi="Arial" w:cs="Arial"/>
          <w:color w:val="000000"/>
        </w:rPr>
        <w:t>for L1-based CLI reporting in Rel-19 SBFD. The network benefit</w:t>
      </w:r>
      <w:r w:rsidR="00AB0FFF">
        <w:rPr>
          <w:rFonts w:ascii="Arial" w:hAnsi="Arial" w:cs="Arial"/>
          <w:color w:val="000000"/>
        </w:rPr>
        <w:t>s</w:t>
      </w:r>
      <w:r>
        <w:rPr>
          <w:rFonts w:ascii="Arial" w:hAnsi="Arial" w:cs="Arial"/>
          <w:color w:val="000000"/>
        </w:rPr>
        <w:t xml:space="preserve"> from the ability to request the L1 CLI report </w:t>
      </w:r>
      <w:r w:rsidR="00AB0FFF">
        <w:rPr>
          <w:rFonts w:ascii="Arial" w:hAnsi="Arial" w:cs="Arial"/>
          <w:color w:val="000000"/>
        </w:rPr>
        <w:t xml:space="preserve">from the UE </w:t>
      </w:r>
      <w:r>
        <w:rPr>
          <w:rFonts w:ascii="Arial" w:hAnsi="Arial" w:cs="Arial"/>
          <w:color w:val="000000"/>
        </w:rPr>
        <w:t xml:space="preserve">on </w:t>
      </w:r>
      <w:r w:rsidR="00AB0FFF">
        <w:rPr>
          <w:rFonts w:ascii="Arial" w:hAnsi="Arial" w:cs="Arial"/>
          <w:color w:val="000000"/>
        </w:rPr>
        <w:t xml:space="preserve">a restricted </w:t>
      </w:r>
      <w:r>
        <w:rPr>
          <w:rFonts w:ascii="Arial" w:hAnsi="Arial" w:cs="Arial"/>
          <w:color w:val="000000"/>
        </w:rPr>
        <w:t>time</w:t>
      </w:r>
      <w:r w:rsidR="00AB0FFF">
        <w:rPr>
          <w:rFonts w:ascii="Arial" w:hAnsi="Arial" w:cs="Arial"/>
          <w:color w:val="000000"/>
        </w:rPr>
        <w:t xml:space="preserve">-domain </w:t>
      </w:r>
      <w:r>
        <w:rPr>
          <w:rFonts w:ascii="Arial" w:hAnsi="Arial" w:cs="Arial"/>
          <w:color w:val="000000"/>
        </w:rPr>
        <w:t>resource.</w:t>
      </w:r>
    </w:p>
    <w:p w14:paraId="3185216D" w14:textId="77777777" w:rsidR="00E83FE2" w:rsidRDefault="00E83FE2" w:rsidP="00B008DA">
      <w:pPr>
        <w:rPr>
          <w:rFonts w:ascii="Arial" w:hAnsi="Arial" w:cs="Arial"/>
          <w:color w:val="000000"/>
        </w:rPr>
      </w:pPr>
    </w:p>
    <w:p w14:paraId="20915F98" w14:textId="3303AAD7" w:rsidR="004456DE" w:rsidRPr="007A3852" w:rsidRDefault="004456DE" w:rsidP="004456DE">
      <w:pPr>
        <w:rPr>
          <w:rFonts w:ascii="Arial" w:hAnsi="Arial" w:cs="Arial"/>
          <w:b/>
          <w:iCs/>
          <w:color w:val="000000"/>
        </w:rPr>
      </w:pPr>
      <w:r w:rsidRPr="004456DE">
        <w:rPr>
          <w:rFonts w:ascii="Arial" w:hAnsi="Arial" w:cs="Arial" w:hint="eastAsia"/>
          <w:b/>
          <w:bCs/>
          <w:iCs/>
          <w:color w:val="000000"/>
        </w:rPr>
        <w:t>P</w:t>
      </w:r>
      <w:r w:rsidRPr="004456DE">
        <w:rPr>
          <w:rFonts w:ascii="Arial" w:hAnsi="Arial" w:cs="Arial"/>
          <w:b/>
          <w:bCs/>
          <w:iCs/>
          <w:color w:val="000000"/>
        </w:rPr>
        <w:t>roposal 1:</w:t>
      </w:r>
      <w:r w:rsidRPr="004456DE">
        <w:rPr>
          <w:rFonts w:ascii="Arial" w:hAnsi="Arial" w:cs="Arial"/>
          <w:b/>
          <w:iCs/>
          <w:color w:val="000000"/>
        </w:rPr>
        <w:t xml:space="preserve"> </w:t>
      </w:r>
      <w:r w:rsidR="007A3852" w:rsidRPr="007A3852">
        <w:rPr>
          <w:rFonts w:ascii="Arial" w:hAnsi="Arial" w:cs="Arial"/>
          <w:i/>
          <w:iCs/>
          <w:color w:val="000000"/>
        </w:rPr>
        <w:t>Support</w:t>
      </w:r>
      <w:r w:rsidR="007A3852">
        <w:rPr>
          <w:rFonts w:ascii="Arial" w:hAnsi="Arial" w:cs="Arial"/>
          <w:b/>
          <w:iCs/>
          <w:color w:val="000000"/>
        </w:rPr>
        <w:t xml:space="preserve"> </w:t>
      </w:r>
      <w:r w:rsidR="007A3852" w:rsidRPr="007A3852">
        <w:rPr>
          <w:rFonts w:ascii="Arial" w:hAnsi="Arial" w:cs="Arial"/>
          <w:i/>
          <w:iCs/>
          <w:color w:val="000000"/>
        </w:rPr>
        <w:t xml:space="preserve">timeRestrictionForChannelMeasurements </w:t>
      </w:r>
      <w:r w:rsidR="007A3852">
        <w:rPr>
          <w:rFonts w:ascii="Arial" w:hAnsi="Arial" w:cs="Arial"/>
          <w:i/>
          <w:iCs/>
          <w:color w:val="000000"/>
        </w:rPr>
        <w:t xml:space="preserve">for </w:t>
      </w:r>
      <w:r w:rsidR="007A3852" w:rsidRPr="007A3852">
        <w:rPr>
          <w:rFonts w:ascii="Arial" w:hAnsi="Arial" w:cs="Arial"/>
          <w:i/>
          <w:iCs/>
          <w:color w:val="000000"/>
        </w:rPr>
        <w:t>L1-SRS-RSRP and L1-CLI-RSSI</w:t>
      </w:r>
      <w:r w:rsidR="007A3852">
        <w:rPr>
          <w:rFonts w:ascii="Arial" w:hAnsi="Arial" w:cs="Arial"/>
          <w:iCs/>
          <w:color w:val="000000"/>
        </w:rPr>
        <w:t>.</w:t>
      </w:r>
    </w:p>
    <w:p w14:paraId="27E2EBCC" w14:textId="3482A7AF" w:rsidR="00B008DA" w:rsidRDefault="00B008DA" w:rsidP="00B008DA">
      <w:pPr>
        <w:rPr>
          <w:rFonts w:ascii="Arial" w:hAnsi="Arial" w:cs="Arial"/>
          <w:color w:val="000000"/>
        </w:rPr>
      </w:pPr>
    </w:p>
    <w:p w14:paraId="1367BD5E" w14:textId="2C6D046D" w:rsidR="004456DE" w:rsidRPr="00B2233E" w:rsidRDefault="004456DE" w:rsidP="00B008DA">
      <w:pPr>
        <w:rPr>
          <w:rFonts w:ascii="Arial" w:hAnsi="Arial" w:cs="Arial"/>
          <w:b/>
          <w:color w:val="000000"/>
          <w:u w:val="single"/>
        </w:rPr>
      </w:pPr>
      <w:r w:rsidRPr="004456DE">
        <w:rPr>
          <w:rFonts w:ascii="Arial" w:hAnsi="Arial" w:cs="Arial"/>
          <w:b/>
          <w:color w:val="000000"/>
          <w:u w:val="single"/>
        </w:rPr>
        <w:t>Issue#2: RAN4 kindly asks whether RAN1 will define optional UE capability for FDM-ed DL reception and SRS measurement.</w:t>
      </w:r>
    </w:p>
    <w:p w14:paraId="7CFA3A4A" w14:textId="77777777" w:rsidR="007A3852" w:rsidRDefault="00E73995" w:rsidP="00B008DA">
      <w:pPr>
        <w:rPr>
          <w:rFonts w:ascii="Arial" w:hAnsi="Arial" w:cs="Arial"/>
          <w:color w:val="000000"/>
        </w:rPr>
      </w:pPr>
      <w:r w:rsidRPr="00E73995">
        <w:rPr>
          <w:rFonts w:ascii="Arial" w:hAnsi="Arial" w:cs="Arial"/>
          <w:color w:val="000000"/>
        </w:rPr>
        <w:t xml:space="preserve">RAN4 </w:t>
      </w:r>
      <w:r w:rsidR="007A3852">
        <w:rPr>
          <w:rFonts w:ascii="Arial" w:hAnsi="Arial" w:cs="Arial"/>
          <w:color w:val="000000"/>
        </w:rPr>
        <w:t xml:space="preserve">indicated that requirements based on </w:t>
      </w:r>
      <w:r w:rsidRPr="00E73995">
        <w:rPr>
          <w:rFonts w:ascii="Arial" w:hAnsi="Arial" w:cs="Arial"/>
          <w:color w:val="000000"/>
        </w:rPr>
        <w:t>scheduling restriction</w:t>
      </w:r>
      <w:r w:rsidR="007A3852">
        <w:rPr>
          <w:rFonts w:ascii="Arial" w:hAnsi="Arial" w:cs="Arial"/>
          <w:color w:val="000000"/>
        </w:rPr>
        <w:t>s</w:t>
      </w:r>
      <w:r w:rsidRPr="00E73995">
        <w:rPr>
          <w:rFonts w:ascii="Arial" w:hAnsi="Arial" w:cs="Arial"/>
          <w:color w:val="000000"/>
        </w:rPr>
        <w:t xml:space="preserve"> </w:t>
      </w:r>
      <w:r w:rsidR="007A3852">
        <w:rPr>
          <w:rFonts w:ascii="Arial" w:hAnsi="Arial" w:cs="Arial"/>
          <w:color w:val="000000"/>
        </w:rPr>
        <w:t xml:space="preserve">are under discussion </w:t>
      </w:r>
      <w:r w:rsidRPr="00E73995">
        <w:rPr>
          <w:rFonts w:ascii="Arial" w:hAnsi="Arial" w:cs="Arial"/>
          <w:color w:val="000000"/>
        </w:rPr>
        <w:t xml:space="preserve">for </w:t>
      </w:r>
      <w:r w:rsidR="007A3852">
        <w:rPr>
          <w:rFonts w:ascii="Arial" w:hAnsi="Arial" w:cs="Arial"/>
          <w:color w:val="000000"/>
        </w:rPr>
        <w:t xml:space="preserve">the </w:t>
      </w:r>
      <w:r w:rsidRPr="00E73995">
        <w:rPr>
          <w:rFonts w:ascii="Arial" w:hAnsi="Arial" w:cs="Arial"/>
          <w:color w:val="000000"/>
        </w:rPr>
        <w:t>L1-SRS-RSRP and L1-CLI-RSSI measurements</w:t>
      </w:r>
      <w:r w:rsidR="007A3852">
        <w:rPr>
          <w:rFonts w:ascii="Arial" w:hAnsi="Arial" w:cs="Arial"/>
          <w:color w:val="000000"/>
        </w:rPr>
        <w:t>.</w:t>
      </w:r>
    </w:p>
    <w:p w14:paraId="6D2A2A6D" w14:textId="51E16CF9" w:rsidR="00AB0FFF" w:rsidRDefault="00AB0FFF" w:rsidP="00B008DA">
      <w:pPr>
        <w:rPr>
          <w:rFonts w:ascii="Arial" w:hAnsi="Arial" w:cs="Arial"/>
          <w:color w:val="000000"/>
        </w:rPr>
      </w:pPr>
      <w:r>
        <w:rPr>
          <w:rFonts w:ascii="Arial" w:hAnsi="Arial" w:cs="Arial"/>
          <w:color w:val="000000"/>
        </w:rPr>
        <w:t xml:space="preserve">In our view, the UE measurement behavior for L1 based CLI reporting and any associated UE implementation assumptions in Rel-19 SBFD should follow the principles of the Rel-16 </w:t>
      </w:r>
      <w:r w:rsidR="00CA0682">
        <w:rPr>
          <w:rFonts w:ascii="Arial" w:hAnsi="Arial" w:cs="Arial"/>
          <w:color w:val="000000"/>
        </w:rPr>
        <w:t xml:space="preserve">L3 </w:t>
      </w:r>
      <w:r>
        <w:rPr>
          <w:rFonts w:ascii="Arial" w:hAnsi="Arial" w:cs="Arial"/>
          <w:color w:val="000000"/>
        </w:rPr>
        <w:t>CLI reporting</w:t>
      </w:r>
      <w:r w:rsidR="009C75D6">
        <w:rPr>
          <w:rFonts w:ascii="Arial" w:hAnsi="Arial" w:cs="Arial"/>
          <w:color w:val="000000"/>
        </w:rPr>
        <w:t xml:space="preserve"> </w:t>
      </w:r>
      <w:r w:rsidR="00CA0682">
        <w:rPr>
          <w:rFonts w:ascii="Arial" w:hAnsi="Arial" w:cs="Arial"/>
          <w:color w:val="000000"/>
        </w:rPr>
        <w:t>feature</w:t>
      </w:r>
      <w:r>
        <w:rPr>
          <w:rFonts w:ascii="Arial" w:hAnsi="Arial" w:cs="Arial"/>
          <w:color w:val="000000"/>
        </w:rPr>
        <w:t xml:space="preserve">. It is not practical and meaningful to assume UE support for simultaneous reception of </w:t>
      </w:r>
      <w:r w:rsidR="009C75D6">
        <w:rPr>
          <w:rFonts w:ascii="Arial" w:hAnsi="Arial" w:cs="Arial"/>
          <w:color w:val="000000"/>
        </w:rPr>
        <w:t xml:space="preserve">the SRS or RSSI measurement resource and </w:t>
      </w:r>
      <w:r>
        <w:rPr>
          <w:rFonts w:ascii="Arial" w:hAnsi="Arial" w:cs="Arial"/>
          <w:color w:val="000000"/>
        </w:rPr>
        <w:t>DL signals/channels</w:t>
      </w:r>
      <w:r w:rsidR="009C75D6">
        <w:rPr>
          <w:rFonts w:ascii="Arial" w:hAnsi="Arial" w:cs="Arial"/>
          <w:color w:val="000000"/>
        </w:rPr>
        <w:t xml:space="preserve"> in FDM</w:t>
      </w:r>
      <w:r w:rsidR="00CA0682">
        <w:rPr>
          <w:rFonts w:ascii="Arial" w:hAnsi="Arial" w:cs="Arial"/>
          <w:color w:val="000000"/>
        </w:rPr>
        <w:t>, i.e., on a same symbol.</w:t>
      </w:r>
    </w:p>
    <w:p w14:paraId="7A32C060" w14:textId="3A9D6B7A" w:rsidR="00AB0FFF" w:rsidRDefault="009C75D6" w:rsidP="00B008DA">
      <w:pPr>
        <w:rPr>
          <w:rFonts w:ascii="Arial" w:hAnsi="Arial" w:cs="Arial"/>
          <w:color w:val="000000"/>
        </w:rPr>
      </w:pPr>
      <w:r>
        <w:rPr>
          <w:rFonts w:ascii="Arial" w:hAnsi="Arial" w:cs="Arial"/>
          <w:color w:val="000000"/>
        </w:rPr>
        <w:t>Rel-16 L3 CLI reporting defines 2 optional FGs where the UE can indicate s</w:t>
      </w:r>
      <w:r w:rsidRPr="009C75D6">
        <w:rPr>
          <w:rFonts w:ascii="Arial" w:hAnsi="Arial" w:cs="Arial"/>
          <w:color w:val="000000"/>
        </w:rPr>
        <w:t xml:space="preserve">upport </w:t>
      </w:r>
      <w:r>
        <w:rPr>
          <w:rFonts w:ascii="Arial" w:hAnsi="Arial" w:cs="Arial"/>
          <w:color w:val="000000"/>
        </w:rPr>
        <w:t xml:space="preserve">of </w:t>
      </w:r>
      <w:r w:rsidRPr="009C75D6">
        <w:rPr>
          <w:rFonts w:ascii="Arial" w:hAnsi="Arial" w:cs="Arial"/>
          <w:color w:val="000000"/>
        </w:rPr>
        <w:t xml:space="preserve">simultaneous reception of DL signals/channels and </w:t>
      </w:r>
      <w:r w:rsidR="00CA0682">
        <w:rPr>
          <w:rFonts w:ascii="Arial" w:hAnsi="Arial" w:cs="Arial"/>
          <w:color w:val="000000"/>
        </w:rPr>
        <w:t xml:space="preserve">the </w:t>
      </w:r>
      <w:r w:rsidRPr="009C75D6">
        <w:rPr>
          <w:rFonts w:ascii="Arial" w:hAnsi="Arial" w:cs="Arial"/>
          <w:color w:val="000000"/>
        </w:rPr>
        <w:t xml:space="preserve">CLI-RSSI </w:t>
      </w:r>
      <w:r>
        <w:rPr>
          <w:rFonts w:ascii="Arial" w:hAnsi="Arial" w:cs="Arial"/>
          <w:color w:val="000000"/>
        </w:rPr>
        <w:t xml:space="preserve">(or SRS-RRSP) </w:t>
      </w:r>
      <w:r w:rsidRPr="009C75D6">
        <w:rPr>
          <w:rFonts w:ascii="Arial" w:hAnsi="Arial" w:cs="Arial"/>
          <w:color w:val="000000"/>
        </w:rPr>
        <w:t>measurement resource</w:t>
      </w:r>
      <w:r>
        <w:rPr>
          <w:rFonts w:ascii="Arial" w:hAnsi="Arial" w:cs="Arial"/>
          <w:color w:val="000000"/>
        </w:rPr>
        <w:t xml:space="preserve">. The </w:t>
      </w:r>
      <w:r w:rsidR="00AB0FFF" w:rsidRPr="00AB0FFF">
        <w:rPr>
          <w:rFonts w:ascii="Arial" w:hAnsi="Arial" w:cs="Arial"/>
          <w:color w:val="000000"/>
        </w:rPr>
        <w:t xml:space="preserve">UE shall prioritize </w:t>
      </w:r>
      <w:r>
        <w:rPr>
          <w:rFonts w:ascii="Arial" w:hAnsi="Arial" w:cs="Arial"/>
          <w:color w:val="000000"/>
        </w:rPr>
        <w:t xml:space="preserve">the CLI-RSSI (or </w:t>
      </w:r>
      <w:r w:rsidR="00AB0FFF" w:rsidRPr="00AB0FFF">
        <w:rPr>
          <w:rFonts w:ascii="Arial" w:hAnsi="Arial" w:cs="Arial"/>
          <w:color w:val="000000"/>
        </w:rPr>
        <w:t>SRS-RSRP</w:t>
      </w:r>
      <w:r>
        <w:rPr>
          <w:rFonts w:ascii="Arial" w:hAnsi="Arial" w:cs="Arial"/>
          <w:color w:val="000000"/>
        </w:rPr>
        <w:t xml:space="preserve">) </w:t>
      </w:r>
      <w:r w:rsidR="00AB0FFF" w:rsidRPr="00AB0FFF">
        <w:rPr>
          <w:rFonts w:ascii="Arial" w:hAnsi="Arial" w:cs="Arial"/>
          <w:color w:val="000000"/>
        </w:rPr>
        <w:t>measurement when not supported</w:t>
      </w:r>
      <w:r>
        <w:rPr>
          <w:rFonts w:ascii="Arial" w:hAnsi="Arial" w:cs="Arial"/>
          <w:color w:val="000000"/>
        </w:rPr>
        <w:t xml:space="preserve"> (Figure 1).</w:t>
      </w:r>
    </w:p>
    <w:p w14:paraId="2E04556E" w14:textId="1D0017CB" w:rsidR="00AB0FFF" w:rsidRDefault="00AB0FFF" w:rsidP="00B008DA">
      <w:pPr>
        <w:rPr>
          <w:rFonts w:ascii="Arial" w:hAnsi="Arial" w:cs="Arial"/>
          <w:color w:val="000000"/>
        </w:rPr>
      </w:pPr>
    </w:p>
    <w:p w14:paraId="279D7744" w14:textId="14D1E81A" w:rsidR="00AB0FFF" w:rsidRDefault="00AB0FFF" w:rsidP="00B008DA">
      <w:pPr>
        <w:rPr>
          <w:rFonts w:ascii="Arial" w:hAnsi="Arial" w:cs="Arial"/>
          <w:color w:val="000000"/>
        </w:rPr>
      </w:pPr>
      <w:r>
        <w:rPr>
          <w:rFonts w:ascii="Arial" w:hAnsi="Arial" w:cs="Arial"/>
          <w:noProof/>
          <w:color w:val="000000"/>
        </w:rPr>
        <w:drawing>
          <wp:inline distT="0" distB="0" distL="0" distR="0" wp14:anchorId="1E6FD158" wp14:editId="390F2381">
            <wp:extent cx="6189345" cy="112839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5-03-26 14470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89345" cy="1128395"/>
                    </a:xfrm>
                    <a:prstGeom prst="rect">
                      <a:avLst/>
                    </a:prstGeom>
                  </pic:spPr>
                </pic:pic>
              </a:graphicData>
            </a:graphic>
          </wp:inline>
        </w:drawing>
      </w:r>
    </w:p>
    <w:p w14:paraId="53C1F7EC" w14:textId="2A04027C" w:rsidR="00AB0FFF" w:rsidRDefault="00AB0FFF" w:rsidP="00AB0FFF">
      <w:pPr>
        <w:jc w:val="center"/>
        <w:rPr>
          <w:rFonts w:ascii="Arial" w:hAnsi="Arial" w:cs="Arial"/>
          <w:color w:val="000000"/>
        </w:rPr>
      </w:pPr>
      <w:r w:rsidRPr="009C75D6">
        <w:rPr>
          <w:rFonts w:ascii="Arial" w:hAnsi="Arial" w:cs="Arial"/>
          <w:b/>
          <w:color w:val="000000"/>
        </w:rPr>
        <w:t>Figure 1:</w:t>
      </w:r>
      <w:r>
        <w:rPr>
          <w:rFonts w:ascii="Arial" w:hAnsi="Arial" w:cs="Arial"/>
          <w:color w:val="000000"/>
        </w:rPr>
        <w:t xml:space="preserve"> UE features </w:t>
      </w:r>
      <w:r w:rsidR="00CA0682">
        <w:rPr>
          <w:rFonts w:ascii="Arial" w:hAnsi="Arial" w:cs="Arial"/>
          <w:color w:val="000000"/>
        </w:rPr>
        <w:t>from</w:t>
      </w:r>
      <w:r>
        <w:rPr>
          <w:rFonts w:ascii="Arial" w:hAnsi="Arial" w:cs="Arial"/>
          <w:color w:val="000000"/>
        </w:rPr>
        <w:t xml:space="preserve"> Rel-16 </w:t>
      </w:r>
      <w:r w:rsidRPr="00AB0FFF">
        <w:rPr>
          <w:rFonts w:ascii="Arial" w:hAnsi="Arial" w:cs="Arial"/>
          <w:color w:val="000000"/>
        </w:rPr>
        <w:t>NR_CLI_RIM</w:t>
      </w:r>
    </w:p>
    <w:p w14:paraId="5D95BDF7" w14:textId="77777777" w:rsidR="009C75D6" w:rsidRDefault="009C75D6" w:rsidP="00B008DA">
      <w:pPr>
        <w:rPr>
          <w:rFonts w:ascii="Arial" w:hAnsi="Arial" w:cs="Arial"/>
          <w:color w:val="000000"/>
        </w:rPr>
      </w:pPr>
    </w:p>
    <w:p w14:paraId="2CA4918F" w14:textId="174E68BA" w:rsidR="00AB0FFF" w:rsidRDefault="009C75D6" w:rsidP="00B008DA">
      <w:pPr>
        <w:rPr>
          <w:rFonts w:ascii="Arial" w:hAnsi="Arial" w:cs="Arial"/>
          <w:color w:val="000000"/>
        </w:rPr>
      </w:pPr>
      <w:r>
        <w:rPr>
          <w:rFonts w:ascii="Arial" w:hAnsi="Arial" w:cs="Arial"/>
          <w:color w:val="000000"/>
        </w:rPr>
        <w:t>For methods #1 (RSSI in DL subband), method #2 (RSRP in UL subband) and methods #3 (RSSI in UL subband), the reporting UE receives the SRS-RSRP or CLI-RSSI measurement resources in the DL BWP.</w:t>
      </w:r>
    </w:p>
    <w:p w14:paraId="3B8D2FAE" w14:textId="52AAD416" w:rsidR="00B2233E" w:rsidRDefault="009C75D6" w:rsidP="00E83FE2">
      <w:pPr>
        <w:rPr>
          <w:rFonts w:ascii="Arial" w:hAnsi="Arial" w:cs="Arial"/>
          <w:color w:val="000000"/>
        </w:rPr>
      </w:pPr>
      <w:r>
        <w:rPr>
          <w:rFonts w:ascii="Arial" w:hAnsi="Arial" w:cs="Arial"/>
          <w:color w:val="000000"/>
        </w:rPr>
        <w:t xml:space="preserve">However, the </w:t>
      </w:r>
      <w:r w:rsidR="00E83FE2" w:rsidRPr="00E83FE2">
        <w:rPr>
          <w:rFonts w:ascii="Arial" w:hAnsi="Arial" w:cs="Arial"/>
          <w:color w:val="000000"/>
        </w:rPr>
        <w:t xml:space="preserve">support of simultaneous L1-SRS-RSRP measurements and PDSCH reception on the same time-domain symbol is difficult </w:t>
      </w:r>
      <w:r w:rsidR="00B2233E">
        <w:rPr>
          <w:rFonts w:ascii="Arial" w:hAnsi="Arial" w:cs="Arial"/>
          <w:color w:val="000000"/>
        </w:rPr>
        <w:t xml:space="preserve">in practice due to </w:t>
      </w:r>
      <w:r w:rsidR="00E83FE2" w:rsidRPr="00E83FE2">
        <w:rPr>
          <w:rFonts w:ascii="Arial" w:hAnsi="Arial" w:cs="Arial"/>
          <w:color w:val="000000"/>
        </w:rPr>
        <w:t xml:space="preserve">AGC constraints and </w:t>
      </w:r>
      <w:r w:rsidR="00B2233E">
        <w:rPr>
          <w:rFonts w:ascii="Arial" w:hAnsi="Arial" w:cs="Arial"/>
          <w:color w:val="000000"/>
        </w:rPr>
        <w:t xml:space="preserve">presence of </w:t>
      </w:r>
      <w:r w:rsidR="00E83FE2" w:rsidRPr="00E83FE2">
        <w:rPr>
          <w:rFonts w:ascii="Arial" w:hAnsi="Arial" w:cs="Arial"/>
          <w:color w:val="000000"/>
        </w:rPr>
        <w:t>Rx timing misalignments</w:t>
      </w:r>
      <w:r>
        <w:rPr>
          <w:rFonts w:ascii="Arial" w:hAnsi="Arial" w:cs="Arial"/>
          <w:color w:val="000000"/>
        </w:rPr>
        <w:t xml:space="preserve"> </w:t>
      </w:r>
      <w:r w:rsidR="00B2233E">
        <w:rPr>
          <w:rFonts w:ascii="Arial" w:hAnsi="Arial" w:cs="Arial"/>
          <w:color w:val="000000"/>
        </w:rPr>
        <w:t xml:space="preserve">with </w:t>
      </w:r>
      <w:r>
        <w:rPr>
          <w:rFonts w:ascii="Arial" w:hAnsi="Arial" w:cs="Arial"/>
          <w:color w:val="000000"/>
        </w:rPr>
        <w:t>methods #2 and #3</w:t>
      </w:r>
      <w:r w:rsidR="00E83FE2" w:rsidRPr="00E83FE2">
        <w:rPr>
          <w:rFonts w:ascii="Arial" w:hAnsi="Arial" w:cs="Arial"/>
          <w:color w:val="000000"/>
        </w:rPr>
        <w:t>.</w:t>
      </w:r>
      <w:r>
        <w:rPr>
          <w:rFonts w:ascii="Arial" w:hAnsi="Arial" w:cs="Arial"/>
          <w:color w:val="000000"/>
        </w:rPr>
        <w:t xml:space="preserve"> Buffering and separate post-processing of PDSCH and the SRS symbol(s) or the RBs/symbols corresponding to the CLI-RSSI measurement resource received in the DL BWP </w:t>
      </w:r>
      <w:r w:rsidR="00B2233E">
        <w:rPr>
          <w:rFonts w:ascii="Arial" w:hAnsi="Arial" w:cs="Arial"/>
          <w:color w:val="000000"/>
        </w:rPr>
        <w:t xml:space="preserve">would </w:t>
      </w:r>
      <w:r>
        <w:rPr>
          <w:rFonts w:ascii="Arial" w:hAnsi="Arial" w:cs="Arial"/>
          <w:color w:val="000000"/>
        </w:rPr>
        <w:t xml:space="preserve">result in a </w:t>
      </w:r>
      <w:r w:rsidR="00B2233E">
        <w:rPr>
          <w:rFonts w:ascii="Arial" w:hAnsi="Arial" w:cs="Arial"/>
          <w:color w:val="000000"/>
        </w:rPr>
        <w:t xml:space="preserve">significantly </w:t>
      </w:r>
      <w:r>
        <w:rPr>
          <w:rFonts w:ascii="Arial" w:hAnsi="Arial" w:cs="Arial"/>
          <w:color w:val="000000"/>
        </w:rPr>
        <w:t xml:space="preserve">more complex UE implementation. In practice, </w:t>
      </w:r>
      <w:r w:rsidR="00B2233E">
        <w:rPr>
          <w:rFonts w:ascii="Arial" w:hAnsi="Arial" w:cs="Arial"/>
          <w:color w:val="000000"/>
        </w:rPr>
        <w:t xml:space="preserve">a </w:t>
      </w:r>
      <w:r>
        <w:rPr>
          <w:rFonts w:ascii="Arial" w:hAnsi="Arial" w:cs="Arial"/>
          <w:color w:val="000000"/>
        </w:rPr>
        <w:t xml:space="preserve">time-domain </w:t>
      </w:r>
      <w:r w:rsidR="00B2233E">
        <w:rPr>
          <w:rFonts w:ascii="Arial" w:hAnsi="Arial" w:cs="Arial"/>
          <w:color w:val="000000"/>
        </w:rPr>
        <w:t xml:space="preserve">separation becomes necessary, and gNB side PDSCH scheduling restrictions must then account for </w:t>
      </w:r>
      <w:r w:rsidR="00CA0682">
        <w:rPr>
          <w:rFonts w:ascii="Arial" w:hAnsi="Arial" w:cs="Arial"/>
          <w:color w:val="000000"/>
        </w:rPr>
        <w:t xml:space="preserve">the </w:t>
      </w:r>
      <w:r w:rsidR="00B2233E">
        <w:rPr>
          <w:rFonts w:ascii="Arial" w:hAnsi="Arial" w:cs="Arial"/>
          <w:color w:val="000000"/>
        </w:rPr>
        <w:t>presence of the CLI reporting from the UE.</w:t>
      </w:r>
    </w:p>
    <w:p w14:paraId="1F26F3C4" w14:textId="5D5CDDED" w:rsidR="00E83FE2" w:rsidRPr="00E83FE2" w:rsidRDefault="00B2233E" w:rsidP="00E83FE2">
      <w:pPr>
        <w:rPr>
          <w:rFonts w:ascii="Arial" w:hAnsi="Arial" w:cs="Arial"/>
          <w:color w:val="000000"/>
        </w:rPr>
      </w:pPr>
      <w:r>
        <w:rPr>
          <w:rFonts w:ascii="Arial" w:hAnsi="Arial" w:cs="Arial"/>
          <w:color w:val="000000"/>
        </w:rPr>
        <w:t>Therefore, s</w:t>
      </w:r>
      <w:r w:rsidR="00E83FE2" w:rsidRPr="00E83FE2">
        <w:rPr>
          <w:rFonts w:ascii="Arial" w:hAnsi="Arial" w:cs="Arial"/>
          <w:color w:val="000000"/>
        </w:rPr>
        <w:t xml:space="preserve">imilar to Rel-16 L3 CLI </w:t>
      </w:r>
      <w:r>
        <w:rPr>
          <w:rFonts w:ascii="Arial" w:hAnsi="Arial" w:cs="Arial"/>
          <w:color w:val="000000"/>
        </w:rPr>
        <w:t xml:space="preserve">reporting, the assumption for the baseline </w:t>
      </w:r>
      <w:r w:rsidR="00E83FE2" w:rsidRPr="00E83FE2">
        <w:rPr>
          <w:rFonts w:ascii="Arial" w:hAnsi="Arial" w:cs="Arial"/>
          <w:color w:val="000000"/>
        </w:rPr>
        <w:t xml:space="preserve">UE capability </w:t>
      </w:r>
      <w:r>
        <w:rPr>
          <w:rFonts w:ascii="Arial" w:hAnsi="Arial" w:cs="Arial"/>
          <w:color w:val="000000"/>
        </w:rPr>
        <w:t xml:space="preserve">in Rel-19 SBFD should </w:t>
      </w:r>
      <w:r w:rsidR="00CA0682">
        <w:rPr>
          <w:rFonts w:ascii="Arial" w:hAnsi="Arial" w:cs="Arial"/>
          <w:color w:val="000000"/>
        </w:rPr>
        <w:t xml:space="preserve">then </w:t>
      </w:r>
      <w:r>
        <w:rPr>
          <w:rFonts w:ascii="Arial" w:hAnsi="Arial" w:cs="Arial"/>
          <w:color w:val="000000"/>
        </w:rPr>
        <w:t xml:space="preserve">also be </w:t>
      </w:r>
      <w:r w:rsidR="00E83FE2" w:rsidRPr="00E83FE2">
        <w:rPr>
          <w:rFonts w:ascii="Arial" w:hAnsi="Arial" w:cs="Arial"/>
          <w:color w:val="000000"/>
        </w:rPr>
        <w:t xml:space="preserve">to </w:t>
      </w:r>
      <w:r w:rsidRPr="00CA0682">
        <w:rPr>
          <w:rFonts w:ascii="Arial" w:hAnsi="Arial" w:cs="Arial"/>
          <w:i/>
          <w:color w:val="000000"/>
        </w:rPr>
        <w:t>not</w:t>
      </w:r>
      <w:r>
        <w:rPr>
          <w:rFonts w:ascii="Arial" w:hAnsi="Arial" w:cs="Arial"/>
          <w:color w:val="000000"/>
        </w:rPr>
        <w:t xml:space="preserve"> </w:t>
      </w:r>
      <w:r w:rsidR="00E83FE2" w:rsidRPr="00E83FE2">
        <w:rPr>
          <w:rFonts w:ascii="Arial" w:hAnsi="Arial" w:cs="Arial"/>
          <w:color w:val="000000"/>
        </w:rPr>
        <w:t xml:space="preserve">support simultaneous </w:t>
      </w:r>
      <w:r>
        <w:rPr>
          <w:rFonts w:ascii="Arial" w:hAnsi="Arial" w:cs="Arial"/>
          <w:color w:val="000000"/>
        </w:rPr>
        <w:t xml:space="preserve">DL signal/channel reception </w:t>
      </w:r>
      <w:r w:rsidR="00E83FE2" w:rsidRPr="00E83FE2">
        <w:rPr>
          <w:rFonts w:ascii="Arial" w:hAnsi="Arial" w:cs="Arial"/>
          <w:color w:val="000000"/>
        </w:rPr>
        <w:t xml:space="preserve">and </w:t>
      </w:r>
      <w:r>
        <w:rPr>
          <w:rFonts w:ascii="Arial" w:hAnsi="Arial" w:cs="Arial"/>
          <w:color w:val="000000"/>
        </w:rPr>
        <w:t>CLI-RSSI/SRS-RSRP measurement resources.</w:t>
      </w:r>
    </w:p>
    <w:p w14:paraId="37E57A86" w14:textId="18454851" w:rsidR="00B2233E" w:rsidRDefault="00E83FE2" w:rsidP="00E83FE2">
      <w:pPr>
        <w:rPr>
          <w:rFonts w:ascii="Arial" w:hAnsi="Arial" w:cs="Arial"/>
          <w:color w:val="000000"/>
        </w:rPr>
      </w:pPr>
      <w:r w:rsidRPr="00E83FE2">
        <w:rPr>
          <w:rFonts w:ascii="Arial" w:hAnsi="Arial" w:cs="Arial"/>
          <w:color w:val="000000"/>
        </w:rPr>
        <w:t xml:space="preserve">It also needs to be accounted for that </w:t>
      </w:r>
      <w:r w:rsidR="00B2233E">
        <w:rPr>
          <w:rFonts w:ascii="Arial" w:hAnsi="Arial" w:cs="Arial"/>
          <w:color w:val="000000"/>
        </w:rPr>
        <w:t>Rel-19 SBFD</w:t>
      </w:r>
      <w:r w:rsidR="00CA0682">
        <w:rPr>
          <w:rFonts w:ascii="Arial" w:hAnsi="Arial" w:cs="Arial"/>
          <w:color w:val="000000"/>
        </w:rPr>
        <w:t>,</w:t>
      </w:r>
      <w:r w:rsidR="00B2233E">
        <w:rPr>
          <w:rFonts w:ascii="Arial" w:hAnsi="Arial" w:cs="Arial"/>
          <w:color w:val="000000"/>
        </w:rPr>
        <w:t xml:space="preserve"> UE </w:t>
      </w:r>
      <w:r w:rsidRPr="00E83FE2">
        <w:rPr>
          <w:rFonts w:ascii="Arial" w:hAnsi="Arial" w:cs="Arial"/>
          <w:color w:val="000000"/>
        </w:rPr>
        <w:t xml:space="preserve">implementations </w:t>
      </w:r>
      <w:r w:rsidR="00CA0682">
        <w:rPr>
          <w:rFonts w:ascii="Arial" w:hAnsi="Arial" w:cs="Arial"/>
          <w:color w:val="000000"/>
        </w:rPr>
        <w:t xml:space="preserve">may </w:t>
      </w:r>
      <w:r w:rsidRPr="00E83FE2">
        <w:rPr>
          <w:rFonts w:ascii="Arial" w:hAnsi="Arial" w:cs="Arial"/>
          <w:color w:val="000000"/>
        </w:rPr>
        <w:t xml:space="preserve">use or not use subband filtering </w:t>
      </w:r>
      <w:r w:rsidR="00B2233E">
        <w:rPr>
          <w:rFonts w:ascii="Arial" w:hAnsi="Arial" w:cs="Arial"/>
          <w:color w:val="000000"/>
        </w:rPr>
        <w:t xml:space="preserve">for </w:t>
      </w:r>
      <w:r w:rsidRPr="00E83FE2">
        <w:rPr>
          <w:rFonts w:ascii="Arial" w:hAnsi="Arial" w:cs="Arial"/>
          <w:color w:val="000000"/>
        </w:rPr>
        <w:t>the SBFD DL and UL subbands.</w:t>
      </w:r>
      <w:r w:rsidR="00B2233E">
        <w:rPr>
          <w:rFonts w:ascii="Arial" w:hAnsi="Arial" w:cs="Arial"/>
          <w:color w:val="000000"/>
        </w:rPr>
        <w:t xml:space="preserve"> </w:t>
      </w:r>
      <w:r w:rsidRPr="00E83FE2">
        <w:rPr>
          <w:rFonts w:ascii="Arial" w:hAnsi="Arial" w:cs="Arial"/>
          <w:color w:val="000000"/>
        </w:rPr>
        <w:t>When subband filtering is used, this implies that for L1-SRS-RSRP measurement and reporting, the reporting UE may need to re-tune its filtering to receive the SRS from the aggressor UE.</w:t>
      </w:r>
    </w:p>
    <w:p w14:paraId="451985A2" w14:textId="77777777" w:rsidR="004456DE" w:rsidRDefault="004456DE" w:rsidP="00B008DA">
      <w:pPr>
        <w:rPr>
          <w:rFonts w:ascii="Arial" w:hAnsi="Arial" w:cs="Arial"/>
          <w:color w:val="000000"/>
        </w:rPr>
      </w:pPr>
    </w:p>
    <w:p w14:paraId="48232631" w14:textId="6B6C14F6" w:rsidR="000048B4" w:rsidRPr="00B2233E" w:rsidRDefault="00462E3F" w:rsidP="00B008DA">
      <w:pPr>
        <w:rPr>
          <w:rFonts w:ascii="Arial" w:hAnsi="Arial" w:cs="Arial"/>
          <w:iCs/>
          <w:color w:val="000000"/>
        </w:rPr>
      </w:pPr>
      <w:r w:rsidRPr="004456DE">
        <w:rPr>
          <w:rFonts w:ascii="Arial" w:hAnsi="Arial" w:cs="Arial" w:hint="eastAsia"/>
          <w:b/>
          <w:bCs/>
          <w:iCs/>
          <w:color w:val="000000"/>
        </w:rPr>
        <w:t>P</w:t>
      </w:r>
      <w:r w:rsidRPr="004456DE">
        <w:rPr>
          <w:rFonts w:ascii="Arial" w:hAnsi="Arial" w:cs="Arial"/>
          <w:b/>
          <w:bCs/>
          <w:iCs/>
          <w:color w:val="000000"/>
        </w:rPr>
        <w:t xml:space="preserve">roposal </w:t>
      </w:r>
      <w:r w:rsidR="004456DE">
        <w:rPr>
          <w:rFonts w:ascii="Arial" w:hAnsi="Arial" w:cs="Arial"/>
          <w:b/>
          <w:bCs/>
          <w:iCs/>
          <w:color w:val="000000"/>
        </w:rPr>
        <w:t>2</w:t>
      </w:r>
      <w:r w:rsidR="004456DE" w:rsidRPr="004456DE">
        <w:rPr>
          <w:rFonts w:ascii="Arial" w:hAnsi="Arial" w:cs="Arial"/>
          <w:b/>
          <w:bCs/>
          <w:iCs/>
          <w:color w:val="000000"/>
        </w:rPr>
        <w:t>:</w:t>
      </w:r>
      <w:r w:rsidRPr="004456DE">
        <w:rPr>
          <w:rFonts w:ascii="Arial" w:hAnsi="Arial" w:cs="Arial"/>
          <w:b/>
          <w:iCs/>
          <w:color w:val="000000"/>
        </w:rPr>
        <w:t xml:space="preserve"> </w:t>
      </w:r>
      <w:r w:rsidR="000048B4" w:rsidRPr="000048B4">
        <w:rPr>
          <w:rFonts w:ascii="Arial" w:hAnsi="Arial" w:cs="Arial"/>
          <w:i/>
          <w:iCs/>
          <w:color w:val="000000"/>
        </w:rPr>
        <w:t>Introduce 2 new FGs (optional with capability signaling)</w:t>
      </w:r>
      <w:r w:rsidR="00B2233E">
        <w:rPr>
          <w:rFonts w:ascii="Arial" w:hAnsi="Arial" w:cs="Arial"/>
          <w:i/>
          <w:iCs/>
          <w:color w:val="000000"/>
        </w:rPr>
        <w:t xml:space="preserve"> for Rel-19 SBFD</w:t>
      </w:r>
    </w:p>
    <w:p w14:paraId="0D206741" w14:textId="25E2E40E" w:rsidR="00462E3F" w:rsidRPr="000048B4" w:rsidRDefault="000048B4" w:rsidP="00B2233E">
      <w:pPr>
        <w:ind w:left="630"/>
        <w:rPr>
          <w:rFonts w:ascii="Arial" w:hAnsi="Arial" w:cs="Arial"/>
          <w:i/>
          <w:iCs/>
          <w:color w:val="000000"/>
        </w:rPr>
      </w:pPr>
      <w:r w:rsidRPr="000048B4">
        <w:rPr>
          <w:rFonts w:ascii="Arial" w:hAnsi="Arial" w:cs="Arial"/>
          <w:i/>
          <w:iCs/>
          <w:color w:val="000000"/>
        </w:rPr>
        <w:t xml:space="preserve">FG60-x1: </w:t>
      </w:r>
      <w:r w:rsidR="007A3852" w:rsidRPr="000048B4">
        <w:rPr>
          <w:rFonts w:ascii="Arial" w:hAnsi="Arial" w:cs="Arial"/>
          <w:i/>
          <w:iCs/>
          <w:color w:val="000000"/>
        </w:rPr>
        <w:t xml:space="preserve">Simultaneous reception of DL signals/channels and CLI-RSSI </w:t>
      </w:r>
      <w:r w:rsidRPr="000048B4">
        <w:rPr>
          <w:rFonts w:ascii="Arial" w:hAnsi="Arial" w:cs="Arial"/>
          <w:i/>
          <w:iCs/>
          <w:color w:val="000000"/>
        </w:rPr>
        <w:t>measurement resource</w:t>
      </w:r>
    </w:p>
    <w:p w14:paraId="1250E141" w14:textId="1EBB7529" w:rsidR="00462E3F" w:rsidRPr="00B2233E" w:rsidRDefault="000048B4" w:rsidP="00B2233E">
      <w:pPr>
        <w:ind w:left="630"/>
        <w:rPr>
          <w:rFonts w:ascii="Arial" w:hAnsi="Arial" w:cs="Arial"/>
          <w:b/>
          <w:i/>
          <w:iCs/>
          <w:color w:val="000000"/>
        </w:rPr>
      </w:pPr>
      <w:r w:rsidRPr="000048B4">
        <w:rPr>
          <w:rFonts w:ascii="Arial" w:hAnsi="Arial" w:cs="Arial"/>
          <w:i/>
          <w:iCs/>
          <w:color w:val="000000"/>
        </w:rPr>
        <w:t>FG60-x2: Simultaneous reception of DL signals/channels and SRS-RSRP measurement resource</w:t>
      </w:r>
    </w:p>
    <w:p w14:paraId="11556C53" w14:textId="39211DBF" w:rsidR="00462E3F" w:rsidRPr="00CA3839" w:rsidRDefault="00462E3F" w:rsidP="00462E3F">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lastRenderedPageBreak/>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Conclusions</w:t>
      </w:r>
    </w:p>
    <w:p w14:paraId="1CF6ACB0" w14:textId="413283F7" w:rsidR="00462E3F" w:rsidRDefault="00B2233E">
      <w:pPr>
        <w:widowControl/>
        <w:wordWrap/>
        <w:autoSpaceDE/>
        <w:autoSpaceDN/>
        <w:spacing w:after="120" w:line="240" w:lineRule="auto"/>
        <w:rPr>
          <w:rFonts w:ascii="Arial" w:hAnsi="Arial" w:cs="Arial"/>
          <w:kern w:val="0"/>
          <w:szCs w:val="20"/>
        </w:rPr>
      </w:pPr>
      <w:r>
        <w:rPr>
          <w:rFonts w:ascii="Arial" w:hAnsi="Arial" w:cs="Arial"/>
          <w:kern w:val="0"/>
          <w:szCs w:val="20"/>
        </w:rPr>
        <w:t>In this contribution, we make the following proposals:</w:t>
      </w:r>
    </w:p>
    <w:p w14:paraId="49FD7265" w14:textId="77777777" w:rsidR="00876923" w:rsidRDefault="00876923">
      <w:pPr>
        <w:widowControl/>
        <w:wordWrap/>
        <w:autoSpaceDE/>
        <w:autoSpaceDN/>
        <w:spacing w:after="120" w:line="240" w:lineRule="auto"/>
        <w:rPr>
          <w:rFonts w:ascii="Arial" w:hAnsi="Arial" w:cs="Arial"/>
          <w:kern w:val="0"/>
          <w:szCs w:val="20"/>
        </w:rPr>
      </w:pPr>
      <w:bookmarkStart w:id="1" w:name="_GoBack"/>
      <w:bookmarkEnd w:id="1"/>
    </w:p>
    <w:p w14:paraId="3CC231BA" w14:textId="77777777" w:rsidR="00B2233E" w:rsidRPr="007A3852" w:rsidRDefault="00B2233E" w:rsidP="00B2233E">
      <w:pPr>
        <w:rPr>
          <w:rFonts w:ascii="Arial" w:hAnsi="Arial" w:cs="Arial"/>
          <w:b/>
          <w:iCs/>
          <w:color w:val="000000"/>
        </w:rPr>
      </w:pPr>
      <w:r w:rsidRPr="004456DE">
        <w:rPr>
          <w:rFonts w:ascii="Arial" w:hAnsi="Arial" w:cs="Arial" w:hint="eastAsia"/>
          <w:b/>
          <w:bCs/>
          <w:iCs/>
          <w:color w:val="000000"/>
        </w:rPr>
        <w:t>P</w:t>
      </w:r>
      <w:r w:rsidRPr="004456DE">
        <w:rPr>
          <w:rFonts w:ascii="Arial" w:hAnsi="Arial" w:cs="Arial"/>
          <w:b/>
          <w:bCs/>
          <w:iCs/>
          <w:color w:val="000000"/>
        </w:rPr>
        <w:t>roposal 1:</w:t>
      </w:r>
      <w:r w:rsidRPr="004456DE">
        <w:rPr>
          <w:rFonts w:ascii="Arial" w:hAnsi="Arial" w:cs="Arial"/>
          <w:b/>
          <w:iCs/>
          <w:color w:val="000000"/>
        </w:rPr>
        <w:t xml:space="preserve"> </w:t>
      </w:r>
      <w:r w:rsidRPr="007A3852">
        <w:rPr>
          <w:rFonts w:ascii="Arial" w:hAnsi="Arial" w:cs="Arial"/>
          <w:i/>
          <w:iCs/>
          <w:color w:val="000000"/>
        </w:rPr>
        <w:t>Support</w:t>
      </w:r>
      <w:r>
        <w:rPr>
          <w:rFonts w:ascii="Arial" w:hAnsi="Arial" w:cs="Arial"/>
          <w:b/>
          <w:iCs/>
          <w:color w:val="000000"/>
        </w:rPr>
        <w:t xml:space="preserve"> </w:t>
      </w:r>
      <w:r w:rsidRPr="007A3852">
        <w:rPr>
          <w:rFonts w:ascii="Arial" w:hAnsi="Arial" w:cs="Arial"/>
          <w:i/>
          <w:iCs/>
          <w:color w:val="000000"/>
        </w:rPr>
        <w:t xml:space="preserve">timeRestrictionForChannelMeasurements </w:t>
      </w:r>
      <w:r>
        <w:rPr>
          <w:rFonts w:ascii="Arial" w:hAnsi="Arial" w:cs="Arial"/>
          <w:i/>
          <w:iCs/>
          <w:color w:val="000000"/>
        </w:rPr>
        <w:t xml:space="preserve">for </w:t>
      </w:r>
      <w:r w:rsidRPr="007A3852">
        <w:rPr>
          <w:rFonts w:ascii="Arial" w:hAnsi="Arial" w:cs="Arial"/>
          <w:i/>
          <w:iCs/>
          <w:color w:val="000000"/>
        </w:rPr>
        <w:t>L1-SRS-RSRP and L1-CLI-RSSI</w:t>
      </w:r>
      <w:r>
        <w:rPr>
          <w:rFonts w:ascii="Arial" w:hAnsi="Arial" w:cs="Arial"/>
          <w:iCs/>
          <w:color w:val="000000"/>
        </w:rPr>
        <w:t>.</w:t>
      </w:r>
    </w:p>
    <w:p w14:paraId="71C992BA" w14:textId="77777777" w:rsidR="00B2233E" w:rsidRPr="00B2233E" w:rsidRDefault="00B2233E" w:rsidP="00B2233E">
      <w:pPr>
        <w:rPr>
          <w:rFonts w:ascii="Arial" w:hAnsi="Arial" w:cs="Arial"/>
          <w:iCs/>
          <w:color w:val="000000"/>
        </w:rPr>
      </w:pPr>
      <w:r w:rsidRPr="004456DE">
        <w:rPr>
          <w:rFonts w:ascii="Arial" w:hAnsi="Arial" w:cs="Arial" w:hint="eastAsia"/>
          <w:b/>
          <w:bCs/>
          <w:iCs/>
          <w:color w:val="000000"/>
        </w:rPr>
        <w:t>P</w:t>
      </w:r>
      <w:r w:rsidRPr="004456DE">
        <w:rPr>
          <w:rFonts w:ascii="Arial" w:hAnsi="Arial" w:cs="Arial"/>
          <w:b/>
          <w:bCs/>
          <w:iCs/>
          <w:color w:val="000000"/>
        </w:rPr>
        <w:t xml:space="preserve">roposal </w:t>
      </w:r>
      <w:r>
        <w:rPr>
          <w:rFonts w:ascii="Arial" w:hAnsi="Arial" w:cs="Arial"/>
          <w:b/>
          <w:bCs/>
          <w:iCs/>
          <w:color w:val="000000"/>
        </w:rPr>
        <w:t>2</w:t>
      </w:r>
      <w:r w:rsidRPr="004456DE">
        <w:rPr>
          <w:rFonts w:ascii="Arial" w:hAnsi="Arial" w:cs="Arial"/>
          <w:b/>
          <w:bCs/>
          <w:iCs/>
          <w:color w:val="000000"/>
        </w:rPr>
        <w:t>:</w:t>
      </w:r>
      <w:r w:rsidRPr="004456DE">
        <w:rPr>
          <w:rFonts w:ascii="Arial" w:hAnsi="Arial" w:cs="Arial"/>
          <w:b/>
          <w:iCs/>
          <w:color w:val="000000"/>
        </w:rPr>
        <w:t xml:space="preserve"> </w:t>
      </w:r>
      <w:r w:rsidRPr="000048B4">
        <w:rPr>
          <w:rFonts w:ascii="Arial" w:hAnsi="Arial" w:cs="Arial"/>
          <w:i/>
          <w:iCs/>
          <w:color w:val="000000"/>
        </w:rPr>
        <w:t>Introduce 2 new FGs (optional with capability signaling)</w:t>
      </w:r>
      <w:r>
        <w:rPr>
          <w:rFonts w:ascii="Arial" w:hAnsi="Arial" w:cs="Arial"/>
          <w:i/>
          <w:iCs/>
          <w:color w:val="000000"/>
        </w:rPr>
        <w:t xml:space="preserve"> for Rel-19 SBFD</w:t>
      </w:r>
    </w:p>
    <w:p w14:paraId="5D0ED19B" w14:textId="77777777" w:rsidR="00B2233E" w:rsidRPr="000048B4" w:rsidRDefault="00B2233E" w:rsidP="00B2233E">
      <w:pPr>
        <w:ind w:left="630"/>
        <w:rPr>
          <w:rFonts w:ascii="Arial" w:hAnsi="Arial" w:cs="Arial"/>
          <w:i/>
          <w:iCs/>
          <w:color w:val="000000"/>
        </w:rPr>
      </w:pPr>
      <w:r w:rsidRPr="000048B4">
        <w:rPr>
          <w:rFonts w:ascii="Arial" w:hAnsi="Arial" w:cs="Arial"/>
          <w:i/>
          <w:iCs/>
          <w:color w:val="000000"/>
        </w:rPr>
        <w:t>FG60-x1: Simultaneous reception of DL signals/channels and CLI-RSSI measurement resource</w:t>
      </w:r>
    </w:p>
    <w:p w14:paraId="1C8C1C6D" w14:textId="77777777" w:rsidR="00B2233E" w:rsidRPr="00B2233E" w:rsidRDefault="00B2233E" w:rsidP="00B2233E">
      <w:pPr>
        <w:ind w:left="630"/>
        <w:rPr>
          <w:rFonts w:ascii="Arial" w:hAnsi="Arial" w:cs="Arial"/>
          <w:b/>
          <w:i/>
          <w:iCs/>
          <w:color w:val="000000"/>
        </w:rPr>
      </w:pPr>
      <w:r w:rsidRPr="000048B4">
        <w:rPr>
          <w:rFonts w:ascii="Arial" w:hAnsi="Arial" w:cs="Arial"/>
          <w:i/>
          <w:iCs/>
          <w:color w:val="000000"/>
        </w:rPr>
        <w:t>FG60-x2: Simultaneous reception of DL signals/channels and SRS-RSRP measurement resource</w:t>
      </w:r>
    </w:p>
    <w:p w14:paraId="705D8568" w14:textId="77777777" w:rsidR="00B2233E" w:rsidRPr="00B2233E" w:rsidRDefault="00B2233E">
      <w:pPr>
        <w:widowControl/>
        <w:wordWrap/>
        <w:autoSpaceDE/>
        <w:autoSpaceDN/>
        <w:spacing w:after="120" w:line="240" w:lineRule="auto"/>
        <w:rPr>
          <w:rFonts w:ascii="Arial" w:hAnsi="Arial" w:cs="Arial"/>
          <w:kern w:val="0"/>
          <w:szCs w:val="20"/>
        </w:rPr>
      </w:pPr>
    </w:p>
    <w:p w14:paraId="6C3AA0F5" w14:textId="5DD1B3A3"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t>Reference</w:t>
      </w:r>
      <w:r w:rsidR="002F5DD7">
        <w:rPr>
          <w:rFonts w:ascii="Arial" w:eastAsia="Batang" w:hAnsi="Arial" w:cs="Arial"/>
          <w:kern w:val="0"/>
          <w:sz w:val="32"/>
          <w:szCs w:val="20"/>
        </w:rPr>
        <w:t>s</w:t>
      </w:r>
      <w:r w:rsidRPr="00CA3839">
        <w:rPr>
          <w:rFonts w:ascii="Arial" w:eastAsia="Batang" w:hAnsi="Arial" w:cs="Arial"/>
          <w:kern w:val="0"/>
          <w:sz w:val="32"/>
          <w:szCs w:val="20"/>
        </w:rPr>
        <w:t xml:space="preserve"> </w:t>
      </w:r>
    </w:p>
    <w:p w14:paraId="24ABEAB0" w14:textId="77777777" w:rsidR="00355015" w:rsidRDefault="00AD1287" w:rsidP="00355015">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w:t>
      </w:r>
      <w:r w:rsidR="00B008DA">
        <w:rPr>
          <w:rFonts w:ascii="Arial" w:eastAsia="DengXian" w:hAnsi="Arial" w:cs="Arial"/>
          <w:kern w:val="0"/>
          <w:szCs w:val="20"/>
          <w:lang w:eastAsia="zh-CN"/>
        </w:rPr>
        <w:t>1</w:t>
      </w:r>
      <w:r w:rsidR="00443180" w:rsidRPr="00443180">
        <w:rPr>
          <w:rFonts w:ascii="Arial" w:eastAsia="DengXian" w:hAnsi="Arial" w:cs="Arial"/>
          <w:kern w:val="0"/>
          <w:szCs w:val="20"/>
          <w:lang w:eastAsia="zh-CN"/>
        </w:rPr>
        <w:t>-2</w:t>
      </w:r>
      <w:r w:rsidR="00B008DA">
        <w:rPr>
          <w:rFonts w:ascii="Arial" w:eastAsia="DengXian" w:hAnsi="Arial" w:cs="Arial"/>
          <w:kern w:val="0"/>
          <w:szCs w:val="20"/>
          <w:lang w:eastAsia="zh-CN"/>
        </w:rPr>
        <w:t>50</w:t>
      </w:r>
      <w:r w:rsidR="003F5863">
        <w:rPr>
          <w:rFonts w:ascii="Arial" w:eastAsia="DengXian" w:hAnsi="Arial" w:cs="Arial"/>
          <w:kern w:val="0"/>
          <w:szCs w:val="20"/>
          <w:lang w:eastAsia="zh-CN"/>
        </w:rPr>
        <w:t>1698 (R4-2502632)</w:t>
      </w:r>
      <w:r w:rsidR="000142A6" w:rsidRPr="00CA3839">
        <w:rPr>
          <w:rFonts w:ascii="Arial" w:eastAsia="DengXian" w:hAnsi="Arial" w:cs="Arial"/>
          <w:kern w:val="0"/>
          <w:szCs w:val="20"/>
          <w:lang w:eastAsia="zh-CN"/>
        </w:rPr>
        <w:t xml:space="preserve"> “</w:t>
      </w:r>
      <w:r w:rsidR="003F5863">
        <w:rPr>
          <w:rFonts w:ascii="Arial" w:eastAsia="DengXian" w:hAnsi="Arial" w:cs="Arial"/>
          <w:kern w:val="0"/>
          <w:szCs w:val="20"/>
          <w:lang w:eastAsia="zh-CN"/>
        </w:rPr>
        <w:t>LS on L1 CLI measurement</w:t>
      </w:r>
      <w:r w:rsidR="000142A6" w:rsidRPr="00CA3839">
        <w:rPr>
          <w:rFonts w:ascii="Arial" w:eastAsia="DengXian" w:hAnsi="Arial" w:cs="Arial"/>
          <w:kern w:val="0"/>
          <w:szCs w:val="20"/>
          <w:lang w:eastAsia="zh-CN"/>
        </w:rPr>
        <w:t>”</w:t>
      </w:r>
      <w:r w:rsidR="003F5863">
        <w:rPr>
          <w:rFonts w:ascii="Arial" w:eastAsia="DengXian" w:hAnsi="Arial" w:cs="Arial"/>
          <w:kern w:val="0"/>
          <w:szCs w:val="20"/>
          <w:lang w:eastAsia="zh-CN"/>
        </w:rPr>
        <w:t xml:space="preserve">; </w:t>
      </w:r>
      <w:r w:rsidR="00B008DA">
        <w:rPr>
          <w:rFonts w:ascii="Arial" w:eastAsia="DengXian" w:hAnsi="Arial" w:cs="Arial"/>
          <w:kern w:val="0"/>
          <w:szCs w:val="20"/>
          <w:lang w:eastAsia="zh-CN"/>
        </w:rPr>
        <w:t>RAN4</w:t>
      </w:r>
      <w:r w:rsidR="003F5863">
        <w:rPr>
          <w:rFonts w:ascii="Arial" w:eastAsia="DengXian" w:hAnsi="Arial" w:cs="Arial"/>
          <w:kern w:val="0"/>
          <w:szCs w:val="20"/>
          <w:lang w:eastAsia="zh-CN"/>
        </w:rPr>
        <w:t>#114</w:t>
      </w:r>
    </w:p>
    <w:p w14:paraId="7EEEE165" w14:textId="1B5D218D" w:rsidR="00355015" w:rsidRPr="00355015" w:rsidRDefault="00355015" w:rsidP="00355015">
      <w:pPr>
        <w:widowControl/>
        <w:wordWrap/>
        <w:autoSpaceDE/>
        <w:autoSpaceDN/>
        <w:spacing w:before="60" w:after="0" w:line="288" w:lineRule="auto"/>
        <w:rPr>
          <w:rFonts w:ascii="Arial" w:eastAsia="DengXian" w:hAnsi="Arial" w:cs="Arial"/>
          <w:kern w:val="0"/>
          <w:szCs w:val="20"/>
          <w:lang w:eastAsia="zh-CN"/>
        </w:rPr>
      </w:pPr>
      <w:r>
        <w:rPr>
          <w:rFonts w:ascii="Arial" w:hAnsi="Arial" w:cs="Arial"/>
          <w:kern w:val="0"/>
          <w:szCs w:val="20"/>
        </w:rPr>
        <w:t xml:space="preserve">[2] </w:t>
      </w:r>
      <w:r w:rsidRPr="00355015">
        <w:rPr>
          <w:rFonts w:ascii="Arial" w:hAnsi="Arial" w:cs="Arial"/>
          <w:kern w:val="0"/>
          <w:szCs w:val="20"/>
        </w:rPr>
        <w:t>R1-250</w:t>
      </w:r>
      <w:r>
        <w:rPr>
          <w:rFonts w:ascii="Arial" w:hAnsi="Arial" w:cs="Arial"/>
          <w:kern w:val="0"/>
          <w:szCs w:val="20"/>
        </w:rPr>
        <w:t>2365</w:t>
      </w:r>
      <w:r w:rsidRPr="00355015">
        <w:rPr>
          <w:rFonts w:ascii="Arial" w:hAnsi="Arial" w:cs="Arial"/>
          <w:kern w:val="0"/>
          <w:szCs w:val="20"/>
        </w:rPr>
        <w:t xml:space="preserve"> “SBFD operation and procedures”; Samsung</w:t>
      </w:r>
    </w:p>
    <w:p w14:paraId="2D49DF12" w14:textId="2647255F" w:rsidR="00355015" w:rsidRPr="00355015" w:rsidRDefault="00355015" w:rsidP="00355015">
      <w:pPr>
        <w:widowControl/>
        <w:wordWrap/>
        <w:autoSpaceDE/>
        <w:autoSpaceDN/>
        <w:spacing w:before="60" w:after="0" w:line="288" w:lineRule="auto"/>
        <w:rPr>
          <w:rFonts w:ascii="Arial" w:hAnsi="Arial" w:cs="Arial"/>
          <w:kern w:val="0"/>
          <w:szCs w:val="20"/>
        </w:rPr>
      </w:pPr>
      <w:r w:rsidRPr="00355015">
        <w:rPr>
          <w:rFonts w:ascii="Arial" w:hAnsi="Arial" w:cs="Arial"/>
          <w:kern w:val="0"/>
          <w:szCs w:val="20"/>
        </w:rPr>
        <w:t>[3</w:t>
      </w:r>
      <w:r>
        <w:rPr>
          <w:rFonts w:ascii="Arial" w:hAnsi="Arial" w:cs="Arial"/>
          <w:kern w:val="0"/>
          <w:szCs w:val="20"/>
        </w:rPr>
        <w:t xml:space="preserve">] </w:t>
      </w:r>
      <w:r w:rsidRPr="00355015">
        <w:rPr>
          <w:rFonts w:ascii="Arial" w:hAnsi="Arial" w:cs="Arial"/>
          <w:kern w:val="0"/>
          <w:szCs w:val="20"/>
        </w:rPr>
        <w:t>R1-250</w:t>
      </w:r>
      <w:r>
        <w:rPr>
          <w:rFonts w:ascii="Arial" w:hAnsi="Arial" w:cs="Arial"/>
          <w:kern w:val="0"/>
          <w:szCs w:val="20"/>
        </w:rPr>
        <w:t>2366</w:t>
      </w:r>
      <w:r w:rsidRPr="00355015">
        <w:rPr>
          <w:rFonts w:ascii="Arial" w:hAnsi="Arial" w:cs="Arial"/>
          <w:kern w:val="0"/>
          <w:szCs w:val="20"/>
        </w:rPr>
        <w:t xml:space="preserve"> “Random access on SBFD resources”; Samsung</w:t>
      </w:r>
    </w:p>
    <w:p w14:paraId="05FF874A" w14:textId="5A44FC35" w:rsidR="00355015" w:rsidRPr="00355015" w:rsidRDefault="00355015" w:rsidP="00355015">
      <w:pPr>
        <w:widowControl/>
        <w:wordWrap/>
        <w:autoSpaceDE/>
        <w:autoSpaceDN/>
        <w:spacing w:before="60" w:after="0" w:line="288" w:lineRule="auto"/>
        <w:rPr>
          <w:rFonts w:ascii="Arial" w:hAnsi="Arial" w:cs="Arial"/>
          <w:kern w:val="0"/>
          <w:szCs w:val="20"/>
        </w:rPr>
      </w:pPr>
      <w:r w:rsidRPr="00355015">
        <w:rPr>
          <w:rFonts w:ascii="Arial" w:hAnsi="Arial" w:cs="Arial"/>
          <w:kern w:val="0"/>
          <w:szCs w:val="20"/>
        </w:rPr>
        <w:t>[4]</w:t>
      </w:r>
      <w:r>
        <w:rPr>
          <w:rFonts w:ascii="Arial" w:hAnsi="Arial" w:cs="Arial"/>
          <w:kern w:val="0"/>
          <w:szCs w:val="20"/>
        </w:rPr>
        <w:t xml:space="preserve"> </w:t>
      </w:r>
      <w:r w:rsidRPr="00355015">
        <w:rPr>
          <w:rFonts w:ascii="Arial" w:hAnsi="Arial" w:cs="Arial"/>
          <w:kern w:val="0"/>
          <w:szCs w:val="20"/>
        </w:rPr>
        <w:t>R1-250</w:t>
      </w:r>
      <w:r>
        <w:rPr>
          <w:rFonts w:ascii="Arial" w:hAnsi="Arial" w:cs="Arial"/>
          <w:kern w:val="0"/>
          <w:szCs w:val="20"/>
        </w:rPr>
        <w:t>2367</w:t>
      </w:r>
      <w:r w:rsidRPr="00355015">
        <w:rPr>
          <w:rFonts w:ascii="Arial" w:hAnsi="Arial" w:cs="Arial"/>
          <w:kern w:val="0"/>
          <w:szCs w:val="20"/>
        </w:rPr>
        <w:t xml:space="preserve"> “Cross-link interference handling for SBFD”; Samsung</w:t>
      </w:r>
    </w:p>
    <w:p w14:paraId="75954B5D" w14:textId="7C8BEDE1" w:rsidR="00355015" w:rsidRPr="009A6DB7" w:rsidRDefault="00355015" w:rsidP="00355015">
      <w:pPr>
        <w:widowControl/>
        <w:wordWrap/>
        <w:autoSpaceDE/>
        <w:autoSpaceDN/>
        <w:spacing w:before="60" w:after="0" w:line="288" w:lineRule="auto"/>
        <w:rPr>
          <w:rFonts w:ascii="Arial" w:hAnsi="Arial" w:cs="Arial"/>
          <w:kern w:val="0"/>
          <w:szCs w:val="20"/>
        </w:rPr>
      </w:pPr>
      <w:r w:rsidRPr="00355015">
        <w:rPr>
          <w:rFonts w:ascii="Arial" w:hAnsi="Arial" w:cs="Arial"/>
          <w:kern w:val="0"/>
          <w:szCs w:val="20"/>
        </w:rPr>
        <w:t>[5]</w:t>
      </w:r>
      <w:r>
        <w:rPr>
          <w:rFonts w:ascii="Arial" w:hAnsi="Arial" w:cs="Arial"/>
          <w:kern w:val="0"/>
          <w:szCs w:val="20"/>
        </w:rPr>
        <w:t xml:space="preserve"> </w:t>
      </w:r>
      <w:r w:rsidRPr="00355015">
        <w:rPr>
          <w:rFonts w:ascii="Arial" w:hAnsi="Arial" w:cs="Arial"/>
          <w:kern w:val="0"/>
          <w:szCs w:val="20"/>
        </w:rPr>
        <w:t>R1-250</w:t>
      </w:r>
      <w:r>
        <w:rPr>
          <w:rFonts w:ascii="Arial" w:hAnsi="Arial" w:cs="Arial"/>
          <w:kern w:val="0"/>
          <w:szCs w:val="20"/>
        </w:rPr>
        <w:t>2393</w:t>
      </w:r>
      <w:r w:rsidRPr="00355015">
        <w:rPr>
          <w:rFonts w:ascii="Arial" w:hAnsi="Arial" w:cs="Arial"/>
          <w:kern w:val="0"/>
          <w:szCs w:val="20"/>
        </w:rPr>
        <w:t xml:space="preserve"> “UE features for Rel-19 Duplex Evolution for NR”; Samsung</w:t>
      </w:r>
    </w:p>
    <w:sectPr w:rsidR="00355015" w:rsidRPr="009A6DB7" w:rsidSect="00BF21EA">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EC40" w14:textId="77777777" w:rsidR="00424AC9" w:rsidRDefault="00424AC9">
      <w:pPr>
        <w:spacing w:after="0" w:line="240" w:lineRule="auto"/>
      </w:pPr>
      <w:r>
        <w:separator/>
      </w:r>
    </w:p>
  </w:endnote>
  <w:endnote w:type="continuationSeparator" w:id="0">
    <w:p w14:paraId="181E8433" w14:textId="77777777" w:rsidR="00424AC9" w:rsidRDefault="00424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7FA4" w14:textId="049B74E6" w:rsidR="008F6D37" w:rsidRDefault="008F6D37">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sidR="00574A75">
      <w:rPr>
        <w:rStyle w:val="PageNumber"/>
        <w:i/>
        <w:color w:val="auto"/>
      </w:rPr>
      <w:t>25</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D349D" w14:textId="77777777" w:rsidR="00424AC9" w:rsidRDefault="00424AC9">
      <w:pPr>
        <w:spacing w:after="0" w:line="240" w:lineRule="auto"/>
      </w:pPr>
      <w:r>
        <w:separator/>
      </w:r>
    </w:p>
  </w:footnote>
  <w:footnote w:type="continuationSeparator" w:id="0">
    <w:p w14:paraId="2DF6C62E" w14:textId="77777777" w:rsidR="00424AC9" w:rsidRDefault="00424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Gulim" w:hAnsi="Gulim" w:hint="default"/>
      </w:rPr>
    </w:lvl>
    <w:lvl w:ilvl="1" w:tplc="D026F528">
      <w:numFmt w:val="bullet"/>
      <w:lvlText w:val="-"/>
      <w:lvlJc w:val="left"/>
      <w:pPr>
        <w:tabs>
          <w:tab w:val="num" w:pos="1440"/>
        </w:tabs>
        <w:ind w:left="1440" w:hanging="360"/>
      </w:pPr>
      <w:rPr>
        <w:rFonts w:ascii="Gulim" w:hAnsi="Gulim" w:hint="default"/>
      </w:rPr>
    </w:lvl>
    <w:lvl w:ilvl="2" w:tplc="B0BA8714">
      <w:numFmt w:val="bullet"/>
      <w:lvlText w:val="-"/>
      <w:lvlJc w:val="left"/>
      <w:pPr>
        <w:tabs>
          <w:tab w:val="num" w:pos="2160"/>
        </w:tabs>
        <w:ind w:left="2160" w:hanging="360"/>
      </w:pPr>
      <w:rPr>
        <w:rFonts w:ascii="Gulim" w:hAnsi="Gulim" w:hint="default"/>
      </w:rPr>
    </w:lvl>
    <w:lvl w:ilvl="3" w:tplc="6A3025CE" w:tentative="1">
      <w:start w:val="1"/>
      <w:numFmt w:val="bullet"/>
      <w:lvlText w:val="-"/>
      <w:lvlJc w:val="left"/>
      <w:pPr>
        <w:tabs>
          <w:tab w:val="num" w:pos="2880"/>
        </w:tabs>
        <w:ind w:left="2880" w:hanging="360"/>
      </w:pPr>
      <w:rPr>
        <w:rFonts w:ascii="Gulim" w:hAnsi="Gulim" w:hint="default"/>
      </w:rPr>
    </w:lvl>
    <w:lvl w:ilvl="4" w:tplc="DC8EE362" w:tentative="1">
      <w:start w:val="1"/>
      <w:numFmt w:val="bullet"/>
      <w:lvlText w:val="-"/>
      <w:lvlJc w:val="left"/>
      <w:pPr>
        <w:tabs>
          <w:tab w:val="num" w:pos="3600"/>
        </w:tabs>
        <w:ind w:left="3600" w:hanging="360"/>
      </w:pPr>
      <w:rPr>
        <w:rFonts w:ascii="Gulim" w:hAnsi="Gulim" w:hint="default"/>
      </w:rPr>
    </w:lvl>
    <w:lvl w:ilvl="5" w:tplc="DA86C5F0" w:tentative="1">
      <w:start w:val="1"/>
      <w:numFmt w:val="bullet"/>
      <w:lvlText w:val="-"/>
      <w:lvlJc w:val="left"/>
      <w:pPr>
        <w:tabs>
          <w:tab w:val="num" w:pos="4320"/>
        </w:tabs>
        <w:ind w:left="4320" w:hanging="360"/>
      </w:pPr>
      <w:rPr>
        <w:rFonts w:ascii="Gulim" w:hAnsi="Gulim" w:hint="default"/>
      </w:rPr>
    </w:lvl>
    <w:lvl w:ilvl="6" w:tplc="23004398" w:tentative="1">
      <w:start w:val="1"/>
      <w:numFmt w:val="bullet"/>
      <w:lvlText w:val="-"/>
      <w:lvlJc w:val="left"/>
      <w:pPr>
        <w:tabs>
          <w:tab w:val="num" w:pos="5040"/>
        </w:tabs>
        <w:ind w:left="5040" w:hanging="360"/>
      </w:pPr>
      <w:rPr>
        <w:rFonts w:ascii="Gulim" w:hAnsi="Gulim" w:hint="default"/>
      </w:rPr>
    </w:lvl>
    <w:lvl w:ilvl="7" w:tplc="700E2EBC" w:tentative="1">
      <w:start w:val="1"/>
      <w:numFmt w:val="bullet"/>
      <w:lvlText w:val="-"/>
      <w:lvlJc w:val="left"/>
      <w:pPr>
        <w:tabs>
          <w:tab w:val="num" w:pos="5760"/>
        </w:tabs>
        <w:ind w:left="5760" w:hanging="360"/>
      </w:pPr>
      <w:rPr>
        <w:rFonts w:ascii="Gulim" w:hAnsi="Gulim" w:hint="default"/>
      </w:rPr>
    </w:lvl>
    <w:lvl w:ilvl="8" w:tplc="3F82F06C" w:tentative="1">
      <w:start w:val="1"/>
      <w:numFmt w:val="bullet"/>
      <w:lvlText w:val="-"/>
      <w:lvlJc w:val="left"/>
      <w:pPr>
        <w:tabs>
          <w:tab w:val="num" w:pos="6480"/>
        </w:tabs>
        <w:ind w:left="6480" w:hanging="360"/>
      </w:pPr>
      <w:rPr>
        <w:rFonts w:ascii="Gulim" w:hAnsi="Gulim"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778"/>
    <w:multiLevelType w:val="hybridMultilevel"/>
    <w:tmpl w:val="5EAA1994"/>
    <w:lvl w:ilvl="0" w:tplc="C9E4E9B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833B30"/>
    <w:multiLevelType w:val="hybridMultilevel"/>
    <w:tmpl w:val="B9EC3714"/>
    <w:lvl w:ilvl="0" w:tplc="55EEF220">
      <w:start w:val="3"/>
      <w:numFmt w:val="bullet"/>
      <w:lvlText w:val="-"/>
      <w:lvlJc w:val="left"/>
      <w:pPr>
        <w:ind w:left="400" w:hanging="400"/>
      </w:pPr>
      <w:rPr>
        <w:rFonts w:ascii="Times New Roman" w:eastAsia="Batang"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Gulim" w:hAnsi="Gulim" w:hint="default"/>
      </w:rPr>
    </w:lvl>
    <w:lvl w:ilvl="1" w:tplc="DD8E29E6">
      <w:start w:val="1"/>
      <w:numFmt w:val="bullet"/>
      <w:lvlText w:val="-"/>
      <w:lvlJc w:val="left"/>
      <w:pPr>
        <w:tabs>
          <w:tab w:val="num" w:pos="1440"/>
        </w:tabs>
        <w:ind w:left="1440" w:hanging="360"/>
      </w:pPr>
      <w:rPr>
        <w:rFonts w:ascii="Gulim" w:hAnsi="Gulim" w:hint="default"/>
      </w:rPr>
    </w:lvl>
    <w:lvl w:ilvl="2" w:tplc="BE147C5A">
      <w:start w:val="1"/>
      <w:numFmt w:val="bullet"/>
      <w:lvlText w:val="-"/>
      <w:lvlJc w:val="left"/>
      <w:pPr>
        <w:tabs>
          <w:tab w:val="num" w:pos="2160"/>
        </w:tabs>
        <w:ind w:left="2160" w:hanging="360"/>
      </w:pPr>
      <w:rPr>
        <w:rFonts w:ascii="Gulim" w:hAnsi="Gulim" w:hint="default"/>
      </w:rPr>
    </w:lvl>
    <w:lvl w:ilvl="3" w:tplc="EA72949E" w:tentative="1">
      <w:start w:val="1"/>
      <w:numFmt w:val="bullet"/>
      <w:lvlText w:val="-"/>
      <w:lvlJc w:val="left"/>
      <w:pPr>
        <w:tabs>
          <w:tab w:val="num" w:pos="2880"/>
        </w:tabs>
        <w:ind w:left="2880" w:hanging="360"/>
      </w:pPr>
      <w:rPr>
        <w:rFonts w:ascii="Gulim" w:hAnsi="Gulim" w:hint="default"/>
      </w:rPr>
    </w:lvl>
    <w:lvl w:ilvl="4" w:tplc="FDFE8FF0" w:tentative="1">
      <w:start w:val="1"/>
      <w:numFmt w:val="bullet"/>
      <w:lvlText w:val="-"/>
      <w:lvlJc w:val="left"/>
      <w:pPr>
        <w:tabs>
          <w:tab w:val="num" w:pos="3600"/>
        </w:tabs>
        <w:ind w:left="3600" w:hanging="360"/>
      </w:pPr>
      <w:rPr>
        <w:rFonts w:ascii="Gulim" w:hAnsi="Gulim" w:hint="default"/>
      </w:rPr>
    </w:lvl>
    <w:lvl w:ilvl="5" w:tplc="68E48CE4" w:tentative="1">
      <w:start w:val="1"/>
      <w:numFmt w:val="bullet"/>
      <w:lvlText w:val="-"/>
      <w:lvlJc w:val="left"/>
      <w:pPr>
        <w:tabs>
          <w:tab w:val="num" w:pos="4320"/>
        </w:tabs>
        <w:ind w:left="4320" w:hanging="360"/>
      </w:pPr>
      <w:rPr>
        <w:rFonts w:ascii="Gulim" w:hAnsi="Gulim" w:hint="default"/>
      </w:rPr>
    </w:lvl>
    <w:lvl w:ilvl="6" w:tplc="9830185A" w:tentative="1">
      <w:start w:val="1"/>
      <w:numFmt w:val="bullet"/>
      <w:lvlText w:val="-"/>
      <w:lvlJc w:val="left"/>
      <w:pPr>
        <w:tabs>
          <w:tab w:val="num" w:pos="5040"/>
        </w:tabs>
        <w:ind w:left="5040" w:hanging="360"/>
      </w:pPr>
      <w:rPr>
        <w:rFonts w:ascii="Gulim" w:hAnsi="Gulim" w:hint="default"/>
      </w:rPr>
    </w:lvl>
    <w:lvl w:ilvl="7" w:tplc="A7B0A6CC" w:tentative="1">
      <w:start w:val="1"/>
      <w:numFmt w:val="bullet"/>
      <w:lvlText w:val="-"/>
      <w:lvlJc w:val="left"/>
      <w:pPr>
        <w:tabs>
          <w:tab w:val="num" w:pos="5760"/>
        </w:tabs>
        <w:ind w:left="5760" w:hanging="360"/>
      </w:pPr>
      <w:rPr>
        <w:rFonts w:ascii="Gulim" w:hAnsi="Gulim" w:hint="default"/>
      </w:rPr>
    </w:lvl>
    <w:lvl w:ilvl="8" w:tplc="5C80FC24" w:tentative="1">
      <w:start w:val="1"/>
      <w:numFmt w:val="bullet"/>
      <w:lvlText w:val="-"/>
      <w:lvlJc w:val="left"/>
      <w:pPr>
        <w:tabs>
          <w:tab w:val="num" w:pos="6480"/>
        </w:tabs>
        <w:ind w:left="6480" w:hanging="360"/>
      </w:pPr>
      <w:rPr>
        <w:rFonts w:ascii="Gulim" w:hAnsi="Gulim"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Gulim" w:hAnsi="Gulim" w:hint="default"/>
      </w:rPr>
    </w:lvl>
    <w:lvl w:ilvl="1" w:tplc="F8A6B852">
      <w:numFmt w:val="bullet"/>
      <w:lvlText w:val="-"/>
      <w:lvlJc w:val="left"/>
      <w:pPr>
        <w:tabs>
          <w:tab w:val="num" w:pos="1440"/>
        </w:tabs>
        <w:ind w:left="1440" w:hanging="360"/>
      </w:pPr>
      <w:rPr>
        <w:rFonts w:ascii="Gulim" w:hAnsi="Gulim" w:hint="default"/>
      </w:rPr>
    </w:lvl>
    <w:lvl w:ilvl="2" w:tplc="CFC66EDC">
      <w:numFmt w:val="bullet"/>
      <w:lvlText w:val="-"/>
      <w:lvlJc w:val="left"/>
      <w:pPr>
        <w:tabs>
          <w:tab w:val="num" w:pos="2160"/>
        </w:tabs>
        <w:ind w:left="2160" w:hanging="360"/>
      </w:pPr>
      <w:rPr>
        <w:rFonts w:ascii="Gulim" w:hAnsi="Gulim" w:hint="default"/>
      </w:rPr>
    </w:lvl>
    <w:lvl w:ilvl="3" w:tplc="6C707D1E" w:tentative="1">
      <w:start w:val="1"/>
      <w:numFmt w:val="bullet"/>
      <w:lvlText w:val="-"/>
      <w:lvlJc w:val="left"/>
      <w:pPr>
        <w:tabs>
          <w:tab w:val="num" w:pos="2880"/>
        </w:tabs>
        <w:ind w:left="2880" w:hanging="360"/>
      </w:pPr>
      <w:rPr>
        <w:rFonts w:ascii="Gulim" w:hAnsi="Gulim" w:hint="default"/>
      </w:rPr>
    </w:lvl>
    <w:lvl w:ilvl="4" w:tplc="871CA6E8" w:tentative="1">
      <w:start w:val="1"/>
      <w:numFmt w:val="bullet"/>
      <w:lvlText w:val="-"/>
      <w:lvlJc w:val="left"/>
      <w:pPr>
        <w:tabs>
          <w:tab w:val="num" w:pos="3600"/>
        </w:tabs>
        <w:ind w:left="3600" w:hanging="360"/>
      </w:pPr>
      <w:rPr>
        <w:rFonts w:ascii="Gulim" w:hAnsi="Gulim" w:hint="default"/>
      </w:rPr>
    </w:lvl>
    <w:lvl w:ilvl="5" w:tplc="A164197C" w:tentative="1">
      <w:start w:val="1"/>
      <w:numFmt w:val="bullet"/>
      <w:lvlText w:val="-"/>
      <w:lvlJc w:val="left"/>
      <w:pPr>
        <w:tabs>
          <w:tab w:val="num" w:pos="4320"/>
        </w:tabs>
        <w:ind w:left="4320" w:hanging="360"/>
      </w:pPr>
      <w:rPr>
        <w:rFonts w:ascii="Gulim" w:hAnsi="Gulim" w:hint="default"/>
      </w:rPr>
    </w:lvl>
    <w:lvl w:ilvl="6" w:tplc="29FCED40" w:tentative="1">
      <w:start w:val="1"/>
      <w:numFmt w:val="bullet"/>
      <w:lvlText w:val="-"/>
      <w:lvlJc w:val="left"/>
      <w:pPr>
        <w:tabs>
          <w:tab w:val="num" w:pos="5040"/>
        </w:tabs>
        <w:ind w:left="5040" w:hanging="360"/>
      </w:pPr>
      <w:rPr>
        <w:rFonts w:ascii="Gulim" w:hAnsi="Gulim" w:hint="default"/>
      </w:rPr>
    </w:lvl>
    <w:lvl w:ilvl="7" w:tplc="652012AE" w:tentative="1">
      <w:start w:val="1"/>
      <w:numFmt w:val="bullet"/>
      <w:lvlText w:val="-"/>
      <w:lvlJc w:val="left"/>
      <w:pPr>
        <w:tabs>
          <w:tab w:val="num" w:pos="5760"/>
        </w:tabs>
        <w:ind w:left="5760" w:hanging="360"/>
      </w:pPr>
      <w:rPr>
        <w:rFonts w:ascii="Gulim" w:hAnsi="Gulim" w:hint="default"/>
      </w:rPr>
    </w:lvl>
    <w:lvl w:ilvl="8" w:tplc="E4D8DF02" w:tentative="1">
      <w:start w:val="1"/>
      <w:numFmt w:val="bullet"/>
      <w:lvlText w:val="-"/>
      <w:lvlJc w:val="left"/>
      <w:pPr>
        <w:tabs>
          <w:tab w:val="num" w:pos="6480"/>
        </w:tabs>
        <w:ind w:left="6480" w:hanging="360"/>
      </w:pPr>
      <w:rPr>
        <w:rFonts w:ascii="Gulim" w:hAnsi="Gulim" w:hint="default"/>
      </w:rPr>
    </w:lvl>
  </w:abstractNum>
  <w:abstractNum w:abstractNumId="14" w15:restartNumberingAfterBreak="0">
    <w:nsid w:val="30E340A5"/>
    <w:multiLevelType w:val="hybridMultilevel"/>
    <w:tmpl w:val="953C96A6"/>
    <w:lvl w:ilvl="0" w:tplc="694C281C">
      <w:start w:val="8"/>
      <w:numFmt w:val="bullet"/>
      <w:lvlText w:val=""/>
      <w:lvlJc w:val="left"/>
      <w:pPr>
        <w:ind w:left="500" w:hanging="400"/>
      </w:pPr>
      <w:rPr>
        <w:rFonts w:ascii="Wingdings" w:eastAsia="Batang" w:hAnsi="Wingdings" w:hint="default"/>
        <w:lang w:val="en-G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8107B"/>
    <w:multiLevelType w:val="hybridMultilevel"/>
    <w:tmpl w:val="F63ABFD0"/>
    <w:lvl w:ilvl="0" w:tplc="BB4268EA">
      <w:numFmt w:val="bullet"/>
      <w:lvlText w:val="-"/>
      <w:lvlJc w:val="left"/>
      <w:pPr>
        <w:ind w:left="600" w:hanging="400"/>
      </w:pPr>
      <w:rPr>
        <w:rFonts w:ascii="Arial" w:eastAsia="Malgun Gothic"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Batang" w:hAnsi="Wingdings" w:hint="default"/>
        <w:lang w:val="en-GB"/>
      </w:rPr>
    </w:lvl>
    <w:lvl w:ilvl="1" w:tplc="0CBE13FA">
      <w:numFmt w:val="bullet"/>
      <w:lvlText w:val="-"/>
      <w:lvlJc w:val="left"/>
      <w:pPr>
        <w:tabs>
          <w:tab w:val="num" w:pos="1080"/>
        </w:tabs>
        <w:ind w:left="1080" w:hanging="360"/>
      </w:pPr>
      <w:rPr>
        <w:rFonts w:ascii="Gulim" w:hAnsi="Gulim" w:hint="default"/>
      </w:rPr>
    </w:lvl>
    <w:lvl w:ilvl="2" w:tplc="9DF6793C" w:tentative="1">
      <w:start w:val="1"/>
      <w:numFmt w:val="bullet"/>
      <w:lvlText w:val="-"/>
      <w:lvlJc w:val="left"/>
      <w:pPr>
        <w:tabs>
          <w:tab w:val="num" w:pos="1800"/>
        </w:tabs>
        <w:ind w:left="1800" w:hanging="360"/>
      </w:pPr>
      <w:rPr>
        <w:rFonts w:ascii="Gulim" w:hAnsi="Gulim" w:hint="default"/>
      </w:rPr>
    </w:lvl>
    <w:lvl w:ilvl="3" w:tplc="7EF88C78" w:tentative="1">
      <w:start w:val="1"/>
      <w:numFmt w:val="bullet"/>
      <w:lvlText w:val="-"/>
      <w:lvlJc w:val="left"/>
      <w:pPr>
        <w:tabs>
          <w:tab w:val="num" w:pos="2520"/>
        </w:tabs>
        <w:ind w:left="2520" w:hanging="360"/>
      </w:pPr>
      <w:rPr>
        <w:rFonts w:ascii="Gulim" w:hAnsi="Gulim" w:hint="default"/>
      </w:rPr>
    </w:lvl>
    <w:lvl w:ilvl="4" w:tplc="6F408334" w:tentative="1">
      <w:start w:val="1"/>
      <w:numFmt w:val="bullet"/>
      <w:lvlText w:val="-"/>
      <w:lvlJc w:val="left"/>
      <w:pPr>
        <w:tabs>
          <w:tab w:val="num" w:pos="3240"/>
        </w:tabs>
        <w:ind w:left="3240" w:hanging="360"/>
      </w:pPr>
      <w:rPr>
        <w:rFonts w:ascii="Gulim" w:hAnsi="Gulim" w:hint="default"/>
      </w:rPr>
    </w:lvl>
    <w:lvl w:ilvl="5" w:tplc="DBECA48E" w:tentative="1">
      <w:start w:val="1"/>
      <w:numFmt w:val="bullet"/>
      <w:lvlText w:val="-"/>
      <w:lvlJc w:val="left"/>
      <w:pPr>
        <w:tabs>
          <w:tab w:val="num" w:pos="3960"/>
        </w:tabs>
        <w:ind w:left="3960" w:hanging="360"/>
      </w:pPr>
      <w:rPr>
        <w:rFonts w:ascii="Gulim" w:hAnsi="Gulim" w:hint="default"/>
      </w:rPr>
    </w:lvl>
    <w:lvl w:ilvl="6" w:tplc="57EA2D6E" w:tentative="1">
      <w:start w:val="1"/>
      <w:numFmt w:val="bullet"/>
      <w:lvlText w:val="-"/>
      <w:lvlJc w:val="left"/>
      <w:pPr>
        <w:tabs>
          <w:tab w:val="num" w:pos="4680"/>
        </w:tabs>
        <w:ind w:left="4680" w:hanging="360"/>
      </w:pPr>
      <w:rPr>
        <w:rFonts w:ascii="Gulim" w:hAnsi="Gulim" w:hint="default"/>
      </w:rPr>
    </w:lvl>
    <w:lvl w:ilvl="7" w:tplc="2D520A7A" w:tentative="1">
      <w:start w:val="1"/>
      <w:numFmt w:val="bullet"/>
      <w:lvlText w:val="-"/>
      <w:lvlJc w:val="left"/>
      <w:pPr>
        <w:tabs>
          <w:tab w:val="num" w:pos="5400"/>
        </w:tabs>
        <w:ind w:left="5400" w:hanging="360"/>
      </w:pPr>
      <w:rPr>
        <w:rFonts w:ascii="Gulim" w:hAnsi="Gulim" w:hint="default"/>
      </w:rPr>
    </w:lvl>
    <w:lvl w:ilvl="8" w:tplc="34343D42" w:tentative="1">
      <w:start w:val="1"/>
      <w:numFmt w:val="bullet"/>
      <w:lvlText w:val="-"/>
      <w:lvlJc w:val="left"/>
      <w:pPr>
        <w:tabs>
          <w:tab w:val="num" w:pos="6120"/>
        </w:tabs>
        <w:ind w:left="6120" w:hanging="360"/>
      </w:pPr>
      <w:rPr>
        <w:rFonts w:ascii="Gulim" w:hAnsi="Gulim" w:hint="default"/>
      </w:rPr>
    </w:lvl>
  </w:abstractNum>
  <w:abstractNum w:abstractNumId="19"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E1236"/>
    <w:multiLevelType w:val="hybridMultilevel"/>
    <w:tmpl w:val="488EC56C"/>
    <w:lvl w:ilvl="0" w:tplc="092AE516">
      <w:start w:val="8"/>
      <w:numFmt w:val="bullet"/>
      <w:lvlText w:val=""/>
      <w:lvlJc w:val="left"/>
      <w:pPr>
        <w:ind w:left="400" w:hanging="400"/>
      </w:pPr>
      <w:rPr>
        <w:rFonts w:ascii="Wingdings" w:eastAsia="Batang"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A9A03EA"/>
    <w:multiLevelType w:val="hybridMultilevel"/>
    <w:tmpl w:val="10505326"/>
    <w:lvl w:ilvl="0" w:tplc="8554555E">
      <w:start w:val="150"/>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EF3683"/>
    <w:multiLevelType w:val="hybridMultilevel"/>
    <w:tmpl w:val="F9F26F56"/>
    <w:lvl w:ilvl="0" w:tplc="694C281C">
      <w:start w:val="8"/>
      <w:numFmt w:val="bullet"/>
      <w:lvlText w:val=""/>
      <w:lvlJc w:val="left"/>
      <w:pPr>
        <w:ind w:left="600" w:hanging="400"/>
      </w:pPr>
      <w:rPr>
        <w:rFonts w:ascii="Wingdings" w:eastAsia="Batang" w:hAnsi="Wingdings" w:hint="default"/>
        <w:lang w:val="en-G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646E2E43"/>
    <w:multiLevelType w:val="hybridMultilevel"/>
    <w:tmpl w:val="0A7A4660"/>
    <w:lvl w:ilvl="0" w:tplc="694C281C">
      <w:start w:val="8"/>
      <w:numFmt w:val="bullet"/>
      <w:lvlText w:val=""/>
      <w:lvlJc w:val="left"/>
      <w:pPr>
        <w:ind w:left="360" w:hanging="360"/>
      </w:pPr>
      <w:rPr>
        <w:rFonts w:ascii="Wingdings" w:eastAsia="Batang"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911337"/>
    <w:multiLevelType w:val="hybridMultilevel"/>
    <w:tmpl w:val="8DC6853A"/>
    <w:lvl w:ilvl="0" w:tplc="694C281C">
      <w:start w:val="8"/>
      <w:numFmt w:val="bullet"/>
      <w:lvlText w:val=""/>
      <w:lvlJc w:val="left"/>
      <w:pPr>
        <w:ind w:left="500" w:hanging="400"/>
      </w:pPr>
      <w:rPr>
        <w:rFonts w:ascii="Wingdings" w:eastAsia="Batang"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B97B39"/>
    <w:multiLevelType w:val="hybridMultilevel"/>
    <w:tmpl w:val="2B7C8F3A"/>
    <w:lvl w:ilvl="0" w:tplc="BEB01176">
      <w:start w:val="2013"/>
      <w:numFmt w:val="bullet"/>
      <w:lvlText w:val="-"/>
      <w:lvlJc w:val="left"/>
      <w:pPr>
        <w:ind w:left="1200" w:hanging="400"/>
      </w:pPr>
      <w:rPr>
        <w:rFonts w:ascii="Batang" w:eastAsia="Batang" w:hAnsi="Batang"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0"/>
  </w:num>
  <w:num w:numId="3">
    <w:abstractNumId w:val="26"/>
  </w:num>
  <w:num w:numId="4">
    <w:abstractNumId w:val="0"/>
  </w:num>
  <w:num w:numId="5">
    <w:abstractNumId w:val="32"/>
  </w:num>
  <w:num w:numId="6">
    <w:abstractNumId w:val="2"/>
  </w:num>
  <w:num w:numId="7">
    <w:abstractNumId w:val="23"/>
  </w:num>
  <w:num w:numId="8">
    <w:abstractNumId w:val="21"/>
  </w:num>
  <w:num w:numId="9">
    <w:abstractNumId w:val="6"/>
  </w:num>
  <w:num w:numId="10">
    <w:abstractNumId w:val="9"/>
  </w:num>
  <w:num w:numId="11">
    <w:abstractNumId w:val="16"/>
  </w:num>
  <w:num w:numId="12">
    <w:abstractNumId w:val="12"/>
  </w:num>
  <w:num w:numId="13">
    <w:abstractNumId w:val="31"/>
  </w:num>
  <w:num w:numId="14">
    <w:abstractNumId w:val="25"/>
  </w:num>
  <w:num w:numId="15">
    <w:abstractNumId w:val="1"/>
  </w:num>
  <w:num w:numId="16">
    <w:abstractNumId w:val="20"/>
  </w:num>
  <w:num w:numId="17">
    <w:abstractNumId w:val="35"/>
  </w:num>
  <w:num w:numId="18">
    <w:abstractNumId w:val="22"/>
  </w:num>
  <w:num w:numId="19">
    <w:abstractNumId w:val="28"/>
  </w:num>
  <w:num w:numId="20">
    <w:abstractNumId w:val="7"/>
  </w:num>
  <w:num w:numId="21">
    <w:abstractNumId w:val="18"/>
  </w:num>
  <w:num w:numId="22">
    <w:abstractNumId w:val="14"/>
  </w:num>
  <w:num w:numId="23">
    <w:abstractNumId w:val="30"/>
  </w:num>
  <w:num w:numId="24">
    <w:abstractNumId w:val="29"/>
  </w:num>
  <w:num w:numId="25">
    <w:abstractNumId w:val="36"/>
  </w:num>
  <w:num w:numId="26">
    <w:abstractNumId w:val="33"/>
  </w:num>
  <w:num w:numId="27">
    <w:abstractNumId w:val="8"/>
  </w:num>
  <w:num w:numId="28">
    <w:abstractNumId w:val="19"/>
  </w:num>
  <w:num w:numId="29">
    <w:abstractNumId w:val="27"/>
  </w:num>
  <w:num w:numId="30">
    <w:abstractNumId w:val="5"/>
  </w:num>
  <w:num w:numId="31">
    <w:abstractNumId w:val="24"/>
  </w:num>
  <w:num w:numId="32">
    <w:abstractNumId w:val="17"/>
  </w:num>
  <w:num w:numId="33">
    <w:abstractNumId w:val="13"/>
  </w:num>
  <w:num w:numId="34">
    <w:abstractNumId w:val="3"/>
  </w:num>
  <w:num w:numId="35">
    <w:abstractNumId w:val="11"/>
  </w:num>
  <w:num w:numId="36">
    <w:abstractNumId w:val="4"/>
  </w:num>
  <w:num w:numId="37">
    <w:abstractNumId w:val="34"/>
  </w:num>
  <w:num w:numId="38">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48B4"/>
    <w:rsid w:val="00006BBE"/>
    <w:rsid w:val="00010A07"/>
    <w:rsid w:val="00010EFE"/>
    <w:rsid w:val="000142A6"/>
    <w:rsid w:val="00014C10"/>
    <w:rsid w:val="0002328E"/>
    <w:rsid w:val="000276EF"/>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7428"/>
    <w:rsid w:val="000851E3"/>
    <w:rsid w:val="00085A4C"/>
    <w:rsid w:val="00090D51"/>
    <w:rsid w:val="000A528D"/>
    <w:rsid w:val="000A5687"/>
    <w:rsid w:val="000A64A1"/>
    <w:rsid w:val="000A7876"/>
    <w:rsid w:val="000B1A25"/>
    <w:rsid w:val="000B1C1F"/>
    <w:rsid w:val="000B4E86"/>
    <w:rsid w:val="000B6206"/>
    <w:rsid w:val="000B6DD4"/>
    <w:rsid w:val="000C3179"/>
    <w:rsid w:val="000C7412"/>
    <w:rsid w:val="000C7AE5"/>
    <w:rsid w:val="000D1327"/>
    <w:rsid w:val="000D1799"/>
    <w:rsid w:val="000D5345"/>
    <w:rsid w:val="000E2836"/>
    <w:rsid w:val="000E4EB0"/>
    <w:rsid w:val="000E5080"/>
    <w:rsid w:val="000E5A29"/>
    <w:rsid w:val="00105CD6"/>
    <w:rsid w:val="00111F70"/>
    <w:rsid w:val="00112DA2"/>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2E28"/>
    <w:rsid w:val="001F7F48"/>
    <w:rsid w:val="002011A9"/>
    <w:rsid w:val="00204618"/>
    <w:rsid w:val="00213DC3"/>
    <w:rsid w:val="002174E0"/>
    <w:rsid w:val="00220250"/>
    <w:rsid w:val="00220FFF"/>
    <w:rsid w:val="00222B24"/>
    <w:rsid w:val="00230F1D"/>
    <w:rsid w:val="00235F70"/>
    <w:rsid w:val="00240466"/>
    <w:rsid w:val="00243857"/>
    <w:rsid w:val="002528B2"/>
    <w:rsid w:val="00253253"/>
    <w:rsid w:val="00255390"/>
    <w:rsid w:val="002558DF"/>
    <w:rsid w:val="00262591"/>
    <w:rsid w:val="00266478"/>
    <w:rsid w:val="00267796"/>
    <w:rsid w:val="00270312"/>
    <w:rsid w:val="002712DC"/>
    <w:rsid w:val="00285632"/>
    <w:rsid w:val="002948F1"/>
    <w:rsid w:val="002A223A"/>
    <w:rsid w:val="002A2868"/>
    <w:rsid w:val="002A2A41"/>
    <w:rsid w:val="002A2D22"/>
    <w:rsid w:val="002A3143"/>
    <w:rsid w:val="002A5586"/>
    <w:rsid w:val="002A5D9F"/>
    <w:rsid w:val="002B2F64"/>
    <w:rsid w:val="002B38AD"/>
    <w:rsid w:val="002B6137"/>
    <w:rsid w:val="002C1795"/>
    <w:rsid w:val="002C22C1"/>
    <w:rsid w:val="002C7BF2"/>
    <w:rsid w:val="002D18C6"/>
    <w:rsid w:val="002D32FD"/>
    <w:rsid w:val="002D3BF0"/>
    <w:rsid w:val="002D5116"/>
    <w:rsid w:val="002E07AC"/>
    <w:rsid w:val="002E0A0A"/>
    <w:rsid w:val="002F5DD7"/>
    <w:rsid w:val="002F758A"/>
    <w:rsid w:val="00300938"/>
    <w:rsid w:val="003020F5"/>
    <w:rsid w:val="0030389D"/>
    <w:rsid w:val="00304A32"/>
    <w:rsid w:val="003066EE"/>
    <w:rsid w:val="00314377"/>
    <w:rsid w:val="00314F18"/>
    <w:rsid w:val="003152D2"/>
    <w:rsid w:val="003200B7"/>
    <w:rsid w:val="00332ABE"/>
    <w:rsid w:val="00333790"/>
    <w:rsid w:val="0033589C"/>
    <w:rsid w:val="00340190"/>
    <w:rsid w:val="00341B4F"/>
    <w:rsid w:val="0034489F"/>
    <w:rsid w:val="00346266"/>
    <w:rsid w:val="0035455F"/>
    <w:rsid w:val="00355015"/>
    <w:rsid w:val="003556DF"/>
    <w:rsid w:val="003603F0"/>
    <w:rsid w:val="0037102B"/>
    <w:rsid w:val="003805E9"/>
    <w:rsid w:val="003816A3"/>
    <w:rsid w:val="00385580"/>
    <w:rsid w:val="00385621"/>
    <w:rsid w:val="00395368"/>
    <w:rsid w:val="003B5B2E"/>
    <w:rsid w:val="003B783C"/>
    <w:rsid w:val="003C39F5"/>
    <w:rsid w:val="003C4CA9"/>
    <w:rsid w:val="003C6D07"/>
    <w:rsid w:val="003C74AE"/>
    <w:rsid w:val="003D17FF"/>
    <w:rsid w:val="003D383A"/>
    <w:rsid w:val="003D5D6E"/>
    <w:rsid w:val="003E3E11"/>
    <w:rsid w:val="003F2605"/>
    <w:rsid w:val="003F5863"/>
    <w:rsid w:val="00403100"/>
    <w:rsid w:val="00404D1B"/>
    <w:rsid w:val="00410FBD"/>
    <w:rsid w:val="00413C9A"/>
    <w:rsid w:val="0041489F"/>
    <w:rsid w:val="00416A92"/>
    <w:rsid w:val="004202A4"/>
    <w:rsid w:val="004231ED"/>
    <w:rsid w:val="00424AC9"/>
    <w:rsid w:val="004253EA"/>
    <w:rsid w:val="00430C4A"/>
    <w:rsid w:val="00443180"/>
    <w:rsid w:val="00444610"/>
    <w:rsid w:val="004451F6"/>
    <w:rsid w:val="004456DE"/>
    <w:rsid w:val="004465CA"/>
    <w:rsid w:val="004518D8"/>
    <w:rsid w:val="00451AC8"/>
    <w:rsid w:val="00452AA4"/>
    <w:rsid w:val="00460100"/>
    <w:rsid w:val="004629EB"/>
    <w:rsid w:val="00462E3F"/>
    <w:rsid w:val="004828D2"/>
    <w:rsid w:val="00482FFC"/>
    <w:rsid w:val="00485A5A"/>
    <w:rsid w:val="004A4803"/>
    <w:rsid w:val="004A52F0"/>
    <w:rsid w:val="004B698E"/>
    <w:rsid w:val="004B7541"/>
    <w:rsid w:val="004B7A86"/>
    <w:rsid w:val="004C08E1"/>
    <w:rsid w:val="004C15E7"/>
    <w:rsid w:val="004D149A"/>
    <w:rsid w:val="004D2F15"/>
    <w:rsid w:val="004E0711"/>
    <w:rsid w:val="004E62E1"/>
    <w:rsid w:val="004F3476"/>
    <w:rsid w:val="004F3BF1"/>
    <w:rsid w:val="004F78E0"/>
    <w:rsid w:val="00501E7F"/>
    <w:rsid w:val="00505E74"/>
    <w:rsid w:val="005062F6"/>
    <w:rsid w:val="0050683D"/>
    <w:rsid w:val="005127DB"/>
    <w:rsid w:val="0051452E"/>
    <w:rsid w:val="0051678C"/>
    <w:rsid w:val="00520936"/>
    <w:rsid w:val="005256BB"/>
    <w:rsid w:val="00532AE3"/>
    <w:rsid w:val="00534A13"/>
    <w:rsid w:val="00534FB2"/>
    <w:rsid w:val="00552EF5"/>
    <w:rsid w:val="00556E68"/>
    <w:rsid w:val="00563017"/>
    <w:rsid w:val="00564096"/>
    <w:rsid w:val="0056669D"/>
    <w:rsid w:val="00574A75"/>
    <w:rsid w:val="00575E77"/>
    <w:rsid w:val="00580C69"/>
    <w:rsid w:val="00584997"/>
    <w:rsid w:val="00584C65"/>
    <w:rsid w:val="00586F3F"/>
    <w:rsid w:val="00586F5A"/>
    <w:rsid w:val="005903EF"/>
    <w:rsid w:val="00593DC6"/>
    <w:rsid w:val="00597987"/>
    <w:rsid w:val="005A490C"/>
    <w:rsid w:val="005B3566"/>
    <w:rsid w:val="005B3761"/>
    <w:rsid w:val="005B5804"/>
    <w:rsid w:val="005E0D59"/>
    <w:rsid w:val="005E78DB"/>
    <w:rsid w:val="005F3079"/>
    <w:rsid w:val="005F377C"/>
    <w:rsid w:val="005F6694"/>
    <w:rsid w:val="006033A3"/>
    <w:rsid w:val="0061311D"/>
    <w:rsid w:val="006134DD"/>
    <w:rsid w:val="006175F4"/>
    <w:rsid w:val="00623268"/>
    <w:rsid w:val="00630996"/>
    <w:rsid w:val="00631761"/>
    <w:rsid w:val="0064451C"/>
    <w:rsid w:val="006464E5"/>
    <w:rsid w:val="00651DA5"/>
    <w:rsid w:val="00652A40"/>
    <w:rsid w:val="00653840"/>
    <w:rsid w:val="0065540D"/>
    <w:rsid w:val="00655A01"/>
    <w:rsid w:val="00655E02"/>
    <w:rsid w:val="00657249"/>
    <w:rsid w:val="00660C88"/>
    <w:rsid w:val="006663A7"/>
    <w:rsid w:val="006708CC"/>
    <w:rsid w:val="006948A2"/>
    <w:rsid w:val="00694935"/>
    <w:rsid w:val="006A4FDF"/>
    <w:rsid w:val="006A79FE"/>
    <w:rsid w:val="006B2A12"/>
    <w:rsid w:val="006B4E10"/>
    <w:rsid w:val="006C1247"/>
    <w:rsid w:val="006C1D4B"/>
    <w:rsid w:val="006C3F2F"/>
    <w:rsid w:val="006C4602"/>
    <w:rsid w:val="006C79A6"/>
    <w:rsid w:val="006D5691"/>
    <w:rsid w:val="006D5D3C"/>
    <w:rsid w:val="006D5E2A"/>
    <w:rsid w:val="006E0025"/>
    <w:rsid w:val="006E0BD7"/>
    <w:rsid w:val="006E7101"/>
    <w:rsid w:val="006F1235"/>
    <w:rsid w:val="006F7DBB"/>
    <w:rsid w:val="00701F4B"/>
    <w:rsid w:val="007107E8"/>
    <w:rsid w:val="007122FC"/>
    <w:rsid w:val="00712710"/>
    <w:rsid w:val="00714F59"/>
    <w:rsid w:val="00715EB1"/>
    <w:rsid w:val="00724461"/>
    <w:rsid w:val="00726F25"/>
    <w:rsid w:val="00727BEE"/>
    <w:rsid w:val="00732A69"/>
    <w:rsid w:val="00734115"/>
    <w:rsid w:val="00736271"/>
    <w:rsid w:val="00737281"/>
    <w:rsid w:val="00737C3C"/>
    <w:rsid w:val="00743E39"/>
    <w:rsid w:val="007444E2"/>
    <w:rsid w:val="00744EEE"/>
    <w:rsid w:val="007530B4"/>
    <w:rsid w:val="007532BB"/>
    <w:rsid w:val="007552A0"/>
    <w:rsid w:val="00761987"/>
    <w:rsid w:val="00763F39"/>
    <w:rsid w:val="00764546"/>
    <w:rsid w:val="00765A01"/>
    <w:rsid w:val="007708B3"/>
    <w:rsid w:val="00772488"/>
    <w:rsid w:val="007756D9"/>
    <w:rsid w:val="00780CA1"/>
    <w:rsid w:val="00781096"/>
    <w:rsid w:val="007825FB"/>
    <w:rsid w:val="00783B67"/>
    <w:rsid w:val="00783BE8"/>
    <w:rsid w:val="00791C7F"/>
    <w:rsid w:val="0079682D"/>
    <w:rsid w:val="007A1A6A"/>
    <w:rsid w:val="007A3852"/>
    <w:rsid w:val="007A6360"/>
    <w:rsid w:val="007A7CCF"/>
    <w:rsid w:val="007B016C"/>
    <w:rsid w:val="007B1379"/>
    <w:rsid w:val="007C5091"/>
    <w:rsid w:val="007C6889"/>
    <w:rsid w:val="007D2616"/>
    <w:rsid w:val="007D7012"/>
    <w:rsid w:val="007E2A93"/>
    <w:rsid w:val="007E34A9"/>
    <w:rsid w:val="007E6A7F"/>
    <w:rsid w:val="007F0DDD"/>
    <w:rsid w:val="007F7721"/>
    <w:rsid w:val="00800280"/>
    <w:rsid w:val="00803FCE"/>
    <w:rsid w:val="00807610"/>
    <w:rsid w:val="008174C1"/>
    <w:rsid w:val="008225FA"/>
    <w:rsid w:val="00824E0A"/>
    <w:rsid w:val="00825283"/>
    <w:rsid w:val="00827604"/>
    <w:rsid w:val="00831C26"/>
    <w:rsid w:val="008370BA"/>
    <w:rsid w:val="00845905"/>
    <w:rsid w:val="00845A66"/>
    <w:rsid w:val="0085000D"/>
    <w:rsid w:val="008525FD"/>
    <w:rsid w:val="008547D8"/>
    <w:rsid w:val="00860A5E"/>
    <w:rsid w:val="00867699"/>
    <w:rsid w:val="00876923"/>
    <w:rsid w:val="00882502"/>
    <w:rsid w:val="008867DA"/>
    <w:rsid w:val="00895DBA"/>
    <w:rsid w:val="008A311B"/>
    <w:rsid w:val="008A5F6B"/>
    <w:rsid w:val="008A69BF"/>
    <w:rsid w:val="008B1E9A"/>
    <w:rsid w:val="008B7407"/>
    <w:rsid w:val="008C0AD3"/>
    <w:rsid w:val="008C0DED"/>
    <w:rsid w:val="008C33B8"/>
    <w:rsid w:val="008D0255"/>
    <w:rsid w:val="008D6301"/>
    <w:rsid w:val="008E21C2"/>
    <w:rsid w:val="008E6E03"/>
    <w:rsid w:val="008F3212"/>
    <w:rsid w:val="008F3889"/>
    <w:rsid w:val="008F471E"/>
    <w:rsid w:val="008F6D37"/>
    <w:rsid w:val="009057C0"/>
    <w:rsid w:val="00907975"/>
    <w:rsid w:val="00911F2B"/>
    <w:rsid w:val="0091487B"/>
    <w:rsid w:val="00920857"/>
    <w:rsid w:val="00923230"/>
    <w:rsid w:val="0094087C"/>
    <w:rsid w:val="00943652"/>
    <w:rsid w:val="0094532E"/>
    <w:rsid w:val="00947676"/>
    <w:rsid w:val="00952BC4"/>
    <w:rsid w:val="00952EF5"/>
    <w:rsid w:val="00972364"/>
    <w:rsid w:val="00974B0A"/>
    <w:rsid w:val="0097572B"/>
    <w:rsid w:val="00984214"/>
    <w:rsid w:val="009867C8"/>
    <w:rsid w:val="00993764"/>
    <w:rsid w:val="0099663D"/>
    <w:rsid w:val="0099676E"/>
    <w:rsid w:val="009971B4"/>
    <w:rsid w:val="009A1576"/>
    <w:rsid w:val="009A5EAD"/>
    <w:rsid w:val="009A6DB7"/>
    <w:rsid w:val="009A70F3"/>
    <w:rsid w:val="009A7DDD"/>
    <w:rsid w:val="009B1607"/>
    <w:rsid w:val="009B6530"/>
    <w:rsid w:val="009B7D27"/>
    <w:rsid w:val="009C4BF1"/>
    <w:rsid w:val="009C7548"/>
    <w:rsid w:val="009C75D6"/>
    <w:rsid w:val="009D09A8"/>
    <w:rsid w:val="009D1E91"/>
    <w:rsid w:val="009D3247"/>
    <w:rsid w:val="009E2204"/>
    <w:rsid w:val="009E5412"/>
    <w:rsid w:val="009F21E4"/>
    <w:rsid w:val="009F46BE"/>
    <w:rsid w:val="009F7077"/>
    <w:rsid w:val="00A03E3D"/>
    <w:rsid w:val="00A1363B"/>
    <w:rsid w:val="00A204A9"/>
    <w:rsid w:val="00A248A7"/>
    <w:rsid w:val="00A25BCE"/>
    <w:rsid w:val="00A3570E"/>
    <w:rsid w:val="00A35F70"/>
    <w:rsid w:val="00A36A1C"/>
    <w:rsid w:val="00A41999"/>
    <w:rsid w:val="00A41AD9"/>
    <w:rsid w:val="00A47120"/>
    <w:rsid w:val="00A64236"/>
    <w:rsid w:val="00A70CC1"/>
    <w:rsid w:val="00A81946"/>
    <w:rsid w:val="00A82537"/>
    <w:rsid w:val="00A86C95"/>
    <w:rsid w:val="00A870AD"/>
    <w:rsid w:val="00A901E5"/>
    <w:rsid w:val="00A90D84"/>
    <w:rsid w:val="00A954A9"/>
    <w:rsid w:val="00A963AB"/>
    <w:rsid w:val="00A96699"/>
    <w:rsid w:val="00AA0FC6"/>
    <w:rsid w:val="00AB01B4"/>
    <w:rsid w:val="00AB0FFF"/>
    <w:rsid w:val="00AB6239"/>
    <w:rsid w:val="00AC2BA6"/>
    <w:rsid w:val="00AC660C"/>
    <w:rsid w:val="00AD1287"/>
    <w:rsid w:val="00AD1F29"/>
    <w:rsid w:val="00AD651B"/>
    <w:rsid w:val="00AE4F2C"/>
    <w:rsid w:val="00AE5D32"/>
    <w:rsid w:val="00AF4D9C"/>
    <w:rsid w:val="00B003D2"/>
    <w:rsid w:val="00B008DA"/>
    <w:rsid w:val="00B03F00"/>
    <w:rsid w:val="00B06F57"/>
    <w:rsid w:val="00B2233E"/>
    <w:rsid w:val="00B24168"/>
    <w:rsid w:val="00B27A2A"/>
    <w:rsid w:val="00B446F5"/>
    <w:rsid w:val="00B45EE5"/>
    <w:rsid w:val="00B53697"/>
    <w:rsid w:val="00B536AB"/>
    <w:rsid w:val="00B70041"/>
    <w:rsid w:val="00B7136D"/>
    <w:rsid w:val="00B763BA"/>
    <w:rsid w:val="00B8097D"/>
    <w:rsid w:val="00B8705A"/>
    <w:rsid w:val="00B91206"/>
    <w:rsid w:val="00BA3026"/>
    <w:rsid w:val="00BA5C25"/>
    <w:rsid w:val="00BA60B3"/>
    <w:rsid w:val="00BB6530"/>
    <w:rsid w:val="00BB7C69"/>
    <w:rsid w:val="00BC16B9"/>
    <w:rsid w:val="00BC1B1A"/>
    <w:rsid w:val="00BC3668"/>
    <w:rsid w:val="00BD1FAE"/>
    <w:rsid w:val="00BE0C78"/>
    <w:rsid w:val="00BE3423"/>
    <w:rsid w:val="00BE347E"/>
    <w:rsid w:val="00BF21EA"/>
    <w:rsid w:val="00BF2F1B"/>
    <w:rsid w:val="00BF5EFA"/>
    <w:rsid w:val="00C03482"/>
    <w:rsid w:val="00C07DD3"/>
    <w:rsid w:val="00C14666"/>
    <w:rsid w:val="00C2667B"/>
    <w:rsid w:val="00C271F6"/>
    <w:rsid w:val="00C31DEF"/>
    <w:rsid w:val="00C33A12"/>
    <w:rsid w:val="00C42482"/>
    <w:rsid w:val="00C6752C"/>
    <w:rsid w:val="00C70293"/>
    <w:rsid w:val="00C80AF6"/>
    <w:rsid w:val="00C93AC0"/>
    <w:rsid w:val="00CA0682"/>
    <w:rsid w:val="00CA3839"/>
    <w:rsid w:val="00CB181E"/>
    <w:rsid w:val="00CB276D"/>
    <w:rsid w:val="00CB381D"/>
    <w:rsid w:val="00CB7E8D"/>
    <w:rsid w:val="00CC2063"/>
    <w:rsid w:val="00CD1B1B"/>
    <w:rsid w:val="00CD292F"/>
    <w:rsid w:val="00CE2898"/>
    <w:rsid w:val="00CF131C"/>
    <w:rsid w:val="00D33DE9"/>
    <w:rsid w:val="00D35A35"/>
    <w:rsid w:val="00D369E4"/>
    <w:rsid w:val="00D36B10"/>
    <w:rsid w:val="00D412C2"/>
    <w:rsid w:val="00D43E51"/>
    <w:rsid w:val="00D60705"/>
    <w:rsid w:val="00D61414"/>
    <w:rsid w:val="00D74A5B"/>
    <w:rsid w:val="00D82AAF"/>
    <w:rsid w:val="00D85847"/>
    <w:rsid w:val="00D926E0"/>
    <w:rsid w:val="00DA287A"/>
    <w:rsid w:val="00DA5757"/>
    <w:rsid w:val="00DA576F"/>
    <w:rsid w:val="00DA6491"/>
    <w:rsid w:val="00DC35C0"/>
    <w:rsid w:val="00DC7FE5"/>
    <w:rsid w:val="00DD33B8"/>
    <w:rsid w:val="00DD48BD"/>
    <w:rsid w:val="00DD6AD0"/>
    <w:rsid w:val="00DE5A63"/>
    <w:rsid w:val="00DE67F1"/>
    <w:rsid w:val="00DF478D"/>
    <w:rsid w:val="00E07072"/>
    <w:rsid w:val="00E10A1B"/>
    <w:rsid w:val="00E10F0B"/>
    <w:rsid w:val="00E122E9"/>
    <w:rsid w:val="00E12943"/>
    <w:rsid w:val="00E13A59"/>
    <w:rsid w:val="00E166EF"/>
    <w:rsid w:val="00E2236A"/>
    <w:rsid w:val="00E36A29"/>
    <w:rsid w:val="00E40FF7"/>
    <w:rsid w:val="00E42467"/>
    <w:rsid w:val="00E43615"/>
    <w:rsid w:val="00E55F81"/>
    <w:rsid w:val="00E646BB"/>
    <w:rsid w:val="00E71627"/>
    <w:rsid w:val="00E73995"/>
    <w:rsid w:val="00E77F2E"/>
    <w:rsid w:val="00E83FE2"/>
    <w:rsid w:val="00E91415"/>
    <w:rsid w:val="00E91BD6"/>
    <w:rsid w:val="00E92BB6"/>
    <w:rsid w:val="00E950EE"/>
    <w:rsid w:val="00E978C0"/>
    <w:rsid w:val="00E97D38"/>
    <w:rsid w:val="00EA47D7"/>
    <w:rsid w:val="00EB0B43"/>
    <w:rsid w:val="00EB12DC"/>
    <w:rsid w:val="00EB35C0"/>
    <w:rsid w:val="00EB424C"/>
    <w:rsid w:val="00EC543B"/>
    <w:rsid w:val="00EC56A6"/>
    <w:rsid w:val="00EC6529"/>
    <w:rsid w:val="00EC7670"/>
    <w:rsid w:val="00ED1CE9"/>
    <w:rsid w:val="00ED42D6"/>
    <w:rsid w:val="00ED496E"/>
    <w:rsid w:val="00EE3BFB"/>
    <w:rsid w:val="00EF063E"/>
    <w:rsid w:val="00EF1973"/>
    <w:rsid w:val="00EF300C"/>
    <w:rsid w:val="00EF5A9F"/>
    <w:rsid w:val="00F0243D"/>
    <w:rsid w:val="00F12075"/>
    <w:rsid w:val="00F13EAB"/>
    <w:rsid w:val="00F25A91"/>
    <w:rsid w:val="00F331C0"/>
    <w:rsid w:val="00F34994"/>
    <w:rsid w:val="00F4216A"/>
    <w:rsid w:val="00F46CAC"/>
    <w:rsid w:val="00F53BEB"/>
    <w:rsid w:val="00F5634C"/>
    <w:rsid w:val="00F70529"/>
    <w:rsid w:val="00F71777"/>
    <w:rsid w:val="00F7712F"/>
    <w:rsid w:val="00F83A94"/>
    <w:rsid w:val="00F8493B"/>
    <w:rsid w:val="00F85BE2"/>
    <w:rsid w:val="00F86F4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233E"/>
    <w:pPr>
      <w:widowControl w:val="0"/>
      <w:wordWrap w:val="0"/>
      <w:autoSpaceDE w:val="0"/>
      <w:autoSpaceDN w:val="0"/>
    </w:pPr>
  </w:style>
  <w:style w:type="paragraph" w:styleId="Heading1">
    <w:name w:val="heading 1"/>
    <w:next w:val="Normal"/>
    <w:link w:val="Heading1Char"/>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0142A6"/>
    <w:pPr>
      <w:ind w:left="1418" w:hanging="1418"/>
    </w:pPr>
  </w:style>
  <w:style w:type="paragraph" w:customStyle="1" w:styleId="EX">
    <w:name w:val="EX"/>
    <w:basedOn w:val="Normal"/>
    <w:rsid w:val="000142A6"/>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0142A6"/>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0142A6"/>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
    <w:basedOn w:val="TableNormal"/>
    <w:uiPriority w:val="59"/>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BodyText">
    <w:name w:val="Body Text"/>
    <w:basedOn w:val="Normal"/>
    <w:link w:val="BodyTextChar"/>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0142A6"/>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Normal"/>
    <w:link w:val="ListParagraphChar"/>
    <w:uiPriority w:val="34"/>
    <w:qFormat/>
    <w:rsid w:val="000142A6"/>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
    <w:name w:val="스타일 스타일 양쪽 + 첫 줄:  2 글자"/>
    <w:basedOn w:val="Normal"/>
    <w:link w:val="2Char0"/>
    <w:rsid w:val="000142A6"/>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PlainText">
    <w:name w:val="Plain Text"/>
    <w:basedOn w:val="Normal"/>
    <w:link w:val="PlainTextChar"/>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ListTable1Light">
    <w:name w:val="List Table 1 Light"/>
    <w:basedOn w:val="TableNormal"/>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A30B7-7F6B-44B7-A29C-7802E7AD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961</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Marian Rudolf</cp:lastModifiedBy>
  <cp:revision>18</cp:revision>
  <dcterms:created xsi:type="dcterms:W3CDTF">2025-02-07T01:56:00Z</dcterms:created>
  <dcterms:modified xsi:type="dcterms:W3CDTF">2025-03-27T14:01:00Z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