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#120bis</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highlight w:val="none"/>
        </w:rPr>
        <w:t>R1-250</w:t>
      </w:r>
      <w:r>
        <w:rPr>
          <w:rFonts w:hint="eastAsia" w:eastAsia="宋体" w:cs="Times New Roman"/>
          <w:b/>
          <w:bCs/>
          <w:sz w:val="28"/>
          <w:highlight w:val="none"/>
          <w:lang w:val="en-US" w:eastAsia="zh-CN"/>
        </w:rPr>
        <w:t>2263</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 xml:space="preserve">Wuhan, China, </w:t>
      </w:r>
      <w:r>
        <w:rPr>
          <w:rFonts w:hint="default" w:ascii="Times New Roman" w:hAnsi="Times New Roman" w:eastAsia="Malgun Gothic" w:cs="Times New Roman"/>
          <w:b/>
          <w:bCs/>
          <w:sz w:val="28"/>
          <w:lang w:eastAsia="ko-KR"/>
        </w:rPr>
        <w:t xml:space="preserve">April </w:t>
      </w:r>
      <w:r>
        <w:rPr>
          <w:rFonts w:hint="default" w:ascii="Times New Roman" w:hAnsi="Times New Roman" w:eastAsia="MS Mincho" w:cs="Times New Roman"/>
          <w:b/>
          <w:bCs/>
          <w:sz w:val="28"/>
          <w:lang w:eastAsia="ja-JP"/>
        </w:rPr>
        <w:t>7</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11</w:t>
      </w:r>
      <w:r>
        <w:rPr>
          <w:rFonts w:hint="default" w:ascii="Times New Roman" w:hAnsi="Times New Roman" w:cs="Times New Roman"/>
          <w:b/>
          <w:bCs/>
          <w:sz w:val="28"/>
          <w:vertAlign w:val="superscript"/>
        </w:rPr>
        <w:t>th</w:t>
      </w:r>
      <w:r>
        <w:rPr>
          <w:rFonts w:hint="default" w:ascii="Times New Roman" w:hAnsi="Times New Roman" w:eastAsia="MS Mincho" w:cs="Times New Roman"/>
          <w:b/>
          <w:bCs/>
          <w:sz w:val="28"/>
          <w:lang w:eastAsia="ja-JP"/>
        </w:rPr>
        <w:t>, 2025</w:t>
      </w:r>
    </w:p>
    <w:bookmarkEnd w:id="0"/>
    <w:p>
      <w:pPr>
        <w:pStyle w:val="15"/>
        <w:rPr>
          <w:rFonts w:hint="default" w:ascii="Times New Roman" w:hAnsi="Times New Roman" w:eastAsia="宋体" w:cs="Times New Roman"/>
          <w:b/>
          <w:sz w:val="22"/>
          <w:szCs w:val="22"/>
          <w:lang w:eastAsia="zh-CN"/>
        </w:rPr>
      </w:pPr>
      <w:bookmarkStart w:id="5" w:name="_GoBack"/>
      <w:bookmarkEnd w:id="5"/>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1"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1"/>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2" w:name="_Hlk159208959"/>
            <w:r>
              <w:rPr>
                <w:rFonts w:hint="default" w:ascii="Times New Roman" w:hAnsi="Times New Roman" w:eastAsia="宋体" w:cs="Times New Roman"/>
                <w:i/>
                <w:iCs/>
                <w:szCs w:val="20"/>
                <w:lang w:val="en-GB" w:eastAsia="en-GB"/>
              </w:rPr>
              <w:t xml:space="preserve"> </w:t>
            </w:r>
            <w:bookmarkStart w:id="3" w:name="_Hlk159208535"/>
            <w:r>
              <w:rPr>
                <w:rFonts w:hint="default" w:ascii="Times New Roman" w:hAnsi="Times New Roman" w:eastAsia="宋体" w:cs="Times New Roman"/>
                <w:i/>
                <w:iCs/>
                <w:szCs w:val="20"/>
                <w:lang w:val="en-GB" w:eastAsia="en-GB"/>
              </w:rPr>
              <w:t>non-uniform PRACH resources per SSB</w:t>
            </w:r>
            <w:bookmarkEnd w:id="2"/>
            <w:bookmarkEnd w:id="3"/>
            <w:r>
              <w:rPr>
                <w:rFonts w:hint="default" w:ascii="Times New Roman" w:hAnsi="Times New Roman" w:eastAsia="宋体" w:cs="Times New Roman"/>
                <w:i/>
                <w:iCs/>
                <w:szCs w:val="20"/>
                <w:lang w:val="en-GB" w:eastAsia="en-GB"/>
              </w:rPr>
              <w:t>, and specify if found beneficial</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4" w:name="_Hlk159082137"/>
            <w:r>
              <w:rPr>
                <w:rFonts w:hint="default" w:ascii="Times New Roman" w:hAnsi="Times New Roman" w:eastAsia="宋体" w:cs="Times New Roman"/>
                <w:i/>
                <w:iCs/>
                <w:szCs w:val="20"/>
                <w:lang w:val="en-GB" w:eastAsia="zh-CN"/>
              </w:rPr>
              <w:t xml:space="preserve">occasions </w:t>
            </w:r>
            <w:bookmarkEnd w:id="4"/>
            <w:r>
              <w:rPr>
                <w:rFonts w:hint="default" w:ascii="Times New Roman" w:hAnsi="Times New Roman" w:eastAsia="宋体" w:cs="Times New Roman"/>
                <w:i/>
                <w:iCs/>
                <w:szCs w:val="20"/>
                <w:lang w:val="en-GB" w:eastAsia="zh-CN"/>
              </w:rPr>
              <w:t>including confining the paging occasions in the time domain</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pPr>
        <w:pStyle w:val="4"/>
        <w:rPr>
          <w:rFonts w:hint="default" w:ascii="Times New Roman" w:hAnsi="Times New Roman" w:eastAsia="宋体" w:cs="Times New Roman"/>
          <w:bCs/>
          <w:szCs w:val="20"/>
          <w:lang w:val="en-GB" w:eastAsia="en-GB"/>
        </w:rPr>
      </w:pPr>
    </w:p>
    <w:p>
      <w:pPr>
        <w:pStyle w:val="4"/>
        <w:rPr>
          <w:rFonts w:hint="default" w:ascii="Times New Roman" w:hAnsi="Times New Roman" w:eastAsia="宋体" w:cs="Times New Roman"/>
          <w:bCs/>
          <w:szCs w:val="20"/>
          <w:lang w:val="en-US" w:eastAsia="zh-CN"/>
        </w:rPr>
      </w:pPr>
      <w:r>
        <w:rPr>
          <w:rFonts w:hint="default" w:ascii="Times New Roman" w:hAnsi="Times New Roman" w:eastAsia="宋体" w:cs="Times New Roman"/>
          <w:bCs/>
          <w:szCs w:val="20"/>
          <w:lang w:val="en-US" w:eastAsia="zh-CN"/>
        </w:rPr>
        <w:t xml:space="preserve">In RAN meeting #104, the WID scope was revised by removing the objective of spatial adaptation for PRACH. But nevertheless, there is an open question that the SSB subset mapping to RO can be either considered as spatial adaptation or time domain adaptation. Thus, it is not clear if SSB subset mapping is within the scope of the revised WID. According to RAN1 chairman recommendation, this clarification is to be made in RAN1#118 meeting. </w:t>
      </w: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PRACH </w:t>
      </w:r>
      <w:r>
        <w:rPr>
          <w:rFonts w:hint="default" w:ascii="Times New Roman" w:hAnsi="Times New Roman" w:cs="Times New Roman" w:eastAsiaTheme="minorEastAsia"/>
          <w:b/>
          <w:bCs/>
          <w:sz w:val="21"/>
          <w:szCs w:val="21"/>
          <w:lang w:val="en-US" w:eastAsia="zh-CN"/>
        </w:rPr>
        <w:t>in time domain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In last meeting, the following agreements were made for DCI-based PRACH adaptation.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For adaptation of PRACH in time-domain, for determining the additional PRACH resources in time-domain, </w:t>
            </w:r>
          </w:p>
          <w:p>
            <w:pPr>
              <w:pStyle w:val="30"/>
              <w:numPr>
                <w:ilvl w:val="0"/>
                <w:numId w:val="8"/>
              </w:numPr>
              <w:ind w:leftChars="0" w:right="150"/>
              <w:rPr>
                <w:rFonts w:hint="default" w:ascii="Times New Roman" w:hAnsi="Times New Roman" w:cs="Times New Roman"/>
                <w:sz w:val="20"/>
                <w:szCs w:val="20"/>
                <w:lang w:val="en-US" w:eastAsia="en-US"/>
              </w:rPr>
            </w:pPr>
            <w:r>
              <w:rPr>
                <w:rFonts w:hint="default" w:ascii="Times New Roman" w:hAnsi="Times New Roman" w:cs="Times New Roman"/>
                <w:sz w:val="20"/>
                <w:szCs w:val="20"/>
              </w:rPr>
              <w:t>When an additional RO is overlapped with legacy valid RO in both time and frequency domain, the additional RO is invalid before the SSB-RO mapping</w:t>
            </w:r>
          </w:p>
          <w:p>
            <w:pPr>
              <w:pStyle w:val="30"/>
              <w:numPr>
                <w:ilvl w:val="1"/>
                <w:numId w:val="8"/>
              </w:numPr>
              <w:ind w:leftChars="0" w:right="150"/>
              <w:rPr>
                <w:rFonts w:hint="default" w:ascii="Times New Roman" w:hAnsi="Times New Roman" w:cs="Times New Roman"/>
                <w:sz w:val="20"/>
                <w:szCs w:val="20"/>
                <w:lang w:val="en-US" w:eastAsia="en-US"/>
              </w:rPr>
            </w:pPr>
            <w:r>
              <w:rPr>
                <w:rFonts w:hint="default" w:ascii="Times New Roman" w:hAnsi="Times New Roman" w:cs="Times New Roman"/>
                <w:sz w:val="20"/>
                <w:szCs w:val="20"/>
              </w:rPr>
              <w:t>Note: the overlapped RO for legacy resource is not impacted</w:t>
            </w:r>
          </w:p>
          <w:p>
            <w:pPr>
              <w:pStyle w:val="30"/>
              <w:numPr>
                <w:ilvl w:val="1"/>
                <w:numId w:val="8"/>
              </w:numPr>
              <w:ind w:leftChars="0" w:right="150"/>
              <w:rPr>
                <w:rFonts w:hint="default" w:ascii="Times New Roman" w:hAnsi="Times New Roman" w:cs="Times New Roman"/>
                <w:sz w:val="20"/>
                <w:szCs w:val="20"/>
                <w:lang w:val="en-US" w:eastAsia="en-US"/>
              </w:rPr>
            </w:pPr>
            <w:r>
              <w:rPr>
                <w:rFonts w:hint="default" w:ascii="Times New Roman" w:hAnsi="Times New Roman" w:cs="Times New Roman"/>
                <w:sz w:val="20"/>
                <w:szCs w:val="20"/>
              </w:rPr>
              <w:t>FFS: Clarification on configuration of legacy ROs</w:t>
            </w: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For adaption of PRACH in time-domain, for a connected mode UE, support a 1-bit field in DCI 1_0 with C-RNTI used to trigger PRACH (i.e. PDCCH order) to indicate whether the additional PRACH resource(s) is available for the triggered PRACH. </w:t>
            </w:r>
          </w:p>
          <w:p>
            <w:pPr>
              <w:pStyle w:val="30"/>
              <w:numPr>
                <w:ilvl w:val="0"/>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FFS: UE behaviour (e.g. applicable resources for PRACH mask index) when it is indicated of additional PRACH resource(s)</w:t>
            </w:r>
          </w:p>
          <w:p>
            <w:pPr>
              <w:pStyle w:val="30"/>
              <w:numPr>
                <w:ilvl w:val="0"/>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FFS: Details on how to reuse existing bit for the 1-bit indication</w:t>
            </w:r>
          </w:p>
          <w:p>
            <w:pPr>
              <w:rPr>
                <w:rFonts w:hint="default" w:ascii="Times New Roman" w:hAnsi="Times New Roman" w:cs="Times New Roman"/>
                <w:sz w:val="20"/>
                <w:szCs w:val="20"/>
                <w:lang w:eastAsia="zh-CN"/>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DCI-based adaptation for additional PRACH resources, DCI 1_0 with P-RNTI indicates the availability information for additional PRACH resource from a reference point and for a validity time duration</w:t>
            </w:r>
          </w:p>
          <w:p>
            <w:pPr>
              <w:pStyle w:val="30"/>
              <w:numPr>
                <w:ilvl w:val="0"/>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FFS: Validity time duration for availability is configured by higher layer signaling or predefined</w:t>
            </w:r>
          </w:p>
          <w:p>
            <w:pPr>
              <w:pStyle w:val="30"/>
              <w:numPr>
                <w:ilvl w:val="0"/>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FFS: Location of the reference point defined in the specification</w:t>
            </w:r>
          </w:p>
          <w:p>
            <w:pPr>
              <w:pStyle w:val="30"/>
              <w:numPr>
                <w:ilvl w:val="0"/>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FFS: Value/granularity of the validity time duration.</w:t>
            </w:r>
          </w:p>
          <w:p>
            <w:pPr>
              <w:rPr>
                <w:rFonts w:hint="default" w:ascii="Times New Roman" w:hAnsi="Times New Roman" w:cs="Times New Roman"/>
                <w:sz w:val="20"/>
                <w:szCs w:val="20"/>
              </w:rPr>
            </w:pPr>
            <w:r>
              <w:rPr>
                <w:rFonts w:hint="default" w:ascii="Times New Roman" w:hAnsi="Times New Roman" w:cs="Times New Roman"/>
                <w:sz w:val="20"/>
                <w:szCs w:val="20"/>
              </w:rPr>
              <w:t>FFS: Whether DCI can be used to explicitly deactivate the additional PRACH resources</w:t>
            </w:r>
          </w:p>
          <w:p>
            <w:pPr>
              <w:rPr>
                <w:rFonts w:hint="default" w:ascii="Times New Roman" w:hAnsi="Times New Roman" w:cs="Times New Roman"/>
                <w:sz w:val="20"/>
                <w:szCs w:val="20"/>
              </w:rPr>
            </w:pPr>
          </w:p>
          <w:p>
            <w:pPr>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For DCI-based adaptation for additional PRACH resources, support optional semi-static signalling of a single PRACH mask to identify the subset of the additional PRACH resources </w:t>
            </w:r>
          </w:p>
          <w:p>
            <w:pPr>
              <w:numPr>
                <w:ilvl w:val="0"/>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The mask is applicable at unit of </w:t>
            </w:r>
          </w:p>
          <w:p>
            <w:pPr>
              <w:numPr>
                <w:ilvl w:val="1"/>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Alt 1: PRACH association period </w:t>
            </w:r>
          </w:p>
          <w:p>
            <w:pPr>
              <w:numPr>
                <w:ilvl w:val="1"/>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Alt 2: PRACH association pattern period</w:t>
            </w:r>
          </w:p>
          <w:p>
            <w:pPr>
              <w:numPr>
                <w:ilvl w:val="1"/>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Alt 3: SFN level</w:t>
            </w:r>
          </w:p>
          <w:p>
            <w:pPr>
              <w:numPr>
                <w:ilvl w:val="0"/>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The PRACH association period is determined based on valid additional ROs only.</w:t>
            </w:r>
          </w:p>
          <w:p>
            <w:pPr>
              <w:numPr>
                <w:ilvl w:val="0"/>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The mask is applied after valid RO determination and SSB-RO mapping.</w:t>
            </w:r>
          </w:p>
          <w:p>
            <w:pPr>
              <w:numPr>
                <w:ilvl w:val="0"/>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pPr>
              <w:numPr>
                <w:ilvl w:val="0"/>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This is applicable at least for adaptation for DCI 1_0 with P-RNTI </w:t>
            </w:r>
          </w:p>
          <w:p>
            <w:pPr>
              <w:numPr>
                <w:ilvl w:val="0"/>
                <w:numId w:val="10"/>
              </w:numPr>
              <w:contextualSpacing/>
              <w:rPr>
                <w:rFonts w:hint="default" w:ascii="Times New Roman" w:hAnsi="Times New Roman" w:cs="Times New Roman"/>
                <w:color w:val="000000" w:themeColor="text1"/>
                <w:sz w:val="20"/>
                <w:szCs w:val="20"/>
                <w:highlight w:val="none"/>
                <w:lang w:eastAsia="zh-CN"/>
                <w14:textFill>
                  <w14:solidFill>
                    <w14:schemeClr w14:val="tx1"/>
                  </w14:solidFill>
                </w14:textFill>
              </w:rPr>
            </w:pPr>
            <w:r>
              <w:rPr>
                <w:rFonts w:hint="default" w:ascii="Times New Roman" w:hAnsi="Times New Roman" w:cs="Times New Roman"/>
                <w:color w:val="000000" w:themeColor="text1"/>
                <w:sz w:val="20"/>
                <w:szCs w:val="20"/>
                <w:highlight w:val="none"/>
                <w:lang w:eastAsia="zh-CN"/>
                <w14:textFill>
                  <w14:solidFill>
                    <w14:schemeClr w14:val="tx1"/>
                  </w14:solidFill>
                </w14:textFill>
              </w:rPr>
              <w:t>The DCI does not indicate PRACH mask selection</w:t>
            </w:r>
          </w:p>
          <w:p>
            <w:pPr>
              <w:numPr>
                <w:ilvl w:val="0"/>
                <w:numId w:val="10"/>
              </w:numPr>
              <w:contextualSpacing/>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FFS: how the mask is identified </w:t>
            </w:r>
          </w:p>
          <w:p>
            <w:pPr>
              <w:numPr>
                <w:ilvl w:val="1"/>
                <w:numId w:val="10"/>
              </w:numPr>
              <w:contextualSpacing/>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The PRACH mask is from a PRACH mask table</w:t>
            </w:r>
          </w:p>
          <w:p>
            <w:pPr>
              <w:numPr>
                <w:ilvl w:val="2"/>
                <w:numId w:val="10"/>
              </w:numPr>
              <w:contextualSpacing/>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Pre-defined table with N=[4 or 8 or 16] rows</w:t>
            </w:r>
          </w:p>
          <w:p>
            <w:pPr>
              <w:numPr>
                <w:ilvl w:val="2"/>
                <w:numId w:val="10"/>
              </w:numPr>
              <w:contextualSpacing/>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The semi-static signalling indicates a PRACH mask index </w:t>
            </w:r>
          </w:p>
          <w:p>
            <w:pPr>
              <w:numPr>
                <w:ilvl w:val="1"/>
                <w:numId w:val="10"/>
              </w:numPr>
              <w:contextualSpacing/>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The PRACH mask is based on configuration parameters e.g. bitmap at SFN-level, periodic time domain window, …</w:t>
            </w:r>
          </w:p>
          <w:p>
            <w:pPr>
              <w:rPr>
                <w:rFonts w:hint="default" w:ascii="Times New Roman" w:hAnsi="Times New Roman" w:cs="Times New Roman"/>
                <w:sz w:val="20"/>
                <w:szCs w:val="20"/>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pStyle w:val="30"/>
              <w:numPr>
                <w:ilvl w:val="0"/>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Separate configuration of Msg1-FDM for the additional PRACH resources at least for 4-step RACH is supported</w:t>
            </w:r>
          </w:p>
          <w:p>
            <w:pPr>
              <w:pStyle w:val="30"/>
              <w:numPr>
                <w:ilvl w:val="1"/>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UE is not expected to be configured such that there are more than 8 FDM-ed valid ROs (legacy + additional ROs)</w:t>
            </w:r>
          </w:p>
          <w:p>
            <w:pPr>
              <w:pStyle w:val="30"/>
              <w:numPr>
                <w:ilvl w:val="1"/>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FFS: When there is no configuration of Msg1-FDM</w:t>
            </w:r>
          </w:p>
          <w:p>
            <w:pPr>
              <w:pStyle w:val="30"/>
              <w:numPr>
                <w:ilvl w:val="0"/>
                <w:numId w:val="9"/>
              </w:numPr>
              <w:ind w:leftChars="0"/>
              <w:rPr>
                <w:rFonts w:hint="default" w:ascii="Times New Roman" w:hAnsi="Times New Roman" w:cs="Times New Roman"/>
                <w:sz w:val="20"/>
                <w:szCs w:val="20"/>
              </w:rPr>
            </w:pPr>
            <w:r>
              <w:rPr>
                <w:rFonts w:hint="default" w:ascii="Times New Roman" w:hAnsi="Times New Roman" w:cs="Times New Roman"/>
                <w:sz w:val="20"/>
                <w:szCs w:val="20"/>
              </w:rPr>
              <w:t>Separate configuration of number of SSB per RO is supported</w:t>
            </w:r>
          </w:p>
          <w:p>
            <w:pPr>
              <w:rPr>
                <w:rFonts w:hint="default" w:ascii="Times New Roman" w:hAnsi="Times New Roman" w:cs="Times New Roman"/>
                <w:sz w:val="20"/>
                <w:szCs w:val="20"/>
              </w:rPr>
            </w:pPr>
          </w:p>
          <w:p>
            <w:pPr>
              <w:overflowPunct w:val="0"/>
              <w:autoSpaceDE w:val="0"/>
              <w:autoSpaceDN w:val="0"/>
              <w:adjustRightInd w:val="0"/>
              <w:contextualSpacing/>
              <w:jc w:val="both"/>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Study the following options for the reference point (for the availability information of additional PRACH resources indicated by DCI 1_0 with P-RNTI</w:t>
            </w:r>
            <w:r>
              <w:rPr>
                <w:rFonts w:hint="default" w:ascii="Times New Roman" w:hAnsi="Times New Roman" w:cs="Times New Roman"/>
                <w:color w:val="FF0000"/>
                <w:sz w:val="20"/>
                <w:szCs w:val="20"/>
              </w:rPr>
              <w:t xml:space="preserve"> in a PF</w:t>
            </w:r>
            <w:r>
              <w:rPr>
                <w:rFonts w:hint="default" w:ascii="Times New Roman" w:hAnsi="Times New Roman" w:cs="Times New Roman"/>
                <w:sz w:val="20"/>
                <w:szCs w:val="20"/>
              </w:rPr>
              <w:t xml:space="preserve">) for RRC idle/inactive mode UE and RRC connected mode UE, </w:t>
            </w:r>
          </w:p>
          <w:p>
            <w:pPr>
              <w:numPr>
                <w:ilvl w:val="0"/>
                <w:numId w:val="10"/>
              </w:numPr>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Option 1: SFN of the first PF from the next I-DRX cycle </w:t>
            </w:r>
          </w:p>
          <w:p>
            <w:pPr>
              <w:numPr>
                <w:ilvl w:val="0"/>
                <w:numId w:val="10"/>
              </w:numPr>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Option 2: SFN of the first PF from the current I-DRX cycle </w:t>
            </w:r>
          </w:p>
          <w:p>
            <w:pPr>
              <w:numPr>
                <w:ilvl w:val="0"/>
                <w:numId w:val="10"/>
              </w:numPr>
              <w:contextualSpacing/>
              <w:rPr>
                <w:rFonts w:hint="default" w:ascii="Times New Roman" w:hAnsi="Times New Roman" w:cs="Times New Roman"/>
                <w:sz w:val="20"/>
                <w:szCs w:val="20"/>
              </w:rPr>
            </w:pPr>
            <w:r>
              <w:rPr>
                <w:rFonts w:hint="default" w:ascii="Times New Roman" w:hAnsi="Times New Roman" w:cs="Times New Roman"/>
                <w:sz w:val="20"/>
                <w:szCs w:val="20"/>
              </w:rPr>
              <w:t>Option 3: From the first frame of the first PRACH association period after UE receives the DCI</w:t>
            </w:r>
          </w:p>
          <w:p>
            <w:pPr>
              <w:numPr>
                <w:ilvl w:val="0"/>
                <w:numId w:val="10"/>
              </w:numPr>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Option 4: From the first frame of the current SI modification period </w:t>
            </w:r>
          </w:p>
          <w:p>
            <w:pPr>
              <w:numPr>
                <w:ilvl w:val="0"/>
                <w:numId w:val="10"/>
              </w:numPr>
              <w:contextualSpacing/>
              <w:rPr>
                <w:rFonts w:hint="default" w:ascii="Times New Roman" w:hAnsi="Times New Roman" w:cs="Times New Roman"/>
                <w:sz w:val="20"/>
                <w:szCs w:val="20"/>
              </w:rPr>
            </w:pPr>
            <w:r>
              <w:rPr>
                <w:rFonts w:hint="default" w:ascii="Times New Roman" w:hAnsi="Times New Roman" w:cs="Times New Roman"/>
                <w:sz w:val="20"/>
                <w:szCs w:val="20"/>
              </w:rPr>
              <w:t>Option 5: From the first frame of the next SI modification period</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cs="Times New Roman" w:eastAsiaTheme="minorEastAsia"/>
                <w:b w:val="0"/>
                <w:bCs w:val="0"/>
                <w:sz w:val="20"/>
                <w:szCs w:val="20"/>
                <w:vertAlign w:val="baseline"/>
                <w:lang w:val="en-US" w:eastAsia="zh-CN"/>
              </w:rPr>
            </w:pP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1: validity duration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val="0"/>
          <w:bCs w:val="0"/>
          <w:sz w:val="20"/>
          <w:szCs w:val="20"/>
          <w:lang w:val="en-US" w:eastAsia="zh-CN"/>
        </w:rPr>
      </w:pPr>
      <w:r>
        <w:drawing>
          <wp:inline distT="0" distB="0" distL="114300" distR="114300">
            <wp:extent cx="5749925" cy="1470025"/>
            <wp:effectExtent l="0" t="0" r="317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49925" cy="1470025"/>
                    </a:xfrm>
                    <a:prstGeom prst="rect">
                      <a:avLst/>
                    </a:prstGeom>
                    <a:noFill/>
                    <a:ln w="9525">
                      <a:noFill/>
                    </a:ln>
                  </pic:spPr>
                </pic:pic>
              </a:graphicData>
            </a:graphic>
          </wp:inline>
        </w:drawing>
      </w:r>
    </w:p>
    <w:p>
      <w:pPr>
        <w:pStyle w:val="4"/>
        <w:jc w:val="center"/>
        <w:rPr>
          <w:rFonts w:hint="eastAsia" w:eastAsia="等线" w:cs="Times New Roman"/>
          <w:szCs w:val="20"/>
          <w:lang w:val="en-US" w:eastAsia="zh-CN"/>
        </w:rPr>
      </w:pPr>
      <w:r>
        <w:rPr>
          <w:rFonts w:hint="eastAsia" w:eastAsia="等线" w:cs="Times New Roman"/>
          <w:szCs w:val="20"/>
          <w:lang w:val="en-US" w:eastAsia="zh-CN"/>
        </w:rPr>
        <w:t xml:space="preserve">Fig. 1: Diagram illustrates paging DCI-based signaling at PO, and example of validity time duration </w:t>
      </w:r>
    </w:p>
    <w:p>
      <w:pPr>
        <w:pStyle w:val="4"/>
        <w:jc w:val="both"/>
        <w:rPr>
          <w:rFonts w:hint="eastAsia" w:eastAsia="等线" w:cs="Times New Roman"/>
          <w:szCs w:val="20"/>
          <w:lang w:val="en-US" w:eastAsia="zh-CN"/>
        </w:rPr>
      </w:pPr>
      <w:r>
        <w:rPr>
          <w:rFonts w:hint="eastAsia" w:eastAsia="等线" w:cs="Times New Roman"/>
          <w:szCs w:val="20"/>
          <w:lang w:val="en-US" w:eastAsia="zh-CN"/>
        </w:rPr>
        <w:t xml:space="preserve">For DCI-based PRACH adaptation, different UE types monitors the paging DCI at different time locations. For example, for different idle UEs, they will monitor their corresponding PO based on UE ID, which is normally distributed over a paging cycle. While for connected UE, they may monitor in any PO within a SI modification period. In this case, from network point of view, it must transmit the paging DCI in all the POs during SI modification period as shown in Fig. 1. Then, for determining the reference point, option 2 and option 4 define the reference point from the current I-DRX cycle or current SI modification period may cause unfairness among different UEs, e.g., some UE may always benefit the additional PRACH occasions earlier than the others. To make it fair, we think that the validity duration should start from the next SI modification period. This way, all UEs can benefit the additional PRACH occasions at the same time. Thus, Option 5 is the best wayforward. </w:t>
      </w: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Observation 1: Different UE types monitors the paging DCI at different time locations. If the validity duration starts from the current I-DRX or current SI modification period, some UE may always benefit the additional PRACH occasions earlier than the others. This is not a fair solution. </w:t>
      </w: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Proposal 1: When a UE receives DCI indicating additional PRACH occasions are available, the additional PRACH occasions are available from the next SI modification period. </w:t>
      </w:r>
    </w:p>
    <w:p>
      <w:pPr>
        <w:pStyle w:val="4"/>
        <w:jc w:val="both"/>
        <w:rPr>
          <w:rFonts w:hint="eastAsia" w:eastAsia="等线" w:cs="Times New Roman"/>
          <w:szCs w:val="20"/>
          <w:lang w:val="en-US" w:eastAsia="zh-CN"/>
        </w:rPr>
      </w:pPr>
      <w:r>
        <w:rPr>
          <w:rFonts w:hint="eastAsia" w:eastAsia="等线" w:cs="Times New Roman"/>
          <w:szCs w:val="20"/>
          <w:lang w:val="en-US" w:eastAsia="zh-CN"/>
        </w:rPr>
        <w:t xml:space="preserve">Moreover, regarding the duration of the validity time duration, we think that the PRACH adaptation should not be too dynamic. Thus, we think it should at least be a duration of SI modification period. The reason is that if the duration is less than SI modification period, there may be a risk that the connected UE may miss this, and therefore, cannot benefit from the PRACH adaptation. </w:t>
      </w: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Observation 2: the PRACH adaptation should not be too dynamic and should at least be a duration of SI modification period. Otherwise, there may be a risk that the connected UE may miss this, and therefore, cannot benefit from the PRACH adaptation. </w:t>
      </w: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Proposal 2: The validity time duration for DCI-based PRACH adaptation is at least SI modification period.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2: Idle UEs camping on cell at different time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From network perspective, as long as the PRACH adaptation is performed, the network normally does not signal the paging DCI to trigger another PRACH adaptation during the validity time duration. Otherwise, it would result in an endless adaptation. However, since the timing for an idle UE camping to the cell is random, if the UE camps during the validity time duration, the UE is not able to know the additional PRACH occasions are made available. Therefore, we think that when the system information provides the additional PRACH configuration, it also provides its default status, i.e., </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available</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 xml:space="preserve"> or </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not available</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 xml:space="preserve">, and a applicable default validity time duration. When the idle UE obtains this default status, it may assume that the default status is applicable to the default validity time duration, e.g., the current SI modification period. Fig. 2 gives an example, if an idle UE camps to the cell during the validity duration, this UE cannot benefit the additional PRACH. But if the system information can provides the default status, the UE can immediately benefit the additional PRACH.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drawing>
          <wp:inline distT="0" distB="0" distL="114300" distR="114300">
            <wp:extent cx="5749925" cy="1379220"/>
            <wp:effectExtent l="0" t="0" r="317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749925" cy="137922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Fig. 2: Idle UE camps during validity time duration can obtain the additional PRACH default status to benefit the PRACH adaptation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xml:space="preserve">Observation 3: when network has triggered PRACH adaptation via DCI, the network normally does not signal the paging DCI again to trigger another PRACH adaptation during the validity time duration.Otherwise, it would result in an endless adaptation. If the UE camps during the validity time duration, the UE is not able to know the additional PRACH occasions are made available.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xml:space="preserve">Proposal 3: For the configured additional PRACH, the system information should also configure a default status and a default applicable validity time duration.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Remaining issue 3: Semi-static PRACH mask</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In last meeting, there are still some FFS points for the semi-static PRACH mask design. For the mask granularity, there are three options: 1) PRACH association period; 2) PRACH association pattern period; 3) SFN level. In our understanding, we should first rule out the SFN level, because this will result in non-uniform beam distribution, which was also concluded to be non-acceptable in Rel-19. Then for the rest of two options, we thin that the PRACH mask granularity should be PRACH association period. For example, the mask can be designed in such way that the network indicates during the PRACH association pattern period, which PRACH association period(s) are masked off. This seems feasible to us. If we take option 2, it is hard to determine which pattern period is masked without introducing any new dimension, e.g., multiple of 160 ms.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4: PRACH mask at SFN level will result in non-uniform beam distribution, which was not acceptable in Rel-19. PRACH mask at PRACH association period level seems feasible and straightforward. PRACH mask at the PRACH association pattern period level may need to introduce new dimension for the range in which the PRACH association pattern period(s) are masked.</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4:PRACH mask is at PRACH association period level. The mask includes all association periods, even indexed association periods, and odd indexed association periods</w:t>
      </w:r>
    </w:p>
    <w:p>
      <w:pPr>
        <w:pStyle w:val="4"/>
        <w:jc w:val="both"/>
        <w:rPr>
          <w:rFonts w:hint="eastAsia" w:eastAsia="等线" w:cs="Times New Roman"/>
          <w:b/>
          <w:bCs/>
          <w:szCs w:val="20"/>
          <w:lang w:val="en-US"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w:t>
      </w:r>
      <w:r>
        <w:rPr>
          <w:rFonts w:hint="eastAsia" w:cs="Times New Roman" w:eastAsiaTheme="minorEastAsia"/>
          <w:b/>
          <w:bCs/>
          <w:sz w:val="21"/>
          <w:szCs w:val="21"/>
          <w:lang w:val="en-US" w:eastAsia="zh-CN"/>
        </w:rPr>
        <w:t>SSB</w:t>
      </w:r>
      <w:r>
        <w:rPr>
          <w:rFonts w:hint="default" w:ascii="Times New Roman" w:hAnsi="Times New Roman" w:cs="Times New Roman" w:eastAsiaTheme="minorEastAsia"/>
          <w:b/>
          <w:bCs/>
          <w:sz w:val="21"/>
          <w:szCs w:val="21"/>
          <w:lang w:val="en-GB" w:eastAsia="zh-CN"/>
        </w:rPr>
        <w:t xml:space="preserve"> </w:t>
      </w:r>
      <w:r>
        <w:rPr>
          <w:rFonts w:hint="default" w:ascii="Times New Roman" w:hAnsi="Times New Roman" w:cs="Times New Roman" w:eastAsiaTheme="minorEastAsia"/>
          <w:b/>
          <w:bCs/>
          <w:sz w:val="21"/>
          <w:szCs w:val="21"/>
          <w:lang w:val="en-US" w:eastAsia="zh-CN"/>
        </w:rPr>
        <w:t>in time domain</w:t>
      </w:r>
    </w:p>
    <w:p>
      <w:pPr>
        <w:pStyle w:val="4"/>
        <w:jc w:val="both"/>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In last meeting, the following agreements were made for DCI-based PRACH adaptation.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rPr>
            </w:pPr>
            <w:r>
              <w:rPr>
                <w:rFonts w:hint="default" w:ascii="Times New Roman" w:hAnsi="Times New Roman" w:cs="Times New Roman"/>
                <w:b/>
                <w:bCs/>
                <w:sz w:val="20"/>
                <w:szCs w:val="20"/>
              </w:rPr>
              <w:t>Conclusion</w:t>
            </w:r>
          </w:p>
          <w:p>
            <w:pPr>
              <w:rPr>
                <w:rFonts w:hint="default" w:ascii="Times New Roman" w:hAnsi="Times New Roman" w:cs="Times New Roman"/>
                <w:sz w:val="20"/>
                <w:szCs w:val="20"/>
              </w:rPr>
            </w:pPr>
            <w:r>
              <w:rPr>
                <w:rFonts w:hint="default" w:ascii="Times New Roman" w:hAnsi="Times New Roman" w:cs="Times New Roman"/>
                <w:sz w:val="20"/>
                <w:szCs w:val="20"/>
              </w:rPr>
              <w:t>There is no RAN1 consensus to support the following in Rel-19</w:t>
            </w:r>
          </w:p>
          <w:p>
            <w:pPr>
              <w:pStyle w:val="30"/>
              <w:numPr>
                <w:ilvl w:val="0"/>
                <w:numId w:val="11"/>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New SSB burst periodicity values other than the legacy values (i.e., 5 ms, 10 ms, 20 ms, 40 ms, 80 ms, or 160 ms).</w:t>
            </w:r>
          </w:p>
          <w:p>
            <w:pPr>
              <w:pStyle w:val="30"/>
              <w:numPr>
                <w:ilvl w:val="0"/>
                <w:numId w:val="11"/>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New UE trigger </w:t>
            </w:r>
          </w:p>
          <w:p>
            <w:pPr>
              <w:pStyle w:val="30"/>
              <w:numPr>
                <w:ilvl w:val="0"/>
                <w:numId w:val="11"/>
              </w:numPr>
              <w:overflowPunct w:val="0"/>
              <w:autoSpaceDE w:val="0"/>
              <w:autoSpaceDN w:val="0"/>
              <w:adjustRightInd w:val="0"/>
              <w:ind w:leftChars="0"/>
              <w:contextualSpacing/>
              <w:jc w:val="both"/>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 xml:space="preserve">Adapting the transmitted number of SSBs within a SSB burst </w:t>
            </w:r>
          </w:p>
          <w:p>
            <w:pPr>
              <w:pStyle w:val="30"/>
              <w:numPr>
                <w:ilvl w:val="0"/>
                <w:numId w:val="11"/>
              </w:numPr>
              <w:overflowPunct w:val="0"/>
              <w:autoSpaceDE w:val="0"/>
              <w:autoSpaceDN w:val="0"/>
              <w:adjustRightInd w:val="0"/>
              <w:ind w:leftChars="0"/>
              <w:contextualSpacing/>
              <w:jc w:val="both"/>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Adaptation of the time domain positions of SSBs within a burst</w:t>
            </w:r>
          </w:p>
          <w:p>
            <w:pPr>
              <w:rPr>
                <w:rFonts w:hint="default" w:ascii="Times New Roman" w:hAnsi="Times New Roman" w:cs="Times New Roman"/>
                <w:sz w:val="20"/>
                <w:szCs w:val="20"/>
              </w:rPr>
            </w:pPr>
          </w:p>
          <w:p>
            <w:pPr>
              <w:rPr>
                <w:rFonts w:hint="default" w:ascii="Times New Roman" w:hAnsi="Times New Roman" w:cs="Times New Roman"/>
                <w:b/>
                <w:bCs/>
                <w:sz w:val="20"/>
                <w:szCs w:val="20"/>
              </w:rPr>
            </w:pPr>
            <w:r>
              <w:rPr>
                <w:rFonts w:hint="default" w:ascii="Times New Roman" w:hAnsi="Times New Roman" w:cs="Times New Roman"/>
                <w:b/>
                <w:bCs/>
                <w:sz w:val="20"/>
                <w:szCs w:val="20"/>
              </w:rPr>
              <w:t>Conclusion</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There is no RAN1 consensus to support time domain adaptation for CD-SSB in Rel-19 for SCell</w:t>
            </w:r>
          </w:p>
          <w:p>
            <w:pPr>
              <w:rPr>
                <w:rFonts w:hint="default" w:ascii="Times New Roman" w:hAnsi="Times New Roman" w:cs="Times New Roman"/>
                <w:b/>
                <w:bCs/>
                <w:sz w:val="20"/>
                <w:szCs w:val="20"/>
                <w:highlight w:val="green"/>
                <w:lang w:eastAsia="zh-CN"/>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adaptation of SSB in time-domain, support the following to adapt SSB burst periodicity for an SCell</w:t>
            </w:r>
          </w:p>
          <w:p>
            <w:pPr>
              <w:pStyle w:val="30"/>
              <w:numPr>
                <w:ilvl w:val="0"/>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UE is configured with SSB burst periodicity using legacy signalling for the SCell </w:t>
            </w:r>
          </w:p>
          <w:p>
            <w:pPr>
              <w:pStyle w:val="30"/>
              <w:numPr>
                <w:ilvl w:val="0"/>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UE is configured with X additional SSB burst periodicity for the SCell</w:t>
            </w:r>
          </w:p>
          <w:p>
            <w:pPr>
              <w:pStyle w:val="30"/>
              <w:numPr>
                <w:ilvl w:val="1"/>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FFS: Value of X</w:t>
            </w:r>
          </w:p>
          <w:p>
            <w:pPr>
              <w:pStyle w:val="30"/>
              <w:numPr>
                <w:ilvl w:val="0"/>
                <w:numId w:val="9"/>
              </w:numPr>
              <w:overflowPunct w:val="0"/>
              <w:autoSpaceDE w:val="0"/>
              <w:autoSpaceDN w:val="0"/>
              <w:adjustRightInd w:val="0"/>
              <w:ind w:leftChars="0"/>
              <w:contextualSpacing/>
              <w:jc w:val="both"/>
              <w:textAlignment w:val="baseline"/>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SSB occasions with larger periodicity are subset of the SSB occasions with shorter periodicity</w:t>
            </w:r>
          </w:p>
          <w:p>
            <w:pPr>
              <w:pStyle w:val="30"/>
              <w:numPr>
                <w:ilvl w:val="1"/>
                <w:numId w:val="12"/>
              </w:numPr>
              <w:overflowPunct w:val="0"/>
              <w:autoSpaceDE w:val="0"/>
              <w:autoSpaceDN w:val="0"/>
              <w:adjustRightInd w:val="0"/>
              <w:ind w:left="1080" w:leftChars="0"/>
              <w:contextualSpacing/>
              <w:jc w:val="both"/>
              <w:textAlignment w:val="baseline"/>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FFS: Whether there is specification impact</w:t>
            </w:r>
          </w:p>
          <w:p>
            <w:pPr>
              <w:pStyle w:val="30"/>
              <w:numPr>
                <w:ilvl w:val="1"/>
                <w:numId w:val="12"/>
              </w:numPr>
              <w:overflowPunct w:val="0"/>
              <w:autoSpaceDE w:val="0"/>
              <w:autoSpaceDN w:val="0"/>
              <w:adjustRightInd w:val="0"/>
              <w:ind w:left="1080" w:leftChars="0"/>
              <w:contextualSpacing/>
              <w:jc w:val="both"/>
              <w:textAlignment w:val="baseline"/>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Note: This does not impact the discussion on OD-SSB</w:t>
            </w:r>
          </w:p>
          <w:p>
            <w:pPr>
              <w:pStyle w:val="30"/>
              <w:numPr>
                <w:ilvl w:val="0"/>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For switching the periodicity, down-select between </w:t>
            </w:r>
          </w:p>
          <w:p>
            <w:pPr>
              <w:pStyle w:val="30"/>
              <w:numPr>
                <w:ilvl w:val="1"/>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(MAC-CE) </w:t>
            </w:r>
          </w:p>
          <w:p>
            <w:pPr>
              <w:pStyle w:val="30"/>
              <w:numPr>
                <w:ilvl w:val="2"/>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MAC-CE details for SSB burst periodicity adaptation is up to RAN2.</w:t>
            </w:r>
          </w:p>
          <w:p>
            <w:pPr>
              <w:pStyle w:val="30"/>
              <w:numPr>
                <w:ilvl w:val="1"/>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(DCI)</w:t>
            </w:r>
          </w:p>
          <w:p>
            <w:pPr>
              <w:pStyle w:val="30"/>
              <w:numPr>
                <w:ilvl w:val="2"/>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Alt 1-3: DCI based signalling is used</w:t>
            </w:r>
          </w:p>
          <w:p>
            <w:pPr>
              <w:pStyle w:val="4"/>
              <w:spacing w:after="0"/>
              <w:rPr>
                <w:rFonts w:hint="default" w:ascii="Times New Roman" w:hAnsi="Times New Roman" w:cs="Times New Roman"/>
                <w:sz w:val="20"/>
                <w:szCs w:val="20"/>
              </w:rPr>
            </w:pPr>
          </w:p>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adaptation of SSB in time-domain, for adapting SSB burst periodicity for an SCell</w:t>
            </w:r>
          </w:p>
          <w:p>
            <w:pPr>
              <w:pStyle w:val="30"/>
              <w:numPr>
                <w:ilvl w:val="0"/>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Support group common DCI signalling for switching the SSB burst periodicity using DCI format 2_9 with [</w:t>
            </w:r>
            <w:r>
              <w:rPr>
                <w:rFonts w:hint="default" w:ascii="Times New Roman" w:hAnsi="Times New Roman" w:cs="Times New Roman"/>
                <w:i/>
                <w:iCs/>
                <w:sz w:val="20"/>
                <w:szCs w:val="20"/>
              </w:rPr>
              <w:t>cellDTRX-RNTI]</w:t>
            </w:r>
          </w:p>
          <w:p>
            <w:pPr>
              <w:pStyle w:val="30"/>
              <w:numPr>
                <w:ilvl w:val="0"/>
                <w:numId w:val="9"/>
              </w:numPr>
              <w:overflowPunct w:val="0"/>
              <w:autoSpaceDE w:val="0"/>
              <w:autoSpaceDN w:val="0"/>
              <w:adjustRightInd w:val="0"/>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FFS: which scenario(s) is this applicable for (e.g. as defined in 9.5.1)</w:t>
            </w:r>
          </w:p>
          <w:p>
            <w:pPr>
              <w:overflowPunct w:val="0"/>
              <w:autoSpaceDE w:val="0"/>
              <w:autoSpaceDN w:val="0"/>
              <w:adjustRightInd w:val="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Note: Above does not prevent RAN2 from designing a MAC CE based on OD-SSB feature and also used for SSB burst adaptation</w:t>
            </w:r>
          </w:p>
          <w:p>
            <w:pPr>
              <w:pStyle w:val="4"/>
              <w:jc w:val="both"/>
              <w:rPr>
                <w:rFonts w:hint="eastAsia" w:cs="Times New Roman" w:eastAsiaTheme="minorEastAsia"/>
                <w:b w:val="0"/>
                <w:bCs w:val="0"/>
                <w:sz w:val="20"/>
                <w:szCs w:val="20"/>
                <w:vertAlign w:val="baseline"/>
                <w:lang w:val="en-US" w:eastAsia="zh-CN"/>
              </w:rPr>
            </w:pPr>
          </w:p>
        </w:tc>
      </w:tr>
    </w:tbl>
    <w:p>
      <w:pPr>
        <w:pStyle w:val="4"/>
        <w:jc w:val="both"/>
        <w:rPr>
          <w:rFonts w:hint="eastAsia" w:cs="Times New Roman" w:eastAsiaTheme="minorEastAsia"/>
          <w:b w:val="0"/>
          <w:bCs w:val="0"/>
          <w:sz w:val="20"/>
          <w:szCs w:val="20"/>
          <w:lang w:val="en-US" w:eastAsia="zh-CN"/>
        </w:rPr>
      </w:pPr>
    </w:p>
    <w:p>
      <w:pPr>
        <w:pStyle w:val="4"/>
        <w:jc w:val="both"/>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For DCI-based SSB adaptation, we suggest to reuse the DCI Format 2_9 with cellDTRX-RNTI. Moreover, it is not necessary to adopt the more than 2 periodicity. It means that with 1-bit indication, the UE can determine the SSB burst periodicity. This is more suitable to be used in DCI format 2_9 with cellDTRX-RNTI. Regarding the bit location, the SSB adaptation indication can be placed after DTX/DRX and CHO. For the 1-bit indication, we think in order to avoid any ambiguity, the value </w:t>
      </w:r>
      <w:r>
        <w:rPr>
          <w:rFonts w:hint="default" w:cs="Times New Roman" w:eastAsiaTheme="minorEastAsia"/>
          <w:b w:val="0"/>
          <w:bCs w:val="0"/>
          <w:sz w:val="20"/>
          <w:szCs w:val="20"/>
          <w:lang w:val="en-US" w:eastAsia="zh-CN"/>
        </w:rPr>
        <w:t>‘</w:t>
      </w:r>
      <w:r>
        <w:rPr>
          <w:rFonts w:hint="eastAsia" w:cs="Times New Roman" w:eastAsiaTheme="minorEastAsia"/>
          <w:b w:val="0"/>
          <w:bCs w:val="0"/>
          <w:sz w:val="20"/>
          <w:szCs w:val="20"/>
          <w:lang w:val="en-US" w:eastAsia="zh-CN"/>
        </w:rPr>
        <w:t>1</w:t>
      </w:r>
      <w:r>
        <w:rPr>
          <w:rFonts w:hint="default" w:cs="Times New Roman" w:eastAsiaTheme="minorEastAsia"/>
          <w:b w:val="0"/>
          <w:bCs w:val="0"/>
          <w:sz w:val="20"/>
          <w:szCs w:val="20"/>
          <w:lang w:val="en-US" w:eastAsia="zh-CN"/>
        </w:rPr>
        <w:t>’</w:t>
      </w:r>
      <w:r>
        <w:rPr>
          <w:rFonts w:hint="eastAsia" w:cs="Times New Roman" w:eastAsiaTheme="minorEastAsia"/>
          <w:b w:val="0"/>
          <w:bCs w:val="0"/>
          <w:sz w:val="20"/>
          <w:szCs w:val="20"/>
          <w:lang w:val="en-US" w:eastAsia="zh-CN"/>
        </w:rPr>
        <w:t xml:space="preserve"> indicates an configured SSB burst periodicity and the value </w:t>
      </w:r>
      <w:r>
        <w:rPr>
          <w:rFonts w:hint="default" w:cs="Times New Roman" w:eastAsiaTheme="minorEastAsia"/>
          <w:b w:val="0"/>
          <w:bCs w:val="0"/>
          <w:sz w:val="20"/>
          <w:szCs w:val="20"/>
          <w:lang w:val="en-US" w:eastAsia="zh-CN"/>
        </w:rPr>
        <w:t>‘</w:t>
      </w:r>
      <w:r>
        <w:rPr>
          <w:rFonts w:hint="eastAsia" w:cs="Times New Roman" w:eastAsiaTheme="minorEastAsia"/>
          <w:b w:val="0"/>
          <w:bCs w:val="0"/>
          <w:sz w:val="20"/>
          <w:szCs w:val="20"/>
          <w:lang w:val="en-US" w:eastAsia="zh-CN"/>
        </w:rPr>
        <w:t>0</w:t>
      </w:r>
      <w:r>
        <w:rPr>
          <w:rFonts w:hint="default" w:cs="Times New Roman" w:eastAsiaTheme="minorEastAsia"/>
          <w:b w:val="0"/>
          <w:bCs w:val="0"/>
          <w:sz w:val="20"/>
          <w:szCs w:val="20"/>
          <w:lang w:val="en-US" w:eastAsia="zh-CN"/>
        </w:rPr>
        <w:t>’</w:t>
      </w:r>
      <w:r>
        <w:rPr>
          <w:rFonts w:hint="eastAsia" w:cs="Times New Roman" w:eastAsiaTheme="minorEastAsia"/>
          <w:b w:val="0"/>
          <w:bCs w:val="0"/>
          <w:sz w:val="20"/>
          <w:szCs w:val="20"/>
          <w:lang w:val="en-US" w:eastAsia="zh-CN"/>
        </w:rPr>
        <w:t xml:space="preserve"> indicates another configured SSB burst periodicity. </w:t>
      </w:r>
    </w:p>
    <w:p>
      <w:pPr>
        <w:pStyle w:val="4"/>
        <w:jc w:val="both"/>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Proposal 5: Reuse the DCI Format 2_9 with cellDTRX-RNTI for DCI-based SSB adaptation for SCell.</w:t>
      </w:r>
    </w:p>
    <w:p>
      <w:pPr>
        <w:pStyle w:val="4"/>
        <w:jc w:val="both"/>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6: The bit location for SSB adaptation indication in DCI format 2_0 is 1-bit per cell and it is placed after DTX/DRX indication and CHO indication. The value </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1</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 xml:space="preserve"> indicates an configured SSB burst periodicity and the value </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0</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 xml:space="preserve"> indicates another configured SSB burst periodicity.</w:t>
      </w:r>
    </w:p>
    <w:p>
      <w:pPr>
        <w:pStyle w:val="4"/>
        <w:jc w:val="both"/>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Moreover, since the SSB adaptation is for SCell, the network should ensure that the UE would not miss the PDCCH occasion during the SCell configuration. For example, the network may prefer pick the time, when the SSB is not intended to adapt, to configure the SCell. If this cannot be guaranteed, the network should set a default periodicity for the SCell at the moment of SCell configuration.  </w:t>
      </w:r>
    </w:p>
    <w:p>
      <w:pPr>
        <w:pStyle w:val="4"/>
        <w:jc w:val="both"/>
        <w:rPr>
          <w:rFonts w:hint="eastAsia" w:cs="Times New Roman" w:eastAsiaTheme="minorEastAsia"/>
          <w:b w:val="0"/>
          <w:bCs w:val="0"/>
          <w:sz w:val="20"/>
          <w:szCs w:val="20"/>
          <w:lang w:val="en-US" w:eastAsia="zh-CN"/>
        </w:rPr>
      </w:pPr>
      <w:r>
        <w:rPr>
          <w:rFonts w:hint="eastAsia" w:cs="Times New Roman" w:eastAsiaTheme="minorEastAsia"/>
          <w:b/>
          <w:bCs/>
          <w:sz w:val="20"/>
          <w:szCs w:val="20"/>
          <w:lang w:val="en-US" w:eastAsia="zh-CN"/>
        </w:rPr>
        <w:t xml:space="preserve">Proposal 7: The network should set a default periodicity for the SCell at the moment of SCell configuration to avoid mis-match of SSB burst periodicity determination by the UE.  </w:t>
      </w: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Observation 1: Different UE types monitors the paging DCI at different time locations. If the validity duration starts from the current I-DRX or current SI modification period, some UE may always benefit the additional PRACH occasions earlier than the others. This is not a fair solution. </w:t>
      </w: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Observation 2: the PRACH adaptation should not be too dynamic and should at least be a duration of SI modification period. Otherwise, there may be a risk that the connected UE may miss this, and therefore, cannot benefit from the PRACH adaptation.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xml:space="preserve">Observation 3: when network has triggered PRACH adaptation via DCI, the network normally does not signal the paging DCI again to trigger another PRACH adaptation during the validity time duration.Otherwise, it would result in an endless adaptation. If the UE camps during the validity time duration, the UE is not able to know the additional PRACH occasions are made available.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4: PRACH mask at SFN level will result in non-uniform beam distribution, which was not acceptable in Rel-19. PRACH mask at PRACH association period level seems feasible and straightforward. PRACH mask at the PRACH association pattern period level may need to introduce new dimension for the range in which the PRACH association pattern period(s) are masked.</w:t>
      </w:r>
    </w:p>
    <w:p>
      <w:pPr>
        <w:pStyle w:val="4"/>
        <w:jc w:val="both"/>
        <w:rPr>
          <w:rFonts w:hint="eastAsia" w:eastAsia="等线" w:cs="Times New Roman"/>
          <w:b/>
          <w:bCs/>
          <w:szCs w:val="20"/>
          <w:lang w:val="en-US" w:eastAsia="zh-CN"/>
        </w:rPr>
      </w:pP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Proposal 1: When a UE receives DCI indicating additional PRACH occasions are available, the additional PRACH occasions are available from the next SI modification period. </w:t>
      </w:r>
    </w:p>
    <w:p>
      <w:pPr>
        <w:pStyle w:val="4"/>
        <w:jc w:val="both"/>
        <w:rPr>
          <w:rFonts w:hint="eastAsia" w:eastAsia="等线" w:cs="Times New Roman"/>
          <w:b/>
          <w:bCs/>
          <w:szCs w:val="20"/>
          <w:lang w:val="en-US" w:eastAsia="zh-CN"/>
        </w:rPr>
      </w:pPr>
      <w:r>
        <w:rPr>
          <w:rFonts w:hint="eastAsia" w:eastAsia="等线" w:cs="Times New Roman"/>
          <w:b/>
          <w:bCs/>
          <w:szCs w:val="20"/>
          <w:lang w:val="en-US" w:eastAsia="zh-CN"/>
        </w:rPr>
        <w:t xml:space="preserve">Proposal 2: The validity time duration for DCI-based PRACH adaptation is at least SI modification period.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xml:space="preserve">Proposal 3: For the configured additional PRACH, the system information should also configure a default status and a default applicable validity time duration.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4:PRACH mask is at PRACH association period level. The mask includes all association periods, even indexed association periods, and odd indexed association periods</w:t>
      </w:r>
    </w:p>
    <w:p>
      <w:pPr>
        <w:pStyle w:val="4"/>
        <w:jc w:val="both"/>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Proposal 5: Reuse the DCI Format 2_9 with cellDTRX-RNTI for DCI-based SSB adaptation for SCell.</w:t>
      </w:r>
    </w:p>
    <w:p>
      <w:pPr>
        <w:pStyle w:val="4"/>
        <w:jc w:val="both"/>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6: The bit location for SSB adaptation indication in DCI format 2_0 is 1-bit per cell and it is placed after DTX/DRX indication and CHO indication. The value </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1</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 xml:space="preserve"> indicates an configured SSB burst periodicity and the value </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0</w:t>
      </w:r>
      <w:r>
        <w:rPr>
          <w:rFonts w:hint="default" w:cs="Times New Roman" w:eastAsiaTheme="minorEastAsia"/>
          <w:b/>
          <w:bCs/>
          <w:sz w:val="20"/>
          <w:szCs w:val="20"/>
          <w:lang w:val="en-US" w:eastAsia="zh-CN"/>
        </w:rPr>
        <w:t>’</w:t>
      </w:r>
      <w:r>
        <w:rPr>
          <w:rFonts w:hint="eastAsia" w:cs="Times New Roman" w:eastAsiaTheme="minorEastAsia"/>
          <w:b/>
          <w:bCs/>
          <w:sz w:val="20"/>
          <w:szCs w:val="20"/>
          <w:lang w:val="en-US" w:eastAsia="zh-CN"/>
        </w:rPr>
        <w:t xml:space="preserve"> indicates another configured SSB burst periodicity.</w:t>
      </w:r>
    </w:p>
    <w:p>
      <w:pPr>
        <w:pStyle w:val="4"/>
        <w:jc w:val="both"/>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7: The network should set a default periodicity for the SCell at the moment of SCell configuration to avoid mis-match of SSB burst periodicity determination by the UE.  </w:t>
      </w:r>
    </w:p>
    <w:p>
      <w:pPr>
        <w:pStyle w:val="4"/>
        <w:rPr>
          <w:rFonts w:hint="eastAsia" w:eastAsia="等线" w:cs="Times New Roman"/>
          <w:szCs w:val="20"/>
          <w:lang w:val="en-US" w:eastAsia="zh-CN"/>
        </w:rPr>
      </w:pPr>
    </w:p>
    <w:p>
      <w:pPr>
        <w:pStyle w:val="4"/>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3"/>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altName w:val="Malgun Gothic"/>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Police système">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A4497D"/>
    <w:multiLevelType w:val="multilevel"/>
    <w:tmpl w:val="51A449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D1F3221"/>
    <w:multiLevelType w:val="multilevel"/>
    <w:tmpl w:val="5D1F32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E6F077C"/>
    <w:multiLevelType w:val="multilevel"/>
    <w:tmpl w:val="5E6F07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2"/>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10"/>
  </w:num>
  <w:num w:numId="4">
    <w:abstractNumId w:val="4"/>
  </w:num>
  <w:num w:numId="5">
    <w:abstractNumId w:val="3"/>
  </w:num>
  <w:num w:numId="6">
    <w:abstractNumId w:val="6"/>
  </w:num>
  <w:num w:numId="7">
    <w:abstractNumId w:val="11"/>
  </w:num>
  <w:num w:numId="8">
    <w:abstractNumId w:val="8"/>
  </w:num>
  <w:num w:numId="9">
    <w:abstractNumId w:val="5"/>
  </w:num>
  <w:num w:numId="10">
    <w:abstractNumId w:val="7"/>
  </w:num>
  <w:num w:numId="11">
    <w:abstractNumId w:val="9"/>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AA422E5"/>
    <w:rsid w:val="0BB95D1D"/>
    <w:rsid w:val="0FAC1251"/>
    <w:rsid w:val="100A447D"/>
    <w:rsid w:val="134277FC"/>
    <w:rsid w:val="14486D32"/>
    <w:rsid w:val="156B2636"/>
    <w:rsid w:val="1830272A"/>
    <w:rsid w:val="18A6265E"/>
    <w:rsid w:val="18AF707B"/>
    <w:rsid w:val="1DAC05E3"/>
    <w:rsid w:val="1E85739C"/>
    <w:rsid w:val="200A6297"/>
    <w:rsid w:val="207850EF"/>
    <w:rsid w:val="213E6CAB"/>
    <w:rsid w:val="21A56BE3"/>
    <w:rsid w:val="221B4A06"/>
    <w:rsid w:val="22271F3E"/>
    <w:rsid w:val="22942696"/>
    <w:rsid w:val="253C10D3"/>
    <w:rsid w:val="2781337C"/>
    <w:rsid w:val="282A6ECB"/>
    <w:rsid w:val="2A947376"/>
    <w:rsid w:val="2AA623CD"/>
    <w:rsid w:val="2C8622C4"/>
    <w:rsid w:val="2DBF09AB"/>
    <w:rsid w:val="2E8259FF"/>
    <w:rsid w:val="2F9F402B"/>
    <w:rsid w:val="2FB358A5"/>
    <w:rsid w:val="2FFA6931"/>
    <w:rsid w:val="345937CE"/>
    <w:rsid w:val="3595172F"/>
    <w:rsid w:val="36A51BF4"/>
    <w:rsid w:val="36C66E39"/>
    <w:rsid w:val="380F45CC"/>
    <w:rsid w:val="3A531B76"/>
    <w:rsid w:val="3A981197"/>
    <w:rsid w:val="3B5F663F"/>
    <w:rsid w:val="3C1515AA"/>
    <w:rsid w:val="3EDC22EC"/>
    <w:rsid w:val="3F752FB3"/>
    <w:rsid w:val="3FD7004F"/>
    <w:rsid w:val="40C66F18"/>
    <w:rsid w:val="42BB1CC0"/>
    <w:rsid w:val="432E4AC9"/>
    <w:rsid w:val="471B610B"/>
    <w:rsid w:val="4AD86832"/>
    <w:rsid w:val="4ADD0CE6"/>
    <w:rsid w:val="4BC86638"/>
    <w:rsid w:val="4DB06F45"/>
    <w:rsid w:val="4E5527F6"/>
    <w:rsid w:val="4ECA54CC"/>
    <w:rsid w:val="53427BBC"/>
    <w:rsid w:val="55423750"/>
    <w:rsid w:val="55A253EC"/>
    <w:rsid w:val="579E0CAF"/>
    <w:rsid w:val="5BFA42C1"/>
    <w:rsid w:val="5DF60ACB"/>
    <w:rsid w:val="5EBF089E"/>
    <w:rsid w:val="60025EA2"/>
    <w:rsid w:val="66403909"/>
    <w:rsid w:val="67EE21FF"/>
    <w:rsid w:val="68EC0320"/>
    <w:rsid w:val="69F1182E"/>
    <w:rsid w:val="6AF76AD3"/>
    <w:rsid w:val="6C0A130D"/>
    <w:rsid w:val="6CE92D12"/>
    <w:rsid w:val="6D15343D"/>
    <w:rsid w:val="6DBE4BE1"/>
    <w:rsid w:val="6E1F57B3"/>
    <w:rsid w:val="6E3851B0"/>
    <w:rsid w:val="6E8700BC"/>
    <w:rsid w:val="70752F43"/>
    <w:rsid w:val="73276779"/>
    <w:rsid w:val="73B351D8"/>
    <w:rsid w:val="74DD70D7"/>
    <w:rsid w:val="757C14D3"/>
    <w:rsid w:val="75E825D6"/>
    <w:rsid w:val="7763241B"/>
    <w:rsid w:val="78472D65"/>
    <w:rsid w:val="79A95ED4"/>
    <w:rsid w:val="7B030CC0"/>
    <w:rsid w:val="7B132B33"/>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9"/>
    <w:qFormat/>
    <w:uiPriority w:val="0"/>
    <w:pPr>
      <w:keepNext/>
      <w:keepLines/>
    </w:pPr>
    <w:rPr>
      <w:rFonts w:ascii="Arial" w:hAnsi="Arial" w:eastAsia="Malgun Gothic"/>
      <w:sz w:val="18"/>
      <w:szCs w:val="20"/>
      <w:lang w:val="en-GB" w:eastAsia="zh-CN"/>
    </w:rPr>
  </w:style>
  <w:style w:type="paragraph" w:customStyle="1" w:styleId="36">
    <w:name w:val="TAH"/>
    <w:basedOn w:val="37"/>
    <w:link w:val="47"/>
    <w:qFormat/>
    <w:uiPriority w:val="0"/>
    <w:pPr>
      <w:keepNext/>
      <w:keepLines/>
      <w:jc w:val="center"/>
    </w:pPr>
    <w:rPr>
      <w:rFonts w:ascii="Arial" w:hAnsi="Arial" w:eastAsia="Malgun Gothic"/>
      <w:b/>
      <w:sz w:val="18"/>
      <w:szCs w:val="20"/>
      <w:lang w:val="en-GB" w:eastAsia="zh-CN"/>
    </w:rPr>
  </w:style>
  <w:style w:type="paragraph" w:customStyle="1" w:styleId="37">
    <w:name w:val="TAC"/>
    <w:basedOn w:val="35"/>
    <w:link w:val="48"/>
    <w:qFormat/>
    <w:uiPriority w:val="0"/>
    <w:pPr>
      <w:jc w:val="center"/>
    </w:pPr>
    <w:rPr>
      <w:rFonts w:eastAsia="宋体"/>
      <w:lang w:eastAsia="en-US"/>
    </w:rPr>
  </w:style>
  <w:style w:type="paragraph" w:customStyle="1" w:styleId="38">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5"/>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6"/>
    <w:qFormat/>
    <w:uiPriority w:val="0"/>
    <w:rPr>
      <w:rFonts w:ascii="Arial" w:hAnsi="Arial" w:eastAsia="Malgun Gothic"/>
      <w:b/>
      <w:sz w:val="18"/>
      <w:lang w:val="en-GB" w:eastAsia="zh-CN"/>
    </w:rPr>
  </w:style>
  <w:style w:type="character" w:customStyle="1" w:styleId="48">
    <w:name w:val="TAC Char"/>
    <w:link w:val="3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8"/>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2025-03-27T16:16:46Z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7B37204075AF49F09386BF4B93258737_13</vt:lpwstr>
  </property>
</Properties>
</file>