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241" w14:textId="03C52B59" w:rsidR="006363C0" w:rsidRPr="00F26499" w:rsidRDefault="006363C0" w:rsidP="00416D78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b/>
          <w:bCs/>
          <w:sz w:val="24"/>
          <w:szCs w:val="24"/>
        </w:rPr>
      </w:pPr>
      <w:bookmarkStart w:id="0" w:name="_Hlk165541417"/>
      <w:r w:rsidRPr="00F26499">
        <w:rPr>
          <w:b/>
          <w:bCs/>
          <w:sz w:val="24"/>
          <w:szCs w:val="24"/>
        </w:rPr>
        <w:t>3GPP TSG- RAN WG1 #1</w:t>
      </w:r>
      <w:r w:rsidR="008C4CB8">
        <w:rPr>
          <w:b/>
          <w:bCs/>
          <w:sz w:val="24"/>
          <w:szCs w:val="24"/>
        </w:rPr>
        <w:t>20-bis</w:t>
      </w:r>
      <w:r w:rsidRPr="00F26499">
        <w:rPr>
          <w:b/>
          <w:bCs/>
          <w:sz w:val="24"/>
          <w:szCs w:val="24"/>
        </w:rPr>
        <w:t xml:space="preserve"> Meeting</w:t>
      </w:r>
      <w:r w:rsidR="00413F24">
        <w:rPr>
          <w:b/>
          <w:bCs/>
          <w:sz w:val="24"/>
          <w:szCs w:val="24"/>
        </w:rPr>
        <w:t xml:space="preserve"> </w:t>
      </w:r>
      <w:r w:rsidRPr="00F26499">
        <w:rPr>
          <w:b/>
          <w:bCs/>
          <w:sz w:val="24"/>
          <w:szCs w:val="24"/>
        </w:rPr>
        <w:tab/>
      </w:r>
      <w:r w:rsidR="00031B00">
        <w:rPr>
          <w:b/>
          <w:bCs/>
          <w:sz w:val="24"/>
          <w:szCs w:val="24"/>
        </w:rPr>
        <w:t xml:space="preserve">                                                                   </w:t>
      </w:r>
      <w:r w:rsidR="00413F24">
        <w:rPr>
          <w:b/>
          <w:bCs/>
          <w:sz w:val="24"/>
          <w:szCs w:val="24"/>
        </w:rPr>
        <w:t xml:space="preserve">   </w:t>
      </w:r>
      <w:r w:rsidR="006A77CF" w:rsidRPr="006A77CF">
        <w:rPr>
          <w:b/>
          <w:bCs/>
          <w:sz w:val="24"/>
          <w:szCs w:val="24"/>
        </w:rPr>
        <w:t>R1-</w:t>
      </w:r>
      <w:r w:rsidR="008C4CB8" w:rsidRPr="008C4CB8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8C4CB8" w:rsidRPr="008C4CB8">
        <w:rPr>
          <w:b/>
          <w:bCs/>
          <w:sz w:val="24"/>
          <w:szCs w:val="24"/>
        </w:rPr>
        <w:t>2501955</w:t>
      </w:r>
    </w:p>
    <w:p w14:paraId="42CCA1E8" w14:textId="0D9A3DD5" w:rsidR="006363C0" w:rsidRPr="00F26499" w:rsidRDefault="008C4CB8" w:rsidP="00416D78">
      <w:pPr>
        <w:pStyle w:val="Header"/>
        <w:tabs>
          <w:tab w:val="clear" w:pos="8306"/>
          <w:tab w:val="right" w:pos="9639"/>
        </w:tabs>
        <w:jc w:val="both"/>
        <w:rPr>
          <w:b/>
          <w:bCs/>
          <w:sz w:val="24"/>
          <w:szCs w:val="24"/>
        </w:rPr>
      </w:pPr>
      <w:r w:rsidRPr="008C4CB8">
        <w:rPr>
          <w:b/>
          <w:bCs/>
          <w:sz w:val="24"/>
          <w:szCs w:val="24"/>
        </w:rPr>
        <w:t>Wuhan,</w:t>
      </w:r>
      <w:r>
        <w:rPr>
          <w:b/>
          <w:bCs/>
          <w:sz w:val="24"/>
          <w:szCs w:val="24"/>
        </w:rPr>
        <w:t xml:space="preserve"> </w:t>
      </w:r>
      <w:r w:rsidRPr="008C4CB8">
        <w:rPr>
          <w:b/>
          <w:bCs/>
          <w:sz w:val="24"/>
          <w:szCs w:val="24"/>
        </w:rPr>
        <w:t>CN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April</w:t>
      </w:r>
      <w:r w:rsidR="006363C0" w:rsidRPr="00F2649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0</w:t>
      </w:r>
      <w:r w:rsidR="005921FB">
        <w:rPr>
          <w:b/>
          <w:bCs/>
          <w:sz w:val="24"/>
          <w:szCs w:val="24"/>
        </w:rPr>
        <w:t>7</w:t>
      </w:r>
      <w:r w:rsidR="006363C0" w:rsidRPr="00F26499">
        <w:rPr>
          <w:b/>
          <w:bCs/>
          <w:sz w:val="24"/>
          <w:szCs w:val="24"/>
          <w:vertAlign w:val="superscript"/>
        </w:rPr>
        <w:t>th</w:t>
      </w:r>
      <w:r w:rsidR="006363C0" w:rsidRPr="00F264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1</w:t>
      </w:r>
      <w:r w:rsidR="005921FB">
        <w:rPr>
          <w:b/>
          <w:bCs/>
          <w:sz w:val="24"/>
          <w:szCs w:val="24"/>
        </w:rPr>
        <w:t>1</w:t>
      </w:r>
      <w:r w:rsidR="005921FB">
        <w:rPr>
          <w:b/>
          <w:bCs/>
          <w:sz w:val="24"/>
          <w:szCs w:val="24"/>
          <w:vertAlign w:val="superscript"/>
        </w:rPr>
        <w:t>st</w:t>
      </w:r>
      <w:r w:rsidR="006363C0" w:rsidRPr="00F26499">
        <w:rPr>
          <w:b/>
          <w:bCs/>
          <w:sz w:val="24"/>
          <w:szCs w:val="24"/>
        </w:rPr>
        <w:t>, 202</w:t>
      </w:r>
      <w:r w:rsidR="005921FB">
        <w:rPr>
          <w:b/>
          <w:bCs/>
          <w:sz w:val="24"/>
          <w:szCs w:val="24"/>
        </w:rPr>
        <w:t>5</w:t>
      </w:r>
    </w:p>
    <w:p w14:paraId="3F6C2742" w14:textId="77777777" w:rsidR="006363C0" w:rsidRPr="00F26499" w:rsidRDefault="006363C0" w:rsidP="00416D78">
      <w:pPr>
        <w:jc w:val="both"/>
        <w:rPr>
          <w:sz w:val="24"/>
          <w:szCs w:val="24"/>
        </w:rPr>
      </w:pPr>
    </w:p>
    <w:p w14:paraId="332AF0FC" w14:textId="5B449C6B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Agenda item:</w:t>
      </w:r>
      <w:r w:rsidRPr="00F26499">
        <w:rPr>
          <w:b/>
          <w:sz w:val="24"/>
          <w:szCs w:val="24"/>
        </w:rPr>
        <w:tab/>
      </w:r>
      <w:r w:rsidR="00D97007" w:rsidRPr="00F26499">
        <w:rPr>
          <w:sz w:val="24"/>
          <w:szCs w:val="24"/>
        </w:rPr>
        <w:t>9.</w:t>
      </w:r>
      <w:r w:rsidR="005921FB">
        <w:rPr>
          <w:sz w:val="24"/>
          <w:szCs w:val="24"/>
        </w:rPr>
        <w:t>8</w:t>
      </w:r>
      <w:r w:rsidR="00D97007" w:rsidRPr="00F26499">
        <w:rPr>
          <w:sz w:val="24"/>
          <w:szCs w:val="24"/>
        </w:rPr>
        <w:t>.2</w:t>
      </w:r>
    </w:p>
    <w:p w14:paraId="116BBD81" w14:textId="3D105810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Title:</w:t>
      </w:r>
      <w:r w:rsidRPr="00F26499">
        <w:rPr>
          <w:b/>
          <w:sz w:val="24"/>
          <w:szCs w:val="24"/>
        </w:rPr>
        <w:tab/>
      </w:r>
      <w:r w:rsidRPr="00F26499">
        <w:rPr>
          <w:sz w:val="24"/>
          <w:szCs w:val="24"/>
        </w:rPr>
        <w:t xml:space="preserve">Discussions on </w:t>
      </w:r>
      <w:r w:rsidR="005921FB">
        <w:rPr>
          <w:sz w:val="24"/>
          <w:szCs w:val="24"/>
        </w:rPr>
        <w:t>FR3</w:t>
      </w:r>
      <w:r w:rsidRPr="00F26499">
        <w:rPr>
          <w:sz w:val="24"/>
          <w:szCs w:val="24"/>
        </w:rPr>
        <w:t xml:space="preserve"> Channel Modelling</w:t>
      </w:r>
    </w:p>
    <w:p w14:paraId="6D51BC0D" w14:textId="39F7D18A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Source:</w:t>
      </w:r>
      <w:r w:rsidRPr="00F26499">
        <w:rPr>
          <w:bCs/>
          <w:sz w:val="24"/>
          <w:szCs w:val="24"/>
        </w:rPr>
        <w:tab/>
        <w:t>Lekha Wireless</w:t>
      </w:r>
      <w:r w:rsidR="000370CA">
        <w:rPr>
          <w:bCs/>
          <w:sz w:val="24"/>
          <w:szCs w:val="24"/>
        </w:rPr>
        <w:t xml:space="preserve"> Solutions</w:t>
      </w:r>
    </w:p>
    <w:p w14:paraId="73A835C8" w14:textId="77777777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Document for:</w:t>
      </w:r>
      <w:r w:rsidRPr="00F26499">
        <w:rPr>
          <w:bCs/>
          <w:sz w:val="24"/>
          <w:szCs w:val="24"/>
        </w:rPr>
        <w:tab/>
        <w:t>Discussion/ Decision</w:t>
      </w:r>
    </w:p>
    <w:p w14:paraId="17242BA0" w14:textId="3D41E907" w:rsidR="006363C0" w:rsidRPr="00F26499" w:rsidRDefault="006363C0" w:rsidP="00416D78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14:paraId="61AA573D" w14:textId="295494D8" w:rsidR="006363C0" w:rsidRPr="00F26499" w:rsidRDefault="006363C0" w:rsidP="00416D78">
      <w:pPr>
        <w:jc w:val="both"/>
        <w:rPr>
          <w:sz w:val="24"/>
          <w:szCs w:val="24"/>
        </w:rPr>
      </w:pPr>
    </w:p>
    <w:p w14:paraId="5EE1AF40" w14:textId="77777777" w:rsidR="006363C0" w:rsidRPr="008A6735" w:rsidRDefault="006363C0" w:rsidP="00416D78">
      <w:pPr>
        <w:numPr>
          <w:ilvl w:val="0"/>
          <w:numId w:val="2"/>
        </w:numPr>
        <w:spacing w:after="120"/>
        <w:jc w:val="both"/>
        <w:rPr>
          <w:b/>
          <w:sz w:val="22"/>
          <w:szCs w:val="22"/>
        </w:rPr>
      </w:pPr>
      <w:r w:rsidRPr="00446DFF">
        <w:rPr>
          <w:b/>
          <w:sz w:val="24"/>
          <w:szCs w:val="24"/>
        </w:rPr>
        <w:t xml:space="preserve"> </w:t>
      </w:r>
      <w:r w:rsidRPr="008A6735">
        <w:rPr>
          <w:b/>
          <w:sz w:val="22"/>
          <w:szCs w:val="22"/>
        </w:rPr>
        <w:t>Introduction</w:t>
      </w:r>
    </w:p>
    <w:p w14:paraId="2CDEF843" w14:textId="1B856EFF" w:rsidR="00FE27EC" w:rsidRPr="008A6735" w:rsidRDefault="005921FB" w:rsidP="00416D78">
      <w:pPr>
        <w:pStyle w:val="ListParagraph"/>
        <w:overflowPunct w:val="0"/>
        <w:autoSpaceDE w:val="0"/>
        <w:autoSpaceDN w:val="0"/>
        <w:adjustRightInd w:val="0"/>
        <w:snapToGrid w:val="0"/>
        <w:spacing w:after="120"/>
        <w:ind w:left="360"/>
        <w:jc w:val="both"/>
        <w:textAlignment w:val="baseline"/>
        <w:rPr>
          <w:rFonts w:eastAsia="SimSun"/>
          <w:sz w:val="22"/>
          <w:szCs w:val="22"/>
        </w:rPr>
      </w:pPr>
      <w:r w:rsidRPr="008A6735">
        <w:rPr>
          <w:rFonts w:eastAsia="SimSun"/>
          <w:sz w:val="22"/>
          <w:szCs w:val="22"/>
        </w:rPr>
        <w:t>Near-field propagation as well as spatial non-stationarity are two channel properties that were discussed and agreed upon in the RAN1#118bis meeting [1]. The appropriate perspectives on analytical and in-depth ideas regarding modelling approaches are further explored in this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0"/>
      </w:tblGrid>
      <w:tr w:rsidR="00FE27EC" w:rsidRPr="00446DFF" w14:paraId="736B4530" w14:textId="77777777" w:rsidTr="000A7299">
        <w:trPr>
          <w:trHeight w:val="5628"/>
        </w:trPr>
        <w:tc>
          <w:tcPr>
            <w:tcW w:w="9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D55C9" w14:textId="01A7DB84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4"/>
                <w:szCs w:val="24"/>
              </w:rPr>
            </w:pPr>
            <w:r w:rsidRPr="000A7299">
              <w:rPr>
                <w:rFonts w:eastAsia="SimSun"/>
                <w:bCs/>
                <w:i/>
                <w:iCs/>
                <w:sz w:val="24"/>
                <w:szCs w:val="24"/>
                <w:highlight w:val="green"/>
              </w:rPr>
              <w:t>Agreement</w:t>
            </w:r>
          </w:p>
          <w:p w14:paraId="396C5C53" w14:textId="77777777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</w:p>
          <w:p w14:paraId="25315F5E" w14:textId="39C0EDB7" w:rsidR="000A7299" w:rsidRPr="000A7299" w:rsidRDefault="000A7299" w:rsidP="00416D78">
            <w:pPr>
              <w:snapToGrid w:val="0"/>
              <w:rPr>
                <w:rFonts w:eastAsia="SimSun"/>
                <w:b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For near-field channel, if necessary, to model the following antenna element-wise channel parameters of direct path between TRP and UE,</w:t>
            </w:r>
          </w:p>
          <w:p w14:paraId="72246593" w14:textId="77777777" w:rsidR="000A7299" w:rsidRPr="000A7299" w:rsidRDefault="000A7299" w:rsidP="00416D78">
            <w:pPr>
              <w:widowControl/>
              <w:numPr>
                <w:ilvl w:val="0"/>
                <w:numId w:val="34"/>
              </w:numPr>
              <w:snapToGrid w:val="0"/>
              <w:rPr>
                <w:rFonts w:eastAsia="SimSun"/>
                <w:b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Angular domain parameters</w:t>
            </w:r>
          </w:p>
          <w:p w14:paraId="79599CBA" w14:textId="77777777" w:rsidR="000A7299" w:rsidRPr="000A7299" w:rsidRDefault="000A7299" w:rsidP="00416D78">
            <w:pPr>
              <w:widowControl/>
              <w:numPr>
                <w:ilvl w:val="0"/>
                <w:numId w:val="34"/>
              </w:numPr>
              <w:snapToGrid w:val="0"/>
              <w:rPr>
                <w:rFonts w:eastAsia="SimSun"/>
                <w:bCs/>
                <w:i/>
                <w:iCs/>
                <w:sz w:val="22"/>
                <w:szCs w:val="22"/>
                <w:lang w:val="en-US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  <w:lang w:val="en-US"/>
              </w:rPr>
              <w:t>FFS: Doppler shift</w:t>
            </w:r>
            <w:r w:rsidRPr="000A7299">
              <w:rPr>
                <w:rFonts w:eastAsia="SimSun" w:hint="eastAsia"/>
                <w:bCs/>
                <w:i/>
                <w:iCs/>
                <w:sz w:val="22"/>
                <w:szCs w:val="22"/>
                <w:lang w:val="en-US"/>
              </w:rPr>
              <w:t>, Delay</w:t>
            </w:r>
          </w:p>
          <w:p w14:paraId="7DDE9429" w14:textId="77777777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with Option-2 “Determined by the antenna element locations of both TRP and UE”.</w:t>
            </w:r>
          </w:p>
          <w:p w14:paraId="5EE6EE31" w14:textId="77777777" w:rsid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No</w:t>
            </w:r>
            <w:r w:rsidRPr="000A7299">
              <w:rPr>
                <w:rFonts w:eastAsia="SimSun" w:hint="eastAsia"/>
                <w:bCs/>
                <w:i/>
                <w:iCs/>
                <w:sz w:val="22"/>
                <w:szCs w:val="22"/>
              </w:rPr>
              <w:t>te</w:t>
            </w: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: Angular domain parameters can be optionally model</w:t>
            </w:r>
            <w:r w:rsidRPr="000A7299">
              <w:rPr>
                <w:rFonts w:eastAsia="SimSun" w:hint="eastAsia"/>
                <w:bCs/>
                <w:i/>
                <w:iCs/>
                <w:sz w:val="22"/>
                <w:szCs w:val="22"/>
              </w:rPr>
              <w:t>led</w:t>
            </w: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.</w:t>
            </w:r>
          </w:p>
          <w:p w14:paraId="7F16AD35" w14:textId="77777777" w:rsid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</w:p>
          <w:p w14:paraId="6A22D7F6" w14:textId="4536CE1A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4"/>
                <w:szCs w:val="24"/>
              </w:rPr>
            </w:pPr>
            <w:r w:rsidRPr="000A7299">
              <w:rPr>
                <w:rFonts w:eastAsia="SimSun"/>
                <w:bCs/>
                <w:i/>
                <w:iCs/>
                <w:sz w:val="24"/>
                <w:szCs w:val="24"/>
                <w:highlight w:val="green"/>
              </w:rPr>
              <w:t>Agreement</w:t>
            </w:r>
          </w:p>
          <w:p w14:paraId="285FACBC" w14:textId="77777777" w:rsid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</w:p>
          <w:p w14:paraId="0E6EEFC7" w14:textId="77777777" w:rsidR="000A7299" w:rsidRPr="000A7299" w:rsidRDefault="000A7299" w:rsidP="00416D78">
            <w:pPr>
              <w:rPr>
                <w:b/>
                <w:i/>
                <w:iCs/>
                <w:sz w:val="22"/>
                <w:szCs w:val="22"/>
              </w:rPr>
            </w:pPr>
            <w:r w:rsidRPr="000A7299">
              <w:rPr>
                <w:rFonts w:eastAsia="DengXian"/>
                <w:i/>
                <w:iCs/>
                <w:sz w:val="22"/>
                <w:szCs w:val="22"/>
              </w:rPr>
              <w:t>For near-field channel, if necessary, to model the following antenna element-wise channel parameter of direct path between TRP and UE,</w:t>
            </w:r>
          </w:p>
          <w:p w14:paraId="50F16355" w14:textId="77777777" w:rsidR="000A7299" w:rsidRPr="000A7299" w:rsidRDefault="000A7299" w:rsidP="00416D78">
            <w:pPr>
              <w:numPr>
                <w:ilvl w:val="0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0A7299">
              <w:rPr>
                <w:rFonts w:eastAsia="DengXian"/>
                <w:i/>
                <w:iCs/>
                <w:sz w:val="22"/>
                <w:szCs w:val="22"/>
              </w:rPr>
              <w:t>Delay (</w:t>
            </w:r>
            <w:r w:rsidRPr="000A7299">
              <w:rPr>
                <w:i/>
                <w:iCs/>
                <w:sz w:val="22"/>
                <w:szCs w:val="22"/>
              </w:rPr>
              <w:t>can be optionally modelled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>)</w:t>
            </w:r>
          </w:p>
          <w:p w14:paraId="577C9D01" w14:textId="77777777" w:rsidR="000A7299" w:rsidRPr="000A7299" w:rsidRDefault="000A7299" w:rsidP="00416D78">
            <w:pPr>
              <w:numPr>
                <w:ilvl w:val="2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i/>
                <w:iCs/>
                <w:sz w:val="22"/>
                <w:szCs w:val="22"/>
                <w:highlight w:val="darkYellow"/>
              </w:rPr>
            </w:pPr>
            <w:r w:rsidRPr="000A7299">
              <w:rPr>
                <w:i/>
                <w:iCs/>
                <w:sz w:val="22"/>
                <w:szCs w:val="22"/>
                <w:highlight w:val="darkYellow"/>
              </w:rPr>
              <w:t>W</w:t>
            </w:r>
            <w:r w:rsidRPr="000A7299">
              <w:rPr>
                <w:rFonts w:eastAsia="DengXian"/>
                <w:i/>
                <w:iCs/>
                <w:sz w:val="22"/>
                <w:szCs w:val="22"/>
                <w:highlight w:val="darkYellow"/>
              </w:rPr>
              <w:t>orking Assumption</w:t>
            </w:r>
            <w:r w:rsidRPr="000A7299">
              <w:rPr>
                <w:i/>
                <w:iCs/>
                <w:sz w:val="22"/>
                <w:szCs w:val="22"/>
                <w:highlight w:val="darkYellow"/>
              </w:rPr>
              <w:t xml:space="preserve"> </w:t>
            </w:r>
          </w:p>
          <w:p w14:paraId="62A00322" w14:textId="77777777" w:rsidR="000A7299" w:rsidRPr="000A7299" w:rsidRDefault="000A7299" w:rsidP="00416D78">
            <w:pPr>
              <w:numPr>
                <w:ilvl w:val="3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0A7299">
              <w:rPr>
                <w:i/>
                <w:iCs/>
                <w:sz w:val="22"/>
                <w:szCs w:val="22"/>
              </w:rPr>
              <w:t>The existing model in Clause 7.6.2 of TR 38.901 is used to model the delay.</w:t>
            </w:r>
          </w:p>
          <w:p w14:paraId="34D29A1C" w14:textId="2FA50C0A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DengXian"/>
                <w:i/>
                <w:iCs/>
                <w:sz w:val="22"/>
                <w:szCs w:val="22"/>
              </w:rPr>
              <w:t xml:space="preserve">with </w:t>
            </w:r>
            <w:r w:rsidRPr="000A7299">
              <w:rPr>
                <w:i/>
                <w:iCs/>
                <w:sz w:val="22"/>
                <w:szCs w:val="22"/>
              </w:rPr>
              <w:t>Option-2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 xml:space="preserve"> “</w:t>
            </w:r>
            <w:r w:rsidRPr="000A7299">
              <w:rPr>
                <w:i/>
                <w:iCs/>
                <w:sz w:val="22"/>
                <w:szCs w:val="22"/>
              </w:rPr>
              <w:t xml:space="preserve">Determined by the 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 xml:space="preserve">antenna </w:t>
            </w:r>
            <w:r w:rsidRPr="000A7299">
              <w:rPr>
                <w:i/>
                <w:iCs/>
                <w:sz w:val="22"/>
                <w:szCs w:val="22"/>
              </w:rPr>
              <w:t>element locations of both TRP and UE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>”.</w:t>
            </w:r>
          </w:p>
          <w:p w14:paraId="5E0B5290" w14:textId="6DBE2E1F" w:rsidR="00FE27EC" w:rsidRPr="00446DFF" w:rsidRDefault="00FE27EC" w:rsidP="00416D78">
            <w:pPr>
              <w:widowControl/>
              <w:snapToGrid w:val="0"/>
              <w:rPr>
                <w:rFonts w:eastAsia="SimSun"/>
                <w:sz w:val="24"/>
                <w:szCs w:val="24"/>
              </w:rPr>
            </w:pPr>
          </w:p>
        </w:tc>
      </w:tr>
    </w:tbl>
    <w:p w14:paraId="0474B0DF" w14:textId="77777777" w:rsidR="006363C0" w:rsidRPr="00446DFF" w:rsidRDefault="006363C0" w:rsidP="00416D78">
      <w:pPr>
        <w:spacing w:line="288" w:lineRule="auto"/>
        <w:ind w:firstLineChars="100" w:firstLine="240"/>
        <w:jc w:val="both"/>
        <w:rPr>
          <w:rFonts w:eastAsia="Malgun Gothic"/>
          <w:iCs/>
          <w:snapToGrid w:val="0"/>
          <w:sz w:val="24"/>
          <w:szCs w:val="24"/>
        </w:rPr>
      </w:pPr>
    </w:p>
    <w:p w14:paraId="6CCD61A4" w14:textId="77777777" w:rsidR="000A7299" w:rsidRPr="000A7299" w:rsidRDefault="000A7299" w:rsidP="00416D78">
      <w:pPr>
        <w:spacing w:beforeLines="50" w:before="120" w:afterLines="50" w:after="12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 xml:space="preserve">Based on the following relevant scope of the SI for </w:t>
      </w:r>
      <w:r w:rsidRPr="000A7299">
        <w:rPr>
          <w:rFonts w:hint="eastAsia"/>
          <w:sz w:val="22"/>
          <w:szCs w:val="22"/>
        </w:rPr>
        <w:t xml:space="preserve">7-24 GHz channel </w:t>
      </w:r>
      <w:r w:rsidRPr="000A7299">
        <w:rPr>
          <w:sz w:val="22"/>
          <w:szCs w:val="22"/>
        </w:rPr>
        <w:t xml:space="preserve">model, </w:t>
      </w:r>
      <w:r w:rsidRPr="000A7299">
        <w:rPr>
          <w:rFonts w:hint="eastAsia"/>
          <w:sz w:val="22"/>
          <w:szCs w:val="22"/>
        </w:rPr>
        <w:t xml:space="preserve"> 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3"/>
      </w:tblGrid>
      <w:tr w:rsidR="000A7299" w:rsidRPr="000A7299" w14:paraId="14599CFA" w14:textId="77777777" w:rsidTr="0086429B">
        <w:trPr>
          <w:trHeight w:val="1464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BA74" w14:textId="77777777" w:rsidR="000A7299" w:rsidRPr="008A1263" w:rsidRDefault="000A7299" w:rsidP="00416D78">
            <w:pPr>
              <w:pStyle w:val="NormalWeb"/>
              <w:numPr>
                <w:ilvl w:val="0"/>
                <w:numId w:val="37"/>
              </w:numPr>
              <w:snapToGrid w:val="0"/>
              <w:spacing w:before="120" w:beforeAutospacing="0" w:after="120" w:afterAutospacing="0"/>
              <w:ind w:left="360" w:hanging="357"/>
              <w:jc w:val="both"/>
              <w:rPr>
                <w:rFonts w:ascii="Times New Roman" w:eastAsia="SimSun" w:hAnsi="Times New Roman" w:cs="Times New Roman"/>
                <w:i/>
                <w:iCs/>
              </w:rPr>
            </w:pPr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Adapt/extend as necessary the channel model of TR38.</w:t>
            </w:r>
            <w:proofErr w:type="gramStart"/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901</w:t>
            </w:r>
            <w:proofErr w:type="gramEnd"/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 xml:space="preserve"> at least for 7-24 GHz, including at least the following aspects for applicable scenarios: </w:t>
            </w:r>
          </w:p>
          <w:p w14:paraId="7528C0F0" w14:textId="77777777" w:rsidR="000A7299" w:rsidRPr="008A1263" w:rsidRDefault="000A7299" w:rsidP="00416D78">
            <w:pPr>
              <w:pStyle w:val="NormalWeb"/>
              <w:numPr>
                <w:ilvl w:val="1"/>
                <w:numId w:val="37"/>
              </w:numPr>
              <w:snapToGrid w:val="0"/>
              <w:spacing w:before="120" w:beforeAutospacing="0" w:after="120" w:afterAutospacing="0"/>
              <w:ind w:left="760" w:hanging="357"/>
              <w:jc w:val="both"/>
              <w:rPr>
                <w:rFonts w:ascii="Times New Roman" w:eastAsia="SimSun" w:hAnsi="Times New Roman" w:cs="Times New Roman"/>
                <w:i/>
                <w:iCs/>
              </w:rPr>
            </w:pPr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Near-field propagation (with consideration being given to consistency between near-field and far-field)</w:t>
            </w:r>
          </w:p>
          <w:p w14:paraId="377EBE5C" w14:textId="77777777" w:rsidR="000A7299" w:rsidRPr="000A7299" w:rsidRDefault="000A7299" w:rsidP="00416D78">
            <w:pPr>
              <w:pStyle w:val="NormalWeb"/>
              <w:numPr>
                <w:ilvl w:val="1"/>
                <w:numId w:val="37"/>
              </w:numPr>
              <w:snapToGrid w:val="0"/>
              <w:spacing w:before="120" w:beforeAutospacing="0" w:after="120" w:afterAutospacing="0"/>
              <w:ind w:left="760" w:hanging="357"/>
              <w:jc w:val="both"/>
              <w:rPr>
                <w:rFonts w:eastAsia="SimSun"/>
              </w:rPr>
            </w:pPr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Spatial non-stationarity</w:t>
            </w:r>
          </w:p>
        </w:tc>
      </w:tr>
    </w:tbl>
    <w:p w14:paraId="4CE7D638" w14:textId="77777777" w:rsidR="000A7299" w:rsidRPr="000A7299" w:rsidRDefault="000A7299" w:rsidP="00416D78">
      <w:pPr>
        <w:spacing w:beforeLines="50" w:before="120" w:afterLines="50" w:after="12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t</w:t>
      </w:r>
      <w:r w:rsidRPr="000A7299">
        <w:rPr>
          <w:rFonts w:hint="eastAsia"/>
          <w:sz w:val="22"/>
          <w:szCs w:val="22"/>
        </w:rPr>
        <w:t>his contribution summarizes the proposals in companies</w:t>
      </w:r>
      <w:r w:rsidRPr="000A7299">
        <w:rPr>
          <w:sz w:val="22"/>
          <w:szCs w:val="22"/>
        </w:rPr>
        <w:t>’</w:t>
      </w:r>
      <w:r w:rsidRPr="000A7299">
        <w:rPr>
          <w:rFonts w:hint="eastAsia"/>
          <w:sz w:val="22"/>
          <w:szCs w:val="22"/>
        </w:rPr>
        <w:t xml:space="preserve"> input under the AI 9.8.2</w:t>
      </w:r>
      <w:r w:rsidRPr="000A7299">
        <w:rPr>
          <w:sz w:val="22"/>
          <w:szCs w:val="22"/>
        </w:rPr>
        <w:t xml:space="preserve"> with following aspects:</w:t>
      </w:r>
    </w:p>
    <w:p w14:paraId="75121368" w14:textId="77777777" w:rsidR="000A7299" w:rsidRPr="000A7299" w:rsidRDefault="000A7299" w:rsidP="00416D78">
      <w:pPr>
        <w:pStyle w:val="ListParagraph"/>
        <w:numPr>
          <w:ilvl w:val="0"/>
          <w:numId w:val="38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contextualSpacing w:val="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Channel model for Near field propagation</w:t>
      </w:r>
    </w:p>
    <w:p w14:paraId="517F80A8" w14:textId="77777777" w:rsidR="000A7299" w:rsidRPr="000A7299" w:rsidRDefault="000A7299" w:rsidP="00416D78">
      <w:pPr>
        <w:pStyle w:val="ListParagraph"/>
        <w:numPr>
          <w:ilvl w:val="0"/>
          <w:numId w:val="38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contextualSpacing w:val="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Channel model for Spatial non-</w:t>
      </w:r>
      <w:proofErr w:type="spellStart"/>
      <w:r w:rsidRPr="000A7299">
        <w:rPr>
          <w:sz w:val="22"/>
          <w:szCs w:val="22"/>
        </w:rPr>
        <w:t>stationar</w:t>
      </w:r>
      <w:proofErr w:type="spellEnd"/>
      <w:r w:rsidRPr="000A7299">
        <w:rPr>
          <w:rFonts w:eastAsia="SimSun" w:hint="eastAsia"/>
          <w:sz w:val="22"/>
          <w:szCs w:val="22"/>
          <w:lang w:val="en-US"/>
        </w:rPr>
        <w:t>it</w:t>
      </w:r>
      <w:r w:rsidRPr="000A7299">
        <w:rPr>
          <w:sz w:val="22"/>
          <w:szCs w:val="22"/>
        </w:rPr>
        <w:t>y</w:t>
      </w:r>
    </w:p>
    <w:p w14:paraId="23777AE2" w14:textId="77777777" w:rsidR="000A7299" w:rsidRDefault="000A7299" w:rsidP="00416D78">
      <w:pPr>
        <w:pStyle w:val="ListParagraph"/>
        <w:numPr>
          <w:ilvl w:val="0"/>
          <w:numId w:val="38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contextualSpacing w:val="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Other aspects</w:t>
      </w:r>
    </w:p>
    <w:p w14:paraId="31D583F7" w14:textId="08BCAE86" w:rsidR="000A7299" w:rsidRPr="000A7299" w:rsidRDefault="000A7299" w:rsidP="00416D78">
      <w:p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This document provides a detailed understanding of the first point mentioned in the points above wherein the delays and angular parameters of near-field propagation are investigated.</w:t>
      </w:r>
    </w:p>
    <w:p w14:paraId="25B881A2" w14:textId="77777777" w:rsidR="006363C0" w:rsidRPr="00446DFF" w:rsidRDefault="006363C0" w:rsidP="00416D78">
      <w:pPr>
        <w:pStyle w:val="Header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14:paraId="2222ADBD" w14:textId="7F15AC92" w:rsidR="00C73780" w:rsidRPr="00446DFF" w:rsidRDefault="000A7299" w:rsidP="00416D78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Delay for Direct Path</w:t>
      </w:r>
    </w:p>
    <w:p w14:paraId="33A1B977" w14:textId="1D6FB29D" w:rsidR="00990132" w:rsidRPr="00F53D0C" w:rsidRDefault="007434B1" w:rsidP="00416D78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SimSun"/>
          <w:sz w:val="22"/>
          <w:szCs w:val="22"/>
        </w:rPr>
      </w:pPr>
      <w:r w:rsidRPr="00F53D0C">
        <w:rPr>
          <w:rFonts w:eastAsia="SimSun"/>
          <w:sz w:val="22"/>
          <w:szCs w:val="22"/>
        </w:rPr>
        <w:t>In RAN1#11</w:t>
      </w:r>
      <w:r w:rsidR="000A7299" w:rsidRPr="00F53D0C">
        <w:rPr>
          <w:rFonts w:eastAsia="SimSun"/>
          <w:sz w:val="22"/>
          <w:szCs w:val="22"/>
        </w:rPr>
        <w:t>9</w:t>
      </w:r>
      <w:r w:rsidRPr="00F53D0C">
        <w:rPr>
          <w:rFonts w:eastAsia="SimSun"/>
          <w:sz w:val="22"/>
          <w:szCs w:val="22"/>
        </w:rPr>
        <w:t xml:space="preserve"> meeting </w:t>
      </w:r>
      <w:r w:rsidRPr="00F53D0C">
        <w:rPr>
          <w:rFonts w:eastAsia="SimSun"/>
          <w:sz w:val="22"/>
          <w:szCs w:val="22"/>
        </w:rPr>
        <w:fldChar w:fldCharType="begin"/>
      </w:r>
      <w:r w:rsidRPr="00F53D0C">
        <w:rPr>
          <w:rFonts w:eastAsia="SimSun"/>
          <w:sz w:val="22"/>
          <w:szCs w:val="22"/>
        </w:rPr>
        <w:instrText xml:space="preserve"> REF _Ref174032855 \r \h  \* MERGEFORMAT </w:instrText>
      </w:r>
      <w:r w:rsidRPr="00F53D0C">
        <w:rPr>
          <w:rFonts w:eastAsia="SimSun"/>
          <w:sz w:val="22"/>
          <w:szCs w:val="22"/>
        </w:rPr>
      </w:r>
      <w:r w:rsidRPr="00F53D0C">
        <w:rPr>
          <w:rFonts w:eastAsia="SimSun"/>
          <w:sz w:val="22"/>
          <w:szCs w:val="22"/>
        </w:rPr>
        <w:fldChar w:fldCharType="separate"/>
      </w:r>
      <w:r w:rsidRPr="00F53D0C">
        <w:rPr>
          <w:rFonts w:eastAsia="SimSun"/>
          <w:sz w:val="22"/>
          <w:szCs w:val="22"/>
        </w:rPr>
        <w:t>[</w:t>
      </w:r>
      <w:r w:rsidR="003B6C89">
        <w:rPr>
          <w:rFonts w:eastAsia="SimSun"/>
          <w:sz w:val="22"/>
          <w:szCs w:val="22"/>
        </w:rPr>
        <w:t>2</w:t>
      </w:r>
      <w:r w:rsidRPr="00F53D0C">
        <w:rPr>
          <w:rFonts w:eastAsia="SimSun"/>
          <w:sz w:val="22"/>
          <w:szCs w:val="22"/>
        </w:rPr>
        <w:t>]</w:t>
      </w:r>
      <w:r w:rsidRPr="00F53D0C">
        <w:rPr>
          <w:rFonts w:eastAsia="SimSun"/>
          <w:sz w:val="22"/>
          <w:szCs w:val="22"/>
        </w:rPr>
        <w:fldChar w:fldCharType="end"/>
      </w:r>
      <w:r w:rsidRPr="00F53D0C">
        <w:rPr>
          <w:rFonts w:eastAsia="SimSun"/>
          <w:sz w:val="22"/>
          <w:szCs w:val="22"/>
        </w:rPr>
        <w:t xml:space="preserve">, </w:t>
      </w:r>
      <w:r w:rsidR="00F53D0C" w:rsidRPr="00F53D0C">
        <w:rPr>
          <w:sz w:val="22"/>
          <w:szCs w:val="22"/>
          <w:lang w:val="en-US" w:eastAsia="zh-CN"/>
        </w:rPr>
        <w:t>the following agreement is made for possible down-selection in RAN1#120</w:t>
      </w:r>
      <w:r w:rsidRPr="00F53D0C">
        <w:rPr>
          <w:rFonts w:eastAsia="SimSun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311DC" w:rsidRPr="00446DFF" w14:paraId="337BC34B" w14:textId="77777777" w:rsidTr="001426D5"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A4BB4" w14:textId="77777777" w:rsidR="000A7299" w:rsidRPr="005921FB" w:rsidRDefault="000A7299" w:rsidP="00416D78">
            <w:pPr>
              <w:snapToGrid w:val="0"/>
              <w:spacing w:after="120"/>
              <w:rPr>
                <w:rFonts w:eastAsia="DengXian"/>
                <w:b/>
                <w:bCs/>
                <w:i/>
                <w:iCs/>
                <w:sz w:val="22"/>
                <w:szCs w:val="22"/>
                <w:highlight w:val="green"/>
              </w:rPr>
            </w:pPr>
            <w:r w:rsidRPr="005921FB">
              <w:rPr>
                <w:rFonts w:eastAsia="DengXian" w:hint="eastAsia"/>
                <w:b/>
                <w:bCs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D874388" w14:textId="77777777" w:rsidR="000A7299" w:rsidRPr="005921FB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Chars="-8" w:left="404" w:hanging="420"/>
              <w:contextualSpacing w:val="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8A6735">
              <w:rPr>
                <w:rFonts w:eastAsia="DengXian"/>
                <w:i/>
                <w:iCs/>
                <w:color w:val="000000"/>
                <w:sz w:val="22"/>
                <w:szCs w:val="22"/>
              </w:rPr>
              <w:t xml:space="preserve">For near-field channel, in principle, </w:t>
            </w:r>
            <w:r w:rsidRPr="008A6735">
              <w:rPr>
                <w:rFonts w:eastAsia="SimSun"/>
                <w:i/>
                <w:iCs/>
                <w:color w:val="000000"/>
                <w:sz w:val="22"/>
                <w:szCs w:val="22"/>
                <w:lang w:val="en-US"/>
              </w:rPr>
              <w:t>one of following options is considered to calculate the antenna element-wise delay of direct path between TRP and UE:</w:t>
            </w:r>
          </w:p>
          <w:p w14:paraId="09369E16" w14:textId="77777777" w:rsidR="000A7299" w:rsidRPr="008A6735" w:rsidRDefault="000A7299" w:rsidP="00416D78">
            <w:pPr>
              <w:numPr>
                <w:ilvl w:val="0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Option-1: </w:t>
            </w:r>
            <w:r w:rsidRPr="008A6735">
              <w:rPr>
                <w:rFonts w:eastAsia="DengXian"/>
                <w:i/>
                <w:iCs/>
                <w:sz w:val="22"/>
                <w:szCs w:val="22"/>
                <w:lang w:val="en-US"/>
              </w:rPr>
              <w:t>T</w:t>
            </w:r>
            <w:r w:rsidRPr="008A6735">
              <w:rPr>
                <w:i/>
                <w:iCs/>
                <w:sz w:val="22"/>
                <w:szCs w:val="22"/>
              </w:rPr>
              <w:t xml:space="preserve">he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>following formula is used to calculate the antenna element-wise delay of direct path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:</w:t>
            </w:r>
          </w:p>
          <w:p w14:paraId="0F5B7821" w14:textId="77777777" w:rsidR="000A7299" w:rsidRPr="008A6735" w:rsidRDefault="00000000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="440" w:hanging="42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 xml:space="preserve"> τ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1,u,s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τ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3D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u,s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|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den>
                </m:f>
              </m:oMath>
            </m:oMathPara>
          </w:p>
          <w:p w14:paraId="431C3E10" w14:textId="77777777" w:rsidR="000A7299" w:rsidRPr="008A6735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Chars="380" w:left="1180" w:hanging="42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where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?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vector determined by the location of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receive </w:t>
            </w:r>
            <w:r w:rsidRPr="008A6735">
              <w:rPr>
                <w:i/>
                <w:iCs/>
                <w:sz w:val="22"/>
                <w:szCs w:val="22"/>
              </w:rPr>
              <w:t xml:space="preserve">antenna element u and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transmit antenna element </w:t>
            </w:r>
            <w:r w:rsidRPr="008A6735">
              <w:rPr>
                <w:i/>
                <w:iCs/>
                <w:sz w:val="22"/>
                <w:szCs w:val="22"/>
              </w:rPr>
              <w:t>s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,</w:t>
            </w:r>
            <w:r w:rsidRPr="008A6735">
              <w:rPr>
                <w:i/>
                <w:i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3D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3D distance between reference antenna at TRP and UE side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>.</w:t>
            </w:r>
          </w:p>
          <w:p w14:paraId="2D85CEDF" w14:textId="77777777" w:rsidR="000A7299" w:rsidRPr="008A6735" w:rsidRDefault="000A7299" w:rsidP="00416D78">
            <w:pPr>
              <w:numPr>
                <w:ilvl w:val="1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The above formula is applied with the same principle as existing model in 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 xml:space="preserve">Clause 7.6.2 of TR 38.901, and the channel response of LOS ray between </w:t>
            </w:r>
            <w:r w:rsidRPr="008A6735">
              <w:rPr>
                <w:i/>
                <w:iCs/>
                <w:sz w:val="22"/>
                <w:szCs w:val="22"/>
              </w:rPr>
              <w:t xml:space="preserve">Rx antenna u and Tx antenna s at delay </w:t>
            </w:r>
            <w:r w:rsidRPr="008A6735">
              <w:rPr>
                <w:rFonts w:eastAsia="SimSun"/>
                <w:i/>
                <w:iCs/>
                <w:sz w:val="22"/>
                <w:szCs w:val="22"/>
              </w:rPr>
              <w:t>τ</w:t>
            </w:r>
            <w:r w:rsidRPr="008A6735">
              <w:rPr>
                <w:i/>
                <w:iCs/>
                <w:sz w:val="22"/>
                <w:szCs w:val="22"/>
              </w:rPr>
              <w:t xml:space="preserve"> at time t is given by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:</w:t>
            </w:r>
          </w:p>
          <w:p w14:paraId="015DF970" w14:textId="77777777" w:rsidR="000A7299" w:rsidRPr="008A6735" w:rsidRDefault="000A7299" w:rsidP="00416D78">
            <w:pPr>
              <w:pStyle w:val="ListParagraph"/>
              <w:autoSpaceDE/>
              <w:autoSpaceDN/>
              <w:ind w:left="0" w:firstLineChars="700" w:firstLine="154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 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u,s,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LOS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r>
                    <w:rPr>
                      <w:rFonts w:ascii="Cambria Math" w:eastAsia="??" w:hAnsi="Cambria Math"/>
                      <w:sz w:val="22"/>
                      <w:szCs w:val="22"/>
                      <w:lang w:val="en-US"/>
                    </w:rPr>
                    <m:t>;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rx,u,?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,ZOA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,AOA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rx,u,?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,ZOA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,AOA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tx,s,?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,ZOD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,AOD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tx,s,?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,ZOD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,AOD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</w:p>
          <w:p w14:paraId="0D36E88D" w14:textId="77777777" w:rsidR="000A7299" w:rsidRPr="008A6735" w:rsidRDefault="000A7299" w:rsidP="00416D78">
            <w:pPr>
              <w:pStyle w:val="ListParagraph"/>
              <w:autoSpaceDE/>
              <w:autoSpaceDN/>
              <w:ind w:left="880"/>
              <w:rPr>
                <w:i/>
                <w:iCs/>
                <w:sz w:val="22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highlight w:val="darkYellow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2"/>
                        <w:szCs w:val="22"/>
                        <w:highlight w:val="darkYellow"/>
                        <w:lang w:val="en-US"/>
                      </w:rPr>
                      <m:t>exp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highlight w:val="darkYellow"/>
                        <w:lang w:val="en-US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highlight w:val="dark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highlight w:val="darkYellow"/>
                          </w:rPr>
                          <m:t>-j2π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highlight w:val="darkYellow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highlight w:val="darkYellow"/>
                                  </w:rPr>
                                  <m:t>3D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highlight w:val="darkYellow"/>
                              </w:rPr>
                              <m:t>λ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  <w:highlight w:val="darkYellow"/>
                                    <w:lang w:val="en-US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</m:d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2"/>
                    <w:szCs w:val="22"/>
                    <w:highlight w:val="darkYellow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highlight w:val="darkYellow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highlight w:val="darkYellow"/>
                      </w:rPr>
                      <m:t>-j2π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highlight w:val="darkYellow"/>
                          </w:rPr>
                        </m:ctrlPr>
                      </m:fPr>
                      <m:num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  <w:highlight w:val="darkYellow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highlight w:val="darkYellow"/>
                                      </w:rPr>
                                      <m:t>r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highlight w:val="darkYellow"/>
                                  </w:rPr>
                                  <m:t>u,s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2"/>
                            <w:szCs w:val="22"/>
                            <w:highlight w:val="darkYellow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highlight w:val="darkYellow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highlight w:val="darkYellow"/>
                              </w:rPr>
                              <m:t>3D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  <w:highlight w:val="darkYellow"/>
                          </w:rPr>
                          <m:t>λ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  <w:highlight w:val="darkYellow"/>
                                <w:lang w:val="en-US"/>
                              </w:rPr>
                              <m:t>f</m:t>
                            </m:r>
                          </m:e>
                        </m:d>
                      </m:den>
                    </m:f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rx,LOS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∙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</m:e>
                        </m:acc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λ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τ-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τ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1,u,s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ub>
                    </m:sSub>
                  </m:e>
                </m:d>
              </m:oMath>
            </m:oMathPara>
          </w:p>
          <w:p w14:paraId="0E8418CF" w14:textId="77777777" w:rsidR="000A7299" w:rsidRPr="008A6735" w:rsidRDefault="000A7299" w:rsidP="00416D78">
            <w:pPr>
              <w:numPr>
                <w:ilvl w:val="0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Option-2: The antenna element-wise delay of direct path is directly modeled based on the </w:t>
            </w:r>
            <w:bookmarkStart w:id="1" w:name="_Hlk188536005"/>
            <w:r w:rsidRPr="008A6735">
              <w:rPr>
                <w:i/>
                <w:iCs/>
                <w:sz w:val="22"/>
                <w:szCs w:val="22"/>
                <w:lang w:val="en-US"/>
              </w:rPr>
              <w:t>distance of direct path between antenna elements at TRP and UE side</w:t>
            </w:r>
            <w:bookmarkEnd w:id="1"/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. </w:t>
            </w:r>
          </w:p>
          <w:p w14:paraId="7CB862EC" w14:textId="77777777" w:rsidR="000A7299" w:rsidRPr="008A6735" w:rsidRDefault="000A7299" w:rsidP="00416D78">
            <w:pPr>
              <w:numPr>
                <w:ilvl w:val="1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proofErr w:type="gramStart"/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Following</w:t>
            </w:r>
            <w:proofErr w:type="gramEnd"/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 xml:space="preserve"> formula is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adopted to model the antenna element-wise delay in the channel coefficient as:</w:t>
            </w:r>
          </w:p>
          <w:p w14:paraId="48B7F640" w14:textId="77777777" w:rsidR="000A7299" w:rsidRPr="008A6735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="860" w:firstLineChars="300" w:firstLine="66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1,u,s</m:t>
                      </m:r>
                    </m:sub>
                  </m:sSub>
                </m:e>
              </m:d>
            </m:oMath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1,u,s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3D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?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u,s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c</m:t>
                  </m:r>
                </m:den>
              </m:f>
            </m:oMath>
          </w:p>
          <w:p w14:paraId="546ED6E1" w14:textId="77777777" w:rsidR="000A7299" w:rsidRPr="008A6735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Chars="630" w:left="1680" w:hanging="42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where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?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vector determined by the location of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receive </w:t>
            </w:r>
            <w:r w:rsidRPr="008A6735">
              <w:rPr>
                <w:i/>
                <w:iCs/>
                <w:sz w:val="22"/>
                <w:szCs w:val="22"/>
              </w:rPr>
              <w:t xml:space="preserve">antenna element u and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transmit antenna element </w:t>
            </w:r>
            <w:r w:rsidRPr="008A6735">
              <w:rPr>
                <w:i/>
                <w:iCs/>
                <w:sz w:val="22"/>
                <w:szCs w:val="22"/>
              </w:rPr>
              <w:t>s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,</w:t>
            </w:r>
            <w:r w:rsidRPr="008A6735">
              <w:rPr>
                <w:i/>
                <w:i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3D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3D distance between reference antenna at TRP and UE side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>.</w:t>
            </w:r>
          </w:p>
          <w:p w14:paraId="3B366994" w14:textId="77777777" w:rsidR="000A7299" w:rsidRPr="008A6735" w:rsidRDefault="000A7299" w:rsidP="00416D78">
            <w:pPr>
              <w:numPr>
                <w:ilvl w:val="0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>Option-3: Confirm the following working assumption made in RAN1#118BIS:</w:t>
            </w:r>
          </w:p>
          <w:p w14:paraId="317D2590" w14:textId="77777777" w:rsidR="000A7299" w:rsidRPr="008A6735" w:rsidRDefault="000A7299" w:rsidP="00416D78">
            <w:pPr>
              <w:numPr>
                <w:ilvl w:val="1"/>
                <w:numId w:val="36"/>
              </w:numPr>
              <w:autoSpaceDE/>
              <w:autoSpaceDN/>
              <w:spacing w:beforeLines="50" w:before="120" w:afterLines="50" w:after="120"/>
              <w:rPr>
                <w:rFonts w:eastAsia="DengXian"/>
                <w:i/>
                <w:iCs/>
                <w:sz w:val="22"/>
                <w:szCs w:val="22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“</w:t>
            </w:r>
            <w:r w:rsidRPr="008A6735">
              <w:rPr>
                <w:rFonts w:eastAsia="SimSun"/>
                <w:i/>
                <w:iCs/>
                <w:sz w:val="22"/>
                <w:szCs w:val="22"/>
              </w:rPr>
              <w:t>The existing model in Clause 7.6.2 of TR 38.901 is used to model the delay.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”</w:t>
            </w:r>
          </w:p>
          <w:p w14:paraId="05734DC9" w14:textId="2916D424" w:rsidR="002311DC" w:rsidRPr="00446DFF" w:rsidRDefault="000A7299" w:rsidP="00416D78">
            <w:pPr>
              <w:widowControl/>
              <w:snapToGrid w:val="0"/>
              <w:rPr>
                <w:rFonts w:eastAsia="SimSun"/>
                <w:sz w:val="24"/>
                <w:szCs w:val="24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</w:rPr>
              <w:t xml:space="preserve">Note: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  <w:r w:rsidRPr="008A6735">
              <w:rPr>
                <w:rFonts w:eastAsia="SimSun"/>
                <w:i/>
                <w:iCs/>
                <w:sz w:val="22"/>
                <w:szCs w:val="22"/>
              </w:rPr>
              <w:t xml:space="preserve"> is same as that is defined in 7.5-30 in TR38.901</w:t>
            </w:r>
          </w:p>
        </w:tc>
      </w:tr>
    </w:tbl>
    <w:p w14:paraId="31A4633D" w14:textId="77777777" w:rsidR="002311DC" w:rsidRPr="00446DFF" w:rsidRDefault="002311DC" w:rsidP="00416D78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SimSun"/>
          <w:sz w:val="24"/>
          <w:szCs w:val="24"/>
        </w:rPr>
      </w:pPr>
    </w:p>
    <w:p w14:paraId="01F2339A" w14:textId="1C5BCD0C" w:rsidR="001B6C22" w:rsidRPr="001B6C22" w:rsidRDefault="001B6C22" w:rsidP="00416D78">
      <w:pPr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bookmarkStart w:id="2" w:name="_Ref174113601"/>
      <w:r w:rsidRPr="001B6C22">
        <w:rPr>
          <w:rFonts w:eastAsia="SimSun"/>
          <w:sz w:val="22"/>
          <w:szCs w:val="22"/>
          <w:lang w:val="en-US"/>
        </w:rPr>
        <w:t>The spherical wavefront properties of the near-field channel models can't be reflected by the current techniques for calculating the antenna element-wise delay in section 7.6.2 of TR38.901 since they depend on the far-field presumption.</w:t>
      </w:r>
      <w:r w:rsidR="00937715">
        <w:rPr>
          <w:rFonts w:eastAsia="SimSun"/>
          <w:sz w:val="22"/>
          <w:szCs w:val="22"/>
          <w:lang w:val="en-US"/>
        </w:rPr>
        <w:t xml:space="preserve"> </w:t>
      </w:r>
      <w:r w:rsidR="00937715" w:rsidRPr="00937715">
        <w:rPr>
          <w:rFonts w:eastAsia="SimSun"/>
          <w:sz w:val="22"/>
          <w:szCs w:val="22"/>
          <w:lang w:val="en-US"/>
        </w:rPr>
        <w:t xml:space="preserve">It is clear that the absolute delay of the </w:t>
      </w:r>
      <w:proofErr w:type="spellStart"/>
      <w:r w:rsidR="00937715" w:rsidRPr="00937715">
        <w:rPr>
          <w:rFonts w:eastAsia="SimSun"/>
          <w:sz w:val="22"/>
          <w:szCs w:val="22"/>
          <w:lang w:val="en-US"/>
        </w:rPr>
        <w:t>LoS</w:t>
      </w:r>
      <w:proofErr w:type="spellEnd"/>
      <w:r w:rsidR="00937715" w:rsidRPr="00937715">
        <w:rPr>
          <w:rFonts w:eastAsia="SimSun"/>
          <w:sz w:val="22"/>
          <w:szCs w:val="22"/>
          <w:lang w:val="en-US"/>
        </w:rPr>
        <w:t xml:space="preserve"> path that links the transmit antenna component</w:t>
      </w:r>
      <w:r w:rsidR="00937715">
        <w:rPr>
          <w:rFonts w:eastAsia="SimSun"/>
          <w:sz w:val="22"/>
          <w:szCs w:val="22"/>
          <w:lang w:val="en-US"/>
        </w:rPr>
        <w:t>(s)</w:t>
      </w:r>
      <w:r w:rsidR="00937715" w:rsidRPr="00937715">
        <w:rPr>
          <w:rFonts w:eastAsia="SimSun"/>
          <w:sz w:val="22"/>
          <w:szCs w:val="22"/>
          <w:lang w:val="en-US"/>
        </w:rPr>
        <w:t xml:space="preserve"> along with the receive antenna component</w:t>
      </w:r>
      <w:r w:rsidR="00937715">
        <w:rPr>
          <w:rFonts w:eastAsia="SimSun"/>
          <w:sz w:val="22"/>
          <w:szCs w:val="22"/>
          <w:lang w:val="en-US"/>
        </w:rPr>
        <w:t>(s)</w:t>
      </w:r>
      <w:r w:rsidR="00937715" w:rsidRPr="00937715">
        <w:rPr>
          <w:rFonts w:eastAsia="SimSun"/>
          <w:sz w:val="22"/>
          <w:szCs w:val="22"/>
          <w:lang w:val="en-US"/>
        </w:rPr>
        <w:t xml:space="preserve"> can be computed solely </w:t>
      </w:r>
      <w:r w:rsidR="00937715">
        <w:rPr>
          <w:rFonts w:eastAsia="SimSun"/>
          <w:sz w:val="22"/>
          <w:szCs w:val="22"/>
          <w:lang w:val="en-US"/>
        </w:rPr>
        <w:t>depending</w:t>
      </w:r>
      <w:r w:rsidR="00937715" w:rsidRPr="00937715">
        <w:rPr>
          <w:rFonts w:eastAsia="SimSun"/>
          <w:sz w:val="22"/>
          <w:szCs w:val="22"/>
          <w:lang w:val="en-US"/>
        </w:rPr>
        <w:t xml:space="preserve"> </w:t>
      </w:r>
      <w:r w:rsidR="00937715">
        <w:rPr>
          <w:rFonts w:eastAsia="SimSun"/>
          <w:sz w:val="22"/>
          <w:szCs w:val="22"/>
          <w:lang w:val="en-US"/>
        </w:rPr>
        <w:t>up</w:t>
      </w:r>
      <w:r w:rsidR="00937715" w:rsidRPr="00937715">
        <w:rPr>
          <w:rFonts w:eastAsia="SimSun"/>
          <w:sz w:val="22"/>
          <w:szCs w:val="22"/>
          <w:lang w:val="en-US"/>
        </w:rPr>
        <w:t xml:space="preserve">on the associated element location because it was previously established that the element-wise delay for the </w:t>
      </w:r>
      <w:proofErr w:type="spellStart"/>
      <w:r w:rsidR="00937715" w:rsidRPr="00937715">
        <w:rPr>
          <w:rFonts w:eastAsia="SimSun"/>
          <w:sz w:val="22"/>
          <w:szCs w:val="22"/>
          <w:lang w:val="en-US"/>
        </w:rPr>
        <w:t>LoS</w:t>
      </w:r>
      <w:proofErr w:type="spellEnd"/>
      <w:r w:rsidR="00937715" w:rsidRPr="00937715">
        <w:rPr>
          <w:rFonts w:eastAsia="SimSun"/>
          <w:sz w:val="22"/>
          <w:szCs w:val="22"/>
          <w:lang w:val="en-US"/>
        </w:rPr>
        <w:t xml:space="preserve"> path is dictated by the antenna component location for each TRP and UE.</w:t>
      </w:r>
    </w:p>
    <w:p w14:paraId="637CD525" w14:textId="5E511DEA" w:rsidR="00DB0FDF" w:rsidRPr="00416D78" w:rsidRDefault="00586CA1" w:rsidP="00416D78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416D78">
        <w:rPr>
          <w:rFonts w:eastAsia="SimSun"/>
          <w:b/>
          <w:bCs/>
          <w:i/>
          <w:iCs/>
          <w:sz w:val="22"/>
          <w:szCs w:val="22"/>
        </w:rPr>
        <w:t xml:space="preserve">Proposal 1: </w:t>
      </w:r>
      <w:bookmarkEnd w:id="2"/>
      <w:r w:rsidR="00F53D0C" w:rsidRPr="00416D78">
        <w:rPr>
          <w:rFonts w:eastAsia="SimSun"/>
          <w:b/>
          <w:bCs/>
          <w:i/>
          <w:iCs/>
          <w:sz w:val="22"/>
          <w:szCs w:val="22"/>
        </w:rPr>
        <w:t xml:space="preserve">From the options shortlisted for delay of direct path, it is more credible to go with Option 2, as the delays must be relative to the </w:t>
      </w:r>
      <w:r w:rsidR="00F53D0C" w:rsidRPr="00416D78">
        <w:rPr>
          <w:rFonts w:eastAsia="SimSun"/>
          <w:b/>
          <w:bCs/>
          <w:i/>
          <w:iCs/>
          <w:sz w:val="22"/>
          <w:szCs w:val="22"/>
          <w:lang w:val="en-US"/>
        </w:rPr>
        <w:t>distance of direct path between antenna elements at TRP and UE side.</w:t>
      </w:r>
    </w:p>
    <w:p w14:paraId="5E83F8C1" w14:textId="086CEBE6" w:rsidR="00DB0FDF" w:rsidRPr="00416D78" w:rsidRDefault="00416D78" w:rsidP="00416D78">
      <w:pPr>
        <w:pStyle w:val="ListParagraph"/>
        <w:numPr>
          <w:ilvl w:val="0"/>
          <w:numId w:val="2"/>
        </w:numPr>
        <w:jc w:val="both"/>
        <w:rPr>
          <w:rFonts w:eastAsia="SimSun"/>
          <w:b/>
          <w:bCs/>
          <w:sz w:val="24"/>
          <w:szCs w:val="24"/>
          <w:lang w:val="en-US"/>
        </w:rPr>
      </w:pPr>
      <w:r>
        <w:rPr>
          <w:rFonts w:eastAsia="SimSun"/>
          <w:b/>
          <w:bCs/>
          <w:sz w:val="24"/>
          <w:szCs w:val="24"/>
          <w:lang w:val="en-US"/>
        </w:rPr>
        <w:t>Delay for Non-Direct Path</w:t>
      </w:r>
    </w:p>
    <w:p w14:paraId="4A23443A" w14:textId="77777777" w:rsidR="00DB0FDF" w:rsidRDefault="00DB0FDF" w:rsidP="00416D78">
      <w:pPr>
        <w:jc w:val="both"/>
        <w:rPr>
          <w:rFonts w:eastAsia="SimSun"/>
          <w:b/>
          <w:bCs/>
          <w:sz w:val="24"/>
          <w:szCs w:val="24"/>
          <w:lang w:val="en-US"/>
        </w:rPr>
      </w:pPr>
    </w:p>
    <w:p w14:paraId="281FFF4F" w14:textId="16144F0C" w:rsidR="00416D78" w:rsidRPr="00416D78" w:rsidRDefault="00416D78" w:rsidP="00416D78">
      <w:pPr>
        <w:jc w:val="both"/>
        <w:rPr>
          <w:sz w:val="22"/>
          <w:szCs w:val="22"/>
        </w:rPr>
      </w:pPr>
      <w:r w:rsidRPr="00416D78">
        <w:rPr>
          <w:bCs/>
          <w:sz w:val="22"/>
          <w:szCs w:val="22"/>
        </w:rPr>
        <w:t>In RAN1#118</w:t>
      </w:r>
      <w:r w:rsidRPr="00416D78">
        <w:rPr>
          <w:rFonts w:hint="eastAsia"/>
          <w:bCs/>
          <w:sz w:val="22"/>
          <w:szCs w:val="22"/>
        </w:rPr>
        <w:t>-bis</w:t>
      </w:r>
      <w:r w:rsidRPr="00416D78">
        <w:rPr>
          <w:bCs/>
          <w:sz w:val="22"/>
          <w:szCs w:val="22"/>
        </w:rPr>
        <w:t xml:space="preserve"> meeting</w:t>
      </w:r>
      <w:r w:rsidR="003B6C89">
        <w:rPr>
          <w:bCs/>
          <w:sz w:val="22"/>
          <w:szCs w:val="22"/>
        </w:rPr>
        <w:t xml:space="preserve"> [1]</w:t>
      </w:r>
      <w:r w:rsidRPr="00416D78">
        <w:rPr>
          <w:bCs/>
          <w:sz w:val="22"/>
          <w:szCs w:val="22"/>
        </w:rPr>
        <w:t xml:space="preserve">, following agreements have been achieved </w:t>
      </w:r>
      <w:r w:rsidRPr="00416D78">
        <w:rPr>
          <w:rFonts w:eastAsia="DengXian"/>
          <w:sz w:val="22"/>
          <w:szCs w:val="22"/>
        </w:rPr>
        <w:t>regarding the antenna element-wise channel parameters of non-direct path between BS and UE</w:t>
      </w:r>
      <w:r w:rsidRPr="00416D78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16D78" w:rsidRPr="00416D78" w14:paraId="7E0E22F4" w14:textId="77777777" w:rsidTr="0086429B">
        <w:tc>
          <w:tcPr>
            <w:tcW w:w="10160" w:type="dxa"/>
          </w:tcPr>
          <w:p w14:paraId="6E924C6B" w14:textId="77777777" w:rsidR="00416D78" w:rsidRPr="00416D78" w:rsidRDefault="00416D78" w:rsidP="00416D78">
            <w:pPr>
              <w:rPr>
                <w:rFonts w:eastAsia="DengXian"/>
                <w:sz w:val="22"/>
                <w:szCs w:val="22"/>
              </w:rPr>
            </w:pPr>
            <w:r w:rsidRPr="00416D78">
              <w:rPr>
                <w:rFonts w:eastAsia="DengXian"/>
                <w:sz w:val="22"/>
                <w:szCs w:val="22"/>
              </w:rPr>
              <w:t>Conclusion</w:t>
            </w:r>
          </w:p>
          <w:p w14:paraId="7D8A9316" w14:textId="77777777" w:rsidR="00416D78" w:rsidRPr="00416D78" w:rsidRDefault="00416D78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spacing w:beforeLines="50" w:before="120" w:afterLines="50" w:after="120"/>
              <w:ind w:left="0" w:hanging="420"/>
              <w:contextualSpacing w:val="0"/>
              <w:rPr>
                <w:rFonts w:eastAsia="DengXian"/>
                <w:sz w:val="22"/>
                <w:szCs w:val="22"/>
                <w:lang w:val="en-US"/>
              </w:rPr>
            </w:pPr>
            <w:r w:rsidRPr="00416D78">
              <w:rPr>
                <w:rFonts w:eastAsia="DengXian"/>
                <w:sz w:val="22"/>
                <w:szCs w:val="22"/>
              </w:rPr>
              <w:lastRenderedPageBreak/>
              <w:t>For near-field channel,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 no changes are expected on </w:t>
            </w:r>
            <w:r w:rsidRPr="00416D78">
              <w:rPr>
                <w:rFonts w:eastAsia="DengXian"/>
                <w:sz w:val="22"/>
                <w:szCs w:val="22"/>
              </w:rPr>
              <w:t>following parameters of the non-direct path between TRP and UE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:</w:t>
            </w:r>
          </w:p>
          <w:p w14:paraId="4839BAB0" w14:textId="77777777" w:rsidR="00416D78" w:rsidRPr="00416D78" w:rsidRDefault="00416D78" w:rsidP="00416D78">
            <w:pPr>
              <w:pStyle w:val="ListParagraph"/>
              <w:numPr>
                <w:ilvl w:val="0"/>
                <w:numId w:val="34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beforeLines="50" w:before="120" w:afterLines="50" w:after="120"/>
              <w:contextualSpacing w:val="0"/>
              <w:rPr>
                <w:sz w:val="22"/>
                <w:szCs w:val="22"/>
                <w:lang w:val="en-US"/>
              </w:rPr>
            </w:pPr>
            <w:r w:rsidRPr="00416D78">
              <w:rPr>
                <w:sz w:val="22"/>
                <w:szCs w:val="22"/>
                <w:lang w:val="en-US"/>
              </w:rPr>
              <w:t>Amplitude</w:t>
            </w:r>
          </w:p>
          <w:p w14:paraId="69BBC9FA" w14:textId="77777777" w:rsidR="00416D78" w:rsidRPr="00416D78" w:rsidRDefault="00416D78" w:rsidP="00416D78">
            <w:pPr>
              <w:rPr>
                <w:rFonts w:eastAsia="DengXian"/>
                <w:b/>
                <w:bCs/>
                <w:sz w:val="22"/>
                <w:szCs w:val="22"/>
                <w:highlight w:val="green"/>
              </w:rPr>
            </w:pPr>
            <w:r w:rsidRPr="00416D78">
              <w:rPr>
                <w:rFonts w:eastAsia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64406611" w14:textId="77777777" w:rsidR="00416D78" w:rsidRPr="00416D78" w:rsidRDefault="00416D78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spacing w:beforeLines="50" w:before="120" w:afterLines="50" w:after="120"/>
              <w:ind w:left="0" w:hanging="420"/>
              <w:contextualSpacing w:val="0"/>
              <w:rPr>
                <w:rFonts w:eastAsia="DengXian"/>
                <w:sz w:val="22"/>
                <w:szCs w:val="22"/>
                <w:lang w:val="en-US"/>
              </w:rPr>
            </w:pPr>
            <w:r w:rsidRPr="00416D78">
              <w:rPr>
                <w:rFonts w:eastAsia="DengXian"/>
                <w:sz w:val="22"/>
                <w:szCs w:val="22"/>
              </w:rPr>
              <w:t>For near-field channel,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 </w:t>
            </w:r>
            <w:r w:rsidRPr="00416D78">
              <w:rPr>
                <w:rFonts w:eastAsia="DengXian"/>
                <w:sz w:val="22"/>
                <w:szCs w:val="22"/>
              </w:rPr>
              <w:t xml:space="preserve">if necessary,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the </w:t>
            </w:r>
            <w:r w:rsidRPr="00416D78">
              <w:rPr>
                <w:rFonts w:eastAsia="DengXian"/>
                <w:sz w:val="22"/>
                <w:szCs w:val="22"/>
              </w:rPr>
              <w:t xml:space="preserve">following parameters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of the</w:t>
            </w:r>
            <w:r w:rsidRPr="00416D78">
              <w:rPr>
                <w:rFonts w:eastAsia="DengXian"/>
                <w:sz w:val="22"/>
                <w:szCs w:val="22"/>
              </w:rPr>
              <w:t xml:space="preserve">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non-</w:t>
            </w:r>
            <w:r w:rsidRPr="00416D78">
              <w:rPr>
                <w:rFonts w:eastAsia="DengXian"/>
                <w:sz w:val="22"/>
                <w:szCs w:val="22"/>
              </w:rPr>
              <w:t>direct path between TRP and UE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 should be modeled as </w:t>
            </w:r>
            <w:r w:rsidRPr="00416D78">
              <w:rPr>
                <w:rFonts w:eastAsia="DengXian"/>
                <w:sz w:val="22"/>
                <w:szCs w:val="22"/>
              </w:rPr>
              <w:t xml:space="preserve">antenna element-wise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parameter</w:t>
            </w:r>
            <w:r w:rsidRPr="00416D78">
              <w:rPr>
                <w:rFonts w:eastAsia="DengXian"/>
                <w:sz w:val="22"/>
                <w:szCs w:val="22"/>
              </w:rPr>
              <w:t>.</w:t>
            </w:r>
          </w:p>
          <w:p w14:paraId="159889BF" w14:textId="77777777" w:rsidR="00416D78" w:rsidRPr="00416D78" w:rsidRDefault="00416D78" w:rsidP="00416D78">
            <w:pPr>
              <w:numPr>
                <w:ilvl w:val="0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sz w:val="22"/>
                <w:szCs w:val="22"/>
              </w:rPr>
              <w:t>Angular domain parameters, Delay</w:t>
            </w:r>
            <w:r w:rsidRPr="00416D78">
              <w:rPr>
                <w:rFonts w:eastAsia="DengXian"/>
                <w:sz w:val="22"/>
                <w:szCs w:val="22"/>
              </w:rPr>
              <w:t xml:space="preserve"> (both </w:t>
            </w:r>
            <w:r w:rsidRPr="00416D78">
              <w:rPr>
                <w:sz w:val="22"/>
                <w:szCs w:val="22"/>
              </w:rPr>
              <w:t>can be optionally modelled</w:t>
            </w:r>
            <w:r w:rsidRPr="00416D78">
              <w:rPr>
                <w:rFonts w:eastAsia="DengXian"/>
                <w:sz w:val="22"/>
                <w:szCs w:val="22"/>
              </w:rPr>
              <w:t>)</w:t>
            </w:r>
            <w:r w:rsidRPr="00416D78">
              <w:rPr>
                <w:rFonts w:eastAsia="DengXian"/>
                <w:sz w:val="22"/>
                <w:szCs w:val="22"/>
              </w:rPr>
              <w:tab/>
            </w:r>
          </w:p>
          <w:p w14:paraId="17E929A0" w14:textId="77777777" w:rsidR="00416D78" w:rsidRPr="00416D78" w:rsidRDefault="00416D78" w:rsidP="00416D78">
            <w:pPr>
              <w:numPr>
                <w:ilvl w:val="2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rFonts w:eastAsia="DengXian"/>
                <w:sz w:val="22"/>
                <w:szCs w:val="22"/>
                <w:highlight w:val="darkYellow"/>
              </w:rPr>
              <w:t>Working Assumption</w:t>
            </w:r>
          </w:p>
          <w:p w14:paraId="66EE8C4E" w14:textId="77777777" w:rsidR="00416D78" w:rsidRPr="00416D78" w:rsidRDefault="00416D78" w:rsidP="00416D78">
            <w:pPr>
              <w:numPr>
                <w:ilvl w:val="3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sz w:val="22"/>
                <w:szCs w:val="22"/>
              </w:rPr>
              <w:t>The existing model in Clause 7.6.2 of TR 38.901 is used to model the delay.</w:t>
            </w:r>
          </w:p>
          <w:p w14:paraId="68897A7A" w14:textId="77777777" w:rsidR="00416D78" w:rsidRPr="00416D78" w:rsidRDefault="00416D78" w:rsidP="00416D78">
            <w:pPr>
              <w:numPr>
                <w:ilvl w:val="0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rFonts w:hint="eastAsia"/>
                <w:sz w:val="22"/>
                <w:szCs w:val="22"/>
              </w:rPr>
              <w:t>FFS: Doppler shift</w:t>
            </w:r>
          </w:p>
          <w:p w14:paraId="7D2C9AF8" w14:textId="77777777" w:rsidR="00416D78" w:rsidRPr="00416D78" w:rsidRDefault="00416D78" w:rsidP="00416D78">
            <w:pPr>
              <w:rPr>
                <w:rFonts w:eastAsia="DengXian"/>
                <w:b/>
                <w:bCs/>
                <w:sz w:val="22"/>
                <w:szCs w:val="22"/>
                <w:highlight w:val="green"/>
              </w:rPr>
            </w:pPr>
            <w:r w:rsidRPr="00416D78">
              <w:rPr>
                <w:rFonts w:eastAsia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3421794" w14:textId="77777777" w:rsidR="00416D78" w:rsidRPr="00416D78" w:rsidRDefault="00416D78" w:rsidP="00416D78">
            <w:pPr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rFonts w:eastAsia="DengXian"/>
                <w:sz w:val="22"/>
                <w:szCs w:val="22"/>
              </w:rPr>
              <w:t>For near-field channel, if necessary, t</w:t>
            </w:r>
            <w:r w:rsidRPr="00416D78">
              <w:rPr>
                <w:sz w:val="22"/>
                <w:szCs w:val="22"/>
              </w:rPr>
              <w:t xml:space="preserve">he antenna element-wise channel parameters of </w:t>
            </w:r>
            <w:r w:rsidRPr="00416D78">
              <w:rPr>
                <w:rFonts w:eastAsia="DengXian"/>
                <w:sz w:val="22"/>
                <w:szCs w:val="22"/>
              </w:rPr>
              <w:t>non-direct path between TRP and UE</w:t>
            </w:r>
            <w:r w:rsidRPr="00416D78">
              <w:rPr>
                <w:sz w:val="22"/>
                <w:szCs w:val="22"/>
              </w:rPr>
              <w:t xml:space="preserve"> is modelled by:</w:t>
            </w:r>
          </w:p>
          <w:p w14:paraId="098F496F" w14:textId="77777777" w:rsidR="00416D78" w:rsidRPr="00416D78" w:rsidRDefault="00416D78" w:rsidP="00416D78">
            <w:pPr>
              <w:numPr>
                <w:ilvl w:val="0"/>
                <w:numId w:val="35"/>
              </w:numPr>
              <w:spacing w:beforeLines="50" w:before="120" w:afterLines="50" w:after="12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bCs/>
                <w:sz w:val="22"/>
                <w:szCs w:val="22"/>
              </w:rPr>
              <w:t xml:space="preserve">For the non-direct paths, the antenna element-wise channel parameters are derived based on at least the distance between the BS/UE and a point associated with cluster, i.e., </w:t>
            </w:r>
          </w:p>
          <w:p w14:paraId="5900D16F" w14:textId="77777777" w:rsidR="00416D78" w:rsidRPr="00416D78" w:rsidRDefault="00000000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="00416D78" w:rsidRPr="00416D78">
              <w:rPr>
                <w:bCs/>
                <w:sz w:val="22"/>
                <w:szCs w:val="22"/>
              </w:rPr>
              <w:t xml:space="preserve"> is used to determine the 1</w:t>
            </w:r>
            <w:r w:rsidR="00416D78" w:rsidRPr="00416D78">
              <w:rPr>
                <w:bCs/>
                <w:sz w:val="22"/>
                <w:szCs w:val="22"/>
                <w:vertAlign w:val="superscript"/>
              </w:rPr>
              <w:t>st</w:t>
            </w:r>
            <w:r w:rsidR="00416D78" w:rsidRPr="00416D78">
              <w:rPr>
                <w:bCs/>
                <w:sz w:val="22"/>
                <w:szCs w:val="22"/>
              </w:rPr>
              <w:t xml:space="preserve"> point associated with cluster to calculate the parameter at least for BS </w:t>
            </w:r>
            <w:proofErr w:type="gramStart"/>
            <w:r w:rsidR="00416D78" w:rsidRPr="00416D78">
              <w:rPr>
                <w:bCs/>
                <w:sz w:val="22"/>
                <w:szCs w:val="22"/>
              </w:rPr>
              <w:t>side;</w:t>
            </w:r>
            <w:proofErr w:type="gramEnd"/>
          </w:p>
          <w:p w14:paraId="0F6F6C50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Pr="00416D78">
              <w:rPr>
                <w:bCs/>
                <w:sz w:val="22"/>
                <w:szCs w:val="22"/>
              </w:rPr>
              <w:t xml:space="preserve"> is used to determine the 2</w:t>
            </w:r>
            <w:r w:rsidRPr="00416D78">
              <w:rPr>
                <w:bCs/>
                <w:sz w:val="22"/>
                <w:szCs w:val="22"/>
                <w:vertAlign w:val="superscript"/>
              </w:rPr>
              <w:t>nd</w:t>
            </w:r>
            <w:r w:rsidRPr="00416D78">
              <w:rPr>
                <w:bCs/>
                <w:sz w:val="22"/>
                <w:szCs w:val="22"/>
              </w:rPr>
              <w:t xml:space="preserve"> point associated with cluster to calculate the parameter at least for UE </w:t>
            </w:r>
            <w:proofErr w:type="gramStart"/>
            <w:r w:rsidRPr="00416D78">
              <w:rPr>
                <w:bCs/>
                <w:sz w:val="22"/>
                <w:szCs w:val="22"/>
              </w:rPr>
              <w:t>side;</w:t>
            </w:r>
            <w:proofErr w:type="gramEnd"/>
          </w:p>
          <w:p w14:paraId="409AFC80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>FFS: whether one point is sufficient</w:t>
            </w:r>
          </w:p>
          <w:p w14:paraId="14D58043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Pr="00416D78">
              <w:rPr>
                <w:rFonts w:eastAsia="Calibri"/>
                <w:bCs/>
                <w:sz w:val="22"/>
                <w:szCs w:val="22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Pr="00416D78">
              <w:rPr>
                <w:bCs/>
                <w:sz w:val="22"/>
                <w:szCs w:val="22"/>
              </w:rPr>
              <w:t>,</w:t>
            </w:r>
            <w:r w:rsidRPr="00416D78">
              <w:rPr>
                <w:rFonts w:eastAsia="Calibri"/>
                <w:bCs/>
                <w:sz w:val="22"/>
                <w:szCs w:val="22"/>
              </w:rPr>
              <w:t xml:space="preserve">e.g., if the d2 is needed, both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Pr="00416D78">
              <w:rPr>
                <w:rFonts w:eastAsia="Calibri"/>
                <w:bCs/>
                <w:sz w:val="22"/>
                <w:szCs w:val="22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Pr="00416D78">
              <w:rPr>
                <w:rFonts w:eastAsia="Calibri"/>
                <w:bCs/>
                <w:sz w:val="22"/>
                <w:szCs w:val="22"/>
              </w:rPr>
              <w:t xml:space="preserve"> will be generated pair</w:t>
            </w:r>
            <w:r w:rsidRPr="00416D78">
              <w:rPr>
                <w:rFonts w:eastAsia="DengXian"/>
                <w:bCs/>
                <w:sz w:val="22"/>
                <w:szCs w:val="22"/>
              </w:rPr>
              <w:t xml:space="preserve"> wise</w:t>
            </w:r>
            <w:r w:rsidRPr="00416D78">
              <w:rPr>
                <w:rFonts w:eastAsia="Calibri"/>
                <w:bCs/>
                <w:sz w:val="22"/>
                <w:szCs w:val="22"/>
              </w:rPr>
              <w:t>.</w:t>
            </w:r>
          </w:p>
          <w:p w14:paraId="5DA641EF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>FFS: The ratio of non-direct path which show the phenomenon with spherical wavefront</w:t>
            </w:r>
          </w:p>
          <w:p w14:paraId="4E3C657C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SimSun"/>
                <w:sz w:val="22"/>
                <w:szCs w:val="22"/>
              </w:rPr>
            </w:pPr>
            <w:r w:rsidRPr="00416D78">
              <w:rPr>
                <w:rFonts w:eastAsia="DengXian"/>
                <w:bCs/>
                <w:sz w:val="22"/>
                <w:szCs w:val="22"/>
              </w:rPr>
              <w:t>FFS</w:t>
            </w:r>
            <w:r w:rsidRPr="00416D78">
              <w:rPr>
                <w:rFonts w:eastAsia="Calibri"/>
                <w:bCs/>
                <w:sz w:val="22"/>
                <w:szCs w:val="22"/>
              </w:rPr>
              <w:t>: The determination of the point associated with cluster is conducted in Cluster-level</w:t>
            </w:r>
          </w:p>
        </w:tc>
      </w:tr>
    </w:tbl>
    <w:p w14:paraId="32CC6142" w14:textId="77777777" w:rsidR="008242BC" w:rsidRDefault="008242BC" w:rsidP="00416D78">
      <w:pPr>
        <w:widowControl w:val="0"/>
        <w:adjustRightInd w:val="0"/>
        <w:snapToGrid w:val="0"/>
        <w:spacing w:after="120"/>
        <w:jc w:val="both"/>
        <w:rPr>
          <w:rFonts w:eastAsia="SimSun"/>
          <w:sz w:val="22"/>
        </w:rPr>
      </w:pPr>
    </w:p>
    <w:p w14:paraId="58BCC79D" w14:textId="5EC19AB6" w:rsidR="003E6245" w:rsidRPr="003E6245" w:rsidRDefault="003E6245" w:rsidP="003E6245">
      <w:pPr>
        <w:pStyle w:val="Heading6"/>
        <w:tabs>
          <w:tab w:val="left" w:pos="576"/>
        </w:tabs>
        <w:spacing w:before="120" w:after="60"/>
        <w:rPr>
          <w:b/>
          <w:i w:val="0"/>
          <w:iCs w:val="0"/>
          <w:color w:val="auto"/>
          <w:sz w:val="22"/>
          <w:szCs w:val="22"/>
        </w:rPr>
      </w:pPr>
      <w:r w:rsidRPr="003E6245">
        <w:rPr>
          <w:b/>
          <w:color w:val="auto"/>
          <w:sz w:val="22"/>
          <w:szCs w:val="22"/>
        </w:rPr>
        <w:t xml:space="preserve">Observation 1: </w:t>
      </w:r>
    </w:p>
    <w:p w14:paraId="5D42B8AF" w14:textId="3274BFD2" w:rsidR="003E6245" w:rsidRPr="00DF71FD" w:rsidRDefault="003E6245" w:rsidP="003E6245">
      <w:pPr>
        <w:pStyle w:val="ListParagraph"/>
        <w:adjustRightInd w:val="0"/>
        <w:ind w:leftChars="-8" w:left="-16"/>
        <w:rPr>
          <w:b/>
          <w:bCs/>
          <w:i/>
          <w:iCs/>
          <w:sz w:val="22"/>
          <w:szCs w:val="22"/>
          <w:lang w:val="en-US"/>
        </w:rPr>
      </w:pPr>
      <w:r w:rsidRPr="00DF71FD">
        <w:rPr>
          <w:rFonts w:eastAsia="DengXian"/>
          <w:b/>
          <w:bCs/>
          <w:i/>
          <w:iCs/>
          <w:sz w:val="22"/>
          <w:szCs w:val="22"/>
        </w:rPr>
        <w:t>For near-field channel,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 </w:t>
      </w:r>
      <w:r w:rsidRPr="00DF71FD">
        <w:rPr>
          <w:rFonts w:eastAsia="DengXian"/>
          <w:b/>
          <w:bCs/>
          <w:i/>
          <w:iCs/>
          <w:sz w:val="22"/>
          <w:szCs w:val="22"/>
          <w:lang w:val="en-US"/>
        </w:rPr>
        <w:t xml:space="preserve">one of 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following options </w:t>
      </w:r>
      <w:r w:rsidRPr="00DF71FD">
        <w:rPr>
          <w:rFonts w:eastAsia="DengXian"/>
          <w:b/>
          <w:bCs/>
          <w:i/>
          <w:iCs/>
          <w:sz w:val="22"/>
          <w:szCs w:val="22"/>
          <w:lang w:val="en-US"/>
        </w:rPr>
        <w:t>is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 considered to calculate the antenna element-wise delay parameters of non-direct path </w:t>
      </w:r>
      <w:r w:rsidRPr="00DF71FD">
        <w:rPr>
          <w:rFonts w:eastAsia="DengXian"/>
          <w:b/>
          <w:bCs/>
          <w:i/>
          <w:iCs/>
          <w:sz w:val="22"/>
          <w:szCs w:val="22"/>
        </w:rPr>
        <w:t>between TRP and UE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: </w:t>
      </w:r>
    </w:p>
    <w:p w14:paraId="63B40BEE" w14:textId="77777777" w:rsidR="003E6245" w:rsidRPr="00DF71FD" w:rsidRDefault="003E6245" w:rsidP="00DF71FD">
      <w:pPr>
        <w:pStyle w:val="ListParagraph"/>
        <w:numPr>
          <w:ilvl w:val="0"/>
          <w:numId w:val="42"/>
        </w:numPr>
        <w:tabs>
          <w:tab w:val="left" w:pos="1440"/>
          <w:tab w:val="left" w:pos="2160"/>
        </w:tabs>
        <w:adjustRightInd w:val="0"/>
        <w:snapToGrid w:val="0"/>
        <w:spacing w:beforeLines="50" w:before="120" w:afterLines="50" w:after="120" w:line="259" w:lineRule="auto"/>
        <w:rPr>
          <w:b/>
          <w:bCs/>
          <w:i/>
          <w:iCs/>
          <w:sz w:val="22"/>
          <w:szCs w:val="22"/>
        </w:rPr>
      </w:pP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 xml:space="preserve">Option-1: The </w:t>
      </w:r>
      <w:r w:rsidRPr="00DF71FD">
        <w:rPr>
          <w:b/>
          <w:bCs/>
          <w:i/>
          <w:iCs/>
          <w:sz w:val="22"/>
          <w:szCs w:val="22"/>
        </w:rPr>
        <w:t xml:space="preserve">existing model in Clause 7.6.2 of TR 38.901 is used to model the </w:t>
      </w:r>
      <w:r w:rsidRPr="00DF71FD">
        <w:rPr>
          <w:rFonts w:eastAsia="SimSun" w:hint="eastAsia"/>
          <w:b/>
          <w:bCs/>
          <w:i/>
          <w:iCs/>
          <w:sz w:val="22"/>
          <w:szCs w:val="22"/>
          <w:lang w:val="en-US"/>
        </w:rPr>
        <w:t xml:space="preserve">antenna element-wise </w:t>
      </w:r>
      <w:r w:rsidRPr="00DF71FD">
        <w:rPr>
          <w:b/>
          <w:bCs/>
          <w:i/>
          <w:iCs/>
          <w:sz w:val="22"/>
          <w:szCs w:val="22"/>
        </w:rPr>
        <w:t>delay</w:t>
      </w:r>
      <w:r w:rsidRPr="00DF71FD">
        <w:rPr>
          <w:rFonts w:eastAsia="SimSun" w:hint="eastAsia"/>
          <w:b/>
          <w:bCs/>
          <w:i/>
          <w:iCs/>
          <w:sz w:val="22"/>
          <w:szCs w:val="22"/>
          <w:lang w:val="en-US"/>
        </w:rPr>
        <w:t xml:space="preserve"> with following updates in equation (7.6-4): </w:t>
      </w:r>
    </w:p>
    <w:p w14:paraId="0D3A9B0E" w14:textId="51E785A8" w:rsidR="003E6245" w:rsidRPr="00DF71FD" w:rsidRDefault="00000000" w:rsidP="003E6245">
      <w:pPr>
        <w:spacing w:before="120"/>
        <w:ind w:firstLine="400"/>
        <w:jc w:val="center"/>
        <w:rPr>
          <w:rFonts w:hAnsi="Cambria Math"/>
          <w:b/>
          <w:bCs/>
          <w:i/>
          <w:i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τ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u,s,n,m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τ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n,m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1,n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1,n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∙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2"/>
                      <w:szCs w:val="22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tx,n,m,0,0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tx,s,0</m:t>
                      </m:r>
                    </m:sub>
                  </m:sSub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2,n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2,n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∙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2"/>
                      <w:szCs w:val="22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rx,n,m,0,0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rx,u,0</m:t>
                      </m:r>
                    </m:sub>
                  </m:sSub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den>
          </m:f>
        </m:oMath>
      </m:oMathPara>
    </w:p>
    <w:p w14:paraId="1C5B29A7" w14:textId="73779223" w:rsidR="003E6245" w:rsidRPr="00DF71FD" w:rsidRDefault="003E6245" w:rsidP="003E6245">
      <w:pPr>
        <w:spacing w:before="120"/>
        <w:ind w:leftChars="380" w:left="760"/>
        <w:rPr>
          <w:b/>
          <w:bCs/>
          <w:i/>
          <w:iCs/>
          <w:sz w:val="22"/>
          <w:szCs w:val="22"/>
        </w:rPr>
      </w:pPr>
      <w:r w:rsidRPr="00DF71FD">
        <w:rPr>
          <w:b/>
          <w:bCs/>
          <w:i/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1,n</m:t>
            </m:r>
          </m:sub>
        </m:sSub>
      </m:oMath>
      <w:r w:rsidRPr="00DF71FD">
        <w:rPr>
          <w:b/>
          <w:bCs/>
          <w:i/>
          <w:iCs/>
          <w:kern w:val="24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2,n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are the generated distance of the nth cluster.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tx,n,m,0,0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rx,n,m,0,0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are the spherical unit vector with azimuth departure angle and elevation departure angle, the spherical unit vector with azimuth arrival angle and elevation arrival angle for ray m of cluster n</w:t>
      </w:r>
      <w:r w:rsidRPr="00DF71FD">
        <w:rPr>
          <w:rFonts w:hint="eastAsia"/>
          <w:b/>
          <w:bCs/>
          <w:i/>
          <w:iCs/>
          <w:sz w:val="22"/>
          <w:szCs w:val="22"/>
        </w:rPr>
        <w:t xml:space="preserve"> between the reference antenna element pair</w:t>
      </w:r>
      <w:r w:rsidRPr="00DF71FD">
        <w:rPr>
          <w:b/>
          <w:bCs/>
          <w:i/>
          <w:iCs/>
          <w:sz w:val="22"/>
          <w:szCs w:val="22"/>
        </w:rPr>
        <w:t xml:space="preserve">, respectively;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tx,s,0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rx,u,0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are the respective vector pointing from reference transmit antenna element to transmit antenna element s, the vector pointing from reference receive antenna element to receive antenna element u.</w:t>
      </w:r>
    </w:p>
    <w:p w14:paraId="70599CAB" w14:textId="77777777" w:rsidR="003E6245" w:rsidRPr="00DF71FD" w:rsidRDefault="003E6245" w:rsidP="00DF71FD">
      <w:pPr>
        <w:pStyle w:val="ListParagraph"/>
        <w:numPr>
          <w:ilvl w:val="0"/>
          <w:numId w:val="42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rPr>
          <w:b/>
          <w:bCs/>
          <w:i/>
          <w:iCs/>
          <w:sz w:val="22"/>
          <w:szCs w:val="22"/>
        </w:rPr>
      </w:pP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>Option-</w:t>
      </w:r>
      <w:r w:rsidRPr="00DF71FD">
        <w:rPr>
          <w:b/>
          <w:bCs/>
          <w:i/>
          <w:iCs/>
          <w:sz w:val="22"/>
          <w:szCs w:val="22"/>
          <w:lang w:val="en-US"/>
        </w:rPr>
        <w:t>2</w:t>
      </w: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 xml:space="preserve">: Confirm the </w:t>
      </w:r>
      <w:r w:rsidRPr="00DF71FD">
        <w:rPr>
          <w:b/>
          <w:bCs/>
          <w:i/>
          <w:iCs/>
          <w:sz w:val="22"/>
          <w:szCs w:val="22"/>
          <w:lang w:val="en-US"/>
        </w:rPr>
        <w:t xml:space="preserve">following </w:t>
      </w: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>working assumption</w:t>
      </w:r>
      <w:r w:rsidRPr="00DF71FD">
        <w:rPr>
          <w:b/>
          <w:bCs/>
          <w:i/>
          <w:iCs/>
          <w:sz w:val="22"/>
          <w:szCs w:val="22"/>
          <w:lang w:val="en-US"/>
        </w:rPr>
        <w:t xml:space="preserve"> made in RAN1#118BIS</w:t>
      </w: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>:</w:t>
      </w:r>
    </w:p>
    <w:p w14:paraId="38DC4462" w14:textId="77777777" w:rsidR="003E6245" w:rsidRDefault="003E6245" w:rsidP="003E6245">
      <w:pPr>
        <w:pStyle w:val="ListParagraph"/>
        <w:ind w:left="860"/>
        <w:rPr>
          <w:b/>
          <w:bCs/>
          <w:i/>
          <w:iCs/>
          <w:sz w:val="22"/>
          <w:szCs w:val="22"/>
        </w:rPr>
      </w:pPr>
      <w:r w:rsidRPr="00DF71FD">
        <w:rPr>
          <w:b/>
          <w:bCs/>
          <w:i/>
          <w:iCs/>
          <w:sz w:val="22"/>
          <w:szCs w:val="22"/>
        </w:rPr>
        <w:t>“The existing model in Clause 7.6.2 of TR 38.901 is used to model the delay.”</w:t>
      </w:r>
    </w:p>
    <w:p w14:paraId="38BFAA76" w14:textId="77777777" w:rsidR="00F7784D" w:rsidRDefault="00F7784D" w:rsidP="00F7784D">
      <w:pPr>
        <w:rPr>
          <w:b/>
          <w:bCs/>
          <w:sz w:val="22"/>
          <w:szCs w:val="22"/>
        </w:rPr>
      </w:pPr>
    </w:p>
    <w:p w14:paraId="0247F512" w14:textId="13C00F9B" w:rsidR="00F7784D" w:rsidRDefault="00F7784D" w:rsidP="00F7784D">
      <w:pPr>
        <w:jc w:val="both"/>
        <w:rPr>
          <w:sz w:val="22"/>
          <w:szCs w:val="22"/>
          <w:lang w:val="en-US"/>
        </w:rPr>
      </w:pPr>
      <w:r w:rsidRPr="00F7784D">
        <w:rPr>
          <w:sz w:val="22"/>
          <w:szCs w:val="22"/>
          <w:lang w:val="en-US"/>
        </w:rPr>
        <w:t>At the recent meeting</w:t>
      </w:r>
      <w:r>
        <w:rPr>
          <w:sz w:val="22"/>
          <w:szCs w:val="22"/>
          <w:lang w:val="en-US"/>
        </w:rPr>
        <w:t>s</w:t>
      </w:r>
      <w:r w:rsidRPr="00F7784D">
        <w:rPr>
          <w:sz w:val="22"/>
          <w:szCs w:val="22"/>
          <w:lang w:val="en-US"/>
        </w:rPr>
        <w:t xml:space="preserve">, it had been decided that the antenna element-wise channel variables of the </w:t>
      </w:r>
      <w:proofErr w:type="spellStart"/>
      <w:r w:rsidRPr="00F7784D">
        <w:rPr>
          <w:sz w:val="22"/>
          <w:szCs w:val="22"/>
          <w:lang w:val="en-US"/>
        </w:rPr>
        <w:t>NLoS</w:t>
      </w:r>
      <w:proofErr w:type="spellEnd"/>
      <w:r w:rsidRPr="00F7784D">
        <w:rPr>
          <w:sz w:val="22"/>
          <w:szCs w:val="22"/>
          <w:lang w:val="en-US"/>
        </w:rPr>
        <w:t xml:space="preserve"> path are determined using at least the distance that exists from the BS/UE and a point linked with the cluster, therefore,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1</w:t>
      </w:r>
      <w:r w:rsidRPr="00F7784D">
        <w:rPr>
          <w:sz w:val="22"/>
          <w:szCs w:val="22"/>
          <w:lang w:val="en-US"/>
        </w:rPr>
        <w:t xml:space="preserve"> is used to figure out the first point connected with the cluster in order to determine the parameter at least for the BS. For non-direct paths in the near field approach, the second distance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2</w:t>
      </w:r>
      <w:r w:rsidRPr="00F7784D">
        <w:rPr>
          <w:sz w:val="22"/>
          <w:szCs w:val="22"/>
          <w:lang w:val="en-US"/>
        </w:rPr>
        <w:t xml:space="preserve"> is utilized to locate the second point connected with the cluster and compute the parameters, at least on the UE side.</w:t>
      </w:r>
    </w:p>
    <w:p w14:paraId="2E9565F6" w14:textId="46764047" w:rsidR="00226D6A" w:rsidRPr="00F7784D" w:rsidRDefault="00226D6A" w:rsidP="00F7784D">
      <w:pPr>
        <w:jc w:val="both"/>
        <w:rPr>
          <w:sz w:val="22"/>
          <w:szCs w:val="22"/>
          <w:lang w:val="en-US"/>
        </w:rPr>
      </w:pPr>
      <w:r w:rsidRPr="00226D6A">
        <w:rPr>
          <w:sz w:val="22"/>
          <w:szCs w:val="22"/>
          <w:lang w:val="en-US"/>
        </w:rPr>
        <w:lastRenderedPageBreak/>
        <w:t>The</w:t>
      </w:r>
      <w:r>
        <w:rPr>
          <w:sz w:val="22"/>
          <w:szCs w:val="22"/>
          <w:lang w:val="en-US"/>
        </w:rPr>
        <w:t>se</w:t>
      </w:r>
      <w:r w:rsidRPr="00226D6A">
        <w:rPr>
          <w:sz w:val="22"/>
          <w:szCs w:val="22"/>
          <w:lang w:val="en-US"/>
        </w:rPr>
        <w:t xml:space="preserve"> point</w:t>
      </w:r>
      <w:r>
        <w:rPr>
          <w:sz w:val="22"/>
          <w:szCs w:val="22"/>
          <w:lang w:val="en-US"/>
        </w:rPr>
        <w:t>s</w:t>
      </w:r>
      <w:r w:rsidRPr="00226D6A">
        <w:rPr>
          <w:sz w:val="22"/>
          <w:szCs w:val="22"/>
          <w:lang w:val="en-US"/>
        </w:rPr>
        <w:t xml:space="preserve"> linked with the cluster can be evaluated at the cluster level rather than the ray level. In the current channel model process, each cluster represents a group of rays, which may symbolize propagation channels generated by identical physical occurrences, such as reflections or scattering from a single item. By modelling numerous rays in the same cluster, a more precise channel model may be built to mimic real propagation settings. If considering the ray-level assessment without further restrictions, when producing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1</w:t>
      </w:r>
      <w:r>
        <w:rPr>
          <w:i/>
          <w:iCs/>
          <w:sz w:val="22"/>
          <w:szCs w:val="22"/>
          <w:vertAlign w:val="subscript"/>
          <w:lang w:val="en-US"/>
        </w:rPr>
        <w:t xml:space="preserve"> </w:t>
      </w:r>
      <w:r w:rsidRPr="00226D6A">
        <w:rPr>
          <w:sz w:val="22"/>
          <w:szCs w:val="22"/>
          <w:lang w:val="en-US"/>
        </w:rPr>
        <w:t xml:space="preserve">and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2</w:t>
      </w:r>
      <w:r w:rsidRPr="00226D6A">
        <w:rPr>
          <w:sz w:val="22"/>
          <w:szCs w:val="22"/>
          <w:lang w:val="en-US"/>
        </w:rPr>
        <w:t xml:space="preserve"> according to various rays of the same cluster, the resulting values for various rays in a cluster may vary greatly, which is distinct from the supposition of ray and cluster in current TR</w:t>
      </w:r>
      <w:r>
        <w:rPr>
          <w:sz w:val="22"/>
          <w:szCs w:val="22"/>
          <w:lang w:val="en-US"/>
        </w:rPr>
        <w:t xml:space="preserve"> </w:t>
      </w:r>
      <w:r w:rsidRPr="00226D6A">
        <w:rPr>
          <w:sz w:val="22"/>
          <w:szCs w:val="22"/>
          <w:lang w:val="en-US"/>
        </w:rPr>
        <w:t>38.901.</w:t>
      </w:r>
    </w:p>
    <w:p w14:paraId="0C8801E1" w14:textId="77777777" w:rsidR="003E6245" w:rsidRDefault="003E6245" w:rsidP="00416D78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</w:p>
    <w:p w14:paraId="37737C06" w14:textId="1C09A2E0" w:rsidR="008242BC" w:rsidRPr="00DC116D" w:rsidRDefault="008242BC" w:rsidP="00DC116D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DC116D">
        <w:rPr>
          <w:rFonts w:eastAsia="SimSun"/>
          <w:b/>
          <w:bCs/>
          <w:i/>
          <w:iCs/>
          <w:sz w:val="22"/>
          <w:szCs w:val="22"/>
        </w:rPr>
        <w:t xml:space="preserve">Proposal </w:t>
      </w:r>
      <w:r w:rsidR="00DC116D" w:rsidRPr="00DC116D">
        <w:rPr>
          <w:rFonts w:eastAsia="SimSun"/>
          <w:b/>
          <w:bCs/>
          <w:i/>
          <w:iCs/>
          <w:sz w:val="22"/>
          <w:szCs w:val="22"/>
        </w:rPr>
        <w:t>2</w:t>
      </w:r>
      <w:r w:rsidRPr="00DC116D">
        <w:rPr>
          <w:rFonts w:eastAsia="SimSun"/>
          <w:b/>
          <w:bCs/>
          <w:i/>
          <w:iCs/>
          <w:sz w:val="22"/>
          <w:szCs w:val="22"/>
        </w:rPr>
        <w:t xml:space="preserve">: </w:t>
      </w:r>
      <w:r w:rsidR="00DC116D" w:rsidRPr="00DC116D">
        <w:rPr>
          <w:rFonts w:eastAsia="SimSun"/>
          <w:b/>
          <w:bCs/>
          <w:i/>
          <w:iCs/>
          <w:sz w:val="22"/>
          <w:szCs w:val="22"/>
        </w:rPr>
        <w:t>Considering the points mentioned above, we believe that the current presumptions available in TR 38.901 for non-direct paths are not sufficient for the delay modelling in near-field setup, hence, it is more suitable to go with Option 1 mentioned in observation 1.</w:t>
      </w:r>
    </w:p>
    <w:p w14:paraId="0342BD15" w14:textId="77777777" w:rsidR="00990132" w:rsidRPr="00F26499" w:rsidRDefault="00990132" w:rsidP="00416D78">
      <w:pPr>
        <w:jc w:val="both"/>
        <w:rPr>
          <w:sz w:val="24"/>
          <w:szCs w:val="24"/>
        </w:rPr>
      </w:pPr>
    </w:p>
    <w:p w14:paraId="16BB5C76" w14:textId="11ACE01C" w:rsidR="00734C2D" w:rsidRDefault="00734C2D" w:rsidP="00416D78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Link Level Simulation Modelling</w:t>
      </w:r>
    </w:p>
    <w:p w14:paraId="23730726" w14:textId="02E90559" w:rsidR="00734C2D" w:rsidRDefault="00734C2D" w:rsidP="00734C2D">
      <w:pPr>
        <w:jc w:val="both"/>
        <w:rPr>
          <w:sz w:val="22"/>
          <w:szCs w:val="22"/>
          <w:lang w:val="en-US"/>
        </w:rPr>
      </w:pPr>
      <w:r w:rsidRPr="00734C2D">
        <w:rPr>
          <w:sz w:val="22"/>
          <w:szCs w:val="22"/>
          <w:lang w:val="en-US"/>
        </w:rPr>
        <w:t>The questions regarding if and how to represent near-field transmission features in the channel model were recently explored at recent meetings; nevertheless, the debate has primarily focused on enhancements/updates to the current system level channel modelling technique. For link-level assessments, current TR38.901 uses the CDL/TDL frameworks. Various CDL/TDL modelling that utilize distinct variable databases are built for representing the various channel characteristics, and the parameter table containing the provided channel variable (e.g., delay, angle</w:t>
      </w:r>
      <w:r>
        <w:rPr>
          <w:sz w:val="22"/>
          <w:szCs w:val="22"/>
          <w:lang w:val="en-US"/>
        </w:rPr>
        <w:t>, power etc.</w:t>
      </w:r>
      <w:r w:rsidRPr="00734C2D">
        <w:rPr>
          <w:sz w:val="22"/>
          <w:szCs w:val="22"/>
          <w:lang w:val="en-US"/>
        </w:rPr>
        <w:t>) numbers can be utilized to build channel coefficients. In addition, methods to collect and characterize the near-field propagation features for link level assessment will be examined.</w:t>
      </w:r>
    </w:p>
    <w:p w14:paraId="472E14CD" w14:textId="77777777" w:rsidR="002A4B3E" w:rsidRDefault="002A4B3E" w:rsidP="00734C2D">
      <w:pPr>
        <w:jc w:val="both"/>
        <w:rPr>
          <w:sz w:val="22"/>
          <w:szCs w:val="22"/>
          <w:lang w:val="en-US"/>
        </w:rPr>
      </w:pPr>
    </w:p>
    <w:p w14:paraId="6860223A" w14:textId="0AFC05E2" w:rsidR="003A75D5" w:rsidRDefault="002A4B3E" w:rsidP="003A75D5">
      <w:pPr>
        <w:jc w:val="both"/>
        <w:rPr>
          <w:sz w:val="22"/>
          <w:szCs w:val="22"/>
          <w:lang w:val="en-US"/>
        </w:rPr>
      </w:pPr>
      <w:r w:rsidRPr="002A4B3E">
        <w:rPr>
          <w:sz w:val="22"/>
          <w:szCs w:val="22"/>
          <w:lang w:val="en-US"/>
        </w:rPr>
        <w:t xml:space="preserve">When it comes to capturing near-field propagation features, perhaps the most important difficulties </w:t>
      </w:r>
      <w:proofErr w:type="spellStart"/>
      <w:proofErr w:type="gramStart"/>
      <w:r w:rsidRPr="002A4B3E">
        <w:rPr>
          <w:sz w:val="22"/>
          <w:szCs w:val="22"/>
          <w:lang w:val="en-US"/>
        </w:rPr>
        <w:t>is</w:t>
      </w:r>
      <w:proofErr w:type="spellEnd"/>
      <w:proofErr w:type="gramEnd"/>
      <w:r w:rsidRPr="002A4B3E">
        <w:rPr>
          <w:sz w:val="22"/>
          <w:szCs w:val="22"/>
          <w:lang w:val="en-US"/>
        </w:rPr>
        <w:t xml:space="preserve"> obtaining antenna element-specific channel statistics. As established at </w:t>
      </w:r>
      <w:r>
        <w:rPr>
          <w:sz w:val="22"/>
          <w:szCs w:val="22"/>
          <w:lang w:val="en-US"/>
        </w:rPr>
        <w:t xml:space="preserve">past few </w:t>
      </w:r>
      <w:r w:rsidRPr="002A4B3E">
        <w:rPr>
          <w:sz w:val="22"/>
          <w:szCs w:val="22"/>
          <w:lang w:val="en-US"/>
        </w:rPr>
        <w:t>meeting</w:t>
      </w:r>
      <w:r>
        <w:rPr>
          <w:sz w:val="22"/>
          <w:szCs w:val="22"/>
          <w:lang w:val="en-US"/>
        </w:rPr>
        <w:t>s</w:t>
      </w:r>
      <w:r w:rsidRPr="002A4B3E">
        <w:rPr>
          <w:sz w:val="22"/>
          <w:szCs w:val="22"/>
          <w:lang w:val="en-US"/>
        </w:rPr>
        <w:t xml:space="preserve">, the antenna element-wise channel parameters that govern the direct path connecting TRP and UE can be derived directly from the antenna element position of both TRP and UE. </w:t>
      </w:r>
      <w:r w:rsidR="003A75D5" w:rsidRPr="003A75D5">
        <w:rPr>
          <w:sz w:val="22"/>
          <w:szCs w:val="22"/>
          <w:lang w:val="en-US"/>
        </w:rPr>
        <w:t xml:space="preserve">Still, during the link level assessment, the 3D positions of each TRP and UE are unlikely to be provided, therefore the antenna element-wise channel characteristics of the direct path can't be estimated. </w:t>
      </w:r>
      <w:r w:rsidR="00BE2F0B" w:rsidRPr="00BE2F0B">
        <w:rPr>
          <w:sz w:val="22"/>
          <w:szCs w:val="22"/>
          <w:lang w:val="en-US"/>
        </w:rPr>
        <w:t>Thus</w:t>
      </w:r>
      <w:r w:rsidR="00A21DF4">
        <w:rPr>
          <w:sz w:val="22"/>
          <w:szCs w:val="22"/>
          <w:lang w:val="en-US"/>
        </w:rPr>
        <w:t>,</w:t>
      </w:r>
      <w:r w:rsidR="00BE2F0B" w:rsidRPr="00BE2F0B">
        <w:rPr>
          <w:sz w:val="22"/>
          <w:szCs w:val="22"/>
          <w:lang w:val="en-US"/>
        </w:rPr>
        <w:t xml:space="preserve"> the 3D distance between the BS and UE for the link-level simulation needs to be generated.</w:t>
      </w:r>
    </w:p>
    <w:p w14:paraId="6D9C4F29" w14:textId="77777777" w:rsidR="00A21DF4" w:rsidRDefault="00A21DF4" w:rsidP="003A75D5">
      <w:pPr>
        <w:jc w:val="both"/>
        <w:rPr>
          <w:sz w:val="22"/>
          <w:szCs w:val="22"/>
          <w:lang w:val="en-US"/>
        </w:rPr>
      </w:pPr>
    </w:p>
    <w:p w14:paraId="440A04D3" w14:textId="26E06965" w:rsidR="00A21DF4" w:rsidRPr="003E6245" w:rsidRDefault="00A21DF4" w:rsidP="00A21DF4">
      <w:pPr>
        <w:pStyle w:val="Heading6"/>
        <w:tabs>
          <w:tab w:val="left" w:pos="576"/>
        </w:tabs>
        <w:spacing w:before="120" w:after="60"/>
        <w:rPr>
          <w:b/>
          <w:i w:val="0"/>
          <w:iCs w:val="0"/>
          <w:color w:val="auto"/>
          <w:sz w:val="22"/>
          <w:szCs w:val="22"/>
        </w:rPr>
      </w:pPr>
      <w:r w:rsidRPr="003E6245">
        <w:rPr>
          <w:b/>
          <w:color w:val="auto"/>
          <w:sz w:val="22"/>
          <w:szCs w:val="22"/>
        </w:rPr>
        <w:t xml:space="preserve">Observation </w:t>
      </w:r>
      <w:r>
        <w:rPr>
          <w:b/>
          <w:color w:val="auto"/>
          <w:sz w:val="22"/>
          <w:szCs w:val="22"/>
        </w:rPr>
        <w:t>2</w:t>
      </w:r>
      <w:r w:rsidRPr="003E6245">
        <w:rPr>
          <w:b/>
          <w:color w:val="auto"/>
          <w:sz w:val="22"/>
          <w:szCs w:val="22"/>
        </w:rPr>
        <w:t xml:space="preserve">: </w:t>
      </w:r>
    </w:p>
    <w:p w14:paraId="2D5F81F9" w14:textId="08AD25BE" w:rsidR="00A21DF4" w:rsidRDefault="00A21DF4" w:rsidP="00A21DF4">
      <w:pPr>
        <w:jc w:val="both"/>
        <w:rPr>
          <w:rFonts w:eastAsia="DengXian"/>
          <w:b/>
          <w:bCs/>
          <w:i/>
          <w:iCs/>
          <w:sz w:val="22"/>
          <w:szCs w:val="22"/>
        </w:rPr>
      </w:pPr>
      <w:r>
        <w:rPr>
          <w:rFonts w:eastAsia="DengXian"/>
          <w:b/>
          <w:bCs/>
          <w:i/>
          <w:iCs/>
          <w:sz w:val="22"/>
          <w:szCs w:val="22"/>
        </w:rPr>
        <w:t>The overall steps to be followed for a link-level simulation can be summarized by the figure given below.</w:t>
      </w:r>
    </w:p>
    <w:p w14:paraId="53FA1384" w14:textId="77777777" w:rsidR="00A21DF4" w:rsidRDefault="00A21DF4" w:rsidP="00A21DF4">
      <w:pPr>
        <w:jc w:val="both"/>
        <w:rPr>
          <w:rFonts w:eastAsia="DengXian"/>
          <w:b/>
          <w:bCs/>
          <w:i/>
          <w:iCs/>
          <w:sz w:val="22"/>
          <w:szCs w:val="22"/>
        </w:rPr>
      </w:pPr>
    </w:p>
    <w:p w14:paraId="4787D482" w14:textId="77777777" w:rsidR="00A21DF4" w:rsidRDefault="00A21DF4" w:rsidP="00A21DF4">
      <w:pPr>
        <w:keepNext/>
        <w:jc w:val="both"/>
      </w:pPr>
      <w:r>
        <w:rPr>
          <w:noProof/>
          <w:sz w:val="22"/>
          <w:szCs w:val="22"/>
          <w:lang w:val="en-US"/>
          <w14:ligatures w14:val="standardContextual"/>
        </w:rPr>
        <w:drawing>
          <wp:inline distT="0" distB="0" distL="0" distR="0" wp14:anchorId="20E50C21" wp14:editId="0A1F4AF6">
            <wp:extent cx="6264275" cy="3139440"/>
            <wp:effectExtent l="0" t="0" r="3175" b="3810"/>
            <wp:docPr id="2101696569" name="Picture 1" descr="A diagram of a flow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696569" name="Picture 1" descr="A diagram of a flowchart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9FEA0" w14:textId="603B2AD9" w:rsidR="00A21DF4" w:rsidRPr="00A21DF4" w:rsidRDefault="00A21DF4" w:rsidP="00A21DF4">
      <w:pPr>
        <w:pStyle w:val="Caption"/>
        <w:jc w:val="both"/>
        <w:rPr>
          <w:b/>
          <w:bCs/>
          <w:i w:val="0"/>
          <w:iCs w:val="0"/>
          <w:sz w:val="22"/>
          <w:szCs w:val="22"/>
          <w:lang w:val="en-US"/>
        </w:rPr>
      </w:pPr>
      <w:r>
        <w:rPr>
          <w:b/>
          <w:bCs/>
        </w:rPr>
        <w:t xml:space="preserve">                                                                    </w:t>
      </w:r>
      <w:r w:rsidRPr="00A21DF4">
        <w:rPr>
          <w:b/>
          <w:bCs/>
          <w:i w:val="0"/>
          <w:iCs w:val="0"/>
        </w:rPr>
        <w:t xml:space="preserve">Figure </w:t>
      </w:r>
      <w:r w:rsidRPr="00A21DF4">
        <w:rPr>
          <w:b/>
          <w:bCs/>
          <w:i w:val="0"/>
          <w:iCs w:val="0"/>
        </w:rPr>
        <w:fldChar w:fldCharType="begin"/>
      </w:r>
      <w:r w:rsidRPr="00A21DF4">
        <w:rPr>
          <w:b/>
          <w:bCs/>
          <w:i w:val="0"/>
          <w:iCs w:val="0"/>
        </w:rPr>
        <w:instrText xml:space="preserve"> SEQ Figure \* ARABIC </w:instrText>
      </w:r>
      <w:r w:rsidRPr="00A21DF4">
        <w:rPr>
          <w:b/>
          <w:bCs/>
          <w:i w:val="0"/>
          <w:iCs w:val="0"/>
        </w:rPr>
        <w:fldChar w:fldCharType="separate"/>
      </w:r>
      <w:r w:rsidRPr="00A21DF4">
        <w:rPr>
          <w:b/>
          <w:bCs/>
          <w:i w:val="0"/>
          <w:iCs w:val="0"/>
          <w:noProof/>
        </w:rPr>
        <w:t>1</w:t>
      </w:r>
      <w:r w:rsidRPr="00A21DF4">
        <w:rPr>
          <w:b/>
          <w:bCs/>
          <w:i w:val="0"/>
          <w:iCs w:val="0"/>
        </w:rPr>
        <w:fldChar w:fldCharType="end"/>
      </w:r>
      <w:r w:rsidRPr="00A21DF4">
        <w:rPr>
          <w:b/>
          <w:bCs/>
          <w:i w:val="0"/>
          <w:iCs w:val="0"/>
        </w:rPr>
        <w:t xml:space="preserve"> : A basic link-level simulation flow-diagram</w:t>
      </w:r>
    </w:p>
    <w:p w14:paraId="2D262554" w14:textId="4B0E0714" w:rsidR="002A4B3E" w:rsidRPr="002A4B3E" w:rsidRDefault="002A4B3E" w:rsidP="002A4B3E">
      <w:pPr>
        <w:jc w:val="both"/>
        <w:rPr>
          <w:sz w:val="22"/>
          <w:szCs w:val="22"/>
          <w:lang w:val="en-US"/>
        </w:rPr>
      </w:pPr>
    </w:p>
    <w:p w14:paraId="45A18BB3" w14:textId="567B0EDC" w:rsidR="002A4B3E" w:rsidRDefault="00B270D7" w:rsidP="00734C2D">
      <w:pPr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</w:t>
      </w:r>
      <w:r>
        <w:rPr>
          <w:rFonts w:eastAsia="SimSun"/>
          <w:b/>
          <w:bCs/>
          <w:i/>
          <w:iCs/>
          <w:sz w:val="22"/>
          <w:szCs w:val="22"/>
        </w:rPr>
        <w:t>3</w:t>
      </w:r>
      <w:r w:rsidRPr="0082200F">
        <w:rPr>
          <w:rFonts w:eastAsia="SimSun"/>
          <w:b/>
          <w:bCs/>
          <w:i/>
          <w:iCs/>
          <w:sz w:val="22"/>
          <w:szCs w:val="22"/>
        </w:rPr>
        <w:t xml:space="preserve">: </w:t>
      </w:r>
      <w:r w:rsidRPr="00B270D7">
        <w:rPr>
          <w:rFonts w:eastAsia="SimSun"/>
          <w:b/>
          <w:bCs/>
          <w:i/>
          <w:iCs/>
          <w:sz w:val="22"/>
          <w:szCs w:val="22"/>
        </w:rPr>
        <w:t xml:space="preserve">The </w:t>
      </w:r>
      <w:r>
        <w:rPr>
          <w:rFonts w:eastAsia="SimSun"/>
          <w:b/>
          <w:bCs/>
          <w:i/>
          <w:iCs/>
          <w:sz w:val="22"/>
          <w:szCs w:val="22"/>
        </w:rPr>
        <w:t>entire</w:t>
      </w:r>
      <w:r w:rsidRPr="00B270D7">
        <w:rPr>
          <w:rFonts w:eastAsia="SimSun"/>
          <w:b/>
          <w:bCs/>
          <w:i/>
          <w:iCs/>
          <w:sz w:val="22"/>
          <w:szCs w:val="22"/>
        </w:rPr>
        <w:t xml:space="preserve"> channel realization </w:t>
      </w:r>
      <w:r>
        <w:rPr>
          <w:rFonts w:eastAsia="SimSun"/>
          <w:b/>
          <w:bCs/>
          <w:i/>
          <w:iCs/>
          <w:sz w:val="22"/>
          <w:szCs w:val="22"/>
        </w:rPr>
        <w:t>proces</w:t>
      </w:r>
      <w:r w:rsidRPr="00B270D7">
        <w:rPr>
          <w:rFonts w:eastAsia="SimSun"/>
          <w:b/>
          <w:bCs/>
          <w:i/>
          <w:iCs/>
          <w:sz w:val="22"/>
          <w:szCs w:val="22"/>
        </w:rPr>
        <w:t>s to capture the near-field propagation is shown as following</w:t>
      </w:r>
      <w:r>
        <w:rPr>
          <w:rFonts w:eastAsia="SimSun"/>
          <w:b/>
          <w:bCs/>
          <w:i/>
          <w:iCs/>
          <w:sz w:val="22"/>
          <w:szCs w:val="22"/>
        </w:rPr>
        <w:t>,</w:t>
      </w:r>
    </w:p>
    <w:p w14:paraId="7D6C4B9B" w14:textId="77777777" w:rsidR="00B270D7" w:rsidRDefault="00B270D7" w:rsidP="00734C2D">
      <w:pPr>
        <w:jc w:val="both"/>
        <w:rPr>
          <w:rFonts w:eastAsia="SimSun"/>
          <w:b/>
          <w:bCs/>
          <w:i/>
          <w:iCs/>
          <w:sz w:val="22"/>
          <w:szCs w:val="22"/>
        </w:rPr>
      </w:pPr>
    </w:p>
    <w:p w14:paraId="3B599C2E" w14:textId="0573D01D" w:rsidR="00B270D7" w:rsidRPr="00734C2D" w:rsidRDefault="00B270D7" w:rsidP="00734C2D">
      <w:pPr>
        <w:jc w:val="both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  <w14:ligatures w14:val="standardContextual"/>
        </w:rPr>
        <w:lastRenderedPageBreak/>
        <w:drawing>
          <wp:inline distT="0" distB="0" distL="0" distR="0" wp14:anchorId="47039C9C" wp14:editId="7AD76E18">
            <wp:extent cx="6264275" cy="2954655"/>
            <wp:effectExtent l="0" t="0" r="3175" b="0"/>
            <wp:docPr id="1112759119" name="Picture 1" descr="A diagram of a flow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759119" name="Picture 1" descr="A diagram of a flowchart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69135" w14:textId="0EE5F23B" w:rsidR="00734C2D" w:rsidRPr="00734C2D" w:rsidRDefault="00734C2D" w:rsidP="00734C2D">
      <w:pPr>
        <w:jc w:val="both"/>
        <w:rPr>
          <w:sz w:val="22"/>
          <w:szCs w:val="22"/>
          <w:lang w:val="en-US"/>
        </w:rPr>
      </w:pPr>
    </w:p>
    <w:p w14:paraId="665F1100" w14:textId="698E64BB" w:rsidR="006363C0" w:rsidRPr="00F26499" w:rsidRDefault="006363C0" w:rsidP="00416D78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Conclusion</w:t>
      </w:r>
    </w:p>
    <w:p w14:paraId="681C26E8" w14:textId="40CAE7C7" w:rsidR="006363C0" w:rsidRPr="0082200F" w:rsidRDefault="00EC77E5" w:rsidP="00416D78">
      <w:pPr>
        <w:jc w:val="both"/>
        <w:rPr>
          <w:sz w:val="22"/>
          <w:szCs w:val="22"/>
        </w:rPr>
      </w:pPr>
      <w:r w:rsidRPr="0082200F">
        <w:rPr>
          <w:sz w:val="22"/>
          <w:szCs w:val="22"/>
        </w:rPr>
        <w:t xml:space="preserve">In this proposal, we discussed and provide our views on </w:t>
      </w:r>
      <w:r w:rsidR="0082200F" w:rsidRPr="0082200F">
        <w:rPr>
          <w:sz w:val="22"/>
          <w:szCs w:val="22"/>
        </w:rPr>
        <w:t>delays for direct and non-direct paths</w:t>
      </w:r>
      <w:r w:rsidRPr="0082200F">
        <w:rPr>
          <w:sz w:val="22"/>
          <w:szCs w:val="22"/>
        </w:rPr>
        <w:t xml:space="preserve"> for </w:t>
      </w:r>
      <w:r w:rsidR="0082200F" w:rsidRPr="0082200F">
        <w:rPr>
          <w:sz w:val="22"/>
          <w:szCs w:val="22"/>
        </w:rPr>
        <w:t>FR3 near-field channels</w:t>
      </w:r>
      <w:r w:rsidRPr="0082200F">
        <w:rPr>
          <w:sz w:val="22"/>
          <w:szCs w:val="22"/>
        </w:rPr>
        <w:t xml:space="preserve"> with following proposal</w:t>
      </w:r>
      <w:r w:rsidR="0082200F" w:rsidRPr="0082200F">
        <w:rPr>
          <w:sz w:val="22"/>
          <w:szCs w:val="22"/>
        </w:rPr>
        <w:t>s</w:t>
      </w:r>
      <w:r w:rsidRPr="0082200F">
        <w:rPr>
          <w:sz w:val="22"/>
          <w:szCs w:val="22"/>
        </w:rPr>
        <w:t>:</w:t>
      </w:r>
    </w:p>
    <w:p w14:paraId="41A8BD36" w14:textId="77777777" w:rsidR="002C4347" w:rsidRPr="0082200F" w:rsidRDefault="002C4347" w:rsidP="00416D78">
      <w:pPr>
        <w:jc w:val="both"/>
        <w:rPr>
          <w:color w:val="FF0000"/>
          <w:sz w:val="22"/>
          <w:szCs w:val="22"/>
        </w:rPr>
      </w:pPr>
    </w:p>
    <w:p w14:paraId="0828C6AD" w14:textId="685D8619" w:rsidR="0007706F" w:rsidRPr="0082200F" w:rsidRDefault="0007706F" w:rsidP="00416D78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1: </w:t>
      </w:r>
      <w:r w:rsidR="0082200F" w:rsidRPr="0082200F">
        <w:rPr>
          <w:rFonts w:eastAsia="SimSun"/>
          <w:b/>
          <w:bCs/>
          <w:i/>
          <w:iCs/>
          <w:sz w:val="22"/>
          <w:szCs w:val="22"/>
        </w:rPr>
        <w:t xml:space="preserve">From the options shortlisted for delay of direct path, it is more credible to go with Option 2, as the delays must be relative to the </w:t>
      </w:r>
      <w:r w:rsidR="0082200F" w:rsidRPr="0082200F">
        <w:rPr>
          <w:rFonts w:eastAsia="SimSun"/>
          <w:b/>
          <w:bCs/>
          <w:i/>
          <w:iCs/>
          <w:sz w:val="22"/>
          <w:szCs w:val="22"/>
          <w:lang w:val="en-US"/>
        </w:rPr>
        <w:t>distance of direct path between antenna elements at TRP and UE side.</w:t>
      </w:r>
    </w:p>
    <w:p w14:paraId="1B0D806E" w14:textId="50417AB0" w:rsidR="006363C0" w:rsidRDefault="0007706F" w:rsidP="0082200F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2: </w:t>
      </w:r>
      <w:r w:rsidR="0082200F" w:rsidRPr="0082200F">
        <w:rPr>
          <w:rFonts w:eastAsia="SimSun"/>
          <w:b/>
          <w:bCs/>
          <w:i/>
          <w:iCs/>
          <w:sz w:val="22"/>
          <w:szCs w:val="22"/>
        </w:rPr>
        <w:t>Considering the points mentioned above, we believe that the current presumptions available in TR 38.901 for non-direct paths are not sufficient for the delay modelling in near-field setup, hence, it is more suitable to go with Option 1 mentioned in observation 1.</w:t>
      </w:r>
    </w:p>
    <w:p w14:paraId="181BBB64" w14:textId="7F0B73D8" w:rsidR="009C50B8" w:rsidRDefault="009C50B8" w:rsidP="0082200F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</w:t>
      </w:r>
      <w:r>
        <w:rPr>
          <w:rFonts w:eastAsia="SimSun"/>
          <w:b/>
          <w:bCs/>
          <w:i/>
          <w:iCs/>
          <w:sz w:val="22"/>
          <w:szCs w:val="22"/>
        </w:rPr>
        <w:t>3</w:t>
      </w:r>
      <w:r w:rsidRPr="0082200F">
        <w:rPr>
          <w:rFonts w:eastAsia="SimSun"/>
          <w:b/>
          <w:bCs/>
          <w:i/>
          <w:iCs/>
          <w:sz w:val="22"/>
          <w:szCs w:val="22"/>
        </w:rPr>
        <w:t xml:space="preserve">: </w:t>
      </w:r>
      <w:r w:rsidRPr="00B270D7">
        <w:rPr>
          <w:rFonts w:eastAsia="SimSun"/>
          <w:b/>
          <w:bCs/>
          <w:i/>
          <w:iCs/>
          <w:sz w:val="22"/>
          <w:szCs w:val="22"/>
        </w:rPr>
        <w:t xml:space="preserve">The </w:t>
      </w:r>
      <w:r>
        <w:rPr>
          <w:rFonts w:eastAsia="SimSun"/>
          <w:b/>
          <w:bCs/>
          <w:i/>
          <w:iCs/>
          <w:sz w:val="22"/>
          <w:szCs w:val="22"/>
        </w:rPr>
        <w:t>entire</w:t>
      </w:r>
      <w:r w:rsidRPr="00B270D7">
        <w:rPr>
          <w:rFonts w:eastAsia="SimSun"/>
          <w:b/>
          <w:bCs/>
          <w:i/>
          <w:iCs/>
          <w:sz w:val="22"/>
          <w:szCs w:val="22"/>
        </w:rPr>
        <w:t xml:space="preserve"> channel realization </w:t>
      </w:r>
      <w:r>
        <w:rPr>
          <w:rFonts w:eastAsia="SimSun"/>
          <w:b/>
          <w:bCs/>
          <w:i/>
          <w:iCs/>
          <w:sz w:val="22"/>
          <w:szCs w:val="22"/>
        </w:rPr>
        <w:t>proces</w:t>
      </w:r>
      <w:r w:rsidRPr="00B270D7">
        <w:rPr>
          <w:rFonts w:eastAsia="SimSun"/>
          <w:b/>
          <w:bCs/>
          <w:i/>
          <w:iCs/>
          <w:sz w:val="22"/>
          <w:szCs w:val="22"/>
        </w:rPr>
        <w:t>s to capture the near-field propagation is shown as following</w:t>
      </w:r>
      <w:r>
        <w:rPr>
          <w:rFonts w:eastAsia="SimSun"/>
          <w:b/>
          <w:bCs/>
          <w:i/>
          <w:iCs/>
          <w:sz w:val="22"/>
          <w:szCs w:val="22"/>
        </w:rPr>
        <w:t>,</w:t>
      </w:r>
    </w:p>
    <w:p w14:paraId="38A4FBC8" w14:textId="60B236CF" w:rsidR="009C50B8" w:rsidRPr="0082200F" w:rsidRDefault="009C50B8" w:rsidP="0082200F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>
        <w:rPr>
          <w:rFonts w:eastAsia="SimSun"/>
          <w:b/>
          <w:bCs/>
          <w:i/>
          <w:iCs/>
          <w:noProof/>
          <w:sz w:val="22"/>
          <w:szCs w:val="22"/>
          <w14:ligatures w14:val="standardContextual"/>
        </w:rPr>
        <w:drawing>
          <wp:inline distT="0" distB="0" distL="0" distR="0" wp14:anchorId="2FED7C97" wp14:editId="0F5FF1C0">
            <wp:extent cx="6264275" cy="2954655"/>
            <wp:effectExtent l="0" t="0" r="3175" b="0"/>
            <wp:docPr id="1555703995" name="Picture 2" descr="A diagram of a flow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703995" name="Picture 2" descr="A diagram of a flowchart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4AFE2" w14:textId="77777777" w:rsidR="006363C0" w:rsidRPr="00F26499" w:rsidRDefault="006363C0" w:rsidP="00416D78">
      <w:p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4. References</w:t>
      </w:r>
    </w:p>
    <w:p w14:paraId="10EECC8B" w14:textId="5C95A1A5" w:rsidR="008014C8" w:rsidRDefault="008014C8" w:rsidP="00416D7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  <w:r w:rsidRPr="0082200F">
        <w:rPr>
          <w:rFonts w:eastAsia="SimSun"/>
          <w:sz w:val="22"/>
          <w:szCs w:val="22"/>
        </w:rPr>
        <w:t>[</w:t>
      </w:r>
      <w:r w:rsidR="003B6C89">
        <w:rPr>
          <w:rFonts w:eastAsia="SimSun"/>
          <w:sz w:val="22"/>
          <w:szCs w:val="22"/>
        </w:rPr>
        <w:t>1</w:t>
      </w:r>
      <w:r w:rsidRPr="0082200F">
        <w:rPr>
          <w:rFonts w:eastAsia="SimSun"/>
          <w:sz w:val="22"/>
          <w:szCs w:val="22"/>
        </w:rPr>
        <w:t>] RAN1#118b Chair's Notes, October 2024.</w:t>
      </w:r>
    </w:p>
    <w:p w14:paraId="4CFB9717" w14:textId="0E02FB67" w:rsidR="003B6C89" w:rsidRPr="0082200F" w:rsidRDefault="003B6C89" w:rsidP="003B6C89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  <w:r w:rsidRPr="0082200F">
        <w:rPr>
          <w:rFonts w:eastAsia="SimSun"/>
          <w:sz w:val="22"/>
          <w:szCs w:val="22"/>
        </w:rPr>
        <w:t>[</w:t>
      </w:r>
      <w:r>
        <w:rPr>
          <w:rFonts w:eastAsia="SimSun"/>
          <w:sz w:val="22"/>
          <w:szCs w:val="22"/>
        </w:rPr>
        <w:t>2</w:t>
      </w:r>
      <w:r w:rsidRPr="0082200F">
        <w:rPr>
          <w:rFonts w:eastAsia="SimSun"/>
          <w:sz w:val="22"/>
          <w:szCs w:val="22"/>
        </w:rPr>
        <w:t>] RAN1#11</w:t>
      </w:r>
      <w:r>
        <w:rPr>
          <w:rFonts w:eastAsia="SimSun"/>
          <w:sz w:val="22"/>
          <w:szCs w:val="22"/>
        </w:rPr>
        <w:t>9</w:t>
      </w:r>
      <w:r w:rsidRPr="0082200F">
        <w:rPr>
          <w:rFonts w:eastAsia="SimSun"/>
          <w:sz w:val="22"/>
          <w:szCs w:val="22"/>
        </w:rPr>
        <w:t xml:space="preserve"> Chair's Notes, </w:t>
      </w:r>
      <w:r>
        <w:rPr>
          <w:rFonts w:eastAsia="SimSun"/>
          <w:sz w:val="22"/>
          <w:szCs w:val="22"/>
        </w:rPr>
        <w:t>Novem</w:t>
      </w:r>
      <w:r w:rsidRPr="0082200F">
        <w:rPr>
          <w:rFonts w:eastAsia="SimSun"/>
          <w:sz w:val="22"/>
          <w:szCs w:val="22"/>
        </w:rPr>
        <w:t>ber 2024.</w:t>
      </w:r>
    </w:p>
    <w:p w14:paraId="38A5D57B" w14:textId="77777777" w:rsidR="003B6C89" w:rsidRPr="0082200F" w:rsidRDefault="003B6C89" w:rsidP="00416D7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</w:p>
    <w:p w14:paraId="693E7727" w14:textId="77777777" w:rsidR="006363C0" w:rsidRPr="00F26499" w:rsidRDefault="006363C0" w:rsidP="00416D78">
      <w:pPr>
        <w:spacing w:after="120"/>
        <w:jc w:val="both"/>
        <w:rPr>
          <w:b/>
          <w:sz w:val="24"/>
          <w:szCs w:val="24"/>
        </w:rPr>
      </w:pPr>
    </w:p>
    <w:bookmarkEnd w:id="0"/>
    <w:p w14:paraId="0C6ED1D2" w14:textId="77777777" w:rsidR="00567626" w:rsidRPr="00F26499" w:rsidRDefault="00567626" w:rsidP="00416D78">
      <w:pPr>
        <w:jc w:val="both"/>
        <w:rPr>
          <w:sz w:val="24"/>
          <w:szCs w:val="24"/>
        </w:rPr>
      </w:pPr>
    </w:p>
    <w:sectPr w:rsidR="00567626" w:rsidRPr="00F26499" w:rsidSect="00CF6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2F7BFC"/>
    <w:multiLevelType w:val="hybridMultilevel"/>
    <w:tmpl w:val="A9C6BC18"/>
    <w:lvl w:ilvl="0" w:tplc="232E20BA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  <w:sz w:val="20"/>
      </w:rPr>
    </w:lvl>
    <w:lvl w:ilvl="1" w:tplc="40090003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 w:tplc="C3262EE2">
      <w:start w:val="1"/>
      <w:numFmt w:val="bullet"/>
      <w:lvlText w:val="o"/>
      <w:lvlJc w:val="left"/>
      <w:pPr>
        <w:ind w:left="1296" w:hanging="360"/>
      </w:pPr>
      <w:rPr>
        <w:rFonts w:ascii="Courier New" w:hAnsi="Courier New" w:hint="default"/>
        <w:sz w:val="20"/>
        <w:szCs w:val="20"/>
      </w:rPr>
    </w:lvl>
    <w:lvl w:ilvl="3" w:tplc="40090001" w:tentative="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2" w15:restartNumberingAfterBreak="0">
    <w:nsid w:val="025767C9"/>
    <w:multiLevelType w:val="hybridMultilevel"/>
    <w:tmpl w:val="AF86249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F5674"/>
    <w:multiLevelType w:val="hybridMultilevel"/>
    <w:tmpl w:val="584252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46B39"/>
    <w:multiLevelType w:val="hybridMultilevel"/>
    <w:tmpl w:val="8D465F08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5" w15:restartNumberingAfterBreak="0">
    <w:nsid w:val="042B0B25"/>
    <w:multiLevelType w:val="multilevel"/>
    <w:tmpl w:val="042B0B25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04B374F4"/>
    <w:multiLevelType w:val="hybridMultilevel"/>
    <w:tmpl w:val="88665A6E"/>
    <w:lvl w:ilvl="0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75D774C"/>
    <w:multiLevelType w:val="singleLevel"/>
    <w:tmpl w:val="075D774C"/>
    <w:lvl w:ilvl="0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  <w:sz w:val="11"/>
        <w:szCs w:val="11"/>
      </w:rPr>
    </w:lvl>
  </w:abstractNum>
  <w:abstractNum w:abstractNumId="8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4885DD3"/>
    <w:multiLevelType w:val="hybridMultilevel"/>
    <w:tmpl w:val="371A4796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57862D2"/>
    <w:multiLevelType w:val="hybridMultilevel"/>
    <w:tmpl w:val="CD06E1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009D7"/>
    <w:multiLevelType w:val="hybridMultilevel"/>
    <w:tmpl w:val="A9441160"/>
    <w:lvl w:ilvl="0" w:tplc="1570ABEE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7E66C1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786352"/>
    <w:multiLevelType w:val="multilevel"/>
    <w:tmpl w:val="1878635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C07710D"/>
    <w:multiLevelType w:val="hybridMultilevel"/>
    <w:tmpl w:val="0F0CB648"/>
    <w:lvl w:ilvl="0" w:tplc="B212D1E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C3C6299"/>
    <w:multiLevelType w:val="multilevel"/>
    <w:tmpl w:val="1C3C62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17" w15:restartNumberingAfterBreak="0">
    <w:nsid w:val="2C2B2146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E011DBB"/>
    <w:multiLevelType w:val="hybridMultilevel"/>
    <w:tmpl w:val="C80AB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40F03"/>
    <w:multiLevelType w:val="multilevel"/>
    <w:tmpl w:val="31140F0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56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22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3186A37"/>
    <w:multiLevelType w:val="hybridMultilevel"/>
    <w:tmpl w:val="336E7A8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1" w15:restartNumberingAfterBreak="0">
    <w:nsid w:val="362E3136"/>
    <w:multiLevelType w:val="hybridMultilevel"/>
    <w:tmpl w:val="4C581B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3" w15:restartNumberingAfterBreak="0">
    <w:nsid w:val="41FC265A"/>
    <w:multiLevelType w:val="hybridMultilevel"/>
    <w:tmpl w:val="F85EE764"/>
    <w:lvl w:ilvl="0" w:tplc="040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24" w15:restartNumberingAfterBreak="0">
    <w:nsid w:val="42B61046"/>
    <w:multiLevelType w:val="hybridMultilevel"/>
    <w:tmpl w:val="DF648C42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B4C7900"/>
    <w:multiLevelType w:val="hybridMultilevel"/>
    <w:tmpl w:val="C31A6BA0"/>
    <w:lvl w:ilvl="0" w:tplc="FFFFFFFF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6" w15:restartNumberingAfterBreak="0">
    <w:nsid w:val="4E2F36DD"/>
    <w:multiLevelType w:val="hybridMultilevel"/>
    <w:tmpl w:val="E0C4774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FD7348D"/>
    <w:multiLevelType w:val="multilevel"/>
    <w:tmpl w:val="6C3CB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ABC2EF6"/>
    <w:multiLevelType w:val="hybridMultilevel"/>
    <w:tmpl w:val="550897AE"/>
    <w:lvl w:ilvl="0" w:tplc="DB9A3C06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1688588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9" w15:restartNumberingAfterBreak="0">
    <w:nsid w:val="5B5D3908"/>
    <w:multiLevelType w:val="hybridMultilevel"/>
    <w:tmpl w:val="FAAEAEB2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0D6C5A"/>
    <w:multiLevelType w:val="multilevel"/>
    <w:tmpl w:val="5E0D6C5A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1" w15:restartNumberingAfterBreak="0">
    <w:nsid w:val="5F7A1EE6"/>
    <w:multiLevelType w:val="hybridMultilevel"/>
    <w:tmpl w:val="A7EA3356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87E6E72"/>
    <w:multiLevelType w:val="hybridMultilevel"/>
    <w:tmpl w:val="ABD48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C7706"/>
    <w:multiLevelType w:val="hybridMultilevel"/>
    <w:tmpl w:val="DF1E33EA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4" w15:restartNumberingAfterBreak="0">
    <w:nsid w:val="6C1658A9"/>
    <w:multiLevelType w:val="hybridMultilevel"/>
    <w:tmpl w:val="3EEE8FAE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5" w15:restartNumberingAfterBreak="0">
    <w:nsid w:val="6DD39B55"/>
    <w:multiLevelType w:val="multilevel"/>
    <w:tmpl w:val="6DD39B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6ED3D90"/>
    <w:multiLevelType w:val="hybridMultilevel"/>
    <w:tmpl w:val="E020A58C"/>
    <w:lvl w:ilvl="0" w:tplc="4009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37" w15:restartNumberingAfterBreak="0">
    <w:nsid w:val="78511BC9"/>
    <w:multiLevelType w:val="hybridMultilevel"/>
    <w:tmpl w:val="25046E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685388"/>
    <w:multiLevelType w:val="hybridMultilevel"/>
    <w:tmpl w:val="976C7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121660"/>
    <w:multiLevelType w:val="hybridMultilevel"/>
    <w:tmpl w:val="0C324288"/>
    <w:lvl w:ilvl="0" w:tplc="B73ADFAA">
      <w:start w:val="1"/>
      <w:numFmt w:val="lowerLetter"/>
      <w:lvlText w:val="%1)"/>
      <w:lvlJc w:val="left"/>
      <w:pPr>
        <w:ind w:left="1260" w:hanging="360"/>
      </w:pPr>
    </w:lvl>
    <w:lvl w:ilvl="1" w:tplc="04090019">
      <w:start w:val="1"/>
      <w:numFmt w:val="upperLetter"/>
      <w:lvlText w:val="%2."/>
      <w:lvlJc w:val="left"/>
      <w:pPr>
        <w:ind w:left="1700" w:hanging="400"/>
      </w:pPr>
    </w:lvl>
    <w:lvl w:ilvl="2" w:tplc="0409001B">
      <w:start w:val="1"/>
      <w:numFmt w:val="lowerRoman"/>
      <w:lvlText w:val="%3."/>
      <w:lvlJc w:val="right"/>
      <w:pPr>
        <w:ind w:left="2100" w:hanging="400"/>
      </w:pPr>
    </w:lvl>
    <w:lvl w:ilvl="3" w:tplc="0409000F">
      <w:start w:val="1"/>
      <w:numFmt w:val="decimal"/>
      <w:lvlText w:val="%4."/>
      <w:lvlJc w:val="left"/>
      <w:pPr>
        <w:ind w:left="2500" w:hanging="400"/>
      </w:pPr>
    </w:lvl>
    <w:lvl w:ilvl="4" w:tplc="04090019">
      <w:start w:val="1"/>
      <w:numFmt w:val="upperLetter"/>
      <w:lvlText w:val="%5."/>
      <w:lvlJc w:val="left"/>
      <w:pPr>
        <w:ind w:left="2900" w:hanging="400"/>
      </w:pPr>
    </w:lvl>
    <w:lvl w:ilvl="5" w:tplc="0409001B">
      <w:start w:val="1"/>
      <w:numFmt w:val="lowerRoman"/>
      <w:lvlText w:val="%6."/>
      <w:lvlJc w:val="right"/>
      <w:pPr>
        <w:ind w:left="3300" w:hanging="400"/>
      </w:pPr>
    </w:lvl>
    <w:lvl w:ilvl="6" w:tplc="0409000F">
      <w:start w:val="1"/>
      <w:numFmt w:val="decimal"/>
      <w:lvlText w:val="%7."/>
      <w:lvlJc w:val="left"/>
      <w:pPr>
        <w:ind w:left="3700" w:hanging="400"/>
      </w:pPr>
    </w:lvl>
    <w:lvl w:ilvl="7" w:tplc="04090019">
      <w:start w:val="1"/>
      <w:numFmt w:val="upperLetter"/>
      <w:lvlText w:val="%8."/>
      <w:lvlJc w:val="left"/>
      <w:pPr>
        <w:ind w:left="4100" w:hanging="400"/>
      </w:pPr>
    </w:lvl>
    <w:lvl w:ilvl="8" w:tplc="0409001B">
      <w:start w:val="1"/>
      <w:numFmt w:val="lowerRoman"/>
      <w:lvlText w:val="%9."/>
      <w:lvlJc w:val="right"/>
      <w:pPr>
        <w:ind w:left="4500" w:hanging="400"/>
      </w:pPr>
    </w:lvl>
  </w:abstractNum>
  <w:abstractNum w:abstractNumId="40" w15:restartNumberingAfterBreak="0">
    <w:nsid w:val="7F7C085E"/>
    <w:multiLevelType w:val="multilevel"/>
    <w:tmpl w:val="53B48AFC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36011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6020750">
    <w:abstractNumId w:val="17"/>
  </w:num>
  <w:num w:numId="3" w16cid:durableId="1547447439">
    <w:abstractNumId w:val="11"/>
  </w:num>
  <w:num w:numId="4" w16cid:durableId="836506172">
    <w:abstractNumId w:val="26"/>
  </w:num>
  <w:num w:numId="5" w16cid:durableId="361327621">
    <w:abstractNumId w:val="29"/>
  </w:num>
  <w:num w:numId="6" w16cid:durableId="1512914556">
    <w:abstractNumId w:val="28"/>
  </w:num>
  <w:num w:numId="7" w16cid:durableId="792555722">
    <w:abstractNumId w:val="24"/>
  </w:num>
  <w:num w:numId="8" w16cid:durableId="275068591">
    <w:abstractNumId w:val="6"/>
  </w:num>
  <w:num w:numId="9" w16cid:durableId="1158838693">
    <w:abstractNumId w:val="9"/>
  </w:num>
  <w:num w:numId="10" w16cid:durableId="449054076">
    <w:abstractNumId w:val="4"/>
  </w:num>
  <w:num w:numId="11" w16cid:durableId="402995425">
    <w:abstractNumId w:val="31"/>
  </w:num>
  <w:num w:numId="12" w16cid:durableId="1220632971">
    <w:abstractNumId w:val="13"/>
  </w:num>
  <w:num w:numId="13" w16cid:durableId="475031261">
    <w:abstractNumId w:val="33"/>
  </w:num>
  <w:num w:numId="14" w16cid:durableId="1011564514">
    <w:abstractNumId w:val="36"/>
  </w:num>
  <w:num w:numId="15" w16cid:durableId="1718358222">
    <w:abstractNumId w:val="34"/>
  </w:num>
  <w:num w:numId="16" w16cid:durableId="1273248902">
    <w:abstractNumId w:val="25"/>
  </w:num>
  <w:num w:numId="17" w16cid:durableId="355736533">
    <w:abstractNumId w:val="1"/>
  </w:num>
  <w:num w:numId="18" w16cid:durableId="1238975447">
    <w:abstractNumId w:val="2"/>
  </w:num>
  <w:num w:numId="19" w16cid:durableId="516043560">
    <w:abstractNumId w:val="21"/>
  </w:num>
  <w:num w:numId="20" w16cid:durableId="1767265475">
    <w:abstractNumId w:val="3"/>
  </w:num>
  <w:num w:numId="21" w16cid:durableId="1842357677">
    <w:abstractNumId w:val="10"/>
  </w:num>
  <w:num w:numId="22" w16cid:durableId="2051611235">
    <w:abstractNumId w:val="32"/>
  </w:num>
  <w:num w:numId="23" w16cid:durableId="1127896010">
    <w:abstractNumId w:val="27"/>
  </w:num>
  <w:num w:numId="24" w16cid:durableId="470488812">
    <w:abstractNumId w:val="8"/>
  </w:num>
  <w:num w:numId="25" w16cid:durableId="956370881">
    <w:abstractNumId w:val="22"/>
  </w:num>
  <w:num w:numId="26" w16cid:durableId="735514747">
    <w:abstractNumId w:val="12"/>
  </w:num>
  <w:num w:numId="27" w16cid:durableId="1400595747">
    <w:abstractNumId w:val="30"/>
  </w:num>
  <w:num w:numId="28" w16cid:durableId="1926961718">
    <w:abstractNumId w:val="5"/>
  </w:num>
  <w:num w:numId="29" w16cid:durableId="225603852">
    <w:abstractNumId w:val="39"/>
  </w:num>
  <w:num w:numId="30" w16cid:durableId="398865751">
    <w:abstractNumId w:val="38"/>
  </w:num>
  <w:num w:numId="31" w16cid:durableId="354574047">
    <w:abstractNumId w:val="37"/>
  </w:num>
  <w:num w:numId="32" w16cid:durableId="1496919939">
    <w:abstractNumId w:val="15"/>
  </w:num>
  <w:num w:numId="33" w16cid:durableId="1736781101">
    <w:abstractNumId w:val="40"/>
  </w:num>
  <w:num w:numId="34" w16cid:durableId="698166702">
    <w:abstractNumId w:val="16"/>
  </w:num>
  <w:num w:numId="35" w16cid:durableId="267011381">
    <w:abstractNumId w:val="19"/>
  </w:num>
  <w:num w:numId="36" w16cid:durableId="1741437207">
    <w:abstractNumId w:val="0"/>
  </w:num>
  <w:num w:numId="37" w16cid:durableId="2079816108">
    <w:abstractNumId w:val="35"/>
  </w:num>
  <w:num w:numId="38" w16cid:durableId="1344547221">
    <w:abstractNumId w:val="14"/>
  </w:num>
  <w:num w:numId="39" w16cid:durableId="905994193">
    <w:abstractNumId w:val="7"/>
  </w:num>
  <w:num w:numId="40" w16cid:durableId="1109084299">
    <w:abstractNumId w:val="20"/>
  </w:num>
  <w:num w:numId="41" w16cid:durableId="565993626">
    <w:abstractNumId w:val="23"/>
  </w:num>
  <w:num w:numId="42" w16cid:durableId="187881690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xMTIGAlMzAzNTAyUdpeDU4uLM/DyQAsNaACN5haosAAAA"/>
  </w:docVars>
  <w:rsids>
    <w:rsidRoot w:val="006363C0"/>
    <w:rsid w:val="00031B00"/>
    <w:rsid w:val="000370CA"/>
    <w:rsid w:val="000608CB"/>
    <w:rsid w:val="00073F53"/>
    <w:rsid w:val="00074FBA"/>
    <w:rsid w:val="0007706F"/>
    <w:rsid w:val="000829DA"/>
    <w:rsid w:val="0008538A"/>
    <w:rsid w:val="000A7299"/>
    <w:rsid w:val="000C52CD"/>
    <w:rsid w:val="000D3CEF"/>
    <w:rsid w:val="000D64FE"/>
    <w:rsid w:val="000D7636"/>
    <w:rsid w:val="000E73EE"/>
    <w:rsid w:val="00104393"/>
    <w:rsid w:val="00141599"/>
    <w:rsid w:val="00164287"/>
    <w:rsid w:val="001903DB"/>
    <w:rsid w:val="001B6C22"/>
    <w:rsid w:val="00226D6A"/>
    <w:rsid w:val="002311DC"/>
    <w:rsid w:val="00282B99"/>
    <w:rsid w:val="002837DA"/>
    <w:rsid w:val="002A4B3E"/>
    <w:rsid w:val="002C4347"/>
    <w:rsid w:val="002F1BB0"/>
    <w:rsid w:val="00327D12"/>
    <w:rsid w:val="0036127C"/>
    <w:rsid w:val="003A75D5"/>
    <w:rsid w:val="003B082C"/>
    <w:rsid w:val="003B6C89"/>
    <w:rsid w:val="003B74E8"/>
    <w:rsid w:val="003E6245"/>
    <w:rsid w:val="00413F24"/>
    <w:rsid w:val="00416D78"/>
    <w:rsid w:val="00421FF5"/>
    <w:rsid w:val="00446DFF"/>
    <w:rsid w:val="004479A1"/>
    <w:rsid w:val="0046331B"/>
    <w:rsid w:val="00490031"/>
    <w:rsid w:val="004C097B"/>
    <w:rsid w:val="004E26C0"/>
    <w:rsid w:val="00504A61"/>
    <w:rsid w:val="0051346D"/>
    <w:rsid w:val="00542E75"/>
    <w:rsid w:val="00567626"/>
    <w:rsid w:val="00586CA1"/>
    <w:rsid w:val="005921FB"/>
    <w:rsid w:val="005A7301"/>
    <w:rsid w:val="005B3AA7"/>
    <w:rsid w:val="005B7A6B"/>
    <w:rsid w:val="005F55E5"/>
    <w:rsid w:val="0060192E"/>
    <w:rsid w:val="006363C0"/>
    <w:rsid w:val="006417B2"/>
    <w:rsid w:val="00687E6A"/>
    <w:rsid w:val="00690CF3"/>
    <w:rsid w:val="006A77CF"/>
    <w:rsid w:val="006B4AC3"/>
    <w:rsid w:val="006C400D"/>
    <w:rsid w:val="006C5648"/>
    <w:rsid w:val="006E2BF3"/>
    <w:rsid w:val="00734C2D"/>
    <w:rsid w:val="007434B1"/>
    <w:rsid w:val="007A4587"/>
    <w:rsid w:val="007E38CA"/>
    <w:rsid w:val="007E793B"/>
    <w:rsid w:val="008014C8"/>
    <w:rsid w:val="0082200F"/>
    <w:rsid w:val="008242BC"/>
    <w:rsid w:val="008A1263"/>
    <w:rsid w:val="008A6735"/>
    <w:rsid w:val="008C4CB8"/>
    <w:rsid w:val="008E22EB"/>
    <w:rsid w:val="0092032F"/>
    <w:rsid w:val="00937715"/>
    <w:rsid w:val="00944FD3"/>
    <w:rsid w:val="00953A18"/>
    <w:rsid w:val="00980A5C"/>
    <w:rsid w:val="009831DD"/>
    <w:rsid w:val="00990132"/>
    <w:rsid w:val="00995669"/>
    <w:rsid w:val="009962DC"/>
    <w:rsid w:val="009A2E6A"/>
    <w:rsid w:val="009B6C2A"/>
    <w:rsid w:val="009C50B8"/>
    <w:rsid w:val="009E4C3F"/>
    <w:rsid w:val="009E6ED1"/>
    <w:rsid w:val="00A119C2"/>
    <w:rsid w:val="00A21DF4"/>
    <w:rsid w:val="00A307E0"/>
    <w:rsid w:val="00A37AAF"/>
    <w:rsid w:val="00A532A7"/>
    <w:rsid w:val="00A56836"/>
    <w:rsid w:val="00A62B98"/>
    <w:rsid w:val="00A90EDD"/>
    <w:rsid w:val="00AC40BC"/>
    <w:rsid w:val="00AC6991"/>
    <w:rsid w:val="00AD4FDB"/>
    <w:rsid w:val="00AD7C39"/>
    <w:rsid w:val="00B270D7"/>
    <w:rsid w:val="00B74156"/>
    <w:rsid w:val="00BC3F96"/>
    <w:rsid w:val="00BC6C8E"/>
    <w:rsid w:val="00BE2F0B"/>
    <w:rsid w:val="00C634C8"/>
    <w:rsid w:val="00C73780"/>
    <w:rsid w:val="00C74190"/>
    <w:rsid w:val="00CF6F97"/>
    <w:rsid w:val="00D04329"/>
    <w:rsid w:val="00D72329"/>
    <w:rsid w:val="00D8114A"/>
    <w:rsid w:val="00D83048"/>
    <w:rsid w:val="00D97007"/>
    <w:rsid w:val="00DA4A94"/>
    <w:rsid w:val="00DB0FDF"/>
    <w:rsid w:val="00DC116D"/>
    <w:rsid w:val="00DC236E"/>
    <w:rsid w:val="00DF3C40"/>
    <w:rsid w:val="00DF71FD"/>
    <w:rsid w:val="00E03A38"/>
    <w:rsid w:val="00E26938"/>
    <w:rsid w:val="00E331F3"/>
    <w:rsid w:val="00E352B3"/>
    <w:rsid w:val="00E360D5"/>
    <w:rsid w:val="00E51F83"/>
    <w:rsid w:val="00EC77E5"/>
    <w:rsid w:val="00F07185"/>
    <w:rsid w:val="00F26499"/>
    <w:rsid w:val="00F33327"/>
    <w:rsid w:val="00F4205F"/>
    <w:rsid w:val="00F53D0C"/>
    <w:rsid w:val="00F5559A"/>
    <w:rsid w:val="00F56274"/>
    <w:rsid w:val="00F73B56"/>
    <w:rsid w:val="00F73EA9"/>
    <w:rsid w:val="00F7784D"/>
    <w:rsid w:val="00F8655F"/>
    <w:rsid w:val="00FB7D2C"/>
    <w:rsid w:val="00FE27EC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4688"/>
  <w15:chartTrackingRefBased/>
  <w15:docId w15:val="{84C9B97D-0A96-4D58-B25D-FA515DAD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3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3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3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3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3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3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3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6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63C0"/>
    <w:rPr>
      <w:i/>
      <w:iCs/>
      <w:color w:val="404040" w:themeColor="text1" w:themeTint="BF"/>
    </w:rPr>
  </w:style>
  <w:style w:type="paragraph" w:styleId="ListParagraph">
    <w:name w:val="List Paragraph"/>
    <w:aliases w:val="목록 단락,—ñ弌,列出段落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99"/>
    <w:qFormat/>
    <w:rsid w:val="00636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63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6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63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3C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semiHidden/>
    <w:rsid w:val="006363C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363C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363C0"/>
    <w:rPr>
      <w:color w:val="666666"/>
    </w:rPr>
  </w:style>
  <w:style w:type="paragraph" w:customStyle="1" w:styleId="Default">
    <w:name w:val="Default"/>
    <w:rsid w:val="003B08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leGrid">
    <w:name w:val="Table Grid"/>
    <w:aliases w:val="TableGrid"/>
    <w:basedOn w:val="TableNormal"/>
    <w:qFormat/>
    <w:rsid w:val="00FE27E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rsid w:val="00FE27EC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sid w:val="00FE27EC"/>
    <w:rPr>
      <w:rFonts w:ascii="Times New Roman" w:eastAsia="Times New Roman" w:hAnsi="Times New Roman" w:cs="Batang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목록 단락 Char,—ñ弌 Char,列出段落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BC6C8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0A7299"/>
    <w:pPr>
      <w:spacing w:before="100" w:beforeAutospacing="1" w:after="100" w:afterAutospacing="1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A21DF4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4940</TotalTime>
  <Pages>6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Chaudhary</dc:creator>
  <cp:keywords/>
  <dc:description/>
  <cp:lastModifiedBy>Abhinaba Dey</cp:lastModifiedBy>
  <cp:revision>71</cp:revision>
  <dcterms:created xsi:type="dcterms:W3CDTF">2024-05-02T05:54:00Z</dcterms:created>
  <dcterms:modified xsi:type="dcterms:W3CDTF">2025-03-25T06:35:00Z</dcterms:modified>
</cp:coreProperties>
</file>