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CB329" w14:textId="2FBB2DF0" w:rsidR="008F284C" w:rsidRDefault="00B437B9" w:rsidP="001F3C84">
      <w:pPr>
        <w:pStyle w:val="CRCoverPage"/>
        <w:tabs>
          <w:tab w:val="right" w:pos="9639"/>
        </w:tabs>
        <w:spacing w:after="0"/>
        <w:rPr>
          <w:b/>
          <w:iCs/>
          <w:noProof/>
          <w:sz w:val="28"/>
        </w:rPr>
      </w:pPr>
      <w:r>
        <w:rPr>
          <w:b/>
          <w:noProof/>
          <w:sz w:val="24"/>
        </w:rPr>
        <w:t>3GPP TSG-RAN WG1 Meeting #1</w:t>
      </w:r>
      <w:r w:rsidR="00F31EA4">
        <w:rPr>
          <w:b/>
          <w:noProof/>
          <w:sz w:val="24"/>
        </w:rPr>
        <w:t>20</w:t>
      </w:r>
      <w:r>
        <w:rPr>
          <w:b/>
          <w:i/>
          <w:noProof/>
          <w:sz w:val="28"/>
        </w:rPr>
        <w:tab/>
      </w:r>
      <w:r w:rsidR="008F284C" w:rsidRPr="008F284C">
        <w:rPr>
          <w:b/>
          <w:iCs/>
          <w:noProof/>
          <w:sz w:val="28"/>
        </w:rPr>
        <w:t>R1-250131</w:t>
      </w:r>
      <w:r w:rsidR="005D583E">
        <w:rPr>
          <w:b/>
          <w:iCs/>
          <w:noProof/>
          <w:sz w:val="28"/>
        </w:rPr>
        <w:t>8</w:t>
      </w:r>
    </w:p>
    <w:p w14:paraId="214AF057" w14:textId="2EEF0201" w:rsidR="00B437B9" w:rsidRPr="00BD617E" w:rsidRDefault="002078CC" w:rsidP="001F3C84">
      <w:pPr>
        <w:pStyle w:val="CRCoverPage"/>
        <w:tabs>
          <w:tab w:val="right" w:pos="9639"/>
        </w:tabs>
        <w:spacing w:after="0"/>
        <w:rPr>
          <w:b/>
          <w:noProof/>
          <w:sz w:val="24"/>
        </w:rPr>
      </w:pPr>
      <w:r w:rsidRPr="002078CC">
        <w:rPr>
          <w:b/>
          <w:noProof/>
          <w:sz w:val="24"/>
        </w:rPr>
        <w:t>Athens</w:t>
      </w:r>
      <w:r w:rsidR="00B437B9">
        <w:rPr>
          <w:b/>
          <w:noProof/>
          <w:sz w:val="24"/>
        </w:rPr>
        <w:t xml:space="preserve">, </w:t>
      </w:r>
      <w:r>
        <w:rPr>
          <w:b/>
          <w:noProof/>
          <w:sz w:val="24"/>
        </w:rPr>
        <w:t>Greece</w:t>
      </w:r>
      <w:r w:rsidR="00B437B9">
        <w:rPr>
          <w:b/>
          <w:noProof/>
          <w:sz w:val="24"/>
        </w:rPr>
        <w:t xml:space="preserve">, </w:t>
      </w:r>
      <w:r>
        <w:rPr>
          <w:b/>
          <w:noProof/>
          <w:sz w:val="24"/>
          <w:lang w:eastAsia="zh-CN"/>
        </w:rPr>
        <w:t xml:space="preserve">February </w:t>
      </w:r>
      <w:r w:rsidR="00B437B9">
        <w:rPr>
          <w:b/>
          <w:noProof/>
          <w:sz w:val="24"/>
        </w:rPr>
        <w:t>1</w:t>
      </w:r>
      <w:r>
        <w:rPr>
          <w:b/>
          <w:noProof/>
          <w:sz w:val="24"/>
        </w:rPr>
        <w:t>7</w:t>
      </w:r>
      <w:r w:rsidR="00B437B9" w:rsidRPr="00A43E19">
        <w:rPr>
          <w:b/>
          <w:noProof/>
          <w:sz w:val="24"/>
          <w:vertAlign w:val="superscript"/>
        </w:rPr>
        <w:t>th</w:t>
      </w:r>
      <w:r w:rsidR="00B437B9">
        <w:rPr>
          <w:b/>
          <w:noProof/>
          <w:sz w:val="24"/>
        </w:rPr>
        <w:t xml:space="preserve"> – </w:t>
      </w:r>
      <w:r>
        <w:rPr>
          <w:b/>
          <w:noProof/>
          <w:sz w:val="24"/>
        </w:rPr>
        <w:t>2</w:t>
      </w:r>
      <w:r w:rsidR="00A70C0D">
        <w:rPr>
          <w:b/>
          <w:noProof/>
          <w:sz w:val="24"/>
        </w:rPr>
        <w:t>1</w:t>
      </w:r>
      <w:r>
        <w:rPr>
          <w:rFonts w:hint="eastAsia"/>
          <w:b/>
          <w:noProof/>
          <w:sz w:val="24"/>
          <w:vertAlign w:val="superscript"/>
          <w:lang w:eastAsia="zh-CN"/>
        </w:rPr>
        <w:t>st</w:t>
      </w:r>
      <w:r w:rsidR="00B437B9" w:rsidRPr="0063018F">
        <w:rPr>
          <w:b/>
          <w:noProof/>
          <w:sz w:val="24"/>
        </w:rPr>
        <w:t>, 202</w:t>
      </w:r>
      <w:r w:rsidR="00ED4B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0F4F2"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31EA4">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E1F98" w:rsidR="001E41F3" w:rsidRDefault="00515C66">
            <w:pPr>
              <w:pStyle w:val="CRCoverPage"/>
              <w:spacing w:after="0"/>
              <w:ind w:left="100"/>
              <w:rPr>
                <w:noProof/>
                <w:lang w:eastAsia="zh-CN"/>
              </w:rPr>
            </w:pPr>
            <w:r w:rsidRPr="00515C66">
              <w:t xml:space="preserve">Correction on SCell dormancy indication case 2 </w:t>
            </w:r>
            <w:r w:rsidR="00D76A50">
              <w:t>for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B85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4D4C8" w:rsidR="001E41F3" w:rsidRDefault="00460793" w:rsidP="00164DC1">
            <w:pPr>
              <w:pStyle w:val="CRCoverPage"/>
              <w:spacing w:after="0"/>
              <w:ind w:left="100"/>
              <w:rPr>
                <w:noProof/>
              </w:rPr>
            </w:pPr>
            <w:r w:rsidRPr="003041A3">
              <w:rPr>
                <w:noProof/>
              </w:rPr>
              <w:t>202</w:t>
            </w:r>
            <w:r w:rsidR="00F31EA4">
              <w:rPr>
                <w:noProof/>
              </w:rPr>
              <w:t>5</w:t>
            </w:r>
            <w:r w:rsidRPr="003041A3">
              <w:rPr>
                <w:noProof/>
              </w:rPr>
              <w:t>-</w:t>
            </w:r>
            <w:r w:rsidR="00F31EA4">
              <w:rPr>
                <w:noProof/>
              </w:rPr>
              <w:t>2</w:t>
            </w:r>
            <w:r w:rsidR="00B437B9">
              <w:rPr>
                <w:noProof/>
              </w:rPr>
              <w:t>-</w:t>
            </w:r>
            <w:r w:rsidR="00EA0F5D">
              <w:rPr>
                <w:noProof/>
              </w:rPr>
              <w:t>0</w:t>
            </w:r>
            <w:r w:rsidR="00F31E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8902D" w:rsidR="00B2383B" w:rsidRPr="00910E10" w:rsidRDefault="00D76A50" w:rsidP="00D85B45">
            <w:pPr>
              <w:pStyle w:val="CRCoverPage"/>
              <w:spacing w:after="0"/>
              <w:ind w:left="102"/>
              <w:jc w:val="both"/>
              <w:rPr>
                <w:color w:val="000000" w:themeColor="text1"/>
                <w:lang w:val="en-AU" w:eastAsia="zh-CN"/>
              </w:rPr>
            </w:pPr>
            <w:r>
              <w:rPr>
                <w:lang w:eastAsia="zh-CN"/>
              </w:rPr>
              <w:t>F</w:t>
            </w:r>
            <w:r w:rsidR="00FE1C5D">
              <w:rPr>
                <w:lang w:eastAsia="zh-CN"/>
              </w:rPr>
              <w:t xml:space="preserve">or </w:t>
            </w:r>
            <w:r w:rsidR="00FE1C5D" w:rsidRPr="00E138D6">
              <w:rPr>
                <w:lang w:eastAsia="zh-CN"/>
              </w:rPr>
              <w:t>SCell dormancy indication Case 2</w:t>
            </w:r>
            <w:r w:rsidR="00FE1C5D">
              <w:rPr>
                <w:lang w:eastAsia="zh-CN"/>
              </w:rPr>
              <w:t>, t</w:t>
            </w:r>
            <w:r w:rsidR="00FE1C5D" w:rsidRPr="00E138D6">
              <w:rPr>
                <w:lang w:eastAsia="zh-CN"/>
              </w:rPr>
              <w:t xml:space="preserve">he size </w:t>
            </w:r>
            <w:r w:rsidR="00FE1C5D">
              <w:rPr>
                <w:lang w:eastAsia="zh-CN"/>
              </w:rPr>
              <w:t xml:space="preserve">of </w:t>
            </w:r>
            <w:r w:rsidR="00FE1C5D" w:rsidRPr="00E138D6">
              <w:rPr>
                <w:lang w:eastAsia="zh-CN"/>
              </w:rPr>
              <w:t>information field</w:t>
            </w:r>
            <w:r w:rsidR="00FE1C5D">
              <w:rPr>
                <w:lang w:eastAsia="zh-CN"/>
              </w:rPr>
              <w:t>s</w:t>
            </w:r>
            <w:r w:rsidR="00FE1C5D" w:rsidRPr="00E138D6">
              <w:rPr>
                <w:lang w:eastAsia="zh-CN"/>
              </w:rPr>
              <w:t xml:space="preserve"> comprising MCS/NDI/RV/HPN/AP</w:t>
            </w:r>
            <w:r w:rsidR="00FE1C5D">
              <w:rPr>
                <w:lang w:eastAsia="zh-CN"/>
              </w:rPr>
              <w:t xml:space="preserve"> for</w:t>
            </w:r>
            <w:r w:rsidR="00FE1C5D" w:rsidRPr="00E138D6">
              <w:rPr>
                <w:lang w:eastAsia="zh-CN"/>
              </w:rPr>
              <w:t xml:space="preserve"> indicat</w:t>
            </w:r>
            <w:r w:rsidR="00FE1C5D">
              <w:rPr>
                <w:lang w:eastAsia="zh-CN"/>
              </w:rPr>
              <w:t>ing</w:t>
            </w:r>
            <w:r w:rsidR="00FE1C5D" w:rsidRPr="00E138D6">
              <w:rPr>
                <w:lang w:eastAsia="zh-CN"/>
              </w:rPr>
              <w:t xml:space="preserve"> SCell dormancy</w:t>
            </w:r>
            <w:r w:rsidR="00FE1C5D">
              <w:rPr>
                <w:lang w:eastAsia="zh-CN"/>
              </w:rPr>
              <w:t xml:space="preserve"> may </w:t>
            </w:r>
            <w:r w:rsidR="00FE1C5D" w:rsidRPr="00E138D6">
              <w:rPr>
                <w:lang w:eastAsia="zh-CN"/>
              </w:rPr>
              <w:t xml:space="preserve">change due to </w:t>
            </w:r>
            <w:r>
              <w:rPr>
                <w:rFonts w:hint="eastAsia"/>
                <w:lang w:eastAsia="zh-CN"/>
              </w:rPr>
              <w:t>c</w:t>
            </w:r>
            <w:r>
              <w:rPr>
                <w:lang w:eastAsia="zh-CN"/>
              </w:rPr>
              <w:t xml:space="preserve">hange of </w:t>
            </w:r>
            <w:r w:rsidR="00FE1C5D" w:rsidRPr="00E138D6">
              <w:rPr>
                <w:lang w:eastAsia="zh-CN"/>
              </w:rPr>
              <w:t xml:space="preserve">BWP </w:t>
            </w:r>
            <w:r>
              <w:rPr>
                <w:lang w:eastAsia="zh-CN"/>
              </w:rPr>
              <w:t>ID indicated by BWP indicator field</w:t>
            </w:r>
            <w:r w:rsidR="00FE1C5D" w:rsidRPr="00E138D6">
              <w:rPr>
                <w:lang w:eastAsia="zh-CN"/>
              </w:rPr>
              <w:t>.</w:t>
            </w:r>
            <w:r w:rsidR="00FE1C5D">
              <w:rPr>
                <w:lang w:eastAsia="zh-CN"/>
              </w:rPr>
              <w:t xml:space="preserve"> Based on the current specification,</w:t>
            </w:r>
            <w:r w:rsidR="00FE1C5D" w:rsidRPr="00E138D6">
              <w:rPr>
                <w:lang w:eastAsia="zh-CN"/>
              </w:rPr>
              <w:t xml:space="preserve"> </w:t>
            </w:r>
            <w:r w:rsidR="00FE1C5D">
              <w:rPr>
                <w:lang w:eastAsia="zh-CN"/>
              </w:rPr>
              <w:t>i</w:t>
            </w:r>
            <w:r w:rsidR="00FE1C5D" w:rsidRPr="00E138D6">
              <w:rPr>
                <w:lang w:eastAsia="zh-CN"/>
              </w:rPr>
              <w:t xml:space="preserve">f the size </w:t>
            </w:r>
            <w:r w:rsidR="00FE1C5D">
              <w:rPr>
                <w:lang w:eastAsia="zh-CN"/>
              </w:rPr>
              <w:t xml:space="preserve">of </w:t>
            </w:r>
            <w:r w:rsidR="00FE1C5D" w:rsidRPr="00D85B45">
              <w:rPr>
                <w:lang w:eastAsia="zh-CN"/>
              </w:rPr>
              <w:t>the information field</w:t>
            </w:r>
            <w:r w:rsidR="00D85B45" w:rsidRPr="00D85B45">
              <w:rPr>
                <w:lang w:eastAsia="zh-CN"/>
              </w:rPr>
              <w:t>s for the above</w:t>
            </w:r>
            <w:r w:rsidR="00FE1C5D" w:rsidRPr="00E138D6">
              <w:rPr>
                <w:lang w:eastAsia="zh-CN"/>
              </w:rPr>
              <w:t xml:space="preserve"> in the active BWP is smaller than </w:t>
            </w:r>
            <w:r w:rsidR="00D85B45">
              <w:rPr>
                <w:lang w:eastAsia="zh-CN"/>
              </w:rPr>
              <w:t>those</w:t>
            </w:r>
            <w:r w:rsidR="00FE1C5D" w:rsidRPr="00E138D6">
              <w:rPr>
                <w:lang w:eastAsia="zh-CN"/>
              </w:rPr>
              <w:t xml:space="preserve"> in the indicated BWP, padding with zeros is required</w:t>
            </w:r>
            <w:r w:rsidR="00FE1C5D">
              <w:rPr>
                <w:lang w:eastAsia="zh-CN"/>
              </w:rPr>
              <w:t xml:space="preserve"> </w:t>
            </w:r>
            <w:r w:rsidR="00FE1C5D" w:rsidRPr="00027696">
              <w:rPr>
                <w:lang w:eastAsia="zh-CN"/>
              </w:rPr>
              <w:t>prior to interpreting the DCI format information fields</w:t>
            </w:r>
            <w:r w:rsidR="00FE1C5D" w:rsidRPr="00E138D6">
              <w:rPr>
                <w:lang w:eastAsia="zh-CN"/>
              </w:rPr>
              <w:t xml:space="preserve">. This padding can result in </w:t>
            </w:r>
            <w:r w:rsidR="00FE1C5D">
              <w:rPr>
                <w:lang w:eastAsia="zh-CN"/>
              </w:rPr>
              <w:t xml:space="preserve">padded </w:t>
            </w:r>
            <w:r w:rsidR="00FE1C5D" w:rsidRPr="00E138D6">
              <w:rPr>
                <w:lang w:eastAsia="zh-CN"/>
              </w:rPr>
              <w:t xml:space="preserve">zero </w:t>
            </w:r>
            <w:r w:rsidR="00FE1C5D">
              <w:rPr>
                <w:lang w:eastAsia="zh-CN"/>
              </w:rPr>
              <w:t xml:space="preserve">bits </w:t>
            </w:r>
            <w:r w:rsidR="00FE1C5D" w:rsidRPr="00E138D6">
              <w:rPr>
                <w:lang w:eastAsia="zh-CN"/>
              </w:rPr>
              <w:t xml:space="preserve">being mapped onto an SCell, </w:t>
            </w:r>
            <w:r w:rsidR="00FE1C5D">
              <w:rPr>
                <w:lang w:eastAsia="zh-CN"/>
              </w:rPr>
              <w:t>accidentally</w:t>
            </w:r>
            <w:r w:rsidR="00FE1C5D" w:rsidRPr="00E138D6">
              <w:rPr>
                <w:lang w:eastAsia="zh-CN"/>
              </w:rPr>
              <w:t xml:space="preserve"> </w:t>
            </w:r>
            <w:r w:rsidR="00FE1C5D">
              <w:rPr>
                <w:lang w:eastAsia="zh-CN"/>
              </w:rPr>
              <w:t>imposing</w:t>
            </w:r>
            <w:r w:rsidR="00FE1C5D" w:rsidRPr="00E138D6">
              <w:rPr>
                <w:lang w:eastAsia="zh-CN"/>
              </w:rPr>
              <w:t xml:space="preserve"> that SCell into dormancy, even though the </w:t>
            </w:r>
            <w:r w:rsidR="00FE1C5D">
              <w:rPr>
                <w:lang w:eastAsia="zh-CN"/>
              </w:rPr>
              <w:t>gNB</w:t>
            </w:r>
            <w:r w:rsidR="00FE1C5D" w:rsidRPr="00E138D6">
              <w:rPr>
                <w:lang w:eastAsia="zh-CN"/>
              </w:rPr>
              <w:t xml:space="preserve"> might not intend to indicate dormancy for these </w:t>
            </w:r>
            <w:r w:rsidRPr="00E138D6">
              <w:rPr>
                <w:lang w:eastAsia="zh-CN"/>
              </w:rPr>
              <w:t>SCells</w:t>
            </w:r>
            <w:r w:rsidR="00BD6B28">
              <w:rPr>
                <w:noProof/>
                <w:lang w:val="en-US" w:eastAsia="zh-CN"/>
              </w:rPr>
              <w:t>.</w:t>
            </w:r>
            <w:r>
              <w:rPr>
                <w:noProof/>
                <w:lang w:val="en-US" w:eastAsia="zh-CN"/>
              </w:rPr>
              <w:t xml:space="preserve"> It is also understood that BWP switching is not peformed for dormancy SCells, thus the interpretation of the DCI fields for those SCells are based on current active BWPs, which is clarified in this change.</w:t>
            </w:r>
          </w:p>
        </w:tc>
      </w:tr>
      <w:tr w:rsidR="001E41F3" w14:paraId="4CA74D09" w14:textId="77777777" w:rsidTr="00547111">
        <w:tc>
          <w:tcPr>
            <w:tcW w:w="2694" w:type="dxa"/>
            <w:gridSpan w:val="2"/>
            <w:tcBorders>
              <w:left w:val="single" w:sz="4" w:space="0" w:color="auto"/>
            </w:tcBorders>
          </w:tcPr>
          <w:p w14:paraId="2D0866D6" w14:textId="74FF0257" w:rsidR="001E41F3" w:rsidRDefault="00FE1C5D">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e</w:t>
            </w: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BA5DD" w:rsidR="00DB6B4F" w:rsidRPr="007961AD" w:rsidRDefault="00887755" w:rsidP="00D85B45">
            <w:pPr>
              <w:pStyle w:val="CRCoverPage"/>
              <w:spacing w:after="0"/>
              <w:ind w:left="102"/>
              <w:jc w:val="both"/>
              <w:rPr>
                <w:noProof/>
              </w:rPr>
            </w:pPr>
            <w:r>
              <w:rPr>
                <w:noProof/>
              </w:rPr>
              <w:t xml:space="preserve">Clarify that </w:t>
            </w:r>
            <w:r w:rsidR="00D85B45">
              <w:rPr>
                <w:lang w:eastAsia="zh-CN"/>
              </w:rPr>
              <w:t>in the case of</w:t>
            </w:r>
            <w:r w:rsidR="00214CCE" w:rsidRPr="00E138D6">
              <w:rPr>
                <w:lang w:eastAsia="zh-CN"/>
              </w:rPr>
              <w:t xml:space="preserve"> BWP </w:t>
            </w:r>
            <w:r w:rsidR="00D76A50">
              <w:rPr>
                <w:lang w:eastAsia="zh-CN"/>
              </w:rPr>
              <w:t>indicator indicating different BWP</w:t>
            </w:r>
            <w:r w:rsidR="00214CCE" w:rsidRPr="00E138D6">
              <w:rPr>
                <w:lang w:eastAsia="zh-CN"/>
              </w:rPr>
              <w:t>,</w:t>
            </w:r>
            <w:r w:rsidR="00214CCE">
              <w:rPr>
                <w:lang w:eastAsia="zh-CN"/>
              </w:rPr>
              <w:t xml:space="preserve"> </w:t>
            </w:r>
            <w:r w:rsidR="00014C6C">
              <w:rPr>
                <w:lang w:eastAsia="zh-CN"/>
              </w:rPr>
              <w:t>interpreting</w:t>
            </w:r>
            <w:r w:rsidR="00014C6C" w:rsidRPr="00E138D6">
              <w:rPr>
                <w:lang w:eastAsia="zh-CN"/>
              </w:rPr>
              <w:t xml:space="preserve"> the field information</w:t>
            </w:r>
            <w:r w:rsidR="00014C6C" w:rsidRPr="005566FF">
              <w:rPr>
                <w:lang w:eastAsia="zh-CN"/>
              </w:rPr>
              <w:t xml:space="preserve"> </w:t>
            </w:r>
            <w:r w:rsidR="00014C6C">
              <w:rPr>
                <w:lang w:eastAsia="zh-CN"/>
              </w:rPr>
              <w:t>for SCell dormancy indication case 2 is</w:t>
            </w:r>
            <w:r w:rsidR="00014C6C" w:rsidRPr="00E138D6">
              <w:rPr>
                <w:lang w:eastAsia="zh-CN"/>
              </w:rPr>
              <w:t xml:space="preserve"> </w:t>
            </w:r>
            <w:r w:rsidR="00014C6C">
              <w:rPr>
                <w:lang w:eastAsia="zh-CN"/>
              </w:rPr>
              <w:t xml:space="preserve">based on </w:t>
            </w:r>
            <w:r w:rsidR="00014C6C" w:rsidRPr="00E138D6">
              <w:rPr>
                <w:lang w:eastAsia="zh-CN"/>
              </w:rPr>
              <w:t xml:space="preserve">the </w:t>
            </w:r>
            <w:r w:rsidR="00D85B45">
              <w:rPr>
                <w:lang w:eastAsia="zh-CN"/>
              </w:rPr>
              <w:t xml:space="preserve">current </w:t>
            </w:r>
            <w:r w:rsidR="00014C6C">
              <w:rPr>
                <w:lang w:eastAsia="zh-CN"/>
              </w:rPr>
              <w:t xml:space="preserve">active DL </w:t>
            </w:r>
            <w:r w:rsidR="00014C6C" w:rsidRPr="00E138D6">
              <w:rPr>
                <w:lang w:eastAsia="zh-CN"/>
              </w:rPr>
              <w:t>BWP</w:t>
            </w:r>
            <w:r w:rsidR="00014C6C">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88F9B" w:rsidR="005178F9" w:rsidRDefault="00D85B45" w:rsidP="00D85B45">
            <w:pPr>
              <w:pStyle w:val="CRCoverPage"/>
              <w:spacing w:after="0"/>
              <w:ind w:left="102"/>
              <w:jc w:val="both"/>
              <w:rPr>
                <w:noProof/>
                <w:lang w:eastAsia="zh-CN"/>
              </w:rPr>
            </w:pPr>
            <w:r>
              <w:rPr>
                <w:lang w:eastAsia="zh-CN"/>
              </w:rPr>
              <w:t>Misaligned interpretation for determin</w:t>
            </w:r>
            <w:r w:rsidR="000560BF">
              <w:rPr>
                <w:lang w:eastAsia="zh-CN"/>
              </w:rPr>
              <w:t>in</w:t>
            </w:r>
            <w:r>
              <w:rPr>
                <w:lang w:eastAsia="zh-CN"/>
              </w:rPr>
              <w:t>g the</w:t>
            </w:r>
            <w:r w:rsidR="00863E5D">
              <w:rPr>
                <w:lang w:eastAsia="zh-CN"/>
              </w:rPr>
              <w:t xml:space="preserve"> SCells </w:t>
            </w:r>
            <w:r>
              <w:rPr>
                <w:lang w:eastAsia="zh-CN"/>
              </w:rPr>
              <w:t>for dormancy.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7763" w:rsidR="001E41F3" w:rsidRDefault="00EB4E9E" w:rsidP="008477E2">
            <w:pPr>
              <w:pStyle w:val="CRCoverPage"/>
              <w:spacing w:after="0"/>
              <w:rPr>
                <w:noProof/>
              </w:rPr>
            </w:pPr>
            <w:r>
              <w:rPr>
                <w:lang w:eastAsia="zh-CN"/>
              </w:rPr>
              <w:t>10</w:t>
            </w:r>
            <w:r w:rsidR="007C5CB4">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1E9C8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3F15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3E01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A5EC1" w:rsidR="001A68D7" w:rsidRDefault="001A68D7" w:rsidP="00E065E3">
            <w:pPr>
              <w:pStyle w:val="CRCoverPage"/>
              <w:spacing w:after="0"/>
              <w:ind w:left="102"/>
              <w:jc w:val="both"/>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27771" w14:textId="77777777" w:rsidR="00EB4E9E" w:rsidRPr="00B916EC" w:rsidRDefault="00EB4E9E" w:rsidP="00EB4E9E">
      <w:pPr>
        <w:pStyle w:val="21"/>
        <w:rPr>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61999147"/>
      <w:r>
        <w:rPr>
          <w:lang w:eastAsia="zh-CN"/>
        </w:rPr>
        <w:lastRenderedPageBreak/>
        <w:t>10.3</w:t>
      </w:r>
      <w:r>
        <w:rPr>
          <w:lang w:eastAsia="zh-CN"/>
        </w:rPr>
        <w:tab/>
        <w:t>PDCCH monitoring indication and dormancy/non-dormancy behaviour for SCells</w:t>
      </w:r>
      <w:bookmarkEnd w:id="1"/>
      <w:bookmarkEnd w:id="2"/>
      <w:bookmarkEnd w:id="3"/>
      <w:bookmarkEnd w:id="4"/>
      <w:bookmarkEnd w:id="5"/>
      <w:bookmarkEnd w:id="6"/>
      <w:bookmarkEnd w:id="7"/>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9E16DC9" w14:textId="77777777" w:rsidR="00EB4E9E" w:rsidRDefault="00EB4E9E" w:rsidP="00EB4E9E">
      <w:r w:rsidRPr="004D27D9">
        <w:t xml:space="preserve">If a UE is provided search space sets to monitor PDCCH for detection of </w:t>
      </w:r>
      <w:r>
        <w:t xml:space="preserve">DCI format </w:t>
      </w:r>
      <w:r w:rsidRPr="004D27D9">
        <w:t>1_1</w:t>
      </w:r>
      <w:r>
        <w:t>, or of DCI format 1_3,</w:t>
      </w:r>
      <w:r w:rsidRPr="004D27D9">
        <w:t xml:space="preserve"> </w:t>
      </w:r>
      <w:r>
        <w:t>and if</w:t>
      </w:r>
    </w:p>
    <w:p w14:paraId="083DB23B" w14:textId="77777777" w:rsidR="00EB4E9E" w:rsidRDefault="00EB4E9E" w:rsidP="00EB4E9E">
      <w:pPr>
        <w:pStyle w:val="B1"/>
      </w:pPr>
      <w:r w:rsidRPr="009552D5">
        <w:t>-</w:t>
      </w:r>
      <w:r w:rsidRPr="009552D5">
        <w:tab/>
      </w:r>
      <w:r>
        <w:t xml:space="preserve">the CRC of </w:t>
      </w:r>
      <w:r w:rsidRPr="00A14DE9">
        <w:t xml:space="preserve">DCI format 1_1 </w:t>
      </w:r>
      <w:r>
        <w:t xml:space="preserve">or of DCI format 1_3 </w:t>
      </w:r>
      <w:r w:rsidRPr="00A14DE9">
        <w:t>is scrambled by a C-RNTI or a</w:t>
      </w:r>
      <w:r>
        <w:t>n</w:t>
      </w:r>
      <w:r w:rsidRPr="00A14DE9">
        <w:t xml:space="preserve"> MCS-C-RNTI, and</w:t>
      </w:r>
      <w:r>
        <w:t xml:space="preserve"> if</w:t>
      </w:r>
      <w:r w:rsidRPr="00A14DE9">
        <w:t xml:space="preserve"> </w:t>
      </w:r>
    </w:p>
    <w:p w14:paraId="41EB3EBA" w14:textId="77777777" w:rsidR="00EB4E9E" w:rsidRDefault="00EB4E9E" w:rsidP="00EB4E9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8D22F5F"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for DCI format 1_3, </w:t>
      </w:r>
      <w:r w:rsidRPr="001E45F5">
        <w:rPr>
          <w:rFonts w:eastAsia="Times New Roman"/>
          <w:lang w:val="en-US"/>
        </w:rPr>
        <w:t xml:space="preserve">a </w:t>
      </w:r>
      <w:r w:rsidRPr="001E45F5">
        <w:rPr>
          <w:rFonts w:eastAsia="Malgun Gothic"/>
          <w:bCs/>
          <w:lang w:eastAsia="zh-CN"/>
        </w:rPr>
        <w:t xml:space="preserve">HARQ-ACK retransmission indicator </w:t>
      </w:r>
      <w:r w:rsidRPr="001E45F5">
        <w:rPr>
          <w:rFonts w:eastAsia="Times New Roman"/>
          <w:lang w:val="en-US"/>
        </w:rPr>
        <w:t>field</w:t>
      </w:r>
      <w:r w:rsidRPr="001E45F5">
        <w:rPr>
          <w:rFonts w:eastAsia="Times New Roman"/>
        </w:rPr>
        <w:t xml:space="preserve"> is</w:t>
      </w:r>
      <w:r w:rsidRPr="001E45F5">
        <w:rPr>
          <w:rFonts w:eastAsia="Times New Roman"/>
          <w:lang w:val="en-US"/>
        </w:rPr>
        <w:t xml:space="preserve"> </w:t>
      </w:r>
      <w:r w:rsidRPr="001E45F5">
        <w:rPr>
          <w:rFonts w:eastAsia="Times New Roman"/>
        </w:rPr>
        <w:t xml:space="preserve">not present or </w:t>
      </w:r>
      <w:r w:rsidRPr="001E45F5">
        <w:rPr>
          <w:rFonts w:eastAsia="Times New Roman"/>
          <w:lang w:val="en-US"/>
        </w:rPr>
        <w:t>has a</w:t>
      </w:r>
      <w:r w:rsidRPr="001E45F5">
        <w:rPr>
          <w:rFonts w:eastAsia="Times New Roman"/>
        </w:rPr>
        <w:t xml:space="preserve"> '0'</w:t>
      </w:r>
      <w:r w:rsidRPr="001E45F5">
        <w:rPr>
          <w:rFonts w:eastAsia="Times New Roman"/>
          <w:lang w:val="en-US"/>
        </w:rPr>
        <w:t xml:space="preserve"> value</w:t>
      </w:r>
      <w:r w:rsidRPr="001E45F5">
        <w:rPr>
          <w:rFonts w:eastAsia="Times New Roman"/>
        </w:rPr>
        <w:t>, and if</w:t>
      </w:r>
    </w:p>
    <w:p w14:paraId="32704C7E"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193356B7" w14:textId="77777777" w:rsidR="00EB4E9E" w:rsidRPr="001E45F5" w:rsidRDefault="00EB4E9E" w:rsidP="00EB4E9E">
      <w:pPr>
        <w:pStyle w:val="B1"/>
        <w:rPr>
          <w:rFonts w:eastAsia="Times New Roman"/>
        </w:rPr>
      </w:pPr>
      <w:r w:rsidRPr="001E45F5">
        <w:rPr>
          <w:rFonts w:eastAsia="Times New Roman"/>
        </w:rPr>
        <w:t>and if</w:t>
      </w:r>
      <w:r w:rsidRPr="001E45F5">
        <w:rPr>
          <w:rFonts w:eastAsia="Times New Roman"/>
          <w:lang w:eastAsia="en-GB"/>
        </w:rPr>
        <w:t xml:space="preserve"> </w:t>
      </w:r>
    </w:p>
    <w:p w14:paraId="61927542"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resourceAllocationType0</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w:t>
      </w:r>
    </w:p>
    <w:p w14:paraId="4AA94974" w14:textId="77777777" w:rsidR="00EB4E9E" w:rsidRPr="001E45F5" w:rsidRDefault="00EB4E9E" w:rsidP="00EB4E9E">
      <w:pPr>
        <w:pStyle w:val="B1"/>
        <w:rPr>
          <w:rFonts w:eastAsia="Times New Roman"/>
          <w:lang w:val="en-US"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resourceAllocationType1</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1</w:t>
      </w:r>
      <w:r w:rsidRPr="001E45F5">
        <w:rPr>
          <w:rFonts w:eastAsia="Times New Roman"/>
          <w:lang w:val="en-US" w:eastAsia="zh-CN"/>
        </w:rPr>
        <w:t>, or</w:t>
      </w:r>
    </w:p>
    <w:p w14:paraId="5B73D73B"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iCs/>
          <w:lang w:eastAsia="zh-CN"/>
        </w:rPr>
        <w:t>resourceAllocation</w:t>
      </w:r>
      <w:proofErr w:type="spellEnd"/>
      <w:r w:rsidRPr="001E45F5">
        <w:rPr>
          <w:rFonts w:eastAsia="Times New Roman"/>
          <w:i/>
          <w:iCs/>
          <w:lang w:eastAsia="zh-CN"/>
        </w:rPr>
        <w:t xml:space="preserve"> = </w:t>
      </w:r>
      <w:proofErr w:type="spellStart"/>
      <w:r w:rsidRPr="001E45F5">
        <w:rPr>
          <w:rFonts w:eastAsia="Times New Roman"/>
          <w:i/>
          <w:iCs/>
          <w:lang w:eastAsia="zh-CN"/>
        </w:rPr>
        <w:t>dynamicSwitch</w:t>
      </w:r>
      <w:proofErr w:type="spellEnd"/>
      <w:r w:rsidRPr="001E45F5">
        <w:rPr>
          <w:rFonts w:eastAsia="Times New Roman"/>
          <w:lang w:eastAsia="zh-CN"/>
        </w:rPr>
        <w:t xml:space="preserve"> and all bits of the frequency domain resource assignment field in 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 1</w:t>
      </w:r>
    </w:p>
    <w:p w14:paraId="0614E873" w14:textId="77777777" w:rsidR="00EB4E9E" w:rsidRPr="001E45F5" w:rsidRDefault="00EB4E9E" w:rsidP="00EB4E9E">
      <w:pPr>
        <w:tabs>
          <w:tab w:val="left" w:pos="7200"/>
        </w:tabs>
        <w:rPr>
          <w:rFonts w:eastAsia="Times New Roman"/>
        </w:rPr>
      </w:pPr>
      <w:r w:rsidRPr="001E45F5">
        <w:rPr>
          <w:rFonts w:eastAsia="Times New Roman"/>
        </w:rPr>
        <w:t xml:space="preserve">the UE considers the DCI format 1_1 or the DCI format 1_3 as indicating SCell dormancy, not scheduling a PDSCH reception on a serving cell, where for DCI format 1_3 the serving cell is the one with the smallest index that is associated with a block from the one or more blocks of the </w:t>
      </w:r>
      <w:r w:rsidRPr="001E45F5">
        <w:rPr>
          <w:rFonts w:eastAsia="Times New Roman"/>
          <w:lang w:eastAsia="zh-CN"/>
        </w:rPr>
        <w:t>frequency domain resource assignment field</w:t>
      </w:r>
      <w:r w:rsidRPr="001E45F5">
        <w:rPr>
          <w:rFonts w:eastAsia="Times New Roman"/>
        </w:rPr>
        <w:t>, and for transport block 1 interprets the sequence of fields of</w:t>
      </w:r>
    </w:p>
    <w:p w14:paraId="6B263A79" w14:textId="77777777" w:rsidR="00EB4E9E" w:rsidRPr="002625EB" w:rsidRDefault="00EB4E9E" w:rsidP="00EB4E9E">
      <w:pPr>
        <w:pStyle w:val="B1"/>
        <w:rPr>
          <w:lang w:eastAsia="zh-CN"/>
        </w:rPr>
      </w:pPr>
      <w:r>
        <w:t>-</w:t>
      </w:r>
      <w:r>
        <w:tab/>
      </w:r>
      <w:r>
        <w:rPr>
          <w:lang w:val="en-US"/>
        </w:rPr>
        <w:t>m</w:t>
      </w:r>
      <w:proofErr w:type="spellStart"/>
      <w:r>
        <w:t>odulation</w:t>
      </w:r>
      <w:proofErr w:type="spellEnd"/>
      <w:r>
        <w:t xml:space="preserve"> and coding scheme</w:t>
      </w:r>
    </w:p>
    <w:p w14:paraId="349E24BA" w14:textId="77777777" w:rsidR="00EB4E9E" w:rsidRPr="002625EB" w:rsidRDefault="00EB4E9E" w:rsidP="00EB4E9E">
      <w:pPr>
        <w:pStyle w:val="B1"/>
        <w:rPr>
          <w:lang w:eastAsia="zh-CN"/>
        </w:rPr>
      </w:pPr>
      <w:r>
        <w:t>-</w:t>
      </w:r>
      <w:r>
        <w:tab/>
      </w:r>
      <w:r>
        <w:rPr>
          <w:lang w:val="en-US"/>
        </w:rPr>
        <w:t>n</w:t>
      </w:r>
      <w:proofErr w:type="spellStart"/>
      <w:r>
        <w:t>ew</w:t>
      </w:r>
      <w:proofErr w:type="spellEnd"/>
      <w:r>
        <w:t xml:space="preserve"> data indicator</w:t>
      </w:r>
    </w:p>
    <w:p w14:paraId="31F3B549" w14:textId="77777777" w:rsidR="00EB4E9E" w:rsidRDefault="00EB4E9E" w:rsidP="00EB4E9E">
      <w:pPr>
        <w:pStyle w:val="B1"/>
      </w:pPr>
      <w:r>
        <w:t>-</w:t>
      </w:r>
      <w:r>
        <w:tab/>
      </w:r>
      <w:r>
        <w:rPr>
          <w:lang w:val="en-US"/>
        </w:rPr>
        <w:t>r</w:t>
      </w:r>
      <w:proofErr w:type="spellStart"/>
      <w:r>
        <w:t>edundancy</w:t>
      </w:r>
      <w:proofErr w:type="spellEnd"/>
      <w:r>
        <w:t xml:space="preserve"> version</w:t>
      </w:r>
    </w:p>
    <w:p w14:paraId="6D7E7075" w14:textId="77777777" w:rsidR="00EB4E9E" w:rsidRDefault="00EB4E9E" w:rsidP="00EB4E9E">
      <w:r>
        <w:t>and of</w:t>
      </w:r>
    </w:p>
    <w:p w14:paraId="26AD2886" w14:textId="77777777" w:rsidR="00EB4E9E" w:rsidRPr="001E45F5" w:rsidRDefault="00EB4E9E" w:rsidP="00EB4E9E">
      <w:pPr>
        <w:pStyle w:val="B1"/>
        <w:rPr>
          <w:lang w:eastAsia="zh-CN"/>
        </w:rPr>
      </w:pPr>
      <w:r>
        <w:t>-</w:t>
      </w:r>
      <w:r>
        <w:tab/>
      </w:r>
      <w:r w:rsidRPr="002625EB">
        <w:t>HARQ process number</w:t>
      </w:r>
      <w:r>
        <w:t xml:space="preserve"> </w:t>
      </w:r>
    </w:p>
    <w:p w14:paraId="5BF8656F" w14:textId="77777777" w:rsidR="00EB4E9E" w:rsidRPr="001E45F5" w:rsidRDefault="00EB4E9E" w:rsidP="00EB4E9E">
      <w:pPr>
        <w:pStyle w:val="B1"/>
        <w:rPr>
          <w:lang w:eastAsia="zh-CN"/>
        </w:rPr>
      </w:pPr>
      <w:r>
        <w:t>-</w:t>
      </w:r>
      <w:r>
        <w:tab/>
      </w:r>
      <w:r>
        <w:rPr>
          <w:lang w:val="en-US"/>
        </w:rPr>
        <w:t>a</w:t>
      </w:r>
      <w:proofErr w:type="spellStart"/>
      <w:r w:rsidRPr="002625EB">
        <w:t>ntenna</w:t>
      </w:r>
      <w:proofErr w:type="spellEnd"/>
      <w:r w:rsidRPr="002625EB">
        <w:t xml:space="preserve"> port(s)</w:t>
      </w:r>
      <w:r>
        <w:t xml:space="preserve"> for DCI format 1_1, or for DCI format 1_3 if</w:t>
      </w:r>
      <w:r w:rsidRPr="00CF5B83">
        <w:rPr>
          <w:rFonts w:eastAsia="Malgun Gothic"/>
          <w:bCs/>
          <w:lang w:eastAsia="zh-CN"/>
        </w:rPr>
        <w:t xml:space="preserve"> </w:t>
      </w:r>
      <w:r w:rsidRPr="00CF5B83">
        <w:rPr>
          <w:rFonts w:eastAsia="Malgun Gothic"/>
          <w:bCs/>
          <w:i/>
          <w:iCs/>
          <w:lang w:eastAsia="zh-CN"/>
        </w:rPr>
        <w:t>AntennaPortsDCI</w:t>
      </w:r>
      <w:r w:rsidRPr="00CF5B83">
        <w:rPr>
          <w:rFonts w:eastAsia="Malgun Gothic"/>
          <w:bCs/>
          <w:i/>
          <w:iCs/>
          <w:color w:val="FF0000"/>
          <w:lang w:eastAsia="zh-CN"/>
        </w:rPr>
        <w:t>1</w:t>
      </w:r>
      <w:r w:rsidRPr="00CF5B83">
        <w:rPr>
          <w:rFonts w:eastAsia="Malgun Gothic"/>
          <w:bCs/>
          <w:i/>
          <w:iCs/>
          <w:lang w:eastAsia="zh-CN"/>
        </w:rPr>
        <w:t>-3</w:t>
      </w:r>
      <w:r w:rsidRPr="00CF5B83">
        <w:rPr>
          <w:rFonts w:eastAsia="Malgun Gothic"/>
          <w:bCs/>
          <w:lang w:eastAsia="zh-CN"/>
        </w:rPr>
        <w:t xml:space="preserve"> is configured as </w:t>
      </w:r>
      <w:r>
        <w:rPr>
          <w:rFonts w:eastAsia="Malgun Gothic"/>
          <w:bCs/>
          <w:lang w:eastAsia="zh-CN"/>
        </w:rPr>
        <w:t>'</w:t>
      </w:r>
      <w:r w:rsidRPr="00CF5B83">
        <w:rPr>
          <w:rFonts w:eastAsia="Malgun Gothic"/>
          <w:bCs/>
          <w:i/>
          <w:iCs/>
          <w:lang w:eastAsia="zh-CN"/>
        </w:rPr>
        <w:t>type2</w:t>
      </w:r>
      <w:r>
        <w:rPr>
          <w:rFonts w:eastAsia="Malgun Gothic"/>
          <w:bCs/>
          <w:lang w:eastAsia="zh-CN"/>
        </w:rPr>
        <w:t>'</w:t>
      </w:r>
    </w:p>
    <w:p w14:paraId="63583B79" w14:textId="77777777" w:rsidR="00EB4E9E" w:rsidRPr="001E45F5" w:rsidRDefault="00EB4E9E" w:rsidP="00EB4E9E">
      <w:pPr>
        <w:pStyle w:val="B1"/>
      </w:pPr>
      <w:r>
        <w:rPr>
          <w:lang w:eastAsia="zh-CN"/>
        </w:rPr>
        <w:t>-</w:t>
      </w:r>
      <w:r>
        <w:rPr>
          <w:lang w:eastAsia="zh-CN"/>
        </w:rPr>
        <w:tab/>
      </w:r>
      <w:r w:rsidRPr="002625EB">
        <w:rPr>
          <w:rFonts w:hint="eastAsia"/>
          <w:lang w:eastAsia="zh-CN"/>
        </w:rPr>
        <w:t>DMRS sequence initialization</w:t>
      </w:r>
      <w:r>
        <w:rPr>
          <w:lang w:eastAsia="zh-CN"/>
        </w:rPr>
        <w:t xml:space="preserve"> for DCI format 1_1</w:t>
      </w:r>
    </w:p>
    <w:p w14:paraId="4AEE7D3A" w14:textId="7CF79323" w:rsidR="00EB4E9E" w:rsidRDefault="00F308AD" w:rsidP="00EB4E9E">
      <w:ins w:id="8" w:author="Huawei" w:date="2024-05-08T17:06:00Z">
        <w:r w:rsidRPr="004D03B1">
          <w:t xml:space="preserve">according to the current active DL BWP as described in clause 12, </w:t>
        </w:r>
      </w:ins>
      <w:r w:rsidR="00EB4E9E">
        <w:t>as providing a bitmap to each configured SCell, in an ascending order of the SCell index, where</w:t>
      </w:r>
    </w:p>
    <w:p w14:paraId="3A4705F8" w14:textId="77777777" w:rsidR="00EB4E9E" w:rsidRDefault="00EB4E9E" w:rsidP="00EB4E9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SCell </w:t>
      </w:r>
    </w:p>
    <w:p w14:paraId="51BCC426" w14:textId="77777777" w:rsidR="00EB4E9E" w:rsidRDefault="00EB4E9E" w:rsidP="00EB4E9E">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1BDC377" w14:textId="77777777" w:rsidR="00EB4E9E" w:rsidRDefault="00EB4E9E" w:rsidP="00EB4E9E">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8008804" w14:textId="77777777" w:rsidR="00EB4E9E" w:rsidRDefault="00EB4E9E" w:rsidP="00EB4E9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7482361F" w14:textId="52E7A4EB" w:rsidR="00C543DA" w:rsidRPr="00FD44C8" w:rsidRDefault="00EB4E9E" w:rsidP="00FD44C8">
      <w:pPr>
        <w:pStyle w:val="B1"/>
        <w:rPr>
          <w:lang w:val="en-US"/>
        </w:rPr>
      </w:pPr>
      <w:r>
        <w:t>-</w:t>
      </w:r>
      <w:r>
        <w:tab/>
      </w:r>
      <w:r>
        <w:rPr>
          <w:lang w:val="en-US"/>
        </w:rPr>
        <w:t>the UE sets the active DL BWP to the indicated active DL BWP</w:t>
      </w:r>
    </w:p>
    <w:p w14:paraId="05CDDC2B" w14:textId="77777777" w:rsidR="00EB4E9E" w:rsidRDefault="00EB4E9E" w:rsidP="00EB4E9E">
      <w:r w:rsidRPr="000922D8">
        <w:lastRenderedPageBreak/>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SCell.</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CA38C" w14:textId="77777777" w:rsidR="0061221D" w:rsidRDefault="0061221D">
      <w:r>
        <w:separator/>
      </w:r>
    </w:p>
  </w:endnote>
  <w:endnote w:type="continuationSeparator" w:id="0">
    <w:p w14:paraId="7971ACE5" w14:textId="77777777" w:rsidR="0061221D" w:rsidRDefault="0061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EE9D" w14:textId="77777777" w:rsidR="0061221D" w:rsidRDefault="0061221D">
      <w:r>
        <w:separator/>
      </w:r>
    </w:p>
  </w:footnote>
  <w:footnote w:type="continuationSeparator" w:id="0">
    <w:p w14:paraId="49AD2A79" w14:textId="77777777" w:rsidR="0061221D" w:rsidRDefault="00612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591A"/>
    <w:rsid w:val="000169FA"/>
    <w:rsid w:val="00022E4A"/>
    <w:rsid w:val="00024DA6"/>
    <w:rsid w:val="00026131"/>
    <w:rsid w:val="00034826"/>
    <w:rsid w:val="00036779"/>
    <w:rsid w:val="000369BE"/>
    <w:rsid w:val="000375F8"/>
    <w:rsid w:val="00042D8C"/>
    <w:rsid w:val="00044A27"/>
    <w:rsid w:val="00050445"/>
    <w:rsid w:val="00053B5B"/>
    <w:rsid w:val="00055E32"/>
    <w:rsid w:val="000560BF"/>
    <w:rsid w:val="00065C2D"/>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10113"/>
    <w:rsid w:val="00111172"/>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51A4"/>
    <w:rsid w:val="00177492"/>
    <w:rsid w:val="00177B89"/>
    <w:rsid w:val="00180154"/>
    <w:rsid w:val="00180FF2"/>
    <w:rsid w:val="001823A4"/>
    <w:rsid w:val="0018568F"/>
    <w:rsid w:val="00191EBC"/>
    <w:rsid w:val="00192C46"/>
    <w:rsid w:val="00192F18"/>
    <w:rsid w:val="0019657E"/>
    <w:rsid w:val="001A08B3"/>
    <w:rsid w:val="001A68D7"/>
    <w:rsid w:val="001A7B60"/>
    <w:rsid w:val="001B20B5"/>
    <w:rsid w:val="001B52F0"/>
    <w:rsid w:val="001B7644"/>
    <w:rsid w:val="001B76F8"/>
    <w:rsid w:val="001B7A65"/>
    <w:rsid w:val="001C47C4"/>
    <w:rsid w:val="001D0777"/>
    <w:rsid w:val="001D30A4"/>
    <w:rsid w:val="001D37FA"/>
    <w:rsid w:val="001E0473"/>
    <w:rsid w:val="001E41F3"/>
    <w:rsid w:val="001F1FCC"/>
    <w:rsid w:val="001F3C84"/>
    <w:rsid w:val="002005B1"/>
    <w:rsid w:val="00203543"/>
    <w:rsid w:val="00203B0D"/>
    <w:rsid w:val="00204B87"/>
    <w:rsid w:val="00204C0A"/>
    <w:rsid w:val="002056C6"/>
    <w:rsid w:val="00207285"/>
    <w:rsid w:val="002078CC"/>
    <w:rsid w:val="002107AA"/>
    <w:rsid w:val="00214CCE"/>
    <w:rsid w:val="00221451"/>
    <w:rsid w:val="00225A6A"/>
    <w:rsid w:val="002336E1"/>
    <w:rsid w:val="002515EC"/>
    <w:rsid w:val="0025328D"/>
    <w:rsid w:val="0025446B"/>
    <w:rsid w:val="0026004D"/>
    <w:rsid w:val="00260F2F"/>
    <w:rsid w:val="002640DD"/>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D6F10"/>
    <w:rsid w:val="002E465F"/>
    <w:rsid w:val="002E472E"/>
    <w:rsid w:val="002E6C63"/>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2679F"/>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059B"/>
    <w:rsid w:val="00381EDE"/>
    <w:rsid w:val="00390E0A"/>
    <w:rsid w:val="003956A6"/>
    <w:rsid w:val="00396B02"/>
    <w:rsid w:val="003A09BA"/>
    <w:rsid w:val="003A1492"/>
    <w:rsid w:val="003A1D97"/>
    <w:rsid w:val="003A69D2"/>
    <w:rsid w:val="003B161F"/>
    <w:rsid w:val="003B5B79"/>
    <w:rsid w:val="003C251B"/>
    <w:rsid w:val="003C7F43"/>
    <w:rsid w:val="003D4E72"/>
    <w:rsid w:val="003D6859"/>
    <w:rsid w:val="003E0B05"/>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03B1"/>
    <w:rsid w:val="004D308A"/>
    <w:rsid w:val="004D43C1"/>
    <w:rsid w:val="004E0A5C"/>
    <w:rsid w:val="004E4C34"/>
    <w:rsid w:val="004E7026"/>
    <w:rsid w:val="004F5E0B"/>
    <w:rsid w:val="004F5FC4"/>
    <w:rsid w:val="005112CF"/>
    <w:rsid w:val="0051580D"/>
    <w:rsid w:val="00515C66"/>
    <w:rsid w:val="005178F9"/>
    <w:rsid w:val="0052114E"/>
    <w:rsid w:val="00526173"/>
    <w:rsid w:val="0052627E"/>
    <w:rsid w:val="00531488"/>
    <w:rsid w:val="0053386D"/>
    <w:rsid w:val="00547111"/>
    <w:rsid w:val="00547938"/>
    <w:rsid w:val="00550C3F"/>
    <w:rsid w:val="00556990"/>
    <w:rsid w:val="00561356"/>
    <w:rsid w:val="00570F4B"/>
    <w:rsid w:val="0057328F"/>
    <w:rsid w:val="00577D02"/>
    <w:rsid w:val="00591C69"/>
    <w:rsid w:val="00592D33"/>
    <w:rsid w:val="00592D74"/>
    <w:rsid w:val="00595BE1"/>
    <w:rsid w:val="005A0DA2"/>
    <w:rsid w:val="005A5607"/>
    <w:rsid w:val="005B203C"/>
    <w:rsid w:val="005B71F7"/>
    <w:rsid w:val="005C06CE"/>
    <w:rsid w:val="005C3E6F"/>
    <w:rsid w:val="005C5842"/>
    <w:rsid w:val="005C6564"/>
    <w:rsid w:val="005D2A7A"/>
    <w:rsid w:val="005D2C4F"/>
    <w:rsid w:val="005D583E"/>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221D"/>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3E4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9FA"/>
    <w:rsid w:val="00830E68"/>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63B9"/>
    <w:rsid w:val="00887755"/>
    <w:rsid w:val="008970C8"/>
    <w:rsid w:val="008A45A6"/>
    <w:rsid w:val="008A4CCD"/>
    <w:rsid w:val="008C02CA"/>
    <w:rsid w:val="008D4B09"/>
    <w:rsid w:val="008D7CCE"/>
    <w:rsid w:val="008E08FC"/>
    <w:rsid w:val="008E61DF"/>
    <w:rsid w:val="008E7002"/>
    <w:rsid w:val="008E74B8"/>
    <w:rsid w:val="008F284C"/>
    <w:rsid w:val="008F29CE"/>
    <w:rsid w:val="008F3789"/>
    <w:rsid w:val="008F686C"/>
    <w:rsid w:val="009031FC"/>
    <w:rsid w:val="00905275"/>
    <w:rsid w:val="00907D69"/>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C479E"/>
    <w:rsid w:val="009C5E65"/>
    <w:rsid w:val="009D1B76"/>
    <w:rsid w:val="009D282C"/>
    <w:rsid w:val="009D44B1"/>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43E19"/>
    <w:rsid w:val="00A464CD"/>
    <w:rsid w:val="00A476B8"/>
    <w:rsid w:val="00A47E70"/>
    <w:rsid w:val="00A50CF0"/>
    <w:rsid w:val="00A560F8"/>
    <w:rsid w:val="00A56895"/>
    <w:rsid w:val="00A622D1"/>
    <w:rsid w:val="00A70C0D"/>
    <w:rsid w:val="00A74629"/>
    <w:rsid w:val="00A7671C"/>
    <w:rsid w:val="00A767A2"/>
    <w:rsid w:val="00A82C8A"/>
    <w:rsid w:val="00A877EB"/>
    <w:rsid w:val="00A91DB6"/>
    <w:rsid w:val="00AA02BF"/>
    <w:rsid w:val="00AA2CBC"/>
    <w:rsid w:val="00AA3059"/>
    <w:rsid w:val="00AC2C71"/>
    <w:rsid w:val="00AC4953"/>
    <w:rsid w:val="00AC5820"/>
    <w:rsid w:val="00AD1CD8"/>
    <w:rsid w:val="00AE03EE"/>
    <w:rsid w:val="00AE145B"/>
    <w:rsid w:val="00AE555A"/>
    <w:rsid w:val="00AF01D8"/>
    <w:rsid w:val="00AF5DD6"/>
    <w:rsid w:val="00AF5E95"/>
    <w:rsid w:val="00AF62AF"/>
    <w:rsid w:val="00B010D7"/>
    <w:rsid w:val="00B052AB"/>
    <w:rsid w:val="00B055D0"/>
    <w:rsid w:val="00B068B9"/>
    <w:rsid w:val="00B153E3"/>
    <w:rsid w:val="00B2383B"/>
    <w:rsid w:val="00B24511"/>
    <w:rsid w:val="00B24FB5"/>
    <w:rsid w:val="00B258BB"/>
    <w:rsid w:val="00B3021F"/>
    <w:rsid w:val="00B3140D"/>
    <w:rsid w:val="00B36291"/>
    <w:rsid w:val="00B36947"/>
    <w:rsid w:val="00B36FDF"/>
    <w:rsid w:val="00B4265F"/>
    <w:rsid w:val="00B437B9"/>
    <w:rsid w:val="00B56CD1"/>
    <w:rsid w:val="00B638AF"/>
    <w:rsid w:val="00B650AF"/>
    <w:rsid w:val="00B67B97"/>
    <w:rsid w:val="00B72339"/>
    <w:rsid w:val="00B74086"/>
    <w:rsid w:val="00B83894"/>
    <w:rsid w:val="00B9085B"/>
    <w:rsid w:val="00B968C8"/>
    <w:rsid w:val="00BA1020"/>
    <w:rsid w:val="00BA1207"/>
    <w:rsid w:val="00BA3EC5"/>
    <w:rsid w:val="00BA4065"/>
    <w:rsid w:val="00BA4C4C"/>
    <w:rsid w:val="00BA51D9"/>
    <w:rsid w:val="00BB00E3"/>
    <w:rsid w:val="00BB23BB"/>
    <w:rsid w:val="00BB2C29"/>
    <w:rsid w:val="00BB2F51"/>
    <w:rsid w:val="00BB31C5"/>
    <w:rsid w:val="00BB5DFC"/>
    <w:rsid w:val="00BB670C"/>
    <w:rsid w:val="00BB7ACF"/>
    <w:rsid w:val="00BC03C4"/>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27D"/>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71FC"/>
    <w:rsid w:val="00D24991"/>
    <w:rsid w:val="00D30B4D"/>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59E2"/>
    <w:rsid w:val="00D76A50"/>
    <w:rsid w:val="00D774EA"/>
    <w:rsid w:val="00D83D12"/>
    <w:rsid w:val="00D85B45"/>
    <w:rsid w:val="00D90B88"/>
    <w:rsid w:val="00D92A48"/>
    <w:rsid w:val="00D97F68"/>
    <w:rsid w:val="00DA092F"/>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65E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0F5D"/>
    <w:rsid w:val="00EA2365"/>
    <w:rsid w:val="00EA50F0"/>
    <w:rsid w:val="00EA5E43"/>
    <w:rsid w:val="00EB09B7"/>
    <w:rsid w:val="00EB3581"/>
    <w:rsid w:val="00EB4E9E"/>
    <w:rsid w:val="00EC207B"/>
    <w:rsid w:val="00EC58D1"/>
    <w:rsid w:val="00ED095C"/>
    <w:rsid w:val="00ED1C86"/>
    <w:rsid w:val="00ED4B7F"/>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1EA4"/>
    <w:rsid w:val="00F32491"/>
    <w:rsid w:val="00F32519"/>
    <w:rsid w:val="00F35F8C"/>
    <w:rsid w:val="00F3778A"/>
    <w:rsid w:val="00F41533"/>
    <w:rsid w:val="00F423F1"/>
    <w:rsid w:val="00F42538"/>
    <w:rsid w:val="00F5092E"/>
    <w:rsid w:val="00F50D32"/>
    <w:rsid w:val="00F5716E"/>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b">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c">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d"/>
    <w:rsid w:val="004E4C34"/>
    <w:pPr>
      <w:widowControl w:val="0"/>
      <w:spacing w:after="0"/>
      <w:ind w:firstLine="420"/>
      <w:jc w:val="both"/>
    </w:pPr>
    <w:rPr>
      <w:kern w:val="2"/>
      <w:sz w:val="21"/>
      <w:lang w:val="en-US" w:eastAsia="zh-CN"/>
    </w:rPr>
  </w:style>
  <w:style w:type="paragraph" w:customStyle="1" w:styleId="affe">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2">
    <w:name w:val="Title"/>
    <w:aliases w:val="Heading 31"/>
    <w:basedOn w:val="a1"/>
    <w:link w:val="afff3"/>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3">
    <w:name w:val="标题 字符"/>
    <w:aliases w:val="Heading 31 字符"/>
    <w:link w:val="afff2"/>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f"/>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f">
    <w:name w:val="Body Text Indent"/>
    <w:basedOn w:val="a1"/>
    <w:link w:val="afff4"/>
    <w:uiPriority w:val="99"/>
    <w:rsid w:val="004E4C34"/>
    <w:pPr>
      <w:spacing w:after="120"/>
      <w:ind w:left="283"/>
    </w:pPr>
  </w:style>
  <w:style w:type="character" w:customStyle="1" w:styleId="afff4">
    <w:name w:val="正文文本缩进 字符"/>
    <w:basedOn w:val="a2"/>
    <w:link w:val="afff"/>
    <w:uiPriority w:val="99"/>
    <w:rsid w:val="004E4C34"/>
    <w:rPr>
      <w:rFonts w:ascii="Times New Roman" w:eastAsia="宋体" w:hAnsi="Times New Roman"/>
      <w:lang w:val="en-GB" w:eastAsia="en-US"/>
    </w:rPr>
  </w:style>
  <w:style w:type="paragraph" w:styleId="2b">
    <w:name w:val="Body Text First Indent 2"/>
    <w:basedOn w:val="afff"/>
    <w:link w:val="2c"/>
    <w:rsid w:val="004E4C34"/>
    <w:pPr>
      <w:spacing w:after="180"/>
      <w:ind w:leftChars="400" w:left="851" w:firstLineChars="100" w:firstLine="210"/>
    </w:pPr>
    <w:rPr>
      <w:rFonts w:eastAsia="MS Mincho"/>
    </w:rPr>
  </w:style>
  <w:style w:type="character" w:customStyle="1" w:styleId="2c">
    <w:name w:val="正文文本首行缩进 2 字符"/>
    <w:basedOn w:val="afff4"/>
    <w:link w:val="2b"/>
    <w:rsid w:val="004E4C34"/>
    <w:rPr>
      <w:rFonts w:ascii="Times New Roman" w:eastAsia="MS Mincho" w:hAnsi="Times New Roman"/>
      <w:lang w:val="en-GB" w:eastAsia="en-US"/>
    </w:rPr>
  </w:style>
  <w:style w:type="character" w:styleId="af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8">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8"/>
    <w:rsid w:val="004E4C34"/>
    <w:rPr>
      <w:rFonts w:ascii="Times New Roman" w:eastAsia="宋体" w:hAnsi="Times New Roman" w:cs="宋体"/>
      <w:kern w:val="2"/>
      <w:sz w:val="21"/>
      <w:lang w:val="en-US" w:eastAsia="zh-CN"/>
    </w:rPr>
  </w:style>
  <w:style w:type="paragraph" w:customStyle="1" w:styleId="af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d"/>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1">
    <w:name w:val="Subtitle"/>
    <w:basedOn w:val="a1"/>
    <w:next w:val="a1"/>
    <w:link w:val="afff0"/>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F21D80"/>
    <w:pPr>
      <w:numPr>
        <w:numId w:val="37"/>
      </w:numPr>
      <w:spacing w:after="0"/>
    </w:pPr>
    <w:rPr>
      <w:rFonts w:eastAsia="MS Mincho"/>
      <w:sz w:val="24"/>
      <w:szCs w:val="24"/>
      <w:lang w:val="en-US" w:eastAsia="ja-JP"/>
    </w:rPr>
  </w:style>
  <w:style w:type="paragraph" w:styleId="affff1">
    <w:name w:val="table of figures"/>
    <w:basedOn w:val="a1"/>
    <w:next w:val="a1"/>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a2"/>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a1"/>
    <w:rsid w:val="00F21D80"/>
    <w:pPr>
      <w:spacing w:after="0"/>
    </w:pPr>
    <w:rPr>
      <w:rFonts w:ascii="Calibri" w:eastAsiaTheme="minorHAnsi" w:hAnsi="Calibri" w:cs="Calibri"/>
      <w:sz w:val="22"/>
      <w:szCs w:val="22"/>
      <w:lang w:val="en-US"/>
    </w:rPr>
  </w:style>
  <w:style w:type="paragraph" w:customStyle="1" w:styleId="b20">
    <w:name w:val="b20"/>
    <w:basedOn w:val="a1"/>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a4"/>
    <w:uiPriority w:val="99"/>
    <w:semiHidden/>
    <w:unhideWhenUsed/>
    <w:rsid w:val="00F21D80"/>
  </w:style>
  <w:style w:type="character" w:customStyle="1" w:styleId="BodyTextIndentChar1">
    <w:name w:val="Body Text Indent Char1"/>
    <w:basedOn w:val="a2"/>
    <w:semiHidden/>
    <w:rsid w:val="00F21D80"/>
    <w:rPr>
      <w:rFonts w:ascii="Times New Roman" w:hAnsi="Times New Roman"/>
      <w:lang w:val="en-GB" w:eastAsia="en-US"/>
    </w:rPr>
  </w:style>
  <w:style w:type="numbering" w:customStyle="1" w:styleId="NoList111">
    <w:name w:val="No List111"/>
    <w:next w:val="a4"/>
    <w:uiPriority w:val="99"/>
    <w:semiHidden/>
    <w:unhideWhenUsed/>
    <w:rsid w:val="00F21D80"/>
  </w:style>
  <w:style w:type="character" w:customStyle="1" w:styleId="affa">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2448727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084774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06E4-D974-4BEF-96C7-88BBB01D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990</Words>
  <Characters>4896</Characters>
  <Application>Microsoft Office Word</Application>
  <DocSecurity>0</DocSecurity>
  <Lines>90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2025-01-27T06:53:00Z</dcterms:created>
  <dcterms:modified xsi:type="dcterms:W3CDTF">2025-02-07T14:57:00Z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(3)yF5HViNURLMxzcNstpAUJWlfmHwDHr4ptZVpW/rAn5CINwm1+rwkn4UhjWH/aljZR2lr3CHV
p7tbkMtA5VuHlkUiEBxgXvzP/v2bXop4AZn2IDJHxjnacm5dMBPz8YcNQj4kYkzCQ6scroUE
Yy2QxcBmR7GyCNq28wqvor1NbTSNbI/71MfWHIgD5H8KUZVPDoDs8CZNSfs6K2tkdjyfIWrl
gjGNfsRcFUSrokCXbY</vt:lpwstr>
  </property>
  <property fmtid="{D5CDD505-2E9C-101B-9397-08002B2CF9AE}" pid="22" name="_2015_ms_pID_7253431">
    <vt:lpwstr>SlN1eUuhHuhXX5jOdeR3SPnwebnzO+c5/ysVNGdWkS9VhP8NfpaGfq
NpGzI5F/uBSbwtIziLRDAktYZEgmEAmPazNDrn9RwWr9lbYIJLuclDHngD3gX8+jhLFrA67n
Qqfsk12pmx6ud6htUj6mXUC5v7MEpuyTNuOlta0umAbsQaET+/HEcBMGEJBn9CSZ60vE/iAU
n2Uu/Ge4jB5c0Kw2iUiSRGYGu8Q9yQFER5AK</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1723207218</vt:lpwstr>
  </property>
</Properties>
</file>