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E3ED" w14:textId="7DB2D5CA" w:rsidR="00FC34C4" w:rsidRDefault="00FC34C4" w:rsidP="00FC34C4">
      <w:pPr>
        <w:tabs>
          <w:tab w:val="center" w:pos="3969"/>
          <w:tab w:val="right" w:pos="8280"/>
          <w:tab w:val="right" w:pos="9781"/>
        </w:tabs>
        <w:snapToGrid w:val="0"/>
        <w:ind w:left="-2" w:right="-2"/>
        <w:rPr>
          <w:rFonts w:ascii="Times New Roman" w:eastAsia="SimSun" w:hAnsi="Times New Roman" w:cs="Times New Roman"/>
          <w:b/>
          <w:kern w:val="0"/>
          <w:sz w:val="22"/>
        </w:rPr>
      </w:pPr>
      <w:r>
        <w:rPr>
          <w:rFonts w:ascii="Arial" w:eastAsia="MS Mincho" w:hAnsi="Arial" w:cs="Times New Roman"/>
          <w:b/>
          <w:bCs/>
          <w:kern w:val="0"/>
          <w:sz w:val="22"/>
          <w:lang w:val="zh-CN"/>
        </w:rPr>
        <w:t xml:space="preserve">3GPP TSG RAN WG1 </w:t>
      </w:r>
      <w:r>
        <w:rPr>
          <w:rFonts w:ascii="Arial" w:eastAsia="SimSun" w:hAnsi="Arial" w:cs="Arial"/>
          <w:b/>
          <w:bCs/>
          <w:kern w:val="0"/>
          <w:sz w:val="22"/>
          <w:lang w:val="en-GB"/>
        </w:rPr>
        <w:t>#</w:t>
      </w:r>
      <w:r w:rsidR="00DE16D2">
        <w:rPr>
          <w:rFonts w:ascii="Arial" w:eastAsia="SimSun" w:hAnsi="Arial" w:cs="Arial"/>
          <w:b/>
          <w:bCs/>
          <w:kern w:val="0"/>
          <w:sz w:val="22"/>
          <w:lang w:val="en-GB"/>
        </w:rPr>
        <w:t>1</w:t>
      </w:r>
      <w:r w:rsidR="00725EDE">
        <w:rPr>
          <w:rFonts w:ascii="Arial" w:eastAsia="SimSun" w:hAnsi="Arial" w:cs="Arial"/>
          <w:b/>
          <w:bCs/>
          <w:kern w:val="0"/>
          <w:sz w:val="22"/>
          <w:lang w:val="en-GB"/>
        </w:rPr>
        <w:t>20</w:t>
      </w:r>
      <w:r>
        <w:rPr>
          <w:rFonts w:ascii="Times New Roman" w:eastAsia="SimSun" w:hAnsi="Times New Roman" w:cs="Times New Roman"/>
          <w:b/>
          <w:bCs/>
          <w:kern w:val="0"/>
          <w:sz w:val="22"/>
          <w:lang w:val="en-GB"/>
        </w:rPr>
        <w:t xml:space="preserve">                                             </w:t>
      </w:r>
      <w:r>
        <w:rPr>
          <w:rFonts w:ascii="Times New Roman" w:eastAsia="SimSun" w:hAnsi="Times New Roman" w:cs="Times New Roman"/>
          <w:b/>
          <w:bCs/>
          <w:kern w:val="0"/>
          <w:sz w:val="22"/>
          <w:lang w:val="en-GB"/>
        </w:rPr>
        <w:tab/>
      </w:r>
      <w:r w:rsidR="00AD175F" w:rsidRPr="00AD175F">
        <w:rPr>
          <w:rFonts w:ascii="Times New Roman" w:eastAsia="SimSun" w:hAnsi="Times New Roman" w:cs="Times New Roman"/>
          <w:b/>
          <w:bCs/>
          <w:kern w:val="0"/>
          <w:sz w:val="22"/>
        </w:rPr>
        <w:t>R1-</w:t>
      </w:r>
      <w:r w:rsidR="0077068D">
        <w:rPr>
          <w:rFonts w:ascii="Times New Roman" w:eastAsia="SimSun" w:hAnsi="Times New Roman" w:cs="Times New Roman"/>
          <w:b/>
          <w:bCs/>
          <w:kern w:val="0"/>
          <w:sz w:val="22"/>
        </w:rPr>
        <w:t>2500881</w:t>
      </w:r>
    </w:p>
    <w:p w14:paraId="5172E785" w14:textId="75AC88F6" w:rsidR="00FC34C4" w:rsidRPr="005C155A" w:rsidRDefault="00725EDE" w:rsidP="00FC34C4">
      <w:pPr>
        <w:widowControl/>
        <w:tabs>
          <w:tab w:val="center" w:pos="4536"/>
          <w:tab w:val="right" w:pos="9072"/>
        </w:tabs>
        <w:ind w:left="-2"/>
        <w:jc w:val="left"/>
        <w:rPr>
          <w:rFonts w:ascii="Arial" w:eastAsia="MS Mincho" w:hAnsi="Arial" w:cs="Times New Roman"/>
          <w:b/>
          <w:bCs/>
          <w:kern w:val="0"/>
          <w:sz w:val="22"/>
        </w:rPr>
      </w:pPr>
      <w:r>
        <w:rPr>
          <w:rFonts w:ascii="Arial" w:eastAsia="MS Mincho" w:hAnsi="Arial" w:cs="Times New Roman"/>
          <w:b/>
          <w:bCs/>
          <w:kern w:val="0"/>
          <w:sz w:val="22"/>
        </w:rPr>
        <w:t>Athens</w:t>
      </w:r>
      <w:r w:rsidR="00FC34C4">
        <w:rPr>
          <w:rFonts w:ascii="Arial" w:eastAsia="MS Mincho" w:hAnsi="Arial" w:cs="Times New Roman"/>
          <w:b/>
          <w:bCs/>
          <w:kern w:val="0"/>
          <w:sz w:val="22"/>
          <w:lang w:val="zh-CN"/>
        </w:rPr>
        <w:t xml:space="preserve">, </w:t>
      </w:r>
      <w:r>
        <w:rPr>
          <w:rFonts w:ascii="Arial" w:eastAsia="MS Mincho" w:hAnsi="Arial" w:cs="Times New Roman"/>
          <w:b/>
          <w:bCs/>
          <w:kern w:val="0"/>
          <w:sz w:val="22"/>
        </w:rPr>
        <w:t>Greece</w:t>
      </w:r>
      <w:r w:rsidR="00FC34C4">
        <w:rPr>
          <w:rFonts w:ascii="Arial" w:eastAsia="MS Mincho" w:hAnsi="Arial" w:cs="Times New Roman"/>
          <w:b/>
          <w:bCs/>
          <w:kern w:val="0"/>
          <w:sz w:val="22"/>
          <w:lang w:val="zh-CN"/>
        </w:rPr>
        <w:t xml:space="preserve">, </w:t>
      </w:r>
      <w:r>
        <w:rPr>
          <w:rFonts w:ascii="Arial" w:eastAsia="MS Mincho" w:hAnsi="Arial" w:cs="Times New Roman"/>
          <w:b/>
          <w:bCs/>
          <w:kern w:val="0"/>
          <w:sz w:val="22"/>
        </w:rPr>
        <w:t>February</w:t>
      </w:r>
      <w:r w:rsidR="00FC34C4">
        <w:rPr>
          <w:rFonts w:ascii="Arial" w:eastAsia="MS Mincho" w:hAnsi="Arial" w:cs="Times New Roman"/>
          <w:b/>
          <w:bCs/>
          <w:kern w:val="0"/>
          <w:sz w:val="22"/>
          <w:lang w:val="zh-CN"/>
        </w:rPr>
        <w:t xml:space="preserve"> </w:t>
      </w:r>
      <w:r w:rsidR="00FC34C4">
        <w:rPr>
          <w:rFonts w:ascii="Arial" w:eastAsia="MS Mincho" w:hAnsi="Arial" w:cs="Times New Roman"/>
          <w:b/>
          <w:bCs/>
          <w:kern w:val="0"/>
          <w:sz w:val="22"/>
        </w:rPr>
        <w:t>1</w:t>
      </w:r>
      <w:r>
        <w:rPr>
          <w:rFonts w:ascii="Arial" w:eastAsia="MS Mincho" w:hAnsi="Arial" w:cs="Times New Roman"/>
          <w:b/>
          <w:bCs/>
          <w:kern w:val="0"/>
          <w:sz w:val="22"/>
        </w:rPr>
        <w:t>7</w:t>
      </w:r>
      <w:r w:rsidR="00FC34C4">
        <w:rPr>
          <w:rFonts w:ascii="Arial" w:eastAsia="MS Mincho" w:hAnsi="Arial" w:cs="Times New Roman"/>
          <w:b/>
          <w:bCs/>
          <w:kern w:val="0"/>
          <w:sz w:val="22"/>
          <w:vertAlign w:val="superscript"/>
          <w:lang w:val="zh-CN"/>
        </w:rPr>
        <w:t>th</w:t>
      </w:r>
      <w:r w:rsidR="00FC34C4">
        <w:rPr>
          <w:rFonts w:ascii="Arial" w:eastAsia="MS Mincho" w:hAnsi="Arial" w:cs="Times New Roman"/>
          <w:b/>
          <w:bCs/>
          <w:kern w:val="0"/>
          <w:sz w:val="22"/>
          <w:lang w:val="zh-CN"/>
        </w:rPr>
        <w:t xml:space="preserve"> – </w:t>
      </w:r>
      <w:r w:rsidR="00DE16D2">
        <w:rPr>
          <w:rFonts w:ascii="Arial" w:eastAsia="MS Mincho" w:hAnsi="Arial" w:cs="Times New Roman"/>
          <w:b/>
          <w:bCs/>
          <w:kern w:val="0"/>
          <w:sz w:val="22"/>
        </w:rPr>
        <w:t>2</w:t>
      </w:r>
      <w:r>
        <w:rPr>
          <w:rFonts w:ascii="Arial" w:eastAsia="MS Mincho" w:hAnsi="Arial" w:cs="Times New Roman"/>
          <w:b/>
          <w:bCs/>
          <w:kern w:val="0"/>
          <w:sz w:val="22"/>
        </w:rPr>
        <w:t>1</w:t>
      </w:r>
      <w:r w:rsidRPr="00725EDE">
        <w:rPr>
          <w:rFonts w:ascii="Arial" w:eastAsia="MS Mincho" w:hAnsi="Arial" w:cs="Times New Roman"/>
          <w:b/>
          <w:bCs/>
          <w:kern w:val="0"/>
          <w:sz w:val="22"/>
          <w:vertAlign w:val="superscript"/>
        </w:rPr>
        <w:t>st</w:t>
      </w:r>
      <w:r w:rsidR="00FC34C4">
        <w:rPr>
          <w:rFonts w:ascii="Arial" w:eastAsia="MS Mincho" w:hAnsi="Arial" w:cs="Times New Roman"/>
          <w:b/>
          <w:bCs/>
          <w:kern w:val="0"/>
          <w:sz w:val="22"/>
          <w:lang w:val="zh-CN"/>
        </w:rPr>
        <w:t>, 202</w:t>
      </w:r>
      <w:r>
        <w:rPr>
          <w:rFonts w:ascii="Arial" w:eastAsia="MS Mincho" w:hAnsi="Arial" w:cs="Times New Roman"/>
          <w:b/>
          <w:bCs/>
          <w:kern w:val="0"/>
          <w:sz w:val="22"/>
        </w:rPr>
        <w:t>5</w:t>
      </w:r>
    </w:p>
    <w:p w14:paraId="4028ACC9" w14:textId="77777777" w:rsidR="00FC34C4" w:rsidRDefault="00FC34C4" w:rsidP="00FC34C4">
      <w:pPr>
        <w:widowControl/>
        <w:tabs>
          <w:tab w:val="left" w:pos="1800"/>
          <w:tab w:val="right" w:pos="9072"/>
        </w:tabs>
        <w:ind w:left="1798" w:hanging="1800"/>
        <w:jc w:val="left"/>
        <w:rPr>
          <w:rFonts w:ascii="Times New Roman" w:eastAsia="MS Mincho" w:hAnsi="Times New Roman" w:cs="Times New Roman"/>
          <w:b/>
          <w:kern w:val="0"/>
          <w:sz w:val="22"/>
          <w:lang w:val="zh-CN" w:eastAsia="en-US"/>
        </w:rPr>
      </w:pPr>
    </w:p>
    <w:p w14:paraId="73798231" w14:textId="77777777" w:rsidR="00FC34C4" w:rsidRDefault="00FC34C4" w:rsidP="00FC34C4">
      <w:pPr>
        <w:widowControl/>
        <w:tabs>
          <w:tab w:val="left" w:pos="1800"/>
          <w:tab w:val="right" w:pos="9072"/>
        </w:tabs>
        <w:ind w:left="1798" w:hanging="1800"/>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Source:</w:t>
      </w:r>
      <w:r>
        <w:rPr>
          <w:rFonts w:ascii="Times New Roman" w:eastAsia="MS Mincho" w:hAnsi="Times New Roman" w:cs="Times New Roman"/>
          <w:b/>
          <w:kern w:val="0"/>
          <w:sz w:val="22"/>
          <w:lang w:val="zh-CN" w:eastAsia="en-US"/>
        </w:rPr>
        <w:tab/>
      </w:r>
      <w:r>
        <w:rPr>
          <w:rFonts w:ascii="Times New Roman" w:eastAsia="SimSun" w:hAnsi="Times New Roman" w:cs="Times New Roman"/>
          <w:b/>
          <w:kern w:val="0"/>
          <w:sz w:val="22"/>
          <w:lang w:val="zh-CN"/>
        </w:rPr>
        <w:t>CEWiT</w:t>
      </w:r>
    </w:p>
    <w:p w14:paraId="17849694" w14:textId="1C80DCF8" w:rsidR="00FC34C4" w:rsidRDefault="00FC34C4" w:rsidP="00FC34C4">
      <w:pPr>
        <w:widowControl/>
        <w:tabs>
          <w:tab w:val="left" w:pos="1800"/>
          <w:tab w:val="right" w:pos="9072"/>
        </w:tabs>
        <w:ind w:left="1798" w:hanging="1800"/>
        <w:jc w:val="left"/>
        <w:rPr>
          <w:rFonts w:ascii="Times New Roman" w:eastAsia="SimSun" w:hAnsi="Times New Roman" w:cs="Times New Roman"/>
          <w:b/>
          <w:kern w:val="0"/>
          <w:sz w:val="22"/>
        </w:rPr>
      </w:pPr>
      <w:r>
        <w:rPr>
          <w:rFonts w:ascii="Times New Roman" w:eastAsia="MS Mincho" w:hAnsi="Times New Roman" w:cs="Times New Roman"/>
          <w:b/>
          <w:kern w:val="0"/>
          <w:sz w:val="22"/>
          <w:lang w:val="zh-CN" w:eastAsia="en-US"/>
        </w:rPr>
        <w:t>Title:</w:t>
      </w:r>
      <w:bookmarkStart w:id="0" w:name="Title"/>
      <w:bookmarkEnd w:id="0"/>
      <w:r>
        <w:rPr>
          <w:rFonts w:ascii="Times New Roman" w:eastAsia="MS Mincho" w:hAnsi="Times New Roman" w:cs="Times New Roman"/>
          <w:b/>
          <w:kern w:val="0"/>
          <w:sz w:val="22"/>
          <w:lang w:val="zh-CN" w:eastAsia="en-US"/>
        </w:rPr>
        <w:tab/>
      </w:r>
      <w:r>
        <w:rPr>
          <w:rFonts w:ascii="Times New Roman" w:eastAsia="MS Mincho" w:hAnsi="Times New Roman" w:cs="Times New Roman"/>
          <w:b/>
          <w:sz w:val="22"/>
          <w:lang w:val="zh-CN"/>
        </w:rPr>
        <w:t xml:space="preserve">Discussion on </w:t>
      </w:r>
      <w:r w:rsidR="00006072" w:rsidRPr="00006072">
        <w:rPr>
          <w:rFonts w:ascii="Times New Roman" w:eastAsia="MS Mincho" w:hAnsi="Times New Roman" w:cs="Times New Roman"/>
          <w:b/>
          <w:sz w:val="22"/>
          <w:lang w:val="zh-CN"/>
        </w:rPr>
        <w:t>SBFD random access operation</w:t>
      </w:r>
    </w:p>
    <w:p w14:paraId="54915A25" w14:textId="1EADF8EC" w:rsidR="00FC34C4" w:rsidRDefault="00FC34C4" w:rsidP="00FC34C4">
      <w:pPr>
        <w:widowControl/>
        <w:tabs>
          <w:tab w:val="left" w:pos="1800"/>
          <w:tab w:val="center" w:pos="4536"/>
          <w:tab w:val="right" w:pos="9072"/>
        </w:tabs>
        <w:ind w:left="-2"/>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Agenda Item:</w:t>
      </w:r>
      <w:bookmarkStart w:id="1" w:name="Source"/>
      <w:bookmarkEnd w:id="1"/>
      <w:r>
        <w:rPr>
          <w:rFonts w:ascii="Times New Roman" w:eastAsia="MS Mincho" w:hAnsi="Times New Roman" w:cs="Times New Roman"/>
          <w:b/>
          <w:kern w:val="0"/>
          <w:sz w:val="22"/>
          <w:lang w:val="zh-CN" w:eastAsia="en-US"/>
        </w:rPr>
        <w:tab/>
      </w:r>
      <w:r>
        <w:rPr>
          <w:rFonts w:ascii="Times New Roman" w:eastAsia="SimSun" w:hAnsi="Times New Roman" w:cs="Times New Roman"/>
          <w:b/>
          <w:kern w:val="0"/>
          <w:sz w:val="22"/>
          <w:lang w:val="zh-CN"/>
        </w:rPr>
        <w:t>9.3.</w:t>
      </w:r>
      <w:r w:rsidR="00006072">
        <w:rPr>
          <w:rFonts w:ascii="Times New Roman" w:eastAsia="SimSun" w:hAnsi="Times New Roman" w:cs="Times New Roman"/>
          <w:b/>
          <w:kern w:val="0"/>
          <w:sz w:val="22"/>
        </w:rPr>
        <w:t>2</w:t>
      </w:r>
    </w:p>
    <w:p w14:paraId="673C27FD" w14:textId="77777777" w:rsidR="00FC34C4" w:rsidRDefault="00FC34C4" w:rsidP="00FC34C4">
      <w:pPr>
        <w:widowControl/>
        <w:tabs>
          <w:tab w:val="left" w:pos="1800"/>
          <w:tab w:val="center" w:pos="4536"/>
          <w:tab w:val="right" w:pos="9072"/>
        </w:tabs>
        <w:ind w:left="-2"/>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Document for:</w:t>
      </w:r>
      <w:r>
        <w:rPr>
          <w:rFonts w:ascii="Times New Roman" w:eastAsia="MS Mincho" w:hAnsi="Times New Roman" w:cs="Times New Roman"/>
          <w:b/>
          <w:kern w:val="0"/>
          <w:sz w:val="22"/>
          <w:lang w:val="zh-CN" w:eastAsia="en-US"/>
        </w:rPr>
        <w:tab/>
      </w:r>
      <w:bookmarkStart w:id="2" w:name="DocumentFor"/>
      <w:bookmarkEnd w:id="2"/>
      <w:r>
        <w:rPr>
          <w:rFonts w:ascii="Times New Roman" w:eastAsia="MS Mincho" w:hAnsi="Times New Roman" w:cs="Times New Roman"/>
          <w:b/>
          <w:kern w:val="0"/>
          <w:sz w:val="22"/>
          <w:lang w:val="zh-CN" w:eastAsia="en-US"/>
        </w:rPr>
        <w:t>Discussio</w:t>
      </w:r>
      <w:r>
        <w:rPr>
          <w:rFonts w:ascii="Times New Roman" w:eastAsia="SimSun" w:hAnsi="Times New Roman" w:cs="Times New Roman"/>
          <w:b/>
          <w:kern w:val="0"/>
          <w:sz w:val="22"/>
          <w:lang w:val="zh-CN"/>
        </w:rPr>
        <w:t>n and Decision</w:t>
      </w:r>
    </w:p>
    <w:p w14:paraId="09D6F9FE" w14:textId="77777777" w:rsidR="00FC34C4" w:rsidRDefault="00FC34C4" w:rsidP="00FC34C4">
      <w:pPr>
        <w:widowControl/>
        <w:pBdr>
          <w:bottom w:val="single" w:sz="4" w:space="1" w:color="000000"/>
        </w:pBdr>
        <w:tabs>
          <w:tab w:val="left" w:pos="2552"/>
        </w:tabs>
        <w:ind w:left="-2"/>
        <w:jc w:val="left"/>
        <w:rPr>
          <w:rFonts w:ascii="Times New Roman" w:eastAsia="SimSun" w:hAnsi="Times New Roman" w:cs="Times New Roman"/>
          <w:kern w:val="0"/>
          <w:sz w:val="20"/>
          <w:szCs w:val="20"/>
        </w:rPr>
      </w:pPr>
    </w:p>
    <w:p w14:paraId="17413A07" w14:textId="60254E56" w:rsidR="00FC34C4" w:rsidRPr="00006072" w:rsidRDefault="00FC34C4" w:rsidP="00293B28">
      <w:pPr>
        <w:pStyle w:val="Heading2"/>
        <w:numPr>
          <w:ilvl w:val="0"/>
          <w:numId w:val="4"/>
        </w:numPr>
        <w:rPr>
          <w:rFonts w:ascii="Times New Roman" w:eastAsia="SimSun" w:hAnsi="Times New Roman" w:cs="Times New Roman"/>
          <w:b/>
          <w:bCs/>
        </w:rPr>
      </w:pPr>
      <w:bookmarkStart w:id="3" w:name="_Ref521334010"/>
      <w:r w:rsidRPr="00006072">
        <w:rPr>
          <w:rFonts w:ascii="Times New Roman" w:eastAsia="SimSun" w:hAnsi="Times New Roman" w:cs="Times New Roman"/>
          <w:b/>
          <w:bCs/>
          <w:lang w:val="zh-CN"/>
        </w:rPr>
        <w:t>Introduction</w:t>
      </w:r>
      <w:bookmarkEnd w:id="3"/>
    </w:p>
    <w:p w14:paraId="70F9073B" w14:textId="09B65A8D" w:rsidR="0080321A" w:rsidRPr="00006072" w:rsidRDefault="0080321A" w:rsidP="007B7F4C">
      <w:pPr>
        <w:widowControl/>
        <w:overflowPunct w:val="0"/>
        <w:spacing w:after="180"/>
        <w:contextualSpacing/>
        <w:textAlignment w:val="baseline"/>
        <w:rPr>
          <w:rFonts w:ascii="Times New Roman" w:eastAsia="Malgun Gothic" w:hAnsi="Times New Roman" w:cs="Times New Roman"/>
          <w:sz w:val="20"/>
          <w:szCs w:val="20"/>
          <w:lang w:eastAsia="ko-KR"/>
        </w:rPr>
      </w:pPr>
      <w:r w:rsidRPr="0080321A">
        <w:rPr>
          <w:rFonts w:ascii="Times New Roman" w:hAnsi="Times New Roman" w:cs="Times New Roman"/>
          <w:sz w:val="20"/>
          <w:szCs w:val="20"/>
        </w:rPr>
        <w:t xml:space="preserve">The </w:t>
      </w:r>
      <w:r w:rsidR="00006072">
        <w:rPr>
          <w:rFonts w:ascii="Times New Roman" w:hAnsi="Times New Roman" w:cs="Times New Roman"/>
          <w:sz w:val="20"/>
          <w:szCs w:val="20"/>
        </w:rPr>
        <w:t xml:space="preserve">WI </w:t>
      </w:r>
      <w:r w:rsidRPr="0080321A">
        <w:rPr>
          <w:rFonts w:ascii="Times New Roman" w:hAnsi="Times New Roman" w:cs="Times New Roman"/>
          <w:sz w:val="20"/>
          <w:szCs w:val="20"/>
        </w:rPr>
        <w:t xml:space="preserve">on duplex evolution </w:t>
      </w:r>
      <w:r w:rsidR="00006072">
        <w:rPr>
          <w:rFonts w:ascii="Times New Roman" w:hAnsi="Times New Roman" w:cs="Times New Roman"/>
          <w:sz w:val="20"/>
          <w:szCs w:val="20"/>
        </w:rPr>
        <w:t>started in RAN1#116</w:t>
      </w:r>
      <w:r w:rsidRPr="0080321A">
        <w:rPr>
          <w:rFonts w:ascii="Times New Roman" w:hAnsi="Times New Roman" w:cs="Times New Roman"/>
          <w:sz w:val="20"/>
          <w:szCs w:val="20"/>
        </w:rPr>
        <w:t xml:space="preserve"> [1]. The scope of WI comprises enhancements to support </w:t>
      </w:r>
      <w:r w:rsidRPr="0080321A">
        <w:rPr>
          <w:rFonts w:ascii="Times New Roman" w:eastAsia="Malgun Gothic" w:hAnsi="Times New Roman" w:cs="Times New Roman"/>
          <w:sz w:val="20"/>
          <w:szCs w:val="20"/>
          <w:lang w:eastAsia="ko-KR"/>
        </w:rPr>
        <w:t xml:space="preserve">subband non-overlapping full duplex (SBFD) operation at gNB and enhancements for CLI handling. </w:t>
      </w:r>
      <w:r w:rsidR="00006072">
        <w:rPr>
          <w:rFonts w:ascii="Times New Roman" w:eastAsia="Malgun Gothic" w:hAnsi="Times New Roman" w:cs="Times New Roman"/>
          <w:sz w:val="20"/>
          <w:szCs w:val="20"/>
          <w:lang w:eastAsia="ko-KR"/>
        </w:rPr>
        <w:t xml:space="preserve">The RAN#104 revised the WID [2] by including support for random access in SBFD symbols for UEs in RRC </w:t>
      </w:r>
      <w:r w:rsidR="00006072" w:rsidRPr="00006072">
        <w:rPr>
          <w:rFonts w:ascii="Times New Roman" w:eastAsia="Malgun Gothic" w:hAnsi="Times New Roman" w:cs="Times New Roman"/>
          <w:sz w:val="20"/>
          <w:szCs w:val="20"/>
          <w:lang w:eastAsia="ko-KR"/>
        </w:rPr>
        <w:t>RRC_IDLE/INACTIVE mode</w:t>
      </w:r>
      <w:r w:rsidR="00006072">
        <w:rPr>
          <w:rFonts w:ascii="Times New Roman" w:eastAsia="Malgun Gothic" w:hAnsi="Times New Roman" w:cs="Times New Roman"/>
          <w:sz w:val="20"/>
          <w:szCs w:val="20"/>
          <w:lang w:eastAsia="ko-KR"/>
        </w:rPr>
        <w:t xml:space="preserve">. </w:t>
      </w:r>
      <w:r>
        <w:rPr>
          <w:rFonts w:ascii="Times New Roman" w:hAnsi="Times New Roman" w:cs="Times New Roman"/>
          <w:sz w:val="20"/>
          <w:szCs w:val="20"/>
        </w:rPr>
        <w:t xml:space="preserve">This contribution </w:t>
      </w:r>
      <w:r w:rsidR="00006072">
        <w:rPr>
          <w:rFonts w:ascii="Times New Roman" w:hAnsi="Times New Roman" w:cs="Times New Roman"/>
          <w:sz w:val="20"/>
          <w:szCs w:val="20"/>
        </w:rPr>
        <w:t>discusses</w:t>
      </w:r>
      <w:r>
        <w:rPr>
          <w:rFonts w:ascii="Times New Roman" w:hAnsi="Times New Roman" w:cs="Times New Roman"/>
          <w:sz w:val="20"/>
          <w:szCs w:val="20"/>
        </w:rPr>
        <w:t xml:space="preserve"> </w:t>
      </w:r>
      <w:r w:rsidR="007B7F4C">
        <w:rPr>
          <w:rFonts w:ascii="Times New Roman" w:hAnsi="Times New Roman" w:cs="Times New Roman"/>
          <w:sz w:val="20"/>
          <w:szCs w:val="20"/>
        </w:rPr>
        <w:t xml:space="preserve">the enhancements needed </w:t>
      </w:r>
      <w:r w:rsidR="00006072">
        <w:rPr>
          <w:rFonts w:ascii="Times New Roman" w:hAnsi="Times New Roman" w:cs="Times New Roman"/>
          <w:sz w:val="20"/>
          <w:szCs w:val="20"/>
        </w:rPr>
        <w:t>to support random access in SBFD symbols</w:t>
      </w:r>
      <w:r w:rsidR="007B7F4C">
        <w:rPr>
          <w:rFonts w:ascii="Times New Roman" w:hAnsi="Times New Roman" w:cs="Times New Roman"/>
          <w:sz w:val="20"/>
          <w:szCs w:val="20"/>
        </w:rPr>
        <w:t xml:space="preserve">. </w:t>
      </w:r>
    </w:p>
    <w:p w14:paraId="3C5BCD39" w14:textId="7A110C8E" w:rsidR="00FC34C4" w:rsidRDefault="00F85767" w:rsidP="00293B28">
      <w:pPr>
        <w:pStyle w:val="Heading2"/>
        <w:numPr>
          <w:ilvl w:val="0"/>
          <w:numId w:val="4"/>
        </w:numPr>
        <w:rPr>
          <w:rFonts w:ascii="Times New Roman" w:eastAsia="SimSun" w:hAnsi="Times New Roman" w:cs="Times New Roman"/>
          <w:b/>
          <w:sz w:val="28"/>
          <w:szCs w:val="20"/>
        </w:rPr>
      </w:pPr>
      <w:r>
        <w:rPr>
          <w:rFonts w:ascii="Times New Roman" w:eastAsia="SimSun" w:hAnsi="Times New Roman" w:cs="Times New Roman"/>
          <w:b/>
          <w:sz w:val="28"/>
          <w:szCs w:val="20"/>
        </w:rPr>
        <w:t>C</w:t>
      </w:r>
      <w:r w:rsidR="00FC34C4">
        <w:rPr>
          <w:rFonts w:ascii="Times New Roman" w:eastAsia="SimSun" w:hAnsi="Times New Roman" w:cs="Times New Roman"/>
          <w:b/>
          <w:sz w:val="28"/>
          <w:szCs w:val="20"/>
        </w:rPr>
        <w:t xml:space="preserve">onfiguration for </w:t>
      </w:r>
      <w:r w:rsidR="002705CE">
        <w:rPr>
          <w:rFonts w:ascii="Times New Roman" w:eastAsia="SimSun" w:hAnsi="Times New Roman" w:cs="Times New Roman"/>
          <w:b/>
          <w:sz w:val="28"/>
          <w:szCs w:val="20"/>
        </w:rPr>
        <w:t>RACH</w:t>
      </w:r>
    </w:p>
    <w:p w14:paraId="28DCE3C4" w14:textId="7595641F" w:rsidR="00FC34C4" w:rsidRPr="009455A5" w:rsidRDefault="00240933" w:rsidP="00142540">
      <w:pPr>
        <w:pStyle w:val="BodyText"/>
        <w:rPr>
          <w:rFonts w:eastAsia="SimSun"/>
        </w:rPr>
      </w:pPr>
      <w:r w:rsidRPr="00240933">
        <w:t>The main objective of enabling SBFD in a network is to increase the number of UL opportunities in the system.</w:t>
      </w:r>
      <w:r>
        <w:t xml:space="preserve"> </w:t>
      </w:r>
      <w:r>
        <w:rPr>
          <w:lang w:val="en-IN"/>
        </w:rPr>
        <w:t>T</w:t>
      </w:r>
      <w:r w:rsidRPr="00240933">
        <w:rPr>
          <w:lang w:val="en-IN"/>
        </w:rPr>
        <w:t>o utilize the additional UL opportunities created by SBFD</w:t>
      </w:r>
      <w:r>
        <w:rPr>
          <w:lang w:val="en-IN"/>
        </w:rPr>
        <w:t xml:space="preserve"> for RACH</w:t>
      </w:r>
      <w:r w:rsidRPr="00240933">
        <w:rPr>
          <w:lang w:val="en-IN"/>
        </w:rPr>
        <w:t xml:space="preserve"> new mechanism to configure</w:t>
      </w:r>
      <w:r>
        <w:rPr>
          <w:lang w:val="en-IN"/>
        </w:rPr>
        <w:t xml:space="preserve"> RACH occasions</w:t>
      </w:r>
      <w:r w:rsidRPr="00240933">
        <w:rPr>
          <w:lang w:val="en-IN"/>
        </w:rPr>
        <w:t xml:space="preserve"> is necessary. </w:t>
      </w:r>
      <w:r w:rsidR="00FC34C4" w:rsidRPr="009455A5">
        <w:t xml:space="preserve">Regarding configuration of </w:t>
      </w:r>
      <w:r w:rsidR="002705CE">
        <w:t>ROs</w:t>
      </w:r>
      <w:proofErr w:type="gramStart"/>
      <w:r w:rsidR="002705CE">
        <w:t xml:space="preserve"> following</w:t>
      </w:r>
      <w:proofErr w:type="gramEnd"/>
      <w:r w:rsidR="002705CE">
        <w:t xml:space="preserve"> </w:t>
      </w:r>
      <w:r w:rsidR="00743AAB">
        <w:t xml:space="preserve">options were </w:t>
      </w:r>
      <w:r w:rsidR="002705CE">
        <w:t xml:space="preserve">agreed in </w:t>
      </w:r>
      <w:r w:rsidR="00116420">
        <w:t>previous meetings</w:t>
      </w:r>
    </w:p>
    <w:tbl>
      <w:tblPr>
        <w:tblStyle w:val="TableGrid"/>
        <w:tblW w:w="0" w:type="auto"/>
        <w:tblLook w:val="04A0" w:firstRow="1" w:lastRow="0" w:firstColumn="1" w:lastColumn="0" w:noHBand="0" w:noVBand="1"/>
      </w:tblPr>
      <w:tblGrid>
        <w:gridCol w:w="9016"/>
      </w:tblGrid>
      <w:tr w:rsidR="00FC34C4" w:rsidRPr="00DC2A0D" w14:paraId="44C18132" w14:textId="77777777" w:rsidTr="00996CAE">
        <w:tc>
          <w:tcPr>
            <w:tcW w:w="9060" w:type="dxa"/>
          </w:tcPr>
          <w:p w14:paraId="7E7DEBFD" w14:textId="1006AA89" w:rsidR="00116420" w:rsidRPr="00116420" w:rsidRDefault="00116420" w:rsidP="00116420">
            <w:pPr>
              <w:rPr>
                <w:b/>
                <w:bCs/>
                <w:sz w:val="20"/>
                <w:highlight w:val="green"/>
              </w:rPr>
            </w:pPr>
            <w:r w:rsidRPr="00116420">
              <w:rPr>
                <w:b/>
                <w:bCs/>
                <w:sz w:val="20"/>
                <w:highlight w:val="green"/>
              </w:rPr>
              <w:t>Agreement (RAN1#116)</w:t>
            </w:r>
          </w:p>
          <w:p w14:paraId="3FD34657" w14:textId="77777777" w:rsidR="00116420" w:rsidRPr="00116420" w:rsidRDefault="00116420" w:rsidP="00116420">
            <w:pPr>
              <w:rPr>
                <w:sz w:val="20"/>
              </w:rPr>
            </w:pPr>
            <w:r w:rsidRPr="00116420">
              <w:rPr>
                <w:sz w:val="20"/>
              </w:rPr>
              <w:t>For random access operation for SBFD-aware UEs in RRC CONNECTED state, at least consider the following options:</w:t>
            </w:r>
          </w:p>
          <w:p w14:paraId="273E5425" w14:textId="77777777" w:rsidR="00116420" w:rsidRPr="00116420" w:rsidRDefault="00116420" w:rsidP="00116420">
            <w:pPr>
              <w:pStyle w:val="ListParagraph"/>
              <w:widowControl/>
              <w:numPr>
                <w:ilvl w:val="0"/>
                <w:numId w:val="28"/>
              </w:numPr>
              <w:suppressAutoHyphens w:val="0"/>
              <w:spacing w:before="100" w:beforeAutospacing="1" w:after="100" w:afterAutospacing="1"/>
              <w:contextualSpacing w:val="0"/>
              <w:jc w:val="left"/>
              <w:rPr>
                <w:sz w:val="20"/>
              </w:rPr>
            </w:pPr>
            <w:r w:rsidRPr="00116420">
              <w:rPr>
                <w:sz w:val="20"/>
              </w:rPr>
              <w:t>Option 1: Use one single RACH configuration with possible enhancement</w:t>
            </w:r>
          </w:p>
          <w:p w14:paraId="1D2ECF6F" w14:textId="77777777" w:rsidR="00116420" w:rsidRPr="00116420" w:rsidRDefault="00116420" w:rsidP="00116420">
            <w:pPr>
              <w:pStyle w:val="ListParagraph"/>
              <w:widowControl/>
              <w:numPr>
                <w:ilvl w:val="1"/>
                <w:numId w:val="28"/>
              </w:numPr>
              <w:suppressAutoHyphens w:val="0"/>
              <w:spacing w:before="100" w:beforeAutospacing="1" w:after="100" w:afterAutospacing="1"/>
              <w:contextualSpacing w:val="0"/>
              <w:jc w:val="left"/>
              <w:rPr>
                <w:sz w:val="20"/>
              </w:rPr>
            </w:pPr>
            <w:r w:rsidRPr="00116420">
              <w:rPr>
                <w:sz w:val="20"/>
              </w:rPr>
              <w:t>The ROs within UL subband in SBFD symbols can be valid for SBFD-aware UE</w:t>
            </w:r>
          </w:p>
          <w:p w14:paraId="27D88D73" w14:textId="77777777" w:rsidR="00116420" w:rsidRPr="00116420" w:rsidRDefault="00116420" w:rsidP="00116420">
            <w:pPr>
              <w:pStyle w:val="ListParagraph"/>
              <w:widowControl/>
              <w:numPr>
                <w:ilvl w:val="1"/>
                <w:numId w:val="28"/>
              </w:numPr>
              <w:suppressAutoHyphens w:val="0"/>
              <w:spacing w:before="100" w:beforeAutospacing="1" w:after="100" w:afterAutospacing="1"/>
              <w:contextualSpacing w:val="0"/>
              <w:jc w:val="left"/>
              <w:rPr>
                <w:sz w:val="20"/>
              </w:rPr>
            </w:pPr>
            <w:r w:rsidRPr="00116420">
              <w:rPr>
                <w:sz w:val="20"/>
              </w:rPr>
              <w:t>FFS: Further details</w:t>
            </w:r>
          </w:p>
          <w:p w14:paraId="39B72A21" w14:textId="77777777" w:rsidR="00116420" w:rsidRPr="00116420" w:rsidRDefault="00116420" w:rsidP="00116420">
            <w:pPr>
              <w:pStyle w:val="ListParagraph"/>
              <w:widowControl/>
              <w:numPr>
                <w:ilvl w:val="0"/>
                <w:numId w:val="28"/>
              </w:numPr>
              <w:suppressAutoHyphens w:val="0"/>
              <w:spacing w:before="100" w:beforeAutospacing="1" w:after="100" w:afterAutospacing="1"/>
              <w:contextualSpacing w:val="0"/>
              <w:jc w:val="left"/>
              <w:rPr>
                <w:sz w:val="20"/>
              </w:rPr>
            </w:pPr>
            <w:r w:rsidRPr="00116420">
              <w:rPr>
                <w:sz w:val="20"/>
              </w:rPr>
              <w:t>Option 2: Use two separate RACH configurations, including one legacy RACH configuration and one additional RACH configuration</w:t>
            </w:r>
          </w:p>
          <w:p w14:paraId="42D7F40D" w14:textId="77777777" w:rsidR="00116420" w:rsidRPr="00116420" w:rsidRDefault="00116420" w:rsidP="00116420">
            <w:pPr>
              <w:pStyle w:val="ListParagraph"/>
              <w:widowControl/>
              <w:numPr>
                <w:ilvl w:val="1"/>
                <w:numId w:val="28"/>
              </w:numPr>
              <w:suppressAutoHyphens w:val="0"/>
              <w:spacing w:before="100" w:beforeAutospacing="1" w:after="100" w:afterAutospacing="1"/>
              <w:contextualSpacing w:val="0"/>
              <w:jc w:val="left"/>
              <w:rPr>
                <w:sz w:val="20"/>
              </w:rPr>
            </w:pPr>
            <w:r w:rsidRPr="00116420">
              <w:rPr>
                <w:sz w:val="20"/>
              </w:rPr>
              <w:t>The ROs within UL subband in SBFD symbols configured by the additional RACH configuration can be valid for SBFD-aware UE</w:t>
            </w:r>
          </w:p>
          <w:p w14:paraId="71BA7C2C" w14:textId="77777777" w:rsidR="00116420" w:rsidRPr="00116420" w:rsidRDefault="00116420" w:rsidP="00116420">
            <w:pPr>
              <w:pStyle w:val="ListParagraph"/>
              <w:widowControl/>
              <w:numPr>
                <w:ilvl w:val="1"/>
                <w:numId w:val="28"/>
              </w:numPr>
              <w:suppressAutoHyphens w:val="0"/>
              <w:spacing w:before="100" w:beforeAutospacing="1" w:after="100" w:afterAutospacing="1"/>
              <w:contextualSpacing w:val="0"/>
              <w:jc w:val="left"/>
              <w:rPr>
                <w:sz w:val="20"/>
              </w:rPr>
            </w:pPr>
            <w:r w:rsidRPr="00116420">
              <w:rPr>
                <w:sz w:val="20"/>
              </w:rPr>
              <w:t>FFS: Further details</w:t>
            </w:r>
          </w:p>
          <w:p w14:paraId="1AE0FB6A" w14:textId="457BB153" w:rsidR="00116420" w:rsidRPr="00116420" w:rsidRDefault="00116420" w:rsidP="00116420">
            <w:pPr>
              <w:rPr>
                <w:b/>
                <w:bCs/>
                <w:iCs/>
                <w:sz w:val="20"/>
                <w:highlight w:val="green"/>
              </w:rPr>
            </w:pPr>
            <w:r w:rsidRPr="00116420">
              <w:rPr>
                <w:b/>
                <w:bCs/>
                <w:iCs/>
                <w:sz w:val="20"/>
                <w:highlight w:val="green"/>
              </w:rPr>
              <w:t>Agreement (RAN1#116-bis)</w:t>
            </w:r>
          </w:p>
          <w:p w14:paraId="4419DDDC" w14:textId="77777777" w:rsidR="00116420" w:rsidRPr="00116420" w:rsidRDefault="00116420" w:rsidP="00116420">
            <w:pPr>
              <w:rPr>
                <w:sz w:val="20"/>
              </w:rPr>
            </w:pPr>
            <w:r w:rsidRPr="00116420">
              <w:rPr>
                <w:sz w:val="20"/>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2F611E49" w14:textId="77777777" w:rsidR="00116420" w:rsidRPr="00116420" w:rsidRDefault="00116420" w:rsidP="00116420">
            <w:pPr>
              <w:pStyle w:val="a"/>
              <w:numPr>
                <w:ilvl w:val="0"/>
                <w:numId w:val="26"/>
              </w:numPr>
              <w:ind w:leftChars="0"/>
              <w:rPr>
                <w:rFonts w:ascii="Times New Roman" w:hAnsi="Times New Roman" w:cs="Times New Roman"/>
                <w:sz w:val="20"/>
                <w:szCs w:val="20"/>
              </w:rPr>
            </w:pPr>
            <w:r w:rsidRPr="00116420">
              <w:rPr>
                <w:rFonts w:ascii="Times New Roman" w:hAnsi="Times New Roman" w:cs="Times New Roman"/>
                <w:sz w:val="20"/>
                <w:szCs w:val="20"/>
              </w:rPr>
              <w:t xml:space="preserve">Alt 1-1: only based on the existing parameters of the single RACH configuration (e.g., </w:t>
            </w:r>
            <w:r w:rsidRPr="00116420">
              <w:rPr>
                <w:rFonts w:ascii="Times New Roman" w:hAnsi="Times New Roman" w:cs="Times New Roman"/>
                <w:i/>
                <w:iCs/>
                <w:sz w:val="20"/>
                <w:szCs w:val="20"/>
              </w:rPr>
              <w:t>prach-ConfigurationIndex</w:t>
            </w:r>
            <w:r w:rsidRPr="00116420">
              <w:rPr>
                <w:rFonts w:ascii="Times New Roman" w:hAnsi="Times New Roman" w:cs="Times New Roman"/>
                <w:sz w:val="20"/>
                <w:szCs w:val="20"/>
              </w:rPr>
              <w:t xml:space="preserve">, </w:t>
            </w:r>
            <w:r w:rsidRPr="00116420">
              <w:rPr>
                <w:rFonts w:ascii="Times New Roman" w:hAnsi="Times New Roman" w:cs="Times New Roman"/>
                <w:i/>
                <w:iCs/>
                <w:sz w:val="20"/>
                <w:szCs w:val="20"/>
              </w:rPr>
              <w:t>msg1-FDM</w:t>
            </w:r>
            <w:r w:rsidRPr="00116420">
              <w:rPr>
                <w:rFonts w:ascii="Times New Roman" w:hAnsi="Times New Roman" w:cs="Times New Roman"/>
                <w:sz w:val="20"/>
                <w:szCs w:val="20"/>
              </w:rPr>
              <w:t xml:space="preserve"> and </w:t>
            </w:r>
            <w:r w:rsidRPr="00116420">
              <w:rPr>
                <w:rFonts w:ascii="Times New Roman" w:hAnsi="Times New Roman" w:cs="Times New Roman"/>
                <w:i/>
                <w:iCs/>
                <w:sz w:val="20"/>
                <w:szCs w:val="20"/>
              </w:rPr>
              <w:t>msg1-FrequencyStart</w:t>
            </w:r>
            <w:r w:rsidRPr="00116420">
              <w:rPr>
                <w:rFonts w:ascii="Times New Roman" w:hAnsi="Times New Roman" w:cs="Times New Roman"/>
                <w:sz w:val="20"/>
                <w:szCs w:val="20"/>
              </w:rPr>
              <w:t xml:space="preserve"> in </w:t>
            </w:r>
            <w:r w:rsidRPr="00116420">
              <w:rPr>
                <w:rFonts w:ascii="Times New Roman" w:hAnsi="Times New Roman" w:cs="Times New Roman"/>
                <w:i/>
                <w:iCs/>
                <w:sz w:val="20"/>
                <w:szCs w:val="20"/>
              </w:rPr>
              <w:t>rach-ConfigCommon</w:t>
            </w:r>
            <w:r w:rsidRPr="00116420">
              <w:rPr>
                <w:rFonts w:ascii="Times New Roman" w:hAnsi="Times New Roman" w:cs="Times New Roman"/>
                <w:sz w:val="20"/>
                <w:szCs w:val="20"/>
              </w:rPr>
              <w:t xml:space="preserve">). </w:t>
            </w:r>
          </w:p>
          <w:p w14:paraId="3BD3966F" w14:textId="77777777" w:rsidR="00116420" w:rsidRPr="00116420" w:rsidRDefault="00116420" w:rsidP="00116420">
            <w:pPr>
              <w:pStyle w:val="a"/>
              <w:numPr>
                <w:ilvl w:val="1"/>
                <w:numId w:val="26"/>
              </w:numPr>
              <w:ind w:leftChars="0"/>
              <w:rPr>
                <w:rFonts w:ascii="Times New Roman" w:hAnsi="Times New Roman" w:cs="Times New Roman"/>
                <w:sz w:val="20"/>
                <w:szCs w:val="20"/>
              </w:rPr>
            </w:pPr>
            <w:r w:rsidRPr="00116420">
              <w:rPr>
                <w:rFonts w:ascii="Times New Roman" w:hAnsi="Times New Roman" w:cs="Times New Roman"/>
                <w:sz w:val="20"/>
                <w:szCs w:val="20"/>
              </w:rPr>
              <w:t>FFS the details</w:t>
            </w:r>
          </w:p>
          <w:p w14:paraId="3F3EF7D7" w14:textId="77777777" w:rsidR="00116420" w:rsidRPr="00116420" w:rsidRDefault="00116420" w:rsidP="00116420">
            <w:pPr>
              <w:pStyle w:val="a"/>
              <w:numPr>
                <w:ilvl w:val="0"/>
                <w:numId w:val="26"/>
              </w:numPr>
              <w:ind w:leftChars="0"/>
              <w:rPr>
                <w:rFonts w:ascii="Times New Roman" w:hAnsi="Times New Roman" w:cs="Times New Roman"/>
                <w:sz w:val="20"/>
                <w:szCs w:val="20"/>
              </w:rPr>
            </w:pPr>
            <w:r w:rsidRPr="00116420">
              <w:rPr>
                <w:rFonts w:ascii="Times New Roman" w:hAnsi="Times New Roman" w:cs="Times New Roman"/>
                <w:sz w:val="20"/>
                <w:szCs w:val="20"/>
              </w:rPr>
              <w:t xml:space="preserve">FFS: Alt 1-2: based on the existing parameters of the single RACH configuration (e.g., </w:t>
            </w:r>
            <w:r w:rsidRPr="00116420">
              <w:rPr>
                <w:rFonts w:ascii="Times New Roman" w:hAnsi="Times New Roman" w:cs="Times New Roman"/>
                <w:i/>
                <w:iCs/>
                <w:sz w:val="20"/>
                <w:szCs w:val="20"/>
              </w:rPr>
              <w:t>prach-</w:t>
            </w:r>
            <w:r w:rsidRPr="00EC67DD">
              <w:rPr>
                <w:rFonts w:ascii="Times New Roman" w:hAnsi="Times New Roman" w:cs="Times New Roman"/>
                <w:i/>
                <w:iCs/>
                <w:sz w:val="20"/>
                <w:szCs w:val="20"/>
              </w:rPr>
              <w:t>ConfigurationIndex</w:t>
            </w:r>
            <w:r w:rsidRPr="00EC67DD">
              <w:rPr>
                <w:rFonts w:ascii="Times New Roman" w:hAnsi="Times New Roman" w:cs="Times New Roman"/>
                <w:sz w:val="20"/>
                <w:szCs w:val="20"/>
              </w:rPr>
              <w:t xml:space="preserve">, </w:t>
            </w:r>
            <w:r w:rsidRPr="00EC67DD">
              <w:rPr>
                <w:rFonts w:ascii="Times New Roman" w:hAnsi="Times New Roman" w:cs="Times New Roman"/>
                <w:i/>
                <w:iCs/>
                <w:sz w:val="20"/>
                <w:szCs w:val="20"/>
              </w:rPr>
              <w:t>msg1-FDM</w:t>
            </w:r>
            <w:r w:rsidRPr="00EC67DD">
              <w:rPr>
                <w:rFonts w:ascii="Times New Roman" w:hAnsi="Times New Roman" w:cs="Times New Roman"/>
                <w:sz w:val="20"/>
                <w:szCs w:val="20"/>
              </w:rPr>
              <w:t xml:space="preserve"> and </w:t>
            </w:r>
            <w:r w:rsidRPr="00EC67DD">
              <w:rPr>
                <w:rFonts w:ascii="Times New Roman" w:hAnsi="Times New Roman" w:cs="Times New Roman"/>
                <w:i/>
                <w:iCs/>
                <w:sz w:val="20"/>
                <w:szCs w:val="20"/>
              </w:rPr>
              <w:t>msg1-FrequencyStart</w:t>
            </w:r>
            <w:r w:rsidRPr="00EC67DD">
              <w:rPr>
                <w:rFonts w:ascii="Times New Roman" w:hAnsi="Times New Roman" w:cs="Times New Roman"/>
                <w:sz w:val="20"/>
                <w:szCs w:val="20"/>
              </w:rPr>
              <w:t xml:space="preserve"> in </w:t>
            </w:r>
            <w:r w:rsidRPr="00EC67DD">
              <w:rPr>
                <w:rFonts w:ascii="Times New Roman" w:hAnsi="Times New Roman" w:cs="Times New Roman"/>
                <w:i/>
                <w:iCs/>
                <w:sz w:val="20"/>
                <w:szCs w:val="20"/>
              </w:rPr>
              <w:t>rach-ConfigCommon</w:t>
            </w:r>
            <w:r w:rsidRPr="00EC67DD">
              <w:rPr>
                <w:rFonts w:ascii="Times New Roman" w:hAnsi="Times New Roman" w:cs="Times New Roman"/>
                <w:sz w:val="20"/>
                <w:szCs w:val="20"/>
              </w:rPr>
              <w:t>) and newly introduced parameter(s).</w:t>
            </w:r>
            <w:r w:rsidRPr="00116420">
              <w:rPr>
                <w:rFonts w:ascii="Times New Roman" w:hAnsi="Times New Roman" w:cs="Times New Roman"/>
                <w:sz w:val="20"/>
                <w:szCs w:val="20"/>
              </w:rPr>
              <w:t xml:space="preserve"> </w:t>
            </w:r>
          </w:p>
          <w:p w14:paraId="452DE78B" w14:textId="0A3451C9" w:rsidR="002705CE" w:rsidRPr="00116420" w:rsidRDefault="002705CE" w:rsidP="002705CE">
            <w:pPr>
              <w:rPr>
                <w:b/>
                <w:bCs/>
                <w:sz w:val="20"/>
              </w:rPr>
            </w:pPr>
            <w:r w:rsidRPr="00116420">
              <w:rPr>
                <w:b/>
                <w:bCs/>
                <w:sz w:val="20"/>
                <w:highlight w:val="green"/>
              </w:rPr>
              <w:t>Agreement</w:t>
            </w:r>
            <w:r w:rsidR="00116420" w:rsidRPr="00116420">
              <w:rPr>
                <w:b/>
                <w:bCs/>
                <w:sz w:val="20"/>
                <w:highlight w:val="green"/>
              </w:rPr>
              <w:t xml:space="preserve"> (RAN1#117)</w:t>
            </w:r>
          </w:p>
          <w:p w14:paraId="0D188BDA" w14:textId="77777777" w:rsidR="002705CE" w:rsidRPr="00116420" w:rsidRDefault="002705CE" w:rsidP="002705CE">
            <w:pPr>
              <w:rPr>
                <w:rFonts w:eastAsia="DengXian"/>
                <w:iCs/>
                <w:sz w:val="20"/>
              </w:rPr>
            </w:pPr>
            <w:r w:rsidRPr="00116420">
              <w:rPr>
                <w:rFonts w:eastAsia="DengXian"/>
                <w:iCs/>
                <w:sz w:val="20"/>
              </w:rPr>
              <w:t>Confirm the following working assumption.</w:t>
            </w:r>
          </w:p>
          <w:p w14:paraId="01B9ECA9" w14:textId="77777777" w:rsidR="002705CE" w:rsidRPr="00116420" w:rsidRDefault="002705CE" w:rsidP="002705CE">
            <w:pPr>
              <w:ind w:left="720"/>
              <w:rPr>
                <w:b/>
                <w:bCs/>
                <w:iCs/>
                <w:sz w:val="20"/>
                <w:highlight w:val="yellow"/>
              </w:rPr>
            </w:pPr>
            <w:r w:rsidRPr="00116420">
              <w:rPr>
                <w:b/>
                <w:bCs/>
                <w:iCs/>
                <w:sz w:val="20"/>
                <w:highlight w:val="yellow"/>
              </w:rPr>
              <w:t>Working Assumption</w:t>
            </w:r>
          </w:p>
          <w:p w14:paraId="54B8C74A" w14:textId="77777777" w:rsidR="002705CE" w:rsidRPr="00116420" w:rsidRDefault="002705CE" w:rsidP="002705CE">
            <w:pPr>
              <w:ind w:left="720"/>
              <w:rPr>
                <w:sz w:val="20"/>
              </w:rPr>
            </w:pPr>
            <w:r w:rsidRPr="00116420">
              <w:rPr>
                <w:sz w:val="20"/>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FC24F0E" w14:textId="77777777" w:rsidR="002705CE" w:rsidRPr="00116420" w:rsidRDefault="002705CE" w:rsidP="002705CE">
            <w:pPr>
              <w:pStyle w:val="ListParagraph"/>
              <w:numPr>
                <w:ilvl w:val="0"/>
                <w:numId w:val="9"/>
              </w:numPr>
              <w:suppressAutoHyphens w:val="0"/>
              <w:autoSpaceDE w:val="0"/>
              <w:autoSpaceDN w:val="0"/>
              <w:ind w:left="1440"/>
              <w:contextualSpacing w:val="0"/>
              <w:rPr>
                <w:sz w:val="20"/>
              </w:rPr>
            </w:pPr>
            <w:r w:rsidRPr="00116420">
              <w:rPr>
                <w:sz w:val="20"/>
              </w:rPr>
              <w:t xml:space="preserve">For Option 1 with Alt 1-1, FFS whether/how to reinterpret </w:t>
            </w:r>
            <w:r w:rsidRPr="00116420">
              <w:rPr>
                <w:i/>
                <w:iCs/>
                <w:sz w:val="20"/>
              </w:rPr>
              <w:t>msg1-FrequencyStart</w:t>
            </w:r>
            <w:r w:rsidRPr="00116420">
              <w:rPr>
                <w:sz w:val="20"/>
              </w:rPr>
              <w:t xml:space="preserve"> in </w:t>
            </w:r>
            <w:r w:rsidRPr="00116420">
              <w:rPr>
                <w:i/>
                <w:iCs/>
                <w:sz w:val="20"/>
              </w:rPr>
              <w:t>rach-ConfigCommon,</w:t>
            </w:r>
            <w:r w:rsidRPr="00116420">
              <w:rPr>
                <w:sz w:val="20"/>
              </w:rPr>
              <w:t xml:space="preserve"> RO validation rules and SSB-RO mapping rules, etc.</w:t>
            </w:r>
          </w:p>
          <w:p w14:paraId="6C5FAF83" w14:textId="77777777" w:rsidR="002705CE" w:rsidRPr="00116420" w:rsidRDefault="002705CE" w:rsidP="002705CE">
            <w:pPr>
              <w:pStyle w:val="ListParagraph"/>
              <w:autoSpaceDE w:val="0"/>
              <w:autoSpaceDN w:val="0"/>
              <w:ind w:left="1440"/>
              <w:contextualSpacing w:val="0"/>
              <w:rPr>
                <w:sz w:val="20"/>
              </w:rPr>
            </w:pPr>
          </w:p>
          <w:p w14:paraId="2DDD3638" w14:textId="77777777" w:rsidR="002705CE" w:rsidRPr="00116420" w:rsidRDefault="002705CE" w:rsidP="002705CE">
            <w:pPr>
              <w:pStyle w:val="ListParagraph"/>
              <w:numPr>
                <w:ilvl w:val="0"/>
                <w:numId w:val="9"/>
              </w:numPr>
              <w:suppressAutoHyphens w:val="0"/>
              <w:autoSpaceDE w:val="0"/>
              <w:autoSpaceDN w:val="0"/>
              <w:ind w:left="1440"/>
              <w:contextualSpacing w:val="0"/>
              <w:rPr>
                <w:sz w:val="20"/>
              </w:rPr>
            </w:pPr>
            <w:r w:rsidRPr="00116420">
              <w:rPr>
                <w:sz w:val="20"/>
              </w:rPr>
              <w:lastRenderedPageBreak/>
              <w:t>For Option 2, FFS the RO validation rules, SSB-RO mapping rules, whether all the parameters currently in</w:t>
            </w:r>
            <w:r w:rsidRPr="00116420">
              <w:rPr>
                <w:i/>
                <w:iCs/>
                <w:sz w:val="20"/>
              </w:rPr>
              <w:t xml:space="preserve"> rach-ConfigCommon</w:t>
            </w:r>
            <w:r w:rsidRPr="00116420">
              <w:rPr>
                <w:sz w:val="20"/>
              </w:rPr>
              <w:t xml:space="preserve"> are necessary to be included in the </w:t>
            </w:r>
            <w:bookmarkStart w:id="4" w:name="_Hlk174100046"/>
            <w:r w:rsidRPr="00116420">
              <w:rPr>
                <w:sz w:val="20"/>
              </w:rPr>
              <w:t>additional RACH configuration</w:t>
            </w:r>
            <w:bookmarkEnd w:id="4"/>
            <w:r w:rsidRPr="00116420">
              <w:rPr>
                <w:sz w:val="20"/>
              </w:rPr>
              <w:t>, etc.</w:t>
            </w:r>
          </w:p>
          <w:p w14:paraId="5785D822" w14:textId="354E9A24" w:rsidR="00116420" w:rsidRPr="00116420" w:rsidRDefault="002705CE" w:rsidP="00116420">
            <w:pPr>
              <w:ind w:left="720"/>
              <w:rPr>
                <w:iCs/>
              </w:rPr>
            </w:pPr>
            <w:r w:rsidRPr="00116420">
              <w:rPr>
                <w:iCs/>
                <w:sz w:val="20"/>
              </w:rPr>
              <w:t>UE is not required to support both options.</w:t>
            </w:r>
          </w:p>
        </w:tc>
      </w:tr>
    </w:tbl>
    <w:p w14:paraId="77C34FA6" w14:textId="158AF493" w:rsidR="003B3C91" w:rsidRDefault="00430EC1" w:rsidP="00142540">
      <w:pPr>
        <w:pStyle w:val="BodyText"/>
      </w:pPr>
      <w:r>
        <w:lastRenderedPageBreak/>
        <w:t xml:space="preserve">Based on the agreements, the ROs can be configured using </w:t>
      </w:r>
      <w:r w:rsidRPr="00116420">
        <w:rPr>
          <w:rFonts w:cs="Times New Roman"/>
        </w:rPr>
        <w:t>Option 1 with Alt 1-1</w:t>
      </w:r>
      <w:r w:rsidR="00016BA4">
        <w:rPr>
          <w:rFonts w:cs="Times New Roman"/>
        </w:rPr>
        <w:t xml:space="preserve"> (i.e., </w:t>
      </w:r>
      <w:r w:rsidR="00016BA4">
        <w:t>legacy RACH configuration alone</w:t>
      </w:r>
      <w:r>
        <w:rPr>
          <w:rFonts w:cs="Times New Roman"/>
        </w:rPr>
        <w:t xml:space="preserve">) </w:t>
      </w:r>
      <w:r>
        <w:t>or using option 2</w:t>
      </w:r>
      <w:r w:rsidR="00016BA4">
        <w:t xml:space="preserve"> (i.e., legacy configuration + an additional configuration</w:t>
      </w:r>
      <w:r>
        <w:t xml:space="preserve">). </w:t>
      </w:r>
      <w:r w:rsidR="00240933">
        <w:t>Further, the RO configured within UL-SB in SBFD symbol</w:t>
      </w:r>
      <w:r w:rsidR="005B2D2C">
        <w:t xml:space="preserve"> are valid</w:t>
      </w:r>
      <w:r w:rsidR="00240933">
        <w:t>.</w:t>
      </w:r>
      <w:r w:rsidR="003D24D4">
        <w:t xml:space="preserve"> </w:t>
      </w:r>
      <w:r w:rsidR="00CF46D8">
        <w:t>This section further describe</w:t>
      </w:r>
      <w:r w:rsidR="00DA5B71">
        <w:t>s</w:t>
      </w:r>
      <w:r w:rsidR="00CF46D8">
        <w:t xml:space="preserve"> the content of the additional configuration,</w:t>
      </w:r>
      <w:r w:rsidR="00DB3CB3">
        <w:t xml:space="preserve"> determination of additional ROs,</w:t>
      </w:r>
      <w:r w:rsidR="00CF46D8">
        <w:t xml:space="preserve"> validity rule for the </w:t>
      </w:r>
      <w:r w:rsidR="00DB3CB3">
        <w:t xml:space="preserve">additional </w:t>
      </w:r>
      <w:r w:rsidR="00CF46D8">
        <w:t xml:space="preserve">ROs, </w:t>
      </w:r>
      <w:r w:rsidR="00DA5B71">
        <w:t>and SSB-RO mapping in the presence of SBFD</w:t>
      </w:r>
      <w:r w:rsidR="00CF46D8">
        <w:t xml:space="preserve">. </w:t>
      </w:r>
    </w:p>
    <w:p w14:paraId="410B3CC5" w14:textId="43086358" w:rsidR="003B3C91" w:rsidRDefault="003B3C91" w:rsidP="003B3C91">
      <w:pPr>
        <w:pStyle w:val="Heading3"/>
      </w:pPr>
      <w:r>
        <w:t>2.1 Validity rule for ROs</w:t>
      </w:r>
    </w:p>
    <w:p w14:paraId="756B0066" w14:textId="5CE7562D" w:rsidR="00F73975" w:rsidRPr="00004BDE" w:rsidRDefault="00DE16D2" w:rsidP="00004BDE">
      <w:pPr>
        <w:rPr>
          <w:rFonts w:ascii="Times New Roman" w:hAnsi="Times New Roman" w:cs="Times New Roman"/>
          <w:sz w:val="20"/>
          <w:szCs w:val="20"/>
          <w:lang w:val="en-IN"/>
        </w:rPr>
      </w:pPr>
      <w:r>
        <w:rPr>
          <w:rFonts w:ascii="Times New Roman" w:hAnsi="Times New Roman" w:cs="Times New Roman"/>
          <w:sz w:val="20"/>
          <w:szCs w:val="20"/>
          <w:lang w:val="en-IN"/>
        </w:rPr>
        <w:t>T</w:t>
      </w:r>
      <w:r w:rsidR="00E4762E">
        <w:rPr>
          <w:rFonts w:ascii="Times New Roman" w:hAnsi="Times New Roman" w:cs="Times New Roman"/>
          <w:sz w:val="20"/>
          <w:szCs w:val="20"/>
          <w:lang w:val="en-IN"/>
        </w:rPr>
        <w:t xml:space="preserve">he following agreements were made </w:t>
      </w:r>
      <w:r w:rsidR="006E7157">
        <w:rPr>
          <w:rFonts w:ascii="Times New Roman" w:hAnsi="Times New Roman" w:cs="Times New Roman"/>
          <w:sz w:val="20"/>
          <w:szCs w:val="20"/>
          <w:lang w:val="en-IN"/>
        </w:rPr>
        <w:t xml:space="preserve">in RAN1#116-bis [3] </w:t>
      </w:r>
      <w:r w:rsidR="00E4762E">
        <w:rPr>
          <w:rFonts w:ascii="Times New Roman" w:hAnsi="Times New Roman" w:cs="Times New Roman"/>
          <w:sz w:val="20"/>
          <w:szCs w:val="20"/>
          <w:lang w:val="en-IN"/>
        </w:rPr>
        <w:t xml:space="preserve">regarding validity of </w:t>
      </w:r>
      <w:r w:rsidR="00F73975" w:rsidRPr="00004BDE">
        <w:rPr>
          <w:rFonts w:ascii="Times New Roman" w:hAnsi="Times New Roman" w:cs="Times New Roman"/>
          <w:sz w:val="20"/>
          <w:szCs w:val="20"/>
          <w:lang w:val="en-IN"/>
        </w:rPr>
        <w:t xml:space="preserve">RO </w:t>
      </w:r>
      <w:r w:rsidR="00E4762E">
        <w:rPr>
          <w:rFonts w:ascii="Times New Roman" w:hAnsi="Times New Roman" w:cs="Times New Roman"/>
          <w:sz w:val="20"/>
          <w:szCs w:val="20"/>
          <w:lang w:val="en-IN"/>
        </w:rPr>
        <w:t>in SBFD scenario:</w:t>
      </w:r>
      <w:r w:rsidR="00F73975" w:rsidRPr="00004BDE">
        <w:rPr>
          <w:rFonts w:ascii="Times New Roman" w:hAnsi="Times New Roman" w:cs="Times New Roman"/>
          <w:sz w:val="20"/>
          <w:szCs w:val="20"/>
          <w:lang w:val="en-IN"/>
        </w:rPr>
        <w:t xml:space="preserve"> </w:t>
      </w:r>
    </w:p>
    <w:p w14:paraId="79132266" w14:textId="77777777" w:rsidR="00F73975" w:rsidRPr="00F73975" w:rsidRDefault="00F73975" w:rsidP="00F73975">
      <w:pPr>
        <w:rPr>
          <w:rFonts w:ascii="Times New Roman" w:hAnsi="Times New Roman" w:cs="Times New Roman"/>
          <w:sz w:val="20"/>
          <w:szCs w:val="20"/>
          <w:lang w:val="en-IN"/>
        </w:rPr>
      </w:pPr>
      <w:r w:rsidRPr="00F73975">
        <w:rPr>
          <w:rFonts w:ascii="Times New Roman" w:hAnsi="Times New Roman" w:cs="Times New Roman"/>
          <w:sz w:val="20"/>
          <w:szCs w:val="20"/>
          <w:lang w:val="en-IN"/>
        </w:rPr>
        <w:t xml:space="preserve"> </w:t>
      </w:r>
    </w:p>
    <w:tbl>
      <w:tblPr>
        <w:tblStyle w:val="TableGrid"/>
        <w:tblW w:w="0" w:type="auto"/>
        <w:tblLook w:val="04A0" w:firstRow="1" w:lastRow="0" w:firstColumn="1" w:lastColumn="0" w:noHBand="0" w:noVBand="1"/>
      </w:tblPr>
      <w:tblGrid>
        <w:gridCol w:w="9016"/>
      </w:tblGrid>
      <w:tr w:rsidR="00F73975" w14:paraId="7EBE320C" w14:textId="77777777" w:rsidTr="00F73975">
        <w:tc>
          <w:tcPr>
            <w:tcW w:w="9016" w:type="dxa"/>
          </w:tcPr>
          <w:p w14:paraId="3281C8CB" w14:textId="37392709" w:rsidR="004A40F1" w:rsidRPr="004A40F1" w:rsidRDefault="004A40F1" w:rsidP="004A40F1">
            <w:pPr>
              <w:rPr>
                <w:b/>
                <w:bCs/>
                <w:sz w:val="20"/>
              </w:rPr>
            </w:pPr>
            <w:r w:rsidRPr="004A40F1">
              <w:rPr>
                <w:b/>
                <w:bCs/>
                <w:sz w:val="20"/>
                <w:highlight w:val="green"/>
              </w:rPr>
              <w:t xml:space="preserve">Agreement </w:t>
            </w:r>
          </w:p>
          <w:p w14:paraId="383F3C0D" w14:textId="156082AC" w:rsidR="004A40F1" w:rsidRPr="004A40F1" w:rsidRDefault="004A40F1" w:rsidP="004A40F1">
            <w:pPr>
              <w:rPr>
                <w:sz w:val="20"/>
              </w:rPr>
            </w:pPr>
            <w:r w:rsidRPr="004A40F1">
              <w:rPr>
                <w:sz w:val="20"/>
              </w:rPr>
              <w:t xml:space="preserve">For Option 1 (i.e., use one single RACH configuration with possible enhancement) to support random access operation for SBFD-aware UEs in RRC CONNECTED state, </w:t>
            </w:r>
          </w:p>
          <w:p w14:paraId="6CEF853A" w14:textId="77777777" w:rsidR="004A40F1" w:rsidRPr="004A40F1" w:rsidRDefault="004A40F1" w:rsidP="004A40F1">
            <w:pPr>
              <w:pStyle w:val="a"/>
              <w:numPr>
                <w:ilvl w:val="0"/>
                <w:numId w:val="29"/>
              </w:numPr>
              <w:ind w:leftChars="0"/>
              <w:rPr>
                <w:rFonts w:ascii="Times New Roman" w:hAnsi="Times New Roman" w:cs="Times New Roman"/>
                <w:sz w:val="20"/>
                <w:szCs w:val="20"/>
              </w:rPr>
            </w:pPr>
            <w:r w:rsidRPr="004A40F1">
              <w:rPr>
                <w:rFonts w:ascii="Times New Roman" w:hAnsi="Times New Roman" w:cs="Times New Roman"/>
                <w:sz w:val="20"/>
                <w:szCs w:val="20"/>
              </w:rPr>
              <w:t xml:space="preserve">no enhancements for the </w:t>
            </w:r>
            <w:r w:rsidRPr="00E4762E">
              <w:rPr>
                <w:rFonts w:ascii="Times New Roman" w:hAnsi="Times New Roman" w:cs="Times New Roman"/>
                <w:sz w:val="20"/>
                <w:szCs w:val="20"/>
              </w:rPr>
              <w:t xml:space="preserve">RO validation rule </w:t>
            </w:r>
            <w:r w:rsidRPr="004A40F1">
              <w:rPr>
                <w:rFonts w:ascii="Times New Roman" w:hAnsi="Times New Roman" w:cs="Times New Roman"/>
                <w:sz w:val="20"/>
                <w:szCs w:val="20"/>
              </w:rPr>
              <w:t xml:space="preserve">for the ROs in non-SBFD symbols and the ROs in SBFD symbols configured as flexible by </w:t>
            </w:r>
            <w:r w:rsidRPr="004A40F1">
              <w:rPr>
                <w:rFonts w:ascii="Times New Roman" w:hAnsi="Times New Roman" w:cs="Times New Roman"/>
                <w:i/>
                <w:iCs/>
                <w:sz w:val="20"/>
                <w:szCs w:val="20"/>
              </w:rPr>
              <w:t xml:space="preserve">tdd-UL-DL-ConfigurationCommon </w:t>
            </w:r>
            <w:r w:rsidRPr="004A40F1">
              <w:rPr>
                <w:rFonts w:ascii="Times New Roman" w:hAnsi="Times New Roman" w:cs="Times New Roman"/>
                <w:sz w:val="20"/>
                <w:szCs w:val="20"/>
              </w:rPr>
              <w:t xml:space="preserve">(if any). </w:t>
            </w:r>
          </w:p>
          <w:p w14:paraId="3BD6FF5A" w14:textId="77777777" w:rsidR="004A40F1" w:rsidRPr="004A40F1" w:rsidRDefault="004A40F1" w:rsidP="004A40F1">
            <w:pPr>
              <w:pStyle w:val="a"/>
              <w:numPr>
                <w:ilvl w:val="1"/>
                <w:numId w:val="29"/>
              </w:numPr>
              <w:ind w:leftChars="0"/>
              <w:rPr>
                <w:rFonts w:ascii="Times New Roman" w:hAnsi="Times New Roman" w:cs="Times New Roman"/>
                <w:sz w:val="20"/>
                <w:szCs w:val="20"/>
              </w:rPr>
            </w:pPr>
            <w:r w:rsidRPr="004A40F1">
              <w:rPr>
                <w:rFonts w:ascii="Times New Roman" w:hAnsi="Times New Roman" w:cs="Times New Roman"/>
                <w:sz w:val="20"/>
                <w:szCs w:val="20"/>
              </w:rPr>
              <w:t>FFS: the ROs in non-SBFD symbols that are valid for non-SBFD aware UEs are also valid for SBFD aware UEs.</w:t>
            </w:r>
          </w:p>
          <w:p w14:paraId="420EEE25" w14:textId="77777777" w:rsidR="004A40F1" w:rsidRPr="004A40F1" w:rsidRDefault="004A40F1" w:rsidP="004A40F1">
            <w:pPr>
              <w:pStyle w:val="a"/>
              <w:numPr>
                <w:ilvl w:val="1"/>
                <w:numId w:val="29"/>
              </w:numPr>
              <w:ind w:leftChars="0"/>
              <w:rPr>
                <w:rFonts w:ascii="Times New Roman" w:hAnsi="Times New Roman" w:cs="Times New Roman"/>
                <w:sz w:val="20"/>
                <w:szCs w:val="20"/>
              </w:rPr>
            </w:pPr>
            <w:r w:rsidRPr="004A40F1">
              <w:rPr>
                <w:rFonts w:ascii="Times New Roman" w:hAnsi="Times New Roman" w:cs="Times New Roman"/>
                <w:sz w:val="20"/>
                <w:szCs w:val="20"/>
              </w:rPr>
              <w:t>FFS: It’s up to network configuration to ensure the ROs in SBFD symbols configured as</w:t>
            </w:r>
            <w:r w:rsidRPr="004A40F1">
              <w:rPr>
                <w:rFonts w:ascii="Times New Roman" w:hAnsi="Times New Roman" w:cs="Times New Roman"/>
                <w:strike/>
                <w:sz w:val="20"/>
                <w:szCs w:val="20"/>
              </w:rPr>
              <w:t xml:space="preserve"> </w:t>
            </w:r>
            <w:r w:rsidRPr="004A40F1">
              <w:rPr>
                <w:rFonts w:ascii="Times New Roman" w:hAnsi="Times New Roman" w:cs="Times New Roman"/>
                <w:sz w:val="20"/>
                <w:szCs w:val="20"/>
              </w:rPr>
              <w:t xml:space="preserve">flexible by </w:t>
            </w:r>
            <w:r w:rsidRPr="004A40F1">
              <w:rPr>
                <w:rFonts w:ascii="Times New Roman" w:hAnsi="Times New Roman" w:cs="Times New Roman"/>
                <w:i/>
                <w:iCs/>
                <w:sz w:val="20"/>
                <w:szCs w:val="20"/>
              </w:rPr>
              <w:t>tdd-UL-DL-ConfigurationCommon,</w:t>
            </w:r>
            <w:r w:rsidRPr="004A40F1">
              <w:rPr>
                <w:rFonts w:ascii="Times New Roman" w:hAnsi="Times New Roman" w:cs="Times New Roman"/>
                <w:sz w:val="20"/>
                <w:szCs w:val="20"/>
              </w:rPr>
              <w:t xml:space="preserve"> which are valid for non-SBFD aware UEs based on legacy RO validation rule, are also valid for SBFD aware UEs (i.e., the configured ROs in SBFD symbols, if configured as flexible by </w:t>
            </w:r>
            <w:r w:rsidRPr="004A40F1">
              <w:rPr>
                <w:rFonts w:ascii="Times New Roman" w:hAnsi="Times New Roman" w:cs="Times New Roman"/>
                <w:i/>
                <w:iCs/>
                <w:sz w:val="20"/>
                <w:szCs w:val="20"/>
              </w:rPr>
              <w:t>tdd-UL-DL-ConfigurationCommon</w:t>
            </w:r>
            <w:r w:rsidRPr="004A40F1">
              <w:rPr>
                <w:rFonts w:ascii="Times New Roman" w:hAnsi="Times New Roman" w:cs="Times New Roman"/>
                <w:sz w:val="20"/>
                <w:szCs w:val="20"/>
              </w:rPr>
              <w:t>, are within the UL usable PRBs)</w:t>
            </w:r>
          </w:p>
          <w:p w14:paraId="51D2E219" w14:textId="77777777" w:rsidR="004A40F1" w:rsidRPr="004A40F1" w:rsidRDefault="004A40F1" w:rsidP="004A40F1">
            <w:pPr>
              <w:pStyle w:val="a"/>
              <w:numPr>
                <w:ilvl w:val="0"/>
                <w:numId w:val="29"/>
              </w:numPr>
              <w:ind w:leftChars="0"/>
              <w:rPr>
                <w:rFonts w:ascii="Times New Roman" w:hAnsi="Times New Roman" w:cs="Times New Roman"/>
                <w:sz w:val="20"/>
                <w:szCs w:val="20"/>
              </w:rPr>
            </w:pPr>
            <w:r w:rsidRPr="004A40F1">
              <w:rPr>
                <w:rFonts w:ascii="Times New Roman" w:hAnsi="Times New Roman" w:cs="Times New Roman"/>
                <w:sz w:val="20"/>
                <w:szCs w:val="20"/>
              </w:rPr>
              <w:t xml:space="preserve">the RO in SBFD symbols configured as downlink by </w:t>
            </w:r>
            <w:r w:rsidRPr="004A40F1">
              <w:rPr>
                <w:rFonts w:ascii="Times New Roman" w:hAnsi="Times New Roman" w:cs="Times New Roman"/>
                <w:i/>
                <w:iCs/>
                <w:sz w:val="20"/>
                <w:szCs w:val="20"/>
              </w:rPr>
              <w:t>tdd-UL-DL-ConfigurationCommon</w:t>
            </w:r>
            <w:r w:rsidRPr="004A40F1">
              <w:rPr>
                <w:rFonts w:ascii="Times New Roman" w:hAnsi="Times New Roman" w:cs="Times New Roman"/>
                <w:sz w:val="20"/>
                <w:szCs w:val="20"/>
              </w:rPr>
              <w:t xml:space="preserve"> is valid if at least:</w:t>
            </w:r>
          </w:p>
          <w:p w14:paraId="2238BF10" w14:textId="77777777" w:rsidR="004A40F1" w:rsidRPr="004A40F1" w:rsidRDefault="004A40F1" w:rsidP="004A40F1">
            <w:pPr>
              <w:pStyle w:val="a"/>
              <w:numPr>
                <w:ilvl w:val="1"/>
                <w:numId w:val="29"/>
              </w:numPr>
              <w:ind w:leftChars="0"/>
              <w:rPr>
                <w:rFonts w:ascii="Times New Roman" w:hAnsi="Times New Roman" w:cs="Times New Roman"/>
                <w:sz w:val="20"/>
                <w:szCs w:val="20"/>
              </w:rPr>
            </w:pPr>
            <w:r w:rsidRPr="004A40F1">
              <w:rPr>
                <w:rFonts w:ascii="Times New Roman" w:hAnsi="Times New Roman" w:cs="Times New Roman"/>
                <w:sz w:val="20"/>
                <w:szCs w:val="20"/>
              </w:rPr>
              <w:t>Time and frequency resource of the RO are fully within UL usable PRBs, and not overlapped with SSB</w:t>
            </w:r>
          </w:p>
          <w:p w14:paraId="76068474" w14:textId="77777777" w:rsidR="004A40F1" w:rsidRPr="004A40F1" w:rsidRDefault="004A40F1" w:rsidP="004A40F1">
            <w:pPr>
              <w:pStyle w:val="a"/>
              <w:numPr>
                <w:ilvl w:val="1"/>
                <w:numId w:val="29"/>
              </w:numPr>
              <w:ind w:leftChars="0"/>
              <w:rPr>
                <w:rFonts w:ascii="Times New Roman" w:hAnsi="Times New Roman" w:cs="Times New Roman"/>
                <w:sz w:val="20"/>
                <w:szCs w:val="20"/>
              </w:rPr>
            </w:pPr>
            <w:r w:rsidRPr="004A40F1">
              <w:rPr>
                <w:rFonts w:ascii="Times New Roman" w:hAnsi="Times New Roman" w:cs="Times New Roman"/>
                <w:sz w:val="20"/>
                <w:szCs w:val="20"/>
              </w:rPr>
              <w:t>FFS: Other condition.</w:t>
            </w:r>
          </w:p>
          <w:p w14:paraId="73144675" w14:textId="77777777" w:rsidR="004A40F1" w:rsidRPr="004A40F1" w:rsidRDefault="004A40F1" w:rsidP="004A40F1">
            <w:pPr>
              <w:rPr>
                <w:iCs/>
                <w:sz w:val="20"/>
              </w:rPr>
            </w:pPr>
            <w:r w:rsidRPr="004A40F1">
              <w:rPr>
                <w:sz w:val="20"/>
              </w:rPr>
              <w:t xml:space="preserve">Note: For the case that all the SBFD symbols configured as downlink by </w:t>
            </w:r>
            <w:r w:rsidRPr="004A40F1">
              <w:rPr>
                <w:i/>
                <w:iCs/>
                <w:sz w:val="20"/>
              </w:rPr>
              <w:t>tdd-UL-DL-ConfigurationCommon,</w:t>
            </w:r>
            <w:r w:rsidRPr="004A40F1">
              <w:rPr>
                <w:sz w:val="20"/>
              </w:rPr>
              <w:t xml:space="preserve"> there is no restriction that all the configured ROs in SBFD symbols should be within the UL usable PRBs.</w:t>
            </w:r>
          </w:p>
          <w:p w14:paraId="4C0D6096" w14:textId="77777777" w:rsidR="004A40F1" w:rsidRDefault="004A40F1" w:rsidP="00F73975">
            <w:pPr>
              <w:rPr>
                <w:b/>
                <w:bCs/>
                <w:highlight w:val="green"/>
              </w:rPr>
            </w:pPr>
          </w:p>
          <w:p w14:paraId="77DF8E75" w14:textId="269B6155" w:rsidR="00E4762E" w:rsidRPr="00004BDE" w:rsidRDefault="00E4762E" w:rsidP="00E4762E">
            <w:pPr>
              <w:rPr>
                <w:b/>
                <w:bCs/>
                <w:iCs/>
                <w:sz w:val="20"/>
                <w:highlight w:val="green"/>
              </w:rPr>
            </w:pPr>
            <w:r w:rsidRPr="00004BDE">
              <w:rPr>
                <w:b/>
                <w:bCs/>
                <w:iCs/>
                <w:sz w:val="20"/>
                <w:highlight w:val="green"/>
              </w:rPr>
              <w:t xml:space="preserve">Agreement </w:t>
            </w:r>
          </w:p>
          <w:p w14:paraId="5669224D" w14:textId="77777777" w:rsidR="00E4762E" w:rsidRPr="00DA5B71" w:rsidRDefault="00E4762E" w:rsidP="00E4762E">
            <w:pPr>
              <w:rPr>
                <w:sz w:val="20"/>
              </w:rPr>
            </w:pPr>
            <w:r w:rsidRPr="00DA5B71">
              <w:rPr>
                <w:sz w:val="20"/>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1A55D14C" w14:textId="77777777" w:rsidR="00E4762E" w:rsidRPr="00DA5B71" w:rsidRDefault="00E4762E" w:rsidP="00E4762E">
            <w:pPr>
              <w:pStyle w:val="a"/>
              <w:numPr>
                <w:ilvl w:val="0"/>
                <w:numId w:val="32"/>
              </w:numPr>
              <w:ind w:leftChars="0"/>
              <w:rPr>
                <w:rFonts w:ascii="Times New Roman" w:hAnsi="Times New Roman" w:cs="Times New Roman"/>
                <w:sz w:val="20"/>
                <w:szCs w:val="20"/>
              </w:rPr>
            </w:pPr>
            <w:r w:rsidRPr="00DA5B71">
              <w:rPr>
                <w:rFonts w:ascii="Times New Roman" w:hAnsi="Times New Roman" w:cs="Times New Roman"/>
                <w:sz w:val="20"/>
                <w:szCs w:val="20"/>
              </w:rPr>
              <w:t xml:space="preserve">Alt 2-3: </w:t>
            </w:r>
          </w:p>
          <w:p w14:paraId="694B049B" w14:textId="77777777" w:rsidR="00E4762E" w:rsidRPr="00DA5B71" w:rsidRDefault="00E4762E" w:rsidP="00E4762E">
            <w:pPr>
              <w:pStyle w:val="a"/>
              <w:numPr>
                <w:ilvl w:val="1"/>
                <w:numId w:val="32"/>
              </w:numPr>
              <w:ind w:leftChars="0"/>
              <w:rPr>
                <w:rFonts w:ascii="Times New Roman" w:hAnsi="Times New Roman" w:cs="Times New Roman"/>
                <w:sz w:val="20"/>
                <w:szCs w:val="20"/>
              </w:rPr>
            </w:pPr>
            <w:r w:rsidRPr="00DA5B71">
              <w:rPr>
                <w:rFonts w:ascii="Times New Roman" w:hAnsi="Times New Roman" w:cs="Times New Roman"/>
                <w:sz w:val="20"/>
                <w:szCs w:val="20"/>
              </w:rPr>
              <w:t>The additional-ROs in non-SBFD symbols configured by additional RACH configuration are invalid for SBFD-aware UEs.</w:t>
            </w:r>
          </w:p>
          <w:p w14:paraId="7DFCB0C1" w14:textId="77777777" w:rsidR="00E4762E" w:rsidRPr="00DA5B71" w:rsidRDefault="00E4762E" w:rsidP="00E4762E">
            <w:pPr>
              <w:pStyle w:val="a"/>
              <w:numPr>
                <w:ilvl w:val="1"/>
                <w:numId w:val="32"/>
              </w:numPr>
              <w:ind w:leftChars="0"/>
              <w:rPr>
                <w:rFonts w:ascii="Times New Roman" w:hAnsi="Times New Roman" w:cs="Times New Roman"/>
                <w:sz w:val="20"/>
                <w:szCs w:val="20"/>
              </w:rPr>
            </w:pPr>
            <w:r w:rsidRPr="00DA5B71">
              <w:rPr>
                <w:rFonts w:ascii="Times New Roman" w:hAnsi="Times New Roman" w:cs="Times New Roman"/>
                <w:sz w:val="20"/>
                <w:szCs w:val="20"/>
              </w:rPr>
              <w:t xml:space="preserve">FFS: The case where the additional-ROs partially overlap with non-SBFD symbols </w:t>
            </w:r>
          </w:p>
          <w:p w14:paraId="6215E561" w14:textId="77777777" w:rsidR="00E4762E" w:rsidRPr="00DA5B71" w:rsidRDefault="00E4762E" w:rsidP="00E4762E">
            <w:pPr>
              <w:pStyle w:val="a"/>
              <w:numPr>
                <w:ilvl w:val="0"/>
                <w:numId w:val="32"/>
              </w:numPr>
              <w:ind w:leftChars="0"/>
              <w:rPr>
                <w:rFonts w:ascii="Times New Roman" w:hAnsi="Times New Roman" w:cs="Times New Roman"/>
                <w:sz w:val="20"/>
                <w:szCs w:val="20"/>
              </w:rPr>
            </w:pPr>
            <w:r w:rsidRPr="00DA5B71">
              <w:rPr>
                <w:rFonts w:ascii="Times New Roman" w:hAnsi="Times New Roman" w:cs="Times New Roman"/>
                <w:sz w:val="20"/>
                <w:szCs w:val="20"/>
              </w:rPr>
              <w:t xml:space="preserve">Alt 2-4: </w:t>
            </w:r>
          </w:p>
          <w:p w14:paraId="7D0DB172" w14:textId="77777777" w:rsidR="00E4762E" w:rsidRPr="00DA5B71" w:rsidRDefault="00E4762E" w:rsidP="00E4762E">
            <w:pPr>
              <w:pStyle w:val="a"/>
              <w:numPr>
                <w:ilvl w:val="1"/>
                <w:numId w:val="32"/>
              </w:numPr>
              <w:ind w:leftChars="0"/>
              <w:rPr>
                <w:rFonts w:ascii="Times New Roman" w:hAnsi="Times New Roman" w:cs="Times New Roman"/>
                <w:sz w:val="20"/>
                <w:szCs w:val="20"/>
              </w:rPr>
            </w:pPr>
            <w:r w:rsidRPr="00DA5B71">
              <w:rPr>
                <w:rFonts w:ascii="Times New Roman" w:hAnsi="Times New Roman" w:cs="Times New Roman"/>
                <w:sz w:val="20"/>
                <w:szCs w:val="20"/>
              </w:rPr>
              <w:t>The additional-ROs in non-SBFD symbols configured by additional RACH configuration can be valid for SBFD-aware UEs.</w:t>
            </w:r>
          </w:p>
          <w:p w14:paraId="33D49E00" w14:textId="4340B6F5" w:rsidR="00F73975" w:rsidRPr="006E7157" w:rsidRDefault="00E4762E" w:rsidP="006E7157">
            <w:pPr>
              <w:rPr>
                <w:sz w:val="20"/>
              </w:rPr>
            </w:pPr>
            <w:r w:rsidRPr="00DA5B71">
              <w:rPr>
                <w:sz w:val="20"/>
              </w:rPr>
              <w:t>For the legacy-ROs configured by legacy RACH configuration, the legacy RO validation rules and the legacy SSB-RO mapping rules are followed for SBFD aware UEs.</w:t>
            </w:r>
          </w:p>
        </w:tc>
      </w:tr>
    </w:tbl>
    <w:p w14:paraId="7C4DF979" w14:textId="77777777" w:rsidR="00545D73" w:rsidRDefault="00545D73" w:rsidP="00142540">
      <w:pPr>
        <w:pStyle w:val="BodyText"/>
        <w:rPr>
          <w:lang w:val="en-IN"/>
        </w:rPr>
      </w:pPr>
    </w:p>
    <w:p w14:paraId="0CC5C441" w14:textId="2F19653F" w:rsidR="00E4762E" w:rsidRDefault="00E4762E" w:rsidP="00142540">
      <w:pPr>
        <w:pStyle w:val="BodyText"/>
        <w:rPr>
          <w:lang w:val="en-IN"/>
        </w:rPr>
      </w:pPr>
      <w:r>
        <w:rPr>
          <w:lang w:val="en-IN"/>
        </w:rPr>
        <w:t xml:space="preserve">Based on the </w:t>
      </w:r>
      <w:r w:rsidR="006E7157">
        <w:rPr>
          <w:lang w:val="en-IN"/>
        </w:rPr>
        <w:t>above</w:t>
      </w:r>
      <w:r>
        <w:rPr>
          <w:lang w:val="en-IN"/>
        </w:rPr>
        <w:t xml:space="preserve"> agreements, the validity of legacy RO (configured by Option 1 Alt 1-1 or Alt 2) is determined based on legacy rule. </w:t>
      </w:r>
      <w:r w:rsidR="00142540">
        <w:rPr>
          <w:lang w:val="en-IN"/>
        </w:rPr>
        <w:t xml:space="preserve">According to 38.213 Sec. 8.1, the </w:t>
      </w:r>
      <w:r w:rsidR="002A0134">
        <w:rPr>
          <w:lang w:val="en-IN"/>
        </w:rPr>
        <w:t>legacy</w:t>
      </w:r>
      <w:r w:rsidR="00142540">
        <w:rPr>
          <w:lang w:val="en-IN"/>
        </w:rPr>
        <w:t xml:space="preserve"> rule for </w:t>
      </w:r>
      <w:r w:rsidR="002A0134">
        <w:rPr>
          <w:lang w:val="en-IN"/>
        </w:rPr>
        <w:t xml:space="preserve">determining validity of an </w:t>
      </w:r>
      <w:r w:rsidR="00142540">
        <w:rPr>
          <w:lang w:val="en-IN"/>
        </w:rPr>
        <w:t>RO is given as</w:t>
      </w:r>
    </w:p>
    <w:tbl>
      <w:tblPr>
        <w:tblStyle w:val="TableGrid"/>
        <w:tblW w:w="0" w:type="auto"/>
        <w:tblLook w:val="04A0" w:firstRow="1" w:lastRow="0" w:firstColumn="1" w:lastColumn="0" w:noHBand="0" w:noVBand="1"/>
      </w:tblPr>
      <w:tblGrid>
        <w:gridCol w:w="9016"/>
      </w:tblGrid>
      <w:tr w:rsidR="00142540" w14:paraId="69BFC4C4" w14:textId="77777777" w:rsidTr="00142540">
        <w:tc>
          <w:tcPr>
            <w:tcW w:w="9016" w:type="dxa"/>
          </w:tcPr>
          <w:p w14:paraId="3A296ACF" w14:textId="77777777" w:rsidR="00142540" w:rsidRPr="006E7157" w:rsidRDefault="00142540" w:rsidP="00142540">
            <w:pPr>
              <w:pStyle w:val="BodyText"/>
              <w:rPr>
                <w:b/>
                <w:bCs w:val="0"/>
                <w:lang w:val="en-IN"/>
              </w:rPr>
            </w:pPr>
            <w:r w:rsidRPr="006E7157">
              <w:rPr>
                <w:b/>
                <w:bCs w:val="0"/>
                <w:lang w:val="en-IN"/>
              </w:rPr>
              <w:t>TS 38.213 Sec. 8.1</w:t>
            </w:r>
          </w:p>
          <w:p w14:paraId="43B1F9CE" w14:textId="77777777" w:rsidR="00142540" w:rsidRPr="00142540" w:rsidRDefault="00142540" w:rsidP="00142540">
            <w:pPr>
              <w:pStyle w:val="BodyText"/>
              <w:rPr>
                <w:lang w:val="en-IN"/>
              </w:rPr>
            </w:pPr>
            <w:r w:rsidRPr="00142540">
              <w:rPr>
                <w:lang w:val="en-IN"/>
              </w:rPr>
              <w:t xml:space="preserve">For paired spectrum or supplementary uplink band all PRACH occasions are valid.  </w:t>
            </w:r>
          </w:p>
          <w:p w14:paraId="47D08FB4" w14:textId="77777777" w:rsidR="00142540" w:rsidRPr="00142540" w:rsidRDefault="00142540" w:rsidP="00142540">
            <w:pPr>
              <w:pStyle w:val="BodyText"/>
              <w:rPr>
                <w:lang w:val="en-IN"/>
              </w:rPr>
            </w:pPr>
            <w:r w:rsidRPr="00142540">
              <w:rPr>
                <w:lang w:val="en-IN"/>
              </w:rPr>
              <w:lastRenderedPageBreak/>
              <w:t xml:space="preserve">For unpaired spectrum,  </w:t>
            </w:r>
          </w:p>
          <w:p w14:paraId="3D3A0C3A" w14:textId="77777777" w:rsidR="00142540" w:rsidRPr="00142540" w:rsidRDefault="00142540" w:rsidP="00142540">
            <w:pPr>
              <w:pStyle w:val="BodyText"/>
              <w:rPr>
                <w:lang w:val="en-IN"/>
              </w:rPr>
            </w:pPr>
            <w:r w:rsidRPr="00142540">
              <w:rPr>
                <w:lang w:val="en-IN"/>
              </w:rPr>
              <w:t xml:space="preserve">- if a UE is not provided tdd-UL-DL-ConfigurationCommon, a PRACH occasion in a PRACH slot is valid if it does not precede a SS/PBCH block in the PRACH slot and starts at least  N_gap symbols after a last SS/PBCH block reception symbol, where N_gap is provided in Table 8.1-2 and, if channelAccessMode = "semiStatic" is provided, does not overlap with a set of consecutive symbols before the start of a next channel occupancy time where the UE does not transmit [15, TS 37.213]. </w:t>
            </w:r>
          </w:p>
          <w:p w14:paraId="6BB1F1BB" w14:textId="77777777" w:rsidR="00142540" w:rsidRPr="00142540" w:rsidRDefault="00142540" w:rsidP="00142540">
            <w:pPr>
              <w:pStyle w:val="BodyText"/>
              <w:ind w:left="720"/>
              <w:rPr>
                <w:lang w:val="en-IN"/>
              </w:rPr>
            </w:pPr>
            <w:r w:rsidRPr="00142540">
              <w:rPr>
                <w:lang w:val="en-IN"/>
              </w:rPr>
              <w:t xml:space="preserve">- the candidate SS/PBCH block index of the SS/PBCH block corresponds to the SS/PBCH block index provided by ssb-PositionsInBurst in SIB1 or in </w:t>
            </w:r>
            <w:proofErr w:type="gramStart"/>
            <w:r w:rsidRPr="00142540">
              <w:rPr>
                <w:lang w:val="en-IN"/>
              </w:rPr>
              <w:t>ServingCellConfigCommon ,</w:t>
            </w:r>
            <w:proofErr w:type="gramEnd"/>
            <w:r w:rsidRPr="00142540">
              <w:rPr>
                <w:lang w:val="en-IN"/>
              </w:rPr>
              <w:t xml:space="preserve"> as described in clause 4.1 </w:t>
            </w:r>
          </w:p>
          <w:p w14:paraId="74875998" w14:textId="77777777" w:rsidR="00142540" w:rsidRPr="00142540" w:rsidRDefault="00142540" w:rsidP="00142540">
            <w:pPr>
              <w:pStyle w:val="BodyText"/>
              <w:rPr>
                <w:lang w:val="en-IN"/>
              </w:rPr>
            </w:pPr>
            <w:r w:rsidRPr="00142540">
              <w:rPr>
                <w:lang w:val="en-IN"/>
              </w:rPr>
              <w:t xml:space="preserve">- If a UE is provided tdd-UL-DL-ConfigurationCommon, a PRACH occasion in a PRACH slot is valid if  </w:t>
            </w:r>
          </w:p>
          <w:p w14:paraId="15CBCD93" w14:textId="77777777" w:rsidR="00142540" w:rsidRPr="00142540" w:rsidRDefault="00142540" w:rsidP="00142540">
            <w:pPr>
              <w:pStyle w:val="BodyText"/>
              <w:ind w:left="720"/>
              <w:rPr>
                <w:lang w:val="en-IN"/>
              </w:rPr>
            </w:pPr>
            <w:r w:rsidRPr="00142540">
              <w:rPr>
                <w:lang w:val="en-IN"/>
              </w:rPr>
              <w:t xml:space="preserve">- it is within UL symbols, or  </w:t>
            </w:r>
          </w:p>
          <w:p w14:paraId="63D21290" w14:textId="3AB6FCF7" w:rsidR="00142540" w:rsidRPr="00142540" w:rsidRDefault="00142540" w:rsidP="00142540">
            <w:pPr>
              <w:pStyle w:val="BodyText"/>
              <w:ind w:left="720"/>
              <w:rPr>
                <w:lang w:val="en-IN"/>
              </w:rPr>
            </w:pPr>
            <w:r w:rsidRPr="00142540">
              <w:rPr>
                <w:lang w:val="en-IN"/>
              </w:rPr>
              <w:t xml:space="preserve">- it does not precede a SS/PBCH block in the PRACH slot and starts at least N_gap symbols after a last downlink symbol and at least N_gap symbols after a last SS/PBCH block symbol, where N_gap is provided in Table 8.1-2, and if channelAccessMode = "semiStatic" is provided, does not overlap with a set of consecutive symbols before the start of a next channel occupancy time where there shall not be any transmissions, as described in [15, TS 37.213] </w:t>
            </w:r>
          </w:p>
          <w:p w14:paraId="19C65BE3" w14:textId="3BF291D9" w:rsidR="00142540" w:rsidRDefault="00142540" w:rsidP="00142540">
            <w:pPr>
              <w:pStyle w:val="BodyText"/>
              <w:ind w:left="720"/>
              <w:rPr>
                <w:lang w:val="en-IN"/>
              </w:rPr>
            </w:pPr>
            <w:r w:rsidRPr="00142540">
              <w:rPr>
                <w:lang w:val="en-IN"/>
              </w:rPr>
              <w:t xml:space="preserve">- the candidate SS/PBCH block index of the SS/PBCH block corresponds to the SS/PBCH block index provided by ssb-PositionsInBurst in SIB1 or in ServingCellConfigCommon, as described in clause 4.1.  </w:t>
            </w:r>
          </w:p>
        </w:tc>
      </w:tr>
    </w:tbl>
    <w:p w14:paraId="5A23F8E9" w14:textId="1667C174" w:rsidR="00AD51A1" w:rsidRDefault="00142540" w:rsidP="00142540">
      <w:pPr>
        <w:pStyle w:val="BodyText"/>
        <w:rPr>
          <w:lang w:val="en-IN"/>
        </w:rPr>
      </w:pPr>
      <w:r>
        <w:rPr>
          <w:lang w:val="en-IN"/>
        </w:rPr>
        <w:lastRenderedPageBreak/>
        <w:t>Based on the specification</w:t>
      </w:r>
      <w:r w:rsidR="00545D73">
        <w:rPr>
          <w:lang w:val="en-IN"/>
        </w:rPr>
        <w:t>,</w:t>
      </w:r>
      <w:r>
        <w:rPr>
          <w:lang w:val="en-IN"/>
        </w:rPr>
        <w:t xml:space="preserve"> </w:t>
      </w:r>
      <w:r w:rsidR="002A0134">
        <w:rPr>
          <w:lang w:val="en-IN"/>
        </w:rPr>
        <w:t>an</w:t>
      </w:r>
      <w:r>
        <w:rPr>
          <w:lang w:val="en-IN"/>
        </w:rPr>
        <w:t xml:space="preserve"> RO configured on F symbol is valid and UE transmit PRACH </w:t>
      </w:r>
      <w:r w:rsidR="002A0134">
        <w:rPr>
          <w:lang w:val="en-IN"/>
        </w:rPr>
        <w:t xml:space="preserve">in the RO </w:t>
      </w:r>
      <w:r>
        <w:rPr>
          <w:lang w:val="en-IN"/>
        </w:rPr>
        <w:t xml:space="preserve">if it is at least N_gap </w:t>
      </w:r>
      <w:r w:rsidR="006E7157">
        <w:rPr>
          <w:lang w:val="en-IN"/>
        </w:rPr>
        <w:t xml:space="preserve">symbols </w:t>
      </w:r>
      <w:r>
        <w:rPr>
          <w:lang w:val="en-IN"/>
        </w:rPr>
        <w:t>after last DL symbol and N_gap symbols after the last SS/PBCH block symbol.</w:t>
      </w:r>
      <w:r w:rsidR="006E7157">
        <w:rPr>
          <w:lang w:val="en-IN"/>
        </w:rPr>
        <w:t xml:space="preserve"> In case of SBFD, part of the F symbols can be configured as SBFD symbols so that the RO will be partially over SBFD symbol configured as F and partly over non-SBFD configured as F/UL. </w:t>
      </w:r>
      <w:r w:rsidR="00545D73">
        <w:rPr>
          <w:lang w:val="en-IN"/>
        </w:rPr>
        <w:t xml:space="preserve">Based on the legacy rule the RO is a valid RO in both scenarios, subject to above conditions. </w:t>
      </w:r>
      <w:r w:rsidR="002A0134">
        <w:rPr>
          <w:lang w:val="en-IN"/>
        </w:rPr>
        <w:t>The scenario is illustrated in Fig. 1 below</w:t>
      </w:r>
      <w:r w:rsidR="00F74D54">
        <w:rPr>
          <w:lang w:val="en-IN"/>
        </w:rPr>
        <w:t>, where the RO1 and RO2 are legacy ROs configured across SBFD and non-SBFD symbols</w:t>
      </w:r>
      <w:r w:rsidR="00545D73">
        <w:rPr>
          <w:lang w:val="en-IN"/>
        </w:rPr>
        <w:t xml:space="preserve"> and are valid based on legacy rules.</w:t>
      </w:r>
    </w:p>
    <w:p w14:paraId="1A3AA418" w14:textId="1C83AFF0" w:rsidR="005C3A65" w:rsidRDefault="005C3A65" w:rsidP="00142540">
      <w:pPr>
        <w:pStyle w:val="BodyText"/>
        <w:rPr>
          <w:lang w:val="en-IN"/>
        </w:rPr>
      </w:pPr>
      <w:r>
        <w:rPr>
          <w:noProof/>
        </w:rPr>
        <w:drawing>
          <wp:inline distT="0" distB="0" distL="0" distR="0" wp14:anchorId="74424642" wp14:editId="0039984F">
            <wp:extent cx="4490113" cy="1843603"/>
            <wp:effectExtent l="0" t="0" r="5715" b="0"/>
            <wp:docPr id="10782997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96719" cy="1846315"/>
                    </a:xfrm>
                    <a:prstGeom prst="rect">
                      <a:avLst/>
                    </a:prstGeom>
                    <a:noFill/>
                    <a:ln>
                      <a:noFill/>
                    </a:ln>
                  </pic:spPr>
                </pic:pic>
              </a:graphicData>
            </a:graphic>
          </wp:inline>
        </w:drawing>
      </w:r>
    </w:p>
    <w:p w14:paraId="6E20A424" w14:textId="15E7F8B8" w:rsidR="00F74D54" w:rsidRDefault="00F74D54" w:rsidP="00142540">
      <w:pPr>
        <w:pStyle w:val="BodyText"/>
        <w:rPr>
          <w:lang w:val="en-IN"/>
        </w:rPr>
      </w:pPr>
      <w:r>
        <w:rPr>
          <w:lang w:val="en-IN"/>
        </w:rPr>
        <w:tab/>
        <w:t>Fig. 1: Configuration of legacy RO across SBFD and non-SBFD symbols</w:t>
      </w:r>
    </w:p>
    <w:p w14:paraId="612BE619" w14:textId="02F5FA4D" w:rsidR="004A40F1" w:rsidRDefault="00AD51A1" w:rsidP="00142540">
      <w:pPr>
        <w:pStyle w:val="BodyText"/>
        <w:rPr>
          <w:lang w:val="en-IN"/>
        </w:rPr>
      </w:pPr>
      <w:r>
        <w:rPr>
          <w:bCs w:val="0"/>
        </w:rPr>
        <w:t>R</w:t>
      </w:r>
      <w:r w:rsidR="006E7157">
        <w:rPr>
          <w:bCs w:val="0"/>
        </w:rPr>
        <w:t>egarding validity of RO across SBFD and non-SBFD symbols</w:t>
      </w:r>
      <w:r>
        <w:rPr>
          <w:bCs w:val="0"/>
        </w:rPr>
        <w:t xml:space="preserve"> following agreement was made</w:t>
      </w:r>
      <w:r w:rsidR="00545D73">
        <w:rPr>
          <w:bCs w:val="0"/>
        </w:rPr>
        <w:t xml:space="preserve"> in RAN1#117 [4]</w:t>
      </w:r>
      <w:r w:rsidR="006E7157">
        <w:rPr>
          <w:bCs w:val="0"/>
        </w:rPr>
        <w:t>:</w:t>
      </w:r>
    </w:p>
    <w:tbl>
      <w:tblPr>
        <w:tblStyle w:val="TableGrid"/>
        <w:tblW w:w="0" w:type="auto"/>
        <w:tblLook w:val="04A0" w:firstRow="1" w:lastRow="0" w:firstColumn="1" w:lastColumn="0" w:noHBand="0" w:noVBand="1"/>
      </w:tblPr>
      <w:tblGrid>
        <w:gridCol w:w="9016"/>
      </w:tblGrid>
      <w:tr w:rsidR="006E7157" w14:paraId="78D6D964" w14:textId="77777777" w:rsidTr="006E7157">
        <w:tc>
          <w:tcPr>
            <w:tcW w:w="9016" w:type="dxa"/>
          </w:tcPr>
          <w:p w14:paraId="1A131F5E" w14:textId="465D1586" w:rsidR="006E7157" w:rsidRPr="00E4762E" w:rsidRDefault="006E7157" w:rsidP="006E7157">
            <w:pPr>
              <w:rPr>
                <w:b/>
                <w:bCs/>
                <w:sz w:val="20"/>
              </w:rPr>
            </w:pPr>
            <w:r w:rsidRPr="00E4762E">
              <w:rPr>
                <w:b/>
                <w:bCs/>
                <w:sz w:val="20"/>
                <w:highlight w:val="green"/>
              </w:rPr>
              <w:t>Agreement</w:t>
            </w:r>
          </w:p>
          <w:p w14:paraId="6AA719E2" w14:textId="77777777" w:rsidR="006E7157" w:rsidRPr="00E4762E" w:rsidRDefault="006E7157" w:rsidP="006E7157">
            <w:pPr>
              <w:rPr>
                <w:sz w:val="20"/>
              </w:rPr>
            </w:pPr>
            <w:r w:rsidRPr="00E4762E">
              <w:rPr>
                <w:sz w:val="20"/>
              </w:rPr>
              <w:t xml:space="preserve">A </w:t>
            </w:r>
            <w:bookmarkStart w:id="5" w:name="_Hlk174098359"/>
            <w:r w:rsidRPr="00E4762E">
              <w:rPr>
                <w:sz w:val="20"/>
              </w:rPr>
              <w:t xml:space="preserve">RO across SBFD symbols and non-SBFD symbols </w:t>
            </w:r>
            <w:bookmarkEnd w:id="5"/>
            <w:r w:rsidRPr="00E4762E">
              <w:rPr>
                <w:sz w:val="20"/>
              </w:rPr>
              <w:t xml:space="preserve">in the same slot or across slots is invalid by default. </w:t>
            </w:r>
          </w:p>
          <w:p w14:paraId="2798F0E8" w14:textId="77777777" w:rsidR="006E7157" w:rsidRPr="00E4762E" w:rsidRDefault="006E7157" w:rsidP="006E7157">
            <w:pPr>
              <w:rPr>
                <w:sz w:val="20"/>
              </w:rPr>
            </w:pPr>
            <w:r w:rsidRPr="00E4762E">
              <w:rPr>
                <w:sz w:val="20"/>
              </w:rPr>
              <w:t>A configured RO starting from SBFD symbol and ending in non-SBFD symbol either in the same slot or across different slots can be valid based on network configuration. This</w:t>
            </w:r>
            <w:r w:rsidRPr="00E4762E">
              <w:rPr>
                <w:rFonts w:eastAsia="DengXian"/>
                <w:iCs/>
                <w:sz w:val="20"/>
              </w:rPr>
              <w:t xml:space="preserve"> is only supported for RACH configuration option 2 and only supported for the ROs configured by the additional RACH configuration. </w:t>
            </w:r>
            <w:r w:rsidRPr="00E4762E">
              <w:rPr>
                <w:sz w:val="20"/>
              </w:rPr>
              <w:t xml:space="preserve">If network configures such RO as a valid RO, UE should treat the RO as an additional-RO in SBFD symbols, and the </w:t>
            </w:r>
            <w:proofErr w:type="gramStart"/>
            <w:r w:rsidRPr="00E4762E">
              <w:rPr>
                <w:sz w:val="20"/>
              </w:rPr>
              <w:t>followings</w:t>
            </w:r>
            <w:proofErr w:type="gramEnd"/>
            <w:r w:rsidRPr="00E4762E">
              <w:rPr>
                <w:sz w:val="20"/>
              </w:rPr>
              <w:t xml:space="preserve"> are assumed by network and UE:</w:t>
            </w:r>
          </w:p>
          <w:p w14:paraId="315ECD26" w14:textId="77777777" w:rsidR="006E7157" w:rsidRPr="00E4762E" w:rsidRDefault="006E7157" w:rsidP="006E7157">
            <w:pPr>
              <w:pStyle w:val="ListParagraph"/>
              <w:numPr>
                <w:ilvl w:val="0"/>
                <w:numId w:val="30"/>
              </w:numPr>
              <w:suppressAutoHyphens w:val="0"/>
              <w:autoSpaceDE w:val="0"/>
              <w:autoSpaceDN w:val="0"/>
              <w:contextualSpacing w:val="0"/>
              <w:rPr>
                <w:sz w:val="20"/>
              </w:rPr>
            </w:pPr>
            <w:r w:rsidRPr="00E4762E">
              <w:rPr>
                <w:sz w:val="20"/>
              </w:rPr>
              <w:t xml:space="preserve">The same frequency resources are used for both the SBFD segment and non-SBFD segment of the </w:t>
            </w:r>
            <w:r w:rsidRPr="00E4762E">
              <w:rPr>
                <w:sz w:val="20"/>
              </w:rPr>
              <w:lastRenderedPageBreak/>
              <w:t>PRACH.</w:t>
            </w:r>
          </w:p>
          <w:p w14:paraId="1CF0EE9E" w14:textId="77777777" w:rsidR="006E7157" w:rsidRPr="00E4762E" w:rsidRDefault="006E7157" w:rsidP="006E7157">
            <w:pPr>
              <w:pStyle w:val="ListParagraph"/>
              <w:numPr>
                <w:ilvl w:val="0"/>
                <w:numId w:val="30"/>
              </w:numPr>
              <w:suppressAutoHyphens w:val="0"/>
              <w:autoSpaceDE w:val="0"/>
              <w:autoSpaceDN w:val="0"/>
              <w:contextualSpacing w:val="0"/>
              <w:rPr>
                <w:sz w:val="20"/>
              </w:rPr>
            </w:pPr>
            <w:r w:rsidRPr="00E4762E">
              <w:rPr>
                <w:sz w:val="20"/>
              </w:rPr>
              <w:t>The same UL transmit power is used for both the SBFD segment and non-SBFD segment of the PRACH.</w:t>
            </w:r>
          </w:p>
          <w:p w14:paraId="61FEE5A2" w14:textId="77777777" w:rsidR="006E7157" w:rsidRPr="00E4762E" w:rsidRDefault="006E7157" w:rsidP="006E7157">
            <w:pPr>
              <w:pStyle w:val="ListParagraph"/>
              <w:numPr>
                <w:ilvl w:val="0"/>
                <w:numId w:val="30"/>
              </w:numPr>
              <w:suppressAutoHyphens w:val="0"/>
              <w:autoSpaceDE w:val="0"/>
              <w:autoSpaceDN w:val="0"/>
              <w:contextualSpacing w:val="0"/>
              <w:rPr>
                <w:sz w:val="20"/>
              </w:rPr>
            </w:pPr>
            <w:r w:rsidRPr="00E4762E">
              <w:rPr>
                <w:sz w:val="20"/>
              </w:rPr>
              <w:t>The same UL spatial domain filter is used for both the SBFD segment and non-SBFD segment of the PRACH.</w:t>
            </w:r>
          </w:p>
          <w:p w14:paraId="0ABC6793" w14:textId="77777777" w:rsidR="006E7157" w:rsidRPr="00E4762E" w:rsidRDefault="006E7157" w:rsidP="006E7157">
            <w:pPr>
              <w:pStyle w:val="ListParagraph"/>
              <w:numPr>
                <w:ilvl w:val="0"/>
                <w:numId w:val="30"/>
              </w:numPr>
              <w:suppressAutoHyphens w:val="0"/>
              <w:autoSpaceDE w:val="0"/>
              <w:autoSpaceDN w:val="0"/>
              <w:contextualSpacing w:val="0"/>
              <w:rPr>
                <w:sz w:val="20"/>
              </w:rPr>
            </w:pPr>
            <w:r w:rsidRPr="00E4762E">
              <w:rPr>
                <w:sz w:val="20"/>
              </w:rPr>
              <w:t>UE doesn’t stop PRACH transmission in the transition period/gap (if any) between SBFD and non-SBFD symbols</w:t>
            </w:r>
          </w:p>
          <w:p w14:paraId="78DE1F35" w14:textId="77777777" w:rsidR="006E7157" w:rsidRPr="00E4762E" w:rsidRDefault="006E7157" w:rsidP="006E7157">
            <w:pPr>
              <w:pStyle w:val="ListParagraph"/>
              <w:numPr>
                <w:ilvl w:val="0"/>
                <w:numId w:val="30"/>
              </w:numPr>
              <w:suppressAutoHyphens w:val="0"/>
              <w:autoSpaceDE w:val="0"/>
              <w:autoSpaceDN w:val="0"/>
              <w:contextualSpacing w:val="0"/>
              <w:rPr>
                <w:sz w:val="20"/>
              </w:rPr>
            </w:pPr>
            <w:r w:rsidRPr="00E4762E">
              <w:rPr>
                <w:sz w:val="20"/>
              </w:rPr>
              <w:t>There are no phase coherency requirements on the UE between the SBFD segment and non-SBFD segment of the PRACH.</w:t>
            </w:r>
          </w:p>
          <w:p w14:paraId="7C6025EB" w14:textId="77777777" w:rsidR="006E7157" w:rsidRPr="00E4762E" w:rsidRDefault="006E7157" w:rsidP="006E7157">
            <w:pPr>
              <w:pStyle w:val="ListParagraph"/>
              <w:numPr>
                <w:ilvl w:val="0"/>
                <w:numId w:val="30"/>
              </w:numPr>
              <w:suppressAutoHyphens w:val="0"/>
              <w:autoSpaceDE w:val="0"/>
              <w:autoSpaceDN w:val="0"/>
              <w:contextualSpacing w:val="0"/>
              <w:rPr>
                <w:sz w:val="20"/>
              </w:rPr>
            </w:pPr>
            <w:r w:rsidRPr="00E4762E">
              <w:rPr>
                <w:sz w:val="20"/>
              </w:rPr>
              <w:t>Other assumptions are not precluded.</w:t>
            </w:r>
          </w:p>
          <w:p w14:paraId="76F03965" w14:textId="77507035" w:rsidR="006E7157" w:rsidRPr="006E7157" w:rsidRDefault="006E7157" w:rsidP="006E7157">
            <w:pPr>
              <w:rPr>
                <w:sz w:val="20"/>
              </w:rPr>
            </w:pPr>
            <w:r w:rsidRPr="00E4762E">
              <w:rPr>
                <w:sz w:val="20"/>
              </w:rPr>
              <w:t>NOTE: For FR2, network may need to ensure that the additional-RO and the legacy RO, which overlap with each other in time domain, are mapped to the same SSB.</w:t>
            </w:r>
          </w:p>
        </w:tc>
      </w:tr>
    </w:tbl>
    <w:p w14:paraId="6C82A7FA" w14:textId="2D395335" w:rsidR="00AD51A1" w:rsidRPr="008353CF" w:rsidRDefault="006E7157" w:rsidP="008353CF">
      <w:pPr>
        <w:pStyle w:val="BodyText"/>
        <w:rPr>
          <w:lang w:val="en-IN"/>
        </w:rPr>
      </w:pPr>
      <w:r w:rsidRPr="00AD51A1">
        <w:rPr>
          <w:rFonts w:cs="Times New Roman"/>
          <w:lang w:val="en-IN"/>
        </w:rPr>
        <w:lastRenderedPageBreak/>
        <w:t xml:space="preserve">Based on agreement the RO across SBFD and non-SBFD symbols is invalid by default and is applicable for legacy RO and additional ROs. </w:t>
      </w:r>
      <w:r w:rsidR="00F74D54">
        <w:rPr>
          <w:rFonts w:cs="Times New Roman"/>
          <w:lang w:val="en-IN"/>
        </w:rPr>
        <w:t>E.g., RO1 and RO2 in Fig. 1 are across SBFD and non-SBFD symbols and are invalid</w:t>
      </w:r>
      <w:r w:rsidR="00F74D54" w:rsidRPr="00F74D54">
        <w:rPr>
          <w:rFonts w:cs="Times New Roman"/>
          <w:lang w:val="en-IN"/>
        </w:rPr>
        <w:t xml:space="preserve"> </w:t>
      </w:r>
      <w:r w:rsidR="00F74D54">
        <w:rPr>
          <w:rFonts w:cs="Times New Roman"/>
          <w:lang w:val="en-IN"/>
        </w:rPr>
        <w:t xml:space="preserve">based on the agreement in RAN1#117. </w:t>
      </w:r>
      <w:r w:rsidRPr="00AD51A1">
        <w:rPr>
          <w:rFonts w:cs="Times New Roman"/>
          <w:lang w:val="en-IN"/>
        </w:rPr>
        <w:t>However, it contradicts with the legacy RO validity rule, mentioned before.</w:t>
      </w:r>
      <w:r w:rsidR="00AD51A1" w:rsidRPr="00AD51A1">
        <w:rPr>
          <w:rFonts w:cs="Times New Roman"/>
          <w:lang w:val="en-IN"/>
        </w:rPr>
        <w:t xml:space="preserve"> Also, it restricts the SBFD aware UE in using an RO which is already used by legacy UE. Therefore, the RAN1 should clarify the agreement in </w:t>
      </w:r>
      <w:r w:rsidR="00AD51A1" w:rsidRPr="00AD51A1">
        <w:rPr>
          <w:rFonts w:cs="Times New Roman"/>
          <w:bCs w:val="0"/>
        </w:rPr>
        <w:t>RAN1#117, “</w:t>
      </w:r>
      <w:r w:rsidR="00AD51A1" w:rsidRPr="00AD51A1">
        <w:rPr>
          <w:rFonts w:cs="Times New Roman"/>
        </w:rPr>
        <w:t xml:space="preserve">A RO across SBFD symbols and non-SBFD symbols in the same slot or </w:t>
      </w:r>
      <w:r w:rsidR="00AD51A1" w:rsidRPr="008353CF">
        <w:rPr>
          <w:lang w:val="en-IN"/>
        </w:rPr>
        <w:t>across slots is invalid by default “, is applicable for additional ROs alone.</w:t>
      </w:r>
    </w:p>
    <w:p w14:paraId="4D85FDCD" w14:textId="59EF0218" w:rsidR="00EC67DD" w:rsidRDefault="00AD51A1" w:rsidP="008353CF">
      <w:pPr>
        <w:pStyle w:val="BodyText"/>
        <w:rPr>
          <w:b/>
          <w:bCs w:val="0"/>
          <w:lang w:val="en-IN"/>
        </w:rPr>
      </w:pPr>
      <w:r w:rsidRPr="008353CF">
        <w:rPr>
          <w:b/>
          <w:bCs w:val="0"/>
          <w:lang w:val="en-IN"/>
        </w:rPr>
        <w:t>Observation</w:t>
      </w:r>
      <w:r w:rsidR="00EC67DD">
        <w:rPr>
          <w:b/>
          <w:bCs w:val="0"/>
          <w:lang w:val="en-IN"/>
        </w:rPr>
        <w:t xml:space="preserve"> </w:t>
      </w:r>
      <w:r w:rsidR="00CA3494">
        <w:rPr>
          <w:b/>
          <w:bCs w:val="0"/>
          <w:lang w:val="en-IN"/>
        </w:rPr>
        <w:t>1</w:t>
      </w:r>
      <w:r w:rsidRPr="008353CF">
        <w:rPr>
          <w:b/>
          <w:bCs w:val="0"/>
          <w:lang w:val="en-IN"/>
        </w:rPr>
        <w:t xml:space="preserve">: </w:t>
      </w:r>
      <w:r w:rsidR="00EC67DD">
        <w:rPr>
          <w:b/>
          <w:bCs w:val="0"/>
          <w:lang w:val="en-IN"/>
        </w:rPr>
        <w:t xml:space="preserve">A </w:t>
      </w:r>
      <w:r w:rsidR="00EC67DD" w:rsidRPr="00AD51A1">
        <w:rPr>
          <w:b/>
          <w:bCs w:val="0"/>
          <w:lang w:val="en-IN"/>
        </w:rPr>
        <w:t xml:space="preserve">legacy RO </w:t>
      </w:r>
      <w:r w:rsidR="00EC67DD">
        <w:rPr>
          <w:b/>
          <w:bCs w:val="0"/>
          <w:lang w:val="en-IN"/>
        </w:rPr>
        <w:t>configured</w:t>
      </w:r>
      <w:r w:rsidR="00EC67DD" w:rsidRPr="00AD51A1">
        <w:rPr>
          <w:b/>
          <w:bCs w:val="0"/>
          <w:lang w:val="en-IN"/>
        </w:rPr>
        <w:t xml:space="preserve"> across SBFD symbol configured as F and non-SBFD symbol configured as F/UL </w:t>
      </w:r>
      <w:r w:rsidR="00EC67DD">
        <w:rPr>
          <w:b/>
          <w:bCs w:val="0"/>
          <w:lang w:val="en-IN"/>
        </w:rPr>
        <w:t>is</w:t>
      </w:r>
    </w:p>
    <w:p w14:paraId="0CB7D627" w14:textId="2A6A3026" w:rsidR="00EC67DD" w:rsidRDefault="00EC67DD" w:rsidP="00EC67DD">
      <w:pPr>
        <w:pStyle w:val="BodyText"/>
        <w:numPr>
          <w:ilvl w:val="0"/>
          <w:numId w:val="51"/>
        </w:numPr>
        <w:rPr>
          <w:b/>
          <w:bCs w:val="0"/>
          <w:lang w:val="en-IN"/>
        </w:rPr>
      </w:pPr>
      <w:r w:rsidRPr="00AD51A1">
        <w:rPr>
          <w:b/>
          <w:bCs w:val="0"/>
          <w:lang w:val="en-IN"/>
        </w:rPr>
        <w:t xml:space="preserve">is valid </w:t>
      </w:r>
      <w:r>
        <w:rPr>
          <w:b/>
          <w:bCs w:val="0"/>
          <w:lang w:val="en-IN"/>
        </w:rPr>
        <w:t xml:space="preserve">for SBFD scenario </w:t>
      </w:r>
      <w:r w:rsidRPr="00AD51A1">
        <w:rPr>
          <w:b/>
          <w:bCs w:val="0"/>
          <w:lang w:val="en-IN"/>
        </w:rPr>
        <w:t>based on agreements in RAN1#116-bis</w:t>
      </w:r>
      <w:r>
        <w:rPr>
          <w:b/>
          <w:bCs w:val="0"/>
          <w:lang w:val="en-IN"/>
        </w:rPr>
        <w:t xml:space="preserve"> and </w:t>
      </w:r>
      <w:r w:rsidRPr="00AD51A1">
        <w:rPr>
          <w:b/>
          <w:bCs w:val="0"/>
          <w:lang w:val="en-IN"/>
        </w:rPr>
        <w:t xml:space="preserve">legacy </w:t>
      </w:r>
      <w:r>
        <w:rPr>
          <w:b/>
          <w:bCs w:val="0"/>
          <w:lang w:val="en-IN"/>
        </w:rPr>
        <w:t xml:space="preserve">RO </w:t>
      </w:r>
      <w:r w:rsidRPr="00AD51A1">
        <w:rPr>
          <w:b/>
          <w:bCs w:val="0"/>
          <w:lang w:val="en-IN"/>
        </w:rPr>
        <w:t>validity rule</w:t>
      </w:r>
    </w:p>
    <w:p w14:paraId="13CA3D25" w14:textId="2F4532BA" w:rsidR="00EC67DD" w:rsidRDefault="00EC67DD" w:rsidP="00EC67DD">
      <w:pPr>
        <w:pStyle w:val="BodyText"/>
        <w:numPr>
          <w:ilvl w:val="0"/>
          <w:numId w:val="51"/>
        </w:numPr>
        <w:rPr>
          <w:b/>
          <w:bCs w:val="0"/>
          <w:lang w:val="en-IN"/>
        </w:rPr>
      </w:pPr>
      <w:r>
        <w:rPr>
          <w:b/>
          <w:bCs w:val="0"/>
          <w:lang w:val="en-IN"/>
        </w:rPr>
        <w:t>in</w:t>
      </w:r>
      <w:r w:rsidRPr="00AD51A1">
        <w:rPr>
          <w:b/>
          <w:bCs w:val="0"/>
          <w:lang w:val="en-IN"/>
        </w:rPr>
        <w:t xml:space="preserve">valid </w:t>
      </w:r>
      <w:r>
        <w:rPr>
          <w:b/>
          <w:bCs w:val="0"/>
          <w:lang w:val="en-IN"/>
        </w:rPr>
        <w:t>for SBFD scenario based on the</w:t>
      </w:r>
      <w:r w:rsidR="00AD51A1" w:rsidRPr="008353CF">
        <w:rPr>
          <w:b/>
          <w:bCs w:val="0"/>
          <w:lang w:val="en-IN"/>
        </w:rPr>
        <w:t xml:space="preserve"> agreement in RAN1#117</w:t>
      </w:r>
      <w:r>
        <w:rPr>
          <w:b/>
          <w:bCs w:val="0"/>
          <w:lang w:val="en-IN"/>
        </w:rPr>
        <w:t xml:space="preserve"> (i.e., </w:t>
      </w:r>
      <w:r w:rsidR="00AD51A1" w:rsidRPr="008353CF">
        <w:rPr>
          <w:b/>
          <w:bCs w:val="0"/>
          <w:lang w:val="en-IN"/>
        </w:rPr>
        <w:t>the RO across SBFD and non-SBFD symbols is invalid by default</w:t>
      </w:r>
      <w:r>
        <w:rPr>
          <w:b/>
          <w:bCs w:val="0"/>
          <w:lang w:val="en-IN"/>
        </w:rPr>
        <w:t>)</w:t>
      </w:r>
    </w:p>
    <w:p w14:paraId="079C2F39" w14:textId="722144FC" w:rsidR="00EC67DD" w:rsidRDefault="00EC67DD" w:rsidP="00EC67DD">
      <w:pPr>
        <w:pStyle w:val="BodyText"/>
        <w:rPr>
          <w:b/>
          <w:bCs w:val="0"/>
          <w:lang w:val="en-IN"/>
        </w:rPr>
      </w:pPr>
      <w:r>
        <w:rPr>
          <w:b/>
          <w:bCs w:val="0"/>
          <w:lang w:val="en-IN"/>
        </w:rPr>
        <w:t xml:space="preserve">Observation </w:t>
      </w:r>
      <w:r w:rsidR="00CA3494">
        <w:rPr>
          <w:b/>
          <w:bCs w:val="0"/>
          <w:lang w:val="en-IN"/>
        </w:rPr>
        <w:t>2</w:t>
      </w:r>
      <w:r>
        <w:rPr>
          <w:b/>
          <w:bCs w:val="0"/>
          <w:lang w:val="en-IN"/>
        </w:rPr>
        <w:t xml:space="preserve">: The agreement in RAN1#117, about validity of an RO across SBFD and non SBFD, </w:t>
      </w:r>
    </w:p>
    <w:p w14:paraId="409A8143" w14:textId="7D09D354" w:rsidR="00AD51A1" w:rsidRPr="008353CF" w:rsidRDefault="00545D73" w:rsidP="00EC67DD">
      <w:pPr>
        <w:pStyle w:val="BodyText"/>
        <w:numPr>
          <w:ilvl w:val="0"/>
          <w:numId w:val="43"/>
        </w:numPr>
        <w:rPr>
          <w:b/>
          <w:bCs w:val="0"/>
          <w:lang w:val="en-IN"/>
        </w:rPr>
      </w:pPr>
      <w:r>
        <w:rPr>
          <w:b/>
          <w:bCs w:val="0"/>
          <w:lang w:val="en-IN"/>
        </w:rPr>
        <w:t>C</w:t>
      </w:r>
      <w:r w:rsidR="00AD51A1" w:rsidRPr="008353CF">
        <w:rPr>
          <w:b/>
          <w:bCs w:val="0"/>
          <w:lang w:val="en-IN"/>
        </w:rPr>
        <w:t xml:space="preserve">ontradicts with the </w:t>
      </w:r>
      <w:r w:rsidR="00003189">
        <w:rPr>
          <w:b/>
          <w:bCs w:val="0"/>
          <w:lang w:val="en-IN"/>
        </w:rPr>
        <w:t xml:space="preserve">agreement in RAN1#116-bis and </w:t>
      </w:r>
      <w:r w:rsidR="00AD51A1" w:rsidRPr="008353CF">
        <w:rPr>
          <w:b/>
          <w:bCs w:val="0"/>
          <w:lang w:val="en-IN"/>
        </w:rPr>
        <w:t>legacy RO validity rule</w:t>
      </w:r>
    </w:p>
    <w:p w14:paraId="0593DFED" w14:textId="1BC51BB1" w:rsidR="00AD51A1" w:rsidRPr="008353CF" w:rsidRDefault="00545D73" w:rsidP="008353CF">
      <w:pPr>
        <w:pStyle w:val="BodyText"/>
        <w:numPr>
          <w:ilvl w:val="0"/>
          <w:numId w:val="43"/>
        </w:numPr>
        <w:rPr>
          <w:b/>
          <w:bCs w:val="0"/>
          <w:lang w:val="en-IN"/>
        </w:rPr>
      </w:pPr>
      <w:r>
        <w:rPr>
          <w:b/>
          <w:bCs w:val="0"/>
          <w:lang w:val="en-IN"/>
        </w:rPr>
        <w:t>R</w:t>
      </w:r>
      <w:r w:rsidR="00AD51A1" w:rsidRPr="008353CF">
        <w:rPr>
          <w:b/>
          <w:bCs w:val="0"/>
          <w:lang w:val="en-IN"/>
        </w:rPr>
        <w:t xml:space="preserve">estricts the SBFD aware UE in </w:t>
      </w:r>
      <w:r w:rsidR="008353CF" w:rsidRPr="008353CF">
        <w:rPr>
          <w:b/>
          <w:bCs w:val="0"/>
          <w:lang w:val="en-IN"/>
        </w:rPr>
        <w:t>using an RO used by legacy UE.</w:t>
      </w:r>
    </w:p>
    <w:p w14:paraId="12BA61A0" w14:textId="6DF5A5E0" w:rsidR="008353CF" w:rsidRPr="008353CF" w:rsidRDefault="008353CF" w:rsidP="008353CF">
      <w:pPr>
        <w:pStyle w:val="BodyText"/>
        <w:rPr>
          <w:b/>
          <w:bCs w:val="0"/>
          <w:lang w:val="en-IN"/>
        </w:rPr>
      </w:pPr>
      <w:r w:rsidRPr="008353CF">
        <w:rPr>
          <w:b/>
          <w:bCs w:val="0"/>
          <w:lang w:val="en-IN"/>
        </w:rPr>
        <w:t>Proposal</w:t>
      </w:r>
      <w:r w:rsidR="00EC67DD">
        <w:rPr>
          <w:b/>
          <w:bCs w:val="0"/>
          <w:lang w:val="en-IN"/>
        </w:rPr>
        <w:t xml:space="preserve"> </w:t>
      </w:r>
      <w:r w:rsidR="00CA3494">
        <w:rPr>
          <w:b/>
          <w:bCs w:val="0"/>
          <w:lang w:val="en-IN"/>
        </w:rPr>
        <w:t>1</w:t>
      </w:r>
      <w:r w:rsidRPr="008353CF">
        <w:rPr>
          <w:b/>
          <w:bCs w:val="0"/>
          <w:lang w:val="en-IN"/>
        </w:rPr>
        <w:t>: RAN1 should clarify the agreement in RAN1#117, “A RO across SBFD symbols and non-SBFD symbols in the same slot or across slots is invalid by default</w:t>
      </w:r>
      <w:r w:rsidR="00D02072">
        <w:rPr>
          <w:b/>
          <w:bCs w:val="0"/>
          <w:lang w:val="en-IN"/>
        </w:rPr>
        <w:t>”</w:t>
      </w:r>
      <w:r w:rsidRPr="008353CF">
        <w:rPr>
          <w:b/>
          <w:bCs w:val="0"/>
          <w:lang w:val="en-IN"/>
        </w:rPr>
        <w:t xml:space="preserve">, is applicable for </w:t>
      </w:r>
      <w:r w:rsidR="008F50B4">
        <w:rPr>
          <w:b/>
          <w:bCs w:val="0"/>
          <w:lang w:val="en-IN"/>
        </w:rPr>
        <w:t xml:space="preserve">the </w:t>
      </w:r>
      <w:r w:rsidRPr="008353CF">
        <w:rPr>
          <w:b/>
          <w:bCs w:val="0"/>
          <w:lang w:val="en-IN"/>
        </w:rPr>
        <w:t>additional ROs</w:t>
      </w:r>
      <w:r w:rsidR="00003189">
        <w:rPr>
          <w:b/>
          <w:bCs w:val="0"/>
          <w:lang w:val="en-IN"/>
        </w:rPr>
        <w:t>.</w:t>
      </w:r>
    </w:p>
    <w:p w14:paraId="0DFEE47B" w14:textId="59977801" w:rsidR="00F73975" w:rsidRPr="00F52A6A" w:rsidRDefault="00895A45" w:rsidP="00142540">
      <w:pPr>
        <w:pStyle w:val="BodyText"/>
      </w:pPr>
      <w:r>
        <w:rPr>
          <w:lang w:val="en-IN"/>
        </w:rPr>
        <w:t>Further, b</w:t>
      </w:r>
      <w:r w:rsidR="00FE77F5" w:rsidRPr="00FE77F5">
        <w:rPr>
          <w:lang w:val="en-IN"/>
        </w:rPr>
        <w:t>ased on the agreement</w:t>
      </w:r>
      <w:r>
        <w:rPr>
          <w:lang w:val="en-IN"/>
        </w:rPr>
        <w:t xml:space="preserve"> in RAN1#117</w:t>
      </w:r>
      <w:r w:rsidR="00FE77F5" w:rsidRPr="00FE77F5">
        <w:rPr>
          <w:lang w:val="en-IN"/>
        </w:rPr>
        <w:t xml:space="preserve"> </w:t>
      </w:r>
      <w:r>
        <w:rPr>
          <w:lang w:val="en-IN"/>
        </w:rPr>
        <w:t>mentioned above, for an</w:t>
      </w:r>
      <w:r w:rsidR="00FE77F5" w:rsidRPr="00FE77F5">
        <w:rPr>
          <w:lang w:val="en-IN"/>
        </w:rPr>
        <w:t xml:space="preserve"> RO overlapping across SBFD and non-SBFD symbol</w:t>
      </w:r>
      <w:r w:rsidR="00FE77F5">
        <w:rPr>
          <w:lang w:val="en-IN"/>
        </w:rPr>
        <w:t xml:space="preserve">, the parameters used for transmission of PRACH (e.g., frequency resources, power, etc.) are same in both symbol types. </w:t>
      </w:r>
      <w:proofErr w:type="gramStart"/>
      <w:r w:rsidR="00FE77F5">
        <w:rPr>
          <w:lang w:val="en-IN"/>
        </w:rPr>
        <w:t>Since,</w:t>
      </w:r>
      <w:proofErr w:type="gramEnd"/>
      <w:r w:rsidR="00FE77F5">
        <w:rPr>
          <w:lang w:val="en-IN"/>
        </w:rPr>
        <w:t xml:space="preserve"> the RO is configured by additional RACH configuration in Option 2, it is applicable only for SBFD aware UE and the PRACH transmission in SBFD symbol happen only within UL-SB. Therefore, the UE uses frequency resources in RO within UL-SB for transmission of PRACH in both SBFD and </w:t>
      </w:r>
      <w:r w:rsidR="00FE77F5" w:rsidRPr="00F52A6A">
        <w:t>non-SBFD segment.</w:t>
      </w:r>
      <w:r w:rsidR="00FB58F9" w:rsidRPr="00F52A6A">
        <w:t xml:space="preserve"> </w:t>
      </w:r>
    </w:p>
    <w:p w14:paraId="200B791B" w14:textId="2DC8018F" w:rsidR="00C36C17" w:rsidRDefault="00C36C17" w:rsidP="00142540">
      <w:pPr>
        <w:pStyle w:val="BodyText"/>
        <w:rPr>
          <w:rFonts w:cs="Times New Roman"/>
          <w:b/>
          <w:bCs w:val="0"/>
          <w:lang w:val="en-IN"/>
        </w:rPr>
      </w:pPr>
      <w:r w:rsidRPr="001302A0">
        <w:rPr>
          <w:b/>
          <w:bCs w:val="0"/>
        </w:rPr>
        <w:t>Proposal</w:t>
      </w:r>
      <w:r w:rsidR="00EC67DD">
        <w:rPr>
          <w:b/>
          <w:bCs w:val="0"/>
        </w:rPr>
        <w:t xml:space="preserve"> </w:t>
      </w:r>
      <w:r w:rsidR="00CA3494">
        <w:rPr>
          <w:b/>
          <w:bCs w:val="0"/>
        </w:rPr>
        <w:t>2</w:t>
      </w:r>
      <w:r w:rsidRPr="001302A0">
        <w:rPr>
          <w:b/>
          <w:bCs w:val="0"/>
        </w:rPr>
        <w:t>: For an RO across SBFD symbols and non-SBFD symbols</w:t>
      </w:r>
      <w:r w:rsidR="00541281" w:rsidRPr="001302A0">
        <w:rPr>
          <w:b/>
          <w:bCs w:val="0"/>
        </w:rPr>
        <w:t>, the UE uses frequency resources in the RO overlapping with</w:t>
      </w:r>
      <w:r w:rsidR="00541281" w:rsidRPr="001302A0">
        <w:rPr>
          <w:rFonts w:cs="Times New Roman"/>
          <w:b/>
          <w:bCs w:val="0"/>
          <w:lang w:val="en-IN"/>
        </w:rPr>
        <w:t xml:space="preserve"> UL-SB for transmission of RACH in both SBFD and non-SBFD segment.</w:t>
      </w:r>
      <w:r w:rsidRPr="001302A0">
        <w:rPr>
          <w:rFonts w:cs="Times New Roman"/>
          <w:b/>
          <w:bCs w:val="0"/>
          <w:lang w:val="en-IN"/>
        </w:rPr>
        <w:t xml:space="preserve"> </w:t>
      </w:r>
    </w:p>
    <w:p w14:paraId="2E2AD481" w14:textId="01DB88E8" w:rsidR="00D62C46" w:rsidRDefault="00D62C46" w:rsidP="00651D55">
      <w:pPr>
        <w:pStyle w:val="BodyText"/>
      </w:pPr>
      <w:r>
        <w:t>R</w:t>
      </w:r>
      <w:r w:rsidR="00651D55">
        <w:t>egarding the overlap between legacy RO and additional RO</w:t>
      </w:r>
      <w:r>
        <w:t>, following agreement was made in RAN1#119 [7]</w:t>
      </w:r>
    </w:p>
    <w:tbl>
      <w:tblPr>
        <w:tblStyle w:val="TableGrid"/>
        <w:tblW w:w="0" w:type="auto"/>
        <w:tblLook w:val="04A0" w:firstRow="1" w:lastRow="0" w:firstColumn="1" w:lastColumn="0" w:noHBand="0" w:noVBand="1"/>
      </w:tblPr>
      <w:tblGrid>
        <w:gridCol w:w="9016"/>
      </w:tblGrid>
      <w:tr w:rsidR="00D62C46" w14:paraId="32F628A5" w14:textId="77777777" w:rsidTr="00D62C46">
        <w:tc>
          <w:tcPr>
            <w:tcW w:w="9016" w:type="dxa"/>
          </w:tcPr>
          <w:p w14:paraId="4163D81D" w14:textId="77777777" w:rsidR="00D62C46" w:rsidRPr="00655C30" w:rsidRDefault="00D62C46" w:rsidP="00D62C46">
            <w:pPr>
              <w:rPr>
                <w:rFonts w:cs="Times"/>
                <w:b/>
                <w:lang w:eastAsia="x-none"/>
              </w:rPr>
            </w:pPr>
            <w:r w:rsidRPr="00655C30">
              <w:rPr>
                <w:rFonts w:cs="Times"/>
                <w:b/>
                <w:highlight w:val="green"/>
                <w:lang w:eastAsia="x-none"/>
              </w:rPr>
              <w:t>Agreement</w:t>
            </w:r>
            <w:r>
              <w:rPr>
                <w:rFonts w:cs="Times"/>
                <w:b/>
                <w:lang w:eastAsia="x-none"/>
              </w:rPr>
              <w:t xml:space="preserve"> (119)</w:t>
            </w:r>
          </w:p>
          <w:p w14:paraId="2E66A8A7" w14:textId="77777777" w:rsidR="00D62C46" w:rsidRPr="00655C30" w:rsidRDefault="00D62C46" w:rsidP="00D62C46">
            <w:r w:rsidRPr="00655C30">
              <w:t>For RACH configuration Option 2,</w:t>
            </w:r>
            <w:r w:rsidRPr="00655C30">
              <w:rPr>
                <w:rFonts w:hint="eastAsia"/>
              </w:rPr>
              <w:t xml:space="preserve"> </w:t>
            </w:r>
            <w:r w:rsidRPr="00655C30">
              <w:t xml:space="preserve">for the case that additional ROs overlap with legacy ROs, </w:t>
            </w:r>
            <w:r w:rsidRPr="00655C30">
              <w:rPr>
                <w:rFonts w:hint="eastAsia"/>
              </w:rPr>
              <w:t>down-select from the following alternatives:</w:t>
            </w:r>
          </w:p>
          <w:p w14:paraId="3360D986" w14:textId="77777777" w:rsidR="00D62C46" w:rsidRPr="00655C30" w:rsidRDefault="00D62C46" w:rsidP="00D62C46">
            <w:pPr>
              <w:pStyle w:val="ListParagraph"/>
              <w:widowControl/>
              <w:numPr>
                <w:ilvl w:val="0"/>
                <w:numId w:val="9"/>
              </w:numPr>
              <w:suppressAutoHyphens w:val="0"/>
              <w:contextualSpacing w:val="0"/>
              <w:jc w:val="left"/>
            </w:pPr>
            <w:r w:rsidRPr="00655C30">
              <w:rPr>
                <w:rFonts w:hint="eastAsia"/>
              </w:rPr>
              <w:t>Alt</w:t>
            </w:r>
            <w:r w:rsidRPr="00655C30">
              <w:t>-</w:t>
            </w:r>
            <w:r w:rsidRPr="00655C30">
              <w:rPr>
                <w:rFonts w:hint="eastAsia"/>
              </w:rPr>
              <w:t>1: do</w:t>
            </w:r>
            <w:r w:rsidRPr="00655C30">
              <w:t xml:space="preserve"> not optimize this case</w:t>
            </w:r>
          </w:p>
          <w:p w14:paraId="44C0C945" w14:textId="656918DF" w:rsidR="00D62C46" w:rsidRPr="00D62C46" w:rsidRDefault="00D62C46" w:rsidP="00651D55">
            <w:pPr>
              <w:pStyle w:val="ListParagraph"/>
              <w:widowControl/>
              <w:numPr>
                <w:ilvl w:val="0"/>
                <w:numId w:val="9"/>
              </w:numPr>
              <w:suppressAutoHyphens w:val="0"/>
              <w:contextualSpacing w:val="0"/>
              <w:jc w:val="left"/>
            </w:pPr>
            <w:r w:rsidRPr="00655C30">
              <w:rPr>
                <w:rFonts w:hint="eastAsia"/>
              </w:rPr>
              <w:t>A</w:t>
            </w:r>
            <w:r w:rsidRPr="00655C30">
              <w:t>l</w:t>
            </w:r>
            <w:r w:rsidRPr="00655C30">
              <w:rPr>
                <w:rFonts w:hint="eastAsia"/>
              </w:rPr>
              <w:t>t</w:t>
            </w:r>
            <w:r w:rsidRPr="00655C30">
              <w:t>-</w:t>
            </w:r>
            <w:r w:rsidRPr="00655C30">
              <w:rPr>
                <w:rFonts w:hint="eastAsia"/>
              </w:rPr>
              <w:t>2:</w:t>
            </w:r>
            <w:r w:rsidRPr="00655C30">
              <w:t xml:space="preserve"> </w:t>
            </w:r>
            <w:r w:rsidRPr="00655C30">
              <w:rPr>
                <w:rFonts w:cstheme="minorHAnsi"/>
                <w:szCs w:val="21"/>
              </w:rPr>
              <w:t>the additional</w:t>
            </w:r>
            <w:r w:rsidRPr="00655C30">
              <w:rPr>
                <w:rFonts w:cstheme="minorHAnsi" w:hint="eastAsia"/>
                <w:szCs w:val="21"/>
              </w:rPr>
              <w:t>-</w:t>
            </w:r>
            <w:r w:rsidRPr="00655C30">
              <w:rPr>
                <w:rFonts w:cstheme="minorHAnsi"/>
                <w:szCs w:val="21"/>
              </w:rPr>
              <w:t>ROs are considered invalid</w:t>
            </w:r>
            <w:r w:rsidRPr="00655C30">
              <w:rPr>
                <w:rFonts w:cstheme="minorHAnsi" w:hint="eastAsia"/>
                <w:szCs w:val="21"/>
              </w:rPr>
              <w:t xml:space="preserve"> when </w:t>
            </w:r>
            <w:r w:rsidRPr="00655C30">
              <w:rPr>
                <w:rFonts w:cstheme="minorHAnsi"/>
                <w:szCs w:val="21"/>
              </w:rPr>
              <w:t>overlapping</w:t>
            </w:r>
            <w:r w:rsidRPr="00655C30">
              <w:rPr>
                <w:rFonts w:cstheme="minorHAnsi" w:hint="eastAsia"/>
                <w:szCs w:val="21"/>
              </w:rPr>
              <w:t xml:space="preserve"> with legacy-ROs</w:t>
            </w:r>
            <w:r w:rsidRPr="00655C30">
              <w:rPr>
                <w:rFonts w:hint="eastAsia"/>
              </w:rPr>
              <w:t xml:space="preserve"> </w:t>
            </w:r>
          </w:p>
        </w:tc>
      </w:tr>
    </w:tbl>
    <w:p w14:paraId="7937BD0F" w14:textId="77777777" w:rsidR="00D62C46" w:rsidRDefault="00651D55" w:rsidP="00651D55">
      <w:pPr>
        <w:pStyle w:val="BodyText"/>
      </w:pPr>
      <w:r>
        <w:t xml:space="preserve"> </w:t>
      </w:r>
    </w:p>
    <w:p w14:paraId="7E010A87" w14:textId="6BA021A6" w:rsidR="00651D55" w:rsidRDefault="00D62C46" w:rsidP="00651D55">
      <w:pPr>
        <w:pStyle w:val="BodyText"/>
      </w:pPr>
      <w:r>
        <w:t>T</w:t>
      </w:r>
      <w:r w:rsidR="00651D55">
        <w:t>he l</w:t>
      </w:r>
      <w:r w:rsidR="00651D55" w:rsidRPr="003014CF">
        <w:t xml:space="preserve">egacy UE determines validity of </w:t>
      </w:r>
      <w:r w:rsidR="00651D55">
        <w:t xml:space="preserve">legacy </w:t>
      </w:r>
      <w:r w:rsidR="00651D55" w:rsidRPr="003014CF">
        <w:t xml:space="preserve">ROs, configured by Option 1 with Alt 1-1 and legacy RACH configuration in Option 2, based on legacy rules and transmit PRACH in valid ROs irrespective of its alignment with </w:t>
      </w:r>
      <w:r w:rsidR="00651D55">
        <w:t xml:space="preserve">additional ROs or SBFD subbands. Further, the gNB ignoring those ROs increases latency at the legacy UE in accessing the network. Therefore, the legacy ROs should be given priority and should be treated as valid ROs irrespective of its alignment with additional ROs or SBFD subbands. However, the gNB can ensure that the legacy ROs are configured within UL subband for SBFD operation and additional ROs are configured in non-overlapping </w:t>
      </w:r>
      <w:r w:rsidR="00651D55">
        <w:lastRenderedPageBreak/>
        <w:t>manner with legacy RO. Therefore, the additional ROs overlapping with legacy ROs should be treated as invalid by the SBFD aware UE.</w:t>
      </w:r>
    </w:p>
    <w:p w14:paraId="08FDCB7E" w14:textId="6536DED7" w:rsidR="00651D55" w:rsidRDefault="00651D55" w:rsidP="00651D55">
      <w:pPr>
        <w:pStyle w:val="BodyText"/>
        <w:rPr>
          <w:b/>
          <w:bCs w:val="0"/>
        </w:rPr>
      </w:pPr>
      <w:r w:rsidRPr="00E31BAD">
        <w:rPr>
          <w:b/>
          <w:bCs w:val="0"/>
        </w:rPr>
        <w:t>Observation</w:t>
      </w:r>
      <w:r>
        <w:rPr>
          <w:b/>
          <w:bCs w:val="0"/>
        </w:rPr>
        <w:t xml:space="preserve"> </w:t>
      </w:r>
      <w:r w:rsidR="00CA3494">
        <w:rPr>
          <w:b/>
          <w:bCs w:val="0"/>
        </w:rPr>
        <w:t>3</w:t>
      </w:r>
      <w:r w:rsidRPr="00E31BAD">
        <w:rPr>
          <w:b/>
          <w:bCs w:val="0"/>
        </w:rPr>
        <w:t xml:space="preserve">: </w:t>
      </w:r>
      <w:r>
        <w:rPr>
          <w:b/>
          <w:bCs w:val="0"/>
        </w:rPr>
        <w:t xml:space="preserve">Legacy UE determines validity of </w:t>
      </w:r>
      <w:r w:rsidRPr="00E31BAD">
        <w:rPr>
          <w:b/>
          <w:bCs w:val="0"/>
        </w:rPr>
        <w:t xml:space="preserve">ROs, configured by Option 1 with Alt 1-1 and legacy RACH configuration in Option 2, </w:t>
      </w:r>
      <w:r>
        <w:rPr>
          <w:b/>
          <w:bCs w:val="0"/>
        </w:rPr>
        <w:t xml:space="preserve">based on legacy rules and transmit PRACH in valid ROs irrespective of </w:t>
      </w:r>
      <w:r w:rsidRPr="00D14664">
        <w:rPr>
          <w:b/>
          <w:bCs w:val="0"/>
        </w:rPr>
        <w:t xml:space="preserve">its alignment with </w:t>
      </w:r>
      <w:r>
        <w:rPr>
          <w:b/>
          <w:bCs w:val="0"/>
        </w:rPr>
        <w:t>SBFD subbands and additional ROs.</w:t>
      </w:r>
    </w:p>
    <w:p w14:paraId="0B744A5D" w14:textId="49833465" w:rsidR="00651D55" w:rsidRDefault="00651D55" w:rsidP="00651D55">
      <w:pPr>
        <w:pStyle w:val="BodyText"/>
        <w:rPr>
          <w:b/>
          <w:bCs w:val="0"/>
        </w:rPr>
      </w:pPr>
      <w:r>
        <w:rPr>
          <w:b/>
          <w:bCs w:val="0"/>
        </w:rPr>
        <w:t xml:space="preserve">Observation </w:t>
      </w:r>
      <w:r w:rsidR="00CA3494">
        <w:rPr>
          <w:b/>
          <w:bCs w:val="0"/>
        </w:rPr>
        <w:t>4</w:t>
      </w:r>
      <w:r>
        <w:rPr>
          <w:b/>
          <w:bCs w:val="0"/>
        </w:rPr>
        <w:t xml:space="preserve">: gNB ignoring RACH transmission by legacy UEs in ROs, </w:t>
      </w:r>
      <w:r w:rsidRPr="00E31BAD">
        <w:rPr>
          <w:b/>
          <w:bCs w:val="0"/>
        </w:rPr>
        <w:t>outside UL</w:t>
      </w:r>
      <w:r>
        <w:rPr>
          <w:b/>
          <w:bCs w:val="0"/>
        </w:rPr>
        <w:t xml:space="preserve"> subband</w:t>
      </w:r>
      <w:r w:rsidRPr="00E31BAD">
        <w:rPr>
          <w:b/>
          <w:bCs w:val="0"/>
        </w:rPr>
        <w:t xml:space="preserve"> or overlapping </w:t>
      </w:r>
      <w:r>
        <w:rPr>
          <w:b/>
          <w:bCs w:val="0"/>
        </w:rPr>
        <w:t xml:space="preserve">additional ROs, increases latency </w:t>
      </w:r>
      <w:r w:rsidRPr="00945F43">
        <w:rPr>
          <w:b/>
          <w:bCs w:val="0"/>
        </w:rPr>
        <w:t xml:space="preserve">in </w:t>
      </w:r>
      <w:r>
        <w:rPr>
          <w:b/>
          <w:bCs w:val="0"/>
        </w:rPr>
        <w:t>initial access procedure.</w:t>
      </w:r>
    </w:p>
    <w:p w14:paraId="07557DFF" w14:textId="7AA32F87" w:rsidR="00651D55" w:rsidRDefault="00651D55" w:rsidP="00651D55">
      <w:pPr>
        <w:pStyle w:val="BodyText"/>
        <w:rPr>
          <w:b/>
          <w:bCs w:val="0"/>
        </w:rPr>
      </w:pPr>
      <w:r w:rsidRPr="00D14664">
        <w:rPr>
          <w:b/>
          <w:bCs w:val="0"/>
        </w:rPr>
        <w:t>Proposal</w:t>
      </w:r>
      <w:r>
        <w:rPr>
          <w:b/>
          <w:bCs w:val="0"/>
        </w:rPr>
        <w:t xml:space="preserve"> </w:t>
      </w:r>
      <w:r w:rsidR="00CA3494">
        <w:rPr>
          <w:b/>
          <w:bCs w:val="0"/>
        </w:rPr>
        <w:t>3</w:t>
      </w:r>
      <w:r w:rsidRPr="00D14664">
        <w:rPr>
          <w:b/>
          <w:bCs w:val="0"/>
        </w:rPr>
        <w:t xml:space="preserve">: </w:t>
      </w:r>
      <w:r w:rsidRPr="00651D55">
        <w:rPr>
          <w:b/>
          <w:bCs w:val="0"/>
        </w:rPr>
        <w:t>Treating legacy ROs as valid ROs irrespective of its alignment with additional ROs or SBFD subbands</w:t>
      </w:r>
      <w:r>
        <w:rPr>
          <w:b/>
          <w:bCs w:val="0"/>
        </w:rPr>
        <w:t xml:space="preserve"> is supported.</w:t>
      </w:r>
    </w:p>
    <w:p w14:paraId="0C0AF489" w14:textId="6A301CA1" w:rsidR="00651D55" w:rsidRDefault="00651D55" w:rsidP="00142540">
      <w:pPr>
        <w:pStyle w:val="BodyText"/>
        <w:rPr>
          <w:b/>
          <w:bCs w:val="0"/>
        </w:rPr>
      </w:pPr>
      <w:bookmarkStart w:id="6" w:name="_Hlk189726163"/>
      <w:r w:rsidRPr="00651D55">
        <w:rPr>
          <w:b/>
          <w:bCs w:val="0"/>
        </w:rPr>
        <w:t>Proposal</w:t>
      </w:r>
      <w:r w:rsidR="00EC67DD">
        <w:rPr>
          <w:b/>
          <w:bCs w:val="0"/>
        </w:rPr>
        <w:t xml:space="preserve"> </w:t>
      </w:r>
      <w:r w:rsidR="00CA3494">
        <w:rPr>
          <w:b/>
          <w:bCs w:val="0"/>
        </w:rPr>
        <w:t>4</w:t>
      </w:r>
      <w:r w:rsidRPr="00651D55">
        <w:rPr>
          <w:b/>
          <w:bCs w:val="0"/>
        </w:rPr>
        <w:t xml:space="preserve">: </w:t>
      </w:r>
      <w:r w:rsidR="00467268">
        <w:rPr>
          <w:b/>
          <w:bCs w:val="0"/>
        </w:rPr>
        <w:t>Support t</w:t>
      </w:r>
      <w:r w:rsidRPr="00651D55">
        <w:rPr>
          <w:b/>
          <w:bCs w:val="0"/>
        </w:rPr>
        <w:t>reating additional ROs as invalid</w:t>
      </w:r>
      <w:r w:rsidR="00467268">
        <w:rPr>
          <w:b/>
          <w:bCs w:val="0"/>
        </w:rPr>
        <w:t xml:space="preserve">, if it overlaps </w:t>
      </w:r>
      <w:r w:rsidR="00467268" w:rsidRPr="00651D55">
        <w:rPr>
          <w:b/>
          <w:bCs w:val="0"/>
        </w:rPr>
        <w:t>with legacy ROs</w:t>
      </w:r>
      <w:bookmarkEnd w:id="6"/>
      <w:r w:rsidRPr="00651D55">
        <w:rPr>
          <w:b/>
          <w:bCs w:val="0"/>
        </w:rPr>
        <w:t>.</w:t>
      </w:r>
    </w:p>
    <w:p w14:paraId="079C2714" w14:textId="7703EB41" w:rsidR="0061251C" w:rsidRDefault="003B3C91" w:rsidP="003B3C91">
      <w:pPr>
        <w:pStyle w:val="Heading3"/>
      </w:pPr>
      <w:r>
        <w:t>2.</w:t>
      </w:r>
      <w:r w:rsidR="00651D55">
        <w:t>3</w:t>
      </w:r>
      <w:r>
        <w:t xml:space="preserve"> </w:t>
      </w:r>
      <w:r w:rsidR="004D1DC0">
        <w:rPr>
          <w:lang w:val="en-IN"/>
        </w:rPr>
        <w:t>Content of additional</w:t>
      </w:r>
      <w:r w:rsidRPr="003B3C91">
        <w:rPr>
          <w:lang w:val="en-IN"/>
        </w:rPr>
        <w:t xml:space="preserve"> </w:t>
      </w:r>
      <w:r w:rsidR="004D1DC0">
        <w:rPr>
          <w:lang w:val="en-IN"/>
        </w:rPr>
        <w:t xml:space="preserve">RACH </w:t>
      </w:r>
      <w:r w:rsidRPr="003B3C91">
        <w:rPr>
          <w:lang w:val="en-IN"/>
        </w:rPr>
        <w:t xml:space="preserve">configuration </w:t>
      </w:r>
      <w:r w:rsidR="00DB3CB3">
        <w:rPr>
          <w:lang w:val="en-IN"/>
        </w:rPr>
        <w:t>and determination of additional ROs</w:t>
      </w:r>
    </w:p>
    <w:p w14:paraId="383CEA56" w14:textId="5C5BF0D3" w:rsidR="00BD6046" w:rsidRDefault="00BD6046" w:rsidP="00142540">
      <w:pPr>
        <w:pStyle w:val="BodyText"/>
      </w:pPr>
      <w:r>
        <w:t xml:space="preserve">Regarding the content of </w:t>
      </w:r>
      <w:r>
        <w:rPr>
          <w:rFonts w:cs="Times New Roman"/>
          <w:lang w:val="en-IN"/>
        </w:rPr>
        <w:t>RACH configuration in Option 2, following was agreed in RAN1#11</w:t>
      </w:r>
      <w:r w:rsidR="00D62C46">
        <w:rPr>
          <w:rFonts w:cs="Times New Roman"/>
          <w:lang w:val="en-IN"/>
        </w:rPr>
        <w:t>9</w:t>
      </w:r>
      <w:r>
        <w:rPr>
          <w:rFonts w:cs="Times New Roman"/>
          <w:lang w:val="en-IN"/>
        </w:rPr>
        <w:t xml:space="preserve"> [</w:t>
      </w:r>
      <w:r w:rsidR="00D62C46">
        <w:rPr>
          <w:rFonts w:cs="Times New Roman"/>
          <w:lang w:val="en-IN"/>
        </w:rPr>
        <w:t>7</w:t>
      </w:r>
      <w:r>
        <w:rPr>
          <w:rFonts w:cs="Times New Roman"/>
          <w:lang w:val="en-IN"/>
        </w:rPr>
        <w:t>]</w:t>
      </w:r>
    </w:p>
    <w:tbl>
      <w:tblPr>
        <w:tblStyle w:val="TableGrid"/>
        <w:tblW w:w="0" w:type="auto"/>
        <w:tblLook w:val="04A0" w:firstRow="1" w:lastRow="0" w:firstColumn="1" w:lastColumn="0" w:noHBand="0" w:noVBand="1"/>
      </w:tblPr>
      <w:tblGrid>
        <w:gridCol w:w="9016"/>
      </w:tblGrid>
      <w:tr w:rsidR="00BD6046" w:rsidRPr="00BD6046" w14:paraId="24B87CAF" w14:textId="77777777" w:rsidTr="00BD6046">
        <w:tc>
          <w:tcPr>
            <w:tcW w:w="9016" w:type="dxa"/>
          </w:tcPr>
          <w:p w14:paraId="4F7CE22F" w14:textId="03594336" w:rsidR="00D62C46" w:rsidRPr="00D62C46" w:rsidRDefault="00D62C46" w:rsidP="00D62C46">
            <w:pPr>
              <w:widowControl/>
              <w:suppressAutoHyphens w:val="0"/>
              <w:overflowPunct w:val="0"/>
              <w:jc w:val="left"/>
              <w:textAlignment w:val="baseline"/>
              <w:rPr>
                <w:b/>
                <w:sz w:val="20"/>
                <w:lang w:val="en-IN"/>
              </w:rPr>
            </w:pPr>
            <w:r w:rsidRPr="00D62C46">
              <w:rPr>
                <w:b/>
                <w:sz w:val="20"/>
                <w:highlight w:val="green"/>
                <w:lang w:val="en-IN"/>
              </w:rPr>
              <w:t>Agreement</w:t>
            </w:r>
          </w:p>
          <w:p w14:paraId="04FE176B" w14:textId="77777777" w:rsidR="00D62C46" w:rsidRPr="00D62C46" w:rsidRDefault="00D62C46" w:rsidP="00D62C46">
            <w:pPr>
              <w:widowControl/>
              <w:suppressAutoHyphens w:val="0"/>
              <w:overflowPunct w:val="0"/>
              <w:jc w:val="left"/>
              <w:textAlignment w:val="baseline"/>
              <w:rPr>
                <w:sz w:val="20"/>
                <w:lang w:val="en-IN"/>
              </w:rPr>
            </w:pPr>
            <w:r w:rsidRPr="00D62C46">
              <w:rPr>
                <w:sz w:val="20"/>
                <w:lang w:val="en-IN"/>
              </w:rPr>
              <w:t>For RACH configuration Option 2</w:t>
            </w:r>
            <w:r w:rsidRPr="00D62C46">
              <w:rPr>
                <w:rFonts w:hint="eastAsia"/>
                <w:sz w:val="20"/>
                <w:lang w:val="en-IN"/>
              </w:rPr>
              <w:t xml:space="preserve">, </w:t>
            </w:r>
            <w:r w:rsidRPr="00D62C46">
              <w:rPr>
                <w:sz w:val="20"/>
                <w:lang w:val="en-IN"/>
              </w:rPr>
              <w:t xml:space="preserve">and for interpretation of the parameter </w:t>
            </w:r>
            <w:r w:rsidRPr="00D62C46">
              <w:rPr>
                <w:i/>
                <w:iCs/>
                <w:sz w:val="20"/>
                <w:lang w:val="en-IN"/>
              </w:rPr>
              <w:t>prach-ConfigurationIndex</w:t>
            </w:r>
            <w:r w:rsidRPr="00D62C46">
              <w:rPr>
                <w:sz w:val="20"/>
                <w:lang w:val="en-IN"/>
              </w:rPr>
              <w:t xml:space="preserve"> provided by the additional RACH configuration, </w:t>
            </w:r>
            <w:r w:rsidRPr="00D62C46">
              <w:rPr>
                <w:rFonts w:hint="eastAsia"/>
                <w:sz w:val="20"/>
                <w:lang w:val="en-IN"/>
              </w:rPr>
              <w:t>down-select from the following options:</w:t>
            </w:r>
          </w:p>
          <w:p w14:paraId="22D51E64" w14:textId="77777777" w:rsidR="00D62C46" w:rsidRPr="00D62C46" w:rsidRDefault="00D62C46" w:rsidP="00D62C46">
            <w:pPr>
              <w:widowControl/>
              <w:numPr>
                <w:ilvl w:val="0"/>
                <w:numId w:val="9"/>
              </w:numPr>
              <w:suppressAutoHyphens w:val="0"/>
              <w:overflowPunct w:val="0"/>
              <w:jc w:val="left"/>
              <w:textAlignment w:val="baseline"/>
              <w:rPr>
                <w:sz w:val="20"/>
                <w:lang w:val="en-IN"/>
              </w:rPr>
            </w:pPr>
            <w:r w:rsidRPr="00D62C46">
              <w:rPr>
                <w:rFonts w:hint="eastAsia"/>
                <w:sz w:val="20"/>
                <w:lang w:val="en-IN"/>
              </w:rPr>
              <w:t xml:space="preserve">Alt-1: </w:t>
            </w:r>
            <w:r w:rsidRPr="00D62C46">
              <w:rPr>
                <w:sz w:val="20"/>
                <w:lang w:val="en-IN"/>
              </w:rPr>
              <w:t>introduce</w:t>
            </w:r>
            <w:r w:rsidRPr="00D62C46">
              <w:rPr>
                <w:rFonts w:hint="eastAsia"/>
                <w:sz w:val="20"/>
                <w:lang w:val="en-IN"/>
              </w:rPr>
              <w:t xml:space="preserve"> a </w:t>
            </w:r>
            <w:r w:rsidRPr="00D62C46">
              <w:rPr>
                <w:sz w:val="20"/>
                <w:lang w:val="en-IN"/>
              </w:rPr>
              <w:t>subframe/slot</w:t>
            </w:r>
            <w:r w:rsidRPr="00D62C46">
              <w:rPr>
                <w:rFonts w:hint="eastAsia"/>
                <w:sz w:val="20"/>
                <w:lang w:val="en-IN"/>
              </w:rPr>
              <w:t xml:space="preserve"> offset</w:t>
            </w:r>
            <w:r w:rsidRPr="00D62C46">
              <w:rPr>
                <w:sz w:val="20"/>
                <w:lang w:val="en-IN"/>
              </w:rPr>
              <w:t xml:space="preserve"> (similar as </w:t>
            </w:r>
            <w:r w:rsidRPr="00D62C46">
              <w:rPr>
                <w:i/>
                <w:iCs/>
                <w:sz w:val="20"/>
                <w:lang w:val="en-IN"/>
              </w:rPr>
              <w:t>prach-ConfigurationSOffset-IAB</w:t>
            </w:r>
            <w:r w:rsidRPr="00D62C46">
              <w:rPr>
                <w:sz w:val="20"/>
                <w:lang w:val="en-IN"/>
              </w:rPr>
              <w:t>) to determine the subframe/slot number for ROs in SBFD symbols for</w:t>
            </w:r>
            <w:r w:rsidRPr="00D62C46">
              <w:rPr>
                <w:rFonts w:hint="eastAsia"/>
                <w:sz w:val="20"/>
                <w:lang w:val="en-IN"/>
              </w:rPr>
              <w:t xml:space="preserve"> FR1</w:t>
            </w:r>
            <w:r w:rsidRPr="00D62C46">
              <w:rPr>
                <w:sz w:val="20"/>
                <w:lang w:val="en-IN"/>
              </w:rPr>
              <w:t>/F</w:t>
            </w:r>
            <w:r w:rsidRPr="00D62C46">
              <w:rPr>
                <w:rFonts w:hint="eastAsia"/>
                <w:sz w:val="20"/>
                <w:lang w:val="en-IN"/>
              </w:rPr>
              <w:t>R2</w:t>
            </w:r>
          </w:p>
          <w:p w14:paraId="64FBB6D8" w14:textId="77777777" w:rsidR="00D62C46" w:rsidRPr="00D62C46" w:rsidRDefault="00D62C46" w:rsidP="00D62C46">
            <w:pPr>
              <w:widowControl/>
              <w:numPr>
                <w:ilvl w:val="1"/>
                <w:numId w:val="9"/>
              </w:numPr>
              <w:suppressAutoHyphens w:val="0"/>
              <w:overflowPunct w:val="0"/>
              <w:jc w:val="left"/>
              <w:textAlignment w:val="baseline"/>
              <w:rPr>
                <w:sz w:val="20"/>
                <w:lang w:val="en-IN"/>
              </w:rPr>
            </w:pPr>
            <w:r w:rsidRPr="00D62C46">
              <w:rPr>
                <w:rFonts w:hint="eastAsia"/>
                <w:sz w:val="20"/>
                <w:lang w:val="en-IN"/>
              </w:rPr>
              <w:t>FFS: details of the subframe/slot offset</w:t>
            </w:r>
          </w:p>
          <w:p w14:paraId="27A2787A" w14:textId="77777777" w:rsidR="00D62C46" w:rsidRPr="00D62C46" w:rsidRDefault="00D62C46" w:rsidP="00D62C46">
            <w:pPr>
              <w:widowControl/>
              <w:numPr>
                <w:ilvl w:val="0"/>
                <w:numId w:val="9"/>
              </w:numPr>
              <w:suppressAutoHyphens w:val="0"/>
              <w:overflowPunct w:val="0"/>
              <w:jc w:val="left"/>
              <w:textAlignment w:val="baseline"/>
              <w:rPr>
                <w:sz w:val="20"/>
                <w:lang w:val="en-IN"/>
              </w:rPr>
            </w:pPr>
            <w:r w:rsidRPr="00D62C46">
              <w:rPr>
                <w:rFonts w:hint="eastAsia"/>
                <w:sz w:val="20"/>
                <w:lang w:val="en-IN"/>
              </w:rPr>
              <w:t xml:space="preserve">Alt-2: </w:t>
            </w:r>
            <w:r w:rsidRPr="00D62C46">
              <w:rPr>
                <w:sz w:val="20"/>
                <w:lang w:val="en-IN"/>
              </w:rPr>
              <w:t>introduce</w:t>
            </w:r>
            <w:r w:rsidRPr="00D62C46">
              <w:rPr>
                <w:rFonts w:hint="eastAsia"/>
                <w:sz w:val="20"/>
                <w:lang w:val="en-IN"/>
              </w:rPr>
              <w:t xml:space="preserve"> a </w:t>
            </w:r>
            <w:r w:rsidRPr="00D62C46">
              <w:rPr>
                <w:sz w:val="20"/>
                <w:lang w:val="en-IN"/>
              </w:rPr>
              <w:t>new parameter indicating from a</w:t>
            </w:r>
            <w:r w:rsidRPr="00D62C46">
              <w:rPr>
                <w:rFonts w:hint="eastAsia"/>
                <w:sz w:val="20"/>
                <w:lang w:val="en-IN"/>
              </w:rPr>
              <w:t>n</w:t>
            </w:r>
            <w:r w:rsidRPr="00D62C46">
              <w:rPr>
                <w:sz w:val="20"/>
                <w:lang w:val="en-IN"/>
              </w:rPr>
              <w:t xml:space="preserve"> entry from a </w:t>
            </w:r>
            <w:bookmarkStart w:id="7" w:name="_Hlk189497298"/>
            <w:r w:rsidRPr="00D62C46">
              <w:rPr>
                <w:sz w:val="20"/>
                <w:lang w:val="en-IN"/>
              </w:rPr>
              <w:t xml:space="preserve">pre-defined/configured table </w:t>
            </w:r>
            <w:bookmarkEnd w:id="7"/>
            <w:r w:rsidRPr="00D62C46">
              <w:rPr>
                <w:sz w:val="20"/>
                <w:lang w:val="en-IN"/>
              </w:rPr>
              <w:t xml:space="preserve">to derive additional subframe/slot numbers. </w:t>
            </w:r>
          </w:p>
          <w:p w14:paraId="1EF4AB67" w14:textId="77777777" w:rsidR="00D62C46" w:rsidRPr="00D62C46" w:rsidRDefault="00D62C46" w:rsidP="00D62C46">
            <w:pPr>
              <w:widowControl/>
              <w:numPr>
                <w:ilvl w:val="1"/>
                <w:numId w:val="9"/>
              </w:numPr>
              <w:suppressAutoHyphens w:val="0"/>
              <w:overflowPunct w:val="0"/>
              <w:jc w:val="left"/>
              <w:textAlignment w:val="baseline"/>
              <w:rPr>
                <w:sz w:val="20"/>
                <w:lang w:val="en-IN"/>
              </w:rPr>
            </w:pPr>
            <w:r w:rsidRPr="00D62C46">
              <w:rPr>
                <w:sz w:val="20"/>
                <w:lang w:val="en-IN"/>
              </w:rPr>
              <w:t xml:space="preserve">Details are FFS.  </w:t>
            </w:r>
          </w:p>
          <w:p w14:paraId="2B60420C" w14:textId="77777777" w:rsidR="00D62C46" w:rsidRPr="00D62C46" w:rsidRDefault="00D62C46" w:rsidP="00D62C46">
            <w:pPr>
              <w:widowControl/>
              <w:numPr>
                <w:ilvl w:val="0"/>
                <w:numId w:val="9"/>
              </w:numPr>
              <w:suppressAutoHyphens w:val="0"/>
              <w:overflowPunct w:val="0"/>
              <w:jc w:val="left"/>
              <w:textAlignment w:val="baseline"/>
              <w:rPr>
                <w:sz w:val="20"/>
                <w:lang w:val="en-IN"/>
              </w:rPr>
            </w:pPr>
            <w:r w:rsidRPr="00D62C46">
              <w:rPr>
                <w:rFonts w:hint="eastAsia"/>
                <w:sz w:val="20"/>
                <w:lang w:val="en-IN"/>
              </w:rPr>
              <w:t xml:space="preserve">Alt-3: </w:t>
            </w:r>
            <w:r w:rsidRPr="00D62C46">
              <w:rPr>
                <w:sz w:val="20"/>
                <w:lang w:val="en-IN"/>
              </w:rPr>
              <w:t>introduce</w:t>
            </w:r>
            <w:r w:rsidRPr="00D62C46">
              <w:rPr>
                <w:rFonts w:hint="eastAsia"/>
                <w:sz w:val="20"/>
                <w:lang w:val="en-IN"/>
              </w:rPr>
              <w:t xml:space="preserve"> a </w:t>
            </w:r>
            <w:r w:rsidRPr="00D62C46">
              <w:rPr>
                <w:sz w:val="20"/>
                <w:lang w:val="en-IN"/>
              </w:rPr>
              <w:t>bitmap indicating</w:t>
            </w:r>
            <w:r w:rsidRPr="00D62C46">
              <w:rPr>
                <w:rFonts w:hint="eastAsia"/>
                <w:sz w:val="20"/>
                <w:lang w:val="en-IN"/>
              </w:rPr>
              <w:t xml:space="preserve"> or puncturing</w:t>
            </w:r>
            <w:r w:rsidRPr="00D62C46">
              <w:rPr>
                <w:sz w:val="20"/>
                <w:lang w:val="en-IN"/>
              </w:rPr>
              <w:t xml:space="preserve"> </w:t>
            </w:r>
            <w:r w:rsidRPr="00D62C46">
              <w:rPr>
                <w:rFonts w:hint="eastAsia"/>
                <w:sz w:val="20"/>
                <w:lang w:val="en-IN"/>
              </w:rPr>
              <w:t>subframe(s)/</w:t>
            </w:r>
            <w:r w:rsidRPr="00D62C46">
              <w:rPr>
                <w:sz w:val="20"/>
                <w:lang w:val="en-IN"/>
              </w:rPr>
              <w:t>slot</w:t>
            </w:r>
            <w:r w:rsidRPr="00D62C46">
              <w:rPr>
                <w:rFonts w:hint="eastAsia"/>
                <w:sz w:val="20"/>
                <w:lang w:val="en-IN"/>
              </w:rPr>
              <w:t>(s)</w:t>
            </w:r>
            <w:r w:rsidRPr="00D62C46">
              <w:rPr>
                <w:sz w:val="20"/>
                <w:lang w:val="en-IN"/>
              </w:rPr>
              <w:t xml:space="preserve"> for additional ROs in SBFD symbols. </w:t>
            </w:r>
          </w:p>
          <w:p w14:paraId="26D27F9B" w14:textId="77777777" w:rsidR="00D62C46" w:rsidRPr="00D62C46" w:rsidRDefault="00D62C46" w:rsidP="00D62C46">
            <w:pPr>
              <w:widowControl/>
              <w:numPr>
                <w:ilvl w:val="1"/>
                <w:numId w:val="9"/>
              </w:numPr>
              <w:suppressAutoHyphens w:val="0"/>
              <w:overflowPunct w:val="0"/>
              <w:jc w:val="left"/>
              <w:textAlignment w:val="baseline"/>
              <w:rPr>
                <w:sz w:val="20"/>
                <w:lang w:val="en-IN"/>
              </w:rPr>
            </w:pPr>
            <w:r w:rsidRPr="00D62C46">
              <w:rPr>
                <w:sz w:val="20"/>
                <w:lang w:val="en-IN"/>
              </w:rPr>
              <w:t>Details are FFS.</w:t>
            </w:r>
          </w:p>
          <w:p w14:paraId="74762E74" w14:textId="77777777" w:rsidR="00D62C46" w:rsidRPr="00D62C46" w:rsidRDefault="00D62C46" w:rsidP="00D62C46">
            <w:pPr>
              <w:widowControl/>
              <w:numPr>
                <w:ilvl w:val="0"/>
                <w:numId w:val="9"/>
              </w:numPr>
              <w:suppressAutoHyphens w:val="0"/>
              <w:overflowPunct w:val="0"/>
              <w:jc w:val="left"/>
              <w:textAlignment w:val="baseline"/>
              <w:rPr>
                <w:sz w:val="20"/>
                <w:lang w:val="en-IN"/>
              </w:rPr>
            </w:pPr>
            <w:r w:rsidRPr="00D62C46">
              <w:rPr>
                <w:rFonts w:hint="eastAsia"/>
                <w:sz w:val="20"/>
                <w:lang w:val="en-IN"/>
              </w:rPr>
              <w:t>Alt-4: no enhancement</w:t>
            </w:r>
          </w:p>
          <w:p w14:paraId="029B8E8E" w14:textId="11632AFC" w:rsidR="00D62C46" w:rsidRPr="00D62C46" w:rsidRDefault="00D62C46" w:rsidP="00D62C46">
            <w:pPr>
              <w:widowControl/>
              <w:suppressAutoHyphens w:val="0"/>
              <w:overflowPunct w:val="0"/>
              <w:jc w:val="left"/>
              <w:textAlignment w:val="baseline"/>
              <w:rPr>
                <w:sz w:val="20"/>
              </w:rPr>
            </w:pPr>
          </w:p>
        </w:tc>
      </w:tr>
    </w:tbl>
    <w:p w14:paraId="740C1FFF" w14:textId="16C78E5A" w:rsidR="00F1500E" w:rsidRDefault="00D62C46" w:rsidP="006320F1">
      <w:pPr>
        <w:pStyle w:val="BodyText"/>
        <w:rPr>
          <w:rFonts w:cs="Times New Roman"/>
          <w:b/>
          <w:bCs w:val="0"/>
          <w:lang w:val="en-IN"/>
        </w:rPr>
      </w:pPr>
      <w:r>
        <w:t xml:space="preserve">In Alt 2, </w:t>
      </w:r>
      <w:r w:rsidR="006320F1">
        <w:t xml:space="preserve">the additional RACH onfiguration indicate new entry from the table which is predefined or configured in NR. </w:t>
      </w:r>
      <w:proofErr w:type="gramStart"/>
      <w:r w:rsidR="006320F1">
        <w:t xml:space="preserve">The </w:t>
      </w:r>
      <w:r>
        <w:rPr>
          <w:rFonts w:cs="Times New Roman"/>
          <w:lang w:val="en-IN"/>
        </w:rPr>
        <w:t>Alt</w:t>
      </w:r>
      <w:proofErr w:type="gramEnd"/>
      <w:r>
        <w:rPr>
          <w:rFonts w:cs="Times New Roman"/>
          <w:lang w:val="en-IN"/>
        </w:rPr>
        <w:t xml:space="preserve"> 2</w:t>
      </w:r>
      <w:r w:rsidR="00BD6046">
        <w:rPr>
          <w:rFonts w:cs="Times New Roman"/>
          <w:lang w:val="en-IN"/>
        </w:rPr>
        <w:t xml:space="preserve"> results in signalling overhead and redundancy, as m</w:t>
      </w:r>
      <w:r w:rsidR="00274F23">
        <w:rPr>
          <w:rFonts w:cs="Times New Roman"/>
          <w:lang w:val="en-IN"/>
        </w:rPr>
        <w:t xml:space="preserve">any </w:t>
      </w:r>
      <w:r w:rsidR="00BD6046">
        <w:rPr>
          <w:rFonts w:cs="Times New Roman"/>
          <w:lang w:val="en-IN"/>
        </w:rPr>
        <w:t xml:space="preserve">of the parameters remain common for legacy and additional RACH configuration. Further, it </w:t>
      </w:r>
      <w:bookmarkStart w:id="8" w:name="_Hlk189497252"/>
      <w:r w:rsidR="00BD6046">
        <w:rPr>
          <w:rFonts w:cs="Times New Roman"/>
          <w:lang w:val="en-IN"/>
        </w:rPr>
        <w:t xml:space="preserve">limits the flexibility in configuration as most of the </w:t>
      </w:r>
      <w:r w:rsidR="006320F1">
        <w:rPr>
          <w:rFonts w:cs="Times New Roman"/>
          <w:lang w:val="en-IN"/>
        </w:rPr>
        <w:t>entries in the</w:t>
      </w:r>
      <w:r w:rsidR="00BD6046">
        <w:rPr>
          <w:rFonts w:cs="Times New Roman"/>
          <w:lang w:val="en-IN"/>
        </w:rPr>
        <w:t xml:space="preserve"> predefined tables</w:t>
      </w:r>
      <w:r w:rsidR="00274F23">
        <w:rPr>
          <w:rFonts w:cs="Times New Roman"/>
          <w:lang w:val="en-IN"/>
        </w:rPr>
        <w:t xml:space="preserve"> are optimized for non-SBFD scenario</w:t>
      </w:r>
      <w:bookmarkEnd w:id="8"/>
      <w:r w:rsidR="00274F23">
        <w:rPr>
          <w:rFonts w:cs="Times New Roman"/>
          <w:lang w:val="en-IN"/>
        </w:rPr>
        <w:t xml:space="preserve">. </w:t>
      </w:r>
      <w:r w:rsidR="00BD6046">
        <w:rPr>
          <w:rFonts w:cs="Times New Roman"/>
          <w:lang w:val="en-IN"/>
        </w:rPr>
        <w:t xml:space="preserve">E.g., </w:t>
      </w:r>
      <w:r w:rsidR="00BD6046" w:rsidRPr="00E04347">
        <w:rPr>
          <w:rFonts w:cs="Times New Roman"/>
          <w:i/>
          <w:iCs/>
          <w:lang w:val="en-IN"/>
        </w:rPr>
        <w:t>MSG1-FDM</w:t>
      </w:r>
      <w:r w:rsidR="00BD6046">
        <w:rPr>
          <w:rFonts w:cs="Times New Roman"/>
          <w:lang w:val="en-IN"/>
        </w:rPr>
        <w:t xml:space="preserve"> indicating the number of ROs multiplexed in frequency can take </w:t>
      </w:r>
      <w:r w:rsidR="007317FB">
        <w:rPr>
          <w:rFonts w:cs="Times New Roman"/>
          <w:lang w:val="en-IN"/>
        </w:rPr>
        <w:t>one value from the predefined set of</w:t>
      </w:r>
      <w:r w:rsidR="00BD6046">
        <w:rPr>
          <w:rFonts w:cs="Times New Roman"/>
          <w:lang w:val="en-IN"/>
        </w:rPr>
        <w:t xml:space="preserve"> {1, 2, 4, 8</w:t>
      </w:r>
      <w:r w:rsidR="007317FB">
        <w:rPr>
          <w:rFonts w:cs="Times New Roman"/>
          <w:lang w:val="en-IN"/>
        </w:rPr>
        <w:t xml:space="preserve">}, of which the higher values may not be suitable for SBFD symbol as the valid RO in SBFD symbol should be within the UL subband. </w:t>
      </w:r>
      <w:r w:rsidR="00F1500E">
        <w:rPr>
          <w:rFonts w:cs="Times New Roman"/>
          <w:lang w:val="en-IN"/>
        </w:rPr>
        <w:t xml:space="preserve">Same is the case with slot/subframe numbers associated with the </w:t>
      </w:r>
      <w:r w:rsidR="00F1500E" w:rsidRPr="00BD6046">
        <w:rPr>
          <w:i/>
          <w:iCs/>
        </w:rPr>
        <w:t>prach-ConfigurationIndex</w:t>
      </w:r>
      <w:r w:rsidR="00F1500E">
        <w:t>.</w:t>
      </w:r>
      <w:r w:rsidR="006D5449">
        <w:t xml:space="preserve"> </w:t>
      </w:r>
      <w:r w:rsidR="006D5449">
        <w:rPr>
          <w:rFonts w:cs="Times New Roman"/>
          <w:lang w:val="en-IN"/>
        </w:rPr>
        <w:t>Therefore, additional RACH configuration in Option 2 should only signal essential parameters or additional parameters (e.g., offset, scaling factor, etc.) that act upon legacy parameters, signalled by legacy RACH configuration, to optimize ROs for SBFD scenario.</w:t>
      </w:r>
    </w:p>
    <w:p w14:paraId="028FA222" w14:textId="161FBD7F" w:rsidR="00F1500E" w:rsidRDefault="00F1500E" w:rsidP="00F1500E">
      <w:pPr>
        <w:rPr>
          <w:rFonts w:ascii="Times New Roman" w:hAnsi="Times New Roman" w:cs="Times New Roman"/>
          <w:b/>
          <w:bCs/>
          <w:sz w:val="20"/>
          <w:szCs w:val="20"/>
          <w:lang w:val="en-IN"/>
        </w:rPr>
      </w:pPr>
      <w:r w:rsidRPr="00022D63">
        <w:rPr>
          <w:rFonts w:ascii="Times New Roman" w:hAnsi="Times New Roman" w:cs="Times New Roman"/>
          <w:b/>
          <w:bCs/>
          <w:sz w:val="20"/>
          <w:szCs w:val="20"/>
          <w:lang w:val="en-IN"/>
        </w:rPr>
        <w:t>Observation</w:t>
      </w:r>
      <w:r>
        <w:rPr>
          <w:rFonts w:ascii="Times New Roman" w:hAnsi="Times New Roman" w:cs="Times New Roman"/>
          <w:b/>
          <w:bCs/>
          <w:sz w:val="20"/>
          <w:szCs w:val="20"/>
          <w:lang w:val="en-IN"/>
        </w:rPr>
        <w:t xml:space="preserve"> </w:t>
      </w:r>
      <w:r w:rsidR="006320F1">
        <w:rPr>
          <w:rFonts w:ascii="Times New Roman" w:hAnsi="Times New Roman" w:cs="Times New Roman"/>
          <w:b/>
          <w:bCs/>
          <w:sz w:val="20"/>
          <w:szCs w:val="20"/>
          <w:lang w:val="en-IN"/>
        </w:rPr>
        <w:t>5</w:t>
      </w:r>
      <w:r w:rsidRPr="00022D63">
        <w:rPr>
          <w:rFonts w:ascii="Times New Roman" w:hAnsi="Times New Roman" w:cs="Times New Roman"/>
          <w:b/>
          <w:bCs/>
          <w:sz w:val="20"/>
          <w:szCs w:val="20"/>
          <w:lang w:val="en-IN"/>
        </w:rPr>
        <w:t xml:space="preserve">: Additional RACH configuration providing a </w:t>
      </w:r>
      <w:r w:rsidR="0011088E">
        <w:rPr>
          <w:rFonts w:ascii="Times New Roman" w:hAnsi="Times New Roman" w:cs="Times New Roman"/>
          <w:b/>
          <w:bCs/>
          <w:sz w:val="20"/>
          <w:szCs w:val="20"/>
          <w:lang w:val="en-IN"/>
        </w:rPr>
        <w:t>complete</w:t>
      </w:r>
      <w:r w:rsidRPr="00022D63">
        <w:rPr>
          <w:rFonts w:ascii="Times New Roman" w:hAnsi="Times New Roman" w:cs="Times New Roman"/>
          <w:b/>
          <w:bCs/>
          <w:sz w:val="20"/>
          <w:szCs w:val="20"/>
          <w:lang w:val="en-IN"/>
        </w:rPr>
        <w:t xml:space="preserve"> set of </w:t>
      </w:r>
      <w:r w:rsidR="0011088E">
        <w:rPr>
          <w:rFonts w:ascii="Times New Roman" w:hAnsi="Times New Roman" w:cs="Times New Roman"/>
          <w:b/>
          <w:bCs/>
          <w:sz w:val="20"/>
          <w:szCs w:val="20"/>
          <w:lang w:val="en-IN"/>
        </w:rPr>
        <w:t xml:space="preserve">parameters, as in legacy </w:t>
      </w:r>
      <w:r w:rsidRPr="00022D63">
        <w:rPr>
          <w:rFonts w:ascii="Times New Roman" w:hAnsi="Times New Roman" w:cs="Times New Roman"/>
          <w:b/>
          <w:bCs/>
          <w:sz w:val="20"/>
          <w:szCs w:val="20"/>
          <w:lang w:val="en-IN"/>
        </w:rPr>
        <w:t>RACH configuration</w:t>
      </w:r>
      <w:r w:rsidR="0011088E">
        <w:rPr>
          <w:rFonts w:ascii="Times New Roman" w:hAnsi="Times New Roman" w:cs="Times New Roman"/>
          <w:b/>
          <w:bCs/>
          <w:sz w:val="20"/>
          <w:szCs w:val="20"/>
          <w:lang w:val="en-IN"/>
        </w:rPr>
        <w:t>,</w:t>
      </w:r>
      <w:r w:rsidRPr="00022D63">
        <w:rPr>
          <w:rFonts w:ascii="Times New Roman" w:hAnsi="Times New Roman" w:cs="Times New Roman"/>
          <w:b/>
          <w:bCs/>
          <w:sz w:val="20"/>
          <w:szCs w:val="20"/>
          <w:lang w:val="en-IN"/>
        </w:rPr>
        <w:t xml:space="preserve"> result in signal</w:t>
      </w:r>
      <w:r>
        <w:rPr>
          <w:rFonts w:ascii="Times New Roman" w:hAnsi="Times New Roman" w:cs="Times New Roman"/>
          <w:b/>
          <w:bCs/>
          <w:sz w:val="20"/>
          <w:szCs w:val="20"/>
          <w:lang w:val="en-IN"/>
        </w:rPr>
        <w:t>l</w:t>
      </w:r>
      <w:r w:rsidRPr="00022D63">
        <w:rPr>
          <w:rFonts w:ascii="Times New Roman" w:hAnsi="Times New Roman" w:cs="Times New Roman"/>
          <w:b/>
          <w:bCs/>
          <w:sz w:val="20"/>
          <w:szCs w:val="20"/>
          <w:lang w:val="en-IN"/>
        </w:rPr>
        <w:t>ing overhead</w:t>
      </w:r>
      <w:r w:rsidR="006320F1">
        <w:rPr>
          <w:rFonts w:ascii="Times New Roman" w:hAnsi="Times New Roman" w:cs="Times New Roman"/>
          <w:b/>
          <w:bCs/>
          <w:sz w:val="20"/>
          <w:szCs w:val="20"/>
          <w:lang w:val="en-IN"/>
        </w:rPr>
        <w:t xml:space="preserve"> and</w:t>
      </w:r>
      <w:r w:rsidRPr="00022D63">
        <w:rPr>
          <w:rFonts w:ascii="Times New Roman" w:hAnsi="Times New Roman" w:cs="Times New Roman"/>
          <w:b/>
          <w:bCs/>
          <w:sz w:val="20"/>
          <w:szCs w:val="20"/>
          <w:lang w:val="en-IN"/>
        </w:rPr>
        <w:t xml:space="preserve"> redundancy.</w:t>
      </w:r>
    </w:p>
    <w:p w14:paraId="3D98F75F" w14:textId="77777777" w:rsidR="006320F1" w:rsidRDefault="006320F1" w:rsidP="006320F1">
      <w:pPr>
        <w:rPr>
          <w:rFonts w:ascii="Times New Roman" w:hAnsi="Times New Roman" w:cs="Times New Roman"/>
          <w:b/>
          <w:bCs/>
          <w:sz w:val="20"/>
          <w:szCs w:val="20"/>
          <w:lang w:val="en-IN"/>
        </w:rPr>
      </w:pPr>
    </w:p>
    <w:p w14:paraId="00B501F3" w14:textId="041E15BD" w:rsidR="006320F1" w:rsidRDefault="006320F1" w:rsidP="00F1500E">
      <w:pPr>
        <w:rPr>
          <w:rFonts w:ascii="Times New Roman" w:hAnsi="Times New Roman" w:cs="Times New Roman"/>
          <w:b/>
          <w:bCs/>
          <w:sz w:val="20"/>
          <w:szCs w:val="20"/>
          <w:lang w:val="en-IN"/>
        </w:rPr>
      </w:pPr>
      <w:r w:rsidRPr="00022D63">
        <w:rPr>
          <w:rFonts w:ascii="Times New Roman" w:hAnsi="Times New Roman" w:cs="Times New Roman"/>
          <w:b/>
          <w:bCs/>
          <w:sz w:val="20"/>
          <w:szCs w:val="20"/>
          <w:lang w:val="en-IN"/>
        </w:rPr>
        <w:t>Observation</w:t>
      </w:r>
      <w:r>
        <w:rPr>
          <w:rFonts w:ascii="Times New Roman" w:hAnsi="Times New Roman" w:cs="Times New Roman"/>
          <w:b/>
          <w:bCs/>
          <w:sz w:val="20"/>
          <w:szCs w:val="20"/>
          <w:lang w:val="en-IN"/>
        </w:rPr>
        <w:t xml:space="preserve"> 6:</w:t>
      </w:r>
      <w:r w:rsidRPr="00022D63">
        <w:rPr>
          <w:rFonts w:ascii="Times New Roman" w:hAnsi="Times New Roman" w:cs="Times New Roman"/>
          <w:b/>
          <w:bCs/>
          <w:sz w:val="20"/>
          <w:szCs w:val="20"/>
          <w:lang w:val="en-IN"/>
        </w:rPr>
        <w:t xml:space="preserve"> </w:t>
      </w:r>
      <w:r>
        <w:rPr>
          <w:rFonts w:ascii="Times New Roman" w:hAnsi="Times New Roman" w:cs="Times New Roman"/>
          <w:b/>
          <w:bCs/>
          <w:sz w:val="20"/>
          <w:szCs w:val="20"/>
          <w:lang w:val="en-IN"/>
        </w:rPr>
        <w:t xml:space="preserve">Reusing the entries in </w:t>
      </w:r>
      <w:r w:rsidRPr="00D62C46">
        <w:rPr>
          <w:rFonts w:ascii="Times New Roman" w:hAnsi="Times New Roman" w:cs="Times New Roman"/>
          <w:b/>
          <w:bCs/>
          <w:sz w:val="20"/>
          <w:szCs w:val="20"/>
          <w:lang w:val="en-IN"/>
        </w:rPr>
        <w:t xml:space="preserve">pre-defined/configured table </w:t>
      </w:r>
      <w:r>
        <w:rPr>
          <w:rFonts w:ascii="Times New Roman" w:hAnsi="Times New Roman" w:cs="Times New Roman"/>
          <w:b/>
          <w:bCs/>
          <w:sz w:val="20"/>
          <w:szCs w:val="20"/>
          <w:lang w:val="en-IN"/>
        </w:rPr>
        <w:t>limi</w:t>
      </w:r>
      <w:r w:rsidRPr="006320F1">
        <w:rPr>
          <w:rFonts w:ascii="Times New Roman" w:hAnsi="Times New Roman" w:cs="Times New Roman"/>
          <w:b/>
          <w:bCs/>
          <w:sz w:val="20"/>
          <w:szCs w:val="20"/>
          <w:lang w:val="en-IN"/>
        </w:rPr>
        <w:t>ts the flexibility as most of the entries in the predefined</w:t>
      </w:r>
      <w:r w:rsidRPr="00D62C46">
        <w:rPr>
          <w:rFonts w:ascii="Times New Roman" w:hAnsi="Times New Roman" w:cs="Times New Roman"/>
          <w:b/>
          <w:bCs/>
          <w:sz w:val="20"/>
          <w:szCs w:val="20"/>
          <w:lang w:val="en-IN"/>
        </w:rPr>
        <w:t>/configured</w:t>
      </w:r>
      <w:r w:rsidRPr="006320F1">
        <w:rPr>
          <w:rFonts w:ascii="Times New Roman" w:hAnsi="Times New Roman" w:cs="Times New Roman"/>
          <w:b/>
          <w:bCs/>
          <w:sz w:val="20"/>
          <w:szCs w:val="20"/>
          <w:lang w:val="en-IN"/>
        </w:rPr>
        <w:t xml:space="preserve"> tables are optimized for non-SBFD scenario</w:t>
      </w:r>
      <w:r>
        <w:rPr>
          <w:rFonts w:ascii="Times New Roman" w:hAnsi="Times New Roman" w:cs="Times New Roman"/>
          <w:b/>
          <w:bCs/>
          <w:sz w:val="20"/>
          <w:szCs w:val="20"/>
          <w:lang w:val="en-IN"/>
        </w:rPr>
        <w:t>.</w:t>
      </w:r>
    </w:p>
    <w:p w14:paraId="476F87A5" w14:textId="77777777" w:rsidR="00F1500E" w:rsidRDefault="00F1500E" w:rsidP="00F1500E">
      <w:pPr>
        <w:rPr>
          <w:rFonts w:ascii="Times New Roman" w:hAnsi="Times New Roman" w:cs="Times New Roman"/>
          <w:b/>
          <w:bCs/>
          <w:sz w:val="20"/>
          <w:szCs w:val="20"/>
          <w:lang w:val="en-IN"/>
        </w:rPr>
      </w:pPr>
    </w:p>
    <w:p w14:paraId="5B4BA141" w14:textId="2DA6283F" w:rsidR="00F1500E" w:rsidRDefault="00F1500E" w:rsidP="00F1500E">
      <w:pPr>
        <w:rPr>
          <w:rFonts w:ascii="Times New Roman" w:hAnsi="Times New Roman" w:cs="Times New Roman"/>
          <w:b/>
          <w:bCs/>
          <w:sz w:val="20"/>
          <w:szCs w:val="20"/>
          <w:lang w:val="en-IN"/>
        </w:rPr>
      </w:pPr>
      <w:r w:rsidRPr="00022D63">
        <w:rPr>
          <w:rFonts w:ascii="Times New Roman" w:hAnsi="Times New Roman" w:cs="Times New Roman"/>
          <w:b/>
          <w:bCs/>
          <w:sz w:val="20"/>
          <w:szCs w:val="20"/>
          <w:lang w:val="en-IN"/>
        </w:rPr>
        <w:t>Proposal</w:t>
      </w:r>
      <w:r>
        <w:rPr>
          <w:rFonts w:ascii="Times New Roman" w:hAnsi="Times New Roman" w:cs="Times New Roman"/>
          <w:b/>
          <w:bCs/>
          <w:sz w:val="20"/>
          <w:szCs w:val="20"/>
          <w:lang w:val="en-IN"/>
        </w:rPr>
        <w:t xml:space="preserve"> </w:t>
      </w:r>
      <w:r w:rsidR="006320F1">
        <w:rPr>
          <w:rFonts w:ascii="Times New Roman" w:hAnsi="Times New Roman" w:cs="Times New Roman"/>
          <w:b/>
          <w:bCs/>
          <w:sz w:val="20"/>
          <w:szCs w:val="20"/>
          <w:lang w:val="en-IN"/>
        </w:rPr>
        <w:t>5</w:t>
      </w:r>
      <w:r w:rsidRPr="00022D63">
        <w:rPr>
          <w:rFonts w:ascii="Times New Roman" w:hAnsi="Times New Roman" w:cs="Times New Roman"/>
          <w:b/>
          <w:bCs/>
          <w:sz w:val="20"/>
          <w:szCs w:val="20"/>
          <w:lang w:val="en-IN"/>
        </w:rPr>
        <w:t xml:space="preserve">:  Additional RACH configuration </w:t>
      </w:r>
      <w:r w:rsidR="006D5449">
        <w:rPr>
          <w:rFonts w:ascii="Times New Roman" w:hAnsi="Times New Roman" w:cs="Times New Roman"/>
          <w:b/>
          <w:bCs/>
          <w:sz w:val="20"/>
          <w:szCs w:val="20"/>
          <w:lang w:val="en-IN"/>
        </w:rPr>
        <w:t xml:space="preserve">only </w:t>
      </w:r>
      <w:r w:rsidRPr="00022D63">
        <w:rPr>
          <w:rFonts w:ascii="Times New Roman" w:hAnsi="Times New Roman" w:cs="Times New Roman"/>
          <w:b/>
          <w:bCs/>
          <w:sz w:val="20"/>
          <w:szCs w:val="20"/>
          <w:lang w:val="en-IN"/>
        </w:rPr>
        <w:t xml:space="preserve">providing </w:t>
      </w:r>
      <w:r w:rsidR="006D5449">
        <w:rPr>
          <w:rFonts w:ascii="Times New Roman" w:hAnsi="Times New Roman" w:cs="Times New Roman"/>
          <w:b/>
          <w:bCs/>
          <w:sz w:val="20"/>
          <w:szCs w:val="20"/>
          <w:lang w:val="en-IN"/>
        </w:rPr>
        <w:t>essential new/</w:t>
      </w:r>
      <w:r w:rsidRPr="00DE6D6C">
        <w:rPr>
          <w:rFonts w:ascii="Times New Roman" w:hAnsi="Times New Roman" w:cs="Times New Roman"/>
          <w:b/>
          <w:bCs/>
          <w:sz w:val="20"/>
          <w:szCs w:val="20"/>
          <w:lang w:val="en-IN"/>
        </w:rPr>
        <w:t xml:space="preserve">additional parameters (e.g., offset, scaling factor, etc.) </w:t>
      </w:r>
      <w:r w:rsidRPr="00022D63">
        <w:rPr>
          <w:rFonts w:ascii="Times New Roman" w:hAnsi="Times New Roman" w:cs="Times New Roman"/>
          <w:b/>
          <w:bCs/>
          <w:sz w:val="20"/>
          <w:szCs w:val="20"/>
          <w:lang w:val="en-IN"/>
        </w:rPr>
        <w:t>that act upon legacy RACH configuration to generate additional ROs is supported</w:t>
      </w:r>
      <w:r>
        <w:rPr>
          <w:rFonts w:ascii="Times New Roman" w:hAnsi="Times New Roman" w:cs="Times New Roman"/>
          <w:b/>
          <w:bCs/>
          <w:sz w:val="20"/>
          <w:szCs w:val="20"/>
          <w:lang w:val="en-IN"/>
        </w:rPr>
        <w:t>.</w:t>
      </w:r>
    </w:p>
    <w:p w14:paraId="673221DA" w14:textId="77777777" w:rsidR="00F1500E" w:rsidRDefault="00F1500E" w:rsidP="00BD6046">
      <w:pPr>
        <w:rPr>
          <w:rFonts w:ascii="Times New Roman" w:hAnsi="Times New Roman" w:cs="Times New Roman"/>
          <w:sz w:val="20"/>
          <w:szCs w:val="20"/>
          <w:lang w:val="en-IN"/>
        </w:rPr>
      </w:pPr>
    </w:p>
    <w:p w14:paraId="4305B1B7" w14:textId="19DF1114" w:rsidR="000A2EFA" w:rsidRDefault="00F1500E" w:rsidP="00BD6046">
      <w:pPr>
        <w:rPr>
          <w:rFonts w:ascii="Times New Roman" w:eastAsia="Malgun Gothic" w:hAnsi="Times New Roman" w:cs="Times New Roman"/>
          <w:color w:val="000000" w:themeColor="text1"/>
          <w:sz w:val="20"/>
          <w:szCs w:val="20"/>
          <w:lang w:eastAsia="ko-KR"/>
        </w:rPr>
      </w:pPr>
      <w:r>
        <w:rPr>
          <w:rFonts w:ascii="Times New Roman" w:hAnsi="Times New Roman" w:cs="Times New Roman"/>
          <w:sz w:val="20"/>
          <w:szCs w:val="20"/>
          <w:lang w:val="en-IN"/>
        </w:rPr>
        <w:t>T</w:t>
      </w:r>
      <w:r w:rsidR="00984C14">
        <w:rPr>
          <w:rFonts w:ascii="Times New Roman" w:hAnsi="Times New Roman" w:cs="Times New Roman"/>
          <w:sz w:val="20"/>
          <w:szCs w:val="20"/>
          <w:lang w:val="en-IN"/>
        </w:rPr>
        <w:t>he slot numbers/subframe numbers associated with the</w:t>
      </w:r>
      <w:r w:rsidR="009207F9">
        <w:rPr>
          <w:rFonts w:ascii="Times New Roman" w:hAnsi="Times New Roman" w:cs="Times New Roman"/>
          <w:sz w:val="20"/>
          <w:szCs w:val="20"/>
          <w:lang w:val="en-IN"/>
        </w:rPr>
        <w:t xml:space="preserve"> </w:t>
      </w:r>
      <w:r w:rsidR="00984C14" w:rsidRPr="00BD6046">
        <w:rPr>
          <w:i/>
          <w:iCs/>
          <w:sz w:val="20"/>
        </w:rPr>
        <w:t>prach-ConfigurationIndex</w:t>
      </w:r>
      <w:r w:rsidR="00984C14">
        <w:rPr>
          <w:i/>
          <w:iCs/>
          <w:sz w:val="20"/>
        </w:rPr>
        <w:t xml:space="preserve"> </w:t>
      </w:r>
      <w:r w:rsidR="000A2EFA">
        <w:rPr>
          <w:rFonts w:ascii="Times New Roman" w:hAnsi="Times New Roman" w:cs="Times New Roman"/>
          <w:sz w:val="20"/>
        </w:rPr>
        <w:t xml:space="preserve">values are corresponding to the UL slots in the existing TDD patterns. </w:t>
      </w:r>
      <w:r w:rsidR="00931213">
        <w:rPr>
          <w:rFonts w:ascii="Times New Roman" w:hAnsi="Times New Roman" w:cs="Times New Roman"/>
          <w:sz w:val="20"/>
        </w:rPr>
        <w:t xml:space="preserve">E.g., using the existing table for FR1, </w:t>
      </w:r>
      <w:r w:rsidR="00931213" w:rsidRPr="00931213">
        <w:rPr>
          <w:rFonts w:ascii="Times New Roman" w:hAnsi="Times New Roman" w:cs="Times New Roman"/>
          <w:sz w:val="20"/>
        </w:rPr>
        <w:t>P</w:t>
      </w:r>
      <w:r w:rsidR="00931213">
        <w:rPr>
          <w:rFonts w:ascii="Times New Roman" w:hAnsi="Times New Roman" w:cs="Times New Roman"/>
          <w:sz w:val="20"/>
        </w:rPr>
        <w:t>RACH p</w:t>
      </w:r>
      <w:r w:rsidR="00931213" w:rsidRPr="00931213">
        <w:rPr>
          <w:rFonts w:ascii="Times New Roman" w:hAnsi="Times New Roman" w:cs="Times New Roman"/>
          <w:sz w:val="20"/>
        </w:rPr>
        <w:t>reamble format</w:t>
      </w:r>
      <w:r w:rsidR="00931213">
        <w:rPr>
          <w:rFonts w:ascii="Times New Roman" w:hAnsi="Times New Roman" w:cs="Times New Roman"/>
          <w:sz w:val="20"/>
        </w:rPr>
        <w:t xml:space="preserve"> 0 cannot start in subframe 0. Also, it cannot configure ROs in all subframes, the most flexible option as per existing table </w:t>
      </w:r>
      <w:r w:rsidR="00EA740C">
        <w:rPr>
          <w:rFonts w:ascii="Times New Roman" w:hAnsi="Times New Roman" w:cs="Times New Roman"/>
          <w:sz w:val="20"/>
        </w:rPr>
        <w:t xml:space="preserve">for format 0 </w:t>
      </w:r>
      <w:r w:rsidR="00931213">
        <w:rPr>
          <w:rFonts w:ascii="Times New Roman" w:hAnsi="Times New Roman" w:cs="Times New Roman"/>
          <w:sz w:val="20"/>
        </w:rPr>
        <w:t xml:space="preserve">is </w:t>
      </w:r>
      <w:r w:rsidR="00931213" w:rsidRPr="00BD6046">
        <w:rPr>
          <w:i/>
          <w:iCs/>
          <w:sz w:val="20"/>
        </w:rPr>
        <w:t>prach-ConfigurationIndex</w:t>
      </w:r>
      <w:r w:rsidR="00931213">
        <w:rPr>
          <w:sz w:val="20"/>
        </w:rPr>
        <w:t xml:space="preserve">=27, </w:t>
      </w:r>
      <w:r w:rsidR="00931213" w:rsidRPr="00931213">
        <w:rPr>
          <w:rFonts w:ascii="Times New Roman" w:hAnsi="Times New Roman" w:cs="Times New Roman"/>
          <w:sz w:val="20"/>
        </w:rPr>
        <w:t>where the ROs can be configured in odd subframes.</w:t>
      </w:r>
      <w:r w:rsidR="00931213">
        <w:rPr>
          <w:rFonts w:ascii="Times New Roman" w:hAnsi="Times New Roman" w:cs="Times New Roman"/>
          <w:sz w:val="20"/>
        </w:rPr>
        <w:t xml:space="preserve"> </w:t>
      </w:r>
      <w:r w:rsidR="009207F9">
        <w:rPr>
          <w:rFonts w:ascii="Times New Roman" w:hAnsi="Times New Roman" w:cs="Times New Roman"/>
          <w:sz w:val="20"/>
        </w:rPr>
        <w:t xml:space="preserve">However, in </w:t>
      </w:r>
      <w:r w:rsidR="009207F9">
        <w:rPr>
          <w:rFonts w:ascii="Times New Roman" w:hAnsi="Times New Roman" w:cs="Times New Roman"/>
          <w:sz w:val="20"/>
        </w:rPr>
        <w:lastRenderedPageBreak/>
        <w:t>SBFD, the</w:t>
      </w:r>
      <w:r w:rsidR="000A2EFA">
        <w:rPr>
          <w:rFonts w:ascii="Times New Roman" w:hAnsi="Times New Roman" w:cs="Times New Roman"/>
          <w:sz w:val="20"/>
        </w:rPr>
        <w:t>re should be flexibility to configure</w:t>
      </w:r>
      <w:r w:rsidR="009207F9">
        <w:rPr>
          <w:rFonts w:ascii="Times New Roman" w:hAnsi="Times New Roman" w:cs="Times New Roman"/>
          <w:sz w:val="20"/>
        </w:rPr>
        <w:t xml:space="preserve"> </w:t>
      </w:r>
      <w:r w:rsidR="000A2EFA">
        <w:rPr>
          <w:rFonts w:ascii="Times New Roman" w:hAnsi="Times New Roman" w:cs="Times New Roman"/>
          <w:sz w:val="20"/>
        </w:rPr>
        <w:t>ROs in all the subframes/</w:t>
      </w:r>
      <w:r w:rsidR="009207F9">
        <w:rPr>
          <w:rFonts w:ascii="Times New Roman" w:hAnsi="Times New Roman" w:cs="Times New Roman"/>
          <w:sz w:val="20"/>
        </w:rPr>
        <w:t>slots</w:t>
      </w:r>
      <w:r w:rsidR="000A2EFA">
        <w:rPr>
          <w:rFonts w:ascii="Times New Roman" w:hAnsi="Times New Roman" w:cs="Times New Roman"/>
          <w:sz w:val="20"/>
        </w:rPr>
        <w:t>.</w:t>
      </w:r>
      <w:r w:rsidR="00931213">
        <w:rPr>
          <w:rFonts w:ascii="Times New Roman" w:hAnsi="Times New Roman" w:cs="Times New Roman"/>
          <w:sz w:val="20"/>
        </w:rPr>
        <w:t xml:space="preserve"> </w:t>
      </w:r>
      <w:r w:rsidR="00931213" w:rsidRPr="00931213">
        <w:rPr>
          <w:rFonts w:ascii="Times New Roman" w:hAnsi="Times New Roman" w:cs="Times New Roman"/>
          <w:sz w:val="20"/>
          <w:szCs w:val="20"/>
        </w:rPr>
        <w:t>Therefore, simply r</w:t>
      </w:r>
      <w:r w:rsidR="000A2EFA" w:rsidRPr="00931213">
        <w:rPr>
          <w:rFonts w:ascii="Times New Roman" w:eastAsia="Malgun Gothic" w:hAnsi="Times New Roman" w:cs="Times New Roman"/>
          <w:color w:val="000000" w:themeColor="text1"/>
          <w:sz w:val="20"/>
          <w:szCs w:val="20"/>
          <w:lang w:eastAsia="ko-KR"/>
        </w:rPr>
        <w:t xml:space="preserve">e-using only the existing tables for random access in SBFD can be </w:t>
      </w:r>
      <w:proofErr w:type="gramStart"/>
      <w:r w:rsidR="000A2EFA" w:rsidRPr="00931213">
        <w:rPr>
          <w:rFonts w:ascii="Times New Roman" w:eastAsia="Malgun Gothic" w:hAnsi="Times New Roman" w:cs="Times New Roman"/>
          <w:color w:val="000000" w:themeColor="text1"/>
          <w:sz w:val="20"/>
          <w:szCs w:val="20"/>
          <w:lang w:eastAsia="ko-KR"/>
        </w:rPr>
        <w:t>limiting</w:t>
      </w:r>
      <w:proofErr w:type="gramEnd"/>
      <w:r w:rsidR="000A2EFA" w:rsidRPr="00931213">
        <w:rPr>
          <w:rFonts w:ascii="Times New Roman" w:eastAsia="Malgun Gothic" w:hAnsi="Times New Roman" w:cs="Times New Roman"/>
          <w:color w:val="000000" w:themeColor="text1"/>
          <w:sz w:val="20"/>
          <w:szCs w:val="20"/>
          <w:lang w:eastAsia="ko-KR"/>
        </w:rPr>
        <w:t>. It is beneficial to support the new shift/offset parameter to determine the subframe</w:t>
      </w:r>
      <w:r w:rsidR="00931213" w:rsidRPr="00931213">
        <w:rPr>
          <w:rFonts w:ascii="Times New Roman" w:eastAsia="Malgun Gothic" w:hAnsi="Times New Roman" w:cs="Times New Roman"/>
          <w:color w:val="000000" w:themeColor="text1"/>
          <w:sz w:val="20"/>
          <w:szCs w:val="20"/>
          <w:lang w:eastAsia="ko-KR"/>
        </w:rPr>
        <w:t>/slot</w:t>
      </w:r>
      <w:r w:rsidR="000A2EFA" w:rsidRPr="00931213">
        <w:rPr>
          <w:rFonts w:ascii="Times New Roman" w:eastAsia="Malgun Gothic" w:hAnsi="Times New Roman" w:cs="Times New Roman"/>
          <w:color w:val="000000" w:themeColor="text1"/>
          <w:sz w:val="20"/>
          <w:szCs w:val="20"/>
          <w:lang w:eastAsia="ko-KR"/>
        </w:rPr>
        <w:t xml:space="preserve"> number for ROs in SBFD symbols.</w:t>
      </w:r>
    </w:p>
    <w:p w14:paraId="02A9510F" w14:textId="77777777" w:rsidR="00931213" w:rsidRDefault="00931213" w:rsidP="00BD6046">
      <w:pPr>
        <w:rPr>
          <w:rFonts w:ascii="Times New Roman" w:eastAsia="Malgun Gothic" w:hAnsi="Times New Roman" w:cs="Times New Roman"/>
          <w:color w:val="000000" w:themeColor="text1"/>
          <w:sz w:val="20"/>
          <w:szCs w:val="20"/>
          <w:lang w:eastAsia="ko-KR"/>
        </w:rPr>
      </w:pPr>
    </w:p>
    <w:p w14:paraId="3C3F9F62" w14:textId="1CBF354C" w:rsidR="00A0253C" w:rsidRPr="00A0253C" w:rsidRDefault="00A0253C" w:rsidP="00A0253C">
      <w:pPr>
        <w:rPr>
          <w:rFonts w:ascii="Times New Roman" w:hAnsi="Times New Roman" w:cs="Times New Roman"/>
          <w:b/>
          <w:bCs/>
          <w:sz w:val="20"/>
          <w:szCs w:val="20"/>
          <w:lang w:val="en-IN"/>
        </w:rPr>
      </w:pPr>
      <w:r>
        <w:rPr>
          <w:rFonts w:ascii="Times New Roman" w:hAnsi="Times New Roman" w:cs="Times New Roman"/>
          <w:b/>
          <w:bCs/>
          <w:sz w:val="20"/>
          <w:szCs w:val="20"/>
          <w:lang w:val="en-IN"/>
        </w:rPr>
        <w:t>Proposal</w:t>
      </w:r>
      <w:r w:rsidR="00CA3494">
        <w:rPr>
          <w:rFonts w:ascii="Times New Roman" w:hAnsi="Times New Roman" w:cs="Times New Roman"/>
          <w:b/>
          <w:bCs/>
          <w:sz w:val="20"/>
          <w:szCs w:val="20"/>
          <w:lang w:val="en-IN"/>
        </w:rPr>
        <w:t xml:space="preserve"> </w:t>
      </w:r>
      <w:r w:rsidR="006320F1">
        <w:rPr>
          <w:rFonts w:ascii="Times New Roman" w:hAnsi="Times New Roman" w:cs="Times New Roman"/>
          <w:b/>
          <w:bCs/>
          <w:sz w:val="20"/>
          <w:szCs w:val="20"/>
          <w:lang w:val="en-IN"/>
        </w:rPr>
        <w:t>6</w:t>
      </w:r>
      <w:r>
        <w:rPr>
          <w:rFonts w:ascii="Times New Roman" w:hAnsi="Times New Roman" w:cs="Times New Roman"/>
          <w:b/>
          <w:bCs/>
          <w:sz w:val="20"/>
          <w:szCs w:val="20"/>
          <w:lang w:val="en-IN"/>
        </w:rPr>
        <w:t xml:space="preserve">: </w:t>
      </w:r>
      <w:r w:rsidRPr="00A0253C">
        <w:rPr>
          <w:rFonts w:ascii="Times New Roman" w:hAnsi="Times New Roman" w:cs="Times New Roman"/>
          <w:b/>
          <w:bCs/>
          <w:sz w:val="20"/>
          <w:szCs w:val="20"/>
          <w:lang w:val="en-IN"/>
        </w:rPr>
        <w:t>For RACH configuration Option 2, indicating a</w:t>
      </w:r>
      <w:r w:rsidR="00EA740C">
        <w:rPr>
          <w:rFonts w:ascii="Times New Roman" w:hAnsi="Times New Roman" w:cs="Times New Roman"/>
          <w:b/>
          <w:bCs/>
          <w:sz w:val="20"/>
          <w:szCs w:val="20"/>
          <w:lang w:val="en-IN"/>
        </w:rPr>
        <w:t xml:space="preserve">n </w:t>
      </w:r>
      <w:r w:rsidRPr="00A0253C">
        <w:rPr>
          <w:rFonts w:ascii="Times New Roman" w:hAnsi="Times New Roman" w:cs="Times New Roman"/>
          <w:b/>
          <w:bCs/>
          <w:sz w:val="20"/>
          <w:szCs w:val="20"/>
          <w:lang w:val="en-IN"/>
        </w:rPr>
        <w:t>additional shift to determine the subframe/slot number for ROs in SBFD symbols</w:t>
      </w:r>
      <w:r w:rsidR="00EA740C">
        <w:rPr>
          <w:rFonts w:ascii="Times New Roman" w:hAnsi="Times New Roman" w:cs="Times New Roman"/>
          <w:b/>
          <w:bCs/>
          <w:sz w:val="20"/>
          <w:szCs w:val="20"/>
          <w:lang w:val="en-IN"/>
        </w:rPr>
        <w:t xml:space="preserve"> is supported</w:t>
      </w:r>
      <w:r w:rsidRPr="00A0253C">
        <w:rPr>
          <w:rFonts w:ascii="Times New Roman" w:hAnsi="Times New Roman" w:cs="Times New Roman"/>
          <w:b/>
          <w:bCs/>
          <w:sz w:val="20"/>
          <w:szCs w:val="20"/>
          <w:lang w:val="en-IN"/>
        </w:rPr>
        <w:t>.</w:t>
      </w:r>
    </w:p>
    <w:p w14:paraId="2EFA76C7" w14:textId="6FD25834" w:rsidR="00A0253C" w:rsidRDefault="00A0253C" w:rsidP="00A0253C">
      <w:pPr>
        <w:rPr>
          <w:rFonts w:ascii="Times New Roman" w:hAnsi="Times New Roman" w:cs="Times New Roman"/>
          <w:b/>
          <w:bCs/>
          <w:sz w:val="20"/>
          <w:szCs w:val="20"/>
          <w:lang w:val="en-IN"/>
        </w:rPr>
      </w:pPr>
    </w:p>
    <w:p w14:paraId="18601900" w14:textId="021FA646" w:rsidR="006D5449" w:rsidRPr="006D5449" w:rsidRDefault="007317FB" w:rsidP="00BD6046">
      <w:pPr>
        <w:rPr>
          <w:rFonts w:ascii="Times New Roman" w:hAnsi="Times New Roman" w:cs="Times New Roman"/>
          <w:sz w:val="20"/>
          <w:szCs w:val="20"/>
          <w:lang w:val="en-IN"/>
        </w:rPr>
      </w:pPr>
      <w:r>
        <w:rPr>
          <w:rFonts w:ascii="Times New Roman" w:hAnsi="Times New Roman" w:cs="Times New Roman"/>
          <w:sz w:val="20"/>
          <w:szCs w:val="20"/>
          <w:lang w:val="en-IN"/>
        </w:rPr>
        <w:t xml:space="preserve">In case of </w:t>
      </w:r>
      <w:r w:rsidR="006D5449" w:rsidRPr="00E04347">
        <w:rPr>
          <w:rFonts w:ascii="Times New Roman" w:hAnsi="Times New Roman" w:cs="Times New Roman"/>
          <w:i/>
          <w:iCs/>
          <w:sz w:val="20"/>
          <w:szCs w:val="20"/>
          <w:lang w:val="en-IN"/>
        </w:rPr>
        <w:t>MSG1-FDM</w:t>
      </w:r>
      <w:r w:rsidR="006D5449">
        <w:rPr>
          <w:rFonts w:ascii="Times New Roman" w:hAnsi="Times New Roman" w:cs="Times New Roman"/>
          <w:sz w:val="20"/>
          <w:szCs w:val="20"/>
          <w:lang w:val="en-IN"/>
        </w:rPr>
        <w:t xml:space="preserve">, it is essential for the gNB to update the value for SBFD signals as the number of frequency resources are smaller in SBFD symbols and larger values of </w:t>
      </w:r>
      <w:r w:rsidR="006D5449" w:rsidRPr="00E04347">
        <w:rPr>
          <w:rFonts w:ascii="Times New Roman" w:hAnsi="Times New Roman" w:cs="Times New Roman"/>
          <w:i/>
          <w:iCs/>
          <w:sz w:val="20"/>
          <w:szCs w:val="20"/>
          <w:lang w:val="en-IN"/>
        </w:rPr>
        <w:t>MSG1-FDM</w:t>
      </w:r>
      <w:r w:rsidR="006D5449">
        <w:rPr>
          <w:rFonts w:ascii="Times New Roman" w:hAnsi="Times New Roman" w:cs="Times New Roman"/>
          <w:sz w:val="20"/>
          <w:szCs w:val="20"/>
          <w:lang w:val="en-IN"/>
        </w:rPr>
        <w:t xml:space="preserve"> cannot ensure ROs within UL usable PRBs. The gNB can indicate new value for </w:t>
      </w:r>
      <w:r w:rsidR="006D5449" w:rsidRPr="00E04347">
        <w:rPr>
          <w:rFonts w:ascii="Times New Roman" w:hAnsi="Times New Roman" w:cs="Times New Roman"/>
          <w:i/>
          <w:iCs/>
          <w:sz w:val="20"/>
          <w:szCs w:val="20"/>
          <w:lang w:val="en-IN"/>
        </w:rPr>
        <w:t>MSG1-</w:t>
      </w:r>
      <w:proofErr w:type="gramStart"/>
      <w:r w:rsidR="006D5449" w:rsidRPr="00E04347">
        <w:rPr>
          <w:rFonts w:ascii="Times New Roman" w:hAnsi="Times New Roman" w:cs="Times New Roman"/>
          <w:i/>
          <w:iCs/>
          <w:sz w:val="20"/>
          <w:szCs w:val="20"/>
          <w:lang w:val="en-IN"/>
        </w:rPr>
        <w:t>FDM</w:t>
      </w:r>
      <w:r w:rsidR="006D5449">
        <w:rPr>
          <w:rFonts w:ascii="Times New Roman" w:hAnsi="Times New Roman" w:cs="Times New Roman"/>
          <w:sz w:val="20"/>
          <w:szCs w:val="20"/>
          <w:lang w:val="en-IN"/>
        </w:rPr>
        <w:t xml:space="preserve">  for</w:t>
      </w:r>
      <w:proofErr w:type="gramEnd"/>
      <w:r w:rsidR="006D5449">
        <w:rPr>
          <w:rFonts w:ascii="Times New Roman" w:hAnsi="Times New Roman" w:cs="Times New Roman"/>
          <w:sz w:val="20"/>
          <w:szCs w:val="20"/>
          <w:lang w:val="en-IN"/>
        </w:rPr>
        <w:t xml:space="preserve"> SBFD symbols </w:t>
      </w:r>
      <w:r w:rsidR="00002FCC">
        <w:rPr>
          <w:rFonts w:ascii="Times New Roman" w:hAnsi="Times New Roman" w:cs="Times New Roman"/>
          <w:sz w:val="20"/>
          <w:szCs w:val="20"/>
          <w:lang w:val="en-IN"/>
        </w:rPr>
        <w:t xml:space="preserve">(e.g., </w:t>
      </w:r>
      <w:r w:rsidR="00002FCC" w:rsidRPr="00E04347">
        <w:rPr>
          <w:rFonts w:ascii="Times New Roman" w:hAnsi="Times New Roman" w:cs="Times New Roman"/>
          <w:i/>
          <w:iCs/>
          <w:sz w:val="20"/>
          <w:szCs w:val="20"/>
          <w:lang w:val="en-IN"/>
        </w:rPr>
        <w:t>MSG1-FDM</w:t>
      </w:r>
      <w:r w:rsidR="00002FCC" w:rsidRPr="00002FCC">
        <w:rPr>
          <w:rFonts w:ascii="Times New Roman" w:hAnsi="Times New Roman" w:cs="Times New Roman"/>
          <w:i/>
          <w:iCs/>
          <w:sz w:val="20"/>
          <w:szCs w:val="20"/>
          <w:lang w:val="en-IN"/>
        </w:rPr>
        <w:t>-SBFD</w:t>
      </w:r>
      <w:r w:rsidR="00002FCC">
        <w:rPr>
          <w:rFonts w:ascii="Times New Roman" w:hAnsi="Times New Roman" w:cs="Times New Roman"/>
          <w:sz w:val="20"/>
          <w:szCs w:val="20"/>
          <w:lang w:val="en-IN"/>
        </w:rPr>
        <w:t xml:space="preserve"> in Fig. 3a) </w:t>
      </w:r>
      <w:r w:rsidR="006D5449">
        <w:rPr>
          <w:rFonts w:ascii="Times New Roman" w:hAnsi="Times New Roman" w:cs="Times New Roman"/>
          <w:sz w:val="20"/>
          <w:szCs w:val="20"/>
          <w:lang w:val="en-IN"/>
        </w:rPr>
        <w:t xml:space="preserve">or a scaling factor that act upon legacy </w:t>
      </w:r>
      <w:r w:rsidR="006D5449" w:rsidRPr="00E04347">
        <w:rPr>
          <w:rFonts w:ascii="Times New Roman" w:hAnsi="Times New Roman" w:cs="Times New Roman"/>
          <w:i/>
          <w:iCs/>
          <w:sz w:val="20"/>
          <w:szCs w:val="20"/>
          <w:lang w:val="en-IN"/>
        </w:rPr>
        <w:t>MSG1-FDM</w:t>
      </w:r>
      <w:r w:rsidR="006D5449">
        <w:rPr>
          <w:rFonts w:ascii="Times New Roman" w:hAnsi="Times New Roman" w:cs="Times New Roman"/>
          <w:i/>
          <w:iCs/>
          <w:sz w:val="20"/>
          <w:szCs w:val="20"/>
          <w:lang w:val="en-IN"/>
        </w:rPr>
        <w:t xml:space="preserve"> </w:t>
      </w:r>
      <w:r w:rsidR="006D5449">
        <w:rPr>
          <w:rFonts w:ascii="Times New Roman" w:hAnsi="Times New Roman" w:cs="Times New Roman"/>
          <w:sz w:val="20"/>
          <w:szCs w:val="20"/>
          <w:lang w:val="en-IN"/>
        </w:rPr>
        <w:t xml:space="preserve">to </w:t>
      </w:r>
      <w:r w:rsidR="00002FCC">
        <w:rPr>
          <w:rFonts w:ascii="Times New Roman" w:hAnsi="Times New Roman" w:cs="Times New Roman"/>
          <w:sz w:val="20"/>
          <w:szCs w:val="20"/>
          <w:lang w:val="en-IN"/>
        </w:rPr>
        <w:t xml:space="preserve">provide number of ROs FDMed in SBFD symbols. Similar is the case with </w:t>
      </w:r>
      <w:r w:rsidR="00002FCC" w:rsidRPr="004153CC">
        <w:rPr>
          <w:rFonts w:ascii="Times New Roman" w:hAnsi="Times New Roman" w:cs="Times New Roman"/>
          <w:i/>
          <w:iCs/>
          <w:sz w:val="20"/>
          <w:szCs w:val="20"/>
          <w:lang w:val="en-IN"/>
        </w:rPr>
        <w:t>MSG1-FrequencyStart</w:t>
      </w:r>
      <w:r w:rsidR="00002FCC">
        <w:rPr>
          <w:rFonts w:ascii="Times New Roman" w:hAnsi="Times New Roman" w:cs="Times New Roman"/>
          <w:i/>
          <w:iCs/>
          <w:sz w:val="20"/>
          <w:szCs w:val="20"/>
          <w:lang w:val="en-IN"/>
        </w:rPr>
        <w:t xml:space="preserve">, </w:t>
      </w:r>
      <w:r w:rsidR="00002FCC">
        <w:rPr>
          <w:rFonts w:ascii="Times New Roman" w:hAnsi="Times New Roman" w:cs="Times New Roman"/>
          <w:sz w:val="20"/>
          <w:szCs w:val="20"/>
          <w:lang w:val="en-IN"/>
        </w:rPr>
        <w:t xml:space="preserve">the gNB should signal separate value of </w:t>
      </w:r>
      <w:r w:rsidR="00002FCC" w:rsidRPr="00E04347">
        <w:rPr>
          <w:rFonts w:ascii="Times New Roman" w:hAnsi="Times New Roman" w:cs="Times New Roman"/>
          <w:i/>
          <w:iCs/>
          <w:sz w:val="20"/>
          <w:szCs w:val="20"/>
          <w:lang w:val="en-IN"/>
        </w:rPr>
        <w:t>MSG1-</w:t>
      </w:r>
      <w:proofErr w:type="gramStart"/>
      <w:r w:rsidR="00002FCC">
        <w:rPr>
          <w:rFonts w:ascii="Times New Roman" w:hAnsi="Times New Roman" w:cs="Times New Roman"/>
          <w:i/>
          <w:iCs/>
          <w:sz w:val="20"/>
          <w:szCs w:val="20"/>
          <w:lang w:val="en-IN"/>
        </w:rPr>
        <w:t xml:space="preserve">FrequencyStart </w:t>
      </w:r>
      <w:r w:rsidR="00002FCC">
        <w:rPr>
          <w:rFonts w:ascii="Times New Roman" w:hAnsi="Times New Roman" w:cs="Times New Roman"/>
          <w:sz w:val="20"/>
          <w:szCs w:val="20"/>
          <w:lang w:val="en-IN"/>
        </w:rPr>
        <w:t xml:space="preserve"> for</w:t>
      </w:r>
      <w:proofErr w:type="gramEnd"/>
      <w:r w:rsidR="00002FCC">
        <w:rPr>
          <w:rFonts w:ascii="Times New Roman" w:hAnsi="Times New Roman" w:cs="Times New Roman"/>
          <w:sz w:val="20"/>
          <w:szCs w:val="20"/>
          <w:lang w:val="en-IN"/>
        </w:rPr>
        <w:t xml:space="preserve"> SBFD symbols</w:t>
      </w:r>
      <w:r w:rsidR="00002FCC" w:rsidRPr="004153CC">
        <w:rPr>
          <w:rFonts w:ascii="Times New Roman" w:hAnsi="Times New Roman" w:cs="Times New Roman"/>
          <w:sz w:val="20"/>
          <w:szCs w:val="20"/>
          <w:lang w:val="en-IN"/>
        </w:rPr>
        <w:t xml:space="preserve"> </w:t>
      </w:r>
      <w:r w:rsidR="00002FCC">
        <w:rPr>
          <w:rFonts w:ascii="Times New Roman" w:hAnsi="Times New Roman" w:cs="Times New Roman"/>
          <w:sz w:val="20"/>
          <w:szCs w:val="20"/>
          <w:lang w:val="en-IN"/>
        </w:rPr>
        <w:t xml:space="preserve">(e.g., </w:t>
      </w:r>
      <w:r w:rsidR="00002FCC" w:rsidRPr="00E04347">
        <w:rPr>
          <w:rFonts w:ascii="Times New Roman" w:hAnsi="Times New Roman" w:cs="Times New Roman"/>
          <w:i/>
          <w:iCs/>
          <w:sz w:val="20"/>
          <w:szCs w:val="20"/>
          <w:lang w:val="en-IN"/>
        </w:rPr>
        <w:t>MSG1-</w:t>
      </w:r>
      <w:r w:rsidR="00002FCC" w:rsidRPr="004153CC">
        <w:rPr>
          <w:rFonts w:ascii="Times New Roman" w:hAnsi="Times New Roman" w:cs="Times New Roman"/>
          <w:i/>
          <w:iCs/>
          <w:sz w:val="20"/>
          <w:szCs w:val="20"/>
          <w:lang w:val="en-IN"/>
        </w:rPr>
        <w:t>FrequencyStart</w:t>
      </w:r>
      <w:r w:rsidR="00002FCC" w:rsidRPr="00002FCC">
        <w:rPr>
          <w:rFonts w:ascii="Times New Roman" w:hAnsi="Times New Roman" w:cs="Times New Roman"/>
          <w:i/>
          <w:iCs/>
          <w:sz w:val="20"/>
          <w:szCs w:val="20"/>
          <w:lang w:val="en-IN"/>
        </w:rPr>
        <w:t>-SBFD</w:t>
      </w:r>
      <w:r w:rsidR="00002FCC">
        <w:rPr>
          <w:rFonts w:ascii="Times New Roman" w:hAnsi="Times New Roman" w:cs="Times New Roman"/>
          <w:sz w:val="20"/>
          <w:szCs w:val="20"/>
          <w:lang w:val="en-IN"/>
        </w:rPr>
        <w:t xml:space="preserve"> in Fig. 3a) </w:t>
      </w:r>
      <w:r w:rsidR="00002FCC" w:rsidRPr="004153CC">
        <w:rPr>
          <w:rFonts w:ascii="Times New Roman" w:hAnsi="Times New Roman" w:cs="Times New Roman"/>
          <w:sz w:val="20"/>
          <w:szCs w:val="20"/>
          <w:lang w:val="en-IN"/>
        </w:rPr>
        <w:t>or an additional offset that act upon</w:t>
      </w:r>
      <w:r w:rsidR="00002FCC">
        <w:rPr>
          <w:rFonts w:ascii="Times New Roman" w:hAnsi="Times New Roman" w:cs="Times New Roman"/>
          <w:sz w:val="20"/>
          <w:szCs w:val="20"/>
          <w:lang w:val="en-IN"/>
        </w:rPr>
        <w:t xml:space="preserve"> legacy</w:t>
      </w:r>
      <w:r w:rsidR="00002FCC">
        <w:rPr>
          <w:rFonts w:ascii="Times New Roman" w:hAnsi="Times New Roman" w:cs="Times New Roman"/>
          <w:i/>
          <w:iCs/>
          <w:sz w:val="20"/>
          <w:szCs w:val="20"/>
          <w:lang w:val="en-IN"/>
        </w:rPr>
        <w:t xml:space="preserve"> </w:t>
      </w:r>
      <w:r w:rsidR="00002FCC" w:rsidRPr="00E04347">
        <w:rPr>
          <w:rFonts w:ascii="Times New Roman" w:hAnsi="Times New Roman" w:cs="Times New Roman"/>
          <w:i/>
          <w:iCs/>
          <w:sz w:val="20"/>
          <w:szCs w:val="20"/>
          <w:lang w:val="en-IN"/>
        </w:rPr>
        <w:t>MSG1-</w:t>
      </w:r>
      <w:r w:rsidR="00002FCC">
        <w:rPr>
          <w:rFonts w:ascii="Times New Roman" w:hAnsi="Times New Roman" w:cs="Times New Roman"/>
          <w:i/>
          <w:iCs/>
          <w:sz w:val="20"/>
          <w:szCs w:val="20"/>
          <w:lang w:val="en-IN"/>
        </w:rPr>
        <w:t>FrequencyStart.</w:t>
      </w:r>
    </w:p>
    <w:p w14:paraId="113491FE" w14:textId="77777777" w:rsidR="006D5449" w:rsidRDefault="006D5449" w:rsidP="00BD6046">
      <w:pPr>
        <w:rPr>
          <w:rFonts w:ascii="Times New Roman" w:hAnsi="Times New Roman" w:cs="Times New Roman"/>
          <w:sz w:val="20"/>
          <w:szCs w:val="20"/>
          <w:lang w:val="en-IN"/>
        </w:rPr>
      </w:pPr>
    </w:p>
    <w:p w14:paraId="54BEE8AC" w14:textId="02F1E1AD" w:rsidR="00002FCC" w:rsidRDefault="00002FCC" w:rsidP="00002FCC">
      <w:pPr>
        <w:rPr>
          <w:rFonts w:ascii="Times New Roman" w:hAnsi="Times New Roman" w:cs="Times New Roman"/>
          <w:b/>
          <w:bCs/>
          <w:i/>
          <w:iCs/>
          <w:sz w:val="20"/>
          <w:szCs w:val="20"/>
          <w:lang w:val="en-IN"/>
        </w:rPr>
      </w:pPr>
      <w:r>
        <w:rPr>
          <w:rFonts w:ascii="Times New Roman" w:hAnsi="Times New Roman" w:cs="Times New Roman"/>
          <w:b/>
          <w:bCs/>
          <w:sz w:val="20"/>
          <w:szCs w:val="20"/>
          <w:lang w:val="en-IN"/>
        </w:rPr>
        <w:t>Proposal</w:t>
      </w:r>
      <w:r w:rsidR="00CA3494">
        <w:rPr>
          <w:rFonts w:ascii="Times New Roman" w:hAnsi="Times New Roman" w:cs="Times New Roman"/>
          <w:b/>
          <w:bCs/>
          <w:sz w:val="20"/>
          <w:szCs w:val="20"/>
          <w:lang w:val="en-IN"/>
        </w:rPr>
        <w:t xml:space="preserve"> </w:t>
      </w:r>
      <w:r w:rsidR="006320F1">
        <w:rPr>
          <w:rFonts w:ascii="Times New Roman" w:hAnsi="Times New Roman" w:cs="Times New Roman"/>
          <w:b/>
          <w:bCs/>
          <w:sz w:val="20"/>
          <w:szCs w:val="20"/>
          <w:lang w:val="en-IN"/>
        </w:rPr>
        <w:t>7</w:t>
      </w:r>
      <w:r>
        <w:rPr>
          <w:rFonts w:ascii="Times New Roman" w:hAnsi="Times New Roman" w:cs="Times New Roman"/>
          <w:b/>
          <w:bCs/>
          <w:sz w:val="20"/>
          <w:szCs w:val="20"/>
          <w:lang w:val="en-IN"/>
        </w:rPr>
        <w:t xml:space="preserve">: </w:t>
      </w:r>
      <w:r w:rsidRPr="00A0253C">
        <w:rPr>
          <w:rFonts w:ascii="Times New Roman" w:hAnsi="Times New Roman" w:cs="Times New Roman"/>
          <w:b/>
          <w:bCs/>
          <w:sz w:val="20"/>
          <w:szCs w:val="20"/>
          <w:lang w:val="en-IN"/>
        </w:rPr>
        <w:t>For RACH configuration Option 2, indicating a</w:t>
      </w:r>
      <w:r>
        <w:rPr>
          <w:rFonts w:ascii="Times New Roman" w:hAnsi="Times New Roman" w:cs="Times New Roman"/>
          <w:b/>
          <w:bCs/>
          <w:sz w:val="20"/>
          <w:szCs w:val="20"/>
          <w:lang w:val="en-IN"/>
        </w:rPr>
        <w:t xml:space="preserve"> new value for </w:t>
      </w:r>
      <w:r w:rsidRPr="00002FCC">
        <w:rPr>
          <w:rFonts w:ascii="Times New Roman" w:hAnsi="Times New Roman" w:cs="Times New Roman"/>
          <w:b/>
          <w:bCs/>
          <w:i/>
          <w:iCs/>
          <w:sz w:val="20"/>
          <w:szCs w:val="20"/>
          <w:lang w:val="en-IN"/>
        </w:rPr>
        <w:t>MSG1-FDM</w:t>
      </w:r>
      <w:r w:rsidRPr="00002FCC">
        <w:rPr>
          <w:rFonts w:ascii="Times New Roman" w:hAnsi="Times New Roman" w:cs="Times New Roman"/>
          <w:b/>
          <w:bCs/>
          <w:sz w:val="20"/>
          <w:szCs w:val="20"/>
          <w:lang w:val="en-IN"/>
        </w:rPr>
        <w:t xml:space="preserve"> </w:t>
      </w:r>
      <w:r>
        <w:rPr>
          <w:rFonts w:ascii="Times New Roman" w:hAnsi="Times New Roman" w:cs="Times New Roman"/>
          <w:b/>
          <w:bCs/>
          <w:sz w:val="20"/>
          <w:szCs w:val="20"/>
          <w:lang w:val="en-IN"/>
        </w:rPr>
        <w:t xml:space="preserve">and </w:t>
      </w:r>
      <w:r w:rsidRPr="00002FCC">
        <w:rPr>
          <w:rFonts w:ascii="Times New Roman" w:hAnsi="Times New Roman" w:cs="Times New Roman"/>
          <w:b/>
          <w:bCs/>
          <w:i/>
          <w:iCs/>
          <w:sz w:val="20"/>
          <w:szCs w:val="20"/>
          <w:lang w:val="en-IN"/>
        </w:rPr>
        <w:t>MSG1-FrequencyStart</w:t>
      </w:r>
      <w:r>
        <w:rPr>
          <w:rFonts w:ascii="Times New Roman" w:hAnsi="Times New Roman" w:cs="Times New Roman"/>
          <w:b/>
          <w:bCs/>
          <w:i/>
          <w:iCs/>
          <w:sz w:val="20"/>
          <w:szCs w:val="20"/>
          <w:lang w:val="en-IN"/>
        </w:rPr>
        <w:t xml:space="preserve"> </w:t>
      </w:r>
      <w:r w:rsidRPr="00002FCC">
        <w:rPr>
          <w:rFonts w:ascii="Times New Roman" w:hAnsi="Times New Roman" w:cs="Times New Roman"/>
          <w:b/>
          <w:bCs/>
          <w:sz w:val="20"/>
          <w:szCs w:val="20"/>
          <w:lang w:val="en-IN"/>
        </w:rPr>
        <w:t>for SBFD symbol is supported</w:t>
      </w:r>
      <w:r>
        <w:rPr>
          <w:rFonts w:ascii="Times New Roman" w:hAnsi="Times New Roman" w:cs="Times New Roman"/>
          <w:b/>
          <w:bCs/>
          <w:i/>
          <w:iCs/>
          <w:sz w:val="20"/>
          <w:szCs w:val="20"/>
          <w:lang w:val="en-IN"/>
        </w:rPr>
        <w:t>.</w:t>
      </w:r>
    </w:p>
    <w:p w14:paraId="44BDAD50" w14:textId="77777777" w:rsidR="004153CC" w:rsidRPr="004153CC" w:rsidRDefault="004153CC" w:rsidP="00BD6046">
      <w:pPr>
        <w:rPr>
          <w:rFonts w:ascii="Times New Roman" w:hAnsi="Times New Roman" w:cs="Times New Roman"/>
          <w:sz w:val="20"/>
          <w:szCs w:val="20"/>
          <w:lang w:val="en-IN"/>
        </w:rPr>
      </w:pPr>
    </w:p>
    <w:p w14:paraId="2CB8A3AF" w14:textId="77777777" w:rsidR="004153CC" w:rsidRDefault="004153CC" w:rsidP="00BD6046">
      <w:pPr>
        <w:rPr>
          <w:rFonts w:ascii="Times New Roman" w:hAnsi="Times New Roman" w:cs="Times New Roman"/>
          <w:sz w:val="20"/>
          <w:szCs w:val="20"/>
          <w:lang w:val="en-IN"/>
        </w:rPr>
      </w:pPr>
    </w:p>
    <w:p w14:paraId="4D8CABE8" w14:textId="66998064" w:rsidR="004153CC" w:rsidRDefault="004153CC" w:rsidP="00BD6046">
      <w:pPr>
        <w:rPr>
          <w:rFonts w:ascii="Times New Roman" w:hAnsi="Times New Roman" w:cs="Times New Roman"/>
          <w:sz w:val="20"/>
          <w:szCs w:val="20"/>
          <w:lang w:val="en-IN"/>
        </w:rPr>
      </w:pPr>
      <w:r>
        <w:rPr>
          <w:noProof/>
        </w:rPr>
        <w:drawing>
          <wp:inline distT="0" distB="0" distL="0" distR="0" wp14:anchorId="05605F40" wp14:editId="79BCCCFC">
            <wp:extent cx="2600588" cy="1089965"/>
            <wp:effectExtent l="0" t="0" r="0" b="0"/>
            <wp:docPr id="1805192214"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192214" name="Picture 1" descr="A screenshot of a video gam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48750" cy="1110151"/>
                    </a:xfrm>
                    <a:prstGeom prst="rect">
                      <a:avLst/>
                    </a:prstGeom>
                    <a:noFill/>
                    <a:ln>
                      <a:noFill/>
                    </a:ln>
                  </pic:spPr>
                </pic:pic>
              </a:graphicData>
            </a:graphic>
          </wp:inline>
        </w:drawing>
      </w:r>
      <w:r w:rsidRPr="004153CC">
        <w:t xml:space="preserve"> </w:t>
      </w:r>
      <w:r>
        <w:rPr>
          <w:noProof/>
        </w:rPr>
        <w:t xml:space="preserve">          </w:t>
      </w:r>
      <w:r>
        <w:rPr>
          <w:noProof/>
        </w:rPr>
        <w:drawing>
          <wp:inline distT="0" distB="0" distL="0" distR="0" wp14:anchorId="4CE081D0" wp14:editId="29DF61EF">
            <wp:extent cx="2722762" cy="1141171"/>
            <wp:effectExtent l="0" t="0" r="1905" b="1905"/>
            <wp:docPr id="698712496"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12496" name="Picture 2" descr="A screenshot of a compute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7732" cy="1155828"/>
                    </a:xfrm>
                    <a:prstGeom prst="rect">
                      <a:avLst/>
                    </a:prstGeom>
                    <a:noFill/>
                    <a:ln>
                      <a:noFill/>
                    </a:ln>
                  </pic:spPr>
                </pic:pic>
              </a:graphicData>
            </a:graphic>
          </wp:inline>
        </w:drawing>
      </w:r>
    </w:p>
    <w:p w14:paraId="7EC06E63" w14:textId="7D388DE9" w:rsidR="007317FB" w:rsidRPr="00197017" w:rsidRDefault="00197017" w:rsidP="00197017">
      <w:pPr>
        <w:pStyle w:val="ListParagraph"/>
        <w:numPr>
          <w:ilvl w:val="0"/>
          <w:numId w:val="55"/>
        </w:numPr>
        <w:rPr>
          <w:rFonts w:ascii="Times New Roman" w:hAnsi="Times New Roman" w:cs="Times New Roman"/>
          <w:sz w:val="20"/>
          <w:szCs w:val="20"/>
          <w:lang w:val="en-IN"/>
        </w:rPr>
      </w:pPr>
      <w:r>
        <w:rPr>
          <w:rFonts w:ascii="Times New Roman" w:hAnsi="Times New Roman" w:cs="Times New Roman"/>
          <w:sz w:val="20"/>
          <w:szCs w:val="20"/>
          <w:lang w:val="en-IN"/>
        </w:rPr>
        <w:t xml:space="preserve"> </w:t>
      </w:r>
      <w:r>
        <w:rPr>
          <w:rFonts w:ascii="Times New Roman" w:hAnsi="Times New Roman" w:cs="Times New Roman"/>
          <w:sz w:val="20"/>
          <w:szCs w:val="20"/>
          <w:lang w:val="en-IN"/>
        </w:rPr>
        <w:tab/>
      </w:r>
      <w:r>
        <w:rPr>
          <w:rFonts w:ascii="Times New Roman" w:hAnsi="Times New Roman" w:cs="Times New Roman"/>
          <w:sz w:val="20"/>
          <w:szCs w:val="20"/>
          <w:lang w:val="en-IN"/>
        </w:rPr>
        <w:tab/>
      </w:r>
      <w:r>
        <w:rPr>
          <w:rFonts w:ascii="Times New Roman" w:hAnsi="Times New Roman" w:cs="Times New Roman"/>
          <w:sz w:val="20"/>
          <w:szCs w:val="20"/>
          <w:lang w:val="en-IN"/>
        </w:rPr>
        <w:tab/>
      </w:r>
      <w:r>
        <w:rPr>
          <w:rFonts w:ascii="Times New Roman" w:hAnsi="Times New Roman" w:cs="Times New Roman"/>
          <w:sz w:val="20"/>
          <w:szCs w:val="20"/>
          <w:lang w:val="en-IN"/>
        </w:rPr>
        <w:tab/>
      </w:r>
      <w:r>
        <w:rPr>
          <w:rFonts w:ascii="Times New Roman" w:hAnsi="Times New Roman" w:cs="Times New Roman"/>
          <w:sz w:val="20"/>
          <w:szCs w:val="20"/>
          <w:lang w:val="en-IN"/>
        </w:rPr>
        <w:tab/>
      </w:r>
      <w:r>
        <w:rPr>
          <w:rFonts w:ascii="Times New Roman" w:hAnsi="Times New Roman" w:cs="Times New Roman"/>
          <w:sz w:val="20"/>
          <w:szCs w:val="20"/>
          <w:lang w:val="en-IN"/>
        </w:rPr>
        <w:tab/>
        <w:t>(b)</w:t>
      </w:r>
    </w:p>
    <w:p w14:paraId="2AFF7169" w14:textId="02E36070" w:rsidR="007317FB" w:rsidRDefault="00197017" w:rsidP="00BD6046">
      <w:pPr>
        <w:rPr>
          <w:rFonts w:ascii="Times New Roman" w:hAnsi="Times New Roman" w:cs="Times New Roman"/>
          <w:sz w:val="20"/>
          <w:szCs w:val="20"/>
          <w:lang w:val="en-IN"/>
        </w:rPr>
      </w:pPr>
      <w:r>
        <w:rPr>
          <w:rFonts w:ascii="Times New Roman" w:hAnsi="Times New Roman" w:cs="Times New Roman"/>
          <w:sz w:val="20"/>
          <w:szCs w:val="20"/>
          <w:lang w:val="en-IN"/>
        </w:rPr>
        <w:tab/>
      </w:r>
      <w:r>
        <w:rPr>
          <w:rFonts w:ascii="Times New Roman" w:hAnsi="Times New Roman" w:cs="Times New Roman"/>
          <w:sz w:val="20"/>
          <w:szCs w:val="20"/>
          <w:lang w:val="en-IN"/>
        </w:rPr>
        <w:tab/>
        <w:t>Fig. 3: Signalling essential parameters in additional RACH configuration</w:t>
      </w:r>
      <w:r w:rsidR="00745908">
        <w:rPr>
          <w:rFonts w:ascii="Times New Roman" w:hAnsi="Times New Roman" w:cs="Times New Roman"/>
          <w:sz w:val="20"/>
          <w:szCs w:val="20"/>
          <w:lang w:val="en-IN"/>
        </w:rPr>
        <w:t xml:space="preserve"> for SBFD</w:t>
      </w:r>
    </w:p>
    <w:p w14:paraId="71677FAC" w14:textId="77777777" w:rsidR="00197017" w:rsidRDefault="00197017" w:rsidP="00BD6046">
      <w:pPr>
        <w:rPr>
          <w:rFonts w:ascii="Times New Roman" w:hAnsi="Times New Roman" w:cs="Times New Roman"/>
          <w:sz w:val="20"/>
          <w:szCs w:val="20"/>
          <w:lang w:val="en-IN"/>
        </w:rPr>
      </w:pPr>
    </w:p>
    <w:p w14:paraId="04277949" w14:textId="77777777" w:rsidR="00BD6046" w:rsidRDefault="00BD6046" w:rsidP="00BD6046">
      <w:pPr>
        <w:rPr>
          <w:rFonts w:ascii="Times New Roman" w:hAnsi="Times New Roman" w:cs="Times New Roman"/>
          <w:sz w:val="20"/>
          <w:szCs w:val="20"/>
          <w:lang w:val="en-IN"/>
        </w:rPr>
      </w:pPr>
    </w:p>
    <w:p w14:paraId="415C9C42" w14:textId="0BBA9394" w:rsidR="0011088E" w:rsidRDefault="0011088E" w:rsidP="0011088E">
      <w:pPr>
        <w:rPr>
          <w:rFonts w:ascii="Times New Roman" w:hAnsi="Times New Roman" w:cs="Times New Roman"/>
          <w:sz w:val="20"/>
          <w:szCs w:val="20"/>
          <w:lang w:val="en-IN"/>
        </w:rPr>
      </w:pPr>
      <w:r>
        <w:rPr>
          <w:rFonts w:ascii="Times New Roman" w:hAnsi="Times New Roman" w:cs="Times New Roman"/>
          <w:sz w:val="20"/>
          <w:szCs w:val="20"/>
          <w:lang w:val="en-IN"/>
        </w:rPr>
        <w:t xml:space="preserve">In case of additional </w:t>
      </w:r>
      <w:r w:rsidRPr="00002FCC">
        <w:rPr>
          <w:rFonts w:ascii="Times New Roman" w:hAnsi="Times New Roman" w:cs="Times New Roman"/>
          <w:sz w:val="20"/>
          <w:szCs w:val="20"/>
          <w:lang w:val="en-IN"/>
        </w:rPr>
        <w:t>RACH configuratio</w:t>
      </w:r>
      <w:r>
        <w:rPr>
          <w:rFonts w:ascii="Times New Roman" w:hAnsi="Times New Roman" w:cs="Times New Roman"/>
          <w:sz w:val="20"/>
          <w:szCs w:val="20"/>
          <w:lang w:val="en-IN"/>
        </w:rPr>
        <w:t>n</w:t>
      </w:r>
      <w:r>
        <w:rPr>
          <w:rFonts w:ascii="Times New Roman" w:hAnsi="Times New Roman" w:cs="Times New Roman"/>
          <w:b/>
          <w:bCs/>
          <w:sz w:val="20"/>
          <w:szCs w:val="20"/>
          <w:lang w:val="en-IN"/>
        </w:rPr>
        <w:t xml:space="preserve"> </w:t>
      </w:r>
      <w:r>
        <w:rPr>
          <w:rFonts w:ascii="Times New Roman" w:hAnsi="Times New Roman" w:cs="Times New Roman"/>
          <w:sz w:val="20"/>
          <w:szCs w:val="20"/>
          <w:lang w:val="en-IN"/>
        </w:rPr>
        <w:t xml:space="preserve">not signalling </w:t>
      </w:r>
      <w:r w:rsidR="00467268">
        <w:rPr>
          <w:rFonts w:ascii="Times New Roman" w:hAnsi="Times New Roman" w:cs="Times New Roman"/>
          <w:sz w:val="20"/>
          <w:szCs w:val="20"/>
          <w:lang w:val="en-IN"/>
        </w:rPr>
        <w:t xml:space="preserve">an </w:t>
      </w:r>
      <w:r>
        <w:rPr>
          <w:rFonts w:ascii="Times New Roman" w:hAnsi="Times New Roman" w:cs="Times New Roman"/>
          <w:sz w:val="20"/>
          <w:szCs w:val="20"/>
          <w:lang w:val="en-IN"/>
        </w:rPr>
        <w:t xml:space="preserve">additional parameter for SBFD, the UE should use the value of parameter signalled by legacy RACH configuration for determining the ROs. E.g., in case of Fig. 3b, the value of </w:t>
      </w:r>
      <w:r w:rsidRPr="00E04347">
        <w:rPr>
          <w:rFonts w:ascii="Times New Roman" w:hAnsi="Times New Roman" w:cs="Times New Roman"/>
          <w:i/>
          <w:iCs/>
          <w:sz w:val="20"/>
          <w:szCs w:val="20"/>
          <w:lang w:val="en-IN"/>
        </w:rPr>
        <w:t>MSG1-FDM</w:t>
      </w:r>
      <w:r>
        <w:rPr>
          <w:rFonts w:ascii="Times New Roman" w:hAnsi="Times New Roman" w:cs="Times New Roman"/>
          <w:i/>
          <w:iCs/>
          <w:sz w:val="20"/>
          <w:szCs w:val="20"/>
          <w:lang w:val="en-IN"/>
        </w:rPr>
        <w:t xml:space="preserve"> </w:t>
      </w:r>
      <w:r>
        <w:rPr>
          <w:rFonts w:ascii="Times New Roman" w:hAnsi="Times New Roman" w:cs="Times New Roman"/>
          <w:sz w:val="20"/>
          <w:szCs w:val="20"/>
          <w:lang w:val="en-IN"/>
        </w:rPr>
        <w:t xml:space="preserve">is 2, which is suitable for SBFD and non-SBFD symbols. Therefore, the gNB can skip signalling </w:t>
      </w:r>
      <w:r w:rsidRPr="00E04347">
        <w:rPr>
          <w:rFonts w:ascii="Times New Roman" w:hAnsi="Times New Roman" w:cs="Times New Roman"/>
          <w:i/>
          <w:iCs/>
          <w:sz w:val="20"/>
          <w:szCs w:val="20"/>
          <w:lang w:val="en-IN"/>
        </w:rPr>
        <w:t>MSG1-FDM</w:t>
      </w:r>
      <w:r>
        <w:rPr>
          <w:rFonts w:ascii="Times New Roman" w:hAnsi="Times New Roman" w:cs="Times New Roman"/>
          <w:i/>
          <w:iCs/>
          <w:sz w:val="20"/>
          <w:szCs w:val="20"/>
          <w:lang w:val="en-IN"/>
        </w:rPr>
        <w:t xml:space="preserve">-SBFD </w:t>
      </w:r>
      <w:r w:rsidR="0083042C">
        <w:rPr>
          <w:rFonts w:ascii="Times New Roman" w:hAnsi="Times New Roman" w:cs="Times New Roman"/>
          <w:sz w:val="20"/>
          <w:szCs w:val="20"/>
          <w:lang w:val="en-IN"/>
        </w:rPr>
        <w:t xml:space="preserve">or scaling for </w:t>
      </w:r>
      <w:r w:rsidR="0083042C" w:rsidRPr="00E04347">
        <w:rPr>
          <w:rFonts w:ascii="Times New Roman" w:hAnsi="Times New Roman" w:cs="Times New Roman"/>
          <w:i/>
          <w:iCs/>
          <w:sz w:val="20"/>
          <w:szCs w:val="20"/>
          <w:lang w:val="en-IN"/>
        </w:rPr>
        <w:t>MSG1-FDM</w:t>
      </w:r>
      <w:r w:rsidR="0083042C">
        <w:rPr>
          <w:rFonts w:ascii="Times New Roman" w:hAnsi="Times New Roman" w:cs="Times New Roman"/>
          <w:i/>
          <w:iCs/>
          <w:sz w:val="20"/>
          <w:szCs w:val="20"/>
          <w:lang w:val="en-IN"/>
        </w:rPr>
        <w:t xml:space="preserve">-SBFD </w:t>
      </w:r>
      <w:r w:rsidRPr="00DE6D6C">
        <w:rPr>
          <w:rFonts w:ascii="Times New Roman" w:hAnsi="Times New Roman" w:cs="Times New Roman"/>
          <w:sz w:val="20"/>
          <w:szCs w:val="20"/>
          <w:lang w:val="en-IN"/>
        </w:rPr>
        <w:t>in additional RACH configuration</w:t>
      </w:r>
      <w:r>
        <w:rPr>
          <w:rFonts w:ascii="Times New Roman" w:hAnsi="Times New Roman" w:cs="Times New Roman"/>
          <w:sz w:val="20"/>
          <w:szCs w:val="20"/>
          <w:lang w:val="en-IN"/>
        </w:rPr>
        <w:t xml:space="preserve"> and the UE can use the legacy value signalled by </w:t>
      </w:r>
      <w:r w:rsidRPr="00E04347">
        <w:rPr>
          <w:rFonts w:ascii="Times New Roman" w:hAnsi="Times New Roman" w:cs="Times New Roman"/>
          <w:i/>
          <w:iCs/>
          <w:sz w:val="20"/>
          <w:szCs w:val="20"/>
          <w:lang w:val="en-IN"/>
        </w:rPr>
        <w:t>MSG1-FDM</w:t>
      </w:r>
      <w:r>
        <w:rPr>
          <w:rFonts w:ascii="Times New Roman" w:hAnsi="Times New Roman" w:cs="Times New Roman"/>
          <w:i/>
          <w:iCs/>
          <w:sz w:val="20"/>
          <w:szCs w:val="20"/>
          <w:lang w:val="en-IN"/>
        </w:rPr>
        <w:t xml:space="preserve"> </w:t>
      </w:r>
      <w:r>
        <w:rPr>
          <w:rFonts w:ascii="Times New Roman" w:hAnsi="Times New Roman" w:cs="Times New Roman"/>
          <w:sz w:val="20"/>
          <w:szCs w:val="20"/>
          <w:lang w:val="en-IN"/>
        </w:rPr>
        <w:t>in SBFD symbol as well.</w:t>
      </w:r>
    </w:p>
    <w:p w14:paraId="0F803248" w14:textId="77777777" w:rsidR="0011088E" w:rsidRDefault="0011088E" w:rsidP="0011088E">
      <w:pPr>
        <w:rPr>
          <w:rFonts w:ascii="Times New Roman" w:hAnsi="Times New Roman" w:cs="Times New Roman"/>
          <w:b/>
          <w:bCs/>
          <w:sz w:val="20"/>
          <w:szCs w:val="20"/>
          <w:lang w:val="en-IN"/>
        </w:rPr>
      </w:pPr>
    </w:p>
    <w:p w14:paraId="18E370B6" w14:textId="3B117092" w:rsidR="0011088E" w:rsidRPr="0011088E" w:rsidRDefault="0011088E" w:rsidP="0011088E">
      <w:pPr>
        <w:rPr>
          <w:rFonts w:ascii="Times New Roman" w:hAnsi="Times New Roman" w:cs="Times New Roman"/>
          <w:b/>
          <w:bCs/>
          <w:sz w:val="20"/>
          <w:szCs w:val="20"/>
          <w:lang w:val="en-IN"/>
        </w:rPr>
      </w:pPr>
      <w:r w:rsidRPr="0011088E">
        <w:rPr>
          <w:rFonts w:ascii="Times New Roman" w:hAnsi="Times New Roman" w:cs="Times New Roman"/>
          <w:b/>
          <w:bCs/>
          <w:sz w:val="20"/>
          <w:szCs w:val="20"/>
          <w:lang w:val="en-IN"/>
        </w:rPr>
        <w:t>Proposal</w:t>
      </w:r>
      <w:r w:rsidR="00CA3494">
        <w:rPr>
          <w:rFonts w:ascii="Times New Roman" w:hAnsi="Times New Roman" w:cs="Times New Roman"/>
          <w:b/>
          <w:bCs/>
          <w:sz w:val="20"/>
          <w:szCs w:val="20"/>
          <w:lang w:val="en-IN"/>
        </w:rPr>
        <w:t xml:space="preserve"> </w:t>
      </w:r>
      <w:r w:rsidR="006320F1">
        <w:rPr>
          <w:rFonts w:ascii="Times New Roman" w:hAnsi="Times New Roman" w:cs="Times New Roman"/>
          <w:b/>
          <w:bCs/>
          <w:sz w:val="20"/>
          <w:szCs w:val="20"/>
          <w:lang w:val="en-IN"/>
        </w:rPr>
        <w:t>8</w:t>
      </w:r>
      <w:r w:rsidRPr="0011088E">
        <w:rPr>
          <w:rFonts w:ascii="Times New Roman" w:hAnsi="Times New Roman" w:cs="Times New Roman"/>
          <w:b/>
          <w:bCs/>
          <w:sz w:val="20"/>
          <w:szCs w:val="20"/>
          <w:lang w:val="en-IN"/>
        </w:rPr>
        <w:t xml:space="preserve">: In case of additional RACH configuration not signalling </w:t>
      </w:r>
      <w:proofErr w:type="gramStart"/>
      <w:r w:rsidR="00467268">
        <w:rPr>
          <w:rFonts w:ascii="Times New Roman" w:hAnsi="Times New Roman" w:cs="Times New Roman"/>
          <w:b/>
          <w:bCs/>
          <w:sz w:val="20"/>
          <w:szCs w:val="20"/>
          <w:lang w:val="en-IN"/>
        </w:rPr>
        <w:t>a</w:t>
      </w:r>
      <w:proofErr w:type="gramEnd"/>
      <w:r w:rsidR="00467268">
        <w:rPr>
          <w:rFonts w:ascii="Times New Roman" w:hAnsi="Times New Roman" w:cs="Times New Roman"/>
          <w:b/>
          <w:bCs/>
          <w:sz w:val="20"/>
          <w:szCs w:val="20"/>
          <w:lang w:val="en-IN"/>
        </w:rPr>
        <w:t xml:space="preserve"> additional </w:t>
      </w:r>
      <w:r w:rsidRPr="0011088E">
        <w:rPr>
          <w:rFonts w:ascii="Times New Roman" w:hAnsi="Times New Roman" w:cs="Times New Roman"/>
          <w:b/>
          <w:bCs/>
          <w:sz w:val="20"/>
          <w:szCs w:val="20"/>
          <w:lang w:val="en-IN"/>
        </w:rPr>
        <w:t xml:space="preserve">parameter for SBFD, the UE reusing the </w:t>
      </w:r>
      <w:r w:rsidR="00467268">
        <w:rPr>
          <w:rFonts w:ascii="Times New Roman" w:hAnsi="Times New Roman" w:cs="Times New Roman"/>
          <w:b/>
          <w:bCs/>
          <w:sz w:val="20"/>
          <w:szCs w:val="20"/>
          <w:lang w:val="en-IN"/>
        </w:rPr>
        <w:t xml:space="preserve">value configured by the </w:t>
      </w:r>
      <w:r w:rsidRPr="0011088E">
        <w:rPr>
          <w:rFonts w:ascii="Times New Roman" w:hAnsi="Times New Roman" w:cs="Times New Roman"/>
          <w:b/>
          <w:bCs/>
          <w:sz w:val="20"/>
          <w:szCs w:val="20"/>
          <w:lang w:val="en-IN"/>
        </w:rPr>
        <w:t xml:space="preserve">legacy </w:t>
      </w:r>
      <w:r w:rsidR="00467268">
        <w:rPr>
          <w:rFonts w:ascii="Times New Roman" w:hAnsi="Times New Roman" w:cs="Times New Roman"/>
          <w:b/>
          <w:bCs/>
          <w:sz w:val="20"/>
          <w:szCs w:val="20"/>
          <w:lang w:val="en-IN"/>
        </w:rPr>
        <w:t xml:space="preserve">configuration </w:t>
      </w:r>
      <w:r w:rsidRPr="0011088E">
        <w:rPr>
          <w:rFonts w:ascii="Times New Roman" w:hAnsi="Times New Roman" w:cs="Times New Roman"/>
          <w:b/>
          <w:bCs/>
          <w:sz w:val="20"/>
          <w:szCs w:val="20"/>
          <w:lang w:val="en-IN"/>
        </w:rPr>
        <w:t>is supported.</w:t>
      </w:r>
    </w:p>
    <w:p w14:paraId="3C501A98" w14:textId="77777777" w:rsidR="00BD6046" w:rsidRDefault="00BD6046" w:rsidP="00142540">
      <w:pPr>
        <w:pStyle w:val="BodyText"/>
      </w:pPr>
    </w:p>
    <w:p w14:paraId="5460E09E" w14:textId="2395F015" w:rsidR="00BD3040" w:rsidRDefault="00BD3040" w:rsidP="00BD3040">
      <w:pPr>
        <w:pStyle w:val="Heading2"/>
        <w:numPr>
          <w:ilvl w:val="0"/>
          <w:numId w:val="4"/>
        </w:numPr>
        <w:rPr>
          <w:rFonts w:ascii="Times New Roman" w:hAnsi="Times New Roman" w:cs="Times New Roman"/>
          <w:b/>
          <w:sz w:val="28"/>
          <w:szCs w:val="20"/>
        </w:rPr>
      </w:pPr>
      <w:r>
        <w:rPr>
          <w:rFonts w:ascii="Times New Roman" w:hAnsi="Times New Roman" w:cs="Times New Roman"/>
          <w:b/>
          <w:sz w:val="28"/>
          <w:szCs w:val="20"/>
          <w:lang w:val="zh-CN"/>
        </w:rPr>
        <w:t>Conclusion</w:t>
      </w:r>
    </w:p>
    <w:p w14:paraId="05739736" w14:textId="77777777" w:rsidR="0046106E" w:rsidRDefault="0046106E" w:rsidP="0046106E">
      <w:pPr>
        <w:rPr>
          <w:rFonts w:ascii="Times New Roman" w:hAnsi="Times New Roman" w:cs="Times New Roman"/>
          <w:b/>
          <w:bCs/>
          <w:sz w:val="20"/>
          <w:szCs w:val="20"/>
          <w:lang w:val="en-IN"/>
        </w:rPr>
      </w:pPr>
    </w:p>
    <w:p w14:paraId="35034DCE" w14:textId="77777777" w:rsidR="006320F1" w:rsidRDefault="006320F1" w:rsidP="006320F1">
      <w:pPr>
        <w:pStyle w:val="BodyText"/>
        <w:rPr>
          <w:b/>
          <w:bCs w:val="0"/>
          <w:lang w:val="en-IN"/>
        </w:rPr>
      </w:pPr>
      <w:r w:rsidRPr="008353CF">
        <w:rPr>
          <w:b/>
          <w:bCs w:val="0"/>
          <w:lang w:val="en-IN"/>
        </w:rPr>
        <w:t>Observation</w:t>
      </w:r>
      <w:r>
        <w:rPr>
          <w:b/>
          <w:bCs w:val="0"/>
          <w:lang w:val="en-IN"/>
        </w:rPr>
        <w:t xml:space="preserve"> 1</w:t>
      </w:r>
      <w:r w:rsidRPr="008353CF">
        <w:rPr>
          <w:b/>
          <w:bCs w:val="0"/>
          <w:lang w:val="en-IN"/>
        </w:rPr>
        <w:t xml:space="preserve">: </w:t>
      </w:r>
      <w:r>
        <w:rPr>
          <w:b/>
          <w:bCs w:val="0"/>
          <w:lang w:val="en-IN"/>
        </w:rPr>
        <w:t xml:space="preserve">A </w:t>
      </w:r>
      <w:r w:rsidRPr="00AD51A1">
        <w:rPr>
          <w:b/>
          <w:bCs w:val="0"/>
          <w:lang w:val="en-IN"/>
        </w:rPr>
        <w:t xml:space="preserve">legacy RO </w:t>
      </w:r>
      <w:r>
        <w:rPr>
          <w:b/>
          <w:bCs w:val="0"/>
          <w:lang w:val="en-IN"/>
        </w:rPr>
        <w:t>configured</w:t>
      </w:r>
      <w:r w:rsidRPr="00AD51A1">
        <w:rPr>
          <w:b/>
          <w:bCs w:val="0"/>
          <w:lang w:val="en-IN"/>
        </w:rPr>
        <w:t xml:space="preserve"> across SBFD symbol configured as F and non-SBFD symbol configured as F/UL </w:t>
      </w:r>
      <w:r>
        <w:rPr>
          <w:b/>
          <w:bCs w:val="0"/>
          <w:lang w:val="en-IN"/>
        </w:rPr>
        <w:t>is</w:t>
      </w:r>
    </w:p>
    <w:p w14:paraId="5ACCA755" w14:textId="77777777" w:rsidR="006320F1" w:rsidRDefault="006320F1" w:rsidP="006320F1">
      <w:pPr>
        <w:pStyle w:val="BodyText"/>
        <w:numPr>
          <w:ilvl w:val="0"/>
          <w:numId w:val="51"/>
        </w:numPr>
        <w:rPr>
          <w:b/>
          <w:bCs w:val="0"/>
          <w:lang w:val="en-IN"/>
        </w:rPr>
      </w:pPr>
      <w:r w:rsidRPr="00AD51A1">
        <w:rPr>
          <w:b/>
          <w:bCs w:val="0"/>
          <w:lang w:val="en-IN"/>
        </w:rPr>
        <w:t xml:space="preserve">is valid </w:t>
      </w:r>
      <w:r>
        <w:rPr>
          <w:b/>
          <w:bCs w:val="0"/>
          <w:lang w:val="en-IN"/>
        </w:rPr>
        <w:t xml:space="preserve">for SBFD scenario </w:t>
      </w:r>
      <w:r w:rsidRPr="00AD51A1">
        <w:rPr>
          <w:b/>
          <w:bCs w:val="0"/>
          <w:lang w:val="en-IN"/>
        </w:rPr>
        <w:t>based on agreements in RAN1#116-bis</w:t>
      </w:r>
      <w:r>
        <w:rPr>
          <w:b/>
          <w:bCs w:val="0"/>
          <w:lang w:val="en-IN"/>
        </w:rPr>
        <w:t xml:space="preserve"> and </w:t>
      </w:r>
      <w:r w:rsidRPr="00AD51A1">
        <w:rPr>
          <w:b/>
          <w:bCs w:val="0"/>
          <w:lang w:val="en-IN"/>
        </w:rPr>
        <w:t xml:space="preserve">legacy </w:t>
      </w:r>
      <w:r>
        <w:rPr>
          <w:b/>
          <w:bCs w:val="0"/>
          <w:lang w:val="en-IN"/>
        </w:rPr>
        <w:t xml:space="preserve">RO </w:t>
      </w:r>
      <w:r w:rsidRPr="00AD51A1">
        <w:rPr>
          <w:b/>
          <w:bCs w:val="0"/>
          <w:lang w:val="en-IN"/>
        </w:rPr>
        <w:t>validity rule</w:t>
      </w:r>
    </w:p>
    <w:p w14:paraId="783C5D5D" w14:textId="77777777" w:rsidR="006320F1" w:rsidRDefault="006320F1" w:rsidP="006320F1">
      <w:pPr>
        <w:pStyle w:val="BodyText"/>
        <w:numPr>
          <w:ilvl w:val="0"/>
          <w:numId w:val="51"/>
        </w:numPr>
        <w:rPr>
          <w:b/>
          <w:bCs w:val="0"/>
          <w:lang w:val="en-IN"/>
        </w:rPr>
      </w:pPr>
      <w:r>
        <w:rPr>
          <w:b/>
          <w:bCs w:val="0"/>
          <w:lang w:val="en-IN"/>
        </w:rPr>
        <w:t>in</w:t>
      </w:r>
      <w:r w:rsidRPr="00AD51A1">
        <w:rPr>
          <w:b/>
          <w:bCs w:val="0"/>
          <w:lang w:val="en-IN"/>
        </w:rPr>
        <w:t xml:space="preserve">valid </w:t>
      </w:r>
      <w:r>
        <w:rPr>
          <w:b/>
          <w:bCs w:val="0"/>
          <w:lang w:val="en-IN"/>
        </w:rPr>
        <w:t>for SBFD scenario based on the</w:t>
      </w:r>
      <w:r w:rsidRPr="008353CF">
        <w:rPr>
          <w:b/>
          <w:bCs w:val="0"/>
          <w:lang w:val="en-IN"/>
        </w:rPr>
        <w:t xml:space="preserve"> agreement in RAN1#117</w:t>
      </w:r>
      <w:r>
        <w:rPr>
          <w:b/>
          <w:bCs w:val="0"/>
          <w:lang w:val="en-IN"/>
        </w:rPr>
        <w:t xml:space="preserve"> (i.e., </w:t>
      </w:r>
      <w:r w:rsidRPr="008353CF">
        <w:rPr>
          <w:b/>
          <w:bCs w:val="0"/>
          <w:lang w:val="en-IN"/>
        </w:rPr>
        <w:t>the RO across SBFD and non-SBFD symbols is invalid by default</w:t>
      </w:r>
      <w:r>
        <w:rPr>
          <w:b/>
          <w:bCs w:val="0"/>
          <w:lang w:val="en-IN"/>
        </w:rPr>
        <w:t>)</w:t>
      </w:r>
    </w:p>
    <w:p w14:paraId="3ED6B1CB" w14:textId="77777777" w:rsidR="006320F1" w:rsidRDefault="006320F1" w:rsidP="006320F1">
      <w:pPr>
        <w:pStyle w:val="BodyText"/>
        <w:rPr>
          <w:b/>
          <w:bCs w:val="0"/>
          <w:lang w:val="en-IN"/>
        </w:rPr>
      </w:pPr>
      <w:r>
        <w:rPr>
          <w:b/>
          <w:bCs w:val="0"/>
          <w:lang w:val="en-IN"/>
        </w:rPr>
        <w:t xml:space="preserve">Observation 2: The agreement in RAN1#117, about validity of an RO across SBFD and non SBFD, </w:t>
      </w:r>
    </w:p>
    <w:p w14:paraId="4D6FA012" w14:textId="77777777" w:rsidR="006320F1" w:rsidRPr="008353CF" w:rsidRDefault="006320F1" w:rsidP="006320F1">
      <w:pPr>
        <w:pStyle w:val="BodyText"/>
        <w:numPr>
          <w:ilvl w:val="0"/>
          <w:numId w:val="43"/>
        </w:numPr>
        <w:rPr>
          <w:b/>
          <w:bCs w:val="0"/>
          <w:lang w:val="en-IN"/>
        </w:rPr>
      </w:pPr>
      <w:r>
        <w:rPr>
          <w:b/>
          <w:bCs w:val="0"/>
          <w:lang w:val="en-IN"/>
        </w:rPr>
        <w:t>C</w:t>
      </w:r>
      <w:r w:rsidRPr="008353CF">
        <w:rPr>
          <w:b/>
          <w:bCs w:val="0"/>
          <w:lang w:val="en-IN"/>
        </w:rPr>
        <w:t xml:space="preserve">ontradicts with the </w:t>
      </w:r>
      <w:r>
        <w:rPr>
          <w:b/>
          <w:bCs w:val="0"/>
          <w:lang w:val="en-IN"/>
        </w:rPr>
        <w:t xml:space="preserve">agreement in RAN1#116-bis and </w:t>
      </w:r>
      <w:r w:rsidRPr="008353CF">
        <w:rPr>
          <w:b/>
          <w:bCs w:val="0"/>
          <w:lang w:val="en-IN"/>
        </w:rPr>
        <w:t>legacy RO validity rule</w:t>
      </w:r>
    </w:p>
    <w:p w14:paraId="4E5CBEE3" w14:textId="77777777" w:rsidR="006320F1" w:rsidRPr="008353CF" w:rsidRDefault="006320F1" w:rsidP="006320F1">
      <w:pPr>
        <w:pStyle w:val="BodyText"/>
        <w:numPr>
          <w:ilvl w:val="0"/>
          <w:numId w:val="43"/>
        </w:numPr>
        <w:rPr>
          <w:b/>
          <w:bCs w:val="0"/>
          <w:lang w:val="en-IN"/>
        </w:rPr>
      </w:pPr>
      <w:r>
        <w:rPr>
          <w:b/>
          <w:bCs w:val="0"/>
          <w:lang w:val="en-IN"/>
        </w:rPr>
        <w:t>R</w:t>
      </w:r>
      <w:r w:rsidRPr="008353CF">
        <w:rPr>
          <w:b/>
          <w:bCs w:val="0"/>
          <w:lang w:val="en-IN"/>
        </w:rPr>
        <w:t>estricts the SBFD aware UE in using an RO used by legacy UE.</w:t>
      </w:r>
    </w:p>
    <w:p w14:paraId="5713D6F7" w14:textId="77777777" w:rsidR="006320F1" w:rsidRPr="008353CF" w:rsidRDefault="006320F1" w:rsidP="006320F1">
      <w:pPr>
        <w:pStyle w:val="BodyText"/>
        <w:rPr>
          <w:b/>
          <w:bCs w:val="0"/>
          <w:lang w:val="en-IN"/>
        </w:rPr>
      </w:pPr>
      <w:r w:rsidRPr="008353CF">
        <w:rPr>
          <w:b/>
          <w:bCs w:val="0"/>
          <w:lang w:val="en-IN"/>
        </w:rPr>
        <w:t>Proposal</w:t>
      </w:r>
      <w:r>
        <w:rPr>
          <w:b/>
          <w:bCs w:val="0"/>
          <w:lang w:val="en-IN"/>
        </w:rPr>
        <w:t xml:space="preserve"> 1</w:t>
      </w:r>
      <w:r w:rsidRPr="008353CF">
        <w:rPr>
          <w:b/>
          <w:bCs w:val="0"/>
          <w:lang w:val="en-IN"/>
        </w:rPr>
        <w:t>: RAN1 should clarify the agreement in RAN1#117, “A RO across SBFD symbols and non-SBFD symbols in the same slot or across slots is invalid by default</w:t>
      </w:r>
      <w:r>
        <w:rPr>
          <w:b/>
          <w:bCs w:val="0"/>
          <w:lang w:val="en-IN"/>
        </w:rPr>
        <w:t>”</w:t>
      </w:r>
      <w:r w:rsidRPr="008353CF">
        <w:rPr>
          <w:b/>
          <w:bCs w:val="0"/>
          <w:lang w:val="en-IN"/>
        </w:rPr>
        <w:t xml:space="preserve">, is applicable for </w:t>
      </w:r>
      <w:r>
        <w:rPr>
          <w:b/>
          <w:bCs w:val="0"/>
          <w:lang w:val="en-IN"/>
        </w:rPr>
        <w:t xml:space="preserve">the </w:t>
      </w:r>
      <w:r w:rsidRPr="008353CF">
        <w:rPr>
          <w:b/>
          <w:bCs w:val="0"/>
          <w:lang w:val="en-IN"/>
        </w:rPr>
        <w:t>additional ROs</w:t>
      </w:r>
      <w:r>
        <w:rPr>
          <w:b/>
          <w:bCs w:val="0"/>
          <w:lang w:val="en-IN"/>
        </w:rPr>
        <w:t>.</w:t>
      </w:r>
    </w:p>
    <w:p w14:paraId="2F2AAD07" w14:textId="77777777" w:rsidR="006320F1" w:rsidRDefault="006320F1" w:rsidP="006320F1">
      <w:pPr>
        <w:pStyle w:val="BodyText"/>
        <w:rPr>
          <w:rFonts w:cs="Times New Roman"/>
          <w:b/>
          <w:bCs w:val="0"/>
          <w:lang w:val="en-IN"/>
        </w:rPr>
      </w:pPr>
      <w:r w:rsidRPr="001302A0">
        <w:rPr>
          <w:b/>
          <w:bCs w:val="0"/>
        </w:rPr>
        <w:t>Proposal</w:t>
      </w:r>
      <w:r>
        <w:rPr>
          <w:b/>
          <w:bCs w:val="0"/>
        </w:rPr>
        <w:t xml:space="preserve"> 2</w:t>
      </w:r>
      <w:r w:rsidRPr="001302A0">
        <w:rPr>
          <w:b/>
          <w:bCs w:val="0"/>
        </w:rPr>
        <w:t xml:space="preserve">: For an RO across SBFD symbols and non-SBFD symbols, the UE uses frequency resources in </w:t>
      </w:r>
      <w:r w:rsidRPr="001302A0">
        <w:rPr>
          <w:b/>
          <w:bCs w:val="0"/>
        </w:rPr>
        <w:lastRenderedPageBreak/>
        <w:t>the RO overlapping with</w:t>
      </w:r>
      <w:r w:rsidRPr="001302A0">
        <w:rPr>
          <w:rFonts w:cs="Times New Roman"/>
          <w:b/>
          <w:bCs w:val="0"/>
          <w:lang w:val="en-IN"/>
        </w:rPr>
        <w:t xml:space="preserve"> UL-SB for transmission of RACH in both SBFD and non-SBFD segment. </w:t>
      </w:r>
    </w:p>
    <w:p w14:paraId="133CC395" w14:textId="77777777" w:rsidR="006320F1" w:rsidRDefault="006320F1" w:rsidP="006320F1">
      <w:pPr>
        <w:pStyle w:val="BodyText"/>
        <w:rPr>
          <w:b/>
          <w:bCs w:val="0"/>
        </w:rPr>
      </w:pPr>
      <w:r w:rsidRPr="00E31BAD">
        <w:rPr>
          <w:b/>
          <w:bCs w:val="0"/>
        </w:rPr>
        <w:t>Observation</w:t>
      </w:r>
      <w:r>
        <w:rPr>
          <w:b/>
          <w:bCs w:val="0"/>
        </w:rPr>
        <w:t xml:space="preserve"> 3</w:t>
      </w:r>
      <w:r w:rsidRPr="00E31BAD">
        <w:rPr>
          <w:b/>
          <w:bCs w:val="0"/>
        </w:rPr>
        <w:t xml:space="preserve">: </w:t>
      </w:r>
      <w:r>
        <w:rPr>
          <w:b/>
          <w:bCs w:val="0"/>
        </w:rPr>
        <w:t xml:space="preserve">Legacy UE determines validity of </w:t>
      </w:r>
      <w:r w:rsidRPr="00E31BAD">
        <w:rPr>
          <w:b/>
          <w:bCs w:val="0"/>
        </w:rPr>
        <w:t xml:space="preserve">ROs, configured by Option 1 with Alt 1-1 and legacy RACH configuration in Option 2, </w:t>
      </w:r>
      <w:r>
        <w:rPr>
          <w:b/>
          <w:bCs w:val="0"/>
        </w:rPr>
        <w:t xml:space="preserve">based on legacy rules and transmit PRACH in valid ROs irrespective of </w:t>
      </w:r>
      <w:r w:rsidRPr="00D14664">
        <w:rPr>
          <w:b/>
          <w:bCs w:val="0"/>
        </w:rPr>
        <w:t xml:space="preserve">its alignment with </w:t>
      </w:r>
      <w:r>
        <w:rPr>
          <w:b/>
          <w:bCs w:val="0"/>
        </w:rPr>
        <w:t>SBFD subbands and additional ROs.</w:t>
      </w:r>
    </w:p>
    <w:p w14:paraId="1D27DD09" w14:textId="77777777" w:rsidR="006320F1" w:rsidRDefault="006320F1" w:rsidP="006320F1">
      <w:pPr>
        <w:pStyle w:val="BodyText"/>
        <w:rPr>
          <w:b/>
          <w:bCs w:val="0"/>
        </w:rPr>
      </w:pPr>
      <w:r>
        <w:rPr>
          <w:b/>
          <w:bCs w:val="0"/>
        </w:rPr>
        <w:t xml:space="preserve">Observation 4: gNB ignoring RACH transmission by legacy UEs in ROs, </w:t>
      </w:r>
      <w:r w:rsidRPr="00E31BAD">
        <w:rPr>
          <w:b/>
          <w:bCs w:val="0"/>
        </w:rPr>
        <w:t>outside UL</w:t>
      </w:r>
      <w:r>
        <w:rPr>
          <w:b/>
          <w:bCs w:val="0"/>
        </w:rPr>
        <w:t xml:space="preserve"> subband</w:t>
      </w:r>
      <w:r w:rsidRPr="00E31BAD">
        <w:rPr>
          <w:b/>
          <w:bCs w:val="0"/>
        </w:rPr>
        <w:t xml:space="preserve"> or overlapping </w:t>
      </w:r>
      <w:r>
        <w:rPr>
          <w:b/>
          <w:bCs w:val="0"/>
        </w:rPr>
        <w:t xml:space="preserve">additional ROs, increases latency </w:t>
      </w:r>
      <w:r w:rsidRPr="00945F43">
        <w:rPr>
          <w:b/>
          <w:bCs w:val="0"/>
        </w:rPr>
        <w:t xml:space="preserve">in </w:t>
      </w:r>
      <w:r>
        <w:rPr>
          <w:b/>
          <w:bCs w:val="0"/>
        </w:rPr>
        <w:t>initial access procedure.</w:t>
      </w:r>
    </w:p>
    <w:p w14:paraId="1D5754B3" w14:textId="77777777" w:rsidR="006320F1" w:rsidRDefault="006320F1" w:rsidP="006320F1">
      <w:pPr>
        <w:pStyle w:val="BodyText"/>
        <w:rPr>
          <w:b/>
          <w:bCs w:val="0"/>
        </w:rPr>
      </w:pPr>
      <w:r w:rsidRPr="00D14664">
        <w:rPr>
          <w:b/>
          <w:bCs w:val="0"/>
        </w:rPr>
        <w:t>Proposal</w:t>
      </w:r>
      <w:r>
        <w:rPr>
          <w:b/>
          <w:bCs w:val="0"/>
        </w:rPr>
        <w:t xml:space="preserve"> 3</w:t>
      </w:r>
      <w:r w:rsidRPr="00D14664">
        <w:rPr>
          <w:b/>
          <w:bCs w:val="0"/>
        </w:rPr>
        <w:t xml:space="preserve">: </w:t>
      </w:r>
      <w:r w:rsidRPr="00651D55">
        <w:rPr>
          <w:b/>
          <w:bCs w:val="0"/>
        </w:rPr>
        <w:t>Treating legacy ROs as valid ROs irrespective of its alignment with additional ROs or SBFD subbands</w:t>
      </w:r>
      <w:r>
        <w:rPr>
          <w:b/>
          <w:bCs w:val="0"/>
        </w:rPr>
        <w:t xml:space="preserve"> is supported.</w:t>
      </w:r>
    </w:p>
    <w:p w14:paraId="65F6E30A" w14:textId="77777777" w:rsidR="00467268" w:rsidRDefault="00467268" w:rsidP="006320F1">
      <w:pPr>
        <w:rPr>
          <w:rFonts w:ascii="Times New Roman" w:eastAsia="Malgun Gothic" w:hAnsi="Times New Roman" w:cs="Times"/>
          <w:b/>
          <w:bCs/>
          <w:sz w:val="20"/>
          <w:szCs w:val="20"/>
          <w:lang w:val="en-IN" w:eastAsia="fi-FI"/>
        </w:rPr>
      </w:pPr>
      <w:r w:rsidRPr="00467268">
        <w:rPr>
          <w:rFonts w:ascii="Times New Roman" w:eastAsia="Malgun Gothic" w:hAnsi="Times New Roman" w:cs="Times"/>
          <w:b/>
          <w:sz w:val="20"/>
          <w:szCs w:val="20"/>
          <w:lang w:eastAsia="fi-FI"/>
        </w:rPr>
        <w:t xml:space="preserve">Proposal 4: </w:t>
      </w:r>
      <w:r w:rsidRPr="00467268">
        <w:rPr>
          <w:rFonts w:ascii="Times New Roman" w:eastAsia="Malgun Gothic" w:hAnsi="Times New Roman" w:cs="Times"/>
          <w:b/>
          <w:bCs/>
          <w:sz w:val="20"/>
          <w:szCs w:val="20"/>
          <w:lang w:eastAsia="fi-FI"/>
        </w:rPr>
        <w:t>Support t</w:t>
      </w:r>
      <w:r w:rsidRPr="00467268">
        <w:rPr>
          <w:rFonts w:ascii="Times New Roman" w:eastAsia="Malgun Gothic" w:hAnsi="Times New Roman" w:cs="Times"/>
          <w:b/>
          <w:sz w:val="20"/>
          <w:szCs w:val="20"/>
          <w:lang w:eastAsia="fi-FI"/>
        </w:rPr>
        <w:t>reating additional ROs as invalid</w:t>
      </w:r>
      <w:r w:rsidRPr="00467268">
        <w:rPr>
          <w:rFonts w:ascii="Times New Roman" w:eastAsia="Malgun Gothic" w:hAnsi="Times New Roman" w:cs="Times"/>
          <w:b/>
          <w:bCs/>
          <w:sz w:val="20"/>
          <w:szCs w:val="20"/>
          <w:lang w:eastAsia="fi-FI"/>
        </w:rPr>
        <w:t xml:space="preserve">, if it overlaps </w:t>
      </w:r>
      <w:r w:rsidRPr="00467268">
        <w:rPr>
          <w:rFonts w:ascii="Times New Roman" w:eastAsia="Malgun Gothic" w:hAnsi="Times New Roman" w:cs="Times"/>
          <w:b/>
          <w:sz w:val="20"/>
          <w:szCs w:val="20"/>
          <w:lang w:eastAsia="fi-FI"/>
        </w:rPr>
        <w:t>with legacy ROs</w:t>
      </w:r>
      <w:r w:rsidRPr="00467268">
        <w:rPr>
          <w:rFonts w:ascii="Times New Roman" w:eastAsia="Malgun Gothic" w:hAnsi="Times New Roman" w:cs="Times"/>
          <w:b/>
          <w:bCs/>
          <w:sz w:val="20"/>
          <w:szCs w:val="20"/>
          <w:lang w:val="en-IN" w:eastAsia="fi-FI"/>
        </w:rPr>
        <w:t xml:space="preserve"> </w:t>
      </w:r>
    </w:p>
    <w:p w14:paraId="466430CE" w14:textId="77777777" w:rsidR="00467268" w:rsidRDefault="00467268" w:rsidP="006320F1">
      <w:pPr>
        <w:rPr>
          <w:rFonts w:ascii="Times New Roman" w:eastAsia="Malgun Gothic" w:hAnsi="Times New Roman" w:cs="Times"/>
          <w:b/>
          <w:bCs/>
          <w:sz w:val="20"/>
          <w:szCs w:val="20"/>
          <w:lang w:val="en-IN" w:eastAsia="fi-FI"/>
        </w:rPr>
      </w:pPr>
    </w:p>
    <w:p w14:paraId="5580C8ED" w14:textId="4B70EDEB" w:rsidR="006320F1" w:rsidRDefault="006320F1" w:rsidP="006320F1">
      <w:pPr>
        <w:rPr>
          <w:rFonts w:ascii="Times New Roman" w:hAnsi="Times New Roman" w:cs="Times New Roman"/>
          <w:b/>
          <w:bCs/>
          <w:sz w:val="20"/>
          <w:szCs w:val="20"/>
          <w:lang w:val="en-IN"/>
        </w:rPr>
      </w:pPr>
      <w:r w:rsidRPr="00022D63">
        <w:rPr>
          <w:rFonts w:ascii="Times New Roman" w:hAnsi="Times New Roman" w:cs="Times New Roman"/>
          <w:b/>
          <w:bCs/>
          <w:sz w:val="20"/>
          <w:szCs w:val="20"/>
          <w:lang w:val="en-IN"/>
        </w:rPr>
        <w:t>Observation</w:t>
      </w:r>
      <w:r>
        <w:rPr>
          <w:rFonts w:ascii="Times New Roman" w:hAnsi="Times New Roman" w:cs="Times New Roman"/>
          <w:b/>
          <w:bCs/>
          <w:sz w:val="20"/>
          <w:szCs w:val="20"/>
          <w:lang w:val="en-IN"/>
        </w:rPr>
        <w:t xml:space="preserve"> 5</w:t>
      </w:r>
      <w:r w:rsidRPr="00022D63">
        <w:rPr>
          <w:rFonts w:ascii="Times New Roman" w:hAnsi="Times New Roman" w:cs="Times New Roman"/>
          <w:b/>
          <w:bCs/>
          <w:sz w:val="20"/>
          <w:szCs w:val="20"/>
          <w:lang w:val="en-IN"/>
        </w:rPr>
        <w:t xml:space="preserve">: Additional RACH configuration providing a </w:t>
      </w:r>
      <w:r>
        <w:rPr>
          <w:rFonts w:ascii="Times New Roman" w:hAnsi="Times New Roman" w:cs="Times New Roman"/>
          <w:b/>
          <w:bCs/>
          <w:sz w:val="20"/>
          <w:szCs w:val="20"/>
          <w:lang w:val="en-IN"/>
        </w:rPr>
        <w:t>complete</w:t>
      </w:r>
      <w:r w:rsidRPr="00022D63">
        <w:rPr>
          <w:rFonts w:ascii="Times New Roman" w:hAnsi="Times New Roman" w:cs="Times New Roman"/>
          <w:b/>
          <w:bCs/>
          <w:sz w:val="20"/>
          <w:szCs w:val="20"/>
          <w:lang w:val="en-IN"/>
        </w:rPr>
        <w:t xml:space="preserve"> set of </w:t>
      </w:r>
      <w:r>
        <w:rPr>
          <w:rFonts w:ascii="Times New Roman" w:hAnsi="Times New Roman" w:cs="Times New Roman"/>
          <w:b/>
          <w:bCs/>
          <w:sz w:val="20"/>
          <w:szCs w:val="20"/>
          <w:lang w:val="en-IN"/>
        </w:rPr>
        <w:t xml:space="preserve">parameters, as in legacy </w:t>
      </w:r>
      <w:r w:rsidRPr="00022D63">
        <w:rPr>
          <w:rFonts w:ascii="Times New Roman" w:hAnsi="Times New Roman" w:cs="Times New Roman"/>
          <w:b/>
          <w:bCs/>
          <w:sz w:val="20"/>
          <w:szCs w:val="20"/>
          <w:lang w:val="en-IN"/>
        </w:rPr>
        <w:t>RACH configuration</w:t>
      </w:r>
      <w:r>
        <w:rPr>
          <w:rFonts w:ascii="Times New Roman" w:hAnsi="Times New Roman" w:cs="Times New Roman"/>
          <w:b/>
          <w:bCs/>
          <w:sz w:val="20"/>
          <w:szCs w:val="20"/>
          <w:lang w:val="en-IN"/>
        </w:rPr>
        <w:t>,</w:t>
      </w:r>
      <w:r w:rsidRPr="00022D63">
        <w:rPr>
          <w:rFonts w:ascii="Times New Roman" w:hAnsi="Times New Roman" w:cs="Times New Roman"/>
          <w:b/>
          <w:bCs/>
          <w:sz w:val="20"/>
          <w:szCs w:val="20"/>
          <w:lang w:val="en-IN"/>
        </w:rPr>
        <w:t xml:space="preserve"> result in signal</w:t>
      </w:r>
      <w:r>
        <w:rPr>
          <w:rFonts w:ascii="Times New Roman" w:hAnsi="Times New Roman" w:cs="Times New Roman"/>
          <w:b/>
          <w:bCs/>
          <w:sz w:val="20"/>
          <w:szCs w:val="20"/>
          <w:lang w:val="en-IN"/>
        </w:rPr>
        <w:t>l</w:t>
      </w:r>
      <w:r w:rsidRPr="00022D63">
        <w:rPr>
          <w:rFonts w:ascii="Times New Roman" w:hAnsi="Times New Roman" w:cs="Times New Roman"/>
          <w:b/>
          <w:bCs/>
          <w:sz w:val="20"/>
          <w:szCs w:val="20"/>
          <w:lang w:val="en-IN"/>
        </w:rPr>
        <w:t>ing overhead</w:t>
      </w:r>
      <w:r>
        <w:rPr>
          <w:rFonts w:ascii="Times New Roman" w:hAnsi="Times New Roman" w:cs="Times New Roman"/>
          <w:b/>
          <w:bCs/>
          <w:sz w:val="20"/>
          <w:szCs w:val="20"/>
          <w:lang w:val="en-IN"/>
        </w:rPr>
        <w:t xml:space="preserve"> and</w:t>
      </w:r>
      <w:r w:rsidRPr="00022D63">
        <w:rPr>
          <w:rFonts w:ascii="Times New Roman" w:hAnsi="Times New Roman" w:cs="Times New Roman"/>
          <w:b/>
          <w:bCs/>
          <w:sz w:val="20"/>
          <w:szCs w:val="20"/>
          <w:lang w:val="en-IN"/>
        </w:rPr>
        <w:t xml:space="preserve"> redundancy.</w:t>
      </w:r>
    </w:p>
    <w:p w14:paraId="48A90A6F" w14:textId="77777777" w:rsidR="006320F1" w:rsidRDefault="006320F1" w:rsidP="006320F1">
      <w:pPr>
        <w:rPr>
          <w:rFonts w:ascii="Times New Roman" w:hAnsi="Times New Roman" w:cs="Times New Roman"/>
          <w:b/>
          <w:bCs/>
          <w:sz w:val="20"/>
          <w:szCs w:val="20"/>
          <w:lang w:val="en-IN"/>
        </w:rPr>
      </w:pPr>
    </w:p>
    <w:p w14:paraId="18021D91" w14:textId="77777777" w:rsidR="006320F1" w:rsidRDefault="006320F1" w:rsidP="006320F1">
      <w:pPr>
        <w:rPr>
          <w:rFonts w:ascii="Times New Roman" w:hAnsi="Times New Roman" w:cs="Times New Roman"/>
          <w:b/>
          <w:bCs/>
          <w:sz w:val="20"/>
          <w:szCs w:val="20"/>
          <w:lang w:val="en-IN"/>
        </w:rPr>
      </w:pPr>
      <w:r w:rsidRPr="00022D63">
        <w:rPr>
          <w:rFonts w:ascii="Times New Roman" w:hAnsi="Times New Roman" w:cs="Times New Roman"/>
          <w:b/>
          <w:bCs/>
          <w:sz w:val="20"/>
          <w:szCs w:val="20"/>
          <w:lang w:val="en-IN"/>
        </w:rPr>
        <w:t>Observation</w:t>
      </w:r>
      <w:r>
        <w:rPr>
          <w:rFonts w:ascii="Times New Roman" w:hAnsi="Times New Roman" w:cs="Times New Roman"/>
          <w:b/>
          <w:bCs/>
          <w:sz w:val="20"/>
          <w:szCs w:val="20"/>
          <w:lang w:val="en-IN"/>
        </w:rPr>
        <w:t xml:space="preserve"> 6:</w:t>
      </w:r>
      <w:r w:rsidRPr="00022D63">
        <w:rPr>
          <w:rFonts w:ascii="Times New Roman" w:hAnsi="Times New Roman" w:cs="Times New Roman"/>
          <w:b/>
          <w:bCs/>
          <w:sz w:val="20"/>
          <w:szCs w:val="20"/>
          <w:lang w:val="en-IN"/>
        </w:rPr>
        <w:t xml:space="preserve"> </w:t>
      </w:r>
      <w:r>
        <w:rPr>
          <w:rFonts w:ascii="Times New Roman" w:hAnsi="Times New Roman" w:cs="Times New Roman"/>
          <w:b/>
          <w:bCs/>
          <w:sz w:val="20"/>
          <w:szCs w:val="20"/>
          <w:lang w:val="en-IN"/>
        </w:rPr>
        <w:t xml:space="preserve">Reusing the entries in </w:t>
      </w:r>
      <w:r w:rsidRPr="00D62C46">
        <w:rPr>
          <w:rFonts w:ascii="Times New Roman" w:hAnsi="Times New Roman" w:cs="Times New Roman"/>
          <w:b/>
          <w:bCs/>
          <w:sz w:val="20"/>
          <w:szCs w:val="20"/>
          <w:lang w:val="en-IN"/>
        </w:rPr>
        <w:t xml:space="preserve">pre-defined/configured table </w:t>
      </w:r>
      <w:r>
        <w:rPr>
          <w:rFonts w:ascii="Times New Roman" w:hAnsi="Times New Roman" w:cs="Times New Roman"/>
          <w:b/>
          <w:bCs/>
          <w:sz w:val="20"/>
          <w:szCs w:val="20"/>
          <w:lang w:val="en-IN"/>
        </w:rPr>
        <w:t>limi</w:t>
      </w:r>
      <w:r w:rsidRPr="006320F1">
        <w:rPr>
          <w:rFonts w:ascii="Times New Roman" w:hAnsi="Times New Roman" w:cs="Times New Roman"/>
          <w:b/>
          <w:bCs/>
          <w:sz w:val="20"/>
          <w:szCs w:val="20"/>
          <w:lang w:val="en-IN"/>
        </w:rPr>
        <w:t>ts the flexibility as most of the entries in the predefined</w:t>
      </w:r>
      <w:r w:rsidRPr="00D62C46">
        <w:rPr>
          <w:rFonts w:ascii="Times New Roman" w:hAnsi="Times New Roman" w:cs="Times New Roman"/>
          <w:b/>
          <w:bCs/>
          <w:sz w:val="20"/>
          <w:szCs w:val="20"/>
          <w:lang w:val="en-IN"/>
        </w:rPr>
        <w:t>/configured</w:t>
      </w:r>
      <w:r w:rsidRPr="006320F1">
        <w:rPr>
          <w:rFonts w:ascii="Times New Roman" w:hAnsi="Times New Roman" w:cs="Times New Roman"/>
          <w:b/>
          <w:bCs/>
          <w:sz w:val="20"/>
          <w:szCs w:val="20"/>
          <w:lang w:val="en-IN"/>
        </w:rPr>
        <w:t xml:space="preserve"> tables are optimized for non-SBFD scenario</w:t>
      </w:r>
      <w:r>
        <w:rPr>
          <w:rFonts w:ascii="Times New Roman" w:hAnsi="Times New Roman" w:cs="Times New Roman"/>
          <w:b/>
          <w:bCs/>
          <w:sz w:val="20"/>
          <w:szCs w:val="20"/>
          <w:lang w:val="en-IN"/>
        </w:rPr>
        <w:t>.</w:t>
      </w:r>
    </w:p>
    <w:p w14:paraId="243503F7" w14:textId="77777777" w:rsidR="006320F1" w:rsidRDefault="006320F1" w:rsidP="006320F1">
      <w:pPr>
        <w:rPr>
          <w:rFonts w:ascii="Times New Roman" w:hAnsi="Times New Roman" w:cs="Times New Roman"/>
          <w:b/>
          <w:bCs/>
          <w:sz w:val="20"/>
          <w:szCs w:val="20"/>
          <w:lang w:val="en-IN"/>
        </w:rPr>
      </w:pPr>
    </w:p>
    <w:p w14:paraId="20E5EEBA" w14:textId="77777777" w:rsidR="006320F1" w:rsidRDefault="006320F1" w:rsidP="006320F1">
      <w:pPr>
        <w:rPr>
          <w:rFonts w:ascii="Times New Roman" w:hAnsi="Times New Roman" w:cs="Times New Roman"/>
          <w:b/>
          <w:bCs/>
          <w:sz w:val="20"/>
          <w:szCs w:val="20"/>
          <w:lang w:val="en-IN"/>
        </w:rPr>
      </w:pPr>
      <w:r w:rsidRPr="00022D63">
        <w:rPr>
          <w:rFonts w:ascii="Times New Roman" w:hAnsi="Times New Roman" w:cs="Times New Roman"/>
          <w:b/>
          <w:bCs/>
          <w:sz w:val="20"/>
          <w:szCs w:val="20"/>
          <w:lang w:val="en-IN"/>
        </w:rPr>
        <w:t>Proposal</w:t>
      </w:r>
      <w:r>
        <w:rPr>
          <w:rFonts w:ascii="Times New Roman" w:hAnsi="Times New Roman" w:cs="Times New Roman"/>
          <w:b/>
          <w:bCs/>
          <w:sz w:val="20"/>
          <w:szCs w:val="20"/>
          <w:lang w:val="en-IN"/>
        </w:rPr>
        <w:t xml:space="preserve"> 5</w:t>
      </w:r>
      <w:r w:rsidRPr="00022D63">
        <w:rPr>
          <w:rFonts w:ascii="Times New Roman" w:hAnsi="Times New Roman" w:cs="Times New Roman"/>
          <w:b/>
          <w:bCs/>
          <w:sz w:val="20"/>
          <w:szCs w:val="20"/>
          <w:lang w:val="en-IN"/>
        </w:rPr>
        <w:t xml:space="preserve">:  Additional RACH configuration </w:t>
      </w:r>
      <w:r>
        <w:rPr>
          <w:rFonts w:ascii="Times New Roman" w:hAnsi="Times New Roman" w:cs="Times New Roman"/>
          <w:b/>
          <w:bCs/>
          <w:sz w:val="20"/>
          <w:szCs w:val="20"/>
          <w:lang w:val="en-IN"/>
        </w:rPr>
        <w:t xml:space="preserve">only </w:t>
      </w:r>
      <w:r w:rsidRPr="00022D63">
        <w:rPr>
          <w:rFonts w:ascii="Times New Roman" w:hAnsi="Times New Roman" w:cs="Times New Roman"/>
          <w:b/>
          <w:bCs/>
          <w:sz w:val="20"/>
          <w:szCs w:val="20"/>
          <w:lang w:val="en-IN"/>
        </w:rPr>
        <w:t xml:space="preserve">providing </w:t>
      </w:r>
      <w:r>
        <w:rPr>
          <w:rFonts w:ascii="Times New Roman" w:hAnsi="Times New Roman" w:cs="Times New Roman"/>
          <w:b/>
          <w:bCs/>
          <w:sz w:val="20"/>
          <w:szCs w:val="20"/>
          <w:lang w:val="en-IN"/>
        </w:rPr>
        <w:t>essential new/</w:t>
      </w:r>
      <w:r w:rsidRPr="00DE6D6C">
        <w:rPr>
          <w:rFonts w:ascii="Times New Roman" w:hAnsi="Times New Roman" w:cs="Times New Roman"/>
          <w:b/>
          <w:bCs/>
          <w:sz w:val="20"/>
          <w:szCs w:val="20"/>
          <w:lang w:val="en-IN"/>
        </w:rPr>
        <w:t xml:space="preserve">additional parameters (e.g., offset, scaling factor, etc.) </w:t>
      </w:r>
      <w:r w:rsidRPr="00022D63">
        <w:rPr>
          <w:rFonts w:ascii="Times New Roman" w:hAnsi="Times New Roman" w:cs="Times New Roman"/>
          <w:b/>
          <w:bCs/>
          <w:sz w:val="20"/>
          <w:szCs w:val="20"/>
          <w:lang w:val="en-IN"/>
        </w:rPr>
        <w:t>that act upon legacy RACH configuration to generate additional ROs is supported</w:t>
      </w:r>
      <w:r>
        <w:rPr>
          <w:rFonts w:ascii="Times New Roman" w:hAnsi="Times New Roman" w:cs="Times New Roman"/>
          <w:b/>
          <w:bCs/>
          <w:sz w:val="20"/>
          <w:szCs w:val="20"/>
          <w:lang w:val="en-IN"/>
        </w:rPr>
        <w:t>.</w:t>
      </w:r>
    </w:p>
    <w:p w14:paraId="6FEE3577" w14:textId="77777777" w:rsidR="006320F1" w:rsidRDefault="006320F1" w:rsidP="006320F1">
      <w:pPr>
        <w:rPr>
          <w:rFonts w:ascii="Times New Roman" w:hAnsi="Times New Roman" w:cs="Times New Roman"/>
          <w:b/>
          <w:bCs/>
          <w:sz w:val="20"/>
          <w:szCs w:val="20"/>
          <w:lang w:val="en-IN"/>
        </w:rPr>
      </w:pPr>
    </w:p>
    <w:p w14:paraId="300420CD" w14:textId="77777777" w:rsidR="006320F1" w:rsidRDefault="006320F1" w:rsidP="006320F1">
      <w:pPr>
        <w:rPr>
          <w:rFonts w:ascii="Times New Roman" w:hAnsi="Times New Roman" w:cs="Times New Roman"/>
          <w:b/>
          <w:bCs/>
          <w:sz w:val="20"/>
          <w:szCs w:val="20"/>
          <w:lang w:val="en-IN"/>
        </w:rPr>
      </w:pPr>
      <w:r>
        <w:rPr>
          <w:rFonts w:ascii="Times New Roman" w:hAnsi="Times New Roman" w:cs="Times New Roman"/>
          <w:b/>
          <w:bCs/>
          <w:sz w:val="20"/>
          <w:szCs w:val="20"/>
          <w:lang w:val="en-IN"/>
        </w:rPr>
        <w:t xml:space="preserve">Proposal 6: </w:t>
      </w:r>
      <w:r w:rsidRPr="00A0253C">
        <w:rPr>
          <w:rFonts w:ascii="Times New Roman" w:hAnsi="Times New Roman" w:cs="Times New Roman"/>
          <w:b/>
          <w:bCs/>
          <w:sz w:val="20"/>
          <w:szCs w:val="20"/>
          <w:lang w:val="en-IN"/>
        </w:rPr>
        <w:t>For RACH configuration Option 2, indicating a</w:t>
      </w:r>
      <w:r>
        <w:rPr>
          <w:rFonts w:ascii="Times New Roman" w:hAnsi="Times New Roman" w:cs="Times New Roman"/>
          <w:b/>
          <w:bCs/>
          <w:sz w:val="20"/>
          <w:szCs w:val="20"/>
          <w:lang w:val="en-IN"/>
        </w:rPr>
        <w:t xml:space="preserve">n </w:t>
      </w:r>
      <w:r w:rsidRPr="00A0253C">
        <w:rPr>
          <w:rFonts w:ascii="Times New Roman" w:hAnsi="Times New Roman" w:cs="Times New Roman"/>
          <w:b/>
          <w:bCs/>
          <w:sz w:val="20"/>
          <w:szCs w:val="20"/>
          <w:lang w:val="en-IN"/>
        </w:rPr>
        <w:t>additional shift to determine the subframe/slot number for ROs in SBFD symbols</w:t>
      </w:r>
      <w:r>
        <w:rPr>
          <w:rFonts w:ascii="Times New Roman" w:hAnsi="Times New Roman" w:cs="Times New Roman"/>
          <w:b/>
          <w:bCs/>
          <w:sz w:val="20"/>
          <w:szCs w:val="20"/>
          <w:lang w:val="en-IN"/>
        </w:rPr>
        <w:t xml:space="preserve"> is supported</w:t>
      </w:r>
      <w:r w:rsidRPr="00A0253C">
        <w:rPr>
          <w:rFonts w:ascii="Times New Roman" w:hAnsi="Times New Roman" w:cs="Times New Roman"/>
          <w:b/>
          <w:bCs/>
          <w:sz w:val="20"/>
          <w:szCs w:val="20"/>
          <w:lang w:val="en-IN"/>
        </w:rPr>
        <w:t>.</w:t>
      </w:r>
    </w:p>
    <w:p w14:paraId="4F7F9B74" w14:textId="77777777" w:rsidR="006320F1" w:rsidRPr="00A0253C" w:rsidRDefault="006320F1" w:rsidP="006320F1">
      <w:pPr>
        <w:rPr>
          <w:rFonts w:ascii="Times New Roman" w:hAnsi="Times New Roman" w:cs="Times New Roman"/>
          <w:b/>
          <w:bCs/>
          <w:sz w:val="20"/>
          <w:szCs w:val="20"/>
          <w:lang w:val="en-IN"/>
        </w:rPr>
      </w:pPr>
    </w:p>
    <w:p w14:paraId="296B1A09" w14:textId="77777777" w:rsidR="006320F1" w:rsidRDefault="006320F1" w:rsidP="006320F1">
      <w:pPr>
        <w:rPr>
          <w:rFonts w:ascii="Times New Roman" w:hAnsi="Times New Roman" w:cs="Times New Roman"/>
          <w:b/>
          <w:bCs/>
          <w:i/>
          <w:iCs/>
          <w:sz w:val="20"/>
          <w:szCs w:val="20"/>
          <w:lang w:val="en-IN"/>
        </w:rPr>
      </w:pPr>
      <w:r>
        <w:rPr>
          <w:rFonts w:ascii="Times New Roman" w:hAnsi="Times New Roman" w:cs="Times New Roman"/>
          <w:b/>
          <w:bCs/>
          <w:sz w:val="20"/>
          <w:szCs w:val="20"/>
          <w:lang w:val="en-IN"/>
        </w:rPr>
        <w:t xml:space="preserve">Proposal 7: </w:t>
      </w:r>
      <w:r w:rsidRPr="00A0253C">
        <w:rPr>
          <w:rFonts w:ascii="Times New Roman" w:hAnsi="Times New Roman" w:cs="Times New Roman"/>
          <w:b/>
          <w:bCs/>
          <w:sz w:val="20"/>
          <w:szCs w:val="20"/>
          <w:lang w:val="en-IN"/>
        </w:rPr>
        <w:t>For RACH configuration Option 2, indicating a</w:t>
      </w:r>
      <w:r>
        <w:rPr>
          <w:rFonts w:ascii="Times New Roman" w:hAnsi="Times New Roman" w:cs="Times New Roman"/>
          <w:b/>
          <w:bCs/>
          <w:sz w:val="20"/>
          <w:szCs w:val="20"/>
          <w:lang w:val="en-IN"/>
        </w:rPr>
        <w:t xml:space="preserve"> new value for </w:t>
      </w:r>
      <w:r w:rsidRPr="00002FCC">
        <w:rPr>
          <w:rFonts w:ascii="Times New Roman" w:hAnsi="Times New Roman" w:cs="Times New Roman"/>
          <w:b/>
          <w:bCs/>
          <w:i/>
          <w:iCs/>
          <w:sz w:val="20"/>
          <w:szCs w:val="20"/>
          <w:lang w:val="en-IN"/>
        </w:rPr>
        <w:t>MSG1-FDM</w:t>
      </w:r>
      <w:r w:rsidRPr="00002FCC">
        <w:rPr>
          <w:rFonts w:ascii="Times New Roman" w:hAnsi="Times New Roman" w:cs="Times New Roman"/>
          <w:b/>
          <w:bCs/>
          <w:sz w:val="20"/>
          <w:szCs w:val="20"/>
          <w:lang w:val="en-IN"/>
        </w:rPr>
        <w:t xml:space="preserve"> </w:t>
      </w:r>
      <w:r>
        <w:rPr>
          <w:rFonts w:ascii="Times New Roman" w:hAnsi="Times New Roman" w:cs="Times New Roman"/>
          <w:b/>
          <w:bCs/>
          <w:sz w:val="20"/>
          <w:szCs w:val="20"/>
          <w:lang w:val="en-IN"/>
        </w:rPr>
        <w:t xml:space="preserve">and </w:t>
      </w:r>
      <w:r w:rsidRPr="00002FCC">
        <w:rPr>
          <w:rFonts w:ascii="Times New Roman" w:hAnsi="Times New Roman" w:cs="Times New Roman"/>
          <w:b/>
          <w:bCs/>
          <w:i/>
          <w:iCs/>
          <w:sz w:val="20"/>
          <w:szCs w:val="20"/>
          <w:lang w:val="en-IN"/>
        </w:rPr>
        <w:t>MSG1-FrequencyStart</w:t>
      </w:r>
      <w:r>
        <w:rPr>
          <w:rFonts w:ascii="Times New Roman" w:hAnsi="Times New Roman" w:cs="Times New Roman"/>
          <w:b/>
          <w:bCs/>
          <w:i/>
          <w:iCs/>
          <w:sz w:val="20"/>
          <w:szCs w:val="20"/>
          <w:lang w:val="en-IN"/>
        </w:rPr>
        <w:t xml:space="preserve"> </w:t>
      </w:r>
      <w:r w:rsidRPr="00002FCC">
        <w:rPr>
          <w:rFonts w:ascii="Times New Roman" w:hAnsi="Times New Roman" w:cs="Times New Roman"/>
          <w:b/>
          <w:bCs/>
          <w:sz w:val="20"/>
          <w:szCs w:val="20"/>
          <w:lang w:val="en-IN"/>
        </w:rPr>
        <w:t>for SBFD symbol is supported</w:t>
      </w:r>
      <w:r>
        <w:rPr>
          <w:rFonts w:ascii="Times New Roman" w:hAnsi="Times New Roman" w:cs="Times New Roman"/>
          <w:b/>
          <w:bCs/>
          <w:i/>
          <w:iCs/>
          <w:sz w:val="20"/>
          <w:szCs w:val="20"/>
          <w:lang w:val="en-IN"/>
        </w:rPr>
        <w:t>.</w:t>
      </w:r>
    </w:p>
    <w:p w14:paraId="3AB18CC6" w14:textId="77777777" w:rsidR="006320F1" w:rsidRDefault="006320F1" w:rsidP="006320F1">
      <w:pPr>
        <w:rPr>
          <w:rFonts w:ascii="Times New Roman" w:hAnsi="Times New Roman" w:cs="Times New Roman"/>
          <w:b/>
          <w:bCs/>
          <w:i/>
          <w:iCs/>
          <w:sz w:val="20"/>
          <w:szCs w:val="20"/>
          <w:lang w:val="en-IN"/>
        </w:rPr>
      </w:pPr>
    </w:p>
    <w:p w14:paraId="4B3BD801" w14:textId="77777777" w:rsidR="00467268" w:rsidRPr="0011088E" w:rsidRDefault="00467268" w:rsidP="00467268">
      <w:pPr>
        <w:rPr>
          <w:rFonts w:ascii="Times New Roman" w:hAnsi="Times New Roman" w:cs="Times New Roman"/>
          <w:b/>
          <w:bCs/>
          <w:sz w:val="20"/>
          <w:szCs w:val="20"/>
          <w:lang w:val="en-IN"/>
        </w:rPr>
      </w:pPr>
      <w:r w:rsidRPr="0011088E">
        <w:rPr>
          <w:rFonts w:ascii="Times New Roman" w:hAnsi="Times New Roman" w:cs="Times New Roman"/>
          <w:b/>
          <w:bCs/>
          <w:sz w:val="20"/>
          <w:szCs w:val="20"/>
          <w:lang w:val="en-IN"/>
        </w:rPr>
        <w:t>Proposal</w:t>
      </w:r>
      <w:r>
        <w:rPr>
          <w:rFonts w:ascii="Times New Roman" w:hAnsi="Times New Roman" w:cs="Times New Roman"/>
          <w:b/>
          <w:bCs/>
          <w:sz w:val="20"/>
          <w:szCs w:val="20"/>
          <w:lang w:val="en-IN"/>
        </w:rPr>
        <w:t xml:space="preserve"> 8</w:t>
      </w:r>
      <w:r w:rsidRPr="0011088E">
        <w:rPr>
          <w:rFonts w:ascii="Times New Roman" w:hAnsi="Times New Roman" w:cs="Times New Roman"/>
          <w:b/>
          <w:bCs/>
          <w:sz w:val="20"/>
          <w:szCs w:val="20"/>
          <w:lang w:val="en-IN"/>
        </w:rPr>
        <w:t xml:space="preserve">: In case of additional RACH configuration not signalling </w:t>
      </w:r>
      <w:proofErr w:type="gramStart"/>
      <w:r>
        <w:rPr>
          <w:rFonts w:ascii="Times New Roman" w:hAnsi="Times New Roman" w:cs="Times New Roman"/>
          <w:b/>
          <w:bCs/>
          <w:sz w:val="20"/>
          <w:szCs w:val="20"/>
          <w:lang w:val="en-IN"/>
        </w:rPr>
        <w:t>a</w:t>
      </w:r>
      <w:proofErr w:type="gramEnd"/>
      <w:r>
        <w:rPr>
          <w:rFonts w:ascii="Times New Roman" w:hAnsi="Times New Roman" w:cs="Times New Roman"/>
          <w:b/>
          <w:bCs/>
          <w:sz w:val="20"/>
          <w:szCs w:val="20"/>
          <w:lang w:val="en-IN"/>
        </w:rPr>
        <w:t xml:space="preserve"> additional </w:t>
      </w:r>
      <w:r w:rsidRPr="0011088E">
        <w:rPr>
          <w:rFonts w:ascii="Times New Roman" w:hAnsi="Times New Roman" w:cs="Times New Roman"/>
          <w:b/>
          <w:bCs/>
          <w:sz w:val="20"/>
          <w:szCs w:val="20"/>
          <w:lang w:val="en-IN"/>
        </w:rPr>
        <w:t xml:space="preserve">parameter for SBFD, the UE reusing the </w:t>
      </w:r>
      <w:r>
        <w:rPr>
          <w:rFonts w:ascii="Times New Roman" w:hAnsi="Times New Roman" w:cs="Times New Roman"/>
          <w:b/>
          <w:bCs/>
          <w:sz w:val="20"/>
          <w:szCs w:val="20"/>
          <w:lang w:val="en-IN"/>
        </w:rPr>
        <w:t xml:space="preserve">value configured by the </w:t>
      </w:r>
      <w:r w:rsidRPr="0011088E">
        <w:rPr>
          <w:rFonts w:ascii="Times New Roman" w:hAnsi="Times New Roman" w:cs="Times New Roman"/>
          <w:b/>
          <w:bCs/>
          <w:sz w:val="20"/>
          <w:szCs w:val="20"/>
          <w:lang w:val="en-IN"/>
        </w:rPr>
        <w:t xml:space="preserve">legacy </w:t>
      </w:r>
      <w:r>
        <w:rPr>
          <w:rFonts w:ascii="Times New Roman" w:hAnsi="Times New Roman" w:cs="Times New Roman"/>
          <w:b/>
          <w:bCs/>
          <w:sz w:val="20"/>
          <w:szCs w:val="20"/>
          <w:lang w:val="en-IN"/>
        </w:rPr>
        <w:t xml:space="preserve">configuration </w:t>
      </w:r>
      <w:r w:rsidRPr="0011088E">
        <w:rPr>
          <w:rFonts w:ascii="Times New Roman" w:hAnsi="Times New Roman" w:cs="Times New Roman"/>
          <w:b/>
          <w:bCs/>
          <w:sz w:val="20"/>
          <w:szCs w:val="20"/>
          <w:lang w:val="en-IN"/>
        </w:rPr>
        <w:t>is supported.</w:t>
      </w:r>
    </w:p>
    <w:p w14:paraId="412831FA" w14:textId="77777777" w:rsidR="00CA3494" w:rsidRDefault="00CA3494" w:rsidP="00CA3494">
      <w:pPr>
        <w:rPr>
          <w:rFonts w:cs="Times New Roman"/>
          <w:b/>
          <w:bCs/>
          <w:lang w:val="en-IN"/>
        </w:rPr>
      </w:pPr>
    </w:p>
    <w:p w14:paraId="1DD24D2B" w14:textId="77777777" w:rsidR="00BD3040" w:rsidRPr="00BD3040" w:rsidRDefault="00BD3040" w:rsidP="00BD3040">
      <w:pPr>
        <w:pStyle w:val="Heading2"/>
        <w:numPr>
          <w:ilvl w:val="0"/>
          <w:numId w:val="4"/>
        </w:numPr>
        <w:rPr>
          <w:rFonts w:ascii="Times New Roman" w:hAnsi="Times New Roman" w:cs="Times New Roman"/>
          <w:b/>
          <w:sz w:val="28"/>
          <w:szCs w:val="20"/>
          <w:lang w:val="zh-CN"/>
        </w:rPr>
      </w:pPr>
      <w:r w:rsidRPr="00BD3040">
        <w:rPr>
          <w:rFonts w:ascii="Times New Roman" w:hAnsi="Times New Roman" w:cs="Times New Roman"/>
          <w:b/>
          <w:sz w:val="28"/>
          <w:szCs w:val="20"/>
          <w:lang w:val="zh-CN"/>
        </w:rPr>
        <w:t>References</w:t>
      </w:r>
    </w:p>
    <w:p w14:paraId="6A4C21CD" w14:textId="06AC2A59" w:rsidR="00BD3040" w:rsidRDefault="00BD3040" w:rsidP="00050F91">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BD3040">
        <w:rPr>
          <w:rStyle w:val="CommentReference"/>
          <w:rFonts w:ascii="Times New Roman" w:eastAsia="Malgun Gothic" w:hAnsi="Times New Roman" w:cs="Times New Roman"/>
          <w:kern w:val="0"/>
          <w:sz w:val="20"/>
          <w:szCs w:val="20"/>
          <w:lang w:eastAsia="ko-KR"/>
        </w:rPr>
        <w:t>Chair notes, 3GPP RAN1#116, Athens, Greece, February 26</w:t>
      </w:r>
      <w:r w:rsidRPr="00A14AA0">
        <w:rPr>
          <w:rStyle w:val="CommentReference"/>
          <w:rFonts w:ascii="Times New Roman" w:eastAsia="Malgun Gothic" w:hAnsi="Times New Roman" w:cs="Times New Roman"/>
          <w:kern w:val="0"/>
          <w:sz w:val="20"/>
          <w:szCs w:val="20"/>
          <w:vertAlign w:val="superscript"/>
          <w:lang w:eastAsia="ko-KR"/>
        </w:rPr>
        <w:t>th</w:t>
      </w:r>
      <w:r w:rsidR="00A14AA0">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 March 1</w:t>
      </w:r>
      <w:r w:rsidRPr="00A14AA0">
        <w:rPr>
          <w:rStyle w:val="CommentReference"/>
          <w:rFonts w:ascii="Times New Roman" w:eastAsia="Malgun Gothic" w:hAnsi="Times New Roman" w:cs="Times New Roman"/>
          <w:kern w:val="0"/>
          <w:sz w:val="20"/>
          <w:szCs w:val="20"/>
          <w:vertAlign w:val="superscript"/>
          <w:lang w:eastAsia="ko-KR"/>
        </w:rPr>
        <w:t>st</w:t>
      </w:r>
      <w:r w:rsidRPr="00BD3040">
        <w:rPr>
          <w:rStyle w:val="CommentReference"/>
          <w:rFonts w:ascii="Times New Roman" w:eastAsia="Malgun Gothic" w:hAnsi="Times New Roman" w:cs="Times New Roman"/>
          <w:kern w:val="0"/>
          <w:sz w:val="20"/>
          <w:szCs w:val="20"/>
          <w:lang w:eastAsia="ko-KR"/>
        </w:rPr>
        <w:t>, 2024.</w:t>
      </w:r>
    </w:p>
    <w:p w14:paraId="632DBE46" w14:textId="178CC3C4" w:rsidR="00050F91" w:rsidRPr="00050F91" w:rsidRDefault="00050F91" w:rsidP="00050F91">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050F91">
        <w:rPr>
          <w:rStyle w:val="CommentReference"/>
          <w:rFonts w:ascii="Times New Roman" w:eastAsia="Malgun Gothic" w:hAnsi="Times New Roman" w:cs="Times New Roman"/>
          <w:kern w:val="0"/>
          <w:sz w:val="20"/>
          <w:szCs w:val="20"/>
          <w:lang w:eastAsia="ko-KR"/>
        </w:rPr>
        <w:t>RP-241614, Revised WID: Evolution of NR duplex operation: Sub-band full duplex (SBFD), TSG RAN #104, Shanghai, China, June 17</w:t>
      </w:r>
      <w:r w:rsidRPr="00A14AA0">
        <w:rPr>
          <w:rStyle w:val="CommentReference"/>
          <w:rFonts w:ascii="Times New Roman" w:eastAsia="Malgun Gothic" w:hAnsi="Times New Roman" w:cs="Times New Roman"/>
          <w:kern w:val="0"/>
          <w:sz w:val="20"/>
          <w:szCs w:val="20"/>
          <w:vertAlign w:val="superscript"/>
          <w:lang w:eastAsia="ko-KR"/>
        </w:rPr>
        <w:t>th</w:t>
      </w:r>
      <w:r w:rsidR="00A14AA0">
        <w:rPr>
          <w:rStyle w:val="CommentReference"/>
          <w:rFonts w:ascii="Times New Roman" w:eastAsia="Malgun Gothic" w:hAnsi="Times New Roman" w:cs="Times New Roman"/>
          <w:kern w:val="0"/>
          <w:sz w:val="20"/>
          <w:szCs w:val="20"/>
          <w:lang w:eastAsia="ko-KR"/>
        </w:rPr>
        <w:t xml:space="preserve"> </w:t>
      </w:r>
      <w:r w:rsidRPr="00050F91">
        <w:rPr>
          <w:rStyle w:val="CommentReference"/>
          <w:rFonts w:ascii="Times New Roman" w:eastAsia="Malgun Gothic" w:hAnsi="Times New Roman" w:cs="Times New Roman"/>
          <w:kern w:val="0"/>
          <w:sz w:val="20"/>
          <w:szCs w:val="20"/>
          <w:lang w:eastAsia="ko-KR"/>
        </w:rPr>
        <w:t>-20</w:t>
      </w:r>
      <w:r w:rsidRPr="00A14AA0">
        <w:rPr>
          <w:rStyle w:val="CommentReference"/>
          <w:rFonts w:ascii="Times New Roman" w:eastAsia="Malgun Gothic" w:hAnsi="Times New Roman" w:cs="Times New Roman"/>
          <w:kern w:val="0"/>
          <w:sz w:val="20"/>
          <w:szCs w:val="20"/>
          <w:vertAlign w:val="superscript"/>
          <w:lang w:eastAsia="ko-KR"/>
        </w:rPr>
        <w:t>th</w:t>
      </w:r>
      <w:r w:rsidRPr="00050F91">
        <w:rPr>
          <w:rStyle w:val="CommentReference"/>
          <w:rFonts w:ascii="Times New Roman" w:eastAsia="Malgun Gothic" w:hAnsi="Times New Roman" w:cs="Times New Roman"/>
          <w:kern w:val="0"/>
          <w:sz w:val="20"/>
          <w:szCs w:val="20"/>
          <w:lang w:eastAsia="ko-KR"/>
        </w:rPr>
        <w:t xml:space="preserve">, 2024.  </w:t>
      </w:r>
    </w:p>
    <w:p w14:paraId="4BA7C7BC" w14:textId="612219ED" w:rsidR="00EB6649" w:rsidRDefault="00BD3040" w:rsidP="00EB6649">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BD3040">
        <w:rPr>
          <w:rStyle w:val="CommentReference"/>
          <w:rFonts w:ascii="Times New Roman" w:eastAsia="Malgun Gothic" w:hAnsi="Times New Roman" w:cs="Times New Roman"/>
          <w:kern w:val="0"/>
          <w:sz w:val="20"/>
          <w:szCs w:val="20"/>
          <w:lang w:eastAsia="ko-KR"/>
        </w:rPr>
        <w:t>Chair notes, 3GPP RAN1#116bis, Changsha, China, April 15</w:t>
      </w:r>
      <w:r w:rsidRPr="00A14AA0">
        <w:rPr>
          <w:rStyle w:val="CommentReference"/>
          <w:rFonts w:ascii="Times New Roman" w:eastAsia="Malgun Gothic" w:hAnsi="Times New Roman" w:cs="Times New Roman"/>
          <w:kern w:val="0"/>
          <w:sz w:val="20"/>
          <w:szCs w:val="20"/>
          <w:vertAlign w:val="superscript"/>
          <w:lang w:eastAsia="ko-KR"/>
        </w:rPr>
        <w:t>th</w:t>
      </w:r>
      <w:r w:rsidR="00A14AA0">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- 19</w:t>
      </w:r>
      <w:r w:rsidRPr="00A14AA0">
        <w:rPr>
          <w:rStyle w:val="CommentReference"/>
          <w:rFonts w:ascii="Times New Roman" w:eastAsia="Malgun Gothic" w:hAnsi="Times New Roman" w:cs="Times New Roman"/>
          <w:kern w:val="0"/>
          <w:sz w:val="20"/>
          <w:szCs w:val="20"/>
          <w:vertAlign w:val="superscript"/>
          <w:lang w:eastAsia="ko-KR"/>
        </w:rPr>
        <w:t>th</w:t>
      </w:r>
      <w:r w:rsidRPr="00BD3040">
        <w:rPr>
          <w:rStyle w:val="CommentReference"/>
          <w:rFonts w:ascii="Times New Roman" w:eastAsia="Malgun Gothic" w:hAnsi="Times New Roman" w:cs="Times New Roman"/>
          <w:kern w:val="0"/>
          <w:sz w:val="20"/>
          <w:szCs w:val="20"/>
          <w:lang w:eastAsia="ko-KR"/>
        </w:rPr>
        <w:t>, 2024.</w:t>
      </w:r>
    </w:p>
    <w:p w14:paraId="1B06BD0E" w14:textId="6155428C" w:rsidR="00BD3040" w:rsidRDefault="0080321A" w:rsidP="00EB6649">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EB6649">
        <w:rPr>
          <w:rStyle w:val="CommentReference"/>
          <w:rFonts w:ascii="Times New Roman" w:eastAsia="Malgun Gothic" w:hAnsi="Times New Roman" w:cs="Times New Roman"/>
          <w:kern w:val="0"/>
          <w:sz w:val="20"/>
          <w:szCs w:val="20"/>
          <w:lang w:eastAsia="ko-KR"/>
        </w:rPr>
        <w:t>Chair notes, 3GPP RAN1#117, Fukuoka, Japan, May 20</w:t>
      </w:r>
      <w:r w:rsidRPr="00A14AA0">
        <w:rPr>
          <w:rStyle w:val="CommentReference"/>
          <w:rFonts w:ascii="Times New Roman" w:eastAsia="Malgun Gothic" w:hAnsi="Times New Roman" w:cs="Times New Roman"/>
          <w:kern w:val="0"/>
          <w:sz w:val="20"/>
          <w:szCs w:val="20"/>
          <w:vertAlign w:val="superscript"/>
          <w:lang w:eastAsia="ko-KR"/>
        </w:rPr>
        <w:t>th</w:t>
      </w:r>
      <w:r w:rsidR="00A14AA0">
        <w:rPr>
          <w:rStyle w:val="CommentReference"/>
          <w:rFonts w:ascii="Times New Roman" w:eastAsia="Malgun Gothic" w:hAnsi="Times New Roman" w:cs="Times New Roman"/>
          <w:kern w:val="0"/>
          <w:sz w:val="20"/>
          <w:szCs w:val="20"/>
          <w:lang w:eastAsia="ko-KR"/>
        </w:rPr>
        <w:t xml:space="preserve"> </w:t>
      </w:r>
      <w:r w:rsidRPr="00EB6649">
        <w:rPr>
          <w:rStyle w:val="CommentReference"/>
          <w:rFonts w:ascii="Times New Roman" w:eastAsia="Malgun Gothic" w:hAnsi="Times New Roman" w:cs="Times New Roman"/>
          <w:kern w:val="0"/>
          <w:sz w:val="20"/>
          <w:szCs w:val="20"/>
          <w:lang w:eastAsia="ko-KR"/>
        </w:rPr>
        <w:t>– 24</w:t>
      </w:r>
      <w:r w:rsidRPr="00A14AA0">
        <w:rPr>
          <w:rStyle w:val="CommentReference"/>
          <w:rFonts w:ascii="Times New Roman" w:eastAsia="Malgun Gothic" w:hAnsi="Times New Roman" w:cs="Times New Roman"/>
          <w:kern w:val="0"/>
          <w:sz w:val="20"/>
          <w:szCs w:val="20"/>
          <w:vertAlign w:val="superscript"/>
          <w:lang w:eastAsia="ko-KR"/>
        </w:rPr>
        <w:t>th</w:t>
      </w:r>
      <w:r w:rsidRPr="00EB6649">
        <w:rPr>
          <w:rStyle w:val="CommentReference"/>
          <w:rFonts w:ascii="Times New Roman" w:eastAsia="Malgun Gothic" w:hAnsi="Times New Roman" w:cs="Times New Roman"/>
          <w:kern w:val="0"/>
          <w:sz w:val="20"/>
          <w:szCs w:val="20"/>
          <w:lang w:eastAsia="ko-KR"/>
        </w:rPr>
        <w:t>, 2024.</w:t>
      </w:r>
    </w:p>
    <w:p w14:paraId="75354346" w14:textId="5D4D7FB4" w:rsidR="00A14AA0" w:rsidRDefault="00A14AA0" w:rsidP="00EB6649">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EB6649">
        <w:rPr>
          <w:rStyle w:val="CommentReference"/>
          <w:rFonts w:ascii="Times New Roman" w:eastAsia="Malgun Gothic" w:hAnsi="Times New Roman" w:cs="Times New Roman"/>
          <w:kern w:val="0"/>
          <w:sz w:val="20"/>
          <w:szCs w:val="20"/>
          <w:lang w:eastAsia="ko-KR"/>
        </w:rPr>
        <w:t>Chair notes, 3GPP RAN1#11</w:t>
      </w:r>
      <w:r>
        <w:rPr>
          <w:rStyle w:val="CommentReference"/>
          <w:rFonts w:ascii="Times New Roman" w:eastAsia="Malgun Gothic" w:hAnsi="Times New Roman" w:cs="Times New Roman"/>
          <w:kern w:val="0"/>
          <w:sz w:val="20"/>
          <w:szCs w:val="20"/>
          <w:lang w:eastAsia="ko-KR"/>
        </w:rPr>
        <w:t>8</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Maastricht</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Netherland</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August</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19</w:t>
      </w:r>
      <w:r w:rsidRPr="00A14AA0">
        <w:rPr>
          <w:rStyle w:val="CommentReference"/>
          <w:rFonts w:ascii="Times New Roman" w:eastAsia="Malgun Gothic" w:hAnsi="Times New Roman" w:cs="Times New Roman"/>
          <w:kern w:val="0"/>
          <w:sz w:val="20"/>
          <w:szCs w:val="20"/>
          <w:vertAlign w:val="superscript"/>
          <w:lang w:eastAsia="ko-KR"/>
        </w:rPr>
        <w:t>th</w:t>
      </w:r>
      <w:r w:rsidRPr="00EB6649">
        <w:rPr>
          <w:rStyle w:val="CommentReference"/>
          <w:rFonts w:ascii="Times New Roman" w:eastAsia="Malgun Gothic" w:hAnsi="Times New Roman" w:cs="Times New Roman"/>
          <w:kern w:val="0"/>
          <w:sz w:val="20"/>
          <w:szCs w:val="20"/>
          <w:lang w:eastAsia="ko-KR"/>
        </w:rPr>
        <w:t xml:space="preserve"> – 2</w:t>
      </w:r>
      <w:r>
        <w:rPr>
          <w:rStyle w:val="CommentReference"/>
          <w:rFonts w:ascii="Times New Roman" w:eastAsia="Malgun Gothic" w:hAnsi="Times New Roman" w:cs="Times New Roman"/>
          <w:kern w:val="0"/>
          <w:sz w:val="20"/>
          <w:szCs w:val="20"/>
          <w:lang w:eastAsia="ko-KR"/>
        </w:rPr>
        <w:t>3</w:t>
      </w:r>
      <w:r w:rsidRPr="00A14AA0">
        <w:rPr>
          <w:rStyle w:val="CommentReference"/>
          <w:rFonts w:ascii="Times New Roman" w:eastAsia="Malgun Gothic" w:hAnsi="Times New Roman" w:cs="Times New Roman"/>
          <w:kern w:val="0"/>
          <w:sz w:val="20"/>
          <w:szCs w:val="20"/>
          <w:vertAlign w:val="superscript"/>
          <w:lang w:eastAsia="ko-KR"/>
        </w:rPr>
        <w:t>rd</w:t>
      </w:r>
      <w:r w:rsidRPr="00EB6649">
        <w:rPr>
          <w:rStyle w:val="CommentReference"/>
          <w:rFonts w:ascii="Times New Roman" w:eastAsia="Malgun Gothic" w:hAnsi="Times New Roman" w:cs="Times New Roman"/>
          <w:kern w:val="0"/>
          <w:sz w:val="20"/>
          <w:szCs w:val="20"/>
          <w:lang w:eastAsia="ko-KR"/>
        </w:rPr>
        <w:t>, 2024.</w:t>
      </w:r>
    </w:p>
    <w:p w14:paraId="53E87761" w14:textId="530946AC" w:rsidR="00867057" w:rsidRDefault="00867057" w:rsidP="00867057">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EB6649">
        <w:rPr>
          <w:rStyle w:val="CommentReference"/>
          <w:rFonts w:ascii="Times New Roman" w:eastAsia="Malgun Gothic" w:hAnsi="Times New Roman" w:cs="Times New Roman"/>
          <w:kern w:val="0"/>
          <w:sz w:val="20"/>
          <w:szCs w:val="20"/>
          <w:lang w:eastAsia="ko-KR"/>
        </w:rPr>
        <w:t>Chair notes, 3GPP RAN1#11</w:t>
      </w:r>
      <w:r>
        <w:rPr>
          <w:rStyle w:val="CommentReference"/>
          <w:rFonts w:ascii="Times New Roman" w:eastAsia="Malgun Gothic" w:hAnsi="Times New Roman" w:cs="Times New Roman"/>
          <w:kern w:val="0"/>
          <w:sz w:val="20"/>
          <w:szCs w:val="20"/>
          <w:lang w:eastAsia="ko-KR"/>
        </w:rPr>
        <w:t>8-bis</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Hefei</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China</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October</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14</w:t>
      </w:r>
      <w:r w:rsidRPr="00A14AA0">
        <w:rPr>
          <w:rStyle w:val="CommentReference"/>
          <w:rFonts w:ascii="Times New Roman" w:eastAsia="Malgun Gothic" w:hAnsi="Times New Roman" w:cs="Times New Roman"/>
          <w:kern w:val="0"/>
          <w:sz w:val="20"/>
          <w:szCs w:val="20"/>
          <w:vertAlign w:val="superscript"/>
          <w:lang w:eastAsia="ko-KR"/>
        </w:rPr>
        <w:t>th</w:t>
      </w:r>
      <w:r w:rsidRPr="00EB6649">
        <w:rPr>
          <w:rStyle w:val="CommentReference"/>
          <w:rFonts w:ascii="Times New Roman" w:eastAsia="Malgun Gothic" w:hAnsi="Times New Roman" w:cs="Times New Roman"/>
          <w:kern w:val="0"/>
          <w:sz w:val="20"/>
          <w:szCs w:val="20"/>
          <w:lang w:eastAsia="ko-KR"/>
        </w:rPr>
        <w:t xml:space="preserve"> – </w:t>
      </w:r>
      <w:r>
        <w:rPr>
          <w:rStyle w:val="CommentReference"/>
          <w:rFonts w:ascii="Times New Roman" w:eastAsia="Malgun Gothic" w:hAnsi="Times New Roman" w:cs="Times New Roman"/>
          <w:kern w:val="0"/>
          <w:sz w:val="20"/>
          <w:szCs w:val="20"/>
          <w:lang w:eastAsia="ko-KR"/>
        </w:rPr>
        <w:t>18</w:t>
      </w:r>
      <w:r w:rsidRPr="00867057">
        <w:rPr>
          <w:rStyle w:val="CommentReference"/>
          <w:rFonts w:ascii="Times New Roman" w:eastAsia="Malgun Gothic" w:hAnsi="Times New Roman" w:cs="Times New Roman"/>
          <w:kern w:val="0"/>
          <w:sz w:val="20"/>
          <w:szCs w:val="20"/>
          <w:vertAlign w:val="superscript"/>
          <w:lang w:eastAsia="ko-KR"/>
        </w:rPr>
        <w:t>th</w:t>
      </w:r>
      <w:r w:rsidRPr="00EB6649">
        <w:rPr>
          <w:rStyle w:val="CommentReference"/>
          <w:rFonts w:ascii="Times New Roman" w:eastAsia="Malgun Gothic" w:hAnsi="Times New Roman" w:cs="Times New Roman"/>
          <w:kern w:val="0"/>
          <w:sz w:val="20"/>
          <w:szCs w:val="20"/>
          <w:lang w:eastAsia="ko-KR"/>
        </w:rPr>
        <w:t>, 2024.</w:t>
      </w:r>
    </w:p>
    <w:p w14:paraId="14397ADE" w14:textId="5235320B" w:rsidR="00694CC6" w:rsidRPr="00694CC6" w:rsidRDefault="00694CC6" w:rsidP="00694CC6">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EB6649">
        <w:rPr>
          <w:rStyle w:val="CommentReference"/>
          <w:rFonts w:ascii="Times New Roman" w:eastAsia="Malgun Gothic" w:hAnsi="Times New Roman" w:cs="Times New Roman"/>
          <w:kern w:val="0"/>
          <w:sz w:val="20"/>
          <w:szCs w:val="20"/>
          <w:lang w:eastAsia="ko-KR"/>
        </w:rPr>
        <w:t>Chair notes, 3GPP RAN1#11</w:t>
      </w:r>
      <w:r>
        <w:rPr>
          <w:rStyle w:val="CommentReference"/>
          <w:rFonts w:ascii="Times New Roman" w:eastAsia="Malgun Gothic" w:hAnsi="Times New Roman" w:cs="Times New Roman"/>
          <w:kern w:val="0"/>
          <w:sz w:val="20"/>
          <w:szCs w:val="20"/>
          <w:lang w:eastAsia="ko-KR"/>
        </w:rPr>
        <w:t>9</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Orlando</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USA</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November</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18</w:t>
      </w:r>
      <w:r w:rsidRPr="00867057">
        <w:rPr>
          <w:rStyle w:val="CommentReference"/>
          <w:rFonts w:ascii="Times New Roman" w:eastAsia="Malgun Gothic" w:hAnsi="Times New Roman" w:cs="Times New Roman"/>
          <w:kern w:val="0"/>
          <w:sz w:val="20"/>
          <w:szCs w:val="20"/>
          <w:vertAlign w:val="superscript"/>
          <w:lang w:eastAsia="ko-KR"/>
        </w:rPr>
        <w:t>th</w:t>
      </w:r>
      <w:r>
        <w:rPr>
          <w:rStyle w:val="CommentReference"/>
          <w:rFonts w:ascii="Times New Roman" w:eastAsia="Malgun Gothic" w:hAnsi="Times New Roman" w:cs="Times New Roman"/>
          <w:kern w:val="0"/>
          <w:sz w:val="20"/>
          <w:szCs w:val="20"/>
          <w:lang w:eastAsia="ko-KR"/>
        </w:rPr>
        <w:t>-22</w:t>
      </w:r>
      <w:r w:rsidRPr="00694CC6">
        <w:rPr>
          <w:rStyle w:val="CommentReference"/>
          <w:rFonts w:ascii="Times New Roman" w:eastAsia="Malgun Gothic" w:hAnsi="Times New Roman" w:cs="Times New Roman"/>
          <w:kern w:val="0"/>
          <w:sz w:val="20"/>
          <w:szCs w:val="20"/>
          <w:vertAlign w:val="superscript"/>
          <w:lang w:eastAsia="ko-KR"/>
        </w:rPr>
        <w:t>nd</w:t>
      </w:r>
      <w:r w:rsidRPr="00EB6649">
        <w:rPr>
          <w:rStyle w:val="CommentReference"/>
          <w:rFonts w:ascii="Times New Roman" w:eastAsia="Malgun Gothic" w:hAnsi="Times New Roman" w:cs="Times New Roman"/>
          <w:kern w:val="0"/>
          <w:sz w:val="20"/>
          <w:szCs w:val="20"/>
          <w:lang w:eastAsia="ko-KR"/>
        </w:rPr>
        <w:t>, 2024.</w:t>
      </w:r>
    </w:p>
    <w:p w14:paraId="273FCBB8" w14:textId="77777777" w:rsidR="00867057" w:rsidRPr="00EB6649" w:rsidRDefault="00867057" w:rsidP="00867057">
      <w:pPr>
        <w:pStyle w:val="ListParagraph"/>
        <w:widowControl/>
        <w:overflowPunct w:val="0"/>
        <w:spacing w:before="120" w:after="120" w:line="276" w:lineRule="auto"/>
        <w:ind w:left="360"/>
        <w:textAlignment w:val="baseline"/>
        <w:rPr>
          <w:rFonts w:ascii="Times New Roman" w:eastAsia="Malgun Gothic" w:hAnsi="Times New Roman" w:cs="Times New Roman"/>
          <w:kern w:val="0"/>
          <w:sz w:val="20"/>
          <w:szCs w:val="20"/>
          <w:lang w:eastAsia="ko-KR"/>
        </w:rPr>
      </w:pPr>
    </w:p>
    <w:sectPr w:rsidR="00867057" w:rsidRPr="00EB66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2A46A" w14:textId="77777777" w:rsidR="00940D60" w:rsidRDefault="00940D60" w:rsidP="003B3C91">
      <w:r>
        <w:separator/>
      </w:r>
    </w:p>
  </w:endnote>
  <w:endnote w:type="continuationSeparator" w:id="0">
    <w:p w14:paraId="716F8AD4" w14:textId="77777777" w:rsidR="00940D60" w:rsidRDefault="00940D60" w:rsidP="003B3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OpenSymbol">
    <w:altName w:val="Segoe Print"/>
    <w:charset w:val="01"/>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8F60A" w14:textId="77777777" w:rsidR="00940D60" w:rsidRDefault="00940D60" w:rsidP="003B3C91">
      <w:r>
        <w:separator/>
      </w:r>
    </w:p>
  </w:footnote>
  <w:footnote w:type="continuationSeparator" w:id="0">
    <w:p w14:paraId="6332D44D" w14:textId="77777777" w:rsidR="00940D60" w:rsidRDefault="00940D60" w:rsidP="003B3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8236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8879AEF"/>
    <w:multiLevelType w:val="multilevel"/>
    <w:tmpl w:val="C8879AEF"/>
    <w:lvl w:ilvl="0">
      <w:start w:val="15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CF092B84"/>
    <w:multiLevelType w:val="multilevel"/>
    <w:tmpl w:val="CF092B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D4AB41B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CF999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F971655"/>
    <w:multiLevelType w:val="singleLevel"/>
    <w:tmpl w:val="FF971655"/>
    <w:lvl w:ilvl="0">
      <w:start w:val="1"/>
      <w:numFmt w:val="decimal"/>
      <w:suff w:val="space"/>
      <w:lvlText w:val="%1."/>
      <w:lvlJc w:val="left"/>
    </w:lvl>
  </w:abstractNum>
  <w:abstractNum w:abstractNumId="6" w15:restartNumberingAfterBreak="0">
    <w:nsid w:val="0642F75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6F87F8A"/>
    <w:multiLevelType w:val="hybridMultilevel"/>
    <w:tmpl w:val="699029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A2858D2"/>
    <w:multiLevelType w:val="multilevel"/>
    <w:tmpl w:val="0A2858D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9120E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4431371"/>
    <w:multiLevelType w:val="hybridMultilevel"/>
    <w:tmpl w:val="2D6CD48E"/>
    <w:lvl w:ilvl="0" w:tplc="D1E6E84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6E46038"/>
    <w:multiLevelType w:val="hybridMultilevel"/>
    <w:tmpl w:val="32B6CF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A8933A4"/>
    <w:multiLevelType w:val="hybridMultilevel"/>
    <w:tmpl w:val="BAC48E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E9A2BC9"/>
    <w:multiLevelType w:val="hybridMultilevel"/>
    <w:tmpl w:val="03760B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FD56722"/>
    <w:multiLevelType w:val="hybridMultilevel"/>
    <w:tmpl w:val="8468F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A8F537B"/>
    <w:multiLevelType w:val="multilevel"/>
    <w:tmpl w:val="2A8F537B"/>
    <w:lvl w:ilvl="0">
      <w:start w:val="1"/>
      <w:numFmt w:val="bullet"/>
      <w:lvlText w:val=""/>
      <w:lvlJc w:val="left"/>
      <w:pPr>
        <w:tabs>
          <w:tab w:val="left" w:pos="768"/>
        </w:tabs>
        <w:ind w:left="768" w:hanging="360"/>
      </w:pPr>
      <w:rPr>
        <w:rFonts w:ascii="Symbol" w:hAnsi="Symbol" w:cs="Symbol" w:hint="default"/>
      </w:rPr>
    </w:lvl>
    <w:lvl w:ilvl="1">
      <w:start w:val="1"/>
      <w:numFmt w:val="bullet"/>
      <w:lvlText w:val="◦"/>
      <w:lvlJc w:val="left"/>
      <w:pPr>
        <w:tabs>
          <w:tab w:val="left" w:pos="1128"/>
        </w:tabs>
        <w:ind w:left="1128" w:hanging="360"/>
      </w:pPr>
      <w:rPr>
        <w:rFonts w:ascii="OpenSymbol" w:hAnsi="OpenSymbol" w:cs="OpenSymbol" w:hint="default"/>
      </w:rPr>
    </w:lvl>
    <w:lvl w:ilvl="2">
      <w:start w:val="1"/>
      <w:numFmt w:val="bullet"/>
      <w:lvlText w:val="▪"/>
      <w:lvlJc w:val="left"/>
      <w:pPr>
        <w:tabs>
          <w:tab w:val="left" w:pos="1488"/>
        </w:tabs>
        <w:ind w:left="1488" w:hanging="360"/>
      </w:pPr>
      <w:rPr>
        <w:rFonts w:ascii="OpenSymbol" w:hAnsi="OpenSymbol" w:cs="OpenSymbol" w:hint="default"/>
      </w:rPr>
    </w:lvl>
    <w:lvl w:ilvl="3">
      <w:start w:val="1"/>
      <w:numFmt w:val="bullet"/>
      <w:lvlText w:val=""/>
      <w:lvlJc w:val="left"/>
      <w:pPr>
        <w:tabs>
          <w:tab w:val="left" w:pos="1848"/>
        </w:tabs>
        <w:ind w:left="1848" w:hanging="360"/>
      </w:pPr>
      <w:rPr>
        <w:rFonts w:ascii="Symbol" w:hAnsi="Symbol" w:cs="Symbol" w:hint="default"/>
      </w:rPr>
    </w:lvl>
    <w:lvl w:ilvl="4">
      <w:start w:val="1"/>
      <w:numFmt w:val="bullet"/>
      <w:lvlText w:val="◦"/>
      <w:lvlJc w:val="left"/>
      <w:pPr>
        <w:tabs>
          <w:tab w:val="left" w:pos="2208"/>
        </w:tabs>
        <w:ind w:left="2208" w:hanging="360"/>
      </w:pPr>
      <w:rPr>
        <w:rFonts w:ascii="OpenSymbol" w:hAnsi="OpenSymbol" w:cs="OpenSymbol" w:hint="default"/>
      </w:rPr>
    </w:lvl>
    <w:lvl w:ilvl="5">
      <w:start w:val="1"/>
      <w:numFmt w:val="bullet"/>
      <w:lvlText w:val="▪"/>
      <w:lvlJc w:val="left"/>
      <w:pPr>
        <w:tabs>
          <w:tab w:val="left" w:pos="2568"/>
        </w:tabs>
        <w:ind w:left="2568" w:hanging="360"/>
      </w:pPr>
      <w:rPr>
        <w:rFonts w:ascii="OpenSymbol" w:hAnsi="OpenSymbol" w:cs="OpenSymbol" w:hint="default"/>
      </w:rPr>
    </w:lvl>
    <w:lvl w:ilvl="6">
      <w:start w:val="1"/>
      <w:numFmt w:val="bullet"/>
      <w:lvlText w:val=""/>
      <w:lvlJc w:val="left"/>
      <w:pPr>
        <w:tabs>
          <w:tab w:val="left" w:pos="2928"/>
        </w:tabs>
        <w:ind w:left="2928" w:hanging="360"/>
      </w:pPr>
      <w:rPr>
        <w:rFonts w:ascii="Symbol" w:hAnsi="Symbol" w:cs="Symbol" w:hint="default"/>
      </w:rPr>
    </w:lvl>
    <w:lvl w:ilvl="7">
      <w:start w:val="1"/>
      <w:numFmt w:val="bullet"/>
      <w:lvlText w:val="◦"/>
      <w:lvlJc w:val="left"/>
      <w:pPr>
        <w:tabs>
          <w:tab w:val="left" w:pos="3288"/>
        </w:tabs>
        <w:ind w:left="3288" w:hanging="360"/>
      </w:pPr>
      <w:rPr>
        <w:rFonts w:ascii="OpenSymbol" w:hAnsi="OpenSymbol" w:cs="OpenSymbol" w:hint="default"/>
      </w:rPr>
    </w:lvl>
    <w:lvl w:ilvl="8">
      <w:start w:val="1"/>
      <w:numFmt w:val="bullet"/>
      <w:lvlText w:val="▪"/>
      <w:lvlJc w:val="left"/>
      <w:pPr>
        <w:tabs>
          <w:tab w:val="left" w:pos="3648"/>
        </w:tabs>
        <w:ind w:left="3648" w:hanging="360"/>
      </w:pPr>
      <w:rPr>
        <w:rFonts w:ascii="OpenSymbol" w:hAnsi="OpenSymbol" w:cs="OpenSymbol"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BE5FC9"/>
    <w:multiLevelType w:val="multilevel"/>
    <w:tmpl w:val="2EBE5FC9"/>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673DC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F82464C"/>
    <w:multiLevelType w:val="hybridMultilevel"/>
    <w:tmpl w:val="9DC0615E"/>
    <w:lvl w:ilvl="0" w:tplc="430209F0">
      <w:start w:val="2"/>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2"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28711C4"/>
    <w:multiLevelType w:val="hybridMultilevel"/>
    <w:tmpl w:val="5BA89B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3A16432"/>
    <w:multiLevelType w:val="hybridMultilevel"/>
    <w:tmpl w:val="293A0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5CF75AE"/>
    <w:multiLevelType w:val="hybridMultilevel"/>
    <w:tmpl w:val="C6B6C564"/>
    <w:lvl w:ilvl="0" w:tplc="1DAC9D82">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6755E97"/>
    <w:multiLevelType w:val="hybridMultilevel"/>
    <w:tmpl w:val="7DE4325A"/>
    <w:lvl w:ilvl="0" w:tplc="BCF2464E">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7" w15:restartNumberingAfterBreak="0">
    <w:nsid w:val="3EA56EC7"/>
    <w:multiLevelType w:val="hybridMultilevel"/>
    <w:tmpl w:val="C6BCC5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04B3A6A"/>
    <w:multiLevelType w:val="hybridMultilevel"/>
    <w:tmpl w:val="652E1D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87D350F"/>
    <w:multiLevelType w:val="hybridMultilevel"/>
    <w:tmpl w:val="A2C6312A"/>
    <w:lvl w:ilvl="0" w:tplc="A4EC8A72">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31" w15:restartNumberingAfterBreak="0">
    <w:nsid w:val="48F7020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D4DC07F"/>
    <w:multiLevelType w:val="multilevel"/>
    <w:tmpl w:val="4D4DC07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EBD7B8D"/>
    <w:multiLevelType w:val="hybridMultilevel"/>
    <w:tmpl w:val="36222E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4F2F122E"/>
    <w:multiLevelType w:val="hybridMultilevel"/>
    <w:tmpl w:val="7DE4325A"/>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 w15:restartNumberingAfterBreak="0">
    <w:nsid w:val="520B490C"/>
    <w:multiLevelType w:val="multilevel"/>
    <w:tmpl w:val="520B490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39B18E8"/>
    <w:multiLevelType w:val="hybridMultilevel"/>
    <w:tmpl w:val="6DD623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56B5DCA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56F82527"/>
    <w:multiLevelType w:val="hybridMultilevel"/>
    <w:tmpl w:val="04B026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5A241D34"/>
    <w:multiLevelType w:val="multilevel"/>
    <w:tmpl w:val="5A241D34"/>
    <w:lvl w:ilvl="0">
      <w:start w:val="1"/>
      <w:numFmt w:val="bullet"/>
      <w:lvlText w:val=""/>
      <w:lvlJc w:val="left"/>
      <w:pPr>
        <w:tabs>
          <w:tab w:val="left" w:pos="768"/>
        </w:tabs>
        <w:ind w:left="768" w:hanging="360"/>
      </w:pPr>
      <w:rPr>
        <w:rFonts w:ascii="Symbol" w:hAnsi="Symbol" w:cs="Symbol" w:hint="default"/>
      </w:rPr>
    </w:lvl>
    <w:lvl w:ilvl="1">
      <w:start w:val="1"/>
      <w:numFmt w:val="bullet"/>
      <w:lvlText w:val="◦"/>
      <w:lvlJc w:val="left"/>
      <w:pPr>
        <w:tabs>
          <w:tab w:val="left" w:pos="1128"/>
        </w:tabs>
        <w:ind w:left="1128" w:hanging="360"/>
      </w:pPr>
      <w:rPr>
        <w:rFonts w:ascii="OpenSymbol" w:hAnsi="OpenSymbol" w:cs="OpenSymbol" w:hint="default"/>
      </w:rPr>
    </w:lvl>
    <w:lvl w:ilvl="2">
      <w:start w:val="1"/>
      <w:numFmt w:val="bullet"/>
      <w:lvlText w:val="▪"/>
      <w:lvlJc w:val="left"/>
      <w:pPr>
        <w:tabs>
          <w:tab w:val="left" w:pos="1488"/>
        </w:tabs>
        <w:ind w:left="1488" w:hanging="360"/>
      </w:pPr>
      <w:rPr>
        <w:rFonts w:ascii="OpenSymbol" w:hAnsi="OpenSymbol" w:cs="OpenSymbol" w:hint="default"/>
      </w:rPr>
    </w:lvl>
    <w:lvl w:ilvl="3">
      <w:start w:val="1"/>
      <w:numFmt w:val="bullet"/>
      <w:lvlText w:val=""/>
      <w:lvlJc w:val="left"/>
      <w:pPr>
        <w:tabs>
          <w:tab w:val="left" w:pos="1848"/>
        </w:tabs>
        <w:ind w:left="1848" w:hanging="360"/>
      </w:pPr>
      <w:rPr>
        <w:rFonts w:ascii="Symbol" w:hAnsi="Symbol" w:cs="Symbol" w:hint="default"/>
      </w:rPr>
    </w:lvl>
    <w:lvl w:ilvl="4">
      <w:start w:val="1"/>
      <w:numFmt w:val="bullet"/>
      <w:lvlText w:val="◦"/>
      <w:lvlJc w:val="left"/>
      <w:pPr>
        <w:tabs>
          <w:tab w:val="left" w:pos="2208"/>
        </w:tabs>
        <w:ind w:left="2208" w:hanging="360"/>
      </w:pPr>
      <w:rPr>
        <w:rFonts w:ascii="OpenSymbol" w:hAnsi="OpenSymbol" w:cs="OpenSymbol" w:hint="default"/>
      </w:rPr>
    </w:lvl>
    <w:lvl w:ilvl="5">
      <w:start w:val="1"/>
      <w:numFmt w:val="bullet"/>
      <w:lvlText w:val="▪"/>
      <w:lvlJc w:val="left"/>
      <w:pPr>
        <w:tabs>
          <w:tab w:val="left" w:pos="2568"/>
        </w:tabs>
        <w:ind w:left="2568" w:hanging="360"/>
      </w:pPr>
      <w:rPr>
        <w:rFonts w:ascii="OpenSymbol" w:hAnsi="OpenSymbol" w:cs="OpenSymbol" w:hint="default"/>
      </w:rPr>
    </w:lvl>
    <w:lvl w:ilvl="6">
      <w:start w:val="1"/>
      <w:numFmt w:val="bullet"/>
      <w:lvlText w:val=""/>
      <w:lvlJc w:val="left"/>
      <w:pPr>
        <w:tabs>
          <w:tab w:val="left" w:pos="2928"/>
        </w:tabs>
        <w:ind w:left="2928" w:hanging="360"/>
      </w:pPr>
      <w:rPr>
        <w:rFonts w:ascii="Symbol" w:hAnsi="Symbol" w:cs="Symbol" w:hint="default"/>
      </w:rPr>
    </w:lvl>
    <w:lvl w:ilvl="7">
      <w:start w:val="1"/>
      <w:numFmt w:val="bullet"/>
      <w:lvlText w:val="◦"/>
      <w:lvlJc w:val="left"/>
      <w:pPr>
        <w:tabs>
          <w:tab w:val="left" w:pos="3288"/>
        </w:tabs>
        <w:ind w:left="3288" w:hanging="360"/>
      </w:pPr>
      <w:rPr>
        <w:rFonts w:ascii="OpenSymbol" w:hAnsi="OpenSymbol" w:cs="OpenSymbol" w:hint="default"/>
      </w:rPr>
    </w:lvl>
    <w:lvl w:ilvl="8">
      <w:start w:val="1"/>
      <w:numFmt w:val="bullet"/>
      <w:lvlText w:val="▪"/>
      <w:lvlJc w:val="left"/>
      <w:pPr>
        <w:tabs>
          <w:tab w:val="left" w:pos="3648"/>
        </w:tabs>
        <w:ind w:left="3648" w:hanging="360"/>
      </w:pPr>
      <w:rPr>
        <w:rFonts w:ascii="OpenSymbol" w:hAnsi="OpenSymbol" w:cs="OpenSymbol" w:hint="default"/>
      </w:rPr>
    </w:lvl>
  </w:abstractNum>
  <w:abstractNum w:abstractNumId="41" w15:restartNumberingAfterBreak="0">
    <w:nsid w:val="5E8C7A77"/>
    <w:multiLevelType w:val="hybridMultilevel"/>
    <w:tmpl w:val="DD7A1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61E024ED"/>
    <w:multiLevelType w:val="hybridMultilevel"/>
    <w:tmpl w:val="8BFA71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64497F70"/>
    <w:multiLevelType w:val="hybridMultilevel"/>
    <w:tmpl w:val="CB2031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64C5246D"/>
    <w:multiLevelType w:val="hybridMultilevel"/>
    <w:tmpl w:val="43C06D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69720285"/>
    <w:multiLevelType w:val="hybridMultilevel"/>
    <w:tmpl w:val="1616D2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70F0092A"/>
    <w:multiLevelType w:val="multilevel"/>
    <w:tmpl w:val="1512BCEE"/>
    <w:lvl w:ilvl="0">
      <w:start w:val="1"/>
      <w:numFmt w:val="decimal"/>
      <w:lvlText w:val="%1."/>
      <w:lvlJc w:val="left"/>
      <w:pPr>
        <w:ind w:left="720" w:hanging="360"/>
      </w:pPr>
      <w:rPr>
        <w:rFonts w:hint="default"/>
      </w:rPr>
    </w:lvl>
    <w:lvl w:ilvl="1">
      <w:start w:val="3"/>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1925179"/>
    <w:multiLevelType w:val="hybridMultilevel"/>
    <w:tmpl w:val="B302C5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53C4285"/>
    <w:multiLevelType w:val="multilevel"/>
    <w:tmpl w:val="753C4285"/>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4832BC"/>
    <w:multiLevelType w:val="multilevel"/>
    <w:tmpl w:val="784832B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92731B2"/>
    <w:multiLevelType w:val="hybridMultilevel"/>
    <w:tmpl w:val="30DE10A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2" w15:restartNumberingAfterBreak="0">
    <w:nsid w:val="797C4C38"/>
    <w:multiLevelType w:val="hybridMultilevel"/>
    <w:tmpl w:val="A96879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 w15:restartNumberingAfterBreak="0">
    <w:nsid w:val="7A596D67"/>
    <w:multiLevelType w:val="hybridMultilevel"/>
    <w:tmpl w:val="CCA2E1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48985405">
    <w:abstractNumId w:val="2"/>
  </w:num>
  <w:num w:numId="2" w16cid:durableId="1546137992">
    <w:abstractNumId w:val="32"/>
  </w:num>
  <w:num w:numId="3" w16cid:durableId="2007901803">
    <w:abstractNumId w:val="29"/>
  </w:num>
  <w:num w:numId="4" w16cid:durableId="1101295659">
    <w:abstractNumId w:val="46"/>
  </w:num>
  <w:num w:numId="5" w16cid:durableId="219364722">
    <w:abstractNumId w:val="52"/>
  </w:num>
  <w:num w:numId="6" w16cid:durableId="697895557">
    <w:abstractNumId w:val="25"/>
  </w:num>
  <w:num w:numId="7" w16cid:durableId="1286306402">
    <w:abstractNumId w:val="44"/>
  </w:num>
  <w:num w:numId="8" w16cid:durableId="2023429142">
    <w:abstractNumId w:val="28"/>
  </w:num>
  <w:num w:numId="9" w16cid:durableId="1154687742">
    <w:abstractNumId w:val="18"/>
  </w:num>
  <w:num w:numId="10" w16cid:durableId="221982599">
    <w:abstractNumId w:val="48"/>
  </w:num>
  <w:num w:numId="11" w16cid:durableId="183715388">
    <w:abstractNumId w:val="13"/>
  </w:num>
  <w:num w:numId="12" w16cid:durableId="560016521">
    <w:abstractNumId w:val="23"/>
  </w:num>
  <w:num w:numId="13" w16cid:durableId="2024549605">
    <w:abstractNumId w:val="12"/>
  </w:num>
  <w:num w:numId="14" w16cid:durableId="1568606471">
    <w:abstractNumId w:val="53"/>
  </w:num>
  <w:num w:numId="15" w16cid:durableId="194930871">
    <w:abstractNumId w:val="4"/>
  </w:num>
  <w:num w:numId="16" w16cid:durableId="11151413">
    <w:abstractNumId w:val="9"/>
  </w:num>
  <w:num w:numId="17" w16cid:durableId="506749030">
    <w:abstractNumId w:val="17"/>
  </w:num>
  <w:num w:numId="18" w16cid:durableId="1162237708">
    <w:abstractNumId w:val="40"/>
  </w:num>
  <w:num w:numId="19" w16cid:durableId="236476247">
    <w:abstractNumId w:val="1"/>
  </w:num>
  <w:num w:numId="20" w16cid:durableId="1272206894">
    <w:abstractNumId w:val="33"/>
  </w:num>
  <w:num w:numId="21" w16cid:durableId="831677615">
    <w:abstractNumId w:val="41"/>
  </w:num>
  <w:num w:numId="22" w16cid:durableId="1592011991">
    <w:abstractNumId w:val="16"/>
  </w:num>
  <w:num w:numId="23" w16cid:durableId="1811053427">
    <w:abstractNumId w:val="27"/>
  </w:num>
  <w:num w:numId="24" w16cid:durableId="1454864869">
    <w:abstractNumId w:val="7"/>
  </w:num>
  <w:num w:numId="25" w16cid:durableId="881868293">
    <w:abstractNumId w:val="51"/>
  </w:num>
  <w:num w:numId="26" w16cid:durableId="1794903040">
    <w:abstractNumId w:val="49"/>
  </w:num>
  <w:num w:numId="27" w16cid:durableId="106393790">
    <w:abstractNumId w:val="5"/>
  </w:num>
  <w:num w:numId="28" w16cid:durableId="1052771077">
    <w:abstractNumId w:val="8"/>
  </w:num>
  <w:num w:numId="29" w16cid:durableId="2102994365">
    <w:abstractNumId w:val="19"/>
  </w:num>
  <w:num w:numId="30" w16cid:durableId="246353350">
    <w:abstractNumId w:val="22"/>
  </w:num>
  <w:num w:numId="31" w16cid:durableId="1962034526">
    <w:abstractNumId w:val="36"/>
  </w:num>
  <w:num w:numId="32" w16cid:durableId="602736326">
    <w:abstractNumId w:val="50"/>
  </w:num>
  <w:num w:numId="33" w16cid:durableId="1050765750">
    <w:abstractNumId w:val="3"/>
  </w:num>
  <w:num w:numId="34" w16cid:durableId="1082217831">
    <w:abstractNumId w:val="31"/>
  </w:num>
  <w:num w:numId="35" w16cid:durableId="511794965">
    <w:abstractNumId w:val="47"/>
  </w:num>
  <w:num w:numId="36" w16cid:durableId="1666202248">
    <w:abstractNumId w:val="24"/>
  </w:num>
  <w:num w:numId="37" w16cid:durableId="2057503666">
    <w:abstractNumId w:val="43"/>
  </w:num>
  <w:num w:numId="38" w16cid:durableId="654378401">
    <w:abstractNumId w:val="0"/>
  </w:num>
  <w:num w:numId="39" w16cid:durableId="643582998">
    <w:abstractNumId w:val="6"/>
  </w:num>
  <w:num w:numId="40" w16cid:durableId="123699025">
    <w:abstractNumId w:val="20"/>
  </w:num>
  <w:num w:numId="41" w16cid:durableId="1935241526">
    <w:abstractNumId w:val="38"/>
  </w:num>
  <w:num w:numId="42" w16cid:durableId="287470091">
    <w:abstractNumId w:val="42"/>
  </w:num>
  <w:num w:numId="43" w16cid:durableId="1505242617">
    <w:abstractNumId w:val="45"/>
  </w:num>
  <w:num w:numId="44" w16cid:durableId="386492691">
    <w:abstractNumId w:val="34"/>
  </w:num>
  <w:num w:numId="45" w16cid:durableId="61098485">
    <w:abstractNumId w:val="54"/>
  </w:num>
  <w:num w:numId="46" w16cid:durableId="1250503868">
    <w:abstractNumId w:val="26"/>
  </w:num>
  <w:num w:numId="47" w16cid:durableId="802189848">
    <w:abstractNumId w:val="35"/>
  </w:num>
  <w:num w:numId="48" w16cid:durableId="360323671">
    <w:abstractNumId w:val="21"/>
  </w:num>
  <w:num w:numId="49" w16cid:durableId="10691558">
    <w:abstractNumId w:val="10"/>
  </w:num>
  <w:num w:numId="50" w16cid:durableId="539166466">
    <w:abstractNumId w:val="11"/>
  </w:num>
  <w:num w:numId="51" w16cid:durableId="1862546499">
    <w:abstractNumId w:val="14"/>
  </w:num>
  <w:num w:numId="52" w16cid:durableId="1569345226">
    <w:abstractNumId w:val="15"/>
  </w:num>
  <w:num w:numId="53" w16cid:durableId="2102603267">
    <w:abstractNumId w:val="39"/>
  </w:num>
  <w:num w:numId="54" w16cid:durableId="252665884">
    <w:abstractNumId w:val="37"/>
  </w:num>
  <w:num w:numId="55" w16cid:durableId="19057970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4C4"/>
    <w:rsid w:val="0000251A"/>
    <w:rsid w:val="00002FCC"/>
    <w:rsid w:val="00003189"/>
    <w:rsid w:val="00004BDE"/>
    <w:rsid w:val="00006072"/>
    <w:rsid w:val="00016BA4"/>
    <w:rsid w:val="00022D63"/>
    <w:rsid w:val="000354B9"/>
    <w:rsid w:val="00036F27"/>
    <w:rsid w:val="00041051"/>
    <w:rsid w:val="00050F91"/>
    <w:rsid w:val="00054D51"/>
    <w:rsid w:val="00066E67"/>
    <w:rsid w:val="000774BB"/>
    <w:rsid w:val="00077B3E"/>
    <w:rsid w:val="00084789"/>
    <w:rsid w:val="000A2EFA"/>
    <w:rsid w:val="000B0A7B"/>
    <w:rsid w:val="000B71FE"/>
    <w:rsid w:val="000D1F89"/>
    <w:rsid w:val="000E0772"/>
    <w:rsid w:val="000E3D70"/>
    <w:rsid w:val="0011088E"/>
    <w:rsid w:val="00113A1E"/>
    <w:rsid w:val="00116420"/>
    <w:rsid w:val="00116B13"/>
    <w:rsid w:val="00123F4A"/>
    <w:rsid w:val="001302A0"/>
    <w:rsid w:val="00133202"/>
    <w:rsid w:val="00142540"/>
    <w:rsid w:val="001476D1"/>
    <w:rsid w:val="00151C40"/>
    <w:rsid w:val="00171733"/>
    <w:rsid w:val="00172711"/>
    <w:rsid w:val="00175945"/>
    <w:rsid w:val="00197017"/>
    <w:rsid w:val="001A1253"/>
    <w:rsid w:val="001B0C06"/>
    <w:rsid w:val="001D274D"/>
    <w:rsid w:val="001E393D"/>
    <w:rsid w:val="00212A4D"/>
    <w:rsid w:val="00240933"/>
    <w:rsid w:val="00253DD9"/>
    <w:rsid w:val="002705CE"/>
    <w:rsid w:val="00272944"/>
    <w:rsid w:val="00274E3F"/>
    <w:rsid w:val="00274F23"/>
    <w:rsid w:val="00275646"/>
    <w:rsid w:val="0027699A"/>
    <w:rsid w:val="002830C7"/>
    <w:rsid w:val="00283E16"/>
    <w:rsid w:val="00293B28"/>
    <w:rsid w:val="002A0134"/>
    <w:rsid w:val="002B169F"/>
    <w:rsid w:val="002C0313"/>
    <w:rsid w:val="002D268E"/>
    <w:rsid w:val="003014CF"/>
    <w:rsid w:val="003156FB"/>
    <w:rsid w:val="00326F03"/>
    <w:rsid w:val="00343C70"/>
    <w:rsid w:val="00380938"/>
    <w:rsid w:val="00381222"/>
    <w:rsid w:val="003B3C91"/>
    <w:rsid w:val="003C2B88"/>
    <w:rsid w:val="003D24D4"/>
    <w:rsid w:val="003D31A8"/>
    <w:rsid w:val="0041122B"/>
    <w:rsid w:val="004153CC"/>
    <w:rsid w:val="00416FBA"/>
    <w:rsid w:val="00430EC1"/>
    <w:rsid w:val="00436ECB"/>
    <w:rsid w:val="0046106E"/>
    <w:rsid w:val="00467268"/>
    <w:rsid w:val="00467B45"/>
    <w:rsid w:val="00470587"/>
    <w:rsid w:val="00497299"/>
    <w:rsid w:val="004A40F1"/>
    <w:rsid w:val="004B4426"/>
    <w:rsid w:val="004C0317"/>
    <w:rsid w:val="004C6535"/>
    <w:rsid w:val="004D1DC0"/>
    <w:rsid w:val="004E19A3"/>
    <w:rsid w:val="004F5B58"/>
    <w:rsid w:val="0050153E"/>
    <w:rsid w:val="00514C41"/>
    <w:rsid w:val="005270F3"/>
    <w:rsid w:val="00541281"/>
    <w:rsid w:val="00545D73"/>
    <w:rsid w:val="0055196F"/>
    <w:rsid w:val="00561509"/>
    <w:rsid w:val="005668F5"/>
    <w:rsid w:val="00575172"/>
    <w:rsid w:val="00592720"/>
    <w:rsid w:val="005944A1"/>
    <w:rsid w:val="005950F1"/>
    <w:rsid w:val="005B05A2"/>
    <w:rsid w:val="005B2D2C"/>
    <w:rsid w:val="005C3A65"/>
    <w:rsid w:val="005D7E4D"/>
    <w:rsid w:val="005F1E8D"/>
    <w:rsid w:val="0061251C"/>
    <w:rsid w:val="006147AF"/>
    <w:rsid w:val="0061722D"/>
    <w:rsid w:val="006320F1"/>
    <w:rsid w:val="006357D9"/>
    <w:rsid w:val="00651D55"/>
    <w:rsid w:val="00654AE6"/>
    <w:rsid w:val="00686FBB"/>
    <w:rsid w:val="0069177B"/>
    <w:rsid w:val="00692D95"/>
    <w:rsid w:val="00694CC6"/>
    <w:rsid w:val="006A0F40"/>
    <w:rsid w:val="006D3D53"/>
    <w:rsid w:val="006D5449"/>
    <w:rsid w:val="006D6C04"/>
    <w:rsid w:val="006E29E7"/>
    <w:rsid w:val="006E7157"/>
    <w:rsid w:val="006F43BA"/>
    <w:rsid w:val="00711B79"/>
    <w:rsid w:val="00725EDE"/>
    <w:rsid w:val="007317FB"/>
    <w:rsid w:val="00743AAB"/>
    <w:rsid w:val="00745908"/>
    <w:rsid w:val="00751211"/>
    <w:rsid w:val="007605F1"/>
    <w:rsid w:val="00764B63"/>
    <w:rsid w:val="0077068D"/>
    <w:rsid w:val="0078568D"/>
    <w:rsid w:val="007B344E"/>
    <w:rsid w:val="007B7F4C"/>
    <w:rsid w:val="007D0FDC"/>
    <w:rsid w:val="0080321A"/>
    <w:rsid w:val="008044C5"/>
    <w:rsid w:val="00821C4B"/>
    <w:rsid w:val="0083042C"/>
    <w:rsid w:val="008353CF"/>
    <w:rsid w:val="0083692C"/>
    <w:rsid w:val="00846F4D"/>
    <w:rsid w:val="0085027D"/>
    <w:rsid w:val="00863E2A"/>
    <w:rsid w:val="00867057"/>
    <w:rsid w:val="00882930"/>
    <w:rsid w:val="00883EF5"/>
    <w:rsid w:val="00895A45"/>
    <w:rsid w:val="008C5551"/>
    <w:rsid w:val="008C6D48"/>
    <w:rsid w:val="008C7F6C"/>
    <w:rsid w:val="008D3425"/>
    <w:rsid w:val="008E55E2"/>
    <w:rsid w:val="008F50B4"/>
    <w:rsid w:val="008F5A1D"/>
    <w:rsid w:val="009207F9"/>
    <w:rsid w:val="00920F06"/>
    <w:rsid w:val="00931213"/>
    <w:rsid w:val="00934B57"/>
    <w:rsid w:val="009364FF"/>
    <w:rsid w:val="00940D60"/>
    <w:rsid w:val="00945F43"/>
    <w:rsid w:val="009524CD"/>
    <w:rsid w:val="0095495D"/>
    <w:rsid w:val="009743C9"/>
    <w:rsid w:val="00984C14"/>
    <w:rsid w:val="009A705C"/>
    <w:rsid w:val="009C0185"/>
    <w:rsid w:val="009C0CC5"/>
    <w:rsid w:val="00A01C82"/>
    <w:rsid w:val="00A0253C"/>
    <w:rsid w:val="00A07D8E"/>
    <w:rsid w:val="00A14AA0"/>
    <w:rsid w:val="00A3353A"/>
    <w:rsid w:val="00A5441C"/>
    <w:rsid w:val="00A6163B"/>
    <w:rsid w:val="00AD175F"/>
    <w:rsid w:val="00AD51A1"/>
    <w:rsid w:val="00B01A66"/>
    <w:rsid w:val="00B67653"/>
    <w:rsid w:val="00BA2D5E"/>
    <w:rsid w:val="00BB7E0D"/>
    <w:rsid w:val="00BD3040"/>
    <w:rsid w:val="00BD6046"/>
    <w:rsid w:val="00BD7BC4"/>
    <w:rsid w:val="00BE03D0"/>
    <w:rsid w:val="00BF210E"/>
    <w:rsid w:val="00C36C17"/>
    <w:rsid w:val="00C36C2D"/>
    <w:rsid w:val="00C44D62"/>
    <w:rsid w:val="00C53F95"/>
    <w:rsid w:val="00C5413F"/>
    <w:rsid w:val="00C76B32"/>
    <w:rsid w:val="00C80EC8"/>
    <w:rsid w:val="00C86524"/>
    <w:rsid w:val="00C927CF"/>
    <w:rsid w:val="00C94674"/>
    <w:rsid w:val="00CA3494"/>
    <w:rsid w:val="00CE2C5C"/>
    <w:rsid w:val="00CF016A"/>
    <w:rsid w:val="00CF46D8"/>
    <w:rsid w:val="00D02072"/>
    <w:rsid w:val="00D0580B"/>
    <w:rsid w:val="00D14664"/>
    <w:rsid w:val="00D23490"/>
    <w:rsid w:val="00D35122"/>
    <w:rsid w:val="00D51376"/>
    <w:rsid w:val="00D57F9C"/>
    <w:rsid w:val="00D62C46"/>
    <w:rsid w:val="00D6550B"/>
    <w:rsid w:val="00D9174A"/>
    <w:rsid w:val="00DA5B71"/>
    <w:rsid w:val="00DB3CB3"/>
    <w:rsid w:val="00DE16D2"/>
    <w:rsid w:val="00DE403D"/>
    <w:rsid w:val="00DE6D6C"/>
    <w:rsid w:val="00E017D9"/>
    <w:rsid w:val="00E04347"/>
    <w:rsid w:val="00E31BAD"/>
    <w:rsid w:val="00E4762E"/>
    <w:rsid w:val="00E505ED"/>
    <w:rsid w:val="00EA24A1"/>
    <w:rsid w:val="00EA740C"/>
    <w:rsid w:val="00EB50C5"/>
    <w:rsid w:val="00EB6058"/>
    <w:rsid w:val="00EB6649"/>
    <w:rsid w:val="00EC191E"/>
    <w:rsid w:val="00EC67DD"/>
    <w:rsid w:val="00EF5156"/>
    <w:rsid w:val="00F1500E"/>
    <w:rsid w:val="00F35EE1"/>
    <w:rsid w:val="00F52A6A"/>
    <w:rsid w:val="00F52EAD"/>
    <w:rsid w:val="00F73975"/>
    <w:rsid w:val="00F74D54"/>
    <w:rsid w:val="00F85767"/>
    <w:rsid w:val="00F96F04"/>
    <w:rsid w:val="00FA01BF"/>
    <w:rsid w:val="00FA3F74"/>
    <w:rsid w:val="00FB0B8C"/>
    <w:rsid w:val="00FB58F9"/>
    <w:rsid w:val="00FC34C4"/>
    <w:rsid w:val="00FC5D1F"/>
    <w:rsid w:val="00FE77F5"/>
    <w:rsid w:val="00FF25B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E262F"/>
  <w15:chartTrackingRefBased/>
  <w15:docId w15:val="{13E57378-E38A-4A93-96AA-A91C83D87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B71"/>
    <w:pPr>
      <w:widowControl w:val="0"/>
      <w:suppressAutoHyphens/>
      <w:spacing w:after="0" w:line="240" w:lineRule="auto"/>
      <w:jc w:val="both"/>
    </w:pPr>
    <w:rPr>
      <w:rFonts w:eastAsiaTheme="minorEastAsia"/>
      <w:sz w:val="21"/>
      <w:lang w:val="en-US" w:eastAsia="zh-CN"/>
    </w:rPr>
  </w:style>
  <w:style w:type="paragraph" w:styleId="Heading1">
    <w:name w:val="heading 1"/>
    <w:basedOn w:val="Normal"/>
    <w:next w:val="Normal"/>
    <w:link w:val="Heading1Char"/>
    <w:uiPriority w:val="9"/>
    <w:qFormat/>
    <w:rsid w:val="00FC34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C34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C34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C34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34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34C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34C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34C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34C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4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C34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C34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FC34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34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34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34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34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34C4"/>
    <w:rPr>
      <w:rFonts w:eastAsiaTheme="majorEastAsia" w:cstheme="majorBidi"/>
      <w:color w:val="272727" w:themeColor="text1" w:themeTint="D8"/>
    </w:rPr>
  </w:style>
  <w:style w:type="paragraph" w:styleId="Title">
    <w:name w:val="Title"/>
    <w:basedOn w:val="Normal"/>
    <w:next w:val="Normal"/>
    <w:link w:val="TitleChar"/>
    <w:uiPriority w:val="10"/>
    <w:qFormat/>
    <w:rsid w:val="00FC34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34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34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34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34C4"/>
    <w:pPr>
      <w:spacing w:before="160"/>
      <w:jc w:val="center"/>
    </w:pPr>
    <w:rPr>
      <w:i/>
      <w:iCs/>
      <w:color w:val="404040" w:themeColor="text1" w:themeTint="BF"/>
    </w:rPr>
  </w:style>
  <w:style w:type="character" w:customStyle="1" w:styleId="QuoteChar">
    <w:name w:val="Quote Char"/>
    <w:basedOn w:val="DefaultParagraphFont"/>
    <w:link w:val="Quote"/>
    <w:uiPriority w:val="29"/>
    <w:rsid w:val="00FC34C4"/>
    <w:rPr>
      <w:i/>
      <w:iCs/>
      <w:color w:val="404040" w:themeColor="text1" w:themeTint="BF"/>
    </w:rPr>
  </w:style>
  <w:style w:type="paragraph" w:styleId="ListParagraph">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表段落,列出段落1"/>
    <w:basedOn w:val="Normal"/>
    <w:link w:val="ListParagraphChar"/>
    <w:uiPriority w:val="34"/>
    <w:qFormat/>
    <w:rsid w:val="00FC34C4"/>
    <w:pPr>
      <w:ind w:left="720"/>
      <w:contextualSpacing/>
    </w:pPr>
  </w:style>
  <w:style w:type="character" w:styleId="IntenseEmphasis">
    <w:name w:val="Intense Emphasis"/>
    <w:basedOn w:val="DefaultParagraphFont"/>
    <w:uiPriority w:val="21"/>
    <w:qFormat/>
    <w:rsid w:val="00FC34C4"/>
    <w:rPr>
      <w:i/>
      <w:iCs/>
      <w:color w:val="0F4761" w:themeColor="accent1" w:themeShade="BF"/>
    </w:rPr>
  </w:style>
  <w:style w:type="paragraph" w:styleId="IntenseQuote">
    <w:name w:val="Intense Quote"/>
    <w:basedOn w:val="Normal"/>
    <w:next w:val="Normal"/>
    <w:link w:val="IntenseQuoteChar"/>
    <w:uiPriority w:val="30"/>
    <w:qFormat/>
    <w:rsid w:val="00FC34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34C4"/>
    <w:rPr>
      <w:i/>
      <w:iCs/>
      <w:color w:val="0F4761" w:themeColor="accent1" w:themeShade="BF"/>
    </w:rPr>
  </w:style>
  <w:style w:type="character" w:styleId="IntenseReference">
    <w:name w:val="Intense Reference"/>
    <w:basedOn w:val="DefaultParagraphFont"/>
    <w:uiPriority w:val="32"/>
    <w:qFormat/>
    <w:rsid w:val="00FC34C4"/>
    <w:rPr>
      <w:b/>
      <w:bCs/>
      <w:smallCaps/>
      <w:color w:val="0F4761" w:themeColor="accent1" w:themeShade="BF"/>
      <w:spacing w:val="5"/>
    </w:rPr>
  </w:style>
  <w:style w:type="paragraph" w:styleId="BodyText">
    <w:name w:val="Body Text"/>
    <w:basedOn w:val="Normal"/>
    <w:link w:val="BodyTextChar"/>
    <w:autoRedefine/>
    <w:qFormat/>
    <w:rsid w:val="00142540"/>
    <w:pPr>
      <w:spacing w:after="140" w:line="276" w:lineRule="auto"/>
    </w:pPr>
    <w:rPr>
      <w:rFonts w:ascii="Times New Roman" w:eastAsia="Malgun Gothic" w:hAnsi="Times New Roman" w:cs="Times"/>
      <w:bCs/>
      <w:sz w:val="20"/>
      <w:szCs w:val="20"/>
      <w:lang w:eastAsia="fi-FI"/>
    </w:rPr>
  </w:style>
  <w:style w:type="character" w:customStyle="1" w:styleId="BodyTextChar">
    <w:name w:val="Body Text Char"/>
    <w:basedOn w:val="DefaultParagraphFont"/>
    <w:link w:val="BodyText"/>
    <w:rsid w:val="00142540"/>
    <w:rPr>
      <w:rFonts w:ascii="Times New Roman" w:eastAsia="Malgun Gothic" w:hAnsi="Times New Roman" w:cs="Times"/>
      <w:bCs/>
      <w:sz w:val="20"/>
      <w:szCs w:val="20"/>
      <w:lang w:val="en-US" w:eastAsia="fi-FI"/>
    </w:rPr>
  </w:style>
  <w:style w:type="character" w:styleId="CommentReference">
    <w:name w:val="annotation reference"/>
    <w:basedOn w:val="DefaultParagraphFont"/>
    <w:autoRedefine/>
    <w:uiPriority w:val="99"/>
    <w:semiHidden/>
    <w:unhideWhenUsed/>
    <w:qFormat/>
    <w:rsid w:val="00FC34C4"/>
    <w:rPr>
      <w:sz w:val="21"/>
      <w:szCs w:val="21"/>
    </w:rPr>
  </w:style>
  <w:style w:type="paragraph" w:styleId="CommentText">
    <w:name w:val="annotation text"/>
    <w:basedOn w:val="Normal"/>
    <w:link w:val="CommentTextChar"/>
    <w:autoRedefine/>
    <w:uiPriority w:val="99"/>
    <w:unhideWhenUsed/>
    <w:qFormat/>
    <w:rsid w:val="00FC34C4"/>
    <w:pPr>
      <w:jc w:val="left"/>
    </w:pPr>
  </w:style>
  <w:style w:type="character" w:customStyle="1" w:styleId="CommentTextChar">
    <w:name w:val="Comment Text Char"/>
    <w:basedOn w:val="DefaultParagraphFont"/>
    <w:link w:val="CommentText"/>
    <w:uiPriority w:val="99"/>
    <w:qFormat/>
    <w:rsid w:val="00FC34C4"/>
    <w:rPr>
      <w:rFonts w:eastAsiaTheme="minorEastAsia"/>
      <w:sz w:val="21"/>
      <w:lang w:val="en-US" w:eastAsia="zh-CN"/>
    </w:rPr>
  </w:style>
  <w:style w:type="table" w:styleId="TableGrid">
    <w:name w:val="Table Grid"/>
    <w:basedOn w:val="TableNormal"/>
    <w:autoRedefine/>
    <w:uiPriority w:val="59"/>
    <w:qFormat/>
    <w:rsid w:val="00FC34C4"/>
    <w:pPr>
      <w:spacing w:after="0" w:line="24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中等深浅网格 1 - 着色 21 Char,¥ê¥¹¥È¶ÎÂä Char,¥¡¡¡¡ì¬º¥¹¥È¶ÎÂä Char,ÁÐ³ö¶ÎÂä Char,列表段落1 Char,—ño’i—Ž Char,1st level - Bullet List Paragraph Char,목록단락 Char"/>
    <w:basedOn w:val="DefaultParagraphFont"/>
    <w:link w:val="ListParagraph"/>
    <w:autoRedefine/>
    <w:uiPriority w:val="34"/>
    <w:qFormat/>
    <w:rsid w:val="00FC34C4"/>
  </w:style>
  <w:style w:type="paragraph" w:styleId="CommentSubject">
    <w:name w:val="annotation subject"/>
    <w:basedOn w:val="CommentText"/>
    <w:next w:val="CommentText"/>
    <w:link w:val="CommentSubjectChar"/>
    <w:uiPriority w:val="99"/>
    <w:semiHidden/>
    <w:unhideWhenUsed/>
    <w:rsid w:val="00C53F95"/>
    <w:pPr>
      <w:jc w:val="both"/>
    </w:pPr>
    <w:rPr>
      <w:b/>
      <w:bCs/>
      <w:sz w:val="20"/>
      <w:szCs w:val="20"/>
    </w:rPr>
  </w:style>
  <w:style w:type="character" w:customStyle="1" w:styleId="CommentSubjectChar">
    <w:name w:val="Comment Subject Char"/>
    <w:basedOn w:val="CommentTextChar"/>
    <w:link w:val="CommentSubject"/>
    <w:uiPriority w:val="99"/>
    <w:semiHidden/>
    <w:rsid w:val="00C53F95"/>
    <w:rPr>
      <w:rFonts w:eastAsiaTheme="minorEastAsia"/>
      <w:b/>
      <w:bCs/>
      <w:sz w:val="20"/>
      <w:szCs w:val="20"/>
      <w:lang w:val="en-US" w:eastAsia="zh-CN"/>
    </w:rPr>
  </w:style>
  <w:style w:type="paragraph" w:customStyle="1" w:styleId="TableContents">
    <w:name w:val="Table Contents"/>
    <w:basedOn w:val="Normal"/>
    <w:qFormat/>
    <w:rsid w:val="003D31A8"/>
    <w:pPr>
      <w:suppressLineNumbers/>
    </w:pPr>
    <w:rPr>
      <w14:ligatures w14:val="none"/>
    </w:rPr>
  </w:style>
  <w:style w:type="paragraph" w:styleId="NoSpacing">
    <w:name w:val="No Spacing"/>
    <w:uiPriority w:val="1"/>
    <w:qFormat/>
    <w:rsid w:val="003D31A8"/>
    <w:pPr>
      <w:widowControl w:val="0"/>
      <w:suppressAutoHyphens/>
      <w:spacing w:after="0" w:line="240" w:lineRule="auto"/>
      <w:jc w:val="both"/>
    </w:pPr>
    <w:rPr>
      <w:rFonts w:eastAsiaTheme="minorEastAsia"/>
      <w:sz w:val="21"/>
      <w:lang w:val="en-US" w:eastAsia="zh-CN"/>
    </w:rPr>
  </w:style>
  <w:style w:type="paragraph" w:customStyle="1" w:styleId="a">
    <w:name w:val="목록 단락"/>
    <w:basedOn w:val="Normal"/>
    <w:autoRedefine/>
    <w:qFormat/>
    <w:rsid w:val="00116420"/>
    <w:pPr>
      <w:widowControl/>
      <w:suppressAutoHyphens w:val="0"/>
      <w:spacing w:before="100" w:beforeAutospacing="1" w:after="100" w:afterAutospacing="1"/>
      <w:ind w:leftChars="400" w:left="840"/>
      <w:jc w:val="left"/>
    </w:pPr>
    <w:rPr>
      <w:rFonts w:ascii="Times" w:eastAsia="Batang" w:hAnsi="Times" w:cs="Times"/>
      <w:kern w:val="0"/>
      <w:sz w:val="24"/>
      <w:szCs w:val="24"/>
      <w:lang w:val="en-IN" w:eastAsia="en-IN"/>
    </w:rPr>
  </w:style>
  <w:style w:type="paragraph" w:styleId="Header">
    <w:name w:val="header"/>
    <w:basedOn w:val="Normal"/>
    <w:link w:val="HeaderChar"/>
    <w:uiPriority w:val="99"/>
    <w:unhideWhenUsed/>
    <w:rsid w:val="003B3C91"/>
    <w:pPr>
      <w:tabs>
        <w:tab w:val="center" w:pos="4513"/>
        <w:tab w:val="right" w:pos="9026"/>
      </w:tabs>
    </w:pPr>
  </w:style>
  <w:style w:type="character" w:customStyle="1" w:styleId="HeaderChar">
    <w:name w:val="Header Char"/>
    <w:basedOn w:val="DefaultParagraphFont"/>
    <w:link w:val="Header"/>
    <w:uiPriority w:val="99"/>
    <w:rsid w:val="003B3C91"/>
    <w:rPr>
      <w:rFonts w:eastAsiaTheme="minorEastAsia"/>
      <w:sz w:val="21"/>
      <w:lang w:val="en-US" w:eastAsia="zh-CN"/>
    </w:rPr>
  </w:style>
  <w:style w:type="paragraph" w:styleId="Footer">
    <w:name w:val="footer"/>
    <w:basedOn w:val="Normal"/>
    <w:link w:val="FooterChar"/>
    <w:uiPriority w:val="99"/>
    <w:unhideWhenUsed/>
    <w:rsid w:val="003B3C91"/>
    <w:pPr>
      <w:tabs>
        <w:tab w:val="center" w:pos="4513"/>
        <w:tab w:val="right" w:pos="9026"/>
      </w:tabs>
    </w:pPr>
  </w:style>
  <w:style w:type="character" w:customStyle="1" w:styleId="FooterChar">
    <w:name w:val="Footer Char"/>
    <w:basedOn w:val="DefaultParagraphFont"/>
    <w:link w:val="Footer"/>
    <w:uiPriority w:val="99"/>
    <w:rsid w:val="003B3C91"/>
    <w:rPr>
      <w:rFonts w:eastAsiaTheme="minorEastAsia"/>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7</Pages>
  <Words>3252</Words>
  <Characters>18543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 P M</dc:creator>
  <cp:keywords/>
  <dc:description/>
  <cp:lastModifiedBy>Deepak P M</cp:lastModifiedBy>
  <cp:revision>9</cp:revision>
  <dcterms:created xsi:type="dcterms:W3CDTF">2024-11-08T11:40:00Z</dcterms:created>
  <dcterms:modified xsi:type="dcterms:W3CDTF">2025-02-06T09:43:00Z</dcterms:modified>
</cp:coreProperties>
</file>